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6D" w:rsidRPr="006201EA" w:rsidRDefault="007821B5"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b/>
          <w:bCs/>
          <w:sz w:val="24"/>
          <w:szCs w:val="24"/>
        </w:rPr>
        <w:t>Name of Journal:</w:t>
      </w:r>
      <w:r w:rsidRPr="006201EA">
        <w:rPr>
          <w:rFonts w:ascii="Book Antiqua" w:hAnsi="Book Antiqua" w:cs="Microsoft Sans Serif"/>
          <w:sz w:val="24"/>
          <w:szCs w:val="24"/>
        </w:rPr>
        <w:t xml:space="preserve"> </w:t>
      </w:r>
      <w:r w:rsidRPr="006201EA">
        <w:rPr>
          <w:rFonts w:ascii="Book Antiqua" w:hAnsi="Book Antiqua" w:cs="Microsoft Sans Serif"/>
          <w:i/>
          <w:iCs/>
          <w:sz w:val="24"/>
          <w:szCs w:val="24"/>
        </w:rPr>
        <w:t>World Journal of Gastrointestinal Pharmacology and Therapeutics</w:t>
      </w:r>
    </w:p>
    <w:p w:rsidR="007821B5" w:rsidRPr="006201EA" w:rsidRDefault="007821B5"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b/>
          <w:bCs/>
          <w:sz w:val="24"/>
          <w:szCs w:val="24"/>
        </w:rPr>
        <w:t xml:space="preserve">Manuscript No: </w:t>
      </w:r>
      <w:r w:rsidRPr="006201EA">
        <w:rPr>
          <w:rFonts w:ascii="Book Antiqua" w:hAnsi="Book Antiqua" w:cs="Microsoft Sans Serif"/>
          <w:sz w:val="24"/>
          <w:szCs w:val="24"/>
        </w:rPr>
        <w:t>53832</w:t>
      </w:r>
    </w:p>
    <w:p w:rsidR="004150A4" w:rsidRPr="006C6B87" w:rsidRDefault="004150A4" w:rsidP="004150A4">
      <w:pPr>
        <w:spacing w:after="0" w:line="360" w:lineRule="auto"/>
        <w:jc w:val="both"/>
        <w:rPr>
          <w:rFonts w:ascii="Book Antiqua" w:hAnsi="Book Antiqua" w:cs="Segoe UI"/>
          <w:b/>
          <w:bCs/>
          <w:i/>
          <w:color w:val="000000"/>
          <w:sz w:val="24"/>
          <w:szCs w:val="24"/>
          <w:lang w:val="en-US" w:eastAsia="zh-CN"/>
        </w:rPr>
      </w:pPr>
      <w:bookmarkStart w:id="0" w:name="OLE_LINK3"/>
      <w:r w:rsidRPr="006C6B87">
        <w:rPr>
          <w:rFonts w:ascii="Book Antiqua" w:hAnsi="Book Antiqua"/>
          <w:b/>
          <w:color w:val="000000"/>
          <w:sz w:val="24"/>
          <w:szCs w:val="24"/>
          <w:shd w:val="clear" w:color="auto" w:fill="FFFFFF"/>
        </w:rPr>
        <w:t>Manuscript Type</w:t>
      </w:r>
      <w:r w:rsidRPr="006C6B87">
        <w:rPr>
          <w:rFonts w:ascii="Book Antiqua" w:hAnsi="Book Antiqua"/>
          <w:b/>
          <w:color w:val="000000"/>
          <w:sz w:val="24"/>
          <w:szCs w:val="24"/>
        </w:rPr>
        <w:t>:</w:t>
      </w:r>
      <w:bookmarkEnd w:id="0"/>
      <w:r w:rsidRPr="006C6B87">
        <w:rPr>
          <w:rFonts w:ascii="Book Antiqua" w:hAnsi="Book Antiqua" w:cs="Segoe UI"/>
          <w:b/>
          <w:bCs/>
          <w:i/>
          <w:color w:val="000000"/>
          <w:sz w:val="24"/>
          <w:szCs w:val="24"/>
          <w:lang w:val="en-US"/>
        </w:rPr>
        <w:t xml:space="preserve"> </w:t>
      </w:r>
      <w:r w:rsidRPr="00BC2130">
        <w:rPr>
          <w:rFonts w:ascii="Book Antiqua" w:hAnsi="Book Antiqua"/>
          <w:sz w:val="24"/>
          <w:szCs w:val="24"/>
        </w:rPr>
        <w:t>ORIGINAL ARTICLE</w:t>
      </w:r>
    </w:p>
    <w:p w:rsidR="004150A4" w:rsidRDefault="004150A4" w:rsidP="004150A4">
      <w:pPr>
        <w:spacing w:after="0" w:line="360" w:lineRule="auto"/>
        <w:jc w:val="both"/>
        <w:rPr>
          <w:rFonts w:ascii="Book Antiqua" w:hAnsi="Book Antiqua"/>
          <w:b/>
          <w:color w:val="000000"/>
          <w:sz w:val="24"/>
          <w:szCs w:val="24"/>
          <w:lang w:val="en-US"/>
        </w:rPr>
      </w:pPr>
    </w:p>
    <w:p w:rsidR="004150A4" w:rsidRPr="00BC2130" w:rsidRDefault="004150A4" w:rsidP="004150A4">
      <w:pPr>
        <w:adjustRightInd w:val="0"/>
        <w:snapToGrid w:val="0"/>
        <w:spacing w:after="0" w:line="360" w:lineRule="auto"/>
        <w:jc w:val="both"/>
        <w:rPr>
          <w:rFonts w:ascii="Book Antiqua" w:hAnsi="Book Antiqua" w:cs="Segoe UI"/>
          <w:b/>
          <w:bCs/>
          <w:i/>
          <w:color w:val="000000"/>
          <w:sz w:val="24"/>
          <w:szCs w:val="24"/>
          <w:lang w:val="en-US" w:eastAsia="zh-CN"/>
        </w:rPr>
      </w:pPr>
      <w:r w:rsidRPr="00BC2130">
        <w:rPr>
          <w:rFonts w:ascii="Book Antiqua" w:hAnsi="Book Antiqua" w:cs="Segoe UI"/>
          <w:b/>
          <w:bCs/>
          <w:i/>
          <w:color w:val="000000"/>
          <w:sz w:val="24"/>
          <w:szCs w:val="24"/>
          <w:lang w:val="en-US"/>
        </w:rPr>
        <w:t>Case Control Study</w:t>
      </w:r>
    </w:p>
    <w:p w:rsidR="008B21B1" w:rsidRPr="006201EA" w:rsidRDefault="008B21B1" w:rsidP="006201EA">
      <w:pPr>
        <w:adjustRightInd w:val="0"/>
        <w:snapToGrid w:val="0"/>
        <w:spacing w:after="0" w:line="360" w:lineRule="auto"/>
        <w:jc w:val="both"/>
        <w:rPr>
          <w:rFonts w:ascii="Book Antiqua" w:hAnsi="Book Antiqua" w:cs="Microsoft Sans Serif"/>
          <w:b/>
          <w:sz w:val="24"/>
          <w:szCs w:val="24"/>
        </w:rPr>
      </w:pPr>
      <w:r w:rsidRPr="006201EA">
        <w:rPr>
          <w:rFonts w:ascii="Book Antiqua" w:hAnsi="Book Antiqua" w:cs="Microsoft Sans Serif"/>
          <w:b/>
          <w:sz w:val="24"/>
          <w:szCs w:val="24"/>
        </w:rPr>
        <w:t xml:space="preserve">Gastrointestinal symptoms in </w:t>
      </w:r>
      <w:r w:rsidR="00DC48BE" w:rsidRPr="006201EA">
        <w:rPr>
          <w:rFonts w:ascii="Book Antiqua" w:hAnsi="Book Antiqua" w:cs="Microsoft Sans Serif"/>
          <w:b/>
          <w:sz w:val="24"/>
          <w:szCs w:val="24"/>
        </w:rPr>
        <w:t>acromegaly</w:t>
      </w:r>
      <w:r w:rsidRPr="006201EA">
        <w:rPr>
          <w:rFonts w:ascii="Book Antiqua" w:hAnsi="Book Antiqua" w:cs="Microsoft Sans Serif"/>
          <w:b/>
          <w:sz w:val="24"/>
          <w:szCs w:val="24"/>
        </w:rPr>
        <w:t>: A case control study</w:t>
      </w:r>
    </w:p>
    <w:p w:rsidR="00364884" w:rsidRPr="006201EA" w:rsidRDefault="00364884" w:rsidP="006201EA">
      <w:pPr>
        <w:adjustRightInd w:val="0"/>
        <w:snapToGrid w:val="0"/>
        <w:spacing w:after="0" w:line="360" w:lineRule="auto"/>
        <w:jc w:val="both"/>
        <w:rPr>
          <w:rFonts w:ascii="Book Antiqua" w:hAnsi="Book Antiqua" w:cs="Microsoft Sans Serif"/>
          <w:sz w:val="24"/>
          <w:szCs w:val="24"/>
        </w:rPr>
      </w:pPr>
    </w:p>
    <w:p w:rsidR="00812A71" w:rsidRPr="006201EA" w:rsidRDefault="00364884" w:rsidP="006201EA">
      <w:pPr>
        <w:adjustRightInd w:val="0"/>
        <w:snapToGrid w:val="0"/>
        <w:spacing w:after="0" w:line="360" w:lineRule="auto"/>
        <w:jc w:val="both"/>
        <w:rPr>
          <w:rFonts w:ascii="Book Antiqua" w:hAnsi="Book Antiqua" w:cs="Microsoft Sans Serif"/>
          <w:sz w:val="24"/>
          <w:szCs w:val="24"/>
        </w:rPr>
      </w:pPr>
      <w:proofErr w:type="spellStart"/>
      <w:r w:rsidRPr="006201EA">
        <w:rPr>
          <w:rFonts w:ascii="Book Antiqua" w:hAnsi="Book Antiqua" w:cs="Microsoft Sans Serif"/>
          <w:sz w:val="24"/>
          <w:szCs w:val="24"/>
        </w:rPr>
        <w:t>Inayet</w:t>
      </w:r>
      <w:proofErr w:type="spellEnd"/>
      <w:r w:rsidRPr="006201EA">
        <w:rPr>
          <w:rFonts w:ascii="Book Antiqua" w:hAnsi="Book Antiqua" w:cs="Microsoft Sans Serif"/>
          <w:sz w:val="24"/>
          <w:szCs w:val="24"/>
        </w:rPr>
        <w:t xml:space="preserve"> </w:t>
      </w:r>
      <w:r w:rsidRPr="006201EA">
        <w:rPr>
          <w:rFonts w:ascii="Book Antiqua" w:hAnsi="Book Antiqua" w:cs="Microsoft Sans Serif"/>
          <w:sz w:val="24"/>
          <w:szCs w:val="24"/>
          <w:lang w:eastAsia="zh-CN"/>
        </w:rPr>
        <w:t xml:space="preserve">N </w:t>
      </w:r>
      <w:r w:rsidRPr="006201EA">
        <w:rPr>
          <w:rFonts w:ascii="Book Antiqua" w:hAnsi="Book Antiqua" w:cs="Microsoft Sans Serif"/>
          <w:i/>
          <w:iCs/>
          <w:sz w:val="24"/>
          <w:szCs w:val="24"/>
          <w:lang w:eastAsia="zh-CN"/>
        </w:rPr>
        <w:t>et al</w:t>
      </w:r>
      <w:r w:rsidRPr="006201EA">
        <w:rPr>
          <w:rFonts w:ascii="Book Antiqua" w:hAnsi="Book Antiqua" w:cs="Microsoft Sans Serif"/>
          <w:sz w:val="24"/>
          <w:szCs w:val="24"/>
          <w:lang w:eastAsia="zh-CN"/>
        </w:rPr>
        <w:t xml:space="preserve">. </w:t>
      </w:r>
      <w:r w:rsidR="00812A71" w:rsidRPr="006201EA">
        <w:rPr>
          <w:rFonts w:ascii="Book Antiqua" w:hAnsi="Book Antiqua" w:cs="Microsoft Sans Serif"/>
          <w:sz w:val="24"/>
          <w:szCs w:val="24"/>
        </w:rPr>
        <w:t>Acromegaly and gastrointestinal symptoms</w:t>
      </w:r>
    </w:p>
    <w:p w:rsidR="00364884" w:rsidRPr="006201EA" w:rsidRDefault="00364884" w:rsidP="006201EA">
      <w:pPr>
        <w:adjustRightInd w:val="0"/>
        <w:snapToGrid w:val="0"/>
        <w:spacing w:after="0" w:line="360" w:lineRule="auto"/>
        <w:jc w:val="both"/>
        <w:rPr>
          <w:rFonts w:ascii="Book Antiqua" w:hAnsi="Book Antiqua" w:cs="Microsoft Sans Serif"/>
          <w:sz w:val="24"/>
          <w:szCs w:val="24"/>
        </w:rPr>
      </w:pPr>
    </w:p>
    <w:p w:rsidR="008B21B1" w:rsidRPr="006201EA" w:rsidRDefault="008B21B1" w:rsidP="006201EA">
      <w:pPr>
        <w:adjustRightInd w:val="0"/>
        <w:snapToGrid w:val="0"/>
        <w:spacing w:after="0" w:line="360" w:lineRule="auto"/>
        <w:jc w:val="both"/>
        <w:rPr>
          <w:rFonts w:ascii="Book Antiqua" w:hAnsi="Book Antiqua" w:cs="Microsoft Sans Serif"/>
          <w:sz w:val="24"/>
          <w:szCs w:val="24"/>
        </w:rPr>
      </w:pPr>
      <w:bookmarkStart w:id="1" w:name="_Hlk36567323"/>
      <w:proofErr w:type="spellStart"/>
      <w:r w:rsidRPr="006201EA">
        <w:rPr>
          <w:rFonts w:ascii="Book Antiqua" w:hAnsi="Book Antiqua" w:cs="Microsoft Sans Serif"/>
          <w:sz w:val="24"/>
          <w:szCs w:val="24"/>
        </w:rPr>
        <w:t>Nashiz</w:t>
      </w:r>
      <w:proofErr w:type="spellEnd"/>
      <w:r w:rsidRPr="006201EA">
        <w:rPr>
          <w:rFonts w:ascii="Book Antiqua" w:hAnsi="Book Antiqua" w:cs="Microsoft Sans Serif"/>
          <w:sz w:val="24"/>
          <w:szCs w:val="24"/>
        </w:rPr>
        <w:t xml:space="preserve"> </w:t>
      </w:r>
      <w:proofErr w:type="spellStart"/>
      <w:r w:rsidRPr="006201EA">
        <w:rPr>
          <w:rFonts w:ascii="Book Antiqua" w:hAnsi="Book Antiqua" w:cs="Microsoft Sans Serif"/>
          <w:sz w:val="24"/>
          <w:szCs w:val="24"/>
        </w:rPr>
        <w:t>Inayet</w:t>
      </w:r>
      <w:proofErr w:type="spellEnd"/>
      <w:r w:rsidRPr="006201EA">
        <w:rPr>
          <w:rFonts w:ascii="Book Antiqua" w:hAnsi="Book Antiqua" w:cs="Microsoft Sans Serif"/>
          <w:sz w:val="24"/>
          <w:szCs w:val="24"/>
        </w:rPr>
        <w:t xml:space="preserve">, Jamal Hayat, Gul </w:t>
      </w:r>
      <w:proofErr w:type="spellStart"/>
      <w:r w:rsidRPr="006201EA">
        <w:rPr>
          <w:rFonts w:ascii="Book Antiqua" w:hAnsi="Book Antiqua" w:cs="Microsoft Sans Serif"/>
          <w:sz w:val="24"/>
          <w:szCs w:val="24"/>
        </w:rPr>
        <w:t>Bano</w:t>
      </w:r>
      <w:proofErr w:type="spellEnd"/>
      <w:r w:rsidRPr="006201EA">
        <w:rPr>
          <w:rFonts w:ascii="Book Antiqua" w:hAnsi="Book Antiqua" w:cs="Microsoft Sans Serif"/>
          <w:sz w:val="24"/>
          <w:szCs w:val="24"/>
        </w:rPr>
        <w:t xml:space="preserve">, Andrew </w:t>
      </w:r>
      <w:proofErr w:type="spellStart"/>
      <w:r w:rsidRPr="006201EA">
        <w:rPr>
          <w:rFonts w:ascii="Book Antiqua" w:hAnsi="Book Antiqua" w:cs="Microsoft Sans Serif"/>
          <w:sz w:val="24"/>
          <w:szCs w:val="24"/>
        </w:rPr>
        <w:t>Poullis</w:t>
      </w:r>
      <w:proofErr w:type="spellEnd"/>
    </w:p>
    <w:p w:rsidR="00364884" w:rsidRPr="006201EA" w:rsidRDefault="00364884" w:rsidP="006201EA">
      <w:pPr>
        <w:adjustRightInd w:val="0"/>
        <w:snapToGrid w:val="0"/>
        <w:spacing w:after="0" w:line="360" w:lineRule="auto"/>
        <w:jc w:val="both"/>
        <w:rPr>
          <w:rFonts w:ascii="Book Antiqua" w:hAnsi="Book Antiqua" w:cs="Microsoft Sans Serif"/>
          <w:sz w:val="24"/>
          <w:szCs w:val="24"/>
        </w:rPr>
      </w:pPr>
    </w:p>
    <w:p w:rsidR="00393D2A" w:rsidRPr="006201EA" w:rsidRDefault="00BB7EC9"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b/>
          <w:bCs/>
          <w:sz w:val="24"/>
          <w:szCs w:val="24"/>
        </w:rPr>
        <w:t>Nashiz Inayet, Jamal Hayat, Andrew Poullis,</w:t>
      </w:r>
      <w:r w:rsidR="00393D2A" w:rsidRPr="006201EA">
        <w:rPr>
          <w:rFonts w:ascii="Book Antiqua" w:hAnsi="Book Antiqua" w:cs="Microsoft Sans Serif"/>
          <w:b/>
          <w:bCs/>
          <w:sz w:val="24"/>
          <w:szCs w:val="24"/>
        </w:rPr>
        <w:t xml:space="preserve"> </w:t>
      </w:r>
      <w:bookmarkStart w:id="2" w:name="_Hlk36570945"/>
      <w:r w:rsidRPr="006201EA">
        <w:rPr>
          <w:rFonts w:ascii="Book Antiqua" w:hAnsi="Book Antiqua" w:cs="Microsoft Sans Serif"/>
          <w:sz w:val="24"/>
          <w:szCs w:val="24"/>
        </w:rPr>
        <w:t>Department of Gastroenterology</w:t>
      </w:r>
      <w:r w:rsidR="00393D2A" w:rsidRPr="006201EA">
        <w:rPr>
          <w:rFonts w:ascii="Book Antiqua" w:hAnsi="Book Antiqua" w:cs="Microsoft Sans Serif"/>
          <w:sz w:val="24"/>
          <w:szCs w:val="24"/>
        </w:rPr>
        <w:t>, St Georges Hospital and St Georges, University of London</w:t>
      </w:r>
      <w:r w:rsidR="00F17D49" w:rsidRPr="006201EA">
        <w:rPr>
          <w:rFonts w:ascii="Book Antiqua" w:hAnsi="Book Antiqua" w:cs="Microsoft Sans Serif"/>
          <w:sz w:val="24"/>
          <w:szCs w:val="24"/>
        </w:rPr>
        <w:t xml:space="preserve">, London </w:t>
      </w:r>
      <w:r w:rsidR="0029505A" w:rsidRPr="006201EA">
        <w:rPr>
          <w:rFonts w:ascii="Book Antiqua" w:hAnsi="Book Antiqua" w:cs="Microsoft Sans Serif"/>
          <w:sz w:val="24"/>
          <w:szCs w:val="24"/>
        </w:rPr>
        <w:t>SW17 0QT, United Kingdom</w:t>
      </w:r>
    </w:p>
    <w:p w:rsidR="00364884" w:rsidRPr="006201EA" w:rsidRDefault="00364884" w:rsidP="006201EA">
      <w:pPr>
        <w:adjustRightInd w:val="0"/>
        <w:snapToGrid w:val="0"/>
        <w:spacing w:after="0" w:line="360" w:lineRule="auto"/>
        <w:jc w:val="both"/>
        <w:rPr>
          <w:rFonts w:ascii="Book Antiqua" w:hAnsi="Book Antiqua" w:cs="Microsoft Sans Serif"/>
          <w:sz w:val="24"/>
          <w:szCs w:val="24"/>
        </w:rPr>
      </w:pPr>
    </w:p>
    <w:bookmarkEnd w:id="2"/>
    <w:p w:rsidR="0029505A" w:rsidRPr="006201EA" w:rsidRDefault="0029505A"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b/>
          <w:bCs/>
          <w:sz w:val="24"/>
          <w:szCs w:val="24"/>
        </w:rPr>
        <w:t xml:space="preserve">Gul Bano, </w:t>
      </w:r>
      <w:r w:rsidRPr="006201EA">
        <w:rPr>
          <w:rFonts w:ascii="Book Antiqua" w:hAnsi="Book Antiqua" w:cs="Microsoft Sans Serif"/>
          <w:sz w:val="24"/>
          <w:szCs w:val="24"/>
        </w:rPr>
        <w:t>Department of Endocrinology, St Georges Hospital and St Georges, University of London, London SW17 0QT, United Kingdom</w:t>
      </w:r>
    </w:p>
    <w:p w:rsidR="00364884" w:rsidRPr="006201EA" w:rsidRDefault="00364884" w:rsidP="006201EA">
      <w:pPr>
        <w:adjustRightInd w:val="0"/>
        <w:snapToGrid w:val="0"/>
        <w:spacing w:after="0" w:line="360" w:lineRule="auto"/>
        <w:jc w:val="both"/>
        <w:rPr>
          <w:rFonts w:ascii="Book Antiqua" w:hAnsi="Book Antiqua" w:cs="Microsoft Sans Serif"/>
          <w:sz w:val="24"/>
          <w:szCs w:val="24"/>
        </w:rPr>
      </w:pPr>
    </w:p>
    <w:p w:rsidR="00BB7EC9" w:rsidRPr="006201EA" w:rsidRDefault="004150A4" w:rsidP="006201EA">
      <w:pPr>
        <w:adjustRightInd w:val="0"/>
        <w:snapToGrid w:val="0"/>
        <w:spacing w:after="0" w:line="360" w:lineRule="auto"/>
        <w:jc w:val="both"/>
        <w:rPr>
          <w:rFonts w:ascii="Book Antiqua" w:hAnsi="Book Antiqua" w:cs="Microsoft Sans Serif"/>
          <w:b/>
          <w:kern w:val="2"/>
          <w:sz w:val="24"/>
          <w:szCs w:val="24"/>
        </w:rPr>
      </w:pPr>
      <w:bookmarkStart w:id="3" w:name="OLE_LINK439"/>
      <w:bookmarkStart w:id="4" w:name="OLE_LINK440"/>
      <w:bookmarkStart w:id="5" w:name="OLE_LINK470"/>
      <w:bookmarkStart w:id="6" w:name="OLE_LINK488"/>
      <w:bookmarkStart w:id="7" w:name="OLE_LINK738"/>
      <w:bookmarkStart w:id="8" w:name="OLE_LINK807"/>
      <w:bookmarkStart w:id="9" w:name="OLE_LINK893"/>
      <w:bookmarkStart w:id="10" w:name="OLE_LINK942"/>
      <w:bookmarkStart w:id="11" w:name="OLE_LINK1005"/>
      <w:bookmarkStart w:id="12" w:name="OLE_LINK1075"/>
      <w:bookmarkStart w:id="13" w:name="OLE_LINK1084"/>
      <w:bookmarkStart w:id="14" w:name="OLE_LINK958"/>
      <w:bookmarkStart w:id="15" w:name="OLE_LINK959"/>
      <w:r w:rsidRPr="002378B0">
        <w:rPr>
          <w:rFonts w:ascii="Book Antiqua" w:eastAsia="MS Mincho" w:hAnsi="Book Antiqua"/>
          <w:b/>
          <w:sz w:val="24"/>
          <w:szCs w:val="24"/>
          <w:lang w:val="en-US" w:eastAsia="ja-JP"/>
        </w:rPr>
        <w:t xml:space="preserve">Author contributions: </w:t>
      </w:r>
      <w:proofErr w:type="spellStart"/>
      <w:r w:rsidR="00A6267C" w:rsidRPr="006201EA">
        <w:rPr>
          <w:rFonts w:ascii="Book Antiqua" w:hAnsi="Book Antiqua" w:cs="Microsoft Sans Serif"/>
          <w:kern w:val="2"/>
          <w:sz w:val="24"/>
          <w:szCs w:val="24"/>
        </w:rPr>
        <w:t>Poullis</w:t>
      </w:r>
      <w:proofErr w:type="spellEnd"/>
      <w:r w:rsidR="00A6267C" w:rsidRPr="006201EA">
        <w:rPr>
          <w:rFonts w:ascii="Book Antiqua" w:hAnsi="Book Antiqua" w:cs="Microsoft Sans Serif"/>
          <w:kern w:val="2"/>
          <w:sz w:val="24"/>
          <w:szCs w:val="24"/>
        </w:rPr>
        <w:t xml:space="preserve"> A and Hayat J designed the project and </w:t>
      </w:r>
      <w:r w:rsidR="005530EF" w:rsidRPr="006201EA">
        <w:rPr>
          <w:rFonts w:ascii="Book Antiqua" w:hAnsi="Book Antiqua" w:cs="Microsoft Sans Serif"/>
          <w:kern w:val="2"/>
          <w:sz w:val="24"/>
          <w:szCs w:val="24"/>
        </w:rPr>
        <w:t>reviewed</w:t>
      </w:r>
      <w:r w:rsidR="00A6267C" w:rsidRPr="006201EA">
        <w:rPr>
          <w:rFonts w:ascii="Book Antiqua" w:hAnsi="Book Antiqua" w:cs="Microsoft Sans Serif"/>
          <w:kern w:val="2"/>
          <w:sz w:val="24"/>
          <w:szCs w:val="24"/>
        </w:rPr>
        <w:t xml:space="preserve"> the statistics and the manuscript</w:t>
      </w:r>
      <w:r w:rsidR="00DC48BE" w:rsidRPr="006201EA">
        <w:rPr>
          <w:rFonts w:ascii="Book Antiqua" w:hAnsi="Book Antiqua" w:cs="Microsoft Sans Serif"/>
          <w:kern w:val="2"/>
          <w:sz w:val="24"/>
          <w:szCs w:val="24"/>
        </w:rPr>
        <w:t>;</w:t>
      </w:r>
      <w:r w:rsidR="00A6267C" w:rsidRPr="006201EA">
        <w:rPr>
          <w:rFonts w:ascii="Book Antiqua" w:hAnsi="Book Antiqua" w:cs="Microsoft Sans Serif"/>
          <w:kern w:val="2"/>
          <w:sz w:val="24"/>
          <w:szCs w:val="24"/>
        </w:rPr>
        <w:t xml:space="preserve"> Bano G identified the cases and reviewed the manuscript</w:t>
      </w:r>
      <w:r w:rsidR="00DC48BE" w:rsidRPr="006201EA">
        <w:rPr>
          <w:rFonts w:ascii="Book Antiqua" w:hAnsi="Book Antiqua" w:cs="Microsoft Sans Serif"/>
          <w:kern w:val="2"/>
          <w:sz w:val="24"/>
          <w:szCs w:val="24"/>
        </w:rPr>
        <w:t>;</w:t>
      </w:r>
      <w:r w:rsidR="00A6267C" w:rsidRPr="006201EA">
        <w:rPr>
          <w:rFonts w:ascii="Book Antiqua" w:hAnsi="Book Antiqua" w:cs="Microsoft Sans Serif"/>
          <w:kern w:val="2"/>
          <w:sz w:val="24"/>
          <w:szCs w:val="24"/>
        </w:rPr>
        <w:t xml:space="preserve"> </w:t>
      </w:r>
      <w:proofErr w:type="spellStart"/>
      <w:r w:rsidR="00A6267C" w:rsidRPr="006201EA">
        <w:rPr>
          <w:rFonts w:ascii="Book Antiqua" w:hAnsi="Book Antiqua" w:cs="Microsoft Sans Serif"/>
          <w:kern w:val="2"/>
          <w:sz w:val="24"/>
          <w:szCs w:val="24"/>
        </w:rPr>
        <w:t>Inayet</w:t>
      </w:r>
      <w:proofErr w:type="spellEnd"/>
      <w:r w:rsidR="00A6267C" w:rsidRPr="006201EA">
        <w:rPr>
          <w:rFonts w:ascii="Book Antiqua" w:hAnsi="Book Antiqua" w:cs="Microsoft Sans Serif"/>
          <w:kern w:val="2"/>
          <w:sz w:val="24"/>
          <w:szCs w:val="24"/>
        </w:rPr>
        <w:t xml:space="preserve"> N collected the data, carried out the statistical analysis and wrote the manuscript.</w:t>
      </w:r>
      <w:bookmarkEnd w:id="3"/>
      <w:bookmarkEnd w:id="4"/>
      <w:bookmarkEnd w:id="5"/>
      <w:bookmarkEnd w:id="6"/>
      <w:bookmarkEnd w:id="7"/>
      <w:bookmarkEnd w:id="8"/>
      <w:bookmarkEnd w:id="9"/>
      <w:bookmarkEnd w:id="10"/>
      <w:bookmarkEnd w:id="11"/>
      <w:bookmarkEnd w:id="12"/>
      <w:bookmarkEnd w:id="13"/>
      <w:bookmarkEnd w:id="14"/>
      <w:bookmarkEnd w:id="15"/>
    </w:p>
    <w:p w:rsidR="00DE4DF7" w:rsidRPr="006201EA" w:rsidRDefault="00DE4DF7" w:rsidP="006201EA">
      <w:pPr>
        <w:adjustRightInd w:val="0"/>
        <w:snapToGrid w:val="0"/>
        <w:spacing w:after="0" w:line="360" w:lineRule="auto"/>
        <w:jc w:val="both"/>
        <w:rPr>
          <w:rFonts w:ascii="Book Antiqua" w:hAnsi="Book Antiqua" w:cs="Microsoft Sans Serif"/>
          <w:b/>
          <w:kern w:val="2"/>
          <w:sz w:val="24"/>
          <w:szCs w:val="24"/>
        </w:rPr>
      </w:pPr>
    </w:p>
    <w:p w:rsidR="00AF5B2A" w:rsidRPr="006201EA" w:rsidRDefault="004150A4" w:rsidP="006201EA">
      <w:pPr>
        <w:adjustRightInd w:val="0"/>
        <w:snapToGrid w:val="0"/>
        <w:spacing w:after="0" w:line="360" w:lineRule="auto"/>
        <w:jc w:val="both"/>
        <w:rPr>
          <w:rFonts w:ascii="Book Antiqua" w:hAnsi="Book Antiqua" w:cs="Microsoft Sans Serif"/>
          <w:sz w:val="24"/>
          <w:szCs w:val="24"/>
        </w:rPr>
      </w:pPr>
      <w:bookmarkStart w:id="16" w:name="OLE_LINK535"/>
      <w:bookmarkStart w:id="17" w:name="OLE_LINK536"/>
      <w:bookmarkStart w:id="18" w:name="OLE_LINK652"/>
      <w:bookmarkStart w:id="19" w:name="OLE_LINK651"/>
      <w:bookmarkStart w:id="20" w:name="OLE_LINK344"/>
      <w:bookmarkStart w:id="21" w:name="OLE_LINK343"/>
      <w:r w:rsidRPr="00C50DFB">
        <w:rPr>
          <w:rFonts w:ascii="Book Antiqua" w:hAnsi="Book Antiqua"/>
          <w:b/>
          <w:sz w:val="24"/>
          <w:szCs w:val="24"/>
          <w:lang w:val="en-US"/>
        </w:rPr>
        <w:t>Corresponding author</w:t>
      </w:r>
      <w:r w:rsidRPr="002378B0">
        <w:rPr>
          <w:rFonts w:ascii="Book Antiqua" w:hAnsi="Book Antiqua"/>
          <w:b/>
          <w:sz w:val="24"/>
          <w:szCs w:val="24"/>
          <w:lang w:val="en-US"/>
        </w:rPr>
        <w:t>:</w:t>
      </w:r>
      <w:bookmarkEnd w:id="16"/>
      <w:bookmarkEnd w:id="17"/>
      <w:r w:rsidRPr="002378B0">
        <w:rPr>
          <w:rFonts w:ascii="Book Antiqua" w:hAnsi="Book Antiqua"/>
          <w:b/>
          <w:bCs/>
          <w:sz w:val="24"/>
          <w:szCs w:val="24"/>
          <w:lang w:val="en-US" w:eastAsia="fr-FR"/>
        </w:rPr>
        <w:t xml:space="preserve"> </w:t>
      </w:r>
      <w:proofErr w:type="spellStart"/>
      <w:r w:rsidR="00364884" w:rsidRPr="006201EA">
        <w:rPr>
          <w:rFonts w:ascii="Book Antiqua" w:hAnsi="Book Antiqua" w:cs="Microsoft Sans Serif"/>
          <w:b/>
          <w:sz w:val="24"/>
          <w:szCs w:val="24"/>
        </w:rPr>
        <w:t>Nashiz</w:t>
      </w:r>
      <w:proofErr w:type="spellEnd"/>
      <w:r w:rsidR="00364884" w:rsidRPr="006201EA">
        <w:rPr>
          <w:rFonts w:ascii="Book Antiqua" w:hAnsi="Book Antiqua" w:cs="Microsoft Sans Serif"/>
          <w:b/>
          <w:sz w:val="24"/>
          <w:szCs w:val="24"/>
        </w:rPr>
        <w:t xml:space="preserve"> </w:t>
      </w:r>
      <w:proofErr w:type="spellStart"/>
      <w:r w:rsidR="00364884" w:rsidRPr="006201EA">
        <w:rPr>
          <w:rFonts w:ascii="Book Antiqua" w:hAnsi="Book Antiqua" w:cs="Microsoft Sans Serif"/>
          <w:b/>
          <w:sz w:val="24"/>
          <w:szCs w:val="24"/>
        </w:rPr>
        <w:t>Inayet</w:t>
      </w:r>
      <w:proofErr w:type="spellEnd"/>
      <w:r w:rsidR="00364884" w:rsidRPr="006201EA">
        <w:rPr>
          <w:rFonts w:ascii="Book Antiqua" w:hAnsi="Book Antiqua" w:cs="Microsoft Sans Serif"/>
          <w:b/>
          <w:sz w:val="24"/>
          <w:szCs w:val="24"/>
        </w:rPr>
        <w:t xml:space="preserve">, </w:t>
      </w:r>
      <w:r w:rsidR="0090069C" w:rsidRPr="0090069C">
        <w:rPr>
          <w:rFonts w:ascii="Book Antiqua" w:hAnsi="Book Antiqua" w:cs="Microsoft Sans Serif"/>
          <w:b/>
          <w:sz w:val="24"/>
          <w:szCs w:val="24"/>
        </w:rPr>
        <w:t>BSc, CCST, MBBS, MD, MRCP, Doctor,</w:t>
      </w:r>
      <w:r w:rsidR="002075DE" w:rsidRPr="002075DE">
        <w:t xml:space="preserve"> </w:t>
      </w:r>
      <w:r w:rsidR="002075DE" w:rsidRPr="002075DE">
        <w:rPr>
          <w:rFonts w:ascii="Book Antiqua" w:hAnsi="Book Antiqua" w:cs="Microsoft Sans Serif"/>
          <w:b/>
          <w:sz w:val="24"/>
          <w:szCs w:val="24"/>
        </w:rPr>
        <w:t>Senior Lecturer</w:t>
      </w:r>
      <w:r w:rsidR="002075DE">
        <w:rPr>
          <w:rFonts w:ascii="Book Antiqua" w:hAnsi="Book Antiqua" w:cs="Microsoft Sans Serif"/>
          <w:b/>
          <w:sz w:val="24"/>
          <w:szCs w:val="24"/>
        </w:rPr>
        <w:t>,</w:t>
      </w:r>
      <w:r w:rsidR="00364884" w:rsidRPr="006201EA">
        <w:rPr>
          <w:rFonts w:ascii="Book Antiqua" w:hAnsi="Book Antiqua" w:cs="Microsoft Sans Serif"/>
          <w:color w:val="FF0000"/>
          <w:sz w:val="24"/>
          <w:szCs w:val="24"/>
        </w:rPr>
        <w:t xml:space="preserve"> </w:t>
      </w:r>
      <w:r w:rsidR="00364884" w:rsidRPr="006201EA">
        <w:rPr>
          <w:rFonts w:ascii="Book Antiqua" w:hAnsi="Book Antiqua" w:cs="Microsoft Sans Serif"/>
          <w:sz w:val="24"/>
          <w:szCs w:val="24"/>
        </w:rPr>
        <w:t xml:space="preserve">Department of Gastroenterology, St Georges Hospital and St Georges, University of London, </w:t>
      </w:r>
      <w:proofErr w:type="spellStart"/>
      <w:r w:rsidR="009C5177" w:rsidRPr="009C5177">
        <w:rPr>
          <w:rFonts w:ascii="Book Antiqua" w:hAnsi="Book Antiqua" w:cs="Microsoft Sans Serif"/>
          <w:sz w:val="24"/>
          <w:szCs w:val="24"/>
        </w:rPr>
        <w:t>Blackshaw</w:t>
      </w:r>
      <w:proofErr w:type="spellEnd"/>
      <w:r w:rsidR="009C5177" w:rsidRPr="009C5177">
        <w:rPr>
          <w:rFonts w:ascii="Book Antiqua" w:hAnsi="Book Antiqua" w:cs="Microsoft Sans Serif"/>
          <w:sz w:val="24"/>
          <w:szCs w:val="24"/>
        </w:rPr>
        <w:t xml:space="preserve"> Road, Tooting</w:t>
      </w:r>
      <w:r w:rsidR="009C5177">
        <w:rPr>
          <w:rFonts w:ascii="Book Antiqua" w:hAnsi="Book Antiqua" w:cs="Microsoft Sans Serif"/>
          <w:sz w:val="24"/>
          <w:szCs w:val="24"/>
        </w:rPr>
        <w:t>,</w:t>
      </w:r>
      <w:r w:rsidR="009C5177" w:rsidRPr="009C5177">
        <w:rPr>
          <w:rFonts w:ascii="Book Antiqua" w:hAnsi="Book Antiqua" w:cs="Microsoft Sans Serif"/>
          <w:sz w:val="24"/>
          <w:szCs w:val="24"/>
        </w:rPr>
        <w:t xml:space="preserve"> </w:t>
      </w:r>
      <w:r w:rsidR="00364884" w:rsidRPr="006201EA">
        <w:rPr>
          <w:rFonts w:ascii="Book Antiqua" w:hAnsi="Book Antiqua" w:cs="Microsoft Sans Serif"/>
          <w:sz w:val="24"/>
          <w:szCs w:val="24"/>
        </w:rPr>
        <w:t>London SW17 0QT, United Kingdom</w:t>
      </w:r>
      <w:r w:rsidR="00DC48BE" w:rsidRPr="006201EA">
        <w:rPr>
          <w:rFonts w:ascii="Book Antiqua" w:hAnsi="Book Antiqua" w:cs="Microsoft Sans Serif"/>
          <w:sz w:val="24"/>
          <w:szCs w:val="24"/>
        </w:rPr>
        <w:t xml:space="preserve">. </w:t>
      </w:r>
      <w:r w:rsidR="00DE4DF7" w:rsidRPr="004150A4">
        <w:rPr>
          <w:rFonts w:ascii="Book Antiqua" w:hAnsi="Book Antiqua" w:cs="Microsoft Sans Serif"/>
          <w:sz w:val="24"/>
          <w:szCs w:val="24"/>
          <w:u w:val="single"/>
        </w:rPr>
        <w:t>n.inayet@nhs.net</w:t>
      </w:r>
    </w:p>
    <w:p w:rsidR="00DE4DF7" w:rsidRPr="006201EA" w:rsidRDefault="00DE4DF7" w:rsidP="006201EA">
      <w:pPr>
        <w:adjustRightInd w:val="0"/>
        <w:snapToGrid w:val="0"/>
        <w:spacing w:after="0" w:line="360" w:lineRule="auto"/>
        <w:jc w:val="both"/>
        <w:rPr>
          <w:rFonts w:ascii="Book Antiqua" w:hAnsi="Book Antiqua" w:cs="Microsoft Sans Serif"/>
          <w:sz w:val="24"/>
          <w:szCs w:val="24"/>
        </w:rPr>
      </w:pPr>
    </w:p>
    <w:bookmarkEnd w:id="1"/>
    <w:bookmarkEnd w:id="18"/>
    <w:bookmarkEnd w:id="19"/>
    <w:bookmarkEnd w:id="20"/>
    <w:bookmarkEnd w:id="21"/>
    <w:p w:rsidR="004150A4" w:rsidRPr="002378B0" w:rsidRDefault="004150A4" w:rsidP="004150A4">
      <w:pPr>
        <w:spacing w:after="0" w:line="360" w:lineRule="auto"/>
        <w:jc w:val="both"/>
        <w:rPr>
          <w:rFonts w:ascii="Book Antiqua" w:hAnsi="Book Antiqua"/>
          <w:b/>
          <w:sz w:val="24"/>
          <w:szCs w:val="24"/>
          <w:lang w:val="en-US" w:eastAsia="zh-CN"/>
        </w:rPr>
      </w:pPr>
      <w:r w:rsidRPr="002378B0">
        <w:rPr>
          <w:rFonts w:ascii="Book Antiqua" w:hAnsi="Book Antiqua"/>
          <w:b/>
          <w:sz w:val="24"/>
          <w:szCs w:val="24"/>
          <w:lang w:val="en-US"/>
        </w:rPr>
        <w:t>Received:</w:t>
      </w:r>
      <w:r w:rsidRPr="002378B0">
        <w:rPr>
          <w:rFonts w:ascii="Book Antiqua" w:hAnsi="Book Antiqua"/>
          <w:b/>
          <w:sz w:val="24"/>
          <w:szCs w:val="24"/>
          <w:lang w:val="en-US" w:eastAsia="zh-CN"/>
        </w:rPr>
        <w:t xml:space="preserve"> </w:t>
      </w:r>
      <w:r w:rsidR="00E756EE">
        <w:rPr>
          <w:rFonts w:ascii="Book Antiqua" w:hAnsi="Book Antiqua"/>
          <w:sz w:val="24"/>
          <w:szCs w:val="24"/>
          <w:lang w:val="en-US" w:eastAsia="zh-CN"/>
        </w:rPr>
        <w:t>December</w:t>
      </w:r>
      <w:r w:rsidRPr="002378B0">
        <w:rPr>
          <w:rFonts w:ascii="Book Antiqua" w:hAnsi="Book Antiqua"/>
          <w:sz w:val="24"/>
          <w:szCs w:val="24"/>
          <w:lang w:val="en-US" w:eastAsia="zh-CN"/>
        </w:rPr>
        <w:t xml:space="preserve"> </w:t>
      </w:r>
      <w:r w:rsidR="00E756EE">
        <w:rPr>
          <w:rFonts w:ascii="Book Antiqua" w:hAnsi="Book Antiqua"/>
          <w:sz w:val="24"/>
          <w:szCs w:val="24"/>
          <w:lang w:val="en-US" w:eastAsia="zh-CN"/>
        </w:rPr>
        <w:t>31</w:t>
      </w:r>
      <w:r w:rsidRPr="002378B0">
        <w:rPr>
          <w:rFonts w:ascii="Book Antiqua" w:hAnsi="Book Antiqua"/>
          <w:sz w:val="24"/>
          <w:szCs w:val="24"/>
          <w:lang w:val="en-US" w:eastAsia="zh-CN"/>
        </w:rPr>
        <w:t>, 20</w:t>
      </w:r>
      <w:r w:rsidR="00E756EE">
        <w:rPr>
          <w:rFonts w:ascii="Book Antiqua" w:hAnsi="Book Antiqua"/>
          <w:sz w:val="24"/>
          <w:szCs w:val="24"/>
          <w:lang w:val="en-US" w:eastAsia="zh-CN"/>
        </w:rPr>
        <w:t>19</w:t>
      </w:r>
    </w:p>
    <w:p w:rsidR="004150A4" w:rsidRPr="002378B0" w:rsidRDefault="004150A4" w:rsidP="004150A4">
      <w:pPr>
        <w:spacing w:after="0" w:line="360" w:lineRule="auto"/>
        <w:jc w:val="both"/>
        <w:rPr>
          <w:rFonts w:ascii="Book Antiqua" w:hAnsi="Book Antiqua"/>
          <w:b/>
          <w:sz w:val="24"/>
          <w:szCs w:val="24"/>
          <w:lang w:val="en-US" w:eastAsia="zh-CN"/>
        </w:rPr>
      </w:pPr>
      <w:r w:rsidRPr="002378B0">
        <w:rPr>
          <w:rFonts w:ascii="Book Antiqua" w:hAnsi="Book Antiqua"/>
          <w:b/>
          <w:sz w:val="24"/>
          <w:szCs w:val="24"/>
          <w:lang w:val="en-US"/>
        </w:rPr>
        <w:t>Revised:</w:t>
      </w:r>
      <w:r w:rsidRPr="002378B0">
        <w:rPr>
          <w:rFonts w:ascii="Book Antiqua" w:hAnsi="Book Antiqua"/>
          <w:b/>
          <w:sz w:val="24"/>
          <w:szCs w:val="24"/>
          <w:lang w:val="en-US" w:eastAsia="zh-CN"/>
        </w:rPr>
        <w:t xml:space="preserve"> </w:t>
      </w:r>
      <w:r w:rsidRPr="002378B0">
        <w:rPr>
          <w:rFonts w:ascii="Book Antiqua" w:hAnsi="Book Antiqua"/>
          <w:sz w:val="24"/>
          <w:szCs w:val="24"/>
          <w:lang w:val="en-US" w:eastAsia="zh-CN"/>
        </w:rPr>
        <w:t xml:space="preserve">April </w:t>
      </w:r>
      <w:r w:rsidR="00E756EE">
        <w:rPr>
          <w:rFonts w:ascii="Book Antiqua" w:hAnsi="Book Antiqua"/>
          <w:sz w:val="24"/>
          <w:szCs w:val="24"/>
          <w:lang w:val="en-US" w:eastAsia="zh-CN"/>
        </w:rPr>
        <w:t>25</w:t>
      </w:r>
      <w:r w:rsidRPr="002378B0">
        <w:rPr>
          <w:rFonts w:ascii="Book Antiqua" w:hAnsi="Book Antiqua"/>
          <w:sz w:val="24"/>
          <w:szCs w:val="24"/>
          <w:lang w:val="en-US" w:eastAsia="zh-CN"/>
        </w:rPr>
        <w:t>, 20</w:t>
      </w:r>
      <w:r w:rsidR="00E756EE">
        <w:rPr>
          <w:rFonts w:ascii="Book Antiqua" w:hAnsi="Book Antiqua"/>
          <w:sz w:val="24"/>
          <w:szCs w:val="24"/>
          <w:lang w:val="en-US" w:eastAsia="zh-CN"/>
        </w:rPr>
        <w:t>20</w:t>
      </w:r>
    </w:p>
    <w:p w:rsidR="004150A4" w:rsidRPr="004F5B0E" w:rsidRDefault="004150A4" w:rsidP="004150A4">
      <w:pPr>
        <w:spacing w:after="0" w:line="360" w:lineRule="auto"/>
        <w:jc w:val="both"/>
        <w:rPr>
          <w:rFonts w:ascii="Book Antiqua" w:hAnsi="Book Antiqua"/>
          <w:color w:val="000000"/>
          <w:sz w:val="24"/>
        </w:rPr>
      </w:pPr>
      <w:r w:rsidRPr="002378B0">
        <w:rPr>
          <w:rFonts w:ascii="Book Antiqua" w:hAnsi="Book Antiqua"/>
          <w:b/>
          <w:sz w:val="24"/>
          <w:szCs w:val="24"/>
          <w:lang w:val="en-US"/>
        </w:rPr>
        <w:t xml:space="preserve">Accepted: </w:t>
      </w:r>
      <w:bookmarkStart w:id="22" w:name="_GoBack"/>
      <w:r w:rsidR="00817C77" w:rsidRPr="00817C77">
        <w:rPr>
          <w:rFonts w:ascii="Book Antiqua" w:hAnsi="Book Antiqua"/>
          <w:sz w:val="24"/>
          <w:szCs w:val="24"/>
          <w:lang w:val="en-US"/>
        </w:rPr>
        <w:t>May 29, 2020</w:t>
      </w:r>
      <w:bookmarkEnd w:id="22"/>
    </w:p>
    <w:p w:rsidR="00DC48BE" w:rsidRPr="0090069C" w:rsidRDefault="004150A4" w:rsidP="0090069C">
      <w:pPr>
        <w:spacing w:after="0" w:line="360" w:lineRule="auto"/>
        <w:jc w:val="both"/>
        <w:rPr>
          <w:rFonts w:ascii="Book Antiqua" w:hAnsi="Book Antiqua"/>
          <w:b/>
          <w:sz w:val="24"/>
          <w:szCs w:val="24"/>
          <w:lang w:val="en-US"/>
        </w:rPr>
      </w:pPr>
      <w:r w:rsidRPr="002378B0">
        <w:rPr>
          <w:rFonts w:ascii="Book Antiqua" w:hAnsi="Book Antiqua"/>
          <w:b/>
          <w:sz w:val="24"/>
          <w:szCs w:val="24"/>
          <w:lang w:val="en-US"/>
        </w:rPr>
        <w:t>Published online:</w:t>
      </w:r>
      <w:r w:rsidR="00DC48BE" w:rsidRPr="006201EA">
        <w:rPr>
          <w:rFonts w:ascii="Book Antiqua" w:hAnsi="Book Antiqua" w:cs="Microsoft Sans Serif"/>
          <w:b/>
          <w:sz w:val="24"/>
          <w:szCs w:val="24"/>
        </w:rPr>
        <w:br w:type="page"/>
      </w:r>
    </w:p>
    <w:p w:rsidR="004150A4" w:rsidRPr="00A96D16" w:rsidRDefault="004150A4" w:rsidP="004150A4">
      <w:pPr>
        <w:pStyle w:val="Title"/>
        <w:spacing w:before="0" w:after="0" w:line="360" w:lineRule="auto"/>
        <w:jc w:val="both"/>
        <w:rPr>
          <w:rFonts w:ascii="Book Antiqua" w:eastAsia="SimSun" w:hAnsi="Book Antiqua"/>
          <w:sz w:val="24"/>
          <w:szCs w:val="24"/>
          <w:lang w:val="en-US" w:eastAsia="zh-CN"/>
        </w:rPr>
      </w:pPr>
      <w:r w:rsidRPr="002378B0">
        <w:rPr>
          <w:rFonts w:ascii="Book Antiqua" w:hAnsi="Book Antiqua"/>
          <w:sz w:val="24"/>
          <w:szCs w:val="24"/>
          <w:lang w:val="en-US"/>
        </w:rPr>
        <w:lastRenderedPageBreak/>
        <w:t>Abstract</w:t>
      </w:r>
    </w:p>
    <w:p w:rsidR="004150A4" w:rsidRPr="006E6A95" w:rsidRDefault="004150A4" w:rsidP="004150A4">
      <w:pPr>
        <w:spacing w:after="0" w:line="360" w:lineRule="auto"/>
        <w:jc w:val="both"/>
        <w:rPr>
          <w:rFonts w:ascii="Book Antiqua" w:hAnsi="Book Antiqua"/>
          <w:color w:val="000000"/>
          <w:sz w:val="24"/>
          <w:szCs w:val="24"/>
        </w:rPr>
      </w:pPr>
      <w:r w:rsidRPr="006E6A95">
        <w:rPr>
          <w:rFonts w:ascii="Book Antiqua" w:hAnsi="Book Antiqua"/>
          <w:color w:val="000000"/>
          <w:sz w:val="24"/>
          <w:szCs w:val="24"/>
        </w:rPr>
        <w:t>BACKGROUND</w:t>
      </w:r>
      <w:r w:rsidRPr="006E6A95">
        <w:rPr>
          <w:rFonts w:ascii="Book Antiqua" w:eastAsia="Times New Roman" w:hAnsi="Book Antiqua"/>
          <w:bCs/>
          <w:color w:val="0000FF"/>
          <w:kern w:val="28"/>
          <w:sz w:val="24"/>
          <w:szCs w:val="32"/>
          <w:lang w:val="x-none"/>
        </w:rPr>
        <w:t xml:space="preserve"> </w:t>
      </w:r>
    </w:p>
    <w:p w:rsidR="00E866B1" w:rsidRPr="006201EA" w:rsidRDefault="00E866B1" w:rsidP="006201EA">
      <w:pPr>
        <w:shd w:val="clear" w:color="auto" w:fill="FFFFFF"/>
        <w:adjustRightInd w:val="0"/>
        <w:snapToGrid w:val="0"/>
        <w:spacing w:after="0" w:line="360" w:lineRule="auto"/>
        <w:jc w:val="both"/>
        <w:outlineLvl w:val="2"/>
        <w:rPr>
          <w:rFonts w:ascii="Book Antiqua" w:hAnsi="Book Antiqua" w:cs="Microsoft Sans Serif"/>
          <w:sz w:val="24"/>
          <w:szCs w:val="24"/>
        </w:rPr>
      </w:pPr>
      <w:r w:rsidRPr="006201EA">
        <w:rPr>
          <w:rFonts w:ascii="Book Antiqua" w:hAnsi="Book Antiqua" w:cs="Microsoft Sans Serif"/>
          <w:sz w:val="24"/>
          <w:szCs w:val="24"/>
        </w:rPr>
        <w:t xml:space="preserve">Acromegaly is a chronic disease </w:t>
      </w:r>
      <w:bookmarkStart w:id="23" w:name="_Hlk37249905"/>
      <w:r w:rsidRPr="006201EA">
        <w:rPr>
          <w:rFonts w:ascii="Book Antiqua" w:hAnsi="Book Antiqua" w:cs="Microsoft Sans Serif"/>
          <w:sz w:val="24"/>
          <w:szCs w:val="24"/>
        </w:rPr>
        <w:t xml:space="preserve">caused by a pituitary somatotroph adenoma </w:t>
      </w:r>
      <w:bookmarkEnd w:id="23"/>
      <w:r w:rsidRPr="006201EA">
        <w:rPr>
          <w:rFonts w:ascii="Book Antiqua" w:hAnsi="Book Antiqua" w:cs="Microsoft Sans Serif"/>
          <w:sz w:val="24"/>
          <w:szCs w:val="24"/>
        </w:rPr>
        <w:t xml:space="preserve">resulting in excess secretion of growth hormone, which leads to excess secretion of Insulin like growth factor 1 from the liver, causing abnormal soft tissue growth. There is increasing awareness that diseases affecting connective tissue are associated with an increase in functional gastrointestinal symptoms. </w:t>
      </w:r>
      <w:r w:rsidR="003F0042" w:rsidRPr="006201EA">
        <w:rPr>
          <w:rFonts w:ascii="Book Antiqua" w:hAnsi="Book Antiqua" w:cs="Microsoft Sans Serif"/>
          <w:sz w:val="24"/>
          <w:szCs w:val="24"/>
        </w:rPr>
        <w:t xml:space="preserve">Data was collected </w:t>
      </w:r>
      <w:r w:rsidRPr="006201EA">
        <w:rPr>
          <w:rFonts w:ascii="Book Antiqua" w:hAnsi="Book Antiqua" w:cs="Microsoft Sans Serif"/>
          <w:sz w:val="24"/>
          <w:szCs w:val="24"/>
        </w:rPr>
        <w:t xml:space="preserve">from patients with a confirmed diagnosis of acromegaly to evaluate the </w:t>
      </w:r>
      <w:r w:rsidR="003F0042" w:rsidRPr="006201EA">
        <w:rPr>
          <w:rFonts w:ascii="Book Antiqua" w:hAnsi="Book Antiqua" w:cs="Microsoft Sans Serif"/>
          <w:sz w:val="24"/>
          <w:szCs w:val="24"/>
        </w:rPr>
        <w:t>intensity</w:t>
      </w:r>
      <w:r w:rsidRPr="006201EA">
        <w:rPr>
          <w:rFonts w:ascii="Book Antiqua" w:hAnsi="Book Antiqua" w:cs="Microsoft Sans Serif"/>
          <w:sz w:val="24"/>
          <w:szCs w:val="24"/>
        </w:rPr>
        <w:t xml:space="preserve">, </w:t>
      </w:r>
      <w:r w:rsidR="003F0042" w:rsidRPr="006201EA">
        <w:rPr>
          <w:rFonts w:ascii="Book Antiqua" w:hAnsi="Book Antiqua" w:cs="Microsoft Sans Serif"/>
          <w:sz w:val="24"/>
          <w:szCs w:val="24"/>
        </w:rPr>
        <w:t xml:space="preserve">variety </w:t>
      </w:r>
      <w:r w:rsidRPr="006201EA">
        <w:rPr>
          <w:rFonts w:ascii="Book Antiqua" w:hAnsi="Book Antiqua" w:cs="Microsoft Sans Serif"/>
          <w:sz w:val="24"/>
          <w:szCs w:val="24"/>
        </w:rPr>
        <w:t xml:space="preserve">and </w:t>
      </w:r>
      <w:r w:rsidR="003F0042" w:rsidRPr="006201EA">
        <w:rPr>
          <w:rFonts w:ascii="Book Antiqua" w:hAnsi="Book Antiqua" w:cs="Microsoft Sans Serif"/>
          <w:sz w:val="24"/>
          <w:szCs w:val="24"/>
        </w:rPr>
        <w:t>impact</w:t>
      </w:r>
      <w:r w:rsidRPr="006201EA">
        <w:rPr>
          <w:rFonts w:ascii="Book Antiqua" w:hAnsi="Book Antiqua" w:cs="Microsoft Sans Serif"/>
          <w:sz w:val="24"/>
          <w:szCs w:val="24"/>
        </w:rPr>
        <w:t xml:space="preserve"> of abdominal symptoms in comparison with a control group who were healthy participants recruited from the local fracture clinic.</w:t>
      </w:r>
    </w:p>
    <w:p w:rsidR="00DC48BE" w:rsidRPr="006201EA" w:rsidRDefault="00DC48BE" w:rsidP="006201EA">
      <w:pPr>
        <w:shd w:val="clear" w:color="auto" w:fill="FFFFFF"/>
        <w:adjustRightInd w:val="0"/>
        <w:snapToGrid w:val="0"/>
        <w:spacing w:after="0" w:line="360" w:lineRule="auto"/>
        <w:jc w:val="both"/>
        <w:outlineLvl w:val="2"/>
        <w:rPr>
          <w:rFonts w:ascii="Book Antiqua" w:hAnsi="Book Antiqua" w:cs="Microsoft Sans Serif"/>
          <w:sz w:val="24"/>
          <w:szCs w:val="24"/>
        </w:rPr>
      </w:pPr>
    </w:p>
    <w:p w:rsidR="004150A4" w:rsidRPr="006E6A95" w:rsidRDefault="004150A4" w:rsidP="004150A4">
      <w:pPr>
        <w:spacing w:after="0" w:line="360" w:lineRule="auto"/>
        <w:jc w:val="both"/>
        <w:rPr>
          <w:rFonts w:ascii="Book Antiqua" w:hAnsi="Book Antiqua"/>
          <w:sz w:val="24"/>
          <w:szCs w:val="24"/>
          <w:lang w:val="en-US"/>
        </w:rPr>
      </w:pPr>
      <w:r w:rsidRPr="006E6A95">
        <w:rPr>
          <w:rFonts w:ascii="Book Antiqua" w:hAnsi="Book Antiqua"/>
          <w:sz w:val="24"/>
          <w:szCs w:val="24"/>
          <w:lang w:val="en-US" w:eastAsia="zh-CN"/>
        </w:rPr>
        <w:t>AIM</w:t>
      </w:r>
    </w:p>
    <w:p w:rsidR="005530EF" w:rsidRPr="006201EA" w:rsidRDefault="00061138"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sz w:val="24"/>
          <w:szCs w:val="24"/>
        </w:rPr>
        <w:t>To evaluate the frequency</w:t>
      </w:r>
      <w:r w:rsidR="005530EF" w:rsidRPr="006201EA">
        <w:rPr>
          <w:rFonts w:ascii="Book Antiqua" w:hAnsi="Book Antiqua" w:cs="Microsoft Sans Serif"/>
          <w:sz w:val="24"/>
          <w:szCs w:val="24"/>
        </w:rPr>
        <w:t xml:space="preserve"> type and b</w:t>
      </w:r>
      <w:r w:rsidRPr="006201EA">
        <w:rPr>
          <w:rFonts w:ascii="Book Antiqua" w:hAnsi="Book Antiqua" w:cs="Microsoft Sans Serif"/>
          <w:sz w:val="24"/>
          <w:szCs w:val="24"/>
        </w:rPr>
        <w:t>urden of abdominal symptoms in a</w:t>
      </w:r>
      <w:r w:rsidR="005530EF" w:rsidRPr="006201EA">
        <w:rPr>
          <w:rFonts w:ascii="Book Antiqua" w:hAnsi="Book Antiqua" w:cs="Microsoft Sans Serif"/>
          <w:sz w:val="24"/>
          <w:szCs w:val="24"/>
        </w:rPr>
        <w:t>cromegaly in comparison with a control group.</w:t>
      </w:r>
    </w:p>
    <w:p w:rsidR="00DC48BE" w:rsidRPr="006201EA" w:rsidRDefault="00DC48BE" w:rsidP="006201EA">
      <w:pPr>
        <w:adjustRightInd w:val="0"/>
        <w:snapToGrid w:val="0"/>
        <w:spacing w:after="0" w:line="360" w:lineRule="auto"/>
        <w:jc w:val="both"/>
        <w:rPr>
          <w:rFonts w:ascii="Book Antiqua" w:hAnsi="Book Antiqua" w:cs="Microsoft Sans Serif"/>
          <w:sz w:val="24"/>
          <w:szCs w:val="24"/>
        </w:rPr>
      </w:pPr>
    </w:p>
    <w:p w:rsidR="004150A4" w:rsidRPr="006E6A95" w:rsidRDefault="004150A4" w:rsidP="004150A4">
      <w:pPr>
        <w:adjustRightInd w:val="0"/>
        <w:snapToGrid w:val="0"/>
        <w:spacing w:after="0" w:line="360" w:lineRule="auto"/>
        <w:jc w:val="both"/>
        <w:rPr>
          <w:rFonts w:ascii="Book Antiqua" w:hAnsi="Book Antiqua"/>
          <w:color w:val="0000FF"/>
          <w:sz w:val="24"/>
          <w:lang w:val="en" w:eastAsia="zh-CN"/>
        </w:rPr>
      </w:pPr>
      <w:r w:rsidRPr="006E6A95">
        <w:rPr>
          <w:rFonts w:ascii="Book Antiqua" w:hAnsi="Book Antiqua"/>
          <w:color w:val="000000"/>
          <w:sz w:val="24"/>
          <w:szCs w:val="24"/>
        </w:rPr>
        <w:t>METHODS</w:t>
      </w:r>
      <w:r w:rsidRPr="006E6A95">
        <w:rPr>
          <w:rFonts w:ascii="Book Antiqua" w:hAnsi="Book Antiqua"/>
          <w:color w:val="0000FF"/>
          <w:sz w:val="24"/>
          <w:lang w:val="en"/>
        </w:rPr>
        <w:t xml:space="preserve"> </w:t>
      </w:r>
    </w:p>
    <w:p w:rsidR="00B43319" w:rsidRPr="006201EA" w:rsidRDefault="00B43319" w:rsidP="006201EA">
      <w:pPr>
        <w:adjustRightInd w:val="0"/>
        <w:snapToGrid w:val="0"/>
        <w:spacing w:after="0" w:line="360" w:lineRule="auto"/>
        <w:jc w:val="both"/>
        <w:rPr>
          <w:rFonts w:ascii="Book Antiqua" w:hAnsi="Book Antiqua" w:cs="Microsoft Sans Serif"/>
          <w:sz w:val="24"/>
          <w:szCs w:val="24"/>
        </w:rPr>
      </w:pPr>
      <w:r w:rsidRPr="006201EA">
        <w:rPr>
          <w:rFonts w:ascii="Book Antiqua" w:eastAsia="Times New Roman" w:hAnsi="Book Antiqua" w:cs="Microsoft Sans Serif"/>
          <w:color w:val="000000"/>
          <w:sz w:val="24"/>
          <w:szCs w:val="24"/>
          <w:lang w:eastAsia="en-GB"/>
        </w:rPr>
        <w:t xml:space="preserve">Medical documentation of patients with a diagnosis of acromegaly treated in one tertiary medical centre between 2010 and 2017 has been analysed. </w:t>
      </w:r>
      <w:r w:rsidRPr="006201EA">
        <w:rPr>
          <w:rFonts w:ascii="Book Antiqua" w:hAnsi="Book Antiqua" w:cs="Microsoft Sans Serif"/>
          <w:sz w:val="24"/>
          <w:szCs w:val="24"/>
        </w:rPr>
        <w:t>Data was collecte</w:t>
      </w:r>
      <w:r w:rsidR="004165D8" w:rsidRPr="006201EA">
        <w:rPr>
          <w:rFonts w:ascii="Book Antiqua" w:hAnsi="Book Antiqua" w:cs="Microsoft Sans Serif"/>
          <w:sz w:val="24"/>
          <w:szCs w:val="24"/>
        </w:rPr>
        <w:t>d from patients with confirmed a</w:t>
      </w:r>
      <w:r w:rsidR="00061138" w:rsidRPr="006201EA">
        <w:rPr>
          <w:rFonts w:ascii="Book Antiqua" w:hAnsi="Book Antiqua" w:cs="Microsoft Sans Serif"/>
          <w:sz w:val="24"/>
          <w:szCs w:val="24"/>
        </w:rPr>
        <w:t>cromegaly</w:t>
      </w:r>
      <w:r w:rsidR="00D15BF3" w:rsidRPr="006201EA">
        <w:rPr>
          <w:rFonts w:ascii="Book Antiqua" w:hAnsi="Book Antiqua" w:cs="Microsoft Sans Serif"/>
          <w:sz w:val="24"/>
          <w:szCs w:val="24"/>
        </w:rPr>
        <w:t>, using</w:t>
      </w:r>
      <w:r w:rsidRPr="006201EA">
        <w:rPr>
          <w:rFonts w:ascii="Book Antiqua" w:hAnsi="Book Antiqua" w:cs="Microsoft Sans Serif"/>
          <w:sz w:val="24"/>
          <w:szCs w:val="24"/>
        </w:rPr>
        <w:t xml:space="preserve"> </w:t>
      </w:r>
      <w:r w:rsidR="0050046D" w:rsidRPr="006201EA">
        <w:rPr>
          <w:rFonts w:ascii="Book Antiqua" w:hAnsi="Book Antiqua" w:cs="Microsoft Sans Serif"/>
          <w:sz w:val="24"/>
          <w:szCs w:val="24"/>
        </w:rPr>
        <w:t>the Short Form Health Survey (</w:t>
      </w:r>
      <w:r w:rsidRPr="006201EA">
        <w:rPr>
          <w:rFonts w:ascii="Book Antiqua" w:hAnsi="Book Antiqua" w:cs="Microsoft Sans Serif"/>
          <w:sz w:val="24"/>
          <w:szCs w:val="24"/>
        </w:rPr>
        <w:t>SF36</w:t>
      </w:r>
      <w:r w:rsidR="0050046D" w:rsidRPr="006201EA">
        <w:rPr>
          <w:rFonts w:ascii="Book Antiqua" w:hAnsi="Book Antiqua" w:cs="Microsoft Sans Serif"/>
          <w:sz w:val="24"/>
          <w:szCs w:val="24"/>
        </w:rPr>
        <w:t>)</w:t>
      </w:r>
      <w:r w:rsidRPr="006201EA">
        <w:rPr>
          <w:rFonts w:ascii="Book Antiqua" w:hAnsi="Book Antiqua" w:cs="Microsoft Sans Serif"/>
          <w:sz w:val="24"/>
          <w:szCs w:val="24"/>
        </w:rPr>
        <w:t xml:space="preserve"> and Rome IV Diagnostic questionnaire for Functional Gastrointestinal Disorders in Adults (R4</w:t>
      </w:r>
      <w:r w:rsidR="00D15BF3" w:rsidRPr="006201EA">
        <w:rPr>
          <w:rFonts w:ascii="Book Antiqua" w:hAnsi="Book Antiqua" w:cs="Microsoft Sans Serif"/>
          <w:sz w:val="24"/>
          <w:szCs w:val="24"/>
        </w:rPr>
        <w:t>DQ) and</w:t>
      </w:r>
      <w:r w:rsidRPr="006201EA">
        <w:rPr>
          <w:rFonts w:ascii="Book Antiqua" w:hAnsi="Book Antiqua" w:cs="Microsoft Sans Serif"/>
          <w:sz w:val="24"/>
          <w:szCs w:val="24"/>
        </w:rPr>
        <w:t xml:space="preserve"> compared to a </w:t>
      </w:r>
      <w:r w:rsidRPr="006201EA">
        <w:rPr>
          <w:rFonts w:ascii="Book Antiqua" w:eastAsia="Times New Roman" w:hAnsi="Book Antiqua" w:cs="Microsoft Sans Serif"/>
          <w:color w:val="000000"/>
          <w:sz w:val="24"/>
          <w:szCs w:val="24"/>
          <w:lang w:eastAsia="en-GB"/>
        </w:rPr>
        <w:t xml:space="preserve">sex- and age-matched </w:t>
      </w:r>
      <w:r w:rsidRPr="006201EA">
        <w:rPr>
          <w:rFonts w:ascii="Book Antiqua" w:hAnsi="Book Antiqua" w:cs="Microsoft Sans Serif"/>
          <w:sz w:val="24"/>
          <w:szCs w:val="24"/>
        </w:rPr>
        <w:t xml:space="preserve">control group, to assess the burden of </w:t>
      </w:r>
      <w:r w:rsidR="00466911" w:rsidRPr="006201EA">
        <w:rPr>
          <w:rFonts w:ascii="Book Antiqua" w:hAnsi="Book Antiqua" w:cs="Microsoft Sans Serif"/>
          <w:sz w:val="24"/>
          <w:szCs w:val="24"/>
        </w:rPr>
        <w:t>abdominal</w:t>
      </w:r>
      <w:r w:rsidRPr="006201EA">
        <w:rPr>
          <w:rFonts w:ascii="Book Antiqua" w:hAnsi="Book Antiqua" w:cs="Microsoft Sans Serif"/>
          <w:sz w:val="24"/>
          <w:szCs w:val="24"/>
        </w:rPr>
        <w:t xml:space="preserve"> symptoms. Microsoft Excel and IBM SPSS v 25</w:t>
      </w:r>
      <w:r w:rsidR="00466911" w:rsidRPr="006201EA">
        <w:rPr>
          <w:rFonts w:ascii="Book Antiqua" w:hAnsi="Book Antiqua" w:cs="Microsoft Sans Serif"/>
          <w:sz w:val="24"/>
          <w:szCs w:val="24"/>
        </w:rPr>
        <w:t xml:space="preserve"> were used for data analysis. </w:t>
      </w:r>
    </w:p>
    <w:p w:rsidR="00DC48BE" w:rsidRPr="006201EA" w:rsidRDefault="00DC48BE" w:rsidP="006201EA">
      <w:pPr>
        <w:adjustRightInd w:val="0"/>
        <w:snapToGrid w:val="0"/>
        <w:spacing w:after="0" w:line="360" w:lineRule="auto"/>
        <w:jc w:val="both"/>
        <w:rPr>
          <w:rFonts w:ascii="Book Antiqua" w:hAnsi="Book Antiqua" w:cs="Microsoft Sans Serif"/>
          <w:sz w:val="24"/>
          <w:szCs w:val="24"/>
        </w:rPr>
      </w:pPr>
    </w:p>
    <w:p w:rsidR="004150A4" w:rsidRPr="006E6A95" w:rsidRDefault="004150A4" w:rsidP="004150A4">
      <w:pPr>
        <w:adjustRightInd w:val="0"/>
        <w:snapToGrid w:val="0"/>
        <w:spacing w:after="0" w:line="360" w:lineRule="auto"/>
        <w:jc w:val="both"/>
        <w:rPr>
          <w:rFonts w:ascii="Book Antiqua" w:hAnsi="Book Antiqua"/>
          <w:color w:val="0000FF"/>
          <w:sz w:val="24"/>
          <w:lang w:val="en" w:eastAsia="zh-CN"/>
        </w:rPr>
      </w:pPr>
      <w:r w:rsidRPr="006E6A95">
        <w:rPr>
          <w:rFonts w:ascii="Book Antiqua" w:hAnsi="Book Antiqua"/>
          <w:color w:val="000000"/>
          <w:sz w:val="24"/>
          <w:szCs w:val="24"/>
        </w:rPr>
        <w:t>RESULTS</w:t>
      </w:r>
    </w:p>
    <w:p w:rsidR="00B43319" w:rsidRPr="006201EA" w:rsidRDefault="00DC48BE"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sz w:val="24"/>
          <w:szCs w:val="24"/>
        </w:rPr>
        <w:t>Fifty</w:t>
      </w:r>
      <w:r w:rsidR="00B43319" w:rsidRPr="006201EA">
        <w:rPr>
          <w:rFonts w:ascii="Book Antiqua" w:hAnsi="Book Antiqua" w:cs="Microsoft Sans Serif"/>
          <w:sz w:val="24"/>
          <w:szCs w:val="24"/>
        </w:rPr>
        <w:t xml:space="preserve"> patients with acromegaly (24 male and 26 females; age range 23</w:t>
      </w:r>
      <w:r w:rsidRPr="006201EA">
        <w:rPr>
          <w:rFonts w:ascii="Book Antiqua" w:hAnsi="Book Antiqua" w:cs="Microsoft Sans Serif"/>
          <w:sz w:val="24"/>
          <w:szCs w:val="24"/>
        </w:rPr>
        <w:t>-</w:t>
      </w:r>
      <w:r w:rsidR="00B43319" w:rsidRPr="006201EA">
        <w:rPr>
          <w:rFonts w:ascii="Book Antiqua" w:hAnsi="Book Antiqua" w:cs="Microsoft Sans Serif"/>
          <w:sz w:val="24"/>
          <w:szCs w:val="24"/>
        </w:rPr>
        <w:t>64 years, mean 43) and 200 controls (96 male and 104 females; age range 18</w:t>
      </w:r>
      <w:r w:rsidRPr="006201EA">
        <w:rPr>
          <w:rFonts w:ascii="Book Antiqua" w:hAnsi="Book Antiqua" w:cs="Microsoft Sans Serif"/>
          <w:sz w:val="24"/>
          <w:szCs w:val="24"/>
        </w:rPr>
        <w:t>-</w:t>
      </w:r>
      <w:r w:rsidR="00B43319" w:rsidRPr="006201EA">
        <w:rPr>
          <w:rFonts w:ascii="Book Antiqua" w:hAnsi="Book Antiqua" w:cs="Microsoft Sans Serif"/>
          <w:sz w:val="24"/>
          <w:szCs w:val="24"/>
        </w:rPr>
        <w:t>84, mean 42.4</w:t>
      </w:r>
      <w:r w:rsidR="00061138" w:rsidRPr="006201EA">
        <w:rPr>
          <w:rFonts w:ascii="Book Antiqua" w:hAnsi="Book Antiqua" w:cs="Microsoft Sans Serif"/>
          <w:sz w:val="24"/>
          <w:szCs w:val="24"/>
        </w:rPr>
        <w:t xml:space="preserve">) were </w:t>
      </w:r>
      <w:r w:rsidR="00B43319" w:rsidRPr="006201EA">
        <w:rPr>
          <w:rFonts w:ascii="Book Antiqua" w:hAnsi="Book Antiqua" w:cs="Microsoft Sans Serif"/>
          <w:sz w:val="24"/>
          <w:szCs w:val="24"/>
        </w:rPr>
        <w:t xml:space="preserve">recruited. 92% (46 out of 50) of patients with acromegaly reported abdominal symptoms and 78% (39 out of 50) had at least one </w:t>
      </w:r>
      <w:r w:rsidR="004165D8" w:rsidRPr="006201EA">
        <w:rPr>
          <w:rFonts w:ascii="Book Antiqua" w:hAnsi="Book Antiqua" w:cs="Microsoft Sans Serif"/>
          <w:sz w:val="24"/>
          <w:szCs w:val="24"/>
        </w:rPr>
        <w:t xml:space="preserve">functional gastrointestinal disorder </w:t>
      </w:r>
      <w:r w:rsidR="0087035B" w:rsidRPr="006201EA">
        <w:rPr>
          <w:rFonts w:ascii="Book Antiqua" w:hAnsi="Book Antiqua" w:cs="Microsoft Sans Serif"/>
          <w:sz w:val="24"/>
          <w:szCs w:val="24"/>
        </w:rPr>
        <w:t>according</w:t>
      </w:r>
      <w:r w:rsidR="00B43319" w:rsidRPr="006201EA">
        <w:rPr>
          <w:rFonts w:ascii="Book Antiqua" w:hAnsi="Book Antiqua" w:cs="Microsoft Sans Serif"/>
          <w:sz w:val="24"/>
          <w:szCs w:val="24"/>
        </w:rPr>
        <w:t xml:space="preserve"> to the Rome IV diagnostic criteria, compared to 16% of cont</w:t>
      </w:r>
      <w:r w:rsidR="00DA3D95" w:rsidRPr="006201EA">
        <w:rPr>
          <w:rFonts w:ascii="Book Antiqua" w:hAnsi="Book Antiqua" w:cs="Microsoft Sans Serif"/>
          <w:sz w:val="24"/>
          <w:szCs w:val="24"/>
        </w:rPr>
        <w:t>rols (OR &gt;</w:t>
      </w:r>
      <w:r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 xml:space="preserve">1, </w:t>
      </w:r>
      <w:r w:rsidR="00DA3D95" w:rsidRPr="006201EA">
        <w:rPr>
          <w:rFonts w:ascii="Book Antiqua" w:hAnsi="Book Antiqua" w:cs="Microsoft Sans Serif"/>
          <w:i/>
          <w:sz w:val="24"/>
          <w:szCs w:val="24"/>
        </w:rPr>
        <w:t>P</w:t>
      </w:r>
      <w:r w:rsidRPr="006201EA">
        <w:rPr>
          <w:rFonts w:ascii="Book Antiqua" w:hAnsi="Book Antiqua" w:cs="Microsoft Sans Serif"/>
          <w:i/>
          <w:sz w:val="24"/>
          <w:szCs w:val="24"/>
        </w:rPr>
        <w:t xml:space="preserve"> </w:t>
      </w:r>
      <w:r w:rsidR="00B43319" w:rsidRPr="006201EA">
        <w:rPr>
          <w:rFonts w:ascii="Book Antiqua" w:hAnsi="Book Antiqua" w:cs="Microsoft Sans Serif"/>
          <w:sz w:val="24"/>
          <w:szCs w:val="24"/>
        </w:rPr>
        <w:t>&lt;</w:t>
      </w:r>
      <w:r w:rsidRPr="006201EA">
        <w:rPr>
          <w:rFonts w:ascii="Book Antiqua" w:hAnsi="Book Antiqua" w:cs="Microsoft Sans Serif"/>
          <w:sz w:val="24"/>
          <w:szCs w:val="24"/>
        </w:rPr>
        <w:t xml:space="preserve"> </w:t>
      </w:r>
      <w:r w:rsidR="00B43319" w:rsidRPr="006201EA">
        <w:rPr>
          <w:rFonts w:ascii="Book Antiqua" w:hAnsi="Book Antiqua" w:cs="Microsoft Sans Serif"/>
          <w:sz w:val="24"/>
          <w:szCs w:val="24"/>
        </w:rPr>
        <w:t>0.0001). The most commonly reported symptom was constipation (69% acrome</w:t>
      </w:r>
      <w:r w:rsidR="00DA3D95" w:rsidRPr="006201EA">
        <w:rPr>
          <w:rFonts w:ascii="Book Antiqua" w:hAnsi="Book Antiqua" w:cs="Microsoft Sans Serif"/>
          <w:sz w:val="24"/>
          <w:szCs w:val="24"/>
        </w:rPr>
        <w:t xml:space="preserve">galy </w:t>
      </w:r>
      <w:r w:rsidR="00DA3D95" w:rsidRPr="006201EA">
        <w:rPr>
          <w:rFonts w:ascii="Book Antiqua" w:hAnsi="Book Antiqua" w:cs="Microsoft Sans Serif"/>
          <w:i/>
          <w:iCs/>
          <w:sz w:val="24"/>
          <w:szCs w:val="24"/>
        </w:rPr>
        <w:t>vs</w:t>
      </w:r>
      <w:r w:rsidR="00DA3D95" w:rsidRPr="006201EA">
        <w:rPr>
          <w:rFonts w:ascii="Book Antiqua" w:hAnsi="Book Antiqua" w:cs="Microsoft Sans Serif"/>
          <w:sz w:val="24"/>
          <w:szCs w:val="24"/>
        </w:rPr>
        <w:t xml:space="preserve"> 21% of controls OR &gt;</w:t>
      </w:r>
      <w:r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 xml:space="preserve">1, </w:t>
      </w:r>
      <w:r w:rsidR="00DA3D95" w:rsidRPr="006201EA">
        <w:rPr>
          <w:rFonts w:ascii="Book Antiqua" w:hAnsi="Book Antiqua" w:cs="Microsoft Sans Serif"/>
          <w:i/>
          <w:sz w:val="24"/>
          <w:szCs w:val="24"/>
        </w:rPr>
        <w:t>P</w:t>
      </w:r>
      <w:r w:rsidRPr="006201EA">
        <w:rPr>
          <w:rFonts w:ascii="Book Antiqua" w:hAnsi="Book Antiqua" w:cs="Microsoft Sans Serif"/>
          <w:i/>
          <w:sz w:val="24"/>
          <w:szCs w:val="24"/>
        </w:rPr>
        <w:t xml:space="preserve"> </w:t>
      </w:r>
      <w:r w:rsidR="00B43319" w:rsidRPr="006201EA">
        <w:rPr>
          <w:rFonts w:ascii="Book Antiqua" w:hAnsi="Book Antiqua" w:cs="Microsoft Sans Serif"/>
          <w:sz w:val="24"/>
          <w:szCs w:val="24"/>
        </w:rPr>
        <w:t>&lt;</w:t>
      </w:r>
      <w:r w:rsidRPr="006201EA">
        <w:rPr>
          <w:rFonts w:ascii="Book Antiqua" w:hAnsi="Book Antiqua" w:cs="Microsoft Sans Serif"/>
          <w:sz w:val="24"/>
          <w:szCs w:val="24"/>
        </w:rPr>
        <w:t xml:space="preserve"> </w:t>
      </w:r>
      <w:r w:rsidR="00B43319" w:rsidRPr="006201EA">
        <w:rPr>
          <w:rFonts w:ascii="Book Antiqua" w:hAnsi="Book Antiqua" w:cs="Microsoft Sans Serif"/>
          <w:sz w:val="24"/>
          <w:szCs w:val="24"/>
        </w:rPr>
        <w:t>0.0001, 95%CI</w:t>
      </w:r>
      <w:r w:rsidRPr="006201EA">
        <w:rPr>
          <w:rFonts w:ascii="Book Antiqua" w:hAnsi="Book Antiqua" w:cs="Microsoft Sans Serif"/>
          <w:sz w:val="24"/>
          <w:szCs w:val="24"/>
        </w:rPr>
        <w:t>:</w:t>
      </w:r>
      <w:r w:rsidR="00B43319" w:rsidRPr="006201EA">
        <w:rPr>
          <w:rFonts w:ascii="Book Antiqua" w:hAnsi="Book Antiqua" w:cs="Microsoft Sans Serif"/>
          <w:sz w:val="24"/>
          <w:szCs w:val="24"/>
        </w:rPr>
        <w:t xml:space="preserve"> 4.4–15.8). 34 out of 50 </w:t>
      </w:r>
      <w:r w:rsidR="00B43319" w:rsidRPr="006201EA">
        <w:rPr>
          <w:rFonts w:ascii="Book Antiqua" w:hAnsi="Book Antiqua" w:cs="Microsoft Sans Serif"/>
          <w:sz w:val="24"/>
          <w:szCs w:val="24"/>
        </w:rPr>
        <w:lastRenderedPageBreak/>
        <w:t>(68%) re</w:t>
      </w:r>
      <w:r w:rsidR="004165D8" w:rsidRPr="006201EA">
        <w:rPr>
          <w:rFonts w:ascii="Book Antiqua" w:hAnsi="Book Antiqua" w:cs="Microsoft Sans Serif"/>
          <w:sz w:val="24"/>
          <w:szCs w:val="24"/>
        </w:rPr>
        <w:t>spondents met the criteria for functional c</w:t>
      </w:r>
      <w:r w:rsidR="00B43319" w:rsidRPr="006201EA">
        <w:rPr>
          <w:rFonts w:ascii="Book Antiqua" w:hAnsi="Book Antiqua" w:cs="Microsoft Sans Serif"/>
          <w:sz w:val="24"/>
          <w:szCs w:val="24"/>
        </w:rPr>
        <w:t>onstipation according to Rome IV. Upper gastroi</w:t>
      </w:r>
      <w:r w:rsidR="00061138" w:rsidRPr="006201EA">
        <w:rPr>
          <w:rFonts w:ascii="Book Antiqua" w:hAnsi="Book Antiqua" w:cs="Microsoft Sans Serif"/>
          <w:sz w:val="24"/>
          <w:szCs w:val="24"/>
        </w:rPr>
        <w:t xml:space="preserve">ntestinal disorders </w:t>
      </w:r>
      <w:r w:rsidR="00B43319" w:rsidRPr="006201EA">
        <w:rPr>
          <w:rFonts w:ascii="Book Antiqua" w:hAnsi="Book Antiqua" w:cs="Microsoft Sans Serif"/>
          <w:sz w:val="24"/>
          <w:szCs w:val="24"/>
        </w:rPr>
        <w:t>were also more prev</w:t>
      </w:r>
      <w:r w:rsidR="00F33B3C" w:rsidRPr="006201EA">
        <w:rPr>
          <w:rFonts w:ascii="Book Antiqua" w:hAnsi="Book Antiqua" w:cs="Microsoft Sans Serif"/>
          <w:sz w:val="24"/>
          <w:szCs w:val="24"/>
        </w:rPr>
        <w:t xml:space="preserve">alent in the acromegaly group. </w:t>
      </w:r>
      <w:r w:rsidR="00CB0A60" w:rsidRPr="006201EA">
        <w:rPr>
          <w:rFonts w:ascii="Book Antiqua" w:hAnsi="Book Antiqua" w:cs="Microsoft Sans Serif"/>
          <w:sz w:val="24"/>
          <w:szCs w:val="24"/>
        </w:rPr>
        <w:t>There was n</w:t>
      </w:r>
      <w:r w:rsidR="00F33B3C" w:rsidRPr="006201EA">
        <w:rPr>
          <w:rFonts w:ascii="Book Antiqua" w:hAnsi="Book Antiqua" w:cs="Microsoft Sans Serif"/>
          <w:sz w:val="24"/>
          <w:szCs w:val="24"/>
        </w:rPr>
        <w:t>o</w:t>
      </w:r>
      <w:r w:rsidR="00B43319" w:rsidRPr="006201EA">
        <w:rPr>
          <w:rFonts w:ascii="Book Antiqua" w:hAnsi="Book Antiqua" w:cs="Microsoft Sans Serif"/>
          <w:sz w:val="24"/>
          <w:szCs w:val="24"/>
        </w:rPr>
        <w:t xml:space="preserve"> statistically significant difference in the prevalence of biliary and anorectal symptoms between the </w:t>
      </w:r>
      <w:r w:rsidR="00376247" w:rsidRPr="006201EA">
        <w:rPr>
          <w:rFonts w:ascii="Book Antiqua" w:hAnsi="Book Antiqua" w:cs="Microsoft Sans Serif"/>
          <w:sz w:val="24"/>
          <w:szCs w:val="24"/>
        </w:rPr>
        <w:t>two groups.</w:t>
      </w:r>
      <w:r w:rsidRPr="006201EA">
        <w:rPr>
          <w:rFonts w:ascii="Book Antiqua" w:hAnsi="Book Antiqua" w:cs="Microsoft Sans Serif"/>
          <w:sz w:val="24"/>
          <w:szCs w:val="24"/>
        </w:rPr>
        <w:t xml:space="preserve"> </w:t>
      </w:r>
      <w:r w:rsidR="004165D8" w:rsidRPr="006201EA">
        <w:rPr>
          <w:rFonts w:ascii="Book Antiqua" w:hAnsi="Book Antiqua" w:cs="Microsoft Sans Serif"/>
          <w:sz w:val="24"/>
          <w:szCs w:val="24"/>
        </w:rPr>
        <w:t>Patients in a</w:t>
      </w:r>
      <w:r w:rsidR="00B43319" w:rsidRPr="006201EA">
        <w:rPr>
          <w:rFonts w:ascii="Book Antiqua" w:hAnsi="Book Antiqua" w:cs="Microsoft Sans Serif"/>
          <w:sz w:val="24"/>
          <w:szCs w:val="24"/>
        </w:rPr>
        <w:t>cromegaly group scored lower on the mean scores of t</w:t>
      </w:r>
      <w:r w:rsidR="00DA3D95" w:rsidRPr="006201EA">
        <w:rPr>
          <w:rFonts w:ascii="Book Antiqua" w:hAnsi="Book Antiqua" w:cs="Microsoft Sans Serif"/>
          <w:sz w:val="24"/>
          <w:szCs w:val="24"/>
        </w:rPr>
        <w:t>he eight parameters of SF36</w:t>
      </w:r>
      <w:r w:rsidR="00B43319" w:rsidRPr="006201EA">
        <w:rPr>
          <w:rFonts w:ascii="Book Antiqua" w:hAnsi="Book Antiqua" w:cs="Microsoft Sans Serif"/>
          <w:sz w:val="24"/>
          <w:szCs w:val="24"/>
        </w:rPr>
        <w:t xml:space="preserve"> </w:t>
      </w:r>
      <w:r w:rsidR="00376247" w:rsidRPr="006201EA">
        <w:rPr>
          <w:rFonts w:ascii="Book Antiqua" w:hAnsi="Book Antiqua" w:cs="Microsoft Sans Serif"/>
          <w:sz w:val="24"/>
          <w:szCs w:val="24"/>
        </w:rPr>
        <w:t xml:space="preserve">Quality of Life </w:t>
      </w:r>
      <w:r w:rsidR="00B43319" w:rsidRPr="006201EA">
        <w:rPr>
          <w:rFonts w:ascii="Book Antiqua" w:hAnsi="Book Antiqua" w:cs="Microsoft Sans Serif"/>
          <w:sz w:val="24"/>
          <w:szCs w:val="24"/>
        </w:rPr>
        <w:t xml:space="preserve">questionnaire (mean scores 60.04 </w:t>
      </w:r>
      <w:r w:rsidR="00B43319" w:rsidRPr="006201EA">
        <w:rPr>
          <w:rFonts w:ascii="Book Antiqua" w:hAnsi="Book Antiqua" w:cs="Microsoft Sans Serif"/>
          <w:i/>
          <w:iCs/>
          <w:sz w:val="24"/>
          <w:szCs w:val="24"/>
        </w:rPr>
        <w:t>vs</w:t>
      </w:r>
      <w:r w:rsidR="00B43319" w:rsidRPr="006201EA">
        <w:rPr>
          <w:rFonts w:ascii="Book Antiqua" w:hAnsi="Book Antiqua" w:cs="Microsoft Sans Serif"/>
          <w:sz w:val="24"/>
          <w:szCs w:val="24"/>
        </w:rPr>
        <w:t xml:space="preserve"> 71.23, 95%CI</w:t>
      </w:r>
      <w:r w:rsidRPr="006201EA">
        <w:rPr>
          <w:rFonts w:ascii="Book Antiqua" w:hAnsi="Book Antiqua" w:cs="Microsoft Sans Serif"/>
          <w:sz w:val="24"/>
          <w:szCs w:val="24"/>
        </w:rPr>
        <w:t>:</w:t>
      </w:r>
      <w:r w:rsidR="00B43319" w:rsidRPr="006201EA">
        <w:rPr>
          <w:rFonts w:ascii="Book Antiqua" w:hAnsi="Book Antiqua" w:cs="Microsoft Sans Serif"/>
          <w:sz w:val="24"/>
          <w:szCs w:val="24"/>
        </w:rPr>
        <w:t xml:space="preserve"> </w:t>
      </w:r>
      <w:r w:rsidRPr="006201EA">
        <w:rPr>
          <w:rFonts w:ascii="Book Antiqua" w:hAnsi="Book Antiqua" w:cs="Microsoft Sans Serif"/>
          <w:sz w:val="24"/>
          <w:szCs w:val="24"/>
        </w:rPr>
        <w:t>-</w:t>
      </w:r>
      <w:r w:rsidR="00B43319" w:rsidRPr="006201EA">
        <w:rPr>
          <w:rFonts w:ascii="Book Antiqua" w:hAnsi="Book Antiqua" w:cs="Microsoft Sans Serif"/>
          <w:sz w:val="24"/>
          <w:szCs w:val="24"/>
        </w:rPr>
        <w:t>13</w:t>
      </w:r>
      <w:r w:rsidR="00DA3D95" w:rsidRPr="006201EA">
        <w:rPr>
          <w:rFonts w:ascii="Book Antiqua" w:hAnsi="Book Antiqua" w:cs="Microsoft Sans Serif"/>
          <w:sz w:val="24"/>
          <w:szCs w:val="24"/>
        </w:rPr>
        <w:t xml:space="preserve">.6829 to </w:t>
      </w:r>
      <w:r w:rsidRPr="006201EA">
        <w:rPr>
          <w:rFonts w:ascii="Book Antiqua" w:hAnsi="Book Antiqua" w:cs="Microsoft Sans Serif"/>
          <w:sz w:val="24"/>
          <w:szCs w:val="24"/>
        </w:rPr>
        <w:t>-</w:t>
      </w:r>
      <w:r w:rsidR="00DA3D95" w:rsidRPr="006201EA">
        <w:rPr>
          <w:rFonts w:ascii="Book Antiqua" w:hAnsi="Book Antiqua" w:cs="Microsoft Sans Serif"/>
          <w:sz w:val="24"/>
          <w:szCs w:val="24"/>
        </w:rPr>
        <w:t>8.6971, OR &gt;</w:t>
      </w:r>
      <w:r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 xml:space="preserve">1, </w:t>
      </w:r>
      <w:r w:rsidR="00DA3D95" w:rsidRPr="006201EA">
        <w:rPr>
          <w:rFonts w:ascii="Book Antiqua" w:hAnsi="Book Antiqua" w:cs="Microsoft Sans Serif"/>
          <w:i/>
          <w:sz w:val="24"/>
          <w:szCs w:val="24"/>
        </w:rPr>
        <w:t>P</w:t>
      </w:r>
      <w:r w:rsidRPr="006201EA">
        <w:rPr>
          <w:rFonts w:ascii="Book Antiqua" w:hAnsi="Book Antiqua" w:cs="Microsoft Sans Serif"/>
          <w:i/>
          <w:sz w:val="24"/>
          <w:szCs w:val="24"/>
        </w:rPr>
        <w:t xml:space="preserve"> </w:t>
      </w:r>
      <w:r w:rsidR="00B43319" w:rsidRPr="006201EA">
        <w:rPr>
          <w:rFonts w:ascii="Book Antiqua" w:hAnsi="Book Antiqua" w:cs="Microsoft Sans Serif"/>
          <w:sz w:val="24"/>
          <w:szCs w:val="24"/>
        </w:rPr>
        <w:t>&lt;</w:t>
      </w:r>
      <w:r w:rsidRPr="006201EA">
        <w:rPr>
          <w:rFonts w:ascii="Book Antiqua" w:hAnsi="Book Antiqua" w:cs="Microsoft Sans Serif"/>
          <w:sz w:val="24"/>
          <w:szCs w:val="24"/>
        </w:rPr>
        <w:t xml:space="preserve"> </w:t>
      </w:r>
      <w:r w:rsidR="00B43319" w:rsidRPr="006201EA">
        <w:rPr>
          <w:rFonts w:ascii="Book Antiqua" w:hAnsi="Book Antiqua" w:cs="Microsoft Sans Serif"/>
          <w:sz w:val="24"/>
          <w:szCs w:val="24"/>
        </w:rPr>
        <w:t>0.001) as compared to the control group.</w:t>
      </w:r>
    </w:p>
    <w:p w:rsidR="00DC48BE" w:rsidRPr="006201EA" w:rsidRDefault="00DC48BE" w:rsidP="006201EA">
      <w:pPr>
        <w:adjustRightInd w:val="0"/>
        <w:snapToGrid w:val="0"/>
        <w:spacing w:after="0" w:line="360" w:lineRule="auto"/>
        <w:jc w:val="both"/>
        <w:rPr>
          <w:rFonts w:ascii="Book Antiqua" w:hAnsi="Book Antiqua" w:cs="Microsoft Sans Serif"/>
          <w:sz w:val="24"/>
          <w:szCs w:val="24"/>
        </w:rPr>
      </w:pPr>
    </w:p>
    <w:p w:rsidR="004150A4" w:rsidRPr="006E6A95" w:rsidRDefault="004150A4" w:rsidP="004150A4">
      <w:pPr>
        <w:adjustRightInd w:val="0"/>
        <w:snapToGrid w:val="0"/>
        <w:spacing w:after="0" w:line="360" w:lineRule="auto"/>
        <w:jc w:val="both"/>
        <w:rPr>
          <w:rFonts w:ascii="Book Antiqua" w:hAnsi="Book Antiqua"/>
          <w:sz w:val="24"/>
          <w:lang w:val="en" w:eastAsia="zh-CN"/>
        </w:rPr>
      </w:pPr>
      <w:r w:rsidRPr="006E6A95">
        <w:rPr>
          <w:rFonts w:ascii="Book Antiqua" w:hAnsi="Book Antiqua"/>
          <w:color w:val="000000"/>
          <w:sz w:val="24"/>
          <w:szCs w:val="24"/>
        </w:rPr>
        <w:t>CONCLUSION</w:t>
      </w:r>
      <w:r w:rsidRPr="006E6A95">
        <w:rPr>
          <w:rFonts w:ascii="Book Antiqua" w:hAnsi="Book Antiqua"/>
          <w:sz w:val="24"/>
          <w:lang w:val="en"/>
        </w:rPr>
        <w:t xml:space="preserve"> </w:t>
      </w:r>
    </w:p>
    <w:p w:rsidR="00F90A5E" w:rsidRPr="006201EA" w:rsidRDefault="004165D8" w:rsidP="006201EA">
      <w:pPr>
        <w:adjustRightInd w:val="0"/>
        <w:snapToGrid w:val="0"/>
        <w:spacing w:after="0" w:line="360" w:lineRule="auto"/>
        <w:jc w:val="both"/>
        <w:rPr>
          <w:rFonts w:ascii="Book Antiqua" w:hAnsi="Book Antiqua" w:cs="Microsoft Sans Serif"/>
          <w:b/>
          <w:sz w:val="24"/>
          <w:szCs w:val="24"/>
        </w:rPr>
      </w:pPr>
      <w:r w:rsidRPr="006201EA">
        <w:rPr>
          <w:rFonts w:ascii="Book Antiqua" w:hAnsi="Book Antiqua" w:cs="Microsoft Sans Serif"/>
          <w:color w:val="000000" w:themeColor="text1"/>
          <w:sz w:val="24"/>
          <w:szCs w:val="24"/>
        </w:rPr>
        <w:t>Upper and lower functional gastrointestinal tract d</w:t>
      </w:r>
      <w:r w:rsidR="00F90A5E" w:rsidRPr="006201EA">
        <w:rPr>
          <w:rFonts w:ascii="Book Antiqua" w:hAnsi="Book Antiqua" w:cs="Microsoft Sans Serif"/>
          <w:color w:val="000000" w:themeColor="text1"/>
          <w:sz w:val="24"/>
          <w:szCs w:val="24"/>
        </w:rPr>
        <w:t>isorders (defined by Rome IV diagnostic criteria) are significantly more prevalent in patients with acromegaly compared with healthy age and sex matched controls in our study</w:t>
      </w:r>
      <w:r w:rsidRPr="006201EA">
        <w:rPr>
          <w:rFonts w:ascii="Book Antiqua" w:hAnsi="Book Antiqua" w:cs="Microsoft Sans Serif"/>
          <w:sz w:val="24"/>
          <w:szCs w:val="24"/>
        </w:rPr>
        <w:t>. Functional c</w:t>
      </w:r>
      <w:r w:rsidR="00F90A5E" w:rsidRPr="006201EA">
        <w:rPr>
          <w:rFonts w:ascii="Book Antiqua" w:hAnsi="Book Antiqua" w:cs="Microsoft Sans Serif"/>
          <w:sz w:val="24"/>
          <w:szCs w:val="24"/>
        </w:rPr>
        <w:t xml:space="preserve">onstipation is the most commonly reported problem. Poorer quality of life may in part be attributable to </w:t>
      </w:r>
      <w:r w:rsidR="006702A4" w:rsidRPr="006201EA">
        <w:rPr>
          <w:rFonts w:ascii="Book Antiqua" w:hAnsi="Book Antiqua" w:cs="Microsoft Sans Serif"/>
          <w:sz w:val="24"/>
          <w:szCs w:val="24"/>
        </w:rPr>
        <w:t xml:space="preserve">the increased prevalence of </w:t>
      </w:r>
      <w:r w:rsidR="00F90A5E" w:rsidRPr="006201EA">
        <w:rPr>
          <w:rFonts w:ascii="Book Antiqua" w:hAnsi="Book Antiqua" w:cs="Microsoft Sans Serif"/>
          <w:sz w:val="24"/>
          <w:szCs w:val="24"/>
        </w:rPr>
        <w:t xml:space="preserve">abdominal symptoms. </w:t>
      </w:r>
    </w:p>
    <w:p w:rsidR="00B43319" w:rsidRPr="006201EA" w:rsidRDefault="00B43319" w:rsidP="006201EA">
      <w:pPr>
        <w:adjustRightInd w:val="0"/>
        <w:snapToGrid w:val="0"/>
        <w:spacing w:after="0" w:line="360" w:lineRule="auto"/>
        <w:jc w:val="both"/>
        <w:rPr>
          <w:rFonts w:ascii="Book Antiqua" w:hAnsi="Book Antiqua" w:cs="Microsoft Sans Serif"/>
          <w:sz w:val="24"/>
          <w:szCs w:val="24"/>
        </w:rPr>
      </w:pPr>
    </w:p>
    <w:p w:rsidR="00B43319" w:rsidRPr="006201EA" w:rsidRDefault="004150A4"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sidRPr="009F19CA">
        <w:rPr>
          <w:rFonts w:ascii="Book Antiqua" w:hAnsi="Book Antiqua"/>
          <w:b/>
          <w:color w:val="000000"/>
          <w:sz w:val="24"/>
          <w:szCs w:val="24"/>
        </w:rPr>
        <w:t>Key</w:t>
      </w:r>
      <w:r w:rsidRPr="009F19CA">
        <w:rPr>
          <w:rFonts w:ascii="Book Antiqua" w:hAnsi="Book Antiqua"/>
          <w:b/>
          <w:color w:val="000000"/>
          <w:sz w:val="24"/>
          <w:szCs w:val="24"/>
          <w:lang w:eastAsia="zh-CN"/>
        </w:rPr>
        <w:t xml:space="preserve"> </w:t>
      </w:r>
      <w:r w:rsidRPr="009F19CA">
        <w:rPr>
          <w:rFonts w:ascii="Book Antiqua" w:hAnsi="Book Antiqua"/>
          <w:b/>
          <w:color w:val="000000"/>
          <w:sz w:val="24"/>
          <w:szCs w:val="24"/>
        </w:rPr>
        <w:t>words:</w:t>
      </w:r>
      <w:r>
        <w:rPr>
          <w:rFonts w:ascii="Book Antiqua" w:hAnsi="Book Antiqua"/>
          <w:color w:val="0000FF"/>
          <w:sz w:val="24"/>
          <w:szCs w:val="24"/>
          <w:lang w:val="en"/>
        </w:rPr>
        <w:t xml:space="preserve"> </w:t>
      </w:r>
      <w:r w:rsidR="0076102E" w:rsidRPr="006201EA">
        <w:rPr>
          <w:rFonts w:ascii="Book Antiqua" w:eastAsia="Times New Roman" w:hAnsi="Book Antiqua" w:cs="Microsoft Sans Serif"/>
          <w:color w:val="000000"/>
          <w:sz w:val="24"/>
          <w:szCs w:val="24"/>
          <w:lang w:eastAsia="en-GB"/>
        </w:rPr>
        <w:t>Functional gastrointestinal disorders</w:t>
      </w:r>
      <w:r w:rsidR="00DC48BE" w:rsidRPr="006201EA">
        <w:rPr>
          <w:rFonts w:ascii="Book Antiqua" w:eastAsia="Times New Roman" w:hAnsi="Book Antiqua" w:cs="Microsoft Sans Serif"/>
          <w:color w:val="000000"/>
          <w:sz w:val="24"/>
          <w:szCs w:val="24"/>
          <w:lang w:eastAsia="en-GB"/>
        </w:rPr>
        <w:t>;</w:t>
      </w:r>
      <w:r w:rsidR="0076102E" w:rsidRPr="006201EA">
        <w:rPr>
          <w:rFonts w:ascii="Book Antiqua" w:eastAsia="Times New Roman" w:hAnsi="Book Antiqua" w:cs="Microsoft Sans Serif"/>
          <w:color w:val="000000"/>
          <w:sz w:val="24"/>
          <w:szCs w:val="24"/>
          <w:lang w:eastAsia="en-GB"/>
        </w:rPr>
        <w:t xml:space="preserve"> </w:t>
      </w:r>
      <w:r w:rsidR="00DC48BE" w:rsidRPr="006201EA">
        <w:rPr>
          <w:rFonts w:ascii="Book Antiqua" w:eastAsia="Times New Roman" w:hAnsi="Book Antiqua" w:cs="Microsoft Sans Serif"/>
          <w:color w:val="000000"/>
          <w:sz w:val="24"/>
          <w:szCs w:val="24"/>
          <w:lang w:eastAsia="en-GB"/>
        </w:rPr>
        <w:t>Acromegaly;</w:t>
      </w:r>
      <w:r w:rsidR="00061138" w:rsidRPr="006201EA">
        <w:rPr>
          <w:rFonts w:ascii="Book Antiqua" w:eastAsia="Times New Roman" w:hAnsi="Book Antiqua" w:cs="Microsoft Sans Serif"/>
          <w:color w:val="000000"/>
          <w:sz w:val="24"/>
          <w:szCs w:val="24"/>
          <w:lang w:eastAsia="en-GB"/>
        </w:rPr>
        <w:t xml:space="preserve"> </w:t>
      </w:r>
      <w:r w:rsidR="00DC48BE" w:rsidRPr="006201EA">
        <w:rPr>
          <w:rFonts w:ascii="Book Antiqua" w:eastAsia="Times New Roman" w:hAnsi="Book Antiqua" w:cs="Microsoft Sans Serif"/>
          <w:color w:val="000000"/>
          <w:sz w:val="24"/>
          <w:szCs w:val="24"/>
          <w:lang w:eastAsia="en-GB"/>
        </w:rPr>
        <w:t>Constipation;</w:t>
      </w:r>
      <w:r w:rsidR="00061138" w:rsidRPr="006201EA">
        <w:rPr>
          <w:rFonts w:ascii="Book Antiqua" w:eastAsia="Times New Roman" w:hAnsi="Book Antiqua" w:cs="Microsoft Sans Serif"/>
          <w:color w:val="000000"/>
          <w:sz w:val="24"/>
          <w:szCs w:val="24"/>
          <w:lang w:eastAsia="en-GB"/>
        </w:rPr>
        <w:t xml:space="preserve"> </w:t>
      </w:r>
      <w:r w:rsidR="00DC48BE" w:rsidRPr="006201EA">
        <w:rPr>
          <w:rFonts w:ascii="Book Antiqua" w:eastAsia="Times New Roman" w:hAnsi="Book Antiqua" w:cs="Microsoft Sans Serif"/>
          <w:color w:val="000000"/>
          <w:sz w:val="24"/>
          <w:szCs w:val="24"/>
          <w:lang w:eastAsia="en-GB"/>
        </w:rPr>
        <w:t xml:space="preserve">Irritable </w:t>
      </w:r>
      <w:r w:rsidR="00061138" w:rsidRPr="006201EA">
        <w:rPr>
          <w:rFonts w:ascii="Book Antiqua" w:eastAsia="Times New Roman" w:hAnsi="Book Antiqua" w:cs="Microsoft Sans Serif"/>
          <w:color w:val="000000"/>
          <w:sz w:val="24"/>
          <w:szCs w:val="24"/>
          <w:lang w:eastAsia="en-GB"/>
        </w:rPr>
        <w:t>bowel syndrome</w:t>
      </w:r>
      <w:r w:rsidR="00DC48BE" w:rsidRPr="006201EA">
        <w:rPr>
          <w:rFonts w:ascii="Book Antiqua" w:eastAsia="Times New Roman" w:hAnsi="Book Antiqua" w:cs="Microsoft Sans Serif"/>
          <w:color w:val="000000"/>
          <w:sz w:val="24"/>
          <w:szCs w:val="24"/>
          <w:lang w:eastAsia="en-GB"/>
        </w:rPr>
        <w:t>;</w:t>
      </w:r>
      <w:r w:rsidR="0076102E" w:rsidRPr="006201EA">
        <w:rPr>
          <w:rFonts w:ascii="Book Antiqua" w:eastAsia="Times New Roman" w:hAnsi="Book Antiqua" w:cs="Microsoft Sans Serif"/>
          <w:color w:val="000000"/>
          <w:sz w:val="24"/>
          <w:szCs w:val="24"/>
          <w:lang w:eastAsia="en-GB"/>
        </w:rPr>
        <w:t xml:space="preserve"> Somatostatin</w:t>
      </w:r>
      <w:r w:rsidR="0090069C">
        <w:rPr>
          <w:rFonts w:ascii="Book Antiqua" w:eastAsia="Times New Roman" w:hAnsi="Book Antiqua" w:cs="Microsoft Sans Serif"/>
          <w:color w:val="000000"/>
          <w:sz w:val="24"/>
          <w:szCs w:val="24"/>
          <w:lang w:eastAsia="en-GB"/>
        </w:rPr>
        <w:t xml:space="preserve">; </w:t>
      </w:r>
      <w:r w:rsidR="0090069C" w:rsidRPr="0090069C">
        <w:rPr>
          <w:rFonts w:ascii="Book Antiqua" w:eastAsia="Times New Roman" w:hAnsi="Book Antiqua" w:cs="Microsoft Sans Serif"/>
          <w:color w:val="000000"/>
          <w:sz w:val="24"/>
          <w:szCs w:val="24"/>
          <w:lang w:eastAsia="en-GB"/>
        </w:rPr>
        <w:t>Pituitary</w:t>
      </w:r>
    </w:p>
    <w:p w:rsidR="005530EF" w:rsidRDefault="005530EF"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4150A4" w:rsidRDefault="004150A4" w:rsidP="004150A4">
      <w:pPr>
        <w:adjustRightInd w:val="0"/>
        <w:snapToGrid w:val="0"/>
        <w:spacing w:after="0" w:line="360" w:lineRule="auto"/>
        <w:jc w:val="both"/>
        <w:rPr>
          <w:rFonts w:ascii="Book Antiqua" w:hAnsi="Book Antiqua"/>
          <w:bCs/>
          <w:sz w:val="24"/>
          <w:szCs w:val="24"/>
          <w:lang w:eastAsia="zh-CN"/>
        </w:rPr>
      </w:pPr>
      <w:proofErr w:type="spellStart"/>
      <w:r w:rsidRPr="004150A4">
        <w:rPr>
          <w:rFonts w:ascii="Book Antiqua" w:hAnsi="Book Antiqua" w:cs="Microsoft Sans Serif"/>
          <w:sz w:val="24"/>
          <w:szCs w:val="24"/>
        </w:rPr>
        <w:t>Inayet</w:t>
      </w:r>
      <w:proofErr w:type="spellEnd"/>
      <w:r w:rsidRPr="004150A4">
        <w:rPr>
          <w:rFonts w:ascii="Book Antiqua" w:hAnsi="Book Antiqua" w:cs="Microsoft Sans Serif"/>
          <w:sz w:val="24"/>
          <w:szCs w:val="24"/>
        </w:rPr>
        <w:t xml:space="preserve"> N, Hayat J, </w:t>
      </w:r>
      <w:proofErr w:type="spellStart"/>
      <w:r w:rsidRPr="004150A4">
        <w:rPr>
          <w:rFonts w:ascii="Book Antiqua" w:hAnsi="Book Antiqua" w:cs="Microsoft Sans Serif"/>
          <w:sz w:val="24"/>
          <w:szCs w:val="24"/>
        </w:rPr>
        <w:t>Bano</w:t>
      </w:r>
      <w:proofErr w:type="spellEnd"/>
      <w:r w:rsidRPr="004150A4">
        <w:rPr>
          <w:rFonts w:ascii="Book Antiqua" w:hAnsi="Book Antiqua" w:cs="Microsoft Sans Serif"/>
          <w:sz w:val="24"/>
          <w:szCs w:val="24"/>
        </w:rPr>
        <w:t xml:space="preserve"> G, </w:t>
      </w:r>
      <w:proofErr w:type="spellStart"/>
      <w:r w:rsidRPr="004150A4">
        <w:rPr>
          <w:rFonts w:ascii="Book Antiqua" w:hAnsi="Book Antiqua" w:cs="Microsoft Sans Serif"/>
          <w:sz w:val="24"/>
          <w:szCs w:val="24"/>
        </w:rPr>
        <w:t>Poullis</w:t>
      </w:r>
      <w:proofErr w:type="spellEnd"/>
      <w:r w:rsidRPr="004150A4">
        <w:rPr>
          <w:rFonts w:ascii="Book Antiqua" w:hAnsi="Book Antiqua" w:cs="Microsoft Sans Serif"/>
          <w:sz w:val="24"/>
          <w:szCs w:val="24"/>
        </w:rPr>
        <w:t xml:space="preserve"> A. Gastrointestinal symptoms in acromegaly: A case control study</w:t>
      </w:r>
      <w:r w:rsidRPr="004150A4">
        <w:rPr>
          <w:rFonts w:ascii="Book Antiqua" w:hAnsi="Book Antiqua" w:cs="Microsoft Sans Serif" w:hint="eastAsia"/>
          <w:sz w:val="24"/>
          <w:szCs w:val="24"/>
        </w:rPr>
        <w:t>.</w:t>
      </w:r>
      <w:r w:rsidRPr="004150A4">
        <w:rPr>
          <w:rFonts w:ascii="Book Antiqua" w:hAnsi="Book Antiqua" w:cs="Microsoft Sans Serif"/>
          <w:sz w:val="24"/>
          <w:szCs w:val="24"/>
        </w:rPr>
        <w:t xml:space="preserve"> </w:t>
      </w:r>
      <w:r w:rsidR="00E756EE" w:rsidRPr="00E756EE">
        <w:rPr>
          <w:rFonts w:ascii="Book Antiqua" w:hAnsi="Book Antiqua"/>
          <w:bCs/>
          <w:i/>
          <w:iCs/>
          <w:sz w:val="24"/>
          <w:szCs w:val="24"/>
        </w:rPr>
        <w:t xml:space="preserve">World J </w:t>
      </w:r>
      <w:proofErr w:type="spellStart"/>
      <w:r w:rsidR="00E756EE" w:rsidRPr="00E756EE">
        <w:rPr>
          <w:rFonts w:ascii="Book Antiqua" w:hAnsi="Book Antiqua"/>
          <w:bCs/>
          <w:i/>
          <w:iCs/>
          <w:sz w:val="24"/>
          <w:szCs w:val="24"/>
        </w:rPr>
        <w:t>Gastrointest</w:t>
      </w:r>
      <w:proofErr w:type="spellEnd"/>
      <w:r w:rsidR="00E756EE" w:rsidRPr="00E756EE">
        <w:rPr>
          <w:rFonts w:ascii="Book Antiqua" w:hAnsi="Book Antiqua"/>
          <w:bCs/>
          <w:i/>
          <w:iCs/>
          <w:sz w:val="24"/>
          <w:szCs w:val="24"/>
        </w:rPr>
        <w:t xml:space="preserve"> </w:t>
      </w:r>
      <w:proofErr w:type="spellStart"/>
      <w:r w:rsidR="00E756EE" w:rsidRPr="00E756EE">
        <w:rPr>
          <w:rFonts w:ascii="Book Antiqua" w:hAnsi="Book Antiqua"/>
          <w:bCs/>
          <w:i/>
          <w:iCs/>
          <w:sz w:val="24"/>
          <w:szCs w:val="24"/>
        </w:rPr>
        <w:t>Pharmacol</w:t>
      </w:r>
      <w:proofErr w:type="spellEnd"/>
      <w:r w:rsidR="00E756EE" w:rsidRPr="00E756EE">
        <w:rPr>
          <w:rFonts w:ascii="Book Antiqua" w:hAnsi="Book Antiqua"/>
          <w:bCs/>
          <w:i/>
          <w:iCs/>
          <w:sz w:val="24"/>
          <w:szCs w:val="24"/>
        </w:rPr>
        <w:t xml:space="preserve"> </w:t>
      </w:r>
      <w:proofErr w:type="spellStart"/>
      <w:r w:rsidR="00E756EE" w:rsidRPr="00E756EE">
        <w:rPr>
          <w:rFonts w:ascii="Book Antiqua" w:hAnsi="Book Antiqua"/>
          <w:bCs/>
          <w:i/>
          <w:iCs/>
          <w:sz w:val="24"/>
          <w:szCs w:val="24"/>
        </w:rPr>
        <w:t>Ther</w:t>
      </w:r>
      <w:proofErr w:type="spellEnd"/>
      <w:r w:rsidRPr="0063387F">
        <w:rPr>
          <w:rFonts w:ascii="Book Antiqua" w:hAnsi="Book Antiqua"/>
          <w:bCs/>
          <w:i/>
          <w:iCs/>
          <w:sz w:val="24"/>
          <w:szCs w:val="24"/>
        </w:rPr>
        <w:t xml:space="preserve"> </w:t>
      </w:r>
      <w:r w:rsidRPr="0063387F">
        <w:rPr>
          <w:rFonts w:ascii="Book Antiqua" w:hAnsi="Book Antiqua"/>
          <w:bCs/>
          <w:sz w:val="24"/>
          <w:szCs w:val="24"/>
        </w:rPr>
        <w:t>20</w:t>
      </w:r>
      <w:r>
        <w:rPr>
          <w:rFonts w:ascii="Book Antiqua" w:hAnsi="Book Antiqua"/>
          <w:bCs/>
          <w:sz w:val="24"/>
          <w:szCs w:val="24"/>
        </w:rPr>
        <w:t>20</w:t>
      </w:r>
      <w:r w:rsidRPr="0063387F">
        <w:rPr>
          <w:rFonts w:ascii="Book Antiqua" w:hAnsi="Book Antiqua"/>
          <w:bCs/>
          <w:sz w:val="24"/>
          <w:szCs w:val="24"/>
        </w:rPr>
        <w:t xml:space="preserve">; </w:t>
      </w:r>
      <w:r w:rsidRPr="00067E32">
        <w:rPr>
          <w:rFonts w:ascii="Book Antiqua" w:hAnsi="Book Antiqua" w:hint="eastAsia"/>
          <w:bCs/>
          <w:sz w:val="24"/>
          <w:szCs w:val="24"/>
          <w:lang w:eastAsia="zh-CN"/>
        </w:rPr>
        <w:t>In press</w:t>
      </w:r>
    </w:p>
    <w:p w:rsidR="004150A4" w:rsidRPr="006201EA" w:rsidRDefault="004150A4" w:rsidP="004150A4">
      <w:pPr>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E55415" w:rsidRPr="006201EA" w:rsidRDefault="004150A4" w:rsidP="006201EA">
      <w:pPr>
        <w:shd w:val="clear" w:color="auto" w:fill="FFFFFF"/>
        <w:adjustRightInd w:val="0"/>
        <w:snapToGrid w:val="0"/>
        <w:spacing w:after="0" w:line="360" w:lineRule="auto"/>
        <w:jc w:val="both"/>
        <w:rPr>
          <w:rFonts w:ascii="Book Antiqua" w:eastAsia="Times New Roman" w:hAnsi="Book Antiqua" w:cs="Microsoft Sans Serif"/>
          <w:b/>
          <w:color w:val="000000"/>
          <w:sz w:val="24"/>
          <w:szCs w:val="24"/>
          <w:lang w:eastAsia="en-GB"/>
        </w:rPr>
      </w:pPr>
      <w:r w:rsidRPr="002378B0">
        <w:rPr>
          <w:rFonts w:ascii="Book Antiqua" w:eastAsia="Times New Roman" w:hAnsi="Book Antiqua" w:cs="Arial Unicode MS"/>
          <w:b/>
          <w:sz w:val="24"/>
          <w:szCs w:val="24"/>
          <w:lang w:val="en-US"/>
        </w:rPr>
        <w:t>Core tip:</w:t>
      </w:r>
      <w:r w:rsidRPr="00943C01">
        <w:rPr>
          <w:rFonts w:ascii="Book Antiqua" w:hAnsi="Book Antiqua" w:cs="Arial Unicode MS" w:hint="eastAsia"/>
          <w:b/>
          <w:sz w:val="24"/>
          <w:szCs w:val="24"/>
          <w:lang w:val="en-US" w:eastAsia="zh-CN"/>
        </w:rPr>
        <w:t xml:space="preserve"> </w:t>
      </w:r>
      <w:r w:rsidR="000313D1" w:rsidRPr="006201EA">
        <w:rPr>
          <w:rFonts w:ascii="Book Antiqua" w:eastAsia="Times New Roman" w:hAnsi="Book Antiqua" w:cs="Microsoft Sans Serif"/>
          <w:color w:val="000000"/>
          <w:sz w:val="24"/>
          <w:szCs w:val="24"/>
          <w:lang w:eastAsia="en-GB"/>
        </w:rPr>
        <w:t>Irritable bowel syndrome is the commonest cause of gastrointestinal symptoms. The aetiology is though</w:t>
      </w:r>
      <w:r w:rsidR="005F7075" w:rsidRPr="006201EA">
        <w:rPr>
          <w:rFonts w:ascii="Book Antiqua" w:eastAsia="Times New Roman" w:hAnsi="Book Antiqua" w:cs="Microsoft Sans Serif"/>
          <w:color w:val="000000"/>
          <w:sz w:val="24"/>
          <w:szCs w:val="24"/>
          <w:lang w:eastAsia="en-GB"/>
        </w:rPr>
        <w:t>t</w:t>
      </w:r>
      <w:r w:rsidR="000313D1" w:rsidRPr="006201EA">
        <w:rPr>
          <w:rFonts w:ascii="Book Antiqua" w:eastAsia="Times New Roman" w:hAnsi="Book Antiqua" w:cs="Microsoft Sans Serif"/>
          <w:color w:val="000000"/>
          <w:sz w:val="24"/>
          <w:szCs w:val="24"/>
          <w:lang w:eastAsia="en-GB"/>
        </w:rPr>
        <w:t xml:space="preserve"> to be multi-factorial but remains incompletely understood. Our group has previously identified that patients with connective tissue disorders have an increased incidence of functional gastrointestinal symptoms. Investigating for these symptoms in patients with acromegaly may give further insight into the pathogenesis of functional disorders and irritable bowel syndrome.</w:t>
      </w:r>
    </w:p>
    <w:p w:rsidR="00DC48BE" w:rsidRPr="006201EA" w:rsidRDefault="00DC48BE" w:rsidP="006201EA">
      <w:pPr>
        <w:snapToGrid w:val="0"/>
        <w:spacing w:after="0" w:line="360" w:lineRule="auto"/>
        <w:jc w:val="both"/>
        <w:rPr>
          <w:rFonts w:ascii="Book Antiqua" w:eastAsia="Times New Roman" w:hAnsi="Book Antiqua" w:cs="Microsoft Sans Serif"/>
          <w:b/>
          <w:color w:val="000000"/>
          <w:sz w:val="24"/>
          <w:szCs w:val="24"/>
          <w:lang w:eastAsia="en-GB"/>
        </w:rPr>
      </w:pPr>
      <w:r w:rsidRPr="006201EA">
        <w:rPr>
          <w:rFonts w:ascii="Book Antiqua" w:eastAsia="Times New Roman" w:hAnsi="Book Antiqua" w:cs="Microsoft Sans Serif"/>
          <w:b/>
          <w:color w:val="000000"/>
          <w:sz w:val="24"/>
          <w:szCs w:val="24"/>
          <w:lang w:eastAsia="en-GB"/>
        </w:rPr>
        <w:br w:type="page"/>
      </w:r>
    </w:p>
    <w:p w:rsidR="004150A4" w:rsidRPr="004150A4" w:rsidRDefault="004150A4" w:rsidP="006201EA">
      <w:pPr>
        <w:shd w:val="clear" w:color="auto" w:fill="FFFFFF"/>
        <w:adjustRightInd w:val="0"/>
        <w:snapToGrid w:val="0"/>
        <w:spacing w:after="0" w:line="360" w:lineRule="auto"/>
        <w:jc w:val="both"/>
        <w:rPr>
          <w:rFonts w:ascii="Book Antiqua" w:hAnsi="Book Antiqua" w:cs="Microsoft Sans Serif"/>
          <w:b/>
          <w:bCs/>
          <w:sz w:val="24"/>
          <w:szCs w:val="24"/>
        </w:rPr>
      </w:pPr>
      <w:r w:rsidRPr="004150A4">
        <w:rPr>
          <w:rFonts w:ascii="Book Antiqua" w:hAnsi="Book Antiqua"/>
          <w:b/>
          <w:bCs/>
          <w:sz w:val="24"/>
          <w:szCs w:val="24"/>
          <w:u w:val="single"/>
          <w:lang w:val="en-US"/>
        </w:rPr>
        <w:lastRenderedPageBreak/>
        <w:t>INTRODUCTION</w:t>
      </w:r>
    </w:p>
    <w:p w:rsidR="007E370C" w:rsidRPr="006201EA" w:rsidRDefault="009F5398" w:rsidP="006201EA">
      <w:pPr>
        <w:shd w:val="clear" w:color="auto" w:fill="FFFFFF"/>
        <w:adjustRightInd w:val="0"/>
        <w:snapToGrid w:val="0"/>
        <w:spacing w:after="0" w:line="360" w:lineRule="auto"/>
        <w:jc w:val="both"/>
        <w:rPr>
          <w:rFonts w:ascii="Book Antiqua" w:eastAsia="Times New Roman" w:hAnsi="Book Antiqua" w:cs="Microsoft Sans Serif"/>
          <w:b/>
          <w:color w:val="000000"/>
          <w:sz w:val="24"/>
          <w:szCs w:val="24"/>
          <w:lang w:eastAsia="en-GB"/>
        </w:rPr>
      </w:pPr>
      <w:r w:rsidRPr="006201EA">
        <w:rPr>
          <w:rFonts w:ascii="Book Antiqua" w:hAnsi="Book Antiqua" w:cs="Microsoft Sans Serif"/>
          <w:sz w:val="24"/>
          <w:szCs w:val="24"/>
        </w:rPr>
        <w:t>Acromegaly is</w:t>
      </w:r>
      <w:r w:rsidR="007E370C" w:rsidRPr="006201EA">
        <w:rPr>
          <w:rFonts w:ascii="Book Antiqua" w:eastAsia="Times New Roman" w:hAnsi="Book Antiqua" w:cs="Microsoft Sans Serif"/>
          <w:color w:val="000000" w:themeColor="text1"/>
          <w:sz w:val="24"/>
          <w:szCs w:val="24"/>
          <w:lang w:eastAsia="en-GB"/>
        </w:rPr>
        <w:t xml:space="preserve"> </w:t>
      </w:r>
      <w:r w:rsidR="00F72FC4" w:rsidRPr="006201EA">
        <w:rPr>
          <w:rFonts w:ascii="Book Antiqua" w:eastAsia="Times New Roman" w:hAnsi="Book Antiqua" w:cs="Microsoft Sans Serif"/>
          <w:color w:val="000000" w:themeColor="text1"/>
          <w:sz w:val="24"/>
          <w:szCs w:val="24"/>
          <w:lang w:eastAsia="en-GB"/>
        </w:rPr>
        <w:t xml:space="preserve">caused by a pituitary somatotroph adenoma and </w:t>
      </w:r>
      <w:r w:rsidR="007E370C" w:rsidRPr="006201EA">
        <w:rPr>
          <w:rFonts w:ascii="Book Antiqua" w:eastAsia="Times New Roman" w:hAnsi="Book Antiqua" w:cs="Microsoft Sans Serif"/>
          <w:color w:val="000000" w:themeColor="text1"/>
          <w:sz w:val="24"/>
          <w:szCs w:val="24"/>
          <w:lang w:eastAsia="en-GB"/>
        </w:rPr>
        <w:t>characterised by excessive secretion of growth hormone</w:t>
      </w:r>
      <w:r w:rsidR="00DC48BE" w:rsidRPr="006201EA">
        <w:rPr>
          <w:rFonts w:ascii="Book Antiqua" w:eastAsia="Times New Roman" w:hAnsi="Book Antiqua" w:cs="Microsoft Sans Serif"/>
          <w:color w:val="000000" w:themeColor="text1"/>
          <w:sz w:val="24"/>
          <w:szCs w:val="24"/>
          <w:lang w:eastAsia="en-GB"/>
        </w:rPr>
        <w:t xml:space="preserve"> </w:t>
      </w:r>
      <w:r w:rsidR="00F72FC4" w:rsidRPr="006201EA">
        <w:rPr>
          <w:rFonts w:ascii="Book Antiqua" w:eastAsia="Times New Roman" w:hAnsi="Book Antiqua" w:cs="Microsoft Sans Serif"/>
          <w:color w:val="000000" w:themeColor="text1"/>
          <w:sz w:val="24"/>
          <w:szCs w:val="24"/>
          <w:lang w:eastAsia="en-GB"/>
        </w:rPr>
        <w:t>(GH)</w:t>
      </w:r>
      <w:r w:rsidR="00DA3D95" w:rsidRPr="006201EA">
        <w:rPr>
          <w:rFonts w:ascii="Book Antiqua" w:eastAsia="Times New Roman" w:hAnsi="Book Antiqua" w:cs="Microsoft Sans Serif"/>
          <w:color w:val="000000" w:themeColor="text1"/>
          <w:sz w:val="24"/>
          <w:szCs w:val="24"/>
          <w:vertAlign w:val="superscript"/>
          <w:lang w:eastAsia="en-GB"/>
        </w:rPr>
        <w:t>[1,2]</w:t>
      </w:r>
      <w:r w:rsidR="007E370C" w:rsidRPr="006201EA">
        <w:rPr>
          <w:rFonts w:ascii="Book Antiqua" w:eastAsia="Times New Roman" w:hAnsi="Book Antiqua" w:cs="Microsoft Sans Serif"/>
          <w:color w:val="000000" w:themeColor="text1"/>
          <w:sz w:val="24"/>
          <w:szCs w:val="24"/>
          <w:lang w:eastAsia="en-GB"/>
        </w:rPr>
        <w:t>.</w:t>
      </w:r>
      <w:r w:rsidR="007E370C" w:rsidRPr="006201EA">
        <w:rPr>
          <w:rFonts w:ascii="Book Antiqua" w:hAnsi="Book Antiqua" w:cs="Microsoft Sans Serif"/>
          <w:color w:val="000000" w:themeColor="text1"/>
          <w:sz w:val="24"/>
          <w:szCs w:val="24"/>
        </w:rPr>
        <w:t xml:space="preserve"> </w:t>
      </w:r>
      <w:r w:rsidR="007E370C" w:rsidRPr="006201EA">
        <w:rPr>
          <w:rFonts w:ascii="Book Antiqua" w:eastAsia="Times New Roman" w:hAnsi="Book Antiqua" w:cs="Microsoft Sans Serif"/>
          <w:color w:val="000000" w:themeColor="text1"/>
          <w:sz w:val="24"/>
          <w:szCs w:val="24"/>
          <w:lang w:eastAsia="en-GB"/>
        </w:rPr>
        <w:t xml:space="preserve">GH stimulates the liver to produce </w:t>
      </w:r>
      <w:r w:rsidR="00DC48BE" w:rsidRPr="006201EA">
        <w:rPr>
          <w:rFonts w:ascii="Book Antiqua" w:hAnsi="Book Antiqua" w:cs="Microsoft Sans Serif"/>
          <w:sz w:val="24"/>
          <w:szCs w:val="24"/>
        </w:rPr>
        <w:t>Insulin like growth factor 1 (</w:t>
      </w:r>
      <w:r w:rsidR="007E370C" w:rsidRPr="006201EA">
        <w:rPr>
          <w:rFonts w:ascii="Book Antiqua" w:eastAsia="Times New Roman" w:hAnsi="Book Antiqua" w:cs="Microsoft Sans Serif"/>
          <w:color w:val="000000" w:themeColor="text1"/>
          <w:sz w:val="24"/>
          <w:szCs w:val="24"/>
          <w:lang w:eastAsia="en-GB"/>
        </w:rPr>
        <w:t>IGF-1</w:t>
      </w:r>
      <w:r w:rsidR="00DC48BE" w:rsidRPr="006201EA">
        <w:rPr>
          <w:rFonts w:ascii="Book Antiqua" w:eastAsia="Times New Roman" w:hAnsi="Book Antiqua" w:cs="Microsoft Sans Serif"/>
          <w:color w:val="000000" w:themeColor="text1"/>
          <w:sz w:val="24"/>
          <w:szCs w:val="24"/>
          <w:lang w:eastAsia="en-GB"/>
        </w:rPr>
        <w:t>)</w:t>
      </w:r>
      <w:r w:rsidR="007E370C" w:rsidRPr="006201EA">
        <w:rPr>
          <w:rFonts w:ascii="Book Antiqua" w:eastAsia="Times New Roman" w:hAnsi="Book Antiqua" w:cs="Microsoft Sans Serif"/>
          <w:color w:val="000000" w:themeColor="text1"/>
          <w:sz w:val="24"/>
          <w:szCs w:val="24"/>
          <w:lang w:eastAsia="en-GB"/>
        </w:rPr>
        <w:t>. In addition to the insulin-like effects, IGF-1 can also regulate cellular DNA synthesis</w:t>
      </w:r>
      <w:r w:rsidR="00631031" w:rsidRPr="006201EA">
        <w:rPr>
          <w:rFonts w:ascii="Book Antiqua" w:eastAsia="Times New Roman" w:hAnsi="Book Antiqua" w:cs="Microsoft Sans Serif"/>
          <w:color w:val="000000" w:themeColor="text1"/>
          <w:sz w:val="24"/>
          <w:szCs w:val="24"/>
          <w:lang w:eastAsia="en-GB"/>
        </w:rPr>
        <w:t xml:space="preserve"> and is</w:t>
      </w:r>
      <w:r w:rsidR="007E370C" w:rsidRPr="006201EA">
        <w:rPr>
          <w:rFonts w:ascii="Book Antiqua" w:hAnsi="Book Antiqua" w:cs="Microsoft Sans Serif"/>
          <w:color w:val="000000" w:themeColor="text1"/>
          <w:sz w:val="24"/>
          <w:szCs w:val="24"/>
        </w:rPr>
        <w:t xml:space="preserve"> a</w:t>
      </w:r>
      <w:r w:rsidR="00631031" w:rsidRPr="006201EA">
        <w:rPr>
          <w:rFonts w:ascii="Book Antiqua" w:hAnsi="Book Antiqua" w:cs="Microsoft Sans Serif"/>
          <w:color w:val="000000" w:themeColor="text1"/>
          <w:sz w:val="24"/>
          <w:szCs w:val="24"/>
        </w:rPr>
        <w:t xml:space="preserve">n important </w:t>
      </w:r>
      <w:r w:rsidR="007E370C" w:rsidRPr="006201EA">
        <w:rPr>
          <w:rFonts w:ascii="Book Antiqua" w:hAnsi="Book Antiqua" w:cs="Microsoft Sans Serif"/>
          <w:color w:val="000000" w:themeColor="text1"/>
          <w:sz w:val="24"/>
          <w:szCs w:val="24"/>
        </w:rPr>
        <w:t>signalling molecule with regards to cancer cell transformation and proliferation, including mitoge</w:t>
      </w:r>
      <w:r w:rsidR="004165D8" w:rsidRPr="006201EA">
        <w:rPr>
          <w:rFonts w:ascii="Book Antiqua" w:hAnsi="Book Antiqua" w:cs="Microsoft Sans Serif"/>
          <w:color w:val="000000" w:themeColor="text1"/>
          <w:sz w:val="24"/>
          <w:szCs w:val="24"/>
        </w:rPr>
        <w:t>nesis and apoptosis inhibition</w:t>
      </w:r>
      <w:r w:rsidR="00575110" w:rsidRPr="006201EA">
        <w:rPr>
          <w:rFonts w:ascii="Book Antiqua" w:hAnsi="Book Antiqua" w:cs="Microsoft Sans Serif"/>
          <w:color w:val="000000" w:themeColor="text1"/>
          <w:sz w:val="24"/>
          <w:szCs w:val="24"/>
          <w:vertAlign w:val="superscript"/>
        </w:rPr>
        <w:t>[</w:t>
      </w:r>
      <w:r w:rsidR="003D0955" w:rsidRPr="006201EA">
        <w:rPr>
          <w:rStyle w:val="FootnoteReference"/>
          <w:rFonts w:ascii="Book Antiqua" w:hAnsi="Book Antiqua" w:cs="Microsoft Sans Serif"/>
          <w:color w:val="000000" w:themeColor="text1"/>
          <w:sz w:val="24"/>
          <w:szCs w:val="24"/>
        </w:rPr>
        <w:fldChar w:fldCharType="begin" w:fldLock="1"/>
      </w:r>
      <w:r w:rsidR="00D46462" w:rsidRPr="006201EA">
        <w:rPr>
          <w:rFonts w:ascii="Book Antiqua" w:hAnsi="Book Antiqua" w:cs="Microsoft Sans Serif"/>
          <w:color w:val="000000" w:themeColor="text1"/>
          <w:sz w:val="24"/>
          <w:szCs w:val="24"/>
        </w:rPr>
        <w:instrText>ADDIN CSL_CITATION {"citationItems":[{"id":"ITEM-1","itemData":{"DOI":"10.1002/ijc.11487","ISSN":"00207136","abstract":"The type 1 insulin-like growth factor receptor (IGF-1R) plays an important role in the establishment and maintenance of the transformed phenotype. It also has a strong antiapoptotic activity and has a significant influence on the control of cell and body size. Downregulation of the IGF-1R leads to massive apoptosis of cancer cells. These characteristics make it an attractive target for anticancer therapy. © 2003 Wiley-Liss, Inc.","author":[{"dropping-particle":"","family":"Baserga","given":"Renato","non-dropping-particle":"","parse-names":false,"suffix":""},{"dropping-particle":"","family":"Peruzzi","given":"Francesca","non-dropping-particle":"","parse-names":false,"suffix":""},{"dropping-particle":"","family":"Reiss","given":"Krysztof","non-dropping-particle":"","parse-names":false,"suffix":""}],"container-title":"International Journal of Cancer","id":"ITEM-1","issue":"6","issued":{"date-parts":[["2003","12","20"]]},"page":"873-877","title":"The IGF-1 receptor in cancer biology","type":"article","volume":"107"},"uris":["http://www.mendeley.com/documents/?uuid=5c1eda21-10c9-35a0-9ebf-273d729834ef"]}],"mendeley":{"formattedCitation":"&lt;sup&gt;3&lt;/sup&gt;","plainTextFormattedCitation":"3","previouslyFormattedCitation":"&lt;sup&gt;3&lt;/sup&gt;"},"properties":{"noteIndex":0},"schema":"https://github.com/citation-style-language/schema/raw/master/csl-citation.json"}</w:instrText>
      </w:r>
      <w:r w:rsidR="003D0955" w:rsidRPr="006201EA">
        <w:rPr>
          <w:rStyle w:val="FootnoteReference"/>
          <w:rFonts w:ascii="Book Antiqua" w:hAnsi="Book Antiqua" w:cs="Microsoft Sans Serif"/>
          <w:color w:val="000000" w:themeColor="text1"/>
          <w:sz w:val="24"/>
          <w:szCs w:val="24"/>
        </w:rPr>
        <w:fldChar w:fldCharType="separate"/>
      </w:r>
      <w:r w:rsidR="00D46462" w:rsidRPr="006201EA">
        <w:rPr>
          <w:rFonts w:ascii="Book Antiqua" w:hAnsi="Book Antiqua" w:cs="Microsoft Sans Serif"/>
          <w:noProof/>
          <w:color w:val="000000" w:themeColor="text1"/>
          <w:sz w:val="24"/>
          <w:szCs w:val="24"/>
          <w:vertAlign w:val="superscript"/>
        </w:rPr>
        <w:t>3</w:t>
      </w:r>
      <w:r w:rsidR="003D0955" w:rsidRPr="006201EA">
        <w:rPr>
          <w:rStyle w:val="FootnoteReference"/>
          <w:rFonts w:ascii="Book Antiqua" w:hAnsi="Book Antiqua" w:cs="Microsoft Sans Serif"/>
          <w:color w:val="000000" w:themeColor="text1"/>
          <w:sz w:val="24"/>
          <w:szCs w:val="24"/>
        </w:rPr>
        <w:fldChar w:fldCharType="end"/>
      </w:r>
      <w:r w:rsidR="00575110" w:rsidRPr="006201EA">
        <w:rPr>
          <w:rStyle w:val="FootnoteReference"/>
          <w:rFonts w:ascii="Book Antiqua" w:hAnsi="Book Antiqua" w:cs="Microsoft Sans Serif"/>
          <w:color w:val="000000" w:themeColor="text1"/>
          <w:sz w:val="24"/>
          <w:szCs w:val="24"/>
        </w:rPr>
        <w:t>]</w:t>
      </w:r>
      <w:r w:rsidR="007E370C" w:rsidRPr="006201EA">
        <w:rPr>
          <w:rFonts w:ascii="Book Antiqua" w:hAnsi="Book Antiqua" w:cs="Microsoft Sans Serif"/>
          <w:color w:val="000000" w:themeColor="text1"/>
          <w:sz w:val="24"/>
          <w:szCs w:val="24"/>
        </w:rPr>
        <w:t xml:space="preserve">. </w:t>
      </w:r>
    </w:p>
    <w:p w:rsidR="007E370C" w:rsidRPr="006201EA" w:rsidRDefault="008E30C9" w:rsidP="006201EA">
      <w:pPr>
        <w:shd w:val="clear" w:color="auto" w:fill="FFFFFF"/>
        <w:adjustRightInd w:val="0"/>
        <w:snapToGrid w:val="0"/>
        <w:spacing w:after="0" w:line="360" w:lineRule="auto"/>
        <w:ind w:firstLineChars="100" w:firstLine="240"/>
        <w:jc w:val="both"/>
        <w:rPr>
          <w:rFonts w:ascii="Book Antiqua" w:eastAsia="Times New Roman" w:hAnsi="Book Antiqua" w:cs="Microsoft Sans Serif"/>
          <w:sz w:val="24"/>
          <w:szCs w:val="24"/>
          <w:lang w:eastAsia="en-GB"/>
        </w:rPr>
      </w:pPr>
      <w:r w:rsidRPr="006201EA">
        <w:rPr>
          <w:rFonts w:ascii="Book Antiqua" w:eastAsia="Times New Roman" w:hAnsi="Book Antiqua" w:cs="Microsoft Sans Serif"/>
          <w:sz w:val="24"/>
          <w:szCs w:val="24"/>
          <w:lang w:eastAsia="en-GB"/>
        </w:rPr>
        <w:t xml:space="preserve">A variety of </w:t>
      </w:r>
      <w:r w:rsidR="007E370C" w:rsidRPr="006201EA">
        <w:rPr>
          <w:rFonts w:ascii="Book Antiqua" w:eastAsia="Times New Roman" w:hAnsi="Book Antiqua" w:cs="Microsoft Sans Serif"/>
          <w:sz w:val="24"/>
          <w:szCs w:val="24"/>
          <w:lang w:eastAsia="en-GB"/>
        </w:rPr>
        <w:t>complications have been reported</w:t>
      </w:r>
      <w:r w:rsidR="0007613F" w:rsidRPr="006201EA">
        <w:rPr>
          <w:rFonts w:ascii="Book Antiqua" w:eastAsia="Times New Roman" w:hAnsi="Book Antiqua" w:cs="Microsoft Sans Serif"/>
          <w:sz w:val="24"/>
          <w:szCs w:val="24"/>
          <w:lang w:eastAsia="en-GB"/>
        </w:rPr>
        <w:t xml:space="preserve"> in patients with acromegaly </w:t>
      </w:r>
      <w:r w:rsidR="007E370C" w:rsidRPr="006201EA">
        <w:rPr>
          <w:rFonts w:ascii="Book Antiqua" w:eastAsia="Times New Roman" w:hAnsi="Book Antiqua" w:cs="Microsoft Sans Serif"/>
          <w:sz w:val="24"/>
          <w:szCs w:val="24"/>
          <w:lang w:eastAsia="en-GB"/>
        </w:rPr>
        <w:t>including cardiovascular diseases, such as hypertrophic cardiomyopathy, heart failure, hypertension, diabetes mellitus or respiratory disorders, obstructive sleep apnoea</w:t>
      </w:r>
      <w:r w:rsidR="00575110" w:rsidRPr="006201EA">
        <w:rPr>
          <w:rFonts w:ascii="Book Antiqua" w:eastAsia="Times New Roman" w:hAnsi="Book Antiqua" w:cs="Microsoft Sans Serif"/>
          <w:sz w:val="24"/>
          <w:szCs w:val="24"/>
          <w:vertAlign w:val="superscript"/>
          <w:lang w:eastAsia="en-GB"/>
        </w:rPr>
        <w:t>[</w:t>
      </w:r>
      <w:r w:rsidR="003D0955" w:rsidRPr="006201EA">
        <w:rPr>
          <w:rStyle w:val="FootnoteReference"/>
          <w:rFonts w:ascii="Book Antiqua" w:eastAsia="Times New Roman" w:hAnsi="Book Antiqua" w:cs="Microsoft Sans Serif"/>
          <w:sz w:val="24"/>
          <w:szCs w:val="24"/>
          <w:lang w:eastAsia="en-GB"/>
        </w:rPr>
        <w:fldChar w:fldCharType="begin" w:fldLock="1"/>
      </w:r>
      <w:r w:rsidR="00D46462" w:rsidRPr="006201EA">
        <w:rPr>
          <w:rFonts w:ascii="Book Antiqua" w:eastAsia="Times New Roman" w:hAnsi="Book Antiqua" w:cs="Microsoft Sans Serif"/>
          <w:sz w:val="24"/>
          <w:szCs w:val="24"/>
          <w:lang w:eastAsia="en-GB"/>
        </w:rPr>
        <w:instrText>ADDIN CSL_CITATION {"citationItems":[{"id":"ITEM-1","itemData":{"DOI":"10.1210/er.2002-0022","ISSN":"0163769X","PMID":"14769829","abstract":"This review focuses on the systemic complications of acromegaly. Mortality in this disease is increased mostly because of cardiovascular and respiratory diseases, although currently neoplastic complications have been questioned as a relevant cause of increased risk of death. Biventricular hypertrophy, occurring independently of hypertension and metabolic complications, is the most frequent cardiac complication. Diastolic and systolic dysfunction develops along with disease duration; and other cardiac disorders, such as arrhythmias, valve disease, hypertension, atherosclerosis, and endothelial dysfunction, are also common in acromegaly. Control of acromegaly by surgery or pharmacotherapy, especially somatostatin analogs, improves cardiovascular morbidity. Respiratory disorders, sleep apnea, and ventilatory dysfunction are also important contributors in increasing mortality and are beneficially advantaged by controlling GH and IGF-I hypersecretion. An increased risk of colonic polyps, which more frequently recur in patients not controlled after treatment, has been reported by several independent investigations, although malignancies in other organs have also been described, but less convincingly than at the gastrointestinal level. Finally, the most important cause of morbidity and functional disability of the disease is arthropathy, which can be reversed at an initial stage, but not if the disease is left untreated for several years.","author":[{"dropping-particle":"","family":"Colao","given":"Annamaria","non-dropping-particle":"","parse-names":false,"suffix":""},{"dropping-particle":"","family":"Ferone","given":"Diego","non-dropping-particle":"","parse-names":false,"suffix":""},{"dropping-particle":"","family":"Marzullo","given":"Paolo","non-dropping-particle":"","parse-names":false,"suffix":""},{"dropping-particle":"","family":"Lombardi","given":"Gaetano","non-dropping-particle":"","parse-names":false,"suffix":""}],"container-title":"Endocrine Reviews","id":"ITEM-1","issued":{"date-parts":[["2004"]]},"title":"Systemic Complications of Acromegaly: Epidemiology, Pathogenesis, and Management","type":"article"},"uris":["http://www.mendeley.com/documents/?uuid=c2b24d6e-ef6b-403d-ad2f-b517a720edf7"]}],"mendeley":{"formattedCitation":"&lt;sup&gt;4&lt;/sup&gt;","plainTextFormattedCitation":"4","previouslyFormattedCitation":"&lt;sup&gt;4&lt;/sup&gt;"},"properties":{"noteIndex":0},"schema":"https://github.com/citation-style-language/schema/raw/master/csl-citation.json"}</w:instrText>
      </w:r>
      <w:r w:rsidR="003D0955" w:rsidRPr="006201EA">
        <w:rPr>
          <w:rStyle w:val="FootnoteReference"/>
          <w:rFonts w:ascii="Book Antiqua" w:eastAsia="Times New Roman" w:hAnsi="Book Antiqua" w:cs="Microsoft Sans Serif"/>
          <w:sz w:val="24"/>
          <w:szCs w:val="24"/>
          <w:lang w:eastAsia="en-GB"/>
        </w:rPr>
        <w:fldChar w:fldCharType="separate"/>
      </w:r>
      <w:r w:rsidR="00D46462" w:rsidRPr="006201EA">
        <w:rPr>
          <w:rFonts w:ascii="Book Antiqua" w:eastAsia="Times New Roman" w:hAnsi="Book Antiqua" w:cs="Microsoft Sans Serif"/>
          <w:noProof/>
          <w:sz w:val="24"/>
          <w:szCs w:val="24"/>
          <w:vertAlign w:val="superscript"/>
          <w:lang w:eastAsia="en-GB"/>
        </w:rPr>
        <w:t>4</w:t>
      </w:r>
      <w:r w:rsidR="003D0955" w:rsidRPr="006201EA">
        <w:rPr>
          <w:rStyle w:val="FootnoteReference"/>
          <w:rFonts w:ascii="Book Antiqua" w:eastAsia="Times New Roman" w:hAnsi="Book Antiqua" w:cs="Microsoft Sans Serif"/>
          <w:sz w:val="24"/>
          <w:szCs w:val="24"/>
          <w:lang w:eastAsia="en-GB"/>
        </w:rPr>
        <w:fldChar w:fldCharType="end"/>
      </w:r>
      <w:r w:rsidR="00575110" w:rsidRPr="006201EA">
        <w:rPr>
          <w:rStyle w:val="FootnoteReference"/>
          <w:rFonts w:ascii="Book Antiqua" w:eastAsia="Times New Roman" w:hAnsi="Book Antiqua" w:cs="Microsoft Sans Serif"/>
          <w:sz w:val="24"/>
          <w:szCs w:val="24"/>
          <w:lang w:eastAsia="en-GB"/>
        </w:rPr>
        <w:t>]</w:t>
      </w:r>
      <w:r w:rsidR="007E370C" w:rsidRPr="006201EA">
        <w:rPr>
          <w:rFonts w:ascii="Book Antiqua" w:eastAsia="Times New Roman" w:hAnsi="Book Antiqua" w:cs="Microsoft Sans Serif"/>
          <w:sz w:val="24"/>
          <w:szCs w:val="24"/>
          <w:lang w:eastAsia="en-GB"/>
        </w:rPr>
        <w:t xml:space="preserve"> </w:t>
      </w:r>
      <w:r w:rsidR="00EC1278" w:rsidRPr="006201EA">
        <w:rPr>
          <w:rFonts w:ascii="Book Antiqua" w:eastAsia="Times New Roman" w:hAnsi="Book Antiqua" w:cs="Microsoft Sans Serif"/>
          <w:sz w:val="24"/>
          <w:szCs w:val="24"/>
          <w:lang w:eastAsia="en-GB"/>
        </w:rPr>
        <w:t xml:space="preserve">as well as </w:t>
      </w:r>
      <w:r w:rsidR="007E370C" w:rsidRPr="006201EA">
        <w:rPr>
          <w:rFonts w:ascii="Book Antiqua" w:eastAsia="Times New Roman" w:hAnsi="Book Antiqua" w:cs="Microsoft Sans Serif"/>
          <w:sz w:val="24"/>
          <w:szCs w:val="24"/>
          <w:lang w:eastAsia="en-GB"/>
        </w:rPr>
        <w:t>increased risk of benign and malignant neoplasms including colon cancer</w:t>
      </w:r>
      <w:r w:rsidR="00575110" w:rsidRPr="006201EA">
        <w:rPr>
          <w:rFonts w:ascii="Book Antiqua" w:eastAsia="Times New Roman" w:hAnsi="Book Antiqua" w:cs="Microsoft Sans Serif"/>
          <w:sz w:val="24"/>
          <w:szCs w:val="24"/>
          <w:vertAlign w:val="superscript"/>
          <w:lang w:eastAsia="en-GB"/>
        </w:rPr>
        <w:t>[</w:t>
      </w:r>
      <w:r w:rsidR="003D0955" w:rsidRPr="006201EA">
        <w:rPr>
          <w:rStyle w:val="FootnoteReference"/>
          <w:rFonts w:ascii="Book Antiqua" w:eastAsia="Times New Roman" w:hAnsi="Book Antiqua" w:cs="Microsoft Sans Serif"/>
          <w:sz w:val="24"/>
          <w:szCs w:val="24"/>
          <w:lang w:eastAsia="en-GB"/>
        </w:rPr>
        <w:fldChar w:fldCharType="begin" w:fldLock="1"/>
      </w:r>
      <w:r w:rsidR="00D46462" w:rsidRPr="006201EA">
        <w:rPr>
          <w:rFonts w:ascii="Book Antiqua" w:eastAsia="Times New Roman" w:hAnsi="Book Antiqua" w:cs="Microsoft Sans Serif"/>
          <w:sz w:val="24"/>
          <w:szCs w:val="24"/>
          <w:lang w:eastAsia="en-GB"/>
        </w:rPr>
        <w:instrText>ADDIN CSL_CITATION {"citationItems":[{"id":"ITEM-1","itemData":{"DOI":"10.3389/fendo.2019.00390","ISSN":"16642392","abstract":"Acromegaly results in a significantly increased morbidity and mortality due to cardiovascular and respiratory complications, as well as malignancies arising mainly from the colon. Furthermore, an increased lifetime risk of malignant transformation of pre-malignant colonic lesions relates to a worse overall prognosis from colorectal cancer, which is currently considered a major disease-related complication. In this review we provide some insight into colonic changes in this condition, summarize current knowledge and evidence on the use of colonoscopic screening in patients with acromegaly, and suggest a recommended screening protocol.","author":[{"dropping-particle":"","family":"Dworakowska","given":"Dorota","non-dropping-particle":"","parse-names":false,"suffix":""},{"dropping-particle":"","family":"Grossman","given":"Ashley B.","non-dropping-particle":"","parse-names":false,"suffix":""}],"container-title":"Frontiers in Endocrinology","id":"ITEM-1","issue":"JUN","issued":{"date-parts":[["2019"]]},"publisher":"Frontiers Media S.A.","title":"Colonic cancer and acromegaly","type":"article","volume":"10"},"uris":["http://www.mendeley.com/documents/?uuid=be4a8d23-8cf9-38e0-bc5f-04a85b710c14"]}],"mendeley":{"formattedCitation":"&lt;sup&gt;5&lt;/sup&gt;","plainTextFormattedCitation":"5","previouslyFormattedCitation":"&lt;sup&gt;5&lt;/sup&gt;"},"properties":{"noteIndex":0},"schema":"https://github.com/citation-style-language/schema/raw/master/csl-citation.json"}</w:instrText>
      </w:r>
      <w:r w:rsidR="003D0955" w:rsidRPr="006201EA">
        <w:rPr>
          <w:rStyle w:val="FootnoteReference"/>
          <w:rFonts w:ascii="Book Antiqua" w:eastAsia="Times New Roman" w:hAnsi="Book Antiqua" w:cs="Microsoft Sans Serif"/>
          <w:sz w:val="24"/>
          <w:szCs w:val="24"/>
          <w:lang w:eastAsia="en-GB"/>
        </w:rPr>
        <w:fldChar w:fldCharType="separate"/>
      </w:r>
      <w:r w:rsidR="00D46462" w:rsidRPr="006201EA">
        <w:rPr>
          <w:rFonts w:ascii="Book Antiqua" w:eastAsia="Times New Roman" w:hAnsi="Book Antiqua" w:cs="Microsoft Sans Serif"/>
          <w:noProof/>
          <w:sz w:val="24"/>
          <w:szCs w:val="24"/>
          <w:vertAlign w:val="superscript"/>
          <w:lang w:eastAsia="en-GB"/>
        </w:rPr>
        <w:t>5</w:t>
      </w:r>
      <w:r w:rsidR="003D0955" w:rsidRPr="006201EA">
        <w:rPr>
          <w:rStyle w:val="FootnoteReference"/>
          <w:rFonts w:ascii="Book Antiqua" w:eastAsia="Times New Roman" w:hAnsi="Book Antiqua" w:cs="Microsoft Sans Serif"/>
          <w:sz w:val="24"/>
          <w:szCs w:val="24"/>
          <w:lang w:eastAsia="en-GB"/>
        </w:rPr>
        <w:fldChar w:fldCharType="end"/>
      </w:r>
      <w:r w:rsidR="00575110" w:rsidRPr="006201EA">
        <w:rPr>
          <w:rStyle w:val="FootnoteReference"/>
          <w:rFonts w:ascii="Book Antiqua" w:eastAsia="Times New Roman" w:hAnsi="Book Antiqua" w:cs="Microsoft Sans Serif"/>
          <w:sz w:val="24"/>
          <w:szCs w:val="24"/>
          <w:lang w:eastAsia="en-GB"/>
        </w:rPr>
        <w:t>]</w:t>
      </w:r>
      <w:r w:rsidR="007E370C" w:rsidRPr="006201EA">
        <w:rPr>
          <w:rFonts w:ascii="Book Antiqua" w:eastAsia="Times New Roman" w:hAnsi="Book Antiqua" w:cs="Microsoft Sans Serif"/>
          <w:sz w:val="24"/>
          <w:szCs w:val="24"/>
          <w:lang w:eastAsia="en-GB"/>
        </w:rPr>
        <w:t xml:space="preserve">. </w:t>
      </w:r>
    </w:p>
    <w:p w:rsidR="007E370C" w:rsidRPr="006201EA" w:rsidRDefault="007E370C" w:rsidP="006201EA">
      <w:pPr>
        <w:adjustRightInd w:val="0"/>
        <w:snapToGrid w:val="0"/>
        <w:spacing w:after="0" w:line="360" w:lineRule="auto"/>
        <w:ind w:firstLineChars="100" w:firstLine="240"/>
        <w:jc w:val="both"/>
        <w:rPr>
          <w:rFonts w:ascii="Book Antiqua" w:eastAsia="Times New Roman" w:hAnsi="Book Antiqua" w:cs="Microsoft Sans Serif"/>
          <w:sz w:val="24"/>
          <w:szCs w:val="24"/>
        </w:rPr>
      </w:pPr>
      <w:r w:rsidRPr="006201EA">
        <w:rPr>
          <w:rFonts w:ascii="Book Antiqua" w:eastAsia="Times New Roman" w:hAnsi="Book Antiqua" w:cs="Microsoft Sans Serif"/>
          <w:sz w:val="24"/>
          <w:szCs w:val="24"/>
          <w:lang w:eastAsia="en-GB"/>
        </w:rPr>
        <w:t>The organic gastrointestinal pathology associated with acromegaly such as increased risk of colonic cancer and an increased risk of cholelithiasis has been studied in detail</w:t>
      </w:r>
      <w:r w:rsidR="00575110" w:rsidRPr="006201EA">
        <w:rPr>
          <w:rFonts w:ascii="Book Antiqua" w:eastAsia="Times New Roman" w:hAnsi="Book Antiqua" w:cs="Microsoft Sans Serif"/>
          <w:sz w:val="24"/>
          <w:szCs w:val="24"/>
          <w:vertAlign w:val="superscript"/>
          <w:lang w:eastAsia="en-GB"/>
        </w:rPr>
        <w:t>[</w:t>
      </w:r>
      <w:r w:rsidR="003D0955" w:rsidRPr="006201EA">
        <w:rPr>
          <w:rStyle w:val="FootnoteReference"/>
          <w:rFonts w:ascii="Book Antiqua" w:eastAsia="Times New Roman" w:hAnsi="Book Antiqua" w:cs="Microsoft Sans Serif"/>
          <w:sz w:val="24"/>
          <w:szCs w:val="24"/>
          <w:lang w:eastAsia="en-GB"/>
        </w:rPr>
        <w:fldChar w:fldCharType="begin" w:fldLock="1"/>
      </w:r>
      <w:r w:rsidR="00D46462" w:rsidRPr="006201EA">
        <w:rPr>
          <w:rFonts w:ascii="Book Antiqua" w:eastAsia="Times New Roman" w:hAnsi="Book Antiqua" w:cs="Microsoft Sans Serif"/>
          <w:sz w:val="24"/>
          <w:szCs w:val="24"/>
          <w:lang w:eastAsia="en-GB"/>
        </w:rPr>
        <w:instrText>ADDIN CSL_CITATION {"citationItems":[{"id":"ITEM-1","itemData":{"DOI":"10.1159/000171355","ISSN":"0257-2753","author":[{"dropping-particle":"","family":"Ezzat","given":"Shereen","non-dropping-particle":"","parse-names":false,"suffix":""}],"container-title":"Digestive Diseases","id":"ITEM-1","issue":"3","issued":{"date-parts":[["1992"]]},"page":"173-180","title":"Hepatobiliary and Gastrointestinal Manifestations of Acromegaly","type":"article-journal","volume":"10"},"uris":["http://www.mendeley.com/documents/?uuid=cf7e991c-2dab-37e8-8f64-0c6e0df10326"]}],"mendeley":{"formattedCitation":"&lt;sup&gt;6&lt;/sup&gt;","plainTextFormattedCitation":"6","previouslyFormattedCitation":"&lt;sup&gt;6&lt;/sup&gt;"},"properties":{"noteIndex":0},"schema":"https://github.com/citation-style-language/schema/raw/master/csl-citation.json"}</w:instrText>
      </w:r>
      <w:r w:rsidR="003D0955" w:rsidRPr="006201EA">
        <w:rPr>
          <w:rStyle w:val="FootnoteReference"/>
          <w:rFonts w:ascii="Book Antiqua" w:eastAsia="Times New Roman" w:hAnsi="Book Antiqua" w:cs="Microsoft Sans Serif"/>
          <w:sz w:val="24"/>
          <w:szCs w:val="24"/>
          <w:lang w:eastAsia="en-GB"/>
        </w:rPr>
        <w:fldChar w:fldCharType="separate"/>
      </w:r>
      <w:r w:rsidR="00D46462" w:rsidRPr="006201EA">
        <w:rPr>
          <w:rFonts w:ascii="Book Antiqua" w:eastAsia="Times New Roman" w:hAnsi="Book Antiqua" w:cs="Microsoft Sans Serif"/>
          <w:bCs/>
          <w:noProof/>
          <w:sz w:val="24"/>
          <w:szCs w:val="24"/>
          <w:vertAlign w:val="superscript"/>
          <w:lang w:val="en-US" w:eastAsia="en-GB"/>
        </w:rPr>
        <w:t>6</w:t>
      </w:r>
      <w:r w:rsidR="003D0955" w:rsidRPr="006201EA">
        <w:rPr>
          <w:rStyle w:val="FootnoteReference"/>
          <w:rFonts w:ascii="Book Antiqua" w:eastAsia="Times New Roman" w:hAnsi="Book Antiqua" w:cs="Microsoft Sans Serif"/>
          <w:sz w:val="24"/>
          <w:szCs w:val="24"/>
          <w:lang w:eastAsia="en-GB"/>
        </w:rPr>
        <w:fldChar w:fldCharType="end"/>
      </w:r>
      <w:r w:rsidR="00575110" w:rsidRPr="006201EA">
        <w:rPr>
          <w:rStyle w:val="FootnoteReference"/>
          <w:rFonts w:ascii="Book Antiqua" w:eastAsia="Times New Roman" w:hAnsi="Book Antiqua" w:cs="Microsoft Sans Serif"/>
          <w:sz w:val="24"/>
          <w:szCs w:val="24"/>
          <w:lang w:eastAsia="en-GB"/>
        </w:rPr>
        <w:t>]</w:t>
      </w:r>
      <w:r w:rsidRPr="006201EA">
        <w:rPr>
          <w:rFonts w:ascii="Book Antiqua" w:eastAsia="Times New Roman" w:hAnsi="Book Antiqua" w:cs="Microsoft Sans Serif"/>
          <w:sz w:val="24"/>
          <w:szCs w:val="24"/>
          <w:lang w:eastAsia="en-GB"/>
        </w:rPr>
        <w:t>, however the issue of overall burden of gastrointestinal symptoms, particularly the functional disorders in acromegaly and the gastrointestinal effects of its treatment have not been well studied.</w:t>
      </w:r>
      <w:r w:rsidRPr="006201EA">
        <w:rPr>
          <w:rFonts w:ascii="Book Antiqua" w:eastAsia="Times New Roman" w:hAnsi="Book Antiqua" w:cs="Microsoft Sans Serif"/>
          <w:color w:val="000000"/>
          <w:sz w:val="24"/>
          <w:szCs w:val="24"/>
          <w:shd w:val="clear" w:color="auto" w:fill="FFFFFF"/>
        </w:rPr>
        <w:t xml:space="preserve"> We have previously identified how</w:t>
      </w:r>
      <w:r w:rsidR="00DC48BE" w:rsidRPr="006201EA">
        <w:rPr>
          <w:rFonts w:ascii="Book Antiqua" w:eastAsia="Times New Roman" w:hAnsi="Book Antiqua" w:cs="Microsoft Sans Serif"/>
          <w:color w:val="000000"/>
          <w:sz w:val="24"/>
          <w:szCs w:val="24"/>
          <w:shd w:val="clear" w:color="auto" w:fill="FFFFFF"/>
        </w:rPr>
        <w:t xml:space="preserve"> </w:t>
      </w:r>
      <w:r w:rsidRPr="006201EA">
        <w:rPr>
          <w:rFonts w:ascii="Book Antiqua" w:eastAsia="Times New Roman" w:hAnsi="Book Antiqua" w:cs="Microsoft Sans Serif"/>
          <w:color w:val="000000"/>
          <w:sz w:val="24"/>
          <w:szCs w:val="24"/>
          <w:shd w:val="clear" w:color="auto" w:fill="FFFFFF"/>
        </w:rPr>
        <w:t>changes in</w:t>
      </w:r>
      <w:r w:rsidR="00DC48BE" w:rsidRPr="006201EA">
        <w:rPr>
          <w:rFonts w:ascii="Book Antiqua" w:eastAsia="Times New Roman" w:hAnsi="Book Antiqua" w:cs="Microsoft Sans Serif"/>
          <w:color w:val="000000"/>
          <w:sz w:val="24"/>
          <w:szCs w:val="24"/>
          <w:shd w:val="clear" w:color="auto" w:fill="FFFFFF"/>
        </w:rPr>
        <w:t xml:space="preserve"> </w:t>
      </w:r>
      <w:r w:rsidRPr="006201EA">
        <w:rPr>
          <w:rFonts w:ascii="Book Antiqua" w:eastAsia="Times New Roman" w:hAnsi="Book Antiqua" w:cs="Microsoft Sans Serif"/>
          <w:color w:val="000000"/>
          <w:sz w:val="24"/>
          <w:szCs w:val="24"/>
          <w:shd w:val="clear" w:color="auto" w:fill="FFFFFF"/>
        </w:rPr>
        <w:t xml:space="preserve">connective tissue </w:t>
      </w:r>
      <w:r w:rsidR="00F72FC4" w:rsidRPr="006201EA">
        <w:rPr>
          <w:rFonts w:ascii="Book Antiqua" w:eastAsia="Times New Roman" w:hAnsi="Book Antiqua" w:cs="Microsoft Sans Serif"/>
          <w:color w:val="000000"/>
          <w:sz w:val="24"/>
          <w:szCs w:val="24"/>
          <w:shd w:val="clear" w:color="auto" w:fill="FFFFFF"/>
        </w:rPr>
        <w:t xml:space="preserve">in </w:t>
      </w:r>
      <w:r w:rsidRPr="006201EA">
        <w:rPr>
          <w:rFonts w:ascii="Book Antiqua" w:eastAsia="Times New Roman" w:hAnsi="Book Antiqua" w:cs="Microsoft Sans Serif"/>
          <w:color w:val="000000"/>
          <w:sz w:val="24"/>
          <w:szCs w:val="24"/>
          <w:shd w:val="clear" w:color="auto" w:fill="FFFFFF"/>
        </w:rPr>
        <w:t>hypermobility (in Marfan and Ehlers Danlos)</w:t>
      </w:r>
      <w:r w:rsidR="00DC48BE" w:rsidRPr="006201EA">
        <w:rPr>
          <w:rFonts w:ascii="Book Antiqua" w:eastAsia="Times New Roman" w:hAnsi="Book Antiqua" w:cs="Microsoft Sans Serif"/>
          <w:color w:val="000000"/>
          <w:sz w:val="24"/>
          <w:szCs w:val="24"/>
          <w:shd w:val="clear" w:color="auto" w:fill="FFFFFF"/>
        </w:rPr>
        <w:t xml:space="preserve"> </w:t>
      </w:r>
      <w:r w:rsidRPr="006201EA">
        <w:rPr>
          <w:rFonts w:ascii="Book Antiqua" w:eastAsia="Times New Roman" w:hAnsi="Book Antiqua" w:cs="Microsoft Sans Serif"/>
          <w:color w:val="000000"/>
          <w:sz w:val="24"/>
          <w:szCs w:val="24"/>
          <w:shd w:val="clear" w:color="auto" w:fill="FFFFFF"/>
        </w:rPr>
        <w:t>are associated with an increase in functional gastrointestinal symptoms</w:t>
      </w:r>
      <w:r w:rsidR="00575110" w:rsidRPr="006201EA">
        <w:rPr>
          <w:rFonts w:ascii="Book Antiqua" w:eastAsia="Times New Roman" w:hAnsi="Book Antiqua" w:cs="Microsoft Sans Serif"/>
          <w:color w:val="000000"/>
          <w:sz w:val="24"/>
          <w:szCs w:val="24"/>
          <w:shd w:val="clear" w:color="auto" w:fill="FFFFFF"/>
          <w:vertAlign w:val="superscript"/>
        </w:rPr>
        <w:t>[</w:t>
      </w:r>
      <w:r w:rsidR="003D0955" w:rsidRPr="006201EA">
        <w:rPr>
          <w:rStyle w:val="FootnoteReference"/>
          <w:rFonts w:ascii="Book Antiqua" w:eastAsia="Times New Roman" w:hAnsi="Book Antiqua" w:cs="Microsoft Sans Serif"/>
          <w:color w:val="000000"/>
          <w:sz w:val="24"/>
          <w:szCs w:val="24"/>
          <w:shd w:val="clear" w:color="auto" w:fill="FFFFFF"/>
        </w:rPr>
        <w:fldChar w:fldCharType="begin" w:fldLock="1"/>
      </w:r>
      <w:r w:rsidR="00D46462" w:rsidRPr="006201EA">
        <w:rPr>
          <w:rFonts w:ascii="Book Antiqua" w:eastAsia="Times New Roman" w:hAnsi="Book Antiqua" w:cs="Microsoft Sans Serif"/>
          <w:color w:val="000000"/>
          <w:sz w:val="24"/>
          <w:szCs w:val="24"/>
          <w:shd w:val="clear" w:color="auto" w:fill="FFFFFF"/>
        </w:rPr>
        <w:instrText>ADDIN CSL_CITATION {"citationItems":[{"id":"ITEM-1","itemData":{"DOI":"10.1155/2018/4854701","ISSN":"1687-6121","abstract":"&lt;p&gt; &lt;italic&gt;Objective.&lt;/italic&gt; Marfan syndrome (MS) is a multisystem disorder caused by a mutation in FBN1 gene. It shares some phenotypic features with hypermobile Ehlers-Danlos syndrome (EDS) such as joint hypermobility. EDS is a group of inherited heterogenous multisystem disorders characterized by skin hyperextensibility, atrophic scarring, joint hypermobility, and generalized tissue fragility. Hypermobile EDS (hEDS) is thought to be the most common type. Recent studies have suggested an association between connective tissue hypermobility and functional gastrointestinal disorders (FGDs). The aim of this study is to determine the prevalence of gastrointestinal symptoms in patients with Marfan syndrome and hypermobile EDS. &lt;italic&gt;Method.&lt;/italic&gt; Patients with a diagnosis of either MS or hEDS attending cardiology or rheumatology outpatients at our hospital were asked to complete SF36 RAND and Rome IV Diagnostic questionnaires. Questionnaires were also completed by patients who are members of Marfan Association UK. The same questionnaires were also completed by age- and gender-matched controls attending fracture clinic without existing diagnoses of MS or hEDS. &lt;italic&gt;Results.&lt;/italic&gt; Data were collected from 45 MS patients (12 males and 33 females, age range 19–41 years, mean 28 years) and 45 hEDS patients (6 males and 39 females, age range 18–32 years, mean 24 years). None had a previous organic gastrointestinal diagnosis. The control group was matched for age and sex (18 males and 72 females, age range 18–45, mean 29 years). Both MS and hEDS groups showed a higher prevalence of abdominal symptoms compared to the control group; however, the hEDS group not only showed a higher prevalence but more frequent and severe symptoms meeting Rome IV criteria for diagnosis of FGIDs. Nearly half of the hEDS patients met the criteria for more than one FGID. The hEDS group also scored lower on quality of life (QOL) scores in comparison to either of the other groups with a mean score of 48.6 as compared to 54.2 in the Marfan group and 78.6 in the control group. &lt;italic&gt;Conclusion.&lt;/italic&gt; FGIDs are reported in both Marfan syndrome and hypermobile Ehlers-Danlos syndrome but appear to be more common and severe in hEDS. These patients score lower on quality of life scores as well despite hypermobility being a common feature of both conditions. Further work is needed to understand the impact of connective tissue disorders on gastrointestinal symptoms. &lt;/p&gt;","author":[{"dropping-particle":"","family":"Inayet","given":"N.","non-dropping-particle":"","parse-names":false,"suffix":""},{"dropping-particle":"","family":"Hayat","given":"J. O.","non-dropping-particle":"","parse-names":false,"suffix":""},{"dropping-particle":"","family":"Kaul","given":"A.","non-dropping-particle":"","parse-names":false,"suffix":""},{"dropping-particle":"","family":"Tome","given":"M.","non-dropping-particle":"","parse-names":false,"suffix":""},{"dropping-particle":"","family":"Child","given":"A.","non-dropping-particle":"","parse-names":false,"suffix":""},{"dropping-particle":"","family":"Poullis","given":"A.","non-dropping-particle":"","parse-names":false,"suffix":""}],"container-title":"Gastroenterology Research and Practice","id":"ITEM-1","issued":{"date-parts":[["2018","7","29"]]},"page":"1-8","publisher":"Hindawi","title":"Gastrointestinal Symptoms in Marfan Syndrome and Hypermobile Ehlers-Danlos Syndrome","type":"article-journal","volume":"2018"},"uris":["http://www.mendeley.com/documents/?uuid=f273e981-4e03-33a7-929a-f7ad8ead85bc"]}],"mendeley":{"formattedCitation":"&lt;sup&gt;7&lt;/sup&gt;","plainTextFormattedCitation":"7","previouslyFormattedCitation":"&lt;sup&gt;7&lt;/sup&gt;"},"properties":{"noteIndex":0},"schema":"https://github.com/citation-style-language/schema/raw/master/csl-citation.json"}</w:instrText>
      </w:r>
      <w:r w:rsidR="003D0955" w:rsidRPr="006201EA">
        <w:rPr>
          <w:rStyle w:val="FootnoteReference"/>
          <w:rFonts w:ascii="Book Antiqua" w:eastAsia="Times New Roman" w:hAnsi="Book Antiqua" w:cs="Microsoft Sans Serif"/>
          <w:color w:val="000000"/>
          <w:sz w:val="24"/>
          <w:szCs w:val="24"/>
          <w:shd w:val="clear" w:color="auto" w:fill="FFFFFF"/>
        </w:rPr>
        <w:fldChar w:fldCharType="separate"/>
      </w:r>
      <w:r w:rsidR="00D46462" w:rsidRPr="006201EA">
        <w:rPr>
          <w:rFonts w:ascii="Book Antiqua" w:eastAsia="Times New Roman" w:hAnsi="Book Antiqua" w:cs="Microsoft Sans Serif"/>
          <w:bCs/>
          <w:noProof/>
          <w:color w:val="000000"/>
          <w:sz w:val="24"/>
          <w:szCs w:val="24"/>
          <w:shd w:val="clear" w:color="auto" w:fill="FFFFFF"/>
          <w:vertAlign w:val="superscript"/>
          <w:lang w:val="en-US"/>
        </w:rPr>
        <w:t>7</w:t>
      </w:r>
      <w:r w:rsidR="003D0955" w:rsidRPr="006201EA">
        <w:rPr>
          <w:rStyle w:val="FootnoteReference"/>
          <w:rFonts w:ascii="Book Antiqua" w:eastAsia="Times New Roman" w:hAnsi="Book Antiqua" w:cs="Microsoft Sans Serif"/>
          <w:color w:val="000000"/>
          <w:sz w:val="24"/>
          <w:szCs w:val="24"/>
          <w:shd w:val="clear" w:color="auto" w:fill="FFFFFF"/>
        </w:rPr>
        <w:fldChar w:fldCharType="end"/>
      </w:r>
      <w:r w:rsidR="00575110" w:rsidRPr="006201EA">
        <w:rPr>
          <w:rStyle w:val="FootnoteReference"/>
          <w:rFonts w:ascii="Book Antiqua" w:eastAsia="Times New Roman" w:hAnsi="Book Antiqua" w:cs="Microsoft Sans Serif"/>
          <w:color w:val="000000"/>
          <w:sz w:val="24"/>
          <w:szCs w:val="24"/>
          <w:shd w:val="clear" w:color="auto" w:fill="FFFFFF"/>
        </w:rPr>
        <w:t>]</w:t>
      </w:r>
      <w:r w:rsidRPr="006201EA">
        <w:rPr>
          <w:rFonts w:ascii="Book Antiqua" w:eastAsia="Times New Roman" w:hAnsi="Book Antiqua" w:cs="Microsoft Sans Serif"/>
          <w:color w:val="000000"/>
          <w:sz w:val="24"/>
          <w:szCs w:val="24"/>
          <w:shd w:val="clear" w:color="auto" w:fill="FFFFFF"/>
        </w:rPr>
        <w:t xml:space="preserve">. The impact of soft tissue changes associated with over secretion of </w:t>
      </w:r>
      <w:r w:rsidR="00DC48BE" w:rsidRPr="006201EA">
        <w:rPr>
          <w:rFonts w:ascii="Book Antiqua" w:eastAsia="Times New Roman" w:hAnsi="Book Antiqua" w:cs="Microsoft Sans Serif"/>
          <w:color w:val="000000"/>
          <w:sz w:val="24"/>
          <w:szCs w:val="24"/>
          <w:shd w:val="clear" w:color="auto" w:fill="FFFFFF"/>
        </w:rPr>
        <w:t>GH</w:t>
      </w:r>
      <w:r w:rsidRPr="006201EA">
        <w:rPr>
          <w:rFonts w:ascii="Book Antiqua" w:eastAsia="Times New Roman" w:hAnsi="Book Antiqua" w:cs="Microsoft Sans Serif"/>
          <w:color w:val="000000"/>
          <w:sz w:val="24"/>
          <w:szCs w:val="24"/>
          <w:shd w:val="clear" w:color="auto" w:fill="FFFFFF"/>
        </w:rPr>
        <w:t xml:space="preserve"> and gastrointestinal symptoms</w:t>
      </w:r>
      <w:r w:rsidR="00A15713" w:rsidRPr="006201EA">
        <w:rPr>
          <w:rFonts w:ascii="Book Antiqua" w:eastAsia="Times New Roman" w:hAnsi="Book Antiqua" w:cs="Microsoft Sans Serif"/>
          <w:color w:val="000000"/>
          <w:sz w:val="24"/>
          <w:szCs w:val="24"/>
          <w:shd w:val="clear" w:color="auto" w:fill="FFFFFF"/>
        </w:rPr>
        <w:t xml:space="preserve"> has not previously been studied</w:t>
      </w:r>
      <w:r w:rsidRPr="006201EA">
        <w:rPr>
          <w:rFonts w:ascii="Book Antiqua" w:eastAsia="Times New Roman" w:hAnsi="Book Antiqua" w:cs="Microsoft Sans Serif"/>
          <w:color w:val="000000"/>
          <w:sz w:val="24"/>
          <w:szCs w:val="24"/>
          <w:shd w:val="clear" w:color="auto" w:fill="FFFFFF"/>
        </w:rPr>
        <w:t>.</w:t>
      </w:r>
    </w:p>
    <w:p w:rsidR="007E370C" w:rsidRPr="006201EA" w:rsidRDefault="00DC48BE" w:rsidP="006201EA">
      <w:pPr>
        <w:shd w:val="clear" w:color="auto" w:fill="FFFFFF"/>
        <w:adjustRightInd w:val="0"/>
        <w:snapToGrid w:val="0"/>
        <w:spacing w:after="0" w:line="360" w:lineRule="auto"/>
        <w:ind w:firstLineChars="100" w:firstLine="240"/>
        <w:jc w:val="both"/>
        <w:rPr>
          <w:rFonts w:ascii="Book Antiqua" w:eastAsia="Times New Roman" w:hAnsi="Book Antiqua" w:cs="Microsoft Sans Serif"/>
          <w:sz w:val="24"/>
          <w:szCs w:val="24"/>
          <w:lang w:eastAsia="en-GB"/>
        </w:rPr>
      </w:pPr>
      <w:r w:rsidRPr="006201EA">
        <w:rPr>
          <w:rFonts w:ascii="Book Antiqua" w:hAnsi="Book Antiqua" w:cs="Microsoft Sans Serif"/>
          <w:sz w:val="24"/>
          <w:szCs w:val="24"/>
        </w:rPr>
        <w:t>Somatostatin analogues</w:t>
      </w:r>
      <w:r w:rsidR="007E370C" w:rsidRPr="006201EA">
        <w:rPr>
          <w:rFonts w:ascii="Book Antiqua" w:hAnsi="Book Antiqua" w:cs="Microsoft Sans Serif"/>
          <w:sz w:val="24"/>
          <w:szCs w:val="24"/>
        </w:rPr>
        <w:t xml:space="preserve"> used in the </w:t>
      </w:r>
      <w:r w:rsidR="0029279E" w:rsidRPr="006201EA">
        <w:rPr>
          <w:rFonts w:ascii="Book Antiqua" w:hAnsi="Book Antiqua" w:cs="Microsoft Sans Serif"/>
          <w:sz w:val="24"/>
          <w:szCs w:val="24"/>
        </w:rPr>
        <w:t>treat</w:t>
      </w:r>
      <w:r w:rsidR="007E370C" w:rsidRPr="006201EA">
        <w:rPr>
          <w:rFonts w:ascii="Book Antiqua" w:hAnsi="Book Antiqua" w:cs="Microsoft Sans Serif"/>
          <w:sz w:val="24"/>
          <w:szCs w:val="24"/>
        </w:rPr>
        <w:t>ment of acromegaly are also associated with a wide range of abdominal symptoms. Due to the higher risk of colon cancer, acromegaly patients are offered screening colonoscopy during which standard preparation for colonoscopy is often found inadequate</w:t>
      </w:r>
      <w:r w:rsidR="009F5398" w:rsidRPr="006201EA">
        <w:rPr>
          <w:rFonts w:ascii="Book Antiqua" w:hAnsi="Book Antiqua" w:cs="Microsoft Sans Serif"/>
          <w:sz w:val="24"/>
          <w:szCs w:val="24"/>
        </w:rPr>
        <w:t>, indicating functional and structural change</w:t>
      </w:r>
      <w:r w:rsidR="00575110" w:rsidRPr="006201EA">
        <w:rPr>
          <w:rFonts w:ascii="Book Antiqua" w:hAnsi="Book Antiqua" w:cs="Microsoft Sans Serif"/>
          <w:sz w:val="24"/>
          <w:szCs w:val="24"/>
          <w:vertAlign w:val="superscript"/>
        </w:rPr>
        <w:t>[</w:t>
      </w:r>
      <w:r w:rsidR="003D0955" w:rsidRPr="006201EA">
        <w:rPr>
          <w:rStyle w:val="FootnoteReference"/>
          <w:rFonts w:ascii="Book Antiqua" w:hAnsi="Book Antiqua" w:cs="Microsoft Sans Serif"/>
          <w:sz w:val="24"/>
          <w:szCs w:val="24"/>
        </w:rPr>
        <w:fldChar w:fldCharType="begin" w:fldLock="1"/>
      </w:r>
      <w:r w:rsidR="00D46462" w:rsidRPr="006201EA">
        <w:rPr>
          <w:rFonts w:ascii="Book Antiqua" w:hAnsi="Book Antiqua" w:cs="Microsoft Sans Serif"/>
          <w:sz w:val="24"/>
          <w:szCs w:val="24"/>
        </w:rPr>
        <w:instrText>ADDIN CSL_CITATION {"citationItems":[{"id":"ITEM-1","itemData":{"DOI":"10.1111/j.1365-2265.2005.02217.x","ISSN":"0300-0664","author":[{"dropping-particle":"","family":"Renehan","given":"Andrew G.","non-dropping-particle":"","parse-names":false,"suffix":""},{"dropping-particle":"","family":"Painter","given":"John E.","non-dropping-particle":"","parse-names":false,"suffix":""},{"dropping-particle":"","family":"Bell","given":"G. Duncan","non-dropping-particle":"","parse-names":false,"suffix":""},{"dropping-particle":"","family":"Rowland","given":"Roger S.","non-dropping-particle":"","parse-names":false,"suffix":""},{"dropping-particle":"","family":"O'Dwyer","given":"Sarah T.","non-dropping-particle":"","parse-names":false,"suffix":""},{"dropping-particle":"","family":"Shalet","given":"Stephen M.","non-dropping-particle":"","parse-names":false,"suffix":""}],"container-title":"Clinical Endocrinology","id":"ITEM-1","issue":"3","issued":{"date-parts":[["2005","3"]]},"page":"323-330","title":"Determination of large bowel length and loop complexity in patients with acromegaly undergoing screening colonoscopy","type":"article-journal","volume":"62"},"uris":["http://www.mendeley.com/documents/?uuid=2bf3ea55-5050-3496-95db-c1f47122debb"]},{"id":"ITEM-2","itemData":{"DOI":"10.1046/j.1365-2265.1997.1911029.x","ISSN":"0300-0664","author":[{"dropping-particle":"","family":"Jenkins","given":"Paul J.","non-dropping-particle":"","parse-names":false,"suffix":""},{"dropping-particle":"","family":"Fairclough","given":"Peter D.","non-dropping-particle":"","parse-names":false,"suffix":""},{"dropping-particle":"","family":"Richards","given":"Toby","non-dropping-particle":"","parse-names":false,"suffix":""},{"dropping-particle":"","family":"Lowe","given":"David G.","non-dropping-particle":"","parse-names":false,"suffix":""},{"dropping-particle":"","family":"Monson","given":"John","non-dropping-particle":"","parse-names":false,"suffix":""},{"dropping-particle":"","family":"Grossman","given":"Ashley","non-dropping-particle":"","parse-names":false,"suffix":""},{"dropping-particle":"","family":"Wass","given":"John A. H.","non-dropping-particle":"","parse-names":false,"suffix":""},{"dropping-particle":"","family":"Besser","given":"Michael","non-dropping-particle":"","parse-names":false,"suffix":""}],"container-title":"Clinical Endocrinology","id":"ITEM-2","issue":"1","issued":{"date-parts":[["1997","7","29"]]},"page":"17-22","title":"Acromegaly, colonic polyps and carcinoma","type":"article-journal","volume":"47"},"uris":["http://www.mendeley.com/documents/?uuid=4a38a7c3-bfcb-345d-ab95-cc8c949d8cca"]},{"id":"ITEM-3","itemData":{"DOI":"10.3389/fendo.2019.00390","ISSN":"16642392","abstract":"Acromegaly results in a significantly increased morbidity and mortality due to cardiovascular and respiratory complications, as well as malignancies arising mainly from the colon. Furthermore, an increased lifetime risk of malignant transformation of pre-malignant colonic lesions relates to a worse overall prognosis from colorectal cancer, which is currently considered a major disease-related complication. In this review we provide some insight into colonic changes in this condition, summarize current knowledge and evidence on the use of colonoscopic screening in patients with acromegaly, and suggest a recommended screening protocol.","author":[{"dropping-particle":"","family":"Dworakowska","given":"Dorota","non-dropping-particle":"","parse-names":false,"suffix":""},{"dropping-particle":"","family":"Grossman","given":"Ashley B.","non-dropping-particle":"","parse-names":false,"suffix":""}],"container-title":"Frontiers in Endocrinology","id":"ITEM-3","issue":"JUN","issued":{"date-parts":[["2019"]]},"publisher":"Frontiers Media S.A.","title":"Colonic cancer and acromegaly","type":"article","volume":"10"},"uris":["http://www.mendeley.com/documents/?uuid=be4a8d23-8cf9-38e0-bc5f-04a85b710c14"]}],"mendeley":{"formattedCitation":"&lt;sup&gt;5,8,9&lt;/sup&gt;","plainTextFormattedCitation":"5,8,9","previouslyFormattedCitation":"&lt;sup&gt;5,8,9&lt;/sup&gt;"},"properties":{"noteIndex":0},"schema":"https://github.com/citation-style-language/schema/raw/master/csl-citation.json"}</w:instrText>
      </w:r>
      <w:r w:rsidR="003D0955" w:rsidRPr="006201EA">
        <w:rPr>
          <w:rStyle w:val="FootnoteReference"/>
          <w:rFonts w:ascii="Book Antiqua" w:hAnsi="Book Antiqua" w:cs="Microsoft Sans Serif"/>
          <w:sz w:val="24"/>
          <w:szCs w:val="24"/>
        </w:rPr>
        <w:fldChar w:fldCharType="separate"/>
      </w:r>
      <w:r w:rsidR="00D46462" w:rsidRPr="006201EA">
        <w:rPr>
          <w:rFonts w:ascii="Book Antiqua" w:hAnsi="Book Antiqua" w:cs="Microsoft Sans Serif"/>
          <w:bCs/>
          <w:noProof/>
          <w:sz w:val="24"/>
          <w:szCs w:val="24"/>
          <w:vertAlign w:val="superscript"/>
          <w:lang w:val="en-US"/>
        </w:rPr>
        <w:t>5,8,9</w:t>
      </w:r>
      <w:r w:rsidR="003D0955" w:rsidRPr="006201EA">
        <w:rPr>
          <w:rStyle w:val="FootnoteReference"/>
          <w:rFonts w:ascii="Book Antiqua" w:hAnsi="Book Antiqua" w:cs="Microsoft Sans Serif"/>
          <w:sz w:val="24"/>
          <w:szCs w:val="24"/>
        </w:rPr>
        <w:fldChar w:fldCharType="end"/>
      </w:r>
      <w:r w:rsidR="00575110" w:rsidRPr="006201EA">
        <w:rPr>
          <w:rStyle w:val="FootnoteReference"/>
          <w:rFonts w:ascii="Book Antiqua" w:hAnsi="Book Antiqua" w:cs="Microsoft Sans Serif"/>
          <w:sz w:val="24"/>
          <w:szCs w:val="24"/>
        </w:rPr>
        <w:t>]</w:t>
      </w:r>
      <w:r w:rsidR="007E370C" w:rsidRPr="006201EA">
        <w:rPr>
          <w:rFonts w:ascii="Book Antiqua" w:hAnsi="Book Antiqua" w:cs="Microsoft Sans Serif"/>
          <w:sz w:val="24"/>
          <w:szCs w:val="24"/>
        </w:rPr>
        <w:t>.</w:t>
      </w:r>
    </w:p>
    <w:p w:rsidR="0050046D" w:rsidRPr="006201EA" w:rsidRDefault="00A15713" w:rsidP="006201EA">
      <w:pPr>
        <w:shd w:val="clear" w:color="auto" w:fill="FFFFFF"/>
        <w:adjustRightInd w:val="0"/>
        <w:snapToGrid w:val="0"/>
        <w:spacing w:after="0" w:line="360" w:lineRule="auto"/>
        <w:ind w:firstLineChars="100" w:firstLine="240"/>
        <w:jc w:val="both"/>
        <w:outlineLvl w:val="2"/>
        <w:rPr>
          <w:rFonts w:ascii="Book Antiqua" w:hAnsi="Book Antiqua" w:cs="Microsoft Sans Serif"/>
          <w:sz w:val="24"/>
          <w:szCs w:val="24"/>
        </w:rPr>
      </w:pPr>
      <w:r w:rsidRPr="006201EA">
        <w:rPr>
          <w:rFonts w:ascii="Book Antiqua" w:eastAsia="Times New Roman" w:hAnsi="Book Antiqua" w:cs="Microsoft Sans Serif"/>
          <w:sz w:val="24"/>
          <w:szCs w:val="24"/>
          <w:lang w:eastAsia="en-GB"/>
        </w:rPr>
        <w:t xml:space="preserve">Our aim was to evaluate gastro-intestinal symptoms in a cohort of acromegaly patients. We assessed </w:t>
      </w:r>
      <w:r w:rsidRPr="006201EA">
        <w:rPr>
          <w:rFonts w:ascii="Book Antiqua" w:hAnsi="Book Antiqua" w:cs="Microsoft Sans Serif"/>
          <w:sz w:val="24"/>
          <w:szCs w:val="24"/>
        </w:rPr>
        <w:t>the frequency, character, severity and burden of abdominal symptoms in patients with acromegaly in comparison with a control group.</w:t>
      </w:r>
    </w:p>
    <w:p w:rsidR="00DC70B4" w:rsidRPr="006201EA" w:rsidRDefault="00DC70B4" w:rsidP="006201EA">
      <w:pPr>
        <w:shd w:val="clear" w:color="auto" w:fill="FFFFFF"/>
        <w:adjustRightInd w:val="0"/>
        <w:snapToGrid w:val="0"/>
        <w:spacing w:after="0" w:line="360" w:lineRule="auto"/>
        <w:jc w:val="both"/>
        <w:outlineLvl w:val="2"/>
        <w:rPr>
          <w:rFonts w:ascii="Book Antiqua" w:hAnsi="Book Antiqua" w:cs="Microsoft Sans Serif"/>
          <w:sz w:val="24"/>
          <w:szCs w:val="24"/>
        </w:rPr>
      </w:pPr>
    </w:p>
    <w:p w:rsidR="004150A4" w:rsidRPr="006E6A95" w:rsidRDefault="004150A4" w:rsidP="004150A4">
      <w:pPr>
        <w:spacing w:after="0" w:line="360" w:lineRule="auto"/>
        <w:jc w:val="both"/>
        <w:rPr>
          <w:rFonts w:ascii="Book Antiqua" w:hAnsi="Book Antiqua"/>
          <w:b/>
          <w:sz w:val="24"/>
          <w:szCs w:val="24"/>
          <w:u w:val="single"/>
          <w:lang w:val="en-US"/>
        </w:rPr>
      </w:pPr>
      <w:bookmarkStart w:id="24" w:name="OLE_LINK337"/>
      <w:bookmarkStart w:id="25" w:name="OLE_LINK338"/>
      <w:bookmarkStart w:id="26" w:name="OLE_LINK378"/>
      <w:bookmarkStart w:id="27" w:name="OLE_LINK388"/>
      <w:r w:rsidRPr="006E6A95">
        <w:rPr>
          <w:rFonts w:ascii="Book Antiqua" w:hAnsi="Book Antiqua"/>
          <w:b/>
          <w:sz w:val="24"/>
          <w:szCs w:val="24"/>
          <w:u w:val="single"/>
          <w:lang w:val="en-US"/>
        </w:rPr>
        <w:t>MATERIALS AND METHODS</w:t>
      </w:r>
    </w:p>
    <w:bookmarkEnd w:id="24"/>
    <w:bookmarkEnd w:id="25"/>
    <w:bookmarkEnd w:id="26"/>
    <w:bookmarkEnd w:id="27"/>
    <w:p w:rsidR="00BF401C" w:rsidRPr="006201EA" w:rsidRDefault="00BF401C" w:rsidP="006201EA">
      <w:pPr>
        <w:shd w:val="clear" w:color="auto" w:fill="FFFFFF"/>
        <w:adjustRightInd w:val="0"/>
        <w:snapToGrid w:val="0"/>
        <w:spacing w:after="0" w:line="360" w:lineRule="auto"/>
        <w:jc w:val="both"/>
        <w:outlineLvl w:val="2"/>
        <w:rPr>
          <w:rFonts w:ascii="Book Antiqua" w:eastAsia="Times New Roman" w:hAnsi="Book Antiqua" w:cs="Microsoft Sans Serif"/>
          <w:b/>
          <w:i/>
          <w:sz w:val="24"/>
          <w:szCs w:val="24"/>
          <w:lang w:eastAsia="en-GB"/>
        </w:rPr>
      </w:pPr>
      <w:r w:rsidRPr="006201EA">
        <w:rPr>
          <w:rFonts w:ascii="Book Antiqua" w:eastAsia="Times New Roman" w:hAnsi="Book Antiqua" w:cs="Microsoft Sans Serif"/>
          <w:b/>
          <w:i/>
          <w:sz w:val="24"/>
          <w:szCs w:val="24"/>
          <w:lang w:eastAsia="en-GB"/>
        </w:rPr>
        <w:t>Patients</w:t>
      </w:r>
    </w:p>
    <w:p w:rsidR="001D29D2" w:rsidRPr="006201EA" w:rsidRDefault="00BF401C"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sidRPr="006201EA">
        <w:rPr>
          <w:rFonts w:ascii="Book Antiqua" w:eastAsia="Times New Roman" w:hAnsi="Book Antiqua" w:cs="Microsoft Sans Serif"/>
          <w:color w:val="000000"/>
          <w:sz w:val="24"/>
          <w:szCs w:val="24"/>
          <w:lang w:eastAsia="en-GB"/>
        </w:rPr>
        <w:lastRenderedPageBreak/>
        <w:t>Medical documentation of patients with acromegaly treated in one medical centre (Department of Endocrinology, St George’s Hospital, London) between 2010 and June 2017 have been analysed in order to find the information about their diagnosis, treatment and p</w:t>
      </w:r>
      <w:r w:rsidR="005C0720" w:rsidRPr="006201EA">
        <w:rPr>
          <w:rFonts w:ascii="Book Antiqua" w:eastAsia="Times New Roman" w:hAnsi="Book Antiqua" w:cs="Microsoft Sans Serif"/>
          <w:color w:val="000000"/>
          <w:sz w:val="24"/>
          <w:szCs w:val="24"/>
          <w:lang w:eastAsia="en-GB"/>
        </w:rPr>
        <w:t xml:space="preserve">resence of abdominal symptoms. </w:t>
      </w:r>
      <w:r w:rsidR="003548CC" w:rsidRPr="006201EA">
        <w:rPr>
          <w:rFonts w:ascii="Book Antiqua" w:eastAsia="Times New Roman" w:hAnsi="Book Antiqua" w:cs="Microsoft Sans Serif"/>
          <w:color w:val="000000"/>
          <w:sz w:val="24"/>
          <w:szCs w:val="24"/>
          <w:lang w:eastAsia="en-GB"/>
        </w:rPr>
        <w:t>Treatment information including Somatostatin analogues and other medicines with significant gastrointestinal effects were obtained from patients and controls.</w:t>
      </w:r>
      <w:r w:rsidR="006201EA">
        <w:rPr>
          <w:rFonts w:ascii="Book Antiqua" w:eastAsia="Times New Roman" w:hAnsi="Book Antiqua" w:cs="Microsoft Sans Serif"/>
          <w:color w:val="000000"/>
          <w:sz w:val="24"/>
          <w:szCs w:val="24"/>
          <w:lang w:eastAsia="en-GB"/>
        </w:rPr>
        <w:t xml:space="preserve"> </w:t>
      </w:r>
      <w:r w:rsidRPr="006201EA">
        <w:rPr>
          <w:rFonts w:ascii="Book Antiqua" w:eastAsia="Times New Roman" w:hAnsi="Book Antiqua" w:cs="Microsoft Sans Serif"/>
          <w:color w:val="000000"/>
          <w:sz w:val="24"/>
          <w:szCs w:val="24"/>
          <w:lang w:eastAsia="en-GB"/>
        </w:rPr>
        <w:t xml:space="preserve">Selected patients were then asked to fill out </w:t>
      </w:r>
      <w:r w:rsidRPr="006201EA">
        <w:rPr>
          <w:rFonts w:ascii="Book Antiqua" w:hAnsi="Book Antiqua" w:cs="Microsoft Sans Serif"/>
          <w:sz w:val="24"/>
          <w:szCs w:val="24"/>
        </w:rPr>
        <w:t>Rome IV Diagnostic questionnaire for Functional Gastrointestinal Disorde</w:t>
      </w:r>
      <w:r w:rsidR="0050046D" w:rsidRPr="006201EA">
        <w:rPr>
          <w:rFonts w:ascii="Book Antiqua" w:hAnsi="Book Antiqua" w:cs="Microsoft Sans Serif"/>
          <w:sz w:val="24"/>
          <w:szCs w:val="24"/>
        </w:rPr>
        <w:t>rs in Adults (R4DQ) and SF36</w:t>
      </w:r>
      <w:r w:rsidRPr="006201EA">
        <w:rPr>
          <w:rFonts w:ascii="Book Antiqua" w:eastAsia="Times New Roman" w:hAnsi="Book Antiqua" w:cs="Microsoft Sans Serif"/>
          <w:color w:val="000000"/>
          <w:sz w:val="24"/>
          <w:szCs w:val="24"/>
          <w:lang w:eastAsia="en-GB"/>
        </w:rPr>
        <w:t xml:space="preserve"> questionnaire</w:t>
      </w:r>
      <w:r w:rsidR="005C0720" w:rsidRPr="006201EA">
        <w:rPr>
          <w:rFonts w:ascii="Book Antiqua" w:eastAsia="Times New Roman" w:hAnsi="Book Antiqua" w:cs="Microsoft Sans Serif"/>
          <w:color w:val="000000"/>
          <w:sz w:val="24"/>
          <w:szCs w:val="24"/>
          <w:lang w:eastAsia="en-GB"/>
        </w:rPr>
        <w:t xml:space="preserve"> and were included as cases</w:t>
      </w:r>
      <w:r w:rsidRPr="006201EA">
        <w:rPr>
          <w:rFonts w:ascii="Book Antiqua" w:eastAsia="Times New Roman" w:hAnsi="Book Antiqua" w:cs="Microsoft Sans Serif"/>
          <w:color w:val="000000"/>
          <w:sz w:val="24"/>
          <w:szCs w:val="24"/>
          <w:lang w:eastAsia="en-GB"/>
        </w:rPr>
        <w:t>. Results were compared with sex- and age-matched group of controls.</w:t>
      </w:r>
    </w:p>
    <w:p w:rsidR="00DC48BE" w:rsidRPr="006201EA" w:rsidRDefault="00DC48BE"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0B17EE" w:rsidRPr="006201EA" w:rsidRDefault="000B17EE" w:rsidP="006201EA">
      <w:pPr>
        <w:shd w:val="clear" w:color="auto" w:fill="FFFFFF"/>
        <w:adjustRightInd w:val="0"/>
        <w:snapToGrid w:val="0"/>
        <w:spacing w:after="0" w:line="360" w:lineRule="auto"/>
        <w:jc w:val="both"/>
        <w:rPr>
          <w:rFonts w:ascii="Book Antiqua" w:eastAsia="Times New Roman" w:hAnsi="Book Antiqua" w:cs="Microsoft Sans Serif"/>
          <w:b/>
          <w:i/>
          <w:color w:val="000000"/>
          <w:sz w:val="24"/>
          <w:szCs w:val="24"/>
          <w:lang w:eastAsia="en-GB"/>
        </w:rPr>
      </w:pPr>
      <w:r w:rsidRPr="006201EA">
        <w:rPr>
          <w:rFonts w:ascii="Book Antiqua" w:eastAsia="Times New Roman" w:hAnsi="Book Antiqua" w:cs="Microsoft Sans Serif"/>
          <w:b/>
          <w:i/>
          <w:color w:val="000000"/>
          <w:sz w:val="24"/>
          <w:szCs w:val="24"/>
          <w:lang w:eastAsia="en-GB"/>
        </w:rPr>
        <w:t>Controls</w:t>
      </w:r>
    </w:p>
    <w:p w:rsidR="00BF401C" w:rsidRPr="006201EA" w:rsidRDefault="00BF401C"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sidRPr="006201EA">
        <w:rPr>
          <w:rFonts w:ascii="Book Antiqua" w:eastAsia="Times New Roman" w:hAnsi="Book Antiqua" w:cs="Microsoft Sans Serif"/>
          <w:color w:val="000000"/>
          <w:sz w:val="24"/>
          <w:szCs w:val="24"/>
          <w:lang w:eastAsia="en-GB"/>
        </w:rPr>
        <w:t xml:space="preserve">Participants in the control group were recruited from </w:t>
      </w:r>
      <w:r w:rsidR="00E0198F" w:rsidRPr="006201EA">
        <w:rPr>
          <w:rFonts w:ascii="Book Antiqua" w:eastAsia="Times New Roman" w:hAnsi="Book Antiqua" w:cs="Microsoft Sans Serif"/>
          <w:color w:val="000000"/>
          <w:sz w:val="24"/>
          <w:szCs w:val="24"/>
          <w:lang w:eastAsia="en-GB"/>
        </w:rPr>
        <w:t xml:space="preserve">people who were being discharged from </w:t>
      </w:r>
      <w:r w:rsidRPr="006201EA">
        <w:rPr>
          <w:rFonts w:ascii="Book Antiqua" w:eastAsia="Times New Roman" w:hAnsi="Book Antiqua" w:cs="Microsoft Sans Serif"/>
          <w:color w:val="000000"/>
          <w:sz w:val="24"/>
          <w:szCs w:val="24"/>
          <w:lang w:eastAsia="en-GB"/>
        </w:rPr>
        <w:t xml:space="preserve">fracture clinic who </w:t>
      </w:r>
      <w:r w:rsidR="005C0720" w:rsidRPr="006201EA">
        <w:rPr>
          <w:rFonts w:ascii="Book Antiqua" w:eastAsia="Times New Roman" w:hAnsi="Book Antiqua" w:cs="Microsoft Sans Serif"/>
          <w:color w:val="000000"/>
          <w:sz w:val="24"/>
          <w:szCs w:val="24"/>
          <w:lang w:eastAsia="en-GB"/>
        </w:rPr>
        <w:t xml:space="preserve">were otherwise healthy and </w:t>
      </w:r>
      <w:r w:rsidRPr="006201EA">
        <w:rPr>
          <w:rFonts w:ascii="Book Antiqua" w:eastAsia="Times New Roman" w:hAnsi="Book Antiqua" w:cs="Microsoft Sans Serif"/>
          <w:color w:val="000000"/>
          <w:sz w:val="24"/>
          <w:szCs w:val="24"/>
          <w:lang w:eastAsia="en-GB"/>
        </w:rPr>
        <w:t xml:space="preserve">did not </w:t>
      </w:r>
      <w:r w:rsidR="005C0720" w:rsidRPr="006201EA">
        <w:rPr>
          <w:rFonts w:ascii="Book Antiqua" w:eastAsia="Times New Roman" w:hAnsi="Book Antiqua" w:cs="Microsoft Sans Serif"/>
          <w:color w:val="000000"/>
          <w:sz w:val="24"/>
          <w:szCs w:val="24"/>
          <w:lang w:eastAsia="en-GB"/>
        </w:rPr>
        <w:t>report</w:t>
      </w:r>
      <w:r w:rsidRPr="006201EA">
        <w:rPr>
          <w:rFonts w:ascii="Book Antiqua" w:eastAsia="Times New Roman" w:hAnsi="Book Antiqua" w:cs="Microsoft Sans Serif"/>
          <w:color w:val="000000"/>
          <w:sz w:val="24"/>
          <w:szCs w:val="24"/>
          <w:lang w:eastAsia="en-GB"/>
        </w:rPr>
        <w:t xml:space="preserve"> any other medical problems.</w:t>
      </w:r>
      <w:r w:rsidR="007C2197" w:rsidRPr="006201EA">
        <w:rPr>
          <w:rFonts w:ascii="Book Antiqua" w:eastAsia="Times New Roman" w:hAnsi="Book Antiqua" w:cs="Microsoft Sans Serif"/>
          <w:color w:val="000000"/>
          <w:sz w:val="24"/>
          <w:szCs w:val="24"/>
          <w:lang w:eastAsia="en-GB"/>
        </w:rPr>
        <w:t xml:space="preserve"> Details of treatment history including drugs affecting the gastrointestinal system were obtained.</w:t>
      </w:r>
    </w:p>
    <w:p w:rsidR="00DC48BE" w:rsidRPr="006201EA" w:rsidRDefault="00DC48BE"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345656" w:rsidRPr="006201EA" w:rsidRDefault="00BF401C" w:rsidP="006201EA">
      <w:pPr>
        <w:shd w:val="clear" w:color="auto" w:fill="FFFFFF"/>
        <w:adjustRightInd w:val="0"/>
        <w:snapToGrid w:val="0"/>
        <w:spacing w:after="0" w:line="360" w:lineRule="auto"/>
        <w:jc w:val="both"/>
        <w:outlineLvl w:val="2"/>
        <w:rPr>
          <w:rFonts w:ascii="Book Antiqua" w:eastAsia="Times New Roman" w:hAnsi="Book Antiqua" w:cs="Microsoft Sans Serif"/>
          <w:b/>
          <w:i/>
          <w:sz w:val="24"/>
          <w:szCs w:val="24"/>
          <w:lang w:eastAsia="en-GB"/>
        </w:rPr>
      </w:pPr>
      <w:r w:rsidRPr="006201EA">
        <w:rPr>
          <w:rFonts w:ascii="Book Antiqua" w:eastAsia="Times New Roman" w:hAnsi="Book Antiqua" w:cs="Microsoft Sans Serif"/>
          <w:b/>
          <w:i/>
          <w:sz w:val="24"/>
          <w:szCs w:val="24"/>
          <w:lang w:eastAsia="en-GB"/>
        </w:rPr>
        <w:t>Statistical analysis</w:t>
      </w:r>
    </w:p>
    <w:p w:rsidR="00BF401C" w:rsidRPr="006201EA" w:rsidRDefault="00BF401C" w:rsidP="006201EA">
      <w:pPr>
        <w:shd w:val="clear" w:color="auto" w:fill="FFFFFF"/>
        <w:adjustRightInd w:val="0"/>
        <w:snapToGrid w:val="0"/>
        <w:spacing w:after="0" w:line="360" w:lineRule="auto"/>
        <w:jc w:val="both"/>
        <w:outlineLvl w:val="2"/>
        <w:rPr>
          <w:rFonts w:ascii="Book Antiqua" w:eastAsia="Times New Roman" w:hAnsi="Book Antiqua" w:cs="Microsoft Sans Serif"/>
          <w:color w:val="000000"/>
          <w:sz w:val="24"/>
          <w:szCs w:val="24"/>
          <w:lang w:eastAsia="en-GB"/>
        </w:rPr>
      </w:pPr>
      <w:r w:rsidRPr="006201EA">
        <w:rPr>
          <w:rFonts w:ascii="Book Antiqua" w:hAnsi="Book Antiqua" w:cs="Microsoft Sans Serif"/>
          <w:sz w:val="24"/>
          <w:szCs w:val="24"/>
        </w:rPr>
        <w:t>Microsoft Excel and IBM SPSS v 25</w:t>
      </w:r>
      <w:r w:rsidR="00345656" w:rsidRPr="006201EA">
        <w:rPr>
          <w:rFonts w:ascii="Book Antiqua" w:hAnsi="Book Antiqua" w:cs="Microsoft Sans Serif"/>
          <w:sz w:val="24"/>
          <w:szCs w:val="24"/>
        </w:rPr>
        <w:t xml:space="preserve"> were used to analyse the data.</w:t>
      </w:r>
      <w:r w:rsidRPr="006201EA">
        <w:rPr>
          <w:rFonts w:ascii="Book Antiqua" w:hAnsi="Book Antiqua" w:cs="Microsoft Sans Serif"/>
          <w:sz w:val="24"/>
          <w:szCs w:val="24"/>
        </w:rPr>
        <w:t xml:space="preserve"> A case-contro</w:t>
      </w:r>
      <w:r w:rsidR="009F5398" w:rsidRPr="006201EA">
        <w:rPr>
          <w:rFonts w:ascii="Book Antiqua" w:hAnsi="Book Antiqua" w:cs="Microsoft Sans Serif"/>
          <w:sz w:val="24"/>
          <w:szCs w:val="24"/>
        </w:rPr>
        <w:t>l ratio of 4:1 was used</w:t>
      </w:r>
      <w:r w:rsidRPr="006201EA">
        <w:rPr>
          <w:rFonts w:ascii="Book Antiqua" w:hAnsi="Book Antiqua" w:cs="Microsoft Sans Serif"/>
          <w:sz w:val="24"/>
          <w:szCs w:val="24"/>
        </w:rPr>
        <w:t>.</w:t>
      </w:r>
      <w:r w:rsidR="006201EA">
        <w:rPr>
          <w:rFonts w:ascii="Book Antiqua" w:hAnsi="Book Antiqua" w:cs="Microsoft Sans Serif"/>
          <w:sz w:val="24"/>
          <w:szCs w:val="24"/>
        </w:rPr>
        <w:t xml:space="preserve"> </w:t>
      </w:r>
      <w:r w:rsidRPr="006201EA">
        <w:rPr>
          <w:rFonts w:ascii="Book Antiqua" w:eastAsia="Times New Roman" w:hAnsi="Book Antiqua" w:cs="Microsoft Sans Serif"/>
          <w:color w:val="000000"/>
          <w:sz w:val="24"/>
          <w:szCs w:val="24"/>
          <w:lang w:eastAsia="en-GB"/>
        </w:rPr>
        <w:t>Fisher’s exact test was used to analyse the results of R4</w:t>
      </w:r>
      <w:r w:rsidR="00DC48BE" w:rsidRPr="006201EA">
        <w:rPr>
          <w:rFonts w:ascii="Book Antiqua" w:eastAsia="Times New Roman" w:hAnsi="Book Antiqua" w:cs="Microsoft Sans Serif"/>
          <w:color w:val="000000"/>
          <w:sz w:val="24"/>
          <w:szCs w:val="24"/>
          <w:lang w:eastAsia="en-GB"/>
        </w:rPr>
        <w:t>DQ</w:t>
      </w:r>
      <w:r w:rsidRPr="006201EA">
        <w:rPr>
          <w:rFonts w:ascii="Book Antiqua" w:eastAsia="Times New Roman" w:hAnsi="Book Antiqua" w:cs="Microsoft Sans Serif"/>
          <w:color w:val="000000"/>
          <w:sz w:val="24"/>
          <w:szCs w:val="24"/>
          <w:lang w:eastAsia="en-GB"/>
        </w:rPr>
        <w:t xml:space="preserve"> and one-tailed Independent sample t test was used to anal</w:t>
      </w:r>
      <w:r w:rsidR="00DA3D95" w:rsidRPr="006201EA">
        <w:rPr>
          <w:rFonts w:ascii="Book Antiqua" w:eastAsia="Times New Roman" w:hAnsi="Book Antiqua" w:cs="Microsoft Sans Serif"/>
          <w:color w:val="000000"/>
          <w:sz w:val="24"/>
          <w:szCs w:val="24"/>
          <w:lang w:eastAsia="en-GB"/>
        </w:rPr>
        <w:t>yse the mean scores of SF36</w:t>
      </w:r>
      <w:r w:rsidRPr="006201EA">
        <w:rPr>
          <w:rFonts w:ascii="Book Antiqua" w:eastAsia="Times New Roman" w:hAnsi="Book Antiqua" w:cs="Microsoft Sans Serif"/>
          <w:color w:val="000000"/>
          <w:sz w:val="24"/>
          <w:szCs w:val="24"/>
          <w:lang w:eastAsia="en-GB"/>
        </w:rPr>
        <w:t xml:space="preserve">. A </w:t>
      </w:r>
      <w:r w:rsidR="00DA3D95" w:rsidRPr="006201EA">
        <w:rPr>
          <w:rFonts w:ascii="Book Antiqua" w:eastAsia="Times New Roman" w:hAnsi="Book Antiqua" w:cs="Microsoft Sans Serif"/>
          <w:i/>
          <w:iCs/>
          <w:color w:val="000000"/>
          <w:sz w:val="24"/>
          <w:szCs w:val="24"/>
          <w:lang w:eastAsia="en-GB"/>
        </w:rPr>
        <w:t>P</w:t>
      </w:r>
      <w:r w:rsidR="004150A4">
        <w:rPr>
          <w:rFonts w:ascii="Book Antiqua" w:eastAsia="Times New Roman" w:hAnsi="Book Antiqua" w:cs="Microsoft Sans Serif"/>
          <w:color w:val="000000"/>
          <w:sz w:val="24"/>
          <w:szCs w:val="24"/>
          <w:lang w:eastAsia="en-GB"/>
        </w:rPr>
        <w:t>-</w:t>
      </w:r>
      <w:r w:rsidRPr="006201EA">
        <w:rPr>
          <w:rFonts w:ascii="Book Antiqua" w:eastAsia="Times New Roman" w:hAnsi="Book Antiqua" w:cs="Microsoft Sans Serif"/>
          <w:color w:val="000000"/>
          <w:sz w:val="24"/>
          <w:szCs w:val="24"/>
          <w:lang w:eastAsia="en-GB"/>
        </w:rPr>
        <w:t>value under 0.05 was considered statistically significant.</w:t>
      </w:r>
    </w:p>
    <w:p w:rsidR="00DC48BE" w:rsidRPr="006201EA" w:rsidRDefault="00DC48BE" w:rsidP="006201EA">
      <w:pPr>
        <w:shd w:val="clear" w:color="auto" w:fill="FFFFFF"/>
        <w:adjustRightInd w:val="0"/>
        <w:snapToGrid w:val="0"/>
        <w:spacing w:after="0" w:line="360" w:lineRule="auto"/>
        <w:jc w:val="both"/>
        <w:outlineLvl w:val="2"/>
        <w:rPr>
          <w:rFonts w:ascii="Book Antiqua" w:eastAsia="Times New Roman" w:hAnsi="Book Antiqua" w:cs="Microsoft Sans Serif"/>
          <w:b/>
          <w:sz w:val="24"/>
          <w:szCs w:val="24"/>
          <w:lang w:eastAsia="en-GB"/>
        </w:rPr>
      </w:pPr>
    </w:p>
    <w:p w:rsidR="00BF401C" w:rsidRPr="006201EA" w:rsidRDefault="00BF401C" w:rsidP="006201EA">
      <w:pPr>
        <w:shd w:val="clear" w:color="auto" w:fill="FFFFFF"/>
        <w:adjustRightInd w:val="0"/>
        <w:snapToGrid w:val="0"/>
        <w:spacing w:after="0" w:line="360" w:lineRule="auto"/>
        <w:jc w:val="both"/>
        <w:outlineLvl w:val="2"/>
        <w:rPr>
          <w:rFonts w:ascii="Book Antiqua" w:eastAsia="Times New Roman" w:hAnsi="Book Antiqua" w:cs="Microsoft Sans Serif"/>
          <w:b/>
          <w:i/>
          <w:sz w:val="24"/>
          <w:szCs w:val="24"/>
          <w:lang w:eastAsia="en-GB"/>
        </w:rPr>
      </w:pPr>
      <w:r w:rsidRPr="006201EA">
        <w:rPr>
          <w:rFonts w:ascii="Book Antiqua" w:eastAsia="Times New Roman" w:hAnsi="Book Antiqua" w:cs="Microsoft Sans Serif"/>
          <w:b/>
          <w:i/>
          <w:sz w:val="24"/>
          <w:szCs w:val="24"/>
          <w:lang w:eastAsia="en-GB"/>
        </w:rPr>
        <w:t>Screening protocol</w:t>
      </w:r>
    </w:p>
    <w:p w:rsidR="0050046D" w:rsidRPr="006201EA" w:rsidRDefault="00BF401C"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sidRPr="006201EA">
        <w:rPr>
          <w:rFonts w:ascii="Book Antiqua" w:eastAsia="Times New Roman" w:hAnsi="Book Antiqua" w:cs="Microsoft Sans Serif"/>
          <w:color w:val="000000"/>
          <w:sz w:val="24"/>
          <w:szCs w:val="24"/>
          <w:lang w:eastAsia="en-GB"/>
        </w:rPr>
        <w:t>All p</w:t>
      </w:r>
      <w:r w:rsidR="007E38AD" w:rsidRPr="006201EA">
        <w:rPr>
          <w:rFonts w:ascii="Book Antiqua" w:eastAsia="Times New Roman" w:hAnsi="Book Antiqua" w:cs="Microsoft Sans Serif"/>
          <w:color w:val="000000"/>
          <w:sz w:val="24"/>
          <w:szCs w:val="24"/>
          <w:lang w:eastAsia="en-GB"/>
        </w:rPr>
        <w:t>atients</w:t>
      </w:r>
      <w:r w:rsidRPr="006201EA">
        <w:rPr>
          <w:rFonts w:ascii="Book Antiqua" w:eastAsia="Times New Roman" w:hAnsi="Book Antiqua" w:cs="Microsoft Sans Serif"/>
          <w:color w:val="000000"/>
          <w:sz w:val="24"/>
          <w:szCs w:val="24"/>
          <w:lang w:eastAsia="en-GB"/>
        </w:rPr>
        <w:t xml:space="preserve"> had a confirmed diagnosis of acromegaly and were either post treatment or undergoing treatment.</w:t>
      </w:r>
    </w:p>
    <w:p w:rsidR="00DC48BE" w:rsidRPr="006201EA" w:rsidRDefault="00DC48BE"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50046D" w:rsidRPr="00B42B5D" w:rsidRDefault="0050046D" w:rsidP="006201EA">
      <w:pPr>
        <w:shd w:val="clear" w:color="auto" w:fill="FFFFFF"/>
        <w:adjustRightInd w:val="0"/>
        <w:snapToGrid w:val="0"/>
        <w:spacing w:after="0" w:line="360" w:lineRule="auto"/>
        <w:jc w:val="both"/>
        <w:outlineLvl w:val="2"/>
        <w:rPr>
          <w:rFonts w:ascii="Book Antiqua" w:hAnsi="Book Antiqua" w:cs="Microsoft Sans Serif"/>
          <w:b/>
          <w:bCs/>
          <w:i/>
          <w:iCs/>
          <w:sz w:val="24"/>
          <w:szCs w:val="24"/>
        </w:rPr>
      </w:pPr>
      <w:r w:rsidRPr="00B42B5D">
        <w:rPr>
          <w:rFonts w:ascii="Book Antiqua" w:hAnsi="Book Antiqua" w:cs="Microsoft Sans Serif"/>
          <w:b/>
          <w:bCs/>
          <w:i/>
          <w:iCs/>
          <w:sz w:val="24"/>
          <w:szCs w:val="24"/>
        </w:rPr>
        <w:t>Ethics</w:t>
      </w:r>
    </w:p>
    <w:p w:rsidR="0050046D" w:rsidRPr="006201EA" w:rsidRDefault="0050046D" w:rsidP="006201EA">
      <w:pPr>
        <w:adjustRightInd w:val="0"/>
        <w:snapToGrid w:val="0"/>
        <w:spacing w:after="0" w:line="360" w:lineRule="auto"/>
        <w:jc w:val="both"/>
        <w:rPr>
          <w:rFonts w:ascii="Book Antiqua" w:eastAsia="Times New Roman" w:hAnsi="Book Antiqua" w:cs="Microsoft Sans Serif"/>
          <w:sz w:val="24"/>
          <w:szCs w:val="24"/>
        </w:rPr>
      </w:pPr>
      <w:r w:rsidRPr="006201EA">
        <w:rPr>
          <w:rFonts w:ascii="Book Antiqua" w:eastAsia="Times New Roman" w:hAnsi="Book Antiqua" w:cs="Microsoft Sans Serif"/>
          <w:color w:val="000000"/>
          <w:sz w:val="24"/>
          <w:szCs w:val="24"/>
        </w:rPr>
        <w:t xml:space="preserve">The study protocol was approved by the South West-Central Bristol Research Ethics Committee and NHS Health Research Authority </w:t>
      </w:r>
      <w:r w:rsidR="00DC48BE" w:rsidRPr="006201EA">
        <w:rPr>
          <w:rFonts w:ascii="Book Antiqua" w:eastAsia="Times New Roman" w:hAnsi="Book Antiqua" w:cs="Microsoft Sans Serif"/>
          <w:color w:val="000000"/>
          <w:sz w:val="24"/>
          <w:szCs w:val="24"/>
        </w:rPr>
        <w:t>United Kingdom</w:t>
      </w:r>
      <w:r w:rsidRPr="006201EA">
        <w:rPr>
          <w:rFonts w:ascii="Book Antiqua" w:eastAsia="Times New Roman" w:hAnsi="Book Antiqua" w:cs="Microsoft Sans Serif"/>
          <w:color w:val="000000"/>
          <w:sz w:val="24"/>
          <w:szCs w:val="24"/>
        </w:rPr>
        <w:t>.</w:t>
      </w:r>
    </w:p>
    <w:p w:rsidR="0050046D" w:rsidRPr="006201EA" w:rsidRDefault="0050046D"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4150A4" w:rsidRPr="006E6A95" w:rsidRDefault="004150A4" w:rsidP="004150A4">
      <w:pPr>
        <w:pStyle w:val="Title"/>
        <w:spacing w:before="0" w:after="0" w:line="360" w:lineRule="auto"/>
        <w:jc w:val="both"/>
        <w:rPr>
          <w:rFonts w:ascii="Book Antiqua" w:hAnsi="Book Antiqua"/>
          <w:sz w:val="24"/>
          <w:szCs w:val="24"/>
          <w:u w:val="single"/>
          <w:lang w:val="en-US" w:eastAsia="fr-FR"/>
        </w:rPr>
      </w:pPr>
      <w:r w:rsidRPr="006E6A95">
        <w:rPr>
          <w:rFonts w:ascii="Book Antiqua" w:hAnsi="Book Antiqua"/>
          <w:sz w:val="24"/>
          <w:szCs w:val="24"/>
          <w:u w:val="single"/>
          <w:lang w:val="en-US" w:eastAsia="fr-FR"/>
        </w:rPr>
        <w:t>RESULTS</w:t>
      </w:r>
    </w:p>
    <w:p w:rsidR="006C6327" w:rsidRPr="006201EA" w:rsidRDefault="00DC48BE" w:rsidP="006201EA">
      <w:pPr>
        <w:shd w:val="clear" w:color="auto" w:fill="FFFFFF"/>
        <w:adjustRightInd w:val="0"/>
        <w:snapToGrid w:val="0"/>
        <w:spacing w:after="0" w:line="360" w:lineRule="auto"/>
        <w:jc w:val="both"/>
        <w:rPr>
          <w:rFonts w:ascii="Book Antiqua" w:hAnsi="Book Antiqua" w:cs="Microsoft Sans Serif"/>
          <w:bCs/>
          <w:sz w:val="24"/>
          <w:szCs w:val="24"/>
        </w:rPr>
      </w:pPr>
      <w:r w:rsidRPr="006201EA">
        <w:rPr>
          <w:rFonts w:ascii="Book Antiqua" w:hAnsi="Book Antiqua" w:cs="Microsoft Sans Serif"/>
          <w:sz w:val="24"/>
          <w:szCs w:val="24"/>
        </w:rPr>
        <w:lastRenderedPageBreak/>
        <w:t>Fifty</w:t>
      </w:r>
      <w:r w:rsidR="00BA1FBE" w:rsidRPr="006201EA">
        <w:rPr>
          <w:rFonts w:ascii="Book Antiqua" w:hAnsi="Book Antiqua" w:cs="Microsoft Sans Serif"/>
          <w:sz w:val="24"/>
          <w:szCs w:val="24"/>
        </w:rPr>
        <w:t xml:space="preserve"> patients with acromegaly (24 male and 26 females; age range 23</w:t>
      </w:r>
      <w:r w:rsidRPr="006201EA">
        <w:rPr>
          <w:rFonts w:ascii="Book Antiqua" w:hAnsi="Book Antiqua" w:cs="Microsoft Sans Serif"/>
          <w:sz w:val="24"/>
          <w:szCs w:val="24"/>
        </w:rPr>
        <w:t>-</w:t>
      </w:r>
      <w:r w:rsidR="00BA1FBE" w:rsidRPr="006201EA">
        <w:rPr>
          <w:rFonts w:ascii="Book Antiqua" w:hAnsi="Book Antiqua" w:cs="Microsoft Sans Serif"/>
          <w:sz w:val="24"/>
          <w:szCs w:val="24"/>
        </w:rPr>
        <w:t>64 years, mean 43) and 200 controls (96 male and 104 females; age range 18</w:t>
      </w:r>
      <w:r w:rsidRPr="006201EA">
        <w:rPr>
          <w:rFonts w:ascii="Book Antiqua" w:hAnsi="Book Antiqua" w:cs="Microsoft Sans Serif"/>
          <w:sz w:val="24"/>
          <w:szCs w:val="24"/>
        </w:rPr>
        <w:t>-</w:t>
      </w:r>
      <w:r w:rsidR="00BA1FBE" w:rsidRPr="006201EA">
        <w:rPr>
          <w:rFonts w:ascii="Book Antiqua" w:hAnsi="Book Antiqua" w:cs="Microsoft Sans Serif"/>
          <w:sz w:val="24"/>
          <w:szCs w:val="24"/>
        </w:rPr>
        <w:t xml:space="preserve">84, mean 42.4) </w:t>
      </w:r>
      <w:r w:rsidR="00061138" w:rsidRPr="006201EA">
        <w:rPr>
          <w:rFonts w:ascii="Book Antiqua" w:hAnsi="Book Antiqua" w:cs="Microsoft Sans Serif"/>
          <w:sz w:val="24"/>
          <w:szCs w:val="24"/>
        </w:rPr>
        <w:t xml:space="preserve">were recruited in a 1:4 </w:t>
      </w:r>
      <w:proofErr w:type="spellStart"/>
      <w:r w:rsidR="00061138" w:rsidRPr="006201EA">
        <w:rPr>
          <w:rFonts w:ascii="Book Antiqua" w:hAnsi="Book Antiqua" w:cs="Microsoft Sans Serif"/>
          <w:sz w:val="24"/>
          <w:szCs w:val="24"/>
        </w:rPr>
        <w:t>Case:Control</w:t>
      </w:r>
      <w:proofErr w:type="spellEnd"/>
      <w:r w:rsidR="00061138" w:rsidRPr="006201EA">
        <w:rPr>
          <w:rFonts w:ascii="Book Antiqua" w:hAnsi="Book Antiqua" w:cs="Microsoft Sans Serif"/>
          <w:sz w:val="24"/>
          <w:szCs w:val="24"/>
        </w:rPr>
        <w:t xml:space="preserve"> ratio</w:t>
      </w:r>
      <w:r w:rsidR="00BA1FBE" w:rsidRPr="006201EA">
        <w:rPr>
          <w:rFonts w:ascii="Book Antiqua" w:hAnsi="Book Antiqua" w:cs="Microsoft Sans Serif"/>
          <w:sz w:val="24"/>
          <w:szCs w:val="24"/>
        </w:rPr>
        <w:t xml:space="preserve">. </w:t>
      </w:r>
      <w:r w:rsidR="0050046D" w:rsidRPr="006201EA">
        <w:rPr>
          <w:rFonts w:ascii="Book Antiqua" w:hAnsi="Book Antiqua" w:cs="Microsoft Sans Serif"/>
          <w:sz w:val="24"/>
          <w:szCs w:val="24"/>
        </w:rPr>
        <w:t>The mean age at diagnosis of a</w:t>
      </w:r>
      <w:r w:rsidR="006C6327" w:rsidRPr="006201EA">
        <w:rPr>
          <w:rFonts w:ascii="Book Antiqua" w:hAnsi="Book Antiqua" w:cs="Microsoft Sans Serif"/>
          <w:sz w:val="24"/>
          <w:szCs w:val="24"/>
        </w:rPr>
        <w:t xml:space="preserve">cromegaly was 32.44 years and on average participants had their diagnosis confirmed </w:t>
      </w:r>
      <w:r w:rsidR="00232394" w:rsidRPr="006201EA">
        <w:rPr>
          <w:rFonts w:ascii="Book Antiqua" w:hAnsi="Book Antiqua" w:cs="Microsoft Sans Serif"/>
          <w:sz w:val="24"/>
          <w:szCs w:val="24"/>
        </w:rPr>
        <w:t>1</w:t>
      </w:r>
      <w:r w:rsidR="006C6327" w:rsidRPr="006201EA">
        <w:rPr>
          <w:rFonts w:ascii="Book Antiqua" w:hAnsi="Book Antiqua" w:cs="Microsoft Sans Serif"/>
          <w:sz w:val="24"/>
          <w:szCs w:val="24"/>
        </w:rPr>
        <w:t xml:space="preserve">1.8 years </w:t>
      </w:r>
      <w:r w:rsidR="00232394" w:rsidRPr="006201EA">
        <w:rPr>
          <w:rFonts w:ascii="Book Antiqua" w:hAnsi="Book Antiqua" w:cs="Microsoft Sans Serif"/>
          <w:sz w:val="24"/>
          <w:szCs w:val="24"/>
        </w:rPr>
        <w:t>prior to this study. All patients had trans</w:t>
      </w:r>
      <w:r w:rsidR="009F5398" w:rsidRPr="006201EA">
        <w:rPr>
          <w:rFonts w:ascii="Book Antiqua" w:hAnsi="Book Antiqua" w:cs="Microsoft Sans Serif"/>
          <w:sz w:val="24"/>
          <w:szCs w:val="24"/>
        </w:rPr>
        <w:t>-s</w:t>
      </w:r>
      <w:r w:rsidR="00232394" w:rsidRPr="006201EA">
        <w:rPr>
          <w:rFonts w:ascii="Book Antiqua" w:hAnsi="Book Antiqua" w:cs="Microsoft Sans Serif"/>
          <w:sz w:val="24"/>
          <w:szCs w:val="24"/>
        </w:rPr>
        <w:t>phenoidal surgery and 21</w:t>
      </w:r>
      <w:r w:rsidR="00B42B5D">
        <w:rPr>
          <w:rFonts w:ascii="Book Antiqua" w:hAnsi="Book Antiqua" w:cs="Microsoft Sans Serif"/>
          <w:sz w:val="24"/>
          <w:szCs w:val="24"/>
        </w:rPr>
        <w:t xml:space="preserve"> </w:t>
      </w:r>
      <w:r w:rsidR="00232394" w:rsidRPr="006201EA">
        <w:rPr>
          <w:rFonts w:ascii="Book Antiqua" w:hAnsi="Book Antiqua" w:cs="Microsoft Sans Serif"/>
          <w:sz w:val="24"/>
          <w:szCs w:val="24"/>
        </w:rPr>
        <w:t xml:space="preserve">(42%) had pituitary radiotherapy in addition. </w:t>
      </w:r>
      <w:r w:rsidRPr="006201EA">
        <w:rPr>
          <w:rFonts w:ascii="Book Antiqua" w:hAnsi="Book Antiqua" w:cs="Microsoft Sans Serif"/>
          <w:sz w:val="24"/>
          <w:szCs w:val="24"/>
        </w:rPr>
        <w:t xml:space="preserve">Thirty-seven </w:t>
      </w:r>
      <w:r w:rsidR="00232394" w:rsidRPr="006201EA">
        <w:rPr>
          <w:rFonts w:ascii="Book Antiqua" w:hAnsi="Book Antiqua" w:cs="Microsoft Sans Serif"/>
          <w:sz w:val="24"/>
          <w:szCs w:val="24"/>
        </w:rPr>
        <w:t xml:space="preserve">(74%) patients were using somatostatin </w:t>
      </w:r>
      <w:r w:rsidR="0075269A" w:rsidRPr="006201EA">
        <w:rPr>
          <w:rFonts w:ascii="Book Antiqua" w:hAnsi="Book Antiqua" w:cs="Microsoft Sans Serif"/>
          <w:sz w:val="24"/>
          <w:szCs w:val="24"/>
        </w:rPr>
        <w:t xml:space="preserve">analogues </w:t>
      </w:r>
      <w:r w:rsidR="0075269A" w:rsidRPr="006201EA">
        <w:rPr>
          <w:rFonts w:ascii="Book Antiqua" w:hAnsi="Book Antiqua" w:cs="Microsoft Sans Serif"/>
          <w:bCs/>
          <w:sz w:val="24"/>
          <w:szCs w:val="24"/>
        </w:rPr>
        <w:t>(</w:t>
      </w:r>
      <w:r w:rsidR="00232394" w:rsidRPr="006201EA">
        <w:rPr>
          <w:rFonts w:ascii="Book Antiqua" w:hAnsi="Book Antiqua" w:cs="Microsoft Sans Serif"/>
          <w:bCs/>
          <w:sz w:val="24"/>
          <w:szCs w:val="24"/>
        </w:rPr>
        <w:t>Table 1).</w:t>
      </w:r>
    </w:p>
    <w:p w:rsidR="004B29F1" w:rsidRPr="006201EA" w:rsidRDefault="00DC48BE" w:rsidP="006201EA">
      <w:pPr>
        <w:adjustRightInd w:val="0"/>
        <w:snapToGrid w:val="0"/>
        <w:spacing w:after="0" w:line="360" w:lineRule="auto"/>
        <w:ind w:firstLineChars="100" w:firstLine="240"/>
        <w:jc w:val="both"/>
        <w:rPr>
          <w:rFonts w:ascii="Book Antiqua" w:hAnsi="Book Antiqua" w:cs="Microsoft Sans Serif"/>
          <w:b/>
          <w:sz w:val="24"/>
          <w:szCs w:val="24"/>
        </w:rPr>
      </w:pPr>
      <w:r w:rsidRPr="006201EA">
        <w:rPr>
          <w:rFonts w:ascii="Book Antiqua" w:hAnsi="Book Antiqua" w:cs="Microsoft Sans Serif"/>
          <w:sz w:val="24"/>
          <w:szCs w:val="24"/>
        </w:rPr>
        <w:t>Ninety-two percent</w:t>
      </w:r>
      <w:r w:rsidR="00BA1FBE" w:rsidRPr="006201EA">
        <w:rPr>
          <w:rFonts w:ascii="Book Antiqua" w:hAnsi="Book Antiqua" w:cs="Microsoft Sans Serif"/>
          <w:sz w:val="24"/>
          <w:szCs w:val="24"/>
        </w:rPr>
        <w:t xml:space="preserve"> (46 out of 50) of patients with acromegaly reported abdominal </w:t>
      </w:r>
      <w:r w:rsidR="00D15BF3" w:rsidRPr="006201EA">
        <w:rPr>
          <w:rFonts w:ascii="Book Antiqua" w:hAnsi="Book Antiqua" w:cs="Microsoft Sans Serif"/>
          <w:sz w:val="24"/>
          <w:szCs w:val="24"/>
        </w:rPr>
        <w:t>symptoms (</w:t>
      </w:r>
      <w:r w:rsidR="004B29F1" w:rsidRPr="006201EA">
        <w:rPr>
          <w:rFonts w:ascii="Book Antiqua" w:hAnsi="Book Antiqua" w:cs="Microsoft Sans Serif"/>
          <w:sz w:val="24"/>
          <w:szCs w:val="24"/>
        </w:rPr>
        <w:t>abdominal pain, diarrhoea or constipation)</w:t>
      </w:r>
      <w:r w:rsidR="00BA1FBE" w:rsidRPr="006201EA">
        <w:rPr>
          <w:rFonts w:ascii="Book Antiqua" w:hAnsi="Book Antiqua" w:cs="Microsoft Sans Serif"/>
          <w:sz w:val="24"/>
          <w:szCs w:val="24"/>
        </w:rPr>
        <w:t xml:space="preserve"> and 78% (39 out of 50) had at least one </w:t>
      </w:r>
      <w:r w:rsidR="0050046D" w:rsidRPr="006201EA">
        <w:rPr>
          <w:rFonts w:ascii="Book Antiqua" w:hAnsi="Book Antiqua" w:cs="Microsoft Sans Serif"/>
          <w:sz w:val="24"/>
          <w:szCs w:val="24"/>
        </w:rPr>
        <w:t>functional gastrointestinal disorder</w:t>
      </w:r>
      <w:r w:rsidR="006201EA">
        <w:rPr>
          <w:rFonts w:ascii="Book Antiqua" w:hAnsi="Book Antiqua" w:cs="Microsoft Sans Serif"/>
          <w:sz w:val="24"/>
          <w:szCs w:val="24"/>
        </w:rPr>
        <w:t xml:space="preserve"> </w:t>
      </w:r>
      <w:r w:rsidR="0050046D" w:rsidRPr="006201EA">
        <w:rPr>
          <w:rFonts w:ascii="Book Antiqua" w:hAnsi="Book Antiqua" w:cs="Microsoft Sans Serif"/>
          <w:sz w:val="24"/>
          <w:szCs w:val="24"/>
        </w:rPr>
        <w:t>(</w:t>
      </w:r>
      <w:r w:rsidR="00BA1FBE" w:rsidRPr="006201EA">
        <w:rPr>
          <w:rFonts w:ascii="Book Antiqua" w:hAnsi="Book Antiqua" w:cs="Microsoft Sans Serif"/>
          <w:sz w:val="24"/>
          <w:szCs w:val="24"/>
        </w:rPr>
        <w:t>FGID</w:t>
      </w:r>
      <w:r w:rsidR="0050046D" w:rsidRPr="006201EA">
        <w:rPr>
          <w:rFonts w:ascii="Book Antiqua" w:hAnsi="Book Antiqua" w:cs="Microsoft Sans Serif"/>
          <w:sz w:val="24"/>
          <w:szCs w:val="24"/>
        </w:rPr>
        <w:t xml:space="preserve">) </w:t>
      </w:r>
      <w:r w:rsidR="00BA1FBE" w:rsidRPr="006201EA">
        <w:rPr>
          <w:rFonts w:ascii="Book Antiqua" w:hAnsi="Book Antiqua" w:cs="Microsoft Sans Serif"/>
          <w:sz w:val="24"/>
          <w:szCs w:val="24"/>
        </w:rPr>
        <w:t>according to the Rome IV diagnostic criteria, compa</w:t>
      </w:r>
      <w:r w:rsidR="00DA3D95" w:rsidRPr="006201EA">
        <w:rPr>
          <w:rFonts w:ascii="Book Antiqua" w:hAnsi="Book Antiqua" w:cs="Microsoft Sans Serif"/>
          <w:sz w:val="24"/>
          <w:szCs w:val="24"/>
        </w:rPr>
        <w:t>red to 16% of controls (OR &gt;</w:t>
      </w:r>
      <w:r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 xml:space="preserve">1, </w:t>
      </w:r>
      <w:r w:rsidR="00DA3D95" w:rsidRPr="006201EA">
        <w:rPr>
          <w:rFonts w:ascii="Book Antiqua" w:hAnsi="Book Antiqua" w:cs="Microsoft Sans Serif"/>
          <w:i/>
          <w:sz w:val="24"/>
          <w:szCs w:val="24"/>
        </w:rPr>
        <w:t>P</w:t>
      </w:r>
      <w:r w:rsidRPr="006201EA">
        <w:rPr>
          <w:rFonts w:ascii="Book Antiqua" w:hAnsi="Book Antiqua" w:cs="Microsoft Sans Serif"/>
          <w:i/>
          <w:sz w:val="24"/>
          <w:szCs w:val="24"/>
        </w:rPr>
        <w:t xml:space="preserve"> </w:t>
      </w:r>
      <w:r w:rsidR="00BA1FBE" w:rsidRPr="006201EA">
        <w:rPr>
          <w:rFonts w:ascii="Book Antiqua" w:hAnsi="Book Antiqua" w:cs="Microsoft Sans Serif"/>
          <w:sz w:val="24"/>
          <w:szCs w:val="24"/>
        </w:rPr>
        <w:t>&lt;</w:t>
      </w:r>
      <w:r w:rsidRPr="006201EA">
        <w:rPr>
          <w:rFonts w:ascii="Book Antiqua" w:hAnsi="Book Antiqua" w:cs="Microsoft Sans Serif"/>
          <w:sz w:val="24"/>
          <w:szCs w:val="24"/>
        </w:rPr>
        <w:t xml:space="preserve"> </w:t>
      </w:r>
      <w:r w:rsidR="00BA1FBE" w:rsidRPr="006201EA">
        <w:rPr>
          <w:rFonts w:ascii="Book Antiqua" w:hAnsi="Book Antiqua" w:cs="Microsoft Sans Serif"/>
          <w:sz w:val="24"/>
          <w:szCs w:val="24"/>
        </w:rPr>
        <w:t>0.0001). All female patients with acromegaly reported suffering from at least some abdominal symptoms as compared to 87% of male patients with acromegaly, however there was no statistically significant gender difference observed in the frequency and intensity of symptoms.</w:t>
      </w:r>
      <w:r w:rsidR="0050046D" w:rsidRPr="006201EA">
        <w:rPr>
          <w:rFonts w:ascii="Book Antiqua" w:hAnsi="Book Antiqua" w:cs="Microsoft Sans Serif"/>
          <w:sz w:val="24"/>
          <w:szCs w:val="24"/>
        </w:rPr>
        <w:t xml:space="preserve"> The use of medicines (a</w:t>
      </w:r>
      <w:r w:rsidR="004B29F1" w:rsidRPr="006201EA">
        <w:rPr>
          <w:rFonts w:ascii="Book Antiqua" w:hAnsi="Book Antiqua" w:cs="Microsoft Sans Serif"/>
          <w:sz w:val="24"/>
          <w:szCs w:val="24"/>
        </w:rPr>
        <w:t xml:space="preserve">ntacids, </w:t>
      </w:r>
      <w:r w:rsidR="0050046D" w:rsidRPr="006201EA">
        <w:rPr>
          <w:rStyle w:val="Strong"/>
          <w:rFonts w:ascii="Book Antiqua" w:hAnsi="Book Antiqua" w:cs="Microsoft Sans Serif"/>
          <w:b w:val="0"/>
          <w:color w:val="0E0E0E"/>
          <w:sz w:val="24"/>
          <w:szCs w:val="24"/>
          <w:shd w:val="clear" w:color="auto" w:fill="FFFFFF"/>
        </w:rPr>
        <w:t>h</w:t>
      </w:r>
      <w:r w:rsidR="004B29F1" w:rsidRPr="006201EA">
        <w:rPr>
          <w:rStyle w:val="Strong"/>
          <w:rFonts w:ascii="Book Antiqua" w:hAnsi="Book Antiqua" w:cs="Microsoft Sans Serif"/>
          <w:b w:val="0"/>
          <w:color w:val="0E0E0E"/>
          <w:sz w:val="24"/>
          <w:szCs w:val="24"/>
          <w:shd w:val="clear" w:color="auto" w:fill="FFFFFF"/>
        </w:rPr>
        <w:t>istamine receptor antagonists</w:t>
      </w:r>
      <w:r w:rsidR="0050046D" w:rsidRPr="006201EA">
        <w:rPr>
          <w:rFonts w:ascii="Book Antiqua" w:hAnsi="Book Antiqua" w:cs="Microsoft Sans Serif"/>
          <w:sz w:val="24"/>
          <w:szCs w:val="24"/>
        </w:rPr>
        <w:t>, proton p</w:t>
      </w:r>
      <w:r w:rsidR="004B29F1" w:rsidRPr="006201EA">
        <w:rPr>
          <w:rFonts w:ascii="Book Antiqua" w:hAnsi="Book Antiqua" w:cs="Microsoft Sans Serif"/>
          <w:sz w:val="24"/>
          <w:szCs w:val="24"/>
        </w:rPr>
        <w:t xml:space="preserve">ump </w:t>
      </w:r>
      <w:r w:rsidR="0050046D" w:rsidRPr="006201EA">
        <w:rPr>
          <w:rFonts w:ascii="Book Antiqua" w:hAnsi="Book Antiqua" w:cs="Microsoft Sans Serif"/>
          <w:sz w:val="24"/>
          <w:szCs w:val="24"/>
        </w:rPr>
        <w:t>inhibitors, l</w:t>
      </w:r>
      <w:r w:rsidR="004B29F1" w:rsidRPr="006201EA">
        <w:rPr>
          <w:rFonts w:ascii="Book Antiqua" w:hAnsi="Book Antiqua" w:cs="Microsoft Sans Serif"/>
          <w:sz w:val="24"/>
          <w:szCs w:val="24"/>
        </w:rPr>
        <w:t xml:space="preserve">axatives) used to alleviate gastrointestinal symptoms was also higher and statistically significant in the acromegaly </w:t>
      </w:r>
      <w:r w:rsidR="003D3F23" w:rsidRPr="006201EA">
        <w:rPr>
          <w:rFonts w:ascii="Book Antiqua" w:hAnsi="Book Antiqua" w:cs="Microsoft Sans Serif"/>
          <w:sz w:val="24"/>
          <w:szCs w:val="24"/>
        </w:rPr>
        <w:t xml:space="preserve">group </w:t>
      </w:r>
      <w:r w:rsidR="003D3F23" w:rsidRPr="006201EA">
        <w:rPr>
          <w:rFonts w:ascii="Book Antiqua" w:hAnsi="Book Antiqua" w:cs="Microsoft Sans Serif"/>
          <w:bCs/>
          <w:sz w:val="24"/>
          <w:szCs w:val="24"/>
        </w:rPr>
        <w:t>(</w:t>
      </w:r>
      <w:r w:rsidR="004B29F1" w:rsidRPr="006201EA">
        <w:rPr>
          <w:rFonts w:ascii="Book Antiqua" w:hAnsi="Book Antiqua" w:cs="Microsoft Sans Serif"/>
          <w:bCs/>
          <w:sz w:val="24"/>
          <w:szCs w:val="24"/>
        </w:rPr>
        <w:t>Table 2).</w:t>
      </w:r>
    </w:p>
    <w:p w:rsidR="00BA1FBE" w:rsidRPr="006201EA" w:rsidRDefault="004B29F1" w:rsidP="006201EA">
      <w:pPr>
        <w:adjustRightInd w:val="0"/>
        <w:snapToGrid w:val="0"/>
        <w:spacing w:after="0" w:line="360" w:lineRule="auto"/>
        <w:ind w:firstLineChars="100" w:firstLine="240"/>
        <w:jc w:val="both"/>
        <w:rPr>
          <w:rFonts w:ascii="Book Antiqua" w:hAnsi="Book Antiqua" w:cs="Microsoft Sans Serif"/>
          <w:sz w:val="24"/>
          <w:szCs w:val="24"/>
          <w:lang w:eastAsia="zh-CN"/>
        </w:rPr>
      </w:pPr>
      <w:r w:rsidRPr="006201EA">
        <w:rPr>
          <w:rFonts w:ascii="Book Antiqua" w:hAnsi="Book Antiqua" w:cs="Microsoft Sans Serif"/>
          <w:sz w:val="24"/>
          <w:szCs w:val="24"/>
        </w:rPr>
        <w:t xml:space="preserve">A few patients with acromegaly reported multiple abdominal symptoms and qualified for more than one FGID. </w:t>
      </w:r>
      <w:r w:rsidR="00BA1FBE" w:rsidRPr="006201EA">
        <w:rPr>
          <w:rFonts w:ascii="Book Antiqua" w:hAnsi="Book Antiqua" w:cs="Microsoft Sans Serif"/>
          <w:sz w:val="24"/>
          <w:szCs w:val="24"/>
        </w:rPr>
        <w:t>The most commonly reported symptom was constipation (68% acromegaly gr</w:t>
      </w:r>
      <w:r w:rsidR="00DA3D95" w:rsidRPr="006201EA">
        <w:rPr>
          <w:rFonts w:ascii="Book Antiqua" w:hAnsi="Book Antiqua" w:cs="Microsoft Sans Serif"/>
          <w:sz w:val="24"/>
          <w:szCs w:val="24"/>
        </w:rPr>
        <w:t xml:space="preserve">oup </w:t>
      </w:r>
      <w:r w:rsidR="00DA3D95" w:rsidRPr="006201EA">
        <w:rPr>
          <w:rFonts w:ascii="Book Antiqua" w:hAnsi="Book Antiqua" w:cs="Microsoft Sans Serif"/>
          <w:i/>
          <w:iCs/>
          <w:sz w:val="24"/>
          <w:szCs w:val="24"/>
        </w:rPr>
        <w:t>vs</w:t>
      </w:r>
      <w:r w:rsidR="00DA3D95" w:rsidRPr="006201EA">
        <w:rPr>
          <w:rFonts w:ascii="Book Antiqua" w:hAnsi="Book Antiqua" w:cs="Microsoft Sans Serif"/>
          <w:sz w:val="24"/>
          <w:szCs w:val="24"/>
        </w:rPr>
        <w:t xml:space="preserve"> 7.5% of controls OR &gt;</w:t>
      </w:r>
      <w:r w:rsidR="00DC48BE"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 xml:space="preserve">1, </w:t>
      </w:r>
      <w:r w:rsidR="00DA3D95" w:rsidRPr="006201EA">
        <w:rPr>
          <w:rFonts w:ascii="Book Antiqua" w:hAnsi="Book Antiqua" w:cs="Microsoft Sans Serif"/>
          <w:i/>
          <w:sz w:val="24"/>
          <w:szCs w:val="24"/>
        </w:rPr>
        <w:t>P</w:t>
      </w:r>
      <w:r w:rsidR="00DC48BE" w:rsidRPr="006201EA">
        <w:rPr>
          <w:rFonts w:ascii="Book Antiqua" w:hAnsi="Book Antiqua" w:cs="Microsoft Sans Serif"/>
          <w:i/>
          <w:sz w:val="24"/>
          <w:szCs w:val="24"/>
        </w:rPr>
        <w:t xml:space="preserve"> </w:t>
      </w:r>
      <w:r w:rsidR="00BA1FBE" w:rsidRPr="006201EA">
        <w:rPr>
          <w:rFonts w:ascii="Book Antiqua" w:hAnsi="Book Antiqua" w:cs="Microsoft Sans Serif"/>
          <w:sz w:val="24"/>
          <w:szCs w:val="24"/>
        </w:rPr>
        <w:t>&lt;</w:t>
      </w:r>
      <w:r w:rsidR="00DC48BE" w:rsidRPr="006201EA">
        <w:rPr>
          <w:rFonts w:ascii="Book Antiqua" w:hAnsi="Book Antiqua" w:cs="Microsoft Sans Serif"/>
          <w:sz w:val="24"/>
          <w:szCs w:val="24"/>
        </w:rPr>
        <w:t xml:space="preserve"> </w:t>
      </w:r>
      <w:r w:rsidR="00BA1FBE" w:rsidRPr="006201EA">
        <w:rPr>
          <w:rFonts w:ascii="Book Antiqua" w:hAnsi="Book Antiqua" w:cs="Microsoft Sans Serif"/>
          <w:sz w:val="24"/>
          <w:szCs w:val="24"/>
        </w:rPr>
        <w:t>0.0001, 95%CI</w:t>
      </w:r>
      <w:r w:rsidR="00DC48BE" w:rsidRPr="006201EA">
        <w:rPr>
          <w:rFonts w:ascii="Book Antiqua" w:hAnsi="Book Antiqua" w:cs="Microsoft Sans Serif"/>
          <w:sz w:val="24"/>
          <w:szCs w:val="24"/>
          <w:lang w:eastAsia="zh-CN"/>
        </w:rPr>
        <w:t>:</w:t>
      </w:r>
      <w:r w:rsidR="00BA1FBE" w:rsidRPr="006201EA">
        <w:rPr>
          <w:rFonts w:ascii="Book Antiqua" w:hAnsi="Book Antiqua" w:cs="Microsoft Sans Serif"/>
          <w:sz w:val="24"/>
          <w:szCs w:val="24"/>
        </w:rPr>
        <w:t xml:space="preserve"> 4.4</w:t>
      </w:r>
      <w:r w:rsidR="00DC48BE" w:rsidRPr="006201EA">
        <w:rPr>
          <w:rFonts w:ascii="Book Antiqua" w:hAnsi="Book Antiqua" w:cs="Microsoft Sans Serif"/>
          <w:sz w:val="24"/>
          <w:szCs w:val="24"/>
        </w:rPr>
        <w:t>-</w:t>
      </w:r>
      <w:r w:rsidR="00BA1FBE" w:rsidRPr="006201EA">
        <w:rPr>
          <w:rFonts w:ascii="Book Antiqua" w:hAnsi="Book Antiqua" w:cs="Microsoft Sans Serif"/>
          <w:sz w:val="24"/>
          <w:szCs w:val="24"/>
        </w:rPr>
        <w:t>15.8) followed by abdominal pain (22% acromegaly gr</w:t>
      </w:r>
      <w:r w:rsidR="00DA3D95" w:rsidRPr="006201EA">
        <w:rPr>
          <w:rFonts w:ascii="Book Antiqua" w:hAnsi="Book Antiqua" w:cs="Microsoft Sans Serif"/>
          <w:sz w:val="24"/>
          <w:szCs w:val="24"/>
        </w:rPr>
        <w:t xml:space="preserve">oup </w:t>
      </w:r>
      <w:r w:rsidR="00DA3D95" w:rsidRPr="006201EA">
        <w:rPr>
          <w:rFonts w:ascii="Book Antiqua" w:hAnsi="Book Antiqua" w:cs="Microsoft Sans Serif"/>
          <w:i/>
          <w:iCs/>
          <w:sz w:val="24"/>
          <w:szCs w:val="24"/>
        </w:rPr>
        <w:t>vs</w:t>
      </w:r>
      <w:r w:rsidR="00DA3D95" w:rsidRPr="006201EA">
        <w:rPr>
          <w:rFonts w:ascii="Book Antiqua" w:hAnsi="Book Antiqua" w:cs="Microsoft Sans Serif"/>
          <w:sz w:val="24"/>
          <w:szCs w:val="24"/>
        </w:rPr>
        <w:t xml:space="preserve"> 9.5% of controls OR &gt;</w:t>
      </w:r>
      <w:r w:rsidR="00DC48BE"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 xml:space="preserve">1, </w:t>
      </w:r>
      <w:r w:rsidR="00DA3D95" w:rsidRPr="006201EA">
        <w:rPr>
          <w:rFonts w:ascii="Book Antiqua" w:hAnsi="Book Antiqua" w:cs="Microsoft Sans Serif"/>
          <w:i/>
          <w:sz w:val="24"/>
          <w:szCs w:val="24"/>
        </w:rPr>
        <w:t>P</w:t>
      </w:r>
      <w:r w:rsidR="00DC48BE" w:rsidRPr="006201EA">
        <w:rPr>
          <w:rFonts w:ascii="Book Antiqua" w:hAnsi="Book Antiqua" w:cs="Microsoft Sans Serif"/>
          <w:i/>
          <w:sz w:val="24"/>
          <w:szCs w:val="24"/>
        </w:rPr>
        <w:t xml:space="preserve"> </w:t>
      </w:r>
      <w:r w:rsidR="00BA1FBE" w:rsidRPr="006201EA">
        <w:rPr>
          <w:rFonts w:ascii="Book Antiqua" w:hAnsi="Book Antiqua" w:cs="Microsoft Sans Serif"/>
          <w:sz w:val="24"/>
          <w:szCs w:val="24"/>
        </w:rPr>
        <w:t>&lt;</w:t>
      </w:r>
      <w:r w:rsidR="00DC48BE" w:rsidRPr="006201EA">
        <w:rPr>
          <w:rFonts w:ascii="Book Antiqua" w:hAnsi="Book Antiqua" w:cs="Microsoft Sans Serif"/>
          <w:sz w:val="24"/>
          <w:szCs w:val="24"/>
        </w:rPr>
        <w:t xml:space="preserve"> </w:t>
      </w:r>
      <w:r w:rsidR="00BA1FBE" w:rsidRPr="006201EA">
        <w:rPr>
          <w:rFonts w:ascii="Book Antiqua" w:hAnsi="Book Antiqua" w:cs="Microsoft Sans Serif"/>
          <w:sz w:val="24"/>
          <w:szCs w:val="24"/>
        </w:rPr>
        <w:t>0.0001, 95%CI</w:t>
      </w:r>
      <w:r w:rsidR="00DC48BE" w:rsidRPr="006201EA">
        <w:rPr>
          <w:rFonts w:ascii="Book Antiqua" w:hAnsi="Book Antiqua" w:cs="Microsoft Sans Serif"/>
          <w:sz w:val="24"/>
          <w:szCs w:val="24"/>
        </w:rPr>
        <w:t>:</w:t>
      </w:r>
      <w:r w:rsidR="00BA1FBE" w:rsidRPr="006201EA">
        <w:rPr>
          <w:rFonts w:ascii="Book Antiqua" w:hAnsi="Book Antiqua" w:cs="Microsoft Sans Serif"/>
          <w:sz w:val="24"/>
          <w:szCs w:val="24"/>
        </w:rPr>
        <w:t xml:space="preserve"> 2.5</w:t>
      </w:r>
      <w:r w:rsidR="00DC48BE" w:rsidRPr="006201EA">
        <w:rPr>
          <w:rFonts w:ascii="Book Antiqua" w:hAnsi="Book Antiqua" w:cs="Microsoft Sans Serif"/>
          <w:sz w:val="24"/>
          <w:szCs w:val="24"/>
        </w:rPr>
        <w:t>-</w:t>
      </w:r>
      <w:r w:rsidR="00BA1FBE" w:rsidRPr="006201EA">
        <w:rPr>
          <w:rFonts w:ascii="Book Antiqua" w:hAnsi="Book Antiqua" w:cs="Microsoft Sans Serif"/>
          <w:sz w:val="24"/>
          <w:szCs w:val="24"/>
        </w:rPr>
        <w:t xml:space="preserve">9.3). </w:t>
      </w:r>
      <w:r w:rsidR="00DC48BE" w:rsidRPr="006201EA">
        <w:rPr>
          <w:rFonts w:ascii="Book Antiqua" w:hAnsi="Book Antiqua" w:cs="Microsoft Sans Serif"/>
          <w:sz w:val="24"/>
          <w:szCs w:val="24"/>
        </w:rPr>
        <w:t>Thirty-four</w:t>
      </w:r>
      <w:r w:rsidR="00BA1FBE" w:rsidRPr="006201EA">
        <w:rPr>
          <w:rFonts w:ascii="Book Antiqua" w:hAnsi="Book Antiqua" w:cs="Microsoft Sans Serif"/>
          <w:sz w:val="24"/>
          <w:szCs w:val="24"/>
        </w:rPr>
        <w:t xml:space="preserve"> out of 50 (68%) respondent</w:t>
      </w:r>
      <w:r w:rsidR="0050046D" w:rsidRPr="006201EA">
        <w:rPr>
          <w:rFonts w:ascii="Book Antiqua" w:hAnsi="Book Antiqua" w:cs="Microsoft Sans Serif"/>
          <w:sz w:val="24"/>
          <w:szCs w:val="24"/>
        </w:rPr>
        <w:t>s met the criteria for functional c</w:t>
      </w:r>
      <w:r w:rsidR="00BA1FBE" w:rsidRPr="006201EA">
        <w:rPr>
          <w:rFonts w:ascii="Book Antiqua" w:hAnsi="Book Antiqua" w:cs="Microsoft Sans Serif"/>
          <w:sz w:val="24"/>
          <w:szCs w:val="24"/>
        </w:rPr>
        <w:t>onstipation according to Rome IV. The prevalence of constipation increased with increasing age and was often associated with bloating. All bowel symptoms showed statistically significant prevalence in the acromegaly group. Some oesophageal and gastroduodenal conditions such as functional heartburn, functional dysphagia and functional dyspepsia also showed statistically significant prevalence in acromegaly group. There was no statistically significant difference of prevalence of biliary and anorectal symptoms between the acromegaly group</w:t>
      </w:r>
      <w:r w:rsidR="006645C5" w:rsidRPr="006201EA">
        <w:rPr>
          <w:rFonts w:ascii="Book Antiqua" w:hAnsi="Book Antiqua" w:cs="Microsoft Sans Serif"/>
          <w:sz w:val="24"/>
          <w:szCs w:val="24"/>
        </w:rPr>
        <w:t xml:space="preserve"> and </w:t>
      </w:r>
      <w:r w:rsidR="00261A40" w:rsidRPr="006201EA">
        <w:rPr>
          <w:rFonts w:ascii="Book Antiqua" w:hAnsi="Book Antiqua" w:cs="Microsoft Sans Serif"/>
          <w:sz w:val="24"/>
          <w:szCs w:val="24"/>
        </w:rPr>
        <w:t xml:space="preserve">controls </w:t>
      </w:r>
      <w:r w:rsidR="00261A40" w:rsidRPr="006201EA">
        <w:rPr>
          <w:rFonts w:ascii="Book Antiqua" w:hAnsi="Book Antiqua" w:cs="Microsoft Sans Serif"/>
          <w:bCs/>
          <w:sz w:val="24"/>
          <w:szCs w:val="24"/>
        </w:rPr>
        <w:t>(</w:t>
      </w:r>
      <w:r w:rsidR="006645C5" w:rsidRPr="006201EA">
        <w:rPr>
          <w:rFonts w:ascii="Book Antiqua" w:hAnsi="Book Antiqua" w:cs="Microsoft Sans Serif"/>
          <w:bCs/>
          <w:sz w:val="24"/>
          <w:szCs w:val="24"/>
        </w:rPr>
        <w:t>Table 3).</w:t>
      </w:r>
    </w:p>
    <w:p w:rsidR="006645C5" w:rsidRPr="006201EA" w:rsidRDefault="00BA1FBE" w:rsidP="006201EA">
      <w:pPr>
        <w:adjustRightInd w:val="0"/>
        <w:snapToGrid w:val="0"/>
        <w:spacing w:after="0" w:line="360" w:lineRule="auto"/>
        <w:ind w:firstLineChars="100" w:firstLine="240"/>
        <w:jc w:val="both"/>
        <w:rPr>
          <w:rFonts w:ascii="Book Antiqua" w:hAnsi="Book Antiqua" w:cs="Microsoft Sans Serif"/>
          <w:b/>
          <w:sz w:val="24"/>
          <w:szCs w:val="24"/>
        </w:rPr>
      </w:pPr>
      <w:r w:rsidRPr="006201EA">
        <w:rPr>
          <w:rFonts w:ascii="Book Antiqua" w:hAnsi="Book Antiqua" w:cs="Microsoft Sans Serif"/>
          <w:sz w:val="24"/>
          <w:szCs w:val="24"/>
        </w:rPr>
        <w:lastRenderedPageBreak/>
        <w:t xml:space="preserve">Acromegaly patients scored lower </w:t>
      </w:r>
      <w:r w:rsidR="00CC043A" w:rsidRPr="006201EA">
        <w:rPr>
          <w:rFonts w:ascii="Book Antiqua" w:hAnsi="Book Antiqua" w:cs="Microsoft Sans Serif"/>
          <w:sz w:val="24"/>
          <w:szCs w:val="24"/>
        </w:rPr>
        <w:t xml:space="preserve">than controls </w:t>
      </w:r>
      <w:r w:rsidRPr="006201EA">
        <w:rPr>
          <w:rFonts w:ascii="Book Antiqua" w:hAnsi="Book Antiqua" w:cs="Microsoft Sans Serif"/>
          <w:sz w:val="24"/>
          <w:szCs w:val="24"/>
        </w:rPr>
        <w:t xml:space="preserve">on the mean scores of </w:t>
      </w:r>
      <w:r w:rsidR="002625E7" w:rsidRPr="006201EA">
        <w:rPr>
          <w:rFonts w:ascii="Book Antiqua" w:hAnsi="Book Antiqua" w:cs="Microsoft Sans Serif"/>
          <w:sz w:val="24"/>
          <w:szCs w:val="24"/>
        </w:rPr>
        <w:t>all</w:t>
      </w:r>
      <w:r w:rsidRPr="006201EA">
        <w:rPr>
          <w:rFonts w:ascii="Book Antiqua" w:hAnsi="Book Antiqua" w:cs="Microsoft Sans Serif"/>
          <w:sz w:val="24"/>
          <w:szCs w:val="24"/>
        </w:rPr>
        <w:t xml:space="preserve"> eight parameters </w:t>
      </w:r>
      <w:r w:rsidR="0050046D" w:rsidRPr="006201EA">
        <w:rPr>
          <w:rFonts w:ascii="Book Antiqua" w:hAnsi="Book Antiqua" w:cs="Microsoft Sans Serif"/>
          <w:sz w:val="24"/>
          <w:szCs w:val="24"/>
        </w:rPr>
        <w:t>measured by the</w:t>
      </w:r>
      <w:r w:rsidR="002625E7" w:rsidRPr="006201EA">
        <w:rPr>
          <w:rFonts w:ascii="Book Antiqua" w:hAnsi="Book Antiqua" w:cs="Microsoft Sans Serif"/>
          <w:sz w:val="24"/>
          <w:szCs w:val="24"/>
        </w:rPr>
        <w:t xml:space="preserve"> SF</w:t>
      </w:r>
      <w:r w:rsidR="00E64350" w:rsidRPr="006201EA">
        <w:rPr>
          <w:rFonts w:ascii="Book Antiqua" w:hAnsi="Book Antiqua" w:cs="Microsoft Sans Serif"/>
          <w:sz w:val="24"/>
          <w:szCs w:val="24"/>
        </w:rPr>
        <w:t>36</w:t>
      </w:r>
      <w:r w:rsidR="0050046D" w:rsidRPr="006201EA">
        <w:rPr>
          <w:rFonts w:ascii="Book Antiqua" w:hAnsi="Book Antiqua" w:cs="Microsoft Sans Serif"/>
          <w:sz w:val="24"/>
          <w:szCs w:val="24"/>
        </w:rPr>
        <w:t xml:space="preserve"> quality of life i</w:t>
      </w:r>
      <w:r w:rsidR="00E64350" w:rsidRPr="006201EA">
        <w:rPr>
          <w:rFonts w:ascii="Book Antiqua" w:hAnsi="Book Antiqua" w:cs="Microsoft Sans Serif"/>
          <w:sz w:val="24"/>
          <w:szCs w:val="24"/>
        </w:rPr>
        <w:t xml:space="preserve">ndex. These parameters include </w:t>
      </w:r>
      <w:r w:rsidRPr="006201EA">
        <w:rPr>
          <w:rFonts w:ascii="Book Antiqua" w:hAnsi="Book Antiqua" w:cs="Microsoft Sans Serif"/>
          <w:sz w:val="24"/>
          <w:szCs w:val="24"/>
        </w:rPr>
        <w:t>physical functioning</w:t>
      </w:r>
      <w:r w:rsidR="00E64350" w:rsidRPr="006201EA">
        <w:rPr>
          <w:rFonts w:ascii="Book Antiqua" w:hAnsi="Book Antiqua" w:cs="Microsoft Sans Serif"/>
          <w:sz w:val="24"/>
          <w:szCs w:val="24"/>
        </w:rPr>
        <w:t xml:space="preserve"> levels</w:t>
      </w:r>
      <w:r w:rsidRPr="006201EA">
        <w:rPr>
          <w:rFonts w:ascii="Book Antiqua" w:hAnsi="Book Antiqua" w:cs="Microsoft Sans Serif"/>
          <w:sz w:val="24"/>
          <w:szCs w:val="24"/>
        </w:rPr>
        <w:t>, role limitations due to physical health, role limitations due to emotional health, energy/fatigue</w:t>
      </w:r>
      <w:r w:rsidR="00E64350" w:rsidRPr="006201EA">
        <w:rPr>
          <w:rFonts w:ascii="Book Antiqua" w:hAnsi="Book Antiqua" w:cs="Microsoft Sans Serif"/>
          <w:sz w:val="24"/>
          <w:szCs w:val="24"/>
        </w:rPr>
        <w:t xml:space="preserve"> levels</w:t>
      </w:r>
      <w:r w:rsidRPr="006201EA">
        <w:rPr>
          <w:rFonts w:ascii="Book Antiqua" w:hAnsi="Book Antiqua" w:cs="Microsoft Sans Serif"/>
          <w:sz w:val="24"/>
          <w:szCs w:val="24"/>
        </w:rPr>
        <w:t>, emotional wellbeing, social functioning</w:t>
      </w:r>
      <w:r w:rsidR="00E64350" w:rsidRPr="006201EA">
        <w:rPr>
          <w:rFonts w:ascii="Book Antiqua" w:hAnsi="Book Antiqua" w:cs="Microsoft Sans Serif"/>
          <w:sz w:val="24"/>
          <w:szCs w:val="24"/>
        </w:rPr>
        <w:t xml:space="preserve"> levels</w:t>
      </w:r>
      <w:r w:rsidRPr="006201EA">
        <w:rPr>
          <w:rFonts w:ascii="Book Antiqua" w:hAnsi="Book Antiqua" w:cs="Microsoft Sans Serif"/>
          <w:sz w:val="24"/>
          <w:szCs w:val="24"/>
        </w:rPr>
        <w:t xml:space="preserve">, </w:t>
      </w:r>
      <w:r w:rsidR="00E64350" w:rsidRPr="006201EA">
        <w:rPr>
          <w:rFonts w:ascii="Book Antiqua" w:hAnsi="Book Antiqua" w:cs="Microsoft Sans Serif"/>
          <w:sz w:val="24"/>
          <w:szCs w:val="24"/>
        </w:rPr>
        <w:t xml:space="preserve">perception of </w:t>
      </w:r>
      <w:r w:rsidRPr="006201EA">
        <w:rPr>
          <w:rFonts w:ascii="Book Antiqua" w:hAnsi="Book Antiqua" w:cs="Microsoft Sans Serif"/>
          <w:sz w:val="24"/>
          <w:szCs w:val="24"/>
        </w:rPr>
        <w:t>pain</w:t>
      </w:r>
      <w:r w:rsidR="00E64350" w:rsidRPr="006201EA">
        <w:rPr>
          <w:rFonts w:ascii="Book Antiqua" w:hAnsi="Book Antiqua" w:cs="Microsoft Sans Serif"/>
          <w:sz w:val="24"/>
          <w:szCs w:val="24"/>
        </w:rPr>
        <w:t xml:space="preserve"> and </w:t>
      </w:r>
      <w:r w:rsidRPr="006201EA">
        <w:rPr>
          <w:rFonts w:ascii="Book Antiqua" w:hAnsi="Book Antiqua" w:cs="Microsoft Sans Serif"/>
          <w:sz w:val="24"/>
          <w:szCs w:val="24"/>
        </w:rPr>
        <w:t xml:space="preserve">general health (mean scores 60.04 </w:t>
      </w:r>
      <w:r w:rsidRPr="006201EA">
        <w:rPr>
          <w:rFonts w:ascii="Book Antiqua" w:hAnsi="Book Antiqua" w:cs="Microsoft Sans Serif"/>
          <w:i/>
          <w:iCs/>
          <w:sz w:val="24"/>
          <w:szCs w:val="24"/>
        </w:rPr>
        <w:t>vs</w:t>
      </w:r>
      <w:r w:rsidRPr="006201EA">
        <w:rPr>
          <w:rFonts w:ascii="Book Antiqua" w:hAnsi="Book Antiqua" w:cs="Microsoft Sans Serif"/>
          <w:sz w:val="24"/>
          <w:szCs w:val="24"/>
        </w:rPr>
        <w:t xml:space="preserve"> 71.23, 95%CI</w:t>
      </w:r>
      <w:r w:rsidR="00DC48BE" w:rsidRPr="006201EA">
        <w:rPr>
          <w:rFonts w:ascii="Book Antiqua" w:hAnsi="Book Antiqua" w:cs="Microsoft Sans Serif"/>
          <w:sz w:val="24"/>
          <w:szCs w:val="24"/>
        </w:rPr>
        <w:t>:</w:t>
      </w:r>
      <w:r w:rsidRPr="006201EA">
        <w:rPr>
          <w:rFonts w:ascii="Book Antiqua" w:hAnsi="Book Antiqua" w:cs="Microsoft Sans Serif"/>
          <w:sz w:val="24"/>
          <w:szCs w:val="24"/>
        </w:rPr>
        <w:t xml:space="preserve"> </w:t>
      </w:r>
      <w:r w:rsidR="00DC48BE" w:rsidRPr="006201EA">
        <w:rPr>
          <w:rFonts w:ascii="Book Antiqua" w:hAnsi="Book Antiqua" w:cs="Microsoft Sans Serif"/>
          <w:sz w:val="24"/>
          <w:szCs w:val="24"/>
        </w:rPr>
        <w:t>-</w:t>
      </w:r>
      <w:r w:rsidRPr="006201EA">
        <w:rPr>
          <w:rFonts w:ascii="Book Antiqua" w:hAnsi="Book Antiqua" w:cs="Microsoft Sans Serif"/>
          <w:sz w:val="24"/>
          <w:szCs w:val="24"/>
        </w:rPr>
        <w:t>1</w:t>
      </w:r>
      <w:r w:rsidR="00DA3D95" w:rsidRPr="006201EA">
        <w:rPr>
          <w:rFonts w:ascii="Book Antiqua" w:hAnsi="Book Antiqua" w:cs="Microsoft Sans Serif"/>
          <w:sz w:val="24"/>
          <w:szCs w:val="24"/>
        </w:rPr>
        <w:t xml:space="preserve">3.6829 to </w:t>
      </w:r>
      <w:r w:rsidR="00DC48BE" w:rsidRPr="006201EA">
        <w:rPr>
          <w:rFonts w:ascii="Book Antiqua" w:hAnsi="Book Antiqua" w:cs="Microsoft Sans Serif"/>
          <w:sz w:val="24"/>
          <w:szCs w:val="24"/>
        </w:rPr>
        <w:t>-</w:t>
      </w:r>
      <w:r w:rsidR="00DA3D95" w:rsidRPr="006201EA">
        <w:rPr>
          <w:rFonts w:ascii="Book Antiqua" w:hAnsi="Book Antiqua" w:cs="Microsoft Sans Serif"/>
          <w:sz w:val="24"/>
          <w:szCs w:val="24"/>
        </w:rPr>
        <w:t>8.6971, OR &gt;</w:t>
      </w:r>
      <w:r w:rsidR="00DC48BE" w:rsidRPr="006201EA">
        <w:rPr>
          <w:rFonts w:ascii="Book Antiqua" w:hAnsi="Book Antiqua" w:cs="Microsoft Sans Serif"/>
          <w:sz w:val="24"/>
          <w:szCs w:val="24"/>
        </w:rPr>
        <w:t xml:space="preserve"> </w:t>
      </w:r>
      <w:r w:rsidR="00DA3D95" w:rsidRPr="006201EA">
        <w:rPr>
          <w:rFonts w:ascii="Book Antiqua" w:hAnsi="Book Antiqua" w:cs="Microsoft Sans Serif"/>
          <w:sz w:val="24"/>
          <w:szCs w:val="24"/>
        </w:rPr>
        <w:t>1,</w:t>
      </w:r>
      <w:r w:rsidR="00DC48BE" w:rsidRPr="006201EA">
        <w:rPr>
          <w:rFonts w:ascii="Book Antiqua" w:hAnsi="Book Antiqua" w:cs="Microsoft Sans Serif"/>
          <w:sz w:val="24"/>
          <w:szCs w:val="24"/>
        </w:rPr>
        <w:t xml:space="preserve"> </w:t>
      </w:r>
      <w:r w:rsidR="00DA3D95" w:rsidRPr="006201EA">
        <w:rPr>
          <w:rFonts w:ascii="Book Antiqua" w:hAnsi="Book Antiqua" w:cs="Microsoft Sans Serif"/>
          <w:i/>
          <w:sz w:val="24"/>
          <w:szCs w:val="24"/>
        </w:rPr>
        <w:t>P</w:t>
      </w:r>
      <w:r w:rsidR="00DC48BE" w:rsidRPr="006201EA">
        <w:rPr>
          <w:rFonts w:ascii="Book Antiqua" w:hAnsi="Book Antiqua" w:cs="Microsoft Sans Serif"/>
          <w:i/>
          <w:sz w:val="24"/>
          <w:szCs w:val="24"/>
        </w:rPr>
        <w:t xml:space="preserve"> </w:t>
      </w:r>
      <w:r w:rsidRPr="006201EA">
        <w:rPr>
          <w:rFonts w:ascii="Book Antiqua" w:hAnsi="Book Antiqua" w:cs="Microsoft Sans Serif"/>
          <w:sz w:val="24"/>
          <w:szCs w:val="24"/>
        </w:rPr>
        <w:t>&lt;</w:t>
      </w:r>
      <w:r w:rsidR="00DC48BE" w:rsidRPr="006201EA">
        <w:rPr>
          <w:rFonts w:ascii="Book Antiqua" w:hAnsi="Book Antiqua" w:cs="Microsoft Sans Serif"/>
          <w:sz w:val="24"/>
          <w:szCs w:val="24"/>
        </w:rPr>
        <w:t xml:space="preserve"> </w:t>
      </w:r>
      <w:r w:rsidRPr="006201EA">
        <w:rPr>
          <w:rFonts w:ascii="Book Antiqua" w:hAnsi="Book Antiqua" w:cs="Microsoft Sans Serif"/>
          <w:sz w:val="24"/>
          <w:szCs w:val="24"/>
        </w:rPr>
        <w:t xml:space="preserve">0.001) </w:t>
      </w:r>
      <w:r w:rsidR="00D55B32" w:rsidRPr="006201EA">
        <w:rPr>
          <w:rFonts w:ascii="Book Antiqua" w:hAnsi="Book Antiqua" w:cs="Microsoft Sans Serif"/>
          <w:bCs/>
          <w:sz w:val="24"/>
          <w:szCs w:val="24"/>
        </w:rPr>
        <w:t>(</w:t>
      </w:r>
      <w:r w:rsidR="00261A40" w:rsidRPr="006201EA">
        <w:rPr>
          <w:rFonts w:ascii="Book Antiqua" w:hAnsi="Book Antiqua" w:cs="Microsoft Sans Serif"/>
          <w:bCs/>
          <w:sz w:val="24"/>
          <w:szCs w:val="24"/>
        </w:rPr>
        <w:t>Table 4)</w:t>
      </w:r>
      <w:r w:rsidR="000C743D" w:rsidRPr="006201EA">
        <w:rPr>
          <w:rFonts w:ascii="Book Antiqua" w:hAnsi="Book Antiqua" w:cs="Microsoft Sans Serif"/>
          <w:bCs/>
          <w:sz w:val="24"/>
          <w:szCs w:val="24"/>
        </w:rPr>
        <w:t>.</w:t>
      </w:r>
    </w:p>
    <w:p w:rsidR="000C743D" w:rsidRPr="006201EA" w:rsidRDefault="000C743D" w:rsidP="006201EA">
      <w:pPr>
        <w:adjustRightInd w:val="0"/>
        <w:snapToGrid w:val="0"/>
        <w:spacing w:after="0" w:line="360" w:lineRule="auto"/>
        <w:jc w:val="both"/>
        <w:rPr>
          <w:rFonts w:ascii="Book Antiqua" w:hAnsi="Book Antiqua" w:cs="Microsoft Sans Serif"/>
          <w:b/>
          <w:sz w:val="24"/>
          <w:szCs w:val="24"/>
        </w:rPr>
      </w:pPr>
    </w:p>
    <w:p w:rsidR="004150A4" w:rsidRPr="006E6A95" w:rsidRDefault="004150A4" w:rsidP="004150A4">
      <w:pPr>
        <w:autoSpaceDE w:val="0"/>
        <w:autoSpaceDN w:val="0"/>
        <w:adjustRightInd w:val="0"/>
        <w:spacing w:after="0" w:line="360" w:lineRule="auto"/>
        <w:jc w:val="both"/>
        <w:rPr>
          <w:rFonts w:ascii="Book Antiqua" w:hAnsi="Book Antiqua"/>
          <w:b/>
          <w:bCs/>
          <w:sz w:val="24"/>
          <w:szCs w:val="24"/>
          <w:u w:val="single"/>
          <w:lang w:val="en-US" w:eastAsia="fr-FR"/>
        </w:rPr>
      </w:pPr>
      <w:r w:rsidRPr="006E6A95">
        <w:rPr>
          <w:rFonts w:ascii="Book Antiqua" w:hAnsi="Book Antiqua"/>
          <w:b/>
          <w:bCs/>
          <w:sz w:val="24"/>
          <w:szCs w:val="24"/>
          <w:u w:val="single"/>
          <w:lang w:val="en-US" w:eastAsia="fr-FR"/>
        </w:rPr>
        <w:t>DISCUSSION</w:t>
      </w:r>
    </w:p>
    <w:p w:rsidR="006915C0" w:rsidRPr="006201EA" w:rsidRDefault="006915C0" w:rsidP="006201EA">
      <w:pPr>
        <w:shd w:val="clear" w:color="auto" w:fill="FFFFFF"/>
        <w:adjustRightInd w:val="0"/>
        <w:snapToGrid w:val="0"/>
        <w:spacing w:after="0" w:line="360" w:lineRule="auto"/>
        <w:jc w:val="both"/>
        <w:rPr>
          <w:rFonts w:ascii="Book Antiqua" w:eastAsia="Times New Roman" w:hAnsi="Book Antiqua" w:cs="Microsoft Sans Serif"/>
          <w:sz w:val="24"/>
          <w:szCs w:val="24"/>
          <w:lang w:eastAsia="en-GB"/>
        </w:rPr>
      </w:pPr>
      <w:r w:rsidRPr="006201EA">
        <w:rPr>
          <w:rFonts w:ascii="Book Antiqua" w:hAnsi="Book Antiqua" w:cs="Microsoft Sans Serif"/>
          <w:sz w:val="24"/>
          <w:szCs w:val="24"/>
        </w:rPr>
        <w:t xml:space="preserve">Acromegaly is </w:t>
      </w:r>
      <w:r w:rsidRPr="006201EA">
        <w:rPr>
          <w:rFonts w:ascii="Book Antiqua" w:eastAsia="Times New Roman" w:hAnsi="Book Antiqua" w:cs="Microsoft Sans Serif"/>
          <w:sz w:val="24"/>
          <w:szCs w:val="24"/>
          <w:lang w:eastAsia="en-GB"/>
        </w:rPr>
        <w:t>a rare and unique disease associated with</w:t>
      </w:r>
      <w:r w:rsidRPr="006201EA">
        <w:rPr>
          <w:rFonts w:ascii="Book Antiqua" w:hAnsi="Book Antiqua" w:cs="Microsoft Sans Serif"/>
          <w:sz w:val="24"/>
          <w:szCs w:val="24"/>
        </w:rPr>
        <w:t xml:space="preserve"> abnormal soft tissue growth</w:t>
      </w:r>
      <w:r w:rsidR="00B475DC" w:rsidRPr="006201EA">
        <w:rPr>
          <w:rFonts w:ascii="Book Antiqua" w:hAnsi="Book Antiqua" w:cs="Microsoft Sans Serif"/>
          <w:sz w:val="24"/>
          <w:szCs w:val="24"/>
          <w:vertAlign w:val="superscript"/>
        </w:rPr>
        <w:t>[</w:t>
      </w:r>
      <w:r w:rsidR="003D0955" w:rsidRPr="006201EA">
        <w:rPr>
          <w:rStyle w:val="FootnoteReference"/>
          <w:rFonts w:ascii="Book Antiqua" w:hAnsi="Book Antiqua" w:cs="Microsoft Sans Serif"/>
          <w:sz w:val="24"/>
          <w:szCs w:val="24"/>
        </w:rPr>
        <w:fldChar w:fldCharType="begin" w:fldLock="1"/>
      </w:r>
      <w:r w:rsidR="00D46462" w:rsidRPr="006201EA">
        <w:rPr>
          <w:rFonts w:ascii="Book Antiqua" w:hAnsi="Book Antiqua" w:cs="Microsoft Sans Serif"/>
          <w:sz w:val="24"/>
          <w:szCs w:val="24"/>
        </w:rPr>
        <w:instrText>ADDIN CSL_CITATION {"citationItems":[{"id":"ITEM-1","itemData":{"DOI":"10.1210/er.2002-0022","ISSN":"0163769X","PMID":"14769829","abstract":"This review focuses on the systemic complications of acromegaly. Mortality in this disease is increased mostly because of cardiovascular and respiratory diseases, although currently neoplastic complications have been questioned as a relevant cause of increased risk of death. Biventricular hypertrophy, occurring independently of hypertension and metabolic complications, is the most frequent cardiac complication. Diastolic and systolic dysfunction develops along with disease duration; and other cardiac disorders, such as arrhythmias, valve disease, hypertension, atherosclerosis, and endothelial dysfunction, are also common in acromegaly. Control of acromegaly by surgery or pharmacotherapy, especially somatostatin analogs, improves cardiovascular morbidity. Respiratory disorders, sleep apnea, and ventilatory dysfunction are also important contributors in increasing mortality and are beneficially advantaged by controlling GH and IGF-I hypersecretion. An increased risk of colonic polyps, which more frequently recur in patients not controlled after treatment, has been reported by several independent investigations, although malignancies in other organs have also been described, but less convincingly than at the gastrointestinal level. Finally, the most important cause of morbidity and functional disability of the disease is arthropathy, which can be reversed at an initial stage, but not if the disease is left untreated for several years.","author":[{"dropping-particle":"","family":"Colao","given":"Annamaria","non-dropping-particle":"","parse-names":false,"suffix":""},{"dropping-particle":"","family":"Ferone","given":"Diego","non-dropping-particle":"","parse-names":false,"suffix":""},{"dropping-particle":"","family":"Marzullo","given":"Paolo","non-dropping-particle":"","parse-names":false,"suffix":""},{"dropping-particle":"","family":"Lombardi","given":"Gaetano","non-dropping-particle":"","parse-names":false,"suffix":""}],"container-title":"Endocrine Reviews","id":"ITEM-1","issued":{"date-parts":[["2004"]]},"title":"Systemic Complications of Acromegaly: Epidemiology, Pathogenesis, and Management","type":"article"},"uris":["http://www.mendeley.com/documents/?uuid=c2b24d6e-ef6b-403d-ad2f-b517a720edf7"]}],"mendeley":{"formattedCitation":"&lt;sup&gt;4&lt;/sup&gt;","plainTextFormattedCitation":"4","previouslyFormattedCitation":"&lt;sup&gt;4&lt;/sup&gt;"},"properties":{"noteIndex":0},"schema":"https://github.com/citation-style-language/schema/raw/master/csl-citation.json"}</w:instrText>
      </w:r>
      <w:r w:rsidR="003D0955" w:rsidRPr="006201EA">
        <w:rPr>
          <w:rStyle w:val="FootnoteReference"/>
          <w:rFonts w:ascii="Book Antiqua" w:hAnsi="Book Antiqua" w:cs="Microsoft Sans Serif"/>
          <w:sz w:val="24"/>
          <w:szCs w:val="24"/>
        </w:rPr>
        <w:fldChar w:fldCharType="separate"/>
      </w:r>
      <w:r w:rsidR="00D46462" w:rsidRPr="006201EA">
        <w:rPr>
          <w:rFonts w:ascii="Book Antiqua" w:hAnsi="Book Antiqua" w:cs="Microsoft Sans Serif"/>
          <w:noProof/>
          <w:sz w:val="24"/>
          <w:szCs w:val="24"/>
          <w:vertAlign w:val="superscript"/>
        </w:rPr>
        <w:t>4</w:t>
      </w:r>
      <w:r w:rsidR="003D0955" w:rsidRPr="006201EA">
        <w:rPr>
          <w:rStyle w:val="FootnoteReference"/>
          <w:rFonts w:ascii="Book Antiqua" w:hAnsi="Book Antiqua" w:cs="Microsoft Sans Serif"/>
          <w:sz w:val="24"/>
          <w:szCs w:val="24"/>
        </w:rPr>
        <w:fldChar w:fldCharType="end"/>
      </w:r>
      <w:r w:rsidR="00B475DC" w:rsidRPr="006201EA">
        <w:rPr>
          <w:rStyle w:val="FootnoteReference"/>
          <w:rFonts w:ascii="Book Antiqua" w:hAnsi="Book Antiqua" w:cs="Microsoft Sans Serif"/>
          <w:sz w:val="24"/>
          <w:szCs w:val="24"/>
        </w:rPr>
        <w:t>]</w:t>
      </w:r>
      <w:r w:rsidRPr="006201EA">
        <w:rPr>
          <w:rFonts w:ascii="Book Antiqua" w:hAnsi="Book Antiqua" w:cs="Microsoft Sans Serif"/>
          <w:sz w:val="24"/>
          <w:szCs w:val="24"/>
        </w:rPr>
        <w:t xml:space="preserve"> with a </w:t>
      </w:r>
      <w:r w:rsidRPr="006201EA">
        <w:rPr>
          <w:rFonts w:ascii="Book Antiqua" w:hAnsi="Book Antiqua" w:cs="Microsoft Sans Serif"/>
          <w:sz w:val="24"/>
          <w:szCs w:val="24"/>
          <w:shd w:val="clear" w:color="auto" w:fill="FFFFFF"/>
        </w:rPr>
        <w:t xml:space="preserve">prevalence that is estimated at 40 per million in </w:t>
      </w:r>
      <w:r w:rsidR="00DC48BE" w:rsidRPr="006201EA">
        <w:rPr>
          <w:rFonts w:ascii="Book Antiqua" w:hAnsi="Book Antiqua" w:cs="Microsoft Sans Serif"/>
          <w:sz w:val="24"/>
          <w:szCs w:val="24"/>
          <w:shd w:val="clear" w:color="auto" w:fill="FFFFFF"/>
        </w:rPr>
        <w:t>United Kingdom</w:t>
      </w:r>
      <w:r w:rsidRPr="006201EA">
        <w:rPr>
          <w:rFonts w:ascii="Book Antiqua" w:hAnsi="Book Antiqua" w:cs="Microsoft Sans Serif"/>
          <w:sz w:val="24"/>
          <w:szCs w:val="24"/>
          <w:shd w:val="clear" w:color="auto" w:fill="FFFFFF"/>
        </w:rPr>
        <w:t xml:space="preserve"> and an annual incidence rate ranging between 2 and 11 cases per million per year, with an equal distribution between genders</w:t>
      </w:r>
      <w:r w:rsidR="00B475DC" w:rsidRPr="006201EA">
        <w:rPr>
          <w:rFonts w:ascii="Book Antiqua" w:hAnsi="Book Antiqua" w:cs="Microsoft Sans Serif"/>
          <w:sz w:val="24"/>
          <w:szCs w:val="24"/>
          <w:shd w:val="clear" w:color="auto" w:fill="FFFFFF"/>
          <w:vertAlign w:val="superscript"/>
        </w:rPr>
        <w:t>[</w:t>
      </w:r>
      <w:r w:rsidR="003D0955" w:rsidRPr="006201EA">
        <w:rPr>
          <w:rStyle w:val="FootnoteReference"/>
          <w:rFonts w:ascii="Book Antiqua" w:hAnsi="Book Antiqua" w:cs="Microsoft Sans Serif"/>
          <w:sz w:val="24"/>
          <w:szCs w:val="24"/>
          <w:shd w:val="clear" w:color="auto" w:fill="FFFFFF"/>
        </w:rPr>
        <w:fldChar w:fldCharType="begin" w:fldLock="1"/>
      </w:r>
      <w:r w:rsidR="00D46462" w:rsidRPr="006201EA">
        <w:rPr>
          <w:rFonts w:ascii="Book Antiqua" w:hAnsi="Book Antiqua" w:cs="Microsoft Sans Serif"/>
          <w:sz w:val="24"/>
          <w:szCs w:val="24"/>
          <w:shd w:val="clear" w:color="auto" w:fill="FFFFFF"/>
        </w:rPr>
        <w:instrText>ADDIN CSL_CITATION {"citationItems":[{"id":"ITEM-1","itemData":{"DOI":"10.1007/s11102-016-0754-x","ISSN":"15737403","abstract":"Acromegaly is a rare condition necessitating large population studies for the generation of reliable epidemiological data. In this review, we systematically analysed the epidemiological profile of this condition based on recently published population studies from various geographical areas. The total prevalence ranges between 2.8 and 13.7 cases per 100,000 people and the annual incidence rates range between 0.2 and 1.1 cases/100,000 people. The median age at diagnosis is in the fifth decade of life with a median diagnostic delay of 4.5–5 years. Acral enlargement and coarse facial features are the most commonly described clinical manifestations. At the time of detection, most of the tumors are macroadenomas possibly relating to diagnostic delays and posing challenges in the surgical management. Increased awareness of acromegaly amongst the medical community is of major importance aiming to reduce the adverse sequelae of late diagnosis and treatment, improve patient outcomes and, hopefully, reduce the burden on the health care system.","author":[{"dropping-particle":"","family":"Lavrentaki","given":"Aikaterini","non-dropping-particle":"","parse-names":false,"suffix":""},{"dropping-particle":"","family":"Paluzzi","given":"Alessandro","non-dropping-particle":"","parse-names":false,"suffix":""},{"dropping-particle":"","family":"Wass","given":"John A.H.","non-dropping-particle":"","parse-names":false,"suffix":""},{"dropping-particle":"","family":"Karavitaki","given":"Niki","non-dropping-particle":"","parse-names":false,"suffix":""}],"container-title":"Pituitary","id":"ITEM-1","issue":"1","issued":{"date-parts":[["2017","2","1"]]},"page":"4-9","publisher":"Springer New York LLC","title":"Epidemiology of acromegaly: review of population studies","type":"article","volume":"20"},"uris":["http://www.mendeley.com/documents/?uuid=a99c8d86-4dd9-33be-92f4-906ce9b4d61f"]}],"mendeley":{"formattedCitation":"&lt;sup&gt;10&lt;/sup&gt;","plainTextFormattedCitation":"10","previouslyFormattedCitation":"&lt;sup&gt;10&lt;/sup&gt;"},"properties":{"noteIndex":0},"schema":"https://github.com/citation-style-language/schema/raw/master/csl-citation.json"}</w:instrText>
      </w:r>
      <w:r w:rsidR="003D0955" w:rsidRPr="006201EA">
        <w:rPr>
          <w:rStyle w:val="FootnoteReference"/>
          <w:rFonts w:ascii="Book Antiqua" w:hAnsi="Book Antiqua" w:cs="Microsoft Sans Serif"/>
          <w:sz w:val="24"/>
          <w:szCs w:val="24"/>
          <w:shd w:val="clear" w:color="auto" w:fill="FFFFFF"/>
        </w:rPr>
        <w:fldChar w:fldCharType="separate"/>
      </w:r>
      <w:r w:rsidR="00D46462" w:rsidRPr="006201EA">
        <w:rPr>
          <w:rFonts w:ascii="Book Antiqua" w:hAnsi="Book Antiqua" w:cs="Microsoft Sans Serif"/>
          <w:bCs/>
          <w:noProof/>
          <w:sz w:val="24"/>
          <w:szCs w:val="24"/>
          <w:shd w:val="clear" w:color="auto" w:fill="FFFFFF"/>
          <w:vertAlign w:val="superscript"/>
          <w:lang w:val="en-US"/>
        </w:rPr>
        <w:t>10</w:t>
      </w:r>
      <w:r w:rsidR="003D0955" w:rsidRPr="006201EA">
        <w:rPr>
          <w:rStyle w:val="FootnoteReference"/>
          <w:rFonts w:ascii="Book Antiqua" w:hAnsi="Book Antiqua" w:cs="Microsoft Sans Serif"/>
          <w:sz w:val="24"/>
          <w:szCs w:val="24"/>
          <w:shd w:val="clear" w:color="auto" w:fill="FFFFFF"/>
        </w:rPr>
        <w:fldChar w:fldCharType="end"/>
      </w:r>
      <w:r w:rsidR="00B475DC" w:rsidRPr="006201EA">
        <w:rPr>
          <w:rStyle w:val="FootnoteReference"/>
          <w:rFonts w:ascii="Book Antiqua" w:hAnsi="Book Antiqua" w:cs="Microsoft Sans Serif"/>
          <w:sz w:val="24"/>
          <w:szCs w:val="24"/>
          <w:shd w:val="clear" w:color="auto" w:fill="FFFFFF"/>
        </w:rPr>
        <w:t>]</w:t>
      </w:r>
      <w:r w:rsidRPr="006201EA">
        <w:rPr>
          <w:rFonts w:ascii="Book Antiqua" w:eastAsia="Times New Roman" w:hAnsi="Book Antiqua" w:cs="Microsoft Sans Serif"/>
          <w:sz w:val="24"/>
          <w:szCs w:val="24"/>
          <w:lang w:eastAsia="en-GB"/>
        </w:rPr>
        <w:t xml:space="preserve">. </w:t>
      </w:r>
    </w:p>
    <w:p w:rsidR="006915C0" w:rsidRPr="006201EA" w:rsidRDefault="009F5398" w:rsidP="006201EA">
      <w:pPr>
        <w:adjustRightInd w:val="0"/>
        <w:snapToGrid w:val="0"/>
        <w:spacing w:after="0" w:line="360" w:lineRule="auto"/>
        <w:ind w:firstLineChars="100" w:firstLine="240"/>
        <w:jc w:val="both"/>
        <w:rPr>
          <w:rFonts w:ascii="Book Antiqua" w:hAnsi="Book Antiqua" w:cs="Microsoft Sans Serif"/>
          <w:sz w:val="24"/>
          <w:szCs w:val="24"/>
        </w:rPr>
      </w:pPr>
      <w:r w:rsidRPr="006201EA">
        <w:rPr>
          <w:rFonts w:ascii="Book Antiqua" w:hAnsi="Book Antiqua" w:cs="Microsoft Sans Serif"/>
          <w:sz w:val="24"/>
          <w:szCs w:val="24"/>
        </w:rPr>
        <w:t xml:space="preserve">Acromegaly is </w:t>
      </w:r>
      <w:r w:rsidR="006915C0" w:rsidRPr="006201EA">
        <w:rPr>
          <w:rFonts w:ascii="Book Antiqua" w:hAnsi="Book Antiqua" w:cs="Microsoft Sans Serif"/>
          <w:sz w:val="24"/>
          <w:szCs w:val="24"/>
        </w:rPr>
        <w:t>associated with gastrointestinal complications, such as constipation, higher prevalence of colorectal polyps and cancer</w:t>
      </w:r>
      <w:r w:rsidR="00B475DC" w:rsidRPr="006201EA">
        <w:rPr>
          <w:rFonts w:ascii="Book Antiqua" w:hAnsi="Book Antiqua" w:cs="Microsoft Sans Serif"/>
          <w:sz w:val="24"/>
          <w:szCs w:val="24"/>
          <w:vertAlign w:val="superscript"/>
        </w:rPr>
        <w:t>[</w:t>
      </w:r>
      <w:r w:rsidR="00B475DC" w:rsidRPr="006201EA">
        <w:rPr>
          <w:rStyle w:val="FootnoteReference"/>
          <w:rFonts w:ascii="Book Antiqua" w:hAnsi="Book Antiqua" w:cs="Microsoft Sans Serif"/>
          <w:sz w:val="24"/>
          <w:szCs w:val="24"/>
        </w:rPr>
        <w:t>11]</w:t>
      </w:r>
      <w:r w:rsidR="006915C0" w:rsidRPr="006201EA">
        <w:rPr>
          <w:rFonts w:ascii="Book Antiqua" w:hAnsi="Book Antiqua" w:cs="Microsoft Sans Serif"/>
          <w:sz w:val="24"/>
          <w:szCs w:val="24"/>
        </w:rPr>
        <w:t xml:space="preserve"> and higher prevalence of gallstones in patients treated with Somatostatin analogues</w:t>
      </w:r>
      <w:r w:rsidR="00B475DC" w:rsidRPr="006201EA">
        <w:rPr>
          <w:rFonts w:ascii="Book Antiqua" w:hAnsi="Book Antiqua" w:cs="Microsoft Sans Serif"/>
          <w:sz w:val="24"/>
          <w:szCs w:val="24"/>
          <w:vertAlign w:val="superscript"/>
        </w:rPr>
        <w:t>[</w:t>
      </w:r>
      <w:r w:rsidR="00B475DC" w:rsidRPr="006201EA">
        <w:rPr>
          <w:rStyle w:val="FootnoteReference"/>
          <w:rFonts w:ascii="Book Antiqua" w:hAnsi="Book Antiqua" w:cs="Microsoft Sans Serif"/>
          <w:sz w:val="24"/>
          <w:szCs w:val="24"/>
        </w:rPr>
        <w:t>12]</w:t>
      </w:r>
      <w:r w:rsidR="006915C0" w:rsidRPr="006201EA">
        <w:rPr>
          <w:rFonts w:ascii="Book Antiqua" w:hAnsi="Book Antiqua" w:cs="Microsoft Sans Serif"/>
          <w:sz w:val="24"/>
          <w:szCs w:val="24"/>
        </w:rPr>
        <w:t xml:space="preserve">. </w:t>
      </w:r>
      <w:r w:rsidR="00DC48BE" w:rsidRPr="006201EA">
        <w:rPr>
          <w:rFonts w:ascii="Book Antiqua" w:hAnsi="Book Antiqua" w:cs="Microsoft Sans Serif"/>
          <w:sz w:val="24"/>
          <w:szCs w:val="24"/>
        </w:rPr>
        <w:t>Somatostatin analogues</w:t>
      </w:r>
      <w:r w:rsidR="006915C0" w:rsidRPr="006201EA">
        <w:rPr>
          <w:rFonts w:ascii="Book Antiqua" w:hAnsi="Book Antiqua" w:cs="Microsoft Sans Serif"/>
          <w:sz w:val="24"/>
          <w:szCs w:val="24"/>
        </w:rPr>
        <w:t xml:space="preserve"> used in the management of acromegaly are also associated with a wide range of abdominal symptoms in addition to the known association with gallstones.</w:t>
      </w:r>
    </w:p>
    <w:p w:rsidR="006915C0" w:rsidRPr="006201EA" w:rsidRDefault="006915C0" w:rsidP="006201EA">
      <w:pPr>
        <w:adjustRightInd w:val="0"/>
        <w:snapToGrid w:val="0"/>
        <w:spacing w:after="0" w:line="360" w:lineRule="auto"/>
        <w:ind w:firstLineChars="100" w:firstLine="240"/>
        <w:jc w:val="both"/>
        <w:rPr>
          <w:rFonts w:ascii="Book Antiqua" w:hAnsi="Book Antiqua" w:cs="Microsoft Sans Serif"/>
          <w:sz w:val="24"/>
          <w:szCs w:val="24"/>
        </w:rPr>
      </w:pPr>
      <w:r w:rsidRPr="006201EA">
        <w:rPr>
          <w:rFonts w:ascii="Book Antiqua" w:hAnsi="Book Antiqua" w:cs="Microsoft Sans Serif"/>
          <w:sz w:val="24"/>
          <w:szCs w:val="24"/>
        </w:rPr>
        <w:t xml:space="preserve">The higher prevalence of </w:t>
      </w:r>
      <w:r w:rsidR="00D5324C" w:rsidRPr="006201EA">
        <w:rPr>
          <w:rFonts w:ascii="Book Antiqua" w:hAnsi="Book Antiqua" w:cs="Microsoft Sans Serif"/>
          <w:sz w:val="24"/>
          <w:szCs w:val="24"/>
        </w:rPr>
        <w:t xml:space="preserve">lower gastrointestinal symptoms in </w:t>
      </w:r>
      <w:r w:rsidRPr="006201EA">
        <w:rPr>
          <w:rFonts w:ascii="Book Antiqua" w:hAnsi="Book Antiqua" w:cs="Microsoft Sans Serif"/>
          <w:sz w:val="24"/>
          <w:szCs w:val="24"/>
        </w:rPr>
        <w:t>acromegaly could partly be due to slow i</w:t>
      </w:r>
      <w:r w:rsidR="00D5324C" w:rsidRPr="006201EA">
        <w:rPr>
          <w:rFonts w:ascii="Book Antiqua" w:hAnsi="Book Antiqua" w:cs="Microsoft Sans Serif"/>
          <w:sz w:val="24"/>
          <w:szCs w:val="24"/>
        </w:rPr>
        <w:t>ntestinal motility</w:t>
      </w:r>
      <w:r w:rsidRPr="006201EA">
        <w:rPr>
          <w:rFonts w:ascii="Book Antiqua" w:hAnsi="Book Antiqua" w:cs="Microsoft Sans Serif"/>
          <w:sz w:val="24"/>
          <w:szCs w:val="24"/>
        </w:rPr>
        <w:t>. Slow intestinal and colonic transit times have been attributed to both acromegaly and its treatment with Somatostatin analogues.</w:t>
      </w:r>
      <w:r w:rsidR="006201EA">
        <w:rPr>
          <w:rFonts w:ascii="Book Antiqua" w:hAnsi="Book Antiqua" w:cs="Microsoft Sans Serif"/>
          <w:sz w:val="24"/>
          <w:szCs w:val="24"/>
        </w:rPr>
        <w:t xml:space="preserve"> </w:t>
      </w:r>
      <w:r w:rsidRPr="006201EA">
        <w:rPr>
          <w:rFonts w:ascii="Book Antiqua" w:hAnsi="Book Antiqua" w:cs="Microsoft Sans Serif"/>
          <w:sz w:val="24"/>
          <w:szCs w:val="24"/>
        </w:rPr>
        <w:t xml:space="preserve">Disease related slow gut motility may be worsened because of treatment with Somatostatin. </w:t>
      </w:r>
      <w:proofErr w:type="spellStart"/>
      <w:r w:rsidRPr="006201EA">
        <w:rPr>
          <w:rFonts w:ascii="Book Antiqua" w:hAnsi="Book Antiqua" w:cs="Microsoft Sans Serif"/>
          <w:sz w:val="24"/>
          <w:szCs w:val="24"/>
        </w:rPr>
        <w:t>Resmini</w:t>
      </w:r>
      <w:proofErr w:type="spellEnd"/>
      <w:r w:rsidRPr="006201EA">
        <w:rPr>
          <w:rFonts w:ascii="Book Antiqua" w:hAnsi="Book Antiqua" w:cs="Microsoft Sans Serif"/>
          <w:sz w:val="24"/>
          <w:szCs w:val="24"/>
        </w:rPr>
        <w:t xml:space="preserve"> </w:t>
      </w:r>
      <w:r w:rsidRPr="006201EA">
        <w:rPr>
          <w:rFonts w:ascii="Book Antiqua" w:hAnsi="Book Antiqua" w:cs="Microsoft Sans Serif"/>
          <w:i/>
          <w:sz w:val="24"/>
          <w:szCs w:val="24"/>
        </w:rPr>
        <w:t>et al</w:t>
      </w:r>
      <w:r w:rsidR="00DC48BE" w:rsidRPr="006201EA">
        <w:rPr>
          <w:rFonts w:ascii="Book Antiqua" w:hAnsi="Book Antiqua" w:cs="Microsoft Sans Serif"/>
          <w:sz w:val="24"/>
          <w:szCs w:val="24"/>
          <w:vertAlign w:val="superscript"/>
        </w:rPr>
        <w:t>[13]</w:t>
      </w:r>
      <w:r w:rsidRPr="006201EA">
        <w:rPr>
          <w:rFonts w:ascii="Book Antiqua" w:hAnsi="Book Antiqua" w:cs="Microsoft Sans Serif"/>
          <w:sz w:val="24"/>
          <w:szCs w:val="24"/>
        </w:rPr>
        <w:t xml:space="preserve"> demonstrated that patients with acromegaly have a prolonged small intestinal transit time and a prolonged colon transit time. </w:t>
      </w:r>
      <w:r w:rsidR="00C858C6" w:rsidRPr="006201EA">
        <w:rPr>
          <w:rFonts w:ascii="Book Antiqua" w:hAnsi="Book Antiqua" w:cs="Microsoft Sans Serif"/>
          <w:sz w:val="24"/>
          <w:szCs w:val="24"/>
        </w:rPr>
        <w:t>T</w:t>
      </w:r>
      <w:r w:rsidRPr="006201EA">
        <w:rPr>
          <w:rFonts w:ascii="Book Antiqua" w:hAnsi="Book Antiqua" w:cs="Microsoft Sans Serif"/>
          <w:sz w:val="24"/>
          <w:szCs w:val="24"/>
        </w:rPr>
        <w:t xml:space="preserve">he small bowel transit time </w:t>
      </w:r>
      <w:r w:rsidR="00C858C6" w:rsidRPr="006201EA">
        <w:rPr>
          <w:rFonts w:ascii="Book Antiqua" w:hAnsi="Book Antiqua" w:cs="Microsoft Sans Serif"/>
          <w:sz w:val="24"/>
          <w:szCs w:val="24"/>
        </w:rPr>
        <w:t xml:space="preserve">calculated </w:t>
      </w:r>
      <w:r w:rsidRPr="006201EA">
        <w:rPr>
          <w:rFonts w:ascii="Book Antiqua" w:hAnsi="Book Antiqua" w:cs="Microsoft Sans Serif"/>
          <w:sz w:val="24"/>
          <w:szCs w:val="24"/>
        </w:rPr>
        <w:t xml:space="preserve">by standardized 10 g lactulose hydrogen breath test </w:t>
      </w:r>
      <w:r w:rsidR="00C858C6" w:rsidRPr="006201EA">
        <w:rPr>
          <w:rFonts w:ascii="Book Antiqua" w:hAnsi="Book Antiqua" w:cs="Microsoft Sans Serif"/>
          <w:sz w:val="24"/>
          <w:szCs w:val="24"/>
        </w:rPr>
        <w:t>showed</w:t>
      </w:r>
      <w:r w:rsidRPr="006201EA">
        <w:rPr>
          <w:rFonts w:ascii="Book Antiqua" w:hAnsi="Book Antiqua" w:cs="Microsoft Sans Serif"/>
          <w:sz w:val="24"/>
          <w:szCs w:val="24"/>
        </w:rPr>
        <w:t xml:space="preserve"> significantly slower </w:t>
      </w:r>
      <w:proofErr w:type="spellStart"/>
      <w:r w:rsidR="00C858C6" w:rsidRPr="006201EA">
        <w:rPr>
          <w:rFonts w:ascii="Book Antiqua" w:hAnsi="Book Antiqua" w:cs="Microsoft Sans Serif"/>
          <w:sz w:val="24"/>
          <w:szCs w:val="24"/>
        </w:rPr>
        <w:t>oro-caecal</w:t>
      </w:r>
      <w:proofErr w:type="spellEnd"/>
      <w:r w:rsidR="00C858C6" w:rsidRPr="006201EA">
        <w:rPr>
          <w:rFonts w:ascii="Book Antiqua" w:hAnsi="Book Antiqua" w:cs="Microsoft Sans Serif"/>
          <w:sz w:val="24"/>
          <w:szCs w:val="24"/>
        </w:rPr>
        <w:t xml:space="preserve"> </w:t>
      </w:r>
      <w:r w:rsidRPr="006201EA">
        <w:rPr>
          <w:rFonts w:ascii="Book Antiqua" w:hAnsi="Book Antiqua" w:cs="Microsoft Sans Serif"/>
          <w:sz w:val="24"/>
          <w:szCs w:val="24"/>
        </w:rPr>
        <w:t xml:space="preserve">transit in patients than in controls, without significant differences between patients treated with Somatostatin and untreated patients. These data suggest that acromegaly itself may cause motility alteration. However Thomas </w:t>
      </w:r>
      <w:r w:rsidRPr="006201EA">
        <w:rPr>
          <w:rFonts w:ascii="Book Antiqua" w:hAnsi="Book Antiqua" w:cs="Microsoft Sans Serif"/>
          <w:i/>
          <w:sz w:val="24"/>
          <w:szCs w:val="24"/>
        </w:rPr>
        <w:t>et al</w:t>
      </w:r>
      <w:r w:rsidR="00DC48BE" w:rsidRPr="006201EA">
        <w:rPr>
          <w:rFonts w:ascii="Book Antiqua" w:hAnsi="Book Antiqua" w:cs="Microsoft Sans Serif"/>
          <w:sz w:val="24"/>
          <w:szCs w:val="24"/>
          <w:vertAlign w:val="superscript"/>
        </w:rPr>
        <w:t>[14]</w:t>
      </w:r>
      <w:r w:rsidRPr="006201EA">
        <w:rPr>
          <w:rFonts w:ascii="Book Antiqua" w:hAnsi="Book Antiqua" w:cs="Microsoft Sans Serif"/>
          <w:sz w:val="24"/>
          <w:szCs w:val="24"/>
        </w:rPr>
        <w:t xml:space="preserve"> performed radiological tests to investigate colonic transit and found an increased transit time of colon (66% longer) in patients with acromegaly compared with controls, and it was even more increased during octreotide treatment</w:t>
      </w:r>
      <w:r w:rsidR="00D5324C" w:rsidRPr="006201EA">
        <w:rPr>
          <w:rFonts w:ascii="Book Antiqua" w:hAnsi="Book Antiqua" w:cs="Microsoft Sans Serif"/>
          <w:sz w:val="24"/>
          <w:szCs w:val="24"/>
        </w:rPr>
        <w:t>. This may</w:t>
      </w:r>
      <w:r w:rsidRPr="006201EA">
        <w:rPr>
          <w:rFonts w:ascii="Book Antiqua" w:hAnsi="Book Antiqua" w:cs="Microsoft Sans Serif"/>
          <w:sz w:val="24"/>
          <w:szCs w:val="24"/>
        </w:rPr>
        <w:t xml:space="preserve"> predispose to small intestinal bacterial overgrowth</w:t>
      </w:r>
      <w:r w:rsidR="00D5324C" w:rsidRPr="006201EA">
        <w:rPr>
          <w:rFonts w:ascii="Book Antiqua" w:hAnsi="Book Antiqua" w:cs="Microsoft Sans Serif"/>
          <w:sz w:val="24"/>
          <w:szCs w:val="24"/>
        </w:rPr>
        <w:t xml:space="preserve">, </w:t>
      </w:r>
      <w:r w:rsidR="00D5324C" w:rsidRPr="006201EA">
        <w:rPr>
          <w:rFonts w:ascii="Book Antiqua" w:hAnsi="Book Antiqua" w:cs="Microsoft Sans Serif"/>
          <w:sz w:val="24"/>
          <w:szCs w:val="24"/>
        </w:rPr>
        <w:lastRenderedPageBreak/>
        <w:t>which in turn can cause symptoms</w:t>
      </w:r>
      <w:r w:rsidR="00B475DC" w:rsidRPr="006201EA">
        <w:rPr>
          <w:rFonts w:ascii="Book Antiqua" w:hAnsi="Book Antiqua" w:cs="Microsoft Sans Serif"/>
          <w:sz w:val="24"/>
          <w:szCs w:val="24"/>
          <w:vertAlign w:val="superscript"/>
        </w:rPr>
        <w:t>[13]</w:t>
      </w:r>
      <w:r w:rsidRPr="006201EA">
        <w:rPr>
          <w:rFonts w:ascii="Book Antiqua" w:hAnsi="Book Antiqua" w:cs="Microsoft Sans Serif"/>
          <w:sz w:val="24"/>
          <w:szCs w:val="24"/>
        </w:rPr>
        <w:t>. Autonomic intestinal impai</w:t>
      </w:r>
      <w:r w:rsidR="00D5324C" w:rsidRPr="006201EA">
        <w:rPr>
          <w:rFonts w:ascii="Book Antiqua" w:hAnsi="Book Antiqua" w:cs="Microsoft Sans Serif"/>
          <w:sz w:val="24"/>
          <w:szCs w:val="24"/>
        </w:rPr>
        <w:t xml:space="preserve">rment due to vagal hypertonia, </w:t>
      </w:r>
      <w:r w:rsidRPr="006201EA">
        <w:rPr>
          <w:rFonts w:ascii="Book Antiqua" w:hAnsi="Book Antiqua" w:cs="Microsoft Sans Serif"/>
          <w:sz w:val="24"/>
          <w:szCs w:val="24"/>
        </w:rPr>
        <w:t>similar to that demonstrated previously in the cardiovascular system, has been proposed as a pathogenic mechanism</w:t>
      </w:r>
      <w:r w:rsidR="00B475DC" w:rsidRPr="006201EA">
        <w:rPr>
          <w:rFonts w:ascii="Book Antiqua" w:hAnsi="Book Antiqua" w:cs="Microsoft Sans Serif"/>
          <w:sz w:val="24"/>
          <w:szCs w:val="24"/>
          <w:vertAlign w:val="superscript"/>
        </w:rPr>
        <w:t>[15]</w:t>
      </w:r>
      <w:r w:rsidRPr="006201EA">
        <w:rPr>
          <w:rFonts w:ascii="Book Antiqua" w:hAnsi="Book Antiqua" w:cs="Microsoft Sans Serif"/>
          <w:sz w:val="24"/>
          <w:szCs w:val="24"/>
        </w:rPr>
        <w:t xml:space="preserve">. Another proposed pathogenic mechanism </w:t>
      </w:r>
      <w:r w:rsidR="00DE41EE" w:rsidRPr="006201EA">
        <w:rPr>
          <w:rFonts w:ascii="Book Antiqua" w:hAnsi="Book Antiqua" w:cs="Microsoft Sans Serif"/>
          <w:sz w:val="24"/>
          <w:szCs w:val="24"/>
        </w:rPr>
        <w:t xml:space="preserve">could be </w:t>
      </w:r>
      <w:r w:rsidRPr="006201EA">
        <w:rPr>
          <w:rFonts w:ascii="Book Antiqua" w:hAnsi="Book Antiqua" w:cs="Microsoft Sans Serif"/>
          <w:sz w:val="24"/>
          <w:szCs w:val="24"/>
        </w:rPr>
        <w:t>related to hormon</w:t>
      </w:r>
      <w:r w:rsidR="00DE41EE" w:rsidRPr="006201EA">
        <w:rPr>
          <w:rFonts w:ascii="Book Antiqua" w:hAnsi="Book Antiqua" w:cs="Microsoft Sans Serif"/>
          <w:sz w:val="24"/>
          <w:szCs w:val="24"/>
        </w:rPr>
        <w:t>al</w:t>
      </w:r>
      <w:r w:rsidRPr="006201EA">
        <w:rPr>
          <w:rFonts w:ascii="Book Antiqua" w:hAnsi="Book Antiqua" w:cs="Microsoft Sans Serif"/>
          <w:sz w:val="24"/>
          <w:szCs w:val="24"/>
        </w:rPr>
        <w:t xml:space="preserve"> imbalance </w:t>
      </w:r>
      <w:r w:rsidR="00DE41EE" w:rsidRPr="006201EA">
        <w:rPr>
          <w:rFonts w:ascii="Book Antiqua" w:hAnsi="Book Antiqua" w:cs="Microsoft Sans Serif"/>
          <w:sz w:val="24"/>
          <w:szCs w:val="24"/>
        </w:rPr>
        <w:t xml:space="preserve">which can be </w:t>
      </w:r>
      <w:r w:rsidRPr="006201EA">
        <w:rPr>
          <w:rFonts w:ascii="Book Antiqua" w:hAnsi="Book Antiqua" w:cs="Microsoft Sans Serif"/>
          <w:sz w:val="24"/>
          <w:szCs w:val="24"/>
        </w:rPr>
        <w:t xml:space="preserve">influenced by the complex interaction between </w:t>
      </w:r>
      <w:r w:rsidR="00DC48BE" w:rsidRPr="006201EA">
        <w:rPr>
          <w:rFonts w:ascii="Book Antiqua" w:hAnsi="Book Antiqua" w:cs="Microsoft Sans Serif"/>
          <w:sz w:val="24"/>
          <w:szCs w:val="24"/>
        </w:rPr>
        <w:t>GH</w:t>
      </w:r>
      <w:r w:rsidRPr="006201EA">
        <w:rPr>
          <w:rFonts w:ascii="Book Antiqua" w:hAnsi="Book Antiqua" w:cs="Microsoft Sans Serif"/>
          <w:sz w:val="24"/>
          <w:szCs w:val="24"/>
        </w:rPr>
        <w:t xml:space="preserve"> and ghrelin, as shown by </w:t>
      </w:r>
      <w:proofErr w:type="spellStart"/>
      <w:r w:rsidRPr="006201EA">
        <w:rPr>
          <w:rFonts w:ascii="Book Antiqua" w:hAnsi="Book Antiqua" w:cs="Microsoft Sans Serif"/>
          <w:sz w:val="24"/>
          <w:szCs w:val="24"/>
        </w:rPr>
        <w:t>Arosio</w:t>
      </w:r>
      <w:proofErr w:type="spellEnd"/>
      <w:r w:rsidRPr="006201EA">
        <w:rPr>
          <w:rFonts w:ascii="Book Antiqua" w:hAnsi="Book Antiqua" w:cs="Microsoft Sans Serif"/>
          <w:i/>
          <w:sz w:val="24"/>
          <w:szCs w:val="24"/>
        </w:rPr>
        <w:t xml:space="preserve"> et al</w:t>
      </w:r>
      <w:r w:rsidR="00B475DC" w:rsidRPr="006201EA">
        <w:rPr>
          <w:rFonts w:ascii="Book Antiqua" w:hAnsi="Book Antiqua" w:cs="Microsoft Sans Serif"/>
          <w:sz w:val="24"/>
          <w:szCs w:val="24"/>
          <w:vertAlign w:val="superscript"/>
        </w:rPr>
        <w:t>[16]</w:t>
      </w:r>
      <w:r w:rsidRPr="006201EA">
        <w:rPr>
          <w:rFonts w:ascii="Book Antiqua" w:hAnsi="Book Antiqua" w:cs="Microsoft Sans Serif"/>
          <w:sz w:val="24"/>
          <w:szCs w:val="24"/>
        </w:rPr>
        <w:t>.These gut motility disturbances in acromegaly increase circulating levels of IGF-1, which is a known mitogen</w:t>
      </w:r>
      <w:r w:rsidR="00B475DC" w:rsidRPr="006201EA">
        <w:rPr>
          <w:rFonts w:ascii="Book Antiqua" w:hAnsi="Book Antiqua" w:cs="Microsoft Sans Serif"/>
          <w:sz w:val="24"/>
          <w:szCs w:val="24"/>
          <w:vertAlign w:val="superscript"/>
        </w:rPr>
        <w:t>[17]</w:t>
      </w:r>
      <w:r w:rsidRPr="006201EA">
        <w:rPr>
          <w:rFonts w:ascii="Book Antiqua" w:hAnsi="Book Antiqua" w:cs="Microsoft Sans Serif"/>
          <w:sz w:val="24"/>
          <w:szCs w:val="24"/>
        </w:rPr>
        <w:t xml:space="preserve"> that may stimulate the proliferation of intestinal epithelial cells by autocrine and paracrine actions</w:t>
      </w:r>
      <w:r w:rsidR="00B475DC" w:rsidRPr="006201EA">
        <w:rPr>
          <w:rFonts w:ascii="Book Antiqua" w:hAnsi="Book Antiqua" w:cs="Microsoft Sans Serif"/>
          <w:sz w:val="24"/>
          <w:szCs w:val="24"/>
          <w:vertAlign w:val="superscript"/>
        </w:rPr>
        <w:t>[11]</w:t>
      </w:r>
      <w:r w:rsidRPr="006201EA">
        <w:rPr>
          <w:rFonts w:ascii="Book Antiqua" w:hAnsi="Book Antiqua" w:cs="Microsoft Sans Serif"/>
          <w:sz w:val="24"/>
          <w:szCs w:val="24"/>
        </w:rPr>
        <w:t>.</w:t>
      </w:r>
    </w:p>
    <w:p w:rsidR="006915C0" w:rsidRPr="006201EA" w:rsidRDefault="006915C0" w:rsidP="006201EA">
      <w:pPr>
        <w:adjustRightInd w:val="0"/>
        <w:snapToGrid w:val="0"/>
        <w:spacing w:after="0" w:line="360" w:lineRule="auto"/>
        <w:ind w:firstLineChars="100" w:firstLine="240"/>
        <w:jc w:val="both"/>
        <w:rPr>
          <w:rFonts w:ascii="Book Antiqua" w:hAnsi="Book Antiqua" w:cs="Microsoft Sans Serif"/>
          <w:sz w:val="24"/>
          <w:szCs w:val="24"/>
        </w:rPr>
      </w:pPr>
      <w:r w:rsidRPr="006201EA">
        <w:rPr>
          <w:rFonts w:ascii="Book Antiqua" w:hAnsi="Book Antiqua" w:cs="Microsoft Sans Serif"/>
          <w:sz w:val="24"/>
          <w:szCs w:val="24"/>
        </w:rPr>
        <w:t>Our study has also showed</w:t>
      </w:r>
      <w:r w:rsidR="00D5324C" w:rsidRPr="006201EA">
        <w:rPr>
          <w:rFonts w:ascii="Book Antiqua" w:hAnsi="Book Antiqua" w:cs="Microsoft Sans Serif"/>
          <w:sz w:val="24"/>
          <w:szCs w:val="24"/>
        </w:rPr>
        <w:t xml:space="preserve"> a higher prevalence of upper gastrointestinal</w:t>
      </w:r>
      <w:r w:rsidRPr="006201EA">
        <w:rPr>
          <w:rFonts w:ascii="Book Antiqua" w:hAnsi="Book Antiqua" w:cs="Microsoft Sans Serif"/>
          <w:sz w:val="24"/>
          <w:szCs w:val="24"/>
        </w:rPr>
        <w:t xml:space="preserve"> symptoms (functional heartburn, functional dysphagia and functional dyspepsia) in the</w:t>
      </w:r>
      <w:r w:rsidR="009F5398" w:rsidRPr="006201EA">
        <w:rPr>
          <w:rFonts w:ascii="Book Antiqua" w:hAnsi="Book Antiqua" w:cs="Microsoft Sans Serif"/>
          <w:sz w:val="24"/>
          <w:szCs w:val="24"/>
        </w:rPr>
        <w:t xml:space="preserve"> acromegaly group</w:t>
      </w:r>
      <w:r w:rsidRPr="006201EA">
        <w:rPr>
          <w:rFonts w:ascii="Book Antiqua" w:hAnsi="Book Antiqua" w:cs="Microsoft Sans Serif"/>
          <w:sz w:val="24"/>
          <w:szCs w:val="24"/>
        </w:rPr>
        <w:t>.</w:t>
      </w:r>
      <w:r w:rsidR="006201EA">
        <w:rPr>
          <w:rFonts w:ascii="Book Antiqua" w:hAnsi="Book Antiqua" w:cs="Microsoft Sans Serif"/>
          <w:sz w:val="24"/>
          <w:szCs w:val="24"/>
        </w:rPr>
        <w:t xml:space="preserve"> </w:t>
      </w:r>
      <w:proofErr w:type="spellStart"/>
      <w:r w:rsidRPr="006201EA">
        <w:rPr>
          <w:rFonts w:ascii="Book Antiqua" w:hAnsi="Book Antiqua" w:cs="Microsoft Sans Serif"/>
          <w:sz w:val="24"/>
          <w:szCs w:val="24"/>
        </w:rPr>
        <w:t>Sisman</w:t>
      </w:r>
      <w:proofErr w:type="spellEnd"/>
      <w:r w:rsidRPr="006201EA">
        <w:rPr>
          <w:rFonts w:ascii="Book Antiqua" w:hAnsi="Book Antiqua" w:cs="Microsoft Sans Serif"/>
          <w:i/>
          <w:sz w:val="24"/>
          <w:szCs w:val="24"/>
        </w:rPr>
        <w:t xml:space="preserve"> et al</w:t>
      </w:r>
      <w:r w:rsidR="00DC48BE" w:rsidRPr="006201EA">
        <w:rPr>
          <w:rFonts w:ascii="Book Antiqua" w:hAnsi="Book Antiqua" w:cs="Microsoft Sans Serif"/>
          <w:sz w:val="24"/>
          <w:szCs w:val="24"/>
          <w:vertAlign w:val="superscript"/>
        </w:rPr>
        <w:t>[18]</w:t>
      </w:r>
      <w:r w:rsidRPr="006201EA">
        <w:rPr>
          <w:rFonts w:ascii="Book Antiqua" w:hAnsi="Book Antiqua" w:cs="Microsoft Sans Serif"/>
          <w:sz w:val="24"/>
          <w:szCs w:val="24"/>
        </w:rPr>
        <w:t xml:space="preserve"> showed that the prevalence of gastritis, duodenitis, peptic ulc</w:t>
      </w:r>
      <w:r w:rsidR="009F5398" w:rsidRPr="006201EA">
        <w:rPr>
          <w:rFonts w:ascii="Book Antiqua" w:hAnsi="Book Antiqua" w:cs="Microsoft Sans Serif"/>
          <w:sz w:val="24"/>
          <w:szCs w:val="24"/>
        </w:rPr>
        <w:t>ers or intestinal metaplasia were</w:t>
      </w:r>
      <w:r w:rsidRPr="006201EA">
        <w:rPr>
          <w:rFonts w:ascii="Book Antiqua" w:hAnsi="Book Antiqua" w:cs="Microsoft Sans Serif"/>
          <w:sz w:val="24"/>
          <w:szCs w:val="24"/>
        </w:rPr>
        <w:t xml:space="preserve"> higher in patients with acromegaly than in healthy subjects; while the prevalence of hiatal hernia was lowe</w:t>
      </w:r>
      <w:r w:rsidR="00B475DC" w:rsidRPr="006201EA">
        <w:rPr>
          <w:rFonts w:ascii="Book Antiqua" w:hAnsi="Book Antiqua" w:cs="Microsoft Sans Serif"/>
          <w:sz w:val="24"/>
          <w:szCs w:val="24"/>
        </w:rPr>
        <w:t>r</w:t>
      </w:r>
      <w:r w:rsidRPr="006201EA">
        <w:rPr>
          <w:rFonts w:ascii="Book Antiqua" w:hAnsi="Book Antiqua" w:cs="Microsoft Sans Serif"/>
          <w:sz w:val="24"/>
          <w:szCs w:val="24"/>
        </w:rPr>
        <w:t xml:space="preserve">. </w:t>
      </w:r>
      <w:proofErr w:type="spellStart"/>
      <w:r w:rsidRPr="006201EA">
        <w:rPr>
          <w:rFonts w:ascii="Book Antiqua" w:hAnsi="Book Antiqua" w:cs="Microsoft Sans Serif"/>
          <w:sz w:val="24"/>
          <w:szCs w:val="24"/>
        </w:rPr>
        <w:t>Ilhan</w:t>
      </w:r>
      <w:proofErr w:type="spellEnd"/>
      <w:r w:rsidRPr="006201EA">
        <w:rPr>
          <w:rFonts w:ascii="Book Antiqua" w:hAnsi="Book Antiqua" w:cs="Microsoft Sans Serif"/>
          <w:sz w:val="24"/>
          <w:szCs w:val="24"/>
        </w:rPr>
        <w:t xml:space="preserve"> </w:t>
      </w:r>
      <w:r w:rsidRPr="006201EA">
        <w:rPr>
          <w:rFonts w:ascii="Book Antiqua" w:hAnsi="Book Antiqua" w:cs="Microsoft Sans Serif"/>
          <w:i/>
          <w:sz w:val="24"/>
          <w:szCs w:val="24"/>
        </w:rPr>
        <w:t>et al</w:t>
      </w:r>
      <w:r w:rsidR="00DC48BE" w:rsidRPr="006201EA">
        <w:rPr>
          <w:rFonts w:ascii="Book Antiqua" w:hAnsi="Book Antiqua" w:cs="Microsoft Sans Serif"/>
          <w:sz w:val="24"/>
          <w:szCs w:val="24"/>
          <w:vertAlign w:val="superscript"/>
        </w:rPr>
        <w:t>[19]</w:t>
      </w:r>
      <w:r w:rsidR="00D5324C" w:rsidRPr="006201EA">
        <w:rPr>
          <w:rFonts w:ascii="Book Antiqua" w:hAnsi="Book Antiqua" w:cs="Microsoft Sans Serif"/>
          <w:sz w:val="24"/>
          <w:szCs w:val="24"/>
        </w:rPr>
        <w:t xml:space="preserve"> demonstrated</w:t>
      </w:r>
      <w:r w:rsidRPr="006201EA">
        <w:rPr>
          <w:rFonts w:ascii="Book Antiqua" w:hAnsi="Book Antiqua" w:cs="Microsoft Sans Serif"/>
          <w:sz w:val="24"/>
          <w:szCs w:val="24"/>
        </w:rPr>
        <w:t xml:space="preserve"> </w:t>
      </w:r>
      <w:r w:rsidR="00F36774" w:rsidRPr="006201EA">
        <w:rPr>
          <w:rFonts w:ascii="Book Antiqua" w:hAnsi="Book Antiqua" w:cs="Microsoft Sans Serif"/>
          <w:sz w:val="24"/>
          <w:szCs w:val="24"/>
        </w:rPr>
        <w:t>oesophageal dysmotility manifesting as</w:t>
      </w:r>
      <w:r w:rsidRPr="006201EA">
        <w:rPr>
          <w:rFonts w:ascii="Book Antiqua" w:hAnsi="Book Antiqua" w:cs="Microsoft Sans Serif"/>
          <w:sz w:val="24"/>
          <w:szCs w:val="24"/>
        </w:rPr>
        <w:t xml:space="preserve"> </w:t>
      </w:r>
      <w:r w:rsidR="00F36774" w:rsidRPr="006201EA">
        <w:rPr>
          <w:rFonts w:ascii="Book Antiqua" w:hAnsi="Book Antiqua" w:cs="Microsoft Sans Serif"/>
          <w:sz w:val="24"/>
          <w:szCs w:val="24"/>
        </w:rPr>
        <w:t>profound</w:t>
      </w:r>
      <w:r w:rsidRPr="006201EA">
        <w:rPr>
          <w:rFonts w:ascii="Book Antiqua" w:hAnsi="Book Antiqua" w:cs="Microsoft Sans Serif"/>
          <w:sz w:val="24"/>
          <w:szCs w:val="24"/>
        </w:rPr>
        <w:t xml:space="preserve"> reduction in the </w:t>
      </w:r>
      <w:r w:rsidR="00F36774" w:rsidRPr="006201EA">
        <w:rPr>
          <w:rFonts w:ascii="Book Antiqua" w:hAnsi="Book Antiqua" w:cs="Microsoft Sans Serif"/>
          <w:sz w:val="24"/>
          <w:szCs w:val="24"/>
        </w:rPr>
        <w:t>amplitude</w:t>
      </w:r>
      <w:r w:rsidRPr="006201EA">
        <w:rPr>
          <w:rFonts w:ascii="Book Antiqua" w:hAnsi="Book Antiqua" w:cs="Microsoft Sans Serif"/>
          <w:sz w:val="24"/>
          <w:szCs w:val="24"/>
        </w:rPr>
        <w:t xml:space="preserve"> and duration of lower oesophageal sphincter relaxation even in acromegaly patients without any</w:t>
      </w:r>
      <w:r w:rsidR="00DE41EE" w:rsidRPr="006201EA">
        <w:rPr>
          <w:rFonts w:ascii="Book Antiqua" w:hAnsi="Book Antiqua" w:cs="Microsoft Sans Serif"/>
          <w:sz w:val="24"/>
          <w:szCs w:val="24"/>
        </w:rPr>
        <w:t xml:space="preserve"> significant </w:t>
      </w:r>
      <w:r w:rsidRPr="006201EA">
        <w:rPr>
          <w:rFonts w:ascii="Book Antiqua" w:hAnsi="Book Antiqua" w:cs="Microsoft Sans Serif"/>
          <w:sz w:val="24"/>
          <w:szCs w:val="24"/>
        </w:rPr>
        <w:t>gastrointestinal symptoms</w:t>
      </w:r>
      <w:r w:rsidR="00D5324C" w:rsidRPr="006201EA">
        <w:rPr>
          <w:rFonts w:ascii="Book Antiqua" w:hAnsi="Book Antiqua" w:cs="Microsoft Sans Serif"/>
          <w:sz w:val="24"/>
          <w:szCs w:val="24"/>
        </w:rPr>
        <w:t xml:space="preserve">. George </w:t>
      </w:r>
      <w:r w:rsidR="00D5324C" w:rsidRPr="006201EA">
        <w:rPr>
          <w:rFonts w:ascii="Book Antiqua" w:hAnsi="Book Antiqua" w:cs="Microsoft Sans Serif"/>
          <w:i/>
          <w:sz w:val="24"/>
          <w:szCs w:val="24"/>
        </w:rPr>
        <w:t>et al</w:t>
      </w:r>
      <w:r w:rsidR="00DC48BE" w:rsidRPr="006201EA">
        <w:rPr>
          <w:rFonts w:ascii="Book Antiqua" w:hAnsi="Book Antiqua" w:cs="Microsoft Sans Serif"/>
          <w:sz w:val="24"/>
          <w:szCs w:val="24"/>
          <w:vertAlign w:val="superscript"/>
        </w:rPr>
        <w:t>[20]</w:t>
      </w:r>
      <w:r w:rsidR="009F5398" w:rsidRPr="006201EA">
        <w:rPr>
          <w:rFonts w:ascii="Book Antiqua" w:hAnsi="Book Antiqua" w:cs="Microsoft Sans Serif"/>
          <w:sz w:val="24"/>
          <w:szCs w:val="24"/>
        </w:rPr>
        <w:t xml:space="preserve"> </w:t>
      </w:r>
      <w:r w:rsidRPr="006201EA">
        <w:rPr>
          <w:rFonts w:ascii="Book Antiqua" w:hAnsi="Book Antiqua" w:cs="Microsoft Sans Serif"/>
          <w:sz w:val="24"/>
          <w:szCs w:val="24"/>
        </w:rPr>
        <w:t>described a rare case of megaduodenum without any distal obstruction in a patient with acromegaly. Somatostatin analogues inhibitory effect on gut motility, particularly antral contractility may also produce or worsen symptoms in patients with delayed gastric emptying</w:t>
      </w:r>
      <w:r w:rsidR="00B475DC" w:rsidRPr="006201EA">
        <w:rPr>
          <w:rFonts w:ascii="Book Antiqua" w:hAnsi="Book Antiqua" w:cs="Microsoft Sans Serif"/>
          <w:sz w:val="24"/>
          <w:szCs w:val="24"/>
          <w:vertAlign w:val="superscript"/>
        </w:rPr>
        <w:t>[21]</w:t>
      </w:r>
      <w:r w:rsidRPr="006201EA">
        <w:rPr>
          <w:rFonts w:ascii="Book Antiqua" w:hAnsi="Book Antiqua" w:cs="Microsoft Sans Serif"/>
          <w:sz w:val="24"/>
          <w:szCs w:val="24"/>
        </w:rPr>
        <w:t>.</w:t>
      </w:r>
    </w:p>
    <w:p w:rsidR="006915C0" w:rsidRPr="006201EA" w:rsidRDefault="006915C0" w:rsidP="006201EA">
      <w:pPr>
        <w:adjustRightInd w:val="0"/>
        <w:snapToGrid w:val="0"/>
        <w:spacing w:after="0" w:line="360" w:lineRule="auto"/>
        <w:ind w:firstLineChars="100" w:firstLine="240"/>
        <w:jc w:val="both"/>
        <w:rPr>
          <w:rFonts w:ascii="Book Antiqua" w:hAnsi="Book Antiqua" w:cs="Microsoft Sans Serif"/>
          <w:sz w:val="24"/>
          <w:szCs w:val="24"/>
        </w:rPr>
      </w:pPr>
      <w:r w:rsidRPr="006201EA">
        <w:rPr>
          <w:rFonts w:ascii="Book Antiqua" w:hAnsi="Book Antiqua" w:cs="Microsoft Sans Serif"/>
          <w:sz w:val="24"/>
          <w:szCs w:val="24"/>
        </w:rPr>
        <w:t xml:space="preserve">Despite our study not showing any statistically significant difference in the prevalence of biliary symptoms in the two groups, other studies have shown an increased risk of gall stones in </w:t>
      </w:r>
      <w:r w:rsidR="00E55415" w:rsidRPr="006201EA">
        <w:rPr>
          <w:rFonts w:ascii="Book Antiqua" w:hAnsi="Book Antiqua" w:cs="Microsoft Sans Serif"/>
          <w:sz w:val="24"/>
          <w:szCs w:val="24"/>
        </w:rPr>
        <w:t>acromegaly</w:t>
      </w:r>
      <w:r w:rsidR="00E55415" w:rsidRPr="006201EA">
        <w:rPr>
          <w:rFonts w:ascii="Book Antiqua" w:hAnsi="Book Antiqua" w:cs="Microsoft Sans Serif"/>
          <w:sz w:val="24"/>
          <w:szCs w:val="24"/>
          <w:vertAlign w:val="superscript"/>
        </w:rPr>
        <w:t>[</w:t>
      </w:r>
      <w:r w:rsidR="00344CE3" w:rsidRPr="006201EA">
        <w:rPr>
          <w:rFonts w:ascii="Book Antiqua" w:hAnsi="Book Antiqua" w:cs="Microsoft Sans Serif"/>
          <w:sz w:val="24"/>
          <w:szCs w:val="24"/>
          <w:vertAlign w:val="superscript"/>
        </w:rPr>
        <w:t>22-</w:t>
      </w:r>
      <w:r w:rsidR="009E27A7" w:rsidRPr="006201EA">
        <w:rPr>
          <w:rFonts w:ascii="Book Antiqua" w:hAnsi="Book Antiqua" w:cs="Microsoft Sans Serif"/>
          <w:sz w:val="24"/>
          <w:szCs w:val="24"/>
          <w:vertAlign w:val="superscript"/>
        </w:rPr>
        <w:t>24</w:t>
      </w:r>
      <w:r w:rsidR="00B475DC" w:rsidRPr="006201EA">
        <w:rPr>
          <w:rFonts w:ascii="Book Antiqua" w:hAnsi="Book Antiqua" w:cs="Microsoft Sans Serif"/>
          <w:sz w:val="24"/>
          <w:szCs w:val="24"/>
          <w:vertAlign w:val="superscript"/>
        </w:rPr>
        <w:t>]</w:t>
      </w:r>
      <w:r w:rsidRPr="006201EA">
        <w:rPr>
          <w:rFonts w:ascii="Book Antiqua" w:hAnsi="Book Antiqua" w:cs="Microsoft Sans Serif"/>
          <w:sz w:val="24"/>
          <w:szCs w:val="24"/>
        </w:rPr>
        <w:t xml:space="preserve">. The increased risk of faecal anaerobic bacteria overgrowth associated with slow gut transit times, with the additional increased risk of impairment of bile acid metabolism may be responsible in part for gallstone </w:t>
      </w:r>
      <w:r w:rsidR="00E55415" w:rsidRPr="006201EA">
        <w:rPr>
          <w:rFonts w:ascii="Book Antiqua" w:hAnsi="Book Antiqua" w:cs="Microsoft Sans Serif"/>
          <w:sz w:val="24"/>
          <w:szCs w:val="24"/>
        </w:rPr>
        <w:t>development</w:t>
      </w:r>
      <w:r w:rsidR="00E55415" w:rsidRPr="006201EA">
        <w:rPr>
          <w:rFonts w:ascii="Book Antiqua" w:hAnsi="Book Antiqua" w:cs="Microsoft Sans Serif"/>
          <w:sz w:val="24"/>
          <w:szCs w:val="24"/>
          <w:vertAlign w:val="superscript"/>
        </w:rPr>
        <w:t>[</w:t>
      </w:r>
      <w:r w:rsidR="00B475DC" w:rsidRPr="006201EA">
        <w:rPr>
          <w:rFonts w:ascii="Book Antiqua" w:hAnsi="Book Antiqua" w:cs="Microsoft Sans Serif"/>
          <w:sz w:val="24"/>
          <w:szCs w:val="24"/>
          <w:vertAlign w:val="superscript"/>
        </w:rPr>
        <w:t>14]</w:t>
      </w:r>
      <w:r w:rsidRPr="006201EA">
        <w:rPr>
          <w:rFonts w:ascii="Book Antiqua" w:hAnsi="Book Antiqua" w:cs="Microsoft Sans Serif"/>
          <w:sz w:val="24"/>
          <w:szCs w:val="24"/>
        </w:rPr>
        <w:t>. Ultrasound studies have found increased gall bladder volume in both fasting and postprandial states in acromegaly. These are associated with profound suppression of released cholecystokinin</w:t>
      </w:r>
      <w:r w:rsidR="009F5398" w:rsidRPr="006201EA">
        <w:rPr>
          <w:rFonts w:ascii="Book Antiqua" w:hAnsi="Book Antiqua" w:cs="Microsoft Sans Serif"/>
          <w:sz w:val="24"/>
          <w:szCs w:val="24"/>
        </w:rPr>
        <w:t>,</w:t>
      </w:r>
      <w:r w:rsidRPr="006201EA">
        <w:rPr>
          <w:rFonts w:ascii="Book Antiqua" w:hAnsi="Book Antiqua" w:cs="Microsoft Sans Serif"/>
          <w:sz w:val="24"/>
          <w:szCs w:val="24"/>
        </w:rPr>
        <w:t xml:space="preserve"> which is associated with Somatostatin</w:t>
      </w:r>
      <w:r w:rsidR="009F5398" w:rsidRPr="006201EA">
        <w:rPr>
          <w:rFonts w:ascii="Book Antiqua" w:hAnsi="Book Antiqua" w:cs="Microsoft Sans Serif"/>
          <w:sz w:val="24"/>
          <w:szCs w:val="24"/>
        </w:rPr>
        <w:t xml:space="preserve"> administration</w:t>
      </w:r>
      <w:r w:rsidRPr="006201EA">
        <w:rPr>
          <w:rFonts w:ascii="Book Antiqua" w:hAnsi="Book Antiqua" w:cs="Microsoft Sans Serif"/>
          <w:sz w:val="24"/>
          <w:szCs w:val="24"/>
        </w:rPr>
        <w:t>. Th</w:t>
      </w:r>
      <w:r w:rsidR="00C858C6" w:rsidRPr="006201EA">
        <w:rPr>
          <w:rFonts w:ascii="Book Antiqua" w:hAnsi="Book Antiqua" w:cs="Microsoft Sans Serif"/>
          <w:sz w:val="24"/>
          <w:szCs w:val="24"/>
        </w:rPr>
        <w:t>e</w:t>
      </w:r>
      <w:r w:rsidRPr="006201EA">
        <w:rPr>
          <w:rFonts w:ascii="Book Antiqua" w:hAnsi="Book Antiqua" w:cs="Microsoft Sans Serif"/>
          <w:sz w:val="24"/>
          <w:szCs w:val="24"/>
        </w:rPr>
        <w:t xml:space="preserve"> </w:t>
      </w:r>
      <w:r w:rsidR="00C858C6" w:rsidRPr="006201EA">
        <w:rPr>
          <w:rFonts w:ascii="Book Antiqua" w:hAnsi="Book Antiqua" w:cs="Microsoft Sans Serif"/>
          <w:sz w:val="24"/>
          <w:szCs w:val="24"/>
        </w:rPr>
        <w:t>incomplete</w:t>
      </w:r>
      <w:r w:rsidRPr="006201EA">
        <w:rPr>
          <w:rFonts w:ascii="Book Antiqua" w:hAnsi="Book Antiqua" w:cs="Microsoft Sans Serif"/>
          <w:sz w:val="24"/>
          <w:szCs w:val="24"/>
        </w:rPr>
        <w:t xml:space="preserve"> gall bladder emptying may </w:t>
      </w:r>
      <w:r w:rsidR="00C858C6" w:rsidRPr="006201EA">
        <w:rPr>
          <w:rFonts w:ascii="Book Antiqua" w:hAnsi="Book Antiqua" w:cs="Microsoft Sans Serif"/>
          <w:sz w:val="24"/>
          <w:szCs w:val="24"/>
        </w:rPr>
        <w:t xml:space="preserve">be </w:t>
      </w:r>
      <w:r w:rsidRPr="006201EA">
        <w:rPr>
          <w:rFonts w:ascii="Book Antiqua" w:hAnsi="Book Antiqua" w:cs="Microsoft Sans Serif"/>
          <w:sz w:val="24"/>
          <w:szCs w:val="24"/>
        </w:rPr>
        <w:t xml:space="preserve">the </w:t>
      </w:r>
      <w:r w:rsidR="00C858C6" w:rsidRPr="006201EA">
        <w:rPr>
          <w:rFonts w:ascii="Book Antiqua" w:hAnsi="Book Antiqua" w:cs="Microsoft Sans Serif"/>
          <w:sz w:val="24"/>
          <w:szCs w:val="24"/>
        </w:rPr>
        <w:t xml:space="preserve">reason for </w:t>
      </w:r>
      <w:r w:rsidRPr="006201EA">
        <w:rPr>
          <w:rFonts w:ascii="Book Antiqua" w:hAnsi="Book Antiqua" w:cs="Microsoft Sans Serif"/>
          <w:sz w:val="24"/>
          <w:szCs w:val="24"/>
        </w:rPr>
        <w:t>high</w:t>
      </w:r>
      <w:r w:rsidR="00C858C6" w:rsidRPr="006201EA">
        <w:rPr>
          <w:rFonts w:ascii="Book Antiqua" w:hAnsi="Book Antiqua" w:cs="Microsoft Sans Serif"/>
          <w:sz w:val="24"/>
          <w:szCs w:val="24"/>
        </w:rPr>
        <w:t>er</w:t>
      </w:r>
      <w:r w:rsidRPr="006201EA">
        <w:rPr>
          <w:rFonts w:ascii="Book Antiqua" w:hAnsi="Book Antiqua" w:cs="Microsoft Sans Serif"/>
          <w:sz w:val="24"/>
          <w:szCs w:val="24"/>
        </w:rPr>
        <w:t xml:space="preserve"> incidence of gall bladder </w:t>
      </w:r>
      <w:r w:rsidR="00C858C6" w:rsidRPr="006201EA">
        <w:rPr>
          <w:rFonts w:ascii="Book Antiqua" w:hAnsi="Book Antiqua" w:cs="Microsoft Sans Serif"/>
          <w:sz w:val="24"/>
          <w:szCs w:val="24"/>
        </w:rPr>
        <w:t xml:space="preserve">calculi </w:t>
      </w:r>
      <w:r w:rsidRPr="006201EA">
        <w:rPr>
          <w:rFonts w:ascii="Book Antiqua" w:hAnsi="Book Antiqua" w:cs="Microsoft Sans Serif"/>
          <w:sz w:val="24"/>
          <w:szCs w:val="24"/>
        </w:rPr>
        <w:t xml:space="preserve">in patients with acromegaly treated with </w:t>
      </w:r>
      <w:r w:rsidR="00E55415" w:rsidRPr="006201EA">
        <w:rPr>
          <w:rFonts w:ascii="Book Antiqua" w:hAnsi="Book Antiqua" w:cs="Microsoft Sans Serif"/>
          <w:sz w:val="24"/>
          <w:szCs w:val="24"/>
        </w:rPr>
        <w:t>Somatostatin</w:t>
      </w:r>
      <w:r w:rsidR="00E55415" w:rsidRPr="006201EA">
        <w:rPr>
          <w:rFonts w:ascii="Book Antiqua" w:hAnsi="Book Antiqua" w:cs="Microsoft Sans Serif"/>
          <w:sz w:val="24"/>
          <w:szCs w:val="24"/>
          <w:vertAlign w:val="superscript"/>
        </w:rPr>
        <w:t>[</w:t>
      </w:r>
      <w:r w:rsidR="009E27A7" w:rsidRPr="006201EA">
        <w:rPr>
          <w:rFonts w:ascii="Book Antiqua" w:hAnsi="Book Antiqua" w:cs="Microsoft Sans Serif"/>
          <w:sz w:val="24"/>
          <w:szCs w:val="24"/>
          <w:vertAlign w:val="superscript"/>
        </w:rPr>
        <w:t>12]</w:t>
      </w:r>
      <w:r w:rsidRPr="006201EA">
        <w:rPr>
          <w:rFonts w:ascii="Book Antiqua" w:hAnsi="Book Antiqua" w:cs="Microsoft Sans Serif"/>
          <w:sz w:val="24"/>
          <w:szCs w:val="24"/>
        </w:rPr>
        <w:t>.</w:t>
      </w:r>
    </w:p>
    <w:p w:rsidR="006915C0" w:rsidRPr="006201EA" w:rsidRDefault="006915C0" w:rsidP="006201EA">
      <w:pPr>
        <w:adjustRightInd w:val="0"/>
        <w:snapToGrid w:val="0"/>
        <w:spacing w:after="0" w:line="360" w:lineRule="auto"/>
        <w:ind w:firstLineChars="100" w:firstLine="240"/>
        <w:jc w:val="both"/>
        <w:rPr>
          <w:rFonts w:ascii="Book Antiqua" w:hAnsi="Book Antiqua" w:cs="Microsoft Sans Serif"/>
          <w:sz w:val="24"/>
          <w:szCs w:val="24"/>
        </w:rPr>
      </w:pPr>
      <w:r w:rsidRPr="006201EA">
        <w:rPr>
          <w:rFonts w:ascii="Book Antiqua" w:hAnsi="Book Antiqua" w:cs="Microsoft Sans Serif"/>
          <w:sz w:val="24"/>
          <w:szCs w:val="24"/>
        </w:rPr>
        <w:lastRenderedPageBreak/>
        <w:t xml:space="preserve">This study is the first study in our knowledge that looks into the prevalence of various abdominal symptoms in acromegaly. </w:t>
      </w:r>
      <w:r w:rsidRPr="006201EA">
        <w:rPr>
          <w:rFonts w:ascii="Book Antiqua" w:eastAsia="Times New Roman" w:hAnsi="Book Antiqua" w:cs="Microsoft Sans Serif"/>
          <w:sz w:val="24"/>
          <w:szCs w:val="24"/>
          <w:lang w:eastAsia="en-GB"/>
        </w:rPr>
        <w:t xml:space="preserve">The burden of non-organic gastrointestinal symptoms, particularly the functional disorders in acromegaly and the gastrointestinal effects of its treatment have not been well studied. </w:t>
      </w:r>
      <w:r w:rsidRPr="006201EA">
        <w:rPr>
          <w:rFonts w:ascii="Book Antiqua" w:hAnsi="Book Antiqua" w:cs="Microsoft Sans Serif"/>
          <w:sz w:val="24"/>
          <w:szCs w:val="24"/>
        </w:rPr>
        <w:t xml:space="preserve">This study, along with our previous studies on Marfan and Ehlers </w:t>
      </w:r>
      <w:r w:rsidR="00E55415" w:rsidRPr="006201EA">
        <w:rPr>
          <w:rFonts w:ascii="Book Antiqua" w:hAnsi="Book Antiqua" w:cs="Microsoft Sans Serif"/>
          <w:sz w:val="24"/>
          <w:szCs w:val="24"/>
        </w:rPr>
        <w:t>Danlos</w:t>
      </w:r>
      <w:r w:rsidR="00E55415" w:rsidRPr="006201EA">
        <w:rPr>
          <w:rFonts w:ascii="Book Antiqua" w:hAnsi="Book Antiqua" w:cs="Microsoft Sans Serif"/>
          <w:sz w:val="24"/>
          <w:szCs w:val="24"/>
          <w:vertAlign w:val="superscript"/>
        </w:rPr>
        <w:t>[</w:t>
      </w:r>
      <w:r w:rsidR="009E27A7" w:rsidRPr="006201EA">
        <w:rPr>
          <w:rFonts w:ascii="Book Antiqua" w:hAnsi="Book Antiqua" w:cs="Microsoft Sans Serif"/>
          <w:sz w:val="24"/>
          <w:szCs w:val="24"/>
          <w:vertAlign w:val="superscript"/>
        </w:rPr>
        <w:t>7]</w:t>
      </w:r>
      <w:r w:rsidRPr="006201EA">
        <w:rPr>
          <w:rFonts w:ascii="Book Antiqua" w:hAnsi="Book Antiqua" w:cs="Microsoft Sans Serif"/>
          <w:sz w:val="24"/>
          <w:szCs w:val="24"/>
        </w:rPr>
        <w:t xml:space="preserve"> gives insight into the possible link between connective tissue abnormalities and irritable bowel syndrome (IBS). IBS is the commonest final diagnosis in patients presenting with gastrointestinal symptoms. The aetiology is multifactorial. This study gives further evidence to the suggestion that connective tissue abnormalities may be the underlying pathology in some individuals with IBS.</w:t>
      </w:r>
    </w:p>
    <w:p w:rsidR="006915C0" w:rsidRPr="006201EA" w:rsidRDefault="006915C0" w:rsidP="006201EA">
      <w:pPr>
        <w:adjustRightInd w:val="0"/>
        <w:snapToGrid w:val="0"/>
        <w:spacing w:after="0" w:line="360" w:lineRule="auto"/>
        <w:ind w:firstLineChars="100" w:firstLine="240"/>
        <w:jc w:val="both"/>
        <w:rPr>
          <w:rFonts w:ascii="Book Antiqua" w:hAnsi="Book Antiqua" w:cs="Microsoft Sans Serif"/>
          <w:sz w:val="24"/>
          <w:szCs w:val="24"/>
        </w:rPr>
      </w:pPr>
      <w:r w:rsidRPr="006201EA">
        <w:rPr>
          <w:rFonts w:ascii="Book Antiqua" w:hAnsi="Book Antiqua" w:cs="Microsoft Sans Serif"/>
          <w:sz w:val="24"/>
          <w:szCs w:val="24"/>
        </w:rPr>
        <w:t xml:space="preserve">The strengths of this study are that for a very rare condition this is a large patient cohort being looked after in one tertiary hospital, with a large control group for comparison. A weakness of this study is that cases were not clinically reviewed to ensure that symptoms had been fully investigated to ensure that </w:t>
      </w:r>
      <w:r w:rsidR="00D5324C" w:rsidRPr="006201EA">
        <w:rPr>
          <w:rFonts w:ascii="Book Antiqua" w:hAnsi="Book Antiqua" w:cs="Microsoft Sans Serif"/>
          <w:sz w:val="24"/>
          <w:szCs w:val="24"/>
        </w:rPr>
        <w:t xml:space="preserve">the </w:t>
      </w:r>
      <w:r w:rsidRPr="006201EA">
        <w:rPr>
          <w:rFonts w:ascii="Book Antiqua" w:hAnsi="Book Antiqua" w:cs="Microsoft Sans Serif"/>
          <w:sz w:val="24"/>
          <w:szCs w:val="24"/>
        </w:rPr>
        <w:t xml:space="preserve">symptom complex was truly functional. Also, </w:t>
      </w:r>
      <w:r w:rsidR="00D5324C" w:rsidRPr="006201EA">
        <w:rPr>
          <w:rFonts w:ascii="Book Antiqua" w:hAnsi="Book Antiqua" w:cs="Microsoft Sans Serif"/>
          <w:sz w:val="24"/>
          <w:szCs w:val="24"/>
        </w:rPr>
        <w:t>it was not possible to analyse</w:t>
      </w:r>
      <w:r w:rsidRPr="006201EA">
        <w:rPr>
          <w:rFonts w:ascii="Book Antiqua" w:hAnsi="Book Antiqua" w:cs="Microsoft Sans Serif"/>
          <w:sz w:val="24"/>
          <w:szCs w:val="24"/>
        </w:rPr>
        <w:t xml:space="preserve"> for disease duration prior to diagnosis, treatment administered historically, on-going treatment and time since diagnosis were not possible. </w:t>
      </w:r>
    </w:p>
    <w:p w:rsidR="006915C0" w:rsidRPr="006201EA" w:rsidRDefault="00D5324C" w:rsidP="006201EA">
      <w:pPr>
        <w:adjustRightInd w:val="0"/>
        <w:snapToGrid w:val="0"/>
        <w:spacing w:after="0" w:line="360" w:lineRule="auto"/>
        <w:ind w:firstLineChars="100" w:firstLine="240"/>
        <w:jc w:val="both"/>
        <w:rPr>
          <w:rFonts w:ascii="Book Antiqua" w:hAnsi="Book Antiqua" w:cs="Microsoft Sans Serif"/>
          <w:sz w:val="24"/>
          <w:szCs w:val="24"/>
        </w:rPr>
      </w:pPr>
      <w:bookmarkStart w:id="28" w:name="_Hlk37249791"/>
      <w:r w:rsidRPr="006201EA">
        <w:rPr>
          <w:rFonts w:ascii="Book Antiqua" w:hAnsi="Book Antiqua" w:cs="Microsoft Sans Serif"/>
          <w:sz w:val="24"/>
          <w:szCs w:val="24"/>
        </w:rPr>
        <w:t>T</w:t>
      </w:r>
      <w:r w:rsidR="006915C0" w:rsidRPr="006201EA">
        <w:rPr>
          <w:rFonts w:ascii="Book Antiqua" w:hAnsi="Book Antiqua" w:cs="Microsoft Sans Serif"/>
          <w:sz w:val="24"/>
          <w:szCs w:val="24"/>
        </w:rPr>
        <w:t xml:space="preserve">he presence of </w:t>
      </w:r>
      <w:r w:rsidR="00DC48BE" w:rsidRPr="006201EA">
        <w:rPr>
          <w:rFonts w:ascii="Book Antiqua" w:hAnsi="Book Antiqua" w:cs="Microsoft Sans Serif"/>
          <w:sz w:val="24"/>
          <w:szCs w:val="24"/>
        </w:rPr>
        <w:t>FGID</w:t>
      </w:r>
      <w:r w:rsidR="006915C0" w:rsidRPr="006201EA">
        <w:rPr>
          <w:rFonts w:ascii="Book Antiqua" w:hAnsi="Book Antiqua" w:cs="Microsoft Sans Serif"/>
          <w:sz w:val="24"/>
          <w:szCs w:val="24"/>
        </w:rPr>
        <w:t xml:space="preserve">s affecting both upper and lower gastrointestinal tract in patients with acromegaly is substantially higher than the controls in our study. The lower mean scores on quality of life indicators in the acromegaly group reflect the overall burden of disease on quality of life. The high prevalence of abdominal symptoms may in part explain this. </w:t>
      </w:r>
      <w:r w:rsidR="007C3B3F" w:rsidRPr="006201EA">
        <w:rPr>
          <w:rFonts w:ascii="Book Antiqua" w:hAnsi="Book Antiqua" w:cs="Microsoft Sans Serif"/>
          <w:sz w:val="24"/>
          <w:szCs w:val="24"/>
        </w:rPr>
        <w:t>This is likely to be multifactorial and f</w:t>
      </w:r>
      <w:r w:rsidR="006915C0" w:rsidRPr="006201EA">
        <w:rPr>
          <w:rFonts w:ascii="Book Antiqua" w:hAnsi="Book Antiqua" w:cs="Microsoft Sans Serif"/>
          <w:sz w:val="24"/>
          <w:szCs w:val="24"/>
        </w:rPr>
        <w:t>actors such as delayed small intestinal and colonic transit times, treatment with Somatostatin analogues, increased bowel length</w:t>
      </w:r>
      <w:r w:rsidR="007C3B3F" w:rsidRPr="006201EA">
        <w:rPr>
          <w:rFonts w:ascii="Book Antiqua" w:hAnsi="Book Antiqua" w:cs="Microsoft Sans Serif"/>
          <w:sz w:val="24"/>
          <w:szCs w:val="24"/>
        </w:rPr>
        <w:t xml:space="preserve"> may all play a part in this</w:t>
      </w:r>
      <w:r w:rsidR="006915C0" w:rsidRPr="006201EA">
        <w:rPr>
          <w:rFonts w:ascii="Book Antiqua" w:hAnsi="Book Antiqua" w:cs="Microsoft Sans Serif"/>
          <w:sz w:val="24"/>
          <w:szCs w:val="24"/>
        </w:rPr>
        <w:t xml:space="preserve">. </w:t>
      </w:r>
      <w:bookmarkEnd w:id="28"/>
      <w:r w:rsidR="00155C5F" w:rsidRPr="006201EA">
        <w:rPr>
          <w:rFonts w:ascii="Book Antiqua" w:hAnsi="Book Antiqua" w:cs="Microsoft Sans Serif"/>
          <w:sz w:val="24"/>
          <w:szCs w:val="24"/>
        </w:rPr>
        <w:t xml:space="preserve">A larger follow up </w:t>
      </w:r>
      <w:r w:rsidR="004C5489" w:rsidRPr="006201EA">
        <w:rPr>
          <w:rFonts w:ascii="Book Antiqua" w:hAnsi="Book Antiqua" w:cs="Microsoft Sans Serif"/>
          <w:sz w:val="24"/>
          <w:szCs w:val="24"/>
        </w:rPr>
        <w:t xml:space="preserve">international </w:t>
      </w:r>
      <w:r w:rsidR="00155C5F" w:rsidRPr="006201EA">
        <w:rPr>
          <w:rFonts w:ascii="Book Antiqua" w:hAnsi="Book Antiqua" w:cs="Microsoft Sans Serif"/>
          <w:sz w:val="24"/>
          <w:szCs w:val="24"/>
        </w:rPr>
        <w:t xml:space="preserve">multi-centre </w:t>
      </w:r>
      <w:r w:rsidR="004C5489" w:rsidRPr="006201EA">
        <w:rPr>
          <w:rFonts w:ascii="Book Antiqua" w:hAnsi="Book Antiqua" w:cs="Microsoft Sans Serif"/>
          <w:sz w:val="24"/>
          <w:szCs w:val="24"/>
        </w:rPr>
        <w:t>study on the pre</w:t>
      </w:r>
      <w:r w:rsidRPr="006201EA">
        <w:rPr>
          <w:rFonts w:ascii="Book Antiqua" w:hAnsi="Book Antiqua" w:cs="Microsoft Sans Serif"/>
          <w:sz w:val="24"/>
          <w:szCs w:val="24"/>
        </w:rPr>
        <w:t>sence of abdominal symptoms in a</w:t>
      </w:r>
      <w:r w:rsidR="004C5489" w:rsidRPr="006201EA">
        <w:rPr>
          <w:rFonts w:ascii="Book Antiqua" w:hAnsi="Book Antiqua" w:cs="Microsoft Sans Serif"/>
          <w:sz w:val="24"/>
          <w:szCs w:val="24"/>
        </w:rPr>
        <w:t>cromegaly and f</w:t>
      </w:r>
      <w:r w:rsidR="006915C0" w:rsidRPr="006201EA">
        <w:rPr>
          <w:rFonts w:ascii="Book Antiqua" w:hAnsi="Book Antiqua" w:cs="Microsoft Sans Serif"/>
          <w:sz w:val="24"/>
          <w:szCs w:val="24"/>
        </w:rPr>
        <w:t>u</w:t>
      </w:r>
      <w:r w:rsidR="007C3B3F" w:rsidRPr="006201EA">
        <w:rPr>
          <w:rFonts w:ascii="Book Antiqua" w:hAnsi="Book Antiqua" w:cs="Microsoft Sans Serif"/>
          <w:sz w:val="24"/>
          <w:szCs w:val="24"/>
        </w:rPr>
        <w:t>ture</w:t>
      </w:r>
      <w:r w:rsidR="006915C0" w:rsidRPr="006201EA">
        <w:rPr>
          <w:rFonts w:ascii="Book Antiqua" w:hAnsi="Book Antiqua" w:cs="Microsoft Sans Serif"/>
          <w:sz w:val="24"/>
          <w:szCs w:val="24"/>
        </w:rPr>
        <w:t xml:space="preserve"> clinical research focussing on the association of abdominal symptoms with connective tissue abnormalities may</w:t>
      </w:r>
      <w:r w:rsidR="007C3B3F" w:rsidRPr="006201EA">
        <w:rPr>
          <w:rFonts w:ascii="Book Antiqua" w:hAnsi="Book Antiqua" w:cs="Microsoft Sans Serif"/>
          <w:sz w:val="24"/>
          <w:szCs w:val="24"/>
        </w:rPr>
        <w:t xml:space="preserve"> further </w:t>
      </w:r>
      <w:r w:rsidR="006915C0" w:rsidRPr="006201EA">
        <w:rPr>
          <w:rFonts w:ascii="Book Antiqua" w:hAnsi="Book Antiqua" w:cs="Microsoft Sans Serif"/>
          <w:sz w:val="24"/>
          <w:szCs w:val="24"/>
        </w:rPr>
        <w:t xml:space="preserve">help </w:t>
      </w:r>
      <w:r w:rsidR="007C3B3F" w:rsidRPr="006201EA">
        <w:rPr>
          <w:rFonts w:ascii="Book Antiqua" w:hAnsi="Book Antiqua" w:cs="Microsoft Sans Serif"/>
          <w:sz w:val="24"/>
          <w:szCs w:val="24"/>
        </w:rPr>
        <w:t xml:space="preserve">our understanding of </w:t>
      </w:r>
      <w:r w:rsidRPr="006201EA">
        <w:rPr>
          <w:rFonts w:ascii="Book Antiqua" w:hAnsi="Book Antiqua" w:cs="Microsoft Sans Serif"/>
          <w:sz w:val="24"/>
          <w:szCs w:val="24"/>
        </w:rPr>
        <w:t xml:space="preserve">IBS and other </w:t>
      </w:r>
      <w:r w:rsidR="00DC48BE" w:rsidRPr="006201EA">
        <w:rPr>
          <w:rFonts w:ascii="Book Antiqua" w:hAnsi="Book Antiqua" w:cs="Microsoft Sans Serif"/>
          <w:sz w:val="24"/>
          <w:szCs w:val="24"/>
        </w:rPr>
        <w:t>FGID</w:t>
      </w:r>
      <w:r w:rsidR="007C3B3F" w:rsidRPr="006201EA">
        <w:rPr>
          <w:rFonts w:ascii="Book Antiqua" w:hAnsi="Book Antiqua" w:cs="Microsoft Sans Serif"/>
          <w:sz w:val="24"/>
          <w:szCs w:val="24"/>
        </w:rPr>
        <w:t xml:space="preserve">s. </w:t>
      </w:r>
    </w:p>
    <w:p w:rsidR="00DC48BE" w:rsidRPr="006201EA" w:rsidRDefault="00DC48BE" w:rsidP="006201EA">
      <w:pPr>
        <w:adjustRightInd w:val="0"/>
        <w:snapToGrid w:val="0"/>
        <w:spacing w:after="0" w:line="360" w:lineRule="auto"/>
        <w:ind w:firstLineChars="100" w:firstLine="240"/>
        <w:jc w:val="both"/>
        <w:rPr>
          <w:rFonts w:ascii="Book Antiqua" w:hAnsi="Book Antiqua" w:cs="Microsoft Sans Serif"/>
          <w:sz w:val="24"/>
          <w:szCs w:val="24"/>
        </w:rPr>
      </w:pPr>
    </w:p>
    <w:p w:rsidR="004150A4" w:rsidRPr="006E6A95" w:rsidRDefault="004150A4" w:rsidP="004150A4">
      <w:pPr>
        <w:adjustRightInd w:val="0"/>
        <w:snapToGrid w:val="0"/>
        <w:spacing w:after="0" w:line="360" w:lineRule="auto"/>
        <w:jc w:val="both"/>
        <w:rPr>
          <w:rFonts w:ascii="Book Antiqua" w:hAnsi="Book Antiqua"/>
          <w:b/>
          <w:color w:val="000000"/>
          <w:sz w:val="24"/>
          <w:szCs w:val="24"/>
          <w:u w:val="single"/>
        </w:rPr>
      </w:pPr>
      <w:r w:rsidRPr="006E6A95">
        <w:rPr>
          <w:rFonts w:ascii="Book Antiqua" w:hAnsi="Book Antiqua"/>
          <w:b/>
          <w:color w:val="000000"/>
          <w:sz w:val="24"/>
          <w:szCs w:val="24"/>
          <w:u w:val="single"/>
        </w:rPr>
        <w:t xml:space="preserve">ARTICLE HIGHLIGHTS </w:t>
      </w:r>
    </w:p>
    <w:p w:rsidR="000C743D" w:rsidRPr="006201EA" w:rsidRDefault="000C743D" w:rsidP="006201EA">
      <w:pPr>
        <w:adjustRightInd w:val="0"/>
        <w:snapToGrid w:val="0"/>
        <w:spacing w:after="0" w:line="360" w:lineRule="auto"/>
        <w:jc w:val="both"/>
        <w:rPr>
          <w:rFonts w:ascii="Book Antiqua" w:hAnsi="Book Antiqua" w:cs="Microsoft Sans Serif"/>
          <w:b/>
          <w:i/>
          <w:sz w:val="24"/>
          <w:szCs w:val="24"/>
        </w:rPr>
      </w:pPr>
      <w:r w:rsidRPr="006201EA">
        <w:rPr>
          <w:rFonts w:ascii="Book Antiqua" w:hAnsi="Book Antiqua" w:cs="Microsoft Sans Serif"/>
          <w:b/>
          <w:i/>
          <w:sz w:val="24"/>
          <w:szCs w:val="24"/>
        </w:rPr>
        <w:t>Research background</w:t>
      </w:r>
    </w:p>
    <w:p w:rsidR="000C743D" w:rsidRPr="006201EA" w:rsidRDefault="00D5324C"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sz w:val="24"/>
          <w:szCs w:val="24"/>
        </w:rPr>
        <w:lastRenderedPageBreak/>
        <w:t>Acromegaly</w:t>
      </w:r>
      <w:r w:rsidR="009F5398" w:rsidRPr="006201EA">
        <w:rPr>
          <w:rFonts w:ascii="Book Antiqua" w:hAnsi="Book Antiqua" w:cs="Microsoft Sans Serif"/>
          <w:sz w:val="24"/>
          <w:szCs w:val="24"/>
        </w:rPr>
        <w:t xml:space="preserve"> results from an excess</w:t>
      </w:r>
      <w:r w:rsidR="000C743D" w:rsidRPr="006201EA">
        <w:rPr>
          <w:rFonts w:ascii="Book Antiqua" w:hAnsi="Book Antiqua" w:cs="Microsoft Sans Serif"/>
          <w:sz w:val="24"/>
          <w:szCs w:val="24"/>
        </w:rPr>
        <w:t xml:space="preserve"> of growth hormone, which leads to excess secretion of Insulin like growth factor 1</w:t>
      </w:r>
      <w:r w:rsidR="00DC48BE" w:rsidRPr="006201EA">
        <w:rPr>
          <w:rFonts w:ascii="Book Antiqua" w:hAnsi="Book Antiqua" w:cs="Microsoft Sans Serif"/>
          <w:sz w:val="24"/>
          <w:szCs w:val="24"/>
        </w:rPr>
        <w:t xml:space="preserve"> </w:t>
      </w:r>
      <w:r w:rsidR="000C743D" w:rsidRPr="006201EA">
        <w:rPr>
          <w:rFonts w:ascii="Book Antiqua" w:hAnsi="Book Antiqua" w:cs="Microsoft Sans Serif"/>
          <w:sz w:val="24"/>
          <w:szCs w:val="24"/>
        </w:rPr>
        <w:t>from the liver, causing abnormal soft tissue growth. This is</w:t>
      </w:r>
      <w:r w:rsidR="009F5398" w:rsidRPr="006201EA">
        <w:rPr>
          <w:rFonts w:ascii="Book Antiqua" w:hAnsi="Book Antiqua" w:cs="Microsoft Sans Serif"/>
          <w:sz w:val="24"/>
          <w:szCs w:val="24"/>
        </w:rPr>
        <w:t xml:space="preserve"> associated with an increase </w:t>
      </w:r>
      <w:r w:rsidR="001E2532" w:rsidRPr="006201EA">
        <w:rPr>
          <w:rFonts w:ascii="Book Antiqua" w:hAnsi="Book Antiqua" w:cs="Microsoft Sans Serif"/>
          <w:sz w:val="24"/>
          <w:szCs w:val="24"/>
        </w:rPr>
        <w:t xml:space="preserve">in a number of organic diseases. </w:t>
      </w:r>
      <w:r w:rsidR="000C743D" w:rsidRPr="006201EA">
        <w:rPr>
          <w:rFonts w:ascii="Book Antiqua" w:hAnsi="Book Antiqua" w:cs="Microsoft Sans Serif"/>
          <w:sz w:val="24"/>
          <w:szCs w:val="24"/>
        </w:rPr>
        <w:t xml:space="preserve">There is increasing awareness that diseases affecting connective tissue are associated with an increase in functional gastrointestinal symptoms. We are not aware of any other study that has looked </w:t>
      </w:r>
      <w:r w:rsidR="00DC48BE" w:rsidRPr="006201EA">
        <w:rPr>
          <w:rFonts w:ascii="Book Antiqua" w:hAnsi="Book Antiqua" w:cs="Microsoft Sans Serif"/>
          <w:sz w:val="24"/>
          <w:szCs w:val="24"/>
        </w:rPr>
        <w:t>into</w:t>
      </w:r>
      <w:r w:rsidR="000C743D" w:rsidRPr="006201EA">
        <w:rPr>
          <w:rFonts w:ascii="Book Antiqua" w:hAnsi="Book Antiqua" w:cs="Microsoft Sans Serif"/>
          <w:sz w:val="24"/>
          <w:szCs w:val="24"/>
        </w:rPr>
        <w:t xml:space="preserve"> the b</w:t>
      </w:r>
      <w:r w:rsidRPr="006201EA">
        <w:rPr>
          <w:rFonts w:ascii="Book Antiqua" w:hAnsi="Book Antiqua" w:cs="Microsoft Sans Serif"/>
          <w:sz w:val="24"/>
          <w:szCs w:val="24"/>
        </w:rPr>
        <w:t>urden of abdominal symptoms in a</w:t>
      </w:r>
      <w:r w:rsidR="000C743D" w:rsidRPr="006201EA">
        <w:rPr>
          <w:rFonts w:ascii="Book Antiqua" w:hAnsi="Book Antiqua" w:cs="Microsoft Sans Serif"/>
          <w:sz w:val="24"/>
          <w:szCs w:val="24"/>
        </w:rPr>
        <w:t>cromegal</w:t>
      </w:r>
      <w:r w:rsidR="001E2532" w:rsidRPr="006201EA">
        <w:rPr>
          <w:rFonts w:ascii="Book Antiqua" w:hAnsi="Book Antiqua" w:cs="Microsoft Sans Serif"/>
          <w:sz w:val="24"/>
          <w:szCs w:val="24"/>
        </w:rPr>
        <w:t>y</w:t>
      </w:r>
      <w:r w:rsidR="000C743D" w:rsidRPr="006201EA">
        <w:rPr>
          <w:rFonts w:ascii="Book Antiqua" w:hAnsi="Book Antiqua" w:cs="Microsoft Sans Serif"/>
          <w:sz w:val="24"/>
          <w:szCs w:val="24"/>
        </w:rPr>
        <w:t xml:space="preserve"> and the impact they have on patient’s quality of life as a result of this. </w:t>
      </w:r>
    </w:p>
    <w:p w:rsidR="000C743D" w:rsidRPr="006201EA" w:rsidRDefault="000C743D" w:rsidP="006201EA">
      <w:pPr>
        <w:adjustRightInd w:val="0"/>
        <w:snapToGrid w:val="0"/>
        <w:spacing w:after="0" w:line="360" w:lineRule="auto"/>
        <w:jc w:val="both"/>
        <w:rPr>
          <w:rFonts w:ascii="Book Antiqua" w:hAnsi="Book Antiqua" w:cs="Microsoft Sans Serif"/>
          <w:sz w:val="24"/>
          <w:szCs w:val="24"/>
        </w:rPr>
      </w:pPr>
    </w:p>
    <w:p w:rsidR="000C743D" w:rsidRPr="006201EA" w:rsidRDefault="000C743D" w:rsidP="006201EA">
      <w:pPr>
        <w:adjustRightInd w:val="0"/>
        <w:snapToGrid w:val="0"/>
        <w:spacing w:after="0" w:line="360" w:lineRule="auto"/>
        <w:jc w:val="both"/>
        <w:rPr>
          <w:rFonts w:ascii="Book Antiqua" w:eastAsia="SimSun" w:hAnsi="Book Antiqua" w:cs="Microsoft Sans Serif"/>
          <w:b/>
          <w:i/>
          <w:sz w:val="24"/>
          <w:szCs w:val="24"/>
        </w:rPr>
      </w:pPr>
      <w:r w:rsidRPr="006201EA">
        <w:rPr>
          <w:rFonts w:ascii="Book Antiqua" w:hAnsi="Book Antiqua" w:cs="Microsoft Sans Serif"/>
          <w:b/>
          <w:i/>
          <w:sz w:val="24"/>
          <w:szCs w:val="24"/>
        </w:rPr>
        <w:t>Research motivation</w:t>
      </w:r>
    </w:p>
    <w:p w:rsidR="000C743D" w:rsidRPr="006201EA" w:rsidRDefault="000C743D"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sz w:val="24"/>
          <w:szCs w:val="24"/>
        </w:rPr>
        <w:t xml:space="preserve">This study is part of a larger study that is assessing the role and significance of connective tissue involvement in abdominal symptoms. </w:t>
      </w:r>
      <w:r w:rsidR="001E2532" w:rsidRPr="006201EA">
        <w:rPr>
          <w:rFonts w:ascii="Book Antiqua" w:hAnsi="Book Antiqua" w:cs="Microsoft Sans Serif"/>
          <w:sz w:val="24"/>
          <w:szCs w:val="24"/>
        </w:rPr>
        <w:t>We have previously described an increase in functional gastrointestinal symptoms in other diseases affecting connective tissue (</w:t>
      </w:r>
      <w:r w:rsidR="00E55415" w:rsidRPr="006201EA">
        <w:rPr>
          <w:rFonts w:ascii="Book Antiqua" w:hAnsi="Book Antiqua" w:cs="Microsoft Sans Serif"/>
          <w:sz w:val="24"/>
          <w:szCs w:val="24"/>
        </w:rPr>
        <w:t>Marfan</w:t>
      </w:r>
      <w:r w:rsidR="001E2532" w:rsidRPr="006201EA">
        <w:rPr>
          <w:rFonts w:ascii="Book Antiqua" w:hAnsi="Book Antiqua" w:cs="Microsoft Sans Serif"/>
          <w:sz w:val="24"/>
          <w:szCs w:val="24"/>
        </w:rPr>
        <w:t xml:space="preserve"> and Ehlers Danlos). </w:t>
      </w:r>
      <w:r w:rsidRPr="006201EA">
        <w:rPr>
          <w:rFonts w:ascii="Book Antiqua" w:hAnsi="Book Antiqua" w:cs="Microsoft Sans Serif"/>
          <w:sz w:val="24"/>
          <w:szCs w:val="24"/>
        </w:rPr>
        <w:t>In t</w:t>
      </w:r>
      <w:r w:rsidR="001E2532" w:rsidRPr="006201EA">
        <w:rPr>
          <w:rFonts w:ascii="Book Antiqua" w:hAnsi="Book Antiqua" w:cs="Microsoft Sans Serif"/>
          <w:sz w:val="24"/>
          <w:szCs w:val="24"/>
        </w:rPr>
        <w:t>his study we evaluate the frequency</w:t>
      </w:r>
      <w:r w:rsidRPr="006201EA">
        <w:rPr>
          <w:rFonts w:ascii="Book Antiqua" w:hAnsi="Book Antiqua" w:cs="Microsoft Sans Serif"/>
          <w:sz w:val="24"/>
          <w:szCs w:val="24"/>
        </w:rPr>
        <w:t xml:space="preserve"> of abdom</w:t>
      </w:r>
      <w:r w:rsidR="00D5324C" w:rsidRPr="006201EA">
        <w:rPr>
          <w:rFonts w:ascii="Book Antiqua" w:hAnsi="Book Antiqua" w:cs="Microsoft Sans Serif"/>
          <w:sz w:val="24"/>
          <w:szCs w:val="24"/>
        </w:rPr>
        <w:t>inal symptoms in patients with a</w:t>
      </w:r>
      <w:r w:rsidR="001E2532" w:rsidRPr="006201EA">
        <w:rPr>
          <w:rFonts w:ascii="Book Antiqua" w:hAnsi="Book Antiqua" w:cs="Microsoft Sans Serif"/>
          <w:sz w:val="24"/>
          <w:szCs w:val="24"/>
        </w:rPr>
        <w:t>cromegaly</w:t>
      </w:r>
      <w:r w:rsidRPr="006201EA">
        <w:rPr>
          <w:rFonts w:ascii="Book Antiqua" w:hAnsi="Book Antiqua" w:cs="Microsoft Sans Serif"/>
          <w:sz w:val="24"/>
          <w:szCs w:val="24"/>
        </w:rPr>
        <w:t>.</w:t>
      </w:r>
    </w:p>
    <w:p w:rsidR="000C743D" w:rsidRPr="006201EA" w:rsidRDefault="000C743D" w:rsidP="006201EA">
      <w:pPr>
        <w:adjustRightInd w:val="0"/>
        <w:snapToGrid w:val="0"/>
        <w:spacing w:after="0" w:line="360" w:lineRule="auto"/>
        <w:jc w:val="both"/>
        <w:rPr>
          <w:rFonts w:ascii="Book Antiqua" w:hAnsi="Book Antiqua" w:cs="Microsoft Sans Serif"/>
          <w:b/>
          <w:sz w:val="24"/>
          <w:szCs w:val="24"/>
        </w:rPr>
      </w:pPr>
    </w:p>
    <w:p w:rsidR="000C743D" w:rsidRPr="006201EA" w:rsidRDefault="000C743D" w:rsidP="006201EA">
      <w:pPr>
        <w:adjustRightInd w:val="0"/>
        <w:snapToGrid w:val="0"/>
        <w:spacing w:after="0" w:line="360" w:lineRule="auto"/>
        <w:jc w:val="both"/>
        <w:rPr>
          <w:rFonts w:ascii="Book Antiqua" w:eastAsia="SimSun" w:hAnsi="Book Antiqua" w:cs="Microsoft Sans Serif"/>
          <w:b/>
          <w:i/>
          <w:sz w:val="24"/>
          <w:szCs w:val="24"/>
        </w:rPr>
      </w:pPr>
      <w:r w:rsidRPr="006201EA">
        <w:rPr>
          <w:rFonts w:ascii="Book Antiqua" w:hAnsi="Book Antiqua" w:cs="Microsoft Sans Serif"/>
          <w:b/>
          <w:i/>
          <w:sz w:val="24"/>
          <w:szCs w:val="24"/>
        </w:rPr>
        <w:t>Research objectives</w:t>
      </w:r>
    </w:p>
    <w:p w:rsidR="000C743D" w:rsidRPr="006201EA" w:rsidRDefault="000C743D" w:rsidP="006201EA">
      <w:pPr>
        <w:adjustRightInd w:val="0"/>
        <w:snapToGrid w:val="0"/>
        <w:spacing w:after="0" w:line="360" w:lineRule="auto"/>
        <w:jc w:val="both"/>
        <w:rPr>
          <w:rFonts w:ascii="Book Antiqua" w:hAnsi="Book Antiqua" w:cs="Microsoft Sans Serif"/>
          <w:sz w:val="24"/>
          <w:szCs w:val="24"/>
        </w:rPr>
      </w:pPr>
      <w:r w:rsidRPr="006201EA">
        <w:rPr>
          <w:rFonts w:ascii="Book Antiqua" w:hAnsi="Book Antiqua" w:cs="Microsoft Sans Serif"/>
          <w:sz w:val="24"/>
          <w:szCs w:val="24"/>
        </w:rPr>
        <w:t>The main objective of this study was to evaluate if patients with acromegaly had more frequent and intense abdominal symptoms, as described by the Rome criteria, than controls and thus, as a result of this had poorer quality of life. Furthermore, other factors such as use of Somatostatin analogues</w:t>
      </w:r>
      <w:r w:rsidR="00D5324C" w:rsidRPr="006201EA">
        <w:rPr>
          <w:rFonts w:ascii="Book Antiqua" w:hAnsi="Book Antiqua" w:cs="Microsoft Sans Serif"/>
          <w:sz w:val="24"/>
          <w:szCs w:val="24"/>
        </w:rPr>
        <w:t>,</w:t>
      </w:r>
      <w:r w:rsidRPr="006201EA">
        <w:rPr>
          <w:rFonts w:ascii="Book Antiqua" w:hAnsi="Book Antiqua" w:cs="Microsoft Sans Serif"/>
          <w:sz w:val="24"/>
          <w:szCs w:val="24"/>
        </w:rPr>
        <w:t xml:space="preserve"> which in itself can cause abdominal symptoms</w:t>
      </w:r>
      <w:r w:rsidR="00D5324C" w:rsidRPr="006201EA">
        <w:rPr>
          <w:rFonts w:ascii="Book Antiqua" w:hAnsi="Book Antiqua" w:cs="Microsoft Sans Serif"/>
          <w:sz w:val="24"/>
          <w:szCs w:val="24"/>
        </w:rPr>
        <w:t>,</w:t>
      </w:r>
      <w:r w:rsidRPr="006201EA">
        <w:rPr>
          <w:rFonts w:ascii="Book Antiqua" w:hAnsi="Book Antiqua" w:cs="Microsoft Sans Serif"/>
          <w:sz w:val="24"/>
          <w:szCs w:val="24"/>
        </w:rPr>
        <w:t xml:space="preserve"> had to be taken into account. The next step in our research would be to carry out objective gastrointestinal physiological studies in larger groups of patients and controls to see if the presence of symptoms reflects actual physiological variations across different groups.</w:t>
      </w:r>
    </w:p>
    <w:p w:rsidR="000C743D" w:rsidRPr="006201EA" w:rsidRDefault="000C743D" w:rsidP="006201EA">
      <w:pPr>
        <w:adjustRightInd w:val="0"/>
        <w:snapToGrid w:val="0"/>
        <w:spacing w:after="0" w:line="360" w:lineRule="auto"/>
        <w:jc w:val="both"/>
        <w:rPr>
          <w:rFonts w:ascii="Book Antiqua" w:hAnsi="Book Antiqua" w:cs="Microsoft Sans Serif"/>
          <w:sz w:val="24"/>
          <w:szCs w:val="24"/>
        </w:rPr>
      </w:pPr>
    </w:p>
    <w:p w:rsidR="000C743D" w:rsidRPr="006201EA" w:rsidRDefault="000C743D" w:rsidP="006201EA">
      <w:pPr>
        <w:adjustRightInd w:val="0"/>
        <w:snapToGrid w:val="0"/>
        <w:spacing w:after="0" w:line="360" w:lineRule="auto"/>
        <w:jc w:val="both"/>
        <w:rPr>
          <w:rFonts w:ascii="Book Antiqua" w:eastAsia="SimSun" w:hAnsi="Book Antiqua" w:cs="Microsoft Sans Serif"/>
          <w:b/>
          <w:i/>
          <w:sz w:val="24"/>
          <w:szCs w:val="24"/>
        </w:rPr>
      </w:pPr>
      <w:r w:rsidRPr="006201EA">
        <w:rPr>
          <w:rFonts w:ascii="Book Antiqua" w:hAnsi="Book Antiqua" w:cs="Microsoft Sans Serif"/>
          <w:b/>
          <w:i/>
          <w:sz w:val="24"/>
          <w:szCs w:val="24"/>
        </w:rPr>
        <w:t>Research methods</w:t>
      </w:r>
    </w:p>
    <w:p w:rsidR="000C743D" w:rsidRPr="006201EA" w:rsidRDefault="001E2532"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sidRPr="006201EA">
        <w:rPr>
          <w:rFonts w:ascii="Book Antiqua" w:eastAsia="Times New Roman" w:hAnsi="Book Antiqua" w:cs="Microsoft Sans Serif"/>
          <w:color w:val="000000"/>
          <w:sz w:val="24"/>
          <w:szCs w:val="24"/>
          <w:lang w:eastAsia="en-GB"/>
        </w:rPr>
        <w:t xml:space="preserve">Patients with acromegaly were identified from a clinical database at </w:t>
      </w:r>
      <w:r w:rsidR="000C743D" w:rsidRPr="006201EA">
        <w:rPr>
          <w:rFonts w:ascii="Book Antiqua" w:eastAsia="Times New Roman" w:hAnsi="Book Antiqua" w:cs="Microsoft Sans Serif"/>
          <w:color w:val="000000"/>
          <w:sz w:val="24"/>
          <w:szCs w:val="24"/>
          <w:lang w:eastAsia="en-GB"/>
        </w:rPr>
        <w:t xml:space="preserve">one </w:t>
      </w:r>
      <w:r w:rsidRPr="006201EA">
        <w:rPr>
          <w:rFonts w:ascii="Book Antiqua" w:eastAsia="Times New Roman" w:hAnsi="Book Antiqua" w:cs="Microsoft Sans Serif"/>
          <w:color w:val="000000"/>
          <w:sz w:val="24"/>
          <w:szCs w:val="24"/>
          <w:lang w:eastAsia="en-GB"/>
        </w:rPr>
        <w:t xml:space="preserve">tertiary </w:t>
      </w:r>
      <w:r w:rsidR="000C743D" w:rsidRPr="006201EA">
        <w:rPr>
          <w:rFonts w:ascii="Book Antiqua" w:eastAsia="Times New Roman" w:hAnsi="Book Antiqua" w:cs="Microsoft Sans Serif"/>
          <w:color w:val="000000"/>
          <w:sz w:val="24"/>
          <w:szCs w:val="24"/>
          <w:lang w:eastAsia="en-GB"/>
        </w:rPr>
        <w:t>medical centre (Department of Endocrinology, St George’s Hospital, London)</w:t>
      </w:r>
      <w:r w:rsidRPr="006201EA">
        <w:rPr>
          <w:rFonts w:ascii="Book Antiqua" w:eastAsia="Times New Roman" w:hAnsi="Book Antiqua" w:cs="Microsoft Sans Serif"/>
          <w:color w:val="000000"/>
          <w:sz w:val="24"/>
          <w:szCs w:val="24"/>
          <w:lang w:eastAsia="en-GB"/>
        </w:rPr>
        <w:t xml:space="preserve">. Identified </w:t>
      </w:r>
      <w:r w:rsidR="000C743D" w:rsidRPr="006201EA">
        <w:rPr>
          <w:rFonts w:ascii="Book Antiqua" w:eastAsia="Times New Roman" w:hAnsi="Book Antiqua" w:cs="Microsoft Sans Serif"/>
          <w:color w:val="000000"/>
          <w:sz w:val="24"/>
          <w:szCs w:val="24"/>
          <w:lang w:eastAsia="en-GB"/>
        </w:rPr>
        <w:t xml:space="preserve">patients were then asked to fill out </w:t>
      </w:r>
      <w:r w:rsidRPr="006201EA">
        <w:rPr>
          <w:rFonts w:ascii="Book Antiqua" w:eastAsia="Times New Roman" w:hAnsi="Book Antiqua" w:cs="Microsoft Sans Serif"/>
          <w:color w:val="000000"/>
          <w:sz w:val="24"/>
          <w:szCs w:val="24"/>
          <w:lang w:eastAsia="en-GB"/>
        </w:rPr>
        <w:t xml:space="preserve">previously validated questionnaires and </w:t>
      </w:r>
      <w:r w:rsidRPr="006201EA">
        <w:rPr>
          <w:rFonts w:ascii="Book Antiqua" w:hAnsi="Book Antiqua" w:cs="Microsoft Sans Serif"/>
          <w:sz w:val="24"/>
          <w:szCs w:val="24"/>
        </w:rPr>
        <w:t>r</w:t>
      </w:r>
      <w:r w:rsidR="000C743D" w:rsidRPr="006201EA">
        <w:rPr>
          <w:rFonts w:ascii="Book Antiqua" w:eastAsia="Times New Roman" w:hAnsi="Book Antiqua" w:cs="Microsoft Sans Serif"/>
          <w:color w:val="000000"/>
          <w:sz w:val="24"/>
          <w:szCs w:val="24"/>
          <w:lang w:eastAsia="en-GB"/>
        </w:rPr>
        <w:t>esults were compared with sex- and age-matched group of contr</w:t>
      </w:r>
      <w:r w:rsidRPr="006201EA">
        <w:rPr>
          <w:rFonts w:ascii="Book Antiqua" w:eastAsia="Times New Roman" w:hAnsi="Book Antiqua" w:cs="Microsoft Sans Serif"/>
          <w:color w:val="000000"/>
          <w:sz w:val="24"/>
          <w:szCs w:val="24"/>
          <w:lang w:eastAsia="en-GB"/>
        </w:rPr>
        <w:t>ols (recruited from</w:t>
      </w:r>
      <w:r w:rsidR="000C743D" w:rsidRPr="006201EA">
        <w:rPr>
          <w:rFonts w:ascii="Book Antiqua" w:eastAsia="Times New Roman" w:hAnsi="Book Antiqua" w:cs="Microsoft Sans Serif"/>
          <w:color w:val="000000"/>
          <w:sz w:val="24"/>
          <w:szCs w:val="24"/>
          <w:lang w:eastAsia="en-GB"/>
        </w:rPr>
        <w:t xml:space="preserve"> fracture clinic who were otherwise healthy and did not report any other medical problems</w:t>
      </w:r>
      <w:r w:rsidRPr="006201EA">
        <w:rPr>
          <w:rFonts w:ascii="Book Antiqua" w:eastAsia="Times New Roman" w:hAnsi="Book Antiqua" w:cs="Microsoft Sans Serif"/>
          <w:color w:val="000000"/>
          <w:sz w:val="24"/>
          <w:szCs w:val="24"/>
          <w:lang w:eastAsia="en-GB"/>
        </w:rPr>
        <w:t>)</w:t>
      </w:r>
      <w:r w:rsidR="000C743D" w:rsidRPr="006201EA">
        <w:rPr>
          <w:rFonts w:ascii="Book Antiqua" w:eastAsia="Times New Roman" w:hAnsi="Book Antiqua" w:cs="Microsoft Sans Serif"/>
          <w:color w:val="000000"/>
          <w:sz w:val="24"/>
          <w:szCs w:val="24"/>
          <w:lang w:eastAsia="en-GB"/>
        </w:rPr>
        <w:t xml:space="preserve">. </w:t>
      </w:r>
    </w:p>
    <w:p w:rsidR="00DC48BE" w:rsidRPr="006201EA" w:rsidRDefault="00DC48BE"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0C743D" w:rsidRPr="006201EA" w:rsidRDefault="000C743D" w:rsidP="006201EA">
      <w:pPr>
        <w:adjustRightInd w:val="0"/>
        <w:snapToGrid w:val="0"/>
        <w:spacing w:after="0" w:line="360" w:lineRule="auto"/>
        <w:jc w:val="both"/>
        <w:rPr>
          <w:rFonts w:ascii="Book Antiqua" w:eastAsia="SimSun" w:hAnsi="Book Antiqua" w:cs="Microsoft Sans Serif"/>
          <w:b/>
          <w:i/>
          <w:sz w:val="24"/>
          <w:szCs w:val="24"/>
        </w:rPr>
      </w:pPr>
      <w:r w:rsidRPr="006201EA">
        <w:rPr>
          <w:rFonts w:ascii="Book Antiqua" w:hAnsi="Book Antiqua" w:cs="Microsoft Sans Serif"/>
          <w:b/>
          <w:i/>
          <w:sz w:val="24"/>
          <w:szCs w:val="24"/>
        </w:rPr>
        <w:t>Research results</w:t>
      </w:r>
    </w:p>
    <w:p w:rsidR="000C743D" w:rsidRPr="006201EA" w:rsidRDefault="000C743D" w:rsidP="006201EA">
      <w:pPr>
        <w:adjustRightInd w:val="0"/>
        <w:snapToGrid w:val="0"/>
        <w:spacing w:after="0" w:line="360" w:lineRule="auto"/>
        <w:ind w:left="1"/>
        <w:jc w:val="both"/>
        <w:rPr>
          <w:rFonts w:ascii="Book Antiqua" w:hAnsi="Book Antiqua" w:cs="Microsoft Sans Serif"/>
          <w:sz w:val="24"/>
          <w:szCs w:val="24"/>
        </w:rPr>
      </w:pPr>
      <w:r w:rsidRPr="006201EA">
        <w:rPr>
          <w:rFonts w:ascii="Book Antiqua" w:hAnsi="Book Antiqua" w:cs="Microsoft Sans Serif"/>
          <w:sz w:val="24"/>
          <w:szCs w:val="24"/>
        </w:rPr>
        <w:t>The results of this study showed that the pre</w:t>
      </w:r>
      <w:r w:rsidR="001E2532" w:rsidRPr="006201EA">
        <w:rPr>
          <w:rFonts w:ascii="Book Antiqua" w:hAnsi="Book Antiqua" w:cs="Microsoft Sans Serif"/>
          <w:sz w:val="24"/>
          <w:szCs w:val="24"/>
        </w:rPr>
        <w:t>sence of abdominal symptoms in a</w:t>
      </w:r>
      <w:r w:rsidRPr="006201EA">
        <w:rPr>
          <w:rFonts w:ascii="Book Antiqua" w:hAnsi="Book Antiqua" w:cs="Microsoft Sans Serif"/>
          <w:sz w:val="24"/>
          <w:szCs w:val="24"/>
        </w:rPr>
        <w:t>cromegaly is significantly higher than controls.</w:t>
      </w:r>
      <w:r w:rsidR="001E2532" w:rsidRPr="006201EA">
        <w:rPr>
          <w:rFonts w:ascii="Book Antiqua" w:hAnsi="Book Antiqua" w:cs="Microsoft Sans Serif"/>
          <w:sz w:val="24"/>
          <w:szCs w:val="24"/>
        </w:rPr>
        <w:t xml:space="preserve"> </w:t>
      </w:r>
      <w:r w:rsidRPr="006201EA">
        <w:rPr>
          <w:rFonts w:ascii="Book Antiqua" w:hAnsi="Book Antiqua" w:cs="Microsoft Sans Serif"/>
          <w:sz w:val="24"/>
          <w:szCs w:val="24"/>
        </w:rPr>
        <w:t>The results also show that the presence of these symptoms has an overall detrimental effect on quality of life or well being of the patient. This study also supports the increasing awareness in the scientific world regarding the association of connective tissue abnormalities and gastrointestinal or abdominal symptoms. It is yet to be seen if gastrointestinal physiological studies in these patients will be reflective of these results.</w:t>
      </w:r>
    </w:p>
    <w:p w:rsidR="000C743D" w:rsidRPr="006201EA" w:rsidRDefault="000C743D" w:rsidP="006201EA">
      <w:pPr>
        <w:adjustRightInd w:val="0"/>
        <w:snapToGrid w:val="0"/>
        <w:spacing w:after="0" w:line="360" w:lineRule="auto"/>
        <w:ind w:left="1"/>
        <w:jc w:val="both"/>
        <w:rPr>
          <w:rFonts w:ascii="Book Antiqua" w:hAnsi="Book Antiqua" w:cs="Microsoft Sans Serif"/>
          <w:sz w:val="24"/>
          <w:szCs w:val="24"/>
          <w:shd w:val="clear" w:color="auto" w:fill="FFFFFF"/>
        </w:rPr>
      </w:pPr>
    </w:p>
    <w:p w:rsidR="000C743D" w:rsidRPr="006201EA" w:rsidRDefault="000C743D" w:rsidP="006201EA">
      <w:pPr>
        <w:adjustRightInd w:val="0"/>
        <w:snapToGrid w:val="0"/>
        <w:spacing w:after="0" w:line="360" w:lineRule="auto"/>
        <w:jc w:val="both"/>
        <w:rPr>
          <w:rFonts w:ascii="Book Antiqua" w:eastAsia="SimSun" w:hAnsi="Book Antiqua" w:cs="Microsoft Sans Serif"/>
          <w:b/>
          <w:i/>
          <w:sz w:val="24"/>
          <w:szCs w:val="24"/>
          <w:shd w:val="clear" w:color="auto" w:fill="FFFFFF"/>
        </w:rPr>
      </w:pPr>
      <w:r w:rsidRPr="006201EA">
        <w:rPr>
          <w:rFonts w:ascii="Book Antiqua" w:hAnsi="Book Antiqua" w:cs="Microsoft Sans Serif"/>
          <w:b/>
          <w:i/>
          <w:sz w:val="24"/>
          <w:szCs w:val="24"/>
        </w:rPr>
        <w:t>Research conclusions</w:t>
      </w:r>
    </w:p>
    <w:p w:rsidR="000C743D" w:rsidRPr="006201EA" w:rsidRDefault="000C743D" w:rsidP="006201EA">
      <w:pPr>
        <w:adjustRightInd w:val="0"/>
        <w:snapToGrid w:val="0"/>
        <w:spacing w:after="0" w:line="360" w:lineRule="auto"/>
        <w:jc w:val="both"/>
        <w:rPr>
          <w:rFonts w:ascii="Book Antiqua" w:hAnsi="Book Antiqua" w:cs="Microsoft Sans Serif"/>
          <w:sz w:val="24"/>
          <w:szCs w:val="24"/>
          <w:shd w:val="clear" w:color="auto" w:fill="FFFFFF"/>
        </w:rPr>
      </w:pPr>
      <w:r w:rsidRPr="006201EA">
        <w:rPr>
          <w:rFonts w:ascii="Book Antiqua" w:hAnsi="Book Antiqua" w:cs="Microsoft Sans Serif"/>
          <w:sz w:val="24"/>
          <w:szCs w:val="24"/>
          <w:shd w:val="clear" w:color="auto" w:fill="FFFFFF"/>
        </w:rPr>
        <w:t>The presence of abdominal symptoms is signifi</w:t>
      </w:r>
      <w:r w:rsidR="004165D8" w:rsidRPr="006201EA">
        <w:rPr>
          <w:rFonts w:ascii="Book Antiqua" w:hAnsi="Book Antiqua" w:cs="Microsoft Sans Serif"/>
          <w:sz w:val="24"/>
          <w:szCs w:val="24"/>
          <w:shd w:val="clear" w:color="auto" w:fill="FFFFFF"/>
        </w:rPr>
        <w:t>cantly higher in patients with acromegaly</w:t>
      </w:r>
      <w:r w:rsidRPr="006201EA">
        <w:rPr>
          <w:rFonts w:ascii="Book Antiqua" w:hAnsi="Book Antiqua" w:cs="Microsoft Sans Serif"/>
          <w:sz w:val="24"/>
          <w:szCs w:val="24"/>
          <w:shd w:val="clear" w:color="auto" w:fill="FFFFFF"/>
        </w:rPr>
        <w:t xml:space="preserve"> compared to controls and this may have a significant impact on their quality of life. Connective tissue abnormalities are associated with abdominal symptoms as has been shown by this study and other studies and may be one of the underlying reasons behind functional gastrointestinal disorders</w:t>
      </w:r>
      <w:r w:rsidR="00DC48BE" w:rsidRPr="006201EA">
        <w:rPr>
          <w:rFonts w:ascii="Book Antiqua" w:hAnsi="Book Antiqua" w:cs="Microsoft Sans Serif"/>
          <w:sz w:val="24"/>
          <w:szCs w:val="24"/>
          <w:shd w:val="clear" w:color="auto" w:fill="FFFFFF"/>
        </w:rPr>
        <w:t xml:space="preserve"> (FGIDs)</w:t>
      </w:r>
      <w:r w:rsidRPr="006201EA">
        <w:rPr>
          <w:rFonts w:ascii="Book Antiqua" w:hAnsi="Book Antiqua" w:cs="Microsoft Sans Serif"/>
          <w:sz w:val="24"/>
          <w:szCs w:val="24"/>
          <w:shd w:val="clear" w:color="auto" w:fill="FFFFFF"/>
        </w:rPr>
        <w:t xml:space="preserve">. Other studies have shown similar results in Ehlers-Danlos and Marfan syndromes and abnormalities of connective tissue such as elastin may be common to these disease processes. This needs to be studied further to see if minor variations in gut connective tissue </w:t>
      </w:r>
      <w:r w:rsidR="00DC48BE" w:rsidRPr="006201EA">
        <w:rPr>
          <w:rFonts w:ascii="Book Antiqua" w:hAnsi="Book Antiqua" w:cs="Microsoft Sans Serif"/>
          <w:sz w:val="24"/>
          <w:szCs w:val="24"/>
          <w:shd w:val="clear" w:color="auto" w:fill="FFFFFF"/>
        </w:rPr>
        <w:t>the cause of FGIDs could be</w:t>
      </w:r>
      <w:r w:rsidRPr="006201EA">
        <w:rPr>
          <w:rFonts w:ascii="Book Antiqua" w:hAnsi="Book Antiqua" w:cs="Microsoft Sans Serif"/>
          <w:sz w:val="24"/>
          <w:szCs w:val="24"/>
          <w:shd w:val="clear" w:color="auto" w:fill="FFFFFF"/>
        </w:rPr>
        <w:t>.</w:t>
      </w:r>
    </w:p>
    <w:p w:rsidR="000C743D" w:rsidRPr="006201EA" w:rsidRDefault="000C743D" w:rsidP="006201EA">
      <w:pPr>
        <w:adjustRightInd w:val="0"/>
        <w:snapToGrid w:val="0"/>
        <w:spacing w:after="0" w:line="360" w:lineRule="auto"/>
        <w:jc w:val="both"/>
        <w:rPr>
          <w:rFonts w:ascii="Book Antiqua" w:hAnsi="Book Antiqua" w:cs="Microsoft Sans Serif"/>
          <w:sz w:val="24"/>
          <w:szCs w:val="24"/>
          <w:shd w:val="clear" w:color="auto" w:fill="FFFFFF"/>
        </w:rPr>
      </w:pPr>
    </w:p>
    <w:p w:rsidR="000C743D" w:rsidRPr="006201EA" w:rsidRDefault="000C743D" w:rsidP="006201EA">
      <w:pPr>
        <w:adjustRightInd w:val="0"/>
        <w:snapToGrid w:val="0"/>
        <w:spacing w:after="0" w:line="360" w:lineRule="auto"/>
        <w:jc w:val="both"/>
        <w:rPr>
          <w:rFonts w:ascii="Book Antiqua" w:eastAsia="SimSun" w:hAnsi="Book Antiqua" w:cs="Microsoft Sans Serif"/>
          <w:b/>
          <w:i/>
          <w:sz w:val="24"/>
          <w:szCs w:val="24"/>
          <w:shd w:val="clear" w:color="auto" w:fill="FFFFFF"/>
        </w:rPr>
      </w:pPr>
      <w:r w:rsidRPr="006201EA">
        <w:rPr>
          <w:rFonts w:ascii="Book Antiqua" w:hAnsi="Book Antiqua" w:cs="Microsoft Sans Serif"/>
          <w:b/>
          <w:i/>
          <w:sz w:val="24"/>
          <w:szCs w:val="24"/>
          <w:shd w:val="clear" w:color="auto" w:fill="FFFFFF"/>
        </w:rPr>
        <w:t>Research perspectives</w:t>
      </w:r>
    </w:p>
    <w:p w:rsidR="000C743D" w:rsidRPr="006201EA" w:rsidRDefault="000C743D" w:rsidP="006201EA">
      <w:pPr>
        <w:adjustRightInd w:val="0"/>
        <w:snapToGrid w:val="0"/>
        <w:spacing w:after="0" w:line="360" w:lineRule="auto"/>
        <w:jc w:val="both"/>
        <w:rPr>
          <w:rFonts w:ascii="Book Antiqua" w:hAnsi="Book Antiqua" w:cs="Microsoft Sans Serif"/>
          <w:sz w:val="24"/>
          <w:szCs w:val="24"/>
          <w:shd w:val="clear" w:color="auto" w:fill="FFFFFF"/>
        </w:rPr>
      </w:pPr>
      <w:r w:rsidRPr="006201EA">
        <w:rPr>
          <w:rFonts w:ascii="Book Antiqua" w:hAnsi="Book Antiqua" w:cs="Microsoft Sans Serif"/>
          <w:sz w:val="24"/>
          <w:szCs w:val="24"/>
          <w:shd w:val="clear" w:color="auto" w:fill="FFFFFF"/>
        </w:rPr>
        <w:t xml:space="preserve">Future research in this area will have to be pursued in an international and multicentre study as it is difficult for one centre to recruit a large number of patients in rare diseases. Gastrointestinal physiological studies would help to see if the variance in symptoms is reflected in physiological variance. </w:t>
      </w:r>
    </w:p>
    <w:p w:rsidR="000C743D" w:rsidRPr="006201EA" w:rsidRDefault="000C743D" w:rsidP="006201EA">
      <w:pPr>
        <w:adjustRightInd w:val="0"/>
        <w:snapToGrid w:val="0"/>
        <w:spacing w:after="0" w:line="360" w:lineRule="auto"/>
        <w:jc w:val="both"/>
        <w:rPr>
          <w:rFonts w:ascii="Book Antiqua" w:hAnsi="Book Antiqua" w:cs="Microsoft Sans Serif"/>
          <w:sz w:val="24"/>
          <w:szCs w:val="24"/>
        </w:rPr>
      </w:pPr>
    </w:p>
    <w:p w:rsidR="004150A4" w:rsidRPr="006E6A95" w:rsidRDefault="004150A4" w:rsidP="004150A4">
      <w:pPr>
        <w:pStyle w:val="Pa28"/>
        <w:spacing w:line="360" w:lineRule="auto"/>
        <w:jc w:val="both"/>
        <w:rPr>
          <w:rFonts w:ascii="Book Antiqua" w:hAnsi="Book Antiqua"/>
          <w:u w:val="single"/>
          <w:lang w:val="en-US" w:eastAsia="zh-CN"/>
        </w:rPr>
      </w:pPr>
      <w:r w:rsidRPr="006E6A95">
        <w:rPr>
          <w:rFonts w:ascii="Book Antiqua" w:hAnsi="Book Antiqua"/>
          <w:b/>
          <w:bCs/>
          <w:u w:val="single"/>
          <w:lang w:val="en-US"/>
        </w:rPr>
        <w:t>ACKNOWLEDG</w:t>
      </w:r>
      <w:r>
        <w:rPr>
          <w:rFonts w:ascii="Book Antiqua" w:hAnsi="Book Antiqua"/>
          <w:b/>
          <w:bCs/>
          <w:u w:val="single"/>
          <w:lang w:val="en-US"/>
        </w:rPr>
        <w:t>E</w:t>
      </w:r>
      <w:r w:rsidRPr="006E6A95">
        <w:rPr>
          <w:rFonts w:ascii="Book Antiqua" w:hAnsi="Book Antiqua"/>
          <w:b/>
          <w:bCs/>
          <w:u w:val="single"/>
          <w:lang w:val="en-US"/>
        </w:rPr>
        <w:t>MENT</w:t>
      </w:r>
      <w:r w:rsidRPr="006E6A95">
        <w:rPr>
          <w:rFonts w:ascii="Book Antiqua" w:hAnsi="Book Antiqua" w:hint="eastAsia"/>
          <w:b/>
          <w:bCs/>
          <w:u w:val="single"/>
          <w:lang w:val="en-US" w:eastAsia="zh-CN"/>
        </w:rPr>
        <w:t>S</w:t>
      </w:r>
    </w:p>
    <w:p w:rsidR="001E2532" w:rsidRPr="006201EA" w:rsidRDefault="001E2532" w:rsidP="006201EA">
      <w:pPr>
        <w:adjustRightInd w:val="0"/>
        <w:snapToGrid w:val="0"/>
        <w:spacing w:after="0" w:line="360" w:lineRule="auto"/>
        <w:jc w:val="both"/>
        <w:rPr>
          <w:rFonts w:ascii="Book Antiqua" w:hAnsi="Book Antiqua" w:cs="Microsoft Sans Serif"/>
          <w:bCs/>
          <w:sz w:val="24"/>
          <w:szCs w:val="24"/>
        </w:rPr>
      </w:pPr>
      <w:r w:rsidRPr="006201EA">
        <w:rPr>
          <w:rFonts w:ascii="Book Antiqua" w:hAnsi="Book Antiqua" w:cs="Microsoft Sans Serif"/>
          <w:bCs/>
          <w:sz w:val="24"/>
          <w:szCs w:val="24"/>
        </w:rPr>
        <w:t>Thank you to the patients and controls who gave up their time to participate in this study.</w:t>
      </w:r>
    </w:p>
    <w:p w:rsidR="00D57BBD" w:rsidRPr="006201EA" w:rsidRDefault="00D57BBD" w:rsidP="006201EA">
      <w:pPr>
        <w:shd w:val="clear" w:color="auto" w:fill="FFFFFF"/>
        <w:adjustRightInd w:val="0"/>
        <w:snapToGrid w:val="0"/>
        <w:spacing w:after="0" w:line="360" w:lineRule="auto"/>
        <w:jc w:val="both"/>
        <w:outlineLvl w:val="1"/>
        <w:rPr>
          <w:rFonts w:ascii="Book Antiqua" w:eastAsia="Times New Roman" w:hAnsi="Book Antiqua" w:cs="Microsoft Sans Serif"/>
          <w:b/>
          <w:sz w:val="24"/>
          <w:szCs w:val="24"/>
          <w:lang w:eastAsia="en-GB"/>
        </w:rPr>
      </w:pPr>
    </w:p>
    <w:p w:rsidR="004150A4" w:rsidRPr="002378B0" w:rsidRDefault="004150A4" w:rsidP="004150A4">
      <w:pPr>
        <w:autoSpaceDE w:val="0"/>
        <w:autoSpaceDN w:val="0"/>
        <w:adjustRightInd w:val="0"/>
        <w:spacing w:after="0" w:line="360" w:lineRule="auto"/>
        <w:jc w:val="both"/>
        <w:rPr>
          <w:rFonts w:ascii="Book Antiqua" w:hAnsi="Book Antiqua"/>
          <w:b/>
          <w:bCs/>
          <w:sz w:val="24"/>
          <w:szCs w:val="24"/>
          <w:lang w:val="en-US" w:eastAsia="zh-CN"/>
        </w:rPr>
      </w:pPr>
      <w:r w:rsidRPr="002378B0">
        <w:rPr>
          <w:rFonts w:ascii="Book Antiqua" w:hAnsi="Book Antiqua"/>
          <w:b/>
          <w:bCs/>
          <w:sz w:val="24"/>
          <w:szCs w:val="24"/>
          <w:lang w:val="en-US" w:eastAsia="fr-FR"/>
        </w:rPr>
        <w:t>REFERENCES</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lastRenderedPageBreak/>
        <w:t xml:space="preserve">1 </w:t>
      </w:r>
      <w:proofErr w:type="spellStart"/>
      <w:r w:rsidRPr="006201EA">
        <w:rPr>
          <w:rFonts w:ascii="Book Antiqua" w:hAnsi="Book Antiqua"/>
          <w:b/>
          <w:sz w:val="24"/>
          <w:szCs w:val="24"/>
        </w:rPr>
        <w:t>Melmed</w:t>
      </w:r>
      <w:proofErr w:type="spellEnd"/>
      <w:r w:rsidRPr="006201EA">
        <w:rPr>
          <w:rFonts w:ascii="Book Antiqua" w:hAnsi="Book Antiqua"/>
          <w:b/>
          <w:sz w:val="24"/>
          <w:szCs w:val="24"/>
        </w:rPr>
        <w:t xml:space="preserve"> S</w:t>
      </w:r>
      <w:r w:rsidRPr="006201EA">
        <w:rPr>
          <w:rFonts w:ascii="Book Antiqua" w:hAnsi="Book Antiqua"/>
          <w:sz w:val="24"/>
          <w:szCs w:val="24"/>
        </w:rPr>
        <w:t xml:space="preserve">. Medical progress: Acromegaly. </w:t>
      </w:r>
      <w:r w:rsidRPr="006201EA">
        <w:rPr>
          <w:rFonts w:ascii="Book Antiqua" w:hAnsi="Book Antiqua"/>
          <w:i/>
          <w:sz w:val="24"/>
          <w:szCs w:val="24"/>
        </w:rPr>
        <w:t xml:space="preserve">N </w:t>
      </w:r>
      <w:proofErr w:type="spellStart"/>
      <w:r w:rsidRPr="006201EA">
        <w:rPr>
          <w:rFonts w:ascii="Book Antiqua" w:hAnsi="Book Antiqua"/>
          <w:i/>
          <w:sz w:val="24"/>
          <w:szCs w:val="24"/>
        </w:rPr>
        <w:t>Engl</w:t>
      </w:r>
      <w:proofErr w:type="spellEnd"/>
      <w:r w:rsidRPr="006201EA">
        <w:rPr>
          <w:rFonts w:ascii="Book Antiqua" w:hAnsi="Book Antiqua"/>
          <w:i/>
          <w:sz w:val="24"/>
          <w:szCs w:val="24"/>
        </w:rPr>
        <w:t xml:space="preserve"> J Med</w:t>
      </w:r>
      <w:r w:rsidRPr="006201EA">
        <w:rPr>
          <w:rFonts w:ascii="Book Antiqua" w:hAnsi="Book Antiqua"/>
          <w:sz w:val="24"/>
          <w:szCs w:val="24"/>
        </w:rPr>
        <w:t xml:space="preserve"> 2006; </w:t>
      </w:r>
      <w:r w:rsidRPr="006201EA">
        <w:rPr>
          <w:rFonts w:ascii="Book Antiqua" w:hAnsi="Book Antiqua"/>
          <w:b/>
          <w:sz w:val="24"/>
          <w:szCs w:val="24"/>
        </w:rPr>
        <w:t>355</w:t>
      </w:r>
      <w:r w:rsidRPr="006201EA">
        <w:rPr>
          <w:rFonts w:ascii="Book Antiqua" w:hAnsi="Book Antiqua"/>
          <w:sz w:val="24"/>
          <w:szCs w:val="24"/>
        </w:rPr>
        <w:t>: 2558-2573 [PMID: 17167139 DOI: 10.1056/NEJMra062453]</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2 </w:t>
      </w:r>
      <w:r w:rsidRPr="006201EA">
        <w:rPr>
          <w:rFonts w:ascii="Book Antiqua" w:hAnsi="Book Antiqua"/>
          <w:b/>
          <w:sz w:val="24"/>
          <w:szCs w:val="24"/>
        </w:rPr>
        <w:t>Nabarro JD</w:t>
      </w:r>
      <w:r w:rsidRPr="006201EA">
        <w:rPr>
          <w:rFonts w:ascii="Book Antiqua" w:hAnsi="Book Antiqua"/>
          <w:sz w:val="24"/>
          <w:szCs w:val="24"/>
        </w:rPr>
        <w:t xml:space="preserve">. Acromegaly. </w:t>
      </w:r>
      <w:proofErr w:type="spellStart"/>
      <w:r w:rsidRPr="006201EA">
        <w:rPr>
          <w:rFonts w:ascii="Book Antiqua" w:hAnsi="Book Antiqua"/>
          <w:i/>
          <w:sz w:val="24"/>
          <w:szCs w:val="24"/>
        </w:rPr>
        <w:t>Clin</w:t>
      </w:r>
      <w:proofErr w:type="spellEnd"/>
      <w:r w:rsidRPr="006201EA">
        <w:rPr>
          <w:rFonts w:ascii="Book Antiqua" w:hAnsi="Book Antiqua"/>
          <w:i/>
          <w:sz w:val="24"/>
          <w:szCs w:val="24"/>
        </w:rPr>
        <w:t xml:space="preserve"> Endocrinol (</w:t>
      </w:r>
      <w:proofErr w:type="spellStart"/>
      <w:r w:rsidRPr="006201EA">
        <w:rPr>
          <w:rFonts w:ascii="Book Antiqua" w:hAnsi="Book Antiqua"/>
          <w:i/>
          <w:sz w:val="24"/>
          <w:szCs w:val="24"/>
        </w:rPr>
        <w:t>Oxf</w:t>
      </w:r>
      <w:proofErr w:type="spellEnd"/>
      <w:r w:rsidRPr="006201EA">
        <w:rPr>
          <w:rFonts w:ascii="Book Antiqua" w:hAnsi="Book Antiqua"/>
          <w:i/>
          <w:sz w:val="24"/>
          <w:szCs w:val="24"/>
        </w:rPr>
        <w:t>)</w:t>
      </w:r>
      <w:r w:rsidRPr="006201EA">
        <w:rPr>
          <w:rFonts w:ascii="Book Antiqua" w:hAnsi="Book Antiqua"/>
          <w:sz w:val="24"/>
          <w:szCs w:val="24"/>
        </w:rPr>
        <w:t xml:space="preserve"> 1987; </w:t>
      </w:r>
      <w:r w:rsidRPr="006201EA">
        <w:rPr>
          <w:rFonts w:ascii="Book Antiqua" w:hAnsi="Book Antiqua"/>
          <w:b/>
          <w:sz w:val="24"/>
          <w:szCs w:val="24"/>
        </w:rPr>
        <w:t>26</w:t>
      </w:r>
      <w:r w:rsidRPr="006201EA">
        <w:rPr>
          <w:rFonts w:ascii="Book Antiqua" w:hAnsi="Book Antiqua"/>
          <w:sz w:val="24"/>
          <w:szCs w:val="24"/>
        </w:rPr>
        <w:t>: 481-512 [PMID: 3308190 DOI: 10.1111/j.1365-2265.1987.tb00805.x]</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3 </w:t>
      </w:r>
      <w:proofErr w:type="spellStart"/>
      <w:r w:rsidRPr="006201EA">
        <w:rPr>
          <w:rFonts w:ascii="Book Antiqua" w:hAnsi="Book Antiqua"/>
          <w:b/>
          <w:sz w:val="24"/>
          <w:szCs w:val="24"/>
        </w:rPr>
        <w:t>Baserga</w:t>
      </w:r>
      <w:proofErr w:type="spellEnd"/>
      <w:r w:rsidRPr="006201EA">
        <w:rPr>
          <w:rFonts w:ascii="Book Antiqua" w:hAnsi="Book Antiqua"/>
          <w:b/>
          <w:sz w:val="24"/>
          <w:szCs w:val="24"/>
        </w:rPr>
        <w:t xml:space="preserve"> R</w:t>
      </w:r>
      <w:r w:rsidRPr="006201EA">
        <w:rPr>
          <w:rFonts w:ascii="Book Antiqua" w:hAnsi="Book Antiqua"/>
          <w:sz w:val="24"/>
          <w:szCs w:val="24"/>
        </w:rPr>
        <w:t xml:space="preserve">, Peruzzi F, Reiss K. The IGF-1 receptor in cancer biology. </w:t>
      </w:r>
      <w:r w:rsidRPr="006201EA">
        <w:rPr>
          <w:rFonts w:ascii="Book Antiqua" w:hAnsi="Book Antiqua"/>
          <w:i/>
          <w:sz w:val="24"/>
          <w:szCs w:val="24"/>
        </w:rPr>
        <w:t>Int J Cancer</w:t>
      </w:r>
      <w:r w:rsidRPr="006201EA">
        <w:rPr>
          <w:rFonts w:ascii="Book Antiqua" w:hAnsi="Book Antiqua"/>
          <w:sz w:val="24"/>
          <w:szCs w:val="24"/>
        </w:rPr>
        <w:t xml:space="preserve"> 2003; </w:t>
      </w:r>
      <w:r w:rsidRPr="006201EA">
        <w:rPr>
          <w:rFonts w:ascii="Book Antiqua" w:hAnsi="Book Antiqua"/>
          <w:b/>
          <w:sz w:val="24"/>
          <w:szCs w:val="24"/>
        </w:rPr>
        <w:t>107</w:t>
      </w:r>
      <w:r w:rsidRPr="006201EA">
        <w:rPr>
          <w:rFonts w:ascii="Book Antiqua" w:hAnsi="Book Antiqua"/>
          <w:sz w:val="24"/>
          <w:szCs w:val="24"/>
        </w:rPr>
        <w:t>: 873-877 [PMID: 14601044 DOI: 10.1002/ijc.11487]</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4 </w:t>
      </w:r>
      <w:proofErr w:type="spellStart"/>
      <w:r w:rsidRPr="006201EA">
        <w:rPr>
          <w:rFonts w:ascii="Book Antiqua" w:hAnsi="Book Antiqua"/>
          <w:b/>
          <w:sz w:val="24"/>
          <w:szCs w:val="24"/>
        </w:rPr>
        <w:t>Colao</w:t>
      </w:r>
      <w:proofErr w:type="spellEnd"/>
      <w:r w:rsidRPr="006201EA">
        <w:rPr>
          <w:rFonts w:ascii="Book Antiqua" w:hAnsi="Book Antiqua"/>
          <w:b/>
          <w:sz w:val="24"/>
          <w:szCs w:val="24"/>
        </w:rPr>
        <w:t xml:space="preserve"> A</w:t>
      </w:r>
      <w:r w:rsidRPr="006201EA">
        <w:rPr>
          <w:rFonts w:ascii="Book Antiqua" w:hAnsi="Book Antiqua"/>
          <w:sz w:val="24"/>
          <w:szCs w:val="24"/>
        </w:rPr>
        <w:t xml:space="preserve">, </w:t>
      </w:r>
      <w:proofErr w:type="spellStart"/>
      <w:r w:rsidRPr="006201EA">
        <w:rPr>
          <w:rFonts w:ascii="Book Antiqua" w:hAnsi="Book Antiqua"/>
          <w:sz w:val="24"/>
          <w:szCs w:val="24"/>
        </w:rPr>
        <w:t>Ferone</w:t>
      </w:r>
      <w:proofErr w:type="spellEnd"/>
      <w:r w:rsidRPr="006201EA">
        <w:rPr>
          <w:rFonts w:ascii="Book Antiqua" w:hAnsi="Book Antiqua"/>
          <w:sz w:val="24"/>
          <w:szCs w:val="24"/>
        </w:rPr>
        <w:t xml:space="preserve"> D, </w:t>
      </w:r>
      <w:proofErr w:type="spellStart"/>
      <w:r w:rsidRPr="006201EA">
        <w:rPr>
          <w:rFonts w:ascii="Book Antiqua" w:hAnsi="Book Antiqua"/>
          <w:sz w:val="24"/>
          <w:szCs w:val="24"/>
        </w:rPr>
        <w:t>Marzullo</w:t>
      </w:r>
      <w:proofErr w:type="spellEnd"/>
      <w:r w:rsidRPr="006201EA">
        <w:rPr>
          <w:rFonts w:ascii="Book Antiqua" w:hAnsi="Book Antiqua"/>
          <w:sz w:val="24"/>
          <w:szCs w:val="24"/>
        </w:rPr>
        <w:t xml:space="preserve"> P, Lombardi G. Systemic complications of acromegaly: epidemiology, pathogenesis, and management. </w:t>
      </w:r>
      <w:proofErr w:type="spellStart"/>
      <w:r w:rsidRPr="006201EA">
        <w:rPr>
          <w:rFonts w:ascii="Book Antiqua" w:hAnsi="Book Antiqua"/>
          <w:i/>
          <w:sz w:val="24"/>
          <w:szCs w:val="24"/>
        </w:rPr>
        <w:t>Endocr</w:t>
      </w:r>
      <w:proofErr w:type="spellEnd"/>
      <w:r w:rsidRPr="006201EA">
        <w:rPr>
          <w:rFonts w:ascii="Book Antiqua" w:hAnsi="Book Antiqua"/>
          <w:i/>
          <w:sz w:val="24"/>
          <w:szCs w:val="24"/>
        </w:rPr>
        <w:t xml:space="preserve"> Rev</w:t>
      </w:r>
      <w:r w:rsidRPr="006201EA">
        <w:rPr>
          <w:rFonts w:ascii="Book Antiqua" w:hAnsi="Book Antiqua"/>
          <w:sz w:val="24"/>
          <w:szCs w:val="24"/>
        </w:rPr>
        <w:t xml:space="preserve"> 2004; </w:t>
      </w:r>
      <w:r w:rsidRPr="006201EA">
        <w:rPr>
          <w:rFonts w:ascii="Book Antiqua" w:hAnsi="Book Antiqua"/>
          <w:b/>
          <w:sz w:val="24"/>
          <w:szCs w:val="24"/>
        </w:rPr>
        <w:t>25</w:t>
      </w:r>
      <w:r w:rsidRPr="006201EA">
        <w:rPr>
          <w:rFonts w:ascii="Book Antiqua" w:hAnsi="Book Antiqua"/>
          <w:sz w:val="24"/>
          <w:szCs w:val="24"/>
        </w:rPr>
        <w:t>: 102-152 [PMID: 14769829 DOI: 10.1210/er.2002-0022]</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5 </w:t>
      </w:r>
      <w:proofErr w:type="spellStart"/>
      <w:r w:rsidRPr="006201EA">
        <w:rPr>
          <w:rFonts w:ascii="Book Antiqua" w:hAnsi="Book Antiqua"/>
          <w:b/>
          <w:sz w:val="24"/>
          <w:szCs w:val="24"/>
        </w:rPr>
        <w:t>Dworakowska</w:t>
      </w:r>
      <w:proofErr w:type="spellEnd"/>
      <w:r w:rsidRPr="006201EA">
        <w:rPr>
          <w:rFonts w:ascii="Book Antiqua" w:hAnsi="Book Antiqua"/>
          <w:b/>
          <w:sz w:val="24"/>
          <w:szCs w:val="24"/>
        </w:rPr>
        <w:t xml:space="preserve"> D</w:t>
      </w:r>
      <w:r w:rsidRPr="006201EA">
        <w:rPr>
          <w:rFonts w:ascii="Book Antiqua" w:hAnsi="Book Antiqua"/>
          <w:sz w:val="24"/>
          <w:szCs w:val="24"/>
        </w:rPr>
        <w:t xml:space="preserve">, Grossman AB. Colonic Cancer and Acromegaly. </w:t>
      </w:r>
      <w:r w:rsidRPr="006201EA">
        <w:rPr>
          <w:rFonts w:ascii="Book Antiqua" w:hAnsi="Book Antiqua"/>
          <w:i/>
          <w:sz w:val="24"/>
          <w:szCs w:val="24"/>
        </w:rPr>
        <w:t>Front Endocrinol (Lausanne)</w:t>
      </w:r>
      <w:r w:rsidRPr="006201EA">
        <w:rPr>
          <w:rFonts w:ascii="Book Antiqua" w:hAnsi="Book Antiqua"/>
          <w:sz w:val="24"/>
          <w:szCs w:val="24"/>
        </w:rPr>
        <w:t xml:space="preserve"> 2019; </w:t>
      </w:r>
      <w:r w:rsidRPr="006201EA">
        <w:rPr>
          <w:rFonts w:ascii="Book Antiqua" w:hAnsi="Book Antiqua"/>
          <w:b/>
          <w:sz w:val="24"/>
          <w:szCs w:val="24"/>
        </w:rPr>
        <w:t>10</w:t>
      </w:r>
      <w:r w:rsidRPr="006201EA">
        <w:rPr>
          <w:rFonts w:ascii="Book Antiqua" w:hAnsi="Book Antiqua"/>
          <w:sz w:val="24"/>
          <w:szCs w:val="24"/>
        </w:rPr>
        <w:t>: 390 [PMID: 31293513 DOI: 10.3389/fendo.2019.00390]</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6 </w:t>
      </w:r>
      <w:r w:rsidRPr="006201EA">
        <w:rPr>
          <w:rFonts w:ascii="Book Antiqua" w:hAnsi="Book Antiqua"/>
          <w:b/>
          <w:sz w:val="24"/>
          <w:szCs w:val="24"/>
        </w:rPr>
        <w:t>Ezzat S</w:t>
      </w:r>
      <w:r w:rsidRPr="006201EA">
        <w:rPr>
          <w:rFonts w:ascii="Book Antiqua" w:hAnsi="Book Antiqua"/>
          <w:sz w:val="24"/>
          <w:szCs w:val="24"/>
        </w:rPr>
        <w:t xml:space="preserve">. Hepatobiliary and gastrointestinal manifestations of acromegaly. </w:t>
      </w:r>
      <w:r w:rsidRPr="006201EA">
        <w:rPr>
          <w:rFonts w:ascii="Book Antiqua" w:hAnsi="Book Antiqua"/>
          <w:i/>
          <w:sz w:val="24"/>
          <w:szCs w:val="24"/>
        </w:rPr>
        <w:t>Dig Dis</w:t>
      </w:r>
      <w:r w:rsidRPr="006201EA">
        <w:rPr>
          <w:rFonts w:ascii="Book Antiqua" w:hAnsi="Book Antiqua"/>
          <w:sz w:val="24"/>
          <w:szCs w:val="24"/>
        </w:rPr>
        <w:t xml:space="preserve"> 1992; </w:t>
      </w:r>
      <w:r w:rsidRPr="006201EA">
        <w:rPr>
          <w:rFonts w:ascii="Book Antiqua" w:hAnsi="Book Antiqua"/>
          <w:b/>
          <w:sz w:val="24"/>
          <w:szCs w:val="24"/>
        </w:rPr>
        <w:t>10</w:t>
      </w:r>
      <w:r w:rsidRPr="006201EA">
        <w:rPr>
          <w:rFonts w:ascii="Book Antiqua" w:hAnsi="Book Antiqua"/>
          <w:sz w:val="24"/>
          <w:szCs w:val="24"/>
        </w:rPr>
        <w:t>: 173-180 [PMID: 1611713 DOI: 10.1159/000171355]</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7 </w:t>
      </w:r>
      <w:proofErr w:type="spellStart"/>
      <w:r w:rsidRPr="006201EA">
        <w:rPr>
          <w:rFonts w:ascii="Book Antiqua" w:hAnsi="Book Antiqua"/>
          <w:b/>
          <w:sz w:val="24"/>
          <w:szCs w:val="24"/>
        </w:rPr>
        <w:t>Inayet</w:t>
      </w:r>
      <w:proofErr w:type="spellEnd"/>
      <w:r w:rsidRPr="006201EA">
        <w:rPr>
          <w:rFonts w:ascii="Book Antiqua" w:hAnsi="Book Antiqua"/>
          <w:b/>
          <w:sz w:val="24"/>
          <w:szCs w:val="24"/>
        </w:rPr>
        <w:t xml:space="preserve"> N</w:t>
      </w:r>
      <w:r w:rsidRPr="006201EA">
        <w:rPr>
          <w:rFonts w:ascii="Book Antiqua" w:hAnsi="Book Antiqua"/>
          <w:sz w:val="24"/>
          <w:szCs w:val="24"/>
        </w:rPr>
        <w:t xml:space="preserve">, Hayat JO, Kaul A, Tome M, Child A, </w:t>
      </w:r>
      <w:proofErr w:type="spellStart"/>
      <w:r w:rsidRPr="006201EA">
        <w:rPr>
          <w:rFonts w:ascii="Book Antiqua" w:hAnsi="Book Antiqua"/>
          <w:sz w:val="24"/>
          <w:szCs w:val="24"/>
        </w:rPr>
        <w:t>Poullis</w:t>
      </w:r>
      <w:proofErr w:type="spellEnd"/>
      <w:r w:rsidRPr="006201EA">
        <w:rPr>
          <w:rFonts w:ascii="Book Antiqua" w:hAnsi="Book Antiqua"/>
          <w:sz w:val="24"/>
          <w:szCs w:val="24"/>
        </w:rPr>
        <w:t xml:space="preserve"> A. Gastrointestinal Symptoms in </w:t>
      </w:r>
      <w:proofErr w:type="spellStart"/>
      <w:r w:rsidRPr="006201EA">
        <w:rPr>
          <w:rFonts w:ascii="Book Antiqua" w:hAnsi="Book Antiqua"/>
          <w:sz w:val="24"/>
          <w:szCs w:val="24"/>
        </w:rPr>
        <w:t>Marfan</w:t>
      </w:r>
      <w:proofErr w:type="spellEnd"/>
      <w:r w:rsidRPr="006201EA">
        <w:rPr>
          <w:rFonts w:ascii="Book Antiqua" w:hAnsi="Book Antiqua"/>
          <w:sz w:val="24"/>
          <w:szCs w:val="24"/>
        </w:rPr>
        <w:t xml:space="preserve"> Syndrome and Hypermobile Ehlers-Danlos Syndrome. </w:t>
      </w:r>
      <w:r w:rsidRPr="006201EA">
        <w:rPr>
          <w:rFonts w:ascii="Book Antiqua" w:hAnsi="Book Antiqua"/>
          <w:i/>
          <w:sz w:val="24"/>
          <w:szCs w:val="24"/>
        </w:rPr>
        <w:t xml:space="preserve">Gastroenterol Res </w:t>
      </w:r>
      <w:proofErr w:type="spellStart"/>
      <w:r w:rsidRPr="006201EA">
        <w:rPr>
          <w:rFonts w:ascii="Book Antiqua" w:hAnsi="Book Antiqua"/>
          <w:i/>
          <w:sz w:val="24"/>
          <w:szCs w:val="24"/>
        </w:rPr>
        <w:t>Pract</w:t>
      </w:r>
      <w:proofErr w:type="spellEnd"/>
      <w:r w:rsidRPr="006201EA">
        <w:rPr>
          <w:rFonts w:ascii="Book Antiqua" w:hAnsi="Book Antiqua"/>
          <w:sz w:val="24"/>
          <w:szCs w:val="24"/>
        </w:rPr>
        <w:t xml:space="preserve"> 2018; </w:t>
      </w:r>
      <w:r w:rsidRPr="006201EA">
        <w:rPr>
          <w:rFonts w:ascii="Book Antiqua" w:hAnsi="Book Antiqua"/>
          <w:b/>
          <w:sz w:val="24"/>
          <w:szCs w:val="24"/>
        </w:rPr>
        <w:t>2018</w:t>
      </w:r>
      <w:r w:rsidRPr="006201EA">
        <w:rPr>
          <w:rFonts w:ascii="Book Antiqua" w:hAnsi="Book Antiqua"/>
          <w:sz w:val="24"/>
          <w:szCs w:val="24"/>
        </w:rPr>
        <w:t>: 4854701 [PMID: 30151001 DOI: 10.1155/2018/4854701]</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8 </w:t>
      </w:r>
      <w:proofErr w:type="spellStart"/>
      <w:r w:rsidRPr="006201EA">
        <w:rPr>
          <w:rFonts w:ascii="Book Antiqua" w:hAnsi="Book Antiqua"/>
          <w:b/>
          <w:sz w:val="24"/>
          <w:szCs w:val="24"/>
        </w:rPr>
        <w:t>Renehan</w:t>
      </w:r>
      <w:proofErr w:type="spellEnd"/>
      <w:r w:rsidRPr="006201EA">
        <w:rPr>
          <w:rFonts w:ascii="Book Antiqua" w:hAnsi="Book Antiqua"/>
          <w:b/>
          <w:sz w:val="24"/>
          <w:szCs w:val="24"/>
        </w:rPr>
        <w:t xml:space="preserve"> AG</w:t>
      </w:r>
      <w:r w:rsidRPr="006201EA">
        <w:rPr>
          <w:rFonts w:ascii="Book Antiqua" w:hAnsi="Book Antiqua"/>
          <w:sz w:val="24"/>
          <w:szCs w:val="24"/>
        </w:rPr>
        <w:t xml:space="preserve">, Painter JE, Bell GD, Rowland RS, </w:t>
      </w:r>
      <w:proofErr w:type="spellStart"/>
      <w:r w:rsidRPr="006201EA">
        <w:rPr>
          <w:rFonts w:ascii="Book Antiqua" w:hAnsi="Book Antiqua"/>
          <w:sz w:val="24"/>
          <w:szCs w:val="24"/>
        </w:rPr>
        <w:t>O'Dwyer</w:t>
      </w:r>
      <w:proofErr w:type="spellEnd"/>
      <w:r w:rsidRPr="006201EA">
        <w:rPr>
          <w:rFonts w:ascii="Book Antiqua" w:hAnsi="Book Antiqua"/>
          <w:sz w:val="24"/>
          <w:szCs w:val="24"/>
        </w:rPr>
        <w:t xml:space="preserve"> ST, </w:t>
      </w:r>
      <w:proofErr w:type="spellStart"/>
      <w:r w:rsidRPr="006201EA">
        <w:rPr>
          <w:rFonts w:ascii="Book Antiqua" w:hAnsi="Book Antiqua"/>
          <w:sz w:val="24"/>
          <w:szCs w:val="24"/>
        </w:rPr>
        <w:t>Shalet</w:t>
      </w:r>
      <w:proofErr w:type="spellEnd"/>
      <w:r w:rsidRPr="006201EA">
        <w:rPr>
          <w:rFonts w:ascii="Book Antiqua" w:hAnsi="Book Antiqua"/>
          <w:sz w:val="24"/>
          <w:szCs w:val="24"/>
        </w:rPr>
        <w:t xml:space="preserve"> SM. Determination of large bowel length and loop complexity in patients with acromegaly undergoing screening colonoscopy. </w:t>
      </w:r>
      <w:proofErr w:type="spellStart"/>
      <w:r w:rsidRPr="006201EA">
        <w:rPr>
          <w:rFonts w:ascii="Book Antiqua" w:hAnsi="Book Antiqua"/>
          <w:i/>
          <w:sz w:val="24"/>
          <w:szCs w:val="24"/>
        </w:rPr>
        <w:t>Clin</w:t>
      </w:r>
      <w:proofErr w:type="spellEnd"/>
      <w:r w:rsidRPr="006201EA">
        <w:rPr>
          <w:rFonts w:ascii="Book Antiqua" w:hAnsi="Book Antiqua"/>
          <w:i/>
          <w:sz w:val="24"/>
          <w:szCs w:val="24"/>
        </w:rPr>
        <w:t xml:space="preserve"> Endocrinol (</w:t>
      </w:r>
      <w:proofErr w:type="spellStart"/>
      <w:r w:rsidRPr="006201EA">
        <w:rPr>
          <w:rFonts w:ascii="Book Antiqua" w:hAnsi="Book Antiqua"/>
          <w:i/>
          <w:sz w:val="24"/>
          <w:szCs w:val="24"/>
        </w:rPr>
        <w:t>Oxf</w:t>
      </w:r>
      <w:proofErr w:type="spellEnd"/>
      <w:r w:rsidRPr="006201EA">
        <w:rPr>
          <w:rFonts w:ascii="Book Antiqua" w:hAnsi="Book Antiqua"/>
          <w:i/>
          <w:sz w:val="24"/>
          <w:szCs w:val="24"/>
        </w:rPr>
        <w:t>)</w:t>
      </w:r>
      <w:r w:rsidRPr="006201EA">
        <w:rPr>
          <w:rFonts w:ascii="Book Antiqua" w:hAnsi="Book Antiqua"/>
          <w:sz w:val="24"/>
          <w:szCs w:val="24"/>
        </w:rPr>
        <w:t xml:space="preserve"> 2005; </w:t>
      </w:r>
      <w:r w:rsidRPr="006201EA">
        <w:rPr>
          <w:rFonts w:ascii="Book Antiqua" w:hAnsi="Book Antiqua"/>
          <w:b/>
          <w:sz w:val="24"/>
          <w:szCs w:val="24"/>
        </w:rPr>
        <w:t>62</w:t>
      </w:r>
      <w:r w:rsidRPr="006201EA">
        <w:rPr>
          <w:rFonts w:ascii="Book Antiqua" w:hAnsi="Book Antiqua"/>
          <w:sz w:val="24"/>
          <w:szCs w:val="24"/>
        </w:rPr>
        <w:t>: 323-330 [PMID: 15730414 DOI: 10.1111/j.1365-2265.2005.02217.x]</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9 </w:t>
      </w:r>
      <w:r w:rsidRPr="006201EA">
        <w:rPr>
          <w:rFonts w:ascii="Book Antiqua" w:hAnsi="Book Antiqua"/>
          <w:b/>
          <w:sz w:val="24"/>
          <w:szCs w:val="24"/>
        </w:rPr>
        <w:t>Jenkins PJ</w:t>
      </w:r>
      <w:r w:rsidRPr="006201EA">
        <w:rPr>
          <w:rFonts w:ascii="Book Antiqua" w:hAnsi="Book Antiqua"/>
          <w:sz w:val="24"/>
          <w:szCs w:val="24"/>
        </w:rPr>
        <w:t xml:space="preserve">, Fairclough PD, Richards T, Lowe DG, Monson J, Grossman A, Wass JA, Besser M. Acromegaly, colonic polyps and carcinoma. </w:t>
      </w:r>
      <w:proofErr w:type="spellStart"/>
      <w:r w:rsidRPr="006201EA">
        <w:rPr>
          <w:rFonts w:ascii="Book Antiqua" w:hAnsi="Book Antiqua"/>
          <w:i/>
          <w:sz w:val="24"/>
          <w:szCs w:val="24"/>
        </w:rPr>
        <w:t>Clin</w:t>
      </w:r>
      <w:proofErr w:type="spellEnd"/>
      <w:r w:rsidRPr="006201EA">
        <w:rPr>
          <w:rFonts w:ascii="Book Antiqua" w:hAnsi="Book Antiqua"/>
          <w:i/>
          <w:sz w:val="24"/>
          <w:szCs w:val="24"/>
        </w:rPr>
        <w:t xml:space="preserve"> Endocrinol (</w:t>
      </w:r>
      <w:proofErr w:type="spellStart"/>
      <w:r w:rsidRPr="006201EA">
        <w:rPr>
          <w:rFonts w:ascii="Book Antiqua" w:hAnsi="Book Antiqua"/>
          <w:i/>
          <w:sz w:val="24"/>
          <w:szCs w:val="24"/>
        </w:rPr>
        <w:t>Oxf</w:t>
      </w:r>
      <w:proofErr w:type="spellEnd"/>
      <w:r w:rsidRPr="006201EA">
        <w:rPr>
          <w:rFonts w:ascii="Book Antiqua" w:hAnsi="Book Antiqua"/>
          <w:i/>
          <w:sz w:val="24"/>
          <w:szCs w:val="24"/>
        </w:rPr>
        <w:t>)</w:t>
      </w:r>
      <w:r w:rsidRPr="006201EA">
        <w:rPr>
          <w:rFonts w:ascii="Book Antiqua" w:hAnsi="Book Antiqua"/>
          <w:sz w:val="24"/>
          <w:szCs w:val="24"/>
        </w:rPr>
        <w:t xml:space="preserve"> 1997; </w:t>
      </w:r>
      <w:r w:rsidRPr="006201EA">
        <w:rPr>
          <w:rFonts w:ascii="Book Antiqua" w:hAnsi="Book Antiqua"/>
          <w:b/>
          <w:sz w:val="24"/>
          <w:szCs w:val="24"/>
        </w:rPr>
        <w:t>47</w:t>
      </w:r>
      <w:r w:rsidRPr="006201EA">
        <w:rPr>
          <w:rFonts w:ascii="Book Antiqua" w:hAnsi="Book Antiqua"/>
          <w:sz w:val="24"/>
          <w:szCs w:val="24"/>
        </w:rPr>
        <w:t>: 17-22 [PMID: 9302367 DOI: 10.1046/j.1365-2265.1997.1911029.x]</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10 </w:t>
      </w:r>
      <w:proofErr w:type="spellStart"/>
      <w:r w:rsidRPr="006201EA">
        <w:rPr>
          <w:rFonts w:ascii="Book Antiqua" w:hAnsi="Book Antiqua"/>
          <w:b/>
          <w:sz w:val="24"/>
          <w:szCs w:val="24"/>
        </w:rPr>
        <w:t>Lavrentaki</w:t>
      </w:r>
      <w:proofErr w:type="spellEnd"/>
      <w:r w:rsidRPr="006201EA">
        <w:rPr>
          <w:rFonts w:ascii="Book Antiqua" w:hAnsi="Book Antiqua"/>
          <w:b/>
          <w:sz w:val="24"/>
          <w:szCs w:val="24"/>
        </w:rPr>
        <w:t xml:space="preserve"> A</w:t>
      </w:r>
      <w:r w:rsidRPr="006201EA">
        <w:rPr>
          <w:rFonts w:ascii="Book Antiqua" w:hAnsi="Book Antiqua"/>
          <w:sz w:val="24"/>
          <w:szCs w:val="24"/>
        </w:rPr>
        <w:t xml:space="preserve">, </w:t>
      </w:r>
      <w:proofErr w:type="spellStart"/>
      <w:r w:rsidRPr="006201EA">
        <w:rPr>
          <w:rFonts w:ascii="Book Antiqua" w:hAnsi="Book Antiqua"/>
          <w:sz w:val="24"/>
          <w:szCs w:val="24"/>
        </w:rPr>
        <w:t>Paluzzi</w:t>
      </w:r>
      <w:proofErr w:type="spellEnd"/>
      <w:r w:rsidRPr="006201EA">
        <w:rPr>
          <w:rFonts w:ascii="Book Antiqua" w:hAnsi="Book Antiqua"/>
          <w:sz w:val="24"/>
          <w:szCs w:val="24"/>
        </w:rPr>
        <w:t xml:space="preserve"> A, Wass JA, </w:t>
      </w:r>
      <w:proofErr w:type="spellStart"/>
      <w:r w:rsidRPr="006201EA">
        <w:rPr>
          <w:rFonts w:ascii="Book Antiqua" w:hAnsi="Book Antiqua"/>
          <w:sz w:val="24"/>
          <w:szCs w:val="24"/>
        </w:rPr>
        <w:t>Karavitaki</w:t>
      </w:r>
      <w:proofErr w:type="spellEnd"/>
      <w:r w:rsidRPr="006201EA">
        <w:rPr>
          <w:rFonts w:ascii="Book Antiqua" w:hAnsi="Book Antiqua"/>
          <w:sz w:val="24"/>
          <w:szCs w:val="24"/>
        </w:rPr>
        <w:t xml:space="preserve"> N. Epidemiology of acromegaly: review of population studies. </w:t>
      </w:r>
      <w:r w:rsidRPr="006201EA">
        <w:rPr>
          <w:rFonts w:ascii="Book Antiqua" w:hAnsi="Book Antiqua"/>
          <w:i/>
          <w:sz w:val="24"/>
          <w:szCs w:val="24"/>
        </w:rPr>
        <w:t>Pituitary</w:t>
      </w:r>
      <w:r w:rsidRPr="006201EA">
        <w:rPr>
          <w:rFonts w:ascii="Book Antiqua" w:hAnsi="Book Antiqua"/>
          <w:sz w:val="24"/>
          <w:szCs w:val="24"/>
        </w:rPr>
        <w:t xml:space="preserve"> 2017; </w:t>
      </w:r>
      <w:r w:rsidRPr="006201EA">
        <w:rPr>
          <w:rFonts w:ascii="Book Antiqua" w:hAnsi="Book Antiqua"/>
          <w:b/>
          <w:sz w:val="24"/>
          <w:szCs w:val="24"/>
        </w:rPr>
        <w:t>20</w:t>
      </w:r>
      <w:r w:rsidRPr="006201EA">
        <w:rPr>
          <w:rFonts w:ascii="Book Antiqua" w:hAnsi="Book Antiqua"/>
          <w:sz w:val="24"/>
          <w:szCs w:val="24"/>
        </w:rPr>
        <w:t>: 4-9 [PMID: 27743174 DOI: 10.1007/s11102-016-0754-x]</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11 </w:t>
      </w:r>
      <w:proofErr w:type="spellStart"/>
      <w:r w:rsidRPr="006201EA">
        <w:rPr>
          <w:rFonts w:ascii="Book Antiqua" w:hAnsi="Book Antiqua"/>
          <w:b/>
          <w:sz w:val="24"/>
          <w:szCs w:val="24"/>
        </w:rPr>
        <w:t>Rokkas</w:t>
      </w:r>
      <w:proofErr w:type="spellEnd"/>
      <w:r w:rsidRPr="006201EA">
        <w:rPr>
          <w:rFonts w:ascii="Book Antiqua" w:hAnsi="Book Antiqua"/>
          <w:b/>
          <w:sz w:val="24"/>
          <w:szCs w:val="24"/>
        </w:rPr>
        <w:t xml:space="preserve"> T</w:t>
      </w:r>
      <w:r w:rsidRPr="006201EA">
        <w:rPr>
          <w:rFonts w:ascii="Book Antiqua" w:hAnsi="Book Antiqua"/>
          <w:sz w:val="24"/>
          <w:szCs w:val="24"/>
        </w:rPr>
        <w:t xml:space="preserve">, </w:t>
      </w:r>
      <w:proofErr w:type="spellStart"/>
      <w:r w:rsidRPr="006201EA">
        <w:rPr>
          <w:rFonts w:ascii="Book Antiqua" w:hAnsi="Book Antiqua"/>
          <w:sz w:val="24"/>
          <w:szCs w:val="24"/>
        </w:rPr>
        <w:t>Pistiolas</w:t>
      </w:r>
      <w:proofErr w:type="spellEnd"/>
      <w:r w:rsidRPr="006201EA">
        <w:rPr>
          <w:rFonts w:ascii="Book Antiqua" w:hAnsi="Book Antiqua"/>
          <w:sz w:val="24"/>
          <w:szCs w:val="24"/>
        </w:rPr>
        <w:t xml:space="preserve"> D, </w:t>
      </w:r>
      <w:proofErr w:type="spellStart"/>
      <w:r w:rsidRPr="006201EA">
        <w:rPr>
          <w:rFonts w:ascii="Book Antiqua" w:hAnsi="Book Antiqua"/>
          <w:sz w:val="24"/>
          <w:szCs w:val="24"/>
        </w:rPr>
        <w:t>Sechopoulos</w:t>
      </w:r>
      <w:proofErr w:type="spellEnd"/>
      <w:r w:rsidRPr="006201EA">
        <w:rPr>
          <w:rFonts w:ascii="Book Antiqua" w:hAnsi="Book Antiqua"/>
          <w:sz w:val="24"/>
          <w:szCs w:val="24"/>
        </w:rPr>
        <w:t xml:space="preserve"> P, </w:t>
      </w:r>
      <w:proofErr w:type="spellStart"/>
      <w:r w:rsidRPr="006201EA">
        <w:rPr>
          <w:rFonts w:ascii="Book Antiqua" w:hAnsi="Book Antiqua"/>
          <w:sz w:val="24"/>
          <w:szCs w:val="24"/>
        </w:rPr>
        <w:t>Margantinis</w:t>
      </w:r>
      <w:proofErr w:type="spellEnd"/>
      <w:r w:rsidRPr="006201EA">
        <w:rPr>
          <w:rFonts w:ascii="Book Antiqua" w:hAnsi="Book Antiqua"/>
          <w:sz w:val="24"/>
          <w:szCs w:val="24"/>
        </w:rPr>
        <w:t xml:space="preserve"> G, </w:t>
      </w:r>
      <w:proofErr w:type="spellStart"/>
      <w:r w:rsidRPr="006201EA">
        <w:rPr>
          <w:rFonts w:ascii="Book Antiqua" w:hAnsi="Book Antiqua"/>
          <w:sz w:val="24"/>
          <w:szCs w:val="24"/>
        </w:rPr>
        <w:t>Koukoulis</w:t>
      </w:r>
      <w:proofErr w:type="spellEnd"/>
      <w:r w:rsidRPr="006201EA">
        <w:rPr>
          <w:rFonts w:ascii="Book Antiqua" w:hAnsi="Book Antiqua"/>
          <w:sz w:val="24"/>
          <w:szCs w:val="24"/>
        </w:rPr>
        <w:t xml:space="preserve"> G. Risk of colorectal neoplasm in patients with acromegaly: a meta-analysis. </w:t>
      </w:r>
      <w:r w:rsidRPr="006201EA">
        <w:rPr>
          <w:rFonts w:ascii="Book Antiqua" w:hAnsi="Book Antiqua"/>
          <w:i/>
          <w:sz w:val="24"/>
          <w:szCs w:val="24"/>
        </w:rPr>
        <w:t>World J Gastroenterol</w:t>
      </w:r>
      <w:r w:rsidRPr="006201EA">
        <w:rPr>
          <w:rFonts w:ascii="Book Antiqua" w:hAnsi="Book Antiqua"/>
          <w:sz w:val="24"/>
          <w:szCs w:val="24"/>
        </w:rPr>
        <w:t xml:space="preserve"> 2008; </w:t>
      </w:r>
      <w:r w:rsidRPr="006201EA">
        <w:rPr>
          <w:rFonts w:ascii="Book Antiqua" w:hAnsi="Book Antiqua"/>
          <w:b/>
          <w:sz w:val="24"/>
          <w:szCs w:val="24"/>
        </w:rPr>
        <w:t>14</w:t>
      </w:r>
      <w:r w:rsidRPr="006201EA">
        <w:rPr>
          <w:rFonts w:ascii="Book Antiqua" w:hAnsi="Book Antiqua"/>
          <w:sz w:val="24"/>
          <w:szCs w:val="24"/>
        </w:rPr>
        <w:t>: 3484-3489 [PMID: 18567075 DOI: 10.3748/wjg.14.3484]</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12 </w:t>
      </w:r>
      <w:proofErr w:type="spellStart"/>
      <w:r w:rsidRPr="006201EA">
        <w:rPr>
          <w:rFonts w:ascii="Book Antiqua" w:hAnsi="Book Antiqua"/>
          <w:b/>
          <w:sz w:val="24"/>
          <w:szCs w:val="24"/>
        </w:rPr>
        <w:t>Attanasio</w:t>
      </w:r>
      <w:proofErr w:type="spellEnd"/>
      <w:r w:rsidRPr="006201EA">
        <w:rPr>
          <w:rFonts w:ascii="Book Antiqua" w:hAnsi="Book Antiqua"/>
          <w:b/>
          <w:sz w:val="24"/>
          <w:szCs w:val="24"/>
        </w:rPr>
        <w:t xml:space="preserve"> R</w:t>
      </w:r>
      <w:r w:rsidRPr="006201EA">
        <w:rPr>
          <w:rFonts w:ascii="Book Antiqua" w:hAnsi="Book Antiqua"/>
          <w:sz w:val="24"/>
          <w:szCs w:val="24"/>
        </w:rPr>
        <w:t xml:space="preserve">, </w:t>
      </w:r>
      <w:proofErr w:type="spellStart"/>
      <w:r w:rsidRPr="006201EA">
        <w:rPr>
          <w:rFonts w:ascii="Book Antiqua" w:hAnsi="Book Antiqua"/>
          <w:sz w:val="24"/>
          <w:szCs w:val="24"/>
        </w:rPr>
        <w:t>Mainolfi</w:t>
      </w:r>
      <w:proofErr w:type="spellEnd"/>
      <w:r w:rsidRPr="006201EA">
        <w:rPr>
          <w:rFonts w:ascii="Book Antiqua" w:hAnsi="Book Antiqua"/>
          <w:sz w:val="24"/>
          <w:szCs w:val="24"/>
        </w:rPr>
        <w:t xml:space="preserve"> A, Grimaldi F, </w:t>
      </w:r>
      <w:proofErr w:type="spellStart"/>
      <w:r w:rsidRPr="006201EA">
        <w:rPr>
          <w:rFonts w:ascii="Book Antiqua" w:hAnsi="Book Antiqua"/>
          <w:sz w:val="24"/>
          <w:szCs w:val="24"/>
        </w:rPr>
        <w:t>Cozzi</w:t>
      </w:r>
      <w:proofErr w:type="spellEnd"/>
      <w:r w:rsidRPr="006201EA">
        <w:rPr>
          <w:rFonts w:ascii="Book Antiqua" w:hAnsi="Book Antiqua"/>
          <w:sz w:val="24"/>
          <w:szCs w:val="24"/>
        </w:rPr>
        <w:t xml:space="preserve"> R, </w:t>
      </w:r>
      <w:proofErr w:type="spellStart"/>
      <w:r w:rsidRPr="006201EA">
        <w:rPr>
          <w:rFonts w:ascii="Book Antiqua" w:hAnsi="Book Antiqua"/>
          <w:sz w:val="24"/>
          <w:szCs w:val="24"/>
        </w:rPr>
        <w:t>Montini</w:t>
      </w:r>
      <w:proofErr w:type="spellEnd"/>
      <w:r w:rsidRPr="006201EA">
        <w:rPr>
          <w:rFonts w:ascii="Book Antiqua" w:hAnsi="Book Antiqua"/>
          <w:sz w:val="24"/>
          <w:szCs w:val="24"/>
        </w:rPr>
        <w:t xml:space="preserve"> M, </w:t>
      </w:r>
      <w:proofErr w:type="spellStart"/>
      <w:r w:rsidRPr="006201EA">
        <w:rPr>
          <w:rFonts w:ascii="Book Antiqua" w:hAnsi="Book Antiqua"/>
          <w:sz w:val="24"/>
          <w:szCs w:val="24"/>
        </w:rPr>
        <w:t>Carzaniga</w:t>
      </w:r>
      <w:proofErr w:type="spellEnd"/>
      <w:r w:rsidRPr="006201EA">
        <w:rPr>
          <w:rFonts w:ascii="Book Antiqua" w:hAnsi="Book Antiqua"/>
          <w:sz w:val="24"/>
          <w:szCs w:val="24"/>
        </w:rPr>
        <w:t xml:space="preserve"> C, </w:t>
      </w:r>
      <w:proofErr w:type="spellStart"/>
      <w:r w:rsidRPr="006201EA">
        <w:rPr>
          <w:rFonts w:ascii="Book Antiqua" w:hAnsi="Book Antiqua"/>
          <w:sz w:val="24"/>
          <w:szCs w:val="24"/>
        </w:rPr>
        <w:t>Grottoli</w:t>
      </w:r>
      <w:proofErr w:type="spellEnd"/>
      <w:r w:rsidRPr="006201EA">
        <w:rPr>
          <w:rFonts w:ascii="Book Antiqua" w:hAnsi="Book Antiqua"/>
          <w:sz w:val="24"/>
          <w:szCs w:val="24"/>
        </w:rPr>
        <w:t xml:space="preserve"> S, </w:t>
      </w:r>
      <w:proofErr w:type="spellStart"/>
      <w:r w:rsidRPr="006201EA">
        <w:rPr>
          <w:rFonts w:ascii="Book Antiqua" w:hAnsi="Book Antiqua"/>
          <w:sz w:val="24"/>
          <w:szCs w:val="24"/>
        </w:rPr>
        <w:t>Cortesi</w:t>
      </w:r>
      <w:proofErr w:type="spellEnd"/>
      <w:r w:rsidRPr="006201EA">
        <w:rPr>
          <w:rFonts w:ascii="Book Antiqua" w:hAnsi="Book Antiqua"/>
          <w:sz w:val="24"/>
          <w:szCs w:val="24"/>
        </w:rPr>
        <w:t xml:space="preserve"> L, </w:t>
      </w:r>
      <w:proofErr w:type="spellStart"/>
      <w:r w:rsidRPr="006201EA">
        <w:rPr>
          <w:rFonts w:ascii="Book Antiqua" w:hAnsi="Book Antiqua"/>
          <w:sz w:val="24"/>
          <w:szCs w:val="24"/>
        </w:rPr>
        <w:t>Albizzi</w:t>
      </w:r>
      <w:proofErr w:type="spellEnd"/>
      <w:r w:rsidRPr="006201EA">
        <w:rPr>
          <w:rFonts w:ascii="Book Antiqua" w:hAnsi="Book Antiqua"/>
          <w:sz w:val="24"/>
          <w:szCs w:val="24"/>
        </w:rPr>
        <w:t xml:space="preserve"> M, Testa RM, </w:t>
      </w:r>
      <w:proofErr w:type="spellStart"/>
      <w:r w:rsidRPr="006201EA">
        <w:rPr>
          <w:rFonts w:ascii="Book Antiqua" w:hAnsi="Book Antiqua"/>
          <w:sz w:val="24"/>
          <w:szCs w:val="24"/>
        </w:rPr>
        <w:t>Fatti</w:t>
      </w:r>
      <w:proofErr w:type="spellEnd"/>
      <w:r w:rsidRPr="006201EA">
        <w:rPr>
          <w:rFonts w:ascii="Book Antiqua" w:hAnsi="Book Antiqua"/>
          <w:sz w:val="24"/>
          <w:szCs w:val="24"/>
        </w:rPr>
        <w:t xml:space="preserve"> L, De Giorgio D, </w:t>
      </w:r>
      <w:proofErr w:type="spellStart"/>
      <w:r w:rsidRPr="006201EA">
        <w:rPr>
          <w:rFonts w:ascii="Book Antiqua" w:hAnsi="Book Antiqua"/>
          <w:sz w:val="24"/>
          <w:szCs w:val="24"/>
        </w:rPr>
        <w:t>Scaroni</w:t>
      </w:r>
      <w:proofErr w:type="spellEnd"/>
      <w:r w:rsidRPr="006201EA">
        <w:rPr>
          <w:rFonts w:ascii="Book Antiqua" w:hAnsi="Book Antiqua"/>
          <w:sz w:val="24"/>
          <w:szCs w:val="24"/>
        </w:rPr>
        <w:t xml:space="preserve"> C, </w:t>
      </w:r>
      <w:proofErr w:type="spellStart"/>
      <w:r w:rsidRPr="006201EA">
        <w:rPr>
          <w:rFonts w:ascii="Book Antiqua" w:hAnsi="Book Antiqua"/>
          <w:sz w:val="24"/>
          <w:szCs w:val="24"/>
        </w:rPr>
        <w:t>Cavagnini</w:t>
      </w:r>
      <w:proofErr w:type="spellEnd"/>
      <w:r w:rsidRPr="006201EA">
        <w:rPr>
          <w:rFonts w:ascii="Book Antiqua" w:hAnsi="Book Antiqua"/>
          <w:sz w:val="24"/>
          <w:szCs w:val="24"/>
        </w:rPr>
        <w:t xml:space="preserve"> F, </w:t>
      </w:r>
      <w:proofErr w:type="spellStart"/>
      <w:r w:rsidRPr="006201EA">
        <w:rPr>
          <w:rFonts w:ascii="Book Antiqua" w:hAnsi="Book Antiqua"/>
          <w:sz w:val="24"/>
          <w:szCs w:val="24"/>
        </w:rPr>
        <w:t>Loli</w:t>
      </w:r>
      <w:proofErr w:type="spellEnd"/>
      <w:r w:rsidRPr="006201EA">
        <w:rPr>
          <w:rFonts w:ascii="Book Antiqua" w:hAnsi="Book Antiqua"/>
          <w:sz w:val="24"/>
          <w:szCs w:val="24"/>
        </w:rPr>
        <w:t xml:space="preserve"> P, </w:t>
      </w:r>
      <w:r w:rsidRPr="006201EA">
        <w:rPr>
          <w:rFonts w:ascii="Book Antiqua" w:hAnsi="Book Antiqua"/>
          <w:sz w:val="24"/>
          <w:szCs w:val="24"/>
        </w:rPr>
        <w:lastRenderedPageBreak/>
        <w:t xml:space="preserve">Pagani G, </w:t>
      </w:r>
      <w:proofErr w:type="spellStart"/>
      <w:r w:rsidRPr="006201EA">
        <w:rPr>
          <w:rFonts w:ascii="Book Antiqua" w:hAnsi="Book Antiqua"/>
          <w:sz w:val="24"/>
          <w:szCs w:val="24"/>
        </w:rPr>
        <w:t>Ghigo</w:t>
      </w:r>
      <w:proofErr w:type="spellEnd"/>
      <w:r w:rsidRPr="006201EA">
        <w:rPr>
          <w:rFonts w:ascii="Book Antiqua" w:hAnsi="Book Antiqua"/>
          <w:sz w:val="24"/>
          <w:szCs w:val="24"/>
        </w:rPr>
        <w:t xml:space="preserve"> E. Somatostatin </w:t>
      </w:r>
      <w:proofErr w:type="spellStart"/>
      <w:r w:rsidRPr="006201EA">
        <w:rPr>
          <w:rFonts w:ascii="Book Antiqua" w:hAnsi="Book Antiqua"/>
          <w:sz w:val="24"/>
          <w:szCs w:val="24"/>
        </w:rPr>
        <w:t>analogs</w:t>
      </w:r>
      <w:proofErr w:type="spellEnd"/>
      <w:r w:rsidRPr="006201EA">
        <w:rPr>
          <w:rFonts w:ascii="Book Antiqua" w:hAnsi="Book Antiqua"/>
          <w:sz w:val="24"/>
          <w:szCs w:val="24"/>
        </w:rPr>
        <w:t xml:space="preserve"> and gallstones: a retrospective survey on a large series of acromegalic patients. </w:t>
      </w:r>
      <w:r w:rsidRPr="006201EA">
        <w:rPr>
          <w:rFonts w:ascii="Book Antiqua" w:hAnsi="Book Antiqua"/>
          <w:i/>
          <w:sz w:val="24"/>
          <w:szCs w:val="24"/>
        </w:rPr>
        <w:t>J Endocrinol Invest</w:t>
      </w:r>
      <w:r w:rsidRPr="006201EA">
        <w:rPr>
          <w:rFonts w:ascii="Book Antiqua" w:hAnsi="Book Antiqua"/>
          <w:sz w:val="24"/>
          <w:szCs w:val="24"/>
        </w:rPr>
        <w:t xml:space="preserve"> 2008; </w:t>
      </w:r>
      <w:r w:rsidRPr="006201EA">
        <w:rPr>
          <w:rFonts w:ascii="Book Antiqua" w:hAnsi="Book Antiqua"/>
          <w:b/>
          <w:sz w:val="24"/>
          <w:szCs w:val="24"/>
        </w:rPr>
        <w:t>31</w:t>
      </w:r>
      <w:r w:rsidRPr="006201EA">
        <w:rPr>
          <w:rFonts w:ascii="Book Antiqua" w:hAnsi="Book Antiqua"/>
          <w:sz w:val="24"/>
          <w:szCs w:val="24"/>
        </w:rPr>
        <w:t>: 704-710 [PMID: 18852531 DOI: 10.1007/BF03346419]</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13 </w:t>
      </w:r>
      <w:proofErr w:type="spellStart"/>
      <w:r w:rsidRPr="006201EA">
        <w:rPr>
          <w:rFonts w:ascii="Book Antiqua" w:hAnsi="Book Antiqua"/>
          <w:b/>
          <w:sz w:val="24"/>
          <w:szCs w:val="24"/>
        </w:rPr>
        <w:t>Resmini</w:t>
      </w:r>
      <w:proofErr w:type="spellEnd"/>
      <w:r w:rsidRPr="006201EA">
        <w:rPr>
          <w:rFonts w:ascii="Book Antiqua" w:hAnsi="Book Antiqua"/>
          <w:b/>
          <w:sz w:val="24"/>
          <w:szCs w:val="24"/>
        </w:rPr>
        <w:t xml:space="preserve"> E</w:t>
      </w:r>
      <w:r w:rsidRPr="006201EA">
        <w:rPr>
          <w:rFonts w:ascii="Book Antiqua" w:hAnsi="Book Antiqua"/>
          <w:sz w:val="24"/>
          <w:szCs w:val="24"/>
        </w:rPr>
        <w:t xml:space="preserve">, </w:t>
      </w:r>
      <w:proofErr w:type="spellStart"/>
      <w:r w:rsidRPr="006201EA">
        <w:rPr>
          <w:rFonts w:ascii="Book Antiqua" w:hAnsi="Book Antiqua"/>
          <w:sz w:val="24"/>
          <w:szCs w:val="24"/>
        </w:rPr>
        <w:t>Parodi</w:t>
      </w:r>
      <w:proofErr w:type="spellEnd"/>
      <w:r w:rsidRPr="006201EA">
        <w:rPr>
          <w:rFonts w:ascii="Book Antiqua" w:hAnsi="Book Antiqua"/>
          <w:sz w:val="24"/>
          <w:szCs w:val="24"/>
        </w:rPr>
        <w:t xml:space="preserve"> A, Savarino V, Greco A, </w:t>
      </w:r>
      <w:proofErr w:type="spellStart"/>
      <w:r w:rsidRPr="006201EA">
        <w:rPr>
          <w:rFonts w:ascii="Book Antiqua" w:hAnsi="Book Antiqua"/>
          <w:sz w:val="24"/>
          <w:szCs w:val="24"/>
        </w:rPr>
        <w:t>Rebora</w:t>
      </w:r>
      <w:proofErr w:type="spellEnd"/>
      <w:r w:rsidRPr="006201EA">
        <w:rPr>
          <w:rFonts w:ascii="Book Antiqua" w:hAnsi="Book Antiqua"/>
          <w:sz w:val="24"/>
          <w:szCs w:val="24"/>
        </w:rPr>
        <w:t xml:space="preserve"> A, </w:t>
      </w:r>
      <w:proofErr w:type="spellStart"/>
      <w:r w:rsidRPr="006201EA">
        <w:rPr>
          <w:rFonts w:ascii="Book Antiqua" w:hAnsi="Book Antiqua"/>
          <w:sz w:val="24"/>
          <w:szCs w:val="24"/>
        </w:rPr>
        <w:t>Minuto</w:t>
      </w:r>
      <w:proofErr w:type="spellEnd"/>
      <w:r w:rsidRPr="006201EA">
        <w:rPr>
          <w:rFonts w:ascii="Book Antiqua" w:hAnsi="Book Antiqua"/>
          <w:sz w:val="24"/>
          <w:szCs w:val="24"/>
        </w:rPr>
        <w:t xml:space="preserve"> F, </w:t>
      </w:r>
      <w:proofErr w:type="spellStart"/>
      <w:r w:rsidRPr="006201EA">
        <w:rPr>
          <w:rFonts w:ascii="Book Antiqua" w:hAnsi="Book Antiqua"/>
          <w:sz w:val="24"/>
          <w:szCs w:val="24"/>
        </w:rPr>
        <w:t>Ferone</w:t>
      </w:r>
      <w:proofErr w:type="spellEnd"/>
      <w:r w:rsidRPr="006201EA">
        <w:rPr>
          <w:rFonts w:ascii="Book Antiqua" w:hAnsi="Book Antiqua"/>
          <w:sz w:val="24"/>
          <w:szCs w:val="24"/>
        </w:rPr>
        <w:t xml:space="preserve"> D. Evidence of prolonged </w:t>
      </w:r>
      <w:proofErr w:type="spellStart"/>
      <w:r w:rsidRPr="006201EA">
        <w:rPr>
          <w:rFonts w:ascii="Book Antiqua" w:hAnsi="Book Antiqua"/>
          <w:sz w:val="24"/>
          <w:szCs w:val="24"/>
        </w:rPr>
        <w:t>orocecal</w:t>
      </w:r>
      <w:proofErr w:type="spellEnd"/>
      <w:r w:rsidRPr="006201EA">
        <w:rPr>
          <w:rFonts w:ascii="Book Antiqua" w:hAnsi="Book Antiqua"/>
          <w:sz w:val="24"/>
          <w:szCs w:val="24"/>
        </w:rPr>
        <w:t xml:space="preserve"> transit time and small intestinal bacterial overgrowth in acromegalic patients. </w:t>
      </w:r>
      <w:r w:rsidRPr="006201EA">
        <w:rPr>
          <w:rFonts w:ascii="Book Antiqua" w:hAnsi="Book Antiqua"/>
          <w:i/>
          <w:sz w:val="24"/>
          <w:szCs w:val="24"/>
        </w:rPr>
        <w:t xml:space="preserve">J </w:t>
      </w:r>
      <w:proofErr w:type="spellStart"/>
      <w:r w:rsidRPr="006201EA">
        <w:rPr>
          <w:rFonts w:ascii="Book Antiqua" w:hAnsi="Book Antiqua"/>
          <w:i/>
          <w:sz w:val="24"/>
          <w:szCs w:val="24"/>
        </w:rPr>
        <w:t>Clin</w:t>
      </w:r>
      <w:proofErr w:type="spellEnd"/>
      <w:r w:rsidRPr="006201EA">
        <w:rPr>
          <w:rFonts w:ascii="Book Antiqua" w:hAnsi="Book Antiqua"/>
          <w:i/>
          <w:sz w:val="24"/>
          <w:szCs w:val="24"/>
        </w:rPr>
        <w:t xml:space="preserve"> Endocrinol </w:t>
      </w:r>
      <w:proofErr w:type="spellStart"/>
      <w:r w:rsidRPr="006201EA">
        <w:rPr>
          <w:rFonts w:ascii="Book Antiqua" w:hAnsi="Book Antiqua"/>
          <w:i/>
          <w:sz w:val="24"/>
          <w:szCs w:val="24"/>
        </w:rPr>
        <w:t>Metab</w:t>
      </w:r>
      <w:proofErr w:type="spellEnd"/>
      <w:r w:rsidRPr="006201EA">
        <w:rPr>
          <w:rFonts w:ascii="Book Antiqua" w:hAnsi="Book Antiqua"/>
          <w:sz w:val="24"/>
          <w:szCs w:val="24"/>
        </w:rPr>
        <w:t xml:space="preserve"> 2007; </w:t>
      </w:r>
      <w:r w:rsidRPr="006201EA">
        <w:rPr>
          <w:rFonts w:ascii="Book Antiqua" w:hAnsi="Book Antiqua"/>
          <w:b/>
          <w:sz w:val="24"/>
          <w:szCs w:val="24"/>
        </w:rPr>
        <w:t>92</w:t>
      </w:r>
      <w:r w:rsidRPr="006201EA">
        <w:rPr>
          <w:rFonts w:ascii="Book Antiqua" w:hAnsi="Book Antiqua"/>
          <w:sz w:val="24"/>
          <w:szCs w:val="24"/>
        </w:rPr>
        <w:t>: 2119-2124 [PMID: 17405840 DOI: 10.1210/jc.2006-2509]</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14 </w:t>
      </w:r>
      <w:r w:rsidRPr="006201EA">
        <w:rPr>
          <w:rFonts w:ascii="Book Antiqua" w:hAnsi="Book Antiqua"/>
          <w:b/>
          <w:sz w:val="24"/>
          <w:szCs w:val="24"/>
        </w:rPr>
        <w:t>Thomas LA</w:t>
      </w:r>
      <w:r w:rsidRPr="006201EA">
        <w:rPr>
          <w:rFonts w:ascii="Book Antiqua" w:hAnsi="Book Antiqua"/>
          <w:sz w:val="24"/>
          <w:szCs w:val="24"/>
        </w:rPr>
        <w:t xml:space="preserve">, </w:t>
      </w:r>
      <w:proofErr w:type="spellStart"/>
      <w:r w:rsidRPr="006201EA">
        <w:rPr>
          <w:rFonts w:ascii="Book Antiqua" w:hAnsi="Book Antiqua"/>
          <w:sz w:val="24"/>
          <w:szCs w:val="24"/>
        </w:rPr>
        <w:t>Veysey</w:t>
      </w:r>
      <w:proofErr w:type="spellEnd"/>
      <w:r w:rsidRPr="006201EA">
        <w:rPr>
          <w:rFonts w:ascii="Book Antiqua" w:hAnsi="Book Antiqua"/>
          <w:sz w:val="24"/>
          <w:szCs w:val="24"/>
        </w:rPr>
        <w:t xml:space="preserve"> MJ, Murphy GM, Russell-Jones D, French GL, Wass JA, Dowling RH. Octreotide induced prolongation of colonic transit increases faecal anaerobic bacteria, bile acid metabolising enzymes, and serum deoxycholic acid in patients with acromegaly. </w:t>
      </w:r>
      <w:r w:rsidRPr="006201EA">
        <w:rPr>
          <w:rFonts w:ascii="Book Antiqua" w:hAnsi="Book Antiqua"/>
          <w:i/>
          <w:sz w:val="24"/>
          <w:szCs w:val="24"/>
        </w:rPr>
        <w:t>Gut</w:t>
      </w:r>
      <w:r w:rsidRPr="006201EA">
        <w:rPr>
          <w:rFonts w:ascii="Book Antiqua" w:hAnsi="Book Antiqua"/>
          <w:sz w:val="24"/>
          <w:szCs w:val="24"/>
        </w:rPr>
        <w:t xml:space="preserve"> 2005; </w:t>
      </w:r>
      <w:r w:rsidRPr="006201EA">
        <w:rPr>
          <w:rFonts w:ascii="Book Antiqua" w:hAnsi="Book Antiqua"/>
          <w:b/>
          <w:sz w:val="24"/>
          <w:szCs w:val="24"/>
        </w:rPr>
        <w:t>54</w:t>
      </w:r>
      <w:r w:rsidRPr="006201EA">
        <w:rPr>
          <w:rFonts w:ascii="Book Antiqua" w:hAnsi="Book Antiqua"/>
          <w:sz w:val="24"/>
          <w:szCs w:val="24"/>
        </w:rPr>
        <w:t>: 630-635 [PMID: 15831907 DOI: 10.1136/gut.2003.028431]</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15 </w:t>
      </w:r>
      <w:proofErr w:type="spellStart"/>
      <w:r w:rsidRPr="006201EA">
        <w:rPr>
          <w:rFonts w:ascii="Book Antiqua" w:hAnsi="Book Antiqua"/>
          <w:b/>
          <w:sz w:val="24"/>
          <w:szCs w:val="24"/>
        </w:rPr>
        <w:t>Resmini</w:t>
      </w:r>
      <w:proofErr w:type="spellEnd"/>
      <w:r w:rsidRPr="006201EA">
        <w:rPr>
          <w:rFonts w:ascii="Book Antiqua" w:hAnsi="Book Antiqua"/>
          <w:b/>
          <w:sz w:val="24"/>
          <w:szCs w:val="24"/>
        </w:rPr>
        <w:t xml:space="preserve"> E</w:t>
      </w:r>
      <w:r w:rsidRPr="006201EA">
        <w:rPr>
          <w:rFonts w:ascii="Book Antiqua" w:hAnsi="Book Antiqua"/>
          <w:sz w:val="24"/>
          <w:szCs w:val="24"/>
        </w:rPr>
        <w:t xml:space="preserve">, </w:t>
      </w:r>
      <w:proofErr w:type="spellStart"/>
      <w:r w:rsidRPr="006201EA">
        <w:rPr>
          <w:rFonts w:ascii="Book Antiqua" w:hAnsi="Book Antiqua"/>
          <w:sz w:val="24"/>
          <w:szCs w:val="24"/>
        </w:rPr>
        <w:t>Casu</w:t>
      </w:r>
      <w:proofErr w:type="spellEnd"/>
      <w:r w:rsidRPr="006201EA">
        <w:rPr>
          <w:rFonts w:ascii="Book Antiqua" w:hAnsi="Book Antiqua"/>
          <w:sz w:val="24"/>
          <w:szCs w:val="24"/>
        </w:rPr>
        <w:t xml:space="preserve"> M, </w:t>
      </w:r>
      <w:proofErr w:type="spellStart"/>
      <w:r w:rsidRPr="006201EA">
        <w:rPr>
          <w:rFonts w:ascii="Book Antiqua" w:hAnsi="Book Antiqua"/>
          <w:sz w:val="24"/>
          <w:szCs w:val="24"/>
        </w:rPr>
        <w:t>Patrone</w:t>
      </w:r>
      <w:proofErr w:type="spellEnd"/>
      <w:r w:rsidRPr="006201EA">
        <w:rPr>
          <w:rFonts w:ascii="Book Antiqua" w:hAnsi="Book Antiqua"/>
          <w:sz w:val="24"/>
          <w:szCs w:val="24"/>
        </w:rPr>
        <w:t xml:space="preserve"> V, </w:t>
      </w:r>
      <w:proofErr w:type="spellStart"/>
      <w:r w:rsidRPr="006201EA">
        <w:rPr>
          <w:rFonts w:ascii="Book Antiqua" w:hAnsi="Book Antiqua"/>
          <w:sz w:val="24"/>
          <w:szCs w:val="24"/>
        </w:rPr>
        <w:t>Murialdo</w:t>
      </w:r>
      <w:proofErr w:type="spellEnd"/>
      <w:r w:rsidRPr="006201EA">
        <w:rPr>
          <w:rFonts w:ascii="Book Antiqua" w:hAnsi="Book Antiqua"/>
          <w:sz w:val="24"/>
          <w:szCs w:val="24"/>
        </w:rPr>
        <w:t xml:space="preserve"> G, Bianchi F, </w:t>
      </w:r>
      <w:proofErr w:type="spellStart"/>
      <w:r w:rsidRPr="006201EA">
        <w:rPr>
          <w:rFonts w:ascii="Book Antiqua" w:hAnsi="Book Antiqua"/>
          <w:sz w:val="24"/>
          <w:szCs w:val="24"/>
        </w:rPr>
        <w:t>Giusti</w:t>
      </w:r>
      <w:proofErr w:type="spellEnd"/>
      <w:r w:rsidRPr="006201EA">
        <w:rPr>
          <w:rFonts w:ascii="Book Antiqua" w:hAnsi="Book Antiqua"/>
          <w:sz w:val="24"/>
          <w:szCs w:val="24"/>
        </w:rPr>
        <w:t xml:space="preserve"> M, </w:t>
      </w:r>
      <w:proofErr w:type="spellStart"/>
      <w:r w:rsidRPr="006201EA">
        <w:rPr>
          <w:rFonts w:ascii="Book Antiqua" w:hAnsi="Book Antiqua"/>
          <w:sz w:val="24"/>
          <w:szCs w:val="24"/>
        </w:rPr>
        <w:t>Ferone</w:t>
      </w:r>
      <w:proofErr w:type="spellEnd"/>
      <w:r w:rsidRPr="006201EA">
        <w:rPr>
          <w:rFonts w:ascii="Book Antiqua" w:hAnsi="Book Antiqua"/>
          <w:sz w:val="24"/>
          <w:szCs w:val="24"/>
        </w:rPr>
        <w:t xml:space="preserve"> D, </w:t>
      </w:r>
      <w:proofErr w:type="spellStart"/>
      <w:r w:rsidRPr="006201EA">
        <w:rPr>
          <w:rFonts w:ascii="Book Antiqua" w:hAnsi="Book Antiqua"/>
          <w:sz w:val="24"/>
          <w:szCs w:val="24"/>
        </w:rPr>
        <w:t>Minuto</w:t>
      </w:r>
      <w:proofErr w:type="spellEnd"/>
      <w:r w:rsidRPr="006201EA">
        <w:rPr>
          <w:rFonts w:ascii="Book Antiqua" w:hAnsi="Book Antiqua"/>
          <w:sz w:val="24"/>
          <w:szCs w:val="24"/>
        </w:rPr>
        <w:t xml:space="preserve"> F. </w:t>
      </w:r>
      <w:proofErr w:type="spellStart"/>
      <w:r w:rsidRPr="006201EA">
        <w:rPr>
          <w:rFonts w:ascii="Book Antiqua" w:hAnsi="Book Antiqua"/>
          <w:sz w:val="24"/>
          <w:szCs w:val="24"/>
        </w:rPr>
        <w:t>Sympathovagal</w:t>
      </w:r>
      <w:proofErr w:type="spellEnd"/>
      <w:r w:rsidRPr="006201EA">
        <w:rPr>
          <w:rFonts w:ascii="Book Antiqua" w:hAnsi="Book Antiqua"/>
          <w:sz w:val="24"/>
          <w:szCs w:val="24"/>
        </w:rPr>
        <w:t xml:space="preserve"> imbalance in acromegalic patients. </w:t>
      </w:r>
      <w:r w:rsidRPr="006201EA">
        <w:rPr>
          <w:rFonts w:ascii="Book Antiqua" w:hAnsi="Book Antiqua"/>
          <w:i/>
          <w:sz w:val="24"/>
          <w:szCs w:val="24"/>
        </w:rPr>
        <w:t xml:space="preserve">J </w:t>
      </w:r>
      <w:proofErr w:type="spellStart"/>
      <w:r w:rsidRPr="006201EA">
        <w:rPr>
          <w:rFonts w:ascii="Book Antiqua" w:hAnsi="Book Antiqua"/>
          <w:i/>
          <w:sz w:val="24"/>
          <w:szCs w:val="24"/>
        </w:rPr>
        <w:t>Clin</w:t>
      </w:r>
      <w:proofErr w:type="spellEnd"/>
      <w:r w:rsidRPr="006201EA">
        <w:rPr>
          <w:rFonts w:ascii="Book Antiqua" w:hAnsi="Book Antiqua"/>
          <w:i/>
          <w:sz w:val="24"/>
          <w:szCs w:val="24"/>
        </w:rPr>
        <w:t xml:space="preserve"> Endocrinol </w:t>
      </w:r>
      <w:proofErr w:type="spellStart"/>
      <w:r w:rsidRPr="006201EA">
        <w:rPr>
          <w:rFonts w:ascii="Book Antiqua" w:hAnsi="Book Antiqua"/>
          <w:i/>
          <w:sz w:val="24"/>
          <w:szCs w:val="24"/>
        </w:rPr>
        <w:t>Metab</w:t>
      </w:r>
      <w:proofErr w:type="spellEnd"/>
      <w:r w:rsidRPr="006201EA">
        <w:rPr>
          <w:rFonts w:ascii="Book Antiqua" w:hAnsi="Book Antiqua"/>
          <w:sz w:val="24"/>
          <w:szCs w:val="24"/>
        </w:rPr>
        <w:t xml:space="preserve"> 2006; </w:t>
      </w:r>
      <w:r w:rsidRPr="006201EA">
        <w:rPr>
          <w:rFonts w:ascii="Book Antiqua" w:hAnsi="Book Antiqua"/>
          <w:b/>
          <w:sz w:val="24"/>
          <w:szCs w:val="24"/>
        </w:rPr>
        <w:t>91</w:t>
      </w:r>
      <w:r w:rsidRPr="006201EA">
        <w:rPr>
          <w:rFonts w:ascii="Book Antiqua" w:hAnsi="Book Antiqua"/>
          <w:sz w:val="24"/>
          <w:szCs w:val="24"/>
        </w:rPr>
        <w:t>: 115-120 [PMID: 16263819 DOI: 10.1210/jc.2005-1506]</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16 </w:t>
      </w:r>
      <w:proofErr w:type="spellStart"/>
      <w:r w:rsidRPr="006201EA">
        <w:rPr>
          <w:rFonts w:ascii="Book Antiqua" w:hAnsi="Book Antiqua"/>
          <w:b/>
          <w:sz w:val="24"/>
          <w:szCs w:val="24"/>
        </w:rPr>
        <w:t>Arosio</w:t>
      </w:r>
      <w:proofErr w:type="spellEnd"/>
      <w:r w:rsidRPr="006201EA">
        <w:rPr>
          <w:rFonts w:ascii="Book Antiqua" w:hAnsi="Book Antiqua"/>
          <w:b/>
          <w:sz w:val="24"/>
          <w:szCs w:val="24"/>
        </w:rPr>
        <w:t xml:space="preserve"> M</w:t>
      </w:r>
      <w:r w:rsidRPr="006201EA">
        <w:rPr>
          <w:rFonts w:ascii="Book Antiqua" w:hAnsi="Book Antiqua"/>
          <w:sz w:val="24"/>
          <w:szCs w:val="24"/>
        </w:rPr>
        <w:t xml:space="preserve">, Ronchi CL, </w:t>
      </w:r>
      <w:proofErr w:type="spellStart"/>
      <w:r w:rsidRPr="006201EA">
        <w:rPr>
          <w:rFonts w:ascii="Book Antiqua" w:hAnsi="Book Antiqua"/>
          <w:sz w:val="24"/>
          <w:szCs w:val="24"/>
        </w:rPr>
        <w:t>Gebbia</w:t>
      </w:r>
      <w:proofErr w:type="spellEnd"/>
      <w:r w:rsidRPr="006201EA">
        <w:rPr>
          <w:rFonts w:ascii="Book Antiqua" w:hAnsi="Book Antiqua"/>
          <w:sz w:val="24"/>
          <w:szCs w:val="24"/>
        </w:rPr>
        <w:t xml:space="preserve"> C, </w:t>
      </w:r>
      <w:proofErr w:type="spellStart"/>
      <w:r w:rsidRPr="006201EA">
        <w:rPr>
          <w:rFonts w:ascii="Book Antiqua" w:hAnsi="Book Antiqua"/>
          <w:sz w:val="24"/>
          <w:szCs w:val="24"/>
        </w:rPr>
        <w:t>Pizzinelli</w:t>
      </w:r>
      <w:proofErr w:type="spellEnd"/>
      <w:r w:rsidRPr="006201EA">
        <w:rPr>
          <w:rFonts w:ascii="Book Antiqua" w:hAnsi="Book Antiqua"/>
          <w:sz w:val="24"/>
          <w:szCs w:val="24"/>
        </w:rPr>
        <w:t xml:space="preserve"> S, Conte D, </w:t>
      </w:r>
      <w:proofErr w:type="spellStart"/>
      <w:r w:rsidRPr="006201EA">
        <w:rPr>
          <w:rFonts w:ascii="Book Antiqua" w:hAnsi="Book Antiqua"/>
          <w:sz w:val="24"/>
          <w:szCs w:val="24"/>
        </w:rPr>
        <w:t>Cappiello</w:t>
      </w:r>
      <w:proofErr w:type="spellEnd"/>
      <w:r w:rsidRPr="006201EA">
        <w:rPr>
          <w:rFonts w:ascii="Book Antiqua" w:hAnsi="Book Antiqua"/>
          <w:sz w:val="24"/>
          <w:szCs w:val="24"/>
        </w:rPr>
        <w:t xml:space="preserve"> V, </w:t>
      </w:r>
      <w:proofErr w:type="spellStart"/>
      <w:r w:rsidRPr="006201EA">
        <w:rPr>
          <w:rFonts w:ascii="Book Antiqua" w:hAnsi="Book Antiqua"/>
          <w:sz w:val="24"/>
          <w:szCs w:val="24"/>
        </w:rPr>
        <w:t>Epaminonda</w:t>
      </w:r>
      <w:proofErr w:type="spellEnd"/>
      <w:r w:rsidRPr="006201EA">
        <w:rPr>
          <w:rFonts w:ascii="Book Antiqua" w:hAnsi="Book Antiqua"/>
          <w:sz w:val="24"/>
          <w:szCs w:val="24"/>
        </w:rPr>
        <w:t xml:space="preserve"> P, </w:t>
      </w:r>
      <w:proofErr w:type="spellStart"/>
      <w:r w:rsidRPr="006201EA">
        <w:rPr>
          <w:rFonts w:ascii="Book Antiqua" w:hAnsi="Book Antiqua"/>
          <w:sz w:val="24"/>
          <w:szCs w:val="24"/>
        </w:rPr>
        <w:t>Cesana</w:t>
      </w:r>
      <w:proofErr w:type="spellEnd"/>
      <w:r w:rsidRPr="006201EA">
        <w:rPr>
          <w:rFonts w:ascii="Book Antiqua" w:hAnsi="Book Antiqua"/>
          <w:sz w:val="24"/>
          <w:szCs w:val="24"/>
        </w:rPr>
        <w:t xml:space="preserve"> BM, Beck-</w:t>
      </w:r>
      <w:proofErr w:type="spellStart"/>
      <w:r w:rsidRPr="006201EA">
        <w:rPr>
          <w:rFonts w:ascii="Book Antiqua" w:hAnsi="Book Antiqua"/>
          <w:sz w:val="24"/>
          <w:szCs w:val="24"/>
        </w:rPr>
        <w:t>Peccoz</w:t>
      </w:r>
      <w:proofErr w:type="spellEnd"/>
      <w:r w:rsidRPr="006201EA">
        <w:rPr>
          <w:rFonts w:ascii="Book Antiqua" w:hAnsi="Book Antiqua"/>
          <w:sz w:val="24"/>
          <w:szCs w:val="24"/>
        </w:rPr>
        <w:t xml:space="preserve"> P, </w:t>
      </w:r>
      <w:proofErr w:type="spellStart"/>
      <w:r w:rsidRPr="006201EA">
        <w:rPr>
          <w:rFonts w:ascii="Book Antiqua" w:hAnsi="Book Antiqua"/>
          <w:sz w:val="24"/>
          <w:szCs w:val="24"/>
        </w:rPr>
        <w:t>Peracchi</w:t>
      </w:r>
      <w:proofErr w:type="spellEnd"/>
      <w:r w:rsidRPr="006201EA">
        <w:rPr>
          <w:rFonts w:ascii="Book Antiqua" w:hAnsi="Book Antiqua"/>
          <w:sz w:val="24"/>
          <w:szCs w:val="24"/>
        </w:rPr>
        <w:t xml:space="preserve"> M. Ghrelin administration affects circulating pituitary and gastro-entero-pancreatic hormones in acromegaly. </w:t>
      </w:r>
      <w:r w:rsidRPr="006201EA">
        <w:rPr>
          <w:rFonts w:ascii="Book Antiqua" w:hAnsi="Book Antiqua"/>
          <w:i/>
          <w:sz w:val="24"/>
          <w:szCs w:val="24"/>
        </w:rPr>
        <w:t>Eur J Endocrinol</w:t>
      </w:r>
      <w:r w:rsidRPr="006201EA">
        <w:rPr>
          <w:rFonts w:ascii="Book Antiqua" w:hAnsi="Book Antiqua"/>
          <w:sz w:val="24"/>
          <w:szCs w:val="24"/>
        </w:rPr>
        <w:t xml:space="preserve"> 2004; </w:t>
      </w:r>
      <w:r w:rsidRPr="006201EA">
        <w:rPr>
          <w:rFonts w:ascii="Book Antiqua" w:hAnsi="Book Antiqua"/>
          <w:b/>
          <w:sz w:val="24"/>
          <w:szCs w:val="24"/>
        </w:rPr>
        <w:t>150</w:t>
      </w:r>
      <w:r w:rsidRPr="006201EA">
        <w:rPr>
          <w:rFonts w:ascii="Book Antiqua" w:hAnsi="Book Antiqua"/>
          <w:sz w:val="24"/>
          <w:szCs w:val="24"/>
        </w:rPr>
        <w:t>: 27-32 [PMID: 14713276 DOI: 10.1530/eje.0.1500027]</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17 </w:t>
      </w:r>
      <w:r w:rsidRPr="006201EA">
        <w:rPr>
          <w:rFonts w:ascii="Book Antiqua" w:hAnsi="Book Antiqua"/>
          <w:b/>
          <w:sz w:val="24"/>
          <w:szCs w:val="24"/>
        </w:rPr>
        <w:t>Benito M</w:t>
      </w:r>
      <w:r w:rsidRPr="006201EA">
        <w:rPr>
          <w:rFonts w:ascii="Book Antiqua" w:hAnsi="Book Antiqua"/>
          <w:sz w:val="24"/>
          <w:szCs w:val="24"/>
        </w:rPr>
        <w:t xml:space="preserve">, Valverde AM, Lorenzo M. IGF-I: a mitogen also involved in differentiation processes in mammalian cells. </w:t>
      </w:r>
      <w:proofErr w:type="spellStart"/>
      <w:r w:rsidRPr="006201EA">
        <w:rPr>
          <w:rFonts w:ascii="Book Antiqua" w:hAnsi="Book Antiqua"/>
          <w:i/>
          <w:sz w:val="24"/>
          <w:szCs w:val="24"/>
        </w:rPr>
        <w:t>Int</w:t>
      </w:r>
      <w:proofErr w:type="spellEnd"/>
      <w:r w:rsidRPr="006201EA">
        <w:rPr>
          <w:rFonts w:ascii="Book Antiqua" w:hAnsi="Book Antiqua"/>
          <w:i/>
          <w:sz w:val="24"/>
          <w:szCs w:val="24"/>
        </w:rPr>
        <w:t xml:space="preserve"> J </w:t>
      </w:r>
      <w:proofErr w:type="spellStart"/>
      <w:r w:rsidRPr="006201EA">
        <w:rPr>
          <w:rFonts w:ascii="Book Antiqua" w:hAnsi="Book Antiqua"/>
          <w:i/>
          <w:sz w:val="24"/>
          <w:szCs w:val="24"/>
        </w:rPr>
        <w:t>Biochem</w:t>
      </w:r>
      <w:proofErr w:type="spellEnd"/>
      <w:r w:rsidRPr="006201EA">
        <w:rPr>
          <w:rFonts w:ascii="Book Antiqua" w:hAnsi="Book Antiqua"/>
          <w:i/>
          <w:sz w:val="24"/>
          <w:szCs w:val="24"/>
        </w:rPr>
        <w:t xml:space="preserve"> Cell </w:t>
      </w:r>
      <w:proofErr w:type="spellStart"/>
      <w:r w:rsidRPr="006201EA">
        <w:rPr>
          <w:rFonts w:ascii="Book Antiqua" w:hAnsi="Book Antiqua"/>
          <w:i/>
          <w:sz w:val="24"/>
          <w:szCs w:val="24"/>
        </w:rPr>
        <w:t>Biol</w:t>
      </w:r>
      <w:proofErr w:type="spellEnd"/>
      <w:r w:rsidRPr="006201EA">
        <w:rPr>
          <w:rFonts w:ascii="Book Antiqua" w:hAnsi="Book Antiqua"/>
          <w:sz w:val="24"/>
          <w:szCs w:val="24"/>
        </w:rPr>
        <w:t xml:space="preserve"> 1996; </w:t>
      </w:r>
      <w:r w:rsidRPr="006201EA">
        <w:rPr>
          <w:rFonts w:ascii="Book Antiqua" w:hAnsi="Book Antiqua"/>
          <w:b/>
          <w:sz w:val="24"/>
          <w:szCs w:val="24"/>
        </w:rPr>
        <w:t>28</w:t>
      </w:r>
      <w:r w:rsidRPr="006201EA">
        <w:rPr>
          <w:rFonts w:ascii="Book Antiqua" w:hAnsi="Book Antiqua"/>
          <w:sz w:val="24"/>
          <w:szCs w:val="24"/>
        </w:rPr>
        <w:t>: 499-510 [PMID: 8697095 DOI: 10.1016/1357-2725(95)00168-9]</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18 </w:t>
      </w:r>
      <w:proofErr w:type="spellStart"/>
      <w:r w:rsidRPr="006201EA">
        <w:rPr>
          <w:rFonts w:ascii="Book Antiqua" w:hAnsi="Book Antiqua"/>
          <w:b/>
          <w:sz w:val="24"/>
          <w:szCs w:val="24"/>
        </w:rPr>
        <w:t>Sisman</w:t>
      </w:r>
      <w:proofErr w:type="spellEnd"/>
      <w:r w:rsidRPr="006201EA">
        <w:rPr>
          <w:rFonts w:ascii="Book Antiqua" w:hAnsi="Book Antiqua"/>
          <w:b/>
          <w:sz w:val="24"/>
          <w:szCs w:val="24"/>
        </w:rPr>
        <w:t xml:space="preserve"> P</w:t>
      </w:r>
      <w:r w:rsidRPr="006201EA">
        <w:rPr>
          <w:rFonts w:ascii="Book Antiqua" w:hAnsi="Book Antiqua"/>
          <w:sz w:val="24"/>
          <w:szCs w:val="24"/>
        </w:rPr>
        <w:t xml:space="preserve">, </w:t>
      </w:r>
      <w:proofErr w:type="spellStart"/>
      <w:r w:rsidRPr="006201EA">
        <w:rPr>
          <w:rFonts w:ascii="Book Antiqua" w:hAnsi="Book Antiqua"/>
          <w:sz w:val="24"/>
          <w:szCs w:val="24"/>
        </w:rPr>
        <w:t>Pekgoz</w:t>
      </w:r>
      <w:proofErr w:type="spellEnd"/>
      <w:r w:rsidRPr="006201EA">
        <w:rPr>
          <w:rFonts w:ascii="Book Antiqua" w:hAnsi="Book Antiqua"/>
          <w:sz w:val="24"/>
          <w:szCs w:val="24"/>
        </w:rPr>
        <w:t xml:space="preserve"> M, </w:t>
      </w:r>
      <w:proofErr w:type="spellStart"/>
      <w:r w:rsidRPr="006201EA">
        <w:rPr>
          <w:rFonts w:ascii="Book Antiqua" w:hAnsi="Book Antiqua"/>
          <w:sz w:val="24"/>
          <w:szCs w:val="24"/>
        </w:rPr>
        <w:t>Bayrakci</w:t>
      </w:r>
      <w:proofErr w:type="spellEnd"/>
      <w:r w:rsidRPr="006201EA">
        <w:rPr>
          <w:rFonts w:ascii="Book Antiqua" w:hAnsi="Book Antiqua"/>
          <w:sz w:val="24"/>
          <w:szCs w:val="24"/>
        </w:rPr>
        <w:t xml:space="preserve"> I, </w:t>
      </w:r>
      <w:proofErr w:type="spellStart"/>
      <w:r w:rsidRPr="006201EA">
        <w:rPr>
          <w:rFonts w:ascii="Book Antiqua" w:hAnsi="Book Antiqua"/>
          <w:sz w:val="24"/>
          <w:szCs w:val="24"/>
        </w:rPr>
        <w:t>Sisman</w:t>
      </w:r>
      <w:proofErr w:type="spellEnd"/>
      <w:r w:rsidRPr="006201EA">
        <w:rPr>
          <w:rFonts w:ascii="Book Antiqua" w:hAnsi="Book Antiqua"/>
          <w:sz w:val="24"/>
          <w:szCs w:val="24"/>
        </w:rPr>
        <w:t xml:space="preserve"> M, </w:t>
      </w:r>
      <w:proofErr w:type="spellStart"/>
      <w:r w:rsidRPr="006201EA">
        <w:rPr>
          <w:rFonts w:ascii="Book Antiqua" w:hAnsi="Book Antiqua"/>
          <w:sz w:val="24"/>
          <w:szCs w:val="24"/>
        </w:rPr>
        <w:t>Cander</w:t>
      </w:r>
      <w:proofErr w:type="spellEnd"/>
      <w:r w:rsidRPr="006201EA">
        <w:rPr>
          <w:rFonts w:ascii="Book Antiqua" w:hAnsi="Book Antiqua"/>
          <w:sz w:val="24"/>
          <w:szCs w:val="24"/>
        </w:rPr>
        <w:t xml:space="preserve"> S, Oz Gul O, </w:t>
      </w:r>
      <w:proofErr w:type="spellStart"/>
      <w:r w:rsidRPr="006201EA">
        <w:rPr>
          <w:rFonts w:ascii="Book Antiqua" w:hAnsi="Book Antiqua"/>
          <w:sz w:val="24"/>
          <w:szCs w:val="24"/>
        </w:rPr>
        <w:t>Erturk</w:t>
      </w:r>
      <w:proofErr w:type="spellEnd"/>
      <w:r w:rsidRPr="006201EA">
        <w:rPr>
          <w:rFonts w:ascii="Book Antiqua" w:hAnsi="Book Antiqua"/>
          <w:sz w:val="24"/>
          <w:szCs w:val="24"/>
        </w:rPr>
        <w:t xml:space="preserve"> E, </w:t>
      </w:r>
      <w:proofErr w:type="spellStart"/>
      <w:r w:rsidRPr="006201EA">
        <w:rPr>
          <w:rFonts w:ascii="Book Antiqua" w:hAnsi="Book Antiqua"/>
          <w:sz w:val="24"/>
          <w:szCs w:val="24"/>
        </w:rPr>
        <w:t>Ersoy</w:t>
      </w:r>
      <w:proofErr w:type="spellEnd"/>
      <w:r w:rsidRPr="006201EA">
        <w:rPr>
          <w:rFonts w:ascii="Book Antiqua" w:hAnsi="Book Antiqua"/>
          <w:sz w:val="24"/>
          <w:szCs w:val="24"/>
        </w:rPr>
        <w:t xml:space="preserve"> C. Evaluation of upper gastrointestinal system in acromegaly. </w:t>
      </w:r>
      <w:r w:rsidRPr="006201EA">
        <w:rPr>
          <w:rFonts w:ascii="Book Antiqua" w:hAnsi="Book Antiqua"/>
          <w:i/>
          <w:sz w:val="24"/>
          <w:szCs w:val="24"/>
        </w:rPr>
        <w:t>Ann Endocrinol (Paris)</w:t>
      </w:r>
      <w:r w:rsidRPr="006201EA">
        <w:rPr>
          <w:rFonts w:ascii="Book Antiqua" w:hAnsi="Book Antiqua"/>
          <w:sz w:val="24"/>
          <w:szCs w:val="24"/>
        </w:rPr>
        <w:t xml:space="preserve"> 2019; </w:t>
      </w:r>
      <w:r w:rsidRPr="006201EA">
        <w:rPr>
          <w:rFonts w:ascii="Book Antiqua" w:hAnsi="Book Antiqua"/>
          <w:b/>
          <w:sz w:val="24"/>
          <w:szCs w:val="24"/>
        </w:rPr>
        <w:t>80</w:t>
      </w:r>
      <w:r w:rsidRPr="006201EA">
        <w:rPr>
          <w:rFonts w:ascii="Book Antiqua" w:hAnsi="Book Antiqua"/>
          <w:sz w:val="24"/>
          <w:szCs w:val="24"/>
        </w:rPr>
        <w:t>: 196-201 [PMID: 31227172 DOI: 10.1016/j.ando.2019.03.001]</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19 </w:t>
      </w:r>
      <w:proofErr w:type="spellStart"/>
      <w:r w:rsidRPr="006201EA">
        <w:rPr>
          <w:rFonts w:ascii="Book Antiqua" w:hAnsi="Book Antiqua"/>
          <w:b/>
          <w:sz w:val="24"/>
          <w:szCs w:val="24"/>
        </w:rPr>
        <w:t>Ilhan</w:t>
      </w:r>
      <w:proofErr w:type="spellEnd"/>
      <w:r w:rsidRPr="006201EA">
        <w:rPr>
          <w:rFonts w:ascii="Book Antiqua" w:hAnsi="Book Antiqua"/>
          <w:b/>
          <w:sz w:val="24"/>
          <w:szCs w:val="24"/>
        </w:rPr>
        <w:t xml:space="preserve"> M</w:t>
      </w:r>
      <w:r w:rsidRPr="006201EA">
        <w:rPr>
          <w:rFonts w:ascii="Book Antiqua" w:hAnsi="Book Antiqua"/>
          <w:sz w:val="24"/>
          <w:szCs w:val="24"/>
        </w:rPr>
        <w:t xml:space="preserve">, </w:t>
      </w:r>
      <w:proofErr w:type="spellStart"/>
      <w:r w:rsidRPr="006201EA">
        <w:rPr>
          <w:rFonts w:ascii="Book Antiqua" w:hAnsi="Book Antiqua"/>
          <w:sz w:val="24"/>
          <w:szCs w:val="24"/>
        </w:rPr>
        <w:t>Danalioglu</w:t>
      </w:r>
      <w:proofErr w:type="spellEnd"/>
      <w:r w:rsidRPr="006201EA">
        <w:rPr>
          <w:rFonts w:ascii="Book Antiqua" w:hAnsi="Book Antiqua"/>
          <w:sz w:val="24"/>
          <w:szCs w:val="24"/>
        </w:rPr>
        <w:t xml:space="preserve"> A, Turgut S, </w:t>
      </w:r>
      <w:proofErr w:type="spellStart"/>
      <w:r w:rsidRPr="006201EA">
        <w:rPr>
          <w:rFonts w:ascii="Book Antiqua" w:hAnsi="Book Antiqua"/>
          <w:sz w:val="24"/>
          <w:szCs w:val="24"/>
        </w:rPr>
        <w:t>Karaman</w:t>
      </w:r>
      <w:proofErr w:type="spellEnd"/>
      <w:r w:rsidRPr="006201EA">
        <w:rPr>
          <w:rFonts w:ascii="Book Antiqua" w:hAnsi="Book Antiqua"/>
          <w:sz w:val="24"/>
          <w:szCs w:val="24"/>
        </w:rPr>
        <w:t xml:space="preserve"> O, </w:t>
      </w:r>
      <w:proofErr w:type="spellStart"/>
      <w:r w:rsidRPr="006201EA">
        <w:rPr>
          <w:rFonts w:ascii="Book Antiqua" w:hAnsi="Book Antiqua"/>
          <w:sz w:val="24"/>
          <w:szCs w:val="24"/>
        </w:rPr>
        <w:t>Arabaci</w:t>
      </w:r>
      <w:proofErr w:type="spellEnd"/>
      <w:r w:rsidRPr="006201EA">
        <w:rPr>
          <w:rFonts w:ascii="Book Antiqua" w:hAnsi="Book Antiqua"/>
          <w:sz w:val="24"/>
          <w:szCs w:val="24"/>
        </w:rPr>
        <w:t xml:space="preserve"> E, </w:t>
      </w:r>
      <w:proofErr w:type="spellStart"/>
      <w:r w:rsidRPr="006201EA">
        <w:rPr>
          <w:rFonts w:ascii="Book Antiqua" w:hAnsi="Book Antiqua"/>
          <w:sz w:val="24"/>
          <w:szCs w:val="24"/>
        </w:rPr>
        <w:t>Tasan</w:t>
      </w:r>
      <w:proofErr w:type="spellEnd"/>
      <w:r w:rsidRPr="006201EA">
        <w:rPr>
          <w:rFonts w:ascii="Book Antiqua" w:hAnsi="Book Antiqua"/>
          <w:sz w:val="24"/>
          <w:szCs w:val="24"/>
        </w:rPr>
        <w:t xml:space="preserve"> E. Acromegaly can be associated with impairment of LES relaxation in the oesophagus. </w:t>
      </w:r>
      <w:proofErr w:type="spellStart"/>
      <w:r w:rsidRPr="006201EA">
        <w:rPr>
          <w:rFonts w:ascii="Book Antiqua" w:hAnsi="Book Antiqua"/>
          <w:i/>
          <w:sz w:val="24"/>
          <w:szCs w:val="24"/>
        </w:rPr>
        <w:t>Endokrynol</w:t>
      </w:r>
      <w:proofErr w:type="spellEnd"/>
      <w:r w:rsidRPr="006201EA">
        <w:rPr>
          <w:rFonts w:ascii="Book Antiqua" w:hAnsi="Book Antiqua"/>
          <w:i/>
          <w:sz w:val="24"/>
          <w:szCs w:val="24"/>
        </w:rPr>
        <w:t xml:space="preserve"> Pol</w:t>
      </w:r>
      <w:r w:rsidRPr="006201EA">
        <w:rPr>
          <w:rFonts w:ascii="Book Antiqua" w:hAnsi="Book Antiqua"/>
          <w:sz w:val="24"/>
          <w:szCs w:val="24"/>
        </w:rPr>
        <w:t xml:space="preserve"> 2015; </w:t>
      </w:r>
      <w:r w:rsidRPr="006201EA">
        <w:rPr>
          <w:rFonts w:ascii="Book Antiqua" w:hAnsi="Book Antiqua"/>
          <w:b/>
          <w:sz w:val="24"/>
          <w:szCs w:val="24"/>
        </w:rPr>
        <w:t>66</w:t>
      </w:r>
      <w:r w:rsidRPr="006201EA">
        <w:rPr>
          <w:rFonts w:ascii="Book Antiqua" w:hAnsi="Book Antiqua"/>
          <w:sz w:val="24"/>
          <w:szCs w:val="24"/>
        </w:rPr>
        <w:t>: 308-312 [PMID: 26323467 DOI: 10.5603/EP.2015.0039]</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20 </w:t>
      </w:r>
      <w:r w:rsidRPr="006201EA">
        <w:rPr>
          <w:rFonts w:ascii="Book Antiqua" w:hAnsi="Book Antiqua"/>
          <w:b/>
          <w:sz w:val="24"/>
          <w:szCs w:val="24"/>
        </w:rPr>
        <w:t>George B</w:t>
      </w:r>
      <w:r w:rsidRPr="006201EA">
        <w:rPr>
          <w:rFonts w:ascii="Book Antiqua" w:hAnsi="Book Antiqua"/>
          <w:sz w:val="24"/>
          <w:szCs w:val="24"/>
        </w:rPr>
        <w:t xml:space="preserve">, Vinay D, </w:t>
      </w:r>
      <w:proofErr w:type="spellStart"/>
      <w:r w:rsidRPr="006201EA">
        <w:rPr>
          <w:rFonts w:ascii="Book Antiqua" w:hAnsi="Book Antiqua"/>
          <w:sz w:val="24"/>
          <w:szCs w:val="24"/>
        </w:rPr>
        <w:t>Moolechery</w:t>
      </w:r>
      <w:proofErr w:type="spellEnd"/>
      <w:r w:rsidRPr="006201EA">
        <w:rPr>
          <w:rFonts w:ascii="Book Antiqua" w:hAnsi="Book Antiqua"/>
          <w:sz w:val="24"/>
          <w:szCs w:val="24"/>
        </w:rPr>
        <w:t xml:space="preserve"> J, Mathew V, </w:t>
      </w:r>
      <w:proofErr w:type="spellStart"/>
      <w:r w:rsidRPr="006201EA">
        <w:rPr>
          <w:rFonts w:ascii="Book Antiqua" w:hAnsi="Book Antiqua"/>
          <w:sz w:val="24"/>
          <w:szCs w:val="24"/>
        </w:rPr>
        <w:t>Anantharaman</w:t>
      </w:r>
      <w:proofErr w:type="spellEnd"/>
      <w:r w:rsidRPr="006201EA">
        <w:rPr>
          <w:rFonts w:ascii="Book Antiqua" w:hAnsi="Book Antiqua"/>
          <w:sz w:val="24"/>
          <w:szCs w:val="24"/>
        </w:rPr>
        <w:t xml:space="preserve"> R, </w:t>
      </w:r>
      <w:proofErr w:type="spellStart"/>
      <w:r w:rsidRPr="006201EA">
        <w:rPr>
          <w:rFonts w:ascii="Book Antiqua" w:hAnsi="Book Antiqua"/>
          <w:sz w:val="24"/>
          <w:szCs w:val="24"/>
        </w:rPr>
        <w:t>Ayyar</w:t>
      </w:r>
      <w:proofErr w:type="spellEnd"/>
      <w:r w:rsidRPr="006201EA">
        <w:rPr>
          <w:rFonts w:ascii="Book Antiqua" w:hAnsi="Book Antiqua"/>
          <w:sz w:val="24"/>
          <w:szCs w:val="24"/>
        </w:rPr>
        <w:t xml:space="preserve"> V, </w:t>
      </w:r>
      <w:proofErr w:type="spellStart"/>
      <w:r w:rsidRPr="006201EA">
        <w:rPr>
          <w:rFonts w:ascii="Book Antiqua" w:hAnsi="Book Antiqua"/>
          <w:sz w:val="24"/>
          <w:szCs w:val="24"/>
        </w:rPr>
        <w:t>Bantwal</w:t>
      </w:r>
      <w:proofErr w:type="spellEnd"/>
      <w:r w:rsidRPr="006201EA">
        <w:rPr>
          <w:rFonts w:ascii="Book Antiqua" w:hAnsi="Book Antiqua"/>
          <w:sz w:val="24"/>
          <w:szCs w:val="24"/>
        </w:rPr>
        <w:t xml:space="preserve"> G. Megaduodenum in a patient with acromegaly. </w:t>
      </w:r>
      <w:r w:rsidRPr="006201EA">
        <w:rPr>
          <w:rFonts w:ascii="Book Antiqua" w:hAnsi="Book Antiqua"/>
          <w:i/>
          <w:sz w:val="24"/>
          <w:szCs w:val="24"/>
        </w:rPr>
        <w:t xml:space="preserve">Indian J Endocrinol </w:t>
      </w:r>
      <w:proofErr w:type="spellStart"/>
      <w:r w:rsidRPr="006201EA">
        <w:rPr>
          <w:rFonts w:ascii="Book Antiqua" w:hAnsi="Book Antiqua"/>
          <w:i/>
          <w:sz w:val="24"/>
          <w:szCs w:val="24"/>
        </w:rPr>
        <w:t>Metab</w:t>
      </w:r>
      <w:proofErr w:type="spellEnd"/>
      <w:r w:rsidRPr="006201EA">
        <w:rPr>
          <w:rFonts w:ascii="Book Antiqua" w:hAnsi="Book Antiqua"/>
          <w:sz w:val="24"/>
          <w:szCs w:val="24"/>
        </w:rPr>
        <w:t xml:space="preserve"> 2012; </w:t>
      </w:r>
      <w:r w:rsidRPr="006201EA">
        <w:rPr>
          <w:rFonts w:ascii="Book Antiqua" w:hAnsi="Book Antiqua"/>
          <w:b/>
          <w:sz w:val="24"/>
          <w:szCs w:val="24"/>
        </w:rPr>
        <w:t>16</w:t>
      </w:r>
      <w:r w:rsidRPr="006201EA">
        <w:rPr>
          <w:rFonts w:ascii="Book Antiqua" w:hAnsi="Book Antiqua"/>
          <w:sz w:val="24"/>
          <w:szCs w:val="24"/>
        </w:rPr>
        <w:t>: S324-S325 [PMID: 23565414]</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lastRenderedPageBreak/>
        <w:t xml:space="preserve">21 </w:t>
      </w:r>
      <w:r w:rsidRPr="006201EA">
        <w:rPr>
          <w:rFonts w:ascii="Book Antiqua" w:hAnsi="Book Antiqua"/>
          <w:b/>
          <w:sz w:val="24"/>
          <w:szCs w:val="24"/>
        </w:rPr>
        <w:t>Edmunds MC</w:t>
      </w:r>
      <w:r w:rsidRPr="006201EA">
        <w:rPr>
          <w:rFonts w:ascii="Book Antiqua" w:hAnsi="Book Antiqua"/>
          <w:sz w:val="24"/>
          <w:szCs w:val="24"/>
        </w:rPr>
        <w:t xml:space="preserve">, Chen JD, </w:t>
      </w:r>
      <w:proofErr w:type="spellStart"/>
      <w:r w:rsidRPr="006201EA">
        <w:rPr>
          <w:rFonts w:ascii="Book Antiqua" w:hAnsi="Book Antiqua"/>
          <w:sz w:val="24"/>
          <w:szCs w:val="24"/>
        </w:rPr>
        <w:t>Soykan</w:t>
      </w:r>
      <w:proofErr w:type="spellEnd"/>
      <w:r w:rsidRPr="006201EA">
        <w:rPr>
          <w:rFonts w:ascii="Book Antiqua" w:hAnsi="Book Antiqua"/>
          <w:sz w:val="24"/>
          <w:szCs w:val="24"/>
        </w:rPr>
        <w:t xml:space="preserve"> I, Lin Z, McCallum RW. Effect of octreotide on gastric and small bowel motility in patients with gastroparesis. </w:t>
      </w:r>
      <w:r w:rsidRPr="006201EA">
        <w:rPr>
          <w:rFonts w:ascii="Book Antiqua" w:hAnsi="Book Antiqua"/>
          <w:i/>
          <w:sz w:val="24"/>
          <w:szCs w:val="24"/>
        </w:rPr>
        <w:t xml:space="preserve">Aliment </w:t>
      </w:r>
      <w:proofErr w:type="spellStart"/>
      <w:r w:rsidRPr="006201EA">
        <w:rPr>
          <w:rFonts w:ascii="Book Antiqua" w:hAnsi="Book Antiqua"/>
          <w:i/>
          <w:sz w:val="24"/>
          <w:szCs w:val="24"/>
        </w:rPr>
        <w:t>Pharmacol</w:t>
      </w:r>
      <w:proofErr w:type="spellEnd"/>
      <w:r w:rsidRPr="006201EA">
        <w:rPr>
          <w:rFonts w:ascii="Book Antiqua" w:hAnsi="Book Antiqua"/>
          <w:i/>
          <w:sz w:val="24"/>
          <w:szCs w:val="24"/>
        </w:rPr>
        <w:t xml:space="preserve"> </w:t>
      </w:r>
      <w:proofErr w:type="spellStart"/>
      <w:r w:rsidRPr="006201EA">
        <w:rPr>
          <w:rFonts w:ascii="Book Antiqua" w:hAnsi="Book Antiqua"/>
          <w:i/>
          <w:sz w:val="24"/>
          <w:szCs w:val="24"/>
        </w:rPr>
        <w:t>Ther</w:t>
      </w:r>
      <w:proofErr w:type="spellEnd"/>
      <w:r w:rsidRPr="006201EA">
        <w:rPr>
          <w:rFonts w:ascii="Book Antiqua" w:hAnsi="Book Antiqua"/>
          <w:sz w:val="24"/>
          <w:szCs w:val="24"/>
        </w:rPr>
        <w:t xml:space="preserve"> 1998; </w:t>
      </w:r>
      <w:r w:rsidRPr="006201EA">
        <w:rPr>
          <w:rFonts w:ascii="Book Antiqua" w:hAnsi="Book Antiqua"/>
          <w:b/>
          <w:sz w:val="24"/>
          <w:szCs w:val="24"/>
        </w:rPr>
        <w:t>12</w:t>
      </w:r>
      <w:r w:rsidRPr="006201EA">
        <w:rPr>
          <w:rFonts w:ascii="Book Antiqua" w:hAnsi="Book Antiqua"/>
          <w:sz w:val="24"/>
          <w:szCs w:val="24"/>
        </w:rPr>
        <w:t>: 167-174 [PMID: 9692691 DOI: 10.1046/j.1365-2036.1998.00289.x]</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22 </w:t>
      </w:r>
      <w:r w:rsidRPr="006201EA">
        <w:rPr>
          <w:rFonts w:ascii="Book Antiqua" w:hAnsi="Book Antiqua"/>
          <w:b/>
          <w:sz w:val="24"/>
          <w:szCs w:val="24"/>
        </w:rPr>
        <w:t>Rhodes M</w:t>
      </w:r>
      <w:r w:rsidRPr="006201EA">
        <w:rPr>
          <w:rFonts w:ascii="Book Antiqua" w:hAnsi="Book Antiqua"/>
          <w:sz w:val="24"/>
          <w:szCs w:val="24"/>
        </w:rPr>
        <w:t xml:space="preserve">, James RA, Bird M, Clayton B, Kendall-Taylor P, Lennard TW. Gallbladder function in acromegalic patients taking long-term octreotide: evidence of rebound hypermotility on cessation of treatment. </w:t>
      </w:r>
      <w:proofErr w:type="spellStart"/>
      <w:r w:rsidRPr="006201EA">
        <w:rPr>
          <w:rFonts w:ascii="Book Antiqua" w:hAnsi="Book Antiqua"/>
          <w:i/>
          <w:sz w:val="24"/>
          <w:szCs w:val="24"/>
        </w:rPr>
        <w:t>Scand</w:t>
      </w:r>
      <w:proofErr w:type="spellEnd"/>
      <w:r w:rsidRPr="006201EA">
        <w:rPr>
          <w:rFonts w:ascii="Book Antiqua" w:hAnsi="Book Antiqua"/>
          <w:i/>
          <w:sz w:val="24"/>
          <w:szCs w:val="24"/>
        </w:rPr>
        <w:t xml:space="preserve"> J Gastroenterol</w:t>
      </w:r>
      <w:r w:rsidRPr="006201EA">
        <w:rPr>
          <w:rFonts w:ascii="Book Antiqua" w:hAnsi="Book Antiqua"/>
          <w:sz w:val="24"/>
          <w:szCs w:val="24"/>
        </w:rPr>
        <w:t xml:space="preserve"> 1992; </w:t>
      </w:r>
      <w:r w:rsidRPr="006201EA">
        <w:rPr>
          <w:rFonts w:ascii="Book Antiqua" w:hAnsi="Book Antiqua"/>
          <w:b/>
          <w:sz w:val="24"/>
          <w:szCs w:val="24"/>
        </w:rPr>
        <w:t>27</w:t>
      </w:r>
      <w:r w:rsidRPr="006201EA">
        <w:rPr>
          <w:rFonts w:ascii="Book Antiqua" w:hAnsi="Book Antiqua"/>
          <w:sz w:val="24"/>
          <w:szCs w:val="24"/>
        </w:rPr>
        <w:t>: 115-118 [PMID: 1561523 DOI: 10.3109/00365529209165429]</w:t>
      </w: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23 </w:t>
      </w:r>
      <w:r w:rsidRPr="006201EA">
        <w:rPr>
          <w:rFonts w:ascii="Book Antiqua" w:hAnsi="Book Antiqua"/>
          <w:b/>
          <w:sz w:val="24"/>
          <w:szCs w:val="24"/>
        </w:rPr>
        <w:t>Annamalai AK</w:t>
      </w:r>
      <w:r w:rsidRPr="006201EA">
        <w:rPr>
          <w:rFonts w:ascii="Book Antiqua" w:hAnsi="Book Antiqua"/>
          <w:sz w:val="24"/>
          <w:szCs w:val="24"/>
        </w:rPr>
        <w:t xml:space="preserve">, Gayton EL, Webb A, Halsall DJ, Rice C, </w:t>
      </w:r>
      <w:proofErr w:type="spellStart"/>
      <w:r w:rsidRPr="006201EA">
        <w:rPr>
          <w:rFonts w:ascii="Book Antiqua" w:hAnsi="Book Antiqua"/>
          <w:sz w:val="24"/>
          <w:szCs w:val="24"/>
        </w:rPr>
        <w:t>Ibram</w:t>
      </w:r>
      <w:proofErr w:type="spellEnd"/>
      <w:r w:rsidRPr="006201EA">
        <w:rPr>
          <w:rFonts w:ascii="Book Antiqua" w:hAnsi="Book Antiqua"/>
          <w:sz w:val="24"/>
          <w:szCs w:val="24"/>
        </w:rPr>
        <w:t xml:space="preserve"> F, Chaudhry AN, Simpson HL, Berman L, </w:t>
      </w:r>
      <w:proofErr w:type="spellStart"/>
      <w:r w:rsidRPr="006201EA">
        <w:rPr>
          <w:rFonts w:ascii="Book Antiqua" w:hAnsi="Book Antiqua"/>
          <w:sz w:val="24"/>
          <w:szCs w:val="24"/>
        </w:rPr>
        <w:t>Gurnell</w:t>
      </w:r>
      <w:proofErr w:type="spellEnd"/>
      <w:r w:rsidRPr="006201EA">
        <w:rPr>
          <w:rFonts w:ascii="Book Antiqua" w:hAnsi="Book Antiqua"/>
          <w:sz w:val="24"/>
          <w:szCs w:val="24"/>
        </w:rPr>
        <w:t xml:space="preserve"> M. Increased prevalence of gallbladder polyps in acromegaly. </w:t>
      </w:r>
      <w:r w:rsidRPr="006201EA">
        <w:rPr>
          <w:rFonts w:ascii="Book Antiqua" w:hAnsi="Book Antiqua"/>
          <w:i/>
          <w:sz w:val="24"/>
          <w:szCs w:val="24"/>
        </w:rPr>
        <w:t xml:space="preserve">J </w:t>
      </w:r>
      <w:proofErr w:type="spellStart"/>
      <w:r w:rsidRPr="006201EA">
        <w:rPr>
          <w:rFonts w:ascii="Book Antiqua" w:hAnsi="Book Antiqua"/>
          <w:i/>
          <w:sz w:val="24"/>
          <w:szCs w:val="24"/>
        </w:rPr>
        <w:t>Clin</w:t>
      </w:r>
      <w:proofErr w:type="spellEnd"/>
      <w:r w:rsidRPr="006201EA">
        <w:rPr>
          <w:rFonts w:ascii="Book Antiqua" w:hAnsi="Book Antiqua"/>
          <w:i/>
          <w:sz w:val="24"/>
          <w:szCs w:val="24"/>
        </w:rPr>
        <w:t xml:space="preserve"> Endocrinol </w:t>
      </w:r>
      <w:proofErr w:type="spellStart"/>
      <w:r w:rsidRPr="006201EA">
        <w:rPr>
          <w:rFonts w:ascii="Book Antiqua" w:hAnsi="Book Antiqua"/>
          <w:i/>
          <w:sz w:val="24"/>
          <w:szCs w:val="24"/>
        </w:rPr>
        <w:t>Metab</w:t>
      </w:r>
      <w:proofErr w:type="spellEnd"/>
      <w:r w:rsidRPr="006201EA">
        <w:rPr>
          <w:rFonts w:ascii="Book Antiqua" w:hAnsi="Book Antiqua"/>
          <w:sz w:val="24"/>
          <w:szCs w:val="24"/>
        </w:rPr>
        <w:t xml:space="preserve"> 2011; </w:t>
      </w:r>
      <w:r w:rsidRPr="006201EA">
        <w:rPr>
          <w:rFonts w:ascii="Book Antiqua" w:hAnsi="Book Antiqua"/>
          <w:b/>
          <w:sz w:val="24"/>
          <w:szCs w:val="24"/>
        </w:rPr>
        <w:t>96</w:t>
      </w:r>
      <w:r w:rsidRPr="006201EA">
        <w:rPr>
          <w:rFonts w:ascii="Book Antiqua" w:hAnsi="Book Antiqua"/>
          <w:sz w:val="24"/>
          <w:szCs w:val="24"/>
        </w:rPr>
        <w:t>: E1120-E1125 [PMID: 21543430 DOI: 10.1210/jc.2010-2669]</w:t>
      </w:r>
    </w:p>
    <w:p w:rsidR="00DC70B4"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t xml:space="preserve">24 </w:t>
      </w:r>
      <w:r w:rsidRPr="006201EA">
        <w:rPr>
          <w:rFonts w:ascii="Book Antiqua" w:hAnsi="Book Antiqua"/>
          <w:b/>
          <w:sz w:val="24"/>
          <w:szCs w:val="24"/>
        </w:rPr>
        <w:t>Chakravarty AA</w:t>
      </w:r>
      <w:r w:rsidRPr="006201EA">
        <w:rPr>
          <w:rFonts w:ascii="Book Antiqua" w:hAnsi="Book Antiqua"/>
          <w:sz w:val="24"/>
          <w:szCs w:val="24"/>
        </w:rPr>
        <w:t xml:space="preserve">, </w:t>
      </w:r>
      <w:proofErr w:type="spellStart"/>
      <w:r w:rsidRPr="006201EA">
        <w:rPr>
          <w:rFonts w:ascii="Book Antiqua" w:hAnsi="Book Antiqua"/>
          <w:sz w:val="24"/>
          <w:szCs w:val="24"/>
        </w:rPr>
        <w:t>Ajmani</w:t>
      </w:r>
      <w:proofErr w:type="spellEnd"/>
      <w:r w:rsidRPr="006201EA">
        <w:rPr>
          <w:rFonts w:ascii="Book Antiqua" w:hAnsi="Book Antiqua"/>
          <w:sz w:val="24"/>
          <w:szCs w:val="24"/>
        </w:rPr>
        <w:t xml:space="preserve"> A, Manchanda S, </w:t>
      </w:r>
      <w:proofErr w:type="spellStart"/>
      <w:r w:rsidRPr="006201EA">
        <w:rPr>
          <w:rFonts w:ascii="Book Antiqua" w:hAnsi="Book Antiqua"/>
          <w:sz w:val="24"/>
          <w:szCs w:val="24"/>
        </w:rPr>
        <w:t>Kulshreshtha</w:t>
      </w:r>
      <w:proofErr w:type="spellEnd"/>
      <w:r w:rsidRPr="006201EA">
        <w:rPr>
          <w:rFonts w:ascii="Book Antiqua" w:hAnsi="Book Antiqua"/>
          <w:sz w:val="24"/>
          <w:szCs w:val="24"/>
        </w:rPr>
        <w:t xml:space="preserve"> B, Chopra S. Incidence of gall stone formation in acromegalic patients on octreotide therapy. </w:t>
      </w:r>
      <w:r w:rsidRPr="006201EA">
        <w:rPr>
          <w:rFonts w:ascii="Book Antiqua" w:hAnsi="Book Antiqua"/>
          <w:i/>
          <w:sz w:val="24"/>
          <w:szCs w:val="24"/>
        </w:rPr>
        <w:t xml:space="preserve">Indian J Endocrinol </w:t>
      </w:r>
      <w:proofErr w:type="spellStart"/>
      <w:r w:rsidRPr="006201EA">
        <w:rPr>
          <w:rFonts w:ascii="Book Antiqua" w:hAnsi="Book Antiqua"/>
          <w:i/>
          <w:sz w:val="24"/>
          <w:szCs w:val="24"/>
        </w:rPr>
        <w:t>Metab</w:t>
      </w:r>
      <w:proofErr w:type="spellEnd"/>
      <w:r w:rsidRPr="006201EA">
        <w:rPr>
          <w:rFonts w:ascii="Book Antiqua" w:hAnsi="Book Antiqua"/>
          <w:sz w:val="24"/>
          <w:szCs w:val="24"/>
        </w:rPr>
        <w:t xml:space="preserve"> 2012; </w:t>
      </w:r>
      <w:r w:rsidRPr="006201EA">
        <w:rPr>
          <w:rFonts w:ascii="Book Antiqua" w:hAnsi="Book Antiqua"/>
          <w:b/>
          <w:sz w:val="24"/>
          <w:szCs w:val="24"/>
        </w:rPr>
        <w:t>16</w:t>
      </w:r>
      <w:r w:rsidRPr="006201EA">
        <w:rPr>
          <w:rFonts w:ascii="Book Antiqua" w:hAnsi="Book Antiqua"/>
          <w:sz w:val="24"/>
          <w:szCs w:val="24"/>
        </w:rPr>
        <w:t>: 406-408 [PMID: 22629508 DOI: 10.4103/2230-8210.95683]</w:t>
      </w:r>
    </w:p>
    <w:p w:rsidR="006201EA" w:rsidRPr="006201EA" w:rsidRDefault="006201EA" w:rsidP="006201EA">
      <w:pPr>
        <w:snapToGrid w:val="0"/>
        <w:spacing w:after="0" w:line="360" w:lineRule="auto"/>
        <w:jc w:val="both"/>
        <w:rPr>
          <w:rFonts w:ascii="Book Antiqua" w:eastAsia="Times New Roman" w:hAnsi="Book Antiqua" w:cs="Microsoft Sans Serif"/>
          <w:b/>
          <w:sz w:val="24"/>
          <w:szCs w:val="24"/>
          <w:lang w:eastAsia="en-GB"/>
        </w:rPr>
      </w:pPr>
      <w:r w:rsidRPr="006201EA">
        <w:rPr>
          <w:rFonts w:ascii="Book Antiqua" w:eastAsia="Times New Roman" w:hAnsi="Book Antiqua" w:cs="Microsoft Sans Serif"/>
          <w:b/>
          <w:sz w:val="24"/>
          <w:szCs w:val="24"/>
          <w:lang w:eastAsia="en-GB"/>
        </w:rPr>
        <w:br w:type="page"/>
      </w:r>
    </w:p>
    <w:p w:rsidR="004150A4" w:rsidRPr="00002F66" w:rsidRDefault="004150A4" w:rsidP="004150A4">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lastRenderedPageBreak/>
        <w:t>Footnotes</w:t>
      </w:r>
    </w:p>
    <w:p w:rsidR="00213B2D" w:rsidRPr="006201EA" w:rsidRDefault="004150A4" w:rsidP="00213B2D">
      <w:pPr>
        <w:adjustRightInd w:val="0"/>
        <w:snapToGrid w:val="0"/>
        <w:spacing w:after="0" w:line="360" w:lineRule="auto"/>
        <w:jc w:val="both"/>
        <w:rPr>
          <w:rFonts w:ascii="Book Antiqua" w:eastAsia="Times New Roman" w:hAnsi="Book Antiqua" w:cs="Microsoft Sans Serif"/>
          <w:sz w:val="24"/>
          <w:szCs w:val="24"/>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lang w:val="en-US"/>
        </w:rPr>
        <w:t xml:space="preserve">: </w:t>
      </w:r>
      <w:r w:rsidR="00213B2D" w:rsidRPr="006201EA">
        <w:rPr>
          <w:rFonts w:ascii="Book Antiqua" w:eastAsia="Times New Roman" w:hAnsi="Book Antiqua" w:cs="Microsoft Sans Serif"/>
          <w:color w:val="000000"/>
          <w:sz w:val="24"/>
          <w:szCs w:val="24"/>
        </w:rPr>
        <w:t>The study protocol was approved by the South West-Central Bristol Research Ethics Committee and NHS Health Research Authority United Kingdom.</w:t>
      </w:r>
    </w:p>
    <w:p w:rsidR="004150A4" w:rsidRPr="00213B2D" w:rsidRDefault="004150A4" w:rsidP="004150A4">
      <w:pPr>
        <w:shd w:val="clear" w:color="auto" w:fill="FFFFFF"/>
        <w:adjustRightInd w:val="0"/>
        <w:snapToGrid w:val="0"/>
        <w:spacing w:after="0" w:line="360" w:lineRule="auto"/>
        <w:jc w:val="both"/>
        <w:outlineLvl w:val="1"/>
        <w:rPr>
          <w:rFonts w:ascii="Book Antiqua" w:hAnsi="Book Antiqua"/>
          <w:b/>
          <w:bCs/>
          <w:iCs/>
          <w:sz w:val="24"/>
          <w:szCs w:val="24"/>
        </w:rPr>
      </w:pPr>
    </w:p>
    <w:p w:rsidR="00D57BBD" w:rsidRPr="006201EA" w:rsidRDefault="004150A4"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Pr>
          <w:rFonts w:ascii="Book Antiqua" w:hAnsi="Book Antiqua"/>
          <w:b/>
          <w:color w:val="000000"/>
          <w:sz w:val="24"/>
          <w:szCs w:val="24"/>
        </w:rPr>
        <w:t>Informed consent statement</w:t>
      </w:r>
      <w:r w:rsidRPr="002378B0">
        <w:rPr>
          <w:rFonts w:ascii="Book Antiqua" w:hAnsi="Book Antiqua"/>
          <w:b/>
          <w:bCs/>
          <w:iCs/>
          <w:sz w:val="24"/>
          <w:szCs w:val="24"/>
          <w:lang w:val="en-US"/>
        </w:rPr>
        <w:t xml:space="preserve">: </w:t>
      </w:r>
      <w:r w:rsidR="00D57BBD" w:rsidRPr="006201EA">
        <w:rPr>
          <w:rFonts w:ascii="Book Antiqua" w:eastAsia="Times New Roman" w:hAnsi="Book Antiqua" w:cs="Microsoft Sans Serif"/>
          <w:color w:val="000000"/>
          <w:sz w:val="24"/>
          <w:szCs w:val="24"/>
          <w:lang w:eastAsia="en-GB"/>
        </w:rPr>
        <w:t>All patients had given informed consent for this study.</w:t>
      </w:r>
    </w:p>
    <w:p w:rsidR="00D57BBD" w:rsidRPr="006201EA" w:rsidRDefault="00D57BBD" w:rsidP="006201EA">
      <w:pPr>
        <w:shd w:val="clear" w:color="auto" w:fill="FFFFFF"/>
        <w:adjustRightInd w:val="0"/>
        <w:snapToGrid w:val="0"/>
        <w:spacing w:after="0" w:line="360" w:lineRule="auto"/>
        <w:jc w:val="both"/>
        <w:rPr>
          <w:rFonts w:ascii="Book Antiqua" w:eastAsia="Times New Roman" w:hAnsi="Book Antiqua" w:cs="Microsoft Sans Serif"/>
          <w:b/>
          <w:sz w:val="24"/>
          <w:szCs w:val="24"/>
          <w:lang w:eastAsia="en-GB"/>
        </w:rPr>
      </w:pPr>
    </w:p>
    <w:p w:rsidR="00D57BBD" w:rsidRPr="006201EA" w:rsidRDefault="004150A4"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lang w:val="en-US"/>
        </w:rPr>
        <w:t>:</w:t>
      </w:r>
      <w:r w:rsidRPr="002378B0">
        <w:rPr>
          <w:rFonts w:ascii="Book Antiqua" w:hAnsi="Book Antiqua"/>
          <w:sz w:val="24"/>
          <w:szCs w:val="24"/>
          <w:lang w:val="en-US" w:eastAsia="fr-FR"/>
        </w:rPr>
        <w:t xml:space="preserve"> </w:t>
      </w:r>
      <w:r w:rsidR="00D57BBD" w:rsidRPr="006201EA">
        <w:rPr>
          <w:rFonts w:ascii="Book Antiqua" w:eastAsia="Times New Roman" w:hAnsi="Book Antiqua" w:cs="Microsoft Sans Serif"/>
          <w:color w:val="000000"/>
          <w:sz w:val="24"/>
          <w:szCs w:val="24"/>
          <w:lang w:eastAsia="en-GB"/>
        </w:rPr>
        <w:t>The authors declare that they have no financial or personal relationship(s) that may have inappropriately influenced them in writing this article.</w:t>
      </w:r>
    </w:p>
    <w:p w:rsidR="00D57BBD" w:rsidRPr="006201EA" w:rsidRDefault="00D57BBD" w:rsidP="006201EA">
      <w:pPr>
        <w:shd w:val="clear" w:color="auto" w:fill="FFFFFF"/>
        <w:adjustRightInd w:val="0"/>
        <w:snapToGrid w:val="0"/>
        <w:spacing w:after="0" w:line="360" w:lineRule="auto"/>
        <w:jc w:val="both"/>
        <w:rPr>
          <w:rFonts w:ascii="Book Antiqua" w:eastAsia="Times New Roman" w:hAnsi="Book Antiqua" w:cs="Microsoft Sans Serif"/>
          <w:color w:val="000000"/>
          <w:sz w:val="24"/>
          <w:szCs w:val="24"/>
          <w:lang w:eastAsia="en-GB"/>
        </w:rPr>
      </w:pPr>
    </w:p>
    <w:p w:rsidR="00D57BBD" w:rsidRPr="006201EA" w:rsidRDefault="004150A4" w:rsidP="006201EA">
      <w:pPr>
        <w:adjustRightInd w:val="0"/>
        <w:snapToGrid w:val="0"/>
        <w:spacing w:after="0" w:line="360" w:lineRule="auto"/>
        <w:jc w:val="both"/>
        <w:rPr>
          <w:rFonts w:ascii="Book Antiqua" w:eastAsia="Times New Roman" w:hAnsi="Book Antiqua" w:cs="Microsoft Sans Serif"/>
          <w:sz w:val="24"/>
          <w:szCs w:val="24"/>
        </w:rPr>
      </w:pPr>
      <w:r w:rsidRPr="002378B0">
        <w:rPr>
          <w:rFonts w:ascii="Book Antiqua" w:hAnsi="Book Antiqua" w:cs="TimesNewRomanPS-BoldItalicMT"/>
          <w:b/>
          <w:bCs/>
          <w:iCs/>
          <w:sz w:val="24"/>
          <w:szCs w:val="24"/>
          <w:lang w:val="en-US"/>
        </w:rPr>
        <w:t>Data sharing</w:t>
      </w:r>
      <w:r w:rsidRPr="00291FDA">
        <w:rPr>
          <w:rFonts w:ascii="Book Antiqua" w:hAnsi="Book Antiqua"/>
          <w:b/>
          <w:color w:val="000000"/>
          <w:sz w:val="24"/>
          <w:szCs w:val="24"/>
        </w:rPr>
        <w:t xml:space="preserve"> </w:t>
      </w:r>
      <w:r w:rsidRPr="00287DBD">
        <w:rPr>
          <w:rFonts w:ascii="Book Antiqua" w:hAnsi="Book Antiqua"/>
          <w:b/>
          <w:color w:val="000000"/>
          <w:sz w:val="24"/>
          <w:szCs w:val="24"/>
        </w:rPr>
        <w:t>statement</w:t>
      </w:r>
      <w:r w:rsidRPr="002378B0">
        <w:rPr>
          <w:rFonts w:ascii="Book Antiqua" w:hAnsi="Book Antiqua" w:cs="TimesNewRomanPS-BoldItalicMT"/>
          <w:b/>
          <w:bCs/>
          <w:iCs/>
          <w:sz w:val="24"/>
          <w:szCs w:val="24"/>
          <w:lang w:val="en-US"/>
        </w:rPr>
        <w:t>:</w:t>
      </w:r>
      <w:r w:rsidRPr="002378B0">
        <w:rPr>
          <w:rFonts w:ascii="Book Antiqua" w:hAnsi="Book Antiqua"/>
          <w:sz w:val="24"/>
          <w:szCs w:val="24"/>
          <w:shd w:val="clear" w:color="auto" w:fill="FFFFFF"/>
          <w:lang w:val="en-US"/>
        </w:rPr>
        <w:t xml:space="preserve"> </w:t>
      </w:r>
      <w:r w:rsidR="00D57BBD" w:rsidRPr="006201EA">
        <w:rPr>
          <w:rFonts w:ascii="Book Antiqua" w:eastAsia="Times New Roman" w:hAnsi="Book Antiqua" w:cs="Microsoft Sans Serif"/>
          <w:color w:val="000000"/>
          <w:sz w:val="24"/>
          <w:szCs w:val="24"/>
        </w:rPr>
        <w:t>The questionnaire data used to support the findings of this study are available from the corresponding author upon request.</w:t>
      </w:r>
    </w:p>
    <w:p w:rsidR="00D57BBD" w:rsidRPr="006201EA" w:rsidRDefault="00D57BBD" w:rsidP="006201EA">
      <w:pPr>
        <w:adjustRightInd w:val="0"/>
        <w:snapToGrid w:val="0"/>
        <w:spacing w:after="0" w:line="360" w:lineRule="auto"/>
        <w:jc w:val="both"/>
        <w:rPr>
          <w:rFonts w:ascii="Book Antiqua" w:hAnsi="Book Antiqua" w:cs="Microsoft Sans Serif"/>
          <w:b/>
          <w:sz w:val="24"/>
          <w:szCs w:val="24"/>
        </w:rPr>
      </w:pPr>
    </w:p>
    <w:p w:rsidR="004150A4" w:rsidRDefault="004150A4" w:rsidP="004150A4">
      <w:pPr>
        <w:tabs>
          <w:tab w:val="left" w:pos="9000"/>
        </w:tabs>
        <w:adjustRightInd w:val="0"/>
        <w:snapToGrid w:val="0"/>
        <w:spacing w:after="0" w:line="360" w:lineRule="auto"/>
        <w:jc w:val="both"/>
        <w:rPr>
          <w:rFonts w:ascii="Book Antiqua" w:hAnsi="Book Antiqua"/>
          <w:b/>
          <w:sz w:val="24"/>
          <w:szCs w:val="24"/>
          <w:lang w:val="en-US" w:eastAsia="zh-CN"/>
        </w:rPr>
      </w:pPr>
      <w:r w:rsidRPr="001A74FC">
        <w:rPr>
          <w:rFonts w:ascii="Book Antiqua" w:hAnsi="Book Antiqua"/>
          <w:b/>
          <w:sz w:val="24"/>
          <w:szCs w:val="24"/>
          <w:lang w:val="en-US"/>
        </w:rPr>
        <w:t>STROBE Statement</w:t>
      </w:r>
      <w:r>
        <w:rPr>
          <w:rFonts w:ascii="Book Antiqua" w:hAnsi="Book Antiqua" w:hint="eastAsia"/>
          <w:b/>
          <w:sz w:val="24"/>
          <w:szCs w:val="24"/>
          <w:lang w:val="en-US" w:eastAsia="zh-CN"/>
        </w:rPr>
        <w:t>:</w:t>
      </w:r>
      <w:r w:rsidR="00550282">
        <w:rPr>
          <w:rFonts w:ascii="Book Antiqua" w:hAnsi="Book Antiqua"/>
          <w:b/>
          <w:sz w:val="24"/>
          <w:szCs w:val="24"/>
          <w:lang w:val="en-US" w:eastAsia="zh-CN"/>
        </w:rPr>
        <w:t xml:space="preserve"> </w:t>
      </w:r>
      <w:r w:rsidR="00550282" w:rsidRPr="00BE5881">
        <w:rPr>
          <w:rFonts w:ascii="Book Antiqua" w:hAnsi="Book Antiqua" w:cs="Garamond-Bold"/>
          <w:bCs/>
          <w:color w:val="000000" w:themeColor="text1"/>
          <w:sz w:val="24"/>
          <w:szCs w:val="24"/>
        </w:rPr>
        <w:t>The authors have read the STROBE Statement</w:t>
      </w:r>
      <w:r w:rsidR="00550282">
        <w:rPr>
          <w:rFonts w:ascii="Book Antiqua" w:hAnsi="Book Antiqua" w:cs="Garamond-Bold"/>
          <w:bCs/>
          <w:color w:val="000000" w:themeColor="text1"/>
          <w:sz w:val="24"/>
          <w:szCs w:val="24"/>
        </w:rPr>
        <w:t>-</w:t>
      </w:r>
      <w:r w:rsidR="00550282" w:rsidRPr="00BE5881">
        <w:rPr>
          <w:rFonts w:ascii="Book Antiqua" w:hAnsi="Book Antiqua" w:cs="Garamond-Bold"/>
          <w:bCs/>
          <w:color w:val="000000" w:themeColor="text1"/>
          <w:sz w:val="24"/>
          <w:szCs w:val="24"/>
        </w:rPr>
        <w:t>checklist of items, and the manuscript was prepared and revised according to the STROBE Statement</w:t>
      </w:r>
      <w:r w:rsidR="00550282">
        <w:rPr>
          <w:rFonts w:ascii="Book Antiqua" w:hAnsi="Book Antiqua" w:cs="Garamond-Bold"/>
          <w:bCs/>
          <w:color w:val="000000" w:themeColor="text1"/>
          <w:sz w:val="24"/>
          <w:szCs w:val="24"/>
        </w:rPr>
        <w:t>-</w:t>
      </w:r>
      <w:r w:rsidR="00550282" w:rsidRPr="00BE5881">
        <w:rPr>
          <w:rFonts w:ascii="Book Antiqua" w:hAnsi="Book Antiqua" w:cs="Garamond-Bold"/>
          <w:bCs/>
          <w:color w:val="000000" w:themeColor="text1"/>
          <w:sz w:val="24"/>
          <w:szCs w:val="24"/>
        </w:rPr>
        <w:t>checklist of items.</w:t>
      </w:r>
    </w:p>
    <w:p w:rsidR="006201EA" w:rsidRPr="006201EA" w:rsidRDefault="006201EA" w:rsidP="006201EA">
      <w:pPr>
        <w:adjustRightInd w:val="0"/>
        <w:snapToGrid w:val="0"/>
        <w:spacing w:after="0" w:line="360" w:lineRule="auto"/>
        <w:jc w:val="both"/>
        <w:rPr>
          <w:rFonts w:ascii="Book Antiqua" w:hAnsi="Book Antiqua" w:cs="Microsoft Sans Serif"/>
          <w:b/>
          <w:sz w:val="24"/>
          <w:szCs w:val="24"/>
        </w:rPr>
      </w:pPr>
    </w:p>
    <w:p w:rsidR="004150A4" w:rsidRPr="002378B0" w:rsidRDefault="004150A4" w:rsidP="004150A4">
      <w:pPr>
        <w:spacing w:after="0" w:line="360" w:lineRule="auto"/>
        <w:jc w:val="both"/>
        <w:rPr>
          <w:rFonts w:ascii="Book Antiqua" w:hAnsi="Book Antiqua"/>
          <w:sz w:val="24"/>
          <w:szCs w:val="24"/>
          <w:lang w:val="en-US" w:eastAsia="zh-CN"/>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150A4" w:rsidRDefault="004150A4" w:rsidP="004150A4">
      <w:pPr>
        <w:adjustRightInd w:val="0"/>
        <w:snapToGrid w:val="0"/>
        <w:spacing w:after="0" w:line="360" w:lineRule="auto"/>
        <w:jc w:val="both"/>
        <w:rPr>
          <w:rFonts w:ascii="Book Antiqua" w:hAnsi="Book Antiqua"/>
          <w:b/>
          <w:bCs/>
          <w:color w:val="000000"/>
          <w:sz w:val="24"/>
          <w:szCs w:val="24"/>
          <w:lang w:eastAsia="zh-CN"/>
        </w:rPr>
      </w:pPr>
    </w:p>
    <w:p w:rsidR="004150A4" w:rsidRPr="00002F66" w:rsidRDefault="004150A4" w:rsidP="004150A4">
      <w:pPr>
        <w:adjustRightInd w:val="0"/>
        <w:snapToGrid w:val="0"/>
        <w:spacing w:after="0" w:line="360" w:lineRule="auto"/>
        <w:jc w:val="both"/>
        <w:rPr>
          <w:rFonts w:ascii="Book Antiqua" w:hAnsi="Book Antiqua"/>
          <w:b/>
          <w:bCs/>
          <w:color w:val="000000"/>
          <w:sz w:val="24"/>
          <w:szCs w:val="24"/>
          <w:lang w:eastAsia="zh-CN"/>
        </w:rPr>
      </w:pPr>
      <w:r w:rsidRPr="00002F66">
        <w:rPr>
          <w:rFonts w:ascii="Book Antiqua" w:hAnsi="Book Antiqua"/>
          <w:b/>
          <w:bCs/>
          <w:color w:val="000000"/>
          <w:sz w:val="24"/>
          <w:szCs w:val="24"/>
          <w:lang w:eastAsia="pl-PL"/>
        </w:rPr>
        <w:t>Manuscript source:</w:t>
      </w:r>
      <w:r w:rsidRPr="00002F66">
        <w:rPr>
          <w:rFonts w:ascii="Book Antiqua" w:hAnsi="Book Antiqua"/>
          <w:b/>
          <w:bCs/>
          <w:color w:val="000000"/>
          <w:sz w:val="24"/>
          <w:szCs w:val="24"/>
          <w:lang w:eastAsia="zh-CN"/>
        </w:rPr>
        <w:t xml:space="preserve"> </w:t>
      </w:r>
      <w:r w:rsidR="00E756EE" w:rsidRPr="00E756EE">
        <w:rPr>
          <w:rFonts w:ascii="Book Antiqua" w:hAnsi="Book Antiqua"/>
          <w:bCs/>
          <w:color w:val="000000"/>
          <w:sz w:val="24"/>
          <w:szCs w:val="24"/>
          <w:lang w:eastAsia="pl-PL"/>
        </w:rPr>
        <w:t>Invited</w:t>
      </w:r>
      <w:r w:rsidR="00E756EE">
        <w:rPr>
          <w:rFonts w:ascii="Book Antiqua" w:hAnsi="Book Antiqua"/>
          <w:bCs/>
          <w:color w:val="000000"/>
          <w:sz w:val="24"/>
          <w:szCs w:val="24"/>
          <w:lang w:eastAsia="pl-PL"/>
        </w:rPr>
        <w:t xml:space="preserve"> </w:t>
      </w:r>
      <w:r w:rsidRPr="00002F66">
        <w:rPr>
          <w:rFonts w:ascii="Book Antiqua" w:hAnsi="Book Antiqua"/>
          <w:bCs/>
          <w:color w:val="000000"/>
          <w:sz w:val="24"/>
          <w:szCs w:val="24"/>
          <w:lang w:eastAsia="pl-PL"/>
        </w:rPr>
        <w:t>manuscript</w:t>
      </w:r>
    </w:p>
    <w:p w:rsidR="004150A4" w:rsidRDefault="004150A4" w:rsidP="004150A4">
      <w:pPr>
        <w:spacing w:after="0" w:line="360" w:lineRule="auto"/>
        <w:jc w:val="both"/>
        <w:rPr>
          <w:rFonts w:ascii="Book Antiqua" w:hAnsi="Book Antiqua"/>
          <w:b/>
          <w:sz w:val="24"/>
          <w:szCs w:val="24"/>
          <w:lang w:val="en-US" w:eastAsia="zh-CN"/>
        </w:rPr>
      </w:pPr>
    </w:p>
    <w:p w:rsidR="004150A4" w:rsidRPr="002378B0" w:rsidRDefault="004150A4" w:rsidP="004150A4">
      <w:pPr>
        <w:spacing w:after="0" w:line="360" w:lineRule="auto"/>
        <w:jc w:val="both"/>
        <w:rPr>
          <w:rFonts w:ascii="Book Antiqua" w:hAnsi="Book Antiqua"/>
          <w:b/>
          <w:sz w:val="24"/>
          <w:szCs w:val="24"/>
          <w:lang w:val="en-US" w:eastAsia="zh-CN"/>
        </w:rPr>
      </w:pPr>
      <w:r w:rsidRPr="002378B0">
        <w:rPr>
          <w:rFonts w:ascii="Book Antiqua" w:hAnsi="Book Antiqua"/>
          <w:b/>
          <w:sz w:val="24"/>
          <w:szCs w:val="24"/>
          <w:lang w:val="en-US"/>
        </w:rPr>
        <w:t>Peer-review started:</w:t>
      </w:r>
      <w:r w:rsidRPr="002378B0">
        <w:rPr>
          <w:rFonts w:ascii="Book Antiqua" w:hAnsi="Book Antiqua"/>
          <w:b/>
          <w:sz w:val="24"/>
          <w:szCs w:val="24"/>
          <w:lang w:val="en-US" w:eastAsia="zh-CN"/>
        </w:rPr>
        <w:t xml:space="preserve"> </w:t>
      </w:r>
      <w:r w:rsidR="00E756EE">
        <w:rPr>
          <w:rFonts w:ascii="Book Antiqua" w:hAnsi="Book Antiqua"/>
          <w:sz w:val="24"/>
          <w:szCs w:val="24"/>
          <w:lang w:val="en-US" w:eastAsia="zh-CN"/>
        </w:rPr>
        <w:t>December</w:t>
      </w:r>
      <w:r w:rsidRPr="002378B0">
        <w:rPr>
          <w:rFonts w:ascii="Book Antiqua" w:hAnsi="Book Antiqua"/>
          <w:sz w:val="24"/>
          <w:szCs w:val="24"/>
          <w:lang w:val="en-US" w:eastAsia="zh-CN"/>
        </w:rPr>
        <w:t xml:space="preserve"> </w:t>
      </w:r>
      <w:r w:rsidR="00E756EE">
        <w:rPr>
          <w:rFonts w:ascii="Book Antiqua" w:hAnsi="Book Antiqua"/>
          <w:sz w:val="24"/>
          <w:szCs w:val="24"/>
          <w:lang w:val="en-US" w:eastAsia="zh-CN"/>
        </w:rPr>
        <w:t>31</w:t>
      </w:r>
      <w:r w:rsidRPr="002378B0">
        <w:rPr>
          <w:rFonts w:ascii="Book Antiqua" w:hAnsi="Book Antiqua"/>
          <w:sz w:val="24"/>
          <w:szCs w:val="24"/>
          <w:lang w:val="en-US" w:eastAsia="zh-CN"/>
        </w:rPr>
        <w:t>, 20</w:t>
      </w:r>
      <w:r w:rsidR="00E756EE">
        <w:rPr>
          <w:rFonts w:ascii="Book Antiqua" w:hAnsi="Book Antiqua"/>
          <w:sz w:val="24"/>
          <w:szCs w:val="24"/>
          <w:lang w:val="en-US" w:eastAsia="zh-CN"/>
        </w:rPr>
        <w:t>19</w:t>
      </w:r>
    </w:p>
    <w:p w:rsidR="004150A4" w:rsidRPr="002378B0" w:rsidRDefault="004150A4" w:rsidP="004150A4">
      <w:pPr>
        <w:spacing w:after="0" w:line="360" w:lineRule="auto"/>
        <w:jc w:val="both"/>
        <w:rPr>
          <w:rFonts w:ascii="Book Antiqua" w:hAnsi="Book Antiqua"/>
          <w:b/>
          <w:sz w:val="24"/>
          <w:szCs w:val="24"/>
          <w:lang w:val="en-US" w:eastAsia="zh-CN"/>
        </w:rPr>
      </w:pPr>
      <w:r w:rsidRPr="002378B0">
        <w:rPr>
          <w:rFonts w:ascii="Book Antiqua" w:hAnsi="Book Antiqua"/>
          <w:b/>
          <w:sz w:val="24"/>
          <w:szCs w:val="24"/>
          <w:lang w:val="en-US"/>
        </w:rPr>
        <w:t>First decision:</w:t>
      </w:r>
      <w:r w:rsidRPr="002378B0">
        <w:rPr>
          <w:rFonts w:ascii="Book Antiqua" w:hAnsi="Book Antiqua"/>
          <w:b/>
          <w:sz w:val="24"/>
          <w:szCs w:val="24"/>
          <w:lang w:val="en-US" w:eastAsia="zh-CN"/>
        </w:rPr>
        <w:t xml:space="preserve"> </w:t>
      </w:r>
      <w:r w:rsidR="00E756EE">
        <w:rPr>
          <w:rFonts w:ascii="Book Antiqua" w:hAnsi="Book Antiqua"/>
          <w:sz w:val="24"/>
          <w:szCs w:val="24"/>
          <w:lang w:val="en-US" w:eastAsia="zh-CN"/>
        </w:rPr>
        <w:t>January</w:t>
      </w:r>
      <w:r w:rsidRPr="002378B0">
        <w:rPr>
          <w:rFonts w:ascii="Book Antiqua" w:hAnsi="Book Antiqua"/>
          <w:sz w:val="24"/>
          <w:szCs w:val="24"/>
          <w:lang w:val="en-US" w:eastAsia="zh-CN"/>
        </w:rPr>
        <w:t xml:space="preserve"> 1</w:t>
      </w:r>
      <w:r w:rsidR="00E756EE">
        <w:rPr>
          <w:rFonts w:ascii="Book Antiqua" w:hAnsi="Book Antiqua"/>
          <w:sz w:val="24"/>
          <w:szCs w:val="24"/>
          <w:lang w:val="en-US" w:eastAsia="zh-CN"/>
        </w:rPr>
        <w:t>9</w:t>
      </w:r>
      <w:r w:rsidRPr="002378B0">
        <w:rPr>
          <w:rFonts w:ascii="Book Antiqua" w:hAnsi="Book Antiqua"/>
          <w:sz w:val="24"/>
          <w:szCs w:val="24"/>
          <w:lang w:val="en-US" w:eastAsia="zh-CN"/>
        </w:rPr>
        <w:t>, 20</w:t>
      </w:r>
      <w:r w:rsidR="00E756EE">
        <w:rPr>
          <w:rFonts w:ascii="Book Antiqua" w:hAnsi="Book Antiqua"/>
          <w:sz w:val="24"/>
          <w:szCs w:val="24"/>
          <w:lang w:val="en-US" w:eastAsia="zh-CN"/>
        </w:rPr>
        <w:t>20</w:t>
      </w:r>
    </w:p>
    <w:p w:rsidR="004150A4" w:rsidRDefault="004150A4" w:rsidP="004150A4">
      <w:pPr>
        <w:spacing w:after="0" w:line="360" w:lineRule="auto"/>
        <w:rPr>
          <w:rFonts w:ascii="Book Antiqua" w:hAnsi="Book Antiqua"/>
          <w:b/>
          <w:sz w:val="24"/>
          <w:szCs w:val="24"/>
          <w:lang w:val="en-US" w:eastAsia="zh-CN"/>
        </w:rPr>
      </w:pPr>
      <w:r w:rsidRPr="002378B0">
        <w:rPr>
          <w:rFonts w:ascii="Book Antiqua" w:hAnsi="Book Antiqua"/>
          <w:b/>
          <w:sz w:val="24"/>
          <w:szCs w:val="24"/>
          <w:lang w:val="en-US"/>
        </w:rPr>
        <w:t>Article in press:</w:t>
      </w:r>
    </w:p>
    <w:p w:rsidR="004150A4" w:rsidRPr="002378B0" w:rsidRDefault="004150A4" w:rsidP="004150A4">
      <w:pPr>
        <w:spacing w:after="0" w:line="360" w:lineRule="auto"/>
        <w:rPr>
          <w:rFonts w:ascii="Book Antiqua" w:hAnsi="Book Antiqua"/>
          <w:b/>
          <w:sz w:val="24"/>
          <w:szCs w:val="24"/>
          <w:lang w:val="en-US" w:eastAsia="zh-CN"/>
        </w:rPr>
      </w:pPr>
    </w:p>
    <w:p w:rsidR="004150A4" w:rsidRPr="00002F66" w:rsidRDefault="004150A4" w:rsidP="004150A4">
      <w:pPr>
        <w:widowControl w:val="0"/>
        <w:adjustRightInd w:val="0"/>
        <w:snapToGrid w:val="0"/>
        <w:spacing w:after="0" w:line="360" w:lineRule="auto"/>
        <w:jc w:val="both"/>
        <w:rPr>
          <w:rFonts w:ascii="Book Antiqua" w:eastAsia="Microsoft YaHei" w:hAnsi="Book Antiqua" w:cs="SimSun"/>
          <w:sz w:val="24"/>
          <w:szCs w:val="24"/>
          <w:lang w:eastAsia="zh-CN"/>
        </w:rPr>
      </w:pPr>
      <w:r w:rsidRPr="00002F66">
        <w:rPr>
          <w:rFonts w:ascii="Book Antiqua" w:hAnsi="Book Antiqua" w:cs="SimSun"/>
          <w:b/>
          <w:sz w:val="24"/>
          <w:szCs w:val="24"/>
          <w:lang w:eastAsia="zh-CN"/>
        </w:rPr>
        <w:lastRenderedPageBreak/>
        <w:t xml:space="preserve">Specialty type: </w:t>
      </w:r>
      <w:r w:rsidR="00E756EE" w:rsidRPr="00E700C2">
        <w:rPr>
          <w:rFonts w:ascii="Book Antiqua" w:eastAsia="Microsoft YaHei" w:hAnsi="Book Antiqua" w:cs="SimSun"/>
          <w:sz w:val="24"/>
          <w:szCs w:val="24"/>
        </w:rPr>
        <w:t>Gastroenterology and hepatology</w:t>
      </w:r>
    </w:p>
    <w:p w:rsidR="004150A4" w:rsidRPr="00002F66" w:rsidRDefault="004150A4" w:rsidP="004150A4">
      <w:pPr>
        <w:widowControl w:val="0"/>
        <w:adjustRightInd w:val="0"/>
        <w:snapToGrid w:val="0"/>
        <w:spacing w:after="0" w:line="360" w:lineRule="auto"/>
        <w:jc w:val="both"/>
        <w:rPr>
          <w:rFonts w:ascii="Book Antiqua" w:hAnsi="Book Antiqua" w:cs="SimSun"/>
          <w:sz w:val="24"/>
          <w:szCs w:val="24"/>
          <w:lang w:eastAsia="zh-CN"/>
        </w:rPr>
      </w:pPr>
      <w:r w:rsidRPr="00007BBA">
        <w:rPr>
          <w:rFonts w:ascii="Book Antiqua" w:hAnsi="Book Antiqua" w:cs="SimSun"/>
          <w:b/>
          <w:sz w:val="24"/>
          <w:szCs w:val="24"/>
          <w:lang w:eastAsia="zh-CN"/>
        </w:rPr>
        <w:t>Country/Territory</w:t>
      </w:r>
      <w:r w:rsidRPr="00002F66">
        <w:rPr>
          <w:rFonts w:ascii="Book Antiqua" w:hAnsi="Book Antiqua" w:cs="SimSun"/>
          <w:b/>
          <w:sz w:val="24"/>
          <w:szCs w:val="24"/>
          <w:lang w:eastAsia="zh-CN"/>
        </w:rPr>
        <w:t xml:space="preserve"> of origin: </w:t>
      </w:r>
      <w:r w:rsidR="00E756EE" w:rsidRPr="00E756EE">
        <w:rPr>
          <w:rFonts w:ascii="Book Antiqua" w:hAnsi="Book Antiqua"/>
          <w:sz w:val="24"/>
          <w:szCs w:val="24"/>
          <w:lang w:val="en-US" w:eastAsia="fr-FR"/>
        </w:rPr>
        <w:t>United Kingdom</w:t>
      </w:r>
    </w:p>
    <w:p w:rsidR="004150A4" w:rsidRDefault="004150A4" w:rsidP="004150A4">
      <w:pPr>
        <w:widowControl w:val="0"/>
        <w:adjustRightInd w:val="0"/>
        <w:snapToGrid w:val="0"/>
        <w:spacing w:after="0" w:line="360" w:lineRule="auto"/>
        <w:jc w:val="both"/>
        <w:rPr>
          <w:rFonts w:ascii="Book Antiqua" w:hAnsi="Book Antiqua" w:cs="SimSun"/>
          <w:b/>
          <w:sz w:val="24"/>
          <w:szCs w:val="24"/>
          <w:lang w:eastAsia="zh-CN"/>
        </w:rPr>
      </w:pPr>
      <w:r w:rsidRPr="00007BBA">
        <w:rPr>
          <w:rFonts w:ascii="Book Antiqua" w:hAnsi="Book Antiqua" w:cs="SimSun"/>
          <w:b/>
          <w:sz w:val="24"/>
          <w:szCs w:val="24"/>
          <w:lang w:eastAsia="zh-CN"/>
        </w:rPr>
        <w:t>Peer-review report’s scientific quality classification</w:t>
      </w:r>
    </w:p>
    <w:p w:rsidR="004150A4" w:rsidRPr="00002F66" w:rsidRDefault="004150A4" w:rsidP="004150A4">
      <w:pPr>
        <w:widowControl w:val="0"/>
        <w:adjustRightInd w:val="0"/>
        <w:snapToGrid w:val="0"/>
        <w:spacing w:after="0" w:line="360" w:lineRule="auto"/>
        <w:jc w:val="both"/>
        <w:rPr>
          <w:rFonts w:ascii="Book Antiqua" w:hAnsi="Book Antiqua" w:cs="SimSun"/>
          <w:sz w:val="24"/>
          <w:szCs w:val="24"/>
          <w:lang w:eastAsia="zh-CN"/>
        </w:rPr>
      </w:pPr>
      <w:r>
        <w:rPr>
          <w:rFonts w:ascii="Book Antiqua" w:hAnsi="Book Antiqua" w:cs="SimSun"/>
          <w:sz w:val="24"/>
          <w:szCs w:val="24"/>
          <w:lang w:eastAsia="zh-CN"/>
        </w:rPr>
        <w:t xml:space="preserve">Grade A (Excellent): </w:t>
      </w:r>
      <w:r>
        <w:rPr>
          <w:rFonts w:ascii="Book Antiqua" w:hAnsi="Book Antiqua" w:cs="SimSun" w:hint="eastAsia"/>
          <w:sz w:val="24"/>
          <w:szCs w:val="24"/>
          <w:lang w:eastAsia="zh-CN"/>
        </w:rPr>
        <w:t>0</w:t>
      </w:r>
    </w:p>
    <w:p w:rsidR="004150A4" w:rsidRPr="00002F66" w:rsidRDefault="004150A4" w:rsidP="004150A4">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B (Very good): </w:t>
      </w:r>
      <w:r w:rsidR="00E756EE">
        <w:rPr>
          <w:rFonts w:ascii="Book Antiqua" w:hAnsi="Book Antiqua" w:cs="SimSun"/>
          <w:sz w:val="24"/>
          <w:szCs w:val="24"/>
          <w:lang w:eastAsia="zh-CN"/>
        </w:rPr>
        <w:t>0</w:t>
      </w:r>
    </w:p>
    <w:p w:rsidR="004150A4" w:rsidRPr="00002F66" w:rsidRDefault="004150A4" w:rsidP="004150A4">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C (Good): C</w:t>
      </w:r>
    </w:p>
    <w:p w:rsidR="004150A4" w:rsidRPr="00002F66" w:rsidRDefault="004150A4" w:rsidP="004150A4">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D (Fair): </w:t>
      </w:r>
      <w:r w:rsidR="00E756EE">
        <w:rPr>
          <w:rFonts w:ascii="Book Antiqua" w:hAnsi="Book Antiqua" w:cs="SimSun"/>
          <w:sz w:val="24"/>
          <w:szCs w:val="24"/>
          <w:lang w:eastAsia="zh-CN"/>
        </w:rPr>
        <w:t>D</w:t>
      </w:r>
    </w:p>
    <w:p w:rsidR="004150A4" w:rsidRPr="00002F66" w:rsidRDefault="004150A4" w:rsidP="004150A4">
      <w:pPr>
        <w:widowControl w:val="0"/>
        <w:adjustRightInd w:val="0"/>
        <w:snapToGrid w:val="0"/>
        <w:spacing w:after="0" w:line="360" w:lineRule="auto"/>
        <w:jc w:val="both"/>
        <w:rPr>
          <w:rFonts w:ascii="Book Antiqua" w:eastAsia="DengXian" w:hAnsi="Book Antiqua"/>
          <w:kern w:val="2"/>
          <w:sz w:val="24"/>
          <w:szCs w:val="24"/>
          <w:lang w:val="hu-HU" w:eastAsia="zh-CN"/>
        </w:rPr>
      </w:pPr>
      <w:r w:rsidRPr="00002F66">
        <w:rPr>
          <w:rFonts w:ascii="Book Antiqua" w:hAnsi="Book Antiqua" w:cs="SimSun"/>
          <w:sz w:val="24"/>
          <w:szCs w:val="24"/>
          <w:lang w:eastAsia="zh-CN"/>
        </w:rPr>
        <w:t>Grade E (Poor): 0</w:t>
      </w:r>
    </w:p>
    <w:p w:rsidR="004150A4" w:rsidRPr="006E6A95" w:rsidRDefault="004150A4" w:rsidP="004150A4">
      <w:pPr>
        <w:spacing w:after="0" w:line="360" w:lineRule="auto"/>
        <w:ind w:right="361"/>
        <w:rPr>
          <w:rFonts w:ascii="Book Antiqua" w:hAnsi="Book Antiqua"/>
          <w:sz w:val="24"/>
          <w:szCs w:val="24"/>
          <w:lang w:val="en-US" w:eastAsia="zh-CN"/>
        </w:rPr>
      </w:pPr>
    </w:p>
    <w:p w:rsidR="004150A4" w:rsidRPr="002378B0" w:rsidRDefault="004150A4" w:rsidP="004150A4">
      <w:pPr>
        <w:pStyle w:val="a0"/>
        <w:spacing w:after="0" w:line="360" w:lineRule="auto"/>
        <w:ind w:left="0" w:right="361"/>
        <w:rPr>
          <w:rFonts w:ascii="Book Antiqua" w:hAnsi="Book Antiqua"/>
          <w:b/>
          <w:bCs/>
          <w:sz w:val="24"/>
          <w:szCs w:val="24"/>
          <w:lang w:val="en-US" w:eastAsia="zh-CN"/>
        </w:rPr>
      </w:pPr>
      <w:r w:rsidRPr="002378B0">
        <w:rPr>
          <w:rStyle w:val="Strong"/>
          <w:rFonts w:ascii="Book Antiqua" w:hAnsi="Book Antiqua" w:cs="Arial"/>
          <w:bCs w:val="0"/>
          <w:noProof/>
          <w:sz w:val="24"/>
          <w:szCs w:val="24"/>
          <w:lang w:val="en-US"/>
        </w:rPr>
        <w:t>P-Reviewer</w:t>
      </w:r>
      <w:r w:rsidRPr="002378B0">
        <w:rPr>
          <w:rStyle w:val="Strong"/>
          <w:rFonts w:ascii="Book Antiqua" w:hAnsi="Book Antiqua" w:cs="Arial"/>
          <w:bCs w:val="0"/>
          <w:noProof/>
          <w:sz w:val="24"/>
          <w:szCs w:val="24"/>
          <w:lang w:val="en-US" w:eastAsia="zh-CN"/>
        </w:rPr>
        <w:t>:</w:t>
      </w:r>
      <w:r w:rsidRPr="002378B0">
        <w:rPr>
          <w:rFonts w:ascii="Book Antiqua" w:hAnsi="Book Antiqua"/>
          <w:bCs/>
          <w:sz w:val="24"/>
          <w:szCs w:val="24"/>
          <w:lang w:val="en-US"/>
        </w:rPr>
        <w:t xml:space="preserve"> </w:t>
      </w:r>
      <w:r w:rsidR="00E756EE">
        <w:rPr>
          <w:rFonts w:ascii="Book Antiqua" w:hAnsi="Book Antiqua"/>
          <w:bCs/>
          <w:sz w:val="24"/>
          <w:szCs w:val="24"/>
          <w:lang w:val="en-US"/>
        </w:rPr>
        <w:t>Mari A, Wu KL</w:t>
      </w:r>
      <w:r>
        <w:rPr>
          <w:rFonts w:ascii="Book Antiqua" w:hAnsi="Book Antiqua" w:hint="eastAsia"/>
          <w:bCs/>
          <w:sz w:val="24"/>
          <w:szCs w:val="24"/>
          <w:lang w:val="en-US" w:eastAsia="zh-CN"/>
        </w:rPr>
        <w:t xml:space="preserve"> </w:t>
      </w:r>
      <w:r w:rsidRPr="002378B0">
        <w:rPr>
          <w:rFonts w:ascii="Book Antiqua" w:hAnsi="Book Antiqua"/>
          <w:b/>
          <w:bCs/>
          <w:sz w:val="24"/>
          <w:szCs w:val="24"/>
          <w:lang w:val="en-US"/>
        </w:rPr>
        <w:t>S-Editor</w:t>
      </w:r>
      <w:r w:rsidRPr="002378B0">
        <w:rPr>
          <w:rFonts w:ascii="Book Antiqua" w:hAnsi="Book Antiqua"/>
          <w:b/>
          <w:bCs/>
          <w:sz w:val="24"/>
          <w:szCs w:val="24"/>
          <w:lang w:val="en-US" w:eastAsia="zh-CN"/>
        </w:rPr>
        <w:t>:</w:t>
      </w:r>
      <w:r w:rsidRPr="002378B0">
        <w:rPr>
          <w:rFonts w:ascii="Book Antiqua" w:hAnsi="Book Antiqua"/>
          <w:bCs/>
          <w:sz w:val="24"/>
          <w:szCs w:val="24"/>
          <w:lang w:val="en-US"/>
        </w:rPr>
        <w:t xml:space="preserve"> </w:t>
      </w:r>
      <w:r w:rsidR="00E756EE">
        <w:rPr>
          <w:rFonts w:ascii="Book Antiqua" w:hAnsi="Book Antiqua"/>
          <w:bCs/>
          <w:sz w:val="24"/>
          <w:szCs w:val="24"/>
          <w:lang w:val="en-US" w:eastAsia="zh-CN"/>
        </w:rPr>
        <w:t>Dou Y</w:t>
      </w:r>
      <w:r w:rsidRPr="002378B0">
        <w:rPr>
          <w:rFonts w:ascii="Book Antiqua" w:hAnsi="Book Antiqua"/>
          <w:b/>
          <w:bCs/>
          <w:sz w:val="24"/>
          <w:szCs w:val="24"/>
          <w:lang w:val="en-US"/>
        </w:rPr>
        <w:t xml:space="preserve"> L-Editor</w:t>
      </w:r>
      <w:r w:rsidRPr="002378B0">
        <w:rPr>
          <w:rFonts w:ascii="Book Antiqua" w:hAnsi="Book Antiqua"/>
          <w:b/>
          <w:bCs/>
          <w:sz w:val="24"/>
          <w:szCs w:val="24"/>
          <w:lang w:val="en-US" w:eastAsia="zh-CN"/>
        </w:rPr>
        <w:t>:</w:t>
      </w:r>
      <w:r w:rsidRPr="002378B0">
        <w:rPr>
          <w:rFonts w:ascii="Book Antiqua" w:hAnsi="Book Antiqua"/>
          <w:b/>
          <w:bCs/>
          <w:sz w:val="24"/>
          <w:szCs w:val="24"/>
          <w:lang w:val="en-US"/>
        </w:rPr>
        <w:t xml:space="preserve"> E-Editor</w:t>
      </w:r>
      <w:r w:rsidRPr="002378B0">
        <w:rPr>
          <w:rFonts w:ascii="Book Antiqua" w:hAnsi="Book Antiqua"/>
          <w:b/>
          <w:bCs/>
          <w:sz w:val="24"/>
          <w:szCs w:val="24"/>
          <w:lang w:val="en-US" w:eastAsia="zh-CN"/>
        </w:rPr>
        <w:t>:</w:t>
      </w:r>
    </w:p>
    <w:p w:rsidR="006201EA" w:rsidRPr="006201EA" w:rsidRDefault="006201EA" w:rsidP="006201EA">
      <w:pPr>
        <w:snapToGrid w:val="0"/>
        <w:spacing w:after="0" w:line="360" w:lineRule="auto"/>
        <w:jc w:val="both"/>
        <w:rPr>
          <w:rFonts w:ascii="Book Antiqua" w:hAnsi="Book Antiqua" w:cs="Microsoft Sans Serif"/>
          <w:b/>
          <w:sz w:val="24"/>
          <w:szCs w:val="24"/>
        </w:rPr>
      </w:pPr>
      <w:r w:rsidRPr="006201EA">
        <w:rPr>
          <w:rFonts w:ascii="Book Antiqua" w:hAnsi="Book Antiqua" w:cs="Microsoft Sans Serif"/>
          <w:b/>
          <w:sz w:val="24"/>
          <w:szCs w:val="24"/>
        </w:rPr>
        <w:br w:type="page"/>
      </w:r>
    </w:p>
    <w:p w:rsidR="006201EA" w:rsidRPr="006201EA" w:rsidRDefault="006201EA" w:rsidP="006201EA">
      <w:pPr>
        <w:snapToGrid w:val="0"/>
        <w:spacing w:after="0" w:line="360" w:lineRule="auto"/>
        <w:jc w:val="both"/>
        <w:rPr>
          <w:rFonts w:ascii="Book Antiqua" w:hAnsi="Book Antiqua" w:cs="Arial"/>
          <w:b/>
          <w:bCs/>
          <w:iCs/>
          <w:sz w:val="24"/>
          <w:szCs w:val="24"/>
        </w:rPr>
      </w:pPr>
      <w:r w:rsidRPr="006201EA">
        <w:rPr>
          <w:rFonts w:ascii="Book Antiqua" w:hAnsi="Book Antiqua" w:cs="Arial"/>
          <w:b/>
          <w:sz w:val="24"/>
          <w:szCs w:val="24"/>
        </w:rPr>
        <w:lastRenderedPageBreak/>
        <w:t>Table 1</w:t>
      </w:r>
      <w:r w:rsidRPr="006201EA">
        <w:rPr>
          <w:rFonts w:ascii="Book Antiqua" w:hAnsi="Book Antiqua" w:cs="Arial"/>
          <w:sz w:val="24"/>
          <w:szCs w:val="24"/>
        </w:rPr>
        <w:t xml:space="preserve"> </w:t>
      </w:r>
      <w:r w:rsidRPr="006201EA">
        <w:rPr>
          <w:rFonts w:ascii="Book Antiqua" w:hAnsi="Book Antiqua" w:cs="Arial"/>
          <w:b/>
          <w:bCs/>
          <w:iCs/>
          <w:sz w:val="24"/>
          <w:szCs w:val="24"/>
        </w:rPr>
        <w:t>Acromegaly demographic and treatment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2835"/>
      </w:tblGrid>
      <w:tr w:rsidR="006201EA" w:rsidRPr="006201EA" w:rsidTr="006201EA">
        <w:tc>
          <w:tcPr>
            <w:tcW w:w="2802"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p>
        </w:tc>
        <w:tc>
          <w:tcPr>
            <w:tcW w:w="1559"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Controls</w:t>
            </w:r>
          </w:p>
        </w:tc>
        <w:tc>
          <w:tcPr>
            <w:tcW w:w="2835"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Acromegaly patients</w:t>
            </w:r>
          </w:p>
        </w:tc>
      </w:tr>
      <w:tr w:rsidR="006201EA" w:rsidRPr="006201EA" w:rsidTr="006201EA">
        <w:tc>
          <w:tcPr>
            <w:tcW w:w="2802" w:type="dxa"/>
            <w:tcBorders>
              <w:top w:val="single" w:sz="4" w:space="0" w:color="auto"/>
            </w:tcBorders>
          </w:tcPr>
          <w:p w:rsidR="006201EA" w:rsidRPr="006201EA" w:rsidRDefault="006201EA" w:rsidP="006201EA">
            <w:pPr>
              <w:snapToGrid w:val="0"/>
              <w:spacing w:line="360" w:lineRule="auto"/>
              <w:jc w:val="both"/>
              <w:rPr>
                <w:rFonts w:ascii="Book Antiqua" w:hAnsi="Book Antiqua" w:cs="Arial"/>
                <w:i/>
                <w:iCs/>
                <w:sz w:val="24"/>
                <w:szCs w:val="24"/>
              </w:rPr>
            </w:pPr>
            <w:r w:rsidRPr="006201EA">
              <w:rPr>
                <w:rFonts w:ascii="Book Antiqua" w:hAnsi="Book Antiqua" w:cs="Arial"/>
                <w:i/>
                <w:iCs/>
                <w:sz w:val="24"/>
                <w:szCs w:val="24"/>
              </w:rPr>
              <w:t>n</w:t>
            </w:r>
          </w:p>
        </w:tc>
        <w:tc>
          <w:tcPr>
            <w:tcW w:w="1559"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200</w:t>
            </w:r>
          </w:p>
        </w:tc>
        <w:tc>
          <w:tcPr>
            <w:tcW w:w="2835"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50</w:t>
            </w:r>
          </w:p>
        </w:tc>
      </w:tr>
      <w:tr w:rsidR="006201EA" w:rsidRPr="006201EA" w:rsidTr="006201EA">
        <w:tc>
          <w:tcPr>
            <w:tcW w:w="280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 xml:space="preserve">M:F </w:t>
            </w:r>
          </w:p>
        </w:tc>
        <w:tc>
          <w:tcPr>
            <w:tcW w:w="155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96:104</w:t>
            </w:r>
          </w:p>
        </w:tc>
        <w:tc>
          <w:tcPr>
            <w:tcW w:w="283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24:26</w:t>
            </w:r>
          </w:p>
        </w:tc>
      </w:tr>
      <w:tr w:rsidR="006201EA" w:rsidRPr="006201EA" w:rsidTr="006201EA">
        <w:tc>
          <w:tcPr>
            <w:tcW w:w="280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 xml:space="preserve">Age at diagnosis (mean, </w:t>
            </w:r>
            <w:proofErr w:type="spellStart"/>
            <w:r w:rsidRPr="006201EA">
              <w:rPr>
                <w:rFonts w:ascii="Book Antiqua" w:hAnsi="Book Antiqua" w:cs="Arial"/>
                <w:sz w:val="24"/>
                <w:szCs w:val="24"/>
              </w:rPr>
              <w:t>yr</w:t>
            </w:r>
            <w:proofErr w:type="spellEnd"/>
            <w:r w:rsidRPr="006201EA">
              <w:rPr>
                <w:rFonts w:ascii="Book Antiqua" w:hAnsi="Book Antiqua" w:cs="Arial"/>
                <w:sz w:val="24"/>
                <w:szCs w:val="24"/>
              </w:rPr>
              <w:t>)</w:t>
            </w:r>
          </w:p>
        </w:tc>
        <w:tc>
          <w:tcPr>
            <w:tcW w:w="155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33</w:t>
            </w:r>
          </w:p>
        </w:tc>
        <w:tc>
          <w:tcPr>
            <w:tcW w:w="283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32.44</w:t>
            </w:r>
          </w:p>
        </w:tc>
      </w:tr>
      <w:tr w:rsidR="006201EA" w:rsidRPr="006201EA" w:rsidTr="006201EA">
        <w:tc>
          <w:tcPr>
            <w:tcW w:w="280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 xml:space="preserve">Years since diagnosis (mean, </w:t>
            </w:r>
            <w:proofErr w:type="spellStart"/>
            <w:r w:rsidRPr="006201EA">
              <w:rPr>
                <w:rFonts w:ascii="Book Antiqua" w:hAnsi="Book Antiqua" w:cs="Arial"/>
                <w:sz w:val="24"/>
                <w:szCs w:val="24"/>
              </w:rPr>
              <w:t>yr</w:t>
            </w:r>
            <w:proofErr w:type="spellEnd"/>
            <w:r w:rsidRPr="006201EA">
              <w:rPr>
                <w:rFonts w:ascii="Book Antiqua" w:hAnsi="Book Antiqua" w:cs="Arial"/>
                <w:sz w:val="24"/>
                <w:szCs w:val="24"/>
              </w:rPr>
              <w:t>)</w:t>
            </w:r>
          </w:p>
        </w:tc>
        <w:tc>
          <w:tcPr>
            <w:tcW w:w="155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w:t>
            </w:r>
          </w:p>
        </w:tc>
        <w:tc>
          <w:tcPr>
            <w:tcW w:w="283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 xml:space="preserve">11.8 </w:t>
            </w:r>
            <w:proofErr w:type="spellStart"/>
            <w:r w:rsidRPr="006201EA">
              <w:rPr>
                <w:rFonts w:ascii="Book Antiqua" w:hAnsi="Book Antiqua" w:cs="Arial"/>
                <w:sz w:val="24"/>
                <w:szCs w:val="24"/>
              </w:rPr>
              <w:t>y</w:t>
            </w:r>
            <w:r w:rsidR="00623576">
              <w:rPr>
                <w:rFonts w:ascii="Book Antiqua" w:hAnsi="Book Antiqua" w:cs="Arial" w:hint="eastAsia"/>
                <w:sz w:val="24"/>
                <w:szCs w:val="24"/>
                <w:lang w:eastAsia="zh-CN"/>
              </w:rPr>
              <w:t>r</w:t>
            </w:r>
            <w:proofErr w:type="spellEnd"/>
          </w:p>
        </w:tc>
      </w:tr>
      <w:tr w:rsidR="006201EA" w:rsidRPr="006201EA" w:rsidTr="006201EA">
        <w:tc>
          <w:tcPr>
            <w:tcW w:w="280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Transsphenoidal surgery</w:t>
            </w:r>
          </w:p>
        </w:tc>
        <w:tc>
          <w:tcPr>
            <w:tcW w:w="155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w:t>
            </w:r>
          </w:p>
        </w:tc>
        <w:tc>
          <w:tcPr>
            <w:tcW w:w="283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50 (100%)</w:t>
            </w:r>
          </w:p>
        </w:tc>
      </w:tr>
      <w:tr w:rsidR="006201EA" w:rsidRPr="006201EA" w:rsidTr="006201EA">
        <w:tc>
          <w:tcPr>
            <w:tcW w:w="280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Pituitary radiotherapy</w:t>
            </w:r>
          </w:p>
        </w:tc>
        <w:tc>
          <w:tcPr>
            <w:tcW w:w="155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w:t>
            </w:r>
          </w:p>
        </w:tc>
        <w:tc>
          <w:tcPr>
            <w:tcW w:w="283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21 (42%)</w:t>
            </w:r>
          </w:p>
        </w:tc>
      </w:tr>
      <w:tr w:rsidR="006201EA" w:rsidRPr="006201EA" w:rsidTr="006201EA">
        <w:tc>
          <w:tcPr>
            <w:tcW w:w="280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Somatostatin analogue</w:t>
            </w:r>
          </w:p>
        </w:tc>
        <w:tc>
          <w:tcPr>
            <w:tcW w:w="155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w:t>
            </w:r>
          </w:p>
        </w:tc>
        <w:tc>
          <w:tcPr>
            <w:tcW w:w="283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37 (74%)</w:t>
            </w:r>
          </w:p>
        </w:tc>
      </w:tr>
    </w:tbl>
    <w:p w:rsidR="006201EA" w:rsidRPr="006201EA" w:rsidRDefault="006201EA" w:rsidP="006201EA">
      <w:pPr>
        <w:snapToGrid w:val="0"/>
        <w:spacing w:after="0" w:line="360" w:lineRule="auto"/>
        <w:jc w:val="both"/>
        <w:rPr>
          <w:rFonts w:ascii="Book Antiqua" w:hAnsi="Book Antiqua"/>
          <w:sz w:val="24"/>
          <w:szCs w:val="24"/>
        </w:rPr>
      </w:pPr>
    </w:p>
    <w:p w:rsidR="006201EA" w:rsidRPr="006201EA" w:rsidRDefault="006201EA" w:rsidP="006201EA">
      <w:pPr>
        <w:snapToGrid w:val="0"/>
        <w:spacing w:after="0" w:line="360" w:lineRule="auto"/>
        <w:jc w:val="both"/>
        <w:rPr>
          <w:rFonts w:ascii="Book Antiqua" w:hAnsi="Book Antiqua"/>
          <w:sz w:val="24"/>
          <w:szCs w:val="24"/>
        </w:rPr>
      </w:pPr>
      <w:r w:rsidRPr="006201EA">
        <w:rPr>
          <w:rFonts w:ascii="Book Antiqua" w:hAnsi="Book Antiqua"/>
          <w:sz w:val="24"/>
          <w:szCs w:val="24"/>
        </w:rPr>
        <w:br w:type="page"/>
      </w:r>
    </w:p>
    <w:p w:rsidR="006201EA" w:rsidRPr="006201EA" w:rsidRDefault="006201EA" w:rsidP="006201EA">
      <w:pPr>
        <w:shd w:val="clear" w:color="auto" w:fill="FFFFFF"/>
        <w:snapToGrid w:val="0"/>
        <w:spacing w:after="0" w:line="360" w:lineRule="auto"/>
        <w:jc w:val="both"/>
        <w:rPr>
          <w:rFonts w:ascii="Book Antiqua" w:eastAsia="Times New Roman" w:hAnsi="Book Antiqua" w:cs="Arial"/>
          <w:b/>
          <w:bCs/>
          <w:iCs/>
          <w:color w:val="000000"/>
          <w:sz w:val="24"/>
          <w:szCs w:val="24"/>
          <w:lang w:eastAsia="en-GB"/>
        </w:rPr>
      </w:pPr>
      <w:r w:rsidRPr="006201EA">
        <w:rPr>
          <w:rFonts w:ascii="Book Antiqua" w:eastAsia="Times New Roman" w:hAnsi="Book Antiqua" w:cs="Arial"/>
          <w:b/>
          <w:color w:val="000000"/>
          <w:sz w:val="24"/>
          <w:szCs w:val="24"/>
          <w:lang w:eastAsia="en-GB"/>
        </w:rPr>
        <w:lastRenderedPageBreak/>
        <w:t xml:space="preserve">Table 2 </w:t>
      </w:r>
      <w:r w:rsidRPr="006201EA">
        <w:rPr>
          <w:rFonts w:ascii="Book Antiqua" w:eastAsia="Times New Roman" w:hAnsi="Book Antiqua" w:cs="Arial"/>
          <w:b/>
          <w:bCs/>
          <w:iCs/>
          <w:color w:val="000000"/>
          <w:sz w:val="24"/>
          <w:szCs w:val="24"/>
          <w:lang w:eastAsia="en-GB"/>
        </w:rPr>
        <w:t>Acromegaly abdominal symptoms and medicine use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587"/>
        <w:gridCol w:w="1491"/>
        <w:gridCol w:w="1672"/>
        <w:gridCol w:w="1584"/>
      </w:tblGrid>
      <w:tr w:rsidR="006201EA" w:rsidRPr="006201EA" w:rsidTr="006201EA">
        <w:tc>
          <w:tcPr>
            <w:tcW w:w="1796"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p>
        </w:tc>
        <w:tc>
          <w:tcPr>
            <w:tcW w:w="2016" w:type="dxa"/>
            <w:tcBorders>
              <w:top w:val="single" w:sz="4" w:space="0" w:color="auto"/>
              <w:bottom w:val="single" w:sz="4" w:space="0" w:color="auto"/>
            </w:tcBorders>
          </w:tcPr>
          <w:p w:rsidR="006201EA" w:rsidRPr="006201EA" w:rsidRDefault="006201EA" w:rsidP="006201EA">
            <w:pPr>
              <w:snapToGrid w:val="0"/>
              <w:spacing w:line="360" w:lineRule="auto"/>
              <w:ind w:firstLine="720"/>
              <w:jc w:val="both"/>
              <w:rPr>
                <w:rFonts w:ascii="Book Antiqua" w:hAnsi="Book Antiqua" w:cs="Arial"/>
                <w:b/>
                <w:bCs/>
                <w:sz w:val="24"/>
                <w:szCs w:val="24"/>
              </w:rPr>
            </w:pPr>
          </w:p>
        </w:tc>
        <w:tc>
          <w:tcPr>
            <w:tcW w:w="1761"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Controls (</w:t>
            </w:r>
            <w:r w:rsidRPr="006201EA">
              <w:rPr>
                <w:rFonts w:ascii="Book Antiqua" w:hAnsi="Book Antiqua" w:cs="Arial"/>
                <w:b/>
                <w:bCs/>
                <w:i/>
                <w:iCs/>
                <w:sz w:val="24"/>
                <w:szCs w:val="24"/>
              </w:rPr>
              <w:t>n</w:t>
            </w:r>
            <w:r w:rsidRPr="006201EA">
              <w:rPr>
                <w:rFonts w:ascii="Book Antiqua" w:hAnsi="Book Antiqua" w:cs="Arial"/>
                <w:b/>
                <w:bCs/>
                <w:sz w:val="24"/>
                <w:szCs w:val="24"/>
              </w:rPr>
              <w:t xml:space="preserve"> = 200)</w:t>
            </w:r>
          </w:p>
        </w:tc>
        <w:tc>
          <w:tcPr>
            <w:tcW w:w="1783"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Acromegaly patients (</w:t>
            </w:r>
            <w:r w:rsidRPr="006201EA">
              <w:rPr>
                <w:rFonts w:ascii="Book Antiqua" w:hAnsi="Book Antiqua" w:cs="Arial"/>
                <w:b/>
                <w:bCs/>
                <w:i/>
                <w:iCs/>
                <w:sz w:val="24"/>
                <w:szCs w:val="24"/>
              </w:rPr>
              <w:t>n</w:t>
            </w:r>
            <w:r w:rsidRPr="006201EA">
              <w:rPr>
                <w:rFonts w:ascii="Book Antiqua" w:hAnsi="Book Antiqua" w:cs="Arial"/>
                <w:b/>
                <w:bCs/>
                <w:sz w:val="24"/>
                <w:szCs w:val="24"/>
              </w:rPr>
              <w:t xml:space="preserve"> = 50)</w:t>
            </w:r>
          </w:p>
        </w:tc>
        <w:tc>
          <w:tcPr>
            <w:tcW w:w="1725"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i/>
                <w:iCs/>
                <w:sz w:val="24"/>
                <w:szCs w:val="24"/>
              </w:rPr>
              <w:t>P</w:t>
            </w:r>
            <w:r w:rsidRPr="006201EA">
              <w:rPr>
                <w:rFonts w:ascii="Book Antiqua" w:hAnsi="Book Antiqua" w:cs="Arial"/>
                <w:b/>
                <w:bCs/>
                <w:sz w:val="24"/>
                <w:szCs w:val="24"/>
              </w:rPr>
              <w:t xml:space="preserve"> value (Fisher’s exact test)</w:t>
            </w:r>
          </w:p>
        </w:tc>
      </w:tr>
      <w:tr w:rsidR="006201EA" w:rsidRPr="006201EA" w:rsidTr="006201EA">
        <w:tc>
          <w:tcPr>
            <w:tcW w:w="1796"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Gastrointestinal symptoms</w:t>
            </w:r>
          </w:p>
        </w:tc>
        <w:tc>
          <w:tcPr>
            <w:tcW w:w="2016"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32 (16%)</w:t>
            </w:r>
          </w:p>
        </w:tc>
        <w:tc>
          <w:tcPr>
            <w:tcW w:w="1783"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46 (92%)</w:t>
            </w:r>
          </w:p>
        </w:tc>
        <w:tc>
          <w:tcPr>
            <w:tcW w:w="1725"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Abdominal pain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19 (9.5%)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11(22%)</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0.4905</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Diarrhoea</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8 (4%)</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 (8%)</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0.2652</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Constipation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15 (7.5%)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34 (68%)</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&lt; 0.00001</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Medicines</w:t>
            </w: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Regular use of anti-secretory (PPI/H2RA)/antacids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11 (6.5%)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31 (62%)</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&lt; 0.00001</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Regular use of laxatives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6 (3%)</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46 (92%)</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&lt; 0.00001</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Regular use of opioid analgesics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11 (6.5%)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(4%)</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Not statistically significant</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1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Somatostatin analogues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37 (74%)</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p>
        </w:tc>
      </w:tr>
    </w:tbl>
    <w:p w:rsidR="006201EA" w:rsidRPr="006201EA" w:rsidRDefault="006201EA" w:rsidP="006201EA">
      <w:pPr>
        <w:snapToGrid w:val="0"/>
        <w:spacing w:after="0" w:line="360" w:lineRule="auto"/>
        <w:jc w:val="both"/>
        <w:rPr>
          <w:rFonts w:ascii="Book Antiqua" w:hAnsi="Book Antiqua" w:cs="Arial"/>
          <w:iCs/>
          <w:sz w:val="24"/>
          <w:szCs w:val="24"/>
        </w:rPr>
      </w:pPr>
      <w:proofErr w:type="spellStart"/>
      <w:r w:rsidRPr="006201EA">
        <w:rPr>
          <w:rFonts w:ascii="Book Antiqua" w:hAnsi="Book Antiqua" w:cs="Arial"/>
          <w:iCs/>
          <w:sz w:val="24"/>
          <w:szCs w:val="24"/>
          <w:vertAlign w:val="superscript"/>
        </w:rPr>
        <w:t>b</w:t>
      </w:r>
      <w:r w:rsidRPr="006201EA">
        <w:rPr>
          <w:rFonts w:ascii="Book Antiqua" w:hAnsi="Book Antiqua" w:cs="Arial"/>
          <w:i/>
          <w:sz w:val="24"/>
          <w:szCs w:val="24"/>
        </w:rPr>
        <w:t>P</w:t>
      </w:r>
      <w:proofErr w:type="spellEnd"/>
      <w:r w:rsidRPr="006201EA">
        <w:rPr>
          <w:rFonts w:ascii="Book Antiqua" w:hAnsi="Book Antiqua" w:cs="Arial"/>
          <w:iCs/>
          <w:sz w:val="24"/>
          <w:szCs w:val="24"/>
        </w:rPr>
        <w:t xml:space="preserve"> &lt; 0.01, statistically significant.</w:t>
      </w:r>
      <w:r w:rsidR="00623576">
        <w:rPr>
          <w:rFonts w:ascii="Book Antiqua" w:hAnsi="Book Antiqua" w:cs="Arial"/>
          <w:iCs/>
          <w:sz w:val="24"/>
          <w:szCs w:val="24"/>
        </w:rPr>
        <w:t xml:space="preserve"> </w:t>
      </w:r>
      <w:r w:rsidRPr="006201EA">
        <w:rPr>
          <w:rFonts w:ascii="Book Antiqua" w:hAnsi="Book Antiqua" w:cs="Arial"/>
          <w:iCs/>
          <w:sz w:val="24"/>
          <w:szCs w:val="24"/>
        </w:rPr>
        <w:t>PPI: Proton pump inhibitor; H2RA: Histamine H2 receptor antagonists.</w:t>
      </w:r>
    </w:p>
    <w:p w:rsidR="006201EA" w:rsidRPr="006201EA" w:rsidRDefault="006201EA" w:rsidP="006201EA">
      <w:pPr>
        <w:snapToGrid w:val="0"/>
        <w:spacing w:after="0" w:line="360" w:lineRule="auto"/>
        <w:jc w:val="both"/>
        <w:rPr>
          <w:rFonts w:ascii="Book Antiqua" w:hAnsi="Book Antiqua" w:cs="Arial"/>
          <w:i/>
          <w:sz w:val="24"/>
          <w:szCs w:val="24"/>
        </w:rPr>
      </w:pPr>
      <w:r w:rsidRPr="006201EA">
        <w:rPr>
          <w:rFonts w:ascii="Book Antiqua" w:hAnsi="Book Antiqua" w:cs="Arial"/>
          <w:i/>
          <w:sz w:val="24"/>
          <w:szCs w:val="24"/>
        </w:rPr>
        <w:br w:type="page"/>
      </w:r>
    </w:p>
    <w:p w:rsidR="006201EA" w:rsidRPr="006201EA" w:rsidRDefault="006201EA" w:rsidP="006201EA">
      <w:pPr>
        <w:snapToGrid w:val="0"/>
        <w:spacing w:after="0" w:line="360" w:lineRule="auto"/>
        <w:jc w:val="both"/>
        <w:rPr>
          <w:rFonts w:ascii="Book Antiqua" w:hAnsi="Book Antiqua" w:cs="Arial"/>
          <w:b/>
          <w:bCs/>
          <w:iCs/>
          <w:sz w:val="24"/>
          <w:szCs w:val="24"/>
        </w:rPr>
      </w:pPr>
      <w:bookmarkStart w:id="29" w:name="_Hlk509585289"/>
      <w:r w:rsidRPr="006201EA">
        <w:rPr>
          <w:rFonts w:ascii="Book Antiqua" w:hAnsi="Book Antiqua" w:cs="Arial"/>
          <w:b/>
          <w:bCs/>
          <w:sz w:val="24"/>
          <w:szCs w:val="24"/>
        </w:rPr>
        <w:lastRenderedPageBreak/>
        <w:t xml:space="preserve">Table 3 </w:t>
      </w:r>
      <w:r w:rsidRPr="006201EA">
        <w:rPr>
          <w:rFonts w:ascii="Book Antiqua" w:hAnsi="Book Antiqua" w:cs="Arial"/>
          <w:b/>
          <w:bCs/>
          <w:iCs/>
          <w:sz w:val="24"/>
          <w:szCs w:val="24"/>
        </w:rPr>
        <w:t>Gastrointestinal symptoms in acromegaly patients compared with controls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2330"/>
        <w:gridCol w:w="1644"/>
        <w:gridCol w:w="1729"/>
        <w:gridCol w:w="1600"/>
      </w:tblGrid>
      <w:tr w:rsidR="006201EA" w:rsidRPr="006201EA" w:rsidTr="006201EA">
        <w:tc>
          <w:tcPr>
            <w:tcW w:w="1796"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p>
        </w:tc>
        <w:tc>
          <w:tcPr>
            <w:tcW w:w="2043"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p>
        </w:tc>
        <w:tc>
          <w:tcPr>
            <w:tcW w:w="1761"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 xml:space="preserve">Controls, </w:t>
            </w:r>
            <w:r w:rsidRPr="006201EA">
              <w:rPr>
                <w:rFonts w:ascii="Book Antiqua" w:hAnsi="Book Antiqua" w:cs="Arial"/>
                <w:b/>
                <w:bCs/>
                <w:i/>
                <w:iCs/>
                <w:sz w:val="24"/>
                <w:szCs w:val="24"/>
              </w:rPr>
              <w:t>n</w:t>
            </w:r>
            <w:r w:rsidRPr="006201EA">
              <w:rPr>
                <w:rFonts w:ascii="Book Antiqua" w:hAnsi="Book Antiqua" w:cs="Arial"/>
                <w:b/>
                <w:bCs/>
                <w:sz w:val="24"/>
                <w:szCs w:val="24"/>
              </w:rPr>
              <w:t xml:space="preserve"> = 200 (%)</w:t>
            </w:r>
          </w:p>
        </w:tc>
        <w:tc>
          <w:tcPr>
            <w:tcW w:w="1783"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 xml:space="preserve">Acromegaly patients, </w:t>
            </w:r>
            <w:r w:rsidRPr="006201EA">
              <w:rPr>
                <w:rFonts w:ascii="Book Antiqua" w:hAnsi="Book Antiqua" w:cs="Arial"/>
                <w:b/>
                <w:bCs/>
                <w:i/>
                <w:iCs/>
                <w:sz w:val="24"/>
                <w:szCs w:val="24"/>
              </w:rPr>
              <w:t>n</w:t>
            </w:r>
            <w:r w:rsidRPr="006201EA">
              <w:rPr>
                <w:rFonts w:ascii="Book Antiqua" w:hAnsi="Book Antiqua" w:cs="Arial"/>
                <w:b/>
                <w:bCs/>
                <w:sz w:val="24"/>
                <w:szCs w:val="24"/>
              </w:rPr>
              <w:t xml:space="preserve"> = 50 (%)</w:t>
            </w:r>
          </w:p>
        </w:tc>
        <w:tc>
          <w:tcPr>
            <w:tcW w:w="1725"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i/>
                <w:iCs/>
                <w:sz w:val="24"/>
                <w:szCs w:val="24"/>
              </w:rPr>
              <w:t>P</w:t>
            </w:r>
            <w:r w:rsidRPr="006201EA">
              <w:rPr>
                <w:rFonts w:ascii="Book Antiqua" w:hAnsi="Book Antiqua" w:cs="Arial"/>
                <w:b/>
                <w:bCs/>
                <w:sz w:val="24"/>
                <w:szCs w:val="24"/>
              </w:rPr>
              <w:t xml:space="preserve"> value (Fisher’s exact test)</w:t>
            </w:r>
          </w:p>
        </w:tc>
      </w:tr>
      <w:tr w:rsidR="006201EA" w:rsidRPr="006201EA" w:rsidTr="006201EA">
        <w:tc>
          <w:tcPr>
            <w:tcW w:w="1796"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Oesophageal disorders</w:t>
            </w:r>
          </w:p>
        </w:tc>
        <w:tc>
          <w:tcPr>
            <w:tcW w:w="2043"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p>
        </w:tc>
        <w:tc>
          <w:tcPr>
            <w:tcW w:w="1783"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p>
        </w:tc>
        <w:tc>
          <w:tcPr>
            <w:tcW w:w="1725"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chest pain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 (6%)</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0.0561</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heartburn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22 (11%)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15(30%)</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0.0016</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Globus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(4%)</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0.1796</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dysphagia</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 (2%)</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6 (12%)</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0.0053</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Gastroduodenal disorders</w:t>
            </w: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 xml:space="preserve">Functional dyspepsia </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14 (7%)</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12 (24%)</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0.0013</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Belching disorders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8 (4%)</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5 (10%)</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0.1441</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Nausea and vomiting disorders</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(4%)</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0.1796</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Rumination syndrome</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 (2%)</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0.4895</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Bowel disorders</w:t>
            </w: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Irritable bowel syndrome</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12 (6%)</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 (20%)</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0.0041</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constipation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22 (11%)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34 (68%)</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0.0006</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diarrhoea</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 (5%)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9 (18%)</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0.0048</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 xml:space="preserve">Functional abdominal </w:t>
            </w:r>
            <w:r w:rsidRPr="006201EA">
              <w:rPr>
                <w:rFonts w:ascii="Book Antiqua" w:hAnsi="Book Antiqua" w:cs="Arial"/>
                <w:sz w:val="24"/>
                <w:szCs w:val="24"/>
              </w:rPr>
              <w:lastRenderedPageBreak/>
              <w:t>bloating/distension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lastRenderedPageBreak/>
              <w:t>12 (6%)</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11 (22%)</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0.0015</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Unspecified functional bowel disorder</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44 (22%)</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25 (50%)</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0.0002</w:t>
            </w:r>
            <w:r w:rsidRPr="006201EA">
              <w:rPr>
                <w:rFonts w:ascii="Book Antiqua" w:hAnsi="Book Antiqua" w:cs="Arial"/>
                <w:sz w:val="24"/>
                <w:szCs w:val="24"/>
                <w:vertAlign w:val="superscript"/>
              </w:rPr>
              <w:t>b</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Centrally mediated Abdominal pain syndrome</w:t>
            </w: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6 (3%)</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 (8%)</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0.1165</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Biliary pain</w:t>
            </w: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 (0.5%)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 (6%)</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0.0261</w:t>
            </w:r>
            <w:r w:rsidRPr="006201EA">
              <w:rPr>
                <w:rFonts w:ascii="Book Antiqua" w:hAnsi="Book Antiqua" w:cs="Arial"/>
                <w:sz w:val="24"/>
                <w:szCs w:val="24"/>
                <w:vertAlign w:val="superscript"/>
              </w:rPr>
              <w:t>a</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Anorectal disorders</w:t>
            </w: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Faecal incontinence</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 (0.5%)</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(4%)</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0.1028</w:t>
            </w:r>
          </w:p>
        </w:tc>
      </w:tr>
      <w:tr w:rsidR="006201EA" w:rsidRPr="006201EA" w:rsidTr="006201EA">
        <w:tc>
          <w:tcPr>
            <w:tcW w:w="1796" w:type="dxa"/>
          </w:tcPr>
          <w:p w:rsidR="006201EA" w:rsidRPr="006201EA" w:rsidRDefault="006201EA" w:rsidP="006201EA">
            <w:pPr>
              <w:snapToGrid w:val="0"/>
              <w:spacing w:line="360" w:lineRule="auto"/>
              <w:jc w:val="both"/>
              <w:rPr>
                <w:rFonts w:ascii="Book Antiqua" w:hAnsi="Book Antiqua" w:cs="Arial"/>
                <w:sz w:val="24"/>
                <w:szCs w:val="24"/>
              </w:rPr>
            </w:pPr>
          </w:p>
        </w:tc>
        <w:tc>
          <w:tcPr>
            <w:tcW w:w="204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Functional anorectal pain</w:t>
            </w:r>
          </w:p>
        </w:tc>
        <w:tc>
          <w:tcPr>
            <w:tcW w:w="1761"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2 (1%)</w:t>
            </w:r>
          </w:p>
        </w:tc>
        <w:tc>
          <w:tcPr>
            <w:tcW w:w="1783"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 (8%)</w:t>
            </w:r>
          </w:p>
        </w:tc>
        <w:tc>
          <w:tcPr>
            <w:tcW w:w="1725"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0.0157</w:t>
            </w:r>
            <w:r w:rsidRPr="006201EA">
              <w:rPr>
                <w:rFonts w:ascii="Book Antiqua" w:hAnsi="Book Antiqua" w:cs="Arial"/>
                <w:sz w:val="24"/>
                <w:szCs w:val="24"/>
                <w:vertAlign w:val="superscript"/>
              </w:rPr>
              <w:t>a</w:t>
            </w:r>
          </w:p>
        </w:tc>
      </w:tr>
    </w:tbl>
    <w:bookmarkEnd w:id="29"/>
    <w:p w:rsidR="006201EA" w:rsidRPr="006201EA" w:rsidRDefault="006201EA" w:rsidP="006201EA">
      <w:pPr>
        <w:snapToGrid w:val="0"/>
        <w:spacing w:after="0" w:line="360" w:lineRule="auto"/>
        <w:jc w:val="both"/>
        <w:rPr>
          <w:rFonts w:ascii="Book Antiqua" w:hAnsi="Book Antiqua" w:cs="Arial"/>
          <w:iCs/>
          <w:sz w:val="24"/>
          <w:szCs w:val="24"/>
        </w:rPr>
      </w:pPr>
      <w:proofErr w:type="spellStart"/>
      <w:r w:rsidRPr="006201EA">
        <w:rPr>
          <w:rFonts w:ascii="Book Antiqua" w:hAnsi="Book Antiqua" w:cs="Arial"/>
          <w:iCs/>
          <w:sz w:val="24"/>
          <w:szCs w:val="24"/>
          <w:vertAlign w:val="superscript"/>
        </w:rPr>
        <w:t>a</w:t>
      </w:r>
      <w:r w:rsidRPr="006201EA">
        <w:rPr>
          <w:rFonts w:ascii="Book Antiqua" w:hAnsi="Book Antiqua" w:cs="Arial"/>
          <w:i/>
          <w:sz w:val="24"/>
          <w:szCs w:val="24"/>
        </w:rPr>
        <w:t>P</w:t>
      </w:r>
      <w:proofErr w:type="spellEnd"/>
      <w:r w:rsidRPr="006201EA">
        <w:rPr>
          <w:rFonts w:ascii="Book Antiqua" w:hAnsi="Book Antiqua" w:cs="Arial"/>
          <w:i/>
          <w:sz w:val="24"/>
          <w:szCs w:val="24"/>
        </w:rPr>
        <w:t xml:space="preserve"> </w:t>
      </w:r>
      <w:r w:rsidRPr="006201EA">
        <w:rPr>
          <w:rFonts w:ascii="Book Antiqua" w:hAnsi="Book Antiqua" w:cs="Arial"/>
          <w:iCs/>
          <w:sz w:val="24"/>
          <w:szCs w:val="24"/>
        </w:rPr>
        <w:t xml:space="preserve">&lt; 0.05, </w:t>
      </w:r>
      <w:proofErr w:type="spellStart"/>
      <w:r w:rsidRPr="006201EA">
        <w:rPr>
          <w:rFonts w:ascii="Book Antiqua" w:hAnsi="Book Antiqua" w:cs="Arial"/>
          <w:iCs/>
          <w:sz w:val="24"/>
          <w:szCs w:val="24"/>
          <w:vertAlign w:val="superscript"/>
        </w:rPr>
        <w:t>b</w:t>
      </w:r>
      <w:r w:rsidRPr="006201EA">
        <w:rPr>
          <w:rFonts w:ascii="Book Antiqua" w:hAnsi="Book Antiqua" w:cs="Arial"/>
          <w:i/>
          <w:sz w:val="24"/>
          <w:szCs w:val="24"/>
        </w:rPr>
        <w:t>P</w:t>
      </w:r>
      <w:proofErr w:type="spellEnd"/>
      <w:r w:rsidRPr="006201EA">
        <w:rPr>
          <w:rFonts w:ascii="Book Antiqua" w:hAnsi="Book Antiqua" w:cs="Arial"/>
          <w:iCs/>
          <w:sz w:val="24"/>
          <w:szCs w:val="24"/>
        </w:rPr>
        <w:t xml:space="preserve"> &lt; 0.01, statistically significant.</w:t>
      </w:r>
    </w:p>
    <w:p w:rsidR="006201EA" w:rsidRPr="006201EA" w:rsidRDefault="006201EA" w:rsidP="006201EA">
      <w:pPr>
        <w:snapToGrid w:val="0"/>
        <w:spacing w:after="0" w:line="360" w:lineRule="auto"/>
        <w:jc w:val="both"/>
        <w:rPr>
          <w:rFonts w:ascii="Book Antiqua" w:hAnsi="Book Antiqua" w:cs="Arial"/>
          <w:iCs/>
          <w:sz w:val="24"/>
          <w:szCs w:val="24"/>
        </w:rPr>
      </w:pPr>
      <w:r w:rsidRPr="006201EA">
        <w:rPr>
          <w:rFonts w:ascii="Book Antiqua" w:hAnsi="Book Antiqua" w:cs="Arial"/>
          <w:iCs/>
          <w:sz w:val="24"/>
          <w:szCs w:val="24"/>
        </w:rPr>
        <w:br w:type="page"/>
      </w:r>
    </w:p>
    <w:p w:rsidR="006201EA" w:rsidRPr="006201EA" w:rsidRDefault="006201EA" w:rsidP="006201EA">
      <w:pPr>
        <w:snapToGrid w:val="0"/>
        <w:spacing w:after="0" w:line="360" w:lineRule="auto"/>
        <w:jc w:val="both"/>
        <w:rPr>
          <w:rFonts w:ascii="Book Antiqua" w:hAnsi="Book Antiqua" w:cs="Arial"/>
          <w:b/>
          <w:bCs/>
          <w:iCs/>
          <w:sz w:val="24"/>
          <w:szCs w:val="24"/>
        </w:rPr>
      </w:pPr>
      <w:r w:rsidRPr="006201EA">
        <w:rPr>
          <w:rFonts w:ascii="Book Antiqua" w:hAnsi="Book Antiqua" w:cs="Arial"/>
          <w:b/>
          <w:sz w:val="24"/>
          <w:szCs w:val="24"/>
        </w:rPr>
        <w:lastRenderedPageBreak/>
        <w:t>Table 4</w:t>
      </w:r>
      <w:r w:rsidRPr="006201EA">
        <w:rPr>
          <w:rFonts w:ascii="Book Antiqua" w:hAnsi="Book Antiqua" w:cs="Arial"/>
          <w:sz w:val="24"/>
          <w:szCs w:val="24"/>
        </w:rPr>
        <w:t xml:space="preserve"> </w:t>
      </w:r>
      <w:r w:rsidRPr="006201EA">
        <w:rPr>
          <w:rFonts w:ascii="Book Antiqua" w:hAnsi="Book Antiqua" w:cs="Arial"/>
          <w:b/>
          <w:bCs/>
          <w:iCs/>
          <w:sz w:val="24"/>
          <w:szCs w:val="24"/>
        </w:rPr>
        <w:t>Quality of life scores in acromegaly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852"/>
        <w:gridCol w:w="1768"/>
        <w:gridCol w:w="2539"/>
      </w:tblGrid>
      <w:tr w:rsidR="006201EA" w:rsidRPr="006201EA" w:rsidTr="006201EA">
        <w:tc>
          <w:tcPr>
            <w:tcW w:w="2029"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p>
        </w:tc>
        <w:tc>
          <w:tcPr>
            <w:tcW w:w="1852"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Controls (mean scores)</w:t>
            </w:r>
          </w:p>
        </w:tc>
        <w:tc>
          <w:tcPr>
            <w:tcW w:w="1768"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Acromegaly (mean scores)</w:t>
            </w:r>
          </w:p>
        </w:tc>
        <w:tc>
          <w:tcPr>
            <w:tcW w:w="2539" w:type="dxa"/>
            <w:tcBorders>
              <w:top w:val="single" w:sz="4" w:space="0" w:color="auto"/>
              <w:bottom w:val="single" w:sz="4" w:space="0" w:color="auto"/>
            </w:tcBorders>
          </w:tcPr>
          <w:p w:rsidR="006201EA" w:rsidRPr="006201EA" w:rsidRDefault="006201EA" w:rsidP="006201EA">
            <w:pPr>
              <w:snapToGrid w:val="0"/>
              <w:spacing w:line="360" w:lineRule="auto"/>
              <w:jc w:val="both"/>
              <w:rPr>
                <w:rFonts w:ascii="Book Antiqua" w:hAnsi="Book Antiqua" w:cs="Arial"/>
                <w:b/>
                <w:bCs/>
                <w:sz w:val="24"/>
                <w:szCs w:val="24"/>
              </w:rPr>
            </w:pPr>
            <w:r w:rsidRPr="006201EA">
              <w:rPr>
                <w:rFonts w:ascii="Book Antiqua" w:hAnsi="Book Antiqua" w:cs="Arial"/>
                <w:b/>
                <w:bCs/>
                <w:sz w:val="24"/>
                <w:szCs w:val="24"/>
              </w:rPr>
              <w:t xml:space="preserve">Independent sample </w:t>
            </w:r>
            <w:r w:rsidRPr="006201EA">
              <w:rPr>
                <w:rFonts w:ascii="Book Antiqua" w:hAnsi="Book Antiqua" w:cs="Arial"/>
                <w:b/>
                <w:bCs/>
                <w:i/>
                <w:iCs/>
                <w:sz w:val="24"/>
                <w:szCs w:val="24"/>
              </w:rPr>
              <w:t>t</w:t>
            </w:r>
            <w:r w:rsidRPr="006201EA">
              <w:rPr>
                <w:rFonts w:ascii="Book Antiqua" w:hAnsi="Book Antiqua" w:cs="Arial"/>
                <w:b/>
                <w:bCs/>
                <w:sz w:val="24"/>
                <w:szCs w:val="24"/>
              </w:rPr>
              <w:t xml:space="preserve"> test </w:t>
            </w:r>
          </w:p>
        </w:tc>
      </w:tr>
      <w:tr w:rsidR="006201EA" w:rsidRPr="006201EA" w:rsidTr="006201EA">
        <w:tc>
          <w:tcPr>
            <w:tcW w:w="2029" w:type="dxa"/>
            <w:tcBorders>
              <w:top w:val="single" w:sz="4" w:space="0" w:color="auto"/>
            </w:tcBorders>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Physical functioning</w:t>
            </w:r>
          </w:p>
        </w:tc>
        <w:tc>
          <w:tcPr>
            <w:tcW w:w="1852"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100.0</w:t>
            </w:r>
          </w:p>
        </w:tc>
        <w:tc>
          <w:tcPr>
            <w:tcW w:w="1768"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80.0</w:t>
            </w:r>
          </w:p>
        </w:tc>
        <w:tc>
          <w:tcPr>
            <w:tcW w:w="2539" w:type="dxa"/>
            <w:tcBorders>
              <w:top w:val="single" w:sz="4" w:space="0" w:color="auto"/>
            </w:tcBorders>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0.80516</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Role limitations due to physical health</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100.0</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50.0</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0.001053</w:t>
            </w:r>
            <w:r w:rsidRPr="006201EA">
              <w:rPr>
                <w:rFonts w:ascii="Book Antiqua" w:hAnsi="Book Antiqua" w:cs="Arial"/>
                <w:sz w:val="24"/>
                <w:szCs w:val="24"/>
                <w:vertAlign w:val="superscript"/>
              </w:rPr>
              <w:t>b</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Role limitations due to emotional problems</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100.0</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100.0</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Level of energy/fatigue</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95.0</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45.0</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0.001053</w:t>
            </w:r>
            <w:r w:rsidRPr="006201EA">
              <w:rPr>
                <w:rFonts w:ascii="Book Antiqua" w:hAnsi="Book Antiqua" w:cs="Arial"/>
                <w:sz w:val="24"/>
                <w:szCs w:val="24"/>
                <w:vertAlign w:val="superscript"/>
              </w:rPr>
              <w:t>b</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Emotional wellbeing</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100.0</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68.0</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0.002175</w:t>
            </w:r>
            <w:r w:rsidRPr="006201EA">
              <w:rPr>
                <w:rFonts w:ascii="Book Antiqua" w:hAnsi="Book Antiqua" w:cs="Arial"/>
                <w:sz w:val="24"/>
                <w:szCs w:val="24"/>
                <w:vertAlign w:val="superscript"/>
              </w:rPr>
              <w:t>b</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Social functioning</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87.5</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50.0</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&lt; 0.000076</w:t>
            </w:r>
            <w:r w:rsidRPr="006201EA">
              <w:rPr>
                <w:rFonts w:ascii="Book Antiqua" w:hAnsi="Book Antiqua" w:cs="Arial"/>
                <w:sz w:val="24"/>
                <w:szCs w:val="24"/>
                <w:vertAlign w:val="superscript"/>
              </w:rPr>
              <w:t>b</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b/>
                <w:sz w:val="24"/>
                <w:szCs w:val="24"/>
              </w:rPr>
            </w:pPr>
            <w:r w:rsidRPr="006201EA">
              <w:rPr>
                <w:rFonts w:ascii="Book Antiqua" w:hAnsi="Book Antiqua" w:cs="Arial"/>
                <w:sz w:val="24"/>
                <w:szCs w:val="24"/>
              </w:rPr>
              <w:t>Pain</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77.5</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67.5</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0.1732</w:t>
            </w:r>
          </w:p>
        </w:tc>
      </w:tr>
      <w:tr w:rsidR="006201EA" w:rsidRPr="006201EA" w:rsidTr="006201EA">
        <w:tc>
          <w:tcPr>
            <w:tcW w:w="202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General health</w:t>
            </w:r>
          </w:p>
        </w:tc>
        <w:tc>
          <w:tcPr>
            <w:tcW w:w="1852"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100</w:t>
            </w:r>
          </w:p>
        </w:tc>
        <w:tc>
          <w:tcPr>
            <w:tcW w:w="1768"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30.0</w:t>
            </w:r>
          </w:p>
        </w:tc>
        <w:tc>
          <w:tcPr>
            <w:tcW w:w="2539" w:type="dxa"/>
          </w:tcPr>
          <w:p w:rsidR="006201EA" w:rsidRPr="006201EA" w:rsidRDefault="006201EA" w:rsidP="006201EA">
            <w:pPr>
              <w:snapToGrid w:val="0"/>
              <w:spacing w:line="360" w:lineRule="auto"/>
              <w:jc w:val="both"/>
              <w:rPr>
                <w:rFonts w:ascii="Book Antiqua" w:hAnsi="Book Antiqua" w:cs="Arial"/>
                <w:sz w:val="24"/>
                <w:szCs w:val="24"/>
              </w:rPr>
            </w:pPr>
            <w:r w:rsidRPr="006201EA">
              <w:rPr>
                <w:rFonts w:ascii="Book Antiqua" w:hAnsi="Book Antiqua" w:cs="Arial"/>
                <w:sz w:val="24"/>
                <w:szCs w:val="24"/>
              </w:rPr>
              <w:t>&lt; 0.0001</w:t>
            </w:r>
            <w:r w:rsidRPr="006201EA">
              <w:rPr>
                <w:rFonts w:ascii="Book Antiqua" w:hAnsi="Book Antiqua" w:cs="Arial"/>
                <w:sz w:val="24"/>
                <w:szCs w:val="24"/>
                <w:vertAlign w:val="superscript"/>
              </w:rPr>
              <w:t>b</w:t>
            </w:r>
          </w:p>
        </w:tc>
      </w:tr>
    </w:tbl>
    <w:p w:rsidR="006201EA" w:rsidRPr="006201EA" w:rsidRDefault="006201EA" w:rsidP="006201EA">
      <w:pPr>
        <w:snapToGrid w:val="0"/>
        <w:spacing w:after="0" w:line="360" w:lineRule="auto"/>
        <w:jc w:val="both"/>
        <w:rPr>
          <w:rFonts w:ascii="Book Antiqua" w:hAnsi="Book Antiqua" w:cs="Arial"/>
          <w:iCs/>
          <w:sz w:val="24"/>
          <w:szCs w:val="24"/>
        </w:rPr>
      </w:pPr>
      <w:proofErr w:type="spellStart"/>
      <w:r w:rsidRPr="006201EA">
        <w:rPr>
          <w:rFonts w:ascii="Book Antiqua" w:hAnsi="Book Antiqua" w:cs="Arial"/>
          <w:iCs/>
          <w:sz w:val="24"/>
          <w:szCs w:val="24"/>
          <w:vertAlign w:val="superscript"/>
        </w:rPr>
        <w:t>b</w:t>
      </w:r>
      <w:r w:rsidRPr="006201EA">
        <w:rPr>
          <w:rFonts w:ascii="Book Antiqua" w:hAnsi="Book Antiqua" w:cs="Arial"/>
          <w:i/>
          <w:sz w:val="24"/>
          <w:szCs w:val="24"/>
        </w:rPr>
        <w:t>P</w:t>
      </w:r>
      <w:proofErr w:type="spellEnd"/>
      <w:r w:rsidRPr="006201EA">
        <w:rPr>
          <w:rFonts w:ascii="Book Antiqua" w:hAnsi="Book Antiqua" w:cs="Arial"/>
          <w:iCs/>
          <w:sz w:val="24"/>
          <w:szCs w:val="24"/>
        </w:rPr>
        <w:t xml:space="preserve"> &lt; 0.01, statistically significant.</w:t>
      </w:r>
    </w:p>
    <w:p w:rsidR="006201EA" w:rsidRPr="006201EA" w:rsidRDefault="006201EA" w:rsidP="006201EA">
      <w:pPr>
        <w:snapToGrid w:val="0"/>
        <w:spacing w:after="0" w:line="360" w:lineRule="auto"/>
        <w:jc w:val="both"/>
        <w:rPr>
          <w:rFonts w:ascii="Book Antiqua" w:hAnsi="Book Antiqua" w:cs="Microsoft Sans Serif"/>
          <w:b/>
          <w:sz w:val="24"/>
          <w:szCs w:val="24"/>
        </w:rPr>
      </w:pPr>
    </w:p>
    <w:sectPr w:rsidR="006201EA" w:rsidRPr="006201EA" w:rsidSect="002F6E0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CDA" w:rsidRDefault="00710CDA" w:rsidP="00D46462">
      <w:pPr>
        <w:spacing w:after="0" w:line="240" w:lineRule="auto"/>
      </w:pPr>
      <w:r>
        <w:separator/>
      </w:r>
    </w:p>
  </w:endnote>
  <w:endnote w:type="continuationSeparator" w:id="0">
    <w:p w:rsidR="00710CDA" w:rsidRDefault="00710CDA" w:rsidP="00D4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20703060505090304"/>
    <w:charset w:val="00"/>
    <w:family w:val="auto"/>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EA" w:rsidRDefault="006201EA" w:rsidP="005004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1EA" w:rsidRDefault="006201EA" w:rsidP="00500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7C7" w:rsidRPr="008637C7" w:rsidRDefault="008637C7" w:rsidP="008637C7">
    <w:pPr>
      <w:pStyle w:val="Footer"/>
      <w:jc w:val="right"/>
      <w:rPr>
        <w:rFonts w:ascii="Book Antiqua" w:hAnsi="Book Antiqua"/>
        <w:color w:val="000000" w:themeColor="text1"/>
        <w:sz w:val="24"/>
        <w:szCs w:val="24"/>
      </w:rPr>
    </w:pPr>
    <w:r w:rsidRPr="008637C7">
      <w:rPr>
        <w:rFonts w:ascii="Book Antiqua" w:hAnsi="Book Antiqua"/>
        <w:color w:val="000000" w:themeColor="text1"/>
        <w:sz w:val="24"/>
        <w:szCs w:val="24"/>
      </w:rPr>
      <w:fldChar w:fldCharType="begin"/>
    </w:r>
    <w:r w:rsidRPr="008637C7">
      <w:rPr>
        <w:rFonts w:ascii="Book Antiqua" w:hAnsi="Book Antiqua"/>
        <w:color w:val="000000" w:themeColor="text1"/>
        <w:sz w:val="24"/>
        <w:szCs w:val="24"/>
      </w:rPr>
      <w:instrText>PAGE  \* Arabic  \* MERGEFORMAT</w:instrText>
    </w:r>
    <w:r w:rsidRPr="008637C7">
      <w:rPr>
        <w:rFonts w:ascii="Book Antiqua" w:hAnsi="Book Antiqua"/>
        <w:color w:val="000000" w:themeColor="text1"/>
        <w:sz w:val="24"/>
        <w:szCs w:val="24"/>
      </w:rPr>
      <w:fldChar w:fldCharType="separate"/>
    </w:r>
    <w:r w:rsidRPr="008637C7">
      <w:rPr>
        <w:rFonts w:ascii="Book Antiqua" w:hAnsi="Book Antiqua"/>
        <w:color w:val="000000" w:themeColor="text1"/>
        <w:sz w:val="24"/>
        <w:szCs w:val="24"/>
        <w:lang w:val="zh-CN"/>
      </w:rPr>
      <w:t>2</w:t>
    </w:r>
    <w:r w:rsidRPr="008637C7">
      <w:rPr>
        <w:rFonts w:ascii="Book Antiqua" w:hAnsi="Book Antiqua"/>
        <w:color w:val="000000" w:themeColor="text1"/>
        <w:sz w:val="24"/>
        <w:szCs w:val="24"/>
      </w:rPr>
      <w:fldChar w:fldCharType="end"/>
    </w:r>
    <w:r w:rsidRPr="008637C7">
      <w:rPr>
        <w:rFonts w:ascii="Book Antiqua" w:hAnsi="Book Antiqua"/>
        <w:color w:val="000000" w:themeColor="text1"/>
        <w:sz w:val="24"/>
        <w:szCs w:val="24"/>
        <w:lang w:val="zh-CN"/>
      </w:rPr>
      <w:t>/</w:t>
    </w:r>
    <w:r w:rsidRPr="008637C7">
      <w:rPr>
        <w:rFonts w:ascii="Book Antiqua" w:hAnsi="Book Antiqua"/>
        <w:color w:val="000000" w:themeColor="text1"/>
        <w:sz w:val="24"/>
        <w:szCs w:val="24"/>
      </w:rPr>
      <w:fldChar w:fldCharType="begin"/>
    </w:r>
    <w:r w:rsidRPr="008637C7">
      <w:rPr>
        <w:rFonts w:ascii="Book Antiqua" w:hAnsi="Book Antiqua"/>
        <w:color w:val="000000" w:themeColor="text1"/>
        <w:sz w:val="24"/>
        <w:szCs w:val="24"/>
      </w:rPr>
      <w:instrText>NUMPAGES  \* Arabic  \* MERGEFORMAT</w:instrText>
    </w:r>
    <w:r w:rsidRPr="008637C7">
      <w:rPr>
        <w:rFonts w:ascii="Book Antiqua" w:hAnsi="Book Antiqua"/>
        <w:color w:val="000000" w:themeColor="text1"/>
        <w:sz w:val="24"/>
        <w:szCs w:val="24"/>
      </w:rPr>
      <w:fldChar w:fldCharType="separate"/>
    </w:r>
    <w:r w:rsidRPr="008637C7">
      <w:rPr>
        <w:rFonts w:ascii="Book Antiqua" w:hAnsi="Book Antiqua"/>
        <w:color w:val="000000" w:themeColor="text1"/>
        <w:sz w:val="24"/>
        <w:szCs w:val="24"/>
        <w:lang w:val="zh-CN"/>
      </w:rPr>
      <w:t>2</w:t>
    </w:r>
    <w:r w:rsidRPr="008637C7">
      <w:rPr>
        <w:rFonts w:ascii="Book Antiqua" w:hAnsi="Book Antiqua"/>
        <w:color w:val="000000" w:themeColor="text1"/>
        <w:sz w:val="24"/>
        <w:szCs w:val="24"/>
      </w:rPr>
      <w:fldChar w:fldCharType="end"/>
    </w:r>
  </w:p>
  <w:p w:rsidR="006201EA" w:rsidRDefault="006201EA" w:rsidP="00500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CDA" w:rsidRDefault="00710CDA" w:rsidP="00D46462">
      <w:pPr>
        <w:spacing w:after="0" w:line="240" w:lineRule="auto"/>
      </w:pPr>
      <w:r>
        <w:separator/>
      </w:r>
    </w:p>
  </w:footnote>
  <w:footnote w:type="continuationSeparator" w:id="0">
    <w:p w:rsidR="00710CDA" w:rsidRDefault="00710CDA" w:rsidP="00D46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B1"/>
    <w:rsid w:val="000049A0"/>
    <w:rsid w:val="000313D1"/>
    <w:rsid w:val="00061138"/>
    <w:rsid w:val="00061B9A"/>
    <w:rsid w:val="0007613F"/>
    <w:rsid w:val="000A32C4"/>
    <w:rsid w:val="000B17EE"/>
    <w:rsid w:val="000C743D"/>
    <w:rsid w:val="00136F63"/>
    <w:rsid w:val="00155C5F"/>
    <w:rsid w:val="00172C9F"/>
    <w:rsid w:val="001A2063"/>
    <w:rsid w:val="001C1C2A"/>
    <w:rsid w:val="001D29D2"/>
    <w:rsid w:val="001D55B9"/>
    <w:rsid w:val="001E2532"/>
    <w:rsid w:val="002040DE"/>
    <w:rsid w:val="002075DE"/>
    <w:rsid w:val="002106C2"/>
    <w:rsid w:val="00213B2D"/>
    <w:rsid w:val="00232394"/>
    <w:rsid w:val="00261A40"/>
    <w:rsid w:val="002625E7"/>
    <w:rsid w:val="00273792"/>
    <w:rsid w:val="00287069"/>
    <w:rsid w:val="0029279E"/>
    <w:rsid w:val="0029505A"/>
    <w:rsid w:val="002B1191"/>
    <w:rsid w:val="002F6E08"/>
    <w:rsid w:val="00344CE3"/>
    <w:rsid w:val="00345656"/>
    <w:rsid w:val="003548CC"/>
    <w:rsid w:val="00364884"/>
    <w:rsid w:val="00376247"/>
    <w:rsid w:val="00381EE5"/>
    <w:rsid w:val="00393D2A"/>
    <w:rsid w:val="003A70DC"/>
    <w:rsid w:val="003D0955"/>
    <w:rsid w:val="003D3F23"/>
    <w:rsid w:val="003F0042"/>
    <w:rsid w:val="004150A4"/>
    <w:rsid w:val="004165D8"/>
    <w:rsid w:val="0042191F"/>
    <w:rsid w:val="00466911"/>
    <w:rsid w:val="00475B4C"/>
    <w:rsid w:val="0048612F"/>
    <w:rsid w:val="004940A8"/>
    <w:rsid w:val="004B29F1"/>
    <w:rsid w:val="004C5489"/>
    <w:rsid w:val="0050046D"/>
    <w:rsid w:val="00504019"/>
    <w:rsid w:val="0051573D"/>
    <w:rsid w:val="005347EF"/>
    <w:rsid w:val="00550282"/>
    <w:rsid w:val="005530EF"/>
    <w:rsid w:val="00566BF2"/>
    <w:rsid w:val="00575110"/>
    <w:rsid w:val="00586DB3"/>
    <w:rsid w:val="005A66E8"/>
    <w:rsid w:val="005A7B7F"/>
    <w:rsid w:val="005C0720"/>
    <w:rsid w:val="005C2788"/>
    <w:rsid w:val="005F7075"/>
    <w:rsid w:val="00603E4B"/>
    <w:rsid w:val="00611491"/>
    <w:rsid w:val="006201EA"/>
    <w:rsid w:val="00623576"/>
    <w:rsid w:val="00631031"/>
    <w:rsid w:val="00633BAD"/>
    <w:rsid w:val="00634422"/>
    <w:rsid w:val="00655A5D"/>
    <w:rsid w:val="006645C5"/>
    <w:rsid w:val="006702A4"/>
    <w:rsid w:val="006915C0"/>
    <w:rsid w:val="006A78AA"/>
    <w:rsid w:val="006C6327"/>
    <w:rsid w:val="006F0587"/>
    <w:rsid w:val="00701825"/>
    <w:rsid w:val="007041CF"/>
    <w:rsid w:val="00710CDA"/>
    <w:rsid w:val="0075269A"/>
    <w:rsid w:val="0076102E"/>
    <w:rsid w:val="007625F3"/>
    <w:rsid w:val="0077483A"/>
    <w:rsid w:val="007821B5"/>
    <w:rsid w:val="007C2197"/>
    <w:rsid w:val="007C3B3F"/>
    <w:rsid w:val="007E370C"/>
    <w:rsid w:val="007E38AD"/>
    <w:rsid w:val="0080310E"/>
    <w:rsid w:val="00812A71"/>
    <w:rsid w:val="00817C77"/>
    <w:rsid w:val="008637C7"/>
    <w:rsid w:val="0087035B"/>
    <w:rsid w:val="00896A63"/>
    <w:rsid w:val="008B21B1"/>
    <w:rsid w:val="008D436E"/>
    <w:rsid w:val="008E30C9"/>
    <w:rsid w:val="0090069C"/>
    <w:rsid w:val="00902019"/>
    <w:rsid w:val="009367F9"/>
    <w:rsid w:val="00946B74"/>
    <w:rsid w:val="00956D01"/>
    <w:rsid w:val="009B486F"/>
    <w:rsid w:val="009C5177"/>
    <w:rsid w:val="009C700D"/>
    <w:rsid w:val="009E27A7"/>
    <w:rsid w:val="009F5398"/>
    <w:rsid w:val="00A15713"/>
    <w:rsid w:val="00A27BEE"/>
    <w:rsid w:val="00A43998"/>
    <w:rsid w:val="00A454EB"/>
    <w:rsid w:val="00A6267C"/>
    <w:rsid w:val="00AC0179"/>
    <w:rsid w:val="00AF5B2A"/>
    <w:rsid w:val="00AF7A24"/>
    <w:rsid w:val="00B300FE"/>
    <w:rsid w:val="00B42B5D"/>
    <w:rsid w:val="00B43319"/>
    <w:rsid w:val="00B475DC"/>
    <w:rsid w:val="00B63D7C"/>
    <w:rsid w:val="00B65077"/>
    <w:rsid w:val="00B83BDF"/>
    <w:rsid w:val="00BA1FBE"/>
    <w:rsid w:val="00BB7EC9"/>
    <w:rsid w:val="00BF401C"/>
    <w:rsid w:val="00C125BA"/>
    <w:rsid w:val="00C858C6"/>
    <w:rsid w:val="00CB0A60"/>
    <w:rsid w:val="00CC043A"/>
    <w:rsid w:val="00CC6D37"/>
    <w:rsid w:val="00CE50B9"/>
    <w:rsid w:val="00CF1EB6"/>
    <w:rsid w:val="00D02526"/>
    <w:rsid w:val="00D15BF3"/>
    <w:rsid w:val="00D17325"/>
    <w:rsid w:val="00D35190"/>
    <w:rsid w:val="00D46462"/>
    <w:rsid w:val="00D5324C"/>
    <w:rsid w:val="00D55B32"/>
    <w:rsid w:val="00D56890"/>
    <w:rsid w:val="00D57BBD"/>
    <w:rsid w:val="00D63C2B"/>
    <w:rsid w:val="00DA3D95"/>
    <w:rsid w:val="00DB7037"/>
    <w:rsid w:val="00DC48BE"/>
    <w:rsid w:val="00DC6D47"/>
    <w:rsid w:val="00DC70B4"/>
    <w:rsid w:val="00DE0EDB"/>
    <w:rsid w:val="00DE41EE"/>
    <w:rsid w:val="00DE4DF7"/>
    <w:rsid w:val="00E0198F"/>
    <w:rsid w:val="00E406AD"/>
    <w:rsid w:val="00E55415"/>
    <w:rsid w:val="00E63A31"/>
    <w:rsid w:val="00E64350"/>
    <w:rsid w:val="00E67FF2"/>
    <w:rsid w:val="00E756EE"/>
    <w:rsid w:val="00E85FC0"/>
    <w:rsid w:val="00E866B1"/>
    <w:rsid w:val="00E91FDC"/>
    <w:rsid w:val="00EC1278"/>
    <w:rsid w:val="00F17D49"/>
    <w:rsid w:val="00F21FB2"/>
    <w:rsid w:val="00F225A4"/>
    <w:rsid w:val="00F33B3C"/>
    <w:rsid w:val="00F36774"/>
    <w:rsid w:val="00F5030A"/>
    <w:rsid w:val="00F72E0B"/>
    <w:rsid w:val="00F72FC4"/>
    <w:rsid w:val="00F87C82"/>
    <w:rsid w:val="00F90A5E"/>
    <w:rsid w:val="00F92307"/>
    <w:rsid w:val="00FD1F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F007D"/>
  <w15:docId w15:val="{D099E19A-13E8-B44B-99F4-4E633768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1B1"/>
  </w:style>
  <w:style w:type="paragraph" w:styleId="Heading1">
    <w:name w:val="heading 1"/>
    <w:basedOn w:val="Normal"/>
    <w:next w:val="Normal"/>
    <w:link w:val="Heading1Char"/>
    <w:uiPriority w:val="9"/>
    <w:qFormat/>
    <w:rsid w:val="00655A5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3319"/>
    <w:rPr>
      <w:sz w:val="16"/>
      <w:szCs w:val="16"/>
    </w:rPr>
  </w:style>
  <w:style w:type="paragraph" w:styleId="CommentText">
    <w:name w:val="annotation text"/>
    <w:basedOn w:val="Normal"/>
    <w:link w:val="CommentTextChar"/>
    <w:uiPriority w:val="99"/>
    <w:unhideWhenUsed/>
    <w:rsid w:val="00B43319"/>
    <w:pPr>
      <w:spacing w:line="240" w:lineRule="auto"/>
    </w:pPr>
    <w:rPr>
      <w:sz w:val="20"/>
      <w:szCs w:val="20"/>
    </w:rPr>
  </w:style>
  <w:style w:type="character" w:customStyle="1" w:styleId="CommentTextChar">
    <w:name w:val="Comment Text Char"/>
    <w:basedOn w:val="DefaultParagraphFont"/>
    <w:link w:val="CommentText"/>
    <w:uiPriority w:val="99"/>
    <w:rsid w:val="00B43319"/>
    <w:rPr>
      <w:sz w:val="20"/>
      <w:szCs w:val="20"/>
    </w:rPr>
  </w:style>
  <w:style w:type="paragraph" w:styleId="BalloonText">
    <w:name w:val="Balloon Text"/>
    <w:basedOn w:val="Normal"/>
    <w:link w:val="BalloonTextChar"/>
    <w:uiPriority w:val="99"/>
    <w:semiHidden/>
    <w:unhideWhenUsed/>
    <w:rsid w:val="00B4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19"/>
    <w:rPr>
      <w:rFonts w:ascii="Tahoma" w:hAnsi="Tahoma" w:cs="Tahoma"/>
      <w:sz w:val="16"/>
      <w:szCs w:val="16"/>
    </w:rPr>
  </w:style>
  <w:style w:type="character" w:styleId="Strong">
    <w:name w:val="Strong"/>
    <w:basedOn w:val="DefaultParagraphFont"/>
    <w:uiPriority w:val="22"/>
    <w:qFormat/>
    <w:rsid w:val="00F225A4"/>
    <w:rPr>
      <w:b/>
      <w:bCs/>
    </w:rPr>
  </w:style>
  <w:style w:type="table" w:styleId="TableGrid">
    <w:name w:val="Table Grid"/>
    <w:basedOn w:val="TableNormal"/>
    <w:uiPriority w:val="39"/>
    <w:rsid w:val="0075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5A5D"/>
    <w:rPr>
      <w:rFonts w:asciiTheme="majorHAnsi" w:eastAsiaTheme="majorEastAsia" w:hAnsiTheme="majorHAnsi" w:cstheme="majorBidi"/>
      <w:color w:val="365F91" w:themeColor="accent1" w:themeShade="BF"/>
      <w:sz w:val="32"/>
      <w:szCs w:val="32"/>
      <w:lang w:val="en-US"/>
    </w:rPr>
  </w:style>
  <w:style w:type="paragraph" w:styleId="FootnoteText">
    <w:name w:val="footnote text"/>
    <w:basedOn w:val="Normal"/>
    <w:link w:val="FootnoteTextChar"/>
    <w:uiPriority w:val="99"/>
    <w:semiHidden/>
    <w:unhideWhenUsed/>
    <w:rsid w:val="00D46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462"/>
    <w:rPr>
      <w:sz w:val="20"/>
      <w:szCs w:val="20"/>
    </w:rPr>
  </w:style>
  <w:style w:type="character" w:styleId="FootnoteReference">
    <w:name w:val="footnote reference"/>
    <w:basedOn w:val="DefaultParagraphFont"/>
    <w:uiPriority w:val="99"/>
    <w:semiHidden/>
    <w:unhideWhenUsed/>
    <w:rsid w:val="00D46462"/>
    <w:rPr>
      <w:vertAlign w:val="superscript"/>
    </w:rPr>
  </w:style>
  <w:style w:type="character" w:customStyle="1" w:styleId="highlight">
    <w:name w:val="highlight"/>
    <w:basedOn w:val="DefaultParagraphFont"/>
    <w:rsid w:val="0080310E"/>
  </w:style>
  <w:style w:type="paragraph" w:styleId="Footer">
    <w:name w:val="footer"/>
    <w:basedOn w:val="Normal"/>
    <w:link w:val="FooterChar"/>
    <w:uiPriority w:val="99"/>
    <w:unhideWhenUsed/>
    <w:rsid w:val="005004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046D"/>
  </w:style>
  <w:style w:type="character" w:styleId="PageNumber">
    <w:name w:val="page number"/>
    <w:basedOn w:val="DefaultParagraphFont"/>
    <w:uiPriority w:val="99"/>
    <w:semiHidden/>
    <w:unhideWhenUsed/>
    <w:rsid w:val="0050046D"/>
  </w:style>
  <w:style w:type="character" w:styleId="Hyperlink">
    <w:name w:val="Hyperlink"/>
    <w:basedOn w:val="DefaultParagraphFont"/>
    <w:uiPriority w:val="99"/>
    <w:unhideWhenUsed/>
    <w:rsid w:val="00DE4DF7"/>
    <w:rPr>
      <w:color w:val="0000FF" w:themeColor="hyperlink"/>
      <w:u w:val="single"/>
    </w:rPr>
  </w:style>
  <w:style w:type="paragraph" w:styleId="Title">
    <w:name w:val="Title"/>
    <w:basedOn w:val="Normal"/>
    <w:next w:val="Normal"/>
    <w:link w:val="TitleChar"/>
    <w:uiPriority w:val="10"/>
    <w:qFormat/>
    <w:rsid w:val="004150A4"/>
    <w:pPr>
      <w:spacing w:before="240" w:after="60"/>
      <w:jc w:val="center"/>
      <w:outlineLvl w:val="0"/>
    </w:pPr>
    <w:rPr>
      <w:rFonts w:ascii="Cambria" w:eastAsia="Times New Roman" w:hAnsi="Cambria" w:cs="Times New Roman"/>
      <w:b/>
      <w:bCs/>
      <w:kern w:val="28"/>
      <w:sz w:val="32"/>
      <w:szCs w:val="32"/>
      <w:lang w:val="x-none"/>
    </w:rPr>
  </w:style>
  <w:style w:type="character" w:customStyle="1" w:styleId="a">
    <w:name w:val="标题 字符"/>
    <w:basedOn w:val="DefaultParagraphFont"/>
    <w:uiPriority w:val="10"/>
    <w:rsid w:val="004150A4"/>
    <w:rPr>
      <w:rFonts w:asciiTheme="majorHAnsi" w:eastAsiaTheme="majorEastAsia" w:hAnsiTheme="majorHAnsi" w:cstheme="majorBidi"/>
      <w:b/>
      <w:bCs/>
      <w:sz w:val="32"/>
      <w:szCs w:val="32"/>
    </w:rPr>
  </w:style>
  <w:style w:type="character" w:customStyle="1" w:styleId="TitleChar">
    <w:name w:val="Title Char"/>
    <w:link w:val="Title"/>
    <w:uiPriority w:val="10"/>
    <w:rsid w:val="004150A4"/>
    <w:rPr>
      <w:rFonts w:ascii="Cambria" w:eastAsia="Times New Roman" w:hAnsi="Cambria" w:cs="Times New Roman"/>
      <w:b/>
      <w:bCs/>
      <w:kern w:val="28"/>
      <w:sz w:val="32"/>
      <w:szCs w:val="32"/>
      <w:lang w:val="x-none"/>
    </w:rPr>
  </w:style>
  <w:style w:type="paragraph" w:customStyle="1" w:styleId="Pa28">
    <w:name w:val="Pa28"/>
    <w:basedOn w:val="Normal"/>
    <w:next w:val="Normal"/>
    <w:uiPriority w:val="99"/>
    <w:rsid w:val="004150A4"/>
    <w:pPr>
      <w:autoSpaceDE w:val="0"/>
      <w:autoSpaceDN w:val="0"/>
      <w:adjustRightInd w:val="0"/>
      <w:spacing w:after="0" w:line="241" w:lineRule="atLeast"/>
    </w:pPr>
    <w:rPr>
      <w:rFonts w:ascii="Times New Roman" w:eastAsia="SimSun" w:hAnsi="Times New Roman" w:cs="Times New Roman"/>
      <w:sz w:val="24"/>
      <w:szCs w:val="24"/>
      <w:lang w:val="fr-FR" w:eastAsia="fr-FR"/>
    </w:rPr>
  </w:style>
  <w:style w:type="paragraph" w:customStyle="1" w:styleId="a0">
    <w:basedOn w:val="Normal"/>
    <w:next w:val="ListParagraph"/>
    <w:uiPriority w:val="34"/>
    <w:qFormat/>
    <w:rsid w:val="004150A4"/>
    <w:pPr>
      <w:ind w:left="720"/>
      <w:contextualSpacing/>
    </w:pPr>
    <w:rPr>
      <w:rFonts w:ascii="Calibri" w:eastAsia="SimSun" w:hAnsi="Calibri" w:cs="Times New Roman"/>
      <w:lang w:val="fr-FR"/>
    </w:rPr>
  </w:style>
  <w:style w:type="paragraph" w:styleId="ListParagraph">
    <w:name w:val="List Paragraph"/>
    <w:basedOn w:val="Normal"/>
    <w:uiPriority w:val="34"/>
    <w:qFormat/>
    <w:rsid w:val="004150A4"/>
    <w:pPr>
      <w:ind w:firstLineChars="200" w:firstLine="420"/>
    </w:pPr>
  </w:style>
  <w:style w:type="paragraph" w:styleId="Header">
    <w:name w:val="header"/>
    <w:basedOn w:val="Normal"/>
    <w:link w:val="HeaderChar"/>
    <w:uiPriority w:val="99"/>
    <w:unhideWhenUsed/>
    <w:rsid w:val="008637C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637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030">
      <w:bodyDiv w:val="1"/>
      <w:marLeft w:val="0"/>
      <w:marRight w:val="0"/>
      <w:marTop w:val="0"/>
      <w:marBottom w:val="0"/>
      <w:divBdr>
        <w:top w:val="none" w:sz="0" w:space="0" w:color="auto"/>
        <w:left w:val="none" w:sz="0" w:space="0" w:color="auto"/>
        <w:bottom w:val="none" w:sz="0" w:space="0" w:color="auto"/>
        <w:right w:val="none" w:sz="0" w:space="0" w:color="auto"/>
      </w:divBdr>
    </w:div>
    <w:div w:id="433205601">
      <w:bodyDiv w:val="1"/>
      <w:marLeft w:val="0"/>
      <w:marRight w:val="0"/>
      <w:marTop w:val="0"/>
      <w:marBottom w:val="0"/>
      <w:divBdr>
        <w:top w:val="none" w:sz="0" w:space="0" w:color="auto"/>
        <w:left w:val="none" w:sz="0" w:space="0" w:color="auto"/>
        <w:bottom w:val="none" w:sz="0" w:space="0" w:color="auto"/>
        <w:right w:val="none" w:sz="0" w:space="0" w:color="auto"/>
      </w:divBdr>
    </w:div>
    <w:div w:id="915557741">
      <w:bodyDiv w:val="1"/>
      <w:marLeft w:val="0"/>
      <w:marRight w:val="0"/>
      <w:marTop w:val="0"/>
      <w:marBottom w:val="0"/>
      <w:divBdr>
        <w:top w:val="none" w:sz="0" w:space="0" w:color="auto"/>
        <w:left w:val="none" w:sz="0" w:space="0" w:color="auto"/>
        <w:bottom w:val="none" w:sz="0" w:space="0" w:color="auto"/>
        <w:right w:val="none" w:sz="0" w:space="0" w:color="auto"/>
      </w:divBdr>
    </w:div>
    <w:div w:id="962035710">
      <w:bodyDiv w:val="1"/>
      <w:marLeft w:val="0"/>
      <w:marRight w:val="0"/>
      <w:marTop w:val="0"/>
      <w:marBottom w:val="0"/>
      <w:divBdr>
        <w:top w:val="none" w:sz="0" w:space="0" w:color="auto"/>
        <w:left w:val="none" w:sz="0" w:space="0" w:color="auto"/>
        <w:bottom w:val="none" w:sz="0" w:space="0" w:color="auto"/>
        <w:right w:val="none" w:sz="0" w:space="0" w:color="auto"/>
      </w:divBdr>
    </w:div>
    <w:div w:id="1613046689">
      <w:bodyDiv w:val="1"/>
      <w:marLeft w:val="0"/>
      <w:marRight w:val="0"/>
      <w:marTop w:val="0"/>
      <w:marBottom w:val="0"/>
      <w:divBdr>
        <w:top w:val="none" w:sz="0" w:space="0" w:color="auto"/>
        <w:left w:val="none" w:sz="0" w:space="0" w:color="auto"/>
        <w:bottom w:val="none" w:sz="0" w:space="0" w:color="auto"/>
        <w:right w:val="none" w:sz="0" w:space="0" w:color="auto"/>
      </w:divBdr>
    </w:div>
    <w:div w:id="1819110656">
      <w:bodyDiv w:val="1"/>
      <w:marLeft w:val="0"/>
      <w:marRight w:val="0"/>
      <w:marTop w:val="0"/>
      <w:marBottom w:val="0"/>
      <w:divBdr>
        <w:top w:val="none" w:sz="0" w:space="0" w:color="auto"/>
        <w:left w:val="none" w:sz="0" w:space="0" w:color="auto"/>
        <w:bottom w:val="none" w:sz="0" w:space="0" w:color="auto"/>
        <w:right w:val="none" w:sz="0" w:space="0" w:color="auto"/>
      </w:divBdr>
    </w:div>
    <w:div w:id="19518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5C2A0EF-6A25-AB45-B972-D0C4C6F9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7585</Words>
  <Characters>43239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Inayet</dc:creator>
  <cp:lastModifiedBy>Na Ma</cp:lastModifiedBy>
  <cp:revision>2</cp:revision>
  <dcterms:created xsi:type="dcterms:W3CDTF">2020-05-29T20:53:00Z</dcterms:created>
  <dcterms:modified xsi:type="dcterms:W3CDTF">2020-05-29T20:53:00Z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2adf5060-7726-3a88-8774-19866929076f</vt:lpwstr>
  </property>
  <property fmtid="{D5CDD505-2E9C-101B-9397-08002B2CF9AE}" pid="24" name="Mendeley Citation Style_1">
    <vt:lpwstr>http://www.zotero.org/styles/american-medical-association</vt:lpwstr>
  </property>
</Properties>
</file>