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A86E2D"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Name of Journal: </w:t>
      </w:r>
      <w:r w:rsidRPr="00F27317">
        <w:rPr>
          <w:rFonts w:ascii="Book Antiqua" w:eastAsia="Book Antiqua" w:hAnsi="Book Antiqua" w:cs="Book Antiqua"/>
          <w:i/>
          <w:color w:val="000000"/>
        </w:rPr>
        <w:t>World Journal of Gastroenterology</w:t>
      </w:r>
    </w:p>
    <w:p w14:paraId="2997734A"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Manuscript NO: </w:t>
      </w:r>
      <w:r w:rsidRPr="00F27317">
        <w:rPr>
          <w:rFonts w:ascii="Book Antiqua" w:eastAsia="Book Antiqua" w:hAnsi="Book Antiqua" w:cs="Book Antiqua"/>
          <w:color w:val="000000"/>
        </w:rPr>
        <w:t>53916</w:t>
      </w:r>
    </w:p>
    <w:p w14:paraId="322EA78A"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Manuscript Type: </w:t>
      </w:r>
      <w:r w:rsidRPr="00F27317">
        <w:rPr>
          <w:rFonts w:ascii="Book Antiqua" w:eastAsia="Book Antiqua" w:hAnsi="Book Antiqua" w:cs="Book Antiqua"/>
          <w:color w:val="000000"/>
        </w:rPr>
        <w:t>ORIGINAL ARTICLE</w:t>
      </w:r>
    </w:p>
    <w:p w14:paraId="42DE21D0" w14:textId="77777777" w:rsidR="00A77B3E" w:rsidRPr="00F27317" w:rsidRDefault="00A77B3E" w:rsidP="00F27317">
      <w:pPr>
        <w:adjustRightInd w:val="0"/>
        <w:snapToGrid w:val="0"/>
        <w:spacing w:line="360" w:lineRule="auto"/>
        <w:jc w:val="both"/>
        <w:rPr>
          <w:rFonts w:ascii="Book Antiqua" w:hAnsi="Book Antiqua"/>
        </w:rPr>
      </w:pPr>
    </w:p>
    <w:p w14:paraId="5EC409BE"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i/>
          <w:color w:val="000000"/>
        </w:rPr>
        <w:t>Case Control Study</w:t>
      </w:r>
    </w:p>
    <w:p w14:paraId="21B6AE6B"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Single </w:t>
      </w:r>
      <w:r w:rsidR="00CF0E16" w:rsidRPr="00F27317">
        <w:rPr>
          <w:rFonts w:ascii="Book Antiqua" w:eastAsia="Book Antiqua" w:hAnsi="Book Antiqua" w:cs="Book Antiqua"/>
          <w:b/>
          <w:bCs/>
          <w:color w:val="000000"/>
        </w:rPr>
        <w:t>access laparoscopic total colectomy for severe refractory ulcerative colitis</w:t>
      </w:r>
    </w:p>
    <w:p w14:paraId="784E0407" w14:textId="77777777" w:rsidR="00A77B3E" w:rsidRPr="00F27317" w:rsidRDefault="00A77B3E" w:rsidP="00F27317">
      <w:pPr>
        <w:adjustRightInd w:val="0"/>
        <w:snapToGrid w:val="0"/>
        <w:spacing w:line="360" w:lineRule="auto"/>
        <w:jc w:val="both"/>
        <w:rPr>
          <w:rFonts w:ascii="Book Antiqua" w:hAnsi="Book Antiqua"/>
        </w:rPr>
      </w:pPr>
    </w:p>
    <w:p w14:paraId="63FD737B" w14:textId="77777777" w:rsidR="00A77B3E" w:rsidRPr="00F27317" w:rsidRDefault="00CF0E16"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Burke J </w:t>
      </w:r>
      <w:r w:rsidRPr="00F27317">
        <w:rPr>
          <w:rFonts w:ascii="Book Antiqua" w:eastAsia="Book Antiqua" w:hAnsi="Book Antiqua" w:cs="Book Antiqua"/>
          <w:i/>
          <w:color w:val="000000"/>
        </w:rPr>
        <w:t>et al</w:t>
      </w:r>
      <w:r w:rsidRPr="00F27317">
        <w:rPr>
          <w:rFonts w:ascii="Book Antiqua" w:eastAsia="Book Antiqua" w:hAnsi="Book Antiqua" w:cs="Book Antiqua"/>
          <w:color w:val="000000"/>
        </w:rPr>
        <w:t xml:space="preserve">. </w:t>
      </w:r>
      <w:r w:rsidR="00A55E1D" w:rsidRPr="00F27317">
        <w:rPr>
          <w:rFonts w:ascii="Book Antiqua" w:eastAsia="Book Antiqua" w:hAnsi="Book Antiqua" w:cs="Book Antiqua"/>
          <w:color w:val="000000"/>
        </w:rPr>
        <w:t>Single port colectomy for severe colitis</w:t>
      </w:r>
    </w:p>
    <w:p w14:paraId="0D44281A" w14:textId="77777777" w:rsidR="00A77B3E" w:rsidRPr="00F27317" w:rsidRDefault="00A77B3E" w:rsidP="00F27317">
      <w:pPr>
        <w:adjustRightInd w:val="0"/>
        <w:snapToGrid w:val="0"/>
        <w:spacing w:line="360" w:lineRule="auto"/>
        <w:jc w:val="both"/>
        <w:rPr>
          <w:rFonts w:ascii="Book Antiqua" w:hAnsi="Book Antiqua"/>
        </w:rPr>
      </w:pPr>
    </w:p>
    <w:p w14:paraId="18F7D621" w14:textId="65D307AC"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John Burke, Des Toomey, Frank Reilly, Ronan Cahill</w:t>
      </w:r>
    </w:p>
    <w:p w14:paraId="6BDA30DE" w14:textId="77777777" w:rsidR="00140C21" w:rsidRPr="00F27317" w:rsidRDefault="00140C21" w:rsidP="00F27317">
      <w:pPr>
        <w:adjustRightInd w:val="0"/>
        <w:snapToGrid w:val="0"/>
        <w:spacing w:line="360" w:lineRule="auto"/>
        <w:jc w:val="both"/>
        <w:rPr>
          <w:rFonts w:ascii="Book Antiqua" w:hAnsi="Book Antiqua"/>
        </w:rPr>
      </w:pPr>
    </w:p>
    <w:p w14:paraId="76DE755E" w14:textId="28C4553C" w:rsidR="00A77B3E" w:rsidRPr="00F27317" w:rsidRDefault="004250E3"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John Burke, Des Toomey, </w:t>
      </w:r>
      <w:r w:rsidR="00A55E1D" w:rsidRPr="00F27317">
        <w:rPr>
          <w:rFonts w:ascii="Book Antiqua" w:eastAsia="Book Antiqua" w:hAnsi="Book Antiqua" w:cs="Book Antiqua"/>
          <w:b/>
          <w:bCs/>
          <w:color w:val="000000"/>
        </w:rPr>
        <w:t xml:space="preserve">Frank Reilly, </w:t>
      </w:r>
      <w:r w:rsidR="00A55E1D" w:rsidRPr="00F27317">
        <w:rPr>
          <w:rFonts w:ascii="Book Antiqua" w:eastAsia="Book Antiqua" w:hAnsi="Book Antiqua" w:cs="Book Antiqua"/>
          <w:color w:val="000000"/>
        </w:rPr>
        <w:t xml:space="preserve">Department of Colorectal Surgery, Beaumont Hospital, Dublin </w:t>
      </w:r>
      <w:r w:rsidR="006234D1" w:rsidRPr="00F27317">
        <w:rPr>
          <w:rFonts w:ascii="Book Antiqua" w:eastAsia="Book Antiqua" w:hAnsi="Book Antiqua" w:cs="Book Antiqua"/>
          <w:color w:val="000000"/>
        </w:rPr>
        <w:t>D0</w:t>
      </w:r>
      <w:r w:rsidRPr="00F27317">
        <w:rPr>
          <w:rFonts w:ascii="Book Antiqua" w:eastAsia="Book Antiqua" w:hAnsi="Book Antiqua" w:cs="Book Antiqua"/>
          <w:color w:val="000000"/>
        </w:rPr>
        <w:t>9</w:t>
      </w:r>
      <w:r w:rsidR="00A55E1D" w:rsidRPr="00F27317">
        <w:rPr>
          <w:rFonts w:ascii="Book Antiqua" w:eastAsia="Book Antiqua" w:hAnsi="Book Antiqua" w:cs="Book Antiqua"/>
          <w:color w:val="000000"/>
        </w:rPr>
        <w:t>, Ireland</w:t>
      </w:r>
    </w:p>
    <w:p w14:paraId="4F499EFE" w14:textId="77777777" w:rsidR="00A77B3E" w:rsidRPr="00F27317" w:rsidRDefault="00A77B3E" w:rsidP="00F27317">
      <w:pPr>
        <w:adjustRightInd w:val="0"/>
        <w:snapToGrid w:val="0"/>
        <w:spacing w:line="360" w:lineRule="auto"/>
        <w:jc w:val="both"/>
        <w:rPr>
          <w:rFonts w:ascii="Book Antiqua" w:hAnsi="Book Antiqua"/>
        </w:rPr>
      </w:pPr>
    </w:p>
    <w:p w14:paraId="7F1FE92F" w14:textId="77777777" w:rsidR="00140C21" w:rsidRPr="00F27317" w:rsidRDefault="00140C21"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Ronan Cahill, </w:t>
      </w:r>
      <w:r w:rsidRPr="00F27317">
        <w:rPr>
          <w:rFonts w:ascii="Book Antiqua" w:eastAsia="Book Antiqua" w:hAnsi="Book Antiqua" w:cs="Book Antiqua"/>
          <w:color w:val="000000"/>
        </w:rPr>
        <w:t xml:space="preserve">Department of Surgery, Mater </w:t>
      </w:r>
      <w:proofErr w:type="spellStart"/>
      <w:r w:rsidRPr="00F27317">
        <w:rPr>
          <w:rFonts w:ascii="Book Antiqua" w:eastAsia="Book Antiqua" w:hAnsi="Book Antiqua" w:cs="Book Antiqua"/>
          <w:color w:val="000000"/>
        </w:rPr>
        <w:t>Misericordiae</w:t>
      </w:r>
      <w:proofErr w:type="spellEnd"/>
      <w:r w:rsidRPr="00F27317">
        <w:rPr>
          <w:rFonts w:ascii="Book Antiqua" w:eastAsia="Book Antiqua" w:hAnsi="Book Antiqua" w:cs="Book Antiqua"/>
          <w:color w:val="000000"/>
        </w:rPr>
        <w:t xml:space="preserve"> University Hospital, Dublin D07, Ireland</w:t>
      </w:r>
    </w:p>
    <w:p w14:paraId="70FEEEE6" w14:textId="77777777" w:rsidR="00140C21" w:rsidRPr="00F27317" w:rsidRDefault="00140C21" w:rsidP="00F27317">
      <w:pPr>
        <w:adjustRightInd w:val="0"/>
        <w:snapToGrid w:val="0"/>
        <w:spacing w:line="360" w:lineRule="auto"/>
        <w:jc w:val="both"/>
        <w:rPr>
          <w:rFonts w:ascii="Book Antiqua" w:hAnsi="Book Antiqua"/>
        </w:rPr>
      </w:pPr>
    </w:p>
    <w:p w14:paraId="56655C40" w14:textId="6AF61257" w:rsidR="00A77B3E" w:rsidRPr="00F27317" w:rsidRDefault="00A55E1D" w:rsidP="00F27317">
      <w:pPr>
        <w:adjustRightInd w:val="0"/>
        <w:snapToGrid w:val="0"/>
        <w:spacing w:line="360" w:lineRule="auto"/>
        <w:jc w:val="both"/>
        <w:rPr>
          <w:rFonts w:ascii="Book Antiqua" w:eastAsia="Book Antiqua" w:hAnsi="Book Antiqua" w:cs="Book Antiqua"/>
          <w:color w:val="000000"/>
        </w:rPr>
      </w:pPr>
      <w:r w:rsidRPr="00F27317">
        <w:rPr>
          <w:rFonts w:ascii="Book Antiqua" w:eastAsia="Book Antiqua" w:hAnsi="Book Antiqua" w:cs="Book Antiqua"/>
          <w:b/>
          <w:bCs/>
          <w:color w:val="000000"/>
        </w:rPr>
        <w:t xml:space="preserve">Author contributions: </w:t>
      </w:r>
      <w:r w:rsidRPr="00F27317">
        <w:rPr>
          <w:rFonts w:ascii="Book Antiqua" w:eastAsia="Book Antiqua" w:hAnsi="Book Antiqua" w:cs="Book Antiqua"/>
          <w:color w:val="000000"/>
        </w:rPr>
        <w:t>All authors contrib</w:t>
      </w:r>
      <w:r w:rsidR="00DE62FA" w:rsidRPr="00F27317">
        <w:rPr>
          <w:rFonts w:ascii="Book Antiqua" w:eastAsia="Book Antiqua" w:hAnsi="Book Antiqua" w:cs="Book Antiqua"/>
          <w:color w:val="000000"/>
        </w:rPr>
        <w:t>uted substantially to this work;</w:t>
      </w:r>
      <w:r w:rsidR="00DE62FA" w:rsidRPr="00F27317">
        <w:rPr>
          <w:rFonts w:ascii="Book Antiqua" w:hAnsi="Book Antiqua" w:cs="Book Antiqua"/>
          <w:color w:val="000000"/>
          <w:lang w:eastAsia="zh-CN"/>
        </w:rPr>
        <w:t xml:space="preserve"> </w:t>
      </w:r>
      <w:r w:rsidRPr="00F27317">
        <w:rPr>
          <w:rFonts w:ascii="Book Antiqua" w:eastAsia="Book Antiqua" w:hAnsi="Book Antiqua" w:cs="Book Antiqua"/>
          <w:color w:val="000000"/>
        </w:rPr>
        <w:t>Cahill R was involved in study concept and design</w:t>
      </w:r>
      <w:bookmarkStart w:id="0" w:name="OLE_LINK1"/>
      <w:bookmarkStart w:id="1" w:name="OLE_LINK2"/>
      <w:r w:rsidRPr="00F27317">
        <w:rPr>
          <w:rFonts w:ascii="Book Antiqua" w:eastAsia="Book Antiqua" w:hAnsi="Book Antiqua" w:cs="Book Antiqua"/>
          <w:color w:val="000000"/>
        </w:rPr>
        <w:t>;</w:t>
      </w:r>
      <w:bookmarkEnd w:id="0"/>
      <w:bookmarkEnd w:id="1"/>
      <w:r w:rsidRPr="00F27317">
        <w:rPr>
          <w:rFonts w:ascii="Book Antiqua" w:eastAsia="Book Antiqua" w:hAnsi="Book Antiqua" w:cs="Book Antiqua"/>
          <w:color w:val="000000"/>
        </w:rPr>
        <w:t xml:space="preserve"> Burke J, Toomey D</w:t>
      </w:r>
      <w:r w:rsidR="001A0DA2">
        <w:rPr>
          <w:rFonts w:ascii="Book Antiqua" w:eastAsia="Book Antiqua" w:hAnsi="Book Antiqua" w:cs="Book Antiqua"/>
          <w:color w:val="000000"/>
        </w:rPr>
        <w:t xml:space="preserve"> and </w:t>
      </w:r>
      <w:r w:rsidRPr="00F27317">
        <w:rPr>
          <w:rFonts w:ascii="Book Antiqua" w:eastAsia="Book Antiqua" w:hAnsi="Book Antiqua" w:cs="Book Antiqua"/>
          <w:color w:val="000000"/>
        </w:rPr>
        <w:t>Reilly F wer</w:t>
      </w:r>
      <w:r w:rsidR="00DE62FA" w:rsidRPr="00F27317">
        <w:rPr>
          <w:rFonts w:ascii="Book Antiqua" w:eastAsia="Book Antiqua" w:hAnsi="Book Antiqua" w:cs="Book Antiqua"/>
          <w:color w:val="000000"/>
        </w:rPr>
        <w:t>e involved in data collection;</w:t>
      </w:r>
      <w:r w:rsidRPr="00F27317">
        <w:rPr>
          <w:rFonts w:ascii="Book Antiqua" w:eastAsia="Book Antiqua" w:hAnsi="Book Antiqua" w:cs="Book Antiqua"/>
          <w:color w:val="000000"/>
        </w:rPr>
        <w:t xml:space="preserve"> all authors </w:t>
      </w:r>
      <w:r w:rsidR="00592DC3" w:rsidRPr="00F27317">
        <w:rPr>
          <w:rFonts w:ascii="Book Antiqua" w:eastAsia="Book Antiqua" w:hAnsi="Book Antiqua" w:cs="Book Antiqua"/>
          <w:color w:val="000000"/>
        </w:rPr>
        <w:t xml:space="preserve">contributed </w:t>
      </w:r>
      <w:r w:rsidR="00592DC3">
        <w:rPr>
          <w:rFonts w:ascii="Book Antiqua" w:eastAsia="Book Antiqua" w:hAnsi="Book Antiqua" w:cs="Book Antiqua"/>
          <w:color w:val="000000"/>
        </w:rPr>
        <w:t xml:space="preserve">to </w:t>
      </w:r>
      <w:r w:rsidRPr="00F27317">
        <w:rPr>
          <w:rFonts w:ascii="Book Antiqua" w:eastAsia="Book Antiqua" w:hAnsi="Book Antiqua" w:cs="Book Antiqua"/>
          <w:color w:val="000000"/>
        </w:rPr>
        <w:t>data analysis, manuscript drafting and approval.</w:t>
      </w:r>
    </w:p>
    <w:p w14:paraId="0990E543" w14:textId="77777777" w:rsidR="00A77B3E" w:rsidRPr="00F27317" w:rsidRDefault="00A77B3E" w:rsidP="00F27317">
      <w:pPr>
        <w:adjustRightInd w:val="0"/>
        <w:snapToGrid w:val="0"/>
        <w:spacing w:line="360" w:lineRule="auto"/>
        <w:jc w:val="both"/>
        <w:rPr>
          <w:rFonts w:ascii="Book Antiqua" w:hAnsi="Book Antiqua"/>
        </w:rPr>
      </w:pPr>
    </w:p>
    <w:p w14:paraId="16B7DEEF" w14:textId="1508AD9E"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Corresponding author: Ronan Cahill, FRCS, </w:t>
      </w:r>
      <w:proofErr w:type="spellStart"/>
      <w:r w:rsidRPr="00F27317">
        <w:rPr>
          <w:rFonts w:ascii="Book Antiqua" w:eastAsia="Book Antiqua" w:hAnsi="Book Antiqua" w:cs="Book Antiqua"/>
          <w:b/>
          <w:bCs/>
          <w:color w:val="000000"/>
        </w:rPr>
        <w:t>MB</w:t>
      </w:r>
      <w:r w:rsidR="004250E3" w:rsidRPr="00F27317">
        <w:rPr>
          <w:rFonts w:ascii="Book Antiqua" w:eastAsia="Book Antiqua" w:hAnsi="Book Antiqua" w:cs="Book Antiqua"/>
          <w:b/>
          <w:bCs/>
          <w:color w:val="000000"/>
        </w:rPr>
        <w:t>BAO</w:t>
      </w:r>
      <w:r w:rsidRPr="00F27317">
        <w:rPr>
          <w:rFonts w:ascii="Book Antiqua" w:eastAsia="Book Antiqua" w:hAnsi="Book Antiqua" w:cs="Book Antiqua"/>
          <w:b/>
          <w:bCs/>
          <w:color w:val="000000"/>
        </w:rPr>
        <w:t>B</w:t>
      </w:r>
      <w:r w:rsidR="004250E3" w:rsidRPr="00F27317">
        <w:rPr>
          <w:rFonts w:ascii="Book Antiqua" w:eastAsia="Book Antiqua" w:hAnsi="Book Antiqua" w:cs="Book Antiqua"/>
          <w:b/>
          <w:bCs/>
          <w:color w:val="000000"/>
        </w:rPr>
        <w:t>Ch</w:t>
      </w:r>
      <w:proofErr w:type="spellEnd"/>
      <w:r w:rsidRPr="00F27317">
        <w:rPr>
          <w:rFonts w:ascii="Book Antiqua" w:eastAsia="Book Antiqua" w:hAnsi="Book Antiqua" w:cs="Book Antiqua"/>
          <w:b/>
          <w:bCs/>
          <w:color w:val="000000"/>
        </w:rPr>
        <w:t xml:space="preserve">, MD, Professor, </w:t>
      </w:r>
      <w:r w:rsidRPr="00F27317">
        <w:rPr>
          <w:rFonts w:ascii="Book Antiqua" w:eastAsia="Book Antiqua" w:hAnsi="Book Antiqua" w:cs="Book Antiqua"/>
          <w:color w:val="000000"/>
        </w:rPr>
        <w:t xml:space="preserve">Department of Surgery, Mater </w:t>
      </w:r>
      <w:proofErr w:type="spellStart"/>
      <w:r w:rsidRPr="00F27317">
        <w:rPr>
          <w:rFonts w:ascii="Book Antiqua" w:eastAsia="Book Antiqua" w:hAnsi="Book Antiqua" w:cs="Book Antiqua"/>
          <w:color w:val="000000"/>
        </w:rPr>
        <w:t>Misericordiae</w:t>
      </w:r>
      <w:proofErr w:type="spellEnd"/>
      <w:r w:rsidRPr="00F27317">
        <w:rPr>
          <w:rFonts w:ascii="Book Antiqua" w:eastAsia="Book Antiqua" w:hAnsi="Book Antiqua" w:cs="Book Antiqua"/>
          <w:color w:val="000000"/>
        </w:rPr>
        <w:t xml:space="preserve"> University Hospital, 47 Eccles Street, Dublin </w:t>
      </w:r>
      <w:r w:rsidR="006234D1" w:rsidRPr="00F27317">
        <w:rPr>
          <w:rFonts w:ascii="Book Antiqua" w:eastAsia="Book Antiqua" w:hAnsi="Book Antiqua" w:cs="Book Antiqua"/>
          <w:color w:val="000000"/>
        </w:rPr>
        <w:t>D01</w:t>
      </w:r>
      <w:r w:rsidRPr="00F27317">
        <w:rPr>
          <w:rFonts w:ascii="Book Antiqua" w:eastAsia="Book Antiqua" w:hAnsi="Book Antiqua" w:cs="Book Antiqua"/>
          <w:color w:val="000000"/>
        </w:rPr>
        <w:t xml:space="preserve">, Ireland. </w:t>
      </w:r>
      <w:r w:rsidRPr="0062270F">
        <w:rPr>
          <w:rFonts w:ascii="Book Antiqua" w:eastAsia="Book Antiqua" w:hAnsi="Book Antiqua" w:cs="Book Antiqua"/>
          <w:color w:val="000000"/>
        </w:rPr>
        <w:t>ronan.cahill@ucd.ie</w:t>
      </w:r>
    </w:p>
    <w:p w14:paraId="26F03504" w14:textId="77777777" w:rsidR="00A77B3E" w:rsidRPr="00F27317" w:rsidRDefault="00A77B3E" w:rsidP="00F27317">
      <w:pPr>
        <w:adjustRightInd w:val="0"/>
        <w:snapToGrid w:val="0"/>
        <w:spacing w:line="360" w:lineRule="auto"/>
        <w:jc w:val="both"/>
        <w:rPr>
          <w:rFonts w:ascii="Book Antiqua" w:hAnsi="Book Antiqua"/>
        </w:rPr>
      </w:pPr>
    </w:p>
    <w:p w14:paraId="682EAB26"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Received: </w:t>
      </w:r>
      <w:r w:rsidRPr="00F27317">
        <w:rPr>
          <w:rFonts w:ascii="Book Antiqua" w:eastAsia="Book Antiqua" w:hAnsi="Book Antiqua" w:cs="Book Antiqua"/>
          <w:color w:val="000000"/>
        </w:rPr>
        <w:t>December 31, 2019</w:t>
      </w:r>
    </w:p>
    <w:p w14:paraId="6168C2B2"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Revised: </w:t>
      </w:r>
      <w:r w:rsidRPr="00F27317">
        <w:rPr>
          <w:rFonts w:ascii="Book Antiqua" w:eastAsia="Book Antiqua" w:hAnsi="Book Antiqua" w:cs="Book Antiqua"/>
          <w:color w:val="000000"/>
        </w:rPr>
        <w:t>June 15, 2020</w:t>
      </w:r>
    </w:p>
    <w:p w14:paraId="0B02041A" w14:textId="6B7B9617" w:rsidR="00A77B3E" w:rsidRPr="00D3208C" w:rsidRDefault="00A55E1D" w:rsidP="00D3208C">
      <w:pPr>
        <w:rPr>
          <w:rFonts w:ascii="Book Antiqua" w:hAnsi="Book Antiqua" w:hint="eastAsia"/>
          <w:color w:val="000000" w:themeColor="text1"/>
          <w:lang w:eastAsia="zh-CN"/>
        </w:rPr>
      </w:pPr>
      <w:r w:rsidRPr="00F27317">
        <w:rPr>
          <w:rFonts w:ascii="Book Antiqua" w:eastAsia="Book Antiqua" w:hAnsi="Book Antiqua" w:cs="Book Antiqua"/>
          <w:b/>
          <w:bCs/>
          <w:color w:val="000000"/>
        </w:rPr>
        <w:lastRenderedPageBreak/>
        <w:t xml:space="preserve">Accepted: </w:t>
      </w:r>
      <w:r w:rsidR="00936722">
        <w:rPr>
          <w:rFonts w:ascii="Book Antiqua" w:hAnsi="Book Antiqua"/>
          <w:color w:val="000000" w:themeColor="text1"/>
        </w:rPr>
        <w:t>October 12, 2020</w:t>
      </w:r>
    </w:p>
    <w:p w14:paraId="073909EA" w14:textId="630D63AA" w:rsidR="00A77B3E" w:rsidRPr="00F27317" w:rsidRDefault="00A55E1D" w:rsidP="00F26137">
      <w:pPr>
        <w:adjustRightInd w:val="0"/>
        <w:snapToGrid w:val="0"/>
        <w:spacing w:line="360" w:lineRule="auto"/>
        <w:rPr>
          <w:rFonts w:ascii="Book Antiqua" w:hAnsi="Book Antiqua"/>
        </w:rPr>
        <w:sectPr w:rsidR="00A77B3E" w:rsidRPr="00F27317" w:rsidSect="000C2240">
          <w:footerReference w:type="default" r:id="rId7"/>
          <w:pgSz w:w="12240" w:h="15840"/>
          <w:pgMar w:top="1440" w:right="1800" w:bottom="1440" w:left="1800" w:header="720" w:footer="720" w:gutter="0"/>
          <w:cols w:space="720"/>
          <w:docGrid w:linePitch="360"/>
        </w:sectPr>
      </w:pPr>
      <w:r w:rsidRPr="00F27317">
        <w:rPr>
          <w:rFonts w:ascii="Book Antiqua" w:eastAsia="Book Antiqua" w:hAnsi="Book Antiqua" w:cs="Book Antiqua"/>
          <w:b/>
          <w:bCs/>
          <w:color w:val="000000"/>
        </w:rPr>
        <w:t xml:space="preserve">Published online: </w:t>
      </w:r>
      <w:r w:rsidR="00F26137">
        <w:rPr>
          <w:rFonts w:ascii="Book Antiqua" w:hAnsi="Book Antiqua"/>
          <w:color w:val="000000" w:themeColor="text1"/>
        </w:rPr>
        <w:t xml:space="preserve">October </w:t>
      </w:r>
      <w:r w:rsidR="00F26137">
        <w:rPr>
          <w:rFonts w:ascii="Book Antiqua" w:hAnsi="Book Antiqua" w:hint="eastAsia"/>
          <w:color w:val="000000" w:themeColor="text1"/>
          <w:lang w:eastAsia="zh-CN"/>
        </w:rPr>
        <w:t>21</w:t>
      </w:r>
      <w:r w:rsidR="00F26137">
        <w:rPr>
          <w:rFonts w:ascii="Book Antiqua" w:hAnsi="Book Antiqua"/>
          <w:color w:val="000000" w:themeColor="text1"/>
        </w:rPr>
        <w:t>, 2020</w:t>
      </w:r>
    </w:p>
    <w:p w14:paraId="323E0FDB"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lastRenderedPageBreak/>
        <w:t>Abstract</w:t>
      </w:r>
    </w:p>
    <w:p w14:paraId="11F300BB"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BACKGROUND</w:t>
      </w:r>
    </w:p>
    <w:p w14:paraId="326FB3F1"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Single port laparoscopic surgery allows total colectomy and end ileostomy for medically uncontrolled ulcerative colitis solely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stoma site incision. While intuitively appealing, there is sparse evidence for its use beyond feasibility.</w:t>
      </w:r>
    </w:p>
    <w:p w14:paraId="0256EC43" w14:textId="77777777" w:rsidR="00A77B3E" w:rsidRPr="00F27317" w:rsidRDefault="00A77B3E" w:rsidP="00F27317">
      <w:pPr>
        <w:adjustRightInd w:val="0"/>
        <w:snapToGrid w:val="0"/>
        <w:spacing w:line="360" w:lineRule="auto"/>
        <w:jc w:val="both"/>
        <w:rPr>
          <w:rFonts w:ascii="Book Antiqua" w:hAnsi="Book Antiqua"/>
        </w:rPr>
      </w:pPr>
    </w:p>
    <w:p w14:paraId="5BB2734C"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AIM</w:t>
      </w:r>
    </w:p>
    <w:p w14:paraId="67FE03D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To examine the usefulness of single access laparoscopy (SAL) in a general series experience of patients sick with ulcerative colitis.</w:t>
      </w:r>
    </w:p>
    <w:p w14:paraId="16E6997D" w14:textId="77777777" w:rsidR="00A77B3E" w:rsidRPr="00F27317" w:rsidRDefault="00A77B3E" w:rsidP="00F27317">
      <w:pPr>
        <w:adjustRightInd w:val="0"/>
        <w:snapToGrid w:val="0"/>
        <w:spacing w:line="360" w:lineRule="auto"/>
        <w:jc w:val="both"/>
        <w:rPr>
          <w:rFonts w:ascii="Book Antiqua" w:hAnsi="Book Antiqua"/>
        </w:rPr>
      </w:pPr>
    </w:p>
    <w:p w14:paraId="279B1B57"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METHODS</w:t>
      </w:r>
    </w:p>
    <w:p w14:paraId="0474A4A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All patients presenting electively, urgently or emergently over a three-year period under a colorectal specialist team were studied. SAL was performed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stoma site on a near-consecutive basis by one surgical team using a “surgical glove port” allowing group-comparative and case-control analysis with a contemporary cohort undergoing conventional multiport surgery. Standard, straight rigid laparoscopic instrumentation were used without additional resource.</w:t>
      </w:r>
    </w:p>
    <w:p w14:paraId="09DDA8E3" w14:textId="77777777" w:rsidR="00A77B3E" w:rsidRPr="00F27317" w:rsidRDefault="00A77B3E" w:rsidP="00F27317">
      <w:pPr>
        <w:adjustRightInd w:val="0"/>
        <w:snapToGrid w:val="0"/>
        <w:spacing w:line="360" w:lineRule="auto"/>
        <w:jc w:val="both"/>
        <w:rPr>
          <w:rFonts w:ascii="Book Antiqua" w:hAnsi="Book Antiqua"/>
        </w:rPr>
      </w:pPr>
    </w:p>
    <w:p w14:paraId="17A4B681"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RESULTS</w:t>
      </w:r>
    </w:p>
    <w:p w14:paraId="24FA2285" w14:textId="1A3C74DC"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Of 46 consecutive patients requiring surgery, 39 (85%) had their procedure begun laparoscopically. 27</w:t>
      </w:r>
      <w:r w:rsidR="008A1739"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(69%) of these were commenced by single port access with an 89% completion rate thereafter (three were concluded by multi-trocar laparoscopy). SAL proved effective in comparison to multiport access regardless of disease severity providing significantly reduced operative access costs (&gt;</w:t>
      </w:r>
      <w:r w:rsidR="00DA28EA" w:rsidRPr="00F27317">
        <w:rPr>
          <w:rStyle w:val="apple-style-span"/>
          <w:rFonts w:ascii="Book Antiqua" w:eastAsia="Book Antiqua" w:hAnsi="Book Antiqua" w:cs="Book Antiqua"/>
          <w:color w:val="000000"/>
          <w:shd w:val="clear" w:color="auto" w:fill="FFFFFF"/>
        </w:rPr>
        <w:t xml:space="preserve"> </w:t>
      </w:r>
      <w:r w:rsidRPr="00F27317">
        <w:rPr>
          <w:rFonts w:ascii="Book Antiqua" w:eastAsia="Book Antiqua" w:hAnsi="Book Antiqua" w:cs="Book Antiqua"/>
          <w:color w:val="000000"/>
        </w:rPr>
        <w:t>100</w:t>
      </w:r>
      <w:r w:rsidR="004250E3" w:rsidRPr="00F27317">
        <w:rPr>
          <w:rStyle w:val="apple-style-span"/>
          <w:rFonts w:ascii="Book Antiqua" w:hAnsi="Book Antiqua"/>
          <w:shd w:val="clear" w:color="auto" w:fill="FFFFFF"/>
        </w:rPr>
        <w:t>€</w:t>
      </w:r>
      <w:r w:rsidRPr="00F27317">
        <w:rPr>
          <w:rFonts w:ascii="Book Antiqua" w:eastAsia="Book Antiqua" w:hAnsi="Book Antiqua" w:cs="Book Antiqua"/>
          <w:color w:val="000000"/>
        </w:rPr>
        <w:t xml:space="preserve">case) and postoperative hospital stay (median 5 d </w:t>
      </w:r>
      <w:r w:rsidRPr="00F27317">
        <w:rPr>
          <w:rFonts w:ascii="Book Antiqua" w:eastAsia="Book Antiqua" w:hAnsi="Book Antiqua" w:cs="Book Antiqua"/>
          <w:i/>
          <w:color w:val="000000"/>
        </w:rPr>
        <w:t>v</w:t>
      </w:r>
      <w:r w:rsidR="00DA28EA" w:rsidRPr="00F27317">
        <w:rPr>
          <w:rFonts w:ascii="Book Antiqua" w:eastAsia="Book Antiqua" w:hAnsi="Book Antiqua" w:cs="Book Antiqua"/>
          <w:i/>
          <w:color w:val="000000"/>
        </w:rPr>
        <w:t>s</w:t>
      </w:r>
      <w:r w:rsidRPr="00F27317">
        <w:rPr>
          <w:rFonts w:ascii="Book Antiqua" w:eastAsia="Book Antiqua" w:hAnsi="Book Antiqua" w:cs="Book Antiqua"/>
          <w:color w:val="000000"/>
        </w:rPr>
        <w:t xml:space="preserve"> 7.5</w:t>
      </w:r>
      <w:r w:rsidR="0062270F">
        <w:rPr>
          <w:rFonts w:ascii="Book Antiqua" w:eastAsia="Book Antiqua" w:hAnsi="Book Antiqua" w:cs="Book Antiqua"/>
          <w:color w:val="000000"/>
        </w:rPr>
        <w:t xml:space="preserve"> </w:t>
      </w:r>
      <w:r w:rsidR="0062270F" w:rsidRPr="00F27317">
        <w:rPr>
          <w:rFonts w:ascii="Book Antiqua" w:eastAsia="Book Antiqua" w:hAnsi="Book Antiqua" w:cs="Book Antiqua"/>
          <w:color w:val="000000"/>
        </w:rPr>
        <w:t>d</w:t>
      </w:r>
      <w:r w:rsidRPr="00F27317">
        <w:rPr>
          <w:rFonts w:ascii="Book Antiqua" w:eastAsia="Book Antiqua" w:hAnsi="Book Antiqua" w:cs="Book Antiqua"/>
          <w:color w:val="000000"/>
        </w:rPr>
        <w:t>,</w:t>
      </w:r>
      <w:r w:rsidR="00DA28EA" w:rsidRPr="00F27317">
        <w:rPr>
          <w:rFonts w:ascii="Book Antiqua" w:eastAsia="Book Antiqua" w:hAnsi="Book Antiqua" w:cs="Book Antiqua"/>
          <w:color w:val="000000"/>
        </w:rPr>
        <w:t xml:space="preserve"> </w:t>
      </w:r>
      <w:r w:rsidRPr="00F27317">
        <w:rPr>
          <w:rFonts w:ascii="Book Antiqua" w:eastAsia="Book Antiqua" w:hAnsi="Book Antiqua" w:cs="Book Antiqua"/>
          <w:i/>
          <w:iCs/>
          <w:color w:val="000000"/>
        </w:rPr>
        <w:t xml:space="preserve">P </w:t>
      </w:r>
      <w:r w:rsidRPr="00F27317">
        <w:rPr>
          <w:rFonts w:ascii="Book Antiqua" w:eastAsia="Book Antiqua" w:hAnsi="Book Antiqua" w:cs="Book Antiqua"/>
          <w:color w:val="000000"/>
        </w:rPr>
        <w:t>= 0.045) without increasing operative time. It proved especially efficient in those with preoperative albumin &gt; 30</w:t>
      </w:r>
      <w:r w:rsidR="00DA28EA"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g/dL</w:t>
      </w:r>
      <w:r w:rsidR="00DA28EA"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w:t>
      </w:r>
      <w:r w:rsidRPr="00F27317">
        <w:rPr>
          <w:rFonts w:ascii="Book Antiqua" w:eastAsia="Book Antiqua" w:hAnsi="Book Antiqua" w:cs="Book Antiqua"/>
          <w:i/>
          <w:color w:val="000000"/>
        </w:rPr>
        <w:t>n</w:t>
      </w:r>
      <w:r w:rsidRPr="00F27317">
        <w:rPr>
          <w:rFonts w:ascii="Book Antiqua" w:eastAsia="Book Antiqua" w:hAnsi="Book Antiqua" w:cs="Book Antiqua"/>
          <w:color w:val="000000"/>
        </w:rPr>
        <w:t xml:space="preserve"> = 20). Its comparative advantages were further confirmed in ten pairs case-matched for gender, </w:t>
      </w:r>
      <w:r w:rsidR="004250E3" w:rsidRPr="00F27317">
        <w:rPr>
          <w:rFonts w:ascii="Book Antiqua" w:eastAsia="Book Antiqua" w:hAnsi="Book Antiqua" w:cs="Book Antiqua"/>
          <w:color w:val="000000"/>
        </w:rPr>
        <w:t>b</w:t>
      </w:r>
      <w:r w:rsidR="00DA28EA" w:rsidRPr="00F27317">
        <w:rPr>
          <w:rFonts w:ascii="Book Antiqua" w:eastAsia="Book Antiqua" w:hAnsi="Book Antiqua" w:cs="Book Antiqua"/>
          <w:color w:val="000000"/>
        </w:rPr>
        <w:t>ody mass index</w:t>
      </w:r>
      <w:r w:rsidRPr="00F27317">
        <w:rPr>
          <w:rFonts w:ascii="Book Antiqua" w:eastAsia="Book Antiqua" w:hAnsi="Book Antiqua" w:cs="Book Antiqua"/>
          <w:color w:val="000000"/>
        </w:rPr>
        <w:t xml:space="preserve"> and </w:t>
      </w:r>
      <w:r w:rsidRPr="00F27317">
        <w:rPr>
          <w:rFonts w:ascii="Book Antiqua" w:eastAsia="Book Antiqua" w:hAnsi="Book Antiqua" w:cs="Book Antiqua"/>
          <w:color w:val="000000"/>
        </w:rPr>
        <w:lastRenderedPageBreak/>
        <w:t xml:space="preserve">preoperative albumin. SAL outcomes proved durable in the intermediate term (median follow-up = 20 </w:t>
      </w:r>
      <w:proofErr w:type="spellStart"/>
      <w:r w:rsidRPr="00F27317">
        <w:rPr>
          <w:rFonts w:ascii="Book Antiqua" w:eastAsia="Book Antiqua" w:hAnsi="Book Antiqua" w:cs="Book Antiqua"/>
          <w:color w:val="000000"/>
        </w:rPr>
        <w:t>mo</w:t>
      </w:r>
      <w:proofErr w:type="spellEnd"/>
      <w:r w:rsidRPr="00F27317">
        <w:rPr>
          <w:rFonts w:ascii="Book Antiqua" w:eastAsia="Book Antiqua" w:hAnsi="Book Antiqua" w:cs="Book Antiqua"/>
          <w:color w:val="000000"/>
        </w:rPr>
        <w:t>).</w:t>
      </w:r>
    </w:p>
    <w:p w14:paraId="2B0B0FE0" w14:textId="77777777" w:rsidR="00A77B3E" w:rsidRPr="00F27317" w:rsidRDefault="00A77B3E" w:rsidP="00F27317">
      <w:pPr>
        <w:adjustRightInd w:val="0"/>
        <w:snapToGrid w:val="0"/>
        <w:spacing w:line="360" w:lineRule="auto"/>
        <w:jc w:val="both"/>
        <w:rPr>
          <w:rFonts w:ascii="Book Antiqua" w:hAnsi="Book Antiqua"/>
        </w:rPr>
      </w:pPr>
    </w:p>
    <w:p w14:paraId="626CC9C2"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CONCLUSION</w:t>
      </w:r>
    </w:p>
    <w:p w14:paraId="0284F8F6"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Single port total colectomy proved useful in planned and acute settings for patients with medically refractory colitis. Assumptions regarding duration and cost should not be barriers to its implementation. </w:t>
      </w:r>
    </w:p>
    <w:p w14:paraId="424FB4E8" w14:textId="77777777" w:rsidR="00A77B3E" w:rsidRPr="00F27317" w:rsidRDefault="00A77B3E" w:rsidP="00F27317">
      <w:pPr>
        <w:adjustRightInd w:val="0"/>
        <w:snapToGrid w:val="0"/>
        <w:spacing w:line="360" w:lineRule="auto"/>
        <w:jc w:val="both"/>
        <w:rPr>
          <w:rFonts w:ascii="Book Antiqua" w:hAnsi="Book Antiqua"/>
        </w:rPr>
      </w:pPr>
    </w:p>
    <w:p w14:paraId="06DC0353"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Key Words: </w:t>
      </w:r>
      <w:r w:rsidRPr="00F27317">
        <w:rPr>
          <w:rFonts w:ascii="Book Antiqua" w:eastAsia="Book Antiqua" w:hAnsi="Book Antiqua" w:cs="Book Antiqua"/>
          <w:color w:val="000000"/>
        </w:rPr>
        <w:t xml:space="preserve">Single </w:t>
      </w:r>
      <w:r w:rsidR="00DA28EA" w:rsidRPr="00F27317">
        <w:rPr>
          <w:rFonts w:ascii="Book Antiqua" w:eastAsia="Book Antiqua" w:hAnsi="Book Antiqua" w:cs="Book Antiqua"/>
          <w:color w:val="000000"/>
        </w:rPr>
        <w:t>i</w:t>
      </w:r>
      <w:r w:rsidRPr="00F27317">
        <w:rPr>
          <w:rFonts w:ascii="Book Antiqua" w:eastAsia="Book Antiqua" w:hAnsi="Book Antiqua" w:cs="Book Antiqua"/>
          <w:color w:val="000000"/>
        </w:rPr>
        <w:t xml:space="preserve">ncision </w:t>
      </w:r>
      <w:r w:rsidR="00DA28EA" w:rsidRPr="00F27317">
        <w:rPr>
          <w:rFonts w:ascii="Book Antiqua" w:eastAsia="Book Antiqua" w:hAnsi="Book Antiqua" w:cs="Book Antiqua"/>
          <w:color w:val="000000"/>
        </w:rPr>
        <w:t>l</w:t>
      </w:r>
      <w:r w:rsidRPr="00F27317">
        <w:rPr>
          <w:rFonts w:ascii="Book Antiqua" w:eastAsia="Book Antiqua" w:hAnsi="Book Antiqua" w:cs="Book Antiqua"/>
          <w:color w:val="000000"/>
        </w:rPr>
        <w:t xml:space="preserve">aparoscopy; Minimal </w:t>
      </w:r>
      <w:r w:rsidR="00DA28EA" w:rsidRPr="00F27317">
        <w:rPr>
          <w:rFonts w:ascii="Book Antiqua" w:eastAsia="Book Antiqua" w:hAnsi="Book Antiqua" w:cs="Book Antiqua"/>
          <w:color w:val="000000"/>
        </w:rPr>
        <w:t>a</w:t>
      </w:r>
      <w:r w:rsidRPr="00F27317">
        <w:rPr>
          <w:rFonts w:ascii="Book Antiqua" w:eastAsia="Book Antiqua" w:hAnsi="Book Antiqua" w:cs="Book Antiqua"/>
          <w:color w:val="000000"/>
        </w:rPr>
        <w:t xml:space="preserve">ccess </w:t>
      </w:r>
      <w:r w:rsidR="00DA28EA" w:rsidRPr="00F27317">
        <w:rPr>
          <w:rFonts w:ascii="Book Antiqua" w:eastAsia="Book Antiqua" w:hAnsi="Book Antiqua" w:cs="Book Antiqua"/>
          <w:color w:val="000000"/>
        </w:rPr>
        <w:t>s</w:t>
      </w:r>
      <w:r w:rsidRPr="00F27317">
        <w:rPr>
          <w:rFonts w:ascii="Book Antiqua" w:eastAsia="Book Antiqua" w:hAnsi="Book Antiqua" w:cs="Book Antiqua"/>
          <w:color w:val="000000"/>
        </w:rPr>
        <w:t xml:space="preserve">urgery; Inflammatory </w:t>
      </w:r>
      <w:r w:rsidR="00DA28EA" w:rsidRPr="00F27317">
        <w:rPr>
          <w:rFonts w:ascii="Book Antiqua" w:eastAsia="Book Antiqua" w:hAnsi="Book Antiqua" w:cs="Book Antiqua"/>
          <w:color w:val="000000"/>
        </w:rPr>
        <w:t>b</w:t>
      </w:r>
      <w:r w:rsidRPr="00F27317">
        <w:rPr>
          <w:rFonts w:ascii="Book Antiqua" w:eastAsia="Book Antiqua" w:hAnsi="Book Antiqua" w:cs="Book Antiqua"/>
          <w:color w:val="000000"/>
        </w:rPr>
        <w:t xml:space="preserve">owel </w:t>
      </w:r>
      <w:r w:rsidR="00DA28EA" w:rsidRPr="00F27317">
        <w:rPr>
          <w:rFonts w:ascii="Book Antiqua" w:eastAsia="Book Antiqua" w:hAnsi="Book Antiqua" w:cs="Book Antiqua"/>
          <w:color w:val="000000"/>
        </w:rPr>
        <w:t>d</w:t>
      </w:r>
      <w:r w:rsidRPr="00F27317">
        <w:rPr>
          <w:rFonts w:ascii="Book Antiqua" w:eastAsia="Book Antiqua" w:hAnsi="Book Antiqua" w:cs="Book Antiqua"/>
          <w:color w:val="000000"/>
        </w:rPr>
        <w:t xml:space="preserve">isease; Ulcerative </w:t>
      </w:r>
      <w:r w:rsidR="00DA28EA" w:rsidRPr="00F27317">
        <w:rPr>
          <w:rFonts w:ascii="Book Antiqua" w:eastAsia="Book Antiqua" w:hAnsi="Book Antiqua" w:cs="Book Antiqua"/>
          <w:color w:val="000000"/>
        </w:rPr>
        <w:t>c</w:t>
      </w:r>
      <w:r w:rsidRPr="00F27317">
        <w:rPr>
          <w:rFonts w:ascii="Book Antiqua" w:eastAsia="Book Antiqua" w:hAnsi="Book Antiqua" w:cs="Book Antiqua"/>
          <w:color w:val="000000"/>
        </w:rPr>
        <w:t>olitis; Total colectomy and end ileostomy; Case match analysis</w:t>
      </w:r>
    </w:p>
    <w:p w14:paraId="417845DE" w14:textId="77777777" w:rsidR="00A77B3E" w:rsidRPr="00F27317" w:rsidRDefault="00A77B3E" w:rsidP="00F27317">
      <w:pPr>
        <w:adjustRightInd w:val="0"/>
        <w:snapToGrid w:val="0"/>
        <w:spacing w:line="360" w:lineRule="auto"/>
        <w:jc w:val="both"/>
        <w:rPr>
          <w:rFonts w:ascii="Book Antiqua" w:hAnsi="Book Antiqua"/>
        </w:rPr>
      </w:pPr>
    </w:p>
    <w:p w14:paraId="7F774FD2" w14:textId="77777777" w:rsidR="00D3208C" w:rsidRDefault="00D3208C" w:rsidP="00F27317">
      <w:pPr>
        <w:adjustRightInd w:val="0"/>
        <w:snapToGrid w:val="0"/>
        <w:spacing w:line="360" w:lineRule="auto"/>
        <w:jc w:val="both"/>
        <w:rPr>
          <w:rFonts w:ascii="Book Antiqua" w:hAnsi="Book Antiqua" w:cs="Book Antiqua" w:hint="eastAsia"/>
          <w:color w:val="000000"/>
          <w:lang w:eastAsia="zh-CN"/>
        </w:rPr>
      </w:pPr>
      <w:r w:rsidRPr="00D3208C">
        <w:rPr>
          <w:rFonts w:ascii="Book Antiqua" w:hAnsi="Book Antiqua" w:cs="Book Antiqua" w:hint="eastAsia"/>
          <w:b/>
          <w:color w:val="000000"/>
          <w:lang w:eastAsia="zh-CN"/>
        </w:rPr>
        <w:t xml:space="preserve">Citation: </w:t>
      </w:r>
      <w:r w:rsidR="00A55E1D" w:rsidRPr="00F27317">
        <w:rPr>
          <w:rFonts w:ascii="Book Antiqua" w:eastAsia="Book Antiqua" w:hAnsi="Book Antiqua" w:cs="Book Antiqua"/>
          <w:color w:val="000000"/>
        </w:rPr>
        <w:t xml:space="preserve">Burke J, Toomey D, Reilly F, Cahill R. </w:t>
      </w:r>
      <w:r w:rsidR="00DA28EA" w:rsidRPr="00F27317">
        <w:rPr>
          <w:rFonts w:ascii="Book Antiqua" w:eastAsia="Book Antiqua" w:hAnsi="Book Antiqua" w:cs="Book Antiqua"/>
          <w:color w:val="000000"/>
        </w:rPr>
        <w:t>Single access laparoscopic total colectomy for severe refractory ulcerative colitis</w:t>
      </w:r>
      <w:r w:rsidR="00A55E1D" w:rsidRPr="00F27317">
        <w:rPr>
          <w:rFonts w:ascii="Book Antiqua" w:eastAsia="Book Antiqua" w:hAnsi="Book Antiqua" w:cs="Book Antiqua"/>
          <w:color w:val="000000"/>
        </w:rPr>
        <w:t xml:space="preserve">. </w:t>
      </w:r>
      <w:r w:rsidR="00A55E1D" w:rsidRPr="00F27317">
        <w:rPr>
          <w:rFonts w:ascii="Book Antiqua" w:eastAsia="Book Antiqua" w:hAnsi="Book Antiqua" w:cs="Book Antiqua"/>
          <w:i/>
          <w:iCs/>
          <w:color w:val="000000"/>
        </w:rPr>
        <w:t xml:space="preserve">World J </w:t>
      </w:r>
      <w:proofErr w:type="spellStart"/>
      <w:r w:rsidR="00A55E1D" w:rsidRPr="00F27317">
        <w:rPr>
          <w:rFonts w:ascii="Book Antiqua" w:eastAsia="Book Antiqua" w:hAnsi="Book Antiqua" w:cs="Book Antiqua"/>
          <w:i/>
          <w:iCs/>
          <w:color w:val="000000"/>
        </w:rPr>
        <w:t>Gastroenterol</w:t>
      </w:r>
      <w:proofErr w:type="spellEnd"/>
      <w:r w:rsidR="00A55E1D" w:rsidRPr="00F27317">
        <w:rPr>
          <w:rFonts w:ascii="Book Antiqua" w:eastAsia="Book Antiqua" w:hAnsi="Book Antiqua" w:cs="Book Antiqua"/>
          <w:color w:val="000000"/>
        </w:rPr>
        <w:t xml:space="preserve"> 2020; </w:t>
      </w:r>
      <w:r w:rsidR="00F26137" w:rsidRPr="008C10D4">
        <w:rPr>
          <w:rFonts w:ascii="Book Antiqua" w:eastAsia="Book Antiqua" w:hAnsi="Book Antiqua" w:cs="Book Antiqua"/>
          <w:color w:val="000000"/>
        </w:rPr>
        <w:t xml:space="preserve">26(39): </w:t>
      </w:r>
      <w:r w:rsidR="00F26137">
        <w:rPr>
          <w:rFonts w:ascii="Book Antiqua" w:hAnsi="Book Antiqua" w:hint="eastAsia"/>
        </w:rPr>
        <w:t>6015</w:t>
      </w:r>
      <w:r w:rsidR="00F26137">
        <w:rPr>
          <w:rFonts w:ascii="Book Antiqua" w:hAnsi="Book Antiqua" w:hint="eastAsia"/>
          <w:lang w:eastAsia="zh-CN"/>
        </w:rPr>
        <w:t>-</w:t>
      </w:r>
      <w:r w:rsidR="00F26137">
        <w:rPr>
          <w:rFonts w:ascii="Book Antiqua" w:hAnsi="Book Antiqua" w:hint="eastAsia"/>
        </w:rPr>
        <w:t>6026</w:t>
      </w:r>
      <w:r w:rsidR="00F26137" w:rsidRPr="008C10D4">
        <w:rPr>
          <w:rFonts w:ascii="Book Antiqua" w:eastAsia="Book Antiqua" w:hAnsi="Book Antiqua" w:cs="Book Antiqua"/>
          <w:color w:val="000000"/>
        </w:rPr>
        <w:t xml:space="preserve">  </w:t>
      </w:r>
    </w:p>
    <w:p w14:paraId="2C9C0F07" w14:textId="77777777" w:rsidR="00D3208C" w:rsidRDefault="00F26137" w:rsidP="00F27317">
      <w:pPr>
        <w:adjustRightInd w:val="0"/>
        <w:snapToGrid w:val="0"/>
        <w:spacing w:line="360" w:lineRule="auto"/>
        <w:jc w:val="both"/>
        <w:rPr>
          <w:rFonts w:ascii="Book Antiqua" w:hAnsi="Book Antiqua" w:cs="Book Antiqua" w:hint="eastAsia"/>
          <w:color w:val="000000"/>
          <w:lang w:eastAsia="zh-CN"/>
        </w:rPr>
      </w:pPr>
      <w:r w:rsidRPr="00D3208C">
        <w:rPr>
          <w:rFonts w:ascii="Book Antiqua" w:eastAsia="Book Antiqua" w:hAnsi="Book Antiqua" w:cs="Book Antiqua"/>
          <w:b/>
          <w:color w:val="000000"/>
        </w:rPr>
        <w:t xml:space="preserve">URL: </w:t>
      </w:r>
      <w:r w:rsidRPr="008C10D4">
        <w:rPr>
          <w:rFonts w:ascii="Book Antiqua" w:eastAsia="Book Antiqua" w:hAnsi="Book Antiqua" w:cs="Book Antiqua"/>
          <w:color w:val="000000"/>
        </w:rPr>
        <w:t>https://www.wjgnet.com/1007-9327/full/v26/i39/</w:t>
      </w:r>
      <w:r>
        <w:rPr>
          <w:rFonts w:ascii="Book Antiqua" w:hAnsi="Book Antiqua" w:cs="Book Antiqua" w:hint="eastAsia"/>
          <w:color w:val="000000"/>
          <w:lang w:eastAsia="zh-CN"/>
        </w:rPr>
        <w:t>6015</w:t>
      </w:r>
      <w:r w:rsidRPr="008C10D4">
        <w:rPr>
          <w:rFonts w:ascii="Book Antiqua" w:eastAsia="Book Antiqua" w:hAnsi="Book Antiqua" w:cs="Book Antiqua"/>
          <w:color w:val="000000"/>
        </w:rPr>
        <w:t xml:space="preserve">.htm  </w:t>
      </w:r>
    </w:p>
    <w:p w14:paraId="3E1D30C3" w14:textId="79F94EF7" w:rsidR="00A77B3E" w:rsidRPr="00F27317" w:rsidRDefault="00F26137" w:rsidP="00F27317">
      <w:pPr>
        <w:adjustRightInd w:val="0"/>
        <w:snapToGrid w:val="0"/>
        <w:spacing w:line="360" w:lineRule="auto"/>
        <w:jc w:val="both"/>
        <w:rPr>
          <w:rFonts w:ascii="Book Antiqua" w:hAnsi="Book Antiqua"/>
        </w:rPr>
      </w:pPr>
      <w:r w:rsidRPr="00D3208C">
        <w:rPr>
          <w:rFonts w:ascii="Book Antiqua" w:eastAsia="Book Antiqua" w:hAnsi="Book Antiqua" w:cs="Book Antiqua"/>
          <w:b/>
          <w:color w:val="000000"/>
        </w:rPr>
        <w:t>DOI:</w:t>
      </w:r>
      <w:r w:rsidRPr="008C10D4">
        <w:rPr>
          <w:rFonts w:ascii="Book Antiqua" w:eastAsia="Book Antiqua" w:hAnsi="Book Antiqua" w:cs="Book Antiqua"/>
          <w:color w:val="000000"/>
        </w:rPr>
        <w:t xml:space="preserve"> https://dx.doi.org/10.3748/wjg.v26.i39.</w:t>
      </w:r>
      <w:r>
        <w:rPr>
          <w:rFonts w:ascii="Book Antiqua" w:hAnsi="Book Antiqua" w:cs="Book Antiqua" w:hint="eastAsia"/>
          <w:color w:val="000000"/>
          <w:lang w:eastAsia="zh-CN"/>
        </w:rPr>
        <w:t>6015</w:t>
      </w:r>
    </w:p>
    <w:p w14:paraId="00E47DE3" w14:textId="77777777" w:rsidR="00A77B3E" w:rsidRPr="00F27317" w:rsidRDefault="00A77B3E" w:rsidP="00F27317">
      <w:pPr>
        <w:adjustRightInd w:val="0"/>
        <w:snapToGrid w:val="0"/>
        <w:spacing w:line="360" w:lineRule="auto"/>
        <w:jc w:val="both"/>
        <w:rPr>
          <w:rFonts w:ascii="Book Antiqua" w:hAnsi="Book Antiqua"/>
        </w:rPr>
      </w:pPr>
    </w:p>
    <w:p w14:paraId="58BE272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Core Tip: </w:t>
      </w:r>
      <w:r w:rsidRPr="00F27317">
        <w:rPr>
          <w:rFonts w:ascii="Book Antiqua" w:eastAsia="Book Antiqua" w:hAnsi="Book Antiqua" w:cs="Book Antiqua"/>
          <w:color w:val="000000"/>
        </w:rPr>
        <w:t xml:space="preserve">Single access laparoscopy performed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stoma site for patient’s sick with ulcerative colitis and needing total colectomy with ileostomy is shown to be appropriate and with some advantages over its multiport equivalent. Operative costs and total hospital stay were significantly reduced with the Single access laparoscopy approach (using a “glove port”) and outcomes were sustained in the intermediate term.</w:t>
      </w:r>
    </w:p>
    <w:p w14:paraId="11F1247E" w14:textId="77777777" w:rsidR="00A77B3E" w:rsidRPr="00F27317" w:rsidRDefault="00CF0E16" w:rsidP="00F27317">
      <w:pPr>
        <w:adjustRightInd w:val="0"/>
        <w:snapToGrid w:val="0"/>
        <w:spacing w:line="360" w:lineRule="auto"/>
        <w:jc w:val="both"/>
        <w:rPr>
          <w:rFonts w:ascii="Book Antiqua" w:hAnsi="Book Antiqua"/>
        </w:rPr>
      </w:pPr>
      <w:r w:rsidRPr="00F27317">
        <w:rPr>
          <w:rFonts w:ascii="Book Antiqua" w:hAnsi="Book Antiqua"/>
        </w:rPr>
        <w:br w:type="page"/>
      </w:r>
      <w:r w:rsidR="00A55E1D" w:rsidRPr="00F27317">
        <w:rPr>
          <w:rFonts w:ascii="Book Antiqua" w:eastAsia="Book Antiqua" w:hAnsi="Book Antiqua" w:cs="Book Antiqua"/>
          <w:b/>
          <w:caps/>
          <w:color w:val="000000"/>
          <w:u w:val="single"/>
        </w:rPr>
        <w:lastRenderedPageBreak/>
        <w:t>INTRODUCTION</w:t>
      </w:r>
    </w:p>
    <w:p w14:paraId="6B11B77C"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The acceptance of the clear advantages of laparoscopy over open surgery for patients with inflammatory bowel disease</w:t>
      </w:r>
      <w:r w:rsidRPr="00F27317">
        <w:rPr>
          <w:rFonts w:ascii="Book Antiqua" w:eastAsia="Book Antiqua" w:hAnsi="Book Antiqua" w:cs="Book Antiqua"/>
          <w:color w:val="000000"/>
          <w:vertAlign w:val="superscript"/>
        </w:rPr>
        <w:t>[</w:t>
      </w:r>
      <w:hyperlink w:anchor="_ENREF_1" w:tooltip="Holder-Murray, 2012 #4" w:history="1">
        <w:r w:rsidRPr="00F27317">
          <w:rPr>
            <w:rFonts w:ascii="Book Antiqua" w:eastAsia="Book Antiqua" w:hAnsi="Book Antiqua" w:cs="Book Antiqua"/>
            <w:color w:val="000000"/>
            <w:u w:color="0000EE"/>
            <w:vertAlign w:val="superscript"/>
          </w:rPr>
          <w:t>1</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particularly in the acute setting</w:t>
      </w:r>
      <w:r w:rsidRPr="00F27317">
        <w:rPr>
          <w:rFonts w:ascii="Book Antiqua" w:eastAsia="Book Antiqua" w:hAnsi="Book Antiqua" w:cs="Book Antiqua"/>
          <w:color w:val="000000"/>
          <w:vertAlign w:val="superscript"/>
        </w:rPr>
        <w:t>[</w:t>
      </w:r>
      <w:hyperlink w:anchor="_ENREF_2" w:tooltip="Fowkes, 2008 #3" w:history="1">
        <w:r w:rsidRPr="00F27317">
          <w:rPr>
            <w:rFonts w:ascii="Book Antiqua" w:eastAsia="Book Antiqua" w:hAnsi="Book Antiqua" w:cs="Book Antiqua"/>
            <w:color w:val="000000"/>
            <w:u w:color="0000EE"/>
            <w:vertAlign w:val="superscript"/>
          </w:rPr>
          <w:t>2-4</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has been relatively recent</w:t>
      </w:r>
      <w:r w:rsidRPr="00F27317">
        <w:rPr>
          <w:rFonts w:ascii="Book Antiqua" w:eastAsia="Book Antiqua" w:hAnsi="Book Antiqua" w:cs="Book Antiqua"/>
          <w:color w:val="000000"/>
          <w:vertAlign w:val="superscript"/>
        </w:rPr>
        <w:t>[</w:t>
      </w:r>
      <w:hyperlink w:anchor="_ENREF_5" w:tooltip="Telem, 2010 #21" w:history="1">
        <w:r w:rsidRPr="00F27317">
          <w:rPr>
            <w:rFonts w:ascii="Book Antiqua" w:eastAsia="Book Antiqua" w:hAnsi="Book Antiqua" w:cs="Book Antiqua"/>
            <w:color w:val="000000"/>
            <w:u w:color="0000EE"/>
            <w:vertAlign w:val="superscript"/>
          </w:rPr>
          <w:t>5</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For patients undergoing a total abdominal colectomy for ulcerative colitis (UC), a laparoscopic approach is associated with lower overall complication and mortality </w:t>
      </w:r>
      <w:proofErr w:type="gramStart"/>
      <w:r w:rsidRPr="00F27317">
        <w:rPr>
          <w:rFonts w:ascii="Book Antiqua" w:eastAsia="Book Antiqua" w:hAnsi="Book Antiqua" w:cs="Book Antiqua"/>
          <w:color w:val="000000"/>
        </w:rPr>
        <w:t>rates</w:t>
      </w:r>
      <w:r w:rsidRPr="00F27317">
        <w:rPr>
          <w:rFonts w:ascii="Book Antiqua" w:eastAsia="Book Antiqua" w:hAnsi="Book Antiqua" w:cs="Book Antiqua"/>
          <w:color w:val="000000"/>
          <w:vertAlign w:val="superscript"/>
        </w:rPr>
        <w:t>[</w:t>
      </w:r>
      <w:proofErr w:type="gramEnd"/>
      <w:r w:rsidR="00842A3D">
        <w:rPr>
          <w:rFonts w:ascii="Book Antiqua" w:eastAsia="Book Antiqua" w:hAnsi="Book Antiqua" w:cs="Book Antiqua"/>
          <w:color w:val="000000"/>
          <w:u w:color="0000EE"/>
          <w:vertAlign w:val="superscript"/>
        </w:rPr>
        <w:fldChar w:fldCharType="begin"/>
      </w:r>
      <w:r w:rsidR="00842A3D">
        <w:rPr>
          <w:rFonts w:ascii="Book Antiqua" w:eastAsia="Book Antiqua" w:hAnsi="Book Antiqua" w:cs="Book Antiqua"/>
          <w:color w:val="000000"/>
          <w:u w:color="0000EE"/>
          <w:vertAlign w:val="superscript"/>
        </w:rPr>
        <w:instrText xml:space="preserve"> HYPERLINK \l "_ENREF_6" \o "Causey, 2013 #20" </w:instrText>
      </w:r>
      <w:r w:rsidR="00842A3D">
        <w:rPr>
          <w:rFonts w:ascii="Book Antiqua" w:eastAsia="Book Antiqua" w:hAnsi="Book Antiqua" w:cs="Book Antiqua"/>
          <w:color w:val="000000"/>
          <w:u w:color="0000EE"/>
          <w:vertAlign w:val="superscript"/>
        </w:rPr>
        <w:fldChar w:fldCharType="separate"/>
      </w:r>
      <w:r w:rsidRPr="00F27317">
        <w:rPr>
          <w:rFonts w:ascii="Book Antiqua" w:eastAsia="Book Antiqua" w:hAnsi="Book Antiqua" w:cs="Book Antiqua"/>
          <w:color w:val="000000"/>
          <w:u w:color="0000EE"/>
          <w:vertAlign w:val="superscript"/>
        </w:rPr>
        <w:t>6</w:t>
      </w:r>
      <w:r w:rsidR="00842A3D">
        <w:rPr>
          <w:rFonts w:ascii="Book Antiqua" w:eastAsia="Book Antiqua" w:hAnsi="Book Antiqua" w:cs="Book Antiqua"/>
          <w:color w:val="000000"/>
          <w:u w:color="0000EE"/>
          <w:vertAlign w:val="superscript"/>
        </w:rPr>
        <w:fldChar w:fldCharType="end"/>
      </w:r>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However, surgical technique and technology continues to undergo evolutionary change. </w:t>
      </w:r>
    </w:p>
    <w:p w14:paraId="21B8F55A" w14:textId="77777777"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Single access laparoscopic (SAL) surgery is a recent modified access technique that allows grouping of laparoscopic instrumentation at a single confined site in the abdomen in order to further minimize the degree of parietal wounding associated with intraperitoneal surgery. Meta-analyses demonstrate that overall, SAL for segmental colorectal resection compared to standard multiport approaches has no difference in conversion to open laparotomy, morbidity or operation time but a significantly shorter total skin incision and a shorter post-operative length of stay is observed</w:t>
      </w:r>
      <w:r w:rsidRPr="00F27317">
        <w:rPr>
          <w:rFonts w:ascii="Book Antiqua" w:eastAsia="Book Antiqua" w:hAnsi="Book Antiqua" w:cs="Book Antiqua"/>
          <w:color w:val="000000"/>
          <w:vertAlign w:val="superscript"/>
        </w:rPr>
        <w:t>[</w:t>
      </w:r>
      <w:hyperlink w:anchor="_ENREF_7" w:tooltip="Maggiori, 2012 #1" w:history="1">
        <w:r w:rsidRPr="00F27317">
          <w:rPr>
            <w:rFonts w:ascii="Book Antiqua" w:eastAsia="Book Antiqua" w:hAnsi="Book Antiqua" w:cs="Book Antiqua"/>
            <w:color w:val="000000"/>
            <w:u w:color="0000EE"/>
            <w:vertAlign w:val="superscript"/>
          </w:rPr>
          <w:t>7</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As the size of an ileostomy approximates that of a single port access site, total colectomy with end ileostomy should be ideally suited to this access modality. Early reports demonstrated that with judicious patient selection and considered operative technique, SAL total colectomy for medically UC can be safely </w:t>
      </w:r>
      <w:proofErr w:type="gramStart"/>
      <w:r w:rsidRPr="00F27317">
        <w:rPr>
          <w:rFonts w:ascii="Book Antiqua" w:eastAsia="Book Antiqua" w:hAnsi="Book Antiqua" w:cs="Book Antiqua"/>
          <w:color w:val="000000"/>
        </w:rPr>
        <w:t>performed</w:t>
      </w:r>
      <w:r w:rsidRPr="00F27317">
        <w:rPr>
          <w:rFonts w:ascii="Book Antiqua" w:eastAsia="Book Antiqua" w:hAnsi="Book Antiqua" w:cs="Book Antiqua"/>
          <w:color w:val="000000"/>
          <w:vertAlign w:val="superscript"/>
        </w:rPr>
        <w:t>[</w:t>
      </w:r>
      <w:proofErr w:type="gramEnd"/>
      <w:r w:rsidR="00842A3D">
        <w:rPr>
          <w:rFonts w:ascii="Book Antiqua" w:eastAsia="Book Antiqua" w:hAnsi="Book Antiqua" w:cs="Book Antiqua"/>
          <w:color w:val="000000"/>
          <w:u w:color="0000EE"/>
          <w:vertAlign w:val="superscript"/>
        </w:rPr>
        <w:fldChar w:fldCharType="begin"/>
      </w:r>
      <w:r w:rsidR="00842A3D">
        <w:rPr>
          <w:rFonts w:ascii="Book Antiqua" w:eastAsia="Book Antiqua" w:hAnsi="Book Antiqua" w:cs="Book Antiqua"/>
          <w:color w:val="000000"/>
          <w:u w:color="0000EE"/>
          <w:vertAlign w:val="superscript"/>
        </w:rPr>
        <w:instrText xml:space="preserve"> HYPERLINK \l "_ENREF_8" \o "Cahill, 2010 #2" </w:instrText>
      </w:r>
      <w:r w:rsidR="00842A3D">
        <w:rPr>
          <w:rFonts w:ascii="Book Antiqua" w:eastAsia="Book Antiqua" w:hAnsi="Book Antiqua" w:cs="Book Antiqua"/>
          <w:color w:val="000000"/>
          <w:u w:color="0000EE"/>
          <w:vertAlign w:val="superscript"/>
        </w:rPr>
        <w:fldChar w:fldCharType="separate"/>
      </w:r>
      <w:r w:rsidRPr="00F27317">
        <w:rPr>
          <w:rFonts w:ascii="Book Antiqua" w:eastAsia="Book Antiqua" w:hAnsi="Book Antiqua" w:cs="Book Antiqua"/>
          <w:color w:val="000000"/>
          <w:u w:color="0000EE"/>
          <w:vertAlign w:val="superscript"/>
        </w:rPr>
        <w:t>8</w:t>
      </w:r>
      <w:r w:rsidR="00842A3D">
        <w:rPr>
          <w:rFonts w:ascii="Book Antiqua" w:eastAsia="Book Antiqua" w:hAnsi="Book Antiqua" w:cs="Book Antiqua"/>
          <w:color w:val="000000"/>
          <w:u w:color="0000EE"/>
          <w:vertAlign w:val="superscript"/>
        </w:rPr>
        <w:fldChar w:fldCharType="end"/>
      </w:r>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To date however, experience analyses have predominantly focused on feasibility and technical adequacy in small series predominantly in the elective setting and mostly without a concurrent comparative cohort</w:t>
      </w:r>
      <w:r w:rsidRPr="00F27317">
        <w:rPr>
          <w:rFonts w:ascii="Book Antiqua" w:eastAsia="Book Antiqua" w:hAnsi="Book Antiqua" w:cs="Book Antiqua"/>
          <w:color w:val="000000"/>
          <w:vertAlign w:val="superscript"/>
        </w:rPr>
        <w:t>[</w:t>
      </w:r>
      <w:hyperlink w:anchor="_ENREF_8" w:tooltip="Cahill, 2010 #2" w:history="1">
        <w:r w:rsidRPr="00F27317">
          <w:rPr>
            <w:rFonts w:ascii="Book Antiqua" w:eastAsia="Book Antiqua" w:hAnsi="Book Antiqua" w:cs="Book Antiqua"/>
            <w:color w:val="000000"/>
            <w:u w:color="0000EE"/>
            <w:vertAlign w:val="superscript"/>
          </w:rPr>
          <w:t>8-12</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w:t>
      </w:r>
    </w:p>
    <w:p w14:paraId="4FA94759" w14:textId="71A6206F"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Here we analyze, including case-matching, our experience of SAL in a consecutive series of patients requiring planned, urgent or emergency total colectomy for refractory UC in comparison with contemporaneous others in the same department</w:t>
      </w:r>
      <w:r w:rsidR="004250E3" w:rsidRPr="00F27317">
        <w:rPr>
          <w:rFonts w:ascii="Book Antiqua" w:eastAsia="Book Antiqua" w:hAnsi="Book Antiqua" w:cs="Book Antiqua"/>
          <w:color w:val="000000"/>
        </w:rPr>
        <w:t>s</w:t>
      </w:r>
      <w:r w:rsidRPr="00F27317">
        <w:rPr>
          <w:rFonts w:ascii="Book Antiqua" w:eastAsia="Book Antiqua" w:hAnsi="Book Antiqua" w:cs="Book Antiqua"/>
          <w:color w:val="000000"/>
        </w:rPr>
        <w:t xml:space="preserve"> undergoing multiport access colectomy. The purpose of this study is to examine the role of this access in an all-comers experience reflective of general practice in patients with UC including those with acute severe colitis and those with severe disease and systemic </w:t>
      </w:r>
      <w:proofErr w:type="spellStart"/>
      <w:r w:rsidRPr="00F27317">
        <w:rPr>
          <w:rFonts w:ascii="Book Antiqua" w:eastAsia="Book Antiqua" w:hAnsi="Book Antiqua" w:cs="Book Antiqua"/>
          <w:color w:val="000000"/>
        </w:rPr>
        <w:t>toxicaemia</w:t>
      </w:r>
      <w:proofErr w:type="spellEnd"/>
      <w:r w:rsidRPr="00F27317">
        <w:rPr>
          <w:rFonts w:ascii="Book Antiqua" w:eastAsia="Book Antiqua" w:hAnsi="Book Antiqua" w:cs="Book Antiqua"/>
          <w:color w:val="000000"/>
        </w:rPr>
        <w:t xml:space="preserve"> in debilitated condition as </w:t>
      </w:r>
      <w:r w:rsidRPr="00F27317">
        <w:rPr>
          <w:rFonts w:ascii="Book Antiqua" w:eastAsia="Book Antiqua" w:hAnsi="Book Antiqua" w:cs="Book Antiqua"/>
          <w:color w:val="000000"/>
        </w:rPr>
        <w:lastRenderedPageBreak/>
        <w:t>indicated by symptoms, endoscopy and biochemistry including albumin and inflammatory markers. This a retrospective study of a clinical experience whose details were recorded prospectively.</w:t>
      </w:r>
    </w:p>
    <w:p w14:paraId="2C231061" w14:textId="77777777" w:rsidR="00A77B3E" w:rsidRPr="00F27317" w:rsidRDefault="00A77B3E" w:rsidP="00F27317">
      <w:pPr>
        <w:adjustRightInd w:val="0"/>
        <w:snapToGrid w:val="0"/>
        <w:spacing w:line="360" w:lineRule="auto"/>
        <w:ind w:firstLine="240"/>
        <w:jc w:val="both"/>
        <w:rPr>
          <w:rFonts w:ascii="Book Antiqua" w:hAnsi="Book Antiqua"/>
        </w:rPr>
      </w:pPr>
    </w:p>
    <w:p w14:paraId="5838140E"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aps/>
          <w:color w:val="000000"/>
          <w:u w:val="single"/>
        </w:rPr>
        <w:t>MATERIALS AND METHODS</w:t>
      </w:r>
    </w:p>
    <w:p w14:paraId="7A664D7A" w14:textId="1B82BE6B"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All patients presenting for total colectomy with end ileostomy for medically refractory severe UC to a tertiary referral </w:t>
      </w:r>
      <w:proofErr w:type="spellStart"/>
      <w:r w:rsidRPr="00F27317">
        <w:rPr>
          <w:rFonts w:ascii="Book Antiqua" w:eastAsia="Book Antiqua" w:hAnsi="Book Antiqua" w:cs="Book Antiqua"/>
          <w:color w:val="000000"/>
        </w:rPr>
        <w:t>centre</w:t>
      </w:r>
      <w:proofErr w:type="spellEnd"/>
      <w:r w:rsidRPr="00F27317">
        <w:rPr>
          <w:rFonts w:ascii="Book Antiqua" w:eastAsia="Book Antiqua" w:hAnsi="Book Antiqua" w:cs="Book Antiqua"/>
          <w:color w:val="000000"/>
        </w:rPr>
        <w:t xml:space="preserve"> over a 36-mo period were considered for inclusion regardless of urgency of presentation. Patients requiring surgery for dysplasia or neoplasia were excluded. Laparoscopic surgery is the standard approach for all colorectal resections in t</w:t>
      </w:r>
      <w:r w:rsidR="00C841F2" w:rsidRPr="00F27317">
        <w:rPr>
          <w:rFonts w:ascii="Book Antiqua" w:eastAsia="Book Antiqua" w:hAnsi="Book Antiqua" w:cs="Book Antiqua"/>
          <w:color w:val="000000"/>
        </w:rPr>
        <w:t>he department</w:t>
      </w:r>
      <w:r w:rsidR="004250E3" w:rsidRPr="00F27317">
        <w:rPr>
          <w:rFonts w:ascii="Book Antiqua" w:eastAsia="Book Antiqua" w:hAnsi="Book Antiqua" w:cs="Book Antiqua"/>
          <w:color w:val="000000"/>
        </w:rPr>
        <w:t>s</w:t>
      </w:r>
      <w:r w:rsidR="00C841F2" w:rsidRPr="00F27317">
        <w:rPr>
          <w:rFonts w:ascii="Book Antiqua" w:eastAsia="Book Antiqua" w:hAnsi="Book Antiqua" w:cs="Book Antiqua"/>
          <w:color w:val="000000"/>
        </w:rPr>
        <w:t xml:space="preserve"> although only one</w:t>
      </w:r>
      <w:r w:rsidR="004250E3" w:rsidRPr="00F27317">
        <w:rPr>
          <w:rFonts w:ascii="Book Antiqua" w:eastAsia="Book Antiqua" w:hAnsi="Book Antiqua" w:cs="Book Antiqua"/>
          <w:color w:val="000000"/>
        </w:rPr>
        <w:t xml:space="preserve"> surgeon</w:t>
      </w:r>
      <w:r w:rsidRPr="00F27317">
        <w:rPr>
          <w:rFonts w:ascii="Book Antiqua" w:eastAsia="Book Antiqua" w:hAnsi="Book Antiqua" w:cs="Book Antiqua"/>
          <w:color w:val="000000"/>
        </w:rPr>
        <w:t xml:space="preserve"> has trained in SAL. </w:t>
      </w:r>
      <w:r w:rsidR="004250E3" w:rsidRPr="00F27317">
        <w:rPr>
          <w:rFonts w:ascii="Book Antiqua" w:eastAsia="Book Antiqua" w:hAnsi="Book Antiqua" w:cs="Book Antiqua"/>
          <w:color w:val="000000"/>
        </w:rPr>
        <w:t>A</w:t>
      </w:r>
      <w:r w:rsidRPr="00F27317">
        <w:rPr>
          <w:rFonts w:ascii="Book Antiqua" w:eastAsia="Book Antiqua" w:hAnsi="Book Antiqua" w:cs="Book Antiqua"/>
          <w:color w:val="000000"/>
        </w:rPr>
        <w:t xml:space="preserve">ll procedures were performed either solely by a Senior Resident alongside the scrubbed consultant or shared between the two depending on procedure circumstance, difficulty and duration as would be our typical practice within a teaching hospital. </w:t>
      </w:r>
    </w:p>
    <w:p w14:paraId="41B72CD8" w14:textId="77777777" w:rsidR="00A77B3E" w:rsidRPr="00F27317" w:rsidRDefault="00A77B3E" w:rsidP="00F27317">
      <w:pPr>
        <w:adjustRightInd w:val="0"/>
        <w:snapToGrid w:val="0"/>
        <w:spacing w:line="360" w:lineRule="auto"/>
        <w:jc w:val="both"/>
        <w:rPr>
          <w:rFonts w:ascii="Book Antiqua" w:hAnsi="Book Antiqua"/>
        </w:rPr>
      </w:pPr>
    </w:p>
    <w:p w14:paraId="2B40271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i/>
          <w:iCs/>
          <w:color w:val="000000"/>
        </w:rPr>
        <w:t xml:space="preserve">Preoperative </w:t>
      </w:r>
      <w:r w:rsidR="00C841F2" w:rsidRPr="00F27317">
        <w:rPr>
          <w:rFonts w:ascii="Book Antiqua" w:eastAsia="Book Antiqua" w:hAnsi="Book Antiqua" w:cs="Book Antiqua"/>
          <w:b/>
          <w:bCs/>
          <w:i/>
          <w:iCs/>
          <w:color w:val="000000"/>
        </w:rPr>
        <w:t>p</w:t>
      </w:r>
      <w:r w:rsidRPr="00F27317">
        <w:rPr>
          <w:rFonts w:ascii="Book Antiqua" w:eastAsia="Book Antiqua" w:hAnsi="Book Antiqua" w:cs="Book Antiqua"/>
          <w:b/>
          <w:bCs/>
          <w:i/>
          <w:iCs/>
          <w:color w:val="000000"/>
        </w:rPr>
        <w:t>reparation</w:t>
      </w:r>
    </w:p>
    <w:p w14:paraId="5729A322" w14:textId="45DF71C2"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Those patients already in the hospital and those who were referred as out-patients for planned resections were prepared for surgery similarly with the latter routinely being admitted on the morning of surgery. Preoperative mechanical bowel preparation for bowel cleansing was not utilized. All patients were marked for optimal stoma site by a </w:t>
      </w:r>
      <w:r w:rsidR="00C841F2" w:rsidRPr="00F27317">
        <w:rPr>
          <w:rFonts w:ascii="Book Antiqua" w:eastAsia="Book Antiqua" w:hAnsi="Book Antiqua" w:cs="Book Antiqua"/>
          <w:color w:val="000000"/>
        </w:rPr>
        <w:t>s</w:t>
      </w:r>
      <w:r w:rsidRPr="00F27317">
        <w:rPr>
          <w:rFonts w:ascii="Book Antiqua" w:eastAsia="Book Antiqua" w:hAnsi="Book Antiqua" w:cs="Book Antiqua"/>
          <w:color w:val="000000"/>
        </w:rPr>
        <w:t xml:space="preserve">pecialist </w:t>
      </w:r>
      <w:r w:rsidR="00C841F2" w:rsidRPr="00F27317">
        <w:rPr>
          <w:rFonts w:ascii="Book Antiqua" w:eastAsia="Book Antiqua" w:hAnsi="Book Antiqua" w:cs="Book Antiqua"/>
          <w:color w:val="000000"/>
        </w:rPr>
        <w:t>n</w:t>
      </w:r>
      <w:r w:rsidRPr="00F27317">
        <w:rPr>
          <w:rFonts w:ascii="Book Antiqua" w:eastAsia="Book Antiqua" w:hAnsi="Book Antiqua" w:cs="Book Antiqua"/>
          <w:color w:val="000000"/>
        </w:rPr>
        <w:t xml:space="preserve">urse </w:t>
      </w:r>
      <w:r w:rsidR="00C841F2" w:rsidRPr="00F27317">
        <w:rPr>
          <w:rFonts w:ascii="Book Antiqua" w:eastAsia="Book Antiqua" w:hAnsi="Book Antiqua" w:cs="Book Antiqua"/>
          <w:color w:val="000000"/>
        </w:rPr>
        <w:t>p</w:t>
      </w:r>
      <w:r w:rsidRPr="00F27317">
        <w:rPr>
          <w:rFonts w:ascii="Book Antiqua" w:eastAsia="Book Antiqua" w:hAnsi="Book Antiqua" w:cs="Book Antiqua"/>
          <w:color w:val="000000"/>
        </w:rPr>
        <w:t xml:space="preserve">ractitioner or senior member of the Surgical Team. A formal Enhanced Recovery </w:t>
      </w:r>
      <w:proofErr w:type="spellStart"/>
      <w:r w:rsidRPr="00F27317">
        <w:rPr>
          <w:rFonts w:ascii="Book Antiqua" w:eastAsia="Book Antiqua" w:hAnsi="Book Antiqua" w:cs="Book Antiqua"/>
          <w:color w:val="000000"/>
        </w:rPr>
        <w:t>Programme</w:t>
      </w:r>
      <w:proofErr w:type="spellEnd"/>
      <w:r w:rsidRPr="00F27317">
        <w:rPr>
          <w:rFonts w:ascii="Book Antiqua" w:eastAsia="Book Antiqua" w:hAnsi="Book Antiqua" w:cs="Book Antiqua"/>
          <w:color w:val="000000"/>
        </w:rPr>
        <w:t xml:space="preserve"> with a dedicated nurse specialist was in place over the duration of the study period and implemented uniformly across all surgical teams. All patients received standard anti-thrombosis and antimicrobial prophylaxis and underwent general anesthesia without epidural/spinal anesthesia. The anaesthetized patient was placed in a Trendelenburg position on an anti-slip beanbag and painted and draped in the standard fashion. </w:t>
      </w:r>
    </w:p>
    <w:p w14:paraId="73642524" w14:textId="77777777" w:rsidR="00A77B3E" w:rsidRPr="00F27317" w:rsidRDefault="00A77B3E" w:rsidP="00F27317">
      <w:pPr>
        <w:adjustRightInd w:val="0"/>
        <w:snapToGrid w:val="0"/>
        <w:spacing w:line="360" w:lineRule="auto"/>
        <w:jc w:val="both"/>
        <w:rPr>
          <w:rFonts w:ascii="Book Antiqua" w:hAnsi="Book Antiqua"/>
        </w:rPr>
      </w:pPr>
    </w:p>
    <w:p w14:paraId="63F1D574"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i/>
          <w:iCs/>
          <w:color w:val="000000"/>
        </w:rPr>
        <w:lastRenderedPageBreak/>
        <w:t xml:space="preserve">Single </w:t>
      </w:r>
      <w:r w:rsidR="00C841F2" w:rsidRPr="00F27317">
        <w:rPr>
          <w:rFonts w:ascii="Book Antiqua" w:eastAsia="Book Antiqua" w:hAnsi="Book Antiqua" w:cs="Book Antiqua"/>
          <w:b/>
          <w:bCs/>
          <w:i/>
          <w:iCs/>
          <w:color w:val="000000"/>
        </w:rPr>
        <w:t>p</w:t>
      </w:r>
      <w:r w:rsidRPr="00F27317">
        <w:rPr>
          <w:rFonts w:ascii="Book Antiqua" w:eastAsia="Book Antiqua" w:hAnsi="Book Antiqua" w:cs="Book Antiqua"/>
          <w:b/>
          <w:bCs/>
          <w:i/>
          <w:iCs/>
          <w:color w:val="000000"/>
        </w:rPr>
        <w:t xml:space="preserve">ort </w:t>
      </w:r>
      <w:r w:rsidR="00C841F2" w:rsidRPr="00F27317">
        <w:rPr>
          <w:rFonts w:ascii="Book Antiqua" w:eastAsia="Book Antiqua" w:hAnsi="Book Antiqua" w:cs="Book Antiqua"/>
          <w:b/>
          <w:bCs/>
          <w:i/>
          <w:iCs/>
          <w:color w:val="000000"/>
        </w:rPr>
        <w:t>a</w:t>
      </w:r>
      <w:r w:rsidRPr="00F27317">
        <w:rPr>
          <w:rFonts w:ascii="Book Antiqua" w:eastAsia="Book Antiqua" w:hAnsi="Book Antiqua" w:cs="Book Antiqua"/>
          <w:b/>
          <w:bCs/>
          <w:i/>
          <w:iCs/>
          <w:color w:val="000000"/>
        </w:rPr>
        <w:t xml:space="preserve">ccess </w:t>
      </w:r>
      <w:r w:rsidR="00C841F2" w:rsidRPr="00F27317">
        <w:rPr>
          <w:rFonts w:ascii="Book Antiqua" w:eastAsia="Book Antiqua" w:hAnsi="Book Antiqua" w:cs="Book Antiqua"/>
          <w:b/>
          <w:bCs/>
          <w:i/>
          <w:iCs/>
          <w:color w:val="000000"/>
        </w:rPr>
        <w:t>d</w:t>
      </w:r>
      <w:r w:rsidRPr="00F27317">
        <w:rPr>
          <w:rFonts w:ascii="Book Antiqua" w:eastAsia="Book Antiqua" w:hAnsi="Book Antiqua" w:cs="Book Antiqua"/>
          <w:b/>
          <w:bCs/>
          <w:i/>
          <w:iCs/>
          <w:color w:val="000000"/>
        </w:rPr>
        <w:t>evice</w:t>
      </w:r>
    </w:p>
    <w:p w14:paraId="4F96BB40"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The single port access device of preference was the “Surgical Glove Port</w:t>
      </w:r>
      <w:proofErr w:type="gramStart"/>
      <w:r w:rsidRPr="00F27317">
        <w:rPr>
          <w:rFonts w:ascii="Book Antiqua" w:eastAsia="Book Antiqua" w:hAnsi="Book Antiqua" w:cs="Book Antiqua"/>
          <w:color w:val="000000"/>
        </w:rPr>
        <w:t>”</w:t>
      </w:r>
      <w:r w:rsidRPr="00F27317">
        <w:rPr>
          <w:rFonts w:ascii="Book Antiqua" w:eastAsia="Book Antiqua" w:hAnsi="Book Antiqua" w:cs="Book Antiqua"/>
          <w:color w:val="000000"/>
          <w:vertAlign w:val="superscript"/>
        </w:rPr>
        <w:t>[</w:t>
      </w:r>
      <w:proofErr w:type="gramEnd"/>
      <w:r w:rsidR="00842A3D">
        <w:rPr>
          <w:rFonts w:ascii="Book Antiqua" w:eastAsia="Book Antiqua" w:hAnsi="Book Antiqua" w:cs="Book Antiqua"/>
          <w:color w:val="000000"/>
          <w:u w:color="0000EE"/>
          <w:vertAlign w:val="superscript"/>
        </w:rPr>
        <w:fldChar w:fldCharType="begin"/>
      </w:r>
      <w:r w:rsidR="00842A3D">
        <w:rPr>
          <w:rFonts w:ascii="Book Antiqua" w:eastAsia="Book Antiqua" w:hAnsi="Book Antiqua" w:cs="Book Antiqua"/>
          <w:color w:val="000000"/>
          <w:u w:color="0000EE"/>
          <w:vertAlign w:val="superscript"/>
        </w:rPr>
        <w:instrText xml:space="preserve"> HYPERLINK \l "_ENREF_13" \o "Hompes, 2011 #11" </w:instrText>
      </w:r>
      <w:r w:rsidR="00842A3D">
        <w:rPr>
          <w:rFonts w:ascii="Book Antiqua" w:eastAsia="Book Antiqua" w:hAnsi="Book Antiqua" w:cs="Book Antiqua"/>
          <w:color w:val="000000"/>
          <w:u w:color="0000EE"/>
          <w:vertAlign w:val="superscript"/>
        </w:rPr>
        <w:fldChar w:fldCharType="separate"/>
      </w:r>
      <w:r w:rsidRPr="00F27317">
        <w:rPr>
          <w:rFonts w:ascii="Book Antiqua" w:eastAsia="Book Antiqua" w:hAnsi="Book Antiqua" w:cs="Book Antiqua"/>
          <w:color w:val="000000"/>
          <w:u w:color="0000EE"/>
          <w:vertAlign w:val="superscript"/>
        </w:rPr>
        <w:t>13</w:t>
      </w:r>
      <w:r w:rsidR="00842A3D">
        <w:rPr>
          <w:rFonts w:ascii="Book Antiqua" w:eastAsia="Book Antiqua" w:hAnsi="Book Antiqua" w:cs="Book Antiqua"/>
          <w:color w:val="000000"/>
          <w:u w:color="0000EE"/>
          <w:vertAlign w:val="superscript"/>
        </w:rPr>
        <w:fldChar w:fldCharType="end"/>
      </w:r>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w:t>
      </w:r>
      <w:r w:rsidRPr="00F27317">
        <w:rPr>
          <w:rFonts w:ascii="Book Antiqua" w:eastAsia="Book Antiqua" w:hAnsi="Book Antiqua" w:cs="Book Antiqua"/>
          <w:color w:val="000000"/>
          <w:vertAlign w:val="superscript"/>
        </w:rPr>
        <w:t xml:space="preserve"> </w:t>
      </w:r>
      <w:r w:rsidRPr="00F27317">
        <w:rPr>
          <w:rFonts w:ascii="Book Antiqua" w:eastAsia="Book Antiqua" w:hAnsi="Book Antiqua" w:cs="Book Antiqua"/>
          <w:color w:val="000000"/>
        </w:rPr>
        <w:t>Constructed table-side, in short, this comprises a standard surgical glove into which laparoscopic trocar sleeves (one 10</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mm and two 5</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mm) are inserted without needing obturators into three fingers cut at their tips (Figure 1). The ports are tied in position using strips cut from the other glove in the pair and the cuff of the “Glove port”</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stretched onto the outer ring of a wound protector-retractor (ALEXIS</w:t>
      </w:r>
      <w:r w:rsidRPr="00F27317">
        <w:rPr>
          <w:rFonts w:ascii="Book Antiqua" w:eastAsia="Book Antiqua" w:hAnsi="Book Antiqua" w:cs="Book Antiqua"/>
          <w:color w:val="000000"/>
          <w:vertAlign w:val="superscript"/>
        </w:rPr>
        <w:t>TM</w:t>
      </w:r>
      <w:r w:rsidRPr="00F27317">
        <w:rPr>
          <w:rFonts w:ascii="Book Antiqua" w:eastAsia="Book Antiqua" w:hAnsi="Book Antiqua" w:cs="Book Antiqua"/>
          <w:color w:val="000000"/>
        </w:rPr>
        <w:t xml:space="preserve"> XS, Applied Medical) sited in the operative access wound.</w:t>
      </w:r>
    </w:p>
    <w:p w14:paraId="649A669B" w14:textId="77777777" w:rsidR="00A77B3E" w:rsidRPr="00F27317" w:rsidRDefault="00A77B3E" w:rsidP="00F27317">
      <w:pPr>
        <w:adjustRightInd w:val="0"/>
        <w:snapToGrid w:val="0"/>
        <w:spacing w:line="360" w:lineRule="auto"/>
        <w:jc w:val="both"/>
        <w:rPr>
          <w:rFonts w:ascii="Book Antiqua" w:hAnsi="Book Antiqua"/>
        </w:rPr>
      </w:pPr>
    </w:p>
    <w:p w14:paraId="125F38C7"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i/>
          <w:iCs/>
          <w:color w:val="000000"/>
        </w:rPr>
        <w:t xml:space="preserve">Single </w:t>
      </w:r>
      <w:r w:rsidR="00C841F2" w:rsidRPr="00F27317">
        <w:rPr>
          <w:rFonts w:ascii="Book Antiqua" w:eastAsia="Book Antiqua" w:hAnsi="Book Antiqua" w:cs="Book Antiqua"/>
          <w:b/>
          <w:bCs/>
          <w:i/>
          <w:iCs/>
          <w:color w:val="000000"/>
        </w:rPr>
        <w:t>p</w:t>
      </w:r>
      <w:r w:rsidRPr="00F27317">
        <w:rPr>
          <w:rFonts w:ascii="Book Antiqua" w:eastAsia="Book Antiqua" w:hAnsi="Book Antiqua" w:cs="Book Antiqua"/>
          <w:b/>
          <w:bCs/>
          <w:i/>
          <w:iCs/>
          <w:color w:val="000000"/>
        </w:rPr>
        <w:t xml:space="preserve">ort </w:t>
      </w:r>
      <w:r w:rsidR="00C841F2" w:rsidRPr="00F27317">
        <w:rPr>
          <w:rFonts w:ascii="Book Antiqua" w:eastAsia="Book Antiqua" w:hAnsi="Book Antiqua" w:cs="Book Antiqua"/>
          <w:b/>
          <w:bCs/>
          <w:i/>
          <w:iCs/>
          <w:color w:val="000000"/>
        </w:rPr>
        <w:t>p</w:t>
      </w:r>
      <w:r w:rsidRPr="00F27317">
        <w:rPr>
          <w:rFonts w:ascii="Book Antiqua" w:eastAsia="Book Antiqua" w:hAnsi="Book Antiqua" w:cs="Book Antiqua"/>
          <w:b/>
          <w:bCs/>
          <w:i/>
          <w:iCs/>
          <w:color w:val="000000"/>
        </w:rPr>
        <w:t>rocedure</w:t>
      </w:r>
    </w:p>
    <w:p w14:paraId="6A11F66B" w14:textId="34A69749"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A local anesthetic block (</w:t>
      </w:r>
      <w:proofErr w:type="spellStart"/>
      <w:r w:rsidRPr="00F27317">
        <w:rPr>
          <w:rFonts w:ascii="Book Antiqua" w:eastAsia="Book Antiqua" w:hAnsi="Book Antiqua" w:cs="Book Antiqua"/>
          <w:color w:val="000000"/>
        </w:rPr>
        <w:t>bupivicaine</w:t>
      </w:r>
      <w:proofErr w:type="spellEnd"/>
      <w:r w:rsidRPr="00F27317">
        <w:rPr>
          <w:rFonts w:ascii="Book Antiqua" w:eastAsia="Book Antiqua" w:hAnsi="Book Antiqua" w:cs="Book Antiqua"/>
          <w:color w:val="000000"/>
        </w:rPr>
        <w:t>) was infiltrated around the intended incision site in the right iliac fossa at the site planned ultimately for stoma maturation. A 3</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cm skin and fascial incision was measured and made in the appropriate site. On securing safe entry into the peritoneum, a wound protector-retractor was placed into the wound and its outer ring adjusted down to the abdominal wall. The “Glove Port” was then stretched onto the outer ring. The operation was performed using standard rigid laparoscopic instruments, a 10</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mm 30</w:t>
      </w:r>
      <w:r w:rsidRPr="00F27317">
        <w:rPr>
          <w:rFonts w:ascii="Book Antiqua" w:eastAsia="Book Antiqua" w:hAnsi="Book Antiqua" w:cs="Book Antiqua"/>
          <w:color w:val="000000"/>
          <w:vertAlign w:val="superscript"/>
        </w:rPr>
        <w:t>o</w:t>
      </w:r>
      <w:r w:rsidRPr="00F27317">
        <w:rPr>
          <w:rFonts w:ascii="Book Antiqua" w:eastAsia="Book Antiqua" w:hAnsi="Book Antiqua" w:cs="Book Antiqua"/>
          <w:color w:val="000000"/>
        </w:rPr>
        <w:t xml:space="preserve"> high definition laparoscope (where possible using the </w:t>
      </w:r>
      <w:proofErr w:type="spellStart"/>
      <w:r w:rsidRPr="00F27317">
        <w:rPr>
          <w:rFonts w:ascii="Book Antiqua" w:eastAsia="Book Antiqua" w:hAnsi="Book Antiqua" w:cs="Book Antiqua"/>
          <w:color w:val="000000"/>
        </w:rPr>
        <w:t>Endoeye</w:t>
      </w:r>
      <w:r w:rsidRPr="00F27317">
        <w:rPr>
          <w:rFonts w:ascii="Book Antiqua" w:eastAsia="Book Antiqua" w:hAnsi="Book Antiqua" w:cs="Book Antiqua"/>
          <w:color w:val="000000"/>
          <w:vertAlign w:val="superscript"/>
        </w:rPr>
        <w:t>TM</w:t>
      </w:r>
      <w:proofErr w:type="spellEnd"/>
      <w:r w:rsidRPr="00F27317">
        <w:rPr>
          <w:rFonts w:ascii="Book Antiqua" w:eastAsia="Book Antiqua" w:hAnsi="Book Antiqua" w:cs="Book Antiqua"/>
          <w:color w:val="000000"/>
        </w:rPr>
        <w:t>, Olympus Corporation, which has sterilized in-line optical cabling) along with an atraumatic grasper and an energy sealer-divider (</w:t>
      </w:r>
      <w:proofErr w:type="spellStart"/>
      <w:r w:rsidRPr="00F27317">
        <w:rPr>
          <w:rFonts w:ascii="Book Antiqua" w:eastAsia="Book Antiqua" w:hAnsi="Book Antiqua" w:cs="Book Antiqua"/>
          <w:color w:val="000000"/>
        </w:rPr>
        <w:t>Ligasure</w:t>
      </w:r>
      <w:proofErr w:type="spellEnd"/>
      <w:r w:rsidRPr="00F27317">
        <w:rPr>
          <w:rFonts w:ascii="Book Antiqua" w:eastAsia="Book Antiqua" w:hAnsi="Book Antiqua" w:cs="Book Antiqua"/>
          <w:color w:val="000000"/>
        </w:rPr>
        <w:t xml:space="preserve">, Covidien). Total colectomy with end ileostomy for colitis recalcitrant to medical therapy was performed as previously </w:t>
      </w:r>
      <w:proofErr w:type="gramStart"/>
      <w:r w:rsidRPr="00F27317">
        <w:rPr>
          <w:rFonts w:ascii="Book Antiqua" w:eastAsia="Book Antiqua" w:hAnsi="Book Antiqua" w:cs="Book Antiqua"/>
          <w:color w:val="000000"/>
        </w:rPr>
        <w:t>described</w:t>
      </w:r>
      <w:r w:rsidRPr="00F27317">
        <w:rPr>
          <w:rFonts w:ascii="Book Antiqua" w:eastAsia="Book Antiqua" w:hAnsi="Book Antiqua" w:cs="Book Antiqua"/>
          <w:color w:val="000000"/>
          <w:vertAlign w:val="superscript"/>
        </w:rPr>
        <w:t>[</w:t>
      </w:r>
      <w:proofErr w:type="gramEnd"/>
      <w:r w:rsidR="00842A3D">
        <w:rPr>
          <w:rFonts w:ascii="Book Antiqua" w:eastAsia="Book Antiqua" w:hAnsi="Book Antiqua" w:cs="Book Antiqua"/>
          <w:color w:val="000000"/>
          <w:u w:color="0000EE"/>
          <w:vertAlign w:val="superscript"/>
        </w:rPr>
        <w:fldChar w:fldCharType="begin"/>
      </w:r>
      <w:r w:rsidR="00842A3D">
        <w:rPr>
          <w:rFonts w:ascii="Book Antiqua" w:eastAsia="Book Antiqua" w:hAnsi="Book Antiqua" w:cs="Book Antiqua"/>
          <w:color w:val="000000"/>
          <w:u w:color="0000EE"/>
          <w:vertAlign w:val="superscript"/>
        </w:rPr>
        <w:instrText xml:space="preserve"> HYPERLINK \l "_ENREF_14" \o "Moftah, 2012 #12" </w:instrText>
      </w:r>
      <w:r w:rsidR="00842A3D">
        <w:rPr>
          <w:rFonts w:ascii="Book Antiqua" w:eastAsia="Book Antiqua" w:hAnsi="Book Antiqua" w:cs="Book Antiqua"/>
          <w:color w:val="000000"/>
          <w:u w:color="0000EE"/>
          <w:vertAlign w:val="superscript"/>
        </w:rPr>
        <w:fldChar w:fldCharType="separate"/>
      </w:r>
      <w:r w:rsidRPr="00F27317">
        <w:rPr>
          <w:rFonts w:ascii="Book Antiqua" w:eastAsia="Book Antiqua" w:hAnsi="Book Antiqua" w:cs="Book Antiqua"/>
          <w:color w:val="000000"/>
          <w:u w:color="0000EE"/>
          <w:vertAlign w:val="superscript"/>
        </w:rPr>
        <w:t>14</w:t>
      </w:r>
      <w:r w:rsidR="00842A3D">
        <w:rPr>
          <w:rFonts w:ascii="Book Antiqua" w:eastAsia="Book Antiqua" w:hAnsi="Book Antiqua" w:cs="Book Antiqua"/>
          <w:color w:val="000000"/>
          <w:u w:color="0000EE"/>
          <w:vertAlign w:val="superscript"/>
        </w:rPr>
        <w:fldChar w:fldCharType="end"/>
      </w:r>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In brief, early rectosigmoid transection was achieved by laparoscopic stapling at the level of the sacral </w:t>
      </w:r>
      <w:proofErr w:type="spellStart"/>
      <w:r w:rsidRPr="00F27317">
        <w:rPr>
          <w:rFonts w:ascii="Book Antiqua" w:eastAsia="Book Antiqua" w:hAnsi="Book Antiqua" w:cs="Book Antiqua"/>
          <w:color w:val="000000"/>
        </w:rPr>
        <w:t>promonitory</w:t>
      </w:r>
      <w:proofErr w:type="spellEnd"/>
      <w:r w:rsidRPr="00F27317">
        <w:rPr>
          <w:rFonts w:ascii="Book Antiqua" w:eastAsia="Book Antiqua" w:hAnsi="Book Antiqua" w:cs="Book Antiqua"/>
          <w:color w:val="000000"/>
        </w:rPr>
        <w:t xml:space="preserve">. Thereafter the operation was performed progressively quadrant by quadrant, working in a close pericolic plane and proceeding distal to proximal until the caecum was reached. After intracorporeal stapling across the distal ileum, the entire colon was then withdrawn “caecum first”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stoma site. </w:t>
      </w:r>
      <w:proofErr w:type="spellStart"/>
      <w:r w:rsidRPr="00F27317">
        <w:rPr>
          <w:rFonts w:ascii="Book Antiqua" w:eastAsia="Book Antiqua" w:hAnsi="Book Antiqua" w:cs="Book Antiqua"/>
          <w:color w:val="000000"/>
        </w:rPr>
        <w:t>Relaparoscopy</w:t>
      </w:r>
      <w:proofErr w:type="spellEnd"/>
      <w:r w:rsidRPr="00F27317">
        <w:rPr>
          <w:rFonts w:ascii="Book Antiqua" w:eastAsia="Book Antiqua" w:hAnsi="Book Antiqua" w:cs="Book Antiqua"/>
          <w:color w:val="000000"/>
        </w:rPr>
        <w:t xml:space="preserve"> was performed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stoma site and the rectal stump checked in </w:t>
      </w:r>
      <w:r w:rsidRPr="00F27317">
        <w:rPr>
          <w:rFonts w:ascii="Book Antiqua" w:eastAsia="Book Antiqua" w:hAnsi="Book Antiqua" w:cs="Book Antiqua"/>
          <w:color w:val="000000"/>
        </w:rPr>
        <w:lastRenderedPageBreak/>
        <w:t xml:space="preserve">addition to peritoneal lavage and </w:t>
      </w:r>
      <w:proofErr w:type="spellStart"/>
      <w:r w:rsidRPr="00F27317">
        <w:rPr>
          <w:rFonts w:ascii="Book Antiqua" w:eastAsia="Book Antiqua" w:hAnsi="Book Antiqua" w:cs="Book Antiqua"/>
          <w:color w:val="000000"/>
        </w:rPr>
        <w:t>haemostasis</w:t>
      </w:r>
      <w:proofErr w:type="spellEnd"/>
      <w:r w:rsidRPr="00F27317">
        <w:rPr>
          <w:rFonts w:ascii="Book Antiqua" w:eastAsia="Book Antiqua" w:hAnsi="Book Antiqua" w:cs="Book Antiqua"/>
          <w:color w:val="000000"/>
        </w:rPr>
        <w:t xml:space="preserve"> control. The end ileostomy was then matured at the single port access site (Figure 2).</w:t>
      </w:r>
    </w:p>
    <w:p w14:paraId="4E2755B1" w14:textId="77777777" w:rsidR="00A77B3E" w:rsidRPr="00F27317" w:rsidRDefault="00A77B3E" w:rsidP="00F27317">
      <w:pPr>
        <w:adjustRightInd w:val="0"/>
        <w:snapToGrid w:val="0"/>
        <w:spacing w:line="360" w:lineRule="auto"/>
        <w:jc w:val="both"/>
        <w:rPr>
          <w:rFonts w:ascii="Book Antiqua" w:hAnsi="Book Antiqua"/>
        </w:rPr>
      </w:pPr>
    </w:p>
    <w:p w14:paraId="560F3394"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i/>
          <w:iCs/>
          <w:color w:val="000000"/>
        </w:rPr>
        <w:t xml:space="preserve">Multiport </w:t>
      </w:r>
      <w:r w:rsidR="00C841F2" w:rsidRPr="00F27317">
        <w:rPr>
          <w:rFonts w:ascii="Book Antiqua" w:eastAsia="Book Antiqua" w:hAnsi="Book Antiqua" w:cs="Book Antiqua"/>
          <w:b/>
          <w:bCs/>
          <w:i/>
          <w:iCs/>
          <w:color w:val="000000"/>
        </w:rPr>
        <w:t>p</w:t>
      </w:r>
      <w:r w:rsidRPr="00F27317">
        <w:rPr>
          <w:rFonts w:ascii="Book Antiqua" w:eastAsia="Book Antiqua" w:hAnsi="Book Antiqua" w:cs="Book Antiqua"/>
          <w:b/>
          <w:bCs/>
          <w:i/>
          <w:iCs/>
          <w:color w:val="000000"/>
        </w:rPr>
        <w:t>rocedure</w:t>
      </w:r>
    </w:p>
    <w:p w14:paraId="203A8B2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The multiport procedure was performed in a conventional fashion typically beginning with an open induction of the pneumoperitoneum in a </w:t>
      </w:r>
      <w:proofErr w:type="spellStart"/>
      <w:r w:rsidRPr="00F27317">
        <w:rPr>
          <w:rFonts w:ascii="Book Antiqua" w:eastAsia="Book Antiqua" w:hAnsi="Book Antiqua" w:cs="Book Antiqua"/>
          <w:color w:val="000000"/>
        </w:rPr>
        <w:t>subumbilical</w:t>
      </w:r>
      <w:proofErr w:type="spellEnd"/>
      <w:r w:rsidRPr="00F27317">
        <w:rPr>
          <w:rFonts w:ascii="Book Antiqua" w:eastAsia="Book Antiqua" w:hAnsi="Book Antiqua" w:cs="Book Antiqua"/>
          <w:color w:val="000000"/>
        </w:rPr>
        <w:t xml:space="preserve"> site and thereafter typically employing four additional trocars of between 5 and 10</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 xml:space="preserve">mm diameter (two on the left side and two on the right). The specimen was extracted either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stoma site incision or </w:t>
      </w:r>
      <w:r w:rsidRPr="00F27317">
        <w:rPr>
          <w:rFonts w:ascii="Book Antiqua" w:eastAsia="Book Antiqua" w:hAnsi="Book Antiqua" w:cs="Book Antiqua"/>
          <w:i/>
          <w:iCs/>
          <w:color w:val="000000"/>
        </w:rPr>
        <w:t xml:space="preserve">via </w:t>
      </w:r>
      <w:r w:rsidRPr="00F27317">
        <w:rPr>
          <w:rFonts w:ascii="Book Antiqua" w:eastAsia="Book Antiqua" w:hAnsi="Book Antiqua" w:cs="Book Antiqua"/>
          <w:color w:val="000000"/>
        </w:rPr>
        <w:t xml:space="preserve">a separate incision (most commonly a dedicated </w:t>
      </w:r>
      <w:proofErr w:type="spellStart"/>
      <w:r w:rsidRPr="00F27317">
        <w:rPr>
          <w:rFonts w:ascii="Book Antiqua" w:eastAsia="Book Antiqua" w:hAnsi="Book Antiqua" w:cs="Book Antiqua"/>
          <w:color w:val="000000"/>
        </w:rPr>
        <w:t>Pfanniestiel</w:t>
      </w:r>
      <w:proofErr w:type="spellEnd"/>
      <w:r w:rsidRPr="00F27317">
        <w:rPr>
          <w:rFonts w:ascii="Book Antiqua" w:eastAsia="Book Antiqua" w:hAnsi="Book Antiqua" w:cs="Book Antiqua"/>
          <w:color w:val="000000"/>
        </w:rPr>
        <w:t xml:space="preserve">, suprapubic or </w:t>
      </w:r>
      <w:proofErr w:type="spellStart"/>
      <w:r w:rsidRPr="00F27317">
        <w:rPr>
          <w:rFonts w:ascii="Book Antiqua" w:eastAsia="Book Antiqua" w:hAnsi="Book Antiqua" w:cs="Book Antiqua"/>
          <w:color w:val="000000"/>
        </w:rPr>
        <w:t>subumbilical</w:t>
      </w:r>
      <w:proofErr w:type="spellEnd"/>
      <w:r w:rsidRPr="00F27317">
        <w:rPr>
          <w:rFonts w:ascii="Book Antiqua" w:eastAsia="Book Antiqua" w:hAnsi="Book Antiqua" w:cs="Book Antiqua"/>
          <w:color w:val="000000"/>
        </w:rPr>
        <w:t xml:space="preserve"> incision). Local </w:t>
      </w:r>
      <w:proofErr w:type="spellStart"/>
      <w:r w:rsidRPr="00F27317">
        <w:rPr>
          <w:rFonts w:ascii="Book Antiqua" w:eastAsia="Book Antiqua" w:hAnsi="Book Antiqua" w:cs="Book Antiqua"/>
          <w:color w:val="000000"/>
        </w:rPr>
        <w:t>anaesthetic</w:t>
      </w:r>
      <w:proofErr w:type="spellEnd"/>
      <w:r w:rsidRPr="00F27317">
        <w:rPr>
          <w:rFonts w:ascii="Book Antiqua" w:eastAsia="Book Antiqua" w:hAnsi="Book Antiqua" w:cs="Book Antiqua"/>
          <w:color w:val="000000"/>
        </w:rPr>
        <w:t xml:space="preserve"> was infiltrated at all wounds on completion of the procedure.</w:t>
      </w:r>
    </w:p>
    <w:p w14:paraId="00F967EF" w14:textId="77777777" w:rsidR="00A77B3E" w:rsidRPr="00F27317" w:rsidRDefault="00A77B3E" w:rsidP="00F27317">
      <w:pPr>
        <w:adjustRightInd w:val="0"/>
        <w:snapToGrid w:val="0"/>
        <w:spacing w:line="360" w:lineRule="auto"/>
        <w:jc w:val="both"/>
        <w:rPr>
          <w:rFonts w:ascii="Book Antiqua" w:hAnsi="Book Antiqua"/>
        </w:rPr>
      </w:pPr>
    </w:p>
    <w:p w14:paraId="7B14EC9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i/>
          <w:iCs/>
          <w:color w:val="000000"/>
        </w:rPr>
        <w:t xml:space="preserve">Access </w:t>
      </w:r>
      <w:r w:rsidR="00C841F2" w:rsidRPr="00F27317">
        <w:rPr>
          <w:rFonts w:ascii="Book Antiqua" w:eastAsia="Book Antiqua" w:hAnsi="Book Antiqua" w:cs="Book Antiqua"/>
          <w:b/>
          <w:bCs/>
          <w:i/>
          <w:iCs/>
          <w:color w:val="000000"/>
        </w:rPr>
        <w:t>s</w:t>
      </w:r>
      <w:r w:rsidRPr="00F27317">
        <w:rPr>
          <w:rFonts w:ascii="Book Antiqua" w:eastAsia="Book Antiqua" w:hAnsi="Book Antiqua" w:cs="Book Antiqua"/>
          <w:b/>
          <w:bCs/>
          <w:i/>
          <w:iCs/>
          <w:color w:val="000000"/>
        </w:rPr>
        <w:t>election</w:t>
      </w:r>
    </w:p>
    <w:p w14:paraId="6CC5B34D"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SAL was the preferred commencement access of RAC in patients considered potentially suitable (precluding exceptional cases) and so this approach required this surgeon be available. As many patients with UC can und</w:t>
      </w:r>
      <w:r w:rsidR="00C841F2" w:rsidRPr="00F27317">
        <w:rPr>
          <w:rFonts w:ascii="Book Antiqua" w:eastAsia="Book Antiqua" w:hAnsi="Book Antiqua" w:cs="Book Antiqua"/>
          <w:color w:val="000000"/>
        </w:rPr>
        <w:t>ergo planned surgery rather than</w:t>
      </w:r>
      <w:r w:rsidRPr="00F27317">
        <w:rPr>
          <w:rFonts w:ascii="Book Antiqua" w:eastAsia="Book Antiqua" w:hAnsi="Book Antiqua" w:cs="Book Antiqua"/>
          <w:color w:val="000000"/>
        </w:rPr>
        <w:t xml:space="preserve"> needing immediate operation this allowed the majority of patients be considered for this approach. There was no especial referral to any particular surgeon for the patients who tended to be seen by the surgeon taking acute referrals at the time of surgical need.</w:t>
      </w:r>
    </w:p>
    <w:p w14:paraId="777C70CE" w14:textId="77777777" w:rsidR="00A77B3E" w:rsidRPr="00F27317" w:rsidRDefault="00A77B3E" w:rsidP="00F27317">
      <w:pPr>
        <w:adjustRightInd w:val="0"/>
        <w:snapToGrid w:val="0"/>
        <w:spacing w:line="360" w:lineRule="auto"/>
        <w:jc w:val="both"/>
        <w:rPr>
          <w:rFonts w:ascii="Book Antiqua" w:hAnsi="Book Antiqua"/>
        </w:rPr>
      </w:pPr>
    </w:p>
    <w:p w14:paraId="7C0074F6"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i/>
          <w:iCs/>
          <w:color w:val="000000"/>
        </w:rPr>
        <w:t xml:space="preserve">Postoperative </w:t>
      </w:r>
      <w:r w:rsidR="00C841F2" w:rsidRPr="00F27317">
        <w:rPr>
          <w:rFonts w:ascii="Book Antiqua" w:eastAsia="Book Antiqua" w:hAnsi="Book Antiqua" w:cs="Book Antiqua"/>
          <w:b/>
          <w:bCs/>
          <w:i/>
          <w:iCs/>
          <w:color w:val="000000"/>
        </w:rPr>
        <w:t>m</w:t>
      </w:r>
      <w:r w:rsidRPr="00F27317">
        <w:rPr>
          <w:rFonts w:ascii="Book Antiqua" w:eastAsia="Book Antiqua" w:hAnsi="Book Antiqua" w:cs="Book Antiqua"/>
          <w:b/>
          <w:bCs/>
          <w:i/>
          <w:iCs/>
          <w:color w:val="000000"/>
        </w:rPr>
        <w:t>anagement</w:t>
      </w:r>
    </w:p>
    <w:p w14:paraId="3893F163"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All patients were managed postoperatively using an </w:t>
      </w:r>
      <w:r w:rsidR="00C841F2" w:rsidRPr="00F27317">
        <w:rPr>
          <w:rFonts w:ascii="Book Antiqua" w:eastAsia="Book Antiqua" w:hAnsi="Book Antiqua" w:cs="Book Antiqua"/>
          <w:color w:val="000000"/>
        </w:rPr>
        <w:t>e</w:t>
      </w:r>
      <w:r w:rsidRPr="00F27317">
        <w:rPr>
          <w:rFonts w:ascii="Book Antiqua" w:eastAsia="Book Antiqua" w:hAnsi="Book Antiqua" w:cs="Book Antiqua"/>
          <w:color w:val="000000"/>
        </w:rPr>
        <w:t xml:space="preserve">nhanced </w:t>
      </w:r>
      <w:r w:rsidR="00C841F2" w:rsidRPr="00F27317">
        <w:rPr>
          <w:rFonts w:ascii="Book Antiqua" w:eastAsia="Book Antiqua" w:hAnsi="Book Antiqua" w:cs="Book Antiqua"/>
          <w:color w:val="000000"/>
        </w:rPr>
        <w:t>r</w:t>
      </w:r>
      <w:r w:rsidRPr="00F27317">
        <w:rPr>
          <w:rFonts w:ascii="Book Antiqua" w:eastAsia="Book Antiqua" w:hAnsi="Book Antiqua" w:cs="Book Antiqua"/>
          <w:color w:val="000000"/>
        </w:rPr>
        <w:t>ecovery protocol. Analgesia was by means of patient-controlled analgesia transitioning to oral medicines once oral diet commenced. Patient with extraction site or laparotomy wounds had local an</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 xml:space="preserve">aesthetic infusion catheters placed at time of wound closure. Nasogastric tubes were routinely removed at procedure completion and the patients are mobilized within the first 6-12 h of surgery. Oral intake was commenced on demand commencing within six hours of surgery and built up </w:t>
      </w:r>
      <w:r w:rsidRPr="00F27317">
        <w:rPr>
          <w:rFonts w:ascii="Book Antiqua" w:eastAsia="Book Antiqua" w:hAnsi="Book Antiqua" w:cs="Book Antiqua"/>
          <w:color w:val="000000"/>
        </w:rPr>
        <w:lastRenderedPageBreak/>
        <w:t xml:space="preserve">steadily as tolerated thereafter. Urinary catheters were removed on the first postoperative day. Intra-abdominal drains and </w:t>
      </w:r>
      <w:proofErr w:type="spellStart"/>
      <w:r w:rsidRPr="00F27317">
        <w:rPr>
          <w:rFonts w:ascii="Book Antiqua" w:eastAsia="Book Antiqua" w:hAnsi="Book Antiqua" w:cs="Book Antiqua"/>
          <w:color w:val="000000"/>
        </w:rPr>
        <w:t>transanal</w:t>
      </w:r>
      <w:proofErr w:type="spellEnd"/>
      <w:r w:rsidRPr="00F27317">
        <w:rPr>
          <w:rFonts w:ascii="Book Antiqua" w:eastAsia="Book Antiqua" w:hAnsi="Book Antiqua" w:cs="Book Antiqua"/>
          <w:color w:val="000000"/>
        </w:rPr>
        <w:t xml:space="preserve"> decompressive catheters were placed by surgeon judgment and were removed on or before the third postoperative day. </w:t>
      </w:r>
    </w:p>
    <w:p w14:paraId="1EA02BB9" w14:textId="77777777" w:rsidR="00A77B3E" w:rsidRPr="00F27317" w:rsidRDefault="00A77B3E" w:rsidP="00F27317">
      <w:pPr>
        <w:adjustRightInd w:val="0"/>
        <w:snapToGrid w:val="0"/>
        <w:spacing w:line="360" w:lineRule="auto"/>
        <w:jc w:val="both"/>
        <w:rPr>
          <w:rFonts w:ascii="Book Antiqua" w:hAnsi="Book Antiqua"/>
        </w:rPr>
      </w:pPr>
    </w:p>
    <w:p w14:paraId="01BA1A00"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i/>
          <w:iCs/>
          <w:color w:val="000000"/>
        </w:rPr>
        <w:t xml:space="preserve">Ethical </w:t>
      </w:r>
      <w:r w:rsidR="00C841F2" w:rsidRPr="00F27317">
        <w:rPr>
          <w:rFonts w:ascii="Book Antiqua" w:eastAsia="Book Antiqua" w:hAnsi="Book Antiqua" w:cs="Book Antiqua"/>
          <w:b/>
          <w:bCs/>
          <w:i/>
          <w:iCs/>
          <w:color w:val="000000"/>
        </w:rPr>
        <w:t>c</w:t>
      </w:r>
      <w:r w:rsidRPr="00F27317">
        <w:rPr>
          <w:rFonts w:ascii="Book Antiqua" w:eastAsia="Book Antiqua" w:hAnsi="Book Antiqua" w:cs="Book Antiqua"/>
          <w:b/>
          <w:bCs/>
          <w:i/>
          <w:iCs/>
          <w:color w:val="000000"/>
        </w:rPr>
        <w:t>onsiderations</w:t>
      </w:r>
    </w:p>
    <w:p w14:paraId="5B84118B" w14:textId="756ABBC3"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Departmental approval was agreed in advance of this experience. The technique of SAL was not itself considered experimental as it is a variation of standard multiport laparoscopy that has been already proved valid and feasible and is in common use for other </w:t>
      </w:r>
      <w:proofErr w:type="spellStart"/>
      <w:r w:rsidRPr="00F27317">
        <w:rPr>
          <w:rFonts w:ascii="Book Antiqua" w:eastAsia="Book Antiqua" w:hAnsi="Book Antiqua" w:cs="Book Antiqua"/>
          <w:color w:val="000000"/>
        </w:rPr>
        <w:t>resectional</w:t>
      </w:r>
      <w:proofErr w:type="spellEnd"/>
      <w:r w:rsidRPr="00F27317">
        <w:rPr>
          <w:rFonts w:ascii="Book Antiqua" w:eastAsia="Book Antiqua" w:hAnsi="Book Antiqua" w:cs="Book Antiqua"/>
          <w:color w:val="000000"/>
        </w:rPr>
        <w:t xml:space="preserve"> procedures in the department. All patients were fully consented regarding the approach and informed of alternatives. As the intention in treatment was always to ensure safe, effective and efficient surgery, all patients were assured a low threshold for conversion if any deviation from operative plan was encountered. The authors have no conflicts of interest or relevant disclosures to declare</w:t>
      </w:r>
      <w:r w:rsidR="006A52A7" w:rsidRPr="00F27317">
        <w:rPr>
          <w:rFonts w:ascii="Book Antiqua" w:eastAsia="Book Antiqua" w:hAnsi="Book Antiqua" w:cs="Book Antiqua"/>
          <w:color w:val="000000"/>
        </w:rPr>
        <w:t xml:space="preserve"> with respect to this report</w:t>
      </w:r>
      <w:r w:rsidRPr="00F27317">
        <w:rPr>
          <w:rFonts w:ascii="Book Antiqua" w:eastAsia="Book Antiqua" w:hAnsi="Book Antiqua" w:cs="Book Antiqua"/>
          <w:color w:val="000000"/>
        </w:rPr>
        <w:t xml:space="preserve">. </w:t>
      </w:r>
    </w:p>
    <w:p w14:paraId="74A1ED64" w14:textId="77777777" w:rsidR="00A77B3E" w:rsidRPr="00F27317" w:rsidRDefault="00A77B3E" w:rsidP="00F27317">
      <w:pPr>
        <w:adjustRightInd w:val="0"/>
        <w:snapToGrid w:val="0"/>
        <w:spacing w:line="360" w:lineRule="auto"/>
        <w:jc w:val="both"/>
        <w:rPr>
          <w:rFonts w:ascii="Book Antiqua" w:hAnsi="Book Antiqua"/>
        </w:rPr>
      </w:pPr>
    </w:p>
    <w:p w14:paraId="031D1BC1"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i/>
          <w:iCs/>
          <w:color w:val="000000"/>
        </w:rPr>
        <w:t xml:space="preserve">Data </w:t>
      </w:r>
      <w:r w:rsidR="00C841F2" w:rsidRPr="00F27317">
        <w:rPr>
          <w:rFonts w:ascii="Book Antiqua" w:eastAsia="Book Antiqua" w:hAnsi="Book Antiqua" w:cs="Book Antiqua"/>
          <w:b/>
          <w:bCs/>
          <w:i/>
          <w:iCs/>
          <w:color w:val="000000"/>
        </w:rPr>
        <w:t>c</w:t>
      </w:r>
      <w:r w:rsidRPr="00F27317">
        <w:rPr>
          <w:rFonts w:ascii="Book Antiqua" w:eastAsia="Book Antiqua" w:hAnsi="Book Antiqua" w:cs="Book Antiqua"/>
          <w:b/>
          <w:bCs/>
          <w:i/>
          <w:iCs/>
          <w:color w:val="000000"/>
        </w:rPr>
        <w:t xml:space="preserve">ollection and </w:t>
      </w:r>
      <w:r w:rsidR="00C841F2" w:rsidRPr="00F27317">
        <w:rPr>
          <w:rFonts w:ascii="Book Antiqua" w:eastAsia="Book Antiqua" w:hAnsi="Book Antiqua" w:cs="Book Antiqua"/>
          <w:b/>
          <w:bCs/>
          <w:i/>
          <w:iCs/>
          <w:color w:val="000000"/>
        </w:rPr>
        <w:t>a</w:t>
      </w:r>
      <w:r w:rsidRPr="00F27317">
        <w:rPr>
          <w:rFonts w:ascii="Book Antiqua" w:eastAsia="Book Antiqua" w:hAnsi="Book Antiqua" w:cs="Book Antiqua"/>
          <w:b/>
          <w:bCs/>
          <w:i/>
          <w:iCs/>
          <w:color w:val="000000"/>
        </w:rPr>
        <w:t>nalysis</w:t>
      </w:r>
    </w:p>
    <w:p w14:paraId="0EBE697F" w14:textId="281BF6B2"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Patient demographics along with their clinical, </w:t>
      </w:r>
      <w:proofErr w:type="spellStart"/>
      <w:r w:rsidRPr="00F27317">
        <w:rPr>
          <w:rFonts w:ascii="Book Antiqua" w:eastAsia="Book Antiqua" w:hAnsi="Book Antiqua" w:cs="Book Antiqua"/>
          <w:color w:val="000000"/>
        </w:rPr>
        <w:t>haematological</w:t>
      </w:r>
      <w:proofErr w:type="spellEnd"/>
      <w:r w:rsidRPr="00F27317">
        <w:rPr>
          <w:rFonts w:ascii="Book Antiqua" w:eastAsia="Book Antiqua" w:hAnsi="Book Antiqua" w:cs="Book Antiqua"/>
          <w:color w:val="000000"/>
        </w:rPr>
        <w:t xml:space="preserve">, biochemical and radiological profiles and disease characteristics were recorded prospectively on a dedicated database in addition to operative and postoperative details. Access equipment and length of stay costs were determined by the directorate business manager. Postoperative classifications were categorized as by </w:t>
      </w:r>
      <w:proofErr w:type="spellStart"/>
      <w:r w:rsidRPr="00F27317">
        <w:rPr>
          <w:rFonts w:ascii="Book Antiqua" w:eastAsia="Book Antiqua" w:hAnsi="Book Antiqua" w:cs="Book Antiqua"/>
          <w:color w:val="000000"/>
        </w:rPr>
        <w:t>Clavien-</w:t>
      </w:r>
      <w:proofErr w:type="gramStart"/>
      <w:r w:rsidRPr="00F27317">
        <w:rPr>
          <w:rFonts w:ascii="Book Antiqua" w:eastAsia="Book Antiqua" w:hAnsi="Book Antiqua" w:cs="Book Antiqua"/>
          <w:color w:val="000000"/>
        </w:rPr>
        <w:t>Dindo</w:t>
      </w:r>
      <w:proofErr w:type="spellEnd"/>
      <w:r w:rsidRPr="00F27317">
        <w:rPr>
          <w:rFonts w:ascii="Book Antiqua" w:eastAsia="Book Antiqua" w:hAnsi="Book Antiqua" w:cs="Book Antiqua"/>
          <w:color w:val="000000"/>
          <w:vertAlign w:val="superscript"/>
        </w:rPr>
        <w:t>[</w:t>
      </w:r>
      <w:proofErr w:type="gramEnd"/>
      <w:r w:rsidR="00842A3D">
        <w:rPr>
          <w:rFonts w:ascii="Book Antiqua" w:eastAsia="Book Antiqua" w:hAnsi="Book Antiqua" w:cs="Book Antiqua"/>
          <w:color w:val="000000"/>
          <w:u w:color="0000EE"/>
          <w:vertAlign w:val="superscript"/>
        </w:rPr>
        <w:fldChar w:fldCharType="begin"/>
      </w:r>
      <w:r w:rsidR="00842A3D">
        <w:rPr>
          <w:rFonts w:ascii="Book Antiqua" w:eastAsia="Book Antiqua" w:hAnsi="Book Antiqua" w:cs="Book Antiqua"/>
          <w:color w:val="000000"/>
          <w:u w:color="0000EE"/>
          <w:vertAlign w:val="superscript"/>
        </w:rPr>
        <w:instrText xml:space="preserve"> HYPERLINK \l "_ENREF_15" \o "Dindo, 2004 #13" </w:instrText>
      </w:r>
      <w:r w:rsidR="00842A3D">
        <w:rPr>
          <w:rFonts w:ascii="Book Antiqua" w:eastAsia="Book Antiqua" w:hAnsi="Book Antiqua" w:cs="Book Antiqua"/>
          <w:color w:val="000000"/>
          <w:u w:color="0000EE"/>
          <w:vertAlign w:val="superscript"/>
        </w:rPr>
        <w:fldChar w:fldCharType="separate"/>
      </w:r>
      <w:r w:rsidRPr="00F27317">
        <w:rPr>
          <w:rFonts w:ascii="Book Antiqua" w:eastAsia="Book Antiqua" w:hAnsi="Book Antiqua" w:cs="Book Antiqua"/>
          <w:color w:val="000000"/>
          <w:u w:color="0000EE"/>
          <w:vertAlign w:val="superscript"/>
        </w:rPr>
        <w:t>15</w:t>
      </w:r>
      <w:r w:rsidR="00842A3D">
        <w:rPr>
          <w:rFonts w:ascii="Book Antiqua" w:eastAsia="Book Antiqua" w:hAnsi="Book Antiqua" w:cs="Book Antiqua"/>
          <w:color w:val="000000"/>
          <w:u w:color="0000EE"/>
          <w:vertAlign w:val="superscript"/>
        </w:rPr>
        <w:fldChar w:fldCharType="end"/>
      </w:r>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Unless otherwise stated, data is represented as median (range) and </w:t>
      </w:r>
      <w:r w:rsidRPr="00F27317">
        <w:rPr>
          <w:rFonts w:ascii="Book Antiqua" w:eastAsia="Book Antiqua" w:hAnsi="Book Antiqua" w:cs="Book Antiqua"/>
          <w:i/>
          <w:iCs/>
          <w:color w:val="000000"/>
        </w:rPr>
        <w:t>n</w:t>
      </w:r>
      <w:r w:rsidRPr="00F27317">
        <w:rPr>
          <w:rFonts w:ascii="Book Antiqua" w:eastAsia="Book Antiqua" w:hAnsi="Book Antiqua" w:cs="Book Antiqua"/>
          <w:color w:val="000000"/>
        </w:rPr>
        <w:t xml:space="preserve"> represents the number of patients included in the analysis. Differences in categorical variables were evaluated using a Pearson's chi-squared test and differences in continuous variables were evaluated using Mann–Whitney </w:t>
      </w:r>
      <w:r w:rsidRPr="00F27317">
        <w:rPr>
          <w:rFonts w:ascii="Book Antiqua" w:eastAsia="Book Antiqua" w:hAnsi="Book Antiqua" w:cs="Book Antiqua"/>
          <w:i/>
          <w:color w:val="000000"/>
        </w:rPr>
        <w:t>U</w:t>
      </w:r>
      <w:r w:rsidRPr="00F27317">
        <w:rPr>
          <w:rFonts w:ascii="Book Antiqua" w:eastAsia="Book Antiqua" w:hAnsi="Book Antiqua" w:cs="Book Antiqua"/>
          <w:color w:val="000000"/>
        </w:rPr>
        <w:t xml:space="preserve"> and Student’s </w:t>
      </w:r>
      <w:r w:rsidRPr="00F27317">
        <w:rPr>
          <w:rFonts w:ascii="Book Antiqua" w:eastAsia="Book Antiqua" w:hAnsi="Book Antiqua" w:cs="Book Antiqua"/>
          <w:i/>
          <w:color w:val="000000"/>
        </w:rPr>
        <w:t>t</w:t>
      </w:r>
      <w:r w:rsidRPr="00F27317">
        <w:rPr>
          <w:rFonts w:ascii="Book Antiqua" w:eastAsia="Book Antiqua" w:hAnsi="Book Antiqua" w:cs="Book Antiqua"/>
          <w:color w:val="000000"/>
        </w:rPr>
        <w:t>-testing where appropriate (the latter for comparison between paired patients). All calculations were done using SPSS version 12.0 (SPSS, Inc., Chicago, IL</w:t>
      </w:r>
      <w:r w:rsidR="00C841F2" w:rsidRPr="00F27317">
        <w:rPr>
          <w:rFonts w:ascii="Book Antiqua" w:eastAsia="Book Antiqua" w:hAnsi="Book Antiqua" w:cs="Book Antiqua"/>
          <w:color w:val="000000"/>
        </w:rPr>
        <w:t>, United States</w:t>
      </w:r>
      <w:r w:rsidRPr="00F27317">
        <w:rPr>
          <w:rFonts w:ascii="Book Antiqua" w:eastAsia="Book Antiqua" w:hAnsi="Book Antiqua" w:cs="Book Antiqua"/>
          <w:color w:val="000000"/>
        </w:rPr>
        <w:t>).</w:t>
      </w:r>
    </w:p>
    <w:p w14:paraId="39E1F153" w14:textId="77777777" w:rsidR="00A77B3E" w:rsidRPr="00F27317" w:rsidRDefault="00A77B3E" w:rsidP="00F27317">
      <w:pPr>
        <w:adjustRightInd w:val="0"/>
        <w:snapToGrid w:val="0"/>
        <w:spacing w:line="360" w:lineRule="auto"/>
        <w:jc w:val="both"/>
        <w:rPr>
          <w:rFonts w:ascii="Book Antiqua" w:hAnsi="Book Antiqua"/>
        </w:rPr>
      </w:pPr>
    </w:p>
    <w:p w14:paraId="2BF3D2D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aps/>
          <w:color w:val="000000"/>
          <w:u w:val="single"/>
        </w:rPr>
        <w:t>RESULTS</w:t>
      </w:r>
    </w:p>
    <w:p w14:paraId="43ED870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Over the thirty-six month study period, 46 patients with confirmed UC required scheduled, urgent or emergency total colectomy with end ileostomy by a colorectal specialist consultant for medically uncontrolled severe disease alone. Overall, the median age (range) was 38 (19-73) years and median (range) body mass index was 22.8 (17.3-38.9) kg/m</w:t>
      </w:r>
      <w:r w:rsidRPr="00F27317">
        <w:rPr>
          <w:rFonts w:ascii="Book Antiqua" w:eastAsia="Book Antiqua" w:hAnsi="Book Antiqua" w:cs="Book Antiqua"/>
          <w:color w:val="000000"/>
          <w:vertAlign w:val="superscript"/>
        </w:rPr>
        <w:t>2</w:t>
      </w:r>
      <w:r w:rsidRPr="00F27317">
        <w:rPr>
          <w:rFonts w:ascii="Book Antiqua" w:eastAsia="Book Antiqua" w:hAnsi="Book Antiqua" w:cs="Book Antiqua"/>
          <w:color w:val="000000"/>
        </w:rPr>
        <w:t xml:space="preserve">. Twenty-six patients were male. Nine patients had acutely severe disease resulting in clinical deteriorating conditions with </w:t>
      </w:r>
      <w:proofErr w:type="spellStart"/>
      <w:r w:rsidRPr="00F27317">
        <w:rPr>
          <w:rFonts w:ascii="Book Antiqua" w:eastAsia="Book Antiqua" w:hAnsi="Book Antiqua" w:cs="Book Antiqua"/>
          <w:color w:val="000000"/>
        </w:rPr>
        <w:t>toxaemia</w:t>
      </w:r>
      <w:proofErr w:type="spellEnd"/>
      <w:r w:rsidRPr="00F27317">
        <w:rPr>
          <w:rFonts w:ascii="Book Antiqua" w:eastAsia="Book Antiqua" w:hAnsi="Book Antiqua" w:cs="Book Antiqua"/>
          <w:color w:val="000000"/>
        </w:rPr>
        <w:t xml:space="preserve"> and low preoperative albumin (&lt; 30</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g/dL). Thirteen patients had their surgery performed on scheduled lists while the others were done either urgently (</w:t>
      </w:r>
      <w:r w:rsidRPr="00F27317">
        <w:rPr>
          <w:rFonts w:ascii="Book Antiqua" w:eastAsia="Book Antiqua" w:hAnsi="Book Antiqua" w:cs="Book Antiqua"/>
          <w:i/>
          <w:color w:val="000000"/>
        </w:rPr>
        <w:t>n</w:t>
      </w:r>
      <w:r w:rsidRPr="00F27317">
        <w:rPr>
          <w:rFonts w:ascii="Book Antiqua" w:eastAsia="Book Antiqua" w:hAnsi="Book Antiqua" w:cs="Book Antiqua"/>
          <w:color w:val="000000"/>
        </w:rPr>
        <w:t xml:space="preserve"> = 25) or emergently (</w:t>
      </w:r>
      <w:r w:rsidRPr="00F27317">
        <w:rPr>
          <w:rFonts w:ascii="Book Antiqua" w:eastAsia="Book Antiqua" w:hAnsi="Book Antiqua" w:cs="Book Antiqua"/>
          <w:i/>
          <w:color w:val="000000"/>
        </w:rPr>
        <w:t xml:space="preserve">n </w:t>
      </w:r>
      <w:r w:rsidRPr="00F27317">
        <w:rPr>
          <w:rFonts w:ascii="Book Antiqua" w:eastAsia="Book Antiqua" w:hAnsi="Book Antiqua" w:cs="Book Antiqua"/>
          <w:color w:val="000000"/>
        </w:rPr>
        <w:t xml:space="preserve">= 8). Overall, co-morbidity was low (one patient had multiple sclerosis while two had asthma). Only five patients had had prior abdominal surgery (only one had a prior midline laparotomy and another was a renal transplant recipient). </w:t>
      </w:r>
    </w:p>
    <w:p w14:paraId="0A632052" w14:textId="7EA555A3"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 xml:space="preserve">All patients were considered for a laparoscopic approach ab initio with 39 (85%) having their procedure commenced in such fashion at the attending surgeon’s discretion. 29 of these patients were already inpatient in the hospital under the care of the gastroenterology service for an acute </w:t>
      </w:r>
      <w:proofErr w:type="spellStart"/>
      <w:r w:rsidRPr="00F27317">
        <w:rPr>
          <w:rFonts w:ascii="Book Antiqua" w:eastAsia="Book Antiqua" w:hAnsi="Book Antiqua" w:cs="Book Antiqua"/>
          <w:color w:val="000000"/>
        </w:rPr>
        <w:t>exacerbative</w:t>
      </w:r>
      <w:proofErr w:type="spellEnd"/>
      <w:r w:rsidRPr="00F27317">
        <w:rPr>
          <w:rFonts w:ascii="Book Antiqua" w:eastAsia="Book Antiqua" w:hAnsi="Book Antiqua" w:cs="Book Antiqua"/>
          <w:color w:val="000000"/>
        </w:rPr>
        <w:t xml:space="preserve"> episode. The other ten patients were admitted specifically for surgery. 27 patients (59% of total cohort, 69% of those having laparoscopic surgery) had their procedure begun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a single port approach (three on scheduled lists) with a completion rate thereafter of 89%</w:t>
      </w:r>
      <w:r w:rsidR="006A52A7" w:rsidRPr="00F27317">
        <w:rPr>
          <w:rFonts w:ascii="Book Antiqua" w:eastAsia="Book Antiqua" w:hAnsi="Book Antiqua" w:cs="Book Antiqua"/>
          <w:color w:val="000000"/>
        </w:rPr>
        <w:t xml:space="preserve"> (Table </w:t>
      </w:r>
      <w:r w:rsidR="00140C21" w:rsidRPr="00F27317">
        <w:rPr>
          <w:rFonts w:ascii="Book Antiqua" w:eastAsia="Book Antiqua" w:hAnsi="Book Antiqua" w:cs="Book Antiqua"/>
          <w:color w:val="000000"/>
        </w:rPr>
        <w:t>1</w:t>
      </w:r>
      <w:r w:rsidR="006A52A7" w:rsidRPr="00F27317">
        <w:rPr>
          <w:rFonts w:ascii="Book Antiqua" w:eastAsia="Book Antiqua" w:hAnsi="Book Antiqua" w:cs="Book Antiqua"/>
          <w:color w:val="000000"/>
        </w:rPr>
        <w:t>)</w:t>
      </w:r>
      <w:r w:rsidRPr="00F27317">
        <w:rPr>
          <w:rFonts w:ascii="Book Antiqua" w:eastAsia="Book Antiqua" w:hAnsi="Book Antiqua" w:cs="Book Antiqua"/>
          <w:color w:val="000000"/>
        </w:rPr>
        <w:t xml:space="preserve">. The SAL approach patients were begun consecutively on a non-selected basis with the exception of two patients (7% of this cohort) over the time period who had their operation commenced by multiport laparoscopic access due to exceptional co-morbidity (one had concurrent acute bilateral </w:t>
      </w:r>
      <w:proofErr w:type="spellStart"/>
      <w:r w:rsidRPr="00F27317">
        <w:rPr>
          <w:rFonts w:ascii="Book Antiqua" w:eastAsia="Book Antiqua" w:hAnsi="Book Antiqua" w:cs="Book Antiqua"/>
          <w:color w:val="000000"/>
        </w:rPr>
        <w:t>ileofemoral</w:t>
      </w:r>
      <w:proofErr w:type="spellEnd"/>
      <w:r w:rsidRPr="00F27317">
        <w:rPr>
          <w:rFonts w:ascii="Book Antiqua" w:eastAsia="Book Antiqua" w:hAnsi="Book Antiqua" w:cs="Book Antiqua"/>
          <w:color w:val="000000"/>
        </w:rPr>
        <w:t xml:space="preserve"> deep venous thrombosis and steroid psychosis while the other had congenital </w:t>
      </w:r>
      <w:proofErr w:type="spellStart"/>
      <w:r w:rsidRPr="00F27317">
        <w:rPr>
          <w:rFonts w:ascii="Book Antiqua" w:eastAsia="Book Antiqua" w:hAnsi="Book Antiqua" w:cs="Book Antiqua"/>
          <w:color w:val="000000"/>
        </w:rPr>
        <w:t>micrognathia</w:t>
      </w:r>
      <w:proofErr w:type="spellEnd"/>
      <w:r w:rsidRPr="00F27317">
        <w:rPr>
          <w:rFonts w:ascii="Book Antiqua" w:eastAsia="Book Antiqua" w:hAnsi="Book Antiqua" w:cs="Book Antiqua"/>
          <w:color w:val="000000"/>
        </w:rPr>
        <w:t xml:space="preserve"> and </w:t>
      </w:r>
      <w:proofErr w:type="spellStart"/>
      <w:r w:rsidRPr="00F27317">
        <w:rPr>
          <w:rFonts w:ascii="Book Antiqua" w:eastAsia="Book Antiqua" w:hAnsi="Book Antiqua" w:cs="Book Antiqua"/>
          <w:color w:val="000000"/>
        </w:rPr>
        <w:t>oesphageotracheal</w:t>
      </w:r>
      <w:proofErr w:type="spellEnd"/>
      <w:r w:rsidRPr="00F27317">
        <w:rPr>
          <w:rFonts w:ascii="Book Antiqua" w:eastAsia="Book Antiqua" w:hAnsi="Book Antiqua" w:cs="Book Antiqua"/>
          <w:color w:val="000000"/>
        </w:rPr>
        <w:t xml:space="preserve"> atresia with long-term feeding </w:t>
      </w:r>
      <w:proofErr w:type="spellStart"/>
      <w:r w:rsidRPr="00F27317">
        <w:rPr>
          <w:rFonts w:ascii="Book Antiqua" w:eastAsia="Book Antiqua" w:hAnsi="Book Antiqua" w:cs="Book Antiqua"/>
          <w:color w:val="000000"/>
        </w:rPr>
        <w:t>jejeunostomy</w:t>
      </w:r>
      <w:proofErr w:type="spellEnd"/>
      <w:r w:rsidRPr="00F27317">
        <w:rPr>
          <w:rFonts w:ascii="Book Antiqua" w:eastAsia="Book Antiqua" w:hAnsi="Book Antiqua" w:cs="Book Antiqua"/>
          <w:color w:val="000000"/>
        </w:rPr>
        <w:t xml:space="preserve">) and both were in fact converted to open operations due to extreme friability of the colon. The three </w:t>
      </w:r>
      <w:r w:rsidR="00C841F2" w:rsidRPr="00F27317">
        <w:rPr>
          <w:rFonts w:ascii="Book Antiqua" w:eastAsia="Book Antiqua" w:hAnsi="Book Antiqua" w:cs="Book Antiqua"/>
          <w:color w:val="000000"/>
        </w:rPr>
        <w:t>“</w:t>
      </w:r>
      <w:r w:rsidRPr="00F27317">
        <w:rPr>
          <w:rFonts w:ascii="Book Antiqua" w:eastAsia="Book Antiqua" w:hAnsi="Book Antiqua" w:cs="Book Antiqua"/>
          <w:color w:val="000000"/>
        </w:rPr>
        <w:t>converted</w:t>
      </w:r>
      <w:r w:rsidR="00C841F2" w:rsidRPr="00F27317">
        <w:rPr>
          <w:rFonts w:ascii="Book Antiqua" w:eastAsia="Book Antiqua" w:hAnsi="Book Antiqua" w:cs="Book Antiqua"/>
          <w:color w:val="000000"/>
        </w:rPr>
        <w:t>”</w:t>
      </w:r>
      <w:r w:rsidRPr="00F27317">
        <w:rPr>
          <w:rFonts w:ascii="Book Antiqua" w:eastAsia="Book Antiqua" w:hAnsi="Book Antiqua" w:cs="Book Antiqua"/>
          <w:color w:val="000000"/>
        </w:rPr>
        <w:t xml:space="preserve"> SAL patients had between </w:t>
      </w:r>
      <w:r w:rsidRPr="00F27317">
        <w:rPr>
          <w:rFonts w:ascii="Book Antiqua" w:eastAsia="Book Antiqua" w:hAnsi="Book Antiqua" w:cs="Book Antiqua"/>
          <w:color w:val="000000"/>
        </w:rPr>
        <w:lastRenderedPageBreak/>
        <w:t>1 (</w:t>
      </w:r>
      <w:r w:rsidRPr="00F27317">
        <w:rPr>
          <w:rFonts w:ascii="Book Antiqua" w:eastAsia="Book Antiqua" w:hAnsi="Book Antiqua" w:cs="Book Antiqua"/>
          <w:i/>
          <w:color w:val="000000"/>
        </w:rPr>
        <w:t>n</w:t>
      </w:r>
      <w:r w:rsidRPr="00F27317">
        <w:rPr>
          <w:rFonts w:ascii="Book Antiqua" w:eastAsia="Book Antiqua" w:hAnsi="Book Antiqua" w:cs="Book Antiqua"/>
          <w:color w:val="000000"/>
        </w:rPr>
        <w:t xml:space="preserve"> = 2) and three additional trocars inserted for reasons of difficult splenic flexure mobilization, intra-operative evidence of colitis-related perforation and extensive </w:t>
      </w:r>
      <w:proofErr w:type="spellStart"/>
      <w:r w:rsidRPr="00F27317">
        <w:rPr>
          <w:rFonts w:ascii="Book Antiqua" w:eastAsia="Book Antiqua" w:hAnsi="Book Antiqua" w:cs="Book Antiqua"/>
          <w:color w:val="000000"/>
        </w:rPr>
        <w:t>adhesiolysis</w:t>
      </w:r>
      <w:proofErr w:type="spellEnd"/>
      <w:r w:rsidRPr="00F27317">
        <w:rPr>
          <w:rFonts w:ascii="Book Antiqua" w:eastAsia="Book Antiqua" w:hAnsi="Book Antiqua" w:cs="Book Antiqua"/>
          <w:color w:val="000000"/>
        </w:rPr>
        <w:t xml:space="preserve"> (related to prior open nephrectomy for trauma) respectively. All patients in the SAL group had their specimens removed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stoma site incision. Ten other patients had their operation performed by a multiport approach (no conversions) while the remaining seven patients had their operations commenced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laparotomy by other surgeons in the department</w:t>
      </w:r>
      <w:r w:rsidR="006A52A7" w:rsidRPr="00F27317">
        <w:rPr>
          <w:rFonts w:ascii="Book Antiqua" w:eastAsia="Book Antiqua" w:hAnsi="Book Antiqua" w:cs="Book Antiqua"/>
          <w:color w:val="000000"/>
        </w:rPr>
        <w:t xml:space="preserve"> (Table </w:t>
      </w:r>
      <w:r w:rsidR="00140C21" w:rsidRPr="00F27317">
        <w:rPr>
          <w:rFonts w:ascii="Book Antiqua" w:eastAsia="Book Antiqua" w:hAnsi="Book Antiqua" w:cs="Book Antiqua"/>
          <w:color w:val="000000"/>
        </w:rPr>
        <w:t>2</w:t>
      </w:r>
      <w:r w:rsidR="006A52A7" w:rsidRPr="00F27317">
        <w:rPr>
          <w:rFonts w:ascii="Book Antiqua" w:eastAsia="Book Antiqua" w:hAnsi="Book Antiqua" w:cs="Book Antiqua"/>
          <w:color w:val="000000"/>
        </w:rPr>
        <w:t>)</w:t>
      </w:r>
      <w:r w:rsidRPr="00F27317">
        <w:rPr>
          <w:rFonts w:ascii="Book Antiqua" w:eastAsia="Book Antiqua" w:hAnsi="Book Antiqua" w:cs="Book Antiqua"/>
          <w:color w:val="000000"/>
        </w:rPr>
        <w:t xml:space="preserve">. </w:t>
      </w:r>
    </w:p>
    <w:p w14:paraId="17DBA369" w14:textId="701554F5"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 xml:space="preserve">The characteristics of the patients undergoing surgery are shown by access (both at start and by completion) in Table 1 and postoperative complications for patients undergoing laparoscopic surgery are shown in Table </w:t>
      </w:r>
      <w:r w:rsidR="006A52A7" w:rsidRPr="00F27317">
        <w:rPr>
          <w:rFonts w:ascii="Book Antiqua" w:eastAsia="Book Antiqua" w:hAnsi="Book Antiqua" w:cs="Book Antiqua"/>
          <w:color w:val="000000"/>
        </w:rPr>
        <w:t>3</w:t>
      </w:r>
      <w:r w:rsidRPr="00F27317">
        <w:rPr>
          <w:rFonts w:ascii="Book Antiqua" w:eastAsia="Book Antiqua" w:hAnsi="Book Antiqua" w:cs="Book Antiqua"/>
          <w:color w:val="000000"/>
        </w:rPr>
        <w:t xml:space="preserve">. Overall there was no significant difference between the groups in terms of age, gender, </w:t>
      </w:r>
      <w:r w:rsidR="00DA28EA" w:rsidRPr="00F27317">
        <w:rPr>
          <w:rFonts w:ascii="Book Antiqua" w:eastAsia="Book Antiqua" w:hAnsi="Book Antiqua" w:cs="Book Antiqua"/>
          <w:color w:val="000000"/>
        </w:rPr>
        <w:t>Body mass index (</w:t>
      </w:r>
      <w:r w:rsidRPr="00F27317">
        <w:rPr>
          <w:rFonts w:ascii="Book Antiqua" w:eastAsia="Book Antiqua" w:hAnsi="Book Antiqua" w:cs="Book Antiqua"/>
          <w:color w:val="000000"/>
        </w:rPr>
        <w:t>BMI</w:t>
      </w:r>
      <w:r w:rsidR="00DA28EA" w:rsidRPr="00F27317">
        <w:rPr>
          <w:rFonts w:ascii="Book Antiqua" w:eastAsia="Book Antiqua" w:hAnsi="Book Antiqua" w:cs="Book Antiqua"/>
          <w:color w:val="000000"/>
        </w:rPr>
        <w:t>)</w:t>
      </w:r>
      <w:r w:rsidRPr="00F27317">
        <w:rPr>
          <w:rFonts w:ascii="Book Antiqua" w:eastAsia="Book Antiqua" w:hAnsi="Book Antiqua" w:cs="Book Antiqua"/>
          <w:color w:val="000000"/>
        </w:rPr>
        <w:t xml:space="preserve"> or preoperative disease suppressant medications and the postoperative morbidity was predominantly reflective of the severity of the disease process rather than of operative access route. One patient in the single port group (4%), required an early return to theatre for a fascial release for an </w:t>
      </w:r>
      <w:proofErr w:type="spellStart"/>
      <w:r w:rsidRPr="00F27317">
        <w:rPr>
          <w:rFonts w:ascii="Book Antiqua" w:eastAsia="Book Antiqua" w:hAnsi="Book Antiqua" w:cs="Book Antiqua"/>
          <w:color w:val="000000"/>
        </w:rPr>
        <w:t>oedematous</w:t>
      </w:r>
      <w:proofErr w:type="spellEnd"/>
      <w:r w:rsidRPr="00F27317">
        <w:rPr>
          <w:rFonts w:ascii="Book Antiqua" w:eastAsia="Book Antiqua" w:hAnsi="Book Antiqua" w:cs="Book Antiqua"/>
          <w:color w:val="000000"/>
        </w:rPr>
        <w:t xml:space="preserve"> stoma while, after a median follow-up of 20 </w:t>
      </w:r>
      <w:proofErr w:type="spellStart"/>
      <w:r w:rsidRPr="00F27317">
        <w:rPr>
          <w:rFonts w:ascii="Book Antiqua" w:eastAsia="Book Antiqua" w:hAnsi="Book Antiqua" w:cs="Book Antiqua"/>
          <w:color w:val="000000"/>
        </w:rPr>
        <w:t>mo</w:t>
      </w:r>
      <w:proofErr w:type="spellEnd"/>
      <w:r w:rsidRPr="00F27317">
        <w:rPr>
          <w:rFonts w:ascii="Book Antiqua" w:eastAsia="Book Antiqua" w:hAnsi="Book Antiqua" w:cs="Book Antiqua"/>
          <w:color w:val="000000"/>
        </w:rPr>
        <w:t xml:space="preserve"> (range 5-40 </w:t>
      </w:r>
      <w:proofErr w:type="spellStart"/>
      <w:r w:rsidRPr="00F27317">
        <w:rPr>
          <w:rFonts w:ascii="Book Antiqua" w:eastAsia="Book Antiqua" w:hAnsi="Book Antiqua" w:cs="Book Antiqua"/>
          <w:color w:val="000000"/>
        </w:rPr>
        <w:t>mo</w:t>
      </w:r>
      <w:proofErr w:type="spellEnd"/>
      <w:r w:rsidRPr="00F27317">
        <w:rPr>
          <w:rFonts w:ascii="Book Antiqua" w:eastAsia="Book Antiqua" w:hAnsi="Book Antiqua" w:cs="Book Antiqua"/>
          <w:color w:val="000000"/>
        </w:rPr>
        <w:t xml:space="preserve">), two patients (7%) who had single port surgery have had parastomal hernia requiring repair (one done at the same time as completion proctectomy). One patient in the multiport group has complained of a parastomal hernia after an overall mean follow-up of 19 </w:t>
      </w:r>
      <w:proofErr w:type="spellStart"/>
      <w:r w:rsidRPr="00F27317">
        <w:rPr>
          <w:rFonts w:ascii="Book Antiqua" w:eastAsia="Book Antiqua" w:hAnsi="Book Antiqua" w:cs="Book Antiqua"/>
          <w:color w:val="000000"/>
        </w:rPr>
        <w:t>mo</w:t>
      </w:r>
      <w:proofErr w:type="spellEnd"/>
      <w:r w:rsidRPr="00F27317">
        <w:rPr>
          <w:rFonts w:ascii="Book Antiqua" w:eastAsia="Book Antiqua" w:hAnsi="Book Antiqua" w:cs="Book Antiqua"/>
          <w:color w:val="000000"/>
        </w:rPr>
        <w:t xml:space="preserve"> (range 1-25 </w:t>
      </w:r>
      <w:proofErr w:type="spellStart"/>
      <w:r w:rsidRPr="00F27317">
        <w:rPr>
          <w:rFonts w:ascii="Book Antiqua" w:eastAsia="Book Antiqua" w:hAnsi="Book Antiqua" w:cs="Book Antiqua"/>
          <w:color w:val="000000"/>
        </w:rPr>
        <w:t>mo</w:t>
      </w:r>
      <w:proofErr w:type="spellEnd"/>
      <w:r w:rsidRPr="00F27317">
        <w:rPr>
          <w:rFonts w:ascii="Book Antiqua" w:eastAsia="Book Antiqua" w:hAnsi="Book Antiqua" w:cs="Book Antiqua"/>
          <w:color w:val="000000"/>
        </w:rPr>
        <w:t xml:space="preserve">). </w:t>
      </w:r>
    </w:p>
    <w:p w14:paraId="6018C0C5" w14:textId="7D69373B"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As compared to other patients with preoperative albumin &gt; 30 g/dL, those having laparoscopic surgery with preoperative albumin &lt; 30</w:t>
      </w:r>
      <w:r w:rsidR="0026159E"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g/dL (</w:t>
      </w:r>
      <w:r w:rsidRPr="00F27317">
        <w:rPr>
          <w:rFonts w:ascii="Book Antiqua" w:eastAsia="Book Antiqua" w:hAnsi="Book Antiqua" w:cs="Book Antiqua"/>
          <w:i/>
          <w:color w:val="000000"/>
        </w:rPr>
        <w:t>n</w:t>
      </w:r>
      <w:r w:rsidRPr="00F27317">
        <w:rPr>
          <w:rFonts w:ascii="Book Antiqua" w:eastAsia="Book Antiqua" w:hAnsi="Book Antiqua" w:cs="Book Antiqua"/>
          <w:color w:val="000000"/>
        </w:rPr>
        <w:t xml:space="preserve"> = 9, 7 of whom had their procedure started by SAL with one in this group being converted to multiport access) were significantly more likely to be </w:t>
      </w:r>
      <w:proofErr w:type="spellStart"/>
      <w:r w:rsidRPr="00F27317">
        <w:rPr>
          <w:rFonts w:ascii="Book Antiqua" w:eastAsia="Book Antiqua" w:hAnsi="Book Antiqua" w:cs="Book Antiqua"/>
          <w:color w:val="000000"/>
        </w:rPr>
        <w:t>anaemic</w:t>
      </w:r>
      <w:proofErr w:type="spellEnd"/>
      <w:r w:rsidRPr="00F27317">
        <w:rPr>
          <w:rFonts w:ascii="Book Antiqua" w:eastAsia="Book Antiqua" w:hAnsi="Book Antiqua" w:cs="Book Antiqua"/>
          <w:color w:val="000000"/>
        </w:rPr>
        <w:t xml:space="preserve"> (median preoperative </w:t>
      </w:r>
      <w:proofErr w:type="spellStart"/>
      <w:r w:rsidRPr="00F27317">
        <w:rPr>
          <w:rFonts w:ascii="Book Antiqua" w:eastAsia="Book Antiqua" w:hAnsi="Book Antiqua" w:cs="Book Antiqua"/>
          <w:color w:val="000000"/>
        </w:rPr>
        <w:t>haemoglobin</w:t>
      </w:r>
      <w:proofErr w:type="spellEnd"/>
      <w:r w:rsidRPr="00F27317">
        <w:rPr>
          <w:rFonts w:ascii="Book Antiqua" w:eastAsia="Book Antiqua" w:hAnsi="Book Antiqua" w:cs="Book Antiqua"/>
          <w:color w:val="000000"/>
        </w:rPr>
        <w:t xml:space="preserve"> 10.4 </w:t>
      </w:r>
      <w:r w:rsidRPr="00F27317">
        <w:rPr>
          <w:rFonts w:ascii="Book Antiqua" w:eastAsia="Book Antiqua" w:hAnsi="Book Antiqua" w:cs="Book Antiqua"/>
          <w:i/>
          <w:color w:val="000000"/>
        </w:rPr>
        <w:t>v</w:t>
      </w:r>
      <w:r w:rsidR="00C841F2" w:rsidRPr="00F27317">
        <w:rPr>
          <w:rFonts w:ascii="Book Antiqua" w:eastAsia="Book Antiqua" w:hAnsi="Book Antiqua" w:cs="Book Antiqua"/>
          <w:i/>
          <w:color w:val="000000"/>
        </w:rPr>
        <w:t>s</w:t>
      </w:r>
      <w:r w:rsidRPr="00F27317">
        <w:rPr>
          <w:rFonts w:ascii="Book Antiqua" w:eastAsia="Book Antiqua" w:hAnsi="Book Antiqua" w:cs="Book Antiqua"/>
          <w:color w:val="000000"/>
        </w:rPr>
        <w:t xml:space="preserve"> 12.25, </w:t>
      </w:r>
      <w:r w:rsidRPr="00F27317">
        <w:rPr>
          <w:rFonts w:ascii="Book Antiqua" w:eastAsia="Book Antiqua" w:hAnsi="Book Antiqua" w:cs="Book Antiqua"/>
          <w:i/>
          <w:iCs/>
          <w:color w:val="000000"/>
        </w:rPr>
        <w:t xml:space="preserve">P </w:t>
      </w:r>
      <w:r w:rsidRPr="00F27317">
        <w:rPr>
          <w:rFonts w:ascii="Book Antiqua" w:eastAsia="Book Antiqua" w:hAnsi="Book Antiqua" w:cs="Book Antiqua"/>
          <w:color w:val="000000"/>
        </w:rPr>
        <w:t xml:space="preserve">= 0.002) and have elevated preoperative (median 10 </w:t>
      </w:r>
      <w:r w:rsidRPr="00F27317">
        <w:rPr>
          <w:rFonts w:ascii="Book Antiqua" w:eastAsia="Book Antiqua" w:hAnsi="Book Antiqua" w:cs="Book Antiqua"/>
          <w:i/>
          <w:color w:val="000000"/>
        </w:rPr>
        <w:t>v</w:t>
      </w:r>
      <w:r w:rsidR="00C841F2" w:rsidRPr="00F27317">
        <w:rPr>
          <w:rFonts w:ascii="Book Antiqua" w:eastAsia="Book Antiqua" w:hAnsi="Book Antiqua" w:cs="Book Antiqua"/>
          <w:i/>
          <w:color w:val="000000"/>
        </w:rPr>
        <w:t>s</w:t>
      </w:r>
      <w:r w:rsidRPr="00F27317">
        <w:rPr>
          <w:rFonts w:ascii="Book Antiqua" w:eastAsia="Book Antiqua" w:hAnsi="Book Antiqua" w:cs="Book Antiqua"/>
          <w:color w:val="000000"/>
        </w:rPr>
        <w:t xml:space="preserve"> 51, </w:t>
      </w:r>
      <w:r w:rsidRPr="00F27317">
        <w:rPr>
          <w:rFonts w:ascii="Book Antiqua" w:eastAsia="Book Antiqua" w:hAnsi="Book Antiqua" w:cs="Book Antiqua"/>
          <w:i/>
          <w:iCs/>
          <w:color w:val="000000"/>
        </w:rPr>
        <w:t>P</w:t>
      </w:r>
      <w:r w:rsidRPr="00F27317">
        <w:rPr>
          <w:rFonts w:ascii="Book Antiqua" w:eastAsia="Book Antiqua" w:hAnsi="Book Antiqua" w:cs="Book Antiqua"/>
          <w:color w:val="000000"/>
        </w:rPr>
        <w:t xml:space="preserve"> = 0.03) and postoperative C-Reactive Protein (CRP) </w:t>
      </w:r>
      <w:r w:rsidR="006A52A7" w:rsidRPr="00F27317">
        <w:rPr>
          <w:rFonts w:ascii="Book Antiqua" w:eastAsia="Book Antiqua" w:hAnsi="Book Antiqua" w:cs="Book Antiqua"/>
          <w:color w:val="000000"/>
        </w:rPr>
        <w:t>l</w:t>
      </w:r>
      <w:r w:rsidRPr="00F27317">
        <w:rPr>
          <w:rFonts w:ascii="Book Antiqua" w:eastAsia="Book Antiqua" w:hAnsi="Book Antiqua" w:cs="Book Antiqua"/>
          <w:color w:val="000000"/>
        </w:rPr>
        <w:t xml:space="preserve">evels (Figure 3). They were also more likely to have an urgent or </w:t>
      </w:r>
      <w:r w:rsidRPr="00F27317">
        <w:rPr>
          <w:rFonts w:ascii="Book Antiqua" w:eastAsia="Book Antiqua" w:hAnsi="Book Antiqua" w:cs="Book Antiqua"/>
          <w:color w:val="000000"/>
        </w:rPr>
        <w:lastRenderedPageBreak/>
        <w:t>emergent operation and to be converted from their initial access approach whether started by multi-port or single-port.</w:t>
      </w:r>
    </w:p>
    <w:p w14:paraId="30A8264D" w14:textId="4878D8EE"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 xml:space="preserve">As a group overall, patients having their surgery by single port access had a significantly shorter postoperative hospital stay (5 d </w:t>
      </w:r>
      <w:r w:rsidRPr="00F27317">
        <w:rPr>
          <w:rFonts w:ascii="Book Antiqua" w:eastAsia="Book Antiqua" w:hAnsi="Book Antiqua" w:cs="Book Antiqua"/>
          <w:i/>
          <w:iCs/>
          <w:color w:val="000000"/>
        </w:rPr>
        <w:t>vs</w:t>
      </w:r>
      <w:r w:rsidRPr="00F27317">
        <w:rPr>
          <w:rFonts w:ascii="Book Antiqua" w:eastAsia="Book Antiqua" w:hAnsi="Book Antiqua" w:cs="Book Antiqua"/>
          <w:color w:val="000000"/>
        </w:rPr>
        <w:t xml:space="preserve"> 7.5 d, </w:t>
      </w:r>
      <w:r w:rsidRPr="00F27317">
        <w:rPr>
          <w:rFonts w:ascii="Book Antiqua" w:eastAsia="Book Antiqua" w:hAnsi="Book Antiqua" w:cs="Book Antiqua"/>
          <w:i/>
          <w:iCs/>
          <w:color w:val="000000"/>
        </w:rPr>
        <w:t xml:space="preserve">P </w:t>
      </w:r>
      <w:r w:rsidRPr="00F27317">
        <w:rPr>
          <w:rFonts w:ascii="Book Antiqua" w:eastAsia="Book Antiqua" w:hAnsi="Book Antiqua" w:cs="Book Antiqua"/>
          <w:color w:val="000000"/>
        </w:rPr>
        <w:t>= 0.045) being especially evident in those who were non-toxic (</w:t>
      </w:r>
      <w:r w:rsidRPr="00F27317">
        <w:rPr>
          <w:rFonts w:ascii="Book Antiqua" w:eastAsia="Book Antiqua" w:hAnsi="Book Antiqua" w:cs="Book Antiqua"/>
          <w:i/>
          <w:iCs/>
          <w:color w:val="000000"/>
        </w:rPr>
        <w:t>P</w:t>
      </w:r>
      <w:r w:rsidRPr="00F27317">
        <w:rPr>
          <w:rFonts w:ascii="Book Antiqua" w:eastAsia="Book Antiqua" w:hAnsi="Book Antiqua" w:cs="Book Antiqua"/>
          <w:color w:val="000000"/>
        </w:rPr>
        <w:t xml:space="preserve"> = 0.034) and who also had their surgery completed by this access (</w:t>
      </w:r>
      <w:r w:rsidRPr="00F27317">
        <w:rPr>
          <w:rFonts w:ascii="Book Antiqua" w:eastAsia="Book Antiqua" w:hAnsi="Book Antiqua" w:cs="Book Antiqua"/>
          <w:i/>
          <w:iCs/>
          <w:color w:val="000000"/>
        </w:rPr>
        <w:t xml:space="preserve">P </w:t>
      </w:r>
      <w:r w:rsidRPr="00F27317">
        <w:rPr>
          <w:rFonts w:ascii="Book Antiqua" w:eastAsia="Book Antiqua" w:hAnsi="Book Antiqua" w:cs="Book Antiqua"/>
          <w:color w:val="000000"/>
        </w:rPr>
        <w:t xml:space="preserve">= 0.005). Furthermore, these patients were also significantly more </w:t>
      </w:r>
      <w:r w:rsidR="006A52A7" w:rsidRPr="00F27317">
        <w:rPr>
          <w:rFonts w:ascii="Book Antiqua" w:eastAsia="Book Antiqua" w:hAnsi="Book Antiqua" w:cs="Book Antiqua"/>
          <w:color w:val="000000"/>
        </w:rPr>
        <w:t>often</w:t>
      </w:r>
      <w:r w:rsidRPr="00F27317">
        <w:rPr>
          <w:rFonts w:ascii="Book Antiqua" w:eastAsia="Book Antiqua" w:hAnsi="Book Antiqua" w:cs="Book Antiqua"/>
          <w:color w:val="000000"/>
        </w:rPr>
        <w:t xml:space="preserve"> discharged on or before day 5 as compared with patients undergoing multiport surgery (</w:t>
      </w:r>
      <w:r w:rsidRPr="00F27317">
        <w:rPr>
          <w:rFonts w:ascii="Book Antiqua" w:eastAsia="Book Antiqua" w:hAnsi="Book Antiqua" w:cs="Book Antiqua"/>
          <w:i/>
          <w:iCs/>
          <w:color w:val="000000"/>
        </w:rPr>
        <w:t xml:space="preserve">P </w:t>
      </w:r>
      <w:r w:rsidRPr="00F27317">
        <w:rPr>
          <w:rFonts w:ascii="Book Antiqua" w:eastAsia="Book Antiqua" w:hAnsi="Book Antiqua" w:cs="Book Antiqua"/>
          <w:color w:val="000000"/>
        </w:rPr>
        <w:t>= 0.04, Pearson Chi-square). While as an overall group the single port patients had trends towards reduced operative time (</w:t>
      </w:r>
      <w:r w:rsidRPr="00F27317">
        <w:rPr>
          <w:rFonts w:ascii="Book Antiqua" w:eastAsia="Book Antiqua" w:hAnsi="Book Antiqua" w:cs="Book Antiqua"/>
          <w:i/>
          <w:iCs/>
          <w:color w:val="000000"/>
        </w:rPr>
        <w:t>P</w:t>
      </w:r>
      <w:r w:rsidRPr="00F27317">
        <w:rPr>
          <w:rFonts w:ascii="Book Antiqua" w:eastAsia="Book Antiqua" w:hAnsi="Book Antiqua" w:cs="Book Antiqua"/>
          <w:color w:val="000000"/>
        </w:rPr>
        <w:t xml:space="preserve"> = 0.46) and total theatre occupancy (</w:t>
      </w:r>
      <w:r w:rsidRPr="00F27317">
        <w:rPr>
          <w:rFonts w:ascii="Book Antiqua" w:eastAsia="Book Antiqua" w:hAnsi="Book Antiqua" w:cs="Book Antiqua"/>
          <w:i/>
          <w:iCs/>
          <w:color w:val="000000"/>
        </w:rPr>
        <w:t>P</w:t>
      </w:r>
      <w:r w:rsidRPr="00F27317">
        <w:rPr>
          <w:rFonts w:ascii="Book Antiqua" w:eastAsia="Book Antiqua" w:hAnsi="Book Antiqua" w:cs="Book Antiqua"/>
          <w:color w:val="000000"/>
        </w:rPr>
        <w:t xml:space="preserve"> = 0.85), these did not reach statistical significance. There was also no significance difference overall in terms of resumption of bowel function, postoperative pain scores, analgesia requirements, daily CRP levels or complications. Interestingly, although patients who were toxic and underwent single port surgery had a significantly longer hospital stay (median 9 d, </w:t>
      </w:r>
      <w:r w:rsidRPr="00F27317">
        <w:rPr>
          <w:rFonts w:ascii="Book Antiqua" w:eastAsia="Book Antiqua" w:hAnsi="Book Antiqua" w:cs="Book Antiqua"/>
          <w:i/>
          <w:iCs/>
          <w:color w:val="000000"/>
        </w:rPr>
        <w:t>P</w:t>
      </w:r>
      <w:r w:rsidRPr="00F27317">
        <w:rPr>
          <w:rFonts w:ascii="Book Antiqua" w:eastAsia="Book Antiqua" w:hAnsi="Book Antiqua" w:cs="Book Antiqua"/>
          <w:color w:val="000000"/>
        </w:rPr>
        <w:t xml:space="preserve"> = 0.03) as well as CRP levels on each day before and after their surgery than those non-toxic patients having the same operation by the same access approach, there was no significant difference in terms of operating length of time or indeed with postoperative length of stay between these patients and those having multiport access (whether as a group overall or those with preoperative albumin &gt; 30</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g/dL) with a median hospital stay of 7.5 and 7 d respectively.</w:t>
      </w:r>
    </w:p>
    <w:p w14:paraId="3DD21E8E" w14:textId="75EEE48A"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Case-matching for gender, albumin &gt; 30 g/dL and BMI (+/-3</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kg/m</w:t>
      </w:r>
      <w:r w:rsidRPr="00F27317">
        <w:rPr>
          <w:rFonts w:ascii="Book Antiqua" w:eastAsia="Book Antiqua" w:hAnsi="Book Antiqua" w:cs="Book Antiqua"/>
          <w:color w:val="000000"/>
          <w:vertAlign w:val="superscript"/>
        </w:rPr>
        <w:t>2</w:t>
      </w:r>
      <w:r w:rsidRPr="00F27317">
        <w:rPr>
          <w:rFonts w:ascii="Book Antiqua" w:eastAsia="Book Antiqua" w:hAnsi="Book Antiqua" w:cs="Book Antiqua"/>
          <w:color w:val="000000"/>
        </w:rPr>
        <w:t>) in addition to commencement and completion by method of laparoscopic access, surgery type and indication, presented 10 pairs for analysis</w:t>
      </w:r>
      <w:r w:rsidR="000A452E" w:rsidRPr="00F27317">
        <w:rPr>
          <w:rFonts w:ascii="Book Antiqua" w:eastAsia="Book Antiqua" w:hAnsi="Book Antiqua" w:cs="Book Antiqua"/>
          <w:color w:val="000000"/>
        </w:rPr>
        <w:t>.</w:t>
      </w:r>
      <w:r w:rsidRPr="00F27317">
        <w:rPr>
          <w:rFonts w:ascii="Book Antiqua" w:eastAsia="Book Antiqua" w:hAnsi="Book Antiqua" w:cs="Book Antiqua"/>
          <w:color w:val="000000"/>
        </w:rPr>
        <w:t xml:space="preserve"> Comparison between the groups again shows significant difference in </w:t>
      </w:r>
      <w:proofErr w:type="spellStart"/>
      <w:r w:rsidRPr="00F27317">
        <w:rPr>
          <w:rFonts w:ascii="Book Antiqua" w:eastAsia="Book Antiqua" w:hAnsi="Book Antiqua" w:cs="Book Antiqua"/>
          <w:color w:val="000000"/>
        </w:rPr>
        <w:t>favour</w:t>
      </w:r>
      <w:proofErr w:type="spellEnd"/>
      <w:r w:rsidRPr="00F27317">
        <w:rPr>
          <w:rFonts w:ascii="Book Antiqua" w:eastAsia="Book Antiqua" w:hAnsi="Book Antiqua" w:cs="Book Antiqua"/>
          <w:color w:val="000000"/>
        </w:rPr>
        <w:t xml:space="preserve"> for single port surgery for postoperative length of stay, both by group medians (</w:t>
      </w:r>
      <w:r w:rsidRPr="00F27317">
        <w:rPr>
          <w:rFonts w:ascii="Book Antiqua" w:eastAsia="Book Antiqua" w:hAnsi="Book Antiqua" w:cs="Book Antiqua"/>
          <w:i/>
          <w:iCs/>
          <w:color w:val="000000"/>
        </w:rPr>
        <w:t>P</w:t>
      </w:r>
      <w:r w:rsidRPr="00F27317">
        <w:rPr>
          <w:rFonts w:ascii="Book Antiqua" w:eastAsia="Book Antiqua" w:hAnsi="Book Antiqua" w:cs="Book Antiqua"/>
          <w:color w:val="000000"/>
        </w:rPr>
        <w:t xml:space="preserve"> = 0.02 Student’s </w:t>
      </w:r>
      <w:r w:rsidR="00C841F2" w:rsidRPr="00F27317">
        <w:rPr>
          <w:rFonts w:ascii="Book Antiqua" w:eastAsia="Book Antiqua" w:hAnsi="Book Antiqua" w:cs="Book Antiqua"/>
          <w:i/>
          <w:color w:val="000000"/>
        </w:rPr>
        <w:t>t</w:t>
      </w:r>
      <w:r w:rsidRPr="00F27317">
        <w:rPr>
          <w:rFonts w:ascii="Book Antiqua" w:eastAsia="Book Antiqua" w:hAnsi="Book Antiqua" w:cs="Book Antiqua"/>
          <w:color w:val="000000"/>
        </w:rPr>
        <w:t xml:space="preserve">-test) as well as day of discharge on or before </w:t>
      </w:r>
      <w:proofErr w:type="spellStart"/>
      <w:r w:rsidR="00C841F2" w:rsidRPr="00F27317">
        <w:rPr>
          <w:rFonts w:ascii="Book Antiqua" w:eastAsia="Book Antiqua" w:hAnsi="Book Antiqua" w:cs="Book Antiqua"/>
          <w:color w:val="000000"/>
        </w:rPr>
        <w:t>d</w:t>
      </w:r>
      <w:r w:rsidRPr="00F27317">
        <w:rPr>
          <w:rFonts w:ascii="Book Antiqua" w:eastAsia="Book Antiqua" w:hAnsi="Book Antiqua" w:cs="Book Antiqua"/>
          <w:color w:val="000000"/>
        </w:rPr>
        <w:t>ay</w:t>
      </w:r>
      <w:proofErr w:type="spellEnd"/>
      <w:r w:rsidRPr="00F27317">
        <w:rPr>
          <w:rFonts w:ascii="Book Antiqua" w:eastAsia="Book Antiqua" w:hAnsi="Book Antiqua" w:cs="Book Antiqua"/>
          <w:color w:val="000000"/>
        </w:rPr>
        <w:t xml:space="preserve"> 5 (</w:t>
      </w:r>
      <w:r w:rsidRPr="00F27317">
        <w:rPr>
          <w:rFonts w:ascii="Book Antiqua" w:eastAsia="Book Antiqua" w:hAnsi="Book Antiqua" w:cs="Book Antiqua"/>
          <w:i/>
          <w:iCs/>
          <w:color w:val="000000"/>
        </w:rPr>
        <w:t>P</w:t>
      </w:r>
      <w:r w:rsidRPr="00F27317">
        <w:rPr>
          <w:rFonts w:ascii="Book Antiqua" w:eastAsia="Book Antiqua" w:hAnsi="Book Antiqua" w:cs="Book Antiqua"/>
          <w:color w:val="000000"/>
        </w:rPr>
        <w:t xml:space="preserve"> = 0.02 Pearson Chi-square) with no significant difference in either operative time or total theatre occupancy. While there was no significant difference in terms of opiate </w:t>
      </w:r>
      <w:r w:rsidRPr="00F27317">
        <w:rPr>
          <w:rFonts w:ascii="Book Antiqua" w:eastAsia="Book Antiqua" w:hAnsi="Book Antiqua" w:cs="Book Antiqua"/>
          <w:color w:val="000000"/>
        </w:rPr>
        <w:lastRenderedPageBreak/>
        <w:t xml:space="preserve">requirement or pain score, the trend was in </w:t>
      </w:r>
      <w:proofErr w:type="spellStart"/>
      <w:r w:rsidRPr="00F27317">
        <w:rPr>
          <w:rFonts w:ascii="Book Antiqua" w:eastAsia="Book Antiqua" w:hAnsi="Book Antiqua" w:cs="Book Antiqua"/>
          <w:color w:val="000000"/>
        </w:rPr>
        <w:t>favour</w:t>
      </w:r>
      <w:proofErr w:type="spellEnd"/>
      <w:r w:rsidRPr="00F27317">
        <w:rPr>
          <w:rFonts w:ascii="Book Antiqua" w:eastAsia="Book Antiqua" w:hAnsi="Book Antiqua" w:cs="Book Antiqua"/>
          <w:color w:val="000000"/>
        </w:rPr>
        <w:t xml:space="preserve"> of single port access for opiate requirement (day 3, </w:t>
      </w:r>
      <w:r w:rsidRPr="00F27317">
        <w:rPr>
          <w:rFonts w:ascii="Book Antiqua" w:eastAsia="Book Antiqua" w:hAnsi="Book Antiqua" w:cs="Book Antiqua"/>
          <w:i/>
          <w:iCs/>
          <w:color w:val="000000"/>
        </w:rPr>
        <w:t xml:space="preserve">P </w:t>
      </w:r>
      <w:r w:rsidRPr="00F27317">
        <w:rPr>
          <w:rFonts w:ascii="Book Antiqua" w:eastAsia="Book Antiqua" w:hAnsi="Book Antiqua" w:cs="Book Antiqua"/>
          <w:color w:val="000000"/>
        </w:rPr>
        <w:t>= 0.07).</w:t>
      </w:r>
    </w:p>
    <w:p w14:paraId="40EB0B79" w14:textId="77777777"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 xml:space="preserve">Economically, the cost of the glove port per case is </w:t>
      </w:r>
      <w:r w:rsidR="00C841F2" w:rsidRPr="00F27317">
        <w:rPr>
          <w:rStyle w:val="apple-style-span"/>
          <w:rFonts w:ascii="Book Antiqua" w:hAnsi="Book Antiqua"/>
          <w:shd w:val="clear" w:color="auto" w:fill="FFFFFF"/>
        </w:rPr>
        <w:t>€</w:t>
      </w:r>
      <w:r w:rsidRPr="00F27317">
        <w:rPr>
          <w:rFonts w:ascii="Book Antiqua" w:eastAsia="Book Antiqua" w:hAnsi="Book Antiqua" w:cs="Book Antiqua"/>
          <w:color w:val="000000"/>
        </w:rPr>
        <w:t>63.80 (comprising wound protector with three trocar sleeves). Assuming the use of disposable trocars, as compared to a four port trocar technique (comprising a balloon Hassan Port, a 12 mm port with obturator for stapling as well as one 5</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 xml:space="preserve">mm trocar with obturator and another one without) there is a cost saving of </w:t>
      </w:r>
      <w:r w:rsidR="00C841F2" w:rsidRPr="00F27317">
        <w:rPr>
          <w:rStyle w:val="apple-style-span"/>
          <w:rFonts w:ascii="Book Antiqua" w:hAnsi="Book Antiqua"/>
          <w:shd w:val="clear" w:color="auto" w:fill="FFFFFF"/>
        </w:rPr>
        <w:t>€</w:t>
      </w:r>
      <w:r w:rsidRPr="00F27317">
        <w:rPr>
          <w:rStyle w:val="apple-style-span"/>
          <w:rFonts w:ascii="Book Antiqua" w:eastAsia="Book Antiqua" w:hAnsi="Book Antiqua" w:cs="Book Antiqua"/>
          <w:color w:val="000000"/>
          <w:shd w:val="clear" w:color="auto" w:fill="FFFFFF"/>
        </w:rPr>
        <w:t xml:space="preserve">101.10 </w:t>
      </w:r>
      <w:r w:rsidRPr="00F27317">
        <w:rPr>
          <w:rFonts w:ascii="Book Antiqua" w:eastAsia="Book Antiqua" w:hAnsi="Book Antiqua" w:cs="Book Antiqua"/>
          <w:color w:val="000000"/>
        </w:rPr>
        <w:t xml:space="preserve">per case (a wound protector is also used in the latter cases while both techniques require two staplers fires, an energy sealer and suction/irrigation). The cost of a 24-h stay in our unit has been averaged at </w:t>
      </w:r>
      <w:r w:rsidR="00C841F2" w:rsidRPr="00F27317">
        <w:rPr>
          <w:rStyle w:val="apple-style-span"/>
          <w:rFonts w:ascii="Book Antiqua" w:hAnsi="Book Antiqua"/>
          <w:shd w:val="clear" w:color="auto" w:fill="FFFFFF"/>
        </w:rPr>
        <w:t>€</w:t>
      </w:r>
      <w:r w:rsidRPr="00F27317">
        <w:rPr>
          <w:rFonts w:ascii="Book Antiqua" w:eastAsia="Book Antiqua" w:hAnsi="Book Antiqua" w:cs="Book Antiqua"/>
          <w:color w:val="000000"/>
        </w:rPr>
        <w:t xml:space="preserve">950. Therefore, the total cost saving when a SPLS total colectomy is compared to case matched multiport equivalent is </w:t>
      </w:r>
      <w:r w:rsidR="00C841F2" w:rsidRPr="00F27317">
        <w:rPr>
          <w:rStyle w:val="apple-style-span"/>
          <w:rFonts w:ascii="Book Antiqua" w:hAnsi="Book Antiqua"/>
          <w:shd w:val="clear" w:color="auto" w:fill="FFFFFF"/>
        </w:rPr>
        <w:t>€</w:t>
      </w:r>
      <w:r w:rsidR="00C841F2" w:rsidRPr="00F27317">
        <w:rPr>
          <w:rStyle w:val="apple-style-span"/>
          <w:rFonts w:ascii="Book Antiqua" w:eastAsia="Book Antiqua" w:hAnsi="Book Antiqua" w:cs="Book Antiqua"/>
          <w:color w:val="000000"/>
          <w:shd w:val="clear" w:color="auto" w:fill="FFFFFF"/>
        </w:rPr>
        <w:t>2</w:t>
      </w:r>
      <w:r w:rsidRPr="00F27317">
        <w:rPr>
          <w:rStyle w:val="apple-style-span"/>
          <w:rFonts w:ascii="Book Antiqua" w:eastAsia="Book Antiqua" w:hAnsi="Book Antiqua" w:cs="Book Antiqua"/>
          <w:color w:val="000000"/>
          <w:shd w:val="clear" w:color="auto" w:fill="FFFFFF"/>
        </w:rPr>
        <w:t>476.10</w:t>
      </w:r>
      <w:r w:rsidRPr="00F27317">
        <w:rPr>
          <w:rFonts w:ascii="Book Antiqua" w:eastAsia="Book Antiqua" w:hAnsi="Book Antiqua" w:cs="Book Antiqua"/>
          <w:color w:val="000000"/>
        </w:rPr>
        <w:t>.</w:t>
      </w:r>
    </w:p>
    <w:p w14:paraId="1423EB4A" w14:textId="77777777" w:rsidR="00A77B3E" w:rsidRPr="00F27317" w:rsidRDefault="00A77B3E" w:rsidP="00F27317">
      <w:pPr>
        <w:adjustRightInd w:val="0"/>
        <w:snapToGrid w:val="0"/>
        <w:spacing w:line="360" w:lineRule="auto"/>
        <w:ind w:firstLine="240"/>
        <w:jc w:val="both"/>
        <w:rPr>
          <w:rFonts w:ascii="Book Antiqua" w:hAnsi="Book Antiqua"/>
        </w:rPr>
      </w:pPr>
    </w:p>
    <w:p w14:paraId="4106308D"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aps/>
          <w:color w:val="000000"/>
          <w:u w:val="single"/>
        </w:rPr>
        <w:t>DISCUSSION</w:t>
      </w:r>
    </w:p>
    <w:p w14:paraId="258173AE"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Aside from isolated cases and small series describing elective colectomy for colitis, the effectiveness and appropriateness of SAL for severe colitis has only recently begun to be specifically reflected in the literature. Its practitioners view SAL as particularly useful for these individuals who are often slim and young and without previous laparotomy and who value body image</w:t>
      </w:r>
      <w:r w:rsidRPr="00F27317">
        <w:rPr>
          <w:rFonts w:ascii="Book Antiqua" w:eastAsia="Book Antiqua" w:hAnsi="Book Antiqua" w:cs="Book Antiqua"/>
          <w:color w:val="000000"/>
          <w:vertAlign w:val="superscript"/>
        </w:rPr>
        <w:t>[</w:t>
      </w:r>
      <w:hyperlink w:anchor="_ENREF_16" w:tooltip="Polle, 2007 #14" w:history="1">
        <w:r w:rsidRPr="00F27317">
          <w:rPr>
            <w:rFonts w:ascii="Book Antiqua" w:eastAsia="Book Antiqua" w:hAnsi="Book Antiqua" w:cs="Book Antiqua"/>
            <w:color w:val="000000"/>
            <w:u w:color="0000EE"/>
            <w:vertAlign w:val="superscript"/>
          </w:rPr>
          <w:t>16</w:t>
        </w:r>
      </w:hyperlink>
      <w:r w:rsidRPr="00F27317">
        <w:rPr>
          <w:rFonts w:ascii="Book Antiqua" w:eastAsia="Book Antiqua" w:hAnsi="Book Antiqua" w:cs="Book Antiqua"/>
          <w:color w:val="000000"/>
          <w:vertAlign w:val="superscript"/>
        </w:rPr>
        <w:t>,</w:t>
      </w:r>
      <w:hyperlink w:anchor="_ENREF_17" w:tooltip="Muller, 2010 #15" w:history="1">
        <w:r w:rsidRPr="00F27317">
          <w:rPr>
            <w:rFonts w:ascii="Book Antiqua" w:eastAsia="Book Antiqua" w:hAnsi="Book Antiqua" w:cs="Book Antiqua"/>
            <w:color w:val="000000"/>
            <w:u w:color="0000EE"/>
            <w:vertAlign w:val="superscript"/>
          </w:rPr>
          <w:t>17</w:t>
        </w:r>
      </w:hyperlink>
      <w:r w:rsidRPr="00F27317">
        <w:rPr>
          <w:rFonts w:ascii="Book Antiqua" w:eastAsia="Book Antiqua" w:hAnsi="Book Antiqua" w:cs="Book Antiqua"/>
          <w:color w:val="000000"/>
          <w:vertAlign w:val="superscript"/>
        </w:rPr>
        <w:t>]</w:t>
      </w:r>
      <w:r w:rsidR="00C841F2" w:rsidRPr="00F27317">
        <w:rPr>
          <w:rFonts w:ascii="Book Antiqua" w:eastAsia="Book Antiqua" w:hAnsi="Book Antiqua" w:cs="Book Antiqua"/>
          <w:color w:val="000000"/>
        </w:rPr>
        <w:t>.</w:t>
      </w:r>
      <w:r w:rsidRPr="00F27317">
        <w:rPr>
          <w:rFonts w:ascii="Book Antiqua" w:eastAsia="Book Antiqua" w:hAnsi="Book Antiqua" w:cs="Book Antiqua"/>
          <w:color w:val="000000"/>
          <w:vertAlign w:val="superscript"/>
        </w:rPr>
        <w:t xml:space="preserve"> </w:t>
      </w:r>
      <w:r w:rsidRPr="00F27317">
        <w:rPr>
          <w:rFonts w:ascii="Book Antiqua" w:eastAsia="Book Antiqua" w:hAnsi="Book Antiqua" w:cs="Book Antiqua"/>
          <w:color w:val="000000"/>
        </w:rPr>
        <w:t xml:space="preserve">Psychologically, a minimally invasive approach may also seem less traumatic. Many in addition will need their surgery performed urgently at a time when they are physically and immunologically debilitated and so have an impaired capacity for wound healing. Furthermore, such patients have to come to terms with managing a stoma in the early postoperative period and an ability to concentrate on this alone rather than any additional abdominal wall wounds may be advantageous. Many in this group will also need further surgery in the future for proctectomy with or without restorative ileal pouch-anal reconstruction. Preservation of the majority of the abdominal wall to facilitate future surgery along with the minimization of peritoneal adhesions could </w:t>
      </w:r>
      <w:r w:rsidRPr="00F27317">
        <w:rPr>
          <w:rFonts w:ascii="Book Antiqua" w:eastAsia="Book Antiqua" w:hAnsi="Book Antiqua" w:cs="Book Antiqua"/>
          <w:color w:val="000000"/>
        </w:rPr>
        <w:lastRenderedPageBreak/>
        <w:t>therefore be advantageous. SAL may therefore be particularly relevant to this patient cohort.</w:t>
      </w:r>
    </w:p>
    <w:p w14:paraId="723FA79C" w14:textId="77777777"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While prior series have compared patients undergoing SAL and multiport total colectomy</w:t>
      </w:r>
      <w:r w:rsidRPr="00F27317">
        <w:rPr>
          <w:rFonts w:ascii="Book Antiqua" w:eastAsia="Book Antiqua" w:hAnsi="Book Antiqua" w:cs="Book Antiqua"/>
          <w:color w:val="000000"/>
          <w:vertAlign w:val="superscript"/>
        </w:rPr>
        <w:t>[</w:t>
      </w:r>
      <w:hyperlink w:anchor="_ENREF_18" w:tooltip="Fichera, 2011 #25" w:history="1">
        <w:r w:rsidRPr="00F27317">
          <w:rPr>
            <w:rFonts w:ascii="Book Antiqua" w:eastAsia="Book Antiqua" w:hAnsi="Book Antiqua" w:cs="Book Antiqua"/>
            <w:color w:val="000000"/>
            <w:u w:color="0000EE"/>
            <w:vertAlign w:val="superscript"/>
          </w:rPr>
          <w:t>18</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or total proctocolectomy and ileal pouch anal anastomosis</w:t>
      </w:r>
      <w:r w:rsidRPr="00F27317">
        <w:rPr>
          <w:rFonts w:ascii="Book Antiqua" w:eastAsia="Book Antiqua" w:hAnsi="Book Antiqua" w:cs="Book Antiqua"/>
          <w:color w:val="000000"/>
          <w:vertAlign w:val="superscript"/>
        </w:rPr>
        <w:t>[</w:t>
      </w:r>
      <w:hyperlink w:anchor="_ENREF_19" w:tooltip="Costedio, 2012 #24" w:history="1">
        <w:r w:rsidRPr="00F27317">
          <w:rPr>
            <w:rFonts w:ascii="Book Antiqua" w:eastAsia="Book Antiqua" w:hAnsi="Book Antiqua" w:cs="Book Antiqua"/>
            <w:color w:val="000000"/>
            <w:u w:color="0000EE"/>
            <w:vertAlign w:val="superscript"/>
          </w:rPr>
          <w:t>19</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these have predominantly been performed solely with respect to the elective setting. The current data represents an all comers’ experience, including both planned and urgent total colectomies for ulcerative colitis whether or not the procedure could be included on a scheduled list. Importantly no patient in this cohort is purely elective in that all suffered a debilitating disease requiring operative intervention and indeed most were already inpatients under the gastroenterology service or urgent transfers from outside institutions and were therapeutically immunosuppressed. This is why these patients were chosen to undergo total colectomy and end ileostomy while of course patients presenting purely electively for surgical relief of ulcerative colitis can undergo </w:t>
      </w:r>
      <w:proofErr w:type="spellStart"/>
      <w:r w:rsidRPr="00F27317">
        <w:rPr>
          <w:rFonts w:ascii="Book Antiqua" w:eastAsia="Book Antiqua" w:hAnsi="Book Antiqua" w:cs="Book Antiqua"/>
          <w:color w:val="000000"/>
        </w:rPr>
        <w:t>panproctocolectomy</w:t>
      </w:r>
      <w:proofErr w:type="spellEnd"/>
      <w:r w:rsidRPr="00F27317">
        <w:rPr>
          <w:rFonts w:ascii="Book Antiqua" w:eastAsia="Book Antiqua" w:hAnsi="Book Antiqua" w:cs="Book Antiqua"/>
          <w:color w:val="000000"/>
        </w:rPr>
        <w:t xml:space="preserve"> with </w:t>
      </w:r>
      <w:proofErr w:type="spellStart"/>
      <w:r w:rsidRPr="00F27317">
        <w:rPr>
          <w:rFonts w:ascii="Book Antiqua" w:eastAsia="Book Antiqua" w:hAnsi="Book Antiqua" w:cs="Book Antiqua"/>
          <w:color w:val="000000"/>
        </w:rPr>
        <w:t>ileo</w:t>
      </w:r>
      <w:proofErr w:type="spellEnd"/>
      <w:r w:rsidRPr="00F27317">
        <w:rPr>
          <w:rFonts w:ascii="Book Antiqua" w:eastAsia="Book Antiqua" w:hAnsi="Book Antiqua" w:cs="Book Antiqua"/>
          <w:color w:val="000000"/>
        </w:rPr>
        <w:t>-anal pouch formation as part of a two stage procedure towards gastrointestinal reconstitution (rather than three stage as is our practice with the sicker medically refractory group). The current data demonstrates that both overall and when matched for gender, preoperative albumin, BMI and method of completion, SAL was directly applicable to this patient group and provided shorter postoperative length of stays without increased operative time then patients undergoing the same operation for the same disease by a multiport access approach.</w:t>
      </w:r>
    </w:p>
    <w:p w14:paraId="0F0DFDDE" w14:textId="77777777"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Preoperative albumin level is a reasonable indicator of preoperative clinical deterioration upon which to case match disease severity</w:t>
      </w:r>
      <w:r w:rsidRPr="00F27317">
        <w:rPr>
          <w:rFonts w:ascii="Book Antiqua" w:eastAsia="Book Antiqua" w:hAnsi="Book Antiqua" w:cs="Book Antiqua"/>
          <w:color w:val="000000"/>
          <w:vertAlign w:val="superscript"/>
        </w:rPr>
        <w:t>[</w:t>
      </w:r>
      <w:hyperlink w:anchor="_ENREF_20" w:tooltip="Wang, 2013 #22" w:history="1">
        <w:r w:rsidRPr="00F27317">
          <w:rPr>
            <w:rFonts w:ascii="Book Antiqua" w:eastAsia="Book Antiqua" w:hAnsi="Book Antiqua" w:cs="Book Antiqua"/>
            <w:color w:val="000000"/>
            <w:u w:color="0000EE"/>
            <w:vertAlign w:val="superscript"/>
          </w:rPr>
          <w:t>20</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as, in general, pre-operative </w:t>
      </w:r>
      <w:proofErr w:type="spellStart"/>
      <w:r w:rsidRPr="00F27317">
        <w:rPr>
          <w:rFonts w:ascii="Book Antiqua" w:eastAsia="Book Antiqua" w:hAnsi="Book Antiqua" w:cs="Book Antiqua"/>
          <w:color w:val="000000"/>
        </w:rPr>
        <w:t>hypoalbuminaemia</w:t>
      </w:r>
      <w:proofErr w:type="spellEnd"/>
      <w:r w:rsidRPr="00F27317">
        <w:rPr>
          <w:rFonts w:ascii="Book Antiqua" w:eastAsia="Book Antiqua" w:hAnsi="Book Antiqua" w:cs="Book Antiqua"/>
          <w:color w:val="000000"/>
        </w:rPr>
        <w:t xml:space="preserve"> is associated with increased surgical site infection following gastrointestinal surgery</w:t>
      </w:r>
      <w:r w:rsidRPr="00F27317">
        <w:rPr>
          <w:rFonts w:ascii="Book Antiqua" w:eastAsia="Book Antiqua" w:hAnsi="Book Antiqua" w:cs="Book Antiqua"/>
          <w:color w:val="000000"/>
          <w:vertAlign w:val="superscript"/>
        </w:rPr>
        <w:t>[</w:t>
      </w:r>
      <w:hyperlink w:anchor="_ENREF_21" w:tooltip="Hennessey, 2010 #18" w:history="1">
        <w:r w:rsidRPr="00F27317">
          <w:rPr>
            <w:rFonts w:ascii="Book Antiqua" w:eastAsia="Book Antiqua" w:hAnsi="Book Antiqua" w:cs="Book Antiqua"/>
            <w:color w:val="000000"/>
            <w:u w:color="0000EE"/>
            <w:vertAlign w:val="superscript"/>
          </w:rPr>
          <w:t>21</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and, specifically for patients undergoing laparoscopic total abdominal colectomy for ulcerative colitis, is associated with reoperation</w:t>
      </w:r>
      <w:r w:rsidRPr="00F27317">
        <w:rPr>
          <w:rFonts w:ascii="Book Antiqua" w:eastAsia="Book Antiqua" w:hAnsi="Book Antiqua" w:cs="Book Antiqua"/>
          <w:color w:val="000000"/>
          <w:vertAlign w:val="superscript"/>
        </w:rPr>
        <w:t>[</w:t>
      </w:r>
      <w:hyperlink w:anchor="_ENREF_22" w:tooltip="Gu, 2013 #19" w:history="1">
        <w:r w:rsidRPr="00F27317">
          <w:rPr>
            <w:rFonts w:ascii="Book Antiqua" w:eastAsia="Book Antiqua" w:hAnsi="Book Antiqua" w:cs="Book Antiqua"/>
            <w:color w:val="000000"/>
            <w:u w:color="0000EE"/>
            <w:vertAlign w:val="superscript"/>
          </w:rPr>
          <w:t>22</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Furthermore, prior series have shown a higher pre-operative serum albumin is associated with performance of a laparoscopic </w:t>
      </w:r>
      <w:proofErr w:type="gramStart"/>
      <w:r w:rsidRPr="00F27317">
        <w:rPr>
          <w:rFonts w:ascii="Book Antiqua" w:eastAsia="Book Antiqua" w:hAnsi="Book Antiqua" w:cs="Book Antiqua"/>
          <w:color w:val="000000"/>
        </w:rPr>
        <w:t>approach</w:t>
      </w:r>
      <w:r w:rsidRPr="00F27317">
        <w:rPr>
          <w:rFonts w:ascii="Book Antiqua" w:eastAsia="Book Antiqua" w:hAnsi="Book Antiqua" w:cs="Book Antiqua"/>
          <w:color w:val="000000"/>
          <w:vertAlign w:val="superscript"/>
        </w:rPr>
        <w:t>[</w:t>
      </w:r>
      <w:proofErr w:type="gramEnd"/>
      <w:hyperlink w:anchor="_ENREF_23" w:tooltip="Chung, 2009 #23" w:history="1">
        <w:r w:rsidRPr="00F27317">
          <w:rPr>
            <w:rFonts w:ascii="Book Antiqua" w:eastAsia="Book Antiqua" w:hAnsi="Book Antiqua" w:cs="Book Antiqua"/>
            <w:color w:val="000000"/>
            <w:u w:color="0000EE"/>
            <w:vertAlign w:val="superscript"/>
          </w:rPr>
          <w:t>23</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lastRenderedPageBreak/>
        <w:t>This study shows that, while the advantages of the single port access are particularly evident in those undergoing their surgery when in a less toxic state, single port access can also be implemented in sicker patients without significantly compromise of theatre or hospital efficiency as compared to patients undergoing multiport total colectomy although the numbers are too limited to define specific comparative advantage in relation to wound healing in this cohort.</w:t>
      </w:r>
    </w:p>
    <w:p w14:paraId="26D0DA3C" w14:textId="25E89939"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 xml:space="preserve">Therefore the current experience has shown that SAL allows completion of surgery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stoma site alone as the only point of transabdominal access, thereby obviating any additional port sites, in the majority of cases. While not the same magnitude of advance that laparoscopy represents over laparotomy (prior to introduction of laparoscopy as access of preference in 2010, the median length of stay for this category of operation overall was ten days in our unit), there are nonetheless advantages for both the patient and healthcare provider. Although the morbidity associated with 5</w:t>
      </w:r>
      <w:r w:rsidR="00F14D3F"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mm internal diameter trocars is considered minimal, colorectal surgery typically requires a stapler and/or clip applicator and so mandates at least one extra 12</w:t>
      </w:r>
      <w:r w:rsidR="00F14D3F"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mm port, a diameter more likely to be associated with postoperative complications including discomfort, infection and fascial herniation</w:t>
      </w:r>
      <w:r w:rsidRPr="00F27317">
        <w:rPr>
          <w:rFonts w:ascii="Book Antiqua" w:eastAsia="Book Antiqua" w:hAnsi="Book Antiqua" w:cs="Book Antiqua"/>
          <w:color w:val="000000"/>
          <w:vertAlign w:val="superscript"/>
        </w:rPr>
        <w:t>[</w:t>
      </w:r>
      <w:hyperlink w:anchor="_ENREF_24" w:tooltip="Vilos, 2007 #16" w:history="1">
        <w:r w:rsidRPr="00F27317">
          <w:rPr>
            <w:rFonts w:ascii="Book Antiqua" w:eastAsia="Book Antiqua" w:hAnsi="Book Antiqua" w:cs="Book Antiqua"/>
            <w:color w:val="000000"/>
            <w:u w:color="0000EE"/>
            <w:vertAlign w:val="superscript"/>
          </w:rPr>
          <w:t>24</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Furthermore, the sole site of abdominal wounding is confined to one small area of the parietal wall, a factor likely to favor effective local postoperative analgesic techniques reducing opiate requirements although the current data show did not show a statistically significant</w:t>
      </w:r>
      <w:r w:rsidR="000A452E" w:rsidRPr="00F27317">
        <w:rPr>
          <w:rFonts w:ascii="Book Antiqua" w:eastAsia="Book Antiqua" w:hAnsi="Book Antiqua" w:cs="Book Antiqua"/>
          <w:color w:val="000000"/>
        </w:rPr>
        <w:t xml:space="preserve"> difference</w:t>
      </w:r>
      <w:r w:rsidRPr="00F27317">
        <w:rPr>
          <w:rFonts w:ascii="Book Antiqua" w:eastAsia="Book Antiqua" w:hAnsi="Book Antiqua" w:cs="Book Antiqua"/>
          <w:color w:val="000000"/>
        </w:rPr>
        <w:t xml:space="preserve"> in this parameter compared between the groups (indeed it is difficult from this data to be specific regarding why exactly the confined access route translated into significantly shortened postoperative hospital stays).</w:t>
      </w:r>
    </w:p>
    <w:p w14:paraId="3550E632" w14:textId="674AEBFB"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Although demonstrated feasible for colorectal surgery in general</w:t>
      </w:r>
      <w:r w:rsidRPr="00F27317">
        <w:rPr>
          <w:rFonts w:ascii="Book Antiqua" w:eastAsia="Book Antiqua" w:hAnsi="Book Antiqua" w:cs="Book Antiqua"/>
          <w:color w:val="000000"/>
          <w:vertAlign w:val="superscript"/>
        </w:rPr>
        <w:t>[</w:t>
      </w:r>
      <w:hyperlink w:anchor="_ENREF_7" w:tooltip="Maggiori, 2012 #1" w:history="1">
        <w:r w:rsidRPr="00F27317">
          <w:rPr>
            <w:rFonts w:ascii="Book Antiqua" w:eastAsia="Book Antiqua" w:hAnsi="Book Antiqua" w:cs="Book Antiqua"/>
            <w:color w:val="000000"/>
            <w:u w:color="0000EE"/>
            <w:vertAlign w:val="superscript"/>
          </w:rPr>
          <w:t>7</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some experts continue to feel SAL is undermined by the current expense of the commercially available devices</w:t>
      </w:r>
      <w:r w:rsidRPr="00F27317">
        <w:rPr>
          <w:rFonts w:ascii="Book Antiqua" w:eastAsia="Book Antiqua" w:hAnsi="Book Antiqua" w:cs="Book Antiqua"/>
          <w:color w:val="000000"/>
          <w:vertAlign w:val="superscript"/>
        </w:rPr>
        <w:t>[</w:t>
      </w:r>
      <w:hyperlink w:anchor="_ENREF_25" w:tooltip="Champagne, 2011 #17" w:history="1">
        <w:r w:rsidRPr="00F27317">
          <w:rPr>
            <w:rFonts w:ascii="Book Antiqua" w:eastAsia="Book Antiqua" w:hAnsi="Book Antiqua" w:cs="Book Antiqua"/>
            <w:color w:val="000000"/>
            <w:u w:color="0000EE"/>
            <w:vertAlign w:val="superscript"/>
          </w:rPr>
          <w:t>25</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Our choice of access port obviates this issue proving in fact cheaper than the multi-port equivalent as the surgical glove port needs only trocar sleeves rather than the otherwise necessary obturator</w:t>
      </w:r>
      <w:r w:rsidR="000A452E" w:rsidRPr="00F27317">
        <w:rPr>
          <w:rFonts w:ascii="Book Antiqua" w:eastAsia="Book Antiqua" w:hAnsi="Book Antiqua" w:cs="Book Antiqua"/>
          <w:color w:val="000000"/>
        </w:rPr>
        <w:t>s</w:t>
      </w:r>
      <w:r w:rsidRPr="00F27317">
        <w:rPr>
          <w:rFonts w:ascii="Book Antiqua" w:eastAsia="Book Antiqua" w:hAnsi="Book Antiqua" w:cs="Book Antiqua"/>
          <w:color w:val="000000"/>
        </w:rPr>
        <w:t xml:space="preserve">. In </w:t>
      </w:r>
      <w:r w:rsidRPr="00F27317">
        <w:rPr>
          <w:rFonts w:ascii="Book Antiqua" w:eastAsia="Book Antiqua" w:hAnsi="Book Antiqua" w:cs="Book Antiqua"/>
          <w:color w:val="000000"/>
        </w:rPr>
        <w:lastRenderedPageBreak/>
        <w:t xml:space="preserve">addition, because these ports are placed into the glove space (and so are in fact extracorporeal) rather than into the patient means that the risk visceral or vascular injury at the time of trocar placement is reduced. However the main advantage of this innovative access modality is its performance which is, in our experience, better than the commercial equivalent by virtue of its elasticity and lack of fulcrum point (permitting enhanced horizontal, vertical and rotational maneuverability as well as augmented instrument tip ab/adduction and triangulation) while being equally stable and durable during a case. Furthermore, the device is always available (without needing </w:t>
      </w:r>
      <w:proofErr w:type="spellStart"/>
      <w:r w:rsidRPr="00F27317">
        <w:rPr>
          <w:rFonts w:ascii="Book Antiqua" w:eastAsia="Book Antiqua" w:hAnsi="Book Antiqua" w:cs="Book Antiqua"/>
          <w:color w:val="000000"/>
        </w:rPr>
        <w:t>prepurchasing</w:t>
      </w:r>
      <w:proofErr w:type="spellEnd"/>
      <w:r w:rsidRPr="00F27317">
        <w:rPr>
          <w:rFonts w:ascii="Book Antiqua" w:eastAsia="Book Antiqua" w:hAnsi="Book Antiqua" w:cs="Book Antiqua"/>
          <w:color w:val="000000"/>
        </w:rPr>
        <w:t xml:space="preserve">), applicable to every patient regardless of body wall depth (due to the adaptable wound protector-retractor component) and is associated with no financial penalty if conversion to a multiport or open operation is required due to the specifics of the patient or case. Also there were no costs accrued due to loss of theatre efficiency, in fact the operative time of a SAL total colectomy tended to be shorter than its multiport equivalent (although interestingly any potential gain in this aspect is noticeably offset by the fact overall theatre occupancy was the same reflecting a need for engagement and focus of the entire perioperative team in order to maximize any potential gain associated with innovation in operative access). One of the primary delays following colorectal resection is patient education in ostomy care. The shortened hospital stay associated with a laparoscopic approach, particularly SAL, can increase demands on the stoma education service that traditionally has had several days to get to know the patient and provide appropriate training. However, the dedicated nurse practitioners in our unit have responded to this issue by providing additional visits, commencing preoperatively. The reduced period of ileus facilitates early eating and increased opportunity to gain experience in ostomy management. </w:t>
      </w:r>
    </w:p>
    <w:p w14:paraId="7B9BE10E" w14:textId="77777777"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 xml:space="preserve">While the relatively small numbers of patients in this study period is a limitation of the study, this experience does still represent the largest reported experience of single port total colectomy with end ileostomy for recalcitrant </w:t>
      </w:r>
      <w:r w:rsidRPr="00F27317">
        <w:rPr>
          <w:rFonts w:ascii="Book Antiqua" w:eastAsia="Book Antiqua" w:hAnsi="Book Antiqua" w:cs="Book Antiqua"/>
          <w:color w:val="000000"/>
        </w:rPr>
        <w:lastRenderedPageBreak/>
        <w:t xml:space="preserve">ulcerative colitis to date. The published experience even regarding multiport total colectomy is also relatively small as these cases present relatively infrequently even in large </w:t>
      </w:r>
      <w:proofErr w:type="spellStart"/>
      <w:r w:rsidRPr="00F27317">
        <w:rPr>
          <w:rFonts w:ascii="Book Antiqua" w:eastAsia="Book Antiqua" w:hAnsi="Book Antiqua" w:cs="Book Antiqua"/>
          <w:color w:val="000000"/>
        </w:rPr>
        <w:t>centres</w:t>
      </w:r>
      <w:proofErr w:type="spellEnd"/>
      <w:r w:rsidRPr="00F27317">
        <w:rPr>
          <w:rFonts w:ascii="Book Antiqua" w:eastAsia="Book Antiqua" w:hAnsi="Book Antiqua" w:cs="Book Antiqua"/>
          <w:color w:val="000000"/>
        </w:rPr>
        <w:t xml:space="preserve"> with most groups tending to publish figures that at most approximate 20 cases annually. There is in addition a possible bias in that choice of surgical approach reflected surgeon experience. We have tried to control for this aspect by including case match analysis rather than crude group analysis overall. Furthermore, the operations presented here were never solely done by one operator alone but included resident performance of the majority of the procedure in most cases as is routine for all cases in our university teaching hospital. The postoperative care pathways are shared for all patients also including common postoperative care pathways and protocols in addition to common ward rounds and allied health professional input in all cases. Certainly, further experience with larger patient numbers is required to understand why exactly patients are significantly more likely to be discharged earlier when having their surgery by single access </w:t>
      </w:r>
      <w:r w:rsidRPr="00F27317">
        <w:rPr>
          <w:rFonts w:ascii="Book Antiqua" w:eastAsia="Book Antiqua" w:hAnsi="Book Antiqua" w:cs="Book Antiqua"/>
          <w:i/>
          <w:iCs/>
          <w:color w:val="000000"/>
        </w:rPr>
        <w:t>vs</w:t>
      </w:r>
      <w:r w:rsidRPr="00F27317">
        <w:rPr>
          <w:rFonts w:ascii="Book Antiqua" w:eastAsia="Book Antiqua" w:hAnsi="Book Antiqua" w:cs="Book Antiqua"/>
          <w:color w:val="000000"/>
        </w:rPr>
        <w:t xml:space="preserve"> the conventional, standard multiport approach. Lastly, single port access itself can impose technical limitations on surgeons performing this aspect and its usefulness of course relates to experience across the discipline and our practice incudes its employment in elective surgery for neoplasia either for part or the entirety of the operation in addition to its employment for such </w:t>
      </w:r>
      <w:proofErr w:type="spellStart"/>
      <w:r w:rsidRPr="00F27317">
        <w:rPr>
          <w:rFonts w:ascii="Book Antiqua" w:eastAsia="Book Antiqua" w:hAnsi="Book Antiqua" w:cs="Book Antiqua"/>
          <w:color w:val="000000"/>
        </w:rPr>
        <w:t>multiquadrant</w:t>
      </w:r>
      <w:proofErr w:type="spellEnd"/>
      <w:r w:rsidRPr="00F27317">
        <w:rPr>
          <w:rFonts w:ascii="Book Antiqua" w:eastAsia="Book Antiqua" w:hAnsi="Book Antiqua" w:cs="Book Antiqua"/>
          <w:color w:val="000000"/>
        </w:rPr>
        <w:t xml:space="preserve"> operating as for this indication. We have found empirically however that its need for only two experienced surgeons and very limited instrument set-up does seem positive in the case of urgent operations which often in our institution take place at inconvenient times and in general, non-specialist and emergency operating theatres.</w:t>
      </w:r>
    </w:p>
    <w:p w14:paraId="2615CE93" w14:textId="68C26BB4"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 xml:space="preserve">In conclusion, SAL represents an adapted laparoscopic access technique that can safely and effectively allow total colectomy with end ileostomy in the majority of patients with medically uncontrolled ulcerative colitis in both scheduled and acute settings. Not only does it not need to be associated with </w:t>
      </w:r>
      <w:r w:rsidRPr="00F27317">
        <w:rPr>
          <w:rFonts w:ascii="Book Antiqua" w:eastAsia="Book Antiqua" w:hAnsi="Book Antiqua" w:cs="Book Antiqua"/>
          <w:color w:val="000000"/>
        </w:rPr>
        <w:lastRenderedPageBreak/>
        <w:t>increased costs either in terms of access devices or theatre efficiency, it can in fact be an economically favorabl</w:t>
      </w:r>
      <w:r w:rsidR="000A452E" w:rsidRPr="00F27317">
        <w:rPr>
          <w:rFonts w:ascii="Book Antiqua" w:eastAsia="Book Antiqua" w:hAnsi="Book Antiqua" w:cs="Book Antiqua"/>
          <w:color w:val="000000"/>
        </w:rPr>
        <w:t>e</w:t>
      </w:r>
      <w:r w:rsidRPr="00F27317">
        <w:rPr>
          <w:rFonts w:ascii="Book Antiqua" w:eastAsia="Book Antiqua" w:hAnsi="Book Antiqua" w:cs="Book Antiqua"/>
          <w:color w:val="000000"/>
        </w:rPr>
        <w:t xml:space="preserve"> option that enables earlier discharge from hospital. </w:t>
      </w:r>
    </w:p>
    <w:p w14:paraId="2DA293E0" w14:textId="77777777" w:rsidR="00A77B3E" w:rsidRPr="00F27317" w:rsidRDefault="00A77B3E" w:rsidP="00F27317">
      <w:pPr>
        <w:adjustRightInd w:val="0"/>
        <w:snapToGrid w:val="0"/>
        <w:spacing w:line="360" w:lineRule="auto"/>
        <w:ind w:firstLine="240"/>
        <w:jc w:val="both"/>
        <w:rPr>
          <w:rFonts w:ascii="Book Antiqua" w:hAnsi="Book Antiqua"/>
        </w:rPr>
      </w:pPr>
    </w:p>
    <w:p w14:paraId="510FD43D"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aps/>
          <w:color w:val="000000"/>
          <w:u w:val="single"/>
        </w:rPr>
        <w:t>CONCLUSION</w:t>
      </w:r>
    </w:p>
    <w:p w14:paraId="674DF62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SAL was confirmed as a therapeutic option for surgical approach for patients with UC and should be considered more often where the skillsets and technology exist.</w:t>
      </w:r>
    </w:p>
    <w:p w14:paraId="34E9601B" w14:textId="77777777" w:rsidR="00A77B3E" w:rsidRPr="00F27317" w:rsidRDefault="00A77B3E" w:rsidP="00F27317">
      <w:pPr>
        <w:adjustRightInd w:val="0"/>
        <w:snapToGrid w:val="0"/>
        <w:spacing w:line="360" w:lineRule="auto"/>
        <w:jc w:val="both"/>
        <w:rPr>
          <w:rFonts w:ascii="Book Antiqua" w:hAnsi="Book Antiqua"/>
        </w:rPr>
      </w:pPr>
    </w:p>
    <w:p w14:paraId="7818C425"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aps/>
          <w:color w:val="000000"/>
          <w:u w:val="single"/>
        </w:rPr>
        <w:t>ARTICLE HIGHLIGHTS</w:t>
      </w:r>
    </w:p>
    <w:p w14:paraId="6929C590"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i/>
          <w:color w:val="000000"/>
        </w:rPr>
        <w:t>Research background</w:t>
      </w:r>
    </w:p>
    <w:p w14:paraId="028D048D"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Single </w:t>
      </w:r>
      <w:r w:rsidR="00F14D3F" w:rsidRPr="00F27317">
        <w:rPr>
          <w:rFonts w:ascii="Book Antiqua" w:eastAsia="Book Antiqua" w:hAnsi="Book Antiqua" w:cs="Book Antiqua"/>
          <w:color w:val="000000"/>
        </w:rPr>
        <w:t>a</w:t>
      </w:r>
      <w:r w:rsidRPr="00F27317">
        <w:rPr>
          <w:rFonts w:ascii="Book Antiqua" w:eastAsia="Book Antiqua" w:hAnsi="Book Antiqua" w:cs="Book Antiqua"/>
          <w:color w:val="000000"/>
        </w:rPr>
        <w:t xml:space="preserve">ccess </w:t>
      </w:r>
      <w:r w:rsidR="00F14D3F" w:rsidRPr="00F27317">
        <w:rPr>
          <w:rFonts w:ascii="Book Antiqua" w:eastAsia="Book Antiqua" w:hAnsi="Book Antiqua" w:cs="Book Antiqua"/>
          <w:color w:val="000000"/>
        </w:rPr>
        <w:t>l</w:t>
      </w:r>
      <w:r w:rsidRPr="00F27317">
        <w:rPr>
          <w:rFonts w:ascii="Book Antiqua" w:eastAsia="Book Antiqua" w:hAnsi="Book Antiqua" w:cs="Book Antiqua"/>
          <w:color w:val="000000"/>
        </w:rPr>
        <w:t>aparoscopy (SAL) is a modification of standard laparoscopy that has not be studied in detail for the operation of total colectomy in patients sick with ulcerative colitis (UC). Here we examine its impact in this patient cohort.</w:t>
      </w:r>
    </w:p>
    <w:p w14:paraId="76F44386" w14:textId="77777777" w:rsidR="00A77B3E" w:rsidRPr="00F27317" w:rsidRDefault="00A77B3E" w:rsidP="00F27317">
      <w:pPr>
        <w:adjustRightInd w:val="0"/>
        <w:snapToGrid w:val="0"/>
        <w:spacing w:line="360" w:lineRule="auto"/>
        <w:jc w:val="both"/>
        <w:rPr>
          <w:rFonts w:ascii="Book Antiqua" w:hAnsi="Book Antiqua"/>
        </w:rPr>
      </w:pPr>
    </w:p>
    <w:p w14:paraId="13CF75A1"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i/>
          <w:color w:val="000000"/>
        </w:rPr>
        <w:t>Research motivation</w:t>
      </w:r>
    </w:p>
    <w:p w14:paraId="18E054F7"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Clinical outcomes were examined along with measure of operative efficiency to define the comparative advantages of the SAL approach for this surgery.</w:t>
      </w:r>
    </w:p>
    <w:p w14:paraId="71285966" w14:textId="77777777" w:rsidR="00A77B3E" w:rsidRPr="00F27317" w:rsidRDefault="00A77B3E" w:rsidP="00F27317">
      <w:pPr>
        <w:adjustRightInd w:val="0"/>
        <w:snapToGrid w:val="0"/>
        <w:spacing w:line="360" w:lineRule="auto"/>
        <w:jc w:val="both"/>
        <w:rPr>
          <w:rFonts w:ascii="Book Antiqua" w:hAnsi="Book Antiqua"/>
        </w:rPr>
      </w:pPr>
    </w:p>
    <w:p w14:paraId="33FA9DC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i/>
          <w:color w:val="000000"/>
        </w:rPr>
        <w:t>Research objectives</w:t>
      </w:r>
    </w:p>
    <w:p w14:paraId="3084DC80" w14:textId="05AAD60D"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SAL was safely and effic</w:t>
      </w:r>
      <w:r w:rsidR="000A452E" w:rsidRPr="00F27317">
        <w:rPr>
          <w:rFonts w:ascii="Book Antiqua" w:eastAsia="Book Antiqua" w:hAnsi="Book Antiqua" w:cs="Book Antiqua"/>
          <w:color w:val="000000"/>
        </w:rPr>
        <w:t>i</w:t>
      </w:r>
      <w:r w:rsidRPr="00F27317">
        <w:rPr>
          <w:rFonts w:ascii="Book Antiqua" w:eastAsia="Book Antiqua" w:hAnsi="Book Antiqua" w:cs="Book Antiqua"/>
          <w:color w:val="000000"/>
        </w:rPr>
        <w:t>en</w:t>
      </w:r>
      <w:r w:rsidR="000A452E" w:rsidRPr="00F27317">
        <w:rPr>
          <w:rFonts w:ascii="Book Antiqua" w:eastAsia="Book Antiqua" w:hAnsi="Book Antiqua" w:cs="Book Antiqua"/>
          <w:color w:val="000000"/>
        </w:rPr>
        <w:t>tly</w:t>
      </w:r>
      <w:r w:rsidRPr="00F27317">
        <w:rPr>
          <w:rFonts w:ascii="Book Antiqua" w:eastAsia="Book Antiqua" w:hAnsi="Book Antiqua" w:cs="Book Antiqua"/>
          <w:color w:val="000000"/>
        </w:rPr>
        <w:t xml:space="preserve"> applied meaning this approach can be considered in future for this patient group.</w:t>
      </w:r>
    </w:p>
    <w:p w14:paraId="740BED38" w14:textId="77777777" w:rsidR="00A77B3E" w:rsidRPr="00F27317" w:rsidRDefault="00A77B3E" w:rsidP="00F27317">
      <w:pPr>
        <w:adjustRightInd w:val="0"/>
        <w:snapToGrid w:val="0"/>
        <w:spacing w:line="360" w:lineRule="auto"/>
        <w:jc w:val="both"/>
        <w:rPr>
          <w:rFonts w:ascii="Book Antiqua" w:hAnsi="Book Antiqua"/>
        </w:rPr>
      </w:pPr>
    </w:p>
    <w:p w14:paraId="08986B91"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i/>
          <w:color w:val="000000"/>
        </w:rPr>
        <w:t>Research methods</w:t>
      </w:r>
    </w:p>
    <w:p w14:paraId="5A6354A5"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Clinical data along with patient demographics and outcomes including complications.</w:t>
      </w:r>
    </w:p>
    <w:p w14:paraId="2FB315E9" w14:textId="77777777" w:rsidR="00A77B3E" w:rsidRPr="00F27317" w:rsidRDefault="00A77B3E" w:rsidP="00F27317">
      <w:pPr>
        <w:adjustRightInd w:val="0"/>
        <w:snapToGrid w:val="0"/>
        <w:spacing w:line="360" w:lineRule="auto"/>
        <w:jc w:val="both"/>
        <w:rPr>
          <w:rFonts w:ascii="Book Antiqua" w:hAnsi="Book Antiqua"/>
        </w:rPr>
      </w:pPr>
    </w:p>
    <w:p w14:paraId="045C4891"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i/>
          <w:color w:val="000000"/>
        </w:rPr>
        <w:t>Research results</w:t>
      </w:r>
    </w:p>
    <w:p w14:paraId="635889A3" w14:textId="05E2554B"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SAL was associated with satisfactory outcomes in patients sick with UC and compared </w:t>
      </w:r>
      <w:proofErr w:type="spellStart"/>
      <w:r w:rsidRPr="00F27317">
        <w:rPr>
          <w:rFonts w:ascii="Book Antiqua" w:eastAsia="Book Antiqua" w:hAnsi="Book Antiqua" w:cs="Book Antiqua"/>
          <w:color w:val="000000"/>
        </w:rPr>
        <w:t>favourabl</w:t>
      </w:r>
      <w:r w:rsidR="000A452E" w:rsidRPr="00F27317">
        <w:rPr>
          <w:rFonts w:ascii="Book Antiqua" w:eastAsia="Book Antiqua" w:hAnsi="Book Antiqua" w:cs="Book Antiqua"/>
          <w:color w:val="000000"/>
        </w:rPr>
        <w:t>y</w:t>
      </w:r>
      <w:proofErr w:type="spellEnd"/>
      <w:r w:rsidRPr="00F27317">
        <w:rPr>
          <w:rFonts w:ascii="Book Antiqua" w:eastAsia="Book Antiqua" w:hAnsi="Book Antiqua" w:cs="Book Antiqua"/>
          <w:color w:val="000000"/>
        </w:rPr>
        <w:t xml:space="preserve"> to standard surgery in terms of cost and operative time.</w:t>
      </w:r>
    </w:p>
    <w:p w14:paraId="56A51D70" w14:textId="77777777" w:rsidR="00A77B3E" w:rsidRPr="00F27317" w:rsidRDefault="00A77B3E" w:rsidP="00F27317">
      <w:pPr>
        <w:adjustRightInd w:val="0"/>
        <w:snapToGrid w:val="0"/>
        <w:spacing w:line="360" w:lineRule="auto"/>
        <w:jc w:val="both"/>
        <w:rPr>
          <w:rFonts w:ascii="Book Antiqua" w:hAnsi="Book Antiqua"/>
        </w:rPr>
      </w:pPr>
    </w:p>
    <w:p w14:paraId="176728C2"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i/>
          <w:color w:val="000000"/>
        </w:rPr>
        <w:t>Research conclusions</w:t>
      </w:r>
    </w:p>
    <w:p w14:paraId="6B93507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SAL was confirmed as a therapeutic option for surgical approach for patients with UC and should be considered more often where the skillsets and technology exist.</w:t>
      </w:r>
    </w:p>
    <w:p w14:paraId="0D8416EB" w14:textId="77777777" w:rsidR="00A77B3E" w:rsidRPr="00F27317" w:rsidRDefault="00A77B3E" w:rsidP="00F27317">
      <w:pPr>
        <w:adjustRightInd w:val="0"/>
        <w:snapToGrid w:val="0"/>
        <w:spacing w:line="360" w:lineRule="auto"/>
        <w:jc w:val="both"/>
        <w:rPr>
          <w:rFonts w:ascii="Book Antiqua" w:hAnsi="Book Antiqua"/>
        </w:rPr>
      </w:pPr>
    </w:p>
    <w:p w14:paraId="1F6FF5BD"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i/>
          <w:color w:val="000000"/>
        </w:rPr>
        <w:t>Research perspectives</w:t>
      </w:r>
    </w:p>
    <w:p w14:paraId="25330843"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Further work can expand on this series in particular to show the </w:t>
      </w:r>
      <w:proofErr w:type="spellStart"/>
      <w:r w:rsidRPr="00F27317">
        <w:rPr>
          <w:rFonts w:ascii="Book Antiqua" w:eastAsia="Book Antiqua" w:hAnsi="Book Antiqua" w:cs="Book Antiqua"/>
          <w:color w:val="000000"/>
        </w:rPr>
        <w:t>generalisability</w:t>
      </w:r>
      <w:proofErr w:type="spellEnd"/>
      <w:r w:rsidRPr="00F27317">
        <w:rPr>
          <w:rFonts w:ascii="Book Antiqua" w:eastAsia="Book Antiqua" w:hAnsi="Book Antiqua" w:cs="Book Antiqua"/>
          <w:color w:val="000000"/>
        </w:rPr>
        <w:t xml:space="preserve"> of these findings and also define better the relative merits of the different operative approaches now available.</w:t>
      </w:r>
    </w:p>
    <w:p w14:paraId="31D0B973" w14:textId="77777777" w:rsidR="00A77B3E" w:rsidRPr="00F27317" w:rsidRDefault="00A77B3E" w:rsidP="00F27317">
      <w:pPr>
        <w:adjustRightInd w:val="0"/>
        <w:snapToGrid w:val="0"/>
        <w:spacing w:line="360" w:lineRule="auto"/>
        <w:jc w:val="both"/>
        <w:rPr>
          <w:rFonts w:ascii="Book Antiqua" w:hAnsi="Book Antiqua"/>
        </w:rPr>
      </w:pPr>
    </w:p>
    <w:p w14:paraId="2F6732B7"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REFERENCES</w:t>
      </w:r>
    </w:p>
    <w:p w14:paraId="25116A54" w14:textId="77777777" w:rsidR="00A77B3E" w:rsidRPr="00F27317" w:rsidRDefault="00A55E1D" w:rsidP="00F27317">
      <w:pPr>
        <w:adjustRightInd w:val="0"/>
        <w:snapToGrid w:val="0"/>
        <w:spacing w:line="360" w:lineRule="auto"/>
        <w:jc w:val="both"/>
        <w:rPr>
          <w:rFonts w:ascii="Book Antiqua" w:hAnsi="Book Antiqua"/>
        </w:rPr>
      </w:pPr>
      <w:bookmarkStart w:id="2" w:name="OLE_LINK9"/>
      <w:r w:rsidRPr="00F27317">
        <w:rPr>
          <w:rFonts w:ascii="Book Antiqua" w:eastAsia="Book Antiqua" w:hAnsi="Book Antiqua" w:cs="Book Antiqua"/>
          <w:color w:val="000000"/>
        </w:rPr>
        <w:t xml:space="preserve">1 </w:t>
      </w:r>
      <w:r w:rsidRPr="00F27317">
        <w:rPr>
          <w:rFonts w:ascii="Book Antiqua" w:eastAsia="Book Antiqua" w:hAnsi="Book Antiqua" w:cs="Book Antiqua"/>
          <w:b/>
          <w:bCs/>
          <w:color w:val="000000"/>
        </w:rPr>
        <w:t>Holder-Murray J</w:t>
      </w:r>
      <w:r w:rsidRPr="00F27317">
        <w:rPr>
          <w:rFonts w:ascii="Book Antiqua" w:eastAsia="Book Antiqua" w:hAnsi="Book Antiqua" w:cs="Book Antiqua"/>
          <w:color w:val="000000"/>
        </w:rPr>
        <w:t xml:space="preserve">, Zoccali M, Hurst RD, </w:t>
      </w:r>
      <w:proofErr w:type="spellStart"/>
      <w:r w:rsidRPr="00F27317">
        <w:rPr>
          <w:rFonts w:ascii="Book Antiqua" w:eastAsia="Book Antiqua" w:hAnsi="Book Antiqua" w:cs="Book Antiqua"/>
          <w:color w:val="000000"/>
        </w:rPr>
        <w:t>Umanskiy</w:t>
      </w:r>
      <w:proofErr w:type="spellEnd"/>
      <w:r w:rsidRPr="00F27317">
        <w:rPr>
          <w:rFonts w:ascii="Book Antiqua" w:eastAsia="Book Antiqua" w:hAnsi="Book Antiqua" w:cs="Book Antiqua"/>
          <w:color w:val="000000"/>
        </w:rPr>
        <w:t xml:space="preserve"> K, Rubin M, </w:t>
      </w:r>
      <w:proofErr w:type="spellStart"/>
      <w:r w:rsidRPr="00F27317">
        <w:rPr>
          <w:rFonts w:ascii="Book Antiqua" w:eastAsia="Book Antiqua" w:hAnsi="Book Antiqua" w:cs="Book Antiqua"/>
          <w:color w:val="000000"/>
        </w:rPr>
        <w:t>Fichera</w:t>
      </w:r>
      <w:proofErr w:type="spellEnd"/>
      <w:r w:rsidRPr="00F27317">
        <w:rPr>
          <w:rFonts w:ascii="Book Antiqua" w:eastAsia="Book Antiqua" w:hAnsi="Book Antiqua" w:cs="Book Antiqua"/>
          <w:color w:val="000000"/>
        </w:rPr>
        <w:t xml:space="preserve"> A. Totally laparoscopic total proctocolectomy: a safe alternative to open surgery in inflammatory bowel disease. </w:t>
      </w:r>
      <w:proofErr w:type="spellStart"/>
      <w:r w:rsidRPr="00F27317">
        <w:rPr>
          <w:rFonts w:ascii="Book Antiqua" w:eastAsia="Book Antiqua" w:hAnsi="Book Antiqua" w:cs="Book Antiqua"/>
          <w:i/>
          <w:iCs/>
          <w:color w:val="000000"/>
        </w:rPr>
        <w:t>Inflamm</w:t>
      </w:r>
      <w:proofErr w:type="spellEnd"/>
      <w:r w:rsidRPr="00F27317">
        <w:rPr>
          <w:rFonts w:ascii="Book Antiqua" w:eastAsia="Book Antiqua" w:hAnsi="Book Antiqua" w:cs="Book Antiqua"/>
          <w:i/>
          <w:iCs/>
          <w:color w:val="000000"/>
        </w:rPr>
        <w:t xml:space="preserve"> Bowel Dis</w:t>
      </w:r>
      <w:r w:rsidRPr="00F27317">
        <w:rPr>
          <w:rFonts w:ascii="Book Antiqua" w:eastAsia="Book Antiqua" w:hAnsi="Book Antiqua" w:cs="Book Antiqua"/>
          <w:color w:val="000000"/>
        </w:rPr>
        <w:t xml:space="preserve"> 2012; </w:t>
      </w:r>
      <w:r w:rsidRPr="00F27317">
        <w:rPr>
          <w:rFonts w:ascii="Book Antiqua" w:eastAsia="Book Antiqua" w:hAnsi="Book Antiqua" w:cs="Book Antiqua"/>
          <w:b/>
          <w:bCs/>
          <w:color w:val="000000"/>
        </w:rPr>
        <w:t>18</w:t>
      </w:r>
      <w:r w:rsidRPr="00F27317">
        <w:rPr>
          <w:rFonts w:ascii="Book Antiqua" w:eastAsia="Book Antiqua" w:hAnsi="Book Antiqua" w:cs="Book Antiqua"/>
          <w:color w:val="000000"/>
        </w:rPr>
        <w:t>: 863-868 [PMID: 21761510 DOI: 10.1002/ibd.21808]</w:t>
      </w:r>
    </w:p>
    <w:p w14:paraId="2828D5C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2 </w:t>
      </w:r>
      <w:proofErr w:type="spellStart"/>
      <w:r w:rsidRPr="00F27317">
        <w:rPr>
          <w:rFonts w:ascii="Book Antiqua" w:eastAsia="Book Antiqua" w:hAnsi="Book Antiqua" w:cs="Book Antiqua"/>
          <w:b/>
          <w:bCs/>
          <w:color w:val="000000"/>
        </w:rPr>
        <w:t>Fowkes</w:t>
      </w:r>
      <w:proofErr w:type="spellEnd"/>
      <w:r w:rsidRPr="00F27317">
        <w:rPr>
          <w:rFonts w:ascii="Book Antiqua" w:eastAsia="Book Antiqua" w:hAnsi="Book Antiqua" w:cs="Book Antiqua"/>
          <w:b/>
          <w:bCs/>
          <w:color w:val="000000"/>
        </w:rPr>
        <w:t xml:space="preserve"> L</w:t>
      </w:r>
      <w:r w:rsidRPr="00F27317">
        <w:rPr>
          <w:rFonts w:ascii="Book Antiqua" w:eastAsia="Book Antiqua" w:hAnsi="Book Antiqua" w:cs="Book Antiqua"/>
          <w:color w:val="000000"/>
        </w:rPr>
        <w:t xml:space="preserve">, Krishna K, Menon A, Greenslade GL, Dixon AR. Laparoscopic emergency and elective surgery for ulcerative colitis. </w:t>
      </w:r>
      <w:r w:rsidRPr="00F27317">
        <w:rPr>
          <w:rFonts w:ascii="Book Antiqua" w:eastAsia="Book Antiqua" w:hAnsi="Book Antiqua" w:cs="Book Antiqua"/>
          <w:i/>
          <w:iCs/>
          <w:color w:val="000000"/>
        </w:rPr>
        <w:t>Colorectal Dis</w:t>
      </w:r>
      <w:r w:rsidRPr="00F27317">
        <w:rPr>
          <w:rFonts w:ascii="Book Antiqua" w:eastAsia="Book Antiqua" w:hAnsi="Book Antiqua" w:cs="Book Antiqua"/>
          <w:color w:val="000000"/>
        </w:rPr>
        <w:t xml:space="preserve"> 2008; </w:t>
      </w:r>
      <w:r w:rsidRPr="00F27317">
        <w:rPr>
          <w:rFonts w:ascii="Book Antiqua" w:eastAsia="Book Antiqua" w:hAnsi="Book Antiqua" w:cs="Book Antiqua"/>
          <w:b/>
          <w:bCs/>
          <w:color w:val="000000"/>
        </w:rPr>
        <w:t>10</w:t>
      </w:r>
      <w:r w:rsidRPr="00F27317">
        <w:rPr>
          <w:rFonts w:ascii="Book Antiqua" w:eastAsia="Book Antiqua" w:hAnsi="Book Antiqua" w:cs="Book Antiqua"/>
          <w:color w:val="000000"/>
        </w:rPr>
        <w:t>: 373-378 [PMID: 17714533 DOI: 10.1111/j.1463-1318.2007.01321.x]</w:t>
      </w:r>
    </w:p>
    <w:p w14:paraId="419F3001"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3 </w:t>
      </w:r>
      <w:r w:rsidRPr="00F27317">
        <w:rPr>
          <w:rFonts w:ascii="Book Antiqua" w:eastAsia="Book Antiqua" w:hAnsi="Book Antiqua" w:cs="Book Antiqua"/>
          <w:b/>
          <w:bCs/>
          <w:color w:val="000000"/>
        </w:rPr>
        <w:t>Champagne B</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Stulberg</w:t>
      </w:r>
      <w:proofErr w:type="spellEnd"/>
      <w:r w:rsidRPr="00F27317">
        <w:rPr>
          <w:rFonts w:ascii="Book Antiqua" w:eastAsia="Book Antiqua" w:hAnsi="Book Antiqua" w:cs="Book Antiqua"/>
          <w:color w:val="000000"/>
        </w:rPr>
        <w:t xml:space="preserve"> JJ, Fan Z, Delaney CP. The feasibility of laparoscopic colectomy in urgent and emergent settings. </w:t>
      </w:r>
      <w:proofErr w:type="spellStart"/>
      <w:r w:rsidRPr="00F27317">
        <w:rPr>
          <w:rFonts w:ascii="Book Antiqua" w:eastAsia="Book Antiqua" w:hAnsi="Book Antiqua" w:cs="Book Antiqua"/>
          <w:i/>
          <w:iCs/>
          <w:color w:val="000000"/>
        </w:rPr>
        <w:t>Surg</w:t>
      </w:r>
      <w:proofErr w:type="spellEnd"/>
      <w:r w:rsidRPr="00F27317">
        <w:rPr>
          <w:rFonts w:ascii="Book Antiqua" w:eastAsia="Book Antiqua" w:hAnsi="Book Antiqua" w:cs="Book Antiqua"/>
          <w:i/>
          <w:iCs/>
          <w:color w:val="000000"/>
        </w:rPr>
        <w:t xml:space="preserve"> </w:t>
      </w:r>
      <w:proofErr w:type="spellStart"/>
      <w:r w:rsidRPr="00F27317">
        <w:rPr>
          <w:rFonts w:ascii="Book Antiqua" w:eastAsia="Book Antiqua" w:hAnsi="Book Antiqua" w:cs="Book Antiqua"/>
          <w:i/>
          <w:iCs/>
          <w:color w:val="000000"/>
        </w:rPr>
        <w:t>Endosc</w:t>
      </w:r>
      <w:proofErr w:type="spellEnd"/>
      <w:r w:rsidRPr="00F27317">
        <w:rPr>
          <w:rFonts w:ascii="Book Antiqua" w:eastAsia="Book Antiqua" w:hAnsi="Book Antiqua" w:cs="Book Antiqua"/>
          <w:color w:val="000000"/>
        </w:rPr>
        <w:t xml:space="preserve"> 2009; </w:t>
      </w:r>
      <w:r w:rsidRPr="00F27317">
        <w:rPr>
          <w:rFonts w:ascii="Book Antiqua" w:eastAsia="Book Antiqua" w:hAnsi="Book Antiqua" w:cs="Book Antiqua"/>
          <w:b/>
          <w:bCs/>
          <w:color w:val="000000"/>
        </w:rPr>
        <w:t>23</w:t>
      </w:r>
      <w:r w:rsidRPr="00F27317">
        <w:rPr>
          <w:rFonts w:ascii="Book Antiqua" w:eastAsia="Book Antiqua" w:hAnsi="Book Antiqua" w:cs="Book Antiqua"/>
          <w:color w:val="000000"/>
        </w:rPr>
        <w:t>: 1791-1796 [PMID: 19067063 DOI: 10.1007/s00464-008-0227-z]</w:t>
      </w:r>
    </w:p>
    <w:p w14:paraId="13016CFC"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4 </w:t>
      </w:r>
      <w:r w:rsidRPr="00F27317">
        <w:rPr>
          <w:rFonts w:ascii="Book Antiqua" w:eastAsia="Book Antiqua" w:hAnsi="Book Antiqua" w:cs="Book Antiqua"/>
          <w:b/>
          <w:bCs/>
          <w:color w:val="000000"/>
        </w:rPr>
        <w:t>Nash GM</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Bleier</w:t>
      </w:r>
      <w:proofErr w:type="spellEnd"/>
      <w:r w:rsidRPr="00F27317">
        <w:rPr>
          <w:rFonts w:ascii="Book Antiqua" w:eastAsia="Book Antiqua" w:hAnsi="Book Antiqua" w:cs="Book Antiqua"/>
          <w:color w:val="000000"/>
        </w:rPr>
        <w:t xml:space="preserve"> J, </w:t>
      </w:r>
      <w:proofErr w:type="spellStart"/>
      <w:r w:rsidRPr="00F27317">
        <w:rPr>
          <w:rFonts w:ascii="Book Antiqua" w:eastAsia="Book Antiqua" w:hAnsi="Book Antiqua" w:cs="Book Antiqua"/>
          <w:color w:val="000000"/>
        </w:rPr>
        <w:t>Milsom</w:t>
      </w:r>
      <w:proofErr w:type="spellEnd"/>
      <w:r w:rsidRPr="00F27317">
        <w:rPr>
          <w:rFonts w:ascii="Book Antiqua" w:eastAsia="Book Antiqua" w:hAnsi="Book Antiqua" w:cs="Book Antiqua"/>
          <w:color w:val="000000"/>
        </w:rPr>
        <w:t xml:space="preserve"> JW, </w:t>
      </w:r>
      <w:proofErr w:type="spellStart"/>
      <w:r w:rsidRPr="00F27317">
        <w:rPr>
          <w:rFonts w:ascii="Book Antiqua" w:eastAsia="Book Antiqua" w:hAnsi="Book Antiqua" w:cs="Book Antiqua"/>
          <w:color w:val="000000"/>
        </w:rPr>
        <w:t>Trencheva</w:t>
      </w:r>
      <w:proofErr w:type="spellEnd"/>
      <w:r w:rsidRPr="00F27317">
        <w:rPr>
          <w:rFonts w:ascii="Book Antiqua" w:eastAsia="Book Antiqua" w:hAnsi="Book Antiqua" w:cs="Book Antiqua"/>
          <w:color w:val="000000"/>
        </w:rPr>
        <w:t xml:space="preserve"> K, </w:t>
      </w:r>
      <w:proofErr w:type="spellStart"/>
      <w:r w:rsidRPr="00F27317">
        <w:rPr>
          <w:rFonts w:ascii="Book Antiqua" w:eastAsia="Book Antiqua" w:hAnsi="Book Antiqua" w:cs="Book Antiqua"/>
          <w:color w:val="000000"/>
        </w:rPr>
        <w:t>Sonoda</w:t>
      </w:r>
      <w:proofErr w:type="spellEnd"/>
      <w:r w:rsidRPr="00F27317">
        <w:rPr>
          <w:rFonts w:ascii="Book Antiqua" w:eastAsia="Book Antiqua" w:hAnsi="Book Antiqua" w:cs="Book Antiqua"/>
          <w:color w:val="000000"/>
        </w:rPr>
        <w:t xml:space="preserve"> T, Lee SW. Minimally invasive surgery is safe and effective for urgent and emergent colectomy. </w:t>
      </w:r>
      <w:r w:rsidRPr="00F27317">
        <w:rPr>
          <w:rFonts w:ascii="Book Antiqua" w:eastAsia="Book Antiqua" w:hAnsi="Book Antiqua" w:cs="Book Antiqua"/>
          <w:i/>
          <w:iCs/>
          <w:color w:val="000000"/>
        </w:rPr>
        <w:t>Colorectal Dis</w:t>
      </w:r>
      <w:r w:rsidRPr="00F27317">
        <w:rPr>
          <w:rFonts w:ascii="Book Antiqua" w:eastAsia="Book Antiqua" w:hAnsi="Book Antiqua" w:cs="Book Antiqua"/>
          <w:color w:val="000000"/>
        </w:rPr>
        <w:t xml:space="preserve"> 2010; </w:t>
      </w:r>
      <w:r w:rsidRPr="00F27317">
        <w:rPr>
          <w:rFonts w:ascii="Book Antiqua" w:eastAsia="Book Antiqua" w:hAnsi="Book Antiqua" w:cs="Book Antiqua"/>
          <w:b/>
          <w:bCs/>
          <w:color w:val="000000"/>
        </w:rPr>
        <w:t>12</w:t>
      </w:r>
      <w:r w:rsidRPr="00F27317">
        <w:rPr>
          <w:rFonts w:ascii="Book Antiqua" w:eastAsia="Book Antiqua" w:hAnsi="Book Antiqua" w:cs="Book Antiqua"/>
          <w:color w:val="000000"/>
        </w:rPr>
        <w:t>: 480-484 [PMID: 19508540 DOI: 10.1111/j.1463-1318.2009.01843.x]</w:t>
      </w:r>
    </w:p>
    <w:p w14:paraId="38BEB220"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5 </w:t>
      </w:r>
      <w:proofErr w:type="spellStart"/>
      <w:r w:rsidRPr="00F27317">
        <w:rPr>
          <w:rFonts w:ascii="Book Antiqua" w:eastAsia="Book Antiqua" w:hAnsi="Book Antiqua" w:cs="Book Antiqua"/>
          <w:b/>
          <w:bCs/>
          <w:color w:val="000000"/>
        </w:rPr>
        <w:t>Telem</w:t>
      </w:r>
      <w:proofErr w:type="spellEnd"/>
      <w:r w:rsidRPr="00F27317">
        <w:rPr>
          <w:rFonts w:ascii="Book Antiqua" w:eastAsia="Book Antiqua" w:hAnsi="Book Antiqua" w:cs="Book Antiqua"/>
          <w:b/>
          <w:bCs/>
          <w:color w:val="000000"/>
        </w:rPr>
        <w:t xml:space="preserve"> DA</w:t>
      </w:r>
      <w:r w:rsidRPr="00F27317">
        <w:rPr>
          <w:rFonts w:ascii="Book Antiqua" w:eastAsia="Book Antiqua" w:hAnsi="Book Antiqua" w:cs="Book Antiqua"/>
          <w:color w:val="000000"/>
        </w:rPr>
        <w:t xml:space="preserve">, Vine AJ, Swain G, </w:t>
      </w:r>
      <w:proofErr w:type="spellStart"/>
      <w:r w:rsidRPr="00F27317">
        <w:rPr>
          <w:rFonts w:ascii="Book Antiqua" w:eastAsia="Book Antiqua" w:hAnsi="Book Antiqua" w:cs="Book Antiqua"/>
          <w:color w:val="000000"/>
        </w:rPr>
        <w:t>Divino</w:t>
      </w:r>
      <w:proofErr w:type="spellEnd"/>
      <w:r w:rsidRPr="00F27317">
        <w:rPr>
          <w:rFonts w:ascii="Book Antiqua" w:eastAsia="Book Antiqua" w:hAnsi="Book Antiqua" w:cs="Book Antiqua"/>
          <w:color w:val="000000"/>
        </w:rPr>
        <w:t xml:space="preserve"> CM, </w:t>
      </w:r>
      <w:proofErr w:type="spellStart"/>
      <w:r w:rsidRPr="00F27317">
        <w:rPr>
          <w:rFonts w:ascii="Book Antiqua" w:eastAsia="Book Antiqua" w:hAnsi="Book Antiqua" w:cs="Book Antiqua"/>
          <w:color w:val="000000"/>
        </w:rPr>
        <w:t>Salky</w:t>
      </w:r>
      <w:proofErr w:type="spellEnd"/>
      <w:r w:rsidRPr="00F27317">
        <w:rPr>
          <w:rFonts w:ascii="Book Antiqua" w:eastAsia="Book Antiqua" w:hAnsi="Book Antiqua" w:cs="Book Antiqua"/>
          <w:color w:val="000000"/>
        </w:rPr>
        <w:t xml:space="preserve"> B, Greenstein AJ, Harris M, Katz LB. Laparoscopic subtotal colectomy for medically refractory ulcerative </w:t>
      </w:r>
      <w:r w:rsidRPr="00F27317">
        <w:rPr>
          <w:rFonts w:ascii="Book Antiqua" w:eastAsia="Book Antiqua" w:hAnsi="Book Antiqua" w:cs="Book Antiqua"/>
          <w:color w:val="000000"/>
        </w:rPr>
        <w:lastRenderedPageBreak/>
        <w:t xml:space="preserve">colitis: the time has come. </w:t>
      </w:r>
      <w:proofErr w:type="spellStart"/>
      <w:r w:rsidRPr="00F27317">
        <w:rPr>
          <w:rFonts w:ascii="Book Antiqua" w:eastAsia="Book Antiqua" w:hAnsi="Book Antiqua" w:cs="Book Antiqua"/>
          <w:i/>
          <w:iCs/>
          <w:color w:val="000000"/>
        </w:rPr>
        <w:t>Surg</w:t>
      </w:r>
      <w:proofErr w:type="spellEnd"/>
      <w:r w:rsidRPr="00F27317">
        <w:rPr>
          <w:rFonts w:ascii="Book Antiqua" w:eastAsia="Book Antiqua" w:hAnsi="Book Antiqua" w:cs="Book Antiqua"/>
          <w:i/>
          <w:iCs/>
          <w:color w:val="000000"/>
        </w:rPr>
        <w:t xml:space="preserve"> </w:t>
      </w:r>
      <w:proofErr w:type="spellStart"/>
      <w:r w:rsidRPr="00F27317">
        <w:rPr>
          <w:rFonts w:ascii="Book Antiqua" w:eastAsia="Book Antiqua" w:hAnsi="Book Antiqua" w:cs="Book Antiqua"/>
          <w:i/>
          <w:iCs/>
          <w:color w:val="000000"/>
        </w:rPr>
        <w:t>Endosc</w:t>
      </w:r>
      <w:proofErr w:type="spellEnd"/>
      <w:r w:rsidRPr="00F27317">
        <w:rPr>
          <w:rFonts w:ascii="Book Antiqua" w:eastAsia="Book Antiqua" w:hAnsi="Book Antiqua" w:cs="Book Antiqua"/>
          <w:color w:val="000000"/>
        </w:rPr>
        <w:t xml:space="preserve"> 2010; </w:t>
      </w:r>
      <w:r w:rsidRPr="00F27317">
        <w:rPr>
          <w:rFonts w:ascii="Book Antiqua" w:eastAsia="Book Antiqua" w:hAnsi="Book Antiqua" w:cs="Book Antiqua"/>
          <w:b/>
          <w:bCs/>
          <w:color w:val="000000"/>
        </w:rPr>
        <w:t>24</w:t>
      </w:r>
      <w:r w:rsidRPr="00F27317">
        <w:rPr>
          <w:rFonts w:ascii="Book Antiqua" w:eastAsia="Book Antiqua" w:hAnsi="Book Antiqua" w:cs="Book Antiqua"/>
          <w:color w:val="000000"/>
        </w:rPr>
        <w:t>: 1616-1620 [PMID: 20204417 DOI: 10.1007/s00464-009-0819-2]</w:t>
      </w:r>
    </w:p>
    <w:p w14:paraId="06C44068"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6 </w:t>
      </w:r>
      <w:r w:rsidRPr="00F27317">
        <w:rPr>
          <w:rFonts w:ascii="Book Antiqua" w:eastAsia="Book Antiqua" w:hAnsi="Book Antiqua" w:cs="Book Antiqua"/>
          <w:b/>
          <w:bCs/>
          <w:color w:val="000000"/>
        </w:rPr>
        <w:t>Causey MW</w:t>
      </w:r>
      <w:r w:rsidRPr="00F27317">
        <w:rPr>
          <w:rFonts w:ascii="Book Antiqua" w:eastAsia="Book Antiqua" w:hAnsi="Book Antiqua" w:cs="Book Antiqua"/>
          <w:color w:val="000000"/>
        </w:rPr>
        <w:t xml:space="preserve">, Stoddard D, Johnson EK, </w:t>
      </w:r>
      <w:proofErr w:type="spellStart"/>
      <w:r w:rsidRPr="00F27317">
        <w:rPr>
          <w:rFonts w:ascii="Book Antiqua" w:eastAsia="Book Antiqua" w:hAnsi="Book Antiqua" w:cs="Book Antiqua"/>
          <w:color w:val="000000"/>
        </w:rPr>
        <w:t>Maykel</w:t>
      </w:r>
      <w:proofErr w:type="spellEnd"/>
      <w:r w:rsidRPr="00F27317">
        <w:rPr>
          <w:rFonts w:ascii="Book Antiqua" w:eastAsia="Book Antiqua" w:hAnsi="Book Antiqua" w:cs="Book Antiqua"/>
          <w:color w:val="000000"/>
        </w:rPr>
        <w:t xml:space="preserve"> JA, Martin MJ, </w:t>
      </w:r>
      <w:proofErr w:type="spellStart"/>
      <w:r w:rsidRPr="00F27317">
        <w:rPr>
          <w:rFonts w:ascii="Book Antiqua" w:eastAsia="Book Antiqua" w:hAnsi="Book Antiqua" w:cs="Book Antiqua"/>
          <w:color w:val="000000"/>
        </w:rPr>
        <w:t>Rivadeneira</w:t>
      </w:r>
      <w:proofErr w:type="spellEnd"/>
      <w:r w:rsidRPr="00F27317">
        <w:rPr>
          <w:rFonts w:ascii="Book Antiqua" w:eastAsia="Book Antiqua" w:hAnsi="Book Antiqua" w:cs="Book Antiqua"/>
          <w:color w:val="000000"/>
        </w:rPr>
        <w:t xml:space="preserve"> D, Steele SR. Laparoscopy impacts outcomes favorably following colectomy for ulcerative colitis: a critical analysis of the ACS-NSQIP database. </w:t>
      </w:r>
      <w:proofErr w:type="spellStart"/>
      <w:r w:rsidRPr="00F27317">
        <w:rPr>
          <w:rFonts w:ascii="Book Antiqua" w:eastAsia="Book Antiqua" w:hAnsi="Book Antiqua" w:cs="Book Antiqua"/>
          <w:i/>
          <w:iCs/>
          <w:color w:val="000000"/>
        </w:rPr>
        <w:t>Surg</w:t>
      </w:r>
      <w:proofErr w:type="spellEnd"/>
      <w:r w:rsidRPr="00F27317">
        <w:rPr>
          <w:rFonts w:ascii="Book Antiqua" w:eastAsia="Book Antiqua" w:hAnsi="Book Antiqua" w:cs="Book Antiqua"/>
          <w:i/>
          <w:iCs/>
          <w:color w:val="000000"/>
        </w:rPr>
        <w:t xml:space="preserve"> </w:t>
      </w:r>
      <w:proofErr w:type="spellStart"/>
      <w:r w:rsidRPr="00F27317">
        <w:rPr>
          <w:rFonts w:ascii="Book Antiqua" w:eastAsia="Book Antiqua" w:hAnsi="Book Antiqua" w:cs="Book Antiqua"/>
          <w:i/>
          <w:iCs/>
          <w:color w:val="000000"/>
        </w:rPr>
        <w:t>Endosc</w:t>
      </w:r>
      <w:proofErr w:type="spellEnd"/>
      <w:r w:rsidRPr="00F27317">
        <w:rPr>
          <w:rFonts w:ascii="Book Antiqua" w:eastAsia="Book Antiqua" w:hAnsi="Book Antiqua" w:cs="Book Antiqua"/>
          <w:color w:val="000000"/>
        </w:rPr>
        <w:t xml:space="preserve"> 2013; </w:t>
      </w:r>
      <w:r w:rsidRPr="00F27317">
        <w:rPr>
          <w:rFonts w:ascii="Book Antiqua" w:eastAsia="Book Antiqua" w:hAnsi="Book Antiqua" w:cs="Book Antiqua"/>
          <w:b/>
          <w:bCs/>
          <w:color w:val="000000"/>
        </w:rPr>
        <w:t>27</w:t>
      </w:r>
      <w:r w:rsidRPr="00F27317">
        <w:rPr>
          <w:rFonts w:ascii="Book Antiqua" w:eastAsia="Book Antiqua" w:hAnsi="Book Antiqua" w:cs="Book Antiqua"/>
          <w:color w:val="000000"/>
        </w:rPr>
        <w:t>: 603-609 [PMID: 22955999 DOI: 10.1007/s00464-012-2498-7]</w:t>
      </w:r>
    </w:p>
    <w:p w14:paraId="31E793E6"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7 </w:t>
      </w:r>
      <w:proofErr w:type="spellStart"/>
      <w:r w:rsidRPr="00F27317">
        <w:rPr>
          <w:rFonts w:ascii="Book Antiqua" w:eastAsia="Book Antiqua" w:hAnsi="Book Antiqua" w:cs="Book Antiqua"/>
          <w:b/>
          <w:bCs/>
          <w:color w:val="000000"/>
        </w:rPr>
        <w:t>Maggiori</w:t>
      </w:r>
      <w:proofErr w:type="spellEnd"/>
      <w:r w:rsidRPr="00F27317">
        <w:rPr>
          <w:rFonts w:ascii="Book Antiqua" w:eastAsia="Book Antiqua" w:hAnsi="Book Antiqua" w:cs="Book Antiqua"/>
          <w:b/>
          <w:bCs/>
          <w:color w:val="000000"/>
        </w:rPr>
        <w:t xml:space="preserve"> L</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Gaujoux</w:t>
      </w:r>
      <w:proofErr w:type="spellEnd"/>
      <w:r w:rsidRPr="00F27317">
        <w:rPr>
          <w:rFonts w:ascii="Book Antiqua" w:eastAsia="Book Antiqua" w:hAnsi="Book Antiqua" w:cs="Book Antiqua"/>
          <w:color w:val="000000"/>
        </w:rPr>
        <w:t xml:space="preserve"> S, </w:t>
      </w:r>
      <w:proofErr w:type="spellStart"/>
      <w:r w:rsidRPr="00F27317">
        <w:rPr>
          <w:rFonts w:ascii="Book Antiqua" w:eastAsia="Book Antiqua" w:hAnsi="Book Antiqua" w:cs="Book Antiqua"/>
          <w:color w:val="000000"/>
        </w:rPr>
        <w:t>Tribillon</w:t>
      </w:r>
      <w:proofErr w:type="spellEnd"/>
      <w:r w:rsidRPr="00F27317">
        <w:rPr>
          <w:rFonts w:ascii="Book Antiqua" w:eastAsia="Book Antiqua" w:hAnsi="Book Antiqua" w:cs="Book Antiqua"/>
          <w:color w:val="000000"/>
        </w:rPr>
        <w:t xml:space="preserve"> E, </w:t>
      </w:r>
      <w:proofErr w:type="spellStart"/>
      <w:r w:rsidRPr="00F27317">
        <w:rPr>
          <w:rFonts w:ascii="Book Antiqua" w:eastAsia="Book Antiqua" w:hAnsi="Book Antiqua" w:cs="Book Antiqua"/>
          <w:color w:val="000000"/>
        </w:rPr>
        <w:t>Bretagnol</w:t>
      </w:r>
      <w:proofErr w:type="spellEnd"/>
      <w:r w:rsidRPr="00F27317">
        <w:rPr>
          <w:rFonts w:ascii="Book Antiqua" w:eastAsia="Book Antiqua" w:hAnsi="Book Antiqua" w:cs="Book Antiqua"/>
          <w:color w:val="000000"/>
        </w:rPr>
        <w:t xml:space="preserve"> F, Panis Y. Single-incision laparoscopy for colorectal resection: a systematic review and meta-analysis of more than a thousand procedures. </w:t>
      </w:r>
      <w:r w:rsidRPr="00F27317">
        <w:rPr>
          <w:rFonts w:ascii="Book Antiqua" w:eastAsia="Book Antiqua" w:hAnsi="Book Antiqua" w:cs="Book Antiqua"/>
          <w:i/>
          <w:iCs/>
          <w:color w:val="000000"/>
        </w:rPr>
        <w:t>Colorectal Dis</w:t>
      </w:r>
      <w:r w:rsidRPr="00F27317">
        <w:rPr>
          <w:rFonts w:ascii="Book Antiqua" w:eastAsia="Book Antiqua" w:hAnsi="Book Antiqua" w:cs="Book Antiqua"/>
          <w:color w:val="000000"/>
        </w:rPr>
        <w:t xml:space="preserve"> 2012; </w:t>
      </w:r>
      <w:r w:rsidRPr="00F27317">
        <w:rPr>
          <w:rFonts w:ascii="Book Antiqua" w:eastAsia="Book Antiqua" w:hAnsi="Book Antiqua" w:cs="Book Antiqua"/>
          <w:b/>
          <w:bCs/>
          <w:color w:val="000000"/>
        </w:rPr>
        <w:t>14</w:t>
      </w:r>
      <w:r w:rsidRPr="00F27317">
        <w:rPr>
          <w:rFonts w:ascii="Book Antiqua" w:eastAsia="Book Antiqua" w:hAnsi="Book Antiqua" w:cs="Book Antiqua"/>
          <w:color w:val="000000"/>
        </w:rPr>
        <w:t>: e643-e654 [PMID: 22632808 DOI: 10.1111/j.1463-1318.2012.03105.x]</w:t>
      </w:r>
    </w:p>
    <w:p w14:paraId="1C21A84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8 </w:t>
      </w:r>
      <w:r w:rsidRPr="00F27317">
        <w:rPr>
          <w:rFonts w:ascii="Book Antiqua" w:eastAsia="Book Antiqua" w:hAnsi="Book Antiqua" w:cs="Book Antiqua"/>
          <w:b/>
          <w:bCs/>
          <w:color w:val="000000"/>
        </w:rPr>
        <w:t>Cahill RA</w:t>
      </w:r>
      <w:r w:rsidRPr="00F27317">
        <w:rPr>
          <w:rFonts w:ascii="Book Antiqua" w:eastAsia="Book Antiqua" w:hAnsi="Book Antiqua" w:cs="Book Antiqua"/>
          <w:color w:val="000000"/>
        </w:rPr>
        <w:t xml:space="preserve">, Lindsey I, Jones O, Guy R, Mortensen N, Cunningham C. Single-port laparoscopic total colectomy for medically uncontrolled colitis. </w:t>
      </w:r>
      <w:r w:rsidRPr="00F27317">
        <w:rPr>
          <w:rFonts w:ascii="Book Antiqua" w:eastAsia="Book Antiqua" w:hAnsi="Book Antiqua" w:cs="Book Antiqua"/>
          <w:i/>
          <w:iCs/>
          <w:color w:val="000000"/>
        </w:rPr>
        <w:t>Dis Colon Rectum</w:t>
      </w:r>
      <w:r w:rsidRPr="00F27317">
        <w:rPr>
          <w:rFonts w:ascii="Book Antiqua" w:eastAsia="Book Antiqua" w:hAnsi="Book Antiqua" w:cs="Book Antiqua"/>
          <w:color w:val="000000"/>
        </w:rPr>
        <w:t xml:space="preserve"> 2010; </w:t>
      </w:r>
      <w:r w:rsidRPr="00F27317">
        <w:rPr>
          <w:rFonts w:ascii="Book Antiqua" w:eastAsia="Book Antiqua" w:hAnsi="Book Antiqua" w:cs="Book Antiqua"/>
          <w:b/>
          <w:bCs/>
          <w:color w:val="000000"/>
        </w:rPr>
        <w:t>53</w:t>
      </w:r>
      <w:r w:rsidRPr="00F27317">
        <w:rPr>
          <w:rFonts w:ascii="Book Antiqua" w:eastAsia="Book Antiqua" w:hAnsi="Book Antiqua" w:cs="Book Antiqua"/>
          <w:color w:val="000000"/>
        </w:rPr>
        <w:t>: 1143-1147 [PMID: 20628277 DOI: 10.1007/DCR.0b013e3181dd062f]</w:t>
      </w:r>
    </w:p>
    <w:p w14:paraId="5241C82B"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9 </w:t>
      </w:r>
      <w:r w:rsidRPr="00F27317">
        <w:rPr>
          <w:rFonts w:ascii="Book Antiqua" w:eastAsia="Book Antiqua" w:hAnsi="Book Antiqua" w:cs="Book Antiqua"/>
          <w:b/>
          <w:bCs/>
          <w:color w:val="000000"/>
        </w:rPr>
        <w:t>Leblanc F</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Makhija</w:t>
      </w:r>
      <w:proofErr w:type="spellEnd"/>
      <w:r w:rsidRPr="00F27317">
        <w:rPr>
          <w:rFonts w:ascii="Book Antiqua" w:eastAsia="Book Antiqua" w:hAnsi="Book Antiqua" w:cs="Book Antiqua"/>
          <w:color w:val="000000"/>
        </w:rPr>
        <w:t xml:space="preserve"> R, Champagne BJ, Delaney CP. Single incision laparoscopic total colectomy and proctocolectomy for benign disease: initial experience. </w:t>
      </w:r>
      <w:r w:rsidRPr="00F27317">
        <w:rPr>
          <w:rFonts w:ascii="Book Antiqua" w:eastAsia="Book Antiqua" w:hAnsi="Book Antiqua" w:cs="Book Antiqua"/>
          <w:i/>
          <w:iCs/>
          <w:color w:val="000000"/>
        </w:rPr>
        <w:t>Colorectal Dis</w:t>
      </w:r>
      <w:r w:rsidRPr="00F27317">
        <w:rPr>
          <w:rFonts w:ascii="Book Antiqua" w:eastAsia="Book Antiqua" w:hAnsi="Book Antiqua" w:cs="Book Antiqua"/>
          <w:color w:val="000000"/>
        </w:rPr>
        <w:t xml:space="preserve"> 2011; </w:t>
      </w:r>
      <w:r w:rsidRPr="00F27317">
        <w:rPr>
          <w:rFonts w:ascii="Book Antiqua" w:eastAsia="Book Antiqua" w:hAnsi="Book Antiqua" w:cs="Book Antiqua"/>
          <w:b/>
          <w:bCs/>
          <w:color w:val="000000"/>
        </w:rPr>
        <w:t>13</w:t>
      </w:r>
      <w:r w:rsidRPr="00F27317">
        <w:rPr>
          <w:rFonts w:ascii="Book Antiqua" w:eastAsia="Book Antiqua" w:hAnsi="Book Antiqua" w:cs="Book Antiqua"/>
          <w:color w:val="000000"/>
        </w:rPr>
        <w:t>: 1290-1293 [PMID: 20955513 DOI: 10.1111/j.1463-1318.2010.02448.x]</w:t>
      </w:r>
    </w:p>
    <w:p w14:paraId="40A8F6A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10 </w:t>
      </w:r>
      <w:r w:rsidRPr="00F27317">
        <w:rPr>
          <w:rFonts w:ascii="Book Antiqua" w:eastAsia="Book Antiqua" w:hAnsi="Book Antiqua" w:cs="Book Antiqua"/>
          <w:b/>
          <w:bCs/>
          <w:color w:val="000000"/>
        </w:rPr>
        <w:t>Geisler DP</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Kirat</w:t>
      </w:r>
      <w:proofErr w:type="spellEnd"/>
      <w:r w:rsidRPr="00F27317">
        <w:rPr>
          <w:rFonts w:ascii="Book Antiqua" w:eastAsia="Book Antiqua" w:hAnsi="Book Antiqua" w:cs="Book Antiqua"/>
          <w:color w:val="000000"/>
        </w:rPr>
        <w:t xml:space="preserve"> HT, </w:t>
      </w:r>
      <w:proofErr w:type="spellStart"/>
      <w:r w:rsidRPr="00F27317">
        <w:rPr>
          <w:rFonts w:ascii="Book Antiqua" w:eastAsia="Book Antiqua" w:hAnsi="Book Antiqua" w:cs="Book Antiqua"/>
          <w:color w:val="000000"/>
        </w:rPr>
        <w:t>Remzi</w:t>
      </w:r>
      <w:proofErr w:type="spellEnd"/>
      <w:r w:rsidRPr="00F27317">
        <w:rPr>
          <w:rFonts w:ascii="Book Antiqua" w:eastAsia="Book Antiqua" w:hAnsi="Book Antiqua" w:cs="Book Antiqua"/>
          <w:color w:val="000000"/>
        </w:rPr>
        <w:t xml:space="preserve"> FH. Single-port laparoscopic total proctocolectomy with ileal pouch-anal anastomosis: initial operative experience. </w:t>
      </w:r>
      <w:proofErr w:type="spellStart"/>
      <w:r w:rsidRPr="00F27317">
        <w:rPr>
          <w:rFonts w:ascii="Book Antiqua" w:eastAsia="Book Antiqua" w:hAnsi="Book Antiqua" w:cs="Book Antiqua"/>
          <w:i/>
          <w:iCs/>
          <w:color w:val="000000"/>
        </w:rPr>
        <w:t>Surg</w:t>
      </w:r>
      <w:proofErr w:type="spellEnd"/>
      <w:r w:rsidRPr="00F27317">
        <w:rPr>
          <w:rFonts w:ascii="Book Antiqua" w:eastAsia="Book Antiqua" w:hAnsi="Book Antiqua" w:cs="Book Antiqua"/>
          <w:i/>
          <w:iCs/>
          <w:color w:val="000000"/>
        </w:rPr>
        <w:t xml:space="preserve"> </w:t>
      </w:r>
      <w:proofErr w:type="spellStart"/>
      <w:r w:rsidRPr="00F27317">
        <w:rPr>
          <w:rFonts w:ascii="Book Antiqua" w:eastAsia="Book Antiqua" w:hAnsi="Book Antiqua" w:cs="Book Antiqua"/>
          <w:i/>
          <w:iCs/>
          <w:color w:val="000000"/>
        </w:rPr>
        <w:t>Endosc</w:t>
      </w:r>
      <w:proofErr w:type="spellEnd"/>
      <w:r w:rsidRPr="00F27317">
        <w:rPr>
          <w:rFonts w:ascii="Book Antiqua" w:eastAsia="Book Antiqua" w:hAnsi="Book Antiqua" w:cs="Book Antiqua"/>
          <w:color w:val="000000"/>
        </w:rPr>
        <w:t xml:space="preserve"> 2011; </w:t>
      </w:r>
      <w:r w:rsidRPr="00F27317">
        <w:rPr>
          <w:rFonts w:ascii="Book Antiqua" w:eastAsia="Book Antiqua" w:hAnsi="Book Antiqua" w:cs="Book Antiqua"/>
          <w:b/>
          <w:bCs/>
          <w:color w:val="000000"/>
        </w:rPr>
        <w:t>25</w:t>
      </w:r>
      <w:r w:rsidRPr="00F27317">
        <w:rPr>
          <w:rFonts w:ascii="Book Antiqua" w:eastAsia="Book Antiqua" w:hAnsi="Book Antiqua" w:cs="Book Antiqua"/>
          <w:color w:val="000000"/>
        </w:rPr>
        <w:t>: 2175-2178 [PMID: 21197548 DOI: 10.1007/s00464-010-1518-8]</w:t>
      </w:r>
    </w:p>
    <w:p w14:paraId="2D0C61FB"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11 </w:t>
      </w:r>
      <w:r w:rsidRPr="00F27317">
        <w:rPr>
          <w:rFonts w:ascii="Book Antiqua" w:eastAsia="Book Antiqua" w:hAnsi="Book Antiqua" w:cs="Book Antiqua"/>
          <w:b/>
          <w:bCs/>
          <w:color w:val="000000"/>
        </w:rPr>
        <w:t>Gash KJ</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Goede</w:t>
      </w:r>
      <w:proofErr w:type="spellEnd"/>
      <w:r w:rsidRPr="00F27317">
        <w:rPr>
          <w:rFonts w:ascii="Book Antiqua" w:eastAsia="Book Antiqua" w:hAnsi="Book Antiqua" w:cs="Book Antiqua"/>
          <w:color w:val="000000"/>
        </w:rPr>
        <w:t xml:space="preserve"> AC, </w:t>
      </w:r>
      <w:proofErr w:type="spellStart"/>
      <w:r w:rsidRPr="00F27317">
        <w:rPr>
          <w:rFonts w:ascii="Book Antiqua" w:eastAsia="Book Antiqua" w:hAnsi="Book Antiqua" w:cs="Book Antiqua"/>
          <w:color w:val="000000"/>
        </w:rPr>
        <w:t>Kaldowski</w:t>
      </w:r>
      <w:proofErr w:type="spellEnd"/>
      <w:r w:rsidRPr="00F27317">
        <w:rPr>
          <w:rFonts w:ascii="Book Antiqua" w:eastAsia="Book Antiqua" w:hAnsi="Book Antiqua" w:cs="Book Antiqua"/>
          <w:color w:val="000000"/>
        </w:rPr>
        <w:t xml:space="preserve"> B, </w:t>
      </w:r>
      <w:proofErr w:type="spellStart"/>
      <w:r w:rsidRPr="00F27317">
        <w:rPr>
          <w:rFonts w:ascii="Book Antiqua" w:eastAsia="Book Antiqua" w:hAnsi="Book Antiqua" w:cs="Book Antiqua"/>
          <w:color w:val="000000"/>
        </w:rPr>
        <w:t>Vestweber</w:t>
      </w:r>
      <w:proofErr w:type="spellEnd"/>
      <w:r w:rsidRPr="00F27317">
        <w:rPr>
          <w:rFonts w:ascii="Book Antiqua" w:eastAsia="Book Antiqua" w:hAnsi="Book Antiqua" w:cs="Book Antiqua"/>
          <w:color w:val="000000"/>
        </w:rPr>
        <w:t xml:space="preserve"> B, Dixon AR. Single incision laparoscopic (SILS) restorative proctocolectomy with ileal pouch-anal anastomosis. </w:t>
      </w:r>
      <w:proofErr w:type="spellStart"/>
      <w:r w:rsidRPr="00F27317">
        <w:rPr>
          <w:rFonts w:ascii="Book Antiqua" w:eastAsia="Book Antiqua" w:hAnsi="Book Antiqua" w:cs="Book Antiqua"/>
          <w:i/>
          <w:iCs/>
          <w:color w:val="000000"/>
        </w:rPr>
        <w:t>Surg</w:t>
      </w:r>
      <w:proofErr w:type="spellEnd"/>
      <w:r w:rsidRPr="00F27317">
        <w:rPr>
          <w:rFonts w:ascii="Book Antiqua" w:eastAsia="Book Antiqua" w:hAnsi="Book Antiqua" w:cs="Book Antiqua"/>
          <w:i/>
          <w:iCs/>
          <w:color w:val="000000"/>
        </w:rPr>
        <w:t xml:space="preserve"> </w:t>
      </w:r>
      <w:proofErr w:type="spellStart"/>
      <w:r w:rsidRPr="00F27317">
        <w:rPr>
          <w:rFonts w:ascii="Book Antiqua" w:eastAsia="Book Antiqua" w:hAnsi="Book Antiqua" w:cs="Book Antiqua"/>
          <w:i/>
          <w:iCs/>
          <w:color w:val="000000"/>
        </w:rPr>
        <w:t>Endosc</w:t>
      </w:r>
      <w:proofErr w:type="spellEnd"/>
      <w:r w:rsidRPr="00F27317">
        <w:rPr>
          <w:rFonts w:ascii="Book Antiqua" w:eastAsia="Book Antiqua" w:hAnsi="Book Antiqua" w:cs="Book Antiqua"/>
          <w:color w:val="000000"/>
        </w:rPr>
        <w:t xml:space="preserve"> 2011; </w:t>
      </w:r>
      <w:r w:rsidRPr="00F27317">
        <w:rPr>
          <w:rFonts w:ascii="Book Antiqua" w:eastAsia="Book Antiqua" w:hAnsi="Book Antiqua" w:cs="Book Antiqua"/>
          <w:b/>
          <w:bCs/>
          <w:color w:val="000000"/>
        </w:rPr>
        <w:t>25</w:t>
      </w:r>
      <w:r w:rsidRPr="00F27317">
        <w:rPr>
          <w:rFonts w:ascii="Book Antiqua" w:eastAsia="Book Antiqua" w:hAnsi="Book Antiqua" w:cs="Book Antiqua"/>
          <w:color w:val="000000"/>
        </w:rPr>
        <w:t>: 3877-3880 [PMID: 21761270 DOI: 10.1007/s00464-011-1814-y]</w:t>
      </w:r>
    </w:p>
    <w:p w14:paraId="4F179BD2"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12 </w:t>
      </w:r>
      <w:proofErr w:type="spellStart"/>
      <w:r w:rsidRPr="00F27317">
        <w:rPr>
          <w:rFonts w:ascii="Book Antiqua" w:eastAsia="Book Antiqua" w:hAnsi="Book Antiqua" w:cs="Book Antiqua"/>
          <w:b/>
          <w:bCs/>
          <w:color w:val="000000"/>
        </w:rPr>
        <w:t>Fichera</w:t>
      </w:r>
      <w:proofErr w:type="spellEnd"/>
      <w:r w:rsidRPr="00F27317">
        <w:rPr>
          <w:rFonts w:ascii="Book Antiqua" w:eastAsia="Book Antiqua" w:hAnsi="Book Antiqua" w:cs="Book Antiqua"/>
          <w:b/>
          <w:bCs/>
          <w:color w:val="000000"/>
        </w:rPr>
        <w:t xml:space="preserve"> A</w:t>
      </w:r>
      <w:r w:rsidRPr="00F27317">
        <w:rPr>
          <w:rFonts w:ascii="Book Antiqua" w:eastAsia="Book Antiqua" w:hAnsi="Book Antiqua" w:cs="Book Antiqua"/>
          <w:color w:val="000000"/>
        </w:rPr>
        <w:t xml:space="preserve">, Zoccali M, </w:t>
      </w:r>
      <w:proofErr w:type="spellStart"/>
      <w:r w:rsidRPr="00F27317">
        <w:rPr>
          <w:rFonts w:ascii="Book Antiqua" w:eastAsia="Book Antiqua" w:hAnsi="Book Antiqua" w:cs="Book Antiqua"/>
          <w:color w:val="000000"/>
        </w:rPr>
        <w:t>Gullo</w:t>
      </w:r>
      <w:proofErr w:type="spellEnd"/>
      <w:r w:rsidRPr="00F27317">
        <w:rPr>
          <w:rFonts w:ascii="Book Antiqua" w:eastAsia="Book Antiqua" w:hAnsi="Book Antiqua" w:cs="Book Antiqua"/>
          <w:color w:val="000000"/>
        </w:rPr>
        <w:t xml:space="preserve"> R. Single incision ("scarless") laparoscopic total abdominal colectomy with end ileostomy for ulcerative colitis. </w:t>
      </w:r>
      <w:r w:rsidRPr="00F27317">
        <w:rPr>
          <w:rFonts w:ascii="Book Antiqua" w:eastAsia="Book Antiqua" w:hAnsi="Book Antiqua" w:cs="Book Antiqua"/>
          <w:i/>
          <w:iCs/>
          <w:color w:val="000000"/>
        </w:rPr>
        <w:t xml:space="preserve">J </w:t>
      </w:r>
      <w:proofErr w:type="spellStart"/>
      <w:r w:rsidRPr="00F27317">
        <w:rPr>
          <w:rFonts w:ascii="Book Antiqua" w:eastAsia="Book Antiqua" w:hAnsi="Book Antiqua" w:cs="Book Antiqua"/>
          <w:i/>
          <w:iCs/>
          <w:color w:val="000000"/>
        </w:rPr>
        <w:t>Gastrointest</w:t>
      </w:r>
      <w:proofErr w:type="spellEnd"/>
      <w:r w:rsidRPr="00F27317">
        <w:rPr>
          <w:rFonts w:ascii="Book Antiqua" w:eastAsia="Book Antiqua" w:hAnsi="Book Antiqua" w:cs="Book Antiqua"/>
          <w:i/>
          <w:iCs/>
          <w:color w:val="000000"/>
        </w:rPr>
        <w:t xml:space="preserve"> </w:t>
      </w:r>
      <w:proofErr w:type="spellStart"/>
      <w:r w:rsidRPr="00F27317">
        <w:rPr>
          <w:rFonts w:ascii="Book Antiqua" w:eastAsia="Book Antiqua" w:hAnsi="Book Antiqua" w:cs="Book Antiqua"/>
          <w:i/>
          <w:iCs/>
          <w:color w:val="000000"/>
        </w:rPr>
        <w:t>Surg</w:t>
      </w:r>
      <w:proofErr w:type="spellEnd"/>
      <w:r w:rsidRPr="00F27317">
        <w:rPr>
          <w:rFonts w:ascii="Book Antiqua" w:eastAsia="Book Antiqua" w:hAnsi="Book Antiqua" w:cs="Book Antiqua"/>
          <w:color w:val="000000"/>
        </w:rPr>
        <w:t xml:space="preserve"> 2011; </w:t>
      </w:r>
      <w:r w:rsidRPr="00F27317">
        <w:rPr>
          <w:rFonts w:ascii="Book Antiqua" w:eastAsia="Book Antiqua" w:hAnsi="Book Antiqua" w:cs="Book Antiqua"/>
          <w:b/>
          <w:bCs/>
          <w:color w:val="000000"/>
        </w:rPr>
        <w:t>15</w:t>
      </w:r>
      <w:r w:rsidRPr="00F27317">
        <w:rPr>
          <w:rFonts w:ascii="Book Antiqua" w:eastAsia="Book Antiqua" w:hAnsi="Book Antiqua" w:cs="Book Antiqua"/>
          <w:color w:val="000000"/>
        </w:rPr>
        <w:t>: 1247-1251 [PMID: 21336500 DOI: 10.1007/s11605-011-1440-y]</w:t>
      </w:r>
    </w:p>
    <w:p w14:paraId="57C1A59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lastRenderedPageBreak/>
        <w:t xml:space="preserve">13 </w:t>
      </w:r>
      <w:proofErr w:type="spellStart"/>
      <w:r w:rsidRPr="00F27317">
        <w:rPr>
          <w:rFonts w:ascii="Book Antiqua" w:eastAsia="Book Antiqua" w:hAnsi="Book Antiqua" w:cs="Book Antiqua"/>
          <w:b/>
          <w:bCs/>
          <w:color w:val="000000"/>
        </w:rPr>
        <w:t>Hompes</w:t>
      </w:r>
      <w:proofErr w:type="spellEnd"/>
      <w:r w:rsidRPr="00F27317">
        <w:rPr>
          <w:rFonts w:ascii="Book Antiqua" w:eastAsia="Book Antiqua" w:hAnsi="Book Antiqua" w:cs="Book Antiqua"/>
          <w:b/>
          <w:bCs/>
          <w:color w:val="000000"/>
        </w:rPr>
        <w:t xml:space="preserve"> R</w:t>
      </w:r>
      <w:r w:rsidRPr="00F27317">
        <w:rPr>
          <w:rFonts w:ascii="Book Antiqua" w:eastAsia="Book Antiqua" w:hAnsi="Book Antiqua" w:cs="Book Antiqua"/>
          <w:color w:val="000000"/>
        </w:rPr>
        <w:t xml:space="preserve">, Lindsey I, Jones OM, Guy R, Cunningham C, Mortensen NJ, Cahill RA. Step-wise integration of single-port laparoscopic surgery into routine colorectal surgical practice by use of a surgical glove port. </w:t>
      </w:r>
      <w:r w:rsidRPr="00F27317">
        <w:rPr>
          <w:rFonts w:ascii="Book Antiqua" w:eastAsia="Book Antiqua" w:hAnsi="Book Antiqua" w:cs="Book Antiqua"/>
          <w:i/>
          <w:iCs/>
          <w:color w:val="000000"/>
        </w:rPr>
        <w:t xml:space="preserve">Tech </w:t>
      </w:r>
      <w:proofErr w:type="spellStart"/>
      <w:r w:rsidRPr="00F27317">
        <w:rPr>
          <w:rFonts w:ascii="Book Antiqua" w:eastAsia="Book Antiqua" w:hAnsi="Book Antiqua" w:cs="Book Antiqua"/>
          <w:i/>
          <w:iCs/>
          <w:color w:val="000000"/>
        </w:rPr>
        <w:t>Coloproctol</w:t>
      </w:r>
      <w:proofErr w:type="spellEnd"/>
      <w:r w:rsidRPr="00F27317">
        <w:rPr>
          <w:rFonts w:ascii="Book Antiqua" w:eastAsia="Book Antiqua" w:hAnsi="Book Antiqua" w:cs="Book Antiqua"/>
          <w:color w:val="000000"/>
        </w:rPr>
        <w:t xml:space="preserve"> 2011; </w:t>
      </w:r>
      <w:r w:rsidRPr="00F27317">
        <w:rPr>
          <w:rFonts w:ascii="Book Antiqua" w:eastAsia="Book Antiqua" w:hAnsi="Book Antiqua" w:cs="Book Antiqua"/>
          <w:b/>
          <w:bCs/>
          <w:color w:val="000000"/>
        </w:rPr>
        <w:t>15</w:t>
      </w:r>
      <w:r w:rsidRPr="00F27317">
        <w:rPr>
          <w:rFonts w:ascii="Book Antiqua" w:eastAsia="Book Antiqua" w:hAnsi="Book Antiqua" w:cs="Book Antiqua"/>
          <w:color w:val="000000"/>
        </w:rPr>
        <w:t>: 165-171 [PMID: 21528438 DOI: 10.1007/s10151-011-0686-4]</w:t>
      </w:r>
    </w:p>
    <w:p w14:paraId="3AFBB8E7" w14:textId="77777777" w:rsidR="00A77B3E" w:rsidRPr="00F27317" w:rsidRDefault="00A55E1D" w:rsidP="00F27317">
      <w:pPr>
        <w:adjustRightInd w:val="0"/>
        <w:snapToGrid w:val="0"/>
        <w:spacing w:line="360" w:lineRule="auto"/>
        <w:jc w:val="both"/>
        <w:rPr>
          <w:rFonts w:ascii="Book Antiqua" w:hAnsi="Book Antiqua"/>
          <w:lang w:val="it-IT"/>
        </w:rPr>
      </w:pPr>
      <w:r w:rsidRPr="00F27317">
        <w:rPr>
          <w:rFonts w:ascii="Book Antiqua" w:eastAsia="Book Antiqua" w:hAnsi="Book Antiqua" w:cs="Book Antiqua"/>
          <w:color w:val="000000"/>
        </w:rPr>
        <w:t xml:space="preserve">14 </w:t>
      </w:r>
      <w:proofErr w:type="spellStart"/>
      <w:r w:rsidRPr="00F27317">
        <w:rPr>
          <w:rFonts w:ascii="Book Antiqua" w:eastAsia="Book Antiqua" w:hAnsi="Book Antiqua" w:cs="Book Antiqua"/>
          <w:b/>
          <w:bCs/>
          <w:color w:val="000000"/>
        </w:rPr>
        <w:t>Moftah</w:t>
      </w:r>
      <w:proofErr w:type="spellEnd"/>
      <w:r w:rsidRPr="00F27317">
        <w:rPr>
          <w:rFonts w:ascii="Book Antiqua" w:eastAsia="Book Antiqua" w:hAnsi="Book Antiqua" w:cs="Book Antiqua"/>
          <w:b/>
          <w:bCs/>
          <w:color w:val="000000"/>
        </w:rPr>
        <w:t xml:space="preserve"> M</w:t>
      </w:r>
      <w:r w:rsidRPr="00F27317">
        <w:rPr>
          <w:rFonts w:ascii="Book Antiqua" w:eastAsia="Book Antiqua" w:hAnsi="Book Antiqua" w:cs="Book Antiqua"/>
          <w:color w:val="000000"/>
        </w:rPr>
        <w:t xml:space="preserve">, Sehgal R, Cahill RA. Single port laparoscopic colorectal surgery in debilitated patients and in the urgent setting. </w:t>
      </w:r>
      <w:r w:rsidRPr="00F27317">
        <w:rPr>
          <w:rFonts w:ascii="Book Antiqua" w:eastAsia="Book Antiqua" w:hAnsi="Book Antiqua" w:cs="Book Antiqua"/>
          <w:i/>
          <w:iCs/>
          <w:color w:val="000000"/>
          <w:lang w:val="it-IT"/>
        </w:rPr>
        <w:t>Minerva Gastroenterol Dietol</w:t>
      </w:r>
      <w:r w:rsidRPr="00F27317">
        <w:rPr>
          <w:rFonts w:ascii="Book Antiqua" w:eastAsia="Book Antiqua" w:hAnsi="Book Antiqua" w:cs="Book Antiqua"/>
          <w:color w:val="000000"/>
          <w:lang w:val="it-IT"/>
        </w:rPr>
        <w:t xml:space="preserve"> 2012; </w:t>
      </w:r>
      <w:r w:rsidRPr="00F27317">
        <w:rPr>
          <w:rFonts w:ascii="Book Antiqua" w:eastAsia="Book Antiqua" w:hAnsi="Book Antiqua" w:cs="Book Antiqua"/>
          <w:b/>
          <w:bCs/>
          <w:color w:val="000000"/>
          <w:lang w:val="it-IT"/>
        </w:rPr>
        <w:t>58</w:t>
      </w:r>
      <w:r w:rsidRPr="00F27317">
        <w:rPr>
          <w:rFonts w:ascii="Book Antiqua" w:eastAsia="Book Antiqua" w:hAnsi="Book Antiqua" w:cs="Book Antiqua"/>
          <w:color w:val="000000"/>
          <w:lang w:val="it-IT"/>
        </w:rPr>
        <w:t>: 213-225 [PMID: 22971632]</w:t>
      </w:r>
    </w:p>
    <w:p w14:paraId="65F13E3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lang w:val="it-IT"/>
        </w:rPr>
        <w:t xml:space="preserve">15 </w:t>
      </w:r>
      <w:r w:rsidRPr="00F27317">
        <w:rPr>
          <w:rFonts w:ascii="Book Antiqua" w:eastAsia="Book Antiqua" w:hAnsi="Book Antiqua" w:cs="Book Antiqua"/>
          <w:b/>
          <w:bCs/>
          <w:color w:val="000000"/>
          <w:lang w:val="it-IT"/>
        </w:rPr>
        <w:t>Dindo D</w:t>
      </w:r>
      <w:r w:rsidRPr="00F27317">
        <w:rPr>
          <w:rFonts w:ascii="Book Antiqua" w:eastAsia="Book Antiqua" w:hAnsi="Book Antiqua" w:cs="Book Antiqua"/>
          <w:color w:val="000000"/>
          <w:lang w:val="it-IT"/>
        </w:rPr>
        <w:t xml:space="preserve">, Demartines N, Clavien PA. </w:t>
      </w:r>
      <w:r w:rsidRPr="00F27317">
        <w:rPr>
          <w:rFonts w:ascii="Book Antiqua" w:eastAsia="Book Antiqua" w:hAnsi="Book Antiqua" w:cs="Book Antiqua"/>
          <w:color w:val="000000"/>
        </w:rPr>
        <w:t xml:space="preserve">Classification of surgical complications: a new proposal with evaluation in a cohort of 6336 patients and results of a survey. </w:t>
      </w:r>
      <w:r w:rsidRPr="00F27317">
        <w:rPr>
          <w:rFonts w:ascii="Book Antiqua" w:eastAsia="Book Antiqua" w:hAnsi="Book Antiqua" w:cs="Book Antiqua"/>
          <w:i/>
          <w:iCs/>
          <w:color w:val="000000"/>
        </w:rPr>
        <w:t>Ann Surg</w:t>
      </w:r>
      <w:r w:rsidRPr="00F27317">
        <w:rPr>
          <w:rFonts w:ascii="Book Antiqua" w:eastAsia="Book Antiqua" w:hAnsi="Book Antiqua" w:cs="Book Antiqua"/>
          <w:color w:val="000000"/>
        </w:rPr>
        <w:t xml:space="preserve"> 2004; </w:t>
      </w:r>
      <w:r w:rsidRPr="00F27317">
        <w:rPr>
          <w:rFonts w:ascii="Book Antiqua" w:eastAsia="Book Antiqua" w:hAnsi="Book Antiqua" w:cs="Book Antiqua"/>
          <w:b/>
          <w:bCs/>
          <w:color w:val="000000"/>
        </w:rPr>
        <w:t>240</w:t>
      </w:r>
      <w:r w:rsidRPr="00F27317">
        <w:rPr>
          <w:rFonts w:ascii="Book Antiqua" w:eastAsia="Book Antiqua" w:hAnsi="Book Antiqua" w:cs="Book Antiqua"/>
          <w:color w:val="000000"/>
        </w:rPr>
        <w:t>: 205-213 [PMID: 15273542 DOI: 10.1097/01.sla.0000133083.54934.ae]</w:t>
      </w:r>
    </w:p>
    <w:p w14:paraId="72ECF568"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16 </w:t>
      </w:r>
      <w:proofErr w:type="spellStart"/>
      <w:r w:rsidRPr="00F27317">
        <w:rPr>
          <w:rFonts w:ascii="Book Antiqua" w:eastAsia="Book Antiqua" w:hAnsi="Book Antiqua" w:cs="Book Antiqua"/>
          <w:b/>
          <w:bCs/>
          <w:color w:val="000000"/>
        </w:rPr>
        <w:t>Polle</w:t>
      </w:r>
      <w:proofErr w:type="spellEnd"/>
      <w:r w:rsidRPr="00F27317">
        <w:rPr>
          <w:rFonts w:ascii="Book Antiqua" w:eastAsia="Book Antiqua" w:hAnsi="Book Antiqua" w:cs="Book Antiqua"/>
          <w:b/>
          <w:bCs/>
          <w:color w:val="000000"/>
        </w:rPr>
        <w:t xml:space="preserve"> SW</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Bemelman</w:t>
      </w:r>
      <w:proofErr w:type="spellEnd"/>
      <w:r w:rsidRPr="00F27317">
        <w:rPr>
          <w:rFonts w:ascii="Book Antiqua" w:eastAsia="Book Antiqua" w:hAnsi="Book Antiqua" w:cs="Book Antiqua"/>
          <w:color w:val="000000"/>
        </w:rPr>
        <w:t xml:space="preserve"> WA. Surgery insight: minimally invasive surgery for IBD. </w:t>
      </w:r>
      <w:r w:rsidRPr="00F27317">
        <w:rPr>
          <w:rFonts w:ascii="Book Antiqua" w:eastAsia="Book Antiqua" w:hAnsi="Book Antiqua" w:cs="Book Antiqua"/>
          <w:i/>
          <w:iCs/>
          <w:color w:val="000000"/>
        </w:rPr>
        <w:t xml:space="preserve">Nat </w:t>
      </w:r>
      <w:proofErr w:type="spellStart"/>
      <w:r w:rsidRPr="00F27317">
        <w:rPr>
          <w:rFonts w:ascii="Book Antiqua" w:eastAsia="Book Antiqua" w:hAnsi="Book Antiqua" w:cs="Book Antiqua"/>
          <w:i/>
          <w:iCs/>
          <w:color w:val="000000"/>
        </w:rPr>
        <w:t>Clin</w:t>
      </w:r>
      <w:proofErr w:type="spellEnd"/>
      <w:r w:rsidRPr="00F27317">
        <w:rPr>
          <w:rFonts w:ascii="Book Antiqua" w:eastAsia="Book Antiqua" w:hAnsi="Book Antiqua" w:cs="Book Antiqua"/>
          <w:i/>
          <w:iCs/>
          <w:color w:val="000000"/>
        </w:rPr>
        <w:t xml:space="preserve"> </w:t>
      </w:r>
      <w:proofErr w:type="spellStart"/>
      <w:r w:rsidRPr="00F27317">
        <w:rPr>
          <w:rFonts w:ascii="Book Antiqua" w:eastAsia="Book Antiqua" w:hAnsi="Book Antiqua" w:cs="Book Antiqua"/>
          <w:i/>
          <w:iCs/>
          <w:color w:val="000000"/>
        </w:rPr>
        <w:t>Pract</w:t>
      </w:r>
      <w:proofErr w:type="spellEnd"/>
      <w:r w:rsidRPr="00F27317">
        <w:rPr>
          <w:rFonts w:ascii="Book Antiqua" w:eastAsia="Book Antiqua" w:hAnsi="Book Antiqua" w:cs="Book Antiqua"/>
          <w:i/>
          <w:iCs/>
          <w:color w:val="000000"/>
        </w:rPr>
        <w:t xml:space="preserve"> </w:t>
      </w:r>
      <w:proofErr w:type="spellStart"/>
      <w:r w:rsidRPr="00F27317">
        <w:rPr>
          <w:rFonts w:ascii="Book Antiqua" w:eastAsia="Book Antiqua" w:hAnsi="Book Antiqua" w:cs="Book Antiqua"/>
          <w:i/>
          <w:iCs/>
          <w:color w:val="000000"/>
        </w:rPr>
        <w:t>Gastroenterol</w:t>
      </w:r>
      <w:proofErr w:type="spellEnd"/>
      <w:r w:rsidRPr="00F27317">
        <w:rPr>
          <w:rFonts w:ascii="Book Antiqua" w:eastAsia="Book Antiqua" w:hAnsi="Book Antiqua" w:cs="Book Antiqua"/>
          <w:i/>
          <w:iCs/>
          <w:color w:val="000000"/>
        </w:rPr>
        <w:t xml:space="preserve"> </w:t>
      </w:r>
      <w:proofErr w:type="spellStart"/>
      <w:r w:rsidRPr="00F27317">
        <w:rPr>
          <w:rFonts w:ascii="Book Antiqua" w:eastAsia="Book Antiqua" w:hAnsi="Book Antiqua" w:cs="Book Antiqua"/>
          <w:i/>
          <w:iCs/>
          <w:color w:val="000000"/>
        </w:rPr>
        <w:t>Hepatol</w:t>
      </w:r>
      <w:proofErr w:type="spellEnd"/>
      <w:r w:rsidRPr="00F27317">
        <w:rPr>
          <w:rFonts w:ascii="Book Antiqua" w:eastAsia="Book Antiqua" w:hAnsi="Book Antiqua" w:cs="Book Antiqua"/>
          <w:color w:val="000000"/>
        </w:rPr>
        <w:t xml:space="preserve"> 2007; </w:t>
      </w:r>
      <w:r w:rsidRPr="00F27317">
        <w:rPr>
          <w:rFonts w:ascii="Book Antiqua" w:eastAsia="Book Antiqua" w:hAnsi="Book Antiqua" w:cs="Book Antiqua"/>
          <w:b/>
          <w:bCs/>
          <w:color w:val="000000"/>
        </w:rPr>
        <w:t>4</w:t>
      </w:r>
      <w:r w:rsidRPr="00F27317">
        <w:rPr>
          <w:rFonts w:ascii="Book Antiqua" w:eastAsia="Book Antiqua" w:hAnsi="Book Antiqua" w:cs="Book Antiqua"/>
          <w:color w:val="000000"/>
        </w:rPr>
        <w:t>: 324-335 [PMID: 17541446 DOI: 10.1038/ncpgasthep0839]</w:t>
      </w:r>
    </w:p>
    <w:p w14:paraId="078F9BC8" w14:textId="77777777" w:rsidR="00A77B3E" w:rsidRPr="00F27317" w:rsidRDefault="00A55E1D" w:rsidP="00F27317">
      <w:pPr>
        <w:adjustRightInd w:val="0"/>
        <w:snapToGrid w:val="0"/>
        <w:spacing w:line="360" w:lineRule="auto"/>
        <w:jc w:val="both"/>
        <w:rPr>
          <w:rFonts w:ascii="Book Antiqua" w:hAnsi="Book Antiqua"/>
          <w:lang w:val="it-IT"/>
        </w:rPr>
      </w:pPr>
      <w:r w:rsidRPr="00F27317">
        <w:rPr>
          <w:rFonts w:ascii="Book Antiqua" w:eastAsia="Book Antiqua" w:hAnsi="Book Antiqua" w:cs="Book Antiqua"/>
          <w:color w:val="000000"/>
        </w:rPr>
        <w:t xml:space="preserve">17 </w:t>
      </w:r>
      <w:r w:rsidRPr="00F27317">
        <w:rPr>
          <w:rFonts w:ascii="Book Antiqua" w:eastAsia="Book Antiqua" w:hAnsi="Book Antiqua" w:cs="Book Antiqua"/>
          <w:b/>
          <w:bCs/>
          <w:color w:val="000000"/>
        </w:rPr>
        <w:t>Muller KR</w:t>
      </w:r>
      <w:r w:rsidRPr="00F27317">
        <w:rPr>
          <w:rFonts w:ascii="Book Antiqua" w:eastAsia="Book Antiqua" w:hAnsi="Book Antiqua" w:cs="Book Antiqua"/>
          <w:color w:val="000000"/>
        </w:rPr>
        <w:t xml:space="preserve">, Prosser R, Bampton P, </w:t>
      </w:r>
      <w:proofErr w:type="spellStart"/>
      <w:r w:rsidRPr="00F27317">
        <w:rPr>
          <w:rFonts w:ascii="Book Antiqua" w:eastAsia="Book Antiqua" w:hAnsi="Book Antiqua" w:cs="Book Antiqua"/>
          <w:color w:val="000000"/>
        </w:rPr>
        <w:t>Mountifield</w:t>
      </w:r>
      <w:proofErr w:type="spellEnd"/>
      <w:r w:rsidRPr="00F27317">
        <w:rPr>
          <w:rFonts w:ascii="Book Antiqua" w:eastAsia="Book Antiqua" w:hAnsi="Book Antiqua" w:cs="Book Antiqua"/>
          <w:color w:val="000000"/>
        </w:rPr>
        <w:t xml:space="preserve"> R, Andrews JM. Female gender and surgery impair relationships, body image, and sexuality in inflammatory bowel disease: patient perceptions. </w:t>
      </w:r>
      <w:r w:rsidRPr="00F27317">
        <w:rPr>
          <w:rFonts w:ascii="Book Antiqua" w:eastAsia="Book Antiqua" w:hAnsi="Book Antiqua" w:cs="Book Antiqua"/>
          <w:i/>
          <w:iCs/>
          <w:color w:val="000000"/>
          <w:lang w:val="it-IT"/>
        </w:rPr>
        <w:t>Inflamm Bowel Dis</w:t>
      </w:r>
      <w:r w:rsidRPr="00F27317">
        <w:rPr>
          <w:rFonts w:ascii="Book Antiqua" w:eastAsia="Book Antiqua" w:hAnsi="Book Antiqua" w:cs="Book Antiqua"/>
          <w:color w:val="000000"/>
          <w:lang w:val="it-IT"/>
        </w:rPr>
        <w:t xml:space="preserve"> 2010; </w:t>
      </w:r>
      <w:r w:rsidRPr="00F27317">
        <w:rPr>
          <w:rFonts w:ascii="Book Antiqua" w:eastAsia="Book Antiqua" w:hAnsi="Book Antiqua" w:cs="Book Antiqua"/>
          <w:b/>
          <w:bCs/>
          <w:color w:val="000000"/>
          <w:lang w:val="it-IT"/>
        </w:rPr>
        <w:t>16</w:t>
      </w:r>
      <w:r w:rsidRPr="00F27317">
        <w:rPr>
          <w:rFonts w:ascii="Book Antiqua" w:eastAsia="Book Antiqua" w:hAnsi="Book Antiqua" w:cs="Book Antiqua"/>
          <w:color w:val="000000"/>
          <w:lang w:val="it-IT"/>
        </w:rPr>
        <w:t>: 657-663 [PMID: 19714755 DOI: 10.1002/ibd.21090]</w:t>
      </w:r>
    </w:p>
    <w:p w14:paraId="2B580B05"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lang w:val="it-IT"/>
        </w:rPr>
        <w:t xml:space="preserve">18 </w:t>
      </w:r>
      <w:r w:rsidRPr="00F27317">
        <w:rPr>
          <w:rFonts w:ascii="Book Antiqua" w:eastAsia="Book Antiqua" w:hAnsi="Book Antiqua" w:cs="Book Antiqua"/>
          <w:b/>
          <w:bCs/>
          <w:color w:val="000000"/>
          <w:lang w:val="it-IT"/>
        </w:rPr>
        <w:t>Fichera A</w:t>
      </w:r>
      <w:r w:rsidRPr="00F27317">
        <w:rPr>
          <w:rFonts w:ascii="Book Antiqua" w:eastAsia="Book Antiqua" w:hAnsi="Book Antiqua" w:cs="Book Antiqua"/>
          <w:color w:val="000000"/>
          <w:lang w:val="it-IT"/>
        </w:rPr>
        <w:t xml:space="preserve">, Zoccali M, Felice C, Rubin DT. </w:t>
      </w:r>
      <w:r w:rsidRPr="00F27317">
        <w:rPr>
          <w:rFonts w:ascii="Book Antiqua" w:eastAsia="Book Antiqua" w:hAnsi="Book Antiqua" w:cs="Book Antiqua"/>
          <w:color w:val="000000"/>
        </w:rPr>
        <w:t xml:space="preserve">Total abdominal colectomy for refractory ulcerative colitis. Surgical treatment in evolution. </w:t>
      </w:r>
      <w:r w:rsidRPr="00F27317">
        <w:rPr>
          <w:rFonts w:ascii="Book Antiqua" w:eastAsia="Book Antiqua" w:hAnsi="Book Antiqua" w:cs="Book Antiqua"/>
          <w:i/>
          <w:iCs/>
          <w:color w:val="000000"/>
        </w:rPr>
        <w:t xml:space="preserve">J </w:t>
      </w:r>
      <w:proofErr w:type="spellStart"/>
      <w:r w:rsidRPr="00F27317">
        <w:rPr>
          <w:rFonts w:ascii="Book Antiqua" w:eastAsia="Book Antiqua" w:hAnsi="Book Antiqua" w:cs="Book Antiqua"/>
          <w:i/>
          <w:iCs/>
          <w:color w:val="000000"/>
        </w:rPr>
        <w:t>Gastrointest</w:t>
      </w:r>
      <w:proofErr w:type="spellEnd"/>
      <w:r w:rsidRPr="00F27317">
        <w:rPr>
          <w:rFonts w:ascii="Book Antiqua" w:eastAsia="Book Antiqua" w:hAnsi="Book Antiqua" w:cs="Book Antiqua"/>
          <w:i/>
          <w:iCs/>
          <w:color w:val="000000"/>
        </w:rPr>
        <w:t xml:space="preserve"> </w:t>
      </w:r>
      <w:proofErr w:type="spellStart"/>
      <w:r w:rsidRPr="00F27317">
        <w:rPr>
          <w:rFonts w:ascii="Book Antiqua" w:eastAsia="Book Antiqua" w:hAnsi="Book Antiqua" w:cs="Book Antiqua"/>
          <w:i/>
          <w:iCs/>
          <w:color w:val="000000"/>
        </w:rPr>
        <w:t>Surg</w:t>
      </w:r>
      <w:proofErr w:type="spellEnd"/>
      <w:r w:rsidRPr="00F27317">
        <w:rPr>
          <w:rFonts w:ascii="Book Antiqua" w:eastAsia="Book Antiqua" w:hAnsi="Book Antiqua" w:cs="Book Antiqua"/>
          <w:color w:val="000000"/>
        </w:rPr>
        <w:t xml:space="preserve"> 2011; </w:t>
      </w:r>
      <w:r w:rsidRPr="00F27317">
        <w:rPr>
          <w:rFonts w:ascii="Book Antiqua" w:eastAsia="Book Antiqua" w:hAnsi="Book Antiqua" w:cs="Book Antiqua"/>
          <w:b/>
          <w:bCs/>
          <w:color w:val="000000"/>
        </w:rPr>
        <w:t>15</w:t>
      </w:r>
      <w:r w:rsidRPr="00F27317">
        <w:rPr>
          <w:rFonts w:ascii="Book Antiqua" w:eastAsia="Book Antiqua" w:hAnsi="Book Antiqua" w:cs="Book Antiqua"/>
          <w:color w:val="000000"/>
        </w:rPr>
        <w:t>: 1909-1916 [PMID: 21909842 DOI: 10.1007/s11605-011-1666-8]</w:t>
      </w:r>
    </w:p>
    <w:p w14:paraId="6BAB7D9B"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lang w:val="it-IT"/>
        </w:rPr>
        <w:t xml:space="preserve">19 </w:t>
      </w:r>
      <w:r w:rsidRPr="00F27317">
        <w:rPr>
          <w:rFonts w:ascii="Book Antiqua" w:eastAsia="Book Antiqua" w:hAnsi="Book Antiqua" w:cs="Book Antiqua"/>
          <w:b/>
          <w:bCs/>
          <w:color w:val="000000"/>
          <w:lang w:val="it-IT"/>
        </w:rPr>
        <w:t>Costedio MM</w:t>
      </w:r>
      <w:r w:rsidRPr="00F27317">
        <w:rPr>
          <w:rFonts w:ascii="Book Antiqua" w:eastAsia="Book Antiqua" w:hAnsi="Book Antiqua" w:cs="Book Antiqua"/>
          <w:color w:val="000000"/>
          <w:lang w:val="it-IT"/>
        </w:rPr>
        <w:t xml:space="preserve">, Aytac E, Gorgun E, Kiran RP, Remzi FH. </w:t>
      </w:r>
      <w:r w:rsidRPr="00F27317">
        <w:rPr>
          <w:rFonts w:ascii="Book Antiqua" w:eastAsia="Book Antiqua" w:hAnsi="Book Antiqua" w:cs="Book Antiqua"/>
          <w:color w:val="000000"/>
        </w:rPr>
        <w:t xml:space="preserve">Reduced port </w:t>
      </w:r>
      <w:r w:rsidRPr="00F27317">
        <w:rPr>
          <w:rFonts w:ascii="Book Antiqua" w:eastAsia="Book Antiqua" w:hAnsi="Book Antiqua" w:cs="Book Antiqua"/>
          <w:i/>
          <w:iCs/>
          <w:color w:val="000000"/>
        </w:rPr>
        <w:t>vs</w:t>
      </w:r>
      <w:r w:rsidRPr="00F27317">
        <w:rPr>
          <w:rFonts w:ascii="Book Antiqua" w:eastAsia="Book Antiqua" w:hAnsi="Book Antiqua" w:cs="Book Antiqua"/>
          <w:color w:val="000000"/>
        </w:rPr>
        <w:t xml:space="preserve"> conventional laparoscopic total proctocolectomy and ileal J pouch-anal anastomosis. </w:t>
      </w:r>
      <w:proofErr w:type="spellStart"/>
      <w:r w:rsidRPr="00F27317">
        <w:rPr>
          <w:rFonts w:ascii="Book Antiqua" w:eastAsia="Book Antiqua" w:hAnsi="Book Antiqua" w:cs="Book Antiqua"/>
          <w:i/>
          <w:iCs/>
          <w:color w:val="000000"/>
        </w:rPr>
        <w:t>Surg</w:t>
      </w:r>
      <w:proofErr w:type="spellEnd"/>
      <w:r w:rsidRPr="00F27317">
        <w:rPr>
          <w:rFonts w:ascii="Book Antiqua" w:eastAsia="Book Antiqua" w:hAnsi="Book Antiqua" w:cs="Book Antiqua"/>
          <w:i/>
          <w:iCs/>
          <w:color w:val="000000"/>
        </w:rPr>
        <w:t xml:space="preserve"> </w:t>
      </w:r>
      <w:proofErr w:type="spellStart"/>
      <w:r w:rsidRPr="00F27317">
        <w:rPr>
          <w:rFonts w:ascii="Book Antiqua" w:eastAsia="Book Antiqua" w:hAnsi="Book Antiqua" w:cs="Book Antiqua"/>
          <w:i/>
          <w:iCs/>
          <w:color w:val="000000"/>
        </w:rPr>
        <w:t>Endosc</w:t>
      </w:r>
      <w:proofErr w:type="spellEnd"/>
      <w:r w:rsidRPr="00F27317">
        <w:rPr>
          <w:rFonts w:ascii="Book Antiqua" w:eastAsia="Book Antiqua" w:hAnsi="Book Antiqua" w:cs="Book Antiqua"/>
          <w:color w:val="000000"/>
        </w:rPr>
        <w:t xml:space="preserve"> 2012; </w:t>
      </w:r>
      <w:r w:rsidRPr="00F27317">
        <w:rPr>
          <w:rFonts w:ascii="Book Antiqua" w:eastAsia="Book Antiqua" w:hAnsi="Book Antiqua" w:cs="Book Antiqua"/>
          <w:b/>
          <w:bCs/>
          <w:color w:val="000000"/>
        </w:rPr>
        <w:t>26</w:t>
      </w:r>
      <w:r w:rsidRPr="00F27317">
        <w:rPr>
          <w:rFonts w:ascii="Book Antiqua" w:eastAsia="Book Antiqua" w:hAnsi="Book Antiqua" w:cs="Book Antiqua"/>
          <w:color w:val="000000"/>
        </w:rPr>
        <w:t>: 3495-3499 [PMID: 22707112 DOI: 10.1007/s00464-012-2372-7]</w:t>
      </w:r>
    </w:p>
    <w:p w14:paraId="2CFE8564"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20 </w:t>
      </w:r>
      <w:r w:rsidRPr="00F27317">
        <w:rPr>
          <w:rFonts w:ascii="Book Antiqua" w:eastAsia="Book Antiqua" w:hAnsi="Book Antiqua" w:cs="Book Antiqua"/>
          <w:b/>
          <w:bCs/>
          <w:color w:val="000000"/>
        </w:rPr>
        <w:t>Wang C</w:t>
      </w:r>
      <w:r w:rsidRPr="00F27317">
        <w:rPr>
          <w:rFonts w:ascii="Book Antiqua" w:eastAsia="Book Antiqua" w:hAnsi="Book Antiqua" w:cs="Book Antiqua"/>
          <w:color w:val="000000"/>
        </w:rPr>
        <w:t xml:space="preserve">, He L, Zhang J, Ouyang C, Wu X, Lu F, Liu X. Clinical, laboratory, </w:t>
      </w:r>
      <w:proofErr w:type="spellStart"/>
      <w:r w:rsidRPr="00F27317">
        <w:rPr>
          <w:rFonts w:ascii="Book Antiqua" w:eastAsia="Book Antiqua" w:hAnsi="Book Antiqua" w:cs="Book Antiqua"/>
          <w:color w:val="000000"/>
        </w:rPr>
        <w:t>endoscopical</w:t>
      </w:r>
      <w:proofErr w:type="spellEnd"/>
      <w:r w:rsidRPr="00F27317">
        <w:rPr>
          <w:rFonts w:ascii="Book Antiqua" w:eastAsia="Book Antiqua" w:hAnsi="Book Antiqua" w:cs="Book Antiqua"/>
          <w:color w:val="000000"/>
        </w:rPr>
        <w:t xml:space="preserve"> and histological characteristics predict severe ulcerative colitis. </w:t>
      </w:r>
      <w:proofErr w:type="spellStart"/>
      <w:r w:rsidRPr="00F27317">
        <w:rPr>
          <w:rFonts w:ascii="Book Antiqua" w:eastAsia="Book Antiqua" w:hAnsi="Book Antiqua" w:cs="Book Antiqua"/>
          <w:i/>
          <w:iCs/>
          <w:color w:val="000000"/>
        </w:rPr>
        <w:t>Hepatogastroenterology</w:t>
      </w:r>
      <w:proofErr w:type="spellEnd"/>
      <w:r w:rsidRPr="00F27317">
        <w:rPr>
          <w:rFonts w:ascii="Book Antiqua" w:eastAsia="Book Antiqua" w:hAnsi="Book Antiqua" w:cs="Book Antiqua"/>
          <w:color w:val="000000"/>
        </w:rPr>
        <w:t xml:space="preserve"> 2013; </w:t>
      </w:r>
      <w:r w:rsidRPr="00F27317">
        <w:rPr>
          <w:rFonts w:ascii="Book Antiqua" w:eastAsia="Book Antiqua" w:hAnsi="Book Antiqua" w:cs="Book Antiqua"/>
          <w:b/>
          <w:bCs/>
          <w:color w:val="000000"/>
        </w:rPr>
        <w:t>60</w:t>
      </w:r>
      <w:r w:rsidRPr="00F27317">
        <w:rPr>
          <w:rFonts w:ascii="Book Antiqua" w:eastAsia="Book Antiqua" w:hAnsi="Book Antiqua" w:cs="Book Antiqua"/>
          <w:color w:val="000000"/>
        </w:rPr>
        <w:t>: 318-323 [PMID: 23353708 DOI: 10.5754/hge12607]</w:t>
      </w:r>
    </w:p>
    <w:p w14:paraId="3B501E54" w14:textId="77777777" w:rsidR="00A77B3E" w:rsidRPr="00F27317" w:rsidRDefault="00A55E1D" w:rsidP="00F27317">
      <w:pPr>
        <w:adjustRightInd w:val="0"/>
        <w:snapToGrid w:val="0"/>
        <w:spacing w:line="360" w:lineRule="auto"/>
        <w:jc w:val="both"/>
        <w:rPr>
          <w:rFonts w:ascii="Book Antiqua" w:hAnsi="Book Antiqua"/>
          <w:lang w:val="it-IT"/>
        </w:rPr>
      </w:pPr>
      <w:r w:rsidRPr="00F27317">
        <w:rPr>
          <w:rFonts w:ascii="Book Antiqua" w:eastAsia="Book Antiqua" w:hAnsi="Book Antiqua" w:cs="Book Antiqua"/>
          <w:color w:val="000000"/>
        </w:rPr>
        <w:lastRenderedPageBreak/>
        <w:t xml:space="preserve">21 </w:t>
      </w:r>
      <w:r w:rsidRPr="00F27317">
        <w:rPr>
          <w:rFonts w:ascii="Book Antiqua" w:eastAsia="Book Antiqua" w:hAnsi="Book Antiqua" w:cs="Book Antiqua"/>
          <w:b/>
          <w:bCs/>
          <w:color w:val="000000"/>
        </w:rPr>
        <w:t>Hennessey DB</w:t>
      </w:r>
      <w:r w:rsidRPr="00F27317">
        <w:rPr>
          <w:rFonts w:ascii="Book Antiqua" w:eastAsia="Book Antiqua" w:hAnsi="Book Antiqua" w:cs="Book Antiqua"/>
          <w:color w:val="000000"/>
        </w:rPr>
        <w:t>, Burke JP, Ni-</w:t>
      </w:r>
      <w:proofErr w:type="spellStart"/>
      <w:r w:rsidRPr="00F27317">
        <w:rPr>
          <w:rFonts w:ascii="Book Antiqua" w:eastAsia="Book Antiqua" w:hAnsi="Book Antiqua" w:cs="Book Antiqua"/>
          <w:color w:val="000000"/>
        </w:rPr>
        <w:t>Dhonochu</w:t>
      </w:r>
      <w:proofErr w:type="spellEnd"/>
      <w:r w:rsidRPr="00F27317">
        <w:rPr>
          <w:rFonts w:ascii="Book Antiqua" w:eastAsia="Book Antiqua" w:hAnsi="Book Antiqua" w:cs="Book Antiqua"/>
          <w:color w:val="000000"/>
        </w:rPr>
        <w:t xml:space="preserve"> T, Shields C, Winter DC, Mealy K. Preoperative hypoalbuminemia is an independent risk factor for the development of surgical site infection following gastrointestinal surgery: a multi-institutional study. </w:t>
      </w:r>
      <w:r w:rsidRPr="00F27317">
        <w:rPr>
          <w:rFonts w:ascii="Book Antiqua" w:eastAsia="Book Antiqua" w:hAnsi="Book Antiqua" w:cs="Book Antiqua"/>
          <w:i/>
          <w:iCs/>
          <w:color w:val="000000"/>
          <w:lang w:val="it-IT"/>
        </w:rPr>
        <w:t>Ann Surg</w:t>
      </w:r>
      <w:r w:rsidRPr="00F27317">
        <w:rPr>
          <w:rFonts w:ascii="Book Antiqua" w:eastAsia="Book Antiqua" w:hAnsi="Book Antiqua" w:cs="Book Antiqua"/>
          <w:color w:val="000000"/>
          <w:lang w:val="it-IT"/>
        </w:rPr>
        <w:t xml:space="preserve"> 2010; </w:t>
      </w:r>
      <w:r w:rsidRPr="00F27317">
        <w:rPr>
          <w:rFonts w:ascii="Book Antiqua" w:eastAsia="Book Antiqua" w:hAnsi="Book Antiqua" w:cs="Book Antiqua"/>
          <w:b/>
          <w:bCs/>
          <w:color w:val="000000"/>
          <w:lang w:val="it-IT"/>
        </w:rPr>
        <w:t>252</w:t>
      </w:r>
      <w:r w:rsidRPr="00F27317">
        <w:rPr>
          <w:rFonts w:ascii="Book Antiqua" w:eastAsia="Book Antiqua" w:hAnsi="Book Antiqua" w:cs="Book Antiqua"/>
          <w:color w:val="000000"/>
          <w:lang w:val="it-IT"/>
        </w:rPr>
        <w:t>: 325-329 [PMID: 20647925 DOI: 10.1097/SLA.0b013e3181e9819a]</w:t>
      </w:r>
    </w:p>
    <w:p w14:paraId="0BA83D8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lang w:val="it-IT"/>
        </w:rPr>
        <w:t xml:space="preserve">22 </w:t>
      </w:r>
      <w:r w:rsidRPr="00F27317">
        <w:rPr>
          <w:rFonts w:ascii="Book Antiqua" w:eastAsia="Book Antiqua" w:hAnsi="Book Antiqua" w:cs="Book Antiqua"/>
          <w:b/>
          <w:bCs/>
          <w:color w:val="000000"/>
          <w:lang w:val="it-IT"/>
        </w:rPr>
        <w:t>Gu J</w:t>
      </w:r>
      <w:r w:rsidRPr="00F27317">
        <w:rPr>
          <w:rFonts w:ascii="Book Antiqua" w:eastAsia="Book Antiqua" w:hAnsi="Book Antiqua" w:cs="Book Antiqua"/>
          <w:color w:val="000000"/>
          <w:lang w:val="it-IT"/>
        </w:rPr>
        <w:t xml:space="preserve">, Stocchi L, Remzi F, Kiran RP. </w:t>
      </w:r>
      <w:r w:rsidRPr="00F27317">
        <w:rPr>
          <w:rFonts w:ascii="Book Antiqua" w:eastAsia="Book Antiqua" w:hAnsi="Book Antiqua" w:cs="Book Antiqua"/>
          <w:color w:val="000000"/>
        </w:rPr>
        <w:t xml:space="preserve">Factors associated with postoperative morbidity, reoperation and readmission rates after laparoscopic total abdominal colectomy for ulcerative colitis. </w:t>
      </w:r>
      <w:r w:rsidRPr="00F27317">
        <w:rPr>
          <w:rFonts w:ascii="Book Antiqua" w:eastAsia="Book Antiqua" w:hAnsi="Book Antiqua" w:cs="Book Antiqua"/>
          <w:i/>
          <w:iCs/>
          <w:color w:val="000000"/>
        </w:rPr>
        <w:t>Colorectal Dis</w:t>
      </w:r>
      <w:r w:rsidRPr="00F27317">
        <w:rPr>
          <w:rFonts w:ascii="Book Antiqua" w:eastAsia="Book Antiqua" w:hAnsi="Book Antiqua" w:cs="Book Antiqua"/>
          <w:color w:val="000000"/>
        </w:rPr>
        <w:t xml:space="preserve"> 2013; </w:t>
      </w:r>
      <w:r w:rsidRPr="00F27317">
        <w:rPr>
          <w:rFonts w:ascii="Book Antiqua" w:eastAsia="Book Antiqua" w:hAnsi="Book Antiqua" w:cs="Book Antiqua"/>
          <w:b/>
          <w:bCs/>
          <w:color w:val="000000"/>
        </w:rPr>
        <w:t>15</w:t>
      </w:r>
      <w:r w:rsidRPr="00F27317">
        <w:rPr>
          <w:rFonts w:ascii="Book Antiqua" w:eastAsia="Book Antiqua" w:hAnsi="Book Antiqua" w:cs="Book Antiqua"/>
          <w:color w:val="000000"/>
        </w:rPr>
        <w:t>: 1123-1129 [PMID: 23627886 DOI: 10.1111/codi.12267]</w:t>
      </w:r>
    </w:p>
    <w:p w14:paraId="504E3D8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23 </w:t>
      </w:r>
      <w:r w:rsidRPr="00F27317">
        <w:rPr>
          <w:rFonts w:ascii="Book Antiqua" w:eastAsia="Book Antiqua" w:hAnsi="Book Antiqua" w:cs="Book Antiqua"/>
          <w:b/>
          <w:bCs/>
          <w:color w:val="000000"/>
        </w:rPr>
        <w:t>Chung TP</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Fleshman</w:t>
      </w:r>
      <w:proofErr w:type="spellEnd"/>
      <w:r w:rsidRPr="00F27317">
        <w:rPr>
          <w:rFonts w:ascii="Book Antiqua" w:eastAsia="Book Antiqua" w:hAnsi="Book Antiqua" w:cs="Book Antiqua"/>
          <w:color w:val="000000"/>
        </w:rPr>
        <w:t xml:space="preserve"> JW, Birnbaum EH, Hunt SR, Dietz DW, Read TE, </w:t>
      </w:r>
      <w:proofErr w:type="spellStart"/>
      <w:r w:rsidRPr="00F27317">
        <w:rPr>
          <w:rFonts w:ascii="Book Antiqua" w:eastAsia="Book Antiqua" w:hAnsi="Book Antiqua" w:cs="Book Antiqua"/>
          <w:color w:val="000000"/>
        </w:rPr>
        <w:t>Mutch</w:t>
      </w:r>
      <w:proofErr w:type="spellEnd"/>
      <w:r w:rsidRPr="00F27317">
        <w:rPr>
          <w:rFonts w:ascii="Book Antiqua" w:eastAsia="Book Antiqua" w:hAnsi="Book Antiqua" w:cs="Book Antiqua"/>
          <w:color w:val="000000"/>
        </w:rPr>
        <w:t xml:space="preserve"> MG. Laparoscopic vs. open total abdominal colectomy for severe colitis: impact on recovery and subsequent completion restorative proctectomy. </w:t>
      </w:r>
      <w:r w:rsidRPr="00F27317">
        <w:rPr>
          <w:rFonts w:ascii="Book Antiqua" w:eastAsia="Book Antiqua" w:hAnsi="Book Antiqua" w:cs="Book Antiqua"/>
          <w:i/>
          <w:iCs/>
          <w:color w:val="000000"/>
        </w:rPr>
        <w:t>Dis Colon Rectum</w:t>
      </w:r>
      <w:r w:rsidRPr="00F27317">
        <w:rPr>
          <w:rFonts w:ascii="Book Antiqua" w:eastAsia="Book Antiqua" w:hAnsi="Book Antiqua" w:cs="Book Antiqua"/>
          <w:color w:val="000000"/>
        </w:rPr>
        <w:t xml:space="preserve"> 2009; </w:t>
      </w:r>
      <w:r w:rsidRPr="00F27317">
        <w:rPr>
          <w:rFonts w:ascii="Book Antiqua" w:eastAsia="Book Antiqua" w:hAnsi="Book Antiqua" w:cs="Book Antiqua"/>
          <w:b/>
          <w:bCs/>
          <w:color w:val="000000"/>
        </w:rPr>
        <w:t>52</w:t>
      </w:r>
      <w:r w:rsidRPr="00F27317">
        <w:rPr>
          <w:rFonts w:ascii="Book Antiqua" w:eastAsia="Book Antiqua" w:hAnsi="Book Antiqua" w:cs="Book Antiqua"/>
          <w:color w:val="000000"/>
        </w:rPr>
        <w:t>: 4-10 [PMID: 19273949 DOI: 10.1007/DCR.0b013e3181975701]</w:t>
      </w:r>
    </w:p>
    <w:p w14:paraId="649B9F83"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24 </w:t>
      </w:r>
      <w:proofErr w:type="spellStart"/>
      <w:r w:rsidRPr="00F27317">
        <w:rPr>
          <w:rFonts w:ascii="Book Antiqua" w:eastAsia="Book Antiqua" w:hAnsi="Book Antiqua" w:cs="Book Antiqua"/>
          <w:b/>
          <w:bCs/>
          <w:color w:val="000000"/>
        </w:rPr>
        <w:t>Vilos</w:t>
      </w:r>
      <w:proofErr w:type="spellEnd"/>
      <w:r w:rsidRPr="00F27317">
        <w:rPr>
          <w:rFonts w:ascii="Book Antiqua" w:eastAsia="Book Antiqua" w:hAnsi="Book Antiqua" w:cs="Book Antiqua"/>
          <w:b/>
          <w:bCs/>
          <w:color w:val="000000"/>
        </w:rPr>
        <w:t xml:space="preserve"> GA</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Ternamian</w:t>
      </w:r>
      <w:proofErr w:type="spellEnd"/>
      <w:r w:rsidRPr="00F27317">
        <w:rPr>
          <w:rFonts w:ascii="Book Antiqua" w:eastAsia="Book Antiqua" w:hAnsi="Book Antiqua" w:cs="Book Antiqua"/>
          <w:color w:val="000000"/>
        </w:rPr>
        <w:t xml:space="preserve"> A, Dempster J, Laberge PY; </w:t>
      </w:r>
      <w:r w:rsidR="005472ED" w:rsidRPr="00F27317">
        <w:rPr>
          <w:rFonts w:ascii="Book Antiqua" w:eastAsia="Book Antiqua" w:hAnsi="Book Antiqua" w:cs="Book Antiqua"/>
          <w:color w:val="000000"/>
        </w:rPr>
        <w:t xml:space="preserve">Clinical Practice </w:t>
      </w:r>
      <w:proofErr w:type="spellStart"/>
      <w:r w:rsidR="005472ED" w:rsidRPr="00F27317">
        <w:rPr>
          <w:rFonts w:ascii="Book Antiqua" w:eastAsia="Book Antiqua" w:hAnsi="Book Antiqua" w:cs="Book Antiqua"/>
          <w:color w:val="000000"/>
        </w:rPr>
        <w:t>Gynaecology</w:t>
      </w:r>
      <w:proofErr w:type="spellEnd"/>
      <w:r w:rsidR="005472ED" w:rsidRPr="00F27317">
        <w:rPr>
          <w:rFonts w:ascii="Book Antiqua" w:eastAsia="Book Antiqua" w:hAnsi="Book Antiqua" w:cs="Book Antiqua"/>
          <w:color w:val="000000"/>
        </w:rPr>
        <w:t xml:space="preserve"> Committee. </w:t>
      </w:r>
      <w:r w:rsidRPr="00F27317">
        <w:rPr>
          <w:rFonts w:ascii="Book Antiqua" w:eastAsia="Book Antiqua" w:hAnsi="Book Antiqua" w:cs="Book Antiqua"/>
          <w:color w:val="000000"/>
        </w:rPr>
        <w:t xml:space="preserve">Laparoscopic entry: a review of techniques, technologies, and complications. </w:t>
      </w:r>
      <w:r w:rsidRPr="00F27317">
        <w:rPr>
          <w:rFonts w:ascii="Book Antiqua" w:eastAsia="Book Antiqua" w:hAnsi="Book Antiqua" w:cs="Book Antiqua"/>
          <w:i/>
          <w:iCs/>
          <w:color w:val="000000"/>
        </w:rPr>
        <w:t xml:space="preserve">J </w:t>
      </w:r>
      <w:proofErr w:type="spellStart"/>
      <w:r w:rsidRPr="00F27317">
        <w:rPr>
          <w:rFonts w:ascii="Book Antiqua" w:eastAsia="Book Antiqua" w:hAnsi="Book Antiqua" w:cs="Book Antiqua"/>
          <w:i/>
          <w:iCs/>
          <w:color w:val="000000"/>
        </w:rPr>
        <w:t>Obstet</w:t>
      </w:r>
      <w:proofErr w:type="spellEnd"/>
      <w:r w:rsidRPr="00F27317">
        <w:rPr>
          <w:rFonts w:ascii="Book Antiqua" w:eastAsia="Book Antiqua" w:hAnsi="Book Antiqua" w:cs="Book Antiqua"/>
          <w:i/>
          <w:iCs/>
          <w:color w:val="000000"/>
        </w:rPr>
        <w:t xml:space="preserve"> </w:t>
      </w:r>
      <w:proofErr w:type="spellStart"/>
      <w:r w:rsidRPr="00F27317">
        <w:rPr>
          <w:rFonts w:ascii="Book Antiqua" w:eastAsia="Book Antiqua" w:hAnsi="Book Antiqua" w:cs="Book Antiqua"/>
          <w:i/>
          <w:iCs/>
          <w:color w:val="000000"/>
        </w:rPr>
        <w:t>Gynaecol</w:t>
      </w:r>
      <w:proofErr w:type="spellEnd"/>
      <w:r w:rsidRPr="00F27317">
        <w:rPr>
          <w:rFonts w:ascii="Book Antiqua" w:eastAsia="Book Antiqua" w:hAnsi="Book Antiqua" w:cs="Book Antiqua"/>
          <w:i/>
          <w:iCs/>
          <w:color w:val="000000"/>
        </w:rPr>
        <w:t xml:space="preserve"> Can</w:t>
      </w:r>
      <w:r w:rsidRPr="00F27317">
        <w:rPr>
          <w:rFonts w:ascii="Book Antiqua" w:eastAsia="Book Antiqua" w:hAnsi="Book Antiqua" w:cs="Book Antiqua"/>
          <w:color w:val="000000"/>
        </w:rPr>
        <w:t xml:space="preserve"> 2007; </w:t>
      </w:r>
      <w:r w:rsidRPr="00F27317">
        <w:rPr>
          <w:rFonts w:ascii="Book Antiqua" w:eastAsia="Book Antiqua" w:hAnsi="Book Antiqua" w:cs="Book Antiqua"/>
          <w:b/>
          <w:bCs/>
          <w:color w:val="000000"/>
        </w:rPr>
        <w:t>29</w:t>
      </w:r>
      <w:r w:rsidRPr="00F27317">
        <w:rPr>
          <w:rFonts w:ascii="Book Antiqua" w:eastAsia="Book Antiqua" w:hAnsi="Book Antiqua" w:cs="Book Antiqua"/>
          <w:color w:val="000000"/>
        </w:rPr>
        <w:t>: 433-447 [PMID: 17493376 DOI: 10.1016/S1701-2163(16)35496-2]</w:t>
      </w:r>
    </w:p>
    <w:p w14:paraId="41435043"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25 </w:t>
      </w:r>
      <w:r w:rsidRPr="00F27317">
        <w:rPr>
          <w:rFonts w:ascii="Book Antiqua" w:eastAsia="Book Antiqua" w:hAnsi="Book Antiqua" w:cs="Book Antiqua"/>
          <w:b/>
          <w:bCs/>
          <w:color w:val="000000"/>
        </w:rPr>
        <w:t>Champagne BJ</w:t>
      </w:r>
      <w:r w:rsidRPr="00F27317">
        <w:rPr>
          <w:rFonts w:ascii="Book Antiqua" w:eastAsia="Book Antiqua" w:hAnsi="Book Antiqua" w:cs="Book Antiqua"/>
          <w:color w:val="000000"/>
        </w:rPr>
        <w:t xml:space="preserve">, Lee EC, Leblanc F, Stein SL, Delaney CP. Single-incision </w:t>
      </w:r>
      <w:r w:rsidRPr="00F27317">
        <w:rPr>
          <w:rFonts w:ascii="Book Antiqua" w:eastAsia="Book Antiqua" w:hAnsi="Book Antiqua" w:cs="Book Antiqua"/>
          <w:i/>
          <w:iCs/>
          <w:color w:val="000000"/>
        </w:rPr>
        <w:t>vs</w:t>
      </w:r>
      <w:r w:rsidRPr="00F27317">
        <w:rPr>
          <w:rFonts w:ascii="Book Antiqua" w:eastAsia="Book Antiqua" w:hAnsi="Book Antiqua" w:cs="Book Antiqua"/>
          <w:color w:val="000000"/>
        </w:rPr>
        <w:t xml:space="preserve"> straight laparoscopic segmental colectomy: a case-controlled study. </w:t>
      </w:r>
      <w:r w:rsidRPr="00F27317">
        <w:rPr>
          <w:rFonts w:ascii="Book Antiqua" w:eastAsia="Book Antiqua" w:hAnsi="Book Antiqua" w:cs="Book Antiqua"/>
          <w:i/>
          <w:iCs/>
          <w:color w:val="000000"/>
        </w:rPr>
        <w:t>Dis Colon Rectum</w:t>
      </w:r>
      <w:r w:rsidRPr="00F27317">
        <w:rPr>
          <w:rFonts w:ascii="Book Antiqua" w:eastAsia="Book Antiqua" w:hAnsi="Book Antiqua" w:cs="Book Antiqua"/>
          <w:color w:val="000000"/>
        </w:rPr>
        <w:t xml:space="preserve"> 2011; </w:t>
      </w:r>
      <w:r w:rsidRPr="00F27317">
        <w:rPr>
          <w:rFonts w:ascii="Book Antiqua" w:eastAsia="Book Antiqua" w:hAnsi="Book Antiqua" w:cs="Book Antiqua"/>
          <w:b/>
          <w:bCs/>
          <w:color w:val="000000"/>
        </w:rPr>
        <w:t>54</w:t>
      </w:r>
      <w:r w:rsidRPr="00F27317">
        <w:rPr>
          <w:rFonts w:ascii="Book Antiqua" w:eastAsia="Book Antiqua" w:hAnsi="Book Antiqua" w:cs="Book Antiqua"/>
          <w:color w:val="000000"/>
        </w:rPr>
        <w:t>: 183-186 [PMID: 21228666 DOI: 10.1007/DCR.0b013e3181fd48af]</w:t>
      </w:r>
    </w:p>
    <w:bookmarkEnd w:id="2"/>
    <w:p w14:paraId="4E6AF4DA" w14:textId="77777777" w:rsidR="00A77B3E" w:rsidRPr="00F27317" w:rsidRDefault="005472ED" w:rsidP="00F27317">
      <w:pPr>
        <w:adjustRightInd w:val="0"/>
        <w:snapToGrid w:val="0"/>
        <w:spacing w:line="360" w:lineRule="auto"/>
        <w:jc w:val="both"/>
        <w:rPr>
          <w:rFonts w:ascii="Book Antiqua" w:hAnsi="Book Antiqua"/>
        </w:rPr>
      </w:pPr>
      <w:r w:rsidRPr="00F27317">
        <w:rPr>
          <w:rFonts w:ascii="Book Antiqua" w:hAnsi="Book Antiqua"/>
        </w:rPr>
        <w:br w:type="page"/>
      </w:r>
      <w:r w:rsidR="00A55E1D" w:rsidRPr="00F27317">
        <w:rPr>
          <w:rFonts w:ascii="Book Antiqua" w:eastAsia="Book Antiqua" w:hAnsi="Book Antiqua" w:cs="Book Antiqua"/>
          <w:b/>
          <w:color w:val="000000"/>
        </w:rPr>
        <w:lastRenderedPageBreak/>
        <w:t>Footnotes</w:t>
      </w:r>
    </w:p>
    <w:p w14:paraId="78403937" w14:textId="77777777" w:rsidR="00E83AD5" w:rsidRPr="00F27317" w:rsidRDefault="00A55E1D" w:rsidP="00F27317">
      <w:pPr>
        <w:adjustRightInd w:val="0"/>
        <w:snapToGrid w:val="0"/>
        <w:spacing w:line="360" w:lineRule="auto"/>
        <w:jc w:val="both"/>
        <w:rPr>
          <w:rFonts w:ascii="Book Antiqua" w:eastAsia="Book Antiqua" w:hAnsi="Book Antiqua" w:cs="Book Antiqua"/>
          <w:color w:val="000000"/>
        </w:rPr>
      </w:pPr>
      <w:r w:rsidRPr="00F27317">
        <w:rPr>
          <w:rFonts w:ascii="Book Antiqua" w:eastAsia="Book Antiqua" w:hAnsi="Book Antiqua" w:cs="Book Antiqua"/>
          <w:b/>
          <w:bCs/>
          <w:color w:val="000000"/>
        </w:rPr>
        <w:t xml:space="preserve">Institutional review board statement: </w:t>
      </w:r>
      <w:r w:rsidR="00E83AD5" w:rsidRPr="00F27317">
        <w:rPr>
          <w:rFonts w:ascii="Book Antiqua" w:eastAsia="Book Antiqua" w:hAnsi="Book Antiqua" w:cs="Book Antiqua"/>
          <w:color w:val="000000"/>
        </w:rPr>
        <w:t xml:space="preserve">The study was reviewed and approved by the Institutional Review Board at the Mater </w:t>
      </w:r>
      <w:proofErr w:type="spellStart"/>
      <w:r w:rsidR="00E83AD5" w:rsidRPr="00F27317">
        <w:rPr>
          <w:rFonts w:ascii="Book Antiqua" w:eastAsia="Book Antiqua" w:hAnsi="Book Antiqua" w:cs="Book Antiqua"/>
          <w:color w:val="000000"/>
        </w:rPr>
        <w:t>Misericordiae</w:t>
      </w:r>
      <w:proofErr w:type="spellEnd"/>
      <w:r w:rsidR="00E83AD5" w:rsidRPr="00F27317">
        <w:rPr>
          <w:rFonts w:ascii="Book Antiqua" w:eastAsia="Book Antiqua" w:hAnsi="Book Antiqua" w:cs="Book Antiqua"/>
          <w:color w:val="000000"/>
        </w:rPr>
        <w:t xml:space="preserve"> University Hospital Clinical Audit and Effectiveness Committee.</w:t>
      </w:r>
    </w:p>
    <w:p w14:paraId="52DFF402" w14:textId="77777777" w:rsidR="00E83AD5" w:rsidRPr="00F27317" w:rsidRDefault="00E83AD5" w:rsidP="00F27317">
      <w:pPr>
        <w:adjustRightInd w:val="0"/>
        <w:snapToGrid w:val="0"/>
        <w:spacing w:line="360" w:lineRule="auto"/>
        <w:jc w:val="both"/>
        <w:rPr>
          <w:rFonts w:ascii="Book Antiqua" w:hAnsi="Book Antiqua"/>
        </w:rPr>
      </w:pPr>
    </w:p>
    <w:p w14:paraId="74A0C278"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Conflict-of-interest statement: </w:t>
      </w:r>
      <w:r w:rsidRPr="00F27317">
        <w:rPr>
          <w:rFonts w:ascii="Book Antiqua" w:eastAsia="Book Antiqua" w:hAnsi="Book Antiqua" w:cs="Book Antiqua"/>
          <w:color w:val="000000"/>
        </w:rPr>
        <w:t>No author has a conflict of interest with regard to the subject of this work</w:t>
      </w:r>
      <w:r w:rsidR="00E83AD5" w:rsidRPr="00F27317">
        <w:rPr>
          <w:rFonts w:ascii="Book Antiqua" w:eastAsia="Book Antiqua" w:hAnsi="Book Antiqua" w:cs="Book Antiqua"/>
          <w:color w:val="000000"/>
        </w:rPr>
        <w:t>.</w:t>
      </w:r>
    </w:p>
    <w:p w14:paraId="56517C50" w14:textId="77777777" w:rsidR="00A77B3E" w:rsidRPr="00F27317" w:rsidRDefault="00A77B3E" w:rsidP="00F27317">
      <w:pPr>
        <w:adjustRightInd w:val="0"/>
        <w:snapToGrid w:val="0"/>
        <w:spacing w:line="360" w:lineRule="auto"/>
        <w:jc w:val="both"/>
        <w:rPr>
          <w:rFonts w:ascii="Book Antiqua" w:hAnsi="Book Antiqua"/>
        </w:rPr>
      </w:pPr>
    </w:p>
    <w:p w14:paraId="0F1AF9A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Data sharing statement: </w:t>
      </w:r>
      <w:r w:rsidRPr="00F27317">
        <w:rPr>
          <w:rFonts w:ascii="Book Antiqua" w:eastAsia="Book Antiqua" w:hAnsi="Book Antiqua" w:cs="Book Antiqua"/>
          <w:color w:val="000000"/>
        </w:rPr>
        <w:t xml:space="preserve">Data will be made available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UCD data registry and also on request.</w:t>
      </w:r>
    </w:p>
    <w:p w14:paraId="18E96247" w14:textId="77777777" w:rsidR="00A77B3E" w:rsidRPr="00F27317" w:rsidRDefault="00A77B3E" w:rsidP="00F27317">
      <w:pPr>
        <w:adjustRightInd w:val="0"/>
        <w:snapToGrid w:val="0"/>
        <w:spacing w:line="360" w:lineRule="auto"/>
        <w:jc w:val="both"/>
        <w:rPr>
          <w:rFonts w:ascii="Book Antiqua" w:hAnsi="Book Antiqua"/>
        </w:rPr>
      </w:pPr>
    </w:p>
    <w:p w14:paraId="4C6BFE02"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Open-Access: </w:t>
      </w:r>
      <w:r w:rsidRPr="00F2731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27317">
        <w:rPr>
          <w:rFonts w:ascii="Book Antiqua" w:eastAsia="Book Antiqua" w:hAnsi="Book Antiqua" w:cs="Book Antiqua"/>
          <w:color w:val="000000"/>
        </w:rPr>
        <w:t>NonCommercial</w:t>
      </w:r>
      <w:proofErr w:type="spellEnd"/>
      <w:r w:rsidRPr="00F2731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FC5FC0" w14:textId="77777777" w:rsidR="00A77B3E" w:rsidRPr="00F27317" w:rsidRDefault="00A77B3E" w:rsidP="00F27317">
      <w:pPr>
        <w:adjustRightInd w:val="0"/>
        <w:snapToGrid w:val="0"/>
        <w:spacing w:line="360" w:lineRule="auto"/>
        <w:jc w:val="both"/>
        <w:rPr>
          <w:rFonts w:ascii="Book Antiqua" w:hAnsi="Book Antiqua"/>
        </w:rPr>
      </w:pPr>
    </w:p>
    <w:p w14:paraId="1DF23E77"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Manuscript source: </w:t>
      </w:r>
      <w:r w:rsidRPr="00F27317">
        <w:rPr>
          <w:rFonts w:ascii="Book Antiqua" w:eastAsia="Book Antiqua" w:hAnsi="Book Antiqua" w:cs="Book Antiqua"/>
          <w:color w:val="000000"/>
        </w:rPr>
        <w:t xml:space="preserve">Invited </w:t>
      </w:r>
      <w:r w:rsidR="001B5DD7" w:rsidRPr="00F27317">
        <w:rPr>
          <w:rFonts w:ascii="Book Antiqua" w:eastAsia="Book Antiqua" w:hAnsi="Book Antiqua" w:cs="Book Antiqua"/>
          <w:color w:val="000000"/>
        </w:rPr>
        <w:t>m</w:t>
      </w:r>
      <w:r w:rsidRPr="00F27317">
        <w:rPr>
          <w:rFonts w:ascii="Book Antiqua" w:eastAsia="Book Antiqua" w:hAnsi="Book Antiqua" w:cs="Book Antiqua"/>
          <w:color w:val="000000"/>
        </w:rPr>
        <w:t>anuscript</w:t>
      </w:r>
    </w:p>
    <w:p w14:paraId="71531C6A" w14:textId="77777777" w:rsidR="00A77B3E" w:rsidRPr="00F27317" w:rsidRDefault="00A77B3E" w:rsidP="00F27317">
      <w:pPr>
        <w:adjustRightInd w:val="0"/>
        <w:snapToGrid w:val="0"/>
        <w:spacing w:line="360" w:lineRule="auto"/>
        <w:jc w:val="both"/>
        <w:rPr>
          <w:rFonts w:ascii="Book Antiqua" w:hAnsi="Book Antiqua"/>
        </w:rPr>
      </w:pPr>
    </w:p>
    <w:p w14:paraId="1C760FC3"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Peer-review started: </w:t>
      </w:r>
      <w:r w:rsidRPr="00F27317">
        <w:rPr>
          <w:rFonts w:ascii="Book Antiqua" w:eastAsia="Book Antiqua" w:hAnsi="Book Antiqua" w:cs="Book Antiqua"/>
          <w:color w:val="000000"/>
        </w:rPr>
        <w:t>December 31, 2019</w:t>
      </w:r>
    </w:p>
    <w:p w14:paraId="78476C0D"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First decision: </w:t>
      </w:r>
      <w:r w:rsidRPr="00F27317">
        <w:rPr>
          <w:rFonts w:ascii="Book Antiqua" w:eastAsia="Book Antiqua" w:hAnsi="Book Antiqua" w:cs="Book Antiqua"/>
          <w:color w:val="000000"/>
        </w:rPr>
        <w:t>February 19, 2020</w:t>
      </w:r>
    </w:p>
    <w:p w14:paraId="6709221C" w14:textId="7F39DE46"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Article in press: </w:t>
      </w:r>
      <w:r w:rsidR="00D3208C">
        <w:rPr>
          <w:rFonts w:ascii="Book Antiqua" w:hAnsi="Book Antiqua"/>
          <w:color w:val="000000" w:themeColor="text1"/>
        </w:rPr>
        <w:t>October 12, 2020</w:t>
      </w:r>
    </w:p>
    <w:p w14:paraId="646E81E2" w14:textId="77777777" w:rsidR="00A77B3E" w:rsidRPr="00F27317" w:rsidRDefault="00A77B3E" w:rsidP="00F27317">
      <w:pPr>
        <w:adjustRightInd w:val="0"/>
        <w:snapToGrid w:val="0"/>
        <w:spacing w:line="360" w:lineRule="auto"/>
        <w:jc w:val="both"/>
        <w:rPr>
          <w:rFonts w:ascii="Book Antiqua" w:hAnsi="Book Antiqua"/>
        </w:rPr>
      </w:pPr>
    </w:p>
    <w:p w14:paraId="7E79A2A6"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Specialty type: </w:t>
      </w:r>
      <w:r w:rsidR="0012517A" w:rsidRPr="00F27317">
        <w:rPr>
          <w:rFonts w:ascii="Book Antiqua" w:eastAsia="Book Antiqua" w:hAnsi="Book Antiqua" w:cs="Book Antiqua"/>
          <w:color w:val="000000"/>
        </w:rPr>
        <w:t>Gastroenterology and hepatology</w:t>
      </w:r>
    </w:p>
    <w:p w14:paraId="1B61BB8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Country/Territory of origin: </w:t>
      </w:r>
      <w:r w:rsidRPr="00F27317">
        <w:rPr>
          <w:rFonts w:ascii="Book Antiqua" w:eastAsia="Book Antiqua" w:hAnsi="Book Antiqua" w:cs="Book Antiqua"/>
          <w:color w:val="000000"/>
        </w:rPr>
        <w:t>Ireland</w:t>
      </w:r>
    </w:p>
    <w:p w14:paraId="0F651D2B"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Peer-review report’s scientific quality classification</w:t>
      </w:r>
    </w:p>
    <w:p w14:paraId="351CA14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Grade A (Excellent): A</w:t>
      </w:r>
    </w:p>
    <w:p w14:paraId="26643CD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lastRenderedPageBreak/>
        <w:t>Grade B (Very good): B</w:t>
      </w:r>
    </w:p>
    <w:p w14:paraId="6E7FF832"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Grade C (Good): C</w:t>
      </w:r>
    </w:p>
    <w:p w14:paraId="3E61976A"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Grade D (Fair): 0</w:t>
      </w:r>
    </w:p>
    <w:p w14:paraId="40FAA416"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Grade E (Poor): 0</w:t>
      </w:r>
    </w:p>
    <w:p w14:paraId="6A75AD04" w14:textId="77777777" w:rsidR="00A77B3E" w:rsidRPr="00F27317" w:rsidRDefault="00A77B3E" w:rsidP="00F27317">
      <w:pPr>
        <w:adjustRightInd w:val="0"/>
        <w:snapToGrid w:val="0"/>
        <w:spacing w:line="360" w:lineRule="auto"/>
        <w:jc w:val="both"/>
        <w:rPr>
          <w:rFonts w:ascii="Book Antiqua" w:hAnsi="Book Antiqua"/>
        </w:rPr>
      </w:pPr>
    </w:p>
    <w:p w14:paraId="3F7B682A" w14:textId="0B500FCC" w:rsidR="00C64D2C" w:rsidRPr="00D3208C" w:rsidRDefault="00A55E1D" w:rsidP="00F27317">
      <w:pPr>
        <w:adjustRightInd w:val="0"/>
        <w:snapToGrid w:val="0"/>
        <w:spacing w:line="360" w:lineRule="auto"/>
        <w:jc w:val="both"/>
        <w:rPr>
          <w:rFonts w:ascii="Book Antiqua" w:hAnsi="Book Antiqua" w:cs="Book Antiqua" w:hint="eastAsia"/>
          <w:b/>
          <w:color w:val="000000"/>
          <w:lang w:eastAsia="zh-CN"/>
        </w:rPr>
      </w:pPr>
      <w:r w:rsidRPr="00F27317">
        <w:rPr>
          <w:rFonts w:ascii="Book Antiqua" w:eastAsia="Book Antiqua" w:hAnsi="Book Antiqua" w:cs="Book Antiqua"/>
          <w:b/>
          <w:color w:val="000000"/>
        </w:rPr>
        <w:t xml:space="preserve">P-Reviewer: </w:t>
      </w:r>
      <w:r w:rsidRPr="00F27317">
        <w:rPr>
          <w:rFonts w:ascii="Book Antiqua" w:eastAsia="Book Antiqua" w:hAnsi="Book Antiqua" w:cs="Book Antiqua"/>
          <w:color w:val="000000"/>
        </w:rPr>
        <w:t>Bandyopadhyay SK, Weiss H, Yang MS</w:t>
      </w:r>
      <w:r w:rsidRPr="00F27317">
        <w:rPr>
          <w:rFonts w:ascii="Book Antiqua" w:eastAsia="Book Antiqua" w:hAnsi="Book Antiqua" w:cs="Book Antiqua"/>
          <w:b/>
          <w:color w:val="000000"/>
        </w:rPr>
        <w:t xml:space="preserve"> S-Editor: </w:t>
      </w:r>
      <w:r w:rsidRPr="00F27317">
        <w:rPr>
          <w:rFonts w:ascii="Book Antiqua" w:eastAsia="Book Antiqua" w:hAnsi="Book Antiqua" w:cs="Book Antiqua"/>
          <w:color w:val="000000"/>
        </w:rPr>
        <w:t>Zhang L</w:t>
      </w:r>
      <w:r w:rsidR="003C29EF" w:rsidRPr="00F27317">
        <w:rPr>
          <w:rFonts w:ascii="Book Antiqua" w:eastAsia="Book Antiqua" w:hAnsi="Book Antiqua" w:cs="Book Antiqua"/>
          <w:b/>
          <w:color w:val="000000"/>
        </w:rPr>
        <w:t xml:space="preserve"> L-Editor: </w:t>
      </w:r>
      <w:r w:rsidRPr="00F27317">
        <w:rPr>
          <w:rFonts w:ascii="Book Antiqua" w:eastAsia="Book Antiqua" w:hAnsi="Book Antiqua" w:cs="Book Antiqua"/>
          <w:b/>
          <w:color w:val="000000"/>
        </w:rPr>
        <w:t>P-Editor:</w:t>
      </w:r>
      <w:bookmarkStart w:id="3" w:name="_GoBack"/>
      <w:r w:rsidRPr="00D3208C">
        <w:rPr>
          <w:rFonts w:ascii="Book Antiqua" w:eastAsia="Book Antiqua" w:hAnsi="Book Antiqua" w:cs="Book Antiqua"/>
          <w:color w:val="000000"/>
        </w:rPr>
        <w:t xml:space="preserve"> </w:t>
      </w:r>
      <w:r w:rsidR="00D3208C" w:rsidRPr="00D3208C">
        <w:rPr>
          <w:rFonts w:ascii="Book Antiqua" w:hAnsi="Book Antiqua" w:cs="Book Antiqua" w:hint="eastAsia"/>
          <w:color w:val="000000"/>
          <w:lang w:eastAsia="zh-CN"/>
        </w:rPr>
        <w:t>Ma YJ</w:t>
      </w:r>
      <w:bookmarkEnd w:id="3"/>
    </w:p>
    <w:p w14:paraId="7C57FACE" w14:textId="77777777" w:rsidR="00EE3365" w:rsidRPr="00F27317" w:rsidRDefault="00C64D2C" w:rsidP="00F27317">
      <w:pPr>
        <w:adjustRightInd w:val="0"/>
        <w:snapToGrid w:val="0"/>
        <w:spacing w:line="360" w:lineRule="auto"/>
        <w:jc w:val="both"/>
        <w:rPr>
          <w:rFonts w:ascii="Book Antiqua" w:hAnsi="Book Antiqua"/>
          <w:b/>
        </w:rPr>
      </w:pPr>
      <w:r w:rsidRPr="00F27317">
        <w:rPr>
          <w:rFonts w:ascii="Book Antiqua" w:eastAsia="Book Antiqua" w:hAnsi="Book Antiqua" w:cs="Book Antiqua"/>
          <w:b/>
          <w:color w:val="000000"/>
        </w:rPr>
        <w:br w:type="page"/>
      </w:r>
      <w:r w:rsidRPr="00F27317">
        <w:rPr>
          <w:rFonts w:ascii="Book Antiqua" w:hAnsi="Book Antiqua"/>
          <w:b/>
        </w:rPr>
        <w:lastRenderedPageBreak/>
        <w:t>F</w:t>
      </w:r>
      <w:r w:rsidR="00EE3365" w:rsidRPr="00F27317">
        <w:rPr>
          <w:rFonts w:ascii="Book Antiqua" w:hAnsi="Book Antiqua"/>
          <w:b/>
        </w:rPr>
        <w:t>igure Legends</w:t>
      </w:r>
    </w:p>
    <w:p w14:paraId="563DB216" w14:textId="77777777" w:rsidR="00C64D2C" w:rsidRPr="00F27317" w:rsidRDefault="00D41AFA" w:rsidP="00F27317">
      <w:pPr>
        <w:adjustRightInd w:val="0"/>
        <w:snapToGrid w:val="0"/>
        <w:spacing w:line="360" w:lineRule="auto"/>
        <w:jc w:val="both"/>
        <w:rPr>
          <w:rFonts w:ascii="Book Antiqua" w:hAnsi="Book Antiqua"/>
          <w:b/>
        </w:rPr>
      </w:pPr>
      <w:r w:rsidRPr="00F27317">
        <w:rPr>
          <w:rFonts w:ascii="Book Antiqua" w:hAnsi="Book Antiqua"/>
          <w:b/>
          <w:noProof/>
          <w:lang w:eastAsia="zh-CN"/>
        </w:rPr>
        <w:drawing>
          <wp:inline distT="0" distB="0" distL="0" distR="0" wp14:anchorId="432E0E3A" wp14:editId="58E49F1C">
            <wp:extent cx="5486400" cy="2617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8">
                      <a:extLst>
                        <a:ext uri="{28A0092B-C50C-407E-A947-70E740481C1C}">
                          <a14:useLocalDpi xmlns:a14="http://schemas.microsoft.com/office/drawing/2010/main" val="0"/>
                        </a:ext>
                      </a:extLst>
                    </a:blip>
                    <a:stretch>
                      <a:fillRect/>
                    </a:stretch>
                  </pic:blipFill>
                  <pic:spPr>
                    <a:xfrm>
                      <a:off x="0" y="0"/>
                      <a:ext cx="5486400" cy="2617470"/>
                    </a:xfrm>
                    <a:prstGeom prst="rect">
                      <a:avLst/>
                    </a:prstGeom>
                  </pic:spPr>
                </pic:pic>
              </a:graphicData>
            </a:graphic>
          </wp:inline>
        </w:drawing>
      </w:r>
    </w:p>
    <w:p w14:paraId="17E5DC92" w14:textId="77777777" w:rsidR="00C64D2C" w:rsidRPr="00F27317" w:rsidRDefault="00C64D2C" w:rsidP="00F27317">
      <w:pPr>
        <w:adjustRightInd w:val="0"/>
        <w:snapToGrid w:val="0"/>
        <w:spacing w:line="360" w:lineRule="auto"/>
        <w:jc w:val="both"/>
        <w:rPr>
          <w:rFonts w:ascii="Book Antiqua" w:hAnsi="Book Antiqua"/>
          <w:b/>
        </w:rPr>
      </w:pPr>
      <w:r w:rsidRPr="00F27317">
        <w:rPr>
          <w:rFonts w:ascii="Book Antiqua" w:hAnsi="Book Antiqua"/>
          <w:b/>
        </w:rPr>
        <w:t>Figure 1</w:t>
      </w:r>
      <w:r w:rsidRPr="00F27317">
        <w:rPr>
          <w:rFonts w:ascii="Book Antiqua" w:hAnsi="Book Antiqua"/>
        </w:rPr>
        <w:t xml:space="preserve"> </w:t>
      </w:r>
      <w:r w:rsidRPr="00F27317">
        <w:rPr>
          <w:rFonts w:ascii="Book Antiqua" w:hAnsi="Book Antiqua"/>
          <w:b/>
        </w:rPr>
        <w:t>Photographs detailing the surgical glove port set-up for single port total colectomy with end ileostomy.</w:t>
      </w:r>
    </w:p>
    <w:p w14:paraId="684B9A10" w14:textId="77777777" w:rsidR="00DD66F4" w:rsidRPr="00F27317" w:rsidRDefault="00DD66F4" w:rsidP="00F27317">
      <w:pPr>
        <w:adjustRightInd w:val="0"/>
        <w:snapToGrid w:val="0"/>
        <w:spacing w:line="360" w:lineRule="auto"/>
        <w:jc w:val="both"/>
        <w:rPr>
          <w:rFonts w:ascii="Book Antiqua" w:hAnsi="Book Antiqua"/>
          <w:b/>
          <w:bCs/>
        </w:rPr>
      </w:pPr>
      <w:r w:rsidRPr="00F27317">
        <w:rPr>
          <w:rFonts w:ascii="Book Antiqua" w:hAnsi="Book Antiqua"/>
          <w:b/>
          <w:bCs/>
        </w:rPr>
        <w:br w:type="page"/>
      </w:r>
      <w:r w:rsidRPr="00F27317">
        <w:rPr>
          <w:rFonts w:ascii="Book Antiqua" w:hAnsi="Book Antiqua"/>
          <w:b/>
          <w:bCs/>
          <w:noProof/>
          <w:lang w:eastAsia="zh-CN"/>
        </w:rPr>
        <w:lastRenderedPageBreak/>
        <w:drawing>
          <wp:inline distT="0" distB="0" distL="0" distR="0" wp14:anchorId="55B8DF6B" wp14:editId="305FFB71">
            <wp:extent cx="5486400" cy="16243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1624330"/>
                    </a:xfrm>
                    <a:prstGeom prst="rect">
                      <a:avLst/>
                    </a:prstGeom>
                  </pic:spPr>
                </pic:pic>
              </a:graphicData>
            </a:graphic>
          </wp:inline>
        </w:drawing>
      </w:r>
    </w:p>
    <w:p w14:paraId="37624D87" w14:textId="77777777" w:rsidR="00C64D2C" w:rsidRPr="00F27317" w:rsidRDefault="00C64D2C" w:rsidP="00F27317">
      <w:pPr>
        <w:adjustRightInd w:val="0"/>
        <w:snapToGrid w:val="0"/>
        <w:spacing w:line="360" w:lineRule="auto"/>
        <w:jc w:val="both"/>
        <w:rPr>
          <w:rFonts w:ascii="Book Antiqua" w:hAnsi="Book Antiqua"/>
          <w:b/>
          <w:bCs/>
        </w:rPr>
      </w:pPr>
      <w:r w:rsidRPr="00F27317">
        <w:rPr>
          <w:rFonts w:ascii="Book Antiqua" w:hAnsi="Book Antiqua"/>
          <w:b/>
          <w:bCs/>
        </w:rPr>
        <w:t xml:space="preserve">Figure 2 </w:t>
      </w:r>
      <w:r w:rsidR="00DD66F4" w:rsidRPr="00F27317">
        <w:rPr>
          <w:rFonts w:ascii="Book Antiqua" w:eastAsia="Book Antiqua" w:hAnsi="Book Antiqua" w:cs="Book Antiqua"/>
          <w:b/>
          <w:color w:val="000000"/>
        </w:rPr>
        <w:t>The end ileostomy was then matured at the single port access site.</w:t>
      </w:r>
      <w:r w:rsidR="00DD66F4" w:rsidRPr="00F27317">
        <w:rPr>
          <w:rFonts w:ascii="Book Antiqua" w:hAnsi="Book Antiqua"/>
          <w:b/>
          <w:bCs/>
          <w:lang w:eastAsia="zh-CN"/>
        </w:rPr>
        <w:t xml:space="preserve"> </w:t>
      </w:r>
      <w:r w:rsidRPr="00F27317">
        <w:rPr>
          <w:rFonts w:ascii="Book Antiqua" w:hAnsi="Book Antiqua"/>
          <w:bCs/>
        </w:rPr>
        <w:t>Intraoperative photographs showing (</w:t>
      </w:r>
      <w:r w:rsidR="00DD66F4" w:rsidRPr="00F27317">
        <w:rPr>
          <w:rFonts w:ascii="Book Antiqua" w:hAnsi="Book Antiqua"/>
          <w:bCs/>
        </w:rPr>
        <w:t>A</w:t>
      </w:r>
      <w:r w:rsidRPr="00F27317">
        <w:rPr>
          <w:rFonts w:ascii="Book Antiqua" w:hAnsi="Book Antiqua"/>
          <w:bCs/>
        </w:rPr>
        <w:t>) operating via the stoma site port during the procedure (</w:t>
      </w:r>
      <w:r w:rsidR="00DD66F4" w:rsidRPr="00F27317">
        <w:rPr>
          <w:rFonts w:ascii="Book Antiqua" w:hAnsi="Book Antiqua"/>
          <w:bCs/>
        </w:rPr>
        <w:t>B</w:t>
      </w:r>
      <w:r w:rsidRPr="00F27317">
        <w:rPr>
          <w:rFonts w:ascii="Book Antiqua" w:hAnsi="Book Antiqua"/>
          <w:bCs/>
        </w:rPr>
        <w:t>) the colonic specimen after extraction via the stoma site incision (</w:t>
      </w:r>
      <w:r w:rsidR="00DD66F4" w:rsidRPr="00F27317">
        <w:rPr>
          <w:rFonts w:ascii="Book Antiqua" w:hAnsi="Book Antiqua"/>
          <w:bCs/>
        </w:rPr>
        <w:t>C</w:t>
      </w:r>
      <w:r w:rsidRPr="00F27317">
        <w:rPr>
          <w:rFonts w:ascii="Book Antiqua" w:hAnsi="Book Antiqua"/>
          <w:bCs/>
        </w:rPr>
        <w:t>) The end ileostomy fashioned at the site of the single port as the only operative incision.</w:t>
      </w:r>
    </w:p>
    <w:p w14:paraId="5144F53B" w14:textId="77777777" w:rsidR="00DD66F4" w:rsidRPr="00F27317" w:rsidRDefault="00DD66F4" w:rsidP="00F27317">
      <w:pPr>
        <w:adjustRightInd w:val="0"/>
        <w:snapToGrid w:val="0"/>
        <w:spacing w:line="360" w:lineRule="auto"/>
        <w:jc w:val="both"/>
        <w:rPr>
          <w:rFonts w:ascii="Book Antiqua" w:hAnsi="Book Antiqua"/>
          <w:bCs/>
        </w:rPr>
      </w:pPr>
      <w:r w:rsidRPr="00F27317">
        <w:rPr>
          <w:rFonts w:ascii="Book Antiqua" w:hAnsi="Book Antiqua"/>
          <w:bCs/>
        </w:rPr>
        <w:br w:type="page"/>
      </w:r>
      <w:r w:rsidRPr="00F27317">
        <w:rPr>
          <w:rFonts w:ascii="Book Antiqua" w:hAnsi="Book Antiqua"/>
          <w:bCs/>
          <w:noProof/>
          <w:lang w:eastAsia="zh-CN"/>
        </w:rPr>
        <w:lastRenderedPageBreak/>
        <w:drawing>
          <wp:inline distT="0" distB="0" distL="0" distR="0" wp14:anchorId="6D3DE348" wp14:editId="7A453B10">
            <wp:extent cx="5486400" cy="35464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546475"/>
                    </a:xfrm>
                    <a:prstGeom prst="rect">
                      <a:avLst/>
                    </a:prstGeom>
                  </pic:spPr>
                </pic:pic>
              </a:graphicData>
            </a:graphic>
          </wp:inline>
        </w:drawing>
      </w:r>
    </w:p>
    <w:p w14:paraId="5D80B352" w14:textId="77777777" w:rsidR="0005520F" w:rsidRPr="00F27317" w:rsidRDefault="00C64D2C" w:rsidP="00F27317">
      <w:pPr>
        <w:adjustRightInd w:val="0"/>
        <w:snapToGrid w:val="0"/>
        <w:spacing w:line="360" w:lineRule="auto"/>
        <w:jc w:val="both"/>
        <w:rPr>
          <w:rFonts w:ascii="Book Antiqua" w:hAnsi="Book Antiqua"/>
          <w:b/>
        </w:rPr>
      </w:pPr>
      <w:r w:rsidRPr="00F27317">
        <w:rPr>
          <w:rFonts w:ascii="Book Antiqua" w:hAnsi="Book Antiqua"/>
          <w:b/>
          <w:bCs/>
        </w:rPr>
        <w:t>Figure 3</w:t>
      </w:r>
      <w:r w:rsidRPr="00F27317">
        <w:rPr>
          <w:rFonts w:ascii="Book Antiqua" w:hAnsi="Book Antiqua"/>
        </w:rPr>
        <w:t xml:space="preserve"> </w:t>
      </w:r>
      <w:r w:rsidRPr="00F27317">
        <w:rPr>
          <w:rFonts w:ascii="Book Antiqua" w:hAnsi="Book Antiqua"/>
          <w:b/>
        </w:rPr>
        <w:t xml:space="preserve">Daily </w:t>
      </w:r>
      <w:r w:rsidR="00DD66F4" w:rsidRPr="00F27317">
        <w:rPr>
          <w:rFonts w:ascii="Book Antiqua" w:hAnsi="Book Antiqua"/>
          <w:b/>
        </w:rPr>
        <w:t>m</w:t>
      </w:r>
      <w:r w:rsidRPr="00F27317">
        <w:rPr>
          <w:rFonts w:ascii="Book Antiqua" w:hAnsi="Book Antiqua"/>
          <w:b/>
        </w:rPr>
        <w:t>edian C-</w:t>
      </w:r>
      <w:r w:rsidR="0005520F" w:rsidRPr="00F27317">
        <w:rPr>
          <w:rFonts w:ascii="Book Antiqua" w:hAnsi="Book Antiqua"/>
          <w:b/>
          <w:lang w:eastAsia="zh-CN"/>
        </w:rPr>
        <w:t>r</w:t>
      </w:r>
      <w:r w:rsidRPr="00F27317">
        <w:rPr>
          <w:rFonts w:ascii="Book Antiqua" w:hAnsi="Book Antiqua"/>
          <w:b/>
        </w:rPr>
        <w:t xml:space="preserve">eactive </w:t>
      </w:r>
      <w:r w:rsidR="00DD66F4" w:rsidRPr="00F27317">
        <w:rPr>
          <w:rFonts w:ascii="Book Antiqua" w:hAnsi="Book Antiqua"/>
          <w:b/>
        </w:rPr>
        <w:t>p</w:t>
      </w:r>
      <w:r w:rsidRPr="00F27317">
        <w:rPr>
          <w:rFonts w:ascii="Book Antiqua" w:hAnsi="Book Antiqua"/>
          <w:b/>
        </w:rPr>
        <w:t xml:space="preserve">rotein </w:t>
      </w:r>
      <w:r w:rsidR="00DD66F4" w:rsidRPr="00F27317">
        <w:rPr>
          <w:rFonts w:ascii="Book Antiqua" w:hAnsi="Book Antiqua"/>
          <w:b/>
        </w:rPr>
        <w:t>l</w:t>
      </w:r>
      <w:r w:rsidRPr="00F27317">
        <w:rPr>
          <w:rFonts w:ascii="Book Antiqua" w:hAnsi="Book Antiqua"/>
          <w:b/>
        </w:rPr>
        <w:t>evel following surgery by access (multiport versus single port) including by the patients preoperative albumin (&lt; or &gt; 30 g/dL).</w:t>
      </w:r>
    </w:p>
    <w:p w14:paraId="2D6C374B" w14:textId="77777777" w:rsidR="0005520F" w:rsidRPr="00F27317" w:rsidRDefault="0005520F" w:rsidP="00F27317">
      <w:pPr>
        <w:adjustRightInd w:val="0"/>
        <w:snapToGrid w:val="0"/>
        <w:spacing w:line="360" w:lineRule="auto"/>
        <w:jc w:val="both"/>
        <w:rPr>
          <w:rFonts w:ascii="Book Antiqua" w:hAnsi="Book Antiqua"/>
          <w:b/>
        </w:rPr>
        <w:sectPr w:rsidR="0005520F" w:rsidRPr="00F27317" w:rsidSect="000C2240">
          <w:pgSz w:w="12240" w:h="15840"/>
          <w:pgMar w:top="1440" w:right="1800" w:bottom="1440" w:left="1800" w:header="720" w:footer="720" w:gutter="0"/>
          <w:cols w:space="720"/>
          <w:docGrid w:linePitch="360"/>
        </w:sectPr>
      </w:pPr>
    </w:p>
    <w:p w14:paraId="2B91FE4E" w14:textId="77777777" w:rsidR="0005520F" w:rsidRPr="00F27317" w:rsidRDefault="0005520F" w:rsidP="00F27317">
      <w:pPr>
        <w:adjustRightInd w:val="0"/>
        <w:snapToGrid w:val="0"/>
        <w:spacing w:line="360" w:lineRule="auto"/>
        <w:jc w:val="both"/>
        <w:rPr>
          <w:rFonts w:ascii="Book Antiqua" w:hAnsi="Book Antiqua"/>
          <w:b/>
        </w:rPr>
      </w:pPr>
      <w:r w:rsidRPr="00F27317">
        <w:rPr>
          <w:rFonts w:ascii="Book Antiqua" w:hAnsi="Book Antiqua"/>
          <w:b/>
        </w:rPr>
        <w:lastRenderedPageBreak/>
        <w:t>Table 1 Characteristics of patients undergoing total colectomy and end ileostomy for medically refractory colitis by laparoscopic access including how commenced and completed and by patient preoperative albumin</w:t>
      </w:r>
    </w:p>
    <w:tbl>
      <w:tblPr>
        <w:tblW w:w="13008" w:type="dxa"/>
        <w:tblBorders>
          <w:top w:val="single" w:sz="4" w:space="0" w:color="auto"/>
          <w:bottom w:val="single" w:sz="4" w:space="0" w:color="auto"/>
        </w:tblBorders>
        <w:tblLook w:val="04A0" w:firstRow="1" w:lastRow="0" w:firstColumn="1" w:lastColumn="0" w:noHBand="0" w:noVBand="1"/>
      </w:tblPr>
      <w:tblGrid>
        <w:gridCol w:w="1384"/>
        <w:gridCol w:w="1559"/>
        <w:gridCol w:w="1701"/>
        <w:gridCol w:w="1843"/>
        <w:gridCol w:w="1843"/>
        <w:gridCol w:w="1559"/>
        <w:gridCol w:w="1559"/>
        <w:gridCol w:w="1560"/>
      </w:tblGrid>
      <w:tr w:rsidR="0005520F" w:rsidRPr="00F27317" w14:paraId="788DFC50" w14:textId="77777777" w:rsidTr="003C29EF">
        <w:trPr>
          <w:trHeight w:val="728"/>
        </w:trPr>
        <w:tc>
          <w:tcPr>
            <w:tcW w:w="1384" w:type="dxa"/>
            <w:tcBorders>
              <w:top w:val="single" w:sz="4" w:space="0" w:color="auto"/>
              <w:bottom w:val="single" w:sz="4" w:space="0" w:color="auto"/>
            </w:tcBorders>
          </w:tcPr>
          <w:p w14:paraId="1AD5C9CF"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p>
        </w:tc>
        <w:tc>
          <w:tcPr>
            <w:tcW w:w="1559" w:type="dxa"/>
            <w:tcBorders>
              <w:top w:val="single" w:sz="4" w:space="0" w:color="auto"/>
              <w:bottom w:val="single" w:sz="4" w:space="0" w:color="auto"/>
            </w:tcBorders>
          </w:tcPr>
          <w:p w14:paraId="16ABCB04"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Single port started</w:t>
            </w:r>
            <w:r w:rsidRPr="00F27317">
              <w:rPr>
                <w:rFonts w:ascii="Book Antiqua" w:hAnsi="Book Antiqua"/>
                <w:b/>
                <w:lang w:eastAsia="zh-CN"/>
              </w:rPr>
              <w:t xml:space="preserve"> </w:t>
            </w:r>
            <w:r w:rsidRPr="00F27317">
              <w:rPr>
                <w:rFonts w:ascii="Book Antiqua" w:hAnsi="Book Antiqua"/>
                <w:b/>
              </w:rPr>
              <w:t>(</w:t>
            </w:r>
            <w:r w:rsidRPr="00F27317">
              <w:rPr>
                <w:rFonts w:ascii="Book Antiqua" w:hAnsi="Book Antiqua"/>
                <w:b/>
                <w:i/>
              </w:rPr>
              <w:t>n</w:t>
            </w:r>
            <w:r w:rsidRPr="00F27317">
              <w:rPr>
                <w:rFonts w:ascii="Book Antiqua" w:hAnsi="Book Antiqua"/>
                <w:b/>
              </w:rPr>
              <w:t xml:space="preserve"> = 27)</w:t>
            </w:r>
          </w:p>
        </w:tc>
        <w:tc>
          <w:tcPr>
            <w:tcW w:w="1701" w:type="dxa"/>
            <w:tcBorders>
              <w:top w:val="single" w:sz="4" w:space="0" w:color="auto"/>
              <w:bottom w:val="single" w:sz="4" w:space="0" w:color="auto"/>
            </w:tcBorders>
          </w:tcPr>
          <w:p w14:paraId="57981080"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Single port</w:t>
            </w:r>
            <w:r w:rsidRPr="00F27317">
              <w:rPr>
                <w:rFonts w:ascii="Book Antiqua" w:hAnsi="Book Antiqua"/>
                <w:b/>
                <w:lang w:eastAsia="zh-CN"/>
              </w:rPr>
              <w:t xml:space="preserve"> </w:t>
            </w:r>
            <w:r w:rsidRPr="00F27317">
              <w:rPr>
                <w:rFonts w:ascii="Book Antiqua" w:hAnsi="Book Antiqua"/>
                <w:b/>
              </w:rPr>
              <w:t>completed</w:t>
            </w:r>
            <w:r w:rsidRPr="00F27317">
              <w:rPr>
                <w:rFonts w:ascii="Book Antiqua" w:hAnsi="Book Antiqua"/>
                <w:b/>
                <w:lang w:eastAsia="zh-CN"/>
              </w:rPr>
              <w:t xml:space="preserve"> </w:t>
            </w:r>
            <w:r w:rsidRPr="00F27317">
              <w:rPr>
                <w:rFonts w:ascii="Book Antiqua" w:hAnsi="Book Antiqua"/>
                <w:b/>
              </w:rPr>
              <w:t>(</w:t>
            </w:r>
            <w:r w:rsidRPr="00F27317">
              <w:rPr>
                <w:rFonts w:ascii="Book Antiqua" w:hAnsi="Book Antiqua"/>
                <w:b/>
                <w:i/>
              </w:rPr>
              <w:t>n</w:t>
            </w:r>
            <w:r w:rsidRPr="00F27317">
              <w:rPr>
                <w:rFonts w:ascii="Book Antiqua" w:hAnsi="Book Antiqua"/>
                <w:b/>
              </w:rPr>
              <w:t xml:space="preserve"> = 24)</w:t>
            </w:r>
          </w:p>
        </w:tc>
        <w:tc>
          <w:tcPr>
            <w:tcW w:w="1843" w:type="dxa"/>
            <w:tcBorders>
              <w:top w:val="single" w:sz="4" w:space="0" w:color="auto"/>
              <w:bottom w:val="single" w:sz="4" w:space="0" w:color="auto"/>
            </w:tcBorders>
          </w:tcPr>
          <w:p w14:paraId="7FBDD33E"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Single port completed,</w:t>
            </w:r>
            <w:r w:rsidRPr="00F27317">
              <w:rPr>
                <w:rFonts w:ascii="Book Antiqua" w:hAnsi="Book Antiqua"/>
                <w:b/>
                <w:lang w:eastAsia="zh-CN"/>
              </w:rPr>
              <w:t xml:space="preserve"> </w:t>
            </w:r>
            <w:r w:rsidRPr="00F27317">
              <w:rPr>
                <w:rFonts w:ascii="Book Antiqua" w:hAnsi="Book Antiqua"/>
                <w:b/>
              </w:rPr>
              <w:t>preop Alb &gt; 30</w:t>
            </w:r>
            <w:r w:rsidRPr="00F27317">
              <w:rPr>
                <w:rFonts w:ascii="Book Antiqua" w:hAnsi="Book Antiqua"/>
                <w:b/>
                <w:lang w:eastAsia="zh-CN"/>
              </w:rPr>
              <w:t xml:space="preserve"> </w:t>
            </w:r>
            <w:r w:rsidRPr="00F27317">
              <w:rPr>
                <w:rFonts w:ascii="Book Antiqua" w:hAnsi="Book Antiqua"/>
                <w:b/>
              </w:rPr>
              <w:t>(</w:t>
            </w:r>
            <w:r w:rsidRPr="00F27317">
              <w:rPr>
                <w:rFonts w:ascii="Book Antiqua" w:hAnsi="Book Antiqua"/>
                <w:b/>
                <w:i/>
              </w:rPr>
              <w:t>n</w:t>
            </w:r>
            <w:r w:rsidRPr="00F27317">
              <w:rPr>
                <w:rFonts w:ascii="Book Antiqua" w:hAnsi="Book Antiqua"/>
                <w:b/>
              </w:rPr>
              <w:t xml:space="preserve"> = 18)</w:t>
            </w:r>
          </w:p>
        </w:tc>
        <w:tc>
          <w:tcPr>
            <w:tcW w:w="1843" w:type="dxa"/>
            <w:tcBorders>
              <w:top w:val="single" w:sz="4" w:space="0" w:color="auto"/>
              <w:bottom w:val="single" w:sz="4" w:space="0" w:color="auto"/>
            </w:tcBorders>
          </w:tcPr>
          <w:p w14:paraId="305DDC13"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Single port completed, preop Alb &lt; 30</w:t>
            </w:r>
            <w:r w:rsidRPr="00F27317">
              <w:rPr>
                <w:rFonts w:ascii="Book Antiqua" w:hAnsi="Book Antiqua"/>
                <w:b/>
                <w:lang w:eastAsia="zh-CN"/>
              </w:rPr>
              <w:t xml:space="preserve"> </w:t>
            </w:r>
            <w:r w:rsidRPr="00F27317">
              <w:rPr>
                <w:rFonts w:ascii="Book Antiqua" w:hAnsi="Book Antiqua"/>
                <w:b/>
              </w:rPr>
              <w:t>(</w:t>
            </w:r>
            <w:r w:rsidRPr="00F27317">
              <w:rPr>
                <w:rFonts w:ascii="Book Antiqua" w:hAnsi="Book Antiqua"/>
                <w:b/>
                <w:i/>
              </w:rPr>
              <w:t>n</w:t>
            </w:r>
            <w:r w:rsidRPr="00F27317">
              <w:rPr>
                <w:rFonts w:ascii="Book Antiqua" w:hAnsi="Book Antiqua"/>
                <w:b/>
              </w:rPr>
              <w:t xml:space="preserve"> = 6)</w:t>
            </w:r>
          </w:p>
        </w:tc>
        <w:tc>
          <w:tcPr>
            <w:tcW w:w="1559" w:type="dxa"/>
            <w:tcBorders>
              <w:top w:val="single" w:sz="4" w:space="0" w:color="auto"/>
              <w:bottom w:val="single" w:sz="4" w:space="0" w:color="auto"/>
            </w:tcBorders>
          </w:tcPr>
          <w:p w14:paraId="1BD083C5"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Multiport</w:t>
            </w:r>
            <w:r w:rsidRPr="00F27317">
              <w:rPr>
                <w:rFonts w:ascii="Book Antiqua" w:hAnsi="Book Antiqua"/>
                <w:b/>
                <w:lang w:eastAsia="zh-CN"/>
              </w:rPr>
              <w:t xml:space="preserve"> </w:t>
            </w:r>
            <w:r w:rsidRPr="00F27317">
              <w:rPr>
                <w:rFonts w:ascii="Book Antiqua" w:hAnsi="Book Antiqua"/>
                <w:b/>
              </w:rPr>
              <w:t>started</w:t>
            </w:r>
            <w:r w:rsidRPr="00F27317">
              <w:rPr>
                <w:rFonts w:ascii="Book Antiqua" w:hAnsi="Book Antiqua"/>
                <w:b/>
                <w:lang w:eastAsia="zh-CN"/>
              </w:rPr>
              <w:t xml:space="preserve"> </w:t>
            </w:r>
            <w:r w:rsidRPr="00F27317">
              <w:rPr>
                <w:rFonts w:ascii="Book Antiqua" w:hAnsi="Book Antiqua"/>
                <w:b/>
              </w:rPr>
              <w:t>(</w:t>
            </w:r>
            <w:r w:rsidRPr="00F27317">
              <w:rPr>
                <w:rFonts w:ascii="Book Antiqua" w:hAnsi="Book Antiqua"/>
                <w:b/>
                <w:i/>
              </w:rPr>
              <w:t>n</w:t>
            </w:r>
            <w:r w:rsidRPr="00F27317">
              <w:rPr>
                <w:rFonts w:ascii="Book Antiqua" w:hAnsi="Book Antiqua"/>
                <w:b/>
              </w:rPr>
              <w:t xml:space="preserve"> = 12)</w:t>
            </w:r>
          </w:p>
        </w:tc>
        <w:tc>
          <w:tcPr>
            <w:tcW w:w="1559" w:type="dxa"/>
            <w:tcBorders>
              <w:top w:val="single" w:sz="4" w:space="0" w:color="auto"/>
              <w:bottom w:val="single" w:sz="4" w:space="0" w:color="auto"/>
            </w:tcBorders>
          </w:tcPr>
          <w:p w14:paraId="295BDF41"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Multiport completed</w:t>
            </w:r>
            <w:r w:rsidRPr="00F27317">
              <w:rPr>
                <w:rFonts w:ascii="Book Antiqua" w:hAnsi="Book Antiqua"/>
                <w:b/>
                <w:lang w:eastAsia="zh-CN"/>
              </w:rPr>
              <w:t xml:space="preserve"> </w:t>
            </w:r>
            <w:r w:rsidRPr="00F27317">
              <w:rPr>
                <w:rFonts w:ascii="Book Antiqua" w:hAnsi="Book Antiqua"/>
                <w:b/>
              </w:rPr>
              <w:t>(</w:t>
            </w:r>
            <w:r w:rsidRPr="00F27317">
              <w:rPr>
                <w:rFonts w:ascii="Book Antiqua" w:hAnsi="Book Antiqua"/>
                <w:b/>
                <w:i/>
              </w:rPr>
              <w:t xml:space="preserve">n </w:t>
            </w:r>
            <w:r w:rsidRPr="00F27317">
              <w:rPr>
                <w:rFonts w:ascii="Book Antiqua" w:hAnsi="Book Antiqua"/>
                <w:b/>
              </w:rPr>
              <w:t>= 13)</w:t>
            </w:r>
          </w:p>
        </w:tc>
        <w:tc>
          <w:tcPr>
            <w:tcW w:w="1560" w:type="dxa"/>
            <w:tcBorders>
              <w:top w:val="single" w:sz="4" w:space="0" w:color="auto"/>
              <w:bottom w:val="single" w:sz="4" w:space="0" w:color="auto"/>
            </w:tcBorders>
          </w:tcPr>
          <w:p w14:paraId="44908D6A"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Multiport completed, Alb &gt; 30</w:t>
            </w:r>
            <w:r w:rsidRPr="00F27317">
              <w:rPr>
                <w:rFonts w:ascii="Book Antiqua" w:hAnsi="Book Antiqua"/>
                <w:b/>
                <w:lang w:eastAsia="zh-CN"/>
              </w:rPr>
              <w:t xml:space="preserve"> </w:t>
            </w:r>
            <w:r w:rsidRPr="00F27317">
              <w:rPr>
                <w:rFonts w:ascii="Book Antiqua" w:hAnsi="Book Antiqua"/>
                <w:b/>
              </w:rPr>
              <w:t>(</w:t>
            </w:r>
            <w:r w:rsidRPr="00F27317">
              <w:rPr>
                <w:rFonts w:ascii="Book Antiqua" w:hAnsi="Book Antiqua"/>
                <w:b/>
                <w:i/>
              </w:rPr>
              <w:t>n</w:t>
            </w:r>
            <w:r w:rsidRPr="00F27317">
              <w:rPr>
                <w:rFonts w:ascii="Book Antiqua" w:hAnsi="Book Antiqua"/>
                <w:b/>
              </w:rPr>
              <w:t xml:space="preserve"> = 12)</w:t>
            </w:r>
          </w:p>
        </w:tc>
      </w:tr>
      <w:tr w:rsidR="0005520F" w:rsidRPr="00F27317" w14:paraId="00AF8E4C" w14:textId="77777777" w:rsidTr="003C29EF">
        <w:tc>
          <w:tcPr>
            <w:tcW w:w="1384" w:type="dxa"/>
            <w:tcBorders>
              <w:top w:val="single" w:sz="4" w:space="0" w:color="auto"/>
            </w:tcBorders>
          </w:tcPr>
          <w:p w14:paraId="7A157CF9" w14:textId="56EEC3EF"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Median age (</w:t>
            </w:r>
            <w:proofErr w:type="spellStart"/>
            <w:r w:rsidRPr="00F27317">
              <w:rPr>
                <w:rFonts w:ascii="Book Antiqua" w:hAnsi="Book Antiqua"/>
              </w:rPr>
              <w:t>yr</w:t>
            </w:r>
            <w:proofErr w:type="spellEnd"/>
            <w:r w:rsidRPr="00F27317">
              <w:rPr>
                <w:rFonts w:ascii="Book Antiqua" w:hAnsi="Book Antiqua"/>
              </w:rPr>
              <w:t>)</w:t>
            </w:r>
          </w:p>
        </w:tc>
        <w:tc>
          <w:tcPr>
            <w:tcW w:w="1559" w:type="dxa"/>
            <w:tcBorders>
              <w:top w:val="single" w:sz="4" w:space="0" w:color="auto"/>
            </w:tcBorders>
          </w:tcPr>
          <w:p w14:paraId="25685CA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37</w:t>
            </w:r>
          </w:p>
        </w:tc>
        <w:tc>
          <w:tcPr>
            <w:tcW w:w="1701" w:type="dxa"/>
            <w:tcBorders>
              <w:top w:val="single" w:sz="4" w:space="0" w:color="auto"/>
            </w:tcBorders>
          </w:tcPr>
          <w:p w14:paraId="2FB7912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36</w:t>
            </w:r>
          </w:p>
        </w:tc>
        <w:tc>
          <w:tcPr>
            <w:tcW w:w="1843" w:type="dxa"/>
            <w:tcBorders>
              <w:top w:val="single" w:sz="4" w:space="0" w:color="auto"/>
            </w:tcBorders>
          </w:tcPr>
          <w:p w14:paraId="3047F27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39</w:t>
            </w:r>
          </w:p>
        </w:tc>
        <w:tc>
          <w:tcPr>
            <w:tcW w:w="1843" w:type="dxa"/>
            <w:tcBorders>
              <w:top w:val="single" w:sz="4" w:space="0" w:color="auto"/>
            </w:tcBorders>
          </w:tcPr>
          <w:p w14:paraId="532C7CC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34.4</w:t>
            </w:r>
          </w:p>
        </w:tc>
        <w:tc>
          <w:tcPr>
            <w:tcW w:w="1559" w:type="dxa"/>
            <w:tcBorders>
              <w:top w:val="single" w:sz="4" w:space="0" w:color="auto"/>
            </w:tcBorders>
          </w:tcPr>
          <w:p w14:paraId="6CBC43D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36.6</w:t>
            </w:r>
          </w:p>
        </w:tc>
        <w:tc>
          <w:tcPr>
            <w:tcW w:w="1559" w:type="dxa"/>
            <w:tcBorders>
              <w:top w:val="single" w:sz="4" w:space="0" w:color="auto"/>
            </w:tcBorders>
          </w:tcPr>
          <w:p w14:paraId="0D84B0D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37.6</w:t>
            </w:r>
          </w:p>
        </w:tc>
        <w:tc>
          <w:tcPr>
            <w:tcW w:w="1560" w:type="dxa"/>
            <w:tcBorders>
              <w:top w:val="single" w:sz="4" w:space="0" w:color="auto"/>
            </w:tcBorders>
          </w:tcPr>
          <w:p w14:paraId="3680A7B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41</w:t>
            </w:r>
          </w:p>
        </w:tc>
      </w:tr>
      <w:tr w:rsidR="0005520F" w:rsidRPr="00F27317" w14:paraId="03FE0969" w14:textId="77777777" w:rsidTr="003C29EF">
        <w:tc>
          <w:tcPr>
            <w:tcW w:w="1384" w:type="dxa"/>
          </w:tcPr>
          <w:p w14:paraId="69F2B98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1559" w:type="dxa"/>
          </w:tcPr>
          <w:p w14:paraId="1FC4213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19-59</w:t>
            </w:r>
          </w:p>
        </w:tc>
        <w:tc>
          <w:tcPr>
            <w:tcW w:w="1701" w:type="dxa"/>
          </w:tcPr>
          <w:p w14:paraId="423A667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19-59</w:t>
            </w:r>
          </w:p>
        </w:tc>
        <w:tc>
          <w:tcPr>
            <w:tcW w:w="1843" w:type="dxa"/>
          </w:tcPr>
          <w:p w14:paraId="55799AE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19-59</w:t>
            </w:r>
          </w:p>
        </w:tc>
        <w:tc>
          <w:tcPr>
            <w:tcW w:w="1843" w:type="dxa"/>
          </w:tcPr>
          <w:p w14:paraId="3538682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29-45</w:t>
            </w:r>
          </w:p>
        </w:tc>
        <w:tc>
          <w:tcPr>
            <w:tcW w:w="1559" w:type="dxa"/>
          </w:tcPr>
          <w:p w14:paraId="5001ABD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18-70</w:t>
            </w:r>
          </w:p>
        </w:tc>
        <w:tc>
          <w:tcPr>
            <w:tcW w:w="1559" w:type="dxa"/>
          </w:tcPr>
          <w:p w14:paraId="6B2B207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31-70</w:t>
            </w:r>
          </w:p>
        </w:tc>
        <w:tc>
          <w:tcPr>
            <w:tcW w:w="1560" w:type="dxa"/>
          </w:tcPr>
          <w:p w14:paraId="708A482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33-69</w:t>
            </w:r>
          </w:p>
        </w:tc>
      </w:tr>
      <w:tr w:rsidR="0005520F" w:rsidRPr="00F27317" w14:paraId="66A331E8" w14:textId="77777777" w:rsidTr="003C29EF">
        <w:tc>
          <w:tcPr>
            <w:tcW w:w="1384" w:type="dxa"/>
          </w:tcPr>
          <w:p w14:paraId="43BBB88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Median BMI (kg/m</w:t>
            </w:r>
            <w:r w:rsidRPr="00F27317">
              <w:rPr>
                <w:rFonts w:ascii="Book Antiqua" w:hAnsi="Book Antiqua"/>
                <w:vertAlign w:val="superscript"/>
              </w:rPr>
              <w:t>2</w:t>
            </w:r>
            <w:r w:rsidRPr="00F27317">
              <w:rPr>
                <w:rFonts w:ascii="Book Antiqua" w:hAnsi="Book Antiqua"/>
              </w:rPr>
              <w:t>)</w:t>
            </w:r>
          </w:p>
        </w:tc>
        <w:tc>
          <w:tcPr>
            <w:tcW w:w="1559" w:type="dxa"/>
          </w:tcPr>
          <w:p w14:paraId="13A282B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23.3</w:t>
            </w:r>
          </w:p>
        </w:tc>
        <w:tc>
          <w:tcPr>
            <w:tcW w:w="1701" w:type="dxa"/>
          </w:tcPr>
          <w:p w14:paraId="5C7D430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23</w:t>
            </w:r>
          </w:p>
        </w:tc>
        <w:tc>
          <w:tcPr>
            <w:tcW w:w="1843" w:type="dxa"/>
          </w:tcPr>
          <w:p w14:paraId="4C81454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23.5</w:t>
            </w:r>
          </w:p>
        </w:tc>
        <w:tc>
          <w:tcPr>
            <w:tcW w:w="1843" w:type="dxa"/>
          </w:tcPr>
          <w:p w14:paraId="164A7CB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21.4</w:t>
            </w:r>
          </w:p>
        </w:tc>
        <w:tc>
          <w:tcPr>
            <w:tcW w:w="1559" w:type="dxa"/>
          </w:tcPr>
          <w:p w14:paraId="429E875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22.2</w:t>
            </w:r>
          </w:p>
        </w:tc>
        <w:tc>
          <w:tcPr>
            <w:tcW w:w="1559" w:type="dxa"/>
          </w:tcPr>
          <w:p w14:paraId="56BAE3C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25.8</w:t>
            </w:r>
          </w:p>
        </w:tc>
        <w:tc>
          <w:tcPr>
            <w:tcW w:w="1560" w:type="dxa"/>
          </w:tcPr>
          <w:p w14:paraId="5AC22F7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25.9</w:t>
            </w:r>
          </w:p>
        </w:tc>
      </w:tr>
      <w:tr w:rsidR="0005520F" w:rsidRPr="00F27317" w14:paraId="62870F12" w14:textId="77777777" w:rsidTr="003C29EF">
        <w:tc>
          <w:tcPr>
            <w:tcW w:w="1384" w:type="dxa"/>
          </w:tcPr>
          <w:p w14:paraId="1DBE770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1559" w:type="dxa"/>
          </w:tcPr>
          <w:p w14:paraId="2EE9615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18.9-31.8</w:t>
            </w:r>
          </w:p>
        </w:tc>
        <w:tc>
          <w:tcPr>
            <w:tcW w:w="1701" w:type="dxa"/>
          </w:tcPr>
          <w:p w14:paraId="4A494FD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18.9-31.8</w:t>
            </w:r>
          </w:p>
        </w:tc>
        <w:tc>
          <w:tcPr>
            <w:tcW w:w="1843" w:type="dxa"/>
          </w:tcPr>
          <w:p w14:paraId="79885B7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18.9-31.8</w:t>
            </w:r>
          </w:p>
        </w:tc>
        <w:tc>
          <w:tcPr>
            <w:tcW w:w="1843" w:type="dxa"/>
          </w:tcPr>
          <w:p w14:paraId="7F28FFA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20.1-24.7</w:t>
            </w:r>
          </w:p>
        </w:tc>
        <w:tc>
          <w:tcPr>
            <w:tcW w:w="1559" w:type="dxa"/>
          </w:tcPr>
          <w:p w14:paraId="62E572F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17.3-38</w:t>
            </w:r>
          </w:p>
        </w:tc>
        <w:tc>
          <w:tcPr>
            <w:tcW w:w="1559" w:type="dxa"/>
          </w:tcPr>
          <w:p w14:paraId="1778C6A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17.3-38.9</w:t>
            </w:r>
          </w:p>
        </w:tc>
        <w:tc>
          <w:tcPr>
            <w:tcW w:w="1560" w:type="dxa"/>
          </w:tcPr>
          <w:p w14:paraId="0F69A26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17.3-38.9</w:t>
            </w:r>
          </w:p>
        </w:tc>
      </w:tr>
      <w:tr w:rsidR="0005520F" w:rsidRPr="00F27317" w14:paraId="6611A1F9" w14:textId="77777777" w:rsidTr="003C29EF">
        <w:tc>
          <w:tcPr>
            <w:tcW w:w="1384" w:type="dxa"/>
          </w:tcPr>
          <w:p w14:paraId="725A095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Males</w:t>
            </w:r>
          </w:p>
        </w:tc>
        <w:tc>
          <w:tcPr>
            <w:tcW w:w="1559" w:type="dxa"/>
          </w:tcPr>
          <w:p w14:paraId="03254CB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16 (59%)</w:t>
            </w:r>
          </w:p>
        </w:tc>
        <w:tc>
          <w:tcPr>
            <w:tcW w:w="1701" w:type="dxa"/>
          </w:tcPr>
          <w:p w14:paraId="48FCB09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14 (58%)</w:t>
            </w:r>
          </w:p>
        </w:tc>
        <w:tc>
          <w:tcPr>
            <w:tcW w:w="1843" w:type="dxa"/>
          </w:tcPr>
          <w:p w14:paraId="210E8B5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9 (50%)</w:t>
            </w:r>
          </w:p>
        </w:tc>
        <w:tc>
          <w:tcPr>
            <w:tcW w:w="1843" w:type="dxa"/>
          </w:tcPr>
          <w:p w14:paraId="460438D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 (66%)</w:t>
            </w:r>
          </w:p>
        </w:tc>
        <w:tc>
          <w:tcPr>
            <w:tcW w:w="1559" w:type="dxa"/>
          </w:tcPr>
          <w:p w14:paraId="2B0628D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 (33%)</w:t>
            </w:r>
          </w:p>
        </w:tc>
        <w:tc>
          <w:tcPr>
            <w:tcW w:w="1559" w:type="dxa"/>
          </w:tcPr>
          <w:p w14:paraId="265A711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 (31%)</w:t>
            </w:r>
          </w:p>
        </w:tc>
        <w:tc>
          <w:tcPr>
            <w:tcW w:w="1560" w:type="dxa"/>
          </w:tcPr>
          <w:p w14:paraId="76B0574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 (33%)</w:t>
            </w:r>
          </w:p>
        </w:tc>
      </w:tr>
      <w:tr w:rsidR="0005520F" w:rsidRPr="00F27317" w14:paraId="06589F35" w14:textId="77777777" w:rsidTr="003C29EF">
        <w:tc>
          <w:tcPr>
            <w:tcW w:w="1384" w:type="dxa"/>
          </w:tcPr>
          <w:p w14:paraId="4D7FC37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Anti-TNF agents</w:t>
            </w:r>
          </w:p>
        </w:tc>
        <w:tc>
          <w:tcPr>
            <w:tcW w:w="1559" w:type="dxa"/>
          </w:tcPr>
          <w:p w14:paraId="397AAFA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16 (59%)</w:t>
            </w:r>
          </w:p>
        </w:tc>
        <w:tc>
          <w:tcPr>
            <w:tcW w:w="1701" w:type="dxa"/>
          </w:tcPr>
          <w:p w14:paraId="32B18A7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14 (58%)</w:t>
            </w:r>
          </w:p>
        </w:tc>
        <w:tc>
          <w:tcPr>
            <w:tcW w:w="1843" w:type="dxa"/>
          </w:tcPr>
          <w:p w14:paraId="6018AC5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9 (50%)</w:t>
            </w:r>
          </w:p>
        </w:tc>
        <w:tc>
          <w:tcPr>
            <w:tcW w:w="1843" w:type="dxa"/>
          </w:tcPr>
          <w:p w14:paraId="2D97CA7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5 (83%)</w:t>
            </w:r>
          </w:p>
        </w:tc>
        <w:tc>
          <w:tcPr>
            <w:tcW w:w="1559" w:type="dxa"/>
          </w:tcPr>
          <w:p w14:paraId="333FEB3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 (58%)</w:t>
            </w:r>
          </w:p>
        </w:tc>
        <w:tc>
          <w:tcPr>
            <w:tcW w:w="1559" w:type="dxa"/>
          </w:tcPr>
          <w:p w14:paraId="362E58B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9 (69%)</w:t>
            </w:r>
          </w:p>
        </w:tc>
        <w:tc>
          <w:tcPr>
            <w:tcW w:w="1560" w:type="dxa"/>
          </w:tcPr>
          <w:p w14:paraId="2B0F55B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8 (66%)</w:t>
            </w:r>
          </w:p>
        </w:tc>
      </w:tr>
      <w:tr w:rsidR="0005520F" w:rsidRPr="00F27317" w14:paraId="32E49085" w14:textId="77777777" w:rsidTr="003C29EF">
        <w:tc>
          <w:tcPr>
            <w:tcW w:w="1384" w:type="dxa"/>
          </w:tcPr>
          <w:p w14:paraId="10E0778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Median preop Alb</w:t>
            </w:r>
          </w:p>
        </w:tc>
        <w:tc>
          <w:tcPr>
            <w:tcW w:w="1559" w:type="dxa"/>
          </w:tcPr>
          <w:p w14:paraId="0E56C75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36</w:t>
            </w:r>
          </w:p>
        </w:tc>
        <w:tc>
          <w:tcPr>
            <w:tcW w:w="1701" w:type="dxa"/>
          </w:tcPr>
          <w:p w14:paraId="322954A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37</w:t>
            </w:r>
          </w:p>
        </w:tc>
        <w:tc>
          <w:tcPr>
            <w:tcW w:w="1843" w:type="dxa"/>
          </w:tcPr>
          <w:p w14:paraId="76A0750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39</w:t>
            </w:r>
          </w:p>
        </w:tc>
        <w:tc>
          <w:tcPr>
            <w:tcW w:w="1843" w:type="dxa"/>
          </w:tcPr>
          <w:p w14:paraId="04B6BE3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24.5</w:t>
            </w:r>
          </w:p>
        </w:tc>
        <w:tc>
          <w:tcPr>
            <w:tcW w:w="1559" w:type="dxa"/>
          </w:tcPr>
          <w:p w14:paraId="71AC768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38</w:t>
            </w:r>
          </w:p>
        </w:tc>
        <w:tc>
          <w:tcPr>
            <w:tcW w:w="1559" w:type="dxa"/>
          </w:tcPr>
          <w:p w14:paraId="004C39D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38</w:t>
            </w:r>
          </w:p>
        </w:tc>
        <w:tc>
          <w:tcPr>
            <w:tcW w:w="1560" w:type="dxa"/>
          </w:tcPr>
          <w:p w14:paraId="0753BF7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38</w:t>
            </w:r>
          </w:p>
        </w:tc>
      </w:tr>
      <w:tr w:rsidR="0005520F" w:rsidRPr="00F27317" w14:paraId="5FF7F2C4" w14:textId="77777777" w:rsidTr="003C29EF">
        <w:tc>
          <w:tcPr>
            <w:tcW w:w="1384" w:type="dxa"/>
          </w:tcPr>
          <w:p w14:paraId="05891C3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1559" w:type="dxa"/>
          </w:tcPr>
          <w:p w14:paraId="780B653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17-44</w:t>
            </w:r>
          </w:p>
        </w:tc>
        <w:tc>
          <w:tcPr>
            <w:tcW w:w="1701" w:type="dxa"/>
          </w:tcPr>
          <w:p w14:paraId="6837F11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17-44</w:t>
            </w:r>
          </w:p>
        </w:tc>
        <w:tc>
          <w:tcPr>
            <w:tcW w:w="1843" w:type="dxa"/>
          </w:tcPr>
          <w:p w14:paraId="452A229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30-44</w:t>
            </w:r>
          </w:p>
        </w:tc>
        <w:tc>
          <w:tcPr>
            <w:tcW w:w="1843" w:type="dxa"/>
          </w:tcPr>
          <w:p w14:paraId="7C7D6C5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17-28</w:t>
            </w:r>
          </w:p>
        </w:tc>
        <w:tc>
          <w:tcPr>
            <w:tcW w:w="1559" w:type="dxa"/>
          </w:tcPr>
          <w:p w14:paraId="72B1567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15-43</w:t>
            </w:r>
          </w:p>
        </w:tc>
        <w:tc>
          <w:tcPr>
            <w:tcW w:w="1559" w:type="dxa"/>
          </w:tcPr>
          <w:p w14:paraId="184FC50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27-44</w:t>
            </w:r>
          </w:p>
        </w:tc>
        <w:tc>
          <w:tcPr>
            <w:tcW w:w="1560" w:type="dxa"/>
          </w:tcPr>
          <w:p w14:paraId="4745E89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32-44</w:t>
            </w:r>
          </w:p>
        </w:tc>
      </w:tr>
      <w:tr w:rsidR="0005520F" w:rsidRPr="00F27317" w14:paraId="0FC27A33" w14:textId="77777777" w:rsidTr="003C29EF">
        <w:tc>
          <w:tcPr>
            <w:tcW w:w="1384" w:type="dxa"/>
          </w:tcPr>
          <w:p w14:paraId="46293F3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lastRenderedPageBreak/>
              <w:t>Median preop Hb</w:t>
            </w:r>
          </w:p>
        </w:tc>
        <w:tc>
          <w:tcPr>
            <w:tcW w:w="1559" w:type="dxa"/>
          </w:tcPr>
          <w:p w14:paraId="376AFE0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12.9</w:t>
            </w:r>
          </w:p>
        </w:tc>
        <w:tc>
          <w:tcPr>
            <w:tcW w:w="1701" w:type="dxa"/>
          </w:tcPr>
          <w:p w14:paraId="1EA0B66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12.6</w:t>
            </w:r>
          </w:p>
        </w:tc>
        <w:tc>
          <w:tcPr>
            <w:tcW w:w="1843" w:type="dxa"/>
          </w:tcPr>
          <w:p w14:paraId="16824F0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13.1</w:t>
            </w:r>
          </w:p>
        </w:tc>
        <w:tc>
          <w:tcPr>
            <w:tcW w:w="1843" w:type="dxa"/>
          </w:tcPr>
          <w:p w14:paraId="201FAA6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10.4</w:t>
            </w:r>
          </w:p>
        </w:tc>
        <w:tc>
          <w:tcPr>
            <w:tcW w:w="1559" w:type="dxa"/>
          </w:tcPr>
          <w:p w14:paraId="79D9BF0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11.6</w:t>
            </w:r>
          </w:p>
        </w:tc>
        <w:tc>
          <w:tcPr>
            <w:tcW w:w="1559" w:type="dxa"/>
          </w:tcPr>
          <w:p w14:paraId="31819E6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11.9</w:t>
            </w:r>
          </w:p>
        </w:tc>
        <w:tc>
          <w:tcPr>
            <w:tcW w:w="1560" w:type="dxa"/>
          </w:tcPr>
          <w:p w14:paraId="54A66D7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12</w:t>
            </w:r>
          </w:p>
        </w:tc>
      </w:tr>
      <w:tr w:rsidR="0005520F" w:rsidRPr="00F27317" w14:paraId="60DD9229" w14:textId="77777777" w:rsidTr="003C29EF">
        <w:tc>
          <w:tcPr>
            <w:tcW w:w="1384" w:type="dxa"/>
          </w:tcPr>
          <w:p w14:paraId="32D6B5B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1559" w:type="dxa"/>
          </w:tcPr>
          <w:p w14:paraId="720525D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7.9-17.2</w:t>
            </w:r>
          </w:p>
        </w:tc>
        <w:tc>
          <w:tcPr>
            <w:tcW w:w="1701" w:type="dxa"/>
          </w:tcPr>
          <w:p w14:paraId="4A8A4B9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7.9-17.2</w:t>
            </w:r>
          </w:p>
        </w:tc>
        <w:tc>
          <w:tcPr>
            <w:tcW w:w="1843" w:type="dxa"/>
          </w:tcPr>
          <w:p w14:paraId="3683355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7.9-17.2</w:t>
            </w:r>
          </w:p>
        </w:tc>
        <w:tc>
          <w:tcPr>
            <w:tcW w:w="1843" w:type="dxa"/>
          </w:tcPr>
          <w:p w14:paraId="62A19DF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8.4-13.2</w:t>
            </w:r>
          </w:p>
        </w:tc>
        <w:tc>
          <w:tcPr>
            <w:tcW w:w="1559" w:type="dxa"/>
          </w:tcPr>
          <w:p w14:paraId="6D35433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8.2-13.5</w:t>
            </w:r>
          </w:p>
        </w:tc>
        <w:tc>
          <w:tcPr>
            <w:tcW w:w="1559" w:type="dxa"/>
          </w:tcPr>
          <w:p w14:paraId="2F60DAA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8.2-14.6</w:t>
            </w:r>
          </w:p>
        </w:tc>
        <w:tc>
          <w:tcPr>
            <w:tcW w:w="1560" w:type="dxa"/>
          </w:tcPr>
          <w:p w14:paraId="31B0A60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8.2-14.6</w:t>
            </w:r>
          </w:p>
        </w:tc>
      </w:tr>
      <w:tr w:rsidR="0005520F" w:rsidRPr="00F27317" w14:paraId="7528915B" w14:textId="77777777" w:rsidTr="003C29EF">
        <w:tc>
          <w:tcPr>
            <w:tcW w:w="1384" w:type="dxa"/>
          </w:tcPr>
          <w:p w14:paraId="2F3D1D4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Median preop CRP</w:t>
            </w:r>
          </w:p>
        </w:tc>
        <w:tc>
          <w:tcPr>
            <w:tcW w:w="1559" w:type="dxa"/>
          </w:tcPr>
          <w:p w14:paraId="5698828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29</w:t>
            </w:r>
          </w:p>
        </w:tc>
        <w:tc>
          <w:tcPr>
            <w:tcW w:w="1701" w:type="dxa"/>
          </w:tcPr>
          <w:p w14:paraId="33D48A8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25</w:t>
            </w:r>
          </w:p>
        </w:tc>
        <w:tc>
          <w:tcPr>
            <w:tcW w:w="1843" w:type="dxa"/>
          </w:tcPr>
          <w:p w14:paraId="7BD31ED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10</w:t>
            </w:r>
          </w:p>
        </w:tc>
        <w:tc>
          <w:tcPr>
            <w:tcW w:w="1843" w:type="dxa"/>
          </w:tcPr>
          <w:p w14:paraId="6D52974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51</w:t>
            </w:r>
          </w:p>
        </w:tc>
        <w:tc>
          <w:tcPr>
            <w:tcW w:w="1559" w:type="dxa"/>
          </w:tcPr>
          <w:p w14:paraId="1482B77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9</w:t>
            </w:r>
          </w:p>
        </w:tc>
        <w:tc>
          <w:tcPr>
            <w:tcW w:w="1559" w:type="dxa"/>
          </w:tcPr>
          <w:p w14:paraId="75C62CD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9</w:t>
            </w:r>
          </w:p>
        </w:tc>
        <w:tc>
          <w:tcPr>
            <w:tcW w:w="1560" w:type="dxa"/>
          </w:tcPr>
          <w:p w14:paraId="4EB4478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18.7</w:t>
            </w:r>
          </w:p>
        </w:tc>
      </w:tr>
      <w:tr w:rsidR="0005520F" w:rsidRPr="00F27317" w14:paraId="4C8FDD76" w14:textId="77777777" w:rsidTr="003C29EF">
        <w:tc>
          <w:tcPr>
            <w:tcW w:w="1384" w:type="dxa"/>
          </w:tcPr>
          <w:p w14:paraId="305D3A4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1559" w:type="dxa"/>
          </w:tcPr>
          <w:p w14:paraId="0392B20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1-221</w:t>
            </w:r>
          </w:p>
        </w:tc>
        <w:tc>
          <w:tcPr>
            <w:tcW w:w="1701" w:type="dxa"/>
          </w:tcPr>
          <w:p w14:paraId="2DC5964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1-221</w:t>
            </w:r>
          </w:p>
        </w:tc>
        <w:tc>
          <w:tcPr>
            <w:tcW w:w="1843" w:type="dxa"/>
          </w:tcPr>
          <w:p w14:paraId="10222D4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1-53</w:t>
            </w:r>
          </w:p>
        </w:tc>
        <w:tc>
          <w:tcPr>
            <w:tcW w:w="1843" w:type="dxa"/>
          </w:tcPr>
          <w:p w14:paraId="0A2FEBB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21-221</w:t>
            </w:r>
          </w:p>
        </w:tc>
        <w:tc>
          <w:tcPr>
            <w:tcW w:w="1559" w:type="dxa"/>
          </w:tcPr>
          <w:p w14:paraId="6B71922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w:t>
            </w:r>
          </w:p>
        </w:tc>
        <w:tc>
          <w:tcPr>
            <w:tcW w:w="1559" w:type="dxa"/>
          </w:tcPr>
          <w:p w14:paraId="7F01E75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1-71</w:t>
            </w:r>
          </w:p>
        </w:tc>
        <w:tc>
          <w:tcPr>
            <w:tcW w:w="1560" w:type="dxa"/>
          </w:tcPr>
          <w:p w14:paraId="071505E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1-71</w:t>
            </w:r>
          </w:p>
        </w:tc>
      </w:tr>
      <w:tr w:rsidR="0005520F" w:rsidRPr="00F27317" w14:paraId="7861AC81" w14:textId="77777777" w:rsidTr="003C29EF">
        <w:tc>
          <w:tcPr>
            <w:tcW w:w="1384" w:type="dxa"/>
          </w:tcPr>
          <w:p w14:paraId="462FC558" w14:textId="77777777" w:rsidR="0005520F" w:rsidRPr="00F27317" w:rsidRDefault="003C29E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Total OT time (min</w:t>
            </w:r>
            <w:r w:rsidR="0005520F" w:rsidRPr="00F27317">
              <w:rPr>
                <w:rFonts w:ascii="Book Antiqua" w:hAnsi="Book Antiqua"/>
              </w:rPr>
              <w:t>)</w:t>
            </w:r>
          </w:p>
        </w:tc>
        <w:tc>
          <w:tcPr>
            <w:tcW w:w="1559" w:type="dxa"/>
          </w:tcPr>
          <w:p w14:paraId="31B293C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290</w:t>
            </w:r>
          </w:p>
        </w:tc>
        <w:tc>
          <w:tcPr>
            <w:tcW w:w="1701" w:type="dxa"/>
          </w:tcPr>
          <w:p w14:paraId="2ADB950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285</w:t>
            </w:r>
          </w:p>
        </w:tc>
        <w:tc>
          <w:tcPr>
            <w:tcW w:w="1843" w:type="dxa"/>
          </w:tcPr>
          <w:p w14:paraId="44F10AA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285</w:t>
            </w:r>
          </w:p>
        </w:tc>
        <w:tc>
          <w:tcPr>
            <w:tcW w:w="1843" w:type="dxa"/>
          </w:tcPr>
          <w:p w14:paraId="6E33869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275</w:t>
            </w:r>
          </w:p>
        </w:tc>
        <w:tc>
          <w:tcPr>
            <w:tcW w:w="1559" w:type="dxa"/>
          </w:tcPr>
          <w:p w14:paraId="49BEE60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300</w:t>
            </w:r>
          </w:p>
        </w:tc>
        <w:tc>
          <w:tcPr>
            <w:tcW w:w="1559" w:type="dxa"/>
          </w:tcPr>
          <w:p w14:paraId="3B8AB98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302</w:t>
            </w:r>
          </w:p>
        </w:tc>
        <w:tc>
          <w:tcPr>
            <w:tcW w:w="1560" w:type="dxa"/>
          </w:tcPr>
          <w:p w14:paraId="53FBA7D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301</w:t>
            </w:r>
          </w:p>
        </w:tc>
      </w:tr>
      <w:tr w:rsidR="0005520F" w:rsidRPr="00F27317" w14:paraId="02FBD9FD" w14:textId="77777777" w:rsidTr="003C29EF">
        <w:tc>
          <w:tcPr>
            <w:tcW w:w="1384" w:type="dxa"/>
          </w:tcPr>
          <w:p w14:paraId="5623B7D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1559" w:type="dxa"/>
          </w:tcPr>
          <w:p w14:paraId="334F969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100-395</w:t>
            </w:r>
          </w:p>
        </w:tc>
        <w:tc>
          <w:tcPr>
            <w:tcW w:w="1701" w:type="dxa"/>
          </w:tcPr>
          <w:p w14:paraId="0F509AD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100-380</w:t>
            </w:r>
          </w:p>
        </w:tc>
        <w:tc>
          <w:tcPr>
            <w:tcW w:w="1843" w:type="dxa"/>
          </w:tcPr>
          <w:p w14:paraId="224FD86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100-380</w:t>
            </w:r>
          </w:p>
        </w:tc>
        <w:tc>
          <w:tcPr>
            <w:tcW w:w="1843" w:type="dxa"/>
          </w:tcPr>
          <w:p w14:paraId="6C2CF1A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250-363</w:t>
            </w:r>
          </w:p>
        </w:tc>
        <w:tc>
          <w:tcPr>
            <w:tcW w:w="1559" w:type="dxa"/>
          </w:tcPr>
          <w:p w14:paraId="133E990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200-423</w:t>
            </w:r>
          </w:p>
        </w:tc>
        <w:tc>
          <w:tcPr>
            <w:tcW w:w="1559" w:type="dxa"/>
          </w:tcPr>
          <w:p w14:paraId="6380D4B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200-420</w:t>
            </w:r>
          </w:p>
        </w:tc>
        <w:tc>
          <w:tcPr>
            <w:tcW w:w="1560" w:type="dxa"/>
          </w:tcPr>
          <w:p w14:paraId="606E4FE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200-420</w:t>
            </w:r>
          </w:p>
        </w:tc>
      </w:tr>
      <w:tr w:rsidR="0005520F" w:rsidRPr="00F27317" w14:paraId="143E44A1" w14:textId="77777777" w:rsidTr="003C29EF">
        <w:tc>
          <w:tcPr>
            <w:tcW w:w="1384" w:type="dxa"/>
          </w:tcPr>
          <w:p w14:paraId="12E67191" w14:textId="77777777" w:rsidR="0005520F" w:rsidRPr="00F27317" w:rsidRDefault="003C29E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Operative time (min</w:t>
            </w:r>
            <w:r w:rsidR="0005520F" w:rsidRPr="00F27317">
              <w:rPr>
                <w:rFonts w:ascii="Book Antiqua" w:hAnsi="Book Antiqua"/>
              </w:rPr>
              <w:t>)</w:t>
            </w:r>
          </w:p>
        </w:tc>
        <w:tc>
          <w:tcPr>
            <w:tcW w:w="1559" w:type="dxa"/>
          </w:tcPr>
          <w:p w14:paraId="2D9F731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182</w:t>
            </w:r>
          </w:p>
        </w:tc>
        <w:tc>
          <w:tcPr>
            <w:tcW w:w="1701" w:type="dxa"/>
          </w:tcPr>
          <w:p w14:paraId="590DFDC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180</w:t>
            </w:r>
          </w:p>
        </w:tc>
        <w:tc>
          <w:tcPr>
            <w:tcW w:w="1843" w:type="dxa"/>
          </w:tcPr>
          <w:p w14:paraId="08CED59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180</w:t>
            </w:r>
          </w:p>
        </w:tc>
        <w:tc>
          <w:tcPr>
            <w:tcW w:w="1843" w:type="dxa"/>
          </w:tcPr>
          <w:p w14:paraId="01E541E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177.5</w:t>
            </w:r>
          </w:p>
        </w:tc>
        <w:tc>
          <w:tcPr>
            <w:tcW w:w="1559" w:type="dxa"/>
          </w:tcPr>
          <w:p w14:paraId="531DDCE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205</w:t>
            </w:r>
          </w:p>
        </w:tc>
        <w:tc>
          <w:tcPr>
            <w:tcW w:w="1559" w:type="dxa"/>
          </w:tcPr>
          <w:p w14:paraId="3BB1A88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235</w:t>
            </w:r>
          </w:p>
        </w:tc>
        <w:tc>
          <w:tcPr>
            <w:tcW w:w="1560" w:type="dxa"/>
          </w:tcPr>
          <w:p w14:paraId="299A01A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230</w:t>
            </w:r>
          </w:p>
        </w:tc>
      </w:tr>
      <w:tr w:rsidR="0005520F" w:rsidRPr="00F27317" w14:paraId="0BB14E31" w14:textId="77777777" w:rsidTr="003C29EF">
        <w:tc>
          <w:tcPr>
            <w:tcW w:w="1384" w:type="dxa"/>
          </w:tcPr>
          <w:p w14:paraId="33DB899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1559" w:type="dxa"/>
          </w:tcPr>
          <w:p w14:paraId="083B1D9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90-270</w:t>
            </w:r>
          </w:p>
        </w:tc>
        <w:tc>
          <w:tcPr>
            <w:tcW w:w="1701" w:type="dxa"/>
          </w:tcPr>
          <w:p w14:paraId="5EE9C26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90-270</w:t>
            </w:r>
          </w:p>
        </w:tc>
        <w:tc>
          <w:tcPr>
            <w:tcW w:w="1843" w:type="dxa"/>
          </w:tcPr>
          <w:p w14:paraId="48D3BFE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90-270</w:t>
            </w:r>
          </w:p>
        </w:tc>
        <w:tc>
          <w:tcPr>
            <w:tcW w:w="1843" w:type="dxa"/>
          </w:tcPr>
          <w:p w14:paraId="7E75327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150-240</w:t>
            </w:r>
          </w:p>
        </w:tc>
        <w:tc>
          <w:tcPr>
            <w:tcW w:w="1559" w:type="dxa"/>
          </w:tcPr>
          <w:p w14:paraId="711DF89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120-345</w:t>
            </w:r>
          </w:p>
        </w:tc>
        <w:tc>
          <w:tcPr>
            <w:tcW w:w="1559" w:type="dxa"/>
          </w:tcPr>
          <w:p w14:paraId="25D782C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120-345</w:t>
            </w:r>
          </w:p>
        </w:tc>
        <w:tc>
          <w:tcPr>
            <w:tcW w:w="1560" w:type="dxa"/>
          </w:tcPr>
          <w:p w14:paraId="57C06A0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120-345</w:t>
            </w:r>
          </w:p>
        </w:tc>
      </w:tr>
      <w:tr w:rsidR="0005520F" w:rsidRPr="00F27317" w14:paraId="44CEECB4" w14:textId="77777777" w:rsidTr="003C29EF">
        <w:tc>
          <w:tcPr>
            <w:tcW w:w="1384" w:type="dxa"/>
          </w:tcPr>
          <w:p w14:paraId="2C115CA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Postop length of stay</w:t>
            </w:r>
          </w:p>
        </w:tc>
        <w:tc>
          <w:tcPr>
            <w:tcW w:w="1559" w:type="dxa"/>
          </w:tcPr>
          <w:p w14:paraId="311B7A7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5</w:t>
            </w:r>
          </w:p>
        </w:tc>
        <w:tc>
          <w:tcPr>
            <w:tcW w:w="1701" w:type="dxa"/>
          </w:tcPr>
          <w:p w14:paraId="0636B36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5</w:t>
            </w:r>
          </w:p>
        </w:tc>
        <w:tc>
          <w:tcPr>
            <w:tcW w:w="1843" w:type="dxa"/>
          </w:tcPr>
          <w:p w14:paraId="7B8D2D6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5</w:t>
            </w:r>
          </w:p>
        </w:tc>
        <w:tc>
          <w:tcPr>
            <w:tcW w:w="1843" w:type="dxa"/>
          </w:tcPr>
          <w:p w14:paraId="721421C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7.5</w:t>
            </w:r>
          </w:p>
        </w:tc>
        <w:tc>
          <w:tcPr>
            <w:tcW w:w="1559" w:type="dxa"/>
          </w:tcPr>
          <w:p w14:paraId="0960F39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7.5</w:t>
            </w:r>
          </w:p>
        </w:tc>
        <w:tc>
          <w:tcPr>
            <w:tcW w:w="1559" w:type="dxa"/>
          </w:tcPr>
          <w:p w14:paraId="676E8E8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8</w:t>
            </w:r>
          </w:p>
        </w:tc>
        <w:tc>
          <w:tcPr>
            <w:tcW w:w="1560" w:type="dxa"/>
          </w:tcPr>
          <w:p w14:paraId="175F79C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w:t>
            </w:r>
          </w:p>
        </w:tc>
      </w:tr>
      <w:tr w:rsidR="0005520F" w:rsidRPr="00F27317" w14:paraId="1BA6D97E" w14:textId="77777777" w:rsidTr="003C29EF">
        <w:tc>
          <w:tcPr>
            <w:tcW w:w="1384" w:type="dxa"/>
          </w:tcPr>
          <w:p w14:paraId="515B9E7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1559" w:type="dxa"/>
          </w:tcPr>
          <w:p w14:paraId="42DA21D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3-21</w:t>
            </w:r>
          </w:p>
        </w:tc>
        <w:tc>
          <w:tcPr>
            <w:tcW w:w="1701" w:type="dxa"/>
          </w:tcPr>
          <w:p w14:paraId="4551890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3-21</w:t>
            </w:r>
          </w:p>
        </w:tc>
        <w:tc>
          <w:tcPr>
            <w:tcW w:w="1843" w:type="dxa"/>
          </w:tcPr>
          <w:p w14:paraId="6401B8E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3-9</w:t>
            </w:r>
          </w:p>
        </w:tc>
        <w:tc>
          <w:tcPr>
            <w:tcW w:w="1843" w:type="dxa"/>
          </w:tcPr>
          <w:p w14:paraId="311FC2C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3-12</w:t>
            </w:r>
          </w:p>
        </w:tc>
        <w:tc>
          <w:tcPr>
            <w:tcW w:w="1559" w:type="dxa"/>
          </w:tcPr>
          <w:p w14:paraId="2A7FF0A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4-31</w:t>
            </w:r>
          </w:p>
        </w:tc>
        <w:tc>
          <w:tcPr>
            <w:tcW w:w="1559" w:type="dxa"/>
          </w:tcPr>
          <w:p w14:paraId="093F545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4-23</w:t>
            </w:r>
          </w:p>
        </w:tc>
        <w:tc>
          <w:tcPr>
            <w:tcW w:w="1560" w:type="dxa"/>
          </w:tcPr>
          <w:p w14:paraId="5D9441A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4-23</w:t>
            </w:r>
          </w:p>
        </w:tc>
      </w:tr>
    </w:tbl>
    <w:p w14:paraId="6AF270FE" w14:textId="77777777" w:rsidR="0005520F" w:rsidRPr="00F27317" w:rsidRDefault="0005520F" w:rsidP="00F27317">
      <w:pPr>
        <w:adjustRightInd w:val="0"/>
        <w:snapToGrid w:val="0"/>
        <w:spacing w:line="360" w:lineRule="auto"/>
        <w:jc w:val="both"/>
        <w:rPr>
          <w:rFonts w:ascii="Book Antiqua" w:hAnsi="Book Antiqua"/>
        </w:rPr>
      </w:pPr>
      <w:r w:rsidRPr="00F27317">
        <w:rPr>
          <w:rFonts w:ascii="Book Antiqua" w:hAnsi="Book Antiqua"/>
        </w:rPr>
        <w:t xml:space="preserve">Alb: </w:t>
      </w:r>
      <w:r w:rsidR="0066128A" w:rsidRPr="00F27317">
        <w:rPr>
          <w:rFonts w:ascii="Book Antiqua" w:hAnsi="Book Antiqua"/>
        </w:rPr>
        <w:t>A</w:t>
      </w:r>
      <w:r w:rsidRPr="00F27317">
        <w:rPr>
          <w:rFonts w:ascii="Book Antiqua" w:hAnsi="Book Antiqua"/>
        </w:rPr>
        <w:t>lbumin</w:t>
      </w:r>
      <w:r w:rsidR="003C29EF" w:rsidRPr="00F27317">
        <w:rPr>
          <w:rFonts w:ascii="Book Antiqua" w:hAnsi="Book Antiqua"/>
        </w:rPr>
        <w:t>;</w:t>
      </w:r>
      <w:r w:rsidRPr="00F27317">
        <w:rPr>
          <w:rFonts w:ascii="Book Antiqua" w:hAnsi="Book Antiqua"/>
        </w:rPr>
        <w:t xml:space="preserve"> BMI: </w:t>
      </w:r>
      <w:r w:rsidR="0066128A" w:rsidRPr="00F27317">
        <w:rPr>
          <w:rFonts w:ascii="Book Antiqua" w:hAnsi="Book Antiqua"/>
        </w:rPr>
        <w:t>B</w:t>
      </w:r>
      <w:r w:rsidRPr="00F27317">
        <w:rPr>
          <w:rFonts w:ascii="Book Antiqua" w:hAnsi="Book Antiqua"/>
        </w:rPr>
        <w:t>ody mass index</w:t>
      </w:r>
      <w:r w:rsidR="003C29EF" w:rsidRPr="00F27317">
        <w:rPr>
          <w:rFonts w:ascii="Book Antiqua" w:hAnsi="Book Antiqua"/>
        </w:rPr>
        <w:t>;</w:t>
      </w:r>
      <w:r w:rsidRPr="00F27317">
        <w:rPr>
          <w:rFonts w:ascii="Book Antiqua" w:hAnsi="Book Antiqua"/>
        </w:rPr>
        <w:t xml:space="preserve"> CRP: C-reactive protein</w:t>
      </w:r>
      <w:r w:rsidR="003C29EF" w:rsidRPr="00F27317">
        <w:rPr>
          <w:rFonts w:ascii="Book Antiqua" w:hAnsi="Book Antiqua"/>
        </w:rPr>
        <w:t>;</w:t>
      </w:r>
      <w:r w:rsidRPr="00F27317">
        <w:rPr>
          <w:rFonts w:ascii="Book Antiqua" w:hAnsi="Book Antiqua"/>
        </w:rPr>
        <w:t xml:space="preserve"> </w:t>
      </w:r>
      <w:proofErr w:type="spellStart"/>
      <w:r w:rsidRPr="00F27317">
        <w:rPr>
          <w:rFonts w:ascii="Book Antiqua" w:hAnsi="Book Antiqua"/>
        </w:rPr>
        <w:t>Hb</w:t>
      </w:r>
      <w:proofErr w:type="spellEnd"/>
      <w:r w:rsidRPr="00F27317">
        <w:rPr>
          <w:rFonts w:ascii="Book Antiqua" w:hAnsi="Book Antiqua"/>
        </w:rPr>
        <w:t xml:space="preserve">: </w:t>
      </w:r>
      <w:proofErr w:type="spellStart"/>
      <w:r w:rsidR="0066128A" w:rsidRPr="00F27317">
        <w:rPr>
          <w:rFonts w:ascii="Book Antiqua" w:hAnsi="Book Antiqua"/>
        </w:rPr>
        <w:t>H</w:t>
      </w:r>
      <w:r w:rsidR="003C29EF" w:rsidRPr="00F27317">
        <w:rPr>
          <w:rFonts w:ascii="Book Antiqua" w:hAnsi="Book Antiqua"/>
        </w:rPr>
        <w:t>aemoglobin</w:t>
      </w:r>
      <w:proofErr w:type="spellEnd"/>
      <w:r w:rsidR="003C29EF" w:rsidRPr="00F27317">
        <w:rPr>
          <w:rFonts w:ascii="Book Antiqua" w:hAnsi="Book Antiqua"/>
        </w:rPr>
        <w:t>; Min</w:t>
      </w:r>
      <w:r w:rsidRPr="00F27317">
        <w:rPr>
          <w:rFonts w:ascii="Book Antiqua" w:hAnsi="Book Antiqua"/>
        </w:rPr>
        <w:t xml:space="preserve">: </w:t>
      </w:r>
      <w:r w:rsidR="0066128A" w:rsidRPr="00F27317">
        <w:rPr>
          <w:rFonts w:ascii="Book Antiqua" w:hAnsi="Book Antiqua"/>
        </w:rPr>
        <w:t>M</w:t>
      </w:r>
      <w:r w:rsidRPr="00F27317">
        <w:rPr>
          <w:rFonts w:ascii="Book Antiqua" w:hAnsi="Book Antiqua"/>
        </w:rPr>
        <w:t>inutes</w:t>
      </w:r>
      <w:r w:rsidR="003C29EF" w:rsidRPr="00F27317">
        <w:rPr>
          <w:rFonts w:ascii="Book Antiqua" w:hAnsi="Book Antiqua"/>
        </w:rPr>
        <w:t>;</w:t>
      </w:r>
      <w:r w:rsidRPr="00F27317">
        <w:rPr>
          <w:rFonts w:ascii="Book Antiqua" w:hAnsi="Book Antiqua"/>
        </w:rPr>
        <w:t xml:space="preserve"> OT: </w:t>
      </w:r>
      <w:r w:rsidR="0066128A" w:rsidRPr="00F27317">
        <w:rPr>
          <w:rFonts w:ascii="Book Antiqua" w:hAnsi="Book Antiqua"/>
        </w:rPr>
        <w:t>O</w:t>
      </w:r>
      <w:r w:rsidRPr="00F27317">
        <w:rPr>
          <w:rFonts w:ascii="Book Antiqua" w:hAnsi="Book Antiqua"/>
        </w:rPr>
        <w:t>perating theatre</w:t>
      </w:r>
      <w:r w:rsidR="0066128A" w:rsidRPr="00F27317">
        <w:rPr>
          <w:rFonts w:ascii="Book Antiqua" w:hAnsi="Book Antiqua"/>
        </w:rPr>
        <w:t>;</w:t>
      </w:r>
      <w:r w:rsidRPr="00F27317">
        <w:rPr>
          <w:rFonts w:ascii="Book Antiqua" w:hAnsi="Book Antiqua"/>
        </w:rPr>
        <w:t xml:space="preserve"> Preop: </w:t>
      </w:r>
      <w:r w:rsidR="0066128A" w:rsidRPr="00F27317">
        <w:rPr>
          <w:rFonts w:ascii="Book Antiqua" w:hAnsi="Book Antiqua"/>
        </w:rPr>
        <w:t>P</w:t>
      </w:r>
      <w:r w:rsidRPr="00F27317">
        <w:rPr>
          <w:rFonts w:ascii="Book Antiqua" w:hAnsi="Book Antiqua"/>
        </w:rPr>
        <w:t>reoperative.</w:t>
      </w:r>
    </w:p>
    <w:p w14:paraId="71E59F48" w14:textId="77777777" w:rsidR="0005520F" w:rsidRPr="00F27317" w:rsidRDefault="0005520F" w:rsidP="00F27317">
      <w:pPr>
        <w:adjustRightInd w:val="0"/>
        <w:snapToGrid w:val="0"/>
        <w:spacing w:line="360" w:lineRule="auto"/>
        <w:jc w:val="both"/>
        <w:rPr>
          <w:rFonts w:ascii="Book Antiqua" w:hAnsi="Book Antiqua"/>
        </w:rPr>
        <w:sectPr w:rsidR="0005520F" w:rsidRPr="00F27317" w:rsidSect="0005520F">
          <w:pgSz w:w="15840" w:h="12240" w:orient="landscape"/>
          <w:pgMar w:top="1800" w:right="1440" w:bottom="1800" w:left="1440" w:header="720" w:footer="720" w:gutter="0"/>
          <w:cols w:space="720"/>
          <w:docGrid w:linePitch="360"/>
        </w:sectPr>
      </w:pPr>
    </w:p>
    <w:p w14:paraId="111C7349" w14:textId="77777777" w:rsidR="0005520F" w:rsidRPr="00F27317" w:rsidRDefault="0005520F" w:rsidP="00F27317">
      <w:pPr>
        <w:adjustRightInd w:val="0"/>
        <w:snapToGrid w:val="0"/>
        <w:spacing w:line="360" w:lineRule="auto"/>
        <w:jc w:val="both"/>
        <w:rPr>
          <w:rFonts w:ascii="Book Antiqua" w:hAnsi="Book Antiqua"/>
          <w:b/>
          <w:lang w:eastAsia="zh-CN"/>
        </w:rPr>
      </w:pPr>
      <w:r w:rsidRPr="00F27317">
        <w:rPr>
          <w:rFonts w:ascii="Book Antiqua" w:hAnsi="Book Antiqua"/>
          <w:b/>
        </w:rPr>
        <w:lastRenderedPageBreak/>
        <w:t>Table 2 Characteristics of patients undergoing total colectomy and end ileostomy for medically refractory colitis by laparotomy (either at commencement or by completion)</w:t>
      </w:r>
    </w:p>
    <w:tbl>
      <w:tblPr>
        <w:tblW w:w="12724" w:type="dxa"/>
        <w:tblBorders>
          <w:top w:val="single" w:sz="4" w:space="0" w:color="auto"/>
        </w:tblBorders>
        <w:tblLook w:val="04A0" w:firstRow="1" w:lastRow="0" w:firstColumn="1" w:lastColumn="0" w:noHBand="0" w:noVBand="1"/>
      </w:tblPr>
      <w:tblGrid>
        <w:gridCol w:w="3085"/>
        <w:gridCol w:w="4820"/>
        <w:gridCol w:w="4819"/>
      </w:tblGrid>
      <w:tr w:rsidR="0005520F" w:rsidRPr="00F27317" w14:paraId="0FAB469A" w14:textId="77777777" w:rsidTr="003C29EF">
        <w:tc>
          <w:tcPr>
            <w:tcW w:w="3085" w:type="dxa"/>
            <w:tcBorders>
              <w:top w:val="single" w:sz="4" w:space="0" w:color="auto"/>
              <w:bottom w:val="single" w:sz="4" w:space="0" w:color="auto"/>
            </w:tcBorders>
          </w:tcPr>
          <w:p w14:paraId="0B7F812D" w14:textId="77777777" w:rsidR="0005520F" w:rsidRPr="0076410C" w:rsidRDefault="0005520F" w:rsidP="00F27317">
            <w:pPr>
              <w:tabs>
                <w:tab w:val="center" w:pos="4680"/>
                <w:tab w:val="right" w:pos="9360"/>
              </w:tabs>
              <w:snapToGrid w:val="0"/>
              <w:spacing w:line="360" w:lineRule="auto"/>
              <w:jc w:val="both"/>
              <w:rPr>
                <w:rFonts w:ascii="Book Antiqua" w:hAnsi="Book Antiqua"/>
                <w:b/>
              </w:rPr>
            </w:pPr>
          </w:p>
        </w:tc>
        <w:tc>
          <w:tcPr>
            <w:tcW w:w="4820" w:type="dxa"/>
            <w:tcBorders>
              <w:top w:val="single" w:sz="4" w:space="0" w:color="auto"/>
              <w:bottom w:val="single" w:sz="4" w:space="0" w:color="auto"/>
            </w:tcBorders>
          </w:tcPr>
          <w:p w14:paraId="358B6407" w14:textId="77777777" w:rsidR="0005520F" w:rsidRPr="0076410C" w:rsidRDefault="0005520F" w:rsidP="00F27317">
            <w:pPr>
              <w:tabs>
                <w:tab w:val="center" w:pos="4680"/>
                <w:tab w:val="right" w:pos="9360"/>
              </w:tabs>
              <w:snapToGrid w:val="0"/>
              <w:spacing w:line="360" w:lineRule="auto"/>
              <w:jc w:val="both"/>
              <w:rPr>
                <w:rFonts w:ascii="Book Antiqua" w:hAnsi="Book Antiqua"/>
                <w:b/>
              </w:rPr>
            </w:pPr>
            <w:r w:rsidRPr="0076410C">
              <w:rPr>
                <w:rFonts w:ascii="Book Antiqua" w:hAnsi="Book Antiqua"/>
                <w:b/>
              </w:rPr>
              <w:t>Laparotomy commenced</w:t>
            </w:r>
            <w:r w:rsidRPr="0076410C">
              <w:rPr>
                <w:rFonts w:ascii="Book Antiqua" w:hAnsi="Book Antiqua"/>
                <w:b/>
                <w:lang w:eastAsia="zh-CN"/>
              </w:rPr>
              <w:t xml:space="preserve"> </w:t>
            </w:r>
            <w:r w:rsidRPr="0076410C">
              <w:rPr>
                <w:rFonts w:ascii="Book Antiqua" w:hAnsi="Book Antiqua"/>
                <w:b/>
              </w:rPr>
              <w:t>(</w:t>
            </w:r>
            <w:r w:rsidRPr="0076410C">
              <w:rPr>
                <w:rFonts w:ascii="Book Antiqua" w:hAnsi="Book Antiqua"/>
                <w:b/>
                <w:i/>
              </w:rPr>
              <w:t>n</w:t>
            </w:r>
            <w:r w:rsidR="008A1739" w:rsidRPr="0076410C">
              <w:rPr>
                <w:rFonts w:ascii="Book Antiqua" w:hAnsi="Book Antiqua"/>
                <w:b/>
              </w:rPr>
              <w:t xml:space="preserve"> </w:t>
            </w:r>
            <w:r w:rsidRPr="0076410C">
              <w:rPr>
                <w:rFonts w:ascii="Book Antiqua" w:hAnsi="Book Antiqua"/>
                <w:b/>
              </w:rPr>
              <w:t>=</w:t>
            </w:r>
            <w:r w:rsidR="008A1739" w:rsidRPr="0076410C">
              <w:rPr>
                <w:rFonts w:ascii="Book Antiqua" w:hAnsi="Book Antiqua"/>
                <w:b/>
              </w:rPr>
              <w:t xml:space="preserve"> </w:t>
            </w:r>
            <w:r w:rsidRPr="0076410C">
              <w:rPr>
                <w:rFonts w:ascii="Book Antiqua" w:hAnsi="Book Antiqua"/>
                <w:b/>
              </w:rPr>
              <w:t>7)</w:t>
            </w:r>
          </w:p>
        </w:tc>
        <w:tc>
          <w:tcPr>
            <w:tcW w:w="4819" w:type="dxa"/>
            <w:tcBorders>
              <w:top w:val="single" w:sz="4" w:space="0" w:color="auto"/>
              <w:bottom w:val="single" w:sz="4" w:space="0" w:color="auto"/>
            </w:tcBorders>
          </w:tcPr>
          <w:p w14:paraId="3F8941BA" w14:textId="77777777" w:rsidR="0005520F" w:rsidRPr="0076410C" w:rsidRDefault="0005520F" w:rsidP="00F27317">
            <w:pPr>
              <w:tabs>
                <w:tab w:val="center" w:pos="4680"/>
                <w:tab w:val="right" w:pos="9360"/>
              </w:tabs>
              <w:snapToGrid w:val="0"/>
              <w:spacing w:line="360" w:lineRule="auto"/>
              <w:jc w:val="both"/>
              <w:rPr>
                <w:rFonts w:ascii="Book Antiqua" w:hAnsi="Book Antiqua"/>
                <w:b/>
              </w:rPr>
            </w:pPr>
            <w:r w:rsidRPr="0076410C">
              <w:rPr>
                <w:rFonts w:ascii="Book Antiqua" w:hAnsi="Book Antiqua"/>
                <w:b/>
              </w:rPr>
              <w:t>Laparotomy completed</w:t>
            </w:r>
            <w:r w:rsidRPr="0076410C">
              <w:rPr>
                <w:rFonts w:ascii="Book Antiqua" w:hAnsi="Book Antiqua"/>
                <w:b/>
                <w:lang w:eastAsia="zh-CN"/>
              </w:rPr>
              <w:t xml:space="preserve"> </w:t>
            </w:r>
            <w:r w:rsidRPr="0076410C">
              <w:rPr>
                <w:rFonts w:ascii="Book Antiqua" w:hAnsi="Book Antiqua"/>
                <w:b/>
              </w:rPr>
              <w:t>(</w:t>
            </w:r>
            <w:r w:rsidRPr="0076410C">
              <w:rPr>
                <w:rFonts w:ascii="Book Antiqua" w:hAnsi="Book Antiqua"/>
                <w:b/>
                <w:i/>
              </w:rPr>
              <w:t>n</w:t>
            </w:r>
            <w:r w:rsidR="008A1739" w:rsidRPr="0076410C">
              <w:rPr>
                <w:rFonts w:ascii="Book Antiqua" w:hAnsi="Book Antiqua"/>
                <w:b/>
              </w:rPr>
              <w:t xml:space="preserve"> </w:t>
            </w:r>
            <w:r w:rsidRPr="0076410C">
              <w:rPr>
                <w:rFonts w:ascii="Book Antiqua" w:hAnsi="Book Antiqua"/>
                <w:b/>
              </w:rPr>
              <w:t>=</w:t>
            </w:r>
            <w:r w:rsidR="008A1739" w:rsidRPr="0076410C">
              <w:rPr>
                <w:rFonts w:ascii="Book Antiqua" w:hAnsi="Book Antiqua"/>
                <w:b/>
              </w:rPr>
              <w:t xml:space="preserve"> </w:t>
            </w:r>
            <w:r w:rsidRPr="0076410C">
              <w:rPr>
                <w:rFonts w:ascii="Book Antiqua" w:hAnsi="Book Antiqua"/>
                <w:b/>
              </w:rPr>
              <w:t>9)</w:t>
            </w:r>
          </w:p>
        </w:tc>
      </w:tr>
      <w:tr w:rsidR="0005520F" w:rsidRPr="00F27317" w14:paraId="3E089690" w14:textId="77777777" w:rsidTr="003C29EF">
        <w:tc>
          <w:tcPr>
            <w:tcW w:w="3085" w:type="dxa"/>
            <w:tcBorders>
              <w:top w:val="single" w:sz="4" w:space="0" w:color="auto"/>
            </w:tcBorders>
          </w:tcPr>
          <w:p w14:paraId="38C0471B" w14:textId="77777777" w:rsidR="0005520F" w:rsidRPr="00F27317" w:rsidRDefault="008A1739"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Age (</w:t>
            </w:r>
            <w:proofErr w:type="spellStart"/>
            <w:r w:rsidRPr="00F27317">
              <w:rPr>
                <w:rFonts w:ascii="Book Antiqua" w:hAnsi="Book Antiqua"/>
              </w:rPr>
              <w:t>yr</w:t>
            </w:r>
            <w:proofErr w:type="spellEnd"/>
            <w:r w:rsidR="0005520F" w:rsidRPr="00F27317">
              <w:rPr>
                <w:rFonts w:ascii="Book Antiqua" w:hAnsi="Book Antiqua"/>
              </w:rPr>
              <w:t>)</w:t>
            </w:r>
          </w:p>
        </w:tc>
        <w:tc>
          <w:tcPr>
            <w:tcW w:w="4820" w:type="dxa"/>
            <w:tcBorders>
              <w:top w:val="single" w:sz="4" w:space="0" w:color="auto"/>
            </w:tcBorders>
          </w:tcPr>
          <w:p w14:paraId="4374A36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49</w:t>
            </w:r>
          </w:p>
        </w:tc>
        <w:tc>
          <w:tcPr>
            <w:tcW w:w="4819" w:type="dxa"/>
            <w:tcBorders>
              <w:top w:val="single" w:sz="4" w:space="0" w:color="auto"/>
            </w:tcBorders>
          </w:tcPr>
          <w:p w14:paraId="6CACD8D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45</w:t>
            </w:r>
          </w:p>
        </w:tc>
      </w:tr>
      <w:tr w:rsidR="0005520F" w:rsidRPr="00F27317" w14:paraId="06A44D1F" w14:textId="77777777" w:rsidTr="003C29EF">
        <w:tc>
          <w:tcPr>
            <w:tcW w:w="3085" w:type="dxa"/>
          </w:tcPr>
          <w:p w14:paraId="6A84EAF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4820" w:type="dxa"/>
          </w:tcPr>
          <w:p w14:paraId="083667E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26-73</w:t>
            </w:r>
          </w:p>
        </w:tc>
        <w:tc>
          <w:tcPr>
            <w:tcW w:w="4819" w:type="dxa"/>
          </w:tcPr>
          <w:p w14:paraId="2A3D243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22-73</w:t>
            </w:r>
          </w:p>
        </w:tc>
      </w:tr>
      <w:tr w:rsidR="0005520F" w:rsidRPr="00F27317" w14:paraId="3D3CC6E9" w14:textId="77777777" w:rsidTr="003C29EF">
        <w:tc>
          <w:tcPr>
            <w:tcW w:w="3085" w:type="dxa"/>
          </w:tcPr>
          <w:p w14:paraId="682F55A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Males</w:t>
            </w:r>
          </w:p>
        </w:tc>
        <w:tc>
          <w:tcPr>
            <w:tcW w:w="4820" w:type="dxa"/>
          </w:tcPr>
          <w:p w14:paraId="7AF50A9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6 (85%)</w:t>
            </w:r>
          </w:p>
        </w:tc>
        <w:tc>
          <w:tcPr>
            <w:tcW w:w="4819" w:type="dxa"/>
          </w:tcPr>
          <w:p w14:paraId="25A4C59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8 (88%)</w:t>
            </w:r>
          </w:p>
        </w:tc>
      </w:tr>
      <w:tr w:rsidR="0005520F" w:rsidRPr="00F27317" w14:paraId="695B2C47" w14:textId="77777777" w:rsidTr="003C29EF">
        <w:tc>
          <w:tcPr>
            <w:tcW w:w="3085" w:type="dxa"/>
          </w:tcPr>
          <w:p w14:paraId="5FA7B40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Preop Alb</w:t>
            </w:r>
          </w:p>
        </w:tc>
        <w:tc>
          <w:tcPr>
            <w:tcW w:w="4820" w:type="dxa"/>
          </w:tcPr>
          <w:p w14:paraId="3FB36E0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30</w:t>
            </w:r>
          </w:p>
        </w:tc>
        <w:tc>
          <w:tcPr>
            <w:tcW w:w="4819" w:type="dxa"/>
          </w:tcPr>
          <w:p w14:paraId="618FEBE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27</w:t>
            </w:r>
          </w:p>
        </w:tc>
      </w:tr>
      <w:tr w:rsidR="0005520F" w:rsidRPr="00F27317" w14:paraId="350F44F7" w14:textId="77777777" w:rsidTr="003C29EF">
        <w:tc>
          <w:tcPr>
            <w:tcW w:w="3085" w:type="dxa"/>
          </w:tcPr>
          <w:p w14:paraId="69BE94A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4820" w:type="dxa"/>
          </w:tcPr>
          <w:p w14:paraId="4F5ABED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15-42</w:t>
            </w:r>
          </w:p>
        </w:tc>
        <w:tc>
          <w:tcPr>
            <w:tcW w:w="4819" w:type="dxa"/>
          </w:tcPr>
          <w:p w14:paraId="6757F99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(15-42)</w:t>
            </w:r>
          </w:p>
        </w:tc>
      </w:tr>
      <w:tr w:rsidR="0005520F" w:rsidRPr="00F27317" w14:paraId="6A33FEEF" w14:textId="77777777" w:rsidTr="003C29EF">
        <w:tc>
          <w:tcPr>
            <w:tcW w:w="3085" w:type="dxa"/>
          </w:tcPr>
          <w:p w14:paraId="25D57E2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Median length of stay</w:t>
            </w:r>
          </w:p>
        </w:tc>
        <w:tc>
          <w:tcPr>
            <w:tcW w:w="4820" w:type="dxa"/>
          </w:tcPr>
          <w:p w14:paraId="0A55E13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11</w:t>
            </w:r>
          </w:p>
        </w:tc>
        <w:tc>
          <w:tcPr>
            <w:tcW w:w="4819" w:type="dxa"/>
          </w:tcPr>
          <w:p w14:paraId="1BAD80D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16</w:t>
            </w:r>
          </w:p>
        </w:tc>
      </w:tr>
      <w:tr w:rsidR="0005520F" w:rsidRPr="00F27317" w14:paraId="16853974" w14:textId="77777777" w:rsidTr="00140C21">
        <w:tc>
          <w:tcPr>
            <w:tcW w:w="3085" w:type="dxa"/>
            <w:tcBorders>
              <w:bottom w:val="single" w:sz="4" w:space="0" w:color="auto"/>
            </w:tcBorders>
          </w:tcPr>
          <w:p w14:paraId="67C8005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4820" w:type="dxa"/>
            <w:tcBorders>
              <w:bottom w:val="single" w:sz="4" w:space="0" w:color="auto"/>
            </w:tcBorders>
          </w:tcPr>
          <w:p w14:paraId="7EC1406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7-56</w:t>
            </w:r>
          </w:p>
        </w:tc>
        <w:tc>
          <w:tcPr>
            <w:tcW w:w="4819" w:type="dxa"/>
            <w:tcBorders>
              <w:bottom w:val="single" w:sz="4" w:space="0" w:color="auto"/>
            </w:tcBorders>
          </w:tcPr>
          <w:p w14:paraId="56D0777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7-56</w:t>
            </w:r>
          </w:p>
        </w:tc>
      </w:tr>
    </w:tbl>
    <w:p w14:paraId="0FF9C35A" w14:textId="77777777" w:rsidR="003C29EF" w:rsidRPr="00F27317" w:rsidRDefault="0005520F" w:rsidP="00F27317">
      <w:pPr>
        <w:adjustRightInd w:val="0"/>
        <w:snapToGrid w:val="0"/>
        <w:spacing w:line="360" w:lineRule="auto"/>
        <w:jc w:val="both"/>
        <w:rPr>
          <w:rFonts w:ascii="Book Antiqua" w:hAnsi="Book Antiqua"/>
        </w:rPr>
      </w:pPr>
      <w:r w:rsidRPr="00F27317">
        <w:rPr>
          <w:rFonts w:ascii="Book Antiqua" w:hAnsi="Book Antiqua"/>
        </w:rPr>
        <w:t xml:space="preserve">Alb: </w:t>
      </w:r>
      <w:r w:rsidR="008A1739" w:rsidRPr="00F27317">
        <w:rPr>
          <w:rFonts w:ascii="Book Antiqua" w:hAnsi="Book Antiqua"/>
        </w:rPr>
        <w:t>A</w:t>
      </w:r>
      <w:r w:rsidRPr="00F27317">
        <w:rPr>
          <w:rFonts w:ascii="Book Antiqua" w:hAnsi="Book Antiqua"/>
        </w:rPr>
        <w:t>lbumin</w:t>
      </w:r>
      <w:r w:rsidR="003C29EF" w:rsidRPr="00F27317">
        <w:rPr>
          <w:rFonts w:ascii="Book Antiqua" w:hAnsi="Book Antiqua"/>
        </w:rPr>
        <w:t>.</w:t>
      </w:r>
    </w:p>
    <w:p w14:paraId="7BC80D9D" w14:textId="77777777" w:rsidR="0005520F" w:rsidRPr="00F27317" w:rsidRDefault="003C29EF" w:rsidP="00F27317">
      <w:pPr>
        <w:adjustRightInd w:val="0"/>
        <w:snapToGrid w:val="0"/>
        <w:spacing w:line="360" w:lineRule="auto"/>
        <w:jc w:val="both"/>
        <w:rPr>
          <w:rFonts w:ascii="Book Antiqua" w:hAnsi="Book Antiqua"/>
          <w:b/>
        </w:rPr>
      </w:pPr>
      <w:r w:rsidRPr="00F27317">
        <w:rPr>
          <w:rFonts w:ascii="Book Antiqua" w:hAnsi="Book Antiqua"/>
        </w:rPr>
        <w:br w:type="page"/>
      </w:r>
      <w:r w:rsidR="0005520F" w:rsidRPr="00F27317">
        <w:rPr>
          <w:rFonts w:ascii="Book Antiqua" w:hAnsi="Book Antiqua"/>
          <w:b/>
        </w:rPr>
        <w:lastRenderedPageBreak/>
        <w:t>Table 3</w:t>
      </w:r>
      <w:r w:rsidR="0005520F" w:rsidRPr="00F27317">
        <w:rPr>
          <w:rFonts w:ascii="Book Antiqua" w:hAnsi="Book Antiqua"/>
        </w:rPr>
        <w:t xml:space="preserve"> </w:t>
      </w:r>
      <w:r w:rsidR="0005520F" w:rsidRPr="00F27317">
        <w:rPr>
          <w:rFonts w:ascii="Book Antiqua" w:hAnsi="Book Antiqua"/>
          <w:b/>
        </w:rPr>
        <w:t xml:space="preserve">Postoperative complications after laparoscopic total colectomy and end ileostomy presented for groups by how operation was commenced as per </w:t>
      </w:r>
      <w:proofErr w:type="spellStart"/>
      <w:r w:rsidR="0005520F" w:rsidRPr="00F27317">
        <w:rPr>
          <w:rFonts w:ascii="Book Antiqua" w:hAnsi="Book Antiqua"/>
          <w:b/>
        </w:rPr>
        <w:t>Clavian-Dindo</w:t>
      </w:r>
      <w:proofErr w:type="spellEnd"/>
      <w:r w:rsidR="0005520F" w:rsidRPr="00F27317">
        <w:rPr>
          <w:rFonts w:ascii="Book Antiqua" w:hAnsi="Book Antiqua"/>
          <w:b/>
        </w:rPr>
        <w:t xml:space="preserve"> (contracted form)</w:t>
      </w:r>
    </w:p>
    <w:tbl>
      <w:tblPr>
        <w:tblW w:w="0" w:type="auto"/>
        <w:tblBorders>
          <w:top w:val="single" w:sz="4" w:space="0" w:color="auto"/>
          <w:bottom w:val="single" w:sz="4" w:space="0" w:color="auto"/>
        </w:tblBorders>
        <w:tblLook w:val="04A0" w:firstRow="1" w:lastRow="0" w:firstColumn="1" w:lastColumn="0" w:noHBand="0" w:noVBand="1"/>
      </w:tblPr>
      <w:tblGrid>
        <w:gridCol w:w="1774"/>
        <w:gridCol w:w="2379"/>
        <w:gridCol w:w="486"/>
        <w:gridCol w:w="2982"/>
        <w:gridCol w:w="744"/>
        <w:gridCol w:w="4677"/>
      </w:tblGrid>
      <w:tr w:rsidR="0005520F" w:rsidRPr="00F27317" w14:paraId="3917226F" w14:textId="77777777" w:rsidTr="003C29EF">
        <w:tc>
          <w:tcPr>
            <w:tcW w:w="1774" w:type="dxa"/>
            <w:tcBorders>
              <w:bottom w:val="single" w:sz="4" w:space="0" w:color="auto"/>
            </w:tcBorders>
          </w:tcPr>
          <w:p w14:paraId="44BF2989"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Complication grade</w:t>
            </w:r>
          </w:p>
        </w:tc>
        <w:tc>
          <w:tcPr>
            <w:tcW w:w="2379" w:type="dxa"/>
            <w:vMerge w:val="restart"/>
            <w:tcBorders>
              <w:bottom w:val="single" w:sz="4" w:space="0" w:color="auto"/>
            </w:tcBorders>
          </w:tcPr>
          <w:p w14:paraId="74A93D04"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 xml:space="preserve">Definition by </w:t>
            </w:r>
            <w:proofErr w:type="spellStart"/>
            <w:r w:rsidRPr="00F27317">
              <w:rPr>
                <w:rFonts w:ascii="Book Antiqua" w:hAnsi="Book Antiqua"/>
                <w:b/>
              </w:rPr>
              <w:t>Clavien-Dindo</w:t>
            </w:r>
            <w:proofErr w:type="spellEnd"/>
          </w:p>
        </w:tc>
        <w:tc>
          <w:tcPr>
            <w:tcW w:w="3468" w:type="dxa"/>
            <w:gridSpan w:val="2"/>
            <w:tcBorders>
              <w:bottom w:val="single" w:sz="4" w:space="0" w:color="auto"/>
            </w:tcBorders>
          </w:tcPr>
          <w:p w14:paraId="1B96B0E6"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Single port group (</w:t>
            </w:r>
            <w:r w:rsidRPr="00F27317">
              <w:rPr>
                <w:rFonts w:ascii="Book Antiqua" w:hAnsi="Book Antiqua"/>
                <w:b/>
                <w:i/>
              </w:rPr>
              <w:t>n</w:t>
            </w:r>
            <w:r w:rsidR="008A1739" w:rsidRPr="00F27317">
              <w:rPr>
                <w:rFonts w:ascii="Book Antiqua" w:hAnsi="Book Antiqua"/>
                <w:b/>
              </w:rPr>
              <w:t xml:space="preserve"> </w:t>
            </w:r>
            <w:r w:rsidRPr="00F27317">
              <w:rPr>
                <w:rFonts w:ascii="Book Antiqua" w:hAnsi="Book Antiqua"/>
                <w:b/>
              </w:rPr>
              <w:t>=</w:t>
            </w:r>
            <w:r w:rsidR="008A1739" w:rsidRPr="00F27317">
              <w:rPr>
                <w:rFonts w:ascii="Book Antiqua" w:hAnsi="Book Antiqua"/>
                <w:b/>
              </w:rPr>
              <w:t xml:space="preserve"> </w:t>
            </w:r>
            <w:r w:rsidRPr="00F27317">
              <w:rPr>
                <w:rFonts w:ascii="Book Antiqua" w:hAnsi="Book Antiqua"/>
                <w:b/>
              </w:rPr>
              <w:t>27)</w:t>
            </w:r>
          </w:p>
        </w:tc>
        <w:tc>
          <w:tcPr>
            <w:tcW w:w="5421" w:type="dxa"/>
            <w:gridSpan w:val="2"/>
            <w:tcBorders>
              <w:bottom w:val="single" w:sz="4" w:space="0" w:color="auto"/>
            </w:tcBorders>
          </w:tcPr>
          <w:p w14:paraId="7F0D3780"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Multiport group (</w:t>
            </w:r>
            <w:r w:rsidRPr="00F27317">
              <w:rPr>
                <w:rFonts w:ascii="Book Antiqua" w:hAnsi="Book Antiqua"/>
                <w:b/>
                <w:i/>
              </w:rPr>
              <w:t>n</w:t>
            </w:r>
            <w:r w:rsidR="008A1739" w:rsidRPr="00F27317">
              <w:rPr>
                <w:rFonts w:ascii="Book Antiqua" w:hAnsi="Book Antiqua"/>
                <w:b/>
              </w:rPr>
              <w:t xml:space="preserve"> </w:t>
            </w:r>
            <w:r w:rsidRPr="00F27317">
              <w:rPr>
                <w:rFonts w:ascii="Book Antiqua" w:hAnsi="Book Antiqua"/>
                <w:b/>
              </w:rPr>
              <w:t>=</w:t>
            </w:r>
            <w:r w:rsidR="008A1739" w:rsidRPr="00F27317">
              <w:rPr>
                <w:rFonts w:ascii="Book Antiqua" w:hAnsi="Book Antiqua"/>
                <w:b/>
              </w:rPr>
              <w:t xml:space="preserve"> </w:t>
            </w:r>
            <w:r w:rsidRPr="00F27317">
              <w:rPr>
                <w:rFonts w:ascii="Book Antiqua" w:hAnsi="Book Antiqua"/>
                <w:b/>
              </w:rPr>
              <w:t>12)</w:t>
            </w:r>
          </w:p>
        </w:tc>
      </w:tr>
      <w:tr w:rsidR="0005520F" w:rsidRPr="00F27317" w14:paraId="61EE36F1" w14:textId="77777777" w:rsidTr="003C29EF">
        <w:tc>
          <w:tcPr>
            <w:tcW w:w="1774" w:type="dxa"/>
            <w:tcBorders>
              <w:top w:val="single" w:sz="4" w:space="0" w:color="auto"/>
              <w:bottom w:val="single" w:sz="4" w:space="0" w:color="auto"/>
            </w:tcBorders>
          </w:tcPr>
          <w:p w14:paraId="4790DCC2"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First 30 d</w:t>
            </w:r>
          </w:p>
        </w:tc>
        <w:tc>
          <w:tcPr>
            <w:tcW w:w="2379" w:type="dxa"/>
            <w:vMerge/>
            <w:tcBorders>
              <w:top w:val="single" w:sz="4" w:space="0" w:color="auto"/>
              <w:bottom w:val="single" w:sz="4" w:space="0" w:color="auto"/>
            </w:tcBorders>
          </w:tcPr>
          <w:p w14:paraId="1B71CF8D"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p>
        </w:tc>
        <w:tc>
          <w:tcPr>
            <w:tcW w:w="486" w:type="dxa"/>
            <w:tcBorders>
              <w:top w:val="single" w:sz="4" w:space="0" w:color="auto"/>
              <w:bottom w:val="single" w:sz="4" w:space="0" w:color="auto"/>
            </w:tcBorders>
          </w:tcPr>
          <w:p w14:paraId="78341C3A" w14:textId="77777777" w:rsidR="0005520F" w:rsidRPr="00F27317" w:rsidRDefault="0005520F" w:rsidP="00F27317">
            <w:pPr>
              <w:tabs>
                <w:tab w:val="center" w:pos="4680"/>
                <w:tab w:val="right" w:pos="9360"/>
              </w:tabs>
              <w:snapToGrid w:val="0"/>
              <w:spacing w:line="360" w:lineRule="auto"/>
              <w:jc w:val="both"/>
              <w:rPr>
                <w:rFonts w:ascii="Book Antiqua" w:hAnsi="Book Antiqua"/>
                <w:b/>
                <w:i/>
              </w:rPr>
            </w:pPr>
            <w:r w:rsidRPr="00F27317">
              <w:rPr>
                <w:rFonts w:ascii="Book Antiqua" w:hAnsi="Book Antiqua"/>
                <w:b/>
                <w:i/>
              </w:rPr>
              <w:t>n</w:t>
            </w:r>
          </w:p>
        </w:tc>
        <w:tc>
          <w:tcPr>
            <w:tcW w:w="2982" w:type="dxa"/>
            <w:tcBorders>
              <w:top w:val="single" w:sz="4" w:space="0" w:color="auto"/>
              <w:bottom w:val="single" w:sz="4" w:space="0" w:color="auto"/>
            </w:tcBorders>
          </w:tcPr>
          <w:p w14:paraId="022BCC45"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Comment</w:t>
            </w:r>
          </w:p>
        </w:tc>
        <w:tc>
          <w:tcPr>
            <w:tcW w:w="744" w:type="dxa"/>
            <w:tcBorders>
              <w:top w:val="single" w:sz="4" w:space="0" w:color="auto"/>
              <w:bottom w:val="single" w:sz="4" w:space="0" w:color="auto"/>
            </w:tcBorders>
          </w:tcPr>
          <w:p w14:paraId="65481575" w14:textId="77777777" w:rsidR="0005520F" w:rsidRPr="00F27317" w:rsidRDefault="0005520F" w:rsidP="00F27317">
            <w:pPr>
              <w:tabs>
                <w:tab w:val="center" w:pos="4680"/>
                <w:tab w:val="right" w:pos="9360"/>
              </w:tabs>
              <w:snapToGrid w:val="0"/>
              <w:spacing w:line="360" w:lineRule="auto"/>
              <w:jc w:val="both"/>
              <w:rPr>
                <w:rFonts w:ascii="Book Antiqua" w:hAnsi="Book Antiqua"/>
                <w:b/>
                <w:i/>
              </w:rPr>
            </w:pPr>
            <w:r w:rsidRPr="00F27317">
              <w:rPr>
                <w:rFonts w:ascii="Book Antiqua" w:hAnsi="Book Antiqua"/>
                <w:b/>
                <w:i/>
              </w:rPr>
              <w:t>n</w:t>
            </w:r>
          </w:p>
        </w:tc>
        <w:tc>
          <w:tcPr>
            <w:tcW w:w="4677" w:type="dxa"/>
            <w:tcBorders>
              <w:top w:val="single" w:sz="4" w:space="0" w:color="auto"/>
              <w:bottom w:val="single" w:sz="4" w:space="0" w:color="auto"/>
            </w:tcBorders>
          </w:tcPr>
          <w:p w14:paraId="196C11A9"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Comment</w:t>
            </w:r>
          </w:p>
        </w:tc>
      </w:tr>
      <w:tr w:rsidR="0005520F" w:rsidRPr="00F27317" w14:paraId="107EF1B3" w14:textId="77777777" w:rsidTr="003C29EF">
        <w:tc>
          <w:tcPr>
            <w:tcW w:w="1774" w:type="dxa"/>
            <w:tcBorders>
              <w:top w:val="single" w:sz="4" w:space="0" w:color="auto"/>
            </w:tcBorders>
          </w:tcPr>
          <w:p w14:paraId="0ABE9E6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I</w:t>
            </w:r>
          </w:p>
        </w:tc>
        <w:tc>
          <w:tcPr>
            <w:tcW w:w="2379" w:type="dxa"/>
            <w:tcBorders>
              <w:top w:val="single" w:sz="4" w:space="0" w:color="auto"/>
            </w:tcBorders>
          </w:tcPr>
          <w:p w14:paraId="4DCEDF7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Any deviation from postop course without intervention</w:t>
            </w:r>
          </w:p>
        </w:tc>
        <w:tc>
          <w:tcPr>
            <w:tcW w:w="486" w:type="dxa"/>
            <w:tcBorders>
              <w:top w:val="single" w:sz="4" w:space="0" w:color="auto"/>
            </w:tcBorders>
          </w:tcPr>
          <w:p w14:paraId="14604F4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w:t>
            </w:r>
          </w:p>
        </w:tc>
        <w:tc>
          <w:tcPr>
            <w:tcW w:w="2982" w:type="dxa"/>
            <w:tcBorders>
              <w:top w:val="single" w:sz="4" w:space="0" w:color="auto"/>
            </w:tcBorders>
          </w:tcPr>
          <w:p w14:paraId="4DCDDEE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Serous discharge from around stoma site</w:t>
            </w:r>
            <w:r w:rsidR="008A1739" w:rsidRPr="00F27317">
              <w:rPr>
                <w:rFonts w:ascii="Book Antiqua" w:hAnsi="Book Antiqua"/>
                <w:lang w:eastAsia="zh-CN"/>
              </w:rPr>
              <w:t xml:space="preserve"> </w:t>
            </w:r>
            <w:r w:rsidRPr="00F27317">
              <w:rPr>
                <w:rFonts w:ascii="Book Antiqua" w:hAnsi="Book Antiqua"/>
              </w:rPr>
              <w:t>(all patients albumin &lt;</w:t>
            </w:r>
            <w:r w:rsidR="008A1739" w:rsidRPr="00F27317">
              <w:rPr>
                <w:rFonts w:ascii="Book Antiqua" w:hAnsi="Book Antiqua"/>
              </w:rPr>
              <w:t xml:space="preserve"> </w:t>
            </w:r>
            <w:r w:rsidRPr="00F27317">
              <w:rPr>
                <w:rFonts w:ascii="Book Antiqua" w:hAnsi="Book Antiqua"/>
              </w:rPr>
              <w:t>30)</w:t>
            </w:r>
          </w:p>
        </w:tc>
        <w:tc>
          <w:tcPr>
            <w:tcW w:w="744" w:type="dxa"/>
            <w:tcBorders>
              <w:top w:val="single" w:sz="4" w:space="0" w:color="auto"/>
            </w:tcBorders>
          </w:tcPr>
          <w:p w14:paraId="6DEC759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w:t>
            </w:r>
          </w:p>
        </w:tc>
        <w:tc>
          <w:tcPr>
            <w:tcW w:w="4677" w:type="dxa"/>
            <w:tcBorders>
              <w:top w:val="single" w:sz="4" w:space="0" w:color="auto"/>
            </w:tcBorders>
          </w:tcPr>
          <w:p w14:paraId="23690F5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Persistent pneumoperitoneum with pain</w:t>
            </w:r>
            <w:r w:rsidR="003C29EF" w:rsidRPr="00F27317">
              <w:rPr>
                <w:rFonts w:ascii="Book Antiqua" w:hAnsi="Book Antiqua"/>
              </w:rPr>
              <w:t>;</w:t>
            </w:r>
            <w:r w:rsidR="003C29EF" w:rsidRPr="00F27317">
              <w:rPr>
                <w:rFonts w:ascii="Book Antiqua" w:hAnsi="Book Antiqua"/>
                <w:lang w:eastAsia="zh-CN"/>
              </w:rPr>
              <w:t xml:space="preserve"> </w:t>
            </w:r>
            <w:r w:rsidRPr="00F27317">
              <w:rPr>
                <w:rFonts w:ascii="Book Antiqua" w:hAnsi="Book Antiqua"/>
              </w:rPr>
              <w:t>Non-cardiac chest pain</w:t>
            </w:r>
            <w:r w:rsidR="008A1739" w:rsidRPr="00F27317">
              <w:rPr>
                <w:rFonts w:ascii="Book Antiqua" w:hAnsi="Book Antiqua"/>
                <w:lang w:eastAsia="zh-CN"/>
              </w:rPr>
              <w:t xml:space="preserve">, </w:t>
            </w:r>
            <w:r w:rsidR="003C29EF" w:rsidRPr="00F27317">
              <w:rPr>
                <w:rFonts w:ascii="Book Antiqua" w:hAnsi="Book Antiqua"/>
                <w:lang w:eastAsia="zh-CN"/>
              </w:rPr>
              <w:t>h</w:t>
            </w:r>
            <w:r w:rsidRPr="00F27317">
              <w:rPr>
                <w:rFonts w:ascii="Book Antiqua" w:hAnsi="Book Antiqua"/>
              </w:rPr>
              <w:t>igh output stoma</w:t>
            </w:r>
          </w:p>
        </w:tc>
      </w:tr>
      <w:tr w:rsidR="0005520F" w:rsidRPr="00F27317" w14:paraId="397AE2CC" w14:textId="77777777" w:rsidTr="003C29EF">
        <w:tc>
          <w:tcPr>
            <w:tcW w:w="1774" w:type="dxa"/>
          </w:tcPr>
          <w:p w14:paraId="710B191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II</w:t>
            </w:r>
          </w:p>
        </w:tc>
        <w:tc>
          <w:tcPr>
            <w:tcW w:w="2379" w:type="dxa"/>
          </w:tcPr>
          <w:p w14:paraId="51CFA3D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Pharmacological treatment</w:t>
            </w:r>
          </w:p>
        </w:tc>
        <w:tc>
          <w:tcPr>
            <w:tcW w:w="486" w:type="dxa"/>
          </w:tcPr>
          <w:p w14:paraId="25CD200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w:t>
            </w:r>
          </w:p>
        </w:tc>
        <w:tc>
          <w:tcPr>
            <w:tcW w:w="2982" w:type="dxa"/>
          </w:tcPr>
          <w:p w14:paraId="4952C43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Parastomal wound infection</w:t>
            </w:r>
            <w:r w:rsidR="008A1739" w:rsidRPr="00F27317">
              <w:rPr>
                <w:rFonts w:ascii="Book Antiqua" w:hAnsi="Book Antiqua"/>
              </w:rPr>
              <w:t>;</w:t>
            </w:r>
            <w:r w:rsidR="008A1739" w:rsidRPr="00F27317">
              <w:rPr>
                <w:rFonts w:ascii="Book Antiqua" w:hAnsi="Book Antiqua"/>
                <w:lang w:eastAsia="zh-CN"/>
              </w:rPr>
              <w:t xml:space="preserve"> </w:t>
            </w:r>
            <w:r w:rsidRPr="00F27317">
              <w:rPr>
                <w:rFonts w:ascii="Book Antiqua" w:hAnsi="Book Antiqua"/>
              </w:rPr>
              <w:t>Portal vein thrombosis treated by anticoagulation diagnoses after discharge</w:t>
            </w:r>
          </w:p>
        </w:tc>
        <w:tc>
          <w:tcPr>
            <w:tcW w:w="744" w:type="dxa"/>
          </w:tcPr>
          <w:p w14:paraId="073DA49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w:t>
            </w:r>
          </w:p>
        </w:tc>
        <w:tc>
          <w:tcPr>
            <w:tcW w:w="4677" w:type="dxa"/>
          </w:tcPr>
          <w:p w14:paraId="62DFA99D" w14:textId="77777777" w:rsidR="0005520F" w:rsidRPr="00F27317" w:rsidRDefault="0005520F" w:rsidP="00F27317">
            <w:pPr>
              <w:tabs>
                <w:tab w:val="center" w:pos="4680"/>
                <w:tab w:val="right" w:pos="9360"/>
              </w:tabs>
              <w:snapToGrid w:val="0"/>
              <w:spacing w:line="360" w:lineRule="auto"/>
              <w:jc w:val="both"/>
              <w:rPr>
                <w:rFonts w:ascii="Book Antiqua" w:hAnsi="Book Antiqua"/>
                <w:lang w:eastAsia="zh-CN"/>
              </w:rPr>
            </w:pPr>
            <w:r w:rsidRPr="00F27317">
              <w:rPr>
                <w:rFonts w:ascii="Book Antiqua" w:hAnsi="Book Antiqua"/>
              </w:rPr>
              <w:t>Parastomal wound infection</w:t>
            </w:r>
            <w:r w:rsidR="008A1739" w:rsidRPr="00F27317">
              <w:rPr>
                <w:rFonts w:ascii="Book Antiqua" w:hAnsi="Book Antiqua"/>
                <w:lang w:eastAsia="zh-CN"/>
              </w:rPr>
              <w:t xml:space="preserve">; </w:t>
            </w:r>
            <w:r w:rsidRPr="00F27317">
              <w:rPr>
                <w:rFonts w:ascii="Book Antiqua" w:hAnsi="Book Antiqua"/>
              </w:rPr>
              <w:t>Umbilical port infection (</w:t>
            </w:r>
            <w:proofErr w:type="spellStart"/>
            <w:r w:rsidRPr="00F27317">
              <w:rPr>
                <w:rFonts w:ascii="Book Antiqua" w:hAnsi="Book Antiqua"/>
              </w:rPr>
              <w:t>pt</w:t>
            </w:r>
            <w:proofErr w:type="spellEnd"/>
            <w:r w:rsidRPr="00F27317">
              <w:rPr>
                <w:rFonts w:ascii="Book Antiqua" w:hAnsi="Book Antiqua"/>
              </w:rPr>
              <w:t xml:space="preserve"> started single port, converted due to adhesions)</w:t>
            </w:r>
            <w:r w:rsidR="008A1739" w:rsidRPr="00F27317">
              <w:rPr>
                <w:rFonts w:ascii="Book Antiqua" w:hAnsi="Book Antiqua"/>
                <w:lang w:eastAsia="zh-CN"/>
              </w:rPr>
              <w:t xml:space="preserve">; </w:t>
            </w:r>
            <w:r w:rsidRPr="00F27317">
              <w:rPr>
                <w:rFonts w:ascii="Book Antiqua" w:hAnsi="Book Antiqua"/>
              </w:rPr>
              <w:t>Portal vein thrombosis treated by anticoagulation</w:t>
            </w:r>
            <w:r w:rsidR="008A1739" w:rsidRPr="00F27317">
              <w:rPr>
                <w:rFonts w:ascii="Book Antiqua" w:hAnsi="Book Antiqua"/>
                <w:lang w:eastAsia="zh-CN"/>
              </w:rPr>
              <w:t xml:space="preserve"> </w:t>
            </w:r>
            <w:r w:rsidRPr="00F27317">
              <w:rPr>
                <w:rFonts w:ascii="Book Antiqua" w:hAnsi="Book Antiqua"/>
              </w:rPr>
              <w:t>(CT diagnosis on day 2 postop in patient begun multiport and converted to open due to extreme colonic friability)</w:t>
            </w:r>
          </w:p>
        </w:tc>
      </w:tr>
      <w:tr w:rsidR="0005520F" w:rsidRPr="00F27317" w14:paraId="5FFBAEFD" w14:textId="77777777" w:rsidTr="003C29EF">
        <w:tc>
          <w:tcPr>
            <w:tcW w:w="1774" w:type="dxa"/>
          </w:tcPr>
          <w:p w14:paraId="3A5B822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III</w:t>
            </w:r>
          </w:p>
        </w:tc>
        <w:tc>
          <w:tcPr>
            <w:tcW w:w="2379" w:type="dxa"/>
          </w:tcPr>
          <w:p w14:paraId="639BF38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 xml:space="preserve">Surgical, endoscopic or radiological </w:t>
            </w:r>
            <w:r w:rsidRPr="00F27317">
              <w:rPr>
                <w:rFonts w:ascii="Book Antiqua" w:hAnsi="Book Antiqua"/>
              </w:rPr>
              <w:lastRenderedPageBreak/>
              <w:t>intervention</w:t>
            </w:r>
          </w:p>
        </w:tc>
        <w:tc>
          <w:tcPr>
            <w:tcW w:w="486" w:type="dxa"/>
          </w:tcPr>
          <w:p w14:paraId="70DB073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lastRenderedPageBreak/>
              <w:t>1</w:t>
            </w:r>
          </w:p>
        </w:tc>
        <w:tc>
          <w:tcPr>
            <w:tcW w:w="2982" w:type="dxa"/>
          </w:tcPr>
          <w:p w14:paraId="1DB1B70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 xml:space="preserve">Return to theatre on day 4 postop for fascial release for </w:t>
            </w:r>
            <w:proofErr w:type="spellStart"/>
            <w:r w:rsidRPr="00F27317">
              <w:rPr>
                <w:rFonts w:ascii="Book Antiqua" w:hAnsi="Book Antiqua"/>
              </w:rPr>
              <w:t>oedematous</w:t>
            </w:r>
            <w:proofErr w:type="spellEnd"/>
            <w:r w:rsidRPr="00F27317">
              <w:rPr>
                <w:rFonts w:ascii="Book Antiqua" w:hAnsi="Book Antiqua"/>
              </w:rPr>
              <w:t xml:space="preserve"> </w:t>
            </w:r>
            <w:r w:rsidRPr="00F27317">
              <w:rPr>
                <w:rFonts w:ascii="Book Antiqua" w:hAnsi="Book Antiqua"/>
              </w:rPr>
              <w:lastRenderedPageBreak/>
              <w:t>stoma (</w:t>
            </w:r>
            <w:proofErr w:type="spellStart"/>
            <w:r w:rsidRPr="00F27317">
              <w:rPr>
                <w:rFonts w:ascii="Book Antiqua" w:hAnsi="Book Antiqua"/>
              </w:rPr>
              <w:t>pt</w:t>
            </w:r>
            <w:proofErr w:type="spellEnd"/>
            <w:r w:rsidRPr="00F27317">
              <w:rPr>
                <w:rFonts w:ascii="Book Antiqua" w:hAnsi="Book Antiqua"/>
              </w:rPr>
              <w:t xml:space="preserve"> with preop </w:t>
            </w:r>
            <w:r w:rsidR="008A1739" w:rsidRPr="00F27317">
              <w:rPr>
                <w:rFonts w:ascii="Book Antiqua" w:hAnsi="Book Antiqua"/>
              </w:rPr>
              <w:t>A</w:t>
            </w:r>
            <w:r w:rsidRPr="00F27317">
              <w:rPr>
                <w:rFonts w:ascii="Book Antiqua" w:hAnsi="Book Antiqua"/>
              </w:rPr>
              <w:t>lb &lt; 30)</w:t>
            </w:r>
          </w:p>
        </w:tc>
        <w:tc>
          <w:tcPr>
            <w:tcW w:w="744" w:type="dxa"/>
          </w:tcPr>
          <w:p w14:paraId="45C6875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lastRenderedPageBreak/>
              <w:t>2</w:t>
            </w:r>
          </w:p>
        </w:tc>
        <w:tc>
          <w:tcPr>
            <w:tcW w:w="4677" w:type="dxa"/>
          </w:tcPr>
          <w:p w14:paraId="6C42F69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 xml:space="preserve">Radiological drain of intrabdominal collection in one patient started by single port but converted to multiport </w:t>
            </w:r>
            <w:r w:rsidRPr="00F27317">
              <w:rPr>
                <w:rFonts w:ascii="Book Antiqua" w:hAnsi="Book Antiqua"/>
              </w:rPr>
              <w:lastRenderedPageBreak/>
              <w:t>laparoscopy and in another started by multiport but converted to open (retroperitoneal colon perforations found at surgery)</w:t>
            </w:r>
          </w:p>
        </w:tc>
      </w:tr>
      <w:tr w:rsidR="0005520F" w:rsidRPr="00F27317" w14:paraId="0B97823E" w14:textId="77777777" w:rsidTr="003C29EF">
        <w:tc>
          <w:tcPr>
            <w:tcW w:w="1774" w:type="dxa"/>
          </w:tcPr>
          <w:p w14:paraId="5575048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lastRenderedPageBreak/>
              <w:t>IV/V</w:t>
            </w:r>
          </w:p>
        </w:tc>
        <w:tc>
          <w:tcPr>
            <w:tcW w:w="2379" w:type="dxa"/>
          </w:tcPr>
          <w:p w14:paraId="053BF9C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Life-threatening complication/Death</w:t>
            </w:r>
          </w:p>
        </w:tc>
        <w:tc>
          <w:tcPr>
            <w:tcW w:w="486" w:type="dxa"/>
          </w:tcPr>
          <w:p w14:paraId="68EAF4E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0</w:t>
            </w:r>
          </w:p>
        </w:tc>
        <w:tc>
          <w:tcPr>
            <w:tcW w:w="2982" w:type="dxa"/>
          </w:tcPr>
          <w:p w14:paraId="18C1398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w:t>
            </w:r>
          </w:p>
        </w:tc>
        <w:tc>
          <w:tcPr>
            <w:tcW w:w="744" w:type="dxa"/>
          </w:tcPr>
          <w:p w14:paraId="47C9999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0</w:t>
            </w:r>
          </w:p>
        </w:tc>
        <w:tc>
          <w:tcPr>
            <w:tcW w:w="4677" w:type="dxa"/>
          </w:tcPr>
          <w:p w14:paraId="1C15CE4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w:t>
            </w:r>
          </w:p>
        </w:tc>
      </w:tr>
      <w:tr w:rsidR="0005520F" w:rsidRPr="00F27317" w14:paraId="233F2DDE" w14:textId="77777777" w:rsidTr="003C29EF">
        <w:tc>
          <w:tcPr>
            <w:tcW w:w="1774" w:type="dxa"/>
          </w:tcPr>
          <w:p w14:paraId="4E6C2F1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After 30 d</w:t>
            </w:r>
          </w:p>
        </w:tc>
        <w:tc>
          <w:tcPr>
            <w:tcW w:w="2379" w:type="dxa"/>
          </w:tcPr>
          <w:p w14:paraId="27571910" w14:textId="77777777" w:rsidR="0005520F" w:rsidRPr="00F27317" w:rsidRDefault="0005520F" w:rsidP="00F27317">
            <w:pPr>
              <w:tabs>
                <w:tab w:val="center" w:pos="4680"/>
                <w:tab w:val="right" w:pos="9360"/>
              </w:tabs>
              <w:snapToGrid w:val="0"/>
              <w:spacing w:line="360" w:lineRule="auto"/>
              <w:jc w:val="both"/>
              <w:rPr>
                <w:rFonts w:ascii="Book Antiqua" w:hAnsi="Book Antiqua"/>
                <w:i/>
              </w:rPr>
            </w:pPr>
          </w:p>
        </w:tc>
        <w:tc>
          <w:tcPr>
            <w:tcW w:w="486" w:type="dxa"/>
          </w:tcPr>
          <w:p w14:paraId="53694BE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p>
        </w:tc>
        <w:tc>
          <w:tcPr>
            <w:tcW w:w="2982" w:type="dxa"/>
          </w:tcPr>
          <w:p w14:paraId="09910B7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 xml:space="preserve">Median follow-up 12.3 </w:t>
            </w:r>
            <w:proofErr w:type="spellStart"/>
            <w:r w:rsidRPr="00F27317">
              <w:rPr>
                <w:rFonts w:ascii="Book Antiqua" w:hAnsi="Book Antiqua"/>
              </w:rPr>
              <w:t>mo</w:t>
            </w:r>
            <w:proofErr w:type="spellEnd"/>
          </w:p>
        </w:tc>
        <w:tc>
          <w:tcPr>
            <w:tcW w:w="744" w:type="dxa"/>
          </w:tcPr>
          <w:p w14:paraId="1C71E9C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p>
        </w:tc>
        <w:tc>
          <w:tcPr>
            <w:tcW w:w="4677" w:type="dxa"/>
          </w:tcPr>
          <w:p w14:paraId="5922B32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 xml:space="preserve">Median follow-up 10.5 </w:t>
            </w:r>
            <w:proofErr w:type="spellStart"/>
            <w:r w:rsidRPr="00F27317">
              <w:rPr>
                <w:rFonts w:ascii="Book Antiqua" w:hAnsi="Book Antiqua"/>
              </w:rPr>
              <w:t>mo</w:t>
            </w:r>
            <w:proofErr w:type="spellEnd"/>
          </w:p>
        </w:tc>
      </w:tr>
      <w:tr w:rsidR="0005520F" w:rsidRPr="00F27317" w14:paraId="1B196E27" w14:textId="77777777" w:rsidTr="003C29EF">
        <w:tc>
          <w:tcPr>
            <w:tcW w:w="1774" w:type="dxa"/>
          </w:tcPr>
          <w:p w14:paraId="49CF638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I</w:t>
            </w:r>
          </w:p>
        </w:tc>
        <w:tc>
          <w:tcPr>
            <w:tcW w:w="2379" w:type="dxa"/>
          </w:tcPr>
          <w:p w14:paraId="342B2A7C" w14:textId="77777777" w:rsidR="0005520F" w:rsidRPr="00F27317" w:rsidRDefault="0005520F" w:rsidP="00F27317">
            <w:pPr>
              <w:tabs>
                <w:tab w:val="center" w:pos="4680"/>
                <w:tab w:val="right" w:pos="9360"/>
              </w:tabs>
              <w:snapToGrid w:val="0"/>
              <w:spacing w:line="360" w:lineRule="auto"/>
              <w:jc w:val="both"/>
              <w:rPr>
                <w:rFonts w:ascii="Book Antiqua" w:hAnsi="Book Antiqua"/>
                <w:i/>
              </w:rPr>
            </w:pPr>
          </w:p>
        </w:tc>
        <w:tc>
          <w:tcPr>
            <w:tcW w:w="486" w:type="dxa"/>
          </w:tcPr>
          <w:p w14:paraId="7709A01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0</w:t>
            </w:r>
          </w:p>
        </w:tc>
        <w:tc>
          <w:tcPr>
            <w:tcW w:w="2982" w:type="dxa"/>
          </w:tcPr>
          <w:p w14:paraId="474FE31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w:t>
            </w:r>
          </w:p>
        </w:tc>
        <w:tc>
          <w:tcPr>
            <w:tcW w:w="744" w:type="dxa"/>
          </w:tcPr>
          <w:p w14:paraId="5EC85EB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w:t>
            </w:r>
          </w:p>
        </w:tc>
        <w:tc>
          <w:tcPr>
            <w:tcW w:w="4677" w:type="dxa"/>
          </w:tcPr>
          <w:p w14:paraId="47E79A5B" w14:textId="77777777" w:rsidR="0005520F" w:rsidRPr="00F27317" w:rsidRDefault="0005520F" w:rsidP="00F27317">
            <w:pPr>
              <w:tabs>
                <w:tab w:val="center" w:pos="4680"/>
                <w:tab w:val="right" w:pos="9360"/>
              </w:tabs>
              <w:snapToGrid w:val="0"/>
              <w:spacing w:line="360" w:lineRule="auto"/>
              <w:jc w:val="both"/>
              <w:rPr>
                <w:rFonts w:ascii="Book Antiqua" w:hAnsi="Book Antiqua"/>
                <w:i/>
              </w:rPr>
            </w:pPr>
            <w:r w:rsidRPr="00F27317">
              <w:rPr>
                <w:rFonts w:ascii="Book Antiqua" w:hAnsi="Book Antiqua"/>
              </w:rPr>
              <w:t>Parastomal hernia</w:t>
            </w:r>
          </w:p>
        </w:tc>
      </w:tr>
      <w:tr w:rsidR="0005520F" w:rsidRPr="00F27317" w14:paraId="46A27F0B" w14:textId="77777777" w:rsidTr="003C29EF">
        <w:tc>
          <w:tcPr>
            <w:tcW w:w="1774" w:type="dxa"/>
          </w:tcPr>
          <w:p w14:paraId="39A3808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III</w:t>
            </w:r>
          </w:p>
        </w:tc>
        <w:tc>
          <w:tcPr>
            <w:tcW w:w="2379" w:type="dxa"/>
          </w:tcPr>
          <w:p w14:paraId="50864A8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p>
        </w:tc>
        <w:tc>
          <w:tcPr>
            <w:tcW w:w="486" w:type="dxa"/>
          </w:tcPr>
          <w:p w14:paraId="4AE6F41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w:t>
            </w:r>
          </w:p>
        </w:tc>
        <w:tc>
          <w:tcPr>
            <w:tcW w:w="2982" w:type="dxa"/>
          </w:tcPr>
          <w:p w14:paraId="192DF8C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 xml:space="preserve">Both parastomal hernia requiring repair. (One performed at time of </w:t>
            </w:r>
            <w:proofErr w:type="spellStart"/>
            <w:r w:rsidR="003C29EF" w:rsidRPr="00F27317">
              <w:rPr>
                <w:rFonts w:ascii="Book Antiqua" w:hAnsi="Book Antiqua"/>
              </w:rPr>
              <w:t>complection</w:t>
            </w:r>
            <w:proofErr w:type="spellEnd"/>
            <w:r w:rsidR="003C29EF" w:rsidRPr="00F27317">
              <w:rPr>
                <w:rFonts w:ascii="Book Antiqua" w:hAnsi="Book Antiqua"/>
              </w:rPr>
              <w:t xml:space="preserve"> </w:t>
            </w:r>
            <w:proofErr w:type="spellStart"/>
            <w:r w:rsidR="003C29EF" w:rsidRPr="00F27317">
              <w:rPr>
                <w:rFonts w:ascii="Book Antiqua" w:hAnsi="Book Antiqua"/>
              </w:rPr>
              <w:t>proctectomy</w:t>
            </w:r>
            <w:proofErr w:type="spellEnd"/>
            <w:r w:rsidR="003C29EF" w:rsidRPr="00F27317">
              <w:rPr>
                <w:rFonts w:ascii="Book Antiqua" w:hAnsi="Book Antiqua"/>
              </w:rPr>
              <w:t xml:space="preserve">, other </w:t>
            </w:r>
            <w:r w:rsidRPr="00F27317">
              <w:rPr>
                <w:rFonts w:ascii="Book Antiqua" w:hAnsi="Book Antiqua"/>
              </w:rPr>
              <w:t>requiring urgent laparoscopic repair)</w:t>
            </w:r>
          </w:p>
        </w:tc>
        <w:tc>
          <w:tcPr>
            <w:tcW w:w="744" w:type="dxa"/>
          </w:tcPr>
          <w:p w14:paraId="13ADEAD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p>
        </w:tc>
        <w:tc>
          <w:tcPr>
            <w:tcW w:w="4677" w:type="dxa"/>
          </w:tcPr>
          <w:p w14:paraId="12183B2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p>
        </w:tc>
      </w:tr>
    </w:tbl>
    <w:p w14:paraId="62F09918" w14:textId="77777777" w:rsidR="00A77B3E" w:rsidRPr="00F27317" w:rsidRDefault="008A1739" w:rsidP="00F27317">
      <w:pPr>
        <w:adjustRightInd w:val="0"/>
        <w:snapToGrid w:val="0"/>
        <w:spacing w:line="360" w:lineRule="auto"/>
        <w:jc w:val="both"/>
        <w:rPr>
          <w:rFonts w:ascii="Book Antiqua" w:hAnsi="Book Antiqua"/>
          <w:b/>
        </w:rPr>
      </w:pPr>
      <w:r w:rsidRPr="00F27317">
        <w:rPr>
          <w:rFonts w:ascii="Book Antiqua" w:hAnsi="Book Antiqua"/>
        </w:rPr>
        <w:t>Alb: Albumin; Preop: Preoperative; CT: Computed tomography</w:t>
      </w:r>
      <w:r w:rsidR="003C29EF" w:rsidRPr="00F27317">
        <w:rPr>
          <w:rFonts w:ascii="Book Antiqua" w:hAnsi="Book Antiqua"/>
        </w:rPr>
        <w:t xml:space="preserve">; </w:t>
      </w:r>
      <w:proofErr w:type="spellStart"/>
      <w:r w:rsidR="003C29EF" w:rsidRPr="00F27317">
        <w:rPr>
          <w:rFonts w:ascii="Book Antiqua" w:hAnsi="Book Antiqua"/>
        </w:rPr>
        <w:t>pt</w:t>
      </w:r>
      <w:proofErr w:type="spellEnd"/>
      <w:r w:rsidR="003C29EF" w:rsidRPr="00F27317">
        <w:rPr>
          <w:rFonts w:ascii="Book Antiqua" w:hAnsi="Book Antiqua"/>
          <w:lang w:eastAsia="zh-CN"/>
        </w:rPr>
        <w:t xml:space="preserve">: </w:t>
      </w:r>
      <w:r w:rsidR="003C29EF" w:rsidRPr="00F27317">
        <w:rPr>
          <w:rFonts w:ascii="Book Antiqua" w:hAnsi="Book Antiqua"/>
        </w:rPr>
        <w:t>Pharmacological treatment.</w:t>
      </w:r>
    </w:p>
    <w:sectPr w:rsidR="00A77B3E" w:rsidRPr="00F27317" w:rsidSect="0005520F">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98D824" w14:textId="77777777" w:rsidR="00ED15FA" w:rsidRDefault="00ED15FA" w:rsidP="000C2240">
      <w:r>
        <w:separator/>
      </w:r>
    </w:p>
  </w:endnote>
  <w:endnote w:type="continuationSeparator" w:id="0">
    <w:p w14:paraId="375E05F0" w14:textId="77777777" w:rsidR="00ED15FA" w:rsidRDefault="00ED15FA" w:rsidP="000C2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6262567"/>
      <w:docPartObj>
        <w:docPartGallery w:val="Page Numbers (Bottom of Page)"/>
        <w:docPartUnique/>
      </w:docPartObj>
    </w:sdtPr>
    <w:sdtEndPr/>
    <w:sdtContent>
      <w:sdt>
        <w:sdtPr>
          <w:id w:val="-1769616900"/>
          <w:docPartObj>
            <w:docPartGallery w:val="Page Numbers (Top of Page)"/>
            <w:docPartUnique/>
          </w:docPartObj>
        </w:sdtPr>
        <w:sdtEndPr/>
        <w:sdtContent>
          <w:p w14:paraId="3D786F63" w14:textId="77777777" w:rsidR="00254239" w:rsidRDefault="00254239">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3208C">
              <w:rPr>
                <w:b/>
                <w:bCs/>
                <w:noProof/>
              </w:rPr>
              <w:t>24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3208C">
              <w:rPr>
                <w:b/>
                <w:bCs/>
                <w:noProof/>
              </w:rPr>
              <w:t>32</w:t>
            </w:r>
            <w:r>
              <w:rPr>
                <w:b/>
                <w:bCs/>
                <w:sz w:val="24"/>
                <w:szCs w:val="24"/>
              </w:rPr>
              <w:fldChar w:fldCharType="end"/>
            </w:r>
          </w:p>
        </w:sdtContent>
      </w:sdt>
    </w:sdtContent>
  </w:sdt>
  <w:p w14:paraId="5055FA1D" w14:textId="77777777" w:rsidR="00254239" w:rsidRDefault="0025423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CCE967" w14:textId="77777777" w:rsidR="00ED15FA" w:rsidRDefault="00ED15FA" w:rsidP="000C2240">
      <w:r>
        <w:separator/>
      </w:r>
    </w:p>
  </w:footnote>
  <w:footnote w:type="continuationSeparator" w:id="0">
    <w:p w14:paraId="2382D281" w14:textId="77777777" w:rsidR="00ED15FA" w:rsidRDefault="00ED15FA" w:rsidP="000C22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520F"/>
    <w:rsid w:val="0005760D"/>
    <w:rsid w:val="000A0F93"/>
    <w:rsid w:val="000A452E"/>
    <w:rsid w:val="000C2240"/>
    <w:rsid w:val="0012517A"/>
    <w:rsid w:val="00140C21"/>
    <w:rsid w:val="001A0DA2"/>
    <w:rsid w:val="001B5DD7"/>
    <w:rsid w:val="001B7E52"/>
    <w:rsid w:val="00213DCF"/>
    <w:rsid w:val="00254239"/>
    <w:rsid w:val="0026159E"/>
    <w:rsid w:val="002D13A0"/>
    <w:rsid w:val="002E6238"/>
    <w:rsid w:val="003C29EF"/>
    <w:rsid w:val="004250E3"/>
    <w:rsid w:val="005007A8"/>
    <w:rsid w:val="005472ED"/>
    <w:rsid w:val="00592DC3"/>
    <w:rsid w:val="005C68B2"/>
    <w:rsid w:val="0062270F"/>
    <w:rsid w:val="006234D1"/>
    <w:rsid w:val="0066128A"/>
    <w:rsid w:val="006A52A7"/>
    <w:rsid w:val="006E40C8"/>
    <w:rsid w:val="0076410C"/>
    <w:rsid w:val="0078450E"/>
    <w:rsid w:val="00842A3D"/>
    <w:rsid w:val="00847735"/>
    <w:rsid w:val="008A1739"/>
    <w:rsid w:val="00936722"/>
    <w:rsid w:val="0095467A"/>
    <w:rsid w:val="009B2EDF"/>
    <w:rsid w:val="009F04B6"/>
    <w:rsid w:val="009F10C7"/>
    <w:rsid w:val="00A55E1D"/>
    <w:rsid w:val="00A77B3E"/>
    <w:rsid w:val="00BC150C"/>
    <w:rsid w:val="00BF3D4B"/>
    <w:rsid w:val="00C64D2C"/>
    <w:rsid w:val="00C841F2"/>
    <w:rsid w:val="00CA2A55"/>
    <w:rsid w:val="00CF0E16"/>
    <w:rsid w:val="00D00199"/>
    <w:rsid w:val="00D3208C"/>
    <w:rsid w:val="00D32F25"/>
    <w:rsid w:val="00D41AFA"/>
    <w:rsid w:val="00D90F23"/>
    <w:rsid w:val="00DA28EA"/>
    <w:rsid w:val="00DC648C"/>
    <w:rsid w:val="00DC7527"/>
    <w:rsid w:val="00DD66F4"/>
    <w:rsid w:val="00DE62FA"/>
    <w:rsid w:val="00E7151C"/>
    <w:rsid w:val="00E83AD5"/>
    <w:rsid w:val="00EA1EF5"/>
    <w:rsid w:val="00ED15FA"/>
    <w:rsid w:val="00EE3365"/>
    <w:rsid w:val="00F14D3F"/>
    <w:rsid w:val="00F26137"/>
    <w:rsid w:val="00F27317"/>
    <w:rsid w:val="00F35274"/>
    <w:rsid w:val="00F357A4"/>
    <w:rsid w:val="00FB70A9"/>
    <w:rsid w:val="00FD3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B98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73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847735"/>
  </w:style>
  <w:style w:type="paragraph" w:styleId="a3">
    <w:name w:val="header"/>
    <w:basedOn w:val="a"/>
    <w:link w:val="Char"/>
    <w:unhideWhenUsed/>
    <w:rsid w:val="000C22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C2240"/>
    <w:rPr>
      <w:sz w:val="18"/>
      <w:szCs w:val="18"/>
    </w:rPr>
  </w:style>
  <w:style w:type="paragraph" w:styleId="a4">
    <w:name w:val="footer"/>
    <w:basedOn w:val="a"/>
    <w:link w:val="Char0"/>
    <w:uiPriority w:val="99"/>
    <w:unhideWhenUsed/>
    <w:rsid w:val="000C2240"/>
    <w:pPr>
      <w:tabs>
        <w:tab w:val="center" w:pos="4153"/>
        <w:tab w:val="right" w:pos="8306"/>
      </w:tabs>
      <w:snapToGrid w:val="0"/>
    </w:pPr>
    <w:rPr>
      <w:sz w:val="18"/>
      <w:szCs w:val="18"/>
    </w:rPr>
  </w:style>
  <w:style w:type="character" w:customStyle="1" w:styleId="Char0">
    <w:name w:val="页脚 Char"/>
    <w:basedOn w:val="a0"/>
    <w:link w:val="a4"/>
    <w:uiPriority w:val="99"/>
    <w:rsid w:val="000C2240"/>
    <w:rPr>
      <w:sz w:val="18"/>
      <w:szCs w:val="18"/>
    </w:rPr>
  </w:style>
  <w:style w:type="character" w:styleId="a5">
    <w:name w:val="annotation reference"/>
    <w:basedOn w:val="a0"/>
    <w:semiHidden/>
    <w:unhideWhenUsed/>
    <w:rsid w:val="0026159E"/>
    <w:rPr>
      <w:sz w:val="21"/>
      <w:szCs w:val="21"/>
    </w:rPr>
  </w:style>
  <w:style w:type="paragraph" w:styleId="a6">
    <w:name w:val="annotation text"/>
    <w:basedOn w:val="a"/>
    <w:link w:val="Char1"/>
    <w:semiHidden/>
    <w:unhideWhenUsed/>
    <w:rsid w:val="0026159E"/>
  </w:style>
  <w:style w:type="character" w:customStyle="1" w:styleId="Char1">
    <w:name w:val="批注文字 Char"/>
    <w:basedOn w:val="a0"/>
    <w:link w:val="a6"/>
    <w:semiHidden/>
    <w:rsid w:val="0026159E"/>
    <w:rPr>
      <w:sz w:val="24"/>
      <w:szCs w:val="24"/>
    </w:rPr>
  </w:style>
  <w:style w:type="paragraph" w:styleId="a7">
    <w:name w:val="annotation subject"/>
    <w:basedOn w:val="a6"/>
    <w:next w:val="a6"/>
    <w:link w:val="Char2"/>
    <w:semiHidden/>
    <w:unhideWhenUsed/>
    <w:rsid w:val="0026159E"/>
    <w:rPr>
      <w:b/>
      <w:bCs/>
    </w:rPr>
  </w:style>
  <w:style w:type="character" w:customStyle="1" w:styleId="Char2">
    <w:name w:val="批注主题 Char"/>
    <w:basedOn w:val="Char1"/>
    <w:link w:val="a7"/>
    <w:semiHidden/>
    <w:rsid w:val="0026159E"/>
    <w:rPr>
      <w:b/>
      <w:bCs/>
      <w:sz w:val="24"/>
      <w:szCs w:val="24"/>
    </w:rPr>
  </w:style>
  <w:style w:type="paragraph" w:styleId="a8">
    <w:name w:val="Balloon Text"/>
    <w:basedOn w:val="a"/>
    <w:link w:val="Char3"/>
    <w:semiHidden/>
    <w:unhideWhenUsed/>
    <w:rsid w:val="0026159E"/>
    <w:rPr>
      <w:sz w:val="18"/>
      <w:szCs w:val="18"/>
    </w:rPr>
  </w:style>
  <w:style w:type="character" w:customStyle="1" w:styleId="Char3">
    <w:name w:val="批注框文本 Char"/>
    <w:basedOn w:val="a0"/>
    <w:link w:val="a8"/>
    <w:semiHidden/>
    <w:rsid w:val="0026159E"/>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73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847735"/>
  </w:style>
  <w:style w:type="paragraph" w:styleId="a3">
    <w:name w:val="header"/>
    <w:basedOn w:val="a"/>
    <w:link w:val="Char"/>
    <w:unhideWhenUsed/>
    <w:rsid w:val="000C224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0C2240"/>
    <w:rPr>
      <w:sz w:val="18"/>
      <w:szCs w:val="18"/>
    </w:rPr>
  </w:style>
  <w:style w:type="paragraph" w:styleId="a4">
    <w:name w:val="footer"/>
    <w:basedOn w:val="a"/>
    <w:link w:val="Char0"/>
    <w:uiPriority w:val="99"/>
    <w:unhideWhenUsed/>
    <w:rsid w:val="000C2240"/>
    <w:pPr>
      <w:tabs>
        <w:tab w:val="center" w:pos="4153"/>
        <w:tab w:val="right" w:pos="8306"/>
      </w:tabs>
      <w:snapToGrid w:val="0"/>
    </w:pPr>
    <w:rPr>
      <w:sz w:val="18"/>
      <w:szCs w:val="18"/>
    </w:rPr>
  </w:style>
  <w:style w:type="character" w:customStyle="1" w:styleId="Char0">
    <w:name w:val="页脚 Char"/>
    <w:basedOn w:val="a0"/>
    <w:link w:val="a4"/>
    <w:uiPriority w:val="99"/>
    <w:rsid w:val="000C2240"/>
    <w:rPr>
      <w:sz w:val="18"/>
      <w:szCs w:val="18"/>
    </w:rPr>
  </w:style>
  <w:style w:type="character" w:styleId="a5">
    <w:name w:val="annotation reference"/>
    <w:basedOn w:val="a0"/>
    <w:semiHidden/>
    <w:unhideWhenUsed/>
    <w:rsid w:val="0026159E"/>
    <w:rPr>
      <w:sz w:val="21"/>
      <w:szCs w:val="21"/>
    </w:rPr>
  </w:style>
  <w:style w:type="paragraph" w:styleId="a6">
    <w:name w:val="annotation text"/>
    <w:basedOn w:val="a"/>
    <w:link w:val="Char1"/>
    <w:semiHidden/>
    <w:unhideWhenUsed/>
    <w:rsid w:val="0026159E"/>
  </w:style>
  <w:style w:type="character" w:customStyle="1" w:styleId="Char1">
    <w:name w:val="批注文字 Char"/>
    <w:basedOn w:val="a0"/>
    <w:link w:val="a6"/>
    <w:semiHidden/>
    <w:rsid w:val="0026159E"/>
    <w:rPr>
      <w:sz w:val="24"/>
      <w:szCs w:val="24"/>
    </w:rPr>
  </w:style>
  <w:style w:type="paragraph" w:styleId="a7">
    <w:name w:val="annotation subject"/>
    <w:basedOn w:val="a6"/>
    <w:next w:val="a6"/>
    <w:link w:val="Char2"/>
    <w:semiHidden/>
    <w:unhideWhenUsed/>
    <w:rsid w:val="0026159E"/>
    <w:rPr>
      <w:b/>
      <w:bCs/>
    </w:rPr>
  </w:style>
  <w:style w:type="character" w:customStyle="1" w:styleId="Char2">
    <w:name w:val="批注主题 Char"/>
    <w:basedOn w:val="Char1"/>
    <w:link w:val="a7"/>
    <w:semiHidden/>
    <w:rsid w:val="0026159E"/>
    <w:rPr>
      <w:b/>
      <w:bCs/>
      <w:sz w:val="24"/>
      <w:szCs w:val="24"/>
    </w:rPr>
  </w:style>
  <w:style w:type="paragraph" w:styleId="a8">
    <w:name w:val="Balloon Text"/>
    <w:basedOn w:val="a"/>
    <w:link w:val="Char3"/>
    <w:semiHidden/>
    <w:unhideWhenUsed/>
    <w:rsid w:val="0026159E"/>
    <w:rPr>
      <w:sz w:val="18"/>
      <w:szCs w:val="18"/>
    </w:rPr>
  </w:style>
  <w:style w:type="character" w:customStyle="1" w:styleId="Char3">
    <w:name w:val="批注框文本 Char"/>
    <w:basedOn w:val="a0"/>
    <w:link w:val="a8"/>
    <w:semiHidden/>
    <w:rsid w:val="0026159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2587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6738</Words>
  <Characters>38412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Www.SangSan.Cn</Company>
  <LinksUpToDate>false</LinksUpToDate>
  <CharactersWithSpaces>45060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6</cp:revision>
  <dcterms:created xsi:type="dcterms:W3CDTF">2020-10-12T04:54:00Z</dcterms:created>
  <dcterms:modified xsi:type="dcterms:W3CDTF">2020-10-21T02:29:00Z</dcterms:modified>
</cp:coreProperties>
</file>