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058EB" w14:textId="3FF80D62" w:rsidR="006264E1" w:rsidRPr="00276587" w:rsidRDefault="006264E1" w:rsidP="00276587">
      <w:pPr>
        <w:spacing w:after="0" w:line="360" w:lineRule="auto"/>
        <w:jc w:val="both"/>
        <w:rPr>
          <w:rFonts w:ascii="Book Antiqua" w:hAnsi="Book Antiqua" w:cs="Times New Roman"/>
          <w:i/>
          <w:sz w:val="24"/>
          <w:szCs w:val="24"/>
        </w:rPr>
      </w:pPr>
      <w:bookmarkStart w:id="0" w:name="OLE_LINK1665"/>
      <w:bookmarkStart w:id="1" w:name="OLE_LINK1666"/>
      <w:r w:rsidRPr="00276587">
        <w:rPr>
          <w:rFonts w:ascii="Book Antiqua" w:hAnsi="Book Antiqua" w:cs="Times New Roman"/>
          <w:b/>
          <w:sz w:val="24"/>
          <w:szCs w:val="24"/>
        </w:rPr>
        <w:t xml:space="preserve">Name of Journal: </w:t>
      </w:r>
      <w:r w:rsidRPr="00276587">
        <w:rPr>
          <w:rFonts w:ascii="Book Antiqua" w:hAnsi="Book Antiqua" w:cs="Times New Roman"/>
          <w:i/>
          <w:sz w:val="24"/>
          <w:szCs w:val="24"/>
        </w:rPr>
        <w:t>World Journal of Clinical Oncology</w:t>
      </w:r>
    </w:p>
    <w:p w14:paraId="1F3019FF" w14:textId="49C2DCC2" w:rsidR="006264E1" w:rsidRPr="00276587" w:rsidRDefault="00011D21" w:rsidP="00276587">
      <w:pPr>
        <w:spacing w:after="0" w:line="360" w:lineRule="auto"/>
        <w:jc w:val="both"/>
        <w:rPr>
          <w:rFonts w:ascii="Book Antiqua" w:hAnsi="Book Antiqua" w:cs="Times New Roman"/>
          <w:b/>
          <w:bCs/>
          <w:iCs/>
          <w:sz w:val="24"/>
          <w:szCs w:val="24"/>
        </w:rPr>
      </w:pPr>
      <w:r w:rsidRPr="00276587">
        <w:rPr>
          <w:rFonts w:ascii="Book Antiqua" w:hAnsi="Book Antiqua" w:cs="Times New Roman"/>
          <w:b/>
          <w:bCs/>
          <w:iCs/>
          <w:sz w:val="24"/>
          <w:szCs w:val="24"/>
        </w:rPr>
        <w:t xml:space="preserve">Manuscript NO: </w:t>
      </w:r>
      <w:r w:rsidRPr="00276587">
        <w:rPr>
          <w:rFonts w:ascii="Book Antiqua" w:hAnsi="Book Antiqua" w:cs="Times New Roman"/>
          <w:iCs/>
          <w:sz w:val="24"/>
          <w:szCs w:val="24"/>
        </w:rPr>
        <w:t>53987</w:t>
      </w:r>
    </w:p>
    <w:p w14:paraId="5075D153" w14:textId="102F92E4" w:rsidR="00276587" w:rsidRDefault="006264E1" w:rsidP="00276587">
      <w:pPr>
        <w:spacing w:after="0" w:line="360" w:lineRule="auto"/>
        <w:jc w:val="both"/>
        <w:rPr>
          <w:rFonts w:ascii="Book Antiqua" w:hAnsi="Book Antiqua" w:cs="Times New Roman"/>
          <w:b/>
          <w:sz w:val="24"/>
          <w:szCs w:val="24"/>
        </w:rPr>
      </w:pPr>
      <w:r w:rsidRPr="00276587">
        <w:rPr>
          <w:rFonts w:ascii="Book Antiqua" w:hAnsi="Book Antiqua" w:cs="Times New Roman"/>
          <w:b/>
          <w:sz w:val="24"/>
          <w:szCs w:val="24"/>
        </w:rPr>
        <w:t xml:space="preserve">Manuscript Type: </w:t>
      </w:r>
      <w:r w:rsidR="00276587" w:rsidRPr="00002F66">
        <w:rPr>
          <w:rFonts w:ascii="Book Antiqua" w:hAnsi="Book Antiqua"/>
        </w:rPr>
        <w:t>ORIGINAL ARTICLE</w:t>
      </w:r>
    </w:p>
    <w:p w14:paraId="4C9BCDB6" w14:textId="77777777" w:rsidR="00276587" w:rsidRDefault="00276587" w:rsidP="00276587">
      <w:pPr>
        <w:spacing w:after="0" w:line="360" w:lineRule="auto"/>
        <w:jc w:val="both"/>
        <w:rPr>
          <w:rFonts w:ascii="Book Antiqua" w:hAnsi="Book Antiqua" w:cs="Times New Roman"/>
          <w:b/>
          <w:sz w:val="24"/>
          <w:szCs w:val="24"/>
        </w:rPr>
      </w:pPr>
    </w:p>
    <w:p w14:paraId="72F63ABC" w14:textId="59643FF6" w:rsidR="006264E1" w:rsidRPr="00276587" w:rsidRDefault="00011D21" w:rsidP="00276587">
      <w:pPr>
        <w:spacing w:after="0" w:line="360" w:lineRule="auto"/>
        <w:jc w:val="both"/>
        <w:rPr>
          <w:rFonts w:ascii="Book Antiqua" w:hAnsi="Book Antiqua" w:cs="Times New Roman"/>
          <w:b/>
          <w:bCs/>
          <w:i/>
          <w:iCs/>
          <w:sz w:val="24"/>
          <w:szCs w:val="24"/>
        </w:rPr>
      </w:pPr>
      <w:r w:rsidRPr="00276587">
        <w:rPr>
          <w:rFonts w:ascii="Book Antiqua" w:hAnsi="Book Antiqua" w:cs="Times New Roman"/>
          <w:b/>
          <w:bCs/>
          <w:i/>
          <w:iCs/>
          <w:sz w:val="24"/>
          <w:szCs w:val="24"/>
        </w:rPr>
        <w:t>Retrospective Study</w:t>
      </w:r>
    </w:p>
    <w:p w14:paraId="08BD0071" w14:textId="0AE39C87" w:rsidR="006264E1" w:rsidRPr="00276587" w:rsidRDefault="00276587" w:rsidP="00276587">
      <w:pPr>
        <w:spacing w:after="0" w:line="360" w:lineRule="auto"/>
        <w:jc w:val="both"/>
        <w:rPr>
          <w:rFonts w:ascii="Book Antiqua" w:hAnsi="Book Antiqua" w:cs="Times New Roman"/>
          <w:b/>
          <w:sz w:val="24"/>
          <w:szCs w:val="24"/>
        </w:rPr>
      </w:pPr>
      <w:bookmarkStart w:id="2" w:name="OLE_LINK1703"/>
      <w:bookmarkStart w:id="3" w:name="OLE_LINK1704"/>
      <w:bookmarkStart w:id="4" w:name="OLE_LINK1706"/>
      <w:r w:rsidRPr="00276587">
        <w:rPr>
          <w:rFonts w:ascii="Book Antiqua" w:hAnsi="Book Antiqua" w:cs="Times New Roman"/>
          <w:b/>
          <w:sz w:val="24"/>
          <w:szCs w:val="24"/>
        </w:rPr>
        <w:t>National Comprehensive Cancer Network guidelines compliance of a sarcoma service</w:t>
      </w:r>
      <w:r w:rsidR="006264E1" w:rsidRPr="00276587">
        <w:rPr>
          <w:rFonts w:ascii="Book Antiqua" w:hAnsi="Book Antiqua" w:cs="Times New Roman"/>
          <w:b/>
          <w:sz w:val="24"/>
          <w:szCs w:val="24"/>
        </w:rPr>
        <w:t xml:space="preserve">: </w:t>
      </w:r>
      <w:r w:rsidRPr="00276587">
        <w:rPr>
          <w:rFonts w:ascii="Book Antiqua" w:hAnsi="Book Antiqua" w:cs="Times New Roman"/>
          <w:b/>
          <w:sz w:val="24"/>
          <w:szCs w:val="24"/>
        </w:rPr>
        <w:t>A</w:t>
      </w:r>
      <w:r w:rsidR="006264E1" w:rsidRPr="00276587">
        <w:rPr>
          <w:rFonts w:ascii="Book Antiqua" w:hAnsi="Book Antiqua" w:cs="Times New Roman"/>
          <w:b/>
          <w:sz w:val="24"/>
          <w:szCs w:val="24"/>
        </w:rPr>
        <w:t xml:space="preserve"> </w:t>
      </w:r>
      <w:r w:rsidRPr="00276587">
        <w:rPr>
          <w:rFonts w:ascii="Book Antiqua" w:hAnsi="Book Antiqua" w:cs="Times New Roman"/>
          <w:b/>
          <w:sz w:val="24"/>
          <w:szCs w:val="24"/>
        </w:rPr>
        <w:t>retrospective review</w:t>
      </w:r>
    </w:p>
    <w:bookmarkEnd w:id="2"/>
    <w:bookmarkEnd w:id="3"/>
    <w:bookmarkEnd w:id="4"/>
    <w:p w14:paraId="61CE1A25" w14:textId="77777777" w:rsidR="00276587" w:rsidRDefault="00276587" w:rsidP="00276587">
      <w:pPr>
        <w:spacing w:after="0" w:line="360" w:lineRule="auto"/>
        <w:jc w:val="both"/>
        <w:rPr>
          <w:rFonts w:ascii="Book Antiqua" w:hAnsi="Book Antiqua" w:cs="Times New Roman"/>
          <w:b/>
          <w:bCs/>
          <w:sz w:val="24"/>
          <w:szCs w:val="24"/>
        </w:rPr>
      </w:pPr>
    </w:p>
    <w:p w14:paraId="55C6AF1D" w14:textId="4051D504" w:rsidR="006264E1" w:rsidRPr="00276587" w:rsidRDefault="00276587" w:rsidP="00276587">
      <w:pPr>
        <w:spacing w:after="0" w:line="360" w:lineRule="auto"/>
        <w:jc w:val="both"/>
        <w:rPr>
          <w:rFonts w:ascii="Book Antiqua" w:hAnsi="Book Antiqua" w:cs="Times New Roman"/>
          <w:sz w:val="24"/>
          <w:szCs w:val="24"/>
        </w:rPr>
      </w:pPr>
      <w:r w:rsidRPr="00276587">
        <w:rPr>
          <w:rFonts w:ascii="Book Antiqua" w:eastAsia="Calibri" w:hAnsi="Book Antiqua" w:cs="Times New Roman"/>
          <w:bCs/>
          <w:color w:val="000000"/>
          <w:sz w:val="24"/>
          <w:szCs w:val="24"/>
        </w:rPr>
        <w:t>Blank</w:t>
      </w:r>
      <w:r w:rsidRPr="00276587">
        <w:rPr>
          <w:rFonts w:ascii="Book Antiqua" w:hAnsi="Book Antiqua" w:cs="Times New Roman"/>
          <w:sz w:val="24"/>
          <w:szCs w:val="24"/>
        </w:rPr>
        <w:t xml:space="preserve"> </w:t>
      </w:r>
      <w:r>
        <w:rPr>
          <w:rFonts w:ascii="Book Antiqua" w:hAnsi="Book Antiqua" w:cs="Times New Roman"/>
          <w:sz w:val="24"/>
          <w:szCs w:val="24"/>
        </w:rPr>
        <w:t xml:space="preserve">AT </w:t>
      </w:r>
      <w:r w:rsidRPr="00276587">
        <w:rPr>
          <w:rFonts w:ascii="Book Antiqua" w:hAnsi="Book Antiqua" w:cs="Times New Roman"/>
          <w:i/>
          <w:iCs/>
          <w:sz w:val="24"/>
          <w:szCs w:val="24"/>
        </w:rPr>
        <w:t>et al</w:t>
      </w:r>
      <w:r>
        <w:rPr>
          <w:rFonts w:ascii="Book Antiqua" w:hAnsi="Book Antiqua" w:cs="Times New Roman"/>
          <w:sz w:val="24"/>
          <w:szCs w:val="24"/>
        </w:rPr>
        <w:t xml:space="preserve">. </w:t>
      </w:r>
      <w:bookmarkStart w:id="5" w:name="OLE_LINK1707"/>
      <w:bookmarkStart w:id="6" w:name="OLE_LINK1708"/>
      <w:r w:rsidR="006264E1" w:rsidRPr="00276587">
        <w:rPr>
          <w:rFonts w:ascii="Book Antiqua" w:hAnsi="Book Antiqua" w:cs="Times New Roman"/>
          <w:sz w:val="24"/>
          <w:szCs w:val="24"/>
        </w:rPr>
        <w:t xml:space="preserve">NCCN </w:t>
      </w:r>
      <w:r w:rsidR="00E46FAC" w:rsidRPr="00276587">
        <w:rPr>
          <w:rFonts w:ascii="Book Antiqua" w:hAnsi="Book Antiqua" w:cs="Times New Roman"/>
          <w:sz w:val="24"/>
          <w:szCs w:val="24"/>
        </w:rPr>
        <w:t>compliance of a sarcoma service</w:t>
      </w:r>
      <w:bookmarkEnd w:id="5"/>
      <w:bookmarkEnd w:id="6"/>
    </w:p>
    <w:p w14:paraId="4238D0FD" w14:textId="77777777" w:rsidR="006264E1" w:rsidRPr="00276587" w:rsidRDefault="006264E1" w:rsidP="00276587">
      <w:pPr>
        <w:spacing w:after="0" w:line="360" w:lineRule="auto"/>
        <w:jc w:val="both"/>
        <w:rPr>
          <w:rFonts w:ascii="Book Antiqua" w:eastAsia="Calibri" w:hAnsi="Book Antiqua" w:cs="Times New Roman"/>
          <w:b/>
          <w:sz w:val="24"/>
          <w:szCs w:val="24"/>
        </w:rPr>
      </w:pPr>
    </w:p>
    <w:p w14:paraId="18B65181" w14:textId="06D6FB83" w:rsidR="006264E1" w:rsidRPr="00276587" w:rsidRDefault="006264E1" w:rsidP="00276587">
      <w:pPr>
        <w:spacing w:after="0" w:line="360" w:lineRule="auto"/>
        <w:jc w:val="both"/>
        <w:rPr>
          <w:rFonts w:ascii="Book Antiqua" w:eastAsia="Calibri" w:hAnsi="Book Antiqua" w:cs="Times New Roman"/>
          <w:sz w:val="24"/>
          <w:szCs w:val="24"/>
          <w:vertAlign w:val="superscript"/>
        </w:rPr>
      </w:pPr>
      <w:r w:rsidRPr="00276587">
        <w:rPr>
          <w:rFonts w:ascii="Book Antiqua" w:eastAsia="Calibri" w:hAnsi="Book Antiqua" w:cs="Times New Roman"/>
          <w:bCs/>
          <w:color w:val="000000"/>
          <w:sz w:val="24"/>
          <w:szCs w:val="24"/>
        </w:rPr>
        <w:t>Alan T Blank</w:t>
      </w:r>
      <w:r w:rsidRPr="00276587">
        <w:rPr>
          <w:rFonts w:ascii="Book Antiqua" w:eastAsia="Calibri" w:hAnsi="Book Antiqua" w:cs="Times New Roman"/>
          <w:sz w:val="24"/>
          <w:szCs w:val="24"/>
        </w:rPr>
        <w:t xml:space="preserve">, Brandon </w:t>
      </w:r>
      <w:bookmarkStart w:id="7" w:name="OLE_LINK1656"/>
      <w:bookmarkStart w:id="8" w:name="OLE_LINK1657"/>
      <w:r w:rsidR="00276587" w:rsidRPr="00276587">
        <w:rPr>
          <w:rFonts w:ascii="Book Antiqua" w:eastAsia="Calibri" w:hAnsi="Book Antiqua" w:cs="Times New Roman"/>
          <w:sz w:val="24"/>
          <w:szCs w:val="24"/>
        </w:rPr>
        <w:t>Michael</w:t>
      </w:r>
      <w:bookmarkEnd w:id="7"/>
      <w:bookmarkEnd w:id="8"/>
      <w:r w:rsidRPr="00276587">
        <w:rPr>
          <w:rFonts w:ascii="Book Antiqua" w:eastAsia="Calibri" w:hAnsi="Book Antiqua" w:cs="Times New Roman"/>
          <w:sz w:val="24"/>
          <w:szCs w:val="24"/>
        </w:rPr>
        <w:t xml:space="preserve"> Larson, Sara Shaw, Connor J</w:t>
      </w:r>
      <w:r w:rsidR="00276587">
        <w:rPr>
          <w:rFonts w:ascii="Book Antiqua" w:eastAsia="Calibri" w:hAnsi="Book Antiqua" w:cs="Times New Roman"/>
          <w:sz w:val="24"/>
          <w:szCs w:val="24"/>
        </w:rPr>
        <w:t xml:space="preserve"> </w:t>
      </w:r>
      <w:r w:rsidRPr="00276587">
        <w:rPr>
          <w:rFonts w:ascii="Book Antiqua" w:eastAsia="Calibri" w:hAnsi="Book Antiqua" w:cs="Times New Roman"/>
          <w:sz w:val="24"/>
          <w:szCs w:val="24"/>
        </w:rPr>
        <w:t>Wakefield,</w:t>
      </w:r>
      <w:bookmarkStart w:id="9" w:name="_Hlk9538012"/>
      <w:r w:rsidR="004F6CE4" w:rsidRPr="00276587">
        <w:rPr>
          <w:rFonts w:ascii="Book Antiqua" w:eastAsia="Calibri" w:hAnsi="Book Antiqua" w:cs="Times New Roman"/>
          <w:sz w:val="24"/>
          <w:szCs w:val="24"/>
        </w:rPr>
        <w:t xml:space="preserve"> Tricia King,</w:t>
      </w:r>
      <w:r w:rsidRPr="00276587">
        <w:rPr>
          <w:rFonts w:ascii="Book Antiqua" w:eastAsia="Calibri" w:hAnsi="Book Antiqua" w:cs="Times New Roman"/>
          <w:sz w:val="24"/>
          <w:szCs w:val="24"/>
        </w:rPr>
        <w:t xml:space="preserve"> </w:t>
      </w:r>
      <w:bookmarkEnd w:id="9"/>
      <w:r w:rsidRPr="00276587">
        <w:rPr>
          <w:rFonts w:ascii="Book Antiqua" w:eastAsia="Calibri" w:hAnsi="Book Antiqua" w:cs="Times New Roman"/>
          <w:sz w:val="24"/>
          <w:szCs w:val="24"/>
        </w:rPr>
        <w:t xml:space="preserve">Kevin B Jones, R </w:t>
      </w:r>
      <w:proofErr w:type="spellStart"/>
      <w:r w:rsidRPr="00276587">
        <w:rPr>
          <w:rFonts w:ascii="Book Antiqua" w:eastAsia="Calibri" w:hAnsi="Book Antiqua" w:cs="Times New Roman"/>
          <w:sz w:val="24"/>
          <w:szCs w:val="24"/>
        </w:rPr>
        <w:t>Lor</w:t>
      </w:r>
      <w:proofErr w:type="spellEnd"/>
      <w:r w:rsidRPr="00276587">
        <w:rPr>
          <w:rFonts w:ascii="Book Antiqua" w:eastAsia="Calibri" w:hAnsi="Book Antiqua" w:cs="Times New Roman"/>
          <w:sz w:val="24"/>
          <w:szCs w:val="24"/>
        </w:rPr>
        <w:t xml:space="preserve"> Randall</w:t>
      </w:r>
    </w:p>
    <w:bookmarkEnd w:id="0"/>
    <w:bookmarkEnd w:id="1"/>
    <w:p w14:paraId="2561824E" w14:textId="77777777" w:rsidR="006264E1" w:rsidRPr="00276587" w:rsidRDefault="006264E1" w:rsidP="00276587">
      <w:pPr>
        <w:spacing w:after="0" w:line="360" w:lineRule="auto"/>
        <w:jc w:val="both"/>
        <w:rPr>
          <w:rFonts w:ascii="Book Antiqua" w:eastAsia="Calibri" w:hAnsi="Book Antiqua" w:cs="Times New Roman"/>
          <w:sz w:val="24"/>
          <w:szCs w:val="24"/>
          <w:vertAlign w:val="superscript"/>
        </w:rPr>
      </w:pPr>
    </w:p>
    <w:p w14:paraId="28D0A5E8" w14:textId="157C66FC" w:rsidR="006264E1" w:rsidRDefault="006264E1" w:rsidP="00276587">
      <w:pPr>
        <w:spacing w:after="0" w:line="360" w:lineRule="auto"/>
        <w:jc w:val="both"/>
        <w:rPr>
          <w:rFonts w:ascii="Book Antiqua" w:eastAsia="Calibri" w:hAnsi="Book Antiqua" w:cs="Times New Roman"/>
          <w:sz w:val="24"/>
          <w:szCs w:val="24"/>
        </w:rPr>
      </w:pPr>
      <w:r w:rsidRPr="00276587">
        <w:rPr>
          <w:rFonts w:ascii="Book Antiqua" w:eastAsia="Calibri" w:hAnsi="Book Antiqua" w:cs="Times New Roman"/>
          <w:b/>
          <w:sz w:val="24"/>
          <w:szCs w:val="24"/>
        </w:rPr>
        <w:t xml:space="preserve">Alan T Blank, Brandon </w:t>
      </w:r>
      <w:r w:rsidR="00276587" w:rsidRPr="00276587">
        <w:rPr>
          <w:rFonts w:ascii="Book Antiqua" w:eastAsia="Calibri" w:hAnsi="Book Antiqua" w:cs="Times New Roman"/>
          <w:b/>
          <w:sz w:val="24"/>
          <w:szCs w:val="24"/>
        </w:rPr>
        <w:t>Michael</w:t>
      </w:r>
      <w:r w:rsidRPr="00276587">
        <w:rPr>
          <w:rFonts w:ascii="Book Antiqua" w:eastAsia="Calibri" w:hAnsi="Book Antiqua" w:cs="Times New Roman"/>
          <w:b/>
          <w:sz w:val="24"/>
          <w:szCs w:val="24"/>
        </w:rPr>
        <w:t xml:space="preserve"> Larson, Connor J Wakefield, </w:t>
      </w:r>
      <w:r w:rsidRPr="00276587">
        <w:rPr>
          <w:rFonts w:ascii="Book Antiqua" w:eastAsia="Calibri" w:hAnsi="Book Antiqua" w:cs="Times New Roman"/>
          <w:sz w:val="24"/>
          <w:szCs w:val="24"/>
        </w:rPr>
        <w:t>Department of Orthopedic Surgery, Division of Oncology, Rush University Medical Center, Chicago,</w:t>
      </w:r>
      <w:r w:rsidR="00983AD9" w:rsidRPr="00276587">
        <w:rPr>
          <w:rFonts w:ascii="Book Antiqua" w:eastAsia="Calibri" w:hAnsi="Book Antiqua" w:cs="Times New Roman"/>
          <w:sz w:val="24"/>
          <w:szCs w:val="24"/>
        </w:rPr>
        <w:t xml:space="preserve"> </w:t>
      </w:r>
      <w:r w:rsidR="00276587" w:rsidRPr="00276587">
        <w:rPr>
          <w:rFonts w:ascii="Book Antiqua" w:eastAsia="Calibri" w:hAnsi="Book Antiqua" w:cs="Times New Roman"/>
          <w:sz w:val="24"/>
          <w:szCs w:val="24"/>
        </w:rPr>
        <w:t xml:space="preserve">IL </w:t>
      </w:r>
      <w:r w:rsidR="00983AD9" w:rsidRPr="00276587">
        <w:rPr>
          <w:rFonts w:ascii="Book Antiqua" w:eastAsia="Calibri" w:hAnsi="Book Antiqua" w:cs="Times New Roman"/>
          <w:sz w:val="24"/>
          <w:szCs w:val="24"/>
        </w:rPr>
        <w:t>60612,</w:t>
      </w:r>
      <w:r w:rsidRPr="00276587">
        <w:rPr>
          <w:rFonts w:ascii="Book Antiqua" w:eastAsia="Calibri" w:hAnsi="Book Antiqua" w:cs="Times New Roman"/>
          <w:sz w:val="24"/>
          <w:szCs w:val="24"/>
        </w:rPr>
        <w:t xml:space="preserve"> </w:t>
      </w:r>
      <w:r w:rsidR="00983AD9" w:rsidRPr="00276587">
        <w:rPr>
          <w:rFonts w:ascii="Book Antiqua" w:eastAsia="Calibri" w:hAnsi="Book Antiqua" w:cs="Times New Roman"/>
          <w:sz w:val="24"/>
          <w:szCs w:val="24"/>
        </w:rPr>
        <w:t>United States</w:t>
      </w:r>
    </w:p>
    <w:p w14:paraId="1AEF0180" w14:textId="77777777" w:rsidR="00276587" w:rsidRPr="00276587" w:rsidRDefault="00276587" w:rsidP="00276587">
      <w:pPr>
        <w:spacing w:after="0" w:line="360" w:lineRule="auto"/>
        <w:jc w:val="both"/>
        <w:rPr>
          <w:rFonts w:ascii="Book Antiqua" w:eastAsia="Calibri" w:hAnsi="Book Antiqua" w:cs="Times New Roman"/>
          <w:b/>
          <w:sz w:val="24"/>
          <w:szCs w:val="24"/>
        </w:rPr>
      </w:pPr>
    </w:p>
    <w:p w14:paraId="67797844" w14:textId="1BE1D79B" w:rsidR="006264E1" w:rsidRDefault="006264E1" w:rsidP="00276587">
      <w:pPr>
        <w:spacing w:after="0" w:line="360" w:lineRule="auto"/>
        <w:jc w:val="both"/>
        <w:rPr>
          <w:rFonts w:ascii="Book Antiqua" w:eastAsia="Calibri" w:hAnsi="Book Antiqua" w:cs="Times New Roman"/>
          <w:sz w:val="24"/>
          <w:szCs w:val="24"/>
        </w:rPr>
      </w:pPr>
      <w:r w:rsidRPr="00276587">
        <w:rPr>
          <w:rFonts w:ascii="Book Antiqua" w:eastAsia="Calibri" w:hAnsi="Book Antiqua" w:cs="Times New Roman"/>
          <w:b/>
          <w:sz w:val="24"/>
          <w:szCs w:val="24"/>
        </w:rPr>
        <w:t>Sara Shaw, Tricia King, Kevin B Jones</w:t>
      </w:r>
      <w:r w:rsidRPr="00276587">
        <w:rPr>
          <w:rFonts w:ascii="Book Antiqua" w:eastAsia="Calibri" w:hAnsi="Book Antiqua" w:cs="Times New Roman"/>
          <w:b/>
          <w:bCs/>
          <w:sz w:val="24"/>
          <w:szCs w:val="24"/>
        </w:rPr>
        <w:t>,</w:t>
      </w:r>
      <w:r w:rsidRPr="00276587">
        <w:rPr>
          <w:rFonts w:ascii="Book Antiqua" w:eastAsia="Calibri" w:hAnsi="Book Antiqua" w:cs="Times New Roman"/>
          <w:sz w:val="24"/>
          <w:szCs w:val="24"/>
        </w:rPr>
        <w:t xml:space="preserve"> Department of Orthopedics, University of Utah, Salt Lake City,</w:t>
      </w:r>
      <w:r w:rsidR="00983AD9" w:rsidRPr="00276587">
        <w:rPr>
          <w:rFonts w:ascii="Book Antiqua" w:eastAsia="Calibri" w:hAnsi="Book Antiqua" w:cs="Times New Roman"/>
          <w:sz w:val="24"/>
          <w:szCs w:val="24"/>
        </w:rPr>
        <w:t xml:space="preserve"> </w:t>
      </w:r>
      <w:r w:rsidR="00276587" w:rsidRPr="00276587">
        <w:rPr>
          <w:rFonts w:ascii="Book Antiqua" w:eastAsia="Calibri" w:hAnsi="Book Antiqua" w:cs="Times New Roman"/>
          <w:sz w:val="24"/>
          <w:szCs w:val="24"/>
        </w:rPr>
        <w:t xml:space="preserve">UT </w:t>
      </w:r>
      <w:r w:rsidR="00983AD9" w:rsidRPr="00276587">
        <w:rPr>
          <w:rFonts w:ascii="Book Antiqua" w:eastAsia="Calibri" w:hAnsi="Book Antiqua" w:cs="Times New Roman"/>
          <w:sz w:val="24"/>
          <w:szCs w:val="24"/>
        </w:rPr>
        <w:t>84108,</w:t>
      </w:r>
      <w:r w:rsidRPr="00276587">
        <w:rPr>
          <w:rFonts w:ascii="Book Antiqua" w:eastAsia="Calibri" w:hAnsi="Book Antiqua" w:cs="Times New Roman"/>
          <w:sz w:val="24"/>
          <w:szCs w:val="24"/>
        </w:rPr>
        <w:t xml:space="preserve"> </w:t>
      </w:r>
      <w:r w:rsidR="00983AD9" w:rsidRPr="00276587">
        <w:rPr>
          <w:rFonts w:ascii="Book Antiqua" w:eastAsia="Calibri" w:hAnsi="Book Antiqua" w:cs="Times New Roman"/>
          <w:sz w:val="24"/>
          <w:szCs w:val="24"/>
        </w:rPr>
        <w:t>United States</w:t>
      </w:r>
    </w:p>
    <w:p w14:paraId="6F520AD5" w14:textId="77777777" w:rsidR="00276587" w:rsidRPr="00276587" w:rsidRDefault="00276587" w:rsidP="00276587">
      <w:pPr>
        <w:spacing w:after="0" w:line="360" w:lineRule="auto"/>
        <w:jc w:val="both"/>
        <w:rPr>
          <w:rFonts w:ascii="Book Antiqua" w:eastAsia="Calibri" w:hAnsi="Book Antiqua" w:cs="Times New Roman"/>
          <w:sz w:val="24"/>
          <w:szCs w:val="24"/>
        </w:rPr>
      </w:pPr>
    </w:p>
    <w:p w14:paraId="4FFEB15C" w14:textId="7078EE42" w:rsidR="006264E1" w:rsidRPr="00276587" w:rsidRDefault="006264E1" w:rsidP="00276587">
      <w:pPr>
        <w:spacing w:after="0" w:line="360" w:lineRule="auto"/>
        <w:jc w:val="both"/>
        <w:rPr>
          <w:rFonts w:ascii="Book Antiqua" w:eastAsia="Calibri" w:hAnsi="Book Antiqua" w:cs="Times New Roman"/>
          <w:sz w:val="24"/>
          <w:szCs w:val="24"/>
        </w:rPr>
      </w:pPr>
      <w:r w:rsidRPr="00276587">
        <w:rPr>
          <w:rFonts w:ascii="Book Antiqua" w:eastAsia="Calibri" w:hAnsi="Book Antiqua" w:cs="Times New Roman"/>
          <w:b/>
          <w:sz w:val="24"/>
          <w:szCs w:val="24"/>
        </w:rPr>
        <w:t xml:space="preserve">R </w:t>
      </w:r>
      <w:proofErr w:type="spellStart"/>
      <w:r w:rsidRPr="00276587">
        <w:rPr>
          <w:rFonts w:ascii="Book Antiqua" w:eastAsia="Calibri" w:hAnsi="Book Antiqua" w:cs="Times New Roman"/>
          <w:b/>
          <w:sz w:val="24"/>
          <w:szCs w:val="24"/>
        </w:rPr>
        <w:t>Lor</w:t>
      </w:r>
      <w:proofErr w:type="spellEnd"/>
      <w:r w:rsidRPr="00276587">
        <w:rPr>
          <w:rFonts w:ascii="Book Antiqua" w:eastAsia="Calibri" w:hAnsi="Book Antiqua" w:cs="Times New Roman"/>
          <w:b/>
          <w:sz w:val="24"/>
          <w:szCs w:val="24"/>
        </w:rPr>
        <w:t xml:space="preserve"> Randall</w:t>
      </w:r>
      <w:r w:rsidRPr="00276587">
        <w:rPr>
          <w:rFonts w:ascii="Book Antiqua" w:eastAsia="Calibri" w:hAnsi="Book Antiqua" w:cs="Times New Roman"/>
          <w:sz w:val="24"/>
          <w:szCs w:val="24"/>
        </w:rPr>
        <w:t xml:space="preserve">, Department of Orthopedic Surgery, University of California-Davis Medical Center, Sacramento, </w:t>
      </w:r>
      <w:r w:rsidR="00276587" w:rsidRPr="00276587">
        <w:rPr>
          <w:rFonts w:ascii="Book Antiqua" w:eastAsia="Calibri" w:hAnsi="Book Antiqua" w:cs="Times New Roman"/>
          <w:sz w:val="24"/>
          <w:szCs w:val="24"/>
        </w:rPr>
        <w:t xml:space="preserve">CA </w:t>
      </w:r>
      <w:r w:rsidR="00983AD9" w:rsidRPr="00276587">
        <w:rPr>
          <w:rFonts w:ascii="Book Antiqua" w:eastAsia="Calibri" w:hAnsi="Book Antiqua" w:cs="Times New Roman"/>
          <w:sz w:val="24"/>
          <w:szCs w:val="24"/>
        </w:rPr>
        <w:t>95817, United States</w:t>
      </w:r>
    </w:p>
    <w:p w14:paraId="78E70876" w14:textId="77777777" w:rsidR="006264E1" w:rsidRPr="00276587" w:rsidRDefault="006264E1" w:rsidP="00276587">
      <w:pPr>
        <w:spacing w:after="0" w:line="360" w:lineRule="auto"/>
        <w:jc w:val="both"/>
        <w:rPr>
          <w:rFonts w:ascii="Book Antiqua" w:eastAsia="Calibri" w:hAnsi="Book Antiqua" w:cs="Times New Roman"/>
          <w:b/>
          <w:sz w:val="24"/>
          <w:szCs w:val="24"/>
        </w:rPr>
      </w:pPr>
    </w:p>
    <w:p w14:paraId="2136E3E1" w14:textId="6C45E783" w:rsidR="00276587" w:rsidRDefault="00276587" w:rsidP="00276587">
      <w:pPr>
        <w:spacing w:after="0" w:line="360" w:lineRule="auto"/>
        <w:contextualSpacing/>
        <w:jc w:val="both"/>
        <w:rPr>
          <w:rFonts w:ascii="Book Antiqua" w:eastAsia="Calibri" w:hAnsi="Book Antiqua" w:cs="Times New Roman"/>
          <w:bCs/>
          <w:color w:val="000000"/>
          <w:sz w:val="24"/>
          <w:szCs w:val="24"/>
        </w:rPr>
      </w:pPr>
      <w:r w:rsidRPr="00F36B6D">
        <w:rPr>
          <w:rFonts w:ascii="Book Antiqua" w:eastAsia="MS PMincho" w:hAnsi="Book Antiqua" w:cs="Times New Roman"/>
          <w:b/>
          <w:bCs/>
          <w:color w:val="000000"/>
          <w:kern w:val="2"/>
          <w:sz w:val="24"/>
          <w:szCs w:val="24"/>
          <w:lang w:eastAsia="ja-JP"/>
        </w:rPr>
        <w:t>Author contributions:</w:t>
      </w:r>
      <w:r w:rsidRPr="00F36B6D">
        <w:rPr>
          <w:rFonts w:ascii="Book Antiqua" w:eastAsia="Calibri" w:hAnsi="Book Antiqua" w:cs="Times New Roman" w:hint="eastAsia"/>
          <w:bCs/>
          <w:color w:val="000000"/>
          <w:sz w:val="24"/>
          <w:szCs w:val="24"/>
          <w:lang w:eastAsia="zh-CN"/>
        </w:rPr>
        <w:t xml:space="preserve"> </w:t>
      </w:r>
      <w:r w:rsidR="006264E1" w:rsidRPr="00F36B6D">
        <w:rPr>
          <w:rFonts w:ascii="Book Antiqua" w:eastAsia="Calibri" w:hAnsi="Book Antiqua" w:cs="Times New Roman"/>
          <w:bCs/>
          <w:color w:val="000000"/>
          <w:sz w:val="24"/>
          <w:szCs w:val="24"/>
        </w:rPr>
        <w:t xml:space="preserve">All authors contributed to this research study; </w:t>
      </w:r>
      <w:r w:rsidRPr="00F36B6D">
        <w:rPr>
          <w:rFonts w:ascii="Book Antiqua" w:eastAsia="Calibri" w:hAnsi="Book Antiqua" w:cs="Times New Roman"/>
          <w:bCs/>
          <w:color w:val="000000"/>
          <w:sz w:val="24"/>
          <w:szCs w:val="24"/>
        </w:rPr>
        <w:t xml:space="preserve">Blank AT performed the procedures; Blank AT, Jones KB, Randall RL contributed to the critical revision of manuscript, conception and design, and project supervision; </w:t>
      </w:r>
      <w:r w:rsidR="00F36B6D" w:rsidRPr="00F36B6D">
        <w:rPr>
          <w:rFonts w:ascii="Book Antiqua" w:eastAsia="Calibri" w:hAnsi="Book Antiqua" w:cs="Times New Roman"/>
          <w:bCs/>
          <w:color w:val="000000"/>
          <w:sz w:val="24"/>
          <w:szCs w:val="24"/>
        </w:rPr>
        <w:t>Larson BM and Wakefield C</w:t>
      </w:r>
      <w:r w:rsidR="00F36B6D" w:rsidRPr="00F36B6D">
        <w:rPr>
          <w:rFonts w:ascii="Book Antiqua" w:eastAsia="Calibri" w:hAnsi="Book Antiqua" w:cs="Times New Roman" w:hint="eastAsia"/>
          <w:bCs/>
          <w:color w:val="000000"/>
          <w:sz w:val="24"/>
          <w:szCs w:val="24"/>
          <w:lang w:eastAsia="zh-CN"/>
        </w:rPr>
        <w:t>J</w:t>
      </w:r>
      <w:r w:rsidR="00F36B6D" w:rsidRPr="00F36B6D">
        <w:rPr>
          <w:rFonts w:ascii="Book Antiqua" w:eastAsia="Calibri" w:hAnsi="Book Antiqua" w:cs="Times New Roman"/>
          <w:bCs/>
          <w:color w:val="000000"/>
          <w:sz w:val="24"/>
          <w:szCs w:val="24"/>
        </w:rPr>
        <w:t xml:space="preserve"> contributed to the analysis and interpretation of data; Shaw S, Larson BM and Wakefield C</w:t>
      </w:r>
      <w:r w:rsidR="00F36B6D" w:rsidRPr="00F36B6D">
        <w:rPr>
          <w:rFonts w:ascii="Book Antiqua" w:eastAsia="Calibri" w:hAnsi="Book Antiqua" w:cs="Times New Roman" w:hint="eastAsia"/>
          <w:bCs/>
          <w:color w:val="000000"/>
          <w:sz w:val="24"/>
          <w:szCs w:val="24"/>
          <w:lang w:eastAsia="zh-CN"/>
        </w:rPr>
        <w:t>J</w:t>
      </w:r>
      <w:r w:rsidR="00F36B6D" w:rsidRPr="00F36B6D">
        <w:rPr>
          <w:rFonts w:ascii="Book Antiqua" w:eastAsia="Calibri" w:hAnsi="Book Antiqua" w:cs="Times New Roman"/>
          <w:bCs/>
          <w:color w:val="000000"/>
          <w:sz w:val="24"/>
          <w:szCs w:val="24"/>
          <w:lang w:eastAsia="zh-CN"/>
        </w:rPr>
        <w:t xml:space="preserve"> wrote the manuscript.</w:t>
      </w:r>
    </w:p>
    <w:p w14:paraId="0C90BDCE" w14:textId="51D0ECB4" w:rsidR="00276587" w:rsidRDefault="00276587" w:rsidP="00276587">
      <w:pPr>
        <w:spacing w:after="0" w:line="360" w:lineRule="auto"/>
        <w:contextualSpacing/>
        <w:jc w:val="both"/>
        <w:rPr>
          <w:rFonts w:ascii="Book Antiqua" w:eastAsia="Calibri" w:hAnsi="Book Antiqua" w:cs="Times New Roman"/>
          <w:bCs/>
          <w:color w:val="000000"/>
          <w:sz w:val="24"/>
          <w:szCs w:val="24"/>
        </w:rPr>
      </w:pPr>
    </w:p>
    <w:p w14:paraId="30D3832C" w14:textId="787D0125" w:rsidR="006B2D50" w:rsidRDefault="006B2D50" w:rsidP="006B2D50">
      <w:pPr>
        <w:spacing w:after="0" w:line="360" w:lineRule="auto"/>
        <w:jc w:val="both"/>
        <w:rPr>
          <w:rFonts w:ascii="Book Antiqua" w:eastAsia="Calibri" w:hAnsi="Book Antiqua" w:cs="Times New Roman"/>
          <w:sz w:val="24"/>
          <w:szCs w:val="24"/>
        </w:rPr>
      </w:pPr>
      <w:r w:rsidRPr="006B2D50">
        <w:rPr>
          <w:rFonts w:ascii="Book Antiqua" w:eastAsia="MS PMincho" w:hAnsi="Book Antiqua" w:cs="Times New Roman"/>
          <w:b/>
          <w:bCs/>
          <w:color w:val="000000"/>
          <w:kern w:val="2"/>
          <w:sz w:val="24"/>
          <w:szCs w:val="24"/>
          <w:lang w:eastAsia="ja-JP"/>
        </w:rPr>
        <w:lastRenderedPageBreak/>
        <w:t>Corresponding author:</w:t>
      </w:r>
      <w:r>
        <w:rPr>
          <w:rFonts w:ascii="Book Antiqua" w:eastAsia="Calibri" w:hAnsi="Book Antiqua" w:cs="Times New Roman" w:hint="eastAsia"/>
          <w:b/>
          <w:bCs/>
          <w:color w:val="000000"/>
          <w:sz w:val="24"/>
          <w:szCs w:val="24"/>
        </w:rPr>
        <w:t xml:space="preserve"> </w:t>
      </w:r>
      <w:r w:rsidR="006264E1" w:rsidRPr="00276587">
        <w:rPr>
          <w:rFonts w:ascii="Book Antiqua" w:eastAsia="Calibri" w:hAnsi="Book Antiqua" w:cs="Times New Roman"/>
          <w:b/>
          <w:bCs/>
          <w:color w:val="000000"/>
          <w:sz w:val="24"/>
          <w:szCs w:val="24"/>
        </w:rPr>
        <w:t xml:space="preserve">Alan T Blank, </w:t>
      </w:r>
      <w:r w:rsidRPr="006B2D50">
        <w:rPr>
          <w:rFonts w:ascii="Book Antiqua" w:eastAsia="Calibri" w:hAnsi="Book Antiqua" w:cs="Times New Roman"/>
          <w:b/>
          <w:bCs/>
          <w:color w:val="000000"/>
          <w:sz w:val="24"/>
          <w:szCs w:val="24"/>
        </w:rPr>
        <w:t>MD, MSc, Assistant Professor, Attending Doctor,</w:t>
      </w:r>
      <w:r>
        <w:rPr>
          <w:rFonts w:ascii="Book Antiqua" w:eastAsia="Calibri" w:hAnsi="Book Antiqua" w:cs="Times New Roman"/>
          <w:b/>
          <w:bCs/>
          <w:color w:val="000000"/>
          <w:sz w:val="24"/>
          <w:szCs w:val="24"/>
        </w:rPr>
        <w:t xml:space="preserve"> </w:t>
      </w:r>
      <w:r w:rsidRPr="00276587">
        <w:rPr>
          <w:rFonts w:ascii="Book Antiqua" w:eastAsia="Calibri" w:hAnsi="Book Antiqua" w:cs="Times New Roman"/>
          <w:sz w:val="24"/>
          <w:szCs w:val="24"/>
        </w:rPr>
        <w:t xml:space="preserve">Department of Orthopedic Surgery, Division of Oncology, Rush University Medical Center, </w:t>
      </w:r>
      <w:r w:rsidRPr="00276587">
        <w:rPr>
          <w:rFonts w:ascii="Book Antiqua" w:eastAsia="Calibri" w:hAnsi="Book Antiqua" w:cs="Times New Roman"/>
          <w:bCs/>
          <w:color w:val="000000"/>
          <w:sz w:val="24"/>
          <w:szCs w:val="24"/>
        </w:rPr>
        <w:t>1653 West Congress Parkway,</w:t>
      </w:r>
      <w:r>
        <w:rPr>
          <w:rFonts w:ascii="Book Antiqua" w:eastAsia="Calibri" w:hAnsi="Book Antiqua" w:cs="Times New Roman"/>
          <w:bCs/>
          <w:color w:val="000000"/>
          <w:sz w:val="24"/>
          <w:szCs w:val="24"/>
        </w:rPr>
        <w:t xml:space="preserve"> </w:t>
      </w:r>
      <w:r w:rsidRPr="00276587">
        <w:rPr>
          <w:rFonts w:ascii="Book Antiqua" w:eastAsia="Calibri" w:hAnsi="Book Antiqua" w:cs="Times New Roman"/>
          <w:sz w:val="24"/>
          <w:szCs w:val="24"/>
        </w:rPr>
        <w:t xml:space="preserve">Chicago, IL </w:t>
      </w:r>
      <w:bookmarkStart w:id="10" w:name="OLE_LINK1711"/>
      <w:bookmarkStart w:id="11" w:name="OLE_LINK1712"/>
      <w:r w:rsidRPr="00276587">
        <w:rPr>
          <w:rFonts w:ascii="Book Antiqua" w:eastAsia="Calibri" w:hAnsi="Book Antiqua" w:cs="Times New Roman"/>
          <w:sz w:val="24"/>
          <w:szCs w:val="24"/>
        </w:rPr>
        <w:t>60612</w:t>
      </w:r>
      <w:bookmarkEnd w:id="10"/>
      <w:bookmarkEnd w:id="11"/>
      <w:r w:rsidRPr="00276587">
        <w:rPr>
          <w:rFonts w:ascii="Book Antiqua" w:eastAsia="Calibri" w:hAnsi="Book Antiqua" w:cs="Times New Roman"/>
          <w:sz w:val="24"/>
          <w:szCs w:val="24"/>
        </w:rPr>
        <w:t>, United States</w:t>
      </w:r>
      <w:r>
        <w:rPr>
          <w:rFonts w:ascii="Book Antiqua" w:eastAsia="Calibri" w:hAnsi="Book Antiqua" w:cs="Times New Roman"/>
          <w:sz w:val="24"/>
          <w:szCs w:val="24"/>
        </w:rPr>
        <w:t xml:space="preserve">. </w:t>
      </w:r>
      <w:hyperlink r:id="rId7" w:history="1">
        <w:r w:rsidRPr="006B2D50">
          <w:rPr>
            <w:rStyle w:val="Hyperlink"/>
            <w:rFonts w:ascii="Book Antiqua" w:eastAsia="Calibri" w:hAnsi="Book Antiqua" w:cs="Times New Roman"/>
            <w:bCs/>
            <w:color w:val="000000" w:themeColor="text1"/>
            <w:sz w:val="24"/>
            <w:szCs w:val="24"/>
            <w:u w:val="none"/>
          </w:rPr>
          <w:t>alan.blank@rushortho.com</w:t>
        </w:r>
      </w:hyperlink>
    </w:p>
    <w:p w14:paraId="1DBBB391" w14:textId="3D5C07ED" w:rsidR="006B2D50" w:rsidRDefault="006B2D50" w:rsidP="00276587">
      <w:pPr>
        <w:spacing w:after="0" w:line="360" w:lineRule="auto"/>
        <w:jc w:val="both"/>
        <w:rPr>
          <w:rFonts w:ascii="Book Antiqua" w:eastAsia="Calibri" w:hAnsi="Book Antiqua" w:cs="Times New Roman"/>
          <w:b/>
          <w:bCs/>
          <w:color w:val="000000"/>
          <w:sz w:val="24"/>
          <w:szCs w:val="24"/>
        </w:rPr>
      </w:pPr>
    </w:p>
    <w:p w14:paraId="35F9AA3C" w14:textId="1767487B" w:rsidR="006B2D50" w:rsidRPr="006B2D50" w:rsidRDefault="006B2D50" w:rsidP="006B2D50">
      <w:pPr>
        <w:adjustRightInd w:val="0"/>
        <w:snapToGrid w:val="0"/>
        <w:spacing w:after="0" w:line="360" w:lineRule="auto"/>
        <w:jc w:val="both"/>
        <w:rPr>
          <w:rFonts w:ascii="Book Antiqua" w:eastAsia="MS PMincho" w:hAnsi="Book Antiqua" w:cs="Times New Roman"/>
          <w:b/>
          <w:bCs/>
          <w:color w:val="000000"/>
          <w:kern w:val="2"/>
          <w:sz w:val="24"/>
          <w:szCs w:val="24"/>
          <w:lang w:eastAsia="ja-JP"/>
        </w:rPr>
      </w:pPr>
      <w:bookmarkStart w:id="12" w:name="OLE_LINK1560"/>
      <w:bookmarkStart w:id="13" w:name="OLE_LINK1561"/>
      <w:r w:rsidRPr="006B2D50">
        <w:rPr>
          <w:rFonts w:ascii="Book Antiqua" w:eastAsia="MS PMincho" w:hAnsi="Book Antiqua" w:cs="Times New Roman"/>
          <w:b/>
          <w:bCs/>
          <w:color w:val="000000"/>
          <w:kern w:val="2"/>
          <w:sz w:val="24"/>
          <w:szCs w:val="24"/>
          <w:lang w:eastAsia="ja-JP"/>
        </w:rPr>
        <w:t xml:space="preserve">Received: </w:t>
      </w:r>
      <w:r>
        <w:rPr>
          <w:rFonts w:ascii="Book Antiqua" w:eastAsia="MS PMincho" w:hAnsi="Book Antiqua" w:cs="Times New Roman"/>
          <w:bCs/>
          <w:color w:val="000000"/>
          <w:kern w:val="2"/>
          <w:sz w:val="24"/>
          <w:szCs w:val="24"/>
          <w:lang w:eastAsia="ja-JP"/>
        </w:rPr>
        <w:t>F</w:t>
      </w:r>
      <w:r>
        <w:rPr>
          <w:rFonts w:ascii="Book Antiqua" w:eastAsia="MS PMincho" w:hAnsi="Book Antiqua" w:cs="Times New Roman" w:hint="eastAsia"/>
          <w:bCs/>
          <w:color w:val="000000"/>
          <w:kern w:val="2"/>
          <w:sz w:val="24"/>
          <w:szCs w:val="24"/>
          <w:lang w:eastAsia="zh-CN"/>
        </w:rPr>
        <w:t>e</w:t>
      </w:r>
      <w:r>
        <w:rPr>
          <w:rFonts w:ascii="Book Antiqua" w:eastAsia="MS PMincho" w:hAnsi="Book Antiqua" w:cs="Times New Roman"/>
          <w:bCs/>
          <w:color w:val="000000"/>
          <w:kern w:val="2"/>
          <w:sz w:val="24"/>
          <w:szCs w:val="24"/>
          <w:lang w:eastAsia="zh-CN"/>
        </w:rPr>
        <w:t>bruary</w:t>
      </w:r>
      <w:r w:rsidRPr="006B2D50">
        <w:rPr>
          <w:rFonts w:ascii="Book Antiqua" w:eastAsia="SimSun" w:hAnsi="Book Antiqua" w:cs="Times New Roman"/>
          <w:bCs/>
          <w:color w:val="000000"/>
          <w:kern w:val="2"/>
          <w:sz w:val="24"/>
          <w:szCs w:val="24"/>
          <w:lang w:eastAsia="zh-CN"/>
        </w:rPr>
        <w:t xml:space="preserve"> </w:t>
      </w:r>
      <w:r>
        <w:rPr>
          <w:rFonts w:ascii="Book Antiqua" w:eastAsia="SimSun" w:hAnsi="Book Antiqua" w:cs="Times New Roman"/>
          <w:bCs/>
          <w:color w:val="000000"/>
          <w:kern w:val="2"/>
          <w:sz w:val="24"/>
          <w:szCs w:val="24"/>
          <w:lang w:eastAsia="zh-CN"/>
        </w:rPr>
        <w:t>20</w:t>
      </w:r>
      <w:r w:rsidRPr="006B2D50">
        <w:rPr>
          <w:rFonts w:ascii="Book Antiqua" w:eastAsia="SimSun" w:hAnsi="Book Antiqua" w:cs="Times New Roman"/>
          <w:bCs/>
          <w:color w:val="000000"/>
          <w:kern w:val="2"/>
          <w:sz w:val="24"/>
          <w:szCs w:val="24"/>
          <w:lang w:eastAsia="zh-CN"/>
        </w:rPr>
        <w:t>, 20</w:t>
      </w:r>
      <w:r>
        <w:rPr>
          <w:rFonts w:ascii="Book Antiqua" w:eastAsia="SimSun" w:hAnsi="Book Antiqua" w:cs="Times New Roman"/>
          <w:bCs/>
          <w:color w:val="000000"/>
          <w:kern w:val="2"/>
          <w:sz w:val="24"/>
          <w:szCs w:val="24"/>
          <w:lang w:eastAsia="zh-CN"/>
        </w:rPr>
        <w:t>20</w:t>
      </w:r>
    </w:p>
    <w:p w14:paraId="4604894D" w14:textId="7F4739A7" w:rsidR="006B2D50" w:rsidRPr="006B2D50" w:rsidRDefault="006B2D50" w:rsidP="006B2D50">
      <w:pPr>
        <w:adjustRightInd w:val="0"/>
        <w:snapToGrid w:val="0"/>
        <w:spacing w:after="0" w:line="360" w:lineRule="auto"/>
        <w:jc w:val="both"/>
        <w:rPr>
          <w:rFonts w:ascii="Book Antiqua" w:eastAsia="MS PMincho" w:hAnsi="Book Antiqua" w:cs="Times New Roman"/>
          <w:b/>
          <w:bCs/>
          <w:color w:val="000000"/>
          <w:kern w:val="2"/>
          <w:sz w:val="24"/>
          <w:szCs w:val="24"/>
          <w:lang w:eastAsia="ja-JP"/>
        </w:rPr>
      </w:pPr>
      <w:r w:rsidRPr="006B2D50">
        <w:rPr>
          <w:rFonts w:ascii="Book Antiqua" w:eastAsia="MS PMincho" w:hAnsi="Book Antiqua" w:cs="Times New Roman"/>
          <w:b/>
          <w:bCs/>
          <w:color w:val="000000"/>
          <w:kern w:val="2"/>
          <w:sz w:val="24"/>
          <w:szCs w:val="24"/>
          <w:lang w:eastAsia="ja-JP"/>
        </w:rPr>
        <w:t xml:space="preserve">Revised: </w:t>
      </w:r>
      <w:r w:rsidRPr="006B2D50">
        <w:rPr>
          <w:rFonts w:ascii="Book Antiqua" w:eastAsia="MS PMincho" w:hAnsi="Book Antiqua" w:cs="Times New Roman"/>
          <w:bCs/>
          <w:color w:val="000000"/>
          <w:kern w:val="2"/>
          <w:sz w:val="24"/>
          <w:szCs w:val="24"/>
          <w:lang w:eastAsia="ja-JP"/>
        </w:rPr>
        <w:t>Ma</w:t>
      </w:r>
      <w:r>
        <w:rPr>
          <w:rFonts w:ascii="Book Antiqua" w:eastAsia="MS PMincho" w:hAnsi="Book Antiqua" w:cs="Times New Roman"/>
          <w:bCs/>
          <w:color w:val="000000"/>
          <w:kern w:val="2"/>
          <w:sz w:val="24"/>
          <w:szCs w:val="24"/>
          <w:lang w:eastAsia="ja-JP"/>
        </w:rPr>
        <w:t>y</w:t>
      </w:r>
      <w:r w:rsidRPr="006B2D50">
        <w:rPr>
          <w:rFonts w:ascii="Book Antiqua" w:eastAsia="MS PMincho" w:hAnsi="Book Antiqua" w:cs="Times New Roman"/>
          <w:bCs/>
          <w:color w:val="000000"/>
          <w:kern w:val="2"/>
          <w:sz w:val="24"/>
          <w:szCs w:val="24"/>
          <w:lang w:eastAsia="ja-JP"/>
        </w:rPr>
        <w:t xml:space="preserve"> </w:t>
      </w:r>
      <w:r>
        <w:rPr>
          <w:rFonts w:ascii="Book Antiqua" w:eastAsia="MS PMincho" w:hAnsi="Book Antiqua" w:cs="Times New Roman"/>
          <w:bCs/>
          <w:color w:val="000000"/>
          <w:kern w:val="2"/>
          <w:sz w:val="24"/>
          <w:szCs w:val="24"/>
          <w:lang w:eastAsia="ja-JP"/>
        </w:rPr>
        <w:t>9</w:t>
      </w:r>
      <w:r w:rsidRPr="006B2D50">
        <w:rPr>
          <w:rFonts w:ascii="Book Antiqua" w:eastAsia="MS PMincho" w:hAnsi="Book Antiqua" w:cs="Times New Roman"/>
          <w:bCs/>
          <w:color w:val="000000"/>
          <w:kern w:val="2"/>
          <w:sz w:val="24"/>
          <w:szCs w:val="24"/>
          <w:lang w:eastAsia="ja-JP"/>
        </w:rPr>
        <w:t>, 20</w:t>
      </w:r>
      <w:r>
        <w:rPr>
          <w:rFonts w:ascii="Book Antiqua" w:eastAsia="MS PMincho" w:hAnsi="Book Antiqua" w:cs="Times New Roman"/>
          <w:bCs/>
          <w:color w:val="000000"/>
          <w:kern w:val="2"/>
          <w:sz w:val="24"/>
          <w:szCs w:val="24"/>
          <w:lang w:eastAsia="ja-JP"/>
        </w:rPr>
        <w:t>20</w:t>
      </w:r>
    </w:p>
    <w:p w14:paraId="37143015" w14:textId="19F074C8" w:rsidR="006B2D50" w:rsidRPr="006B2D50" w:rsidRDefault="006B2D50" w:rsidP="006B2D50">
      <w:pPr>
        <w:adjustRightInd w:val="0"/>
        <w:snapToGrid w:val="0"/>
        <w:spacing w:after="0" w:line="360" w:lineRule="auto"/>
        <w:jc w:val="both"/>
        <w:rPr>
          <w:rFonts w:ascii="Book Antiqua" w:eastAsia="MS PMincho" w:hAnsi="Book Antiqua" w:cs="Times New Roman"/>
          <w:b/>
          <w:bCs/>
          <w:color w:val="000000"/>
          <w:kern w:val="2"/>
          <w:sz w:val="24"/>
          <w:szCs w:val="24"/>
          <w:lang w:eastAsia="ja-JP"/>
        </w:rPr>
      </w:pPr>
      <w:r w:rsidRPr="006B2D50">
        <w:rPr>
          <w:rFonts w:ascii="Book Antiqua" w:eastAsia="MS PMincho" w:hAnsi="Book Antiqua" w:cs="Times New Roman"/>
          <w:b/>
          <w:bCs/>
          <w:color w:val="000000"/>
          <w:kern w:val="2"/>
          <w:sz w:val="24"/>
          <w:szCs w:val="24"/>
          <w:lang w:eastAsia="ja-JP"/>
        </w:rPr>
        <w:t xml:space="preserve">Accepted: </w:t>
      </w:r>
      <w:r w:rsidR="001D7358" w:rsidRPr="001D7358">
        <w:rPr>
          <w:rFonts w:ascii="Book Antiqua" w:eastAsia="MS PMincho" w:hAnsi="Book Antiqua" w:cs="Times New Roman"/>
          <w:bCs/>
          <w:color w:val="000000"/>
          <w:kern w:val="2"/>
          <w:sz w:val="24"/>
          <w:szCs w:val="24"/>
          <w:lang w:eastAsia="ja-JP"/>
        </w:rPr>
        <w:t>May 19, 2020</w:t>
      </w:r>
    </w:p>
    <w:p w14:paraId="731971CA" w14:textId="2007B73C" w:rsidR="006264E1" w:rsidRPr="003449A2" w:rsidRDefault="006B2D50" w:rsidP="003449A2">
      <w:pPr>
        <w:adjustRightInd w:val="0"/>
        <w:snapToGrid w:val="0"/>
        <w:spacing w:after="0" w:line="360" w:lineRule="auto"/>
        <w:jc w:val="both"/>
        <w:rPr>
          <w:rFonts w:ascii="Book Antiqua" w:eastAsia="MS PMincho" w:hAnsi="Book Antiqua" w:cs="Times New Roman"/>
          <w:b/>
          <w:bCs/>
          <w:color w:val="000000"/>
          <w:kern w:val="2"/>
          <w:sz w:val="24"/>
          <w:szCs w:val="24"/>
          <w:lang w:eastAsia="ja-JP"/>
        </w:rPr>
      </w:pPr>
      <w:r w:rsidRPr="006B2D50">
        <w:rPr>
          <w:rFonts w:ascii="Book Antiqua" w:eastAsia="MS PMincho" w:hAnsi="Book Antiqua" w:cs="Times New Roman"/>
          <w:b/>
          <w:bCs/>
          <w:color w:val="000000"/>
          <w:kern w:val="2"/>
          <w:sz w:val="24"/>
          <w:szCs w:val="24"/>
          <w:lang w:eastAsia="ja-JP"/>
        </w:rPr>
        <w:t>Published online:</w:t>
      </w:r>
      <w:bookmarkEnd w:id="12"/>
      <w:bookmarkEnd w:id="13"/>
    </w:p>
    <w:p w14:paraId="1DC95DE8" w14:textId="0D146532" w:rsidR="003449A2" w:rsidRDefault="003449A2">
      <w:pPr>
        <w:spacing w:after="160" w:line="259" w:lineRule="auto"/>
        <w:rPr>
          <w:rFonts w:ascii="Book Antiqua" w:eastAsia="Calibri" w:hAnsi="Book Antiqua" w:cs="Times New Roman"/>
          <w:b/>
          <w:bCs/>
          <w:color w:val="000000"/>
          <w:sz w:val="24"/>
          <w:szCs w:val="24"/>
        </w:rPr>
      </w:pPr>
      <w:r>
        <w:rPr>
          <w:rFonts w:ascii="Book Antiqua" w:eastAsia="Calibri" w:hAnsi="Book Antiqua" w:cs="Times New Roman"/>
          <w:b/>
          <w:bCs/>
          <w:color w:val="000000"/>
          <w:sz w:val="24"/>
          <w:szCs w:val="24"/>
        </w:rPr>
        <w:br w:type="page"/>
      </w:r>
    </w:p>
    <w:p w14:paraId="313894C1" w14:textId="0CB4859C" w:rsidR="006264E1" w:rsidRPr="00276587" w:rsidRDefault="006264E1" w:rsidP="00276587">
      <w:pPr>
        <w:spacing w:after="0" w:line="360" w:lineRule="auto"/>
        <w:jc w:val="both"/>
        <w:rPr>
          <w:rFonts w:ascii="Book Antiqua" w:eastAsia="Calibri" w:hAnsi="Book Antiqua" w:cs="Times New Roman"/>
          <w:b/>
          <w:bCs/>
          <w:color w:val="000000"/>
          <w:sz w:val="24"/>
          <w:szCs w:val="24"/>
        </w:rPr>
      </w:pPr>
      <w:r w:rsidRPr="00276587">
        <w:rPr>
          <w:rFonts w:ascii="Book Antiqua" w:eastAsia="Calibri" w:hAnsi="Book Antiqua" w:cs="Times New Roman"/>
          <w:b/>
          <w:bCs/>
          <w:color w:val="000000"/>
          <w:sz w:val="24"/>
          <w:szCs w:val="24"/>
        </w:rPr>
        <w:lastRenderedPageBreak/>
        <w:t>Abstract</w:t>
      </w:r>
    </w:p>
    <w:p w14:paraId="62AF8574" w14:textId="77777777" w:rsidR="006264E1" w:rsidRPr="00276587" w:rsidRDefault="006264E1" w:rsidP="00276587">
      <w:pPr>
        <w:spacing w:after="0" w:line="360" w:lineRule="auto"/>
        <w:jc w:val="both"/>
        <w:rPr>
          <w:rFonts w:ascii="Book Antiqua" w:hAnsi="Book Antiqua" w:cs="Times New Roman"/>
          <w:bCs/>
          <w:iCs/>
          <w:sz w:val="24"/>
          <w:szCs w:val="24"/>
        </w:rPr>
      </w:pPr>
      <w:r w:rsidRPr="00276587">
        <w:rPr>
          <w:rFonts w:ascii="Book Antiqua" w:hAnsi="Book Antiqua" w:cs="Times New Roman"/>
          <w:bCs/>
          <w:iCs/>
          <w:sz w:val="24"/>
          <w:szCs w:val="24"/>
        </w:rPr>
        <w:t>BACKGROUND</w:t>
      </w:r>
    </w:p>
    <w:p w14:paraId="029FAF13" w14:textId="5B62C6BA" w:rsidR="006264E1" w:rsidRDefault="004F6CE4" w:rsidP="00276587">
      <w:pPr>
        <w:spacing w:after="0" w:line="360" w:lineRule="auto"/>
        <w:jc w:val="both"/>
        <w:rPr>
          <w:rFonts w:ascii="Book Antiqua" w:hAnsi="Book Antiqua" w:cs="Times New Roman"/>
          <w:sz w:val="24"/>
          <w:szCs w:val="24"/>
        </w:rPr>
      </w:pPr>
      <w:r w:rsidRPr="00276587">
        <w:rPr>
          <w:rFonts w:ascii="Book Antiqua" w:hAnsi="Book Antiqua" w:cs="Times New Roman"/>
          <w:sz w:val="24"/>
          <w:szCs w:val="24"/>
        </w:rPr>
        <w:t xml:space="preserve">Clinical workup and treatment guidelines have been published by the National Comprehensive Cancer Network (NCCN) to ensure patients are treated uniformly and appropriately. This study sought to retrospectively review patients with a new diagnosis of sarcoma who were treated in a </w:t>
      </w:r>
      <w:bookmarkStart w:id="14" w:name="OLE_LINK1660"/>
      <w:bookmarkStart w:id="15" w:name="OLE_LINK1661"/>
      <w:r w:rsidRPr="00276587">
        <w:rPr>
          <w:rFonts w:ascii="Book Antiqua" w:hAnsi="Book Antiqua" w:cs="Times New Roman"/>
          <w:sz w:val="24"/>
          <w:szCs w:val="24"/>
        </w:rPr>
        <w:t>National Cancer Institute</w:t>
      </w:r>
      <w:r w:rsidR="00B943AB" w:rsidRPr="00276587">
        <w:rPr>
          <w:rFonts w:ascii="Book Antiqua" w:hAnsi="Book Antiqua" w:cs="Times New Roman"/>
          <w:sz w:val="24"/>
          <w:szCs w:val="24"/>
        </w:rPr>
        <w:t xml:space="preserve"> </w:t>
      </w:r>
      <w:bookmarkEnd w:id="14"/>
      <w:bookmarkEnd w:id="15"/>
      <w:r w:rsidRPr="00276587">
        <w:rPr>
          <w:rFonts w:ascii="Book Antiqua" w:hAnsi="Book Antiqua" w:cs="Times New Roman"/>
          <w:sz w:val="24"/>
          <w:szCs w:val="24"/>
        </w:rPr>
        <w:t>(NCI) designated center and determine compliance rates with guidelines for sarcoma.</w:t>
      </w:r>
    </w:p>
    <w:p w14:paraId="1A5FADC1" w14:textId="77777777" w:rsidR="00FC186C" w:rsidRPr="00276587" w:rsidRDefault="00FC186C" w:rsidP="00276587">
      <w:pPr>
        <w:spacing w:after="0" w:line="360" w:lineRule="auto"/>
        <w:jc w:val="both"/>
        <w:rPr>
          <w:rFonts w:ascii="Book Antiqua" w:hAnsi="Book Antiqua" w:cs="Times New Roman"/>
          <w:sz w:val="24"/>
          <w:szCs w:val="24"/>
          <w:lang w:eastAsia="ja-JP"/>
        </w:rPr>
      </w:pPr>
    </w:p>
    <w:p w14:paraId="430C3003" w14:textId="2751A9C7" w:rsidR="006264E1" w:rsidRPr="00276587" w:rsidRDefault="006264E1" w:rsidP="00276587">
      <w:pPr>
        <w:spacing w:after="0" w:line="360" w:lineRule="auto"/>
        <w:jc w:val="both"/>
        <w:rPr>
          <w:rFonts w:ascii="Book Antiqua" w:hAnsi="Book Antiqua" w:cs="Times New Roman"/>
          <w:bCs/>
          <w:iCs/>
          <w:sz w:val="24"/>
          <w:szCs w:val="24"/>
          <w:lang w:eastAsia="ja-JP"/>
        </w:rPr>
      </w:pPr>
      <w:r w:rsidRPr="00276587">
        <w:rPr>
          <w:rFonts w:ascii="Book Antiqua" w:hAnsi="Book Antiqua" w:cs="Times New Roman"/>
          <w:bCs/>
          <w:iCs/>
          <w:sz w:val="24"/>
          <w:szCs w:val="24"/>
          <w:lang w:eastAsia="ja-JP"/>
        </w:rPr>
        <w:t xml:space="preserve">AIM </w:t>
      </w:r>
    </w:p>
    <w:p w14:paraId="4E71F6E1" w14:textId="0DF7573F" w:rsidR="001057F1" w:rsidRDefault="001057F1" w:rsidP="00276587">
      <w:pPr>
        <w:spacing w:after="0" w:line="360" w:lineRule="auto"/>
        <w:jc w:val="both"/>
        <w:rPr>
          <w:rFonts w:ascii="Book Antiqua" w:hAnsi="Book Antiqua" w:cs="Times New Roman"/>
          <w:sz w:val="24"/>
          <w:szCs w:val="24"/>
          <w:lang w:eastAsia="ja-JP"/>
        </w:rPr>
      </w:pPr>
      <w:bookmarkStart w:id="16" w:name="_Hlk34036313"/>
      <w:r w:rsidRPr="00276587">
        <w:rPr>
          <w:rFonts w:ascii="Book Antiqua" w:hAnsi="Book Antiqua" w:cs="Times New Roman"/>
          <w:sz w:val="24"/>
          <w:szCs w:val="24"/>
          <w:lang w:eastAsia="ja-JP"/>
        </w:rPr>
        <w:t>To evaluat</w:t>
      </w:r>
      <w:r w:rsidR="00744BAB" w:rsidRPr="00276587">
        <w:rPr>
          <w:rFonts w:ascii="Book Antiqua" w:hAnsi="Book Antiqua" w:cs="Times New Roman"/>
          <w:sz w:val="24"/>
          <w:szCs w:val="24"/>
          <w:lang w:eastAsia="ja-JP"/>
        </w:rPr>
        <w:t xml:space="preserve">e our compliance of NCCN </w:t>
      </w:r>
      <w:r w:rsidRPr="00276587">
        <w:rPr>
          <w:rFonts w:ascii="Book Antiqua" w:hAnsi="Book Antiqua" w:cs="Times New Roman"/>
          <w:sz w:val="24"/>
          <w:szCs w:val="24"/>
          <w:lang w:eastAsia="ja-JP"/>
        </w:rPr>
        <w:t>sarcoma guidelines</w:t>
      </w:r>
      <w:r w:rsidR="00744BAB" w:rsidRPr="00276587">
        <w:rPr>
          <w:rFonts w:ascii="Book Antiqua" w:hAnsi="Book Antiqua" w:cs="Times New Roman"/>
          <w:sz w:val="24"/>
          <w:szCs w:val="24"/>
          <w:lang w:eastAsia="ja-JP"/>
        </w:rPr>
        <w:t xml:space="preserve"> at a major NCI designated </w:t>
      </w:r>
      <w:r w:rsidR="003F04A5" w:rsidRPr="00276587">
        <w:rPr>
          <w:rFonts w:ascii="Book Antiqua" w:hAnsi="Book Antiqua" w:cs="Times New Roman"/>
          <w:sz w:val="24"/>
          <w:szCs w:val="24"/>
          <w:lang w:eastAsia="ja-JP"/>
        </w:rPr>
        <w:t>ce</w:t>
      </w:r>
      <w:r w:rsidR="00744BAB" w:rsidRPr="00276587">
        <w:rPr>
          <w:rFonts w:ascii="Book Antiqua" w:hAnsi="Book Antiqua" w:cs="Times New Roman"/>
          <w:sz w:val="24"/>
          <w:szCs w:val="24"/>
          <w:lang w:eastAsia="ja-JP"/>
        </w:rPr>
        <w:t>nter and to report instances of deviation</w:t>
      </w:r>
      <w:r w:rsidR="003F04A5" w:rsidRPr="00276587">
        <w:rPr>
          <w:rFonts w:ascii="Book Antiqua" w:hAnsi="Book Antiqua" w:cs="Times New Roman"/>
          <w:sz w:val="24"/>
          <w:szCs w:val="24"/>
          <w:lang w:eastAsia="ja-JP"/>
        </w:rPr>
        <w:t xml:space="preserve"> that could be use</w:t>
      </w:r>
      <w:r w:rsidR="00F32897" w:rsidRPr="00276587">
        <w:rPr>
          <w:rFonts w:ascii="Book Antiqua" w:hAnsi="Book Antiqua" w:cs="Times New Roman"/>
          <w:sz w:val="24"/>
          <w:szCs w:val="24"/>
          <w:lang w:eastAsia="ja-JP"/>
        </w:rPr>
        <w:t>d</w:t>
      </w:r>
      <w:r w:rsidR="003F04A5" w:rsidRPr="00276587">
        <w:rPr>
          <w:rFonts w:ascii="Book Antiqua" w:hAnsi="Book Antiqua" w:cs="Times New Roman"/>
          <w:sz w:val="24"/>
          <w:szCs w:val="24"/>
          <w:lang w:eastAsia="ja-JP"/>
        </w:rPr>
        <w:t xml:space="preserve"> for future studies to improve patient care</w:t>
      </w:r>
      <w:r w:rsidR="00744BAB" w:rsidRPr="00276587">
        <w:rPr>
          <w:rFonts w:ascii="Book Antiqua" w:hAnsi="Book Antiqua" w:cs="Times New Roman"/>
          <w:sz w:val="24"/>
          <w:szCs w:val="24"/>
          <w:lang w:eastAsia="ja-JP"/>
        </w:rPr>
        <w:t xml:space="preserve">. </w:t>
      </w:r>
      <w:bookmarkEnd w:id="16"/>
    </w:p>
    <w:p w14:paraId="64DAB7DE" w14:textId="77777777" w:rsidR="00FC186C" w:rsidRPr="00276587" w:rsidRDefault="00FC186C" w:rsidP="00276587">
      <w:pPr>
        <w:spacing w:after="0" w:line="360" w:lineRule="auto"/>
        <w:jc w:val="both"/>
        <w:rPr>
          <w:rFonts w:ascii="Book Antiqua" w:hAnsi="Book Antiqua" w:cs="Times New Roman"/>
          <w:sz w:val="24"/>
          <w:szCs w:val="24"/>
          <w:lang w:eastAsia="ja-JP"/>
        </w:rPr>
      </w:pPr>
    </w:p>
    <w:p w14:paraId="5CF2B7C3" w14:textId="663EA072" w:rsidR="006264E1" w:rsidRPr="00276587" w:rsidRDefault="006264E1" w:rsidP="00276587">
      <w:pPr>
        <w:spacing w:after="0" w:line="360" w:lineRule="auto"/>
        <w:jc w:val="both"/>
        <w:rPr>
          <w:rFonts w:ascii="Book Antiqua" w:hAnsi="Book Antiqua" w:cs="Times New Roman"/>
          <w:bCs/>
          <w:iCs/>
          <w:sz w:val="24"/>
          <w:szCs w:val="24"/>
        </w:rPr>
      </w:pPr>
      <w:r w:rsidRPr="00276587">
        <w:rPr>
          <w:rFonts w:ascii="Book Antiqua" w:hAnsi="Book Antiqua" w:cs="Times New Roman"/>
          <w:bCs/>
          <w:iCs/>
          <w:sz w:val="24"/>
          <w:szCs w:val="24"/>
        </w:rPr>
        <w:t>METHO</w:t>
      </w:r>
      <w:r w:rsidR="00744BAB" w:rsidRPr="00276587">
        <w:rPr>
          <w:rFonts w:ascii="Book Antiqua" w:hAnsi="Book Antiqua" w:cs="Times New Roman"/>
          <w:bCs/>
          <w:iCs/>
          <w:sz w:val="24"/>
          <w:szCs w:val="24"/>
        </w:rPr>
        <w:t>DS</w:t>
      </w:r>
    </w:p>
    <w:p w14:paraId="7CAF292E" w14:textId="33E418C1" w:rsidR="004F6CE4" w:rsidRDefault="004F6CE4" w:rsidP="00276587">
      <w:pPr>
        <w:spacing w:after="0" w:line="360" w:lineRule="auto"/>
        <w:jc w:val="both"/>
        <w:rPr>
          <w:rFonts w:ascii="Book Antiqua" w:hAnsi="Book Antiqua" w:cs="Times New Roman"/>
          <w:bCs/>
          <w:iCs/>
          <w:sz w:val="24"/>
          <w:szCs w:val="24"/>
        </w:rPr>
      </w:pPr>
      <w:bookmarkStart w:id="17" w:name="_Hlk34037818"/>
      <w:r w:rsidRPr="00276587">
        <w:rPr>
          <w:rFonts w:ascii="Book Antiqua" w:hAnsi="Book Antiqua" w:cs="Times New Roman"/>
          <w:bCs/>
          <w:iCs/>
          <w:sz w:val="24"/>
          <w:szCs w:val="24"/>
        </w:rPr>
        <w:t>Data w</w:t>
      </w:r>
      <w:r w:rsidR="003F04A5" w:rsidRPr="00276587">
        <w:rPr>
          <w:rFonts w:ascii="Book Antiqua" w:hAnsi="Book Antiqua" w:cs="Times New Roman"/>
          <w:bCs/>
          <w:iCs/>
          <w:sz w:val="24"/>
          <w:szCs w:val="24"/>
        </w:rPr>
        <w:t>as collected retrospectively</w:t>
      </w:r>
      <w:r w:rsidRPr="00276587">
        <w:rPr>
          <w:rFonts w:ascii="Book Antiqua" w:hAnsi="Book Antiqua" w:cs="Times New Roman"/>
          <w:bCs/>
          <w:iCs/>
          <w:sz w:val="24"/>
          <w:szCs w:val="24"/>
        </w:rPr>
        <w:t xml:space="preserve"> </w:t>
      </w:r>
      <w:bookmarkEnd w:id="17"/>
      <w:r w:rsidRPr="00276587">
        <w:rPr>
          <w:rFonts w:ascii="Book Antiqua" w:hAnsi="Book Antiqua" w:cs="Times New Roman"/>
          <w:bCs/>
          <w:iCs/>
          <w:sz w:val="24"/>
          <w:szCs w:val="24"/>
        </w:rPr>
        <w:t>as an internal review and quality assessment of 35 newly diagnosed and treated patients. Demographic data were recorded and information concerning whether patients had appropriate imaging, biopsy and management. Variables of interest were expressed as raw numbers and percentages.</w:t>
      </w:r>
    </w:p>
    <w:p w14:paraId="3534D3BA" w14:textId="77777777" w:rsidR="00FC186C" w:rsidRPr="00276587" w:rsidRDefault="00FC186C" w:rsidP="00276587">
      <w:pPr>
        <w:spacing w:after="0" w:line="360" w:lineRule="auto"/>
        <w:jc w:val="both"/>
        <w:rPr>
          <w:rFonts w:ascii="Book Antiqua" w:hAnsi="Book Antiqua" w:cs="Times New Roman"/>
          <w:bCs/>
          <w:iCs/>
          <w:sz w:val="24"/>
          <w:szCs w:val="24"/>
        </w:rPr>
      </w:pPr>
    </w:p>
    <w:p w14:paraId="7065B43D" w14:textId="450D2755" w:rsidR="006264E1" w:rsidRPr="00276587" w:rsidRDefault="006264E1" w:rsidP="00276587">
      <w:pPr>
        <w:spacing w:after="0" w:line="360" w:lineRule="auto"/>
        <w:jc w:val="both"/>
        <w:rPr>
          <w:rFonts w:ascii="Book Antiqua" w:hAnsi="Book Antiqua" w:cs="Times New Roman"/>
          <w:bCs/>
          <w:iCs/>
          <w:sz w:val="24"/>
          <w:szCs w:val="24"/>
        </w:rPr>
      </w:pPr>
      <w:r w:rsidRPr="00276587">
        <w:rPr>
          <w:rFonts w:ascii="Book Antiqua" w:hAnsi="Book Antiqua" w:cs="Times New Roman"/>
          <w:bCs/>
          <w:iCs/>
          <w:sz w:val="24"/>
          <w:szCs w:val="24"/>
        </w:rPr>
        <w:t>RESULTS</w:t>
      </w:r>
    </w:p>
    <w:p w14:paraId="24AACA56" w14:textId="524BD94B" w:rsidR="004F6CE4" w:rsidRDefault="004F6CE4" w:rsidP="00276587">
      <w:pPr>
        <w:spacing w:after="0" w:line="360" w:lineRule="auto"/>
        <w:jc w:val="both"/>
        <w:rPr>
          <w:rFonts w:ascii="Book Antiqua" w:hAnsi="Book Antiqua" w:cs="Times New Roman"/>
          <w:bCs/>
          <w:iCs/>
          <w:sz w:val="24"/>
          <w:szCs w:val="24"/>
        </w:rPr>
      </w:pPr>
      <w:r w:rsidRPr="00276587">
        <w:rPr>
          <w:rFonts w:ascii="Book Antiqua" w:hAnsi="Book Antiqua" w:cs="Times New Roman"/>
          <w:bCs/>
          <w:iCs/>
          <w:sz w:val="24"/>
          <w:szCs w:val="24"/>
        </w:rPr>
        <w:t>Primary site imaging was obtained in 100% of cases. Chest and full-body imaging w</w:t>
      </w:r>
      <w:r w:rsidR="00FC186C">
        <w:rPr>
          <w:rFonts w:ascii="Book Antiqua" w:hAnsi="Book Antiqua" w:cs="Times New Roman"/>
          <w:bCs/>
          <w:iCs/>
          <w:sz w:val="24"/>
          <w:szCs w:val="24"/>
        </w:rPr>
        <w:t>ere</w:t>
      </w:r>
      <w:r w:rsidRPr="00276587">
        <w:rPr>
          <w:rFonts w:ascii="Book Antiqua" w:hAnsi="Book Antiqua" w:cs="Times New Roman"/>
          <w:bCs/>
          <w:iCs/>
          <w:sz w:val="24"/>
          <w:szCs w:val="24"/>
        </w:rPr>
        <w:t xml:space="preserve"> obtained in 97% and 100% of indicated cases, respectively. Tissue was obtained preoperatively in 97% of cases. Imaging was reviewed at multidisciplinary</w:t>
      </w:r>
      <w:bookmarkStart w:id="18" w:name="OLE_LINK1662"/>
      <w:bookmarkStart w:id="19" w:name="OLE_LINK1663"/>
      <w:r w:rsidRPr="00276587">
        <w:rPr>
          <w:rFonts w:ascii="Book Antiqua" w:hAnsi="Book Antiqua" w:cs="Times New Roman"/>
          <w:bCs/>
          <w:iCs/>
          <w:sz w:val="24"/>
          <w:szCs w:val="24"/>
        </w:rPr>
        <w:t xml:space="preserve"> Treatment Planning Conference </w:t>
      </w:r>
      <w:bookmarkEnd w:id="18"/>
      <w:bookmarkEnd w:id="19"/>
      <w:r w:rsidRPr="00276587">
        <w:rPr>
          <w:rFonts w:ascii="Book Antiqua" w:hAnsi="Book Antiqua" w:cs="Times New Roman"/>
          <w:bCs/>
          <w:iCs/>
          <w:sz w:val="24"/>
          <w:szCs w:val="24"/>
        </w:rPr>
        <w:t>(TPC) in 97% of cases. Pathology was reviewed in 94% of cases in TPC. Both</w:t>
      </w:r>
      <w:r w:rsidR="00FC186C" w:rsidRPr="00276587">
        <w:rPr>
          <w:rFonts w:ascii="Book Antiqua" w:hAnsi="Book Antiqua" w:cs="Times New Roman"/>
          <w:bCs/>
          <w:iCs/>
          <w:sz w:val="24"/>
          <w:szCs w:val="24"/>
        </w:rPr>
        <w:t xml:space="preserve"> tumor, node, metastasis</w:t>
      </w:r>
      <w:r w:rsidRPr="00276587">
        <w:rPr>
          <w:rFonts w:ascii="Book Antiqua" w:hAnsi="Book Antiqua" w:cs="Times New Roman"/>
          <w:bCs/>
          <w:iCs/>
          <w:sz w:val="24"/>
          <w:szCs w:val="24"/>
        </w:rPr>
        <w:t xml:space="preserve"> staging and plan of care were reviewed in 100% of cases in TPC. Treatment guidelines were followed in 94% of cases reviewed.</w:t>
      </w:r>
    </w:p>
    <w:p w14:paraId="0A1B4371" w14:textId="77777777" w:rsidR="00FC186C" w:rsidRPr="00276587" w:rsidRDefault="00FC186C" w:rsidP="00276587">
      <w:pPr>
        <w:spacing w:after="0" w:line="360" w:lineRule="auto"/>
        <w:jc w:val="both"/>
        <w:rPr>
          <w:rFonts w:ascii="Book Antiqua" w:hAnsi="Book Antiqua" w:cs="Times New Roman"/>
          <w:bCs/>
          <w:iCs/>
          <w:sz w:val="24"/>
          <w:szCs w:val="24"/>
        </w:rPr>
      </w:pPr>
    </w:p>
    <w:p w14:paraId="59C6D15D" w14:textId="6D8F55B8" w:rsidR="006264E1" w:rsidRPr="00276587" w:rsidRDefault="006264E1" w:rsidP="00276587">
      <w:pPr>
        <w:spacing w:after="0" w:line="360" w:lineRule="auto"/>
        <w:jc w:val="both"/>
        <w:rPr>
          <w:rFonts w:ascii="Book Antiqua" w:hAnsi="Book Antiqua" w:cs="Times New Roman"/>
          <w:bCs/>
          <w:iCs/>
          <w:sz w:val="24"/>
          <w:szCs w:val="24"/>
        </w:rPr>
      </w:pPr>
      <w:r w:rsidRPr="00276587">
        <w:rPr>
          <w:rFonts w:ascii="Book Antiqua" w:hAnsi="Book Antiqua" w:cs="Times New Roman"/>
          <w:bCs/>
          <w:iCs/>
          <w:sz w:val="24"/>
          <w:szCs w:val="24"/>
        </w:rPr>
        <w:t>CONCLUSION</w:t>
      </w:r>
    </w:p>
    <w:p w14:paraId="2ED852EE" w14:textId="222B4311" w:rsidR="004F6CE4" w:rsidRPr="00276587" w:rsidRDefault="00CC29A9" w:rsidP="00276587">
      <w:pPr>
        <w:spacing w:after="0" w:line="360" w:lineRule="auto"/>
        <w:jc w:val="both"/>
        <w:rPr>
          <w:rFonts w:ascii="Book Antiqua" w:hAnsi="Book Antiqua" w:cs="Times New Roman"/>
          <w:bCs/>
          <w:iCs/>
          <w:sz w:val="24"/>
          <w:szCs w:val="24"/>
        </w:rPr>
      </w:pPr>
      <w:r w:rsidRPr="00276587">
        <w:rPr>
          <w:rFonts w:ascii="Book Antiqua" w:hAnsi="Book Antiqua" w:cs="Times New Roman"/>
          <w:bCs/>
          <w:iCs/>
          <w:sz w:val="24"/>
          <w:szCs w:val="24"/>
        </w:rPr>
        <w:t xml:space="preserve">This study evaluated the workup and treatment provided by a single NCI designated sarcoma service to a series of patients with pathologies defined with the NCCN sarcoma </w:t>
      </w:r>
      <w:r w:rsidRPr="00276587">
        <w:rPr>
          <w:rFonts w:ascii="Book Antiqua" w:hAnsi="Book Antiqua" w:cs="Times New Roman"/>
          <w:bCs/>
          <w:iCs/>
          <w:sz w:val="24"/>
          <w:szCs w:val="24"/>
        </w:rPr>
        <w:lastRenderedPageBreak/>
        <w:t xml:space="preserve">treatment guidelines. </w:t>
      </w:r>
      <w:bookmarkStart w:id="20" w:name="_Hlk34036910"/>
      <w:r w:rsidR="0005024D" w:rsidRPr="00276587">
        <w:rPr>
          <w:rFonts w:ascii="Book Antiqua" w:hAnsi="Book Antiqua" w:cs="Times New Roman"/>
          <w:bCs/>
          <w:iCs/>
          <w:sz w:val="24"/>
          <w:szCs w:val="24"/>
        </w:rPr>
        <w:t xml:space="preserve">Although adherence to NCCN was reported to be very high future prospective studies are required to investigate whether NCCN guidelines impact patient outcomes. </w:t>
      </w:r>
      <w:bookmarkEnd w:id="20"/>
    </w:p>
    <w:p w14:paraId="239578DB" w14:textId="77777777" w:rsidR="006264E1" w:rsidRPr="00276587" w:rsidRDefault="006264E1" w:rsidP="00276587">
      <w:pPr>
        <w:spacing w:after="0" w:line="360" w:lineRule="auto"/>
        <w:jc w:val="both"/>
        <w:rPr>
          <w:rFonts w:ascii="Book Antiqua" w:hAnsi="Book Antiqua" w:cs="Times New Roman"/>
          <w:sz w:val="24"/>
          <w:szCs w:val="24"/>
        </w:rPr>
      </w:pPr>
    </w:p>
    <w:p w14:paraId="138CD74A" w14:textId="3C887D2D" w:rsidR="006264E1" w:rsidRPr="00276587" w:rsidRDefault="00FC186C" w:rsidP="00276587">
      <w:pPr>
        <w:spacing w:after="0" w:line="360" w:lineRule="auto"/>
        <w:jc w:val="both"/>
        <w:rPr>
          <w:rFonts w:ascii="Book Antiqua" w:hAnsi="Book Antiqua" w:cs="Times New Roman"/>
          <w:sz w:val="24"/>
          <w:szCs w:val="24"/>
        </w:rPr>
      </w:pPr>
      <w:bookmarkStart w:id="21" w:name="OLE_LINK1567"/>
      <w:bookmarkStart w:id="22" w:name="OLE_LINK1568"/>
      <w:r w:rsidRPr="00FC186C">
        <w:rPr>
          <w:rFonts w:ascii="Book Antiqua" w:eastAsia="MS PMincho" w:hAnsi="Book Antiqua" w:cs="Times New Roman"/>
          <w:b/>
          <w:bCs/>
          <w:color w:val="000000"/>
          <w:kern w:val="2"/>
          <w:sz w:val="24"/>
          <w:szCs w:val="24"/>
          <w:lang w:eastAsia="ja-JP"/>
        </w:rPr>
        <w:t>Key words:</w:t>
      </w:r>
      <w:bookmarkEnd w:id="21"/>
      <w:bookmarkEnd w:id="22"/>
      <w:r>
        <w:rPr>
          <w:rFonts w:ascii="Book Antiqua" w:hAnsi="Book Antiqua" w:cs="Times New Roman" w:hint="eastAsia"/>
          <w:sz w:val="24"/>
          <w:szCs w:val="24"/>
        </w:rPr>
        <w:t xml:space="preserve"> </w:t>
      </w:r>
      <w:r w:rsidR="00642F75" w:rsidRPr="00276587">
        <w:rPr>
          <w:rFonts w:ascii="Book Antiqua" w:hAnsi="Book Antiqua" w:cs="Times New Roman"/>
          <w:sz w:val="24"/>
          <w:szCs w:val="24"/>
        </w:rPr>
        <w:t xml:space="preserve">Soft </w:t>
      </w:r>
      <w:r w:rsidRPr="00276587">
        <w:rPr>
          <w:rFonts w:ascii="Book Antiqua" w:hAnsi="Book Antiqua" w:cs="Times New Roman"/>
          <w:sz w:val="24"/>
          <w:szCs w:val="24"/>
        </w:rPr>
        <w:t>tissue sarcoma</w:t>
      </w:r>
      <w:r>
        <w:rPr>
          <w:rFonts w:ascii="Book Antiqua" w:hAnsi="Book Antiqua" w:cs="Times New Roman"/>
          <w:sz w:val="24"/>
          <w:szCs w:val="24"/>
        </w:rPr>
        <w:t>;</w:t>
      </w:r>
      <w:r w:rsidR="00642F75" w:rsidRPr="00276587">
        <w:rPr>
          <w:rFonts w:ascii="Book Antiqua" w:hAnsi="Book Antiqua" w:cs="Times New Roman"/>
          <w:sz w:val="24"/>
          <w:szCs w:val="24"/>
        </w:rPr>
        <w:t xml:space="preserve"> Bony </w:t>
      </w:r>
      <w:r w:rsidRPr="00276587">
        <w:rPr>
          <w:rFonts w:ascii="Book Antiqua" w:hAnsi="Book Antiqua" w:cs="Times New Roman"/>
          <w:sz w:val="24"/>
          <w:szCs w:val="24"/>
        </w:rPr>
        <w:t>s</w:t>
      </w:r>
      <w:r w:rsidR="00642F75" w:rsidRPr="00276587">
        <w:rPr>
          <w:rFonts w:ascii="Book Antiqua" w:hAnsi="Book Antiqua" w:cs="Times New Roman"/>
          <w:sz w:val="24"/>
          <w:szCs w:val="24"/>
        </w:rPr>
        <w:t>arcoma</w:t>
      </w:r>
      <w:r>
        <w:rPr>
          <w:rFonts w:ascii="Book Antiqua" w:hAnsi="Book Antiqua" w:cs="Times New Roman"/>
          <w:sz w:val="24"/>
          <w:szCs w:val="24"/>
        </w:rPr>
        <w:t>;</w:t>
      </w:r>
      <w:r w:rsidR="00642F75" w:rsidRPr="00276587">
        <w:rPr>
          <w:rFonts w:ascii="Book Antiqua" w:hAnsi="Book Antiqua" w:cs="Times New Roman"/>
          <w:sz w:val="24"/>
          <w:szCs w:val="24"/>
        </w:rPr>
        <w:t xml:space="preserve"> Orthopedic</w:t>
      </w:r>
      <w:r>
        <w:rPr>
          <w:rFonts w:ascii="Book Antiqua" w:hAnsi="Book Antiqua" w:cs="Times New Roman"/>
          <w:sz w:val="24"/>
          <w:szCs w:val="24"/>
        </w:rPr>
        <w:t>;</w:t>
      </w:r>
      <w:r w:rsidR="00642F75" w:rsidRPr="00276587">
        <w:rPr>
          <w:rFonts w:ascii="Book Antiqua" w:hAnsi="Book Antiqua" w:cs="Times New Roman"/>
          <w:sz w:val="24"/>
          <w:szCs w:val="24"/>
        </w:rPr>
        <w:t xml:space="preserve"> Oncology</w:t>
      </w:r>
      <w:r>
        <w:rPr>
          <w:rFonts w:ascii="Book Antiqua" w:hAnsi="Book Antiqua" w:cs="Times New Roman"/>
          <w:sz w:val="24"/>
          <w:szCs w:val="24"/>
        </w:rPr>
        <w:t>;</w:t>
      </w:r>
      <w:r w:rsidR="00642F75" w:rsidRPr="00276587">
        <w:rPr>
          <w:rFonts w:ascii="Book Antiqua" w:hAnsi="Book Antiqua" w:cs="Times New Roman"/>
          <w:sz w:val="24"/>
          <w:szCs w:val="24"/>
        </w:rPr>
        <w:t xml:space="preserve"> Sarcoma </w:t>
      </w:r>
      <w:r w:rsidRPr="00276587">
        <w:rPr>
          <w:rFonts w:ascii="Book Antiqua" w:hAnsi="Book Antiqua" w:cs="Times New Roman"/>
          <w:sz w:val="24"/>
          <w:szCs w:val="24"/>
        </w:rPr>
        <w:t>g</w:t>
      </w:r>
      <w:r w:rsidR="00642F75" w:rsidRPr="00276587">
        <w:rPr>
          <w:rFonts w:ascii="Book Antiqua" w:hAnsi="Book Antiqua" w:cs="Times New Roman"/>
          <w:sz w:val="24"/>
          <w:szCs w:val="24"/>
        </w:rPr>
        <w:t>uidelines</w:t>
      </w:r>
      <w:r>
        <w:rPr>
          <w:rFonts w:ascii="Book Antiqua" w:hAnsi="Book Antiqua" w:cs="Times New Roman"/>
          <w:sz w:val="24"/>
          <w:szCs w:val="24"/>
        </w:rPr>
        <w:t>;</w:t>
      </w:r>
      <w:r w:rsidR="00642F75" w:rsidRPr="00276587">
        <w:rPr>
          <w:rFonts w:ascii="Book Antiqua" w:hAnsi="Book Antiqua" w:cs="Times New Roman"/>
          <w:sz w:val="24"/>
          <w:szCs w:val="24"/>
        </w:rPr>
        <w:t xml:space="preserve"> National Comprehensive Cancer Network</w:t>
      </w:r>
    </w:p>
    <w:p w14:paraId="0D8E4C3B" w14:textId="77777777" w:rsidR="00C15AC6" w:rsidRDefault="00C15AC6" w:rsidP="00C15AC6">
      <w:pPr>
        <w:spacing w:after="0" w:line="360" w:lineRule="auto"/>
        <w:jc w:val="both"/>
        <w:rPr>
          <w:rFonts w:ascii="Book Antiqua" w:hAnsi="Book Antiqua" w:cs="Times New Roman"/>
          <w:b/>
          <w:sz w:val="24"/>
          <w:szCs w:val="24"/>
        </w:rPr>
      </w:pPr>
    </w:p>
    <w:p w14:paraId="0DA78F8D" w14:textId="285FD2C3" w:rsidR="00C15AC6" w:rsidRPr="00C15AC6" w:rsidRDefault="00C15AC6" w:rsidP="00C15AC6">
      <w:pPr>
        <w:spacing w:after="0" w:line="360" w:lineRule="auto"/>
        <w:jc w:val="both"/>
        <w:rPr>
          <w:rFonts w:ascii="Book Antiqua" w:hAnsi="Book Antiqua" w:cs="Times New Roman"/>
          <w:bCs/>
          <w:iCs/>
          <w:sz w:val="24"/>
          <w:szCs w:val="24"/>
          <w:lang w:eastAsia="zh-CN"/>
        </w:rPr>
      </w:pPr>
      <w:r w:rsidRPr="00276587">
        <w:rPr>
          <w:rFonts w:ascii="Book Antiqua" w:hAnsi="Book Antiqua" w:cs="Times New Roman"/>
          <w:sz w:val="24"/>
          <w:szCs w:val="24"/>
        </w:rPr>
        <w:t>Blank AT, Larson B</w:t>
      </w:r>
      <w:r>
        <w:rPr>
          <w:rFonts w:ascii="Book Antiqua" w:hAnsi="Book Antiqua" w:cs="Times New Roman"/>
          <w:sz w:val="24"/>
          <w:szCs w:val="24"/>
        </w:rPr>
        <w:t>M</w:t>
      </w:r>
      <w:r w:rsidRPr="00276587">
        <w:rPr>
          <w:rFonts w:ascii="Book Antiqua" w:hAnsi="Book Antiqua" w:cs="Times New Roman"/>
          <w:sz w:val="24"/>
          <w:szCs w:val="24"/>
        </w:rPr>
        <w:t xml:space="preserve">, Shaw S, Wakefield CJ, King T, Jones KB, Randall RL. </w:t>
      </w:r>
      <w:r w:rsidRPr="00C15AC6">
        <w:rPr>
          <w:rFonts w:ascii="Book Antiqua" w:hAnsi="Book Antiqua" w:cs="Times New Roman"/>
          <w:bCs/>
          <w:sz w:val="24"/>
          <w:szCs w:val="24"/>
        </w:rPr>
        <w:t>National Comprehensive Cancer Network guidelines compliance of a sarcoma service: A retrospective review</w:t>
      </w:r>
      <w:r>
        <w:rPr>
          <w:rFonts w:ascii="Book Antiqua" w:hAnsi="Book Antiqua" w:cs="Times New Roman"/>
          <w:bCs/>
          <w:sz w:val="24"/>
          <w:szCs w:val="24"/>
        </w:rPr>
        <w:t xml:space="preserve">. </w:t>
      </w:r>
      <w:r w:rsidRPr="00276587">
        <w:rPr>
          <w:rFonts w:ascii="Book Antiqua" w:hAnsi="Book Antiqua" w:cs="Times New Roman"/>
          <w:i/>
          <w:sz w:val="24"/>
          <w:szCs w:val="24"/>
        </w:rPr>
        <w:t>World J Clin Oncol</w:t>
      </w:r>
      <w:r>
        <w:rPr>
          <w:rFonts w:ascii="Book Antiqua" w:hAnsi="Book Antiqua" w:cs="Times New Roman"/>
          <w:i/>
          <w:sz w:val="24"/>
          <w:szCs w:val="24"/>
        </w:rPr>
        <w:t xml:space="preserve"> </w:t>
      </w:r>
      <w:r>
        <w:rPr>
          <w:rFonts w:ascii="Book Antiqua" w:hAnsi="Book Antiqua" w:cs="Times New Roman"/>
          <w:iCs/>
          <w:sz w:val="24"/>
          <w:szCs w:val="24"/>
        </w:rPr>
        <w:t>2020</w:t>
      </w:r>
      <w:r>
        <w:rPr>
          <w:rFonts w:ascii="Book Antiqua" w:hAnsi="Book Antiqua" w:cs="Times New Roman"/>
          <w:iCs/>
          <w:sz w:val="24"/>
          <w:szCs w:val="24"/>
          <w:lang w:eastAsia="zh-CN"/>
        </w:rPr>
        <w:t>; I</w:t>
      </w:r>
      <w:r>
        <w:rPr>
          <w:rFonts w:ascii="Book Antiqua" w:hAnsi="Book Antiqua" w:cs="Times New Roman" w:hint="eastAsia"/>
          <w:iCs/>
          <w:sz w:val="24"/>
          <w:szCs w:val="24"/>
          <w:lang w:eastAsia="zh-CN"/>
        </w:rPr>
        <w:t>n</w:t>
      </w:r>
      <w:r>
        <w:rPr>
          <w:rFonts w:ascii="Book Antiqua" w:hAnsi="Book Antiqua" w:cs="Times New Roman"/>
          <w:iCs/>
          <w:sz w:val="24"/>
          <w:szCs w:val="24"/>
          <w:lang w:eastAsia="zh-CN"/>
        </w:rPr>
        <w:t xml:space="preserve"> press</w:t>
      </w:r>
    </w:p>
    <w:p w14:paraId="3B88C3E0" w14:textId="77777777" w:rsidR="006264E1" w:rsidRPr="00276587" w:rsidRDefault="006264E1" w:rsidP="00276587">
      <w:pPr>
        <w:spacing w:after="0" w:line="360" w:lineRule="auto"/>
        <w:jc w:val="both"/>
        <w:rPr>
          <w:rFonts w:ascii="Book Antiqua" w:hAnsi="Book Antiqua" w:cs="Times New Roman"/>
          <w:sz w:val="24"/>
          <w:szCs w:val="24"/>
        </w:rPr>
      </w:pPr>
    </w:p>
    <w:p w14:paraId="08CF321C" w14:textId="697F778E" w:rsidR="006264E1" w:rsidRPr="00276587" w:rsidRDefault="006264E1" w:rsidP="00276587">
      <w:pPr>
        <w:spacing w:after="0" w:line="360" w:lineRule="auto"/>
        <w:jc w:val="both"/>
        <w:rPr>
          <w:rFonts w:ascii="Book Antiqua" w:hAnsi="Book Antiqua" w:cs="Times New Roman"/>
          <w:sz w:val="24"/>
          <w:szCs w:val="24"/>
        </w:rPr>
      </w:pPr>
      <w:r w:rsidRPr="00276587">
        <w:rPr>
          <w:rFonts w:ascii="Book Antiqua" w:hAnsi="Book Antiqua" w:cs="Times New Roman"/>
          <w:b/>
          <w:sz w:val="24"/>
          <w:szCs w:val="24"/>
        </w:rPr>
        <w:t>Core</w:t>
      </w:r>
      <w:r w:rsidR="00C15AC6" w:rsidRPr="00276587">
        <w:rPr>
          <w:rFonts w:ascii="Book Antiqua" w:hAnsi="Book Antiqua" w:cs="Times New Roman"/>
          <w:b/>
          <w:sz w:val="24"/>
          <w:szCs w:val="24"/>
        </w:rPr>
        <w:t xml:space="preserve"> t</w:t>
      </w:r>
      <w:r w:rsidRPr="00276587">
        <w:rPr>
          <w:rFonts w:ascii="Book Antiqua" w:hAnsi="Book Antiqua" w:cs="Times New Roman"/>
          <w:b/>
          <w:sz w:val="24"/>
          <w:szCs w:val="24"/>
        </w:rPr>
        <w:t>ip</w:t>
      </w:r>
      <w:r w:rsidRPr="00276587">
        <w:rPr>
          <w:rFonts w:ascii="Book Antiqua" w:hAnsi="Book Antiqua" w:cs="Times New Roman"/>
          <w:sz w:val="24"/>
          <w:szCs w:val="24"/>
        </w:rPr>
        <w:t xml:space="preserve">: </w:t>
      </w:r>
      <w:bookmarkStart w:id="23" w:name="OLE_LINK1709"/>
      <w:bookmarkStart w:id="24" w:name="OLE_LINK1710"/>
      <w:r w:rsidR="00642F75" w:rsidRPr="00276587">
        <w:rPr>
          <w:rFonts w:ascii="Book Antiqua" w:hAnsi="Book Antiqua" w:cs="Times New Roman"/>
          <w:sz w:val="24"/>
          <w:szCs w:val="24"/>
        </w:rPr>
        <w:t>Clinical practice guidelines are necessary to ensure patients are treated equally and appropriately across all scenarios. This study is the first to investigate provider’s compliance with the National Comprehensive Cancer Network (NCCN) guidelines on sarcoma. The findings from this study demonstrate that compliance with NCCN sarcoma guidelines is high within a single</w:t>
      </w:r>
      <w:r w:rsidR="00B943AB" w:rsidRPr="00276587">
        <w:rPr>
          <w:rFonts w:ascii="Book Antiqua" w:hAnsi="Book Antiqua" w:cs="Times New Roman"/>
          <w:sz w:val="24"/>
          <w:szCs w:val="24"/>
        </w:rPr>
        <w:t xml:space="preserve"> </w:t>
      </w:r>
      <w:bookmarkStart w:id="25" w:name="OLE_LINK1667"/>
      <w:bookmarkStart w:id="26" w:name="OLE_LINK1668"/>
      <w:r w:rsidR="00B943AB" w:rsidRPr="00276587">
        <w:rPr>
          <w:rFonts w:ascii="Book Antiqua" w:hAnsi="Book Antiqua" w:cs="Times New Roman"/>
          <w:sz w:val="24"/>
          <w:szCs w:val="24"/>
        </w:rPr>
        <w:t>National Cancer Institute</w:t>
      </w:r>
      <w:bookmarkEnd w:id="25"/>
      <w:bookmarkEnd w:id="26"/>
      <w:r w:rsidR="00B943AB" w:rsidRPr="00276587">
        <w:rPr>
          <w:rFonts w:ascii="Book Antiqua" w:hAnsi="Book Antiqua" w:cs="Times New Roman"/>
          <w:sz w:val="24"/>
          <w:szCs w:val="24"/>
        </w:rPr>
        <w:t xml:space="preserve"> </w:t>
      </w:r>
      <w:r w:rsidR="00642F75" w:rsidRPr="00276587">
        <w:rPr>
          <w:rFonts w:ascii="Book Antiqua" w:hAnsi="Book Antiqua" w:cs="Times New Roman"/>
          <w:sz w:val="24"/>
          <w:szCs w:val="24"/>
        </w:rPr>
        <w:t>designated cente</w:t>
      </w:r>
      <w:r w:rsidR="0035654A" w:rsidRPr="00276587">
        <w:rPr>
          <w:rFonts w:ascii="Book Antiqua" w:hAnsi="Book Antiqua" w:cs="Times New Roman"/>
          <w:sz w:val="24"/>
          <w:szCs w:val="24"/>
        </w:rPr>
        <w:t xml:space="preserve">r. Although in other cancer diagnoses improved survival has been documented with compliance of NCCN guidelines it is currently unknown whether </w:t>
      </w:r>
      <w:r w:rsidR="00250E84" w:rsidRPr="00276587">
        <w:rPr>
          <w:rFonts w:ascii="Book Antiqua" w:hAnsi="Book Antiqua" w:cs="Times New Roman"/>
          <w:sz w:val="24"/>
          <w:szCs w:val="24"/>
        </w:rPr>
        <w:t xml:space="preserve">this </w:t>
      </w:r>
      <w:r w:rsidR="0035654A" w:rsidRPr="00276587">
        <w:rPr>
          <w:rFonts w:ascii="Book Antiqua" w:hAnsi="Book Antiqua" w:cs="Times New Roman"/>
          <w:sz w:val="24"/>
          <w:szCs w:val="24"/>
        </w:rPr>
        <w:t>observation appl</w:t>
      </w:r>
      <w:r w:rsidR="00250E84" w:rsidRPr="00276587">
        <w:rPr>
          <w:rFonts w:ascii="Book Antiqua" w:hAnsi="Book Antiqua" w:cs="Times New Roman"/>
          <w:sz w:val="24"/>
          <w:szCs w:val="24"/>
        </w:rPr>
        <w:t>ies</w:t>
      </w:r>
      <w:r w:rsidR="0035654A" w:rsidRPr="00276587">
        <w:rPr>
          <w:rFonts w:ascii="Book Antiqua" w:hAnsi="Book Antiqua" w:cs="Times New Roman"/>
          <w:sz w:val="24"/>
          <w:szCs w:val="24"/>
        </w:rPr>
        <w:t xml:space="preserve"> to sarcoma.</w:t>
      </w:r>
      <w:r w:rsidR="00642F75" w:rsidRPr="00276587">
        <w:rPr>
          <w:rFonts w:ascii="Book Antiqua" w:hAnsi="Book Antiqua" w:cs="Times New Roman"/>
          <w:sz w:val="24"/>
          <w:szCs w:val="24"/>
        </w:rPr>
        <w:t xml:space="preserve"> </w:t>
      </w:r>
      <w:r w:rsidR="0035654A" w:rsidRPr="00276587">
        <w:rPr>
          <w:rFonts w:ascii="Book Antiqua" w:hAnsi="Book Antiqua" w:cs="Times New Roman"/>
          <w:sz w:val="24"/>
          <w:szCs w:val="24"/>
        </w:rPr>
        <w:t>We feel this manuscript will encourage future research in the impact of NCCN guidelines on the outcomes of patients with sarcoma who are treated a</w:t>
      </w:r>
      <w:r w:rsidR="00250E84" w:rsidRPr="00276587">
        <w:rPr>
          <w:rFonts w:ascii="Book Antiqua" w:hAnsi="Book Antiqua" w:cs="Times New Roman"/>
          <w:sz w:val="24"/>
          <w:szCs w:val="24"/>
        </w:rPr>
        <w:t>t</w:t>
      </w:r>
      <w:r w:rsidR="0035654A" w:rsidRPr="00276587">
        <w:rPr>
          <w:rFonts w:ascii="Book Antiqua" w:hAnsi="Book Antiqua" w:cs="Times New Roman"/>
          <w:sz w:val="24"/>
          <w:szCs w:val="24"/>
        </w:rPr>
        <w:t xml:space="preserve"> both </w:t>
      </w:r>
      <w:r w:rsidR="00C15AC6" w:rsidRPr="00276587">
        <w:rPr>
          <w:rFonts w:ascii="Book Antiqua" w:hAnsi="Book Antiqua" w:cs="Times New Roman"/>
          <w:sz w:val="24"/>
          <w:szCs w:val="24"/>
        </w:rPr>
        <w:t xml:space="preserve">National Cancer Institute </w:t>
      </w:r>
      <w:r w:rsidR="0035654A" w:rsidRPr="00276587">
        <w:rPr>
          <w:rFonts w:ascii="Book Antiqua" w:hAnsi="Book Antiqua" w:cs="Times New Roman"/>
          <w:sz w:val="24"/>
          <w:szCs w:val="24"/>
        </w:rPr>
        <w:t xml:space="preserve">designated and non-designated centers. </w:t>
      </w:r>
      <w:bookmarkEnd w:id="23"/>
      <w:bookmarkEnd w:id="24"/>
    </w:p>
    <w:p w14:paraId="0FC20576" w14:textId="77777777" w:rsidR="006264E1" w:rsidRPr="00276587" w:rsidRDefault="006264E1" w:rsidP="00276587">
      <w:pPr>
        <w:spacing w:after="0" w:line="360" w:lineRule="auto"/>
        <w:jc w:val="both"/>
        <w:rPr>
          <w:rFonts w:ascii="Book Antiqua" w:hAnsi="Book Antiqua" w:cs="Times New Roman"/>
          <w:sz w:val="24"/>
          <w:szCs w:val="24"/>
        </w:rPr>
      </w:pPr>
    </w:p>
    <w:p w14:paraId="54A79038" w14:textId="1A38A356" w:rsidR="00554D42" w:rsidRDefault="00554D42">
      <w:pPr>
        <w:spacing w:after="160" w:line="259" w:lineRule="auto"/>
        <w:rPr>
          <w:rFonts w:ascii="Book Antiqua" w:hAnsi="Book Antiqua" w:cs="Times New Roman"/>
          <w:sz w:val="24"/>
          <w:szCs w:val="24"/>
        </w:rPr>
      </w:pPr>
      <w:r>
        <w:rPr>
          <w:rFonts w:ascii="Book Antiqua" w:hAnsi="Book Antiqua" w:cs="Times New Roman"/>
          <w:sz w:val="24"/>
          <w:szCs w:val="24"/>
        </w:rPr>
        <w:br w:type="page"/>
      </w:r>
    </w:p>
    <w:p w14:paraId="3B5493CE" w14:textId="2142FC23" w:rsidR="006264E1" w:rsidRPr="00276587" w:rsidRDefault="006264E1" w:rsidP="00276587">
      <w:pPr>
        <w:spacing w:after="0" w:line="360" w:lineRule="auto"/>
        <w:jc w:val="both"/>
        <w:rPr>
          <w:rFonts w:ascii="Book Antiqua" w:hAnsi="Book Antiqua" w:cs="Times New Roman"/>
          <w:b/>
          <w:sz w:val="24"/>
          <w:szCs w:val="24"/>
          <w:u w:val="single"/>
        </w:rPr>
      </w:pPr>
      <w:r w:rsidRPr="00276587">
        <w:rPr>
          <w:rFonts w:ascii="Book Antiqua" w:hAnsi="Book Antiqua" w:cs="Times New Roman"/>
          <w:b/>
          <w:sz w:val="24"/>
          <w:szCs w:val="24"/>
          <w:u w:val="single"/>
        </w:rPr>
        <w:lastRenderedPageBreak/>
        <w:t>INTRODUCTION</w:t>
      </w:r>
    </w:p>
    <w:p w14:paraId="5275759C" w14:textId="776EB2F2" w:rsidR="0035654A" w:rsidRPr="00276587" w:rsidRDefault="0035654A" w:rsidP="00276587">
      <w:pPr>
        <w:spacing w:after="0" w:line="360" w:lineRule="auto"/>
        <w:jc w:val="both"/>
        <w:rPr>
          <w:rFonts w:ascii="Book Antiqua" w:hAnsi="Book Antiqua" w:cs="Times New Roman"/>
          <w:bCs/>
          <w:sz w:val="24"/>
          <w:szCs w:val="24"/>
        </w:rPr>
      </w:pPr>
      <w:r w:rsidRPr="00276587">
        <w:rPr>
          <w:rFonts w:ascii="Book Antiqua" w:hAnsi="Book Antiqua" w:cs="Times New Roman"/>
          <w:bCs/>
          <w:sz w:val="24"/>
          <w:szCs w:val="24"/>
        </w:rPr>
        <w:t>Annually in the United States there are approximately 10000 new cases of soft tissue and bone sarcomas diagnosed and treated</w:t>
      </w:r>
      <w:r w:rsidRPr="00276587">
        <w:rPr>
          <w:rFonts w:ascii="Book Antiqua" w:hAnsi="Book Antiqua" w:cs="Times New Roman"/>
          <w:bCs/>
          <w:sz w:val="24"/>
          <w:szCs w:val="24"/>
          <w:vertAlign w:val="superscript"/>
        </w:rPr>
        <w:t>[1]</w:t>
      </w:r>
      <w:r w:rsidR="0058539A" w:rsidRPr="00276587">
        <w:rPr>
          <w:rFonts w:ascii="Book Antiqua" w:hAnsi="Book Antiqua" w:cs="Times New Roman"/>
          <w:bCs/>
          <w:sz w:val="24"/>
          <w:szCs w:val="24"/>
        </w:rPr>
        <w:t xml:space="preserve">. </w:t>
      </w:r>
      <w:r w:rsidRPr="00276587">
        <w:rPr>
          <w:rFonts w:ascii="Book Antiqua" w:hAnsi="Book Antiqua" w:cs="Times New Roman"/>
          <w:bCs/>
          <w:sz w:val="24"/>
          <w:szCs w:val="24"/>
        </w:rPr>
        <w:t xml:space="preserve">Due to the relative infrequency of these malignancies, many providers are unfamiliar with the appropriate diagnostic and treatment courses required. Specialized centers are able to provide an experienced, multidisciplinary team, which is able to more appropriately treat these patients. The </w:t>
      </w:r>
      <w:bookmarkStart w:id="27" w:name="OLE_LINK1669"/>
      <w:bookmarkStart w:id="28" w:name="OLE_LINK1670"/>
      <w:r w:rsidR="00B943AB" w:rsidRPr="00276587">
        <w:rPr>
          <w:rFonts w:ascii="Book Antiqua" w:hAnsi="Book Antiqua" w:cs="Times New Roman"/>
          <w:bCs/>
          <w:sz w:val="24"/>
          <w:szCs w:val="24"/>
        </w:rPr>
        <w:t>National Cancer Institute</w:t>
      </w:r>
      <w:bookmarkEnd w:id="27"/>
      <w:bookmarkEnd w:id="28"/>
      <w:r w:rsidR="00B943AB" w:rsidRPr="00276587">
        <w:rPr>
          <w:rFonts w:ascii="Book Antiqua" w:hAnsi="Book Antiqua" w:cs="Times New Roman"/>
          <w:bCs/>
          <w:sz w:val="24"/>
          <w:szCs w:val="24"/>
        </w:rPr>
        <w:t xml:space="preserve"> (</w:t>
      </w:r>
      <w:r w:rsidRPr="00276587">
        <w:rPr>
          <w:rFonts w:ascii="Book Antiqua" w:hAnsi="Book Antiqua" w:cs="Times New Roman"/>
          <w:bCs/>
          <w:sz w:val="24"/>
          <w:szCs w:val="24"/>
        </w:rPr>
        <w:t>NCI</w:t>
      </w:r>
      <w:r w:rsidR="00B943AB" w:rsidRPr="00276587">
        <w:rPr>
          <w:rFonts w:ascii="Book Antiqua" w:hAnsi="Book Antiqua" w:cs="Times New Roman"/>
          <w:bCs/>
          <w:sz w:val="24"/>
          <w:szCs w:val="24"/>
        </w:rPr>
        <w:t>)</w:t>
      </w:r>
      <w:r w:rsidRPr="00276587">
        <w:rPr>
          <w:rFonts w:ascii="Book Antiqua" w:hAnsi="Book Antiqua" w:cs="Times New Roman"/>
          <w:bCs/>
          <w:sz w:val="24"/>
          <w:szCs w:val="24"/>
        </w:rPr>
        <w:t xml:space="preserve"> has assigned various centers throughout the country as designated cancer institutes based on their volume and quality of care. These centers treat higher volumes of sarcoma patients and are proficient in all facets of sarcoma care. The </w:t>
      </w:r>
      <w:r w:rsidR="00B943AB" w:rsidRPr="00276587">
        <w:rPr>
          <w:rFonts w:ascii="Book Antiqua" w:hAnsi="Book Antiqua" w:cs="Times New Roman"/>
          <w:bCs/>
          <w:sz w:val="24"/>
          <w:szCs w:val="24"/>
        </w:rPr>
        <w:t>National Comprehensive Cancer Network (</w:t>
      </w:r>
      <w:r w:rsidRPr="00276587">
        <w:rPr>
          <w:rFonts w:ascii="Book Antiqua" w:hAnsi="Book Antiqua" w:cs="Times New Roman"/>
          <w:bCs/>
          <w:sz w:val="24"/>
          <w:szCs w:val="24"/>
        </w:rPr>
        <w:t>NCCN</w:t>
      </w:r>
      <w:r w:rsidR="00B943AB" w:rsidRPr="00276587">
        <w:rPr>
          <w:rFonts w:ascii="Book Antiqua" w:hAnsi="Book Antiqua" w:cs="Times New Roman"/>
          <w:bCs/>
          <w:sz w:val="24"/>
          <w:szCs w:val="24"/>
        </w:rPr>
        <w:t xml:space="preserve">) </w:t>
      </w:r>
      <w:r w:rsidRPr="00276587">
        <w:rPr>
          <w:rFonts w:ascii="Book Antiqua" w:hAnsi="Book Antiqua" w:cs="Times New Roman"/>
          <w:bCs/>
          <w:sz w:val="24"/>
          <w:szCs w:val="24"/>
        </w:rPr>
        <w:t>has also produced a series of evidence and consensus based guidelines for appropriate workup and treatment for many categories of malignancy including bone and soft tissue sarcoma</w:t>
      </w:r>
      <w:r w:rsidR="00343880">
        <w:rPr>
          <w:rFonts w:ascii="Book Antiqua" w:hAnsi="Book Antiqua" w:cs="Times New Roman"/>
          <w:bCs/>
          <w:sz w:val="24"/>
          <w:szCs w:val="24"/>
        </w:rPr>
        <w:t xml:space="preserve"> (STS)</w:t>
      </w:r>
      <w:r w:rsidRPr="00276587">
        <w:rPr>
          <w:rFonts w:ascii="Book Antiqua" w:hAnsi="Book Antiqua" w:cs="Times New Roman"/>
          <w:bCs/>
          <w:sz w:val="24"/>
          <w:szCs w:val="24"/>
          <w:vertAlign w:val="superscript"/>
        </w:rPr>
        <w:t>[2,3]</w:t>
      </w:r>
      <w:r w:rsidR="0058539A" w:rsidRPr="00276587">
        <w:rPr>
          <w:rFonts w:ascii="Book Antiqua" w:hAnsi="Book Antiqua" w:cs="Times New Roman"/>
          <w:bCs/>
          <w:sz w:val="24"/>
          <w:szCs w:val="24"/>
        </w:rPr>
        <w:t>.</w:t>
      </w:r>
      <w:r w:rsidRPr="00276587">
        <w:rPr>
          <w:rFonts w:ascii="Book Antiqua" w:hAnsi="Book Antiqua" w:cs="Times New Roman"/>
          <w:bCs/>
          <w:sz w:val="24"/>
          <w:szCs w:val="24"/>
        </w:rPr>
        <w:t>These guidelines are important to both higher and lower volume treatment centers in order to achieve uniformity and quality of care. A number of published series have examined compliance with NCCN guidelines</w:t>
      </w:r>
      <w:r w:rsidRPr="00276587">
        <w:rPr>
          <w:rFonts w:ascii="Book Antiqua" w:hAnsi="Book Antiqua" w:cs="Times New Roman"/>
          <w:bCs/>
          <w:sz w:val="24"/>
          <w:szCs w:val="24"/>
          <w:vertAlign w:val="superscript"/>
        </w:rPr>
        <w:t>[4</w:t>
      </w:r>
      <w:r w:rsidR="00D7055B" w:rsidRPr="00276587">
        <w:rPr>
          <w:rFonts w:ascii="Book Antiqua" w:hAnsi="Book Antiqua" w:cs="Times New Roman"/>
          <w:bCs/>
          <w:sz w:val="24"/>
          <w:szCs w:val="24"/>
          <w:vertAlign w:val="superscript"/>
        </w:rPr>
        <w:t>-10</w:t>
      </w:r>
      <w:r w:rsidRPr="00276587">
        <w:rPr>
          <w:rFonts w:ascii="Book Antiqua" w:hAnsi="Book Antiqua" w:cs="Times New Roman"/>
          <w:bCs/>
          <w:sz w:val="24"/>
          <w:szCs w:val="24"/>
          <w:vertAlign w:val="superscript"/>
        </w:rPr>
        <w:t>]</w:t>
      </w:r>
      <w:r w:rsidR="0058539A" w:rsidRPr="00276587">
        <w:rPr>
          <w:rFonts w:ascii="Book Antiqua" w:hAnsi="Book Antiqua" w:cs="Times New Roman"/>
          <w:bCs/>
          <w:sz w:val="24"/>
          <w:szCs w:val="24"/>
        </w:rPr>
        <w:t>.</w:t>
      </w:r>
      <w:r w:rsidRPr="00276587">
        <w:rPr>
          <w:rFonts w:ascii="Book Antiqua" w:hAnsi="Book Antiqua" w:cs="Times New Roman"/>
          <w:bCs/>
          <w:sz w:val="24"/>
          <w:szCs w:val="24"/>
        </w:rPr>
        <w:t xml:space="preserve"> Several studies have found a positive association between compliance and clinical outcomes</w:t>
      </w:r>
      <w:r w:rsidRPr="00276587">
        <w:rPr>
          <w:rFonts w:ascii="Book Antiqua" w:hAnsi="Book Antiqua" w:cs="Times New Roman"/>
          <w:bCs/>
          <w:sz w:val="24"/>
          <w:szCs w:val="24"/>
          <w:vertAlign w:val="superscript"/>
        </w:rPr>
        <w:t>[11</w:t>
      </w:r>
      <w:r w:rsidR="00D7055B" w:rsidRPr="00276587">
        <w:rPr>
          <w:rFonts w:ascii="Book Antiqua" w:hAnsi="Book Antiqua" w:cs="Times New Roman"/>
          <w:bCs/>
          <w:sz w:val="24"/>
          <w:szCs w:val="24"/>
          <w:vertAlign w:val="superscript"/>
        </w:rPr>
        <w:t>-</w:t>
      </w:r>
      <w:r w:rsidRPr="00276587">
        <w:rPr>
          <w:rFonts w:ascii="Book Antiqua" w:hAnsi="Book Antiqua" w:cs="Times New Roman"/>
          <w:bCs/>
          <w:sz w:val="24"/>
          <w:szCs w:val="24"/>
          <w:vertAlign w:val="superscript"/>
        </w:rPr>
        <w:t>16]</w:t>
      </w:r>
      <w:r w:rsidR="0058539A" w:rsidRPr="00276587">
        <w:rPr>
          <w:rFonts w:ascii="Book Antiqua" w:hAnsi="Book Antiqua" w:cs="Times New Roman"/>
          <w:bCs/>
          <w:sz w:val="24"/>
          <w:szCs w:val="24"/>
        </w:rPr>
        <w:t xml:space="preserve">. </w:t>
      </w:r>
      <w:r w:rsidRPr="00276587">
        <w:rPr>
          <w:rFonts w:ascii="Book Antiqua" w:hAnsi="Book Antiqua" w:cs="Times New Roman"/>
          <w:bCs/>
          <w:sz w:val="24"/>
          <w:szCs w:val="24"/>
        </w:rPr>
        <w:t>Our study sought to determine if our high</w:t>
      </w:r>
      <w:r w:rsidR="00995F57">
        <w:rPr>
          <w:rFonts w:ascii="Book Antiqua" w:hAnsi="Book Antiqua" w:cs="Times New Roman"/>
          <w:bCs/>
          <w:sz w:val="24"/>
          <w:szCs w:val="24"/>
        </w:rPr>
        <w:t>-</w:t>
      </w:r>
      <w:r w:rsidRPr="00276587">
        <w:rPr>
          <w:rFonts w:ascii="Book Antiqua" w:hAnsi="Book Antiqua" w:cs="Times New Roman"/>
          <w:bCs/>
          <w:sz w:val="24"/>
          <w:szCs w:val="24"/>
        </w:rPr>
        <w:t xml:space="preserve">volume sarcoma division followed the NCCN guidelines appropriately for bone and </w:t>
      </w:r>
      <w:r w:rsidR="00343880">
        <w:rPr>
          <w:rFonts w:ascii="Book Antiqua" w:hAnsi="Book Antiqua" w:cs="Times New Roman"/>
          <w:bCs/>
          <w:sz w:val="24"/>
          <w:szCs w:val="24"/>
        </w:rPr>
        <w:t>STS</w:t>
      </w:r>
      <w:r w:rsidRPr="00276587">
        <w:rPr>
          <w:rFonts w:ascii="Book Antiqua" w:hAnsi="Book Antiqua" w:cs="Times New Roman"/>
          <w:bCs/>
          <w:sz w:val="24"/>
          <w:szCs w:val="24"/>
        </w:rPr>
        <w:t>, and if not, where did the division deviate.</w:t>
      </w:r>
    </w:p>
    <w:p w14:paraId="21CF93B2" w14:textId="5F5D1E08" w:rsidR="0035654A" w:rsidRPr="00276587" w:rsidRDefault="0035654A" w:rsidP="00995F57">
      <w:pPr>
        <w:spacing w:after="0" w:line="360" w:lineRule="auto"/>
        <w:ind w:firstLineChars="100" w:firstLine="240"/>
        <w:jc w:val="both"/>
        <w:rPr>
          <w:rFonts w:ascii="Book Antiqua" w:hAnsi="Book Antiqua" w:cs="Times New Roman"/>
          <w:b/>
          <w:sz w:val="24"/>
          <w:szCs w:val="24"/>
        </w:rPr>
      </w:pPr>
      <w:r w:rsidRPr="00276587">
        <w:rPr>
          <w:rFonts w:ascii="Book Antiqua" w:hAnsi="Book Antiqua" w:cs="Times New Roman"/>
          <w:bCs/>
          <w:sz w:val="24"/>
          <w:szCs w:val="24"/>
        </w:rPr>
        <w:t>NCCN guidelines have been created in order to facilitate uniform, evidence</w:t>
      </w:r>
      <w:r w:rsidR="00995F57">
        <w:rPr>
          <w:rFonts w:ascii="Book Antiqua" w:hAnsi="Book Antiqua" w:cs="Times New Roman"/>
          <w:bCs/>
          <w:sz w:val="24"/>
          <w:szCs w:val="24"/>
        </w:rPr>
        <w:t>-</w:t>
      </w:r>
      <w:r w:rsidRPr="00276587">
        <w:rPr>
          <w:rFonts w:ascii="Book Antiqua" w:hAnsi="Book Antiqua" w:cs="Times New Roman"/>
          <w:bCs/>
          <w:sz w:val="24"/>
          <w:szCs w:val="24"/>
        </w:rPr>
        <w:t>based workup and treatment for malignancies. Our group believes that because sarcoma is such a relatively infrequent malignant diagnosis encountered, that following the NCCN guidelines is crucial in order to optimize the patient workup and treatment. Our study sought to determine i</w:t>
      </w:r>
      <w:r w:rsidR="00C050D2" w:rsidRPr="00276587">
        <w:rPr>
          <w:rFonts w:ascii="Book Antiqua" w:hAnsi="Book Antiqua" w:cs="Times New Roman"/>
          <w:bCs/>
          <w:sz w:val="24"/>
          <w:szCs w:val="24"/>
        </w:rPr>
        <w:t>f</w:t>
      </w:r>
      <w:r w:rsidRPr="00276587">
        <w:rPr>
          <w:rFonts w:ascii="Book Antiqua" w:hAnsi="Book Antiqua" w:cs="Times New Roman"/>
          <w:bCs/>
          <w:sz w:val="24"/>
          <w:szCs w:val="24"/>
        </w:rPr>
        <w:t xml:space="preserve"> our single NCI designated sarcoma division was compliant in following the established guidelines. If not, what errors occurred and how what improvements can be undertaken to the system in place</w:t>
      </w:r>
      <w:r w:rsidRPr="00276587">
        <w:rPr>
          <w:rFonts w:ascii="Book Antiqua" w:hAnsi="Book Antiqua" w:cs="Times New Roman"/>
          <w:b/>
          <w:sz w:val="24"/>
          <w:szCs w:val="24"/>
        </w:rPr>
        <w:t>.</w:t>
      </w:r>
    </w:p>
    <w:p w14:paraId="2BF5B480" w14:textId="64FF6B41" w:rsidR="006264E1" w:rsidRDefault="006264E1" w:rsidP="00276587">
      <w:pPr>
        <w:spacing w:after="0" w:line="360" w:lineRule="auto"/>
        <w:jc w:val="both"/>
        <w:rPr>
          <w:rFonts w:ascii="Book Antiqua" w:eastAsia="Times New Roman" w:hAnsi="Book Antiqua" w:cs="Times New Roman"/>
          <w:b/>
          <w:sz w:val="24"/>
          <w:szCs w:val="24"/>
        </w:rPr>
      </w:pPr>
    </w:p>
    <w:p w14:paraId="35C28DC2" w14:textId="37A55329" w:rsidR="00995F57" w:rsidRPr="00995F57" w:rsidRDefault="00995F57" w:rsidP="00995F57">
      <w:pPr>
        <w:adjustRightInd w:val="0"/>
        <w:snapToGrid w:val="0"/>
        <w:spacing w:after="0" w:line="360" w:lineRule="auto"/>
        <w:jc w:val="both"/>
        <w:rPr>
          <w:rFonts w:ascii="Book Antiqua" w:hAnsi="Book Antiqua"/>
          <w:b/>
          <w:sz w:val="24"/>
          <w:szCs w:val="24"/>
          <w:u w:val="single"/>
        </w:rPr>
      </w:pPr>
      <w:r w:rsidRPr="00995F57">
        <w:rPr>
          <w:rFonts w:ascii="Book Antiqua" w:hAnsi="Book Antiqua"/>
          <w:b/>
          <w:sz w:val="24"/>
          <w:szCs w:val="24"/>
          <w:u w:val="single"/>
        </w:rPr>
        <w:t>MATERIALS AND METHODS</w:t>
      </w:r>
    </w:p>
    <w:p w14:paraId="639AE7AD" w14:textId="4EF0EEBB" w:rsidR="00C21887" w:rsidRPr="00C21887" w:rsidRDefault="00C21887" w:rsidP="00276587">
      <w:pPr>
        <w:spacing w:after="0" w:line="360" w:lineRule="auto"/>
        <w:jc w:val="both"/>
        <w:rPr>
          <w:rFonts w:ascii="Book Antiqua" w:eastAsia="Times New Roman" w:hAnsi="Book Antiqua" w:cs="Times New Roman"/>
          <w:b/>
          <w:i/>
          <w:iCs/>
          <w:sz w:val="24"/>
          <w:szCs w:val="24"/>
          <w:lang w:eastAsia="zh-CN"/>
        </w:rPr>
      </w:pPr>
      <w:bookmarkStart w:id="29" w:name="_Hlk34037806"/>
      <w:r w:rsidRPr="00C21887">
        <w:rPr>
          <w:rFonts w:ascii="Book Antiqua" w:eastAsia="Times New Roman" w:hAnsi="Book Antiqua" w:cs="Times New Roman" w:hint="eastAsia"/>
          <w:b/>
          <w:i/>
          <w:iCs/>
          <w:sz w:val="24"/>
          <w:szCs w:val="24"/>
        </w:rPr>
        <w:t>D</w:t>
      </w:r>
      <w:r w:rsidRPr="00C21887">
        <w:rPr>
          <w:rFonts w:ascii="Book Antiqua" w:eastAsia="Times New Roman" w:hAnsi="Book Antiqua" w:cs="Times New Roman"/>
          <w:b/>
          <w:i/>
          <w:iCs/>
          <w:sz w:val="24"/>
          <w:szCs w:val="24"/>
          <w:lang w:eastAsia="zh-CN"/>
        </w:rPr>
        <w:t>ata c</w:t>
      </w:r>
      <w:r>
        <w:rPr>
          <w:rFonts w:ascii="Book Antiqua" w:eastAsia="Times New Roman" w:hAnsi="Book Antiqua" w:cs="Times New Roman"/>
          <w:b/>
          <w:i/>
          <w:iCs/>
          <w:sz w:val="24"/>
          <w:szCs w:val="24"/>
          <w:lang w:eastAsia="zh-CN"/>
        </w:rPr>
        <w:t>o</w:t>
      </w:r>
      <w:r w:rsidRPr="00C21887">
        <w:rPr>
          <w:rFonts w:ascii="Book Antiqua" w:eastAsia="Times New Roman" w:hAnsi="Book Antiqua" w:cs="Times New Roman"/>
          <w:b/>
          <w:i/>
          <w:iCs/>
          <w:sz w:val="24"/>
          <w:szCs w:val="24"/>
          <w:lang w:eastAsia="zh-CN"/>
        </w:rPr>
        <w:t>l</w:t>
      </w:r>
      <w:r>
        <w:rPr>
          <w:rFonts w:ascii="Book Antiqua" w:eastAsia="Times New Roman" w:hAnsi="Book Antiqua" w:cs="Times New Roman"/>
          <w:b/>
          <w:i/>
          <w:iCs/>
          <w:sz w:val="24"/>
          <w:szCs w:val="24"/>
          <w:lang w:eastAsia="zh-CN"/>
        </w:rPr>
        <w:t>l</w:t>
      </w:r>
      <w:r w:rsidRPr="00C21887">
        <w:rPr>
          <w:rFonts w:ascii="Book Antiqua" w:eastAsia="Times New Roman" w:hAnsi="Book Antiqua" w:cs="Times New Roman"/>
          <w:b/>
          <w:i/>
          <w:iCs/>
          <w:sz w:val="24"/>
          <w:szCs w:val="24"/>
          <w:lang w:eastAsia="zh-CN"/>
        </w:rPr>
        <w:t>ection</w:t>
      </w:r>
    </w:p>
    <w:p w14:paraId="69E923BF" w14:textId="6719CB58" w:rsidR="00B0769E" w:rsidRDefault="003F04A5" w:rsidP="00276587">
      <w:pPr>
        <w:spacing w:after="0" w:line="360" w:lineRule="auto"/>
        <w:jc w:val="both"/>
        <w:rPr>
          <w:rFonts w:ascii="Book Antiqua" w:eastAsia="Times New Roman" w:hAnsi="Book Antiqua" w:cs="Times New Roman"/>
          <w:bCs/>
          <w:sz w:val="24"/>
          <w:szCs w:val="24"/>
        </w:rPr>
      </w:pPr>
      <w:r w:rsidRPr="00276587">
        <w:rPr>
          <w:rFonts w:ascii="Book Antiqua" w:eastAsia="Times New Roman" w:hAnsi="Book Antiqua" w:cs="Times New Roman"/>
          <w:bCs/>
          <w:sz w:val="24"/>
          <w:szCs w:val="24"/>
        </w:rPr>
        <w:t>This was a retrospective study that utilized data that was collected</w:t>
      </w:r>
      <w:r w:rsidR="00B0769E" w:rsidRPr="00276587">
        <w:rPr>
          <w:rFonts w:ascii="Book Antiqua" w:eastAsia="Times New Roman" w:hAnsi="Book Antiqua" w:cs="Times New Roman"/>
          <w:bCs/>
          <w:sz w:val="24"/>
          <w:szCs w:val="24"/>
        </w:rPr>
        <w:t xml:space="preserve"> prospectively</w:t>
      </w:r>
      <w:r w:rsidRPr="00276587">
        <w:rPr>
          <w:rFonts w:ascii="Book Antiqua" w:eastAsia="Times New Roman" w:hAnsi="Book Antiqua" w:cs="Times New Roman"/>
          <w:bCs/>
          <w:sz w:val="24"/>
          <w:szCs w:val="24"/>
        </w:rPr>
        <w:t xml:space="preserve"> through routine care of</w:t>
      </w:r>
      <w:r w:rsidR="00B0769E" w:rsidRPr="00276587">
        <w:rPr>
          <w:rFonts w:ascii="Book Antiqua" w:eastAsia="Times New Roman" w:hAnsi="Book Antiqua" w:cs="Times New Roman"/>
          <w:bCs/>
          <w:sz w:val="24"/>
          <w:szCs w:val="24"/>
        </w:rPr>
        <w:t xml:space="preserve"> patients</w:t>
      </w:r>
      <w:r w:rsidRPr="00276587">
        <w:rPr>
          <w:rFonts w:ascii="Book Antiqua" w:eastAsia="Times New Roman" w:hAnsi="Book Antiqua" w:cs="Times New Roman"/>
          <w:bCs/>
          <w:sz w:val="24"/>
          <w:szCs w:val="24"/>
        </w:rPr>
        <w:t xml:space="preserve">. </w:t>
      </w:r>
      <w:bookmarkEnd w:id="29"/>
      <w:r w:rsidRPr="00276587">
        <w:rPr>
          <w:rFonts w:ascii="Book Antiqua" w:eastAsia="Times New Roman" w:hAnsi="Book Antiqua" w:cs="Times New Roman"/>
          <w:bCs/>
          <w:sz w:val="24"/>
          <w:szCs w:val="24"/>
        </w:rPr>
        <w:t>D</w:t>
      </w:r>
      <w:r w:rsidR="00B0769E" w:rsidRPr="00276587">
        <w:rPr>
          <w:rFonts w:ascii="Book Antiqua" w:eastAsia="Times New Roman" w:hAnsi="Book Antiqua" w:cs="Times New Roman"/>
          <w:bCs/>
          <w:sz w:val="24"/>
          <w:szCs w:val="24"/>
        </w:rPr>
        <w:t>ata</w:t>
      </w:r>
      <w:r w:rsidRPr="00276587">
        <w:rPr>
          <w:rFonts w:ascii="Book Antiqua" w:eastAsia="Times New Roman" w:hAnsi="Book Antiqua" w:cs="Times New Roman"/>
          <w:bCs/>
          <w:sz w:val="24"/>
          <w:szCs w:val="24"/>
        </w:rPr>
        <w:t xml:space="preserve"> collected</w:t>
      </w:r>
      <w:r w:rsidR="00B0769E" w:rsidRPr="00276587">
        <w:rPr>
          <w:rFonts w:ascii="Book Antiqua" w:eastAsia="Times New Roman" w:hAnsi="Book Antiqua" w:cs="Times New Roman"/>
          <w:bCs/>
          <w:sz w:val="24"/>
          <w:szCs w:val="24"/>
        </w:rPr>
        <w:t xml:space="preserve"> includ</w:t>
      </w:r>
      <w:r w:rsidRPr="00276587">
        <w:rPr>
          <w:rFonts w:ascii="Book Antiqua" w:eastAsia="Times New Roman" w:hAnsi="Book Antiqua" w:cs="Times New Roman"/>
          <w:bCs/>
          <w:sz w:val="24"/>
          <w:szCs w:val="24"/>
        </w:rPr>
        <w:t xml:space="preserve">ed </w:t>
      </w:r>
      <w:r w:rsidR="00B0769E" w:rsidRPr="00276587">
        <w:rPr>
          <w:rFonts w:ascii="Book Antiqua" w:eastAsia="Times New Roman" w:hAnsi="Book Antiqua" w:cs="Times New Roman"/>
          <w:bCs/>
          <w:sz w:val="24"/>
          <w:szCs w:val="24"/>
        </w:rPr>
        <w:t xml:space="preserve">the patient diagnosis, imaging obtained, </w:t>
      </w:r>
      <w:r w:rsidR="00B0769E" w:rsidRPr="00276587">
        <w:rPr>
          <w:rFonts w:ascii="Book Antiqua" w:eastAsia="Times New Roman" w:hAnsi="Book Antiqua" w:cs="Times New Roman"/>
          <w:bCs/>
          <w:sz w:val="24"/>
          <w:szCs w:val="24"/>
        </w:rPr>
        <w:lastRenderedPageBreak/>
        <w:t>procedures performed, adjuvant treatments received, and discussions from a weekly multidisciplinary care conference. After collection of the data we then reviewed each patient's workup and treatment course to determine if the appropriate imaging, procedures, adjuvant treatments, and discussion during multidisciplinary care conference were performed. Data were presented as total number and percent of total diagnoses, staging, treatment guideline protocols performed, and treatment recommendations. Data regarding compliance in each category as well as overall treatment guidelines compliance were presented as overall percentage.</w:t>
      </w:r>
    </w:p>
    <w:p w14:paraId="75ADB4D6" w14:textId="23FF7798" w:rsidR="00C21887" w:rsidRDefault="00C21887" w:rsidP="00276587">
      <w:pPr>
        <w:spacing w:after="0" w:line="360" w:lineRule="auto"/>
        <w:jc w:val="both"/>
        <w:rPr>
          <w:rFonts w:ascii="Book Antiqua" w:eastAsia="Times New Roman" w:hAnsi="Book Antiqua" w:cs="Times New Roman"/>
          <w:bCs/>
          <w:sz w:val="24"/>
          <w:szCs w:val="24"/>
        </w:rPr>
      </w:pPr>
    </w:p>
    <w:p w14:paraId="1A9BD3D1" w14:textId="709D9321" w:rsidR="00C21887" w:rsidRPr="00C21887" w:rsidRDefault="00C21887" w:rsidP="00276587">
      <w:pPr>
        <w:spacing w:after="0" w:line="360" w:lineRule="auto"/>
        <w:jc w:val="both"/>
        <w:rPr>
          <w:rFonts w:ascii="Book Antiqua" w:eastAsia="Times New Roman" w:hAnsi="Book Antiqua" w:cs="Times New Roman"/>
          <w:b/>
          <w:i/>
          <w:iCs/>
          <w:sz w:val="24"/>
          <w:szCs w:val="24"/>
        </w:rPr>
      </w:pPr>
      <w:r w:rsidRPr="00C21887">
        <w:rPr>
          <w:rFonts w:ascii="Book Antiqua" w:eastAsia="Times New Roman" w:hAnsi="Book Antiqua" w:cs="Times New Roman"/>
          <w:b/>
          <w:i/>
          <w:iCs/>
          <w:sz w:val="24"/>
          <w:szCs w:val="24"/>
        </w:rPr>
        <w:t>Ethic statements</w:t>
      </w:r>
    </w:p>
    <w:p w14:paraId="7748F7CC" w14:textId="77777777" w:rsidR="00343880" w:rsidRDefault="0035654A" w:rsidP="00C21887">
      <w:pPr>
        <w:spacing w:after="0" w:line="360" w:lineRule="auto"/>
        <w:jc w:val="both"/>
        <w:rPr>
          <w:rFonts w:ascii="Book Antiqua" w:eastAsia="Times New Roman" w:hAnsi="Book Antiqua" w:cs="Times New Roman"/>
          <w:bCs/>
          <w:sz w:val="24"/>
          <w:szCs w:val="24"/>
        </w:rPr>
      </w:pPr>
      <w:r w:rsidRPr="00276587">
        <w:rPr>
          <w:rFonts w:ascii="Book Antiqua" w:eastAsia="Times New Roman" w:hAnsi="Book Antiqua" w:cs="Times New Roman"/>
          <w:bCs/>
          <w:sz w:val="24"/>
          <w:szCs w:val="24"/>
        </w:rPr>
        <w:t xml:space="preserve">We performed an </w:t>
      </w:r>
      <w:r w:rsidR="00B943AB" w:rsidRPr="00276587">
        <w:rPr>
          <w:rFonts w:ascii="Book Antiqua" w:eastAsia="Times New Roman" w:hAnsi="Book Antiqua" w:cs="Times New Roman"/>
          <w:bCs/>
          <w:sz w:val="24"/>
          <w:szCs w:val="24"/>
        </w:rPr>
        <w:t xml:space="preserve">Institutional Review Board </w:t>
      </w:r>
      <w:r w:rsidRPr="00276587">
        <w:rPr>
          <w:rFonts w:ascii="Book Antiqua" w:eastAsia="Times New Roman" w:hAnsi="Book Antiqua" w:cs="Times New Roman"/>
          <w:bCs/>
          <w:sz w:val="24"/>
          <w:szCs w:val="24"/>
        </w:rPr>
        <w:t xml:space="preserve">approved retrospective review of prospectively collected data from our orthopedic oncology outpatient clinic. Data were collected during a 6-mo period of time in 2016. </w:t>
      </w:r>
    </w:p>
    <w:p w14:paraId="3DD9AEDE" w14:textId="77777777" w:rsidR="00343880" w:rsidRDefault="00343880" w:rsidP="00C21887">
      <w:pPr>
        <w:spacing w:after="0" w:line="360" w:lineRule="auto"/>
        <w:jc w:val="both"/>
        <w:rPr>
          <w:rFonts w:ascii="Book Antiqua" w:eastAsia="Times New Roman" w:hAnsi="Book Antiqua" w:cs="Times New Roman"/>
          <w:bCs/>
          <w:sz w:val="24"/>
          <w:szCs w:val="24"/>
        </w:rPr>
      </w:pPr>
    </w:p>
    <w:p w14:paraId="68780AD1" w14:textId="4D656373" w:rsidR="00343880" w:rsidRPr="00343880" w:rsidRDefault="00343880" w:rsidP="00C21887">
      <w:pPr>
        <w:spacing w:after="0" w:line="360" w:lineRule="auto"/>
        <w:jc w:val="both"/>
        <w:rPr>
          <w:rFonts w:ascii="Book Antiqua" w:eastAsia="Times New Roman" w:hAnsi="Book Antiqua" w:cs="Times New Roman"/>
          <w:b/>
          <w:i/>
          <w:iCs/>
          <w:sz w:val="24"/>
          <w:szCs w:val="24"/>
        </w:rPr>
      </w:pPr>
      <w:r w:rsidRPr="00343880">
        <w:rPr>
          <w:rFonts w:ascii="Book Antiqua" w:eastAsia="Times New Roman" w:hAnsi="Book Antiqua" w:cs="Times New Roman"/>
          <w:b/>
          <w:i/>
          <w:iCs/>
          <w:sz w:val="24"/>
          <w:szCs w:val="24"/>
        </w:rPr>
        <w:t xml:space="preserve">Patients </w:t>
      </w:r>
      <w:r w:rsidRPr="00343880">
        <w:rPr>
          <w:rFonts w:ascii="Book Antiqua" w:eastAsia="Times New Roman" w:hAnsi="Book Antiqua" w:cs="Times New Roman" w:hint="eastAsia"/>
          <w:b/>
          <w:i/>
          <w:iCs/>
          <w:sz w:val="24"/>
          <w:szCs w:val="24"/>
          <w:lang w:eastAsia="zh-CN"/>
        </w:rPr>
        <w:t>se</w:t>
      </w:r>
      <w:r w:rsidRPr="00343880">
        <w:rPr>
          <w:rFonts w:ascii="Book Antiqua" w:eastAsia="Times New Roman" w:hAnsi="Book Antiqua" w:cs="Times New Roman"/>
          <w:b/>
          <w:i/>
          <w:iCs/>
          <w:sz w:val="24"/>
          <w:szCs w:val="24"/>
          <w:lang w:eastAsia="zh-CN"/>
        </w:rPr>
        <w:t>lection</w:t>
      </w:r>
    </w:p>
    <w:p w14:paraId="752DB23F" w14:textId="1801367B" w:rsidR="0035654A" w:rsidRDefault="0035654A" w:rsidP="00C21887">
      <w:pPr>
        <w:spacing w:after="0" w:line="360" w:lineRule="auto"/>
        <w:jc w:val="both"/>
        <w:rPr>
          <w:rFonts w:ascii="Book Antiqua" w:eastAsia="Times New Roman" w:hAnsi="Book Antiqua" w:cs="Times New Roman"/>
          <w:bCs/>
          <w:sz w:val="24"/>
          <w:szCs w:val="24"/>
        </w:rPr>
      </w:pPr>
      <w:bookmarkStart w:id="30" w:name="OLE_LINK1673"/>
      <w:bookmarkStart w:id="31" w:name="OLE_LINK1674"/>
      <w:r w:rsidRPr="00276587">
        <w:rPr>
          <w:rFonts w:ascii="Book Antiqua" w:eastAsia="Times New Roman" w:hAnsi="Book Antiqua" w:cs="Times New Roman"/>
          <w:bCs/>
          <w:sz w:val="24"/>
          <w:szCs w:val="24"/>
        </w:rPr>
        <w:t>Patients</w:t>
      </w:r>
      <w:bookmarkEnd w:id="30"/>
      <w:bookmarkEnd w:id="31"/>
      <w:r w:rsidRPr="00276587">
        <w:rPr>
          <w:rFonts w:ascii="Book Antiqua" w:eastAsia="Times New Roman" w:hAnsi="Book Antiqua" w:cs="Times New Roman"/>
          <w:bCs/>
          <w:sz w:val="24"/>
          <w:szCs w:val="24"/>
        </w:rPr>
        <w:t xml:space="preserve"> were included in the series if they presented to our sarcoma clinic without a diagnosis yet of sarcoma and began their workup and treatment within our center. </w:t>
      </w:r>
      <w:bookmarkStart w:id="32" w:name="OLE_LINK1695"/>
      <w:bookmarkStart w:id="33" w:name="OLE_LINK1696"/>
      <w:r w:rsidRPr="00276587">
        <w:rPr>
          <w:rFonts w:ascii="Book Antiqua" w:eastAsia="Times New Roman" w:hAnsi="Book Antiqua" w:cs="Times New Roman"/>
          <w:bCs/>
          <w:sz w:val="24"/>
          <w:szCs w:val="24"/>
        </w:rPr>
        <w:t>Inclusion diagnoses</w:t>
      </w:r>
      <w:bookmarkEnd w:id="32"/>
      <w:bookmarkEnd w:id="33"/>
      <w:r w:rsidRPr="00276587">
        <w:rPr>
          <w:rFonts w:ascii="Book Antiqua" w:eastAsia="Times New Roman" w:hAnsi="Book Antiqua" w:cs="Times New Roman"/>
          <w:bCs/>
          <w:sz w:val="24"/>
          <w:szCs w:val="24"/>
        </w:rPr>
        <w:t xml:space="preserve"> were bone and </w:t>
      </w:r>
      <w:r w:rsidR="00343880">
        <w:rPr>
          <w:rFonts w:ascii="Book Antiqua" w:eastAsia="Times New Roman" w:hAnsi="Book Antiqua" w:cs="Times New Roman"/>
          <w:bCs/>
          <w:sz w:val="24"/>
          <w:szCs w:val="24"/>
        </w:rPr>
        <w:t>STS</w:t>
      </w:r>
      <w:r w:rsidRPr="00276587">
        <w:rPr>
          <w:rFonts w:ascii="Book Antiqua" w:eastAsia="Times New Roman" w:hAnsi="Book Antiqua" w:cs="Times New Roman"/>
          <w:bCs/>
          <w:sz w:val="24"/>
          <w:szCs w:val="24"/>
        </w:rPr>
        <w:t xml:space="preserve">, giant cell tumors </w:t>
      </w:r>
      <w:r w:rsidR="00343880">
        <w:rPr>
          <w:rFonts w:ascii="Book Antiqua" w:eastAsia="Times New Roman" w:hAnsi="Book Antiqua" w:cs="Times New Roman"/>
          <w:bCs/>
          <w:sz w:val="24"/>
          <w:szCs w:val="24"/>
        </w:rPr>
        <w:t>(GCT</w:t>
      </w:r>
      <w:r w:rsidR="00343880">
        <w:rPr>
          <w:rFonts w:ascii="Book Antiqua" w:eastAsia="Times New Roman" w:hAnsi="Book Antiqua" w:cs="Times New Roman" w:hint="eastAsia"/>
          <w:bCs/>
          <w:sz w:val="24"/>
          <w:szCs w:val="24"/>
          <w:lang w:eastAsia="zh-CN"/>
        </w:rPr>
        <w:t>s</w:t>
      </w:r>
      <w:r w:rsidR="00343880">
        <w:rPr>
          <w:rFonts w:ascii="Book Antiqua" w:eastAsia="Times New Roman" w:hAnsi="Book Antiqua" w:cs="Times New Roman"/>
          <w:bCs/>
          <w:sz w:val="24"/>
          <w:szCs w:val="24"/>
        </w:rPr>
        <w:t xml:space="preserve">) </w:t>
      </w:r>
      <w:r w:rsidRPr="00276587">
        <w:rPr>
          <w:rFonts w:ascii="Book Antiqua" w:eastAsia="Times New Roman" w:hAnsi="Book Antiqua" w:cs="Times New Roman"/>
          <w:bCs/>
          <w:sz w:val="24"/>
          <w:szCs w:val="24"/>
        </w:rPr>
        <w:t>of bone</w:t>
      </w:r>
      <w:r w:rsidR="00B0769E" w:rsidRPr="00276587">
        <w:rPr>
          <w:rFonts w:ascii="Book Antiqua" w:eastAsia="Times New Roman" w:hAnsi="Book Antiqua" w:cs="Times New Roman"/>
          <w:bCs/>
          <w:sz w:val="24"/>
          <w:szCs w:val="24"/>
        </w:rPr>
        <w:t>,</w:t>
      </w:r>
      <w:r w:rsidRPr="00276587">
        <w:rPr>
          <w:rFonts w:ascii="Book Antiqua" w:eastAsia="Times New Roman" w:hAnsi="Book Antiqua" w:cs="Times New Roman"/>
          <w:bCs/>
          <w:sz w:val="24"/>
          <w:szCs w:val="24"/>
        </w:rPr>
        <w:t xml:space="preserve"> and desmoid tumors. These diagnoses were chosen as they all have guidelines within the published NCCN guidelines protocols. Patients were excluded from the study if they obtained significant workup or treatment by an outside provider prior to establishing themselves with our clinic. Patients were not included if they presented to the medical oncology clinic within our NCI center to begin workup. Finally, patients were excluded if they were lost to follow up or decided to have further care by another provider.</w:t>
      </w:r>
    </w:p>
    <w:p w14:paraId="1A9C9CA7" w14:textId="05327402" w:rsidR="00C21887" w:rsidRDefault="00C21887" w:rsidP="00C21887">
      <w:pPr>
        <w:spacing w:after="0" w:line="360" w:lineRule="auto"/>
        <w:jc w:val="both"/>
        <w:rPr>
          <w:rFonts w:ascii="Book Antiqua" w:eastAsia="Times New Roman" w:hAnsi="Book Antiqua" w:cs="Times New Roman"/>
          <w:bCs/>
          <w:sz w:val="24"/>
          <w:szCs w:val="24"/>
        </w:rPr>
      </w:pPr>
    </w:p>
    <w:p w14:paraId="7B99332F" w14:textId="1E9B17FD" w:rsidR="00C21887" w:rsidRPr="00C21887" w:rsidRDefault="00C21887" w:rsidP="00C21887">
      <w:pPr>
        <w:spacing w:after="0" w:line="360" w:lineRule="auto"/>
        <w:jc w:val="both"/>
        <w:rPr>
          <w:rFonts w:ascii="Book Antiqua" w:eastAsia="Times New Roman" w:hAnsi="Book Antiqua" w:cs="Times New Roman"/>
          <w:b/>
          <w:i/>
          <w:iCs/>
          <w:sz w:val="24"/>
          <w:szCs w:val="24"/>
          <w:lang w:eastAsia="zh-CN"/>
        </w:rPr>
      </w:pPr>
      <w:r w:rsidRPr="00C21887">
        <w:rPr>
          <w:rFonts w:ascii="Book Antiqua" w:eastAsia="Times New Roman" w:hAnsi="Book Antiqua" w:cs="Times New Roman"/>
          <w:b/>
          <w:i/>
          <w:iCs/>
          <w:sz w:val="24"/>
          <w:szCs w:val="24"/>
          <w:lang w:eastAsia="zh-CN"/>
        </w:rPr>
        <w:t>Statistical analysis</w:t>
      </w:r>
    </w:p>
    <w:p w14:paraId="11B5F352" w14:textId="0C4516EA" w:rsidR="00B0769E" w:rsidRPr="00276587" w:rsidRDefault="00B0769E" w:rsidP="00276587">
      <w:pPr>
        <w:spacing w:after="0" w:line="360" w:lineRule="auto"/>
        <w:jc w:val="both"/>
        <w:rPr>
          <w:rFonts w:ascii="Book Antiqua" w:eastAsia="Times New Roman" w:hAnsi="Book Antiqua" w:cs="Times New Roman"/>
          <w:bCs/>
          <w:sz w:val="24"/>
          <w:szCs w:val="24"/>
        </w:rPr>
      </w:pPr>
      <w:r w:rsidRPr="00276587">
        <w:rPr>
          <w:rFonts w:ascii="Book Antiqua" w:eastAsia="Times New Roman" w:hAnsi="Book Antiqua" w:cs="Times New Roman"/>
          <w:bCs/>
          <w:sz w:val="24"/>
          <w:szCs w:val="24"/>
        </w:rPr>
        <w:t xml:space="preserve">Descriptive and summary statistics were performed using STATA 16.0/IC software </w:t>
      </w:r>
      <w:r w:rsidR="00701D0E" w:rsidRPr="00276587">
        <w:rPr>
          <w:rFonts w:ascii="Book Antiqua" w:eastAsia="Times New Roman" w:hAnsi="Book Antiqua" w:cs="Times New Roman"/>
          <w:bCs/>
          <w:sz w:val="24"/>
          <w:szCs w:val="24"/>
        </w:rPr>
        <w:t>(</w:t>
      </w:r>
      <w:proofErr w:type="spellStart"/>
      <w:r w:rsidR="00701D0E" w:rsidRPr="00276587">
        <w:rPr>
          <w:rFonts w:ascii="Book Antiqua" w:eastAsia="Times New Roman" w:hAnsi="Book Antiqua" w:cs="Times New Roman"/>
          <w:bCs/>
          <w:sz w:val="24"/>
          <w:szCs w:val="24"/>
        </w:rPr>
        <w:t>StataCorp</w:t>
      </w:r>
      <w:proofErr w:type="spellEnd"/>
      <w:r w:rsidR="00701D0E" w:rsidRPr="00276587">
        <w:rPr>
          <w:rFonts w:ascii="Book Antiqua" w:eastAsia="Times New Roman" w:hAnsi="Book Antiqua" w:cs="Times New Roman"/>
          <w:bCs/>
          <w:sz w:val="24"/>
          <w:szCs w:val="24"/>
        </w:rPr>
        <w:t xml:space="preserve">; College Station, TX, United States). </w:t>
      </w:r>
    </w:p>
    <w:p w14:paraId="77F79A2F" w14:textId="77777777" w:rsidR="006264E1" w:rsidRPr="00276587" w:rsidRDefault="006264E1" w:rsidP="00276587">
      <w:pPr>
        <w:spacing w:after="0" w:line="360" w:lineRule="auto"/>
        <w:jc w:val="both"/>
        <w:rPr>
          <w:rFonts w:ascii="Book Antiqua" w:hAnsi="Book Antiqua" w:cs="Times New Roman"/>
          <w:sz w:val="24"/>
          <w:szCs w:val="24"/>
        </w:rPr>
      </w:pPr>
    </w:p>
    <w:p w14:paraId="70E2E91E" w14:textId="5609E1C0" w:rsidR="006264E1" w:rsidRPr="00276587" w:rsidRDefault="006264E1" w:rsidP="00276587">
      <w:pPr>
        <w:spacing w:after="0" w:line="360" w:lineRule="auto"/>
        <w:jc w:val="both"/>
        <w:rPr>
          <w:rFonts w:ascii="Book Antiqua" w:hAnsi="Book Antiqua" w:cs="Times New Roman"/>
          <w:b/>
          <w:sz w:val="24"/>
          <w:szCs w:val="24"/>
          <w:u w:val="single"/>
        </w:rPr>
      </w:pPr>
      <w:r w:rsidRPr="00276587">
        <w:rPr>
          <w:rFonts w:ascii="Book Antiqua" w:hAnsi="Book Antiqua" w:cs="Times New Roman"/>
          <w:b/>
          <w:sz w:val="24"/>
          <w:szCs w:val="24"/>
          <w:u w:val="single"/>
        </w:rPr>
        <w:t>RESULTS</w:t>
      </w:r>
    </w:p>
    <w:p w14:paraId="26A8A337" w14:textId="09278833" w:rsidR="00701D0E" w:rsidRPr="00276587" w:rsidRDefault="00701D0E" w:rsidP="00276587">
      <w:pPr>
        <w:spacing w:after="0" w:line="360" w:lineRule="auto"/>
        <w:jc w:val="both"/>
        <w:rPr>
          <w:rFonts w:ascii="Book Antiqua" w:hAnsi="Book Antiqua" w:cs="Times New Roman"/>
          <w:sz w:val="24"/>
          <w:szCs w:val="24"/>
        </w:rPr>
      </w:pPr>
      <w:r w:rsidRPr="00276587">
        <w:rPr>
          <w:rFonts w:ascii="Book Antiqua" w:hAnsi="Book Antiqua" w:cs="Times New Roman"/>
          <w:sz w:val="24"/>
          <w:szCs w:val="24"/>
        </w:rPr>
        <w:lastRenderedPageBreak/>
        <w:t xml:space="preserve">Thirty-five patients met inclusion criteria for the study from August of 2016 to February of 2017. The most common diagnoses were GCT of </w:t>
      </w:r>
      <w:r w:rsidR="00343880" w:rsidRPr="00276587">
        <w:rPr>
          <w:rFonts w:ascii="Book Antiqua" w:hAnsi="Book Antiqua" w:cs="Times New Roman"/>
          <w:sz w:val="24"/>
          <w:szCs w:val="24"/>
        </w:rPr>
        <w:t>b</w:t>
      </w:r>
      <w:r w:rsidRPr="00276587">
        <w:rPr>
          <w:rFonts w:ascii="Book Antiqua" w:hAnsi="Book Antiqua" w:cs="Times New Roman"/>
          <w:sz w:val="24"/>
          <w:szCs w:val="24"/>
        </w:rPr>
        <w:t>one (7 cases, 20%), Undifferentiated pleomorphic sarcoma (4 cases, 11%), Liposarcoma (3 cases, 9%), synovial sarcoma (3 cases 9%), chondrosarcoma (3 cases, 9%) and desmoid tumor (3 cases, 9%)</w:t>
      </w:r>
      <w:r w:rsidR="00343880">
        <w:rPr>
          <w:rFonts w:ascii="Book Antiqua" w:hAnsi="Book Antiqua" w:cs="Times New Roman"/>
          <w:sz w:val="24"/>
          <w:szCs w:val="24"/>
        </w:rPr>
        <w:t xml:space="preserve"> (</w:t>
      </w:r>
      <w:r w:rsidR="007F5808" w:rsidRPr="00343880">
        <w:rPr>
          <w:rFonts w:ascii="Book Antiqua" w:hAnsi="Book Antiqua" w:cs="Times New Roman"/>
          <w:sz w:val="24"/>
          <w:szCs w:val="24"/>
        </w:rPr>
        <w:t>Table 1</w:t>
      </w:r>
      <w:r w:rsidR="00343880">
        <w:rPr>
          <w:rFonts w:ascii="Book Antiqua" w:hAnsi="Book Antiqua" w:cs="Times New Roman"/>
          <w:sz w:val="24"/>
          <w:szCs w:val="24"/>
        </w:rPr>
        <w:t>)</w:t>
      </w:r>
      <w:r w:rsidRPr="00276587">
        <w:rPr>
          <w:rFonts w:ascii="Book Antiqua" w:hAnsi="Book Antiqua" w:cs="Times New Roman"/>
          <w:sz w:val="24"/>
          <w:szCs w:val="24"/>
        </w:rPr>
        <w:t>. Other diagnoses included high</w:t>
      </w:r>
      <w:r w:rsidR="00343880">
        <w:rPr>
          <w:rFonts w:ascii="Book Antiqua" w:hAnsi="Book Antiqua" w:cs="Times New Roman"/>
          <w:sz w:val="24"/>
          <w:szCs w:val="24"/>
        </w:rPr>
        <w:t>-</w:t>
      </w:r>
      <w:r w:rsidRPr="00276587">
        <w:rPr>
          <w:rFonts w:ascii="Book Antiqua" w:hAnsi="Book Antiqua" w:cs="Times New Roman"/>
          <w:sz w:val="24"/>
          <w:szCs w:val="24"/>
        </w:rPr>
        <w:t xml:space="preserve"> and low</w:t>
      </w:r>
      <w:r w:rsidR="00343880">
        <w:rPr>
          <w:rFonts w:ascii="Book Antiqua" w:hAnsi="Book Antiqua" w:cs="Times New Roman"/>
          <w:sz w:val="24"/>
          <w:szCs w:val="24"/>
        </w:rPr>
        <w:t>-</w:t>
      </w:r>
      <w:r w:rsidRPr="00276587">
        <w:rPr>
          <w:rFonts w:ascii="Book Antiqua" w:hAnsi="Book Antiqua" w:cs="Times New Roman"/>
          <w:sz w:val="24"/>
          <w:szCs w:val="24"/>
        </w:rPr>
        <w:t xml:space="preserve">grade </w:t>
      </w:r>
      <w:r w:rsidR="00343880">
        <w:rPr>
          <w:rFonts w:ascii="Book Antiqua" w:hAnsi="Book Antiqua" w:cs="Times New Roman"/>
          <w:sz w:val="24"/>
          <w:szCs w:val="24"/>
        </w:rPr>
        <w:t>STS</w:t>
      </w:r>
      <w:r w:rsidRPr="00276587">
        <w:rPr>
          <w:rFonts w:ascii="Book Antiqua" w:hAnsi="Book Antiqua" w:cs="Times New Roman"/>
          <w:sz w:val="24"/>
          <w:szCs w:val="24"/>
        </w:rPr>
        <w:t xml:space="preserve">, angiosarcoma, myxofibrosarcoma and epithelioid sarcoma. The most commonly used NCCN guidelines protocols included STS extremity guidelines (18 cases, 51%), GCT of bone guidelines (7 cases, 20%), </w:t>
      </w:r>
      <w:bookmarkStart w:id="34" w:name="OLE_LINK1675"/>
      <w:bookmarkStart w:id="35" w:name="OLE_LINK1676"/>
      <w:r w:rsidRPr="00276587">
        <w:rPr>
          <w:rFonts w:ascii="Book Antiqua" w:hAnsi="Book Antiqua" w:cs="Times New Roman"/>
          <w:sz w:val="24"/>
          <w:szCs w:val="24"/>
        </w:rPr>
        <w:t>STS</w:t>
      </w:r>
      <w:bookmarkEnd w:id="34"/>
      <w:bookmarkEnd w:id="35"/>
      <w:r w:rsidR="00343880">
        <w:rPr>
          <w:rFonts w:ascii="Book Antiqua" w:hAnsi="Book Antiqua" w:cs="Times New Roman"/>
          <w:sz w:val="24"/>
          <w:szCs w:val="24"/>
        </w:rPr>
        <w:t>-</w:t>
      </w:r>
      <w:r w:rsidRPr="00276587">
        <w:rPr>
          <w:rFonts w:ascii="Book Antiqua" w:hAnsi="Book Antiqua" w:cs="Times New Roman"/>
          <w:sz w:val="24"/>
          <w:szCs w:val="24"/>
        </w:rPr>
        <w:t xml:space="preserve">desmoid guidelines (3 cases, 9%), </w:t>
      </w:r>
      <w:r w:rsidR="00C050D2" w:rsidRPr="00276587">
        <w:rPr>
          <w:rFonts w:ascii="Book Antiqua" w:hAnsi="Book Antiqua" w:cs="Times New Roman"/>
          <w:sz w:val="24"/>
          <w:szCs w:val="24"/>
        </w:rPr>
        <w:t xml:space="preserve">and </w:t>
      </w:r>
      <w:r w:rsidRPr="00276587">
        <w:rPr>
          <w:rFonts w:ascii="Book Antiqua" w:hAnsi="Book Antiqua" w:cs="Times New Roman"/>
          <w:sz w:val="24"/>
          <w:szCs w:val="24"/>
        </w:rPr>
        <w:t>Bone-chondrosarcoma guidelines (3 cases, 9%). Other guidelines used included STS-head guidelines and STS trunk guidelines. The most common staging at time of diagnosis was IV (5 cases, 14%), IIB (5 cases, 14%) and III (4 cases 11%).</w:t>
      </w:r>
      <w:r w:rsidR="00343880">
        <w:rPr>
          <w:rFonts w:ascii="Book Antiqua" w:hAnsi="Book Antiqua" w:cs="Times New Roman"/>
          <w:sz w:val="24"/>
          <w:szCs w:val="24"/>
        </w:rPr>
        <w:t xml:space="preserve"> </w:t>
      </w:r>
      <w:r w:rsidRPr="00276587">
        <w:rPr>
          <w:rFonts w:ascii="Book Antiqua" w:hAnsi="Book Antiqua" w:cs="Times New Roman"/>
          <w:sz w:val="24"/>
          <w:szCs w:val="24"/>
        </w:rPr>
        <w:t xml:space="preserve">Ten cases of desmoids and </w:t>
      </w:r>
      <w:r w:rsidR="00343880" w:rsidRPr="00276587">
        <w:rPr>
          <w:rFonts w:ascii="Book Antiqua" w:hAnsi="Book Antiqua" w:cs="Times New Roman"/>
          <w:sz w:val="24"/>
          <w:szCs w:val="24"/>
        </w:rPr>
        <w:t>GCT</w:t>
      </w:r>
      <w:r w:rsidRPr="00276587">
        <w:rPr>
          <w:rFonts w:ascii="Book Antiqua" w:hAnsi="Book Antiqua" w:cs="Times New Roman"/>
          <w:sz w:val="24"/>
          <w:szCs w:val="24"/>
        </w:rPr>
        <w:t xml:space="preserve"> of bone required no formal malignancy staging. Surgery was recommended in 68%, radiation in 32%, and systemic therapy was recommended 29% of cases.</w:t>
      </w:r>
    </w:p>
    <w:p w14:paraId="54266607" w14:textId="55EBA7BD" w:rsidR="00701D0E" w:rsidRPr="00276587" w:rsidRDefault="00701D0E" w:rsidP="00343880">
      <w:pPr>
        <w:spacing w:after="0" w:line="360" w:lineRule="auto"/>
        <w:ind w:firstLineChars="100" w:firstLine="240"/>
        <w:jc w:val="both"/>
        <w:rPr>
          <w:rFonts w:ascii="Book Antiqua" w:hAnsi="Book Antiqua" w:cs="Times New Roman"/>
          <w:sz w:val="24"/>
          <w:szCs w:val="24"/>
        </w:rPr>
      </w:pPr>
      <w:r w:rsidRPr="00276587">
        <w:rPr>
          <w:rFonts w:ascii="Book Antiqua" w:hAnsi="Book Antiqua" w:cs="Times New Roman"/>
          <w:sz w:val="24"/>
          <w:szCs w:val="24"/>
        </w:rPr>
        <w:t>Primary site imaging was obtained in 100% of cases</w:t>
      </w:r>
      <w:r w:rsidR="00343880">
        <w:rPr>
          <w:rFonts w:ascii="Book Antiqua" w:hAnsi="Book Antiqua" w:cs="Times New Roman"/>
          <w:sz w:val="24"/>
          <w:szCs w:val="24"/>
        </w:rPr>
        <w:t xml:space="preserve"> (</w:t>
      </w:r>
      <w:r w:rsidR="007F5808" w:rsidRPr="00343880">
        <w:rPr>
          <w:rFonts w:ascii="Book Antiqua" w:hAnsi="Book Antiqua" w:cs="Times New Roman"/>
          <w:sz w:val="24"/>
          <w:szCs w:val="24"/>
        </w:rPr>
        <w:t>Table 2</w:t>
      </w:r>
      <w:r w:rsidR="00343880">
        <w:rPr>
          <w:rFonts w:ascii="Book Antiqua" w:hAnsi="Book Antiqua" w:cs="Times New Roman"/>
          <w:sz w:val="24"/>
          <w:szCs w:val="24"/>
        </w:rPr>
        <w:t>)</w:t>
      </w:r>
      <w:r w:rsidRPr="00276587">
        <w:rPr>
          <w:rFonts w:ascii="Book Antiqua" w:hAnsi="Book Antiqua" w:cs="Times New Roman"/>
          <w:sz w:val="24"/>
          <w:szCs w:val="24"/>
        </w:rPr>
        <w:t xml:space="preserve">. Chest imaging was obtained in 97% of cases. Full body imaging was obtained in 100% of indicated cases (5 cases). Tissue was obtained preoperatively in 97% of cases. Imaging was reviewed at multidisciplinary Treatment Planning Conference (TPC) in 97% of cases. Pathology was reviewed in 94% of cases in TPC. </w:t>
      </w:r>
      <w:bookmarkStart w:id="36" w:name="OLE_LINK1679"/>
      <w:bookmarkStart w:id="37" w:name="OLE_LINK1680"/>
      <w:r w:rsidR="00C05D27" w:rsidRPr="00276587">
        <w:rPr>
          <w:rFonts w:ascii="Book Antiqua" w:hAnsi="Book Antiqua" w:cs="Times New Roman"/>
          <w:sz w:val="24"/>
          <w:szCs w:val="24"/>
        </w:rPr>
        <w:t xml:space="preserve">Tumor, node, metastasis </w:t>
      </w:r>
      <w:bookmarkEnd w:id="36"/>
      <w:bookmarkEnd w:id="37"/>
      <w:r w:rsidRPr="00276587">
        <w:rPr>
          <w:rFonts w:ascii="Book Antiqua" w:hAnsi="Book Antiqua" w:cs="Times New Roman"/>
          <w:sz w:val="24"/>
          <w:szCs w:val="24"/>
        </w:rPr>
        <w:t>staging was reviewed in 100% of cases in TPC. Plan of care was reviewed in 100% of cases at TPC. NCCN guidelines were followed appropriately in 94% of cases, the exceptions being a delay in obtaining chest imaging in one patient and not obtaining pre-resection tissue biopsy in a case of longstanding enchondroma, which developed into chondrosarcoma.</w:t>
      </w:r>
    </w:p>
    <w:p w14:paraId="68A30BF1" w14:textId="77777777" w:rsidR="00003693" w:rsidRPr="00276587" w:rsidRDefault="00003693" w:rsidP="00276587">
      <w:pPr>
        <w:spacing w:after="0" w:line="360" w:lineRule="auto"/>
        <w:jc w:val="both"/>
        <w:rPr>
          <w:rFonts w:ascii="Book Antiqua" w:hAnsi="Book Antiqua" w:cs="Times New Roman"/>
          <w:sz w:val="24"/>
          <w:szCs w:val="24"/>
        </w:rPr>
      </w:pPr>
    </w:p>
    <w:p w14:paraId="3C100FC1" w14:textId="5258809D" w:rsidR="006264E1" w:rsidRPr="00276587" w:rsidRDefault="006264E1" w:rsidP="00276587">
      <w:pPr>
        <w:spacing w:after="0" w:line="360" w:lineRule="auto"/>
        <w:jc w:val="both"/>
        <w:rPr>
          <w:rFonts w:ascii="Book Antiqua" w:eastAsia="Times New Roman" w:hAnsi="Book Antiqua" w:cs="Times New Roman"/>
          <w:b/>
          <w:sz w:val="24"/>
          <w:szCs w:val="24"/>
          <w:u w:val="single"/>
        </w:rPr>
      </w:pPr>
      <w:r w:rsidRPr="00276587">
        <w:rPr>
          <w:rFonts w:ascii="Book Antiqua" w:eastAsia="Times New Roman" w:hAnsi="Book Antiqua" w:cs="Times New Roman"/>
          <w:b/>
          <w:sz w:val="24"/>
          <w:szCs w:val="24"/>
          <w:u w:val="single"/>
        </w:rPr>
        <w:t>DISCUSSION</w:t>
      </w:r>
    </w:p>
    <w:p w14:paraId="5AFA6CA5" w14:textId="1FB7521F" w:rsidR="00701D0E" w:rsidRPr="00276587" w:rsidRDefault="00343880" w:rsidP="00276587">
      <w:pPr>
        <w:spacing w:after="0" w:line="360" w:lineRule="auto"/>
        <w:jc w:val="both"/>
        <w:rPr>
          <w:rFonts w:ascii="Book Antiqua" w:eastAsia="Times New Roman" w:hAnsi="Book Antiqua" w:cs="Times New Roman"/>
          <w:bCs/>
          <w:sz w:val="24"/>
          <w:szCs w:val="24"/>
        </w:rPr>
      </w:pPr>
      <w:r>
        <w:rPr>
          <w:rFonts w:ascii="Book Antiqua" w:eastAsia="Times New Roman" w:hAnsi="Book Antiqua" w:cs="Times New Roman"/>
          <w:bCs/>
          <w:sz w:val="24"/>
          <w:szCs w:val="24"/>
        </w:rPr>
        <w:t>STS</w:t>
      </w:r>
      <w:r w:rsidR="00701D0E" w:rsidRPr="00276587">
        <w:rPr>
          <w:rFonts w:ascii="Book Antiqua" w:eastAsia="Times New Roman" w:hAnsi="Book Antiqua" w:cs="Times New Roman"/>
          <w:bCs/>
          <w:sz w:val="24"/>
          <w:szCs w:val="24"/>
        </w:rPr>
        <w:t xml:space="preserve"> and bone sarcomas are relatively rare diagnoses in the United States, comprising approximately 10000 new cases annually</w:t>
      </w:r>
      <w:r w:rsidR="00701D0E" w:rsidRPr="00276587">
        <w:rPr>
          <w:rFonts w:ascii="Book Antiqua" w:eastAsia="Times New Roman" w:hAnsi="Book Antiqua" w:cs="Times New Roman"/>
          <w:bCs/>
          <w:sz w:val="24"/>
          <w:szCs w:val="24"/>
          <w:vertAlign w:val="superscript"/>
        </w:rPr>
        <w:t>[1]</w:t>
      </w:r>
      <w:r w:rsidR="0058539A" w:rsidRPr="00276587">
        <w:rPr>
          <w:rFonts w:ascii="Book Antiqua" w:eastAsia="Times New Roman" w:hAnsi="Book Antiqua" w:cs="Times New Roman"/>
          <w:bCs/>
          <w:sz w:val="24"/>
          <w:szCs w:val="24"/>
        </w:rPr>
        <w:t xml:space="preserve">. </w:t>
      </w:r>
      <w:r w:rsidR="00701D0E" w:rsidRPr="00276587">
        <w:rPr>
          <w:rFonts w:ascii="Book Antiqua" w:eastAsia="Times New Roman" w:hAnsi="Book Antiqua" w:cs="Times New Roman"/>
          <w:bCs/>
          <w:sz w:val="24"/>
          <w:szCs w:val="24"/>
        </w:rPr>
        <w:t xml:space="preserve">Because of the rarity of these pathologies, only specialized centers that treat high volumes of sarcoma have the experience and infrastructure available to appropriately manage these conditions. These centers are able to provide an experienced, multidisciplinary team, which is able to more appropriately treat these patients. These multidisciplinary care teams are the key to quality of care and </w:t>
      </w:r>
      <w:r w:rsidR="00701D0E" w:rsidRPr="00276587">
        <w:rPr>
          <w:rFonts w:ascii="Book Antiqua" w:eastAsia="Times New Roman" w:hAnsi="Book Antiqua" w:cs="Times New Roman"/>
          <w:bCs/>
          <w:sz w:val="24"/>
          <w:szCs w:val="24"/>
        </w:rPr>
        <w:lastRenderedPageBreak/>
        <w:t>have been analyzed extensively in the oncology literature</w:t>
      </w:r>
      <w:r w:rsidR="00701D0E" w:rsidRPr="00276587">
        <w:rPr>
          <w:rFonts w:ascii="Book Antiqua" w:eastAsia="Times New Roman" w:hAnsi="Book Antiqua" w:cs="Times New Roman"/>
          <w:bCs/>
          <w:sz w:val="24"/>
          <w:szCs w:val="24"/>
          <w:vertAlign w:val="superscript"/>
        </w:rPr>
        <w:t>[</w:t>
      </w:r>
      <w:r w:rsidR="00D7055B" w:rsidRPr="00276587">
        <w:rPr>
          <w:rFonts w:ascii="Book Antiqua" w:eastAsia="Times New Roman" w:hAnsi="Book Antiqua" w:cs="Times New Roman"/>
          <w:bCs/>
          <w:sz w:val="24"/>
          <w:szCs w:val="24"/>
          <w:vertAlign w:val="superscript"/>
        </w:rPr>
        <w:t>17-23</w:t>
      </w:r>
      <w:r w:rsidR="00701D0E" w:rsidRPr="00276587">
        <w:rPr>
          <w:rFonts w:ascii="Book Antiqua" w:eastAsia="Times New Roman" w:hAnsi="Book Antiqua" w:cs="Times New Roman"/>
          <w:bCs/>
          <w:sz w:val="24"/>
          <w:szCs w:val="24"/>
          <w:vertAlign w:val="superscript"/>
        </w:rPr>
        <w:t>]</w:t>
      </w:r>
      <w:r w:rsidR="0058539A" w:rsidRPr="00276587">
        <w:rPr>
          <w:rFonts w:ascii="Book Antiqua" w:eastAsia="Times New Roman" w:hAnsi="Book Antiqua" w:cs="Times New Roman"/>
          <w:bCs/>
          <w:sz w:val="24"/>
          <w:szCs w:val="24"/>
        </w:rPr>
        <w:t>.</w:t>
      </w:r>
      <w:r w:rsidR="00701D0E" w:rsidRPr="00276587">
        <w:rPr>
          <w:rFonts w:ascii="Book Antiqua" w:eastAsia="Times New Roman" w:hAnsi="Book Antiqua" w:cs="Times New Roman"/>
          <w:bCs/>
          <w:sz w:val="24"/>
          <w:szCs w:val="24"/>
        </w:rPr>
        <w:t xml:space="preserve"> Although cancer centers </w:t>
      </w:r>
      <w:r w:rsidR="00C050D2" w:rsidRPr="00276587">
        <w:rPr>
          <w:rFonts w:ascii="Book Antiqua" w:eastAsia="Times New Roman" w:hAnsi="Book Antiqua" w:cs="Times New Roman"/>
          <w:bCs/>
          <w:sz w:val="24"/>
          <w:szCs w:val="24"/>
        </w:rPr>
        <w:t>around the world</w:t>
      </w:r>
      <w:r w:rsidR="00701D0E" w:rsidRPr="00276587">
        <w:rPr>
          <w:rFonts w:ascii="Book Antiqua" w:eastAsia="Times New Roman" w:hAnsi="Book Antiqua" w:cs="Times New Roman"/>
          <w:bCs/>
          <w:sz w:val="24"/>
          <w:szCs w:val="24"/>
        </w:rPr>
        <w:t xml:space="preserve"> utilize multidisciplinary care teams, data supporting these teams is inconclusive. Obstacles in the way of this research include evolving treatment options over time, different definitions of what defines the team, and issues in creating a randomized trial</w:t>
      </w:r>
      <w:r w:rsidR="00701D0E" w:rsidRPr="00276587">
        <w:rPr>
          <w:rFonts w:ascii="Book Antiqua" w:eastAsia="Times New Roman" w:hAnsi="Book Antiqua" w:cs="Times New Roman"/>
          <w:bCs/>
          <w:sz w:val="24"/>
          <w:szCs w:val="24"/>
          <w:vertAlign w:val="superscript"/>
        </w:rPr>
        <w:t>[24,25]</w:t>
      </w:r>
      <w:r w:rsidR="0058539A" w:rsidRPr="00276587">
        <w:rPr>
          <w:rFonts w:ascii="Book Antiqua" w:eastAsia="Times New Roman" w:hAnsi="Book Antiqua" w:cs="Times New Roman"/>
          <w:bCs/>
          <w:sz w:val="24"/>
          <w:szCs w:val="24"/>
        </w:rPr>
        <w:t xml:space="preserve">. </w:t>
      </w:r>
      <w:r w:rsidR="00701D0E" w:rsidRPr="00276587">
        <w:rPr>
          <w:rFonts w:ascii="Book Antiqua" w:eastAsia="Times New Roman" w:hAnsi="Book Antiqua" w:cs="Times New Roman"/>
          <w:bCs/>
          <w:sz w:val="24"/>
          <w:szCs w:val="24"/>
        </w:rPr>
        <w:t>Regardless, multidisciplinary care has numerous theoretical advantages including involving specialists in each facet of care and having a forum for all providers to weigh in.</w:t>
      </w:r>
    </w:p>
    <w:p w14:paraId="5426ED00" w14:textId="5218E301" w:rsidR="00701D0E" w:rsidRPr="00276587" w:rsidRDefault="00701D0E" w:rsidP="00963FB0">
      <w:pPr>
        <w:spacing w:after="0" w:line="360" w:lineRule="auto"/>
        <w:ind w:firstLineChars="100" w:firstLine="240"/>
        <w:jc w:val="both"/>
        <w:rPr>
          <w:rFonts w:ascii="Book Antiqua" w:eastAsia="Times New Roman" w:hAnsi="Book Antiqua" w:cs="Times New Roman"/>
          <w:bCs/>
          <w:sz w:val="24"/>
          <w:szCs w:val="24"/>
        </w:rPr>
      </w:pPr>
      <w:r w:rsidRPr="00276587">
        <w:rPr>
          <w:rFonts w:ascii="Book Antiqua" w:eastAsia="Times New Roman" w:hAnsi="Book Antiqua" w:cs="Times New Roman"/>
          <w:bCs/>
          <w:sz w:val="24"/>
          <w:szCs w:val="24"/>
        </w:rPr>
        <w:t xml:space="preserve">The NCI has assigned various centers throughout the country as designated cancer institutes based on their volume and quality of care. In order to better facilitate uniform care among diagnoses, the NCCN has published a series of evidence and consensus based guidelines for appropriate workup and treatment for many categories of malignancy including bone and </w:t>
      </w:r>
      <w:r w:rsidR="00343880">
        <w:rPr>
          <w:rFonts w:ascii="Book Antiqua" w:eastAsia="Times New Roman" w:hAnsi="Book Antiqua" w:cs="Times New Roman"/>
          <w:bCs/>
          <w:sz w:val="24"/>
          <w:szCs w:val="24"/>
        </w:rPr>
        <w:t>STS</w:t>
      </w:r>
      <w:r w:rsidRPr="00276587">
        <w:rPr>
          <w:rFonts w:ascii="Book Antiqua" w:eastAsia="Times New Roman" w:hAnsi="Book Antiqua" w:cs="Times New Roman"/>
          <w:bCs/>
          <w:sz w:val="24"/>
          <w:szCs w:val="24"/>
          <w:vertAlign w:val="superscript"/>
        </w:rPr>
        <w:t>[2,3]</w:t>
      </w:r>
      <w:r w:rsidRPr="00276587">
        <w:rPr>
          <w:rFonts w:ascii="Book Antiqua" w:eastAsia="Times New Roman" w:hAnsi="Book Antiqua" w:cs="Times New Roman"/>
          <w:bCs/>
          <w:sz w:val="24"/>
          <w:szCs w:val="24"/>
        </w:rPr>
        <w:t>. These guidelines are based on the available literature in each specialty as well as at times consensus expert opinion</w:t>
      </w:r>
      <w:r w:rsidRPr="00276587">
        <w:rPr>
          <w:rFonts w:ascii="Book Antiqua" w:eastAsia="Times New Roman" w:hAnsi="Book Antiqua" w:cs="Times New Roman"/>
          <w:bCs/>
          <w:sz w:val="24"/>
          <w:szCs w:val="24"/>
          <w:vertAlign w:val="superscript"/>
        </w:rPr>
        <w:t>[26]</w:t>
      </w:r>
      <w:r w:rsidR="0058539A" w:rsidRPr="00276587">
        <w:rPr>
          <w:rFonts w:ascii="Book Antiqua" w:eastAsia="Times New Roman" w:hAnsi="Book Antiqua" w:cs="Times New Roman"/>
          <w:bCs/>
          <w:sz w:val="24"/>
          <w:szCs w:val="24"/>
        </w:rPr>
        <w:t xml:space="preserve">. </w:t>
      </w:r>
      <w:r w:rsidRPr="00276587">
        <w:rPr>
          <w:rFonts w:ascii="Book Antiqua" w:eastAsia="Times New Roman" w:hAnsi="Book Antiqua" w:cs="Times New Roman"/>
          <w:bCs/>
          <w:sz w:val="24"/>
          <w:szCs w:val="24"/>
        </w:rPr>
        <w:t>These guidelines are universally accepted as the gold standard of care, and international agencies have used the NCCN guidelines as a framework for their own treatment algorithms</w:t>
      </w:r>
      <w:r w:rsidRPr="00276587">
        <w:rPr>
          <w:rFonts w:ascii="Book Antiqua" w:eastAsia="Times New Roman" w:hAnsi="Book Antiqua" w:cs="Times New Roman"/>
          <w:bCs/>
          <w:sz w:val="24"/>
          <w:szCs w:val="24"/>
          <w:vertAlign w:val="superscript"/>
        </w:rPr>
        <w:t>[27]</w:t>
      </w:r>
      <w:r w:rsidR="0058539A" w:rsidRPr="00276587">
        <w:rPr>
          <w:rFonts w:ascii="Book Antiqua" w:eastAsia="Times New Roman" w:hAnsi="Book Antiqua" w:cs="Times New Roman"/>
          <w:bCs/>
          <w:sz w:val="24"/>
          <w:szCs w:val="24"/>
        </w:rPr>
        <w:t xml:space="preserve">. </w:t>
      </w:r>
      <w:r w:rsidRPr="00276587">
        <w:rPr>
          <w:rFonts w:ascii="Book Antiqua" w:eastAsia="Times New Roman" w:hAnsi="Book Antiqua" w:cs="Times New Roman"/>
          <w:bCs/>
          <w:sz w:val="24"/>
          <w:szCs w:val="24"/>
        </w:rPr>
        <w:t>A number of other oncologic specialties have shown successful results in compliance with NCCN guidelines as well as improved outcomes when following the guidelines</w:t>
      </w:r>
      <w:r w:rsidRPr="00276587">
        <w:rPr>
          <w:rFonts w:ascii="Book Antiqua" w:eastAsia="Times New Roman" w:hAnsi="Book Antiqua" w:cs="Times New Roman"/>
          <w:bCs/>
          <w:sz w:val="24"/>
          <w:szCs w:val="24"/>
          <w:vertAlign w:val="superscript"/>
        </w:rPr>
        <w:t>[4,6</w:t>
      </w:r>
      <w:r w:rsidR="00D7055B" w:rsidRPr="00276587">
        <w:rPr>
          <w:rFonts w:ascii="Book Antiqua" w:eastAsia="Times New Roman" w:hAnsi="Book Antiqua" w:cs="Times New Roman"/>
          <w:bCs/>
          <w:sz w:val="24"/>
          <w:szCs w:val="24"/>
          <w:vertAlign w:val="superscript"/>
        </w:rPr>
        <w:t>-10</w:t>
      </w:r>
      <w:r w:rsidRPr="00276587">
        <w:rPr>
          <w:rFonts w:ascii="Book Antiqua" w:eastAsia="Times New Roman" w:hAnsi="Book Antiqua" w:cs="Times New Roman"/>
          <w:bCs/>
          <w:sz w:val="24"/>
          <w:szCs w:val="24"/>
          <w:vertAlign w:val="superscript"/>
        </w:rPr>
        <w:t>,28,29]</w:t>
      </w:r>
      <w:r w:rsidR="0058539A" w:rsidRPr="00276587">
        <w:rPr>
          <w:rFonts w:ascii="Book Antiqua" w:eastAsia="Times New Roman" w:hAnsi="Book Antiqua" w:cs="Times New Roman"/>
          <w:bCs/>
          <w:sz w:val="24"/>
          <w:szCs w:val="24"/>
        </w:rPr>
        <w:t>.</w:t>
      </w:r>
      <w:r w:rsidRPr="00276587">
        <w:rPr>
          <w:rFonts w:ascii="Book Antiqua" w:eastAsia="Times New Roman" w:hAnsi="Book Antiqua" w:cs="Times New Roman"/>
          <w:bCs/>
          <w:sz w:val="24"/>
          <w:szCs w:val="24"/>
        </w:rPr>
        <w:t xml:space="preserve"> Our group believes that because sarcoma is such a relatively infrequent malignant diagnosis encountered, that following the NCCN guidelines is crucial in order to optimize the patient workup and treatment. Our study sought to determine if our single NCI designated sarcoma division was compliant in following the established guidelines. If not, what errors occurred and what improvements can be undertaken to the system in place?</w:t>
      </w:r>
    </w:p>
    <w:p w14:paraId="745F0AE3" w14:textId="19A1A208" w:rsidR="00701D0E" w:rsidRPr="00276587" w:rsidRDefault="00701D0E" w:rsidP="00963FB0">
      <w:pPr>
        <w:spacing w:after="0" w:line="360" w:lineRule="auto"/>
        <w:ind w:firstLineChars="100" w:firstLine="240"/>
        <w:jc w:val="both"/>
        <w:rPr>
          <w:rFonts w:ascii="Book Antiqua" w:eastAsia="Times New Roman" w:hAnsi="Book Antiqua" w:cs="Times New Roman"/>
          <w:bCs/>
          <w:sz w:val="24"/>
          <w:szCs w:val="24"/>
        </w:rPr>
      </w:pPr>
      <w:r w:rsidRPr="00276587">
        <w:rPr>
          <w:rFonts w:ascii="Book Antiqua" w:eastAsia="Times New Roman" w:hAnsi="Book Antiqua" w:cs="Times New Roman"/>
          <w:bCs/>
          <w:sz w:val="24"/>
          <w:szCs w:val="24"/>
        </w:rPr>
        <w:t>Limitations to this study include the relatively small sample size. Although our sarcoma division is a high</w:t>
      </w:r>
      <w:r w:rsidR="00963FB0">
        <w:rPr>
          <w:rFonts w:ascii="Book Antiqua" w:eastAsia="Times New Roman" w:hAnsi="Book Antiqua" w:cs="Times New Roman"/>
          <w:bCs/>
          <w:sz w:val="24"/>
          <w:szCs w:val="24"/>
        </w:rPr>
        <w:t>-</w:t>
      </w:r>
      <w:r w:rsidRPr="00276587">
        <w:rPr>
          <w:rFonts w:ascii="Book Antiqua" w:eastAsia="Times New Roman" w:hAnsi="Book Antiqua" w:cs="Times New Roman"/>
          <w:bCs/>
          <w:sz w:val="24"/>
          <w:szCs w:val="24"/>
        </w:rPr>
        <w:t xml:space="preserve">volume center, a large number of cases treated had already undergone significant workup or treatment by an outside provider before presenting to us. These patients were excluded from the study as their workup and treatment course is often more complex than patients who present to the division primarily. Another limitation includes the fact that some data is collected retrospectively although the majority is prospectively obtained as patients are seen in our office. During a </w:t>
      </w:r>
      <w:r w:rsidRPr="00276587">
        <w:rPr>
          <w:rFonts w:ascii="Book Antiqua" w:eastAsia="Times New Roman" w:hAnsi="Book Antiqua" w:cs="Times New Roman"/>
          <w:bCs/>
          <w:sz w:val="24"/>
          <w:szCs w:val="24"/>
        </w:rPr>
        <w:lastRenderedPageBreak/>
        <w:t>retrospective review of one patient it was noted that chest imaging was not appropriately obtained and we were then able to order the test for the patient. This study in part provided a real-time quality assessment of our patient care.</w:t>
      </w:r>
    </w:p>
    <w:p w14:paraId="7D31AA43" w14:textId="125E3F3B" w:rsidR="00701D0E" w:rsidRPr="00276587" w:rsidRDefault="00701D0E" w:rsidP="00963FB0">
      <w:pPr>
        <w:spacing w:after="0" w:line="360" w:lineRule="auto"/>
        <w:ind w:firstLineChars="100" w:firstLine="240"/>
        <w:jc w:val="both"/>
        <w:rPr>
          <w:rFonts w:ascii="Book Antiqua" w:eastAsia="Times New Roman" w:hAnsi="Book Antiqua" w:cs="Times New Roman"/>
          <w:bCs/>
          <w:sz w:val="24"/>
          <w:szCs w:val="24"/>
        </w:rPr>
      </w:pPr>
      <w:r w:rsidRPr="00276587">
        <w:rPr>
          <w:rFonts w:ascii="Book Antiqua" w:eastAsia="Times New Roman" w:hAnsi="Book Antiqua" w:cs="Times New Roman"/>
          <w:bCs/>
          <w:sz w:val="24"/>
          <w:szCs w:val="24"/>
        </w:rPr>
        <w:t xml:space="preserve">In total we enrolled thirty-five patients, with the most common diagnoses including various forms of </w:t>
      </w:r>
      <w:r w:rsidR="00343880">
        <w:rPr>
          <w:rFonts w:ascii="Book Antiqua" w:eastAsia="Times New Roman" w:hAnsi="Book Antiqua" w:cs="Times New Roman"/>
          <w:bCs/>
          <w:sz w:val="24"/>
          <w:szCs w:val="24"/>
        </w:rPr>
        <w:t>STS</w:t>
      </w:r>
      <w:r w:rsidRPr="00276587">
        <w:rPr>
          <w:rFonts w:ascii="Book Antiqua" w:eastAsia="Times New Roman" w:hAnsi="Book Antiqua" w:cs="Times New Roman"/>
          <w:bCs/>
          <w:sz w:val="24"/>
          <w:szCs w:val="24"/>
        </w:rPr>
        <w:t xml:space="preserve">, followed by GCT of </w:t>
      </w:r>
      <w:r w:rsidR="00963FB0" w:rsidRPr="00276587">
        <w:rPr>
          <w:rFonts w:ascii="Book Antiqua" w:eastAsia="Times New Roman" w:hAnsi="Book Antiqua" w:cs="Times New Roman"/>
          <w:bCs/>
          <w:sz w:val="24"/>
          <w:szCs w:val="24"/>
        </w:rPr>
        <w:t>b</w:t>
      </w:r>
      <w:r w:rsidRPr="00276587">
        <w:rPr>
          <w:rFonts w:ascii="Book Antiqua" w:eastAsia="Times New Roman" w:hAnsi="Book Antiqua" w:cs="Times New Roman"/>
          <w:bCs/>
          <w:sz w:val="24"/>
          <w:szCs w:val="24"/>
        </w:rPr>
        <w:t xml:space="preserve">one, followed by desmoid tumor, and chondrosarcoma. This does seem to be indicative of our adult orthopedic oncology practice overall. As the majority of cases were </w:t>
      </w:r>
      <w:r w:rsidR="00343880">
        <w:rPr>
          <w:rFonts w:ascii="Book Antiqua" w:eastAsia="Times New Roman" w:hAnsi="Book Antiqua" w:cs="Times New Roman"/>
          <w:bCs/>
          <w:sz w:val="24"/>
          <w:szCs w:val="24"/>
        </w:rPr>
        <w:t>STS</w:t>
      </w:r>
      <w:r w:rsidRPr="00276587">
        <w:rPr>
          <w:rFonts w:ascii="Book Antiqua" w:eastAsia="Times New Roman" w:hAnsi="Book Antiqua" w:cs="Times New Roman"/>
          <w:bCs/>
          <w:sz w:val="24"/>
          <w:szCs w:val="24"/>
        </w:rPr>
        <w:t xml:space="preserve">, we followed the STS extremity guidelines most often, followed by GCT of bone guidelines, followed by desmoid, and finally chondrosarcoma guidelines. The most common staging at time of diagnosis was IV (5 cases, 14%), IIB (5 cases, 14%) and III (4 cases 11%). Ten cases of desmoids and </w:t>
      </w:r>
      <w:r w:rsidR="00B943AB" w:rsidRPr="00276587">
        <w:rPr>
          <w:rFonts w:ascii="Book Antiqua" w:eastAsia="Times New Roman" w:hAnsi="Book Antiqua" w:cs="Times New Roman"/>
          <w:bCs/>
          <w:sz w:val="24"/>
          <w:szCs w:val="24"/>
        </w:rPr>
        <w:t>GCT</w:t>
      </w:r>
      <w:r w:rsidRPr="00276587">
        <w:rPr>
          <w:rFonts w:ascii="Book Antiqua" w:eastAsia="Times New Roman" w:hAnsi="Book Antiqua" w:cs="Times New Roman"/>
          <w:bCs/>
          <w:sz w:val="24"/>
          <w:szCs w:val="24"/>
        </w:rPr>
        <w:t xml:space="preserve"> of bone required no formal malignancy staging. Surgery was recommended in 68%, radiation in 32%, and systemic therapy was recommended 29% of cases. These findings were in line with the department's prior understanding of what common pathologies were treated on a regular basis. We believe that these ratios would be comparable to any adult orthopedic oncology practice at a NCCN treatment center.</w:t>
      </w:r>
    </w:p>
    <w:p w14:paraId="27A862D6" w14:textId="170C4ED4" w:rsidR="00701D0E" w:rsidRPr="00276587" w:rsidRDefault="00701D0E" w:rsidP="00963FB0">
      <w:pPr>
        <w:spacing w:after="0" w:line="360" w:lineRule="auto"/>
        <w:ind w:firstLineChars="100" w:firstLine="240"/>
        <w:jc w:val="both"/>
        <w:rPr>
          <w:rFonts w:ascii="Book Antiqua" w:eastAsia="Times New Roman" w:hAnsi="Book Antiqua" w:cs="Times New Roman"/>
          <w:bCs/>
          <w:sz w:val="24"/>
          <w:szCs w:val="24"/>
        </w:rPr>
      </w:pPr>
      <w:r w:rsidRPr="00276587">
        <w:rPr>
          <w:rFonts w:ascii="Book Antiqua" w:eastAsia="Times New Roman" w:hAnsi="Book Antiqua" w:cs="Times New Roman"/>
          <w:bCs/>
          <w:sz w:val="24"/>
          <w:szCs w:val="24"/>
        </w:rPr>
        <w:t xml:space="preserve">Primary site imaging was obtained in 100% of cases. Chest imaging was obtained in 97% of cases. In fact, during retrospective data collection it was observed that one patient in the GCT guidelines protocol had not received appropriate chest imaging. This served as an alert to the team and we quickly ordered chest imaging on the patient. Because all data were collected either prospectively, or within a few days retrospectively, the study served as a quality assessment tool which in this case was able for the team to deliver care within the NCCN guidelines. Full body imaging was obtained in 100% of indicated cases (5 cases). Full body imaging was only required in a few select cases of angiosarcoma, epithelioid sarcoma, chondrosarcoma, and a tibial mixed mesenchymal sarcoma. Tissue was obtained preoperatively in 97% of cases. The single case without pre-resection tissue diagnosis was a case of an elderly patient with a longstanding history of a benign appearing cartilaginous lesion of his proximal </w:t>
      </w:r>
      <w:proofErr w:type="spellStart"/>
      <w:r w:rsidRPr="00276587">
        <w:rPr>
          <w:rFonts w:ascii="Book Antiqua" w:eastAsia="Times New Roman" w:hAnsi="Book Antiqua" w:cs="Times New Roman"/>
          <w:bCs/>
          <w:sz w:val="24"/>
          <w:szCs w:val="24"/>
        </w:rPr>
        <w:t>humerus</w:t>
      </w:r>
      <w:proofErr w:type="spellEnd"/>
      <w:r w:rsidRPr="00276587">
        <w:rPr>
          <w:rFonts w:ascii="Book Antiqua" w:eastAsia="Times New Roman" w:hAnsi="Book Antiqua" w:cs="Times New Roman"/>
          <w:bCs/>
          <w:sz w:val="24"/>
          <w:szCs w:val="24"/>
        </w:rPr>
        <w:t xml:space="preserve">. This patient came to us with documented imaging dating back a number of years showing the lesion, </w:t>
      </w:r>
      <w:r w:rsidR="0058539A" w:rsidRPr="00276587">
        <w:rPr>
          <w:rFonts w:ascii="Book Antiqua" w:eastAsia="Times New Roman" w:hAnsi="Book Antiqua" w:cs="Times New Roman"/>
          <w:bCs/>
          <w:sz w:val="24"/>
          <w:szCs w:val="24"/>
        </w:rPr>
        <w:t xml:space="preserve">however </w:t>
      </w:r>
      <w:r w:rsidRPr="00276587">
        <w:rPr>
          <w:rFonts w:ascii="Book Antiqua" w:eastAsia="Times New Roman" w:hAnsi="Book Antiqua" w:cs="Times New Roman"/>
          <w:bCs/>
          <w:sz w:val="24"/>
          <w:szCs w:val="24"/>
        </w:rPr>
        <w:t xml:space="preserve">new imaging as well as a clinical exam </w:t>
      </w:r>
      <w:r w:rsidR="0058539A" w:rsidRPr="00276587">
        <w:rPr>
          <w:rFonts w:ascii="Book Antiqua" w:eastAsia="Times New Roman" w:hAnsi="Book Antiqua" w:cs="Times New Roman"/>
          <w:bCs/>
          <w:sz w:val="24"/>
          <w:szCs w:val="24"/>
        </w:rPr>
        <w:t xml:space="preserve">was </w:t>
      </w:r>
      <w:r w:rsidRPr="00276587">
        <w:rPr>
          <w:rFonts w:ascii="Book Antiqua" w:eastAsia="Times New Roman" w:hAnsi="Book Antiqua" w:cs="Times New Roman"/>
          <w:bCs/>
          <w:sz w:val="24"/>
          <w:szCs w:val="24"/>
        </w:rPr>
        <w:t xml:space="preserve">consistent with an aggressive chondrosarcoma with a pathologic fracture. As the diagnosis was quite clear, the multidisciplinary group </w:t>
      </w:r>
      <w:r w:rsidRPr="00276587">
        <w:rPr>
          <w:rFonts w:ascii="Book Antiqua" w:eastAsia="Times New Roman" w:hAnsi="Book Antiqua" w:cs="Times New Roman"/>
          <w:bCs/>
          <w:sz w:val="24"/>
          <w:szCs w:val="24"/>
        </w:rPr>
        <w:lastRenderedPageBreak/>
        <w:t>came to the consensus that up-front surgery for wide resection and reconstruction was the appropriate choice. Imaging was reviewed at multidisciplinary TPC in 97% of cases. Pathology was reviewed in 94% of cases in TPC</w:t>
      </w:r>
      <w:r w:rsidR="00C050D2" w:rsidRPr="00276587">
        <w:rPr>
          <w:rFonts w:ascii="Book Antiqua" w:eastAsia="Times New Roman" w:hAnsi="Book Antiqua" w:cs="Times New Roman"/>
          <w:bCs/>
          <w:sz w:val="24"/>
          <w:szCs w:val="24"/>
        </w:rPr>
        <w:t>.</w:t>
      </w:r>
      <w:r w:rsidRPr="00276587">
        <w:rPr>
          <w:rFonts w:ascii="Book Antiqua" w:eastAsia="Times New Roman" w:hAnsi="Book Antiqua" w:cs="Times New Roman"/>
          <w:bCs/>
          <w:sz w:val="24"/>
          <w:szCs w:val="24"/>
        </w:rPr>
        <w:t xml:space="preserve"> </w:t>
      </w:r>
      <w:bookmarkStart w:id="38" w:name="OLE_LINK1681"/>
      <w:bookmarkStart w:id="39" w:name="OLE_LINK1682"/>
      <w:r w:rsidR="00963FB0" w:rsidRPr="00276587">
        <w:rPr>
          <w:rFonts w:ascii="Book Antiqua" w:hAnsi="Book Antiqua" w:cs="Times New Roman"/>
          <w:sz w:val="24"/>
          <w:szCs w:val="24"/>
        </w:rPr>
        <w:t>Tumor, node, metastasis</w:t>
      </w:r>
      <w:r w:rsidR="00963FB0" w:rsidRPr="00276587">
        <w:rPr>
          <w:rFonts w:ascii="Book Antiqua" w:eastAsia="Times New Roman" w:hAnsi="Book Antiqua" w:cs="Times New Roman"/>
          <w:bCs/>
          <w:sz w:val="24"/>
          <w:szCs w:val="24"/>
        </w:rPr>
        <w:t xml:space="preserve"> </w:t>
      </w:r>
      <w:bookmarkEnd w:id="38"/>
      <w:bookmarkEnd w:id="39"/>
      <w:r w:rsidRPr="00276587">
        <w:rPr>
          <w:rFonts w:ascii="Book Antiqua" w:eastAsia="Times New Roman" w:hAnsi="Book Antiqua" w:cs="Times New Roman"/>
          <w:bCs/>
          <w:sz w:val="24"/>
          <w:szCs w:val="24"/>
        </w:rPr>
        <w:t>staging was reviewed in 100% of cases in TPC. Plan of care was reviewed in 100% of cases at TPC. Our multidisciplinary care conference prides itself in encouraging all members of the team to contribute to the conversation. We believe that this allows the conference to address each patient in a more complete manner.</w:t>
      </w:r>
      <w:r w:rsidR="006A4B67" w:rsidRPr="00276587">
        <w:rPr>
          <w:rFonts w:ascii="Book Antiqua" w:eastAsia="Times New Roman" w:hAnsi="Book Antiqua" w:cs="Times New Roman"/>
          <w:bCs/>
          <w:sz w:val="24"/>
          <w:szCs w:val="24"/>
        </w:rPr>
        <w:t xml:space="preserve"> </w:t>
      </w:r>
      <w:r w:rsidRPr="00276587">
        <w:rPr>
          <w:rFonts w:ascii="Book Antiqua" w:eastAsia="Times New Roman" w:hAnsi="Book Antiqua" w:cs="Times New Roman"/>
          <w:bCs/>
          <w:sz w:val="24"/>
          <w:szCs w:val="24"/>
        </w:rPr>
        <w:t xml:space="preserve">Treatment guidelines were followed in 94% of all cases reviewed. The two cases of failed compliance include the lack of chest imaging in the GCT treatment guidelines and the lack of pre-resection tissue diagnosis for the chondrosarcoma of the proximal </w:t>
      </w:r>
      <w:proofErr w:type="spellStart"/>
      <w:r w:rsidRPr="00276587">
        <w:rPr>
          <w:rFonts w:ascii="Book Antiqua" w:eastAsia="Times New Roman" w:hAnsi="Book Antiqua" w:cs="Times New Roman"/>
          <w:bCs/>
          <w:sz w:val="24"/>
          <w:szCs w:val="24"/>
        </w:rPr>
        <w:t>humerus</w:t>
      </w:r>
      <w:proofErr w:type="spellEnd"/>
      <w:r w:rsidRPr="00276587">
        <w:rPr>
          <w:rFonts w:ascii="Book Antiqua" w:eastAsia="Times New Roman" w:hAnsi="Book Antiqua" w:cs="Times New Roman"/>
          <w:bCs/>
          <w:sz w:val="24"/>
          <w:szCs w:val="24"/>
        </w:rPr>
        <w:t>. Overall</w:t>
      </w:r>
      <w:r w:rsidR="0005024D" w:rsidRPr="00276587">
        <w:rPr>
          <w:rFonts w:ascii="Book Antiqua" w:eastAsia="Times New Roman" w:hAnsi="Book Antiqua" w:cs="Times New Roman"/>
          <w:bCs/>
          <w:sz w:val="24"/>
          <w:szCs w:val="24"/>
        </w:rPr>
        <w:t xml:space="preserve">, </w:t>
      </w:r>
      <w:r w:rsidRPr="00276587">
        <w:rPr>
          <w:rFonts w:ascii="Book Antiqua" w:eastAsia="Times New Roman" w:hAnsi="Book Antiqua" w:cs="Times New Roman"/>
          <w:bCs/>
          <w:sz w:val="24"/>
          <w:szCs w:val="24"/>
        </w:rPr>
        <w:t>the clinic did show a very high rate of compliance and we do not believe that these two errors in any way effected the overall care of either patient involved.</w:t>
      </w:r>
    </w:p>
    <w:p w14:paraId="04236861" w14:textId="7C0AEF56" w:rsidR="006A4B67" w:rsidRPr="00276587" w:rsidRDefault="00701D0E" w:rsidP="00076447">
      <w:pPr>
        <w:spacing w:after="0" w:line="360" w:lineRule="auto"/>
        <w:ind w:firstLineChars="100" w:firstLine="240"/>
        <w:jc w:val="both"/>
        <w:rPr>
          <w:rFonts w:ascii="Book Antiqua" w:eastAsia="Times New Roman" w:hAnsi="Book Antiqua" w:cs="Times New Roman"/>
          <w:bCs/>
          <w:sz w:val="24"/>
          <w:szCs w:val="24"/>
        </w:rPr>
      </w:pPr>
      <w:bookmarkStart w:id="40" w:name="_Hlk34037047"/>
      <w:r w:rsidRPr="00276587">
        <w:rPr>
          <w:rFonts w:ascii="Book Antiqua" w:eastAsia="Times New Roman" w:hAnsi="Book Antiqua" w:cs="Times New Roman"/>
          <w:bCs/>
          <w:sz w:val="24"/>
          <w:szCs w:val="24"/>
        </w:rPr>
        <w:t xml:space="preserve">This study </w:t>
      </w:r>
      <w:r w:rsidR="0005024D" w:rsidRPr="00276587">
        <w:rPr>
          <w:rFonts w:ascii="Book Antiqua" w:eastAsia="Times New Roman" w:hAnsi="Book Antiqua" w:cs="Times New Roman"/>
          <w:bCs/>
          <w:sz w:val="24"/>
          <w:szCs w:val="24"/>
        </w:rPr>
        <w:t xml:space="preserve">is the first ever to investigate </w:t>
      </w:r>
      <w:r w:rsidR="006A4B67" w:rsidRPr="00276587">
        <w:rPr>
          <w:rFonts w:ascii="Book Antiqua" w:eastAsia="Times New Roman" w:hAnsi="Book Antiqua" w:cs="Times New Roman"/>
          <w:bCs/>
          <w:sz w:val="24"/>
          <w:szCs w:val="24"/>
        </w:rPr>
        <w:t>a</w:t>
      </w:r>
      <w:r w:rsidR="0005024D" w:rsidRPr="00276587">
        <w:rPr>
          <w:rFonts w:ascii="Book Antiqua" w:eastAsia="Times New Roman" w:hAnsi="Book Antiqua" w:cs="Times New Roman"/>
          <w:bCs/>
          <w:sz w:val="24"/>
          <w:szCs w:val="24"/>
        </w:rPr>
        <w:t xml:space="preserve"> NCI designated center’s adherence to NCCN sarcoma treatment guidelines. Although previously reported studies have investigated the relationship of NCCN guideline adherence and patient outcomes in various other malignancies no one has evaluated sarcoma in this regard. It is necessary to shed light on adherence to NCCN sarcoma treatment guidelines as sarcoma is a rare entity that can be encountered in non-specialty settings</w:t>
      </w:r>
      <w:r w:rsidR="00CC29A9" w:rsidRPr="00276587">
        <w:rPr>
          <w:rFonts w:ascii="Book Antiqua" w:eastAsia="Times New Roman" w:hAnsi="Book Antiqua" w:cs="Times New Roman"/>
          <w:bCs/>
          <w:sz w:val="24"/>
          <w:szCs w:val="24"/>
        </w:rPr>
        <w:t xml:space="preserve"> and NCI designated centers</w:t>
      </w:r>
      <w:r w:rsidR="0005024D" w:rsidRPr="00276587">
        <w:rPr>
          <w:rFonts w:ascii="Book Antiqua" w:eastAsia="Times New Roman" w:hAnsi="Book Antiqua" w:cs="Times New Roman"/>
          <w:bCs/>
          <w:sz w:val="24"/>
          <w:szCs w:val="24"/>
        </w:rPr>
        <w:t xml:space="preserve">. Furthermore, </w:t>
      </w:r>
      <w:r w:rsidR="006A4B67" w:rsidRPr="00276587">
        <w:rPr>
          <w:rFonts w:ascii="Book Antiqua" w:eastAsia="Times New Roman" w:hAnsi="Book Antiqua" w:cs="Times New Roman"/>
          <w:bCs/>
          <w:sz w:val="24"/>
          <w:szCs w:val="24"/>
        </w:rPr>
        <w:t xml:space="preserve">there are a wide variety of sarcoma subtypes with varying degrees of malignant potential that may alter providers adherence to NCCN guidelines. </w:t>
      </w:r>
      <w:bookmarkEnd w:id="40"/>
      <w:r w:rsidRPr="00276587">
        <w:rPr>
          <w:rFonts w:ascii="Book Antiqua" w:eastAsia="Times New Roman" w:hAnsi="Book Antiqua" w:cs="Times New Roman"/>
          <w:bCs/>
          <w:sz w:val="24"/>
          <w:szCs w:val="24"/>
        </w:rPr>
        <w:t xml:space="preserve">The heterogeneity </w:t>
      </w:r>
      <w:r w:rsidR="006A4B67" w:rsidRPr="00276587">
        <w:rPr>
          <w:rFonts w:ascii="Book Antiqua" w:eastAsia="Times New Roman" w:hAnsi="Book Antiqua" w:cs="Times New Roman"/>
          <w:bCs/>
          <w:sz w:val="24"/>
          <w:szCs w:val="24"/>
        </w:rPr>
        <w:t xml:space="preserve">seen </w:t>
      </w:r>
      <w:r w:rsidRPr="00276587">
        <w:rPr>
          <w:rFonts w:ascii="Book Antiqua" w:eastAsia="Times New Roman" w:hAnsi="Book Antiqua" w:cs="Times New Roman"/>
          <w:bCs/>
          <w:sz w:val="24"/>
          <w:szCs w:val="24"/>
        </w:rPr>
        <w:t xml:space="preserve">by this sarcoma service was quite diverse, with GCT of bone and extremity </w:t>
      </w:r>
      <w:r w:rsidR="00343880">
        <w:rPr>
          <w:rFonts w:ascii="Book Antiqua" w:eastAsia="Times New Roman" w:hAnsi="Book Antiqua" w:cs="Times New Roman"/>
          <w:bCs/>
          <w:sz w:val="24"/>
          <w:szCs w:val="24"/>
        </w:rPr>
        <w:t>STS</w:t>
      </w:r>
      <w:r w:rsidRPr="00276587">
        <w:rPr>
          <w:rFonts w:ascii="Book Antiqua" w:eastAsia="Times New Roman" w:hAnsi="Book Antiqua" w:cs="Times New Roman"/>
          <w:bCs/>
          <w:sz w:val="24"/>
          <w:szCs w:val="24"/>
        </w:rPr>
        <w:t xml:space="preserve"> being most common.</w:t>
      </w:r>
      <w:r w:rsidR="006A4B67" w:rsidRPr="00276587">
        <w:rPr>
          <w:rFonts w:ascii="Book Antiqua" w:eastAsia="Times New Roman" w:hAnsi="Book Antiqua" w:cs="Times New Roman"/>
          <w:bCs/>
          <w:sz w:val="24"/>
          <w:szCs w:val="24"/>
        </w:rPr>
        <w:t xml:space="preserve"> </w:t>
      </w:r>
      <w:bookmarkStart w:id="41" w:name="_Hlk34037263"/>
      <w:r w:rsidR="006A4B67" w:rsidRPr="00276587">
        <w:rPr>
          <w:rFonts w:ascii="Book Antiqua" w:eastAsia="Times New Roman" w:hAnsi="Book Antiqua" w:cs="Times New Roman"/>
          <w:bCs/>
          <w:sz w:val="24"/>
          <w:szCs w:val="24"/>
        </w:rPr>
        <w:t xml:space="preserve">It is clear that NCCN treatment guidelines can easily be adhered </w:t>
      </w:r>
      <w:r w:rsidR="00CC29A9" w:rsidRPr="00276587">
        <w:rPr>
          <w:rFonts w:ascii="Book Antiqua" w:eastAsia="Times New Roman" w:hAnsi="Book Antiqua" w:cs="Times New Roman"/>
          <w:bCs/>
          <w:sz w:val="24"/>
          <w:szCs w:val="24"/>
        </w:rPr>
        <w:t xml:space="preserve">to </w:t>
      </w:r>
      <w:r w:rsidR="006A4B67" w:rsidRPr="00276587">
        <w:rPr>
          <w:rFonts w:ascii="Book Antiqua" w:eastAsia="Times New Roman" w:hAnsi="Book Antiqua" w:cs="Times New Roman"/>
          <w:bCs/>
          <w:sz w:val="24"/>
          <w:szCs w:val="24"/>
        </w:rPr>
        <w:t>regardless of histologic diagnosis and that all patients can possibly benefit.</w:t>
      </w:r>
      <w:r w:rsidRPr="00276587">
        <w:rPr>
          <w:rFonts w:ascii="Book Antiqua" w:eastAsia="Times New Roman" w:hAnsi="Book Antiqua" w:cs="Times New Roman"/>
          <w:bCs/>
          <w:sz w:val="24"/>
          <w:szCs w:val="24"/>
        </w:rPr>
        <w:t xml:space="preserve"> </w:t>
      </w:r>
      <w:bookmarkEnd w:id="41"/>
      <w:r w:rsidRPr="00276587">
        <w:rPr>
          <w:rFonts w:ascii="Book Antiqua" w:eastAsia="Times New Roman" w:hAnsi="Book Antiqua" w:cs="Times New Roman"/>
          <w:bCs/>
          <w:sz w:val="24"/>
          <w:szCs w:val="24"/>
        </w:rPr>
        <w:t>Overall rates of obtaining appropriate imaging and biopsy were very high (97</w:t>
      </w:r>
      <w:r w:rsidR="00076447">
        <w:rPr>
          <w:rFonts w:ascii="Book Antiqua" w:eastAsia="Times New Roman" w:hAnsi="Book Antiqua" w:cs="Times New Roman"/>
          <w:bCs/>
          <w:sz w:val="24"/>
          <w:szCs w:val="24"/>
        </w:rPr>
        <w:t>%</w:t>
      </w:r>
      <w:r w:rsidRPr="00276587">
        <w:rPr>
          <w:rFonts w:ascii="Book Antiqua" w:eastAsia="Times New Roman" w:hAnsi="Book Antiqua" w:cs="Times New Roman"/>
          <w:bCs/>
          <w:sz w:val="24"/>
          <w:szCs w:val="24"/>
        </w:rPr>
        <w:t>-100%), as was the rate of reviewing all pertinent information in a multidisciplinary TPC (94</w:t>
      </w:r>
      <w:r w:rsidR="00076447">
        <w:rPr>
          <w:rFonts w:ascii="Book Antiqua" w:eastAsia="Times New Roman" w:hAnsi="Book Antiqua" w:cs="Times New Roman"/>
          <w:bCs/>
          <w:sz w:val="24"/>
          <w:szCs w:val="24"/>
        </w:rPr>
        <w:t>%</w:t>
      </w:r>
      <w:r w:rsidRPr="00276587">
        <w:rPr>
          <w:rFonts w:ascii="Book Antiqua" w:eastAsia="Times New Roman" w:hAnsi="Book Antiqua" w:cs="Times New Roman"/>
          <w:bCs/>
          <w:sz w:val="24"/>
          <w:szCs w:val="24"/>
        </w:rPr>
        <w:t xml:space="preserve">-100%). NCCN guidelines were followed appropriately in 94% of cases, the exceptions being a delay in obtaining chest imaging in one patient and not obtaining pre-resection tissue biopsy in a case of longstanding enchondroma degenerated to chondrosarcoma. </w:t>
      </w:r>
    </w:p>
    <w:p w14:paraId="284AE6CC" w14:textId="770BC481" w:rsidR="00701D0E" w:rsidRPr="00276587" w:rsidRDefault="006A4B67" w:rsidP="00076447">
      <w:pPr>
        <w:spacing w:after="0" w:line="360" w:lineRule="auto"/>
        <w:ind w:firstLineChars="100" w:firstLine="240"/>
        <w:jc w:val="both"/>
        <w:rPr>
          <w:rFonts w:ascii="Book Antiqua" w:eastAsia="Times New Roman" w:hAnsi="Book Antiqua" w:cs="Times New Roman"/>
          <w:bCs/>
          <w:sz w:val="24"/>
          <w:szCs w:val="24"/>
        </w:rPr>
      </w:pPr>
      <w:r w:rsidRPr="00276587">
        <w:rPr>
          <w:rFonts w:ascii="Book Antiqua" w:eastAsia="Times New Roman" w:hAnsi="Book Antiqua" w:cs="Times New Roman"/>
          <w:bCs/>
          <w:sz w:val="24"/>
          <w:szCs w:val="24"/>
        </w:rPr>
        <w:t xml:space="preserve">This study documents very high compliance with NCCN guidelines across various diagnoses. It is unknown whether following these guidelines improve patient outcomes </w:t>
      </w:r>
      <w:r w:rsidRPr="00276587">
        <w:rPr>
          <w:rFonts w:ascii="Book Antiqua" w:eastAsia="Times New Roman" w:hAnsi="Book Antiqua" w:cs="Times New Roman"/>
          <w:bCs/>
          <w:sz w:val="24"/>
          <w:szCs w:val="24"/>
        </w:rPr>
        <w:lastRenderedPageBreak/>
        <w:t>and survival.</w:t>
      </w:r>
      <w:r w:rsidR="00701D0E" w:rsidRPr="00276587">
        <w:rPr>
          <w:rFonts w:ascii="Book Antiqua" w:eastAsia="Times New Roman" w:hAnsi="Book Antiqua" w:cs="Times New Roman"/>
          <w:bCs/>
          <w:sz w:val="24"/>
          <w:szCs w:val="24"/>
        </w:rPr>
        <w:t xml:space="preserve"> By following these NCCN guidelines we believe that patient care can be optimized and each case treated on an individually appropriate manner</w:t>
      </w:r>
      <w:r w:rsidRPr="00276587">
        <w:rPr>
          <w:rFonts w:ascii="Book Antiqua" w:eastAsia="Times New Roman" w:hAnsi="Book Antiqua" w:cs="Times New Roman"/>
          <w:bCs/>
          <w:sz w:val="24"/>
          <w:szCs w:val="24"/>
        </w:rPr>
        <w:t xml:space="preserve"> independent of specific tumor diagnosis.</w:t>
      </w:r>
      <w:r w:rsidR="00701D0E" w:rsidRPr="00276587">
        <w:rPr>
          <w:rFonts w:ascii="Book Antiqua" w:eastAsia="Times New Roman" w:hAnsi="Book Antiqua" w:cs="Times New Roman"/>
          <w:bCs/>
          <w:sz w:val="24"/>
          <w:szCs w:val="24"/>
        </w:rPr>
        <w:t xml:space="preserve"> </w:t>
      </w:r>
      <w:bookmarkStart w:id="42" w:name="_Hlk34037402"/>
      <w:r w:rsidR="00141EC5" w:rsidRPr="00276587">
        <w:rPr>
          <w:rFonts w:ascii="Book Antiqua" w:eastAsia="Times New Roman" w:hAnsi="Book Antiqua" w:cs="Times New Roman"/>
          <w:bCs/>
          <w:sz w:val="24"/>
          <w:szCs w:val="24"/>
        </w:rPr>
        <w:t xml:space="preserve">This study will promote future investigations into adherence with NCCN sarcoma treatment guidelines in both NCI and non-NCI designated centers. </w:t>
      </w:r>
      <w:bookmarkEnd w:id="42"/>
      <w:r w:rsidR="00141EC5" w:rsidRPr="00276587">
        <w:rPr>
          <w:rFonts w:ascii="Book Antiqua" w:eastAsia="Times New Roman" w:hAnsi="Book Antiqua" w:cs="Times New Roman"/>
          <w:bCs/>
          <w:sz w:val="24"/>
          <w:szCs w:val="24"/>
        </w:rPr>
        <w:t>Future studies are also needed w</w:t>
      </w:r>
      <w:r w:rsidR="00701D0E" w:rsidRPr="00276587">
        <w:rPr>
          <w:rFonts w:ascii="Book Antiqua" w:eastAsia="Times New Roman" w:hAnsi="Book Antiqua" w:cs="Times New Roman"/>
          <w:bCs/>
          <w:sz w:val="24"/>
          <w:szCs w:val="24"/>
        </w:rPr>
        <w:t>ith larger patient enrollment and longer follow up</w:t>
      </w:r>
      <w:r w:rsidR="00141EC5" w:rsidRPr="00276587">
        <w:rPr>
          <w:rFonts w:ascii="Book Antiqua" w:eastAsia="Times New Roman" w:hAnsi="Book Antiqua" w:cs="Times New Roman"/>
          <w:bCs/>
          <w:sz w:val="24"/>
          <w:szCs w:val="24"/>
        </w:rPr>
        <w:t xml:space="preserve"> to</w:t>
      </w:r>
      <w:r w:rsidR="00701D0E" w:rsidRPr="00276587">
        <w:rPr>
          <w:rFonts w:ascii="Book Antiqua" w:eastAsia="Times New Roman" w:hAnsi="Book Antiqua" w:cs="Times New Roman"/>
          <w:bCs/>
          <w:sz w:val="24"/>
          <w:szCs w:val="24"/>
        </w:rPr>
        <w:t xml:space="preserve"> evaluate whether following these sarcoma guidelines diligently leads to improved care.</w:t>
      </w:r>
    </w:p>
    <w:p w14:paraId="21971A08" w14:textId="4B9819AE" w:rsidR="00E7441C" w:rsidRDefault="00E7441C" w:rsidP="00276587">
      <w:pPr>
        <w:spacing w:after="0" w:line="360" w:lineRule="auto"/>
        <w:jc w:val="both"/>
        <w:rPr>
          <w:rFonts w:ascii="Book Antiqua" w:eastAsia="Times New Roman" w:hAnsi="Book Antiqua" w:cs="Times New Roman"/>
          <w:bCs/>
          <w:sz w:val="24"/>
          <w:szCs w:val="24"/>
        </w:rPr>
      </w:pPr>
    </w:p>
    <w:p w14:paraId="6D9BB30D" w14:textId="77777777" w:rsidR="0035435E" w:rsidRPr="0035435E" w:rsidRDefault="0035435E" w:rsidP="0035435E">
      <w:pPr>
        <w:widowControl w:val="0"/>
        <w:adjustRightInd w:val="0"/>
        <w:snapToGrid w:val="0"/>
        <w:spacing w:after="0" w:line="360" w:lineRule="auto"/>
        <w:jc w:val="both"/>
        <w:rPr>
          <w:rFonts w:ascii="Book Antiqua" w:eastAsia="SimSun" w:hAnsi="Book Antiqua" w:cs="Times New Roman"/>
          <w:b/>
          <w:bCs/>
          <w:color w:val="000000"/>
          <w:kern w:val="2"/>
          <w:sz w:val="24"/>
          <w:szCs w:val="24"/>
          <w:u w:val="single"/>
          <w:lang w:eastAsia="zh-CN"/>
        </w:rPr>
      </w:pPr>
      <w:bookmarkStart w:id="43" w:name="OLE_LINK1608"/>
      <w:bookmarkStart w:id="44" w:name="OLE_LINK1609"/>
      <w:r w:rsidRPr="0035435E">
        <w:rPr>
          <w:rFonts w:ascii="Book Antiqua" w:eastAsia="MS PMincho" w:hAnsi="Book Antiqua" w:cs="Times New Roman"/>
          <w:b/>
          <w:bCs/>
          <w:color w:val="000000"/>
          <w:kern w:val="2"/>
          <w:sz w:val="24"/>
          <w:szCs w:val="24"/>
          <w:u w:val="single"/>
          <w:lang w:eastAsia="ja-JP"/>
        </w:rPr>
        <w:t>ARTICLE HIGHLIGHTS</w:t>
      </w:r>
    </w:p>
    <w:bookmarkEnd w:id="43"/>
    <w:bookmarkEnd w:id="44"/>
    <w:p w14:paraId="4A001DEC" w14:textId="47A00829" w:rsidR="00E7441C" w:rsidRPr="00276587" w:rsidRDefault="00E7441C" w:rsidP="00276587">
      <w:pPr>
        <w:spacing w:after="0" w:line="360" w:lineRule="auto"/>
        <w:jc w:val="both"/>
        <w:rPr>
          <w:rFonts w:ascii="Book Antiqua" w:hAnsi="Book Antiqua" w:cs="Times New Roman"/>
          <w:b/>
          <w:bCs/>
          <w:i/>
          <w:iCs/>
          <w:sz w:val="24"/>
          <w:szCs w:val="24"/>
        </w:rPr>
      </w:pPr>
      <w:r w:rsidRPr="00276587">
        <w:rPr>
          <w:rFonts w:ascii="Book Antiqua" w:hAnsi="Book Antiqua" w:cs="Times New Roman"/>
          <w:b/>
          <w:bCs/>
          <w:i/>
          <w:iCs/>
          <w:sz w:val="24"/>
          <w:szCs w:val="24"/>
        </w:rPr>
        <w:t>Research background</w:t>
      </w:r>
    </w:p>
    <w:p w14:paraId="6165DFFD" w14:textId="66723DE9" w:rsidR="00F90235" w:rsidRDefault="00F90235" w:rsidP="00276587">
      <w:pPr>
        <w:spacing w:after="0" w:line="360" w:lineRule="auto"/>
        <w:jc w:val="both"/>
        <w:rPr>
          <w:rFonts w:ascii="Book Antiqua" w:hAnsi="Book Antiqua" w:cs="Times New Roman"/>
          <w:sz w:val="24"/>
          <w:szCs w:val="24"/>
        </w:rPr>
      </w:pPr>
      <w:r w:rsidRPr="00276587">
        <w:rPr>
          <w:rFonts w:ascii="Book Antiqua" w:hAnsi="Book Antiqua" w:cs="Times New Roman"/>
          <w:sz w:val="24"/>
          <w:szCs w:val="24"/>
        </w:rPr>
        <w:t xml:space="preserve">National Comprehensive Cancer Network (NCCN) guidelines are imperative to ensure patients receive uniform and quality care. Reports have found a positive association between compliance of these guidelines and clinical outcomes in various malignancies. It is unknown whether large volume centers follow the NCCN guidelines when treating patients with sarcoma. </w:t>
      </w:r>
    </w:p>
    <w:p w14:paraId="47BDF4C0" w14:textId="77777777" w:rsidR="0035435E" w:rsidRPr="00276587" w:rsidRDefault="0035435E" w:rsidP="00276587">
      <w:pPr>
        <w:spacing w:after="0" w:line="360" w:lineRule="auto"/>
        <w:jc w:val="both"/>
        <w:rPr>
          <w:rFonts w:ascii="Book Antiqua" w:hAnsi="Book Antiqua" w:cs="Times New Roman"/>
          <w:sz w:val="24"/>
          <w:szCs w:val="24"/>
        </w:rPr>
      </w:pPr>
    </w:p>
    <w:p w14:paraId="7411B2F0" w14:textId="77777777" w:rsidR="00E7441C" w:rsidRPr="00276587" w:rsidRDefault="00E7441C" w:rsidP="00276587">
      <w:pPr>
        <w:spacing w:after="0" w:line="360" w:lineRule="auto"/>
        <w:jc w:val="both"/>
        <w:rPr>
          <w:rFonts w:ascii="Book Antiqua" w:hAnsi="Book Antiqua" w:cs="Times New Roman"/>
          <w:b/>
          <w:bCs/>
          <w:i/>
          <w:iCs/>
          <w:sz w:val="24"/>
          <w:szCs w:val="24"/>
        </w:rPr>
      </w:pPr>
      <w:r w:rsidRPr="00276587">
        <w:rPr>
          <w:rFonts w:ascii="Book Antiqua" w:hAnsi="Book Antiqua" w:cs="Times New Roman"/>
          <w:b/>
          <w:bCs/>
          <w:i/>
          <w:iCs/>
          <w:sz w:val="24"/>
          <w:szCs w:val="24"/>
        </w:rPr>
        <w:t>Research motivation</w:t>
      </w:r>
    </w:p>
    <w:p w14:paraId="660A8D29" w14:textId="5D63532C" w:rsidR="00E7441C" w:rsidRDefault="00E7441C" w:rsidP="00276587">
      <w:pPr>
        <w:spacing w:after="0" w:line="360" w:lineRule="auto"/>
        <w:jc w:val="both"/>
        <w:rPr>
          <w:rFonts w:ascii="Book Antiqua" w:hAnsi="Book Antiqua" w:cs="Times New Roman"/>
          <w:sz w:val="24"/>
          <w:szCs w:val="24"/>
        </w:rPr>
      </w:pPr>
      <w:r w:rsidRPr="00276587">
        <w:rPr>
          <w:rFonts w:ascii="Book Antiqua" w:hAnsi="Book Antiqua" w:cs="Times New Roman"/>
          <w:sz w:val="24"/>
          <w:szCs w:val="24"/>
        </w:rPr>
        <w:t xml:space="preserve">This study aims to </w:t>
      </w:r>
      <w:r w:rsidR="00F90235" w:rsidRPr="00276587">
        <w:rPr>
          <w:rFonts w:ascii="Book Antiqua" w:hAnsi="Book Antiqua" w:cs="Times New Roman"/>
          <w:sz w:val="24"/>
          <w:szCs w:val="24"/>
        </w:rPr>
        <w:t xml:space="preserve">investigate the compliance of a large </w:t>
      </w:r>
      <w:bookmarkStart w:id="45" w:name="OLE_LINK1683"/>
      <w:bookmarkStart w:id="46" w:name="OLE_LINK1684"/>
      <w:r w:rsidR="00F90235" w:rsidRPr="00276587">
        <w:rPr>
          <w:rFonts w:ascii="Book Antiqua" w:hAnsi="Book Antiqua" w:cs="Times New Roman"/>
          <w:sz w:val="24"/>
          <w:szCs w:val="24"/>
        </w:rPr>
        <w:t>National Cancer Institute</w:t>
      </w:r>
      <w:bookmarkEnd w:id="45"/>
      <w:bookmarkEnd w:id="46"/>
      <w:r w:rsidR="00F90235" w:rsidRPr="00276587">
        <w:rPr>
          <w:rFonts w:ascii="Book Antiqua" w:hAnsi="Book Antiqua" w:cs="Times New Roman"/>
          <w:sz w:val="24"/>
          <w:szCs w:val="24"/>
        </w:rPr>
        <w:t xml:space="preserve"> (NCI) designated center with NCCN guidelines for the treatment of sarcoma.</w:t>
      </w:r>
      <w:r w:rsidRPr="00276587">
        <w:rPr>
          <w:rFonts w:ascii="Book Antiqua" w:hAnsi="Book Antiqua" w:cs="Times New Roman"/>
          <w:sz w:val="24"/>
          <w:szCs w:val="24"/>
        </w:rPr>
        <w:t xml:space="preserve"> </w:t>
      </w:r>
      <w:r w:rsidR="00F90235" w:rsidRPr="00276587">
        <w:rPr>
          <w:rFonts w:ascii="Book Antiqua" w:hAnsi="Book Antiqua" w:cs="Times New Roman"/>
          <w:sz w:val="24"/>
          <w:szCs w:val="24"/>
        </w:rPr>
        <w:t xml:space="preserve">Deviation from these guidelines are important to acknowledge when attempting to improve patient outcomes. </w:t>
      </w:r>
    </w:p>
    <w:p w14:paraId="467AAEA1" w14:textId="77777777" w:rsidR="0035435E" w:rsidRPr="00276587" w:rsidRDefault="0035435E" w:rsidP="00276587">
      <w:pPr>
        <w:spacing w:after="0" w:line="360" w:lineRule="auto"/>
        <w:jc w:val="both"/>
        <w:rPr>
          <w:rFonts w:ascii="Book Antiqua" w:hAnsi="Book Antiqua" w:cs="Times New Roman"/>
          <w:sz w:val="24"/>
          <w:szCs w:val="24"/>
        </w:rPr>
      </w:pPr>
    </w:p>
    <w:p w14:paraId="3DD63988" w14:textId="77777777" w:rsidR="00E7441C" w:rsidRPr="00276587" w:rsidRDefault="00E7441C" w:rsidP="00276587">
      <w:pPr>
        <w:spacing w:after="0" w:line="360" w:lineRule="auto"/>
        <w:jc w:val="both"/>
        <w:rPr>
          <w:rFonts w:ascii="Book Antiqua" w:hAnsi="Book Antiqua" w:cs="Times New Roman"/>
          <w:b/>
          <w:bCs/>
          <w:i/>
          <w:iCs/>
          <w:sz w:val="24"/>
          <w:szCs w:val="24"/>
        </w:rPr>
      </w:pPr>
      <w:r w:rsidRPr="00276587">
        <w:rPr>
          <w:rFonts w:ascii="Book Antiqua" w:hAnsi="Book Antiqua" w:cs="Times New Roman"/>
          <w:b/>
          <w:bCs/>
          <w:i/>
          <w:iCs/>
          <w:sz w:val="24"/>
          <w:szCs w:val="24"/>
        </w:rPr>
        <w:t>Research objectives</w:t>
      </w:r>
    </w:p>
    <w:p w14:paraId="5E69F5DD" w14:textId="179F3ABB" w:rsidR="00E7441C" w:rsidRDefault="00E7441C" w:rsidP="00276587">
      <w:pPr>
        <w:spacing w:after="0" w:line="360" w:lineRule="auto"/>
        <w:jc w:val="both"/>
        <w:rPr>
          <w:rFonts w:ascii="Book Antiqua" w:hAnsi="Book Antiqua" w:cs="Times New Roman"/>
          <w:sz w:val="24"/>
          <w:szCs w:val="24"/>
        </w:rPr>
      </w:pPr>
      <w:r w:rsidRPr="00276587">
        <w:rPr>
          <w:rFonts w:ascii="Book Antiqua" w:hAnsi="Book Antiqua" w:cs="Times New Roman"/>
          <w:sz w:val="24"/>
          <w:szCs w:val="24"/>
        </w:rPr>
        <w:t xml:space="preserve">The primary objective of this study was to </w:t>
      </w:r>
      <w:r w:rsidR="00F90235" w:rsidRPr="00276587">
        <w:rPr>
          <w:rFonts w:ascii="Book Antiqua" w:hAnsi="Book Antiqua" w:cs="Times New Roman"/>
          <w:sz w:val="24"/>
          <w:szCs w:val="24"/>
        </w:rPr>
        <w:t xml:space="preserve">identify the compliance rate of our center with NCCN sarcoma guidelines. If deviation from these guidelines were </w:t>
      </w:r>
      <w:r w:rsidR="0032796D" w:rsidRPr="00276587">
        <w:rPr>
          <w:rFonts w:ascii="Book Antiqua" w:hAnsi="Book Antiqua" w:cs="Times New Roman"/>
          <w:sz w:val="24"/>
          <w:szCs w:val="24"/>
        </w:rPr>
        <w:t>observed</w:t>
      </w:r>
      <w:r w:rsidR="00F90235" w:rsidRPr="00276587">
        <w:rPr>
          <w:rFonts w:ascii="Book Antiqua" w:hAnsi="Book Antiqua" w:cs="Times New Roman"/>
          <w:sz w:val="24"/>
          <w:szCs w:val="24"/>
        </w:rPr>
        <w:t xml:space="preserve"> it was </w:t>
      </w:r>
      <w:r w:rsidR="0032796D" w:rsidRPr="00276587">
        <w:rPr>
          <w:rFonts w:ascii="Book Antiqua" w:hAnsi="Book Antiqua" w:cs="Times New Roman"/>
          <w:sz w:val="24"/>
          <w:szCs w:val="24"/>
        </w:rPr>
        <w:t xml:space="preserve">then necessary to identify factors associated with non-adherence to NCCN guidelines. </w:t>
      </w:r>
    </w:p>
    <w:p w14:paraId="529CC856" w14:textId="77777777" w:rsidR="0035435E" w:rsidRPr="00276587" w:rsidRDefault="0035435E" w:rsidP="00276587">
      <w:pPr>
        <w:spacing w:after="0" w:line="360" w:lineRule="auto"/>
        <w:jc w:val="both"/>
        <w:rPr>
          <w:rFonts w:ascii="Book Antiqua" w:hAnsi="Book Antiqua" w:cs="Times New Roman"/>
          <w:sz w:val="24"/>
          <w:szCs w:val="24"/>
        </w:rPr>
      </w:pPr>
    </w:p>
    <w:p w14:paraId="220A08DC" w14:textId="77777777" w:rsidR="00E7441C" w:rsidRPr="00276587" w:rsidRDefault="00E7441C" w:rsidP="00276587">
      <w:pPr>
        <w:spacing w:after="0" w:line="360" w:lineRule="auto"/>
        <w:jc w:val="both"/>
        <w:rPr>
          <w:rFonts w:ascii="Book Antiqua" w:hAnsi="Book Antiqua" w:cs="Times New Roman"/>
          <w:b/>
          <w:bCs/>
          <w:i/>
          <w:iCs/>
          <w:sz w:val="24"/>
          <w:szCs w:val="24"/>
        </w:rPr>
      </w:pPr>
      <w:r w:rsidRPr="00276587">
        <w:rPr>
          <w:rFonts w:ascii="Book Antiqua" w:hAnsi="Book Antiqua" w:cs="Times New Roman"/>
          <w:b/>
          <w:bCs/>
          <w:i/>
          <w:iCs/>
          <w:sz w:val="24"/>
          <w:szCs w:val="24"/>
        </w:rPr>
        <w:t>Research methods</w:t>
      </w:r>
    </w:p>
    <w:p w14:paraId="7602B723" w14:textId="63BE721E" w:rsidR="00E7441C" w:rsidRDefault="00E7441C" w:rsidP="00276587">
      <w:pPr>
        <w:spacing w:after="0" w:line="360" w:lineRule="auto"/>
        <w:jc w:val="both"/>
        <w:rPr>
          <w:rFonts w:ascii="Book Antiqua" w:hAnsi="Book Antiqua" w:cs="Times New Roman"/>
          <w:sz w:val="24"/>
          <w:szCs w:val="24"/>
        </w:rPr>
      </w:pPr>
      <w:r w:rsidRPr="00276587">
        <w:rPr>
          <w:rFonts w:ascii="Book Antiqua" w:hAnsi="Book Antiqua" w:cs="Times New Roman"/>
          <w:sz w:val="24"/>
          <w:szCs w:val="24"/>
        </w:rPr>
        <w:t>This study was a retrospective review of prospectively collected data obtained through routine medical care at a single orthopedic oncology outpatient clinic.</w:t>
      </w:r>
    </w:p>
    <w:p w14:paraId="1C2CD1CD" w14:textId="77777777" w:rsidR="0035435E" w:rsidRPr="00276587" w:rsidRDefault="0035435E" w:rsidP="00276587">
      <w:pPr>
        <w:spacing w:after="0" w:line="360" w:lineRule="auto"/>
        <w:jc w:val="both"/>
        <w:rPr>
          <w:rFonts w:ascii="Book Antiqua" w:hAnsi="Book Antiqua" w:cs="Times New Roman"/>
          <w:sz w:val="24"/>
          <w:szCs w:val="24"/>
        </w:rPr>
      </w:pPr>
    </w:p>
    <w:p w14:paraId="6138A409" w14:textId="77777777" w:rsidR="00E7441C" w:rsidRPr="00276587" w:rsidRDefault="00E7441C" w:rsidP="00276587">
      <w:pPr>
        <w:spacing w:after="0" w:line="360" w:lineRule="auto"/>
        <w:jc w:val="both"/>
        <w:rPr>
          <w:rFonts w:ascii="Book Antiqua" w:hAnsi="Book Antiqua" w:cs="Times New Roman"/>
          <w:b/>
          <w:bCs/>
          <w:i/>
          <w:iCs/>
          <w:sz w:val="24"/>
          <w:szCs w:val="24"/>
        </w:rPr>
      </w:pPr>
      <w:r w:rsidRPr="00276587">
        <w:rPr>
          <w:rFonts w:ascii="Book Antiqua" w:hAnsi="Book Antiqua" w:cs="Times New Roman"/>
          <w:b/>
          <w:bCs/>
          <w:i/>
          <w:iCs/>
          <w:sz w:val="24"/>
          <w:szCs w:val="24"/>
        </w:rPr>
        <w:lastRenderedPageBreak/>
        <w:t>Research results</w:t>
      </w:r>
    </w:p>
    <w:p w14:paraId="54F9E3E1" w14:textId="7E796456" w:rsidR="00E7441C" w:rsidRDefault="0032796D" w:rsidP="00276587">
      <w:pPr>
        <w:spacing w:after="0" w:line="360" w:lineRule="auto"/>
        <w:jc w:val="both"/>
        <w:rPr>
          <w:rFonts w:ascii="Book Antiqua" w:hAnsi="Book Antiqua" w:cs="Times New Roman"/>
          <w:sz w:val="24"/>
          <w:szCs w:val="24"/>
        </w:rPr>
      </w:pPr>
      <w:r w:rsidRPr="00276587">
        <w:rPr>
          <w:rFonts w:ascii="Book Antiqua" w:hAnsi="Book Antiqua" w:cs="Times New Roman"/>
          <w:sz w:val="24"/>
          <w:szCs w:val="24"/>
        </w:rPr>
        <w:t xml:space="preserve">Overall, NCCN guidelines on bone and soft tissue sarcoma were followed appropriately in 94% of cases reviewed. It was identified that there was a delay in obtaining staging chest imaging in one patient with giant cell tumor and lack of obtaining pre-resection tissue biopsy in a patient with chondrosarcoma. </w:t>
      </w:r>
    </w:p>
    <w:p w14:paraId="120B204B" w14:textId="77777777" w:rsidR="0035435E" w:rsidRPr="00276587" w:rsidRDefault="0035435E" w:rsidP="00276587">
      <w:pPr>
        <w:spacing w:after="0" w:line="360" w:lineRule="auto"/>
        <w:jc w:val="both"/>
        <w:rPr>
          <w:rFonts w:ascii="Book Antiqua" w:hAnsi="Book Antiqua" w:cs="Times New Roman"/>
          <w:sz w:val="24"/>
          <w:szCs w:val="24"/>
        </w:rPr>
      </w:pPr>
    </w:p>
    <w:p w14:paraId="11A81D30" w14:textId="771AC6A7" w:rsidR="00E7441C" w:rsidRPr="00276587" w:rsidRDefault="00E7441C" w:rsidP="00276587">
      <w:pPr>
        <w:spacing w:after="0" w:line="360" w:lineRule="auto"/>
        <w:jc w:val="both"/>
        <w:rPr>
          <w:rFonts w:ascii="Book Antiqua" w:hAnsi="Book Antiqua" w:cs="Times New Roman"/>
          <w:b/>
          <w:bCs/>
          <w:i/>
          <w:iCs/>
          <w:sz w:val="24"/>
          <w:szCs w:val="24"/>
        </w:rPr>
      </w:pPr>
      <w:r w:rsidRPr="00276587">
        <w:rPr>
          <w:rFonts w:ascii="Book Antiqua" w:hAnsi="Book Antiqua" w:cs="Times New Roman"/>
          <w:b/>
          <w:bCs/>
          <w:i/>
          <w:iCs/>
          <w:sz w:val="24"/>
          <w:szCs w:val="24"/>
        </w:rPr>
        <w:t>Research conclusions</w:t>
      </w:r>
    </w:p>
    <w:p w14:paraId="5943FACA" w14:textId="4FE2AA32" w:rsidR="0032796D" w:rsidRDefault="0032796D" w:rsidP="00276587">
      <w:pPr>
        <w:spacing w:after="0" w:line="360" w:lineRule="auto"/>
        <w:jc w:val="both"/>
        <w:rPr>
          <w:rFonts w:ascii="Book Antiqua" w:hAnsi="Book Antiqua" w:cs="Times New Roman"/>
          <w:sz w:val="24"/>
          <w:szCs w:val="24"/>
        </w:rPr>
      </w:pPr>
      <w:r w:rsidRPr="00276587">
        <w:rPr>
          <w:rFonts w:ascii="Book Antiqua" w:hAnsi="Book Antiqua" w:cs="Times New Roman"/>
          <w:sz w:val="24"/>
          <w:szCs w:val="24"/>
        </w:rPr>
        <w:t xml:space="preserve">We </w:t>
      </w:r>
      <w:r w:rsidR="009E763A" w:rsidRPr="00276587">
        <w:rPr>
          <w:rFonts w:ascii="Book Antiqua" w:hAnsi="Book Antiqua" w:cs="Times New Roman"/>
          <w:sz w:val="24"/>
          <w:szCs w:val="24"/>
        </w:rPr>
        <w:t xml:space="preserve">are the first study to investigate compliance with NCCN sarcoma guidelines at a large NCI designated center. Although we report a high rate of overall compliance, we identified non-adherence with NCCN guidelines in 2 patients. Further research is required to determine if compliance with NCCN sarcoma guidelines is associated with improve patient outcomes. </w:t>
      </w:r>
    </w:p>
    <w:p w14:paraId="45A82EE8" w14:textId="77777777" w:rsidR="0035435E" w:rsidRPr="00276587" w:rsidRDefault="0035435E" w:rsidP="00276587">
      <w:pPr>
        <w:spacing w:after="0" w:line="360" w:lineRule="auto"/>
        <w:jc w:val="both"/>
        <w:rPr>
          <w:rFonts w:ascii="Book Antiqua" w:hAnsi="Book Antiqua" w:cs="Times New Roman"/>
          <w:sz w:val="24"/>
          <w:szCs w:val="24"/>
        </w:rPr>
      </w:pPr>
    </w:p>
    <w:p w14:paraId="01284D03" w14:textId="58420085" w:rsidR="00E7441C" w:rsidRPr="00276587" w:rsidRDefault="00E7441C" w:rsidP="00276587">
      <w:pPr>
        <w:spacing w:after="0" w:line="360" w:lineRule="auto"/>
        <w:jc w:val="both"/>
        <w:rPr>
          <w:rFonts w:ascii="Book Antiqua" w:hAnsi="Book Antiqua" w:cs="Times New Roman"/>
          <w:b/>
          <w:bCs/>
          <w:i/>
          <w:iCs/>
          <w:sz w:val="24"/>
          <w:szCs w:val="24"/>
        </w:rPr>
      </w:pPr>
      <w:r w:rsidRPr="00276587">
        <w:rPr>
          <w:rFonts w:ascii="Book Antiqua" w:hAnsi="Book Antiqua" w:cs="Times New Roman"/>
          <w:b/>
          <w:bCs/>
          <w:i/>
          <w:iCs/>
          <w:sz w:val="24"/>
          <w:szCs w:val="24"/>
        </w:rPr>
        <w:t>Research perspectives</w:t>
      </w:r>
    </w:p>
    <w:p w14:paraId="1B9F9827" w14:textId="601C65F4" w:rsidR="006264E1" w:rsidRPr="0035435E" w:rsidRDefault="009E763A" w:rsidP="00276587">
      <w:pPr>
        <w:spacing w:after="0" w:line="360" w:lineRule="auto"/>
        <w:jc w:val="both"/>
        <w:rPr>
          <w:rFonts w:ascii="Book Antiqua" w:eastAsia="Times New Roman" w:hAnsi="Book Antiqua" w:cs="Times New Roman"/>
          <w:bCs/>
          <w:sz w:val="24"/>
          <w:szCs w:val="24"/>
        </w:rPr>
      </w:pPr>
      <w:r w:rsidRPr="00276587">
        <w:rPr>
          <w:rFonts w:ascii="Book Antiqua" w:eastAsia="Times New Roman" w:hAnsi="Book Antiqua" w:cs="Times New Roman"/>
          <w:bCs/>
          <w:sz w:val="24"/>
          <w:szCs w:val="24"/>
        </w:rPr>
        <w:t xml:space="preserve">NCCN guidelines establish evidence and consensus based guidelines for the diagnostic evaluation and treatment of many different malignancies. There are several reports detailing rates of </w:t>
      </w:r>
      <w:r w:rsidR="006C470A" w:rsidRPr="00276587">
        <w:rPr>
          <w:rFonts w:ascii="Book Antiqua" w:eastAsia="Times New Roman" w:hAnsi="Book Antiqua" w:cs="Times New Roman"/>
          <w:bCs/>
          <w:sz w:val="24"/>
          <w:szCs w:val="24"/>
        </w:rPr>
        <w:t xml:space="preserve">NCCN </w:t>
      </w:r>
      <w:r w:rsidRPr="00276587">
        <w:rPr>
          <w:rFonts w:ascii="Book Antiqua" w:eastAsia="Times New Roman" w:hAnsi="Book Antiqua" w:cs="Times New Roman"/>
          <w:bCs/>
          <w:sz w:val="24"/>
          <w:szCs w:val="24"/>
        </w:rPr>
        <w:t xml:space="preserve">compliance and </w:t>
      </w:r>
      <w:r w:rsidR="006C470A" w:rsidRPr="00276587">
        <w:rPr>
          <w:rFonts w:ascii="Book Antiqua" w:eastAsia="Times New Roman" w:hAnsi="Book Antiqua" w:cs="Times New Roman"/>
          <w:bCs/>
          <w:sz w:val="24"/>
          <w:szCs w:val="24"/>
        </w:rPr>
        <w:t xml:space="preserve">the </w:t>
      </w:r>
      <w:r w:rsidRPr="00276587">
        <w:rPr>
          <w:rFonts w:ascii="Book Antiqua" w:eastAsia="Times New Roman" w:hAnsi="Book Antiqua" w:cs="Times New Roman"/>
          <w:bCs/>
          <w:sz w:val="24"/>
          <w:szCs w:val="24"/>
        </w:rPr>
        <w:t xml:space="preserve">improved patient outcomes with adherence </w:t>
      </w:r>
      <w:r w:rsidR="006C470A" w:rsidRPr="00276587">
        <w:rPr>
          <w:rFonts w:ascii="Book Antiqua" w:eastAsia="Times New Roman" w:hAnsi="Book Antiqua" w:cs="Times New Roman"/>
          <w:bCs/>
          <w:sz w:val="24"/>
          <w:szCs w:val="24"/>
        </w:rPr>
        <w:t>to these guidelines</w:t>
      </w:r>
      <w:r w:rsidRPr="00276587">
        <w:rPr>
          <w:rFonts w:ascii="Book Antiqua" w:eastAsia="Times New Roman" w:hAnsi="Book Antiqua" w:cs="Times New Roman"/>
          <w:bCs/>
          <w:sz w:val="24"/>
          <w:szCs w:val="24"/>
        </w:rPr>
        <w:t xml:space="preserve">. </w:t>
      </w:r>
      <w:r w:rsidR="00447C65" w:rsidRPr="00276587">
        <w:rPr>
          <w:rFonts w:ascii="Book Antiqua" w:eastAsia="Times New Roman" w:hAnsi="Book Antiqua" w:cs="Times New Roman"/>
          <w:bCs/>
          <w:sz w:val="24"/>
          <w:szCs w:val="24"/>
        </w:rPr>
        <w:t>F</w:t>
      </w:r>
      <w:r w:rsidR="006C470A" w:rsidRPr="00276587">
        <w:rPr>
          <w:rFonts w:ascii="Book Antiqua" w:eastAsia="Times New Roman" w:hAnsi="Book Antiqua" w:cs="Times New Roman"/>
          <w:bCs/>
          <w:sz w:val="24"/>
          <w:szCs w:val="24"/>
        </w:rPr>
        <w:t>urther research is needed to determine if</w:t>
      </w:r>
      <w:r w:rsidR="00447C65" w:rsidRPr="00276587">
        <w:rPr>
          <w:rFonts w:ascii="Book Antiqua" w:eastAsia="Times New Roman" w:hAnsi="Book Antiqua" w:cs="Times New Roman"/>
          <w:bCs/>
          <w:sz w:val="24"/>
          <w:szCs w:val="24"/>
        </w:rPr>
        <w:t xml:space="preserve"> other</w:t>
      </w:r>
      <w:r w:rsidR="006C470A" w:rsidRPr="00276587">
        <w:rPr>
          <w:rFonts w:ascii="Book Antiqua" w:eastAsia="Times New Roman" w:hAnsi="Book Antiqua" w:cs="Times New Roman"/>
          <w:bCs/>
          <w:sz w:val="24"/>
          <w:szCs w:val="24"/>
        </w:rPr>
        <w:t xml:space="preserve"> NCI </w:t>
      </w:r>
      <w:r w:rsidR="00447C65" w:rsidRPr="00276587">
        <w:rPr>
          <w:rFonts w:ascii="Book Antiqua" w:eastAsia="Times New Roman" w:hAnsi="Book Antiqua" w:cs="Times New Roman"/>
          <w:bCs/>
          <w:sz w:val="24"/>
          <w:szCs w:val="24"/>
        </w:rPr>
        <w:t xml:space="preserve">designated and non-designated </w:t>
      </w:r>
      <w:r w:rsidR="006C470A" w:rsidRPr="00276587">
        <w:rPr>
          <w:rFonts w:ascii="Book Antiqua" w:eastAsia="Times New Roman" w:hAnsi="Book Antiqua" w:cs="Times New Roman"/>
          <w:bCs/>
          <w:sz w:val="24"/>
          <w:szCs w:val="24"/>
        </w:rPr>
        <w:t xml:space="preserve">centers </w:t>
      </w:r>
      <w:r w:rsidR="00447C65" w:rsidRPr="00276587">
        <w:rPr>
          <w:rFonts w:ascii="Book Antiqua" w:eastAsia="Times New Roman" w:hAnsi="Book Antiqua" w:cs="Times New Roman"/>
          <w:bCs/>
          <w:sz w:val="24"/>
          <w:szCs w:val="24"/>
        </w:rPr>
        <w:t xml:space="preserve">share our </w:t>
      </w:r>
      <w:r w:rsidR="000D0DFA" w:rsidRPr="00276587">
        <w:rPr>
          <w:rFonts w:ascii="Book Antiqua" w:eastAsia="Times New Roman" w:hAnsi="Book Antiqua" w:cs="Times New Roman"/>
          <w:bCs/>
          <w:sz w:val="24"/>
          <w:szCs w:val="24"/>
        </w:rPr>
        <w:t xml:space="preserve">reported </w:t>
      </w:r>
      <w:r w:rsidR="00447C65" w:rsidRPr="00276587">
        <w:rPr>
          <w:rFonts w:ascii="Book Antiqua" w:eastAsia="Times New Roman" w:hAnsi="Book Antiqua" w:cs="Times New Roman"/>
          <w:bCs/>
          <w:sz w:val="24"/>
          <w:szCs w:val="24"/>
        </w:rPr>
        <w:t xml:space="preserve">compliance with NCCN sarcoma guidelines </w:t>
      </w:r>
      <w:r w:rsidR="006C470A" w:rsidRPr="00276587">
        <w:rPr>
          <w:rFonts w:ascii="Book Antiqua" w:eastAsia="Times New Roman" w:hAnsi="Book Antiqua" w:cs="Times New Roman"/>
          <w:bCs/>
          <w:sz w:val="24"/>
          <w:szCs w:val="24"/>
        </w:rPr>
        <w:t xml:space="preserve">and </w:t>
      </w:r>
      <w:r w:rsidR="00447C65" w:rsidRPr="00276587">
        <w:rPr>
          <w:rFonts w:ascii="Book Antiqua" w:eastAsia="Times New Roman" w:hAnsi="Book Antiqua" w:cs="Times New Roman"/>
          <w:bCs/>
          <w:sz w:val="24"/>
          <w:szCs w:val="24"/>
        </w:rPr>
        <w:t xml:space="preserve">to what degree patient outcomes are </w:t>
      </w:r>
      <w:r w:rsidR="000D0DFA" w:rsidRPr="00276587">
        <w:rPr>
          <w:rFonts w:ascii="Book Antiqua" w:eastAsia="Times New Roman" w:hAnsi="Book Antiqua" w:cs="Times New Roman"/>
          <w:bCs/>
          <w:sz w:val="24"/>
          <w:szCs w:val="24"/>
        </w:rPr>
        <w:t>affected</w:t>
      </w:r>
      <w:r w:rsidR="00447C65" w:rsidRPr="00276587">
        <w:rPr>
          <w:rFonts w:ascii="Book Antiqua" w:eastAsia="Times New Roman" w:hAnsi="Book Antiqua" w:cs="Times New Roman"/>
          <w:bCs/>
          <w:sz w:val="24"/>
          <w:szCs w:val="24"/>
        </w:rPr>
        <w:t xml:space="preserve"> when there is deviation</w:t>
      </w:r>
      <w:r w:rsidR="000D0DFA" w:rsidRPr="00276587">
        <w:rPr>
          <w:rFonts w:ascii="Book Antiqua" w:eastAsia="Times New Roman" w:hAnsi="Book Antiqua" w:cs="Times New Roman"/>
          <w:bCs/>
          <w:sz w:val="24"/>
          <w:szCs w:val="24"/>
        </w:rPr>
        <w:t xml:space="preserve"> from these guidelines.</w:t>
      </w:r>
    </w:p>
    <w:p w14:paraId="549CC9A3" w14:textId="77777777" w:rsidR="006264E1" w:rsidRPr="00276587" w:rsidRDefault="006264E1" w:rsidP="00276587">
      <w:pPr>
        <w:spacing w:after="0" w:line="360" w:lineRule="auto"/>
        <w:jc w:val="both"/>
        <w:rPr>
          <w:rFonts w:ascii="Book Antiqua" w:eastAsia="Times New Roman" w:hAnsi="Book Antiqua" w:cs="Times New Roman"/>
          <w:b/>
          <w:sz w:val="24"/>
          <w:szCs w:val="24"/>
        </w:rPr>
      </w:pPr>
    </w:p>
    <w:p w14:paraId="1DF05845" w14:textId="39A9A8E3" w:rsidR="006264E1" w:rsidRPr="00276587" w:rsidRDefault="006264E1" w:rsidP="00276587">
      <w:pPr>
        <w:spacing w:after="0" w:line="360" w:lineRule="auto"/>
        <w:jc w:val="both"/>
        <w:rPr>
          <w:rFonts w:ascii="Book Antiqua" w:eastAsia="Times New Roman" w:hAnsi="Book Antiqua" w:cs="Times New Roman"/>
          <w:b/>
          <w:sz w:val="24"/>
          <w:szCs w:val="24"/>
        </w:rPr>
      </w:pPr>
      <w:r w:rsidRPr="00276587">
        <w:rPr>
          <w:rFonts w:ascii="Book Antiqua" w:eastAsia="Times New Roman" w:hAnsi="Book Antiqua" w:cs="Times New Roman"/>
          <w:b/>
          <w:sz w:val="24"/>
          <w:szCs w:val="24"/>
        </w:rPr>
        <w:t>REFERENCES</w:t>
      </w:r>
    </w:p>
    <w:p w14:paraId="1FADCD5B" w14:textId="3EC6DF21" w:rsidR="004D1F0D" w:rsidRPr="004D1F0D" w:rsidRDefault="004D1F0D" w:rsidP="004D1F0D">
      <w:pPr>
        <w:widowControl w:val="0"/>
        <w:spacing w:after="0" w:line="360" w:lineRule="auto"/>
        <w:jc w:val="both"/>
        <w:rPr>
          <w:rFonts w:ascii="Book Antiqua" w:eastAsia="DengXian" w:hAnsi="Book Antiqua" w:cs="Times New Roman"/>
          <w:kern w:val="2"/>
          <w:sz w:val="24"/>
          <w:szCs w:val="24"/>
          <w:lang w:eastAsia="zh-CN"/>
        </w:rPr>
      </w:pPr>
      <w:bookmarkStart w:id="47" w:name="OLE_LINK1691"/>
      <w:bookmarkStart w:id="48" w:name="OLE_LINK1692"/>
      <w:r w:rsidRPr="004D1F0D">
        <w:rPr>
          <w:rFonts w:ascii="Book Antiqua" w:eastAsia="DengXian" w:hAnsi="Book Antiqua" w:cs="Times New Roman"/>
          <w:kern w:val="2"/>
          <w:sz w:val="24"/>
          <w:szCs w:val="24"/>
          <w:highlight w:val="yellow"/>
          <w:lang w:eastAsia="zh-CN"/>
        </w:rPr>
        <w:t xml:space="preserve">1 </w:t>
      </w:r>
      <w:r w:rsidRPr="004D1F0D">
        <w:rPr>
          <w:rFonts w:ascii="Book Antiqua" w:eastAsia="DengXian" w:hAnsi="Book Antiqua" w:cs="Times New Roman"/>
          <w:b/>
          <w:bCs/>
          <w:kern w:val="2"/>
          <w:sz w:val="24"/>
          <w:szCs w:val="24"/>
          <w:highlight w:val="yellow"/>
          <w:lang w:eastAsia="zh-CN"/>
        </w:rPr>
        <w:t>American Cancer Society</w:t>
      </w:r>
      <w:r w:rsidRPr="004D1F0D">
        <w:rPr>
          <w:rFonts w:ascii="Book Antiqua" w:eastAsia="DengXian" w:hAnsi="Book Antiqua" w:cs="Times New Roman"/>
          <w:kern w:val="2"/>
          <w:sz w:val="24"/>
          <w:szCs w:val="24"/>
          <w:highlight w:val="yellow"/>
          <w:lang w:eastAsia="zh-CN"/>
        </w:rPr>
        <w:t>. Cancer Facts Figures. 2005</w:t>
      </w:r>
      <w:bookmarkStart w:id="49" w:name="_GoBack"/>
      <w:bookmarkEnd w:id="49"/>
      <w:r w:rsidRPr="004D1F0D">
        <w:rPr>
          <w:rFonts w:ascii="Book Antiqua" w:eastAsia="DengXian" w:hAnsi="Book Antiqua" w:cs="Times New Roman"/>
          <w:kern w:val="2"/>
          <w:sz w:val="24"/>
          <w:szCs w:val="24"/>
          <w:highlight w:val="yellow"/>
          <w:lang w:eastAsia="zh-CN"/>
        </w:rPr>
        <w:t xml:space="preserve"> [cited 1 February 2016]. Available from: http://www.cancer.org/acs/groups/content/@nho/documents/ document/caff2005f4pwsecuredpdf.pdf</w:t>
      </w:r>
    </w:p>
    <w:p w14:paraId="69ABDB85" w14:textId="77777777" w:rsidR="004D1F0D" w:rsidRPr="004D1F0D" w:rsidRDefault="004D1F0D" w:rsidP="004D1F0D">
      <w:pPr>
        <w:widowControl w:val="0"/>
        <w:spacing w:after="0" w:line="360" w:lineRule="auto"/>
        <w:jc w:val="both"/>
        <w:rPr>
          <w:rFonts w:ascii="Book Antiqua" w:eastAsia="DengXian" w:hAnsi="Book Antiqua" w:cs="Times New Roman"/>
          <w:kern w:val="2"/>
          <w:sz w:val="24"/>
          <w:szCs w:val="24"/>
          <w:lang w:eastAsia="zh-CN"/>
        </w:rPr>
      </w:pPr>
      <w:r w:rsidRPr="004D1F0D">
        <w:rPr>
          <w:rFonts w:ascii="Book Antiqua" w:eastAsia="DengXian" w:hAnsi="Book Antiqua" w:cs="Times New Roman"/>
          <w:kern w:val="2"/>
          <w:sz w:val="24"/>
          <w:szCs w:val="24"/>
          <w:lang w:eastAsia="zh-CN"/>
        </w:rPr>
        <w:t xml:space="preserve">2 </w:t>
      </w:r>
      <w:r w:rsidRPr="004D1F0D">
        <w:rPr>
          <w:rFonts w:ascii="Book Antiqua" w:eastAsia="DengXian" w:hAnsi="Book Antiqua" w:cs="Times New Roman"/>
          <w:b/>
          <w:kern w:val="2"/>
          <w:sz w:val="24"/>
          <w:szCs w:val="24"/>
          <w:lang w:eastAsia="zh-CN"/>
        </w:rPr>
        <w:t>Biermann JS</w:t>
      </w:r>
      <w:r w:rsidRPr="004D1F0D">
        <w:rPr>
          <w:rFonts w:ascii="Book Antiqua" w:eastAsia="DengXian" w:hAnsi="Book Antiqua" w:cs="Times New Roman"/>
          <w:kern w:val="2"/>
          <w:sz w:val="24"/>
          <w:szCs w:val="24"/>
          <w:lang w:eastAsia="zh-CN"/>
        </w:rPr>
        <w:t xml:space="preserve">, Chow W, Reed DR, Lucas D, Adkins DR, </w:t>
      </w:r>
      <w:proofErr w:type="spellStart"/>
      <w:r w:rsidRPr="004D1F0D">
        <w:rPr>
          <w:rFonts w:ascii="Book Antiqua" w:eastAsia="DengXian" w:hAnsi="Book Antiqua" w:cs="Times New Roman"/>
          <w:kern w:val="2"/>
          <w:sz w:val="24"/>
          <w:szCs w:val="24"/>
          <w:lang w:eastAsia="zh-CN"/>
        </w:rPr>
        <w:t>Agulnik</w:t>
      </w:r>
      <w:proofErr w:type="spellEnd"/>
      <w:r w:rsidRPr="004D1F0D">
        <w:rPr>
          <w:rFonts w:ascii="Book Antiqua" w:eastAsia="DengXian" w:hAnsi="Book Antiqua" w:cs="Times New Roman"/>
          <w:kern w:val="2"/>
          <w:sz w:val="24"/>
          <w:szCs w:val="24"/>
          <w:lang w:eastAsia="zh-CN"/>
        </w:rPr>
        <w:t xml:space="preserve"> M, Benjamin RS, </w:t>
      </w:r>
      <w:proofErr w:type="spellStart"/>
      <w:r w:rsidRPr="004D1F0D">
        <w:rPr>
          <w:rFonts w:ascii="Book Antiqua" w:eastAsia="DengXian" w:hAnsi="Book Antiqua" w:cs="Times New Roman"/>
          <w:kern w:val="2"/>
          <w:sz w:val="24"/>
          <w:szCs w:val="24"/>
          <w:lang w:eastAsia="zh-CN"/>
        </w:rPr>
        <w:t>Brigman</w:t>
      </w:r>
      <w:proofErr w:type="spellEnd"/>
      <w:r w:rsidRPr="004D1F0D">
        <w:rPr>
          <w:rFonts w:ascii="Book Antiqua" w:eastAsia="DengXian" w:hAnsi="Book Antiqua" w:cs="Times New Roman"/>
          <w:kern w:val="2"/>
          <w:sz w:val="24"/>
          <w:szCs w:val="24"/>
          <w:lang w:eastAsia="zh-CN"/>
        </w:rPr>
        <w:t xml:space="preserve"> B, Budd GT, Curry WT, </w:t>
      </w:r>
      <w:proofErr w:type="spellStart"/>
      <w:r w:rsidRPr="004D1F0D">
        <w:rPr>
          <w:rFonts w:ascii="Book Antiqua" w:eastAsia="DengXian" w:hAnsi="Book Antiqua" w:cs="Times New Roman"/>
          <w:kern w:val="2"/>
          <w:sz w:val="24"/>
          <w:szCs w:val="24"/>
          <w:lang w:eastAsia="zh-CN"/>
        </w:rPr>
        <w:t>Didwania</w:t>
      </w:r>
      <w:proofErr w:type="spellEnd"/>
      <w:r w:rsidRPr="004D1F0D">
        <w:rPr>
          <w:rFonts w:ascii="Book Antiqua" w:eastAsia="DengXian" w:hAnsi="Book Antiqua" w:cs="Times New Roman"/>
          <w:kern w:val="2"/>
          <w:sz w:val="24"/>
          <w:szCs w:val="24"/>
          <w:lang w:eastAsia="zh-CN"/>
        </w:rPr>
        <w:t xml:space="preserve"> A, </w:t>
      </w:r>
      <w:proofErr w:type="spellStart"/>
      <w:r w:rsidRPr="004D1F0D">
        <w:rPr>
          <w:rFonts w:ascii="Book Antiqua" w:eastAsia="DengXian" w:hAnsi="Book Antiqua" w:cs="Times New Roman"/>
          <w:kern w:val="2"/>
          <w:sz w:val="24"/>
          <w:szCs w:val="24"/>
          <w:lang w:eastAsia="zh-CN"/>
        </w:rPr>
        <w:t>Fabbri</w:t>
      </w:r>
      <w:proofErr w:type="spellEnd"/>
      <w:r w:rsidRPr="004D1F0D">
        <w:rPr>
          <w:rFonts w:ascii="Book Antiqua" w:eastAsia="DengXian" w:hAnsi="Book Antiqua" w:cs="Times New Roman"/>
          <w:kern w:val="2"/>
          <w:sz w:val="24"/>
          <w:szCs w:val="24"/>
          <w:lang w:eastAsia="zh-CN"/>
        </w:rPr>
        <w:t xml:space="preserve"> N, </w:t>
      </w:r>
      <w:proofErr w:type="spellStart"/>
      <w:r w:rsidRPr="004D1F0D">
        <w:rPr>
          <w:rFonts w:ascii="Book Antiqua" w:eastAsia="DengXian" w:hAnsi="Book Antiqua" w:cs="Times New Roman"/>
          <w:kern w:val="2"/>
          <w:sz w:val="24"/>
          <w:szCs w:val="24"/>
          <w:lang w:eastAsia="zh-CN"/>
        </w:rPr>
        <w:t>Hornicek</w:t>
      </w:r>
      <w:proofErr w:type="spellEnd"/>
      <w:r w:rsidRPr="004D1F0D">
        <w:rPr>
          <w:rFonts w:ascii="Book Antiqua" w:eastAsia="DengXian" w:hAnsi="Book Antiqua" w:cs="Times New Roman"/>
          <w:kern w:val="2"/>
          <w:sz w:val="24"/>
          <w:szCs w:val="24"/>
          <w:lang w:eastAsia="zh-CN"/>
        </w:rPr>
        <w:t xml:space="preserve"> FJ, </w:t>
      </w:r>
      <w:proofErr w:type="spellStart"/>
      <w:r w:rsidRPr="004D1F0D">
        <w:rPr>
          <w:rFonts w:ascii="Book Antiqua" w:eastAsia="DengXian" w:hAnsi="Book Antiqua" w:cs="Times New Roman"/>
          <w:kern w:val="2"/>
          <w:sz w:val="24"/>
          <w:szCs w:val="24"/>
          <w:lang w:eastAsia="zh-CN"/>
        </w:rPr>
        <w:t>Kuechle</w:t>
      </w:r>
      <w:proofErr w:type="spellEnd"/>
      <w:r w:rsidRPr="004D1F0D">
        <w:rPr>
          <w:rFonts w:ascii="Book Antiqua" w:eastAsia="DengXian" w:hAnsi="Book Antiqua" w:cs="Times New Roman"/>
          <w:kern w:val="2"/>
          <w:sz w:val="24"/>
          <w:szCs w:val="24"/>
          <w:lang w:eastAsia="zh-CN"/>
        </w:rPr>
        <w:t xml:space="preserve"> JB, </w:t>
      </w:r>
      <w:proofErr w:type="spellStart"/>
      <w:r w:rsidRPr="004D1F0D">
        <w:rPr>
          <w:rFonts w:ascii="Book Antiqua" w:eastAsia="DengXian" w:hAnsi="Book Antiqua" w:cs="Times New Roman"/>
          <w:kern w:val="2"/>
          <w:sz w:val="24"/>
          <w:szCs w:val="24"/>
          <w:lang w:eastAsia="zh-CN"/>
        </w:rPr>
        <w:t>Lindskog</w:t>
      </w:r>
      <w:proofErr w:type="spellEnd"/>
      <w:r w:rsidRPr="004D1F0D">
        <w:rPr>
          <w:rFonts w:ascii="Book Antiqua" w:eastAsia="DengXian" w:hAnsi="Book Antiqua" w:cs="Times New Roman"/>
          <w:kern w:val="2"/>
          <w:sz w:val="24"/>
          <w:szCs w:val="24"/>
          <w:lang w:eastAsia="zh-CN"/>
        </w:rPr>
        <w:t xml:space="preserve"> D, </w:t>
      </w:r>
      <w:proofErr w:type="spellStart"/>
      <w:r w:rsidRPr="004D1F0D">
        <w:rPr>
          <w:rFonts w:ascii="Book Antiqua" w:eastAsia="DengXian" w:hAnsi="Book Antiqua" w:cs="Times New Roman"/>
          <w:kern w:val="2"/>
          <w:sz w:val="24"/>
          <w:szCs w:val="24"/>
          <w:lang w:eastAsia="zh-CN"/>
        </w:rPr>
        <w:t>Mayerson</w:t>
      </w:r>
      <w:proofErr w:type="spellEnd"/>
      <w:r w:rsidRPr="004D1F0D">
        <w:rPr>
          <w:rFonts w:ascii="Book Antiqua" w:eastAsia="DengXian" w:hAnsi="Book Antiqua" w:cs="Times New Roman"/>
          <w:kern w:val="2"/>
          <w:sz w:val="24"/>
          <w:szCs w:val="24"/>
          <w:lang w:eastAsia="zh-CN"/>
        </w:rPr>
        <w:t xml:space="preserve"> J, McGarry SV, Million L, Morris CD, </w:t>
      </w:r>
      <w:proofErr w:type="spellStart"/>
      <w:r w:rsidRPr="004D1F0D">
        <w:rPr>
          <w:rFonts w:ascii="Book Antiqua" w:eastAsia="DengXian" w:hAnsi="Book Antiqua" w:cs="Times New Roman"/>
          <w:kern w:val="2"/>
          <w:sz w:val="24"/>
          <w:szCs w:val="24"/>
          <w:lang w:eastAsia="zh-CN"/>
        </w:rPr>
        <w:t>Movva</w:t>
      </w:r>
      <w:proofErr w:type="spellEnd"/>
      <w:r w:rsidRPr="004D1F0D">
        <w:rPr>
          <w:rFonts w:ascii="Book Antiqua" w:eastAsia="DengXian" w:hAnsi="Book Antiqua" w:cs="Times New Roman"/>
          <w:kern w:val="2"/>
          <w:sz w:val="24"/>
          <w:szCs w:val="24"/>
          <w:lang w:eastAsia="zh-CN"/>
        </w:rPr>
        <w:t xml:space="preserve"> S, O'Donnell RJ, Randall RL, Rose P, Santana VM, </w:t>
      </w:r>
      <w:proofErr w:type="spellStart"/>
      <w:r w:rsidRPr="004D1F0D">
        <w:rPr>
          <w:rFonts w:ascii="Book Antiqua" w:eastAsia="DengXian" w:hAnsi="Book Antiqua" w:cs="Times New Roman"/>
          <w:kern w:val="2"/>
          <w:sz w:val="24"/>
          <w:szCs w:val="24"/>
          <w:lang w:eastAsia="zh-CN"/>
        </w:rPr>
        <w:t>Satcher</w:t>
      </w:r>
      <w:proofErr w:type="spellEnd"/>
      <w:r w:rsidRPr="004D1F0D">
        <w:rPr>
          <w:rFonts w:ascii="Book Antiqua" w:eastAsia="DengXian" w:hAnsi="Book Antiqua" w:cs="Times New Roman"/>
          <w:kern w:val="2"/>
          <w:sz w:val="24"/>
          <w:szCs w:val="24"/>
          <w:lang w:eastAsia="zh-CN"/>
        </w:rPr>
        <w:t xml:space="preserve"> RL, Schwartz H, Siegel HJ, Thornton K, </w:t>
      </w:r>
      <w:r w:rsidRPr="004D1F0D">
        <w:rPr>
          <w:rFonts w:ascii="Book Antiqua" w:eastAsia="DengXian" w:hAnsi="Book Antiqua" w:cs="Times New Roman"/>
          <w:kern w:val="2"/>
          <w:sz w:val="24"/>
          <w:szCs w:val="24"/>
          <w:lang w:eastAsia="zh-CN"/>
        </w:rPr>
        <w:lastRenderedPageBreak/>
        <w:t xml:space="preserve">Villalobos V, Bergman MA, </w:t>
      </w:r>
      <w:proofErr w:type="spellStart"/>
      <w:r w:rsidRPr="004D1F0D">
        <w:rPr>
          <w:rFonts w:ascii="Book Antiqua" w:eastAsia="DengXian" w:hAnsi="Book Antiqua" w:cs="Times New Roman"/>
          <w:kern w:val="2"/>
          <w:sz w:val="24"/>
          <w:szCs w:val="24"/>
          <w:lang w:eastAsia="zh-CN"/>
        </w:rPr>
        <w:t>Scavone</w:t>
      </w:r>
      <w:proofErr w:type="spellEnd"/>
      <w:r w:rsidRPr="004D1F0D">
        <w:rPr>
          <w:rFonts w:ascii="Book Antiqua" w:eastAsia="DengXian" w:hAnsi="Book Antiqua" w:cs="Times New Roman"/>
          <w:kern w:val="2"/>
          <w:sz w:val="24"/>
          <w:szCs w:val="24"/>
          <w:lang w:eastAsia="zh-CN"/>
        </w:rPr>
        <w:t xml:space="preserve"> JL. NCCN Guidelines Insights: Bone Cancer, Version 2.2017. </w:t>
      </w:r>
      <w:r w:rsidRPr="004D1F0D">
        <w:rPr>
          <w:rFonts w:ascii="Book Antiqua" w:eastAsia="DengXian" w:hAnsi="Book Antiqua" w:cs="Times New Roman"/>
          <w:i/>
          <w:kern w:val="2"/>
          <w:sz w:val="24"/>
          <w:szCs w:val="24"/>
          <w:lang w:eastAsia="zh-CN"/>
        </w:rPr>
        <w:t xml:space="preserve">J Natl </w:t>
      </w:r>
      <w:proofErr w:type="spellStart"/>
      <w:r w:rsidRPr="004D1F0D">
        <w:rPr>
          <w:rFonts w:ascii="Book Antiqua" w:eastAsia="DengXian" w:hAnsi="Book Antiqua" w:cs="Times New Roman"/>
          <w:i/>
          <w:kern w:val="2"/>
          <w:sz w:val="24"/>
          <w:szCs w:val="24"/>
          <w:lang w:eastAsia="zh-CN"/>
        </w:rPr>
        <w:t>Compr</w:t>
      </w:r>
      <w:proofErr w:type="spellEnd"/>
      <w:r w:rsidRPr="004D1F0D">
        <w:rPr>
          <w:rFonts w:ascii="Book Antiqua" w:eastAsia="DengXian" w:hAnsi="Book Antiqua" w:cs="Times New Roman"/>
          <w:i/>
          <w:kern w:val="2"/>
          <w:sz w:val="24"/>
          <w:szCs w:val="24"/>
          <w:lang w:eastAsia="zh-CN"/>
        </w:rPr>
        <w:t xml:space="preserve"> </w:t>
      </w:r>
      <w:proofErr w:type="spellStart"/>
      <w:r w:rsidRPr="004D1F0D">
        <w:rPr>
          <w:rFonts w:ascii="Book Antiqua" w:eastAsia="DengXian" w:hAnsi="Book Antiqua" w:cs="Times New Roman"/>
          <w:i/>
          <w:kern w:val="2"/>
          <w:sz w:val="24"/>
          <w:szCs w:val="24"/>
          <w:lang w:eastAsia="zh-CN"/>
        </w:rPr>
        <w:t>Canc</w:t>
      </w:r>
      <w:proofErr w:type="spellEnd"/>
      <w:r w:rsidRPr="004D1F0D">
        <w:rPr>
          <w:rFonts w:ascii="Book Antiqua" w:eastAsia="DengXian" w:hAnsi="Book Antiqua" w:cs="Times New Roman"/>
          <w:i/>
          <w:kern w:val="2"/>
          <w:sz w:val="24"/>
          <w:szCs w:val="24"/>
          <w:lang w:eastAsia="zh-CN"/>
        </w:rPr>
        <w:t xml:space="preserve"> </w:t>
      </w:r>
      <w:proofErr w:type="spellStart"/>
      <w:r w:rsidRPr="004D1F0D">
        <w:rPr>
          <w:rFonts w:ascii="Book Antiqua" w:eastAsia="DengXian" w:hAnsi="Book Antiqua" w:cs="Times New Roman"/>
          <w:i/>
          <w:kern w:val="2"/>
          <w:sz w:val="24"/>
          <w:szCs w:val="24"/>
          <w:lang w:eastAsia="zh-CN"/>
        </w:rPr>
        <w:t>Netw</w:t>
      </w:r>
      <w:proofErr w:type="spellEnd"/>
      <w:r w:rsidRPr="004D1F0D">
        <w:rPr>
          <w:rFonts w:ascii="Book Antiqua" w:eastAsia="DengXian" w:hAnsi="Book Antiqua" w:cs="Times New Roman"/>
          <w:kern w:val="2"/>
          <w:sz w:val="24"/>
          <w:szCs w:val="24"/>
          <w:lang w:eastAsia="zh-CN"/>
        </w:rPr>
        <w:t xml:space="preserve"> 2017; </w:t>
      </w:r>
      <w:r w:rsidRPr="004D1F0D">
        <w:rPr>
          <w:rFonts w:ascii="Book Antiqua" w:eastAsia="DengXian" w:hAnsi="Book Antiqua" w:cs="Times New Roman"/>
          <w:b/>
          <w:kern w:val="2"/>
          <w:sz w:val="24"/>
          <w:szCs w:val="24"/>
          <w:lang w:eastAsia="zh-CN"/>
        </w:rPr>
        <w:t>15</w:t>
      </w:r>
      <w:r w:rsidRPr="004D1F0D">
        <w:rPr>
          <w:rFonts w:ascii="Book Antiqua" w:eastAsia="DengXian" w:hAnsi="Book Antiqua" w:cs="Times New Roman"/>
          <w:kern w:val="2"/>
          <w:sz w:val="24"/>
          <w:szCs w:val="24"/>
          <w:lang w:eastAsia="zh-CN"/>
        </w:rPr>
        <w:t>: 155-167 [PMID: 28188186 DOI: 10.6004/jnccn.2017.0017]</w:t>
      </w:r>
    </w:p>
    <w:p w14:paraId="011177C1" w14:textId="77777777" w:rsidR="004D1F0D" w:rsidRPr="004D1F0D" w:rsidRDefault="004D1F0D" w:rsidP="004D1F0D">
      <w:pPr>
        <w:widowControl w:val="0"/>
        <w:spacing w:after="0" w:line="360" w:lineRule="auto"/>
        <w:jc w:val="both"/>
        <w:rPr>
          <w:rFonts w:ascii="Book Antiqua" w:eastAsia="DengXian" w:hAnsi="Book Antiqua" w:cs="Times New Roman"/>
          <w:kern w:val="2"/>
          <w:sz w:val="24"/>
          <w:szCs w:val="24"/>
          <w:lang w:eastAsia="zh-CN"/>
        </w:rPr>
      </w:pPr>
      <w:r w:rsidRPr="004D1F0D">
        <w:rPr>
          <w:rFonts w:ascii="Book Antiqua" w:eastAsia="DengXian" w:hAnsi="Book Antiqua" w:cs="Times New Roman"/>
          <w:kern w:val="2"/>
          <w:sz w:val="24"/>
          <w:szCs w:val="24"/>
          <w:lang w:eastAsia="zh-CN"/>
        </w:rPr>
        <w:t xml:space="preserve">3 </w:t>
      </w:r>
      <w:r w:rsidRPr="004D1F0D">
        <w:rPr>
          <w:rFonts w:ascii="Book Antiqua" w:eastAsia="DengXian" w:hAnsi="Book Antiqua" w:cs="Times New Roman"/>
          <w:b/>
          <w:kern w:val="2"/>
          <w:sz w:val="24"/>
          <w:szCs w:val="24"/>
          <w:lang w:eastAsia="zh-CN"/>
        </w:rPr>
        <w:t xml:space="preserve">von </w:t>
      </w:r>
      <w:proofErr w:type="spellStart"/>
      <w:r w:rsidRPr="004D1F0D">
        <w:rPr>
          <w:rFonts w:ascii="Book Antiqua" w:eastAsia="DengXian" w:hAnsi="Book Antiqua" w:cs="Times New Roman"/>
          <w:b/>
          <w:kern w:val="2"/>
          <w:sz w:val="24"/>
          <w:szCs w:val="24"/>
          <w:lang w:eastAsia="zh-CN"/>
        </w:rPr>
        <w:t>Mehren</w:t>
      </w:r>
      <w:proofErr w:type="spellEnd"/>
      <w:r w:rsidRPr="004D1F0D">
        <w:rPr>
          <w:rFonts w:ascii="Book Antiqua" w:eastAsia="DengXian" w:hAnsi="Book Antiqua" w:cs="Times New Roman"/>
          <w:b/>
          <w:kern w:val="2"/>
          <w:sz w:val="24"/>
          <w:szCs w:val="24"/>
          <w:lang w:eastAsia="zh-CN"/>
        </w:rPr>
        <w:t xml:space="preserve"> M</w:t>
      </w:r>
      <w:r w:rsidRPr="004D1F0D">
        <w:rPr>
          <w:rFonts w:ascii="Book Antiqua" w:eastAsia="DengXian" w:hAnsi="Book Antiqua" w:cs="Times New Roman"/>
          <w:kern w:val="2"/>
          <w:sz w:val="24"/>
          <w:szCs w:val="24"/>
          <w:lang w:eastAsia="zh-CN"/>
        </w:rPr>
        <w:t xml:space="preserve">, Randall RL, Benjamin RS, Boles S, Bui MM, Conrad EU 3rd, </w:t>
      </w:r>
      <w:proofErr w:type="spellStart"/>
      <w:r w:rsidRPr="004D1F0D">
        <w:rPr>
          <w:rFonts w:ascii="Book Antiqua" w:eastAsia="DengXian" w:hAnsi="Book Antiqua" w:cs="Times New Roman"/>
          <w:kern w:val="2"/>
          <w:sz w:val="24"/>
          <w:szCs w:val="24"/>
          <w:lang w:eastAsia="zh-CN"/>
        </w:rPr>
        <w:t>Ganjoo</w:t>
      </w:r>
      <w:proofErr w:type="spellEnd"/>
      <w:r w:rsidRPr="004D1F0D">
        <w:rPr>
          <w:rFonts w:ascii="Book Antiqua" w:eastAsia="DengXian" w:hAnsi="Book Antiqua" w:cs="Times New Roman"/>
          <w:kern w:val="2"/>
          <w:sz w:val="24"/>
          <w:szCs w:val="24"/>
          <w:lang w:eastAsia="zh-CN"/>
        </w:rPr>
        <w:t xml:space="preserve"> KN, George S, Gonzalez RJ, </w:t>
      </w:r>
      <w:proofErr w:type="spellStart"/>
      <w:r w:rsidRPr="004D1F0D">
        <w:rPr>
          <w:rFonts w:ascii="Book Antiqua" w:eastAsia="DengXian" w:hAnsi="Book Antiqua" w:cs="Times New Roman"/>
          <w:kern w:val="2"/>
          <w:sz w:val="24"/>
          <w:szCs w:val="24"/>
          <w:lang w:eastAsia="zh-CN"/>
        </w:rPr>
        <w:t>Heslin</w:t>
      </w:r>
      <w:proofErr w:type="spellEnd"/>
      <w:r w:rsidRPr="004D1F0D">
        <w:rPr>
          <w:rFonts w:ascii="Book Antiqua" w:eastAsia="DengXian" w:hAnsi="Book Antiqua" w:cs="Times New Roman"/>
          <w:kern w:val="2"/>
          <w:sz w:val="24"/>
          <w:szCs w:val="24"/>
          <w:lang w:eastAsia="zh-CN"/>
        </w:rPr>
        <w:t xml:space="preserve"> MJ, Kane JM 3rd, Koon H, </w:t>
      </w:r>
      <w:proofErr w:type="spellStart"/>
      <w:r w:rsidRPr="004D1F0D">
        <w:rPr>
          <w:rFonts w:ascii="Book Antiqua" w:eastAsia="DengXian" w:hAnsi="Book Antiqua" w:cs="Times New Roman"/>
          <w:kern w:val="2"/>
          <w:sz w:val="24"/>
          <w:szCs w:val="24"/>
          <w:lang w:eastAsia="zh-CN"/>
        </w:rPr>
        <w:t>Mayerson</w:t>
      </w:r>
      <w:proofErr w:type="spellEnd"/>
      <w:r w:rsidRPr="004D1F0D">
        <w:rPr>
          <w:rFonts w:ascii="Book Antiqua" w:eastAsia="DengXian" w:hAnsi="Book Antiqua" w:cs="Times New Roman"/>
          <w:kern w:val="2"/>
          <w:sz w:val="24"/>
          <w:szCs w:val="24"/>
          <w:lang w:eastAsia="zh-CN"/>
        </w:rPr>
        <w:t xml:space="preserve"> J, McCarter M, McGarry SV, Meyer C, O'Donnell RJ, </w:t>
      </w:r>
      <w:proofErr w:type="spellStart"/>
      <w:r w:rsidRPr="004D1F0D">
        <w:rPr>
          <w:rFonts w:ascii="Book Antiqua" w:eastAsia="DengXian" w:hAnsi="Book Antiqua" w:cs="Times New Roman"/>
          <w:kern w:val="2"/>
          <w:sz w:val="24"/>
          <w:szCs w:val="24"/>
          <w:lang w:eastAsia="zh-CN"/>
        </w:rPr>
        <w:t>Pappo</w:t>
      </w:r>
      <w:proofErr w:type="spellEnd"/>
      <w:r w:rsidRPr="004D1F0D">
        <w:rPr>
          <w:rFonts w:ascii="Book Antiqua" w:eastAsia="DengXian" w:hAnsi="Book Antiqua" w:cs="Times New Roman"/>
          <w:kern w:val="2"/>
          <w:sz w:val="24"/>
          <w:szCs w:val="24"/>
          <w:lang w:eastAsia="zh-CN"/>
        </w:rPr>
        <w:t xml:space="preserve"> AS, Paz IB, Petersen IA, Pfeifer JD, Riedel RF, </w:t>
      </w:r>
      <w:proofErr w:type="spellStart"/>
      <w:r w:rsidRPr="004D1F0D">
        <w:rPr>
          <w:rFonts w:ascii="Book Antiqua" w:eastAsia="DengXian" w:hAnsi="Book Antiqua" w:cs="Times New Roman"/>
          <w:kern w:val="2"/>
          <w:sz w:val="24"/>
          <w:szCs w:val="24"/>
          <w:lang w:eastAsia="zh-CN"/>
        </w:rPr>
        <w:t>Schuetze</w:t>
      </w:r>
      <w:proofErr w:type="spellEnd"/>
      <w:r w:rsidRPr="004D1F0D">
        <w:rPr>
          <w:rFonts w:ascii="Book Antiqua" w:eastAsia="DengXian" w:hAnsi="Book Antiqua" w:cs="Times New Roman"/>
          <w:kern w:val="2"/>
          <w:sz w:val="24"/>
          <w:szCs w:val="24"/>
          <w:lang w:eastAsia="zh-CN"/>
        </w:rPr>
        <w:t xml:space="preserve"> S, </w:t>
      </w:r>
      <w:proofErr w:type="spellStart"/>
      <w:r w:rsidRPr="004D1F0D">
        <w:rPr>
          <w:rFonts w:ascii="Book Antiqua" w:eastAsia="DengXian" w:hAnsi="Book Antiqua" w:cs="Times New Roman"/>
          <w:kern w:val="2"/>
          <w:sz w:val="24"/>
          <w:szCs w:val="24"/>
          <w:lang w:eastAsia="zh-CN"/>
        </w:rPr>
        <w:t>Schupak</w:t>
      </w:r>
      <w:proofErr w:type="spellEnd"/>
      <w:r w:rsidRPr="004D1F0D">
        <w:rPr>
          <w:rFonts w:ascii="Book Antiqua" w:eastAsia="DengXian" w:hAnsi="Book Antiqua" w:cs="Times New Roman"/>
          <w:kern w:val="2"/>
          <w:sz w:val="24"/>
          <w:szCs w:val="24"/>
          <w:lang w:eastAsia="zh-CN"/>
        </w:rPr>
        <w:t xml:space="preserve"> KD, Schwartz HS, Tap WD, Wayne JD, Bergman MA, </w:t>
      </w:r>
      <w:proofErr w:type="spellStart"/>
      <w:r w:rsidRPr="004D1F0D">
        <w:rPr>
          <w:rFonts w:ascii="Book Antiqua" w:eastAsia="DengXian" w:hAnsi="Book Antiqua" w:cs="Times New Roman"/>
          <w:kern w:val="2"/>
          <w:sz w:val="24"/>
          <w:szCs w:val="24"/>
          <w:lang w:eastAsia="zh-CN"/>
        </w:rPr>
        <w:t>Scavone</w:t>
      </w:r>
      <w:proofErr w:type="spellEnd"/>
      <w:r w:rsidRPr="004D1F0D">
        <w:rPr>
          <w:rFonts w:ascii="Book Antiqua" w:eastAsia="DengXian" w:hAnsi="Book Antiqua" w:cs="Times New Roman"/>
          <w:kern w:val="2"/>
          <w:sz w:val="24"/>
          <w:szCs w:val="24"/>
          <w:lang w:eastAsia="zh-CN"/>
        </w:rPr>
        <w:t xml:space="preserve"> J. Soft Tissue Sarcoma, Version 2.2016, NCCN Clinical Practice Guidelines in Oncology. </w:t>
      </w:r>
      <w:r w:rsidRPr="004D1F0D">
        <w:rPr>
          <w:rFonts w:ascii="Book Antiqua" w:eastAsia="DengXian" w:hAnsi="Book Antiqua" w:cs="Times New Roman"/>
          <w:i/>
          <w:kern w:val="2"/>
          <w:sz w:val="24"/>
          <w:szCs w:val="24"/>
          <w:lang w:eastAsia="zh-CN"/>
        </w:rPr>
        <w:t xml:space="preserve">J Natl </w:t>
      </w:r>
      <w:proofErr w:type="spellStart"/>
      <w:r w:rsidRPr="004D1F0D">
        <w:rPr>
          <w:rFonts w:ascii="Book Antiqua" w:eastAsia="DengXian" w:hAnsi="Book Antiqua" w:cs="Times New Roman"/>
          <w:i/>
          <w:kern w:val="2"/>
          <w:sz w:val="24"/>
          <w:szCs w:val="24"/>
          <w:lang w:eastAsia="zh-CN"/>
        </w:rPr>
        <w:t>Compr</w:t>
      </w:r>
      <w:proofErr w:type="spellEnd"/>
      <w:r w:rsidRPr="004D1F0D">
        <w:rPr>
          <w:rFonts w:ascii="Book Antiqua" w:eastAsia="DengXian" w:hAnsi="Book Antiqua" w:cs="Times New Roman"/>
          <w:i/>
          <w:kern w:val="2"/>
          <w:sz w:val="24"/>
          <w:szCs w:val="24"/>
          <w:lang w:eastAsia="zh-CN"/>
        </w:rPr>
        <w:t xml:space="preserve"> </w:t>
      </w:r>
      <w:proofErr w:type="spellStart"/>
      <w:r w:rsidRPr="004D1F0D">
        <w:rPr>
          <w:rFonts w:ascii="Book Antiqua" w:eastAsia="DengXian" w:hAnsi="Book Antiqua" w:cs="Times New Roman"/>
          <w:i/>
          <w:kern w:val="2"/>
          <w:sz w:val="24"/>
          <w:szCs w:val="24"/>
          <w:lang w:eastAsia="zh-CN"/>
        </w:rPr>
        <w:t>Canc</w:t>
      </w:r>
      <w:proofErr w:type="spellEnd"/>
      <w:r w:rsidRPr="004D1F0D">
        <w:rPr>
          <w:rFonts w:ascii="Book Antiqua" w:eastAsia="DengXian" w:hAnsi="Book Antiqua" w:cs="Times New Roman"/>
          <w:i/>
          <w:kern w:val="2"/>
          <w:sz w:val="24"/>
          <w:szCs w:val="24"/>
          <w:lang w:eastAsia="zh-CN"/>
        </w:rPr>
        <w:t xml:space="preserve"> </w:t>
      </w:r>
      <w:proofErr w:type="spellStart"/>
      <w:r w:rsidRPr="004D1F0D">
        <w:rPr>
          <w:rFonts w:ascii="Book Antiqua" w:eastAsia="DengXian" w:hAnsi="Book Antiqua" w:cs="Times New Roman"/>
          <w:i/>
          <w:kern w:val="2"/>
          <w:sz w:val="24"/>
          <w:szCs w:val="24"/>
          <w:lang w:eastAsia="zh-CN"/>
        </w:rPr>
        <w:t>Netw</w:t>
      </w:r>
      <w:proofErr w:type="spellEnd"/>
      <w:r w:rsidRPr="004D1F0D">
        <w:rPr>
          <w:rFonts w:ascii="Book Antiqua" w:eastAsia="DengXian" w:hAnsi="Book Antiqua" w:cs="Times New Roman"/>
          <w:kern w:val="2"/>
          <w:sz w:val="24"/>
          <w:szCs w:val="24"/>
          <w:lang w:eastAsia="zh-CN"/>
        </w:rPr>
        <w:t xml:space="preserve"> 2016; </w:t>
      </w:r>
      <w:r w:rsidRPr="004D1F0D">
        <w:rPr>
          <w:rFonts w:ascii="Book Antiqua" w:eastAsia="DengXian" w:hAnsi="Book Antiqua" w:cs="Times New Roman"/>
          <w:b/>
          <w:kern w:val="2"/>
          <w:sz w:val="24"/>
          <w:szCs w:val="24"/>
          <w:lang w:eastAsia="zh-CN"/>
        </w:rPr>
        <w:t>14</w:t>
      </w:r>
      <w:r w:rsidRPr="004D1F0D">
        <w:rPr>
          <w:rFonts w:ascii="Book Antiqua" w:eastAsia="DengXian" w:hAnsi="Book Antiqua" w:cs="Times New Roman"/>
          <w:kern w:val="2"/>
          <w:sz w:val="24"/>
          <w:szCs w:val="24"/>
          <w:lang w:eastAsia="zh-CN"/>
        </w:rPr>
        <w:t>: 758-786 [PMID: 27283169 DOI: 10.6004/jnccn.2016.0078]</w:t>
      </w:r>
    </w:p>
    <w:p w14:paraId="162BD2F3" w14:textId="77777777" w:rsidR="004D1F0D" w:rsidRPr="004D1F0D" w:rsidRDefault="004D1F0D" w:rsidP="004D1F0D">
      <w:pPr>
        <w:widowControl w:val="0"/>
        <w:spacing w:after="0" w:line="360" w:lineRule="auto"/>
        <w:jc w:val="both"/>
        <w:rPr>
          <w:rFonts w:ascii="Book Antiqua" w:eastAsia="DengXian" w:hAnsi="Book Antiqua" w:cs="Times New Roman"/>
          <w:kern w:val="2"/>
          <w:sz w:val="24"/>
          <w:szCs w:val="24"/>
          <w:lang w:eastAsia="zh-CN"/>
        </w:rPr>
      </w:pPr>
      <w:r w:rsidRPr="004D1F0D">
        <w:rPr>
          <w:rFonts w:ascii="Book Antiqua" w:eastAsia="DengXian" w:hAnsi="Book Antiqua" w:cs="Times New Roman"/>
          <w:kern w:val="2"/>
          <w:sz w:val="24"/>
          <w:szCs w:val="24"/>
          <w:lang w:eastAsia="zh-CN"/>
        </w:rPr>
        <w:t xml:space="preserve">4 </w:t>
      </w:r>
      <w:proofErr w:type="spellStart"/>
      <w:r w:rsidRPr="004D1F0D">
        <w:rPr>
          <w:rFonts w:ascii="Book Antiqua" w:eastAsia="DengXian" w:hAnsi="Book Antiqua" w:cs="Times New Roman"/>
          <w:b/>
          <w:kern w:val="2"/>
          <w:sz w:val="24"/>
          <w:szCs w:val="24"/>
          <w:lang w:eastAsia="zh-CN"/>
        </w:rPr>
        <w:t>Bagaria</w:t>
      </w:r>
      <w:proofErr w:type="spellEnd"/>
      <w:r w:rsidRPr="004D1F0D">
        <w:rPr>
          <w:rFonts w:ascii="Book Antiqua" w:eastAsia="DengXian" w:hAnsi="Book Antiqua" w:cs="Times New Roman"/>
          <w:b/>
          <w:kern w:val="2"/>
          <w:sz w:val="24"/>
          <w:szCs w:val="24"/>
          <w:lang w:eastAsia="zh-CN"/>
        </w:rPr>
        <w:t xml:space="preserve"> SP</w:t>
      </w:r>
      <w:r w:rsidRPr="004D1F0D">
        <w:rPr>
          <w:rFonts w:ascii="Book Antiqua" w:eastAsia="DengXian" w:hAnsi="Book Antiqua" w:cs="Times New Roman"/>
          <w:kern w:val="2"/>
          <w:sz w:val="24"/>
          <w:szCs w:val="24"/>
          <w:lang w:eastAsia="zh-CN"/>
        </w:rPr>
        <w:t xml:space="preserve">, Ashman JB, Daugherty LC, Gray RJ, Wasif N. Compliance with National Comprehensive Cancer Network guidelines in the use of radiation therapy for extremity and superficial trunk soft tissue sarcoma in the United States. </w:t>
      </w:r>
      <w:r w:rsidRPr="004D1F0D">
        <w:rPr>
          <w:rFonts w:ascii="Book Antiqua" w:eastAsia="DengXian" w:hAnsi="Book Antiqua" w:cs="Times New Roman"/>
          <w:i/>
          <w:kern w:val="2"/>
          <w:sz w:val="24"/>
          <w:szCs w:val="24"/>
          <w:lang w:eastAsia="zh-CN"/>
        </w:rPr>
        <w:t>J Surg Oncol</w:t>
      </w:r>
      <w:r w:rsidRPr="004D1F0D">
        <w:rPr>
          <w:rFonts w:ascii="Book Antiqua" w:eastAsia="DengXian" w:hAnsi="Book Antiqua" w:cs="Times New Roman"/>
          <w:kern w:val="2"/>
          <w:sz w:val="24"/>
          <w:szCs w:val="24"/>
          <w:lang w:eastAsia="zh-CN"/>
        </w:rPr>
        <w:t xml:space="preserve"> 2014; </w:t>
      </w:r>
      <w:r w:rsidRPr="004D1F0D">
        <w:rPr>
          <w:rFonts w:ascii="Book Antiqua" w:eastAsia="DengXian" w:hAnsi="Book Antiqua" w:cs="Times New Roman"/>
          <w:b/>
          <w:kern w:val="2"/>
          <w:sz w:val="24"/>
          <w:szCs w:val="24"/>
          <w:lang w:eastAsia="zh-CN"/>
        </w:rPr>
        <w:t>109</w:t>
      </w:r>
      <w:r w:rsidRPr="004D1F0D">
        <w:rPr>
          <w:rFonts w:ascii="Book Antiqua" w:eastAsia="DengXian" w:hAnsi="Book Antiqua" w:cs="Times New Roman"/>
          <w:kern w:val="2"/>
          <w:sz w:val="24"/>
          <w:szCs w:val="24"/>
          <w:lang w:eastAsia="zh-CN"/>
        </w:rPr>
        <w:t>: 633-638 [PMID: 24464402 DOI: 10.1002/jso.23569]</w:t>
      </w:r>
    </w:p>
    <w:p w14:paraId="2A4871B9" w14:textId="77777777" w:rsidR="004D1F0D" w:rsidRPr="004D1F0D" w:rsidRDefault="004D1F0D" w:rsidP="004D1F0D">
      <w:pPr>
        <w:widowControl w:val="0"/>
        <w:spacing w:after="0" w:line="360" w:lineRule="auto"/>
        <w:jc w:val="both"/>
        <w:rPr>
          <w:rFonts w:ascii="Book Antiqua" w:eastAsia="DengXian" w:hAnsi="Book Antiqua" w:cs="Times New Roman"/>
          <w:kern w:val="2"/>
          <w:sz w:val="24"/>
          <w:szCs w:val="24"/>
          <w:lang w:eastAsia="zh-CN"/>
        </w:rPr>
      </w:pPr>
      <w:r w:rsidRPr="004D1F0D">
        <w:rPr>
          <w:rFonts w:ascii="Book Antiqua" w:eastAsia="DengXian" w:hAnsi="Book Antiqua" w:cs="Times New Roman"/>
          <w:kern w:val="2"/>
          <w:sz w:val="24"/>
          <w:szCs w:val="24"/>
          <w:lang w:eastAsia="zh-CN"/>
        </w:rPr>
        <w:t xml:space="preserve">5 </w:t>
      </w:r>
      <w:proofErr w:type="spellStart"/>
      <w:r w:rsidRPr="004D1F0D">
        <w:rPr>
          <w:rFonts w:ascii="Book Antiqua" w:eastAsia="DengXian" w:hAnsi="Book Antiqua" w:cs="Times New Roman"/>
          <w:b/>
          <w:kern w:val="2"/>
          <w:sz w:val="24"/>
          <w:szCs w:val="24"/>
          <w:lang w:eastAsia="zh-CN"/>
        </w:rPr>
        <w:t>Chamie</w:t>
      </w:r>
      <w:proofErr w:type="spellEnd"/>
      <w:r w:rsidRPr="004D1F0D">
        <w:rPr>
          <w:rFonts w:ascii="Book Antiqua" w:eastAsia="DengXian" w:hAnsi="Book Antiqua" w:cs="Times New Roman"/>
          <w:b/>
          <w:kern w:val="2"/>
          <w:sz w:val="24"/>
          <w:szCs w:val="24"/>
          <w:lang w:eastAsia="zh-CN"/>
        </w:rPr>
        <w:t xml:space="preserve"> K</w:t>
      </w:r>
      <w:r w:rsidRPr="004D1F0D">
        <w:rPr>
          <w:rFonts w:ascii="Book Antiqua" w:eastAsia="DengXian" w:hAnsi="Book Antiqua" w:cs="Times New Roman"/>
          <w:kern w:val="2"/>
          <w:sz w:val="24"/>
          <w:szCs w:val="24"/>
          <w:lang w:eastAsia="zh-CN"/>
        </w:rPr>
        <w:t xml:space="preserve">, </w:t>
      </w:r>
      <w:proofErr w:type="spellStart"/>
      <w:r w:rsidRPr="004D1F0D">
        <w:rPr>
          <w:rFonts w:ascii="Book Antiqua" w:eastAsia="DengXian" w:hAnsi="Book Antiqua" w:cs="Times New Roman"/>
          <w:kern w:val="2"/>
          <w:sz w:val="24"/>
          <w:szCs w:val="24"/>
          <w:lang w:eastAsia="zh-CN"/>
        </w:rPr>
        <w:t>Saigal</w:t>
      </w:r>
      <w:proofErr w:type="spellEnd"/>
      <w:r w:rsidRPr="004D1F0D">
        <w:rPr>
          <w:rFonts w:ascii="Book Antiqua" w:eastAsia="DengXian" w:hAnsi="Book Antiqua" w:cs="Times New Roman"/>
          <w:kern w:val="2"/>
          <w:sz w:val="24"/>
          <w:szCs w:val="24"/>
          <w:lang w:eastAsia="zh-CN"/>
        </w:rPr>
        <w:t xml:space="preserve"> CS, Lai J, Hanley JM, </w:t>
      </w:r>
      <w:proofErr w:type="spellStart"/>
      <w:r w:rsidRPr="004D1F0D">
        <w:rPr>
          <w:rFonts w:ascii="Book Antiqua" w:eastAsia="DengXian" w:hAnsi="Book Antiqua" w:cs="Times New Roman"/>
          <w:kern w:val="2"/>
          <w:sz w:val="24"/>
          <w:szCs w:val="24"/>
          <w:lang w:eastAsia="zh-CN"/>
        </w:rPr>
        <w:t>Setodji</w:t>
      </w:r>
      <w:proofErr w:type="spellEnd"/>
      <w:r w:rsidRPr="004D1F0D">
        <w:rPr>
          <w:rFonts w:ascii="Book Antiqua" w:eastAsia="DengXian" w:hAnsi="Book Antiqua" w:cs="Times New Roman"/>
          <w:kern w:val="2"/>
          <w:sz w:val="24"/>
          <w:szCs w:val="24"/>
          <w:lang w:eastAsia="zh-CN"/>
        </w:rPr>
        <w:t xml:space="preserve"> CM, </w:t>
      </w:r>
      <w:proofErr w:type="spellStart"/>
      <w:r w:rsidRPr="004D1F0D">
        <w:rPr>
          <w:rFonts w:ascii="Book Antiqua" w:eastAsia="DengXian" w:hAnsi="Book Antiqua" w:cs="Times New Roman"/>
          <w:kern w:val="2"/>
          <w:sz w:val="24"/>
          <w:szCs w:val="24"/>
          <w:lang w:eastAsia="zh-CN"/>
        </w:rPr>
        <w:t>Konety</w:t>
      </w:r>
      <w:proofErr w:type="spellEnd"/>
      <w:r w:rsidRPr="004D1F0D">
        <w:rPr>
          <w:rFonts w:ascii="Book Antiqua" w:eastAsia="DengXian" w:hAnsi="Book Antiqua" w:cs="Times New Roman"/>
          <w:kern w:val="2"/>
          <w:sz w:val="24"/>
          <w:szCs w:val="24"/>
          <w:lang w:eastAsia="zh-CN"/>
        </w:rPr>
        <w:t xml:space="preserve"> BR, Litwin MS; Urologic Diseases in America Project. Compliance with guidelines for patients with bladder cancer: variation in the delivery of care. </w:t>
      </w:r>
      <w:r w:rsidRPr="004D1F0D">
        <w:rPr>
          <w:rFonts w:ascii="Book Antiqua" w:eastAsia="DengXian" w:hAnsi="Book Antiqua" w:cs="Times New Roman"/>
          <w:i/>
          <w:kern w:val="2"/>
          <w:sz w:val="24"/>
          <w:szCs w:val="24"/>
          <w:lang w:eastAsia="zh-CN"/>
        </w:rPr>
        <w:t>Cancer</w:t>
      </w:r>
      <w:r w:rsidRPr="004D1F0D">
        <w:rPr>
          <w:rFonts w:ascii="Book Antiqua" w:eastAsia="DengXian" w:hAnsi="Book Antiqua" w:cs="Times New Roman"/>
          <w:kern w:val="2"/>
          <w:sz w:val="24"/>
          <w:szCs w:val="24"/>
          <w:lang w:eastAsia="zh-CN"/>
        </w:rPr>
        <w:t xml:space="preserve"> 2011; </w:t>
      </w:r>
      <w:r w:rsidRPr="004D1F0D">
        <w:rPr>
          <w:rFonts w:ascii="Book Antiqua" w:eastAsia="DengXian" w:hAnsi="Book Antiqua" w:cs="Times New Roman"/>
          <w:b/>
          <w:kern w:val="2"/>
          <w:sz w:val="24"/>
          <w:szCs w:val="24"/>
          <w:lang w:eastAsia="zh-CN"/>
        </w:rPr>
        <w:t>117</w:t>
      </w:r>
      <w:r w:rsidRPr="004D1F0D">
        <w:rPr>
          <w:rFonts w:ascii="Book Antiqua" w:eastAsia="DengXian" w:hAnsi="Book Antiqua" w:cs="Times New Roman"/>
          <w:kern w:val="2"/>
          <w:sz w:val="24"/>
          <w:szCs w:val="24"/>
          <w:lang w:eastAsia="zh-CN"/>
        </w:rPr>
        <w:t>: 5392-5401 [PMID: 21780079 DOI: 10.1002/cncr.26198]</w:t>
      </w:r>
    </w:p>
    <w:p w14:paraId="383F8316" w14:textId="77777777" w:rsidR="004D1F0D" w:rsidRPr="004D1F0D" w:rsidRDefault="004D1F0D" w:rsidP="004D1F0D">
      <w:pPr>
        <w:widowControl w:val="0"/>
        <w:spacing w:after="0" w:line="360" w:lineRule="auto"/>
        <w:jc w:val="both"/>
        <w:rPr>
          <w:rFonts w:ascii="Book Antiqua" w:eastAsia="DengXian" w:hAnsi="Book Antiqua" w:cs="Times New Roman"/>
          <w:kern w:val="2"/>
          <w:sz w:val="24"/>
          <w:szCs w:val="24"/>
          <w:lang w:eastAsia="zh-CN"/>
        </w:rPr>
      </w:pPr>
      <w:r w:rsidRPr="004D1F0D">
        <w:rPr>
          <w:rFonts w:ascii="Book Antiqua" w:eastAsia="DengXian" w:hAnsi="Book Antiqua" w:cs="Times New Roman"/>
          <w:kern w:val="2"/>
          <w:sz w:val="24"/>
          <w:szCs w:val="24"/>
          <w:lang w:eastAsia="zh-CN"/>
        </w:rPr>
        <w:t xml:space="preserve">6 </w:t>
      </w:r>
      <w:proofErr w:type="spellStart"/>
      <w:r w:rsidRPr="004D1F0D">
        <w:rPr>
          <w:rFonts w:ascii="Book Antiqua" w:eastAsia="DengXian" w:hAnsi="Book Antiqua" w:cs="Times New Roman"/>
          <w:b/>
          <w:kern w:val="2"/>
          <w:sz w:val="24"/>
          <w:szCs w:val="24"/>
          <w:lang w:eastAsia="zh-CN"/>
        </w:rPr>
        <w:t>Korman</w:t>
      </w:r>
      <w:proofErr w:type="spellEnd"/>
      <w:r w:rsidRPr="004D1F0D">
        <w:rPr>
          <w:rFonts w:ascii="Book Antiqua" w:eastAsia="DengXian" w:hAnsi="Book Antiqua" w:cs="Times New Roman"/>
          <w:b/>
          <w:kern w:val="2"/>
          <w:sz w:val="24"/>
          <w:szCs w:val="24"/>
          <w:lang w:eastAsia="zh-CN"/>
        </w:rPr>
        <w:t xml:space="preserve"> H</w:t>
      </w:r>
      <w:r w:rsidRPr="004D1F0D">
        <w:rPr>
          <w:rFonts w:ascii="Book Antiqua" w:eastAsia="DengXian" w:hAnsi="Book Antiqua" w:cs="Times New Roman"/>
          <w:kern w:val="2"/>
          <w:sz w:val="24"/>
          <w:szCs w:val="24"/>
          <w:lang w:eastAsia="zh-CN"/>
        </w:rPr>
        <w:t xml:space="preserve">, </w:t>
      </w:r>
      <w:proofErr w:type="spellStart"/>
      <w:r w:rsidRPr="004D1F0D">
        <w:rPr>
          <w:rFonts w:ascii="Book Antiqua" w:eastAsia="DengXian" w:hAnsi="Book Antiqua" w:cs="Times New Roman"/>
          <w:kern w:val="2"/>
          <w:sz w:val="24"/>
          <w:szCs w:val="24"/>
          <w:lang w:eastAsia="zh-CN"/>
        </w:rPr>
        <w:t>Lanni</w:t>
      </w:r>
      <w:proofErr w:type="spellEnd"/>
      <w:r w:rsidRPr="004D1F0D">
        <w:rPr>
          <w:rFonts w:ascii="Book Antiqua" w:eastAsia="DengXian" w:hAnsi="Book Antiqua" w:cs="Times New Roman"/>
          <w:kern w:val="2"/>
          <w:sz w:val="24"/>
          <w:szCs w:val="24"/>
          <w:lang w:eastAsia="zh-CN"/>
        </w:rPr>
        <w:t xml:space="preserve"> T Jr, Shah C, </w:t>
      </w:r>
      <w:proofErr w:type="spellStart"/>
      <w:r w:rsidRPr="004D1F0D">
        <w:rPr>
          <w:rFonts w:ascii="Book Antiqua" w:eastAsia="DengXian" w:hAnsi="Book Antiqua" w:cs="Times New Roman"/>
          <w:kern w:val="2"/>
          <w:sz w:val="24"/>
          <w:szCs w:val="24"/>
          <w:lang w:eastAsia="zh-CN"/>
        </w:rPr>
        <w:t>Parslow</w:t>
      </w:r>
      <w:proofErr w:type="spellEnd"/>
      <w:r w:rsidRPr="004D1F0D">
        <w:rPr>
          <w:rFonts w:ascii="Book Antiqua" w:eastAsia="DengXian" w:hAnsi="Book Antiqua" w:cs="Times New Roman"/>
          <w:kern w:val="2"/>
          <w:sz w:val="24"/>
          <w:szCs w:val="24"/>
          <w:lang w:eastAsia="zh-CN"/>
        </w:rPr>
        <w:t xml:space="preserve"> J, </w:t>
      </w:r>
      <w:proofErr w:type="spellStart"/>
      <w:r w:rsidRPr="004D1F0D">
        <w:rPr>
          <w:rFonts w:ascii="Book Antiqua" w:eastAsia="DengXian" w:hAnsi="Book Antiqua" w:cs="Times New Roman"/>
          <w:kern w:val="2"/>
          <w:sz w:val="24"/>
          <w:szCs w:val="24"/>
          <w:lang w:eastAsia="zh-CN"/>
        </w:rPr>
        <w:t>Tull</w:t>
      </w:r>
      <w:proofErr w:type="spellEnd"/>
      <w:r w:rsidRPr="004D1F0D">
        <w:rPr>
          <w:rFonts w:ascii="Book Antiqua" w:eastAsia="DengXian" w:hAnsi="Book Antiqua" w:cs="Times New Roman"/>
          <w:kern w:val="2"/>
          <w:sz w:val="24"/>
          <w:szCs w:val="24"/>
          <w:lang w:eastAsia="zh-CN"/>
        </w:rPr>
        <w:t xml:space="preserve"> J, </w:t>
      </w:r>
      <w:proofErr w:type="spellStart"/>
      <w:r w:rsidRPr="004D1F0D">
        <w:rPr>
          <w:rFonts w:ascii="Book Antiqua" w:eastAsia="DengXian" w:hAnsi="Book Antiqua" w:cs="Times New Roman"/>
          <w:kern w:val="2"/>
          <w:sz w:val="24"/>
          <w:szCs w:val="24"/>
          <w:lang w:eastAsia="zh-CN"/>
        </w:rPr>
        <w:t>Ghilezan</w:t>
      </w:r>
      <w:proofErr w:type="spellEnd"/>
      <w:r w:rsidRPr="004D1F0D">
        <w:rPr>
          <w:rFonts w:ascii="Book Antiqua" w:eastAsia="DengXian" w:hAnsi="Book Antiqua" w:cs="Times New Roman"/>
          <w:kern w:val="2"/>
          <w:sz w:val="24"/>
          <w:szCs w:val="24"/>
          <w:lang w:eastAsia="zh-CN"/>
        </w:rPr>
        <w:t xml:space="preserve"> M, Krauss D, </w:t>
      </w:r>
      <w:proofErr w:type="spellStart"/>
      <w:r w:rsidRPr="004D1F0D">
        <w:rPr>
          <w:rFonts w:ascii="Book Antiqua" w:eastAsia="DengXian" w:hAnsi="Book Antiqua" w:cs="Times New Roman"/>
          <w:kern w:val="2"/>
          <w:sz w:val="24"/>
          <w:szCs w:val="24"/>
          <w:lang w:eastAsia="zh-CN"/>
        </w:rPr>
        <w:t>Balaraman</w:t>
      </w:r>
      <w:proofErr w:type="spellEnd"/>
      <w:r w:rsidRPr="004D1F0D">
        <w:rPr>
          <w:rFonts w:ascii="Book Antiqua" w:eastAsia="DengXian" w:hAnsi="Book Antiqua" w:cs="Times New Roman"/>
          <w:kern w:val="2"/>
          <w:sz w:val="24"/>
          <w:szCs w:val="24"/>
          <w:lang w:eastAsia="zh-CN"/>
        </w:rPr>
        <w:t xml:space="preserve"> S, </w:t>
      </w:r>
      <w:proofErr w:type="spellStart"/>
      <w:r w:rsidRPr="004D1F0D">
        <w:rPr>
          <w:rFonts w:ascii="Book Antiqua" w:eastAsia="DengXian" w:hAnsi="Book Antiqua" w:cs="Times New Roman"/>
          <w:kern w:val="2"/>
          <w:sz w:val="24"/>
          <w:szCs w:val="24"/>
          <w:lang w:eastAsia="zh-CN"/>
        </w:rPr>
        <w:t>Kernen</w:t>
      </w:r>
      <w:proofErr w:type="spellEnd"/>
      <w:r w:rsidRPr="004D1F0D">
        <w:rPr>
          <w:rFonts w:ascii="Book Antiqua" w:eastAsia="DengXian" w:hAnsi="Book Antiqua" w:cs="Times New Roman"/>
          <w:kern w:val="2"/>
          <w:sz w:val="24"/>
          <w:szCs w:val="24"/>
          <w:lang w:eastAsia="zh-CN"/>
        </w:rPr>
        <w:t xml:space="preserve"> K, </w:t>
      </w:r>
      <w:proofErr w:type="spellStart"/>
      <w:r w:rsidRPr="004D1F0D">
        <w:rPr>
          <w:rFonts w:ascii="Book Antiqua" w:eastAsia="DengXian" w:hAnsi="Book Antiqua" w:cs="Times New Roman"/>
          <w:kern w:val="2"/>
          <w:sz w:val="24"/>
          <w:szCs w:val="24"/>
          <w:lang w:eastAsia="zh-CN"/>
        </w:rPr>
        <w:t>Cotant</w:t>
      </w:r>
      <w:proofErr w:type="spellEnd"/>
      <w:r w:rsidRPr="004D1F0D">
        <w:rPr>
          <w:rFonts w:ascii="Book Antiqua" w:eastAsia="DengXian" w:hAnsi="Book Antiqua" w:cs="Times New Roman"/>
          <w:kern w:val="2"/>
          <w:sz w:val="24"/>
          <w:szCs w:val="24"/>
          <w:lang w:eastAsia="zh-CN"/>
        </w:rPr>
        <w:t xml:space="preserve"> M, Margolis J, </w:t>
      </w:r>
      <w:proofErr w:type="spellStart"/>
      <w:r w:rsidRPr="004D1F0D">
        <w:rPr>
          <w:rFonts w:ascii="Book Antiqua" w:eastAsia="DengXian" w:hAnsi="Book Antiqua" w:cs="Times New Roman"/>
          <w:kern w:val="2"/>
          <w:sz w:val="24"/>
          <w:szCs w:val="24"/>
          <w:lang w:eastAsia="zh-CN"/>
        </w:rPr>
        <w:t>Vicini</w:t>
      </w:r>
      <w:proofErr w:type="spellEnd"/>
      <w:r w:rsidRPr="004D1F0D">
        <w:rPr>
          <w:rFonts w:ascii="Book Antiqua" w:eastAsia="DengXian" w:hAnsi="Book Antiqua" w:cs="Times New Roman"/>
          <w:kern w:val="2"/>
          <w:sz w:val="24"/>
          <w:szCs w:val="24"/>
          <w:lang w:eastAsia="zh-CN"/>
        </w:rPr>
        <w:t xml:space="preserve"> FA. Impact of a prostate multidisciplinary clinic program on patient treatment decisions and on adherence to NCCN guidelines: the William Beaumont Hospital experience. </w:t>
      </w:r>
      <w:r w:rsidRPr="004D1F0D">
        <w:rPr>
          <w:rFonts w:ascii="Book Antiqua" w:eastAsia="DengXian" w:hAnsi="Book Antiqua" w:cs="Times New Roman"/>
          <w:i/>
          <w:kern w:val="2"/>
          <w:sz w:val="24"/>
          <w:szCs w:val="24"/>
          <w:lang w:eastAsia="zh-CN"/>
        </w:rPr>
        <w:t>Am J Clin Oncol</w:t>
      </w:r>
      <w:r w:rsidRPr="004D1F0D">
        <w:rPr>
          <w:rFonts w:ascii="Book Antiqua" w:eastAsia="DengXian" w:hAnsi="Book Antiqua" w:cs="Times New Roman"/>
          <w:kern w:val="2"/>
          <w:sz w:val="24"/>
          <w:szCs w:val="24"/>
          <w:lang w:eastAsia="zh-CN"/>
        </w:rPr>
        <w:t xml:space="preserve"> 2013; </w:t>
      </w:r>
      <w:r w:rsidRPr="004D1F0D">
        <w:rPr>
          <w:rFonts w:ascii="Book Antiqua" w:eastAsia="DengXian" w:hAnsi="Book Antiqua" w:cs="Times New Roman"/>
          <w:b/>
          <w:kern w:val="2"/>
          <w:sz w:val="24"/>
          <w:szCs w:val="24"/>
          <w:lang w:eastAsia="zh-CN"/>
        </w:rPr>
        <w:t>36</w:t>
      </w:r>
      <w:r w:rsidRPr="004D1F0D">
        <w:rPr>
          <w:rFonts w:ascii="Book Antiqua" w:eastAsia="DengXian" w:hAnsi="Book Antiqua" w:cs="Times New Roman"/>
          <w:kern w:val="2"/>
          <w:sz w:val="24"/>
          <w:szCs w:val="24"/>
          <w:lang w:eastAsia="zh-CN"/>
        </w:rPr>
        <w:t>: 121-125 [PMID: 22307214 DOI: 10.1097/COC.0b013e318243708f]</w:t>
      </w:r>
    </w:p>
    <w:p w14:paraId="7794C003" w14:textId="77777777" w:rsidR="004D1F0D" w:rsidRPr="004D1F0D" w:rsidRDefault="004D1F0D" w:rsidP="004D1F0D">
      <w:pPr>
        <w:widowControl w:val="0"/>
        <w:spacing w:after="0" w:line="360" w:lineRule="auto"/>
        <w:jc w:val="both"/>
        <w:rPr>
          <w:rFonts w:ascii="Book Antiqua" w:eastAsia="DengXian" w:hAnsi="Book Antiqua" w:cs="Times New Roman"/>
          <w:kern w:val="2"/>
          <w:sz w:val="24"/>
          <w:szCs w:val="24"/>
          <w:lang w:eastAsia="zh-CN"/>
        </w:rPr>
      </w:pPr>
      <w:r w:rsidRPr="004D1F0D">
        <w:rPr>
          <w:rFonts w:ascii="Book Antiqua" w:eastAsia="DengXian" w:hAnsi="Book Antiqua" w:cs="Times New Roman"/>
          <w:kern w:val="2"/>
          <w:sz w:val="24"/>
          <w:szCs w:val="24"/>
          <w:lang w:eastAsia="zh-CN"/>
        </w:rPr>
        <w:t xml:space="preserve">7 </w:t>
      </w:r>
      <w:proofErr w:type="spellStart"/>
      <w:r w:rsidRPr="004D1F0D">
        <w:rPr>
          <w:rFonts w:ascii="Book Antiqua" w:eastAsia="DengXian" w:hAnsi="Book Antiqua" w:cs="Times New Roman"/>
          <w:b/>
          <w:kern w:val="2"/>
          <w:sz w:val="24"/>
          <w:szCs w:val="24"/>
          <w:lang w:eastAsia="zh-CN"/>
        </w:rPr>
        <w:t>Landercasper</w:t>
      </w:r>
      <w:proofErr w:type="spellEnd"/>
      <w:r w:rsidRPr="004D1F0D">
        <w:rPr>
          <w:rFonts w:ascii="Book Antiqua" w:eastAsia="DengXian" w:hAnsi="Book Antiqua" w:cs="Times New Roman"/>
          <w:b/>
          <w:kern w:val="2"/>
          <w:sz w:val="24"/>
          <w:szCs w:val="24"/>
          <w:lang w:eastAsia="zh-CN"/>
        </w:rPr>
        <w:t xml:space="preserve"> J</w:t>
      </w:r>
      <w:r w:rsidRPr="004D1F0D">
        <w:rPr>
          <w:rFonts w:ascii="Book Antiqua" w:eastAsia="DengXian" w:hAnsi="Book Antiqua" w:cs="Times New Roman"/>
          <w:kern w:val="2"/>
          <w:sz w:val="24"/>
          <w:szCs w:val="24"/>
          <w:lang w:eastAsia="zh-CN"/>
        </w:rPr>
        <w:t xml:space="preserve">, Dietrich LL, Johnson JM. A breast center review of compliance with National Comprehensive Cancer Network Breast Cancer guidelines. </w:t>
      </w:r>
      <w:r w:rsidRPr="004D1F0D">
        <w:rPr>
          <w:rFonts w:ascii="Book Antiqua" w:eastAsia="DengXian" w:hAnsi="Book Antiqua" w:cs="Times New Roman"/>
          <w:i/>
          <w:kern w:val="2"/>
          <w:sz w:val="24"/>
          <w:szCs w:val="24"/>
          <w:lang w:eastAsia="zh-CN"/>
        </w:rPr>
        <w:t>Am J Surg</w:t>
      </w:r>
      <w:r w:rsidRPr="004D1F0D">
        <w:rPr>
          <w:rFonts w:ascii="Book Antiqua" w:eastAsia="DengXian" w:hAnsi="Book Antiqua" w:cs="Times New Roman"/>
          <w:kern w:val="2"/>
          <w:sz w:val="24"/>
          <w:szCs w:val="24"/>
          <w:lang w:eastAsia="zh-CN"/>
        </w:rPr>
        <w:t xml:space="preserve"> 2006; </w:t>
      </w:r>
      <w:r w:rsidRPr="004D1F0D">
        <w:rPr>
          <w:rFonts w:ascii="Book Antiqua" w:eastAsia="DengXian" w:hAnsi="Book Antiqua" w:cs="Times New Roman"/>
          <w:b/>
          <w:kern w:val="2"/>
          <w:sz w:val="24"/>
          <w:szCs w:val="24"/>
          <w:lang w:eastAsia="zh-CN"/>
        </w:rPr>
        <w:t>192</w:t>
      </w:r>
      <w:r w:rsidRPr="004D1F0D">
        <w:rPr>
          <w:rFonts w:ascii="Book Antiqua" w:eastAsia="DengXian" w:hAnsi="Book Antiqua" w:cs="Times New Roman"/>
          <w:kern w:val="2"/>
          <w:sz w:val="24"/>
          <w:szCs w:val="24"/>
          <w:lang w:eastAsia="zh-CN"/>
        </w:rPr>
        <w:t>: 525-527 [PMID: 16978966 DOI: 10.1016/j.amjsurg.2006.05.012]</w:t>
      </w:r>
    </w:p>
    <w:p w14:paraId="20973385" w14:textId="77777777" w:rsidR="004D1F0D" w:rsidRPr="004D1F0D" w:rsidRDefault="004D1F0D" w:rsidP="004D1F0D">
      <w:pPr>
        <w:widowControl w:val="0"/>
        <w:spacing w:after="0" w:line="360" w:lineRule="auto"/>
        <w:jc w:val="both"/>
        <w:rPr>
          <w:rFonts w:ascii="Book Antiqua" w:eastAsia="DengXian" w:hAnsi="Book Antiqua" w:cs="Times New Roman"/>
          <w:kern w:val="2"/>
          <w:sz w:val="24"/>
          <w:szCs w:val="24"/>
          <w:lang w:eastAsia="zh-CN"/>
        </w:rPr>
      </w:pPr>
      <w:r w:rsidRPr="004D1F0D">
        <w:rPr>
          <w:rFonts w:ascii="Book Antiqua" w:eastAsia="DengXian" w:hAnsi="Book Antiqua" w:cs="Times New Roman"/>
          <w:kern w:val="2"/>
          <w:sz w:val="24"/>
          <w:szCs w:val="24"/>
          <w:lang w:eastAsia="zh-CN"/>
        </w:rPr>
        <w:t xml:space="preserve">8 </w:t>
      </w:r>
      <w:proofErr w:type="spellStart"/>
      <w:r w:rsidRPr="004D1F0D">
        <w:rPr>
          <w:rFonts w:ascii="Book Antiqua" w:eastAsia="DengXian" w:hAnsi="Book Antiqua" w:cs="Times New Roman"/>
          <w:b/>
          <w:kern w:val="2"/>
          <w:sz w:val="24"/>
          <w:szCs w:val="24"/>
          <w:lang w:eastAsia="zh-CN"/>
        </w:rPr>
        <w:t>Nijhuis</w:t>
      </w:r>
      <w:proofErr w:type="spellEnd"/>
      <w:r w:rsidRPr="004D1F0D">
        <w:rPr>
          <w:rFonts w:ascii="Book Antiqua" w:eastAsia="DengXian" w:hAnsi="Book Antiqua" w:cs="Times New Roman"/>
          <w:b/>
          <w:kern w:val="2"/>
          <w:sz w:val="24"/>
          <w:szCs w:val="24"/>
          <w:lang w:eastAsia="zh-CN"/>
        </w:rPr>
        <w:t xml:space="preserve"> PH</w:t>
      </w:r>
      <w:r w:rsidRPr="004D1F0D">
        <w:rPr>
          <w:rFonts w:ascii="Book Antiqua" w:eastAsia="DengXian" w:hAnsi="Book Antiqua" w:cs="Times New Roman"/>
          <w:kern w:val="2"/>
          <w:sz w:val="24"/>
          <w:szCs w:val="24"/>
          <w:lang w:eastAsia="zh-CN"/>
        </w:rPr>
        <w:t xml:space="preserve">, </w:t>
      </w:r>
      <w:proofErr w:type="spellStart"/>
      <w:r w:rsidRPr="004D1F0D">
        <w:rPr>
          <w:rFonts w:ascii="Book Antiqua" w:eastAsia="DengXian" w:hAnsi="Book Antiqua" w:cs="Times New Roman"/>
          <w:kern w:val="2"/>
          <w:sz w:val="24"/>
          <w:szCs w:val="24"/>
          <w:lang w:eastAsia="zh-CN"/>
        </w:rPr>
        <w:t>Schaapveld</w:t>
      </w:r>
      <w:proofErr w:type="spellEnd"/>
      <w:r w:rsidRPr="004D1F0D">
        <w:rPr>
          <w:rFonts w:ascii="Book Antiqua" w:eastAsia="DengXian" w:hAnsi="Book Antiqua" w:cs="Times New Roman"/>
          <w:kern w:val="2"/>
          <w:sz w:val="24"/>
          <w:szCs w:val="24"/>
          <w:lang w:eastAsia="zh-CN"/>
        </w:rPr>
        <w:t xml:space="preserve"> M, Otter R, Hoekstra HJ. Soft tissue sarcoma--compliance with guidelines. </w:t>
      </w:r>
      <w:r w:rsidRPr="004D1F0D">
        <w:rPr>
          <w:rFonts w:ascii="Book Antiqua" w:eastAsia="DengXian" w:hAnsi="Book Antiqua" w:cs="Times New Roman"/>
          <w:i/>
          <w:kern w:val="2"/>
          <w:sz w:val="24"/>
          <w:szCs w:val="24"/>
          <w:lang w:eastAsia="zh-CN"/>
        </w:rPr>
        <w:t>Cancer</w:t>
      </w:r>
      <w:r w:rsidRPr="004D1F0D">
        <w:rPr>
          <w:rFonts w:ascii="Book Antiqua" w:eastAsia="DengXian" w:hAnsi="Book Antiqua" w:cs="Times New Roman"/>
          <w:kern w:val="2"/>
          <w:sz w:val="24"/>
          <w:szCs w:val="24"/>
          <w:lang w:eastAsia="zh-CN"/>
        </w:rPr>
        <w:t xml:space="preserve"> 2001; </w:t>
      </w:r>
      <w:r w:rsidRPr="004D1F0D">
        <w:rPr>
          <w:rFonts w:ascii="Book Antiqua" w:eastAsia="DengXian" w:hAnsi="Book Antiqua" w:cs="Times New Roman"/>
          <w:b/>
          <w:kern w:val="2"/>
          <w:sz w:val="24"/>
          <w:szCs w:val="24"/>
          <w:lang w:eastAsia="zh-CN"/>
        </w:rPr>
        <w:t>91</w:t>
      </w:r>
      <w:r w:rsidRPr="004D1F0D">
        <w:rPr>
          <w:rFonts w:ascii="Book Antiqua" w:eastAsia="DengXian" w:hAnsi="Book Antiqua" w:cs="Times New Roman"/>
          <w:kern w:val="2"/>
          <w:sz w:val="24"/>
          <w:szCs w:val="24"/>
          <w:lang w:eastAsia="zh-CN"/>
        </w:rPr>
        <w:t>: 2186-2195 [PMID: 11391601 DOI: 10.1002/1097-0142(20010601)91:11&lt;2186::aid-cncr1248&gt;3.0.co;2-3]</w:t>
      </w:r>
    </w:p>
    <w:p w14:paraId="63A035AE" w14:textId="77777777" w:rsidR="004D1F0D" w:rsidRPr="004D1F0D" w:rsidRDefault="004D1F0D" w:rsidP="004D1F0D">
      <w:pPr>
        <w:widowControl w:val="0"/>
        <w:spacing w:after="0" w:line="360" w:lineRule="auto"/>
        <w:jc w:val="both"/>
        <w:rPr>
          <w:rFonts w:ascii="Book Antiqua" w:eastAsia="DengXian" w:hAnsi="Book Antiqua" w:cs="Times New Roman"/>
          <w:kern w:val="2"/>
          <w:sz w:val="24"/>
          <w:szCs w:val="24"/>
          <w:lang w:eastAsia="zh-CN"/>
        </w:rPr>
      </w:pPr>
      <w:r w:rsidRPr="004D1F0D">
        <w:rPr>
          <w:rFonts w:ascii="Book Antiqua" w:eastAsia="DengXian" w:hAnsi="Book Antiqua" w:cs="Times New Roman"/>
          <w:kern w:val="2"/>
          <w:sz w:val="24"/>
          <w:szCs w:val="24"/>
          <w:lang w:eastAsia="zh-CN"/>
        </w:rPr>
        <w:t xml:space="preserve">9 </w:t>
      </w:r>
      <w:r w:rsidRPr="004D1F0D">
        <w:rPr>
          <w:rFonts w:ascii="Book Antiqua" w:eastAsia="DengXian" w:hAnsi="Book Antiqua" w:cs="Times New Roman"/>
          <w:b/>
          <w:kern w:val="2"/>
          <w:sz w:val="24"/>
          <w:szCs w:val="24"/>
          <w:lang w:eastAsia="zh-CN"/>
        </w:rPr>
        <w:t>Smith TJ</w:t>
      </w:r>
      <w:r w:rsidRPr="004D1F0D">
        <w:rPr>
          <w:rFonts w:ascii="Book Antiqua" w:eastAsia="DengXian" w:hAnsi="Book Antiqua" w:cs="Times New Roman"/>
          <w:kern w:val="2"/>
          <w:sz w:val="24"/>
          <w:szCs w:val="24"/>
          <w:lang w:eastAsia="zh-CN"/>
        </w:rPr>
        <w:t xml:space="preserve">, </w:t>
      </w:r>
      <w:proofErr w:type="spellStart"/>
      <w:r w:rsidRPr="004D1F0D">
        <w:rPr>
          <w:rFonts w:ascii="Book Antiqua" w:eastAsia="DengXian" w:hAnsi="Book Antiqua" w:cs="Times New Roman"/>
          <w:kern w:val="2"/>
          <w:sz w:val="24"/>
          <w:szCs w:val="24"/>
          <w:lang w:eastAsia="zh-CN"/>
        </w:rPr>
        <w:t>Hillner</w:t>
      </w:r>
      <w:proofErr w:type="spellEnd"/>
      <w:r w:rsidRPr="004D1F0D">
        <w:rPr>
          <w:rFonts w:ascii="Book Antiqua" w:eastAsia="DengXian" w:hAnsi="Book Antiqua" w:cs="Times New Roman"/>
          <w:kern w:val="2"/>
          <w:sz w:val="24"/>
          <w:szCs w:val="24"/>
          <w:lang w:eastAsia="zh-CN"/>
        </w:rPr>
        <w:t xml:space="preserve"> BE. Ensuring quality cancer care by the use of clinical practice guidelines and critical pathways. </w:t>
      </w:r>
      <w:r w:rsidRPr="004D1F0D">
        <w:rPr>
          <w:rFonts w:ascii="Book Antiqua" w:eastAsia="DengXian" w:hAnsi="Book Antiqua" w:cs="Times New Roman"/>
          <w:i/>
          <w:kern w:val="2"/>
          <w:sz w:val="24"/>
          <w:szCs w:val="24"/>
          <w:lang w:eastAsia="zh-CN"/>
        </w:rPr>
        <w:t>J Clin Oncol</w:t>
      </w:r>
      <w:r w:rsidRPr="004D1F0D">
        <w:rPr>
          <w:rFonts w:ascii="Book Antiqua" w:eastAsia="DengXian" w:hAnsi="Book Antiqua" w:cs="Times New Roman"/>
          <w:kern w:val="2"/>
          <w:sz w:val="24"/>
          <w:szCs w:val="24"/>
          <w:lang w:eastAsia="zh-CN"/>
        </w:rPr>
        <w:t xml:space="preserve"> 2001; </w:t>
      </w:r>
      <w:r w:rsidRPr="004D1F0D">
        <w:rPr>
          <w:rFonts w:ascii="Book Antiqua" w:eastAsia="DengXian" w:hAnsi="Book Antiqua" w:cs="Times New Roman"/>
          <w:b/>
          <w:kern w:val="2"/>
          <w:sz w:val="24"/>
          <w:szCs w:val="24"/>
          <w:lang w:eastAsia="zh-CN"/>
        </w:rPr>
        <w:t>19</w:t>
      </w:r>
      <w:r w:rsidRPr="004D1F0D">
        <w:rPr>
          <w:rFonts w:ascii="Book Antiqua" w:eastAsia="DengXian" w:hAnsi="Book Antiqua" w:cs="Times New Roman"/>
          <w:kern w:val="2"/>
          <w:sz w:val="24"/>
          <w:szCs w:val="24"/>
          <w:lang w:eastAsia="zh-CN"/>
        </w:rPr>
        <w:t xml:space="preserve">: 2886-2897 [PMID: 11387362 DOI: </w:t>
      </w:r>
      <w:r w:rsidRPr="004D1F0D">
        <w:rPr>
          <w:rFonts w:ascii="Book Antiqua" w:eastAsia="DengXian" w:hAnsi="Book Antiqua" w:cs="Times New Roman"/>
          <w:kern w:val="2"/>
          <w:sz w:val="24"/>
          <w:szCs w:val="24"/>
          <w:lang w:eastAsia="zh-CN"/>
        </w:rPr>
        <w:lastRenderedPageBreak/>
        <w:t>10.1200/JCO.2001.19.11.2886]</w:t>
      </w:r>
    </w:p>
    <w:p w14:paraId="14382F2D" w14:textId="77777777" w:rsidR="004D1F0D" w:rsidRPr="004D1F0D" w:rsidRDefault="004D1F0D" w:rsidP="004D1F0D">
      <w:pPr>
        <w:widowControl w:val="0"/>
        <w:spacing w:after="0" w:line="360" w:lineRule="auto"/>
        <w:jc w:val="both"/>
        <w:rPr>
          <w:rFonts w:ascii="Book Antiqua" w:eastAsia="DengXian" w:hAnsi="Book Antiqua" w:cs="Times New Roman"/>
          <w:kern w:val="2"/>
          <w:sz w:val="24"/>
          <w:szCs w:val="24"/>
          <w:lang w:eastAsia="zh-CN"/>
        </w:rPr>
      </w:pPr>
      <w:r w:rsidRPr="004D1F0D">
        <w:rPr>
          <w:rFonts w:ascii="Book Antiqua" w:eastAsia="DengXian" w:hAnsi="Book Antiqua" w:cs="Times New Roman"/>
          <w:kern w:val="2"/>
          <w:sz w:val="24"/>
          <w:szCs w:val="24"/>
          <w:lang w:eastAsia="zh-CN"/>
        </w:rPr>
        <w:t xml:space="preserve">10 </w:t>
      </w:r>
      <w:r w:rsidRPr="004D1F0D">
        <w:rPr>
          <w:rFonts w:ascii="Book Antiqua" w:eastAsia="DengXian" w:hAnsi="Book Antiqua" w:cs="Times New Roman"/>
          <w:b/>
          <w:kern w:val="2"/>
          <w:sz w:val="24"/>
          <w:szCs w:val="24"/>
          <w:lang w:eastAsia="zh-CN"/>
        </w:rPr>
        <w:t>Walsh GL</w:t>
      </w:r>
      <w:r w:rsidRPr="004D1F0D">
        <w:rPr>
          <w:rFonts w:ascii="Book Antiqua" w:eastAsia="DengXian" w:hAnsi="Book Antiqua" w:cs="Times New Roman"/>
          <w:kern w:val="2"/>
          <w:sz w:val="24"/>
          <w:szCs w:val="24"/>
          <w:lang w:eastAsia="zh-CN"/>
        </w:rPr>
        <w:t xml:space="preserve">, Winn RJ. Baseline institutional compliance with NCCN guidelines: non-small-cell lung cancer. </w:t>
      </w:r>
      <w:r w:rsidRPr="004D1F0D">
        <w:rPr>
          <w:rFonts w:ascii="Book Antiqua" w:eastAsia="DengXian" w:hAnsi="Book Antiqua" w:cs="Times New Roman"/>
          <w:i/>
          <w:kern w:val="2"/>
          <w:sz w:val="24"/>
          <w:szCs w:val="24"/>
          <w:lang w:eastAsia="zh-CN"/>
        </w:rPr>
        <w:t xml:space="preserve">Oncology </w:t>
      </w:r>
      <w:r w:rsidRPr="004D1F0D">
        <w:rPr>
          <w:rFonts w:ascii="Book Antiqua" w:eastAsia="DengXian" w:hAnsi="Book Antiqua" w:cs="Times New Roman"/>
          <w:iCs/>
          <w:kern w:val="2"/>
          <w:sz w:val="24"/>
          <w:szCs w:val="24"/>
          <w:lang w:eastAsia="zh-CN"/>
        </w:rPr>
        <w:t xml:space="preserve">(Williston Park) </w:t>
      </w:r>
      <w:r w:rsidRPr="004D1F0D">
        <w:rPr>
          <w:rFonts w:ascii="Book Antiqua" w:eastAsia="DengXian" w:hAnsi="Book Antiqua" w:cs="Times New Roman"/>
          <w:kern w:val="2"/>
          <w:sz w:val="24"/>
          <w:szCs w:val="24"/>
          <w:lang w:eastAsia="zh-CN"/>
        </w:rPr>
        <w:t xml:space="preserve">1997; </w:t>
      </w:r>
      <w:r w:rsidRPr="004D1F0D">
        <w:rPr>
          <w:rFonts w:ascii="Book Antiqua" w:eastAsia="DengXian" w:hAnsi="Book Antiqua" w:cs="Times New Roman"/>
          <w:b/>
          <w:kern w:val="2"/>
          <w:sz w:val="24"/>
          <w:szCs w:val="24"/>
          <w:lang w:eastAsia="zh-CN"/>
        </w:rPr>
        <w:t>11</w:t>
      </w:r>
      <w:r w:rsidRPr="004D1F0D">
        <w:rPr>
          <w:rFonts w:ascii="Book Antiqua" w:eastAsia="DengXian" w:hAnsi="Book Antiqua" w:cs="Times New Roman"/>
          <w:kern w:val="2"/>
          <w:sz w:val="24"/>
          <w:szCs w:val="24"/>
          <w:lang w:eastAsia="zh-CN"/>
        </w:rPr>
        <w:t>: 161-170 [PMID: 9430187]</w:t>
      </w:r>
    </w:p>
    <w:p w14:paraId="4A769874" w14:textId="77777777" w:rsidR="004D1F0D" w:rsidRPr="004D1F0D" w:rsidRDefault="004D1F0D" w:rsidP="004D1F0D">
      <w:pPr>
        <w:widowControl w:val="0"/>
        <w:spacing w:after="0" w:line="360" w:lineRule="auto"/>
        <w:jc w:val="both"/>
        <w:rPr>
          <w:rFonts w:ascii="Book Antiqua" w:eastAsia="DengXian" w:hAnsi="Book Antiqua" w:cs="Times New Roman"/>
          <w:kern w:val="2"/>
          <w:sz w:val="24"/>
          <w:szCs w:val="24"/>
          <w:lang w:eastAsia="zh-CN"/>
        </w:rPr>
      </w:pPr>
      <w:r w:rsidRPr="004D1F0D">
        <w:rPr>
          <w:rFonts w:ascii="Book Antiqua" w:eastAsia="DengXian" w:hAnsi="Book Antiqua" w:cs="Times New Roman"/>
          <w:kern w:val="2"/>
          <w:sz w:val="24"/>
          <w:szCs w:val="24"/>
          <w:lang w:eastAsia="zh-CN"/>
        </w:rPr>
        <w:t xml:space="preserve">11 </w:t>
      </w:r>
      <w:r w:rsidRPr="004D1F0D">
        <w:rPr>
          <w:rFonts w:ascii="Book Antiqua" w:eastAsia="DengXian" w:hAnsi="Book Antiqua" w:cs="Times New Roman"/>
          <w:b/>
          <w:kern w:val="2"/>
          <w:sz w:val="24"/>
          <w:szCs w:val="24"/>
          <w:lang w:eastAsia="zh-CN"/>
        </w:rPr>
        <w:t>Boland GM</w:t>
      </w:r>
      <w:r w:rsidRPr="004D1F0D">
        <w:rPr>
          <w:rFonts w:ascii="Book Antiqua" w:eastAsia="DengXian" w:hAnsi="Book Antiqua" w:cs="Times New Roman"/>
          <w:kern w:val="2"/>
          <w:sz w:val="24"/>
          <w:szCs w:val="24"/>
          <w:lang w:eastAsia="zh-CN"/>
        </w:rPr>
        <w:t xml:space="preserve">, Chang GJ, Haynes AB, Chiang YJ, </w:t>
      </w:r>
      <w:proofErr w:type="spellStart"/>
      <w:r w:rsidRPr="004D1F0D">
        <w:rPr>
          <w:rFonts w:ascii="Book Antiqua" w:eastAsia="DengXian" w:hAnsi="Book Antiqua" w:cs="Times New Roman"/>
          <w:kern w:val="2"/>
          <w:sz w:val="24"/>
          <w:szCs w:val="24"/>
          <w:lang w:eastAsia="zh-CN"/>
        </w:rPr>
        <w:t>Chagpar</w:t>
      </w:r>
      <w:proofErr w:type="spellEnd"/>
      <w:r w:rsidRPr="004D1F0D">
        <w:rPr>
          <w:rFonts w:ascii="Book Antiqua" w:eastAsia="DengXian" w:hAnsi="Book Antiqua" w:cs="Times New Roman"/>
          <w:kern w:val="2"/>
          <w:sz w:val="24"/>
          <w:szCs w:val="24"/>
          <w:lang w:eastAsia="zh-CN"/>
        </w:rPr>
        <w:t xml:space="preserve"> R, Xing Y, Hu CY, Feig BW, You YN, Cormier JN. Association between adherence to National Comprehensive Cancer Network treatment guidelines and improved survival in patients with colon cancer. </w:t>
      </w:r>
      <w:r w:rsidRPr="004D1F0D">
        <w:rPr>
          <w:rFonts w:ascii="Book Antiqua" w:eastAsia="DengXian" w:hAnsi="Book Antiqua" w:cs="Times New Roman"/>
          <w:i/>
          <w:kern w:val="2"/>
          <w:sz w:val="24"/>
          <w:szCs w:val="24"/>
          <w:lang w:eastAsia="zh-CN"/>
        </w:rPr>
        <w:t>Cancer</w:t>
      </w:r>
      <w:r w:rsidRPr="004D1F0D">
        <w:rPr>
          <w:rFonts w:ascii="Book Antiqua" w:eastAsia="DengXian" w:hAnsi="Book Antiqua" w:cs="Times New Roman"/>
          <w:kern w:val="2"/>
          <w:sz w:val="24"/>
          <w:szCs w:val="24"/>
          <w:lang w:eastAsia="zh-CN"/>
        </w:rPr>
        <w:t xml:space="preserve"> 2013; </w:t>
      </w:r>
      <w:r w:rsidRPr="004D1F0D">
        <w:rPr>
          <w:rFonts w:ascii="Book Antiqua" w:eastAsia="DengXian" w:hAnsi="Book Antiqua" w:cs="Times New Roman"/>
          <w:b/>
          <w:kern w:val="2"/>
          <w:sz w:val="24"/>
          <w:szCs w:val="24"/>
          <w:lang w:eastAsia="zh-CN"/>
        </w:rPr>
        <w:t>119</w:t>
      </w:r>
      <w:r w:rsidRPr="004D1F0D">
        <w:rPr>
          <w:rFonts w:ascii="Book Antiqua" w:eastAsia="DengXian" w:hAnsi="Book Antiqua" w:cs="Times New Roman"/>
          <w:kern w:val="2"/>
          <w:sz w:val="24"/>
          <w:szCs w:val="24"/>
          <w:lang w:eastAsia="zh-CN"/>
        </w:rPr>
        <w:t>: 1593-1601 [PMID: 23280510 DOI: 10.1002/cncr.27935]</w:t>
      </w:r>
    </w:p>
    <w:p w14:paraId="42C38271" w14:textId="77777777" w:rsidR="004D1F0D" w:rsidRPr="004D1F0D" w:rsidRDefault="004D1F0D" w:rsidP="004D1F0D">
      <w:pPr>
        <w:widowControl w:val="0"/>
        <w:spacing w:after="0" w:line="360" w:lineRule="auto"/>
        <w:jc w:val="both"/>
        <w:rPr>
          <w:rFonts w:ascii="Book Antiqua" w:eastAsia="DengXian" w:hAnsi="Book Antiqua" w:cs="Times New Roman"/>
          <w:kern w:val="2"/>
          <w:sz w:val="24"/>
          <w:szCs w:val="24"/>
          <w:lang w:eastAsia="zh-CN"/>
        </w:rPr>
      </w:pPr>
      <w:r w:rsidRPr="004D1F0D">
        <w:rPr>
          <w:rFonts w:ascii="Book Antiqua" w:eastAsia="DengXian" w:hAnsi="Book Antiqua" w:cs="Times New Roman"/>
          <w:kern w:val="2"/>
          <w:sz w:val="24"/>
          <w:szCs w:val="24"/>
          <w:lang w:eastAsia="zh-CN"/>
        </w:rPr>
        <w:t xml:space="preserve">12 </w:t>
      </w:r>
      <w:r w:rsidRPr="004D1F0D">
        <w:rPr>
          <w:rFonts w:ascii="Book Antiqua" w:eastAsia="DengXian" w:hAnsi="Book Antiqua" w:cs="Times New Roman"/>
          <w:b/>
          <w:kern w:val="2"/>
          <w:sz w:val="24"/>
          <w:szCs w:val="24"/>
          <w:lang w:eastAsia="zh-CN"/>
        </w:rPr>
        <w:t>Erickson Foster J</w:t>
      </w:r>
      <w:r w:rsidRPr="004D1F0D">
        <w:rPr>
          <w:rFonts w:ascii="Book Antiqua" w:eastAsia="DengXian" w:hAnsi="Book Antiqua" w:cs="Times New Roman"/>
          <w:kern w:val="2"/>
          <w:sz w:val="24"/>
          <w:szCs w:val="24"/>
          <w:lang w:eastAsia="zh-CN"/>
        </w:rPr>
        <w:t xml:space="preserve">, Velasco JM, </w:t>
      </w:r>
      <w:proofErr w:type="spellStart"/>
      <w:r w:rsidRPr="004D1F0D">
        <w:rPr>
          <w:rFonts w:ascii="Book Antiqua" w:eastAsia="DengXian" w:hAnsi="Book Antiqua" w:cs="Times New Roman"/>
          <w:kern w:val="2"/>
          <w:sz w:val="24"/>
          <w:szCs w:val="24"/>
          <w:lang w:eastAsia="zh-CN"/>
        </w:rPr>
        <w:t>Hieken</w:t>
      </w:r>
      <w:proofErr w:type="spellEnd"/>
      <w:r w:rsidRPr="004D1F0D">
        <w:rPr>
          <w:rFonts w:ascii="Book Antiqua" w:eastAsia="DengXian" w:hAnsi="Book Antiqua" w:cs="Times New Roman"/>
          <w:kern w:val="2"/>
          <w:sz w:val="24"/>
          <w:szCs w:val="24"/>
          <w:lang w:eastAsia="zh-CN"/>
        </w:rPr>
        <w:t xml:space="preserve"> TJ. Adverse outcomes associated with noncompliance with melanoma treatment guidelines. </w:t>
      </w:r>
      <w:r w:rsidRPr="004D1F0D">
        <w:rPr>
          <w:rFonts w:ascii="Book Antiqua" w:eastAsia="DengXian" w:hAnsi="Book Antiqua" w:cs="Times New Roman"/>
          <w:i/>
          <w:kern w:val="2"/>
          <w:sz w:val="24"/>
          <w:szCs w:val="24"/>
          <w:lang w:eastAsia="zh-CN"/>
        </w:rPr>
        <w:t>Ann Surg Oncol</w:t>
      </w:r>
      <w:r w:rsidRPr="004D1F0D">
        <w:rPr>
          <w:rFonts w:ascii="Book Antiqua" w:eastAsia="DengXian" w:hAnsi="Book Antiqua" w:cs="Times New Roman"/>
          <w:kern w:val="2"/>
          <w:sz w:val="24"/>
          <w:szCs w:val="24"/>
          <w:lang w:eastAsia="zh-CN"/>
        </w:rPr>
        <w:t xml:space="preserve"> 2008; </w:t>
      </w:r>
      <w:r w:rsidRPr="004D1F0D">
        <w:rPr>
          <w:rFonts w:ascii="Book Antiqua" w:eastAsia="DengXian" w:hAnsi="Book Antiqua" w:cs="Times New Roman"/>
          <w:b/>
          <w:kern w:val="2"/>
          <w:sz w:val="24"/>
          <w:szCs w:val="24"/>
          <w:lang w:eastAsia="zh-CN"/>
        </w:rPr>
        <w:t>15</w:t>
      </w:r>
      <w:r w:rsidRPr="004D1F0D">
        <w:rPr>
          <w:rFonts w:ascii="Book Antiqua" w:eastAsia="DengXian" w:hAnsi="Book Antiqua" w:cs="Times New Roman"/>
          <w:kern w:val="2"/>
          <w:sz w:val="24"/>
          <w:szCs w:val="24"/>
          <w:lang w:eastAsia="zh-CN"/>
        </w:rPr>
        <w:t>: 2395-2402 [PMID: 18600380 DOI: 10.1245/s10434-008-0021-0]</w:t>
      </w:r>
    </w:p>
    <w:p w14:paraId="616FFCE5" w14:textId="77777777" w:rsidR="004D1F0D" w:rsidRPr="004D1F0D" w:rsidRDefault="004D1F0D" w:rsidP="004D1F0D">
      <w:pPr>
        <w:widowControl w:val="0"/>
        <w:spacing w:after="0" w:line="360" w:lineRule="auto"/>
        <w:jc w:val="both"/>
        <w:rPr>
          <w:rFonts w:ascii="Book Antiqua" w:eastAsia="DengXian" w:hAnsi="Book Antiqua" w:cs="Times New Roman"/>
          <w:kern w:val="2"/>
          <w:sz w:val="24"/>
          <w:szCs w:val="24"/>
          <w:lang w:eastAsia="zh-CN"/>
        </w:rPr>
      </w:pPr>
      <w:r w:rsidRPr="004D1F0D">
        <w:rPr>
          <w:rFonts w:ascii="Book Antiqua" w:eastAsia="DengXian" w:hAnsi="Book Antiqua" w:cs="Times New Roman"/>
          <w:kern w:val="2"/>
          <w:sz w:val="24"/>
          <w:szCs w:val="24"/>
          <w:lang w:eastAsia="zh-CN"/>
        </w:rPr>
        <w:t xml:space="preserve">13 </w:t>
      </w:r>
      <w:r w:rsidRPr="004D1F0D">
        <w:rPr>
          <w:rFonts w:ascii="Book Antiqua" w:eastAsia="DengXian" w:hAnsi="Book Antiqua" w:cs="Times New Roman"/>
          <w:b/>
          <w:kern w:val="2"/>
          <w:sz w:val="24"/>
          <w:szCs w:val="24"/>
          <w:lang w:eastAsia="zh-CN"/>
        </w:rPr>
        <w:t>Levine RA</w:t>
      </w:r>
      <w:r w:rsidRPr="004D1F0D">
        <w:rPr>
          <w:rFonts w:ascii="Book Antiqua" w:eastAsia="DengXian" w:hAnsi="Book Antiqua" w:cs="Times New Roman"/>
          <w:kern w:val="2"/>
          <w:sz w:val="24"/>
          <w:szCs w:val="24"/>
          <w:lang w:eastAsia="zh-CN"/>
        </w:rPr>
        <w:t xml:space="preserve">, Chawla B, Bergeron S, </w:t>
      </w:r>
      <w:proofErr w:type="spellStart"/>
      <w:r w:rsidRPr="004D1F0D">
        <w:rPr>
          <w:rFonts w:ascii="Book Antiqua" w:eastAsia="DengXian" w:hAnsi="Book Antiqua" w:cs="Times New Roman"/>
          <w:kern w:val="2"/>
          <w:sz w:val="24"/>
          <w:szCs w:val="24"/>
          <w:lang w:eastAsia="zh-CN"/>
        </w:rPr>
        <w:t>Wasvary</w:t>
      </w:r>
      <w:proofErr w:type="spellEnd"/>
      <w:r w:rsidRPr="004D1F0D">
        <w:rPr>
          <w:rFonts w:ascii="Book Antiqua" w:eastAsia="DengXian" w:hAnsi="Book Antiqua" w:cs="Times New Roman"/>
          <w:kern w:val="2"/>
          <w:sz w:val="24"/>
          <w:szCs w:val="24"/>
          <w:lang w:eastAsia="zh-CN"/>
        </w:rPr>
        <w:t xml:space="preserve"> H. Multidisciplinary management of colorectal cancer enhances access to multimodal therapy and compliance with National Comprehensive Cancer Network (NCCN) guidelines. </w:t>
      </w:r>
      <w:r w:rsidRPr="004D1F0D">
        <w:rPr>
          <w:rFonts w:ascii="Book Antiqua" w:eastAsia="DengXian" w:hAnsi="Book Antiqua" w:cs="Times New Roman"/>
          <w:i/>
          <w:kern w:val="2"/>
          <w:sz w:val="24"/>
          <w:szCs w:val="24"/>
          <w:lang w:eastAsia="zh-CN"/>
        </w:rPr>
        <w:t>Int J Colorectal Dis</w:t>
      </w:r>
      <w:r w:rsidRPr="004D1F0D">
        <w:rPr>
          <w:rFonts w:ascii="Book Antiqua" w:eastAsia="DengXian" w:hAnsi="Book Antiqua" w:cs="Times New Roman"/>
          <w:kern w:val="2"/>
          <w:sz w:val="24"/>
          <w:szCs w:val="24"/>
          <w:lang w:eastAsia="zh-CN"/>
        </w:rPr>
        <w:t xml:space="preserve"> 2012; </w:t>
      </w:r>
      <w:r w:rsidRPr="004D1F0D">
        <w:rPr>
          <w:rFonts w:ascii="Book Antiqua" w:eastAsia="DengXian" w:hAnsi="Book Antiqua" w:cs="Times New Roman"/>
          <w:b/>
          <w:kern w:val="2"/>
          <w:sz w:val="24"/>
          <w:szCs w:val="24"/>
          <w:lang w:eastAsia="zh-CN"/>
        </w:rPr>
        <w:t>27</w:t>
      </w:r>
      <w:r w:rsidRPr="004D1F0D">
        <w:rPr>
          <w:rFonts w:ascii="Book Antiqua" w:eastAsia="DengXian" w:hAnsi="Book Antiqua" w:cs="Times New Roman"/>
          <w:kern w:val="2"/>
          <w:sz w:val="24"/>
          <w:szCs w:val="24"/>
          <w:lang w:eastAsia="zh-CN"/>
        </w:rPr>
        <w:t>: 1531-1538 [PMID: 22645076 DOI: 10.1007/s00384-012-1501-z]</w:t>
      </w:r>
    </w:p>
    <w:p w14:paraId="2045C0D9" w14:textId="77777777" w:rsidR="004D1F0D" w:rsidRPr="004D1F0D" w:rsidRDefault="004D1F0D" w:rsidP="004D1F0D">
      <w:pPr>
        <w:widowControl w:val="0"/>
        <w:spacing w:after="0" w:line="360" w:lineRule="auto"/>
        <w:jc w:val="both"/>
        <w:rPr>
          <w:rFonts w:ascii="Book Antiqua" w:eastAsia="DengXian" w:hAnsi="Book Antiqua" w:cs="Times New Roman"/>
          <w:kern w:val="2"/>
          <w:sz w:val="24"/>
          <w:szCs w:val="24"/>
          <w:lang w:eastAsia="zh-CN"/>
        </w:rPr>
      </w:pPr>
      <w:r w:rsidRPr="004D1F0D">
        <w:rPr>
          <w:rFonts w:ascii="Book Antiqua" w:eastAsia="DengXian" w:hAnsi="Book Antiqua" w:cs="Times New Roman"/>
          <w:kern w:val="2"/>
          <w:sz w:val="24"/>
          <w:szCs w:val="24"/>
          <w:lang w:eastAsia="zh-CN"/>
        </w:rPr>
        <w:t xml:space="preserve">14 </w:t>
      </w:r>
      <w:r w:rsidRPr="004D1F0D">
        <w:rPr>
          <w:rFonts w:ascii="Book Antiqua" w:eastAsia="DengXian" w:hAnsi="Book Antiqua" w:cs="Times New Roman"/>
          <w:b/>
          <w:kern w:val="2"/>
          <w:sz w:val="24"/>
          <w:szCs w:val="24"/>
          <w:lang w:eastAsia="zh-CN"/>
        </w:rPr>
        <w:t>Ray-</w:t>
      </w:r>
      <w:proofErr w:type="spellStart"/>
      <w:r w:rsidRPr="004D1F0D">
        <w:rPr>
          <w:rFonts w:ascii="Book Antiqua" w:eastAsia="DengXian" w:hAnsi="Book Antiqua" w:cs="Times New Roman"/>
          <w:b/>
          <w:kern w:val="2"/>
          <w:sz w:val="24"/>
          <w:szCs w:val="24"/>
          <w:lang w:eastAsia="zh-CN"/>
        </w:rPr>
        <w:t>Coquard</w:t>
      </w:r>
      <w:proofErr w:type="spellEnd"/>
      <w:r w:rsidRPr="004D1F0D">
        <w:rPr>
          <w:rFonts w:ascii="Book Antiqua" w:eastAsia="DengXian" w:hAnsi="Book Antiqua" w:cs="Times New Roman"/>
          <w:b/>
          <w:kern w:val="2"/>
          <w:sz w:val="24"/>
          <w:szCs w:val="24"/>
          <w:lang w:eastAsia="zh-CN"/>
        </w:rPr>
        <w:t xml:space="preserve"> I</w:t>
      </w:r>
      <w:r w:rsidRPr="004D1F0D">
        <w:rPr>
          <w:rFonts w:ascii="Book Antiqua" w:eastAsia="DengXian" w:hAnsi="Book Antiqua" w:cs="Times New Roman"/>
          <w:kern w:val="2"/>
          <w:sz w:val="24"/>
          <w:szCs w:val="24"/>
          <w:lang w:eastAsia="zh-CN"/>
        </w:rPr>
        <w:t xml:space="preserve">, </w:t>
      </w:r>
      <w:proofErr w:type="spellStart"/>
      <w:r w:rsidRPr="004D1F0D">
        <w:rPr>
          <w:rFonts w:ascii="Book Antiqua" w:eastAsia="DengXian" w:hAnsi="Book Antiqua" w:cs="Times New Roman"/>
          <w:kern w:val="2"/>
          <w:sz w:val="24"/>
          <w:szCs w:val="24"/>
          <w:lang w:eastAsia="zh-CN"/>
        </w:rPr>
        <w:t>Thiesse</w:t>
      </w:r>
      <w:proofErr w:type="spellEnd"/>
      <w:r w:rsidRPr="004D1F0D">
        <w:rPr>
          <w:rFonts w:ascii="Book Antiqua" w:eastAsia="DengXian" w:hAnsi="Book Antiqua" w:cs="Times New Roman"/>
          <w:kern w:val="2"/>
          <w:sz w:val="24"/>
          <w:szCs w:val="24"/>
          <w:lang w:eastAsia="zh-CN"/>
        </w:rPr>
        <w:t xml:space="preserve"> P, </w:t>
      </w:r>
      <w:proofErr w:type="spellStart"/>
      <w:r w:rsidRPr="004D1F0D">
        <w:rPr>
          <w:rFonts w:ascii="Book Antiqua" w:eastAsia="DengXian" w:hAnsi="Book Antiqua" w:cs="Times New Roman"/>
          <w:kern w:val="2"/>
          <w:sz w:val="24"/>
          <w:szCs w:val="24"/>
          <w:lang w:eastAsia="zh-CN"/>
        </w:rPr>
        <w:t>Ranchère</w:t>
      </w:r>
      <w:proofErr w:type="spellEnd"/>
      <w:r w:rsidRPr="004D1F0D">
        <w:rPr>
          <w:rFonts w:ascii="Book Antiqua" w:eastAsia="DengXian" w:hAnsi="Book Antiqua" w:cs="Times New Roman"/>
          <w:kern w:val="2"/>
          <w:sz w:val="24"/>
          <w:szCs w:val="24"/>
          <w:lang w:eastAsia="zh-CN"/>
        </w:rPr>
        <w:t xml:space="preserve">-Vince D, Chauvin F, </w:t>
      </w:r>
      <w:proofErr w:type="spellStart"/>
      <w:r w:rsidRPr="004D1F0D">
        <w:rPr>
          <w:rFonts w:ascii="Book Antiqua" w:eastAsia="DengXian" w:hAnsi="Book Antiqua" w:cs="Times New Roman"/>
          <w:kern w:val="2"/>
          <w:sz w:val="24"/>
          <w:szCs w:val="24"/>
          <w:lang w:eastAsia="zh-CN"/>
        </w:rPr>
        <w:t>Bobin</w:t>
      </w:r>
      <w:proofErr w:type="spellEnd"/>
      <w:r w:rsidRPr="004D1F0D">
        <w:rPr>
          <w:rFonts w:ascii="Book Antiqua" w:eastAsia="DengXian" w:hAnsi="Book Antiqua" w:cs="Times New Roman"/>
          <w:kern w:val="2"/>
          <w:sz w:val="24"/>
          <w:szCs w:val="24"/>
          <w:lang w:eastAsia="zh-CN"/>
        </w:rPr>
        <w:t xml:space="preserve"> JY, </w:t>
      </w:r>
      <w:proofErr w:type="spellStart"/>
      <w:r w:rsidRPr="004D1F0D">
        <w:rPr>
          <w:rFonts w:ascii="Book Antiqua" w:eastAsia="DengXian" w:hAnsi="Book Antiqua" w:cs="Times New Roman"/>
          <w:kern w:val="2"/>
          <w:sz w:val="24"/>
          <w:szCs w:val="24"/>
          <w:lang w:eastAsia="zh-CN"/>
        </w:rPr>
        <w:t>Sunyach</w:t>
      </w:r>
      <w:proofErr w:type="spellEnd"/>
      <w:r w:rsidRPr="004D1F0D">
        <w:rPr>
          <w:rFonts w:ascii="Book Antiqua" w:eastAsia="DengXian" w:hAnsi="Book Antiqua" w:cs="Times New Roman"/>
          <w:kern w:val="2"/>
          <w:sz w:val="24"/>
          <w:szCs w:val="24"/>
          <w:lang w:eastAsia="zh-CN"/>
        </w:rPr>
        <w:t xml:space="preserve"> MP, </w:t>
      </w:r>
      <w:proofErr w:type="spellStart"/>
      <w:r w:rsidRPr="004D1F0D">
        <w:rPr>
          <w:rFonts w:ascii="Book Antiqua" w:eastAsia="DengXian" w:hAnsi="Book Antiqua" w:cs="Times New Roman"/>
          <w:kern w:val="2"/>
          <w:sz w:val="24"/>
          <w:szCs w:val="24"/>
          <w:lang w:eastAsia="zh-CN"/>
        </w:rPr>
        <w:t>Carret</w:t>
      </w:r>
      <w:proofErr w:type="spellEnd"/>
      <w:r w:rsidRPr="004D1F0D">
        <w:rPr>
          <w:rFonts w:ascii="Book Antiqua" w:eastAsia="DengXian" w:hAnsi="Book Antiqua" w:cs="Times New Roman"/>
          <w:kern w:val="2"/>
          <w:sz w:val="24"/>
          <w:szCs w:val="24"/>
          <w:lang w:eastAsia="zh-CN"/>
        </w:rPr>
        <w:t xml:space="preserve"> JP, </w:t>
      </w:r>
      <w:proofErr w:type="spellStart"/>
      <w:r w:rsidRPr="004D1F0D">
        <w:rPr>
          <w:rFonts w:ascii="Book Antiqua" w:eastAsia="DengXian" w:hAnsi="Book Antiqua" w:cs="Times New Roman"/>
          <w:kern w:val="2"/>
          <w:sz w:val="24"/>
          <w:szCs w:val="24"/>
          <w:lang w:eastAsia="zh-CN"/>
        </w:rPr>
        <w:t>Mongodin</w:t>
      </w:r>
      <w:proofErr w:type="spellEnd"/>
      <w:r w:rsidRPr="004D1F0D">
        <w:rPr>
          <w:rFonts w:ascii="Book Antiqua" w:eastAsia="DengXian" w:hAnsi="Book Antiqua" w:cs="Times New Roman"/>
          <w:kern w:val="2"/>
          <w:sz w:val="24"/>
          <w:szCs w:val="24"/>
          <w:lang w:eastAsia="zh-CN"/>
        </w:rPr>
        <w:t xml:space="preserve"> B, </w:t>
      </w:r>
      <w:proofErr w:type="spellStart"/>
      <w:r w:rsidRPr="004D1F0D">
        <w:rPr>
          <w:rFonts w:ascii="Book Antiqua" w:eastAsia="DengXian" w:hAnsi="Book Antiqua" w:cs="Times New Roman"/>
          <w:kern w:val="2"/>
          <w:sz w:val="24"/>
          <w:szCs w:val="24"/>
          <w:lang w:eastAsia="zh-CN"/>
        </w:rPr>
        <w:t>Marec-Bérard</w:t>
      </w:r>
      <w:proofErr w:type="spellEnd"/>
      <w:r w:rsidRPr="004D1F0D">
        <w:rPr>
          <w:rFonts w:ascii="Book Antiqua" w:eastAsia="DengXian" w:hAnsi="Book Antiqua" w:cs="Times New Roman"/>
          <w:kern w:val="2"/>
          <w:sz w:val="24"/>
          <w:szCs w:val="24"/>
          <w:lang w:eastAsia="zh-CN"/>
        </w:rPr>
        <w:t xml:space="preserve"> P, Philip T, </w:t>
      </w:r>
      <w:proofErr w:type="spellStart"/>
      <w:r w:rsidRPr="004D1F0D">
        <w:rPr>
          <w:rFonts w:ascii="Book Antiqua" w:eastAsia="DengXian" w:hAnsi="Book Antiqua" w:cs="Times New Roman"/>
          <w:kern w:val="2"/>
          <w:sz w:val="24"/>
          <w:szCs w:val="24"/>
          <w:lang w:eastAsia="zh-CN"/>
        </w:rPr>
        <w:t>Blay</w:t>
      </w:r>
      <w:proofErr w:type="spellEnd"/>
      <w:r w:rsidRPr="004D1F0D">
        <w:rPr>
          <w:rFonts w:ascii="Book Antiqua" w:eastAsia="DengXian" w:hAnsi="Book Antiqua" w:cs="Times New Roman"/>
          <w:kern w:val="2"/>
          <w:sz w:val="24"/>
          <w:szCs w:val="24"/>
          <w:lang w:eastAsia="zh-CN"/>
        </w:rPr>
        <w:t xml:space="preserve"> JY. Conformity to clinical practice guidelines, multidisciplinary management and outcome of treatment for soft tissue sarcomas. </w:t>
      </w:r>
      <w:r w:rsidRPr="004D1F0D">
        <w:rPr>
          <w:rFonts w:ascii="Book Antiqua" w:eastAsia="DengXian" w:hAnsi="Book Antiqua" w:cs="Times New Roman"/>
          <w:i/>
          <w:kern w:val="2"/>
          <w:sz w:val="24"/>
          <w:szCs w:val="24"/>
          <w:lang w:eastAsia="zh-CN"/>
        </w:rPr>
        <w:t>Ann Oncol</w:t>
      </w:r>
      <w:r w:rsidRPr="004D1F0D">
        <w:rPr>
          <w:rFonts w:ascii="Book Antiqua" w:eastAsia="DengXian" w:hAnsi="Book Antiqua" w:cs="Times New Roman"/>
          <w:kern w:val="2"/>
          <w:sz w:val="24"/>
          <w:szCs w:val="24"/>
          <w:lang w:eastAsia="zh-CN"/>
        </w:rPr>
        <w:t xml:space="preserve"> 2004; </w:t>
      </w:r>
      <w:r w:rsidRPr="004D1F0D">
        <w:rPr>
          <w:rFonts w:ascii="Book Antiqua" w:eastAsia="DengXian" w:hAnsi="Book Antiqua" w:cs="Times New Roman"/>
          <w:b/>
          <w:kern w:val="2"/>
          <w:sz w:val="24"/>
          <w:szCs w:val="24"/>
          <w:lang w:eastAsia="zh-CN"/>
        </w:rPr>
        <w:t>15</w:t>
      </w:r>
      <w:r w:rsidRPr="004D1F0D">
        <w:rPr>
          <w:rFonts w:ascii="Book Antiqua" w:eastAsia="DengXian" w:hAnsi="Book Antiqua" w:cs="Times New Roman"/>
          <w:kern w:val="2"/>
          <w:sz w:val="24"/>
          <w:szCs w:val="24"/>
          <w:lang w:eastAsia="zh-CN"/>
        </w:rPr>
        <w:t>: 307-315 [PMID: 14760127 DOI: 10.1093/</w:t>
      </w:r>
      <w:proofErr w:type="spellStart"/>
      <w:r w:rsidRPr="004D1F0D">
        <w:rPr>
          <w:rFonts w:ascii="Book Antiqua" w:eastAsia="DengXian" w:hAnsi="Book Antiqua" w:cs="Times New Roman"/>
          <w:kern w:val="2"/>
          <w:sz w:val="24"/>
          <w:szCs w:val="24"/>
          <w:lang w:eastAsia="zh-CN"/>
        </w:rPr>
        <w:t>annonc</w:t>
      </w:r>
      <w:proofErr w:type="spellEnd"/>
      <w:r w:rsidRPr="004D1F0D">
        <w:rPr>
          <w:rFonts w:ascii="Book Antiqua" w:eastAsia="DengXian" w:hAnsi="Book Antiqua" w:cs="Times New Roman"/>
          <w:kern w:val="2"/>
          <w:sz w:val="24"/>
          <w:szCs w:val="24"/>
          <w:lang w:eastAsia="zh-CN"/>
        </w:rPr>
        <w:t>/mdh058]</w:t>
      </w:r>
    </w:p>
    <w:p w14:paraId="2F040EA3" w14:textId="77777777" w:rsidR="004D1F0D" w:rsidRPr="004D1F0D" w:rsidRDefault="004D1F0D" w:rsidP="004D1F0D">
      <w:pPr>
        <w:widowControl w:val="0"/>
        <w:spacing w:after="0" w:line="360" w:lineRule="auto"/>
        <w:jc w:val="both"/>
        <w:rPr>
          <w:rFonts w:ascii="Book Antiqua" w:eastAsia="DengXian" w:hAnsi="Book Antiqua" w:cs="Times New Roman"/>
          <w:kern w:val="2"/>
          <w:sz w:val="24"/>
          <w:szCs w:val="24"/>
          <w:lang w:eastAsia="zh-CN"/>
        </w:rPr>
      </w:pPr>
      <w:r w:rsidRPr="004D1F0D">
        <w:rPr>
          <w:rFonts w:ascii="Book Antiqua" w:eastAsia="DengXian" w:hAnsi="Book Antiqua" w:cs="Times New Roman"/>
          <w:kern w:val="2"/>
          <w:sz w:val="24"/>
          <w:szCs w:val="24"/>
          <w:lang w:eastAsia="zh-CN"/>
        </w:rPr>
        <w:t xml:space="preserve">15 </w:t>
      </w:r>
      <w:r w:rsidRPr="004D1F0D">
        <w:rPr>
          <w:rFonts w:ascii="Book Antiqua" w:eastAsia="DengXian" w:hAnsi="Book Antiqua" w:cs="Times New Roman"/>
          <w:b/>
          <w:kern w:val="2"/>
          <w:sz w:val="24"/>
          <w:szCs w:val="24"/>
          <w:lang w:eastAsia="zh-CN"/>
        </w:rPr>
        <w:t>Rossi CR</w:t>
      </w:r>
      <w:r w:rsidRPr="004D1F0D">
        <w:rPr>
          <w:rFonts w:ascii="Book Antiqua" w:eastAsia="DengXian" w:hAnsi="Book Antiqua" w:cs="Times New Roman"/>
          <w:kern w:val="2"/>
          <w:sz w:val="24"/>
          <w:szCs w:val="24"/>
          <w:lang w:eastAsia="zh-CN"/>
        </w:rPr>
        <w:t xml:space="preserve">, </w:t>
      </w:r>
      <w:proofErr w:type="spellStart"/>
      <w:r w:rsidRPr="004D1F0D">
        <w:rPr>
          <w:rFonts w:ascii="Book Antiqua" w:eastAsia="DengXian" w:hAnsi="Book Antiqua" w:cs="Times New Roman"/>
          <w:kern w:val="2"/>
          <w:sz w:val="24"/>
          <w:szCs w:val="24"/>
          <w:lang w:eastAsia="zh-CN"/>
        </w:rPr>
        <w:t>Vecchiato</w:t>
      </w:r>
      <w:proofErr w:type="spellEnd"/>
      <w:r w:rsidRPr="004D1F0D">
        <w:rPr>
          <w:rFonts w:ascii="Book Antiqua" w:eastAsia="DengXian" w:hAnsi="Book Antiqua" w:cs="Times New Roman"/>
          <w:kern w:val="2"/>
          <w:sz w:val="24"/>
          <w:szCs w:val="24"/>
          <w:lang w:eastAsia="zh-CN"/>
        </w:rPr>
        <w:t xml:space="preserve"> A, Mastrangelo G, </w:t>
      </w:r>
      <w:proofErr w:type="spellStart"/>
      <w:r w:rsidRPr="004D1F0D">
        <w:rPr>
          <w:rFonts w:ascii="Book Antiqua" w:eastAsia="DengXian" w:hAnsi="Book Antiqua" w:cs="Times New Roman"/>
          <w:kern w:val="2"/>
          <w:sz w:val="24"/>
          <w:szCs w:val="24"/>
          <w:lang w:eastAsia="zh-CN"/>
        </w:rPr>
        <w:t>Montesco</w:t>
      </w:r>
      <w:proofErr w:type="spellEnd"/>
      <w:r w:rsidRPr="004D1F0D">
        <w:rPr>
          <w:rFonts w:ascii="Book Antiqua" w:eastAsia="DengXian" w:hAnsi="Book Antiqua" w:cs="Times New Roman"/>
          <w:kern w:val="2"/>
          <w:sz w:val="24"/>
          <w:szCs w:val="24"/>
          <w:lang w:eastAsia="zh-CN"/>
        </w:rPr>
        <w:t xml:space="preserve"> MC, </w:t>
      </w:r>
      <w:proofErr w:type="spellStart"/>
      <w:r w:rsidRPr="004D1F0D">
        <w:rPr>
          <w:rFonts w:ascii="Book Antiqua" w:eastAsia="DengXian" w:hAnsi="Book Antiqua" w:cs="Times New Roman"/>
          <w:kern w:val="2"/>
          <w:sz w:val="24"/>
          <w:szCs w:val="24"/>
          <w:lang w:eastAsia="zh-CN"/>
        </w:rPr>
        <w:t>Russano</w:t>
      </w:r>
      <w:proofErr w:type="spellEnd"/>
      <w:r w:rsidRPr="004D1F0D">
        <w:rPr>
          <w:rFonts w:ascii="Book Antiqua" w:eastAsia="DengXian" w:hAnsi="Book Antiqua" w:cs="Times New Roman"/>
          <w:kern w:val="2"/>
          <w:sz w:val="24"/>
          <w:szCs w:val="24"/>
          <w:lang w:eastAsia="zh-CN"/>
        </w:rPr>
        <w:t xml:space="preserve"> F, </w:t>
      </w:r>
      <w:proofErr w:type="spellStart"/>
      <w:r w:rsidRPr="004D1F0D">
        <w:rPr>
          <w:rFonts w:ascii="Book Antiqua" w:eastAsia="DengXian" w:hAnsi="Book Antiqua" w:cs="Times New Roman"/>
          <w:kern w:val="2"/>
          <w:sz w:val="24"/>
          <w:szCs w:val="24"/>
          <w:lang w:eastAsia="zh-CN"/>
        </w:rPr>
        <w:t>Mocellin</w:t>
      </w:r>
      <w:proofErr w:type="spellEnd"/>
      <w:r w:rsidRPr="004D1F0D">
        <w:rPr>
          <w:rFonts w:ascii="Book Antiqua" w:eastAsia="DengXian" w:hAnsi="Book Antiqua" w:cs="Times New Roman"/>
          <w:kern w:val="2"/>
          <w:sz w:val="24"/>
          <w:szCs w:val="24"/>
          <w:lang w:eastAsia="zh-CN"/>
        </w:rPr>
        <w:t xml:space="preserve"> S, </w:t>
      </w:r>
      <w:proofErr w:type="spellStart"/>
      <w:r w:rsidRPr="004D1F0D">
        <w:rPr>
          <w:rFonts w:ascii="Book Antiqua" w:eastAsia="DengXian" w:hAnsi="Book Antiqua" w:cs="Times New Roman"/>
          <w:kern w:val="2"/>
          <w:sz w:val="24"/>
          <w:szCs w:val="24"/>
          <w:lang w:eastAsia="zh-CN"/>
        </w:rPr>
        <w:t>Pasquali</w:t>
      </w:r>
      <w:proofErr w:type="spellEnd"/>
      <w:r w:rsidRPr="004D1F0D">
        <w:rPr>
          <w:rFonts w:ascii="Book Antiqua" w:eastAsia="DengXian" w:hAnsi="Book Antiqua" w:cs="Times New Roman"/>
          <w:kern w:val="2"/>
          <w:sz w:val="24"/>
          <w:szCs w:val="24"/>
          <w:lang w:eastAsia="zh-CN"/>
        </w:rPr>
        <w:t xml:space="preserve"> S, </w:t>
      </w:r>
      <w:proofErr w:type="spellStart"/>
      <w:r w:rsidRPr="004D1F0D">
        <w:rPr>
          <w:rFonts w:ascii="Book Antiqua" w:eastAsia="DengXian" w:hAnsi="Book Antiqua" w:cs="Times New Roman"/>
          <w:kern w:val="2"/>
          <w:sz w:val="24"/>
          <w:szCs w:val="24"/>
          <w:lang w:eastAsia="zh-CN"/>
        </w:rPr>
        <w:t>Scarzello</w:t>
      </w:r>
      <w:proofErr w:type="spellEnd"/>
      <w:r w:rsidRPr="004D1F0D">
        <w:rPr>
          <w:rFonts w:ascii="Book Antiqua" w:eastAsia="DengXian" w:hAnsi="Book Antiqua" w:cs="Times New Roman"/>
          <w:kern w:val="2"/>
          <w:sz w:val="24"/>
          <w:szCs w:val="24"/>
          <w:lang w:eastAsia="zh-CN"/>
        </w:rPr>
        <w:t xml:space="preserve"> G, Basso U, </w:t>
      </w:r>
      <w:proofErr w:type="spellStart"/>
      <w:r w:rsidRPr="004D1F0D">
        <w:rPr>
          <w:rFonts w:ascii="Book Antiqua" w:eastAsia="DengXian" w:hAnsi="Book Antiqua" w:cs="Times New Roman"/>
          <w:kern w:val="2"/>
          <w:sz w:val="24"/>
          <w:szCs w:val="24"/>
          <w:lang w:eastAsia="zh-CN"/>
        </w:rPr>
        <w:t>Frasson</w:t>
      </w:r>
      <w:proofErr w:type="spellEnd"/>
      <w:r w:rsidRPr="004D1F0D">
        <w:rPr>
          <w:rFonts w:ascii="Book Antiqua" w:eastAsia="DengXian" w:hAnsi="Book Antiqua" w:cs="Times New Roman"/>
          <w:kern w:val="2"/>
          <w:sz w:val="24"/>
          <w:szCs w:val="24"/>
          <w:lang w:eastAsia="zh-CN"/>
        </w:rPr>
        <w:t xml:space="preserve"> A, </w:t>
      </w:r>
      <w:proofErr w:type="spellStart"/>
      <w:r w:rsidRPr="004D1F0D">
        <w:rPr>
          <w:rFonts w:ascii="Book Antiqua" w:eastAsia="DengXian" w:hAnsi="Book Antiqua" w:cs="Times New Roman"/>
          <w:kern w:val="2"/>
          <w:sz w:val="24"/>
          <w:szCs w:val="24"/>
          <w:lang w:eastAsia="zh-CN"/>
        </w:rPr>
        <w:t>Pilati</w:t>
      </w:r>
      <w:proofErr w:type="spellEnd"/>
      <w:r w:rsidRPr="004D1F0D">
        <w:rPr>
          <w:rFonts w:ascii="Book Antiqua" w:eastAsia="DengXian" w:hAnsi="Book Antiqua" w:cs="Times New Roman"/>
          <w:kern w:val="2"/>
          <w:sz w:val="24"/>
          <w:szCs w:val="24"/>
          <w:lang w:eastAsia="zh-CN"/>
        </w:rPr>
        <w:t xml:space="preserve"> P, Nitti D, </w:t>
      </w:r>
      <w:proofErr w:type="spellStart"/>
      <w:r w:rsidRPr="004D1F0D">
        <w:rPr>
          <w:rFonts w:ascii="Book Antiqua" w:eastAsia="DengXian" w:hAnsi="Book Antiqua" w:cs="Times New Roman"/>
          <w:kern w:val="2"/>
          <w:sz w:val="24"/>
          <w:szCs w:val="24"/>
          <w:lang w:eastAsia="zh-CN"/>
        </w:rPr>
        <w:t>Lurkin</w:t>
      </w:r>
      <w:proofErr w:type="spellEnd"/>
      <w:r w:rsidRPr="004D1F0D">
        <w:rPr>
          <w:rFonts w:ascii="Book Antiqua" w:eastAsia="DengXian" w:hAnsi="Book Antiqua" w:cs="Times New Roman"/>
          <w:kern w:val="2"/>
          <w:sz w:val="24"/>
          <w:szCs w:val="24"/>
          <w:lang w:eastAsia="zh-CN"/>
        </w:rPr>
        <w:t xml:space="preserve"> A, Ray-</w:t>
      </w:r>
      <w:proofErr w:type="spellStart"/>
      <w:r w:rsidRPr="004D1F0D">
        <w:rPr>
          <w:rFonts w:ascii="Book Antiqua" w:eastAsia="DengXian" w:hAnsi="Book Antiqua" w:cs="Times New Roman"/>
          <w:kern w:val="2"/>
          <w:sz w:val="24"/>
          <w:szCs w:val="24"/>
          <w:lang w:eastAsia="zh-CN"/>
        </w:rPr>
        <w:t>Coquard</w:t>
      </w:r>
      <w:proofErr w:type="spellEnd"/>
      <w:r w:rsidRPr="004D1F0D">
        <w:rPr>
          <w:rFonts w:ascii="Book Antiqua" w:eastAsia="DengXian" w:hAnsi="Book Antiqua" w:cs="Times New Roman"/>
          <w:kern w:val="2"/>
          <w:sz w:val="24"/>
          <w:szCs w:val="24"/>
          <w:lang w:eastAsia="zh-CN"/>
        </w:rPr>
        <w:t xml:space="preserve"> I. Adherence to treatment guidelines for primary sarcomas affects patient survival: a side study of the European </w:t>
      </w:r>
      <w:proofErr w:type="spellStart"/>
      <w:r w:rsidRPr="004D1F0D">
        <w:rPr>
          <w:rFonts w:ascii="Book Antiqua" w:eastAsia="DengXian" w:hAnsi="Book Antiqua" w:cs="Times New Roman"/>
          <w:kern w:val="2"/>
          <w:sz w:val="24"/>
          <w:szCs w:val="24"/>
          <w:lang w:eastAsia="zh-CN"/>
        </w:rPr>
        <w:t>CONnective</w:t>
      </w:r>
      <w:proofErr w:type="spellEnd"/>
      <w:r w:rsidRPr="004D1F0D">
        <w:rPr>
          <w:rFonts w:ascii="Book Antiqua" w:eastAsia="DengXian" w:hAnsi="Book Antiqua" w:cs="Times New Roman"/>
          <w:kern w:val="2"/>
          <w:sz w:val="24"/>
          <w:szCs w:val="24"/>
          <w:lang w:eastAsia="zh-CN"/>
        </w:rPr>
        <w:t xml:space="preserve"> </w:t>
      </w:r>
      <w:proofErr w:type="spellStart"/>
      <w:r w:rsidRPr="004D1F0D">
        <w:rPr>
          <w:rFonts w:ascii="Book Antiqua" w:eastAsia="DengXian" w:hAnsi="Book Antiqua" w:cs="Times New Roman"/>
          <w:kern w:val="2"/>
          <w:sz w:val="24"/>
          <w:szCs w:val="24"/>
          <w:lang w:eastAsia="zh-CN"/>
        </w:rPr>
        <w:t>TIssue</w:t>
      </w:r>
      <w:proofErr w:type="spellEnd"/>
      <w:r w:rsidRPr="004D1F0D">
        <w:rPr>
          <w:rFonts w:ascii="Book Antiqua" w:eastAsia="DengXian" w:hAnsi="Book Antiqua" w:cs="Times New Roman"/>
          <w:kern w:val="2"/>
          <w:sz w:val="24"/>
          <w:szCs w:val="24"/>
          <w:lang w:eastAsia="zh-CN"/>
        </w:rPr>
        <w:t xml:space="preserve"> </w:t>
      </w:r>
      <w:proofErr w:type="spellStart"/>
      <w:r w:rsidRPr="004D1F0D">
        <w:rPr>
          <w:rFonts w:ascii="Book Antiqua" w:eastAsia="DengXian" w:hAnsi="Book Antiqua" w:cs="Times New Roman"/>
          <w:kern w:val="2"/>
          <w:sz w:val="24"/>
          <w:szCs w:val="24"/>
          <w:lang w:eastAsia="zh-CN"/>
        </w:rPr>
        <w:t>CAncer</w:t>
      </w:r>
      <w:proofErr w:type="spellEnd"/>
      <w:r w:rsidRPr="004D1F0D">
        <w:rPr>
          <w:rFonts w:ascii="Book Antiqua" w:eastAsia="DengXian" w:hAnsi="Book Antiqua" w:cs="Times New Roman"/>
          <w:kern w:val="2"/>
          <w:sz w:val="24"/>
          <w:szCs w:val="24"/>
          <w:lang w:eastAsia="zh-CN"/>
        </w:rPr>
        <w:t xml:space="preserve"> </w:t>
      </w:r>
      <w:proofErr w:type="spellStart"/>
      <w:r w:rsidRPr="004D1F0D">
        <w:rPr>
          <w:rFonts w:ascii="Book Antiqua" w:eastAsia="DengXian" w:hAnsi="Book Antiqua" w:cs="Times New Roman"/>
          <w:kern w:val="2"/>
          <w:sz w:val="24"/>
          <w:szCs w:val="24"/>
          <w:lang w:eastAsia="zh-CN"/>
        </w:rPr>
        <w:t>NETwork</w:t>
      </w:r>
      <w:proofErr w:type="spellEnd"/>
      <w:r w:rsidRPr="004D1F0D">
        <w:rPr>
          <w:rFonts w:ascii="Book Antiqua" w:eastAsia="DengXian" w:hAnsi="Book Antiqua" w:cs="Times New Roman"/>
          <w:kern w:val="2"/>
          <w:sz w:val="24"/>
          <w:szCs w:val="24"/>
          <w:lang w:eastAsia="zh-CN"/>
        </w:rPr>
        <w:t xml:space="preserve"> (CONTICANET). </w:t>
      </w:r>
      <w:r w:rsidRPr="004D1F0D">
        <w:rPr>
          <w:rFonts w:ascii="Book Antiqua" w:eastAsia="DengXian" w:hAnsi="Book Antiqua" w:cs="Times New Roman"/>
          <w:i/>
          <w:kern w:val="2"/>
          <w:sz w:val="24"/>
          <w:szCs w:val="24"/>
          <w:lang w:eastAsia="zh-CN"/>
        </w:rPr>
        <w:t>Ann Oncol</w:t>
      </w:r>
      <w:r w:rsidRPr="004D1F0D">
        <w:rPr>
          <w:rFonts w:ascii="Book Antiqua" w:eastAsia="DengXian" w:hAnsi="Book Antiqua" w:cs="Times New Roman"/>
          <w:kern w:val="2"/>
          <w:sz w:val="24"/>
          <w:szCs w:val="24"/>
          <w:lang w:eastAsia="zh-CN"/>
        </w:rPr>
        <w:t xml:space="preserve"> 2013; </w:t>
      </w:r>
      <w:r w:rsidRPr="004D1F0D">
        <w:rPr>
          <w:rFonts w:ascii="Book Antiqua" w:eastAsia="DengXian" w:hAnsi="Book Antiqua" w:cs="Times New Roman"/>
          <w:b/>
          <w:kern w:val="2"/>
          <w:sz w:val="24"/>
          <w:szCs w:val="24"/>
          <w:lang w:eastAsia="zh-CN"/>
        </w:rPr>
        <w:t>24</w:t>
      </w:r>
      <w:r w:rsidRPr="004D1F0D">
        <w:rPr>
          <w:rFonts w:ascii="Book Antiqua" w:eastAsia="DengXian" w:hAnsi="Book Antiqua" w:cs="Times New Roman"/>
          <w:kern w:val="2"/>
          <w:sz w:val="24"/>
          <w:szCs w:val="24"/>
          <w:lang w:eastAsia="zh-CN"/>
        </w:rPr>
        <w:t>: 1685-1691 [PMID: 23446092 DOI: 10.1093/</w:t>
      </w:r>
      <w:proofErr w:type="spellStart"/>
      <w:r w:rsidRPr="004D1F0D">
        <w:rPr>
          <w:rFonts w:ascii="Book Antiqua" w:eastAsia="DengXian" w:hAnsi="Book Antiqua" w:cs="Times New Roman"/>
          <w:kern w:val="2"/>
          <w:sz w:val="24"/>
          <w:szCs w:val="24"/>
          <w:lang w:eastAsia="zh-CN"/>
        </w:rPr>
        <w:t>annonc</w:t>
      </w:r>
      <w:proofErr w:type="spellEnd"/>
      <w:r w:rsidRPr="004D1F0D">
        <w:rPr>
          <w:rFonts w:ascii="Book Antiqua" w:eastAsia="DengXian" w:hAnsi="Book Antiqua" w:cs="Times New Roman"/>
          <w:kern w:val="2"/>
          <w:sz w:val="24"/>
          <w:szCs w:val="24"/>
          <w:lang w:eastAsia="zh-CN"/>
        </w:rPr>
        <w:t>/mdt031]</w:t>
      </w:r>
    </w:p>
    <w:p w14:paraId="49B259D5" w14:textId="77777777" w:rsidR="004D1F0D" w:rsidRPr="004D1F0D" w:rsidRDefault="004D1F0D" w:rsidP="004D1F0D">
      <w:pPr>
        <w:widowControl w:val="0"/>
        <w:spacing w:after="0" w:line="360" w:lineRule="auto"/>
        <w:jc w:val="both"/>
        <w:rPr>
          <w:rFonts w:ascii="Book Antiqua" w:eastAsia="DengXian" w:hAnsi="Book Antiqua" w:cs="Times New Roman"/>
          <w:kern w:val="2"/>
          <w:sz w:val="24"/>
          <w:szCs w:val="24"/>
          <w:lang w:eastAsia="zh-CN"/>
        </w:rPr>
      </w:pPr>
      <w:r w:rsidRPr="004D1F0D">
        <w:rPr>
          <w:rFonts w:ascii="Book Antiqua" w:eastAsia="DengXian" w:hAnsi="Book Antiqua" w:cs="Times New Roman"/>
          <w:kern w:val="2"/>
          <w:sz w:val="24"/>
          <w:szCs w:val="24"/>
          <w:lang w:eastAsia="zh-CN"/>
        </w:rPr>
        <w:t xml:space="preserve">16 </w:t>
      </w:r>
      <w:r w:rsidRPr="004D1F0D">
        <w:rPr>
          <w:rFonts w:ascii="Book Antiqua" w:eastAsia="DengXian" w:hAnsi="Book Antiqua" w:cs="Times New Roman"/>
          <w:b/>
          <w:kern w:val="2"/>
          <w:sz w:val="24"/>
          <w:szCs w:val="24"/>
          <w:lang w:eastAsia="zh-CN"/>
        </w:rPr>
        <w:t>Visser BC</w:t>
      </w:r>
      <w:r w:rsidRPr="004D1F0D">
        <w:rPr>
          <w:rFonts w:ascii="Book Antiqua" w:eastAsia="DengXian" w:hAnsi="Book Antiqua" w:cs="Times New Roman"/>
          <w:kern w:val="2"/>
          <w:sz w:val="24"/>
          <w:szCs w:val="24"/>
          <w:lang w:eastAsia="zh-CN"/>
        </w:rPr>
        <w:t xml:space="preserve">, Ma Y, Zak Y, </w:t>
      </w:r>
      <w:proofErr w:type="spellStart"/>
      <w:r w:rsidRPr="004D1F0D">
        <w:rPr>
          <w:rFonts w:ascii="Book Antiqua" w:eastAsia="DengXian" w:hAnsi="Book Antiqua" w:cs="Times New Roman"/>
          <w:kern w:val="2"/>
          <w:sz w:val="24"/>
          <w:szCs w:val="24"/>
          <w:lang w:eastAsia="zh-CN"/>
        </w:rPr>
        <w:t>Poultsides</w:t>
      </w:r>
      <w:proofErr w:type="spellEnd"/>
      <w:r w:rsidRPr="004D1F0D">
        <w:rPr>
          <w:rFonts w:ascii="Book Antiqua" w:eastAsia="DengXian" w:hAnsi="Book Antiqua" w:cs="Times New Roman"/>
          <w:kern w:val="2"/>
          <w:sz w:val="24"/>
          <w:szCs w:val="24"/>
          <w:lang w:eastAsia="zh-CN"/>
        </w:rPr>
        <w:t xml:space="preserve"> GA, Norton JA, Rhoads KF. Failure to comply with NCCN guidelines for the management of pancreatic cancer compromises outcomes. </w:t>
      </w:r>
      <w:r w:rsidRPr="004D1F0D">
        <w:rPr>
          <w:rFonts w:ascii="Book Antiqua" w:eastAsia="DengXian" w:hAnsi="Book Antiqua" w:cs="Times New Roman"/>
          <w:i/>
          <w:kern w:val="2"/>
          <w:sz w:val="24"/>
          <w:szCs w:val="24"/>
          <w:lang w:eastAsia="zh-CN"/>
        </w:rPr>
        <w:t>HPB (Oxford)</w:t>
      </w:r>
      <w:r w:rsidRPr="004D1F0D">
        <w:rPr>
          <w:rFonts w:ascii="Book Antiqua" w:eastAsia="DengXian" w:hAnsi="Book Antiqua" w:cs="Times New Roman"/>
          <w:kern w:val="2"/>
          <w:sz w:val="24"/>
          <w:szCs w:val="24"/>
          <w:lang w:eastAsia="zh-CN"/>
        </w:rPr>
        <w:t xml:space="preserve"> 2012; </w:t>
      </w:r>
      <w:r w:rsidRPr="004D1F0D">
        <w:rPr>
          <w:rFonts w:ascii="Book Antiqua" w:eastAsia="DengXian" w:hAnsi="Book Antiqua" w:cs="Times New Roman"/>
          <w:b/>
          <w:kern w:val="2"/>
          <w:sz w:val="24"/>
          <w:szCs w:val="24"/>
          <w:lang w:eastAsia="zh-CN"/>
        </w:rPr>
        <w:t>14</w:t>
      </w:r>
      <w:r w:rsidRPr="004D1F0D">
        <w:rPr>
          <w:rFonts w:ascii="Book Antiqua" w:eastAsia="DengXian" w:hAnsi="Book Antiqua" w:cs="Times New Roman"/>
          <w:kern w:val="2"/>
          <w:sz w:val="24"/>
          <w:szCs w:val="24"/>
          <w:lang w:eastAsia="zh-CN"/>
        </w:rPr>
        <w:t>: 539-547 [PMID: 22762402 DOI: 10.1111/j.1477-2574.2012.00496.x]</w:t>
      </w:r>
    </w:p>
    <w:p w14:paraId="5A2D1951" w14:textId="77777777" w:rsidR="004D1F0D" w:rsidRPr="004D1F0D" w:rsidRDefault="004D1F0D" w:rsidP="004D1F0D">
      <w:pPr>
        <w:widowControl w:val="0"/>
        <w:spacing w:after="0" w:line="360" w:lineRule="auto"/>
        <w:jc w:val="both"/>
        <w:rPr>
          <w:rFonts w:ascii="Book Antiqua" w:eastAsia="DengXian" w:hAnsi="Book Antiqua" w:cs="Times New Roman"/>
          <w:kern w:val="2"/>
          <w:sz w:val="24"/>
          <w:szCs w:val="24"/>
          <w:lang w:eastAsia="zh-CN"/>
        </w:rPr>
      </w:pPr>
      <w:r w:rsidRPr="004D1F0D">
        <w:rPr>
          <w:rFonts w:ascii="Book Antiqua" w:eastAsia="DengXian" w:hAnsi="Book Antiqua" w:cs="Times New Roman"/>
          <w:kern w:val="2"/>
          <w:sz w:val="24"/>
          <w:szCs w:val="24"/>
          <w:lang w:eastAsia="zh-CN"/>
        </w:rPr>
        <w:t xml:space="preserve">17 </w:t>
      </w:r>
      <w:proofErr w:type="spellStart"/>
      <w:r w:rsidRPr="004D1F0D">
        <w:rPr>
          <w:rFonts w:ascii="Book Antiqua" w:eastAsia="DengXian" w:hAnsi="Book Antiqua" w:cs="Times New Roman"/>
          <w:b/>
          <w:kern w:val="2"/>
          <w:sz w:val="24"/>
          <w:szCs w:val="24"/>
          <w:lang w:eastAsia="zh-CN"/>
        </w:rPr>
        <w:t>Federman</w:t>
      </w:r>
      <w:proofErr w:type="spellEnd"/>
      <w:r w:rsidRPr="004D1F0D">
        <w:rPr>
          <w:rFonts w:ascii="Book Antiqua" w:eastAsia="DengXian" w:hAnsi="Book Antiqua" w:cs="Times New Roman"/>
          <w:b/>
          <w:kern w:val="2"/>
          <w:sz w:val="24"/>
          <w:szCs w:val="24"/>
          <w:lang w:eastAsia="zh-CN"/>
        </w:rPr>
        <w:t xml:space="preserve"> N</w:t>
      </w:r>
      <w:r w:rsidRPr="004D1F0D">
        <w:rPr>
          <w:rFonts w:ascii="Book Antiqua" w:eastAsia="DengXian" w:hAnsi="Book Antiqua" w:cs="Times New Roman"/>
          <w:kern w:val="2"/>
          <w:sz w:val="24"/>
          <w:szCs w:val="24"/>
          <w:lang w:eastAsia="zh-CN"/>
        </w:rPr>
        <w:t xml:space="preserve">, </w:t>
      </w:r>
      <w:proofErr w:type="spellStart"/>
      <w:r w:rsidRPr="004D1F0D">
        <w:rPr>
          <w:rFonts w:ascii="Book Antiqua" w:eastAsia="DengXian" w:hAnsi="Book Antiqua" w:cs="Times New Roman"/>
          <w:kern w:val="2"/>
          <w:sz w:val="24"/>
          <w:szCs w:val="24"/>
          <w:lang w:eastAsia="zh-CN"/>
        </w:rPr>
        <w:t>Bernthal</w:t>
      </w:r>
      <w:proofErr w:type="spellEnd"/>
      <w:r w:rsidRPr="004D1F0D">
        <w:rPr>
          <w:rFonts w:ascii="Book Antiqua" w:eastAsia="DengXian" w:hAnsi="Book Antiqua" w:cs="Times New Roman"/>
          <w:kern w:val="2"/>
          <w:sz w:val="24"/>
          <w:szCs w:val="24"/>
          <w:lang w:eastAsia="zh-CN"/>
        </w:rPr>
        <w:t xml:space="preserve"> N, </w:t>
      </w:r>
      <w:proofErr w:type="spellStart"/>
      <w:r w:rsidRPr="004D1F0D">
        <w:rPr>
          <w:rFonts w:ascii="Book Antiqua" w:eastAsia="DengXian" w:hAnsi="Book Antiqua" w:cs="Times New Roman"/>
          <w:kern w:val="2"/>
          <w:sz w:val="24"/>
          <w:szCs w:val="24"/>
          <w:lang w:eastAsia="zh-CN"/>
        </w:rPr>
        <w:t>Eilber</w:t>
      </w:r>
      <w:proofErr w:type="spellEnd"/>
      <w:r w:rsidRPr="004D1F0D">
        <w:rPr>
          <w:rFonts w:ascii="Book Antiqua" w:eastAsia="DengXian" w:hAnsi="Book Antiqua" w:cs="Times New Roman"/>
          <w:kern w:val="2"/>
          <w:sz w:val="24"/>
          <w:szCs w:val="24"/>
          <w:lang w:eastAsia="zh-CN"/>
        </w:rPr>
        <w:t xml:space="preserve"> FC, Tap WD. The multidisciplinary management of osteosarcoma. </w:t>
      </w:r>
      <w:proofErr w:type="spellStart"/>
      <w:r w:rsidRPr="004D1F0D">
        <w:rPr>
          <w:rFonts w:ascii="Book Antiqua" w:eastAsia="DengXian" w:hAnsi="Book Antiqua" w:cs="Times New Roman"/>
          <w:i/>
          <w:kern w:val="2"/>
          <w:sz w:val="24"/>
          <w:szCs w:val="24"/>
          <w:lang w:eastAsia="zh-CN"/>
        </w:rPr>
        <w:t>Curr</w:t>
      </w:r>
      <w:proofErr w:type="spellEnd"/>
      <w:r w:rsidRPr="004D1F0D">
        <w:rPr>
          <w:rFonts w:ascii="Book Antiqua" w:eastAsia="DengXian" w:hAnsi="Book Antiqua" w:cs="Times New Roman"/>
          <w:i/>
          <w:kern w:val="2"/>
          <w:sz w:val="24"/>
          <w:szCs w:val="24"/>
          <w:lang w:eastAsia="zh-CN"/>
        </w:rPr>
        <w:t xml:space="preserve"> Treat Options Oncol</w:t>
      </w:r>
      <w:r w:rsidRPr="004D1F0D">
        <w:rPr>
          <w:rFonts w:ascii="Book Antiqua" w:eastAsia="DengXian" w:hAnsi="Book Antiqua" w:cs="Times New Roman"/>
          <w:kern w:val="2"/>
          <w:sz w:val="24"/>
          <w:szCs w:val="24"/>
          <w:lang w:eastAsia="zh-CN"/>
        </w:rPr>
        <w:t xml:space="preserve"> 2009; </w:t>
      </w:r>
      <w:r w:rsidRPr="004D1F0D">
        <w:rPr>
          <w:rFonts w:ascii="Book Antiqua" w:eastAsia="DengXian" w:hAnsi="Book Antiqua" w:cs="Times New Roman"/>
          <w:b/>
          <w:kern w:val="2"/>
          <w:sz w:val="24"/>
          <w:szCs w:val="24"/>
          <w:lang w:eastAsia="zh-CN"/>
        </w:rPr>
        <w:t>10</w:t>
      </w:r>
      <w:r w:rsidRPr="004D1F0D">
        <w:rPr>
          <w:rFonts w:ascii="Book Antiqua" w:eastAsia="DengXian" w:hAnsi="Book Antiqua" w:cs="Times New Roman"/>
          <w:kern w:val="2"/>
          <w:sz w:val="24"/>
          <w:szCs w:val="24"/>
          <w:lang w:eastAsia="zh-CN"/>
        </w:rPr>
        <w:t>: 82-93 [PMID: 19238553 DOI: 10.1007/s11864-009-0087-3]</w:t>
      </w:r>
    </w:p>
    <w:p w14:paraId="0F312992" w14:textId="77777777" w:rsidR="004D1F0D" w:rsidRPr="004D1F0D" w:rsidRDefault="004D1F0D" w:rsidP="004D1F0D">
      <w:pPr>
        <w:widowControl w:val="0"/>
        <w:spacing w:after="0" w:line="360" w:lineRule="auto"/>
        <w:jc w:val="both"/>
        <w:rPr>
          <w:rFonts w:ascii="Book Antiqua" w:eastAsia="DengXian" w:hAnsi="Book Antiqua" w:cs="Times New Roman"/>
          <w:kern w:val="2"/>
          <w:sz w:val="24"/>
          <w:szCs w:val="24"/>
          <w:lang w:eastAsia="zh-CN"/>
        </w:rPr>
      </w:pPr>
      <w:r w:rsidRPr="004D1F0D">
        <w:rPr>
          <w:rFonts w:ascii="Book Antiqua" w:eastAsia="DengXian" w:hAnsi="Book Antiqua" w:cs="Times New Roman"/>
          <w:kern w:val="2"/>
          <w:sz w:val="24"/>
          <w:szCs w:val="24"/>
          <w:lang w:eastAsia="zh-CN"/>
        </w:rPr>
        <w:t xml:space="preserve">18 </w:t>
      </w:r>
      <w:proofErr w:type="spellStart"/>
      <w:r w:rsidRPr="004D1F0D">
        <w:rPr>
          <w:rFonts w:ascii="Book Antiqua" w:eastAsia="DengXian" w:hAnsi="Book Antiqua" w:cs="Times New Roman"/>
          <w:b/>
          <w:kern w:val="2"/>
          <w:sz w:val="24"/>
          <w:szCs w:val="24"/>
          <w:lang w:eastAsia="zh-CN"/>
        </w:rPr>
        <w:t>Fleissig</w:t>
      </w:r>
      <w:proofErr w:type="spellEnd"/>
      <w:r w:rsidRPr="004D1F0D">
        <w:rPr>
          <w:rFonts w:ascii="Book Antiqua" w:eastAsia="DengXian" w:hAnsi="Book Antiqua" w:cs="Times New Roman"/>
          <w:b/>
          <w:kern w:val="2"/>
          <w:sz w:val="24"/>
          <w:szCs w:val="24"/>
          <w:lang w:eastAsia="zh-CN"/>
        </w:rPr>
        <w:t xml:space="preserve"> A</w:t>
      </w:r>
      <w:r w:rsidRPr="004D1F0D">
        <w:rPr>
          <w:rFonts w:ascii="Book Antiqua" w:eastAsia="DengXian" w:hAnsi="Book Antiqua" w:cs="Times New Roman"/>
          <w:kern w:val="2"/>
          <w:sz w:val="24"/>
          <w:szCs w:val="24"/>
          <w:lang w:eastAsia="zh-CN"/>
        </w:rPr>
        <w:t xml:space="preserve">, Jenkins V, Catt S, Fallowfield L. Multidisciplinary teams in cancer care: are </w:t>
      </w:r>
      <w:r w:rsidRPr="004D1F0D">
        <w:rPr>
          <w:rFonts w:ascii="Book Antiqua" w:eastAsia="DengXian" w:hAnsi="Book Antiqua" w:cs="Times New Roman"/>
          <w:kern w:val="2"/>
          <w:sz w:val="24"/>
          <w:szCs w:val="24"/>
          <w:lang w:eastAsia="zh-CN"/>
        </w:rPr>
        <w:lastRenderedPageBreak/>
        <w:t xml:space="preserve">they effective in the UK? </w:t>
      </w:r>
      <w:r w:rsidRPr="004D1F0D">
        <w:rPr>
          <w:rFonts w:ascii="Book Antiqua" w:eastAsia="DengXian" w:hAnsi="Book Antiqua" w:cs="Times New Roman"/>
          <w:i/>
          <w:kern w:val="2"/>
          <w:sz w:val="24"/>
          <w:szCs w:val="24"/>
          <w:lang w:eastAsia="zh-CN"/>
        </w:rPr>
        <w:t>Lancet Oncol</w:t>
      </w:r>
      <w:r w:rsidRPr="004D1F0D">
        <w:rPr>
          <w:rFonts w:ascii="Book Antiqua" w:eastAsia="DengXian" w:hAnsi="Book Antiqua" w:cs="Times New Roman"/>
          <w:kern w:val="2"/>
          <w:sz w:val="24"/>
          <w:szCs w:val="24"/>
          <w:lang w:eastAsia="zh-CN"/>
        </w:rPr>
        <w:t xml:space="preserve"> 2006; </w:t>
      </w:r>
      <w:r w:rsidRPr="004D1F0D">
        <w:rPr>
          <w:rFonts w:ascii="Book Antiqua" w:eastAsia="DengXian" w:hAnsi="Book Antiqua" w:cs="Times New Roman"/>
          <w:b/>
          <w:kern w:val="2"/>
          <w:sz w:val="24"/>
          <w:szCs w:val="24"/>
          <w:lang w:eastAsia="zh-CN"/>
        </w:rPr>
        <w:t>7</w:t>
      </w:r>
      <w:r w:rsidRPr="004D1F0D">
        <w:rPr>
          <w:rFonts w:ascii="Book Antiqua" w:eastAsia="DengXian" w:hAnsi="Book Antiqua" w:cs="Times New Roman"/>
          <w:kern w:val="2"/>
          <w:sz w:val="24"/>
          <w:szCs w:val="24"/>
          <w:lang w:eastAsia="zh-CN"/>
        </w:rPr>
        <w:t>: 935-943 [PMID: 17081919 DOI: 10.1016/S1470-2045(06)70940-8]</w:t>
      </w:r>
    </w:p>
    <w:p w14:paraId="6C148427" w14:textId="77777777" w:rsidR="004D1F0D" w:rsidRPr="004D1F0D" w:rsidRDefault="004D1F0D" w:rsidP="004D1F0D">
      <w:pPr>
        <w:widowControl w:val="0"/>
        <w:spacing w:after="0" w:line="360" w:lineRule="auto"/>
        <w:jc w:val="both"/>
        <w:rPr>
          <w:rFonts w:ascii="Book Antiqua" w:eastAsia="DengXian" w:hAnsi="Book Antiqua" w:cs="Times New Roman"/>
          <w:kern w:val="2"/>
          <w:sz w:val="24"/>
          <w:szCs w:val="24"/>
          <w:lang w:eastAsia="zh-CN"/>
        </w:rPr>
      </w:pPr>
      <w:r w:rsidRPr="004D1F0D">
        <w:rPr>
          <w:rFonts w:ascii="Book Antiqua" w:eastAsia="DengXian" w:hAnsi="Book Antiqua" w:cs="Times New Roman"/>
          <w:kern w:val="2"/>
          <w:sz w:val="24"/>
          <w:szCs w:val="24"/>
          <w:lang w:eastAsia="zh-CN"/>
        </w:rPr>
        <w:t xml:space="preserve">19 </w:t>
      </w:r>
      <w:proofErr w:type="spellStart"/>
      <w:r w:rsidRPr="004D1F0D">
        <w:rPr>
          <w:rFonts w:ascii="Book Antiqua" w:eastAsia="DengXian" w:hAnsi="Book Antiqua" w:cs="Times New Roman"/>
          <w:b/>
          <w:kern w:val="2"/>
          <w:sz w:val="24"/>
          <w:szCs w:val="24"/>
          <w:lang w:eastAsia="zh-CN"/>
        </w:rPr>
        <w:t>Houssami</w:t>
      </w:r>
      <w:proofErr w:type="spellEnd"/>
      <w:r w:rsidRPr="004D1F0D">
        <w:rPr>
          <w:rFonts w:ascii="Book Antiqua" w:eastAsia="DengXian" w:hAnsi="Book Antiqua" w:cs="Times New Roman"/>
          <w:b/>
          <w:kern w:val="2"/>
          <w:sz w:val="24"/>
          <w:szCs w:val="24"/>
          <w:lang w:eastAsia="zh-CN"/>
        </w:rPr>
        <w:t xml:space="preserve"> N</w:t>
      </w:r>
      <w:r w:rsidRPr="004D1F0D">
        <w:rPr>
          <w:rFonts w:ascii="Book Antiqua" w:eastAsia="DengXian" w:hAnsi="Book Antiqua" w:cs="Times New Roman"/>
          <w:kern w:val="2"/>
          <w:sz w:val="24"/>
          <w:szCs w:val="24"/>
          <w:lang w:eastAsia="zh-CN"/>
        </w:rPr>
        <w:t xml:space="preserve">, Sainsbury R. Breast cancer: multidisciplinary care and clinical outcomes. </w:t>
      </w:r>
      <w:r w:rsidRPr="004D1F0D">
        <w:rPr>
          <w:rFonts w:ascii="Book Antiqua" w:eastAsia="DengXian" w:hAnsi="Book Antiqua" w:cs="Times New Roman"/>
          <w:i/>
          <w:kern w:val="2"/>
          <w:sz w:val="24"/>
          <w:szCs w:val="24"/>
          <w:lang w:eastAsia="zh-CN"/>
        </w:rPr>
        <w:t>Eur J Cancer</w:t>
      </w:r>
      <w:r w:rsidRPr="004D1F0D">
        <w:rPr>
          <w:rFonts w:ascii="Book Antiqua" w:eastAsia="DengXian" w:hAnsi="Book Antiqua" w:cs="Times New Roman"/>
          <w:kern w:val="2"/>
          <w:sz w:val="24"/>
          <w:szCs w:val="24"/>
          <w:lang w:eastAsia="zh-CN"/>
        </w:rPr>
        <w:t xml:space="preserve"> 2006; </w:t>
      </w:r>
      <w:r w:rsidRPr="004D1F0D">
        <w:rPr>
          <w:rFonts w:ascii="Book Antiqua" w:eastAsia="DengXian" w:hAnsi="Book Antiqua" w:cs="Times New Roman"/>
          <w:b/>
          <w:kern w:val="2"/>
          <w:sz w:val="24"/>
          <w:szCs w:val="24"/>
          <w:lang w:eastAsia="zh-CN"/>
        </w:rPr>
        <w:t>42</w:t>
      </w:r>
      <w:r w:rsidRPr="004D1F0D">
        <w:rPr>
          <w:rFonts w:ascii="Book Antiqua" w:eastAsia="DengXian" w:hAnsi="Book Antiqua" w:cs="Times New Roman"/>
          <w:kern w:val="2"/>
          <w:sz w:val="24"/>
          <w:szCs w:val="24"/>
          <w:lang w:eastAsia="zh-CN"/>
        </w:rPr>
        <w:t>: 2480-2491 [PMID: 16904313 DOI: 10.1016/j.ejca.2006.05.023]</w:t>
      </w:r>
    </w:p>
    <w:p w14:paraId="6A1EBC42" w14:textId="77777777" w:rsidR="004D1F0D" w:rsidRPr="004D1F0D" w:rsidRDefault="004D1F0D" w:rsidP="004D1F0D">
      <w:pPr>
        <w:widowControl w:val="0"/>
        <w:spacing w:after="0" w:line="360" w:lineRule="auto"/>
        <w:jc w:val="both"/>
        <w:rPr>
          <w:rFonts w:ascii="Book Antiqua" w:eastAsia="DengXian" w:hAnsi="Book Antiqua" w:cs="Times New Roman"/>
          <w:kern w:val="2"/>
          <w:sz w:val="24"/>
          <w:szCs w:val="24"/>
          <w:lang w:eastAsia="zh-CN"/>
        </w:rPr>
      </w:pPr>
      <w:r w:rsidRPr="004D1F0D">
        <w:rPr>
          <w:rFonts w:ascii="Book Antiqua" w:eastAsia="DengXian" w:hAnsi="Book Antiqua" w:cs="Times New Roman"/>
          <w:kern w:val="2"/>
          <w:sz w:val="24"/>
          <w:szCs w:val="24"/>
          <w:lang w:eastAsia="zh-CN"/>
        </w:rPr>
        <w:t xml:space="preserve">20 </w:t>
      </w:r>
      <w:r w:rsidRPr="004D1F0D">
        <w:rPr>
          <w:rFonts w:ascii="Book Antiqua" w:eastAsia="DengXian" w:hAnsi="Book Antiqua" w:cs="Times New Roman"/>
          <w:b/>
          <w:kern w:val="2"/>
          <w:sz w:val="24"/>
          <w:szCs w:val="24"/>
          <w:lang w:eastAsia="zh-CN"/>
        </w:rPr>
        <w:t>Ko C</w:t>
      </w:r>
      <w:r w:rsidRPr="004D1F0D">
        <w:rPr>
          <w:rFonts w:ascii="Book Antiqua" w:eastAsia="DengXian" w:hAnsi="Book Antiqua" w:cs="Times New Roman"/>
          <w:kern w:val="2"/>
          <w:sz w:val="24"/>
          <w:szCs w:val="24"/>
          <w:lang w:eastAsia="zh-CN"/>
        </w:rPr>
        <w:t xml:space="preserve">, Chaudhry S. The need for a multidisciplinary approach to cancer care. </w:t>
      </w:r>
      <w:r w:rsidRPr="004D1F0D">
        <w:rPr>
          <w:rFonts w:ascii="Book Antiqua" w:eastAsia="DengXian" w:hAnsi="Book Antiqua" w:cs="Times New Roman"/>
          <w:i/>
          <w:kern w:val="2"/>
          <w:sz w:val="24"/>
          <w:szCs w:val="24"/>
          <w:lang w:eastAsia="zh-CN"/>
        </w:rPr>
        <w:t>J Surg Res</w:t>
      </w:r>
      <w:r w:rsidRPr="004D1F0D">
        <w:rPr>
          <w:rFonts w:ascii="Book Antiqua" w:eastAsia="DengXian" w:hAnsi="Book Antiqua" w:cs="Times New Roman"/>
          <w:kern w:val="2"/>
          <w:sz w:val="24"/>
          <w:szCs w:val="24"/>
          <w:lang w:eastAsia="zh-CN"/>
        </w:rPr>
        <w:t xml:space="preserve"> 2002; </w:t>
      </w:r>
      <w:r w:rsidRPr="004D1F0D">
        <w:rPr>
          <w:rFonts w:ascii="Book Antiqua" w:eastAsia="DengXian" w:hAnsi="Book Antiqua" w:cs="Times New Roman"/>
          <w:b/>
          <w:kern w:val="2"/>
          <w:sz w:val="24"/>
          <w:szCs w:val="24"/>
          <w:lang w:eastAsia="zh-CN"/>
        </w:rPr>
        <w:t>105</w:t>
      </w:r>
      <w:r w:rsidRPr="004D1F0D">
        <w:rPr>
          <w:rFonts w:ascii="Book Antiqua" w:eastAsia="DengXian" w:hAnsi="Book Antiqua" w:cs="Times New Roman"/>
          <w:kern w:val="2"/>
          <w:sz w:val="24"/>
          <w:szCs w:val="24"/>
          <w:lang w:eastAsia="zh-CN"/>
        </w:rPr>
        <w:t>: 53-57 [PMID: 12069502 DOI: 10.1006/jsre.2002.6449]</w:t>
      </w:r>
    </w:p>
    <w:p w14:paraId="382925FD" w14:textId="77777777" w:rsidR="004D1F0D" w:rsidRPr="004D1F0D" w:rsidRDefault="004D1F0D" w:rsidP="004D1F0D">
      <w:pPr>
        <w:widowControl w:val="0"/>
        <w:spacing w:after="0" w:line="360" w:lineRule="auto"/>
        <w:jc w:val="both"/>
        <w:rPr>
          <w:rFonts w:ascii="Book Antiqua" w:eastAsia="DengXian" w:hAnsi="Book Antiqua" w:cs="Times New Roman"/>
          <w:kern w:val="2"/>
          <w:sz w:val="24"/>
          <w:szCs w:val="24"/>
          <w:lang w:eastAsia="zh-CN"/>
        </w:rPr>
      </w:pPr>
      <w:r w:rsidRPr="004D1F0D">
        <w:rPr>
          <w:rFonts w:ascii="Book Antiqua" w:eastAsia="DengXian" w:hAnsi="Book Antiqua" w:cs="Times New Roman"/>
          <w:kern w:val="2"/>
          <w:sz w:val="24"/>
          <w:szCs w:val="24"/>
          <w:lang w:eastAsia="zh-CN"/>
        </w:rPr>
        <w:t xml:space="preserve">21 </w:t>
      </w:r>
      <w:r w:rsidRPr="004D1F0D">
        <w:rPr>
          <w:rFonts w:ascii="Book Antiqua" w:eastAsia="DengXian" w:hAnsi="Book Antiqua" w:cs="Times New Roman"/>
          <w:b/>
          <w:kern w:val="2"/>
          <w:sz w:val="24"/>
          <w:szCs w:val="24"/>
          <w:lang w:eastAsia="zh-CN"/>
        </w:rPr>
        <w:t>Lamb BW</w:t>
      </w:r>
      <w:r w:rsidRPr="004D1F0D">
        <w:rPr>
          <w:rFonts w:ascii="Book Antiqua" w:eastAsia="DengXian" w:hAnsi="Book Antiqua" w:cs="Times New Roman"/>
          <w:kern w:val="2"/>
          <w:sz w:val="24"/>
          <w:szCs w:val="24"/>
          <w:lang w:eastAsia="zh-CN"/>
        </w:rPr>
        <w:t xml:space="preserve">, Brown KF, Nagpal K, Vincent C, Green JS, </w:t>
      </w:r>
      <w:proofErr w:type="spellStart"/>
      <w:r w:rsidRPr="004D1F0D">
        <w:rPr>
          <w:rFonts w:ascii="Book Antiqua" w:eastAsia="DengXian" w:hAnsi="Book Antiqua" w:cs="Times New Roman"/>
          <w:kern w:val="2"/>
          <w:sz w:val="24"/>
          <w:szCs w:val="24"/>
          <w:lang w:eastAsia="zh-CN"/>
        </w:rPr>
        <w:t>Sevdalis</w:t>
      </w:r>
      <w:proofErr w:type="spellEnd"/>
      <w:r w:rsidRPr="004D1F0D">
        <w:rPr>
          <w:rFonts w:ascii="Book Antiqua" w:eastAsia="DengXian" w:hAnsi="Book Antiqua" w:cs="Times New Roman"/>
          <w:kern w:val="2"/>
          <w:sz w:val="24"/>
          <w:szCs w:val="24"/>
          <w:lang w:eastAsia="zh-CN"/>
        </w:rPr>
        <w:t xml:space="preserve"> N. Quality of care management decisions by multidisciplinary cancer teams: a systematic review. </w:t>
      </w:r>
      <w:r w:rsidRPr="004D1F0D">
        <w:rPr>
          <w:rFonts w:ascii="Book Antiqua" w:eastAsia="DengXian" w:hAnsi="Book Antiqua" w:cs="Times New Roman"/>
          <w:i/>
          <w:kern w:val="2"/>
          <w:sz w:val="24"/>
          <w:szCs w:val="24"/>
          <w:lang w:eastAsia="zh-CN"/>
        </w:rPr>
        <w:t>Ann Surg Oncol</w:t>
      </w:r>
      <w:r w:rsidRPr="004D1F0D">
        <w:rPr>
          <w:rFonts w:ascii="Book Antiqua" w:eastAsia="DengXian" w:hAnsi="Book Antiqua" w:cs="Times New Roman"/>
          <w:kern w:val="2"/>
          <w:sz w:val="24"/>
          <w:szCs w:val="24"/>
          <w:lang w:eastAsia="zh-CN"/>
        </w:rPr>
        <w:t xml:space="preserve"> 2011; </w:t>
      </w:r>
      <w:r w:rsidRPr="004D1F0D">
        <w:rPr>
          <w:rFonts w:ascii="Book Antiqua" w:eastAsia="DengXian" w:hAnsi="Book Antiqua" w:cs="Times New Roman"/>
          <w:b/>
          <w:kern w:val="2"/>
          <w:sz w:val="24"/>
          <w:szCs w:val="24"/>
          <w:lang w:eastAsia="zh-CN"/>
        </w:rPr>
        <w:t>18</w:t>
      </w:r>
      <w:r w:rsidRPr="004D1F0D">
        <w:rPr>
          <w:rFonts w:ascii="Book Antiqua" w:eastAsia="DengXian" w:hAnsi="Book Antiqua" w:cs="Times New Roman"/>
          <w:kern w:val="2"/>
          <w:sz w:val="24"/>
          <w:szCs w:val="24"/>
          <w:lang w:eastAsia="zh-CN"/>
        </w:rPr>
        <w:t>: 2116-2125 [PMID: 21442345 DOI: 10.1245/s10434-011-1675-6]</w:t>
      </w:r>
    </w:p>
    <w:p w14:paraId="1DA337F9" w14:textId="77777777" w:rsidR="004D1F0D" w:rsidRPr="004D1F0D" w:rsidRDefault="004D1F0D" w:rsidP="004D1F0D">
      <w:pPr>
        <w:widowControl w:val="0"/>
        <w:spacing w:after="0" w:line="360" w:lineRule="auto"/>
        <w:jc w:val="both"/>
        <w:rPr>
          <w:rFonts w:ascii="Book Antiqua" w:eastAsia="DengXian" w:hAnsi="Book Antiqua" w:cs="Times New Roman"/>
          <w:kern w:val="2"/>
          <w:sz w:val="24"/>
          <w:szCs w:val="24"/>
          <w:lang w:eastAsia="zh-CN"/>
        </w:rPr>
      </w:pPr>
      <w:r w:rsidRPr="004D1F0D">
        <w:rPr>
          <w:rFonts w:ascii="Book Antiqua" w:eastAsia="DengXian" w:hAnsi="Book Antiqua" w:cs="Times New Roman"/>
          <w:kern w:val="2"/>
          <w:sz w:val="24"/>
          <w:szCs w:val="24"/>
          <w:lang w:eastAsia="zh-CN"/>
        </w:rPr>
        <w:t xml:space="preserve">22 </w:t>
      </w:r>
      <w:r w:rsidRPr="004D1F0D">
        <w:rPr>
          <w:rFonts w:ascii="Book Antiqua" w:eastAsia="DengXian" w:hAnsi="Book Antiqua" w:cs="Times New Roman"/>
          <w:b/>
          <w:kern w:val="2"/>
          <w:sz w:val="24"/>
          <w:szCs w:val="24"/>
          <w:lang w:eastAsia="zh-CN"/>
        </w:rPr>
        <w:t>Siegel GW</w:t>
      </w:r>
      <w:r w:rsidRPr="004D1F0D">
        <w:rPr>
          <w:rFonts w:ascii="Book Antiqua" w:eastAsia="DengXian" w:hAnsi="Book Antiqua" w:cs="Times New Roman"/>
          <w:kern w:val="2"/>
          <w:sz w:val="24"/>
          <w:szCs w:val="24"/>
          <w:lang w:eastAsia="zh-CN"/>
        </w:rPr>
        <w:t xml:space="preserve">, Biermann JS, </w:t>
      </w:r>
      <w:proofErr w:type="spellStart"/>
      <w:r w:rsidRPr="004D1F0D">
        <w:rPr>
          <w:rFonts w:ascii="Book Antiqua" w:eastAsia="DengXian" w:hAnsi="Book Antiqua" w:cs="Times New Roman"/>
          <w:kern w:val="2"/>
          <w:sz w:val="24"/>
          <w:szCs w:val="24"/>
          <w:lang w:eastAsia="zh-CN"/>
        </w:rPr>
        <w:t>Chugh</w:t>
      </w:r>
      <w:proofErr w:type="spellEnd"/>
      <w:r w:rsidRPr="004D1F0D">
        <w:rPr>
          <w:rFonts w:ascii="Book Antiqua" w:eastAsia="DengXian" w:hAnsi="Book Antiqua" w:cs="Times New Roman"/>
          <w:kern w:val="2"/>
          <w:sz w:val="24"/>
          <w:szCs w:val="24"/>
          <w:lang w:eastAsia="zh-CN"/>
        </w:rPr>
        <w:t xml:space="preserve"> R, Jacobson JA, Lucas D, Feng M, Chang AC, Smith SR, Wong SL, </w:t>
      </w:r>
      <w:proofErr w:type="spellStart"/>
      <w:r w:rsidRPr="004D1F0D">
        <w:rPr>
          <w:rFonts w:ascii="Book Antiqua" w:eastAsia="DengXian" w:hAnsi="Book Antiqua" w:cs="Times New Roman"/>
          <w:kern w:val="2"/>
          <w:sz w:val="24"/>
          <w:szCs w:val="24"/>
          <w:lang w:eastAsia="zh-CN"/>
        </w:rPr>
        <w:t>Hasen</w:t>
      </w:r>
      <w:proofErr w:type="spellEnd"/>
      <w:r w:rsidRPr="004D1F0D">
        <w:rPr>
          <w:rFonts w:ascii="Book Antiqua" w:eastAsia="DengXian" w:hAnsi="Book Antiqua" w:cs="Times New Roman"/>
          <w:kern w:val="2"/>
          <w:sz w:val="24"/>
          <w:szCs w:val="24"/>
          <w:lang w:eastAsia="zh-CN"/>
        </w:rPr>
        <w:t xml:space="preserve"> J. The multidisciplinary management of bone and soft tissue sarcoma: an essential organizational framework. </w:t>
      </w:r>
      <w:r w:rsidRPr="004D1F0D">
        <w:rPr>
          <w:rFonts w:ascii="Book Antiqua" w:eastAsia="DengXian" w:hAnsi="Book Antiqua" w:cs="Times New Roman"/>
          <w:i/>
          <w:kern w:val="2"/>
          <w:sz w:val="24"/>
          <w:szCs w:val="24"/>
          <w:lang w:eastAsia="zh-CN"/>
        </w:rPr>
        <w:t xml:space="preserve">J </w:t>
      </w:r>
      <w:proofErr w:type="spellStart"/>
      <w:r w:rsidRPr="004D1F0D">
        <w:rPr>
          <w:rFonts w:ascii="Book Antiqua" w:eastAsia="DengXian" w:hAnsi="Book Antiqua" w:cs="Times New Roman"/>
          <w:i/>
          <w:kern w:val="2"/>
          <w:sz w:val="24"/>
          <w:szCs w:val="24"/>
          <w:lang w:eastAsia="zh-CN"/>
        </w:rPr>
        <w:t>Multidiscip</w:t>
      </w:r>
      <w:proofErr w:type="spellEnd"/>
      <w:r w:rsidRPr="004D1F0D">
        <w:rPr>
          <w:rFonts w:ascii="Book Antiqua" w:eastAsia="DengXian" w:hAnsi="Book Antiqua" w:cs="Times New Roman"/>
          <w:i/>
          <w:kern w:val="2"/>
          <w:sz w:val="24"/>
          <w:szCs w:val="24"/>
          <w:lang w:eastAsia="zh-CN"/>
        </w:rPr>
        <w:t xml:space="preserve"> </w:t>
      </w:r>
      <w:proofErr w:type="spellStart"/>
      <w:r w:rsidRPr="004D1F0D">
        <w:rPr>
          <w:rFonts w:ascii="Book Antiqua" w:eastAsia="DengXian" w:hAnsi="Book Antiqua" w:cs="Times New Roman"/>
          <w:i/>
          <w:kern w:val="2"/>
          <w:sz w:val="24"/>
          <w:szCs w:val="24"/>
          <w:lang w:eastAsia="zh-CN"/>
        </w:rPr>
        <w:t>Healthc</w:t>
      </w:r>
      <w:proofErr w:type="spellEnd"/>
      <w:r w:rsidRPr="004D1F0D">
        <w:rPr>
          <w:rFonts w:ascii="Book Antiqua" w:eastAsia="DengXian" w:hAnsi="Book Antiqua" w:cs="Times New Roman"/>
          <w:kern w:val="2"/>
          <w:sz w:val="24"/>
          <w:szCs w:val="24"/>
          <w:lang w:eastAsia="zh-CN"/>
        </w:rPr>
        <w:t xml:space="preserve"> 2015; </w:t>
      </w:r>
      <w:r w:rsidRPr="004D1F0D">
        <w:rPr>
          <w:rFonts w:ascii="Book Antiqua" w:eastAsia="DengXian" w:hAnsi="Book Antiqua" w:cs="Times New Roman"/>
          <w:b/>
          <w:kern w:val="2"/>
          <w:sz w:val="24"/>
          <w:szCs w:val="24"/>
          <w:lang w:eastAsia="zh-CN"/>
        </w:rPr>
        <w:t>8</w:t>
      </w:r>
      <w:r w:rsidRPr="004D1F0D">
        <w:rPr>
          <w:rFonts w:ascii="Book Antiqua" w:eastAsia="DengXian" w:hAnsi="Book Antiqua" w:cs="Times New Roman"/>
          <w:kern w:val="2"/>
          <w:sz w:val="24"/>
          <w:szCs w:val="24"/>
          <w:lang w:eastAsia="zh-CN"/>
        </w:rPr>
        <w:t>: 109-115 [PMID: 25733913 DOI: 10.2147/JMDH.S49805]</w:t>
      </w:r>
    </w:p>
    <w:p w14:paraId="19A715DD" w14:textId="77777777" w:rsidR="004D1F0D" w:rsidRPr="004D1F0D" w:rsidRDefault="004D1F0D" w:rsidP="004D1F0D">
      <w:pPr>
        <w:widowControl w:val="0"/>
        <w:spacing w:after="0" w:line="360" w:lineRule="auto"/>
        <w:jc w:val="both"/>
        <w:rPr>
          <w:rFonts w:ascii="Book Antiqua" w:eastAsia="DengXian" w:hAnsi="Book Antiqua" w:cs="Times New Roman"/>
          <w:kern w:val="2"/>
          <w:sz w:val="24"/>
          <w:szCs w:val="24"/>
          <w:lang w:eastAsia="zh-CN"/>
        </w:rPr>
      </w:pPr>
      <w:r w:rsidRPr="004D1F0D">
        <w:rPr>
          <w:rFonts w:ascii="Book Antiqua" w:eastAsia="DengXian" w:hAnsi="Book Antiqua" w:cs="Times New Roman"/>
          <w:kern w:val="2"/>
          <w:sz w:val="24"/>
          <w:szCs w:val="24"/>
          <w:lang w:eastAsia="zh-CN"/>
        </w:rPr>
        <w:t xml:space="preserve">23 </w:t>
      </w:r>
      <w:r w:rsidRPr="004D1F0D">
        <w:rPr>
          <w:rFonts w:ascii="Book Antiqua" w:eastAsia="DengXian" w:hAnsi="Book Antiqua" w:cs="Times New Roman"/>
          <w:b/>
          <w:kern w:val="2"/>
          <w:sz w:val="24"/>
          <w:szCs w:val="24"/>
          <w:lang w:eastAsia="zh-CN"/>
        </w:rPr>
        <w:t>Wright FC</w:t>
      </w:r>
      <w:r w:rsidRPr="004D1F0D">
        <w:rPr>
          <w:rFonts w:ascii="Book Antiqua" w:eastAsia="DengXian" w:hAnsi="Book Antiqua" w:cs="Times New Roman"/>
          <w:kern w:val="2"/>
          <w:sz w:val="24"/>
          <w:szCs w:val="24"/>
          <w:lang w:eastAsia="zh-CN"/>
        </w:rPr>
        <w:t xml:space="preserve">, De Vito C, Langer B, Hunter A; Expert Panel on Multidisciplinary Cancer Conference Standards. Multidisciplinary cancer conferences: a systematic review and development of practice standards. </w:t>
      </w:r>
      <w:r w:rsidRPr="004D1F0D">
        <w:rPr>
          <w:rFonts w:ascii="Book Antiqua" w:eastAsia="DengXian" w:hAnsi="Book Antiqua" w:cs="Times New Roman"/>
          <w:i/>
          <w:kern w:val="2"/>
          <w:sz w:val="24"/>
          <w:szCs w:val="24"/>
          <w:lang w:eastAsia="zh-CN"/>
        </w:rPr>
        <w:t>Eur J Cancer</w:t>
      </w:r>
      <w:r w:rsidRPr="004D1F0D">
        <w:rPr>
          <w:rFonts w:ascii="Book Antiqua" w:eastAsia="DengXian" w:hAnsi="Book Antiqua" w:cs="Times New Roman"/>
          <w:kern w:val="2"/>
          <w:sz w:val="24"/>
          <w:szCs w:val="24"/>
          <w:lang w:eastAsia="zh-CN"/>
        </w:rPr>
        <w:t xml:space="preserve"> 2007; </w:t>
      </w:r>
      <w:r w:rsidRPr="004D1F0D">
        <w:rPr>
          <w:rFonts w:ascii="Book Antiqua" w:eastAsia="DengXian" w:hAnsi="Book Antiqua" w:cs="Times New Roman"/>
          <w:b/>
          <w:kern w:val="2"/>
          <w:sz w:val="24"/>
          <w:szCs w:val="24"/>
          <w:lang w:eastAsia="zh-CN"/>
        </w:rPr>
        <w:t>43</w:t>
      </w:r>
      <w:r w:rsidRPr="004D1F0D">
        <w:rPr>
          <w:rFonts w:ascii="Book Antiqua" w:eastAsia="DengXian" w:hAnsi="Book Antiqua" w:cs="Times New Roman"/>
          <w:kern w:val="2"/>
          <w:sz w:val="24"/>
          <w:szCs w:val="24"/>
          <w:lang w:eastAsia="zh-CN"/>
        </w:rPr>
        <w:t>: 1002-1010 [PMID: 17329094 DOI: 10.1016/j.ejca.2007.01.025]</w:t>
      </w:r>
    </w:p>
    <w:p w14:paraId="39FE80EC" w14:textId="77777777" w:rsidR="004D1F0D" w:rsidRPr="004D1F0D" w:rsidRDefault="004D1F0D" w:rsidP="004D1F0D">
      <w:pPr>
        <w:widowControl w:val="0"/>
        <w:spacing w:after="0" w:line="360" w:lineRule="auto"/>
        <w:jc w:val="both"/>
        <w:rPr>
          <w:rFonts w:ascii="Book Antiqua" w:eastAsia="DengXian" w:hAnsi="Book Antiqua" w:cs="Times New Roman"/>
          <w:kern w:val="2"/>
          <w:sz w:val="24"/>
          <w:szCs w:val="24"/>
          <w:lang w:eastAsia="zh-CN"/>
        </w:rPr>
      </w:pPr>
      <w:r w:rsidRPr="004D1F0D">
        <w:rPr>
          <w:rFonts w:ascii="Book Antiqua" w:eastAsia="DengXian" w:hAnsi="Book Antiqua" w:cs="Times New Roman"/>
          <w:kern w:val="2"/>
          <w:sz w:val="24"/>
          <w:szCs w:val="24"/>
          <w:lang w:eastAsia="zh-CN"/>
        </w:rPr>
        <w:t xml:space="preserve">24 </w:t>
      </w:r>
      <w:proofErr w:type="spellStart"/>
      <w:r w:rsidRPr="004D1F0D">
        <w:rPr>
          <w:rFonts w:ascii="Book Antiqua" w:eastAsia="DengXian" w:hAnsi="Book Antiqua" w:cs="Times New Roman"/>
          <w:b/>
          <w:kern w:val="2"/>
          <w:sz w:val="24"/>
          <w:szCs w:val="24"/>
          <w:lang w:eastAsia="zh-CN"/>
        </w:rPr>
        <w:t>Coory</w:t>
      </w:r>
      <w:proofErr w:type="spellEnd"/>
      <w:r w:rsidRPr="004D1F0D">
        <w:rPr>
          <w:rFonts w:ascii="Book Antiqua" w:eastAsia="DengXian" w:hAnsi="Book Antiqua" w:cs="Times New Roman"/>
          <w:b/>
          <w:kern w:val="2"/>
          <w:sz w:val="24"/>
          <w:szCs w:val="24"/>
          <w:lang w:eastAsia="zh-CN"/>
        </w:rPr>
        <w:t xml:space="preserve"> M</w:t>
      </w:r>
      <w:r w:rsidRPr="004D1F0D">
        <w:rPr>
          <w:rFonts w:ascii="Book Antiqua" w:eastAsia="DengXian" w:hAnsi="Book Antiqua" w:cs="Times New Roman"/>
          <w:kern w:val="2"/>
          <w:sz w:val="24"/>
          <w:szCs w:val="24"/>
          <w:lang w:eastAsia="zh-CN"/>
        </w:rPr>
        <w:t xml:space="preserve">, </w:t>
      </w:r>
      <w:proofErr w:type="spellStart"/>
      <w:r w:rsidRPr="004D1F0D">
        <w:rPr>
          <w:rFonts w:ascii="Book Antiqua" w:eastAsia="DengXian" w:hAnsi="Book Antiqua" w:cs="Times New Roman"/>
          <w:kern w:val="2"/>
          <w:sz w:val="24"/>
          <w:szCs w:val="24"/>
          <w:lang w:eastAsia="zh-CN"/>
        </w:rPr>
        <w:t>Gkolia</w:t>
      </w:r>
      <w:proofErr w:type="spellEnd"/>
      <w:r w:rsidRPr="004D1F0D">
        <w:rPr>
          <w:rFonts w:ascii="Book Antiqua" w:eastAsia="DengXian" w:hAnsi="Book Antiqua" w:cs="Times New Roman"/>
          <w:kern w:val="2"/>
          <w:sz w:val="24"/>
          <w:szCs w:val="24"/>
          <w:lang w:eastAsia="zh-CN"/>
        </w:rPr>
        <w:t xml:space="preserve"> P, Yang IA, Bowman RV, Fong KM. Systematic review of multidisciplinary teams in the management of lung cancer. </w:t>
      </w:r>
      <w:r w:rsidRPr="004D1F0D">
        <w:rPr>
          <w:rFonts w:ascii="Book Antiqua" w:eastAsia="DengXian" w:hAnsi="Book Antiqua" w:cs="Times New Roman"/>
          <w:i/>
          <w:kern w:val="2"/>
          <w:sz w:val="24"/>
          <w:szCs w:val="24"/>
          <w:lang w:eastAsia="zh-CN"/>
        </w:rPr>
        <w:t>Lung Cancer</w:t>
      </w:r>
      <w:r w:rsidRPr="004D1F0D">
        <w:rPr>
          <w:rFonts w:ascii="Book Antiqua" w:eastAsia="DengXian" w:hAnsi="Book Antiqua" w:cs="Times New Roman"/>
          <w:kern w:val="2"/>
          <w:sz w:val="24"/>
          <w:szCs w:val="24"/>
          <w:lang w:eastAsia="zh-CN"/>
        </w:rPr>
        <w:t xml:space="preserve"> 2008; </w:t>
      </w:r>
      <w:r w:rsidRPr="004D1F0D">
        <w:rPr>
          <w:rFonts w:ascii="Book Antiqua" w:eastAsia="DengXian" w:hAnsi="Book Antiqua" w:cs="Times New Roman"/>
          <w:b/>
          <w:kern w:val="2"/>
          <w:sz w:val="24"/>
          <w:szCs w:val="24"/>
          <w:lang w:eastAsia="zh-CN"/>
        </w:rPr>
        <w:t>60</w:t>
      </w:r>
      <w:r w:rsidRPr="004D1F0D">
        <w:rPr>
          <w:rFonts w:ascii="Book Antiqua" w:eastAsia="DengXian" w:hAnsi="Book Antiqua" w:cs="Times New Roman"/>
          <w:kern w:val="2"/>
          <w:sz w:val="24"/>
          <w:szCs w:val="24"/>
          <w:lang w:eastAsia="zh-CN"/>
        </w:rPr>
        <w:t>: 14-21 [PMID: 18304687 DOI: 10.1016/j.lungcan.2008.01.008]</w:t>
      </w:r>
    </w:p>
    <w:p w14:paraId="73A4BC11" w14:textId="77777777" w:rsidR="004D1F0D" w:rsidRPr="004D1F0D" w:rsidRDefault="004D1F0D" w:rsidP="004D1F0D">
      <w:pPr>
        <w:widowControl w:val="0"/>
        <w:spacing w:after="0" w:line="360" w:lineRule="auto"/>
        <w:jc w:val="both"/>
        <w:rPr>
          <w:rFonts w:ascii="Book Antiqua" w:eastAsia="DengXian" w:hAnsi="Book Antiqua" w:cs="Times New Roman"/>
          <w:kern w:val="2"/>
          <w:sz w:val="24"/>
          <w:szCs w:val="24"/>
          <w:lang w:eastAsia="zh-CN"/>
        </w:rPr>
      </w:pPr>
      <w:r w:rsidRPr="004D1F0D">
        <w:rPr>
          <w:rFonts w:ascii="Book Antiqua" w:eastAsia="DengXian" w:hAnsi="Book Antiqua" w:cs="Times New Roman"/>
          <w:kern w:val="2"/>
          <w:sz w:val="24"/>
          <w:szCs w:val="24"/>
          <w:lang w:eastAsia="zh-CN"/>
        </w:rPr>
        <w:t xml:space="preserve">25 </w:t>
      </w:r>
      <w:r w:rsidRPr="004D1F0D">
        <w:rPr>
          <w:rFonts w:ascii="Book Antiqua" w:eastAsia="DengXian" w:hAnsi="Book Antiqua" w:cs="Times New Roman"/>
          <w:b/>
          <w:kern w:val="2"/>
          <w:sz w:val="24"/>
          <w:szCs w:val="24"/>
          <w:lang w:eastAsia="zh-CN"/>
        </w:rPr>
        <w:t>Hong NJ</w:t>
      </w:r>
      <w:r w:rsidRPr="004D1F0D">
        <w:rPr>
          <w:rFonts w:ascii="Book Antiqua" w:eastAsia="DengXian" w:hAnsi="Book Antiqua" w:cs="Times New Roman"/>
          <w:kern w:val="2"/>
          <w:sz w:val="24"/>
          <w:szCs w:val="24"/>
          <w:lang w:eastAsia="zh-CN"/>
        </w:rPr>
        <w:t xml:space="preserve">, Wright FC, Gagliardi AR, </w:t>
      </w:r>
      <w:proofErr w:type="spellStart"/>
      <w:r w:rsidRPr="004D1F0D">
        <w:rPr>
          <w:rFonts w:ascii="Book Antiqua" w:eastAsia="DengXian" w:hAnsi="Book Antiqua" w:cs="Times New Roman"/>
          <w:kern w:val="2"/>
          <w:sz w:val="24"/>
          <w:szCs w:val="24"/>
          <w:lang w:eastAsia="zh-CN"/>
        </w:rPr>
        <w:t>Paszat</w:t>
      </w:r>
      <w:proofErr w:type="spellEnd"/>
      <w:r w:rsidRPr="004D1F0D">
        <w:rPr>
          <w:rFonts w:ascii="Book Antiqua" w:eastAsia="DengXian" w:hAnsi="Book Antiqua" w:cs="Times New Roman"/>
          <w:kern w:val="2"/>
          <w:sz w:val="24"/>
          <w:szCs w:val="24"/>
          <w:lang w:eastAsia="zh-CN"/>
        </w:rPr>
        <w:t xml:space="preserve"> LF. Examining the potential relationship between multidisciplinary cancer care and patient survival: an international literature review. </w:t>
      </w:r>
      <w:r w:rsidRPr="004D1F0D">
        <w:rPr>
          <w:rFonts w:ascii="Book Antiqua" w:eastAsia="DengXian" w:hAnsi="Book Antiqua" w:cs="Times New Roman"/>
          <w:i/>
          <w:kern w:val="2"/>
          <w:sz w:val="24"/>
          <w:szCs w:val="24"/>
          <w:lang w:eastAsia="zh-CN"/>
        </w:rPr>
        <w:t>J Surg Oncol</w:t>
      </w:r>
      <w:r w:rsidRPr="004D1F0D">
        <w:rPr>
          <w:rFonts w:ascii="Book Antiqua" w:eastAsia="DengXian" w:hAnsi="Book Antiqua" w:cs="Times New Roman"/>
          <w:kern w:val="2"/>
          <w:sz w:val="24"/>
          <w:szCs w:val="24"/>
          <w:lang w:eastAsia="zh-CN"/>
        </w:rPr>
        <w:t xml:space="preserve"> 2010; </w:t>
      </w:r>
      <w:r w:rsidRPr="004D1F0D">
        <w:rPr>
          <w:rFonts w:ascii="Book Antiqua" w:eastAsia="DengXian" w:hAnsi="Book Antiqua" w:cs="Times New Roman"/>
          <w:b/>
          <w:kern w:val="2"/>
          <w:sz w:val="24"/>
          <w:szCs w:val="24"/>
          <w:lang w:eastAsia="zh-CN"/>
        </w:rPr>
        <w:t>102</w:t>
      </w:r>
      <w:r w:rsidRPr="004D1F0D">
        <w:rPr>
          <w:rFonts w:ascii="Book Antiqua" w:eastAsia="DengXian" w:hAnsi="Book Antiqua" w:cs="Times New Roman"/>
          <w:kern w:val="2"/>
          <w:sz w:val="24"/>
          <w:szCs w:val="24"/>
          <w:lang w:eastAsia="zh-CN"/>
        </w:rPr>
        <w:t>: 125-134 [PMID: 20648582 DOI: 10.1002/jso.21589]</w:t>
      </w:r>
    </w:p>
    <w:p w14:paraId="11CFCC51" w14:textId="77777777" w:rsidR="004D1F0D" w:rsidRPr="004D1F0D" w:rsidRDefault="004D1F0D" w:rsidP="004D1F0D">
      <w:pPr>
        <w:widowControl w:val="0"/>
        <w:spacing w:after="0" w:line="360" w:lineRule="auto"/>
        <w:jc w:val="both"/>
        <w:rPr>
          <w:rFonts w:ascii="Book Antiqua" w:eastAsia="DengXian" w:hAnsi="Book Antiqua" w:cs="Times New Roman"/>
          <w:kern w:val="2"/>
          <w:sz w:val="24"/>
          <w:szCs w:val="24"/>
          <w:lang w:eastAsia="zh-CN"/>
        </w:rPr>
      </w:pPr>
      <w:r w:rsidRPr="004D1F0D">
        <w:rPr>
          <w:rFonts w:ascii="Book Antiqua" w:eastAsia="DengXian" w:hAnsi="Book Antiqua" w:cs="Times New Roman"/>
          <w:kern w:val="2"/>
          <w:sz w:val="24"/>
          <w:szCs w:val="24"/>
          <w:lang w:eastAsia="zh-CN"/>
        </w:rPr>
        <w:t xml:space="preserve">26 </w:t>
      </w:r>
      <w:proofErr w:type="spellStart"/>
      <w:r w:rsidRPr="004D1F0D">
        <w:rPr>
          <w:rFonts w:ascii="Book Antiqua" w:eastAsia="DengXian" w:hAnsi="Book Antiqua" w:cs="Times New Roman"/>
          <w:b/>
          <w:kern w:val="2"/>
          <w:sz w:val="24"/>
          <w:szCs w:val="24"/>
          <w:lang w:eastAsia="zh-CN"/>
        </w:rPr>
        <w:t>Poonacha</w:t>
      </w:r>
      <w:proofErr w:type="spellEnd"/>
      <w:r w:rsidRPr="004D1F0D">
        <w:rPr>
          <w:rFonts w:ascii="Book Antiqua" w:eastAsia="DengXian" w:hAnsi="Book Antiqua" w:cs="Times New Roman"/>
          <w:b/>
          <w:kern w:val="2"/>
          <w:sz w:val="24"/>
          <w:szCs w:val="24"/>
          <w:lang w:eastAsia="zh-CN"/>
        </w:rPr>
        <w:t xml:space="preserve"> TK</w:t>
      </w:r>
      <w:r w:rsidRPr="004D1F0D">
        <w:rPr>
          <w:rFonts w:ascii="Book Antiqua" w:eastAsia="DengXian" w:hAnsi="Book Antiqua" w:cs="Times New Roman"/>
          <w:kern w:val="2"/>
          <w:sz w:val="24"/>
          <w:szCs w:val="24"/>
          <w:lang w:eastAsia="zh-CN"/>
        </w:rPr>
        <w:t xml:space="preserve">, Go RS. Level of scientific evidence underlying recommendations arising from the National Comprehensive Cancer Network clinical practice guidelines. </w:t>
      </w:r>
      <w:r w:rsidRPr="004D1F0D">
        <w:rPr>
          <w:rFonts w:ascii="Book Antiqua" w:eastAsia="DengXian" w:hAnsi="Book Antiqua" w:cs="Times New Roman"/>
          <w:i/>
          <w:kern w:val="2"/>
          <w:sz w:val="24"/>
          <w:szCs w:val="24"/>
          <w:lang w:eastAsia="zh-CN"/>
        </w:rPr>
        <w:t>J Clin Oncol</w:t>
      </w:r>
      <w:r w:rsidRPr="004D1F0D">
        <w:rPr>
          <w:rFonts w:ascii="Book Antiqua" w:eastAsia="DengXian" w:hAnsi="Book Antiqua" w:cs="Times New Roman"/>
          <w:kern w:val="2"/>
          <w:sz w:val="24"/>
          <w:szCs w:val="24"/>
          <w:lang w:eastAsia="zh-CN"/>
        </w:rPr>
        <w:t xml:space="preserve"> 2011; </w:t>
      </w:r>
      <w:r w:rsidRPr="004D1F0D">
        <w:rPr>
          <w:rFonts w:ascii="Book Antiqua" w:eastAsia="DengXian" w:hAnsi="Book Antiqua" w:cs="Times New Roman"/>
          <w:b/>
          <w:kern w:val="2"/>
          <w:sz w:val="24"/>
          <w:szCs w:val="24"/>
          <w:lang w:eastAsia="zh-CN"/>
        </w:rPr>
        <w:t>29</w:t>
      </w:r>
      <w:r w:rsidRPr="004D1F0D">
        <w:rPr>
          <w:rFonts w:ascii="Book Antiqua" w:eastAsia="DengXian" w:hAnsi="Book Antiqua" w:cs="Times New Roman"/>
          <w:kern w:val="2"/>
          <w:sz w:val="24"/>
          <w:szCs w:val="24"/>
          <w:lang w:eastAsia="zh-CN"/>
        </w:rPr>
        <w:t>: 186-191 [PMID: 21149653 DOI: 10.1200/JCO.2010.31.6414]</w:t>
      </w:r>
    </w:p>
    <w:p w14:paraId="6BDE07E1" w14:textId="77777777" w:rsidR="004D1F0D" w:rsidRPr="004D1F0D" w:rsidRDefault="004D1F0D" w:rsidP="004D1F0D">
      <w:pPr>
        <w:widowControl w:val="0"/>
        <w:spacing w:after="0" w:line="360" w:lineRule="auto"/>
        <w:jc w:val="both"/>
        <w:rPr>
          <w:rFonts w:ascii="Book Antiqua" w:eastAsia="DengXian" w:hAnsi="Book Antiqua" w:cs="Times New Roman"/>
          <w:kern w:val="2"/>
          <w:sz w:val="24"/>
          <w:szCs w:val="24"/>
          <w:lang w:eastAsia="zh-CN"/>
        </w:rPr>
      </w:pPr>
      <w:r w:rsidRPr="004D1F0D">
        <w:rPr>
          <w:rFonts w:ascii="Book Antiqua" w:eastAsia="DengXian" w:hAnsi="Book Antiqua" w:cs="Times New Roman"/>
          <w:kern w:val="2"/>
          <w:sz w:val="24"/>
          <w:szCs w:val="24"/>
          <w:lang w:eastAsia="zh-CN"/>
        </w:rPr>
        <w:t xml:space="preserve">27 </w:t>
      </w:r>
      <w:proofErr w:type="spellStart"/>
      <w:r w:rsidRPr="004D1F0D">
        <w:rPr>
          <w:rFonts w:ascii="Book Antiqua" w:eastAsia="DengXian" w:hAnsi="Book Antiqua" w:cs="Times New Roman"/>
          <w:b/>
          <w:kern w:val="2"/>
          <w:sz w:val="24"/>
          <w:szCs w:val="24"/>
          <w:lang w:eastAsia="zh-CN"/>
        </w:rPr>
        <w:t>Grimer</w:t>
      </w:r>
      <w:proofErr w:type="spellEnd"/>
      <w:r w:rsidRPr="004D1F0D">
        <w:rPr>
          <w:rFonts w:ascii="Book Antiqua" w:eastAsia="DengXian" w:hAnsi="Book Antiqua" w:cs="Times New Roman"/>
          <w:b/>
          <w:kern w:val="2"/>
          <w:sz w:val="24"/>
          <w:szCs w:val="24"/>
          <w:lang w:eastAsia="zh-CN"/>
        </w:rPr>
        <w:t xml:space="preserve"> R</w:t>
      </w:r>
      <w:r w:rsidRPr="004D1F0D">
        <w:rPr>
          <w:rFonts w:ascii="Book Antiqua" w:eastAsia="DengXian" w:hAnsi="Book Antiqua" w:cs="Times New Roman"/>
          <w:kern w:val="2"/>
          <w:sz w:val="24"/>
          <w:szCs w:val="24"/>
          <w:lang w:eastAsia="zh-CN"/>
        </w:rPr>
        <w:t xml:space="preserve">, </w:t>
      </w:r>
      <w:proofErr w:type="spellStart"/>
      <w:r w:rsidRPr="004D1F0D">
        <w:rPr>
          <w:rFonts w:ascii="Book Antiqua" w:eastAsia="DengXian" w:hAnsi="Book Antiqua" w:cs="Times New Roman"/>
          <w:kern w:val="2"/>
          <w:sz w:val="24"/>
          <w:szCs w:val="24"/>
          <w:lang w:eastAsia="zh-CN"/>
        </w:rPr>
        <w:t>Athanasou</w:t>
      </w:r>
      <w:proofErr w:type="spellEnd"/>
      <w:r w:rsidRPr="004D1F0D">
        <w:rPr>
          <w:rFonts w:ascii="Book Antiqua" w:eastAsia="DengXian" w:hAnsi="Book Antiqua" w:cs="Times New Roman"/>
          <w:kern w:val="2"/>
          <w:sz w:val="24"/>
          <w:szCs w:val="24"/>
          <w:lang w:eastAsia="zh-CN"/>
        </w:rPr>
        <w:t xml:space="preserve"> N, </w:t>
      </w:r>
      <w:proofErr w:type="spellStart"/>
      <w:r w:rsidRPr="004D1F0D">
        <w:rPr>
          <w:rFonts w:ascii="Book Antiqua" w:eastAsia="DengXian" w:hAnsi="Book Antiqua" w:cs="Times New Roman"/>
          <w:kern w:val="2"/>
          <w:sz w:val="24"/>
          <w:szCs w:val="24"/>
          <w:lang w:eastAsia="zh-CN"/>
        </w:rPr>
        <w:t>Gerrand</w:t>
      </w:r>
      <w:proofErr w:type="spellEnd"/>
      <w:r w:rsidRPr="004D1F0D">
        <w:rPr>
          <w:rFonts w:ascii="Book Antiqua" w:eastAsia="DengXian" w:hAnsi="Book Antiqua" w:cs="Times New Roman"/>
          <w:kern w:val="2"/>
          <w:sz w:val="24"/>
          <w:szCs w:val="24"/>
          <w:lang w:eastAsia="zh-CN"/>
        </w:rPr>
        <w:t xml:space="preserve"> C, Judson I, Lewis I, Morland B, Peake D, Seddon B, Whelan J. UK Guidelines for the Management of Bone Sarcomas. </w:t>
      </w:r>
      <w:r w:rsidRPr="004D1F0D">
        <w:rPr>
          <w:rFonts w:ascii="Book Antiqua" w:eastAsia="DengXian" w:hAnsi="Book Antiqua" w:cs="Times New Roman"/>
          <w:i/>
          <w:kern w:val="2"/>
          <w:sz w:val="24"/>
          <w:szCs w:val="24"/>
          <w:lang w:eastAsia="zh-CN"/>
        </w:rPr>
        <w:t>Sarcoma</w:t>
      </w:r>
      <w:r w:rsidRPr="004D1F0D">
        <w:rPr>
          <w:rFonts w:ascii="Book Antiqua" w:eastAsia="DengXian" w:hAnsi="Book Antiqua" w:cs="Times New Roman"/>
          <w:kern w:val="2"/>
          <w:sz w:val="24"/>
          <w:szCs w:val="24"/>
          <w:lang w:eastAsia="zh-CN"/>
        </w:rPr>
        <w:t xml:space="preserve"> 2010; </w:t>
      </w:r>
      <w:r w:rsidRPr="004D1F0D">
        <w:rPr>
          <w:rFonts w:ascii="Book Antiqua" w:eastAsia="DengXian" w:hAnsi="Book Antiqua" w:cs="Times New Roman"/>
          <w:b/>
          <w:kern w:val="2"/>
          <w:sz w:val="24"/>
          <w:szCs w:val="24"/>
          <w:lang w:eastAsia="zh-CN"/>
        </w:rPr>
        <w:t>2010</w:t>
      </w:r>
      <w:r w:rsidRPr="004D1F0D">
        <w:rPr>
          <w:rFonts w:ascii="Book Antiqua" w:eastAsia="DengXian" w:hAnsi="Book Antiqua" w:cs="Times New Roman"/>
          <w:kern w:val="2"/>
          <w:sz w:val="24"/>
          <w:szCs w:val="24"/>
          <w:lang w:eastAsia="zh-CN"/>
        </w:rPr>
        <w:t>: 317462 [PMID: 21253474 DOI: 10.1155/2010/317462]</w:t>
      </w:r>
    </w:p>
    <w:p w14:paraId="3FE13561" w14:textId="77777777" w:rsidR="004D1F0D" w:rsidRPr="004D1F0D" w:rsidRDefault="004D1F0D" w:rsidP="004D1F0D">
      <w:pPr>
        <w:widowControl w:val="0"/>
        <w:spacing w:after="0" w:line="360" w:lineRule="auto"/>
        <w:jc w:val="both"/>
        <w:rPr>
          <w:rFonts w:ascii="Book Antiqua" w:eastAsia="DengXian" w:hAnsi="Book Antiqua" w:cs="Times New Roman"/>
          <w:kern w:val="2"/>
          <w:sz w:val="24"/>
          <w:szCs w:val="24"/>
          <w:lang w:eastAsia="zh-CN"/>
        </w:rPr>
      </w:pPr>
      <w:r w:rsidRPr="004D1F0D">
        <w:rPr>
          <w:rFonts w:ascii="Book Antiqua" w:eastAsia="DengXian" w:hAnsi="Book Antiqua" w:cs="Times New Roman"/>
          <w:kern w:val="2"/>
          <w:sz w:val="24"/>
          <w:szCs w:val="24"/>
          <w:lang w:eastAsia="zh-CN"/>
        </w:rPr>
        <w:t xml:space="preserve">28 </w:t>
      </w:r>
      <w:r w:rsidRPr="004D1F0D">
        <w:rPr>
          <w:rFonts w:ascii="Book Antiqua" w:eastAsia="DengXian" w:hAnsi="Book Antiqua" w:cs="Times New Roman"/>
          <w:b/>
          <w:kern w:val="2"/>
          <w:sz w:val="24"/>
          <w:szCs w:val="24"/>
          <w:lang w:eastAsia="zh-CN"/>
        </w:rPr>
        <w:t>Erickson JL</w:t>
      </w:r>
      <w:r w:rsidRPr="004D1F0D">
        <w:rPr>
          <w:rFonts w:ascii="Book Antiqua" w:eastAsia="DengXian" w:hAnsi="Book Antiqua" w:cs="Times New Roman"/>
          <w:kern w:val="2"/>
          <w:sz w:val="24"/>
          <w:szCs w:val="24"/>
          <w:lang w:eastAsia="zh-CN"/>
        </w:rPr>
        <w:t xml:space="preserve">, Velasco JM, </w:t>
      </w:r>
      <w:proofErr w:type="spellStart"/>
      <w:r w:rsidRPr="004D1F0D">
        <w:rPr>
          <w:rFonts w:ascii="Book Antiqua" w:eastAsia="DengXian" w:hAnsi="Book Antiqua" w:cs="Times New Roman"/>
          <w:kern w:val="2"/>
          <w:sz w:val="24"/>
          <w:szCs w:val="24"/>
          <w:lang w:eastAsia="zh-CN"/>
        </w:rPr>
        <w:t>Hieken</w:t>
      </w:r>
      <w:proofErr w:type="spellEnd"/>
      <w:r w:rsidRPr="004D1F0D">
        <w:rPr>
          <w:rFonts w:ascii="Book Antiqua" w:eastAsia="DengXian" w:hAnsi="Book Antiqua" w:cs="Times New Roman"/>
          <w:kern w:val="2"/>
          <w:sz w:val="24"/>
          <w:szCs w:val="24"/>
          <w:lang w:eastAsia="zh-CN"/>
        </w:rPr>
        <w:t xml:space="preserve"> TJ. Compliance with melanoma treatment guidelines </w:t>
      </w:r>
      <w:r w:rsidRPr="004D1F0D">
        <w:rPr>
          <w:rFonts w:ascii="Book Antiqua" w:eastAsia="DengXian" w:hAnsi="Book Antiqua" w:cs="Times New Roman"/>
          <w:kern w:val="2"/>
          <w:sz w:val="24"/>
          <w:szCs w:val="24"/>
          <w:lang w:eastAsia="zh-CN"/>
        </w:rPr>
        <w:lastRenderedPageBreak/>
        <w:t xml:space="preserve">in a community teaching hospital: time trends and other variables. </w:t>
      </w:r>
      <w:r w:rsidRPr="004D1F0D">
        <w:rPr>
          <w:rFonts w:ascii="Book Antiqua" w:eastAsia="DengXian" w:hAnsi="Book Antiqua" w:cs="Times New Roman"/>
          <w:i/>
          <w:kern w:val="2"/>
          <w:sz w:val="24"/>
          <w:szCs w:val="24"/>
          <w:lang w:eastAsia="zh-CN"/>
        </w:rPr>
        <w:t>Ann Surg Oncol</w:t>
      </w:r>
      <w:r w:rsidRPr="004D1F0D">
        <w:rPr>
          <w:rFonts w:ascii="Book Antiqua" w:eastAsia="DengXian" w:hAnsi="Book Antiqua" w:cs="Times New Roman"/>
          <w:kern w:val="2"/>
          <w:sz w:val="24"/>
          <w:szCs w:val="24"/>
          <w:lang w:eastAsia="zh-CN"/>
        </w:rPr>
        <w:t xml:space="preserve"> 2008; </w:t>
      </w:r>
      <w:r w:rsidRPr="004D1F0D">
        <w:rPr>
          <w:rFonts w:ascii="Book Antiqua" w:eastAsia="DengXian" w:hAnsi="Book Antiqua" w:cs="Times New Roman"/>
          <w:b/>
          <w:kern w:val="2"/>
          <w:sz w:val="24"/>
          <w:szCs w:val="24"/>
          <w:lang w:eastAsia="zh-CN"/>
        </w:rPr>
        <w:t>15</w:t>
      </w:r>
      <w:r w:rsidRPr="004D1F0D">
        <w:rPr>
          <w:rFonts w:ascii="Book Antiqua" w:eastAsia="DengXian" w:hAnsi="Book Antiqua" w:cs="Times New Roman"/>
          <w:kern w:val="2"/>
          <w:sz w:val="24"/>
          <w:szCs w:val="24"/>
          <w:lang w:eastAsia="zh-CN"/>
        </w:rPr>
        <w:t>: 1211-1217 [PMID: 18239975 DOI: 10.1245/s10434-007-9789-6]</w:t>
      </w:r>
    </w:p>
    <w:p w14:paraId="3DC9A0C8" w14:textId="77777777" w:rsidR="004D1F0D" w:rsidRPr="004D1F0D" w:rsidRDefault="004D1F0D" w:rsidP="004D1F0D">
      <w:pPr>
        <w:widowControl w:val="0"/>
        <w:spacing w:after="0" w:line="360" w:lineRule="auto"/>
        <w:jc w:val="both"/>
        <w:rPr>
          <w:rFonts w:ascii="Book Antiqua" w:eastAsia="DengXian" w:hAnsi="Book Antiqua" w:cs="Times New Roman"/>
          <w:kern w:val="2"/>
          <w:sz w:val="24"/>
          <w:szCs w:val="24"/>
          <w:lang w:eastAsia="zh-CN"/>
        </w:rPr>
      </w:pPr>
      <w:r w:rsidRPr="004D1F0D">
        <w:rPr>
          <w:rFonts w:ascii="Book Antiqua" w:eastAsia="DengXian" w:hAnsi="Book Antiqua" w:cs="Times New Roman"/>
          <w:kern w:val="2"/>
          <w:sz w:val="24"/>
          <w:szCs w:val="24"/>
          <w:lang w:eastAsia="zh-CN"/>
        </w:rPr>
        <w:t xml:space="preserve">29 </w:t>
      </w:r>
      <w:r w:rsidRPr="004D1F0D">
        <w:rPr>
          <w:rFonts w:ascii="Book Antiqua" w:eastAsia="DengXian" w:hAnsi="Book Antiqua" w:cs="Times New Roman"/>
          <w:b/>
          <w:kern w:val="2"/>
          <w:sz w:val="24"/>
          <w:szCs w:val="24"/>
          <w:lang w:eastAsia="zh-CN"/>
        </w:rPr>
        <w:t>Tseng WW</w:t>
      </w:r>
      <w:r w:rsidRPr="004D1F0D">
        <w:rPr>
          <w:rFonts w:ascii="Book Antiqua" w:eastAsia="DengXian" w:hAnsi="Book Antiqua" w:cs="Times New Roman"/>
          <w:kern w:val="2"/>
          <w:sz w:val="24"/>
          <w:szCs w:val="24"/>
          <w:lang w:eastAsia="zh-CN"/>
        </w:rPr>
        <w:t xml:space="preserve">, </w:t>
      </w:r>
      <w:proofErr w:type="spellStart"/>
      <w:r w:rsidRPr="004D1F0D">
        <w:rPr>
          <w:rFonts w:ascii="Book Antiqua" w:eastAsia="DengXian" w:hAnsi="Book Antiqua" w:cs="Times New Roman"/>
          <w:kern w:val="2"/>
          <w:sz w:val="24"/>
          <w:szCs w:val="24"/>
          <w:lang w:eastAsia="zh-CN"/>
        </w:rPr>
        <w:t>Amini</w:t>
      </w:r>
      <w:proofErr w:type="spellEnd"/>
      <w:r w:rsidRPr="004D1F0D">
        <w:rPr>
          <w:rFonts w:ascii="Book Antiqua" w:eastAsia="DengXian" w:hAnsi="Book Antiqua" w:cs="Times New Roman"/>
          <w:kern w:val="2"/>
          <w:sz w:val="24"/>
          <w:szCs w:val="24"/>
          <w:lang w:eastAsia="zh-CN"/>
        </w:rPr>
        <w:t xml:space="preserve"> B, Madewell JE. Follow-up of the soft tissue sarcoma patient. </w:t>
      </w:r>
      <w:r w:rsidRPr="004D1F0D">
        <w:rPr>
          <w:rFonts w:ascii="Book Antiqua" w:eastAsia="DengXian" w:hAnsi="Book Antiqua" w:cs="Times New Roman"/>
          <w:i/>
          <w:kern w:val="2"/>
          <w:sz w:val="24"/>
          <w:szCs w:val="24"/>
          <w:lang w:eastAsia="zh-CN"/>
        </w:rPr>
        <w:t>J Surg Oncol</w:t>
      </w:r>
      <w:r w:rsidRPr="004D1F0D">
        <w:rPr>
          <w:rFonts w:ascii="Book Antiqua" w:eastAsia="DengXian" w:hAnsi="Book Antiqua" w:cs="Times New Roman"/>
          <w:kern w:val="2"/>
          <w:sz w:val="24"/>
          <w:szCs w:val="24"/>
          <w:lang w:eastAsia="zh-CN"/>
        </w:rPr>
        <w:t xml:space="preserve"> 2015; </w:t>
      </w:r>
      <w:r w:rsidRPr="004D1F0D">
        <w:rPr>
          <w:rFonts w:ascii="Book Antiqua" w:eastAsia="DengXian" w:hAnsi="Book Antiqua" w:cs="Times New Roman"/>
          <w:b/>
          <w:kern w:val="2"/>
          <w:sz w:val="24"/>
          <w:szCs w:val="24"/>
          <w:lang w:eastAsia="zh-CN"/>
        </w:rPr>
        <w:t>111</w:t>
      </w:r>
      <w:r w:rsidRPr="004D1F0D">
        <w:rPr>
          <w:rFonts w:ascii="Book Antiqua" w:eastAsia="DengXian" w:hAnsi="Book Antiqua" w:cs="Times New Roman"/>
          <w:kern w:val="2"/>
          <w:sz w:val="24"/>
          <w:szCs w:val="24"/>
          <w:lang w:eastAsia="zh-CN"/>
        </w:rPr>
        <w:t>: 641-645 [PMID: 25322963 DOI: 10.1002/jso.23814]</w:t>
      </w:r>
      <w:bookmarkEnd w:id="47"/>
      <w:bookmarkEnd w:id="48"/>
    </w:p>
    <w:p w14:paraId="01B7E134" w14:textId="0179C123" w:rsidR="004D1F0D" w:rsidRDefault="004D1F0D">
      <w:pPr>
        <w:spacing w:after="160" w:line="259" w:lineRule="auto"/>
        <w:rPr>
          <w:rFonts w:ascii="Book Antiqua" w:hAnsi="Book Antiqua" w:cs="Times New Roman"/>
          <w:b/>
          <w:sz w:val="24"/>
          <w:szCs w:val="24"/>
        </w:rPr>
      </w:pPr>
      <w:r>
        <w:rPr>
          <w:rFonts w:ascii="Book Antiqua" w:hAnsi="Book Antiqua" w:cs="Times New Roman"/>
          <w:b/>
          <w:sz w:val="24"/>
          <w:szCs w:val="24"/>
        </w:rPr>
        <w:br w:type="page"/>
      </w:r>
    </w:p>
    <w:p w14:paraId="74F065F4" w14:textId="77777777" w:rsidR="004D1F0D" w:rsidRPr="004D1F0D" w:rsidRDefault="004D1F0D" w:rsidP="004D1F0D">
      <w:pPr>
        <w:widowControl w:val="0"/>
        <w:adjustRightInd w:val="0"/>
        <w:snapToGrid w:val="0"/>
        <w:spacing w:after="0" w:line="360" w:lineRule="auto"/>
        <w:jc w:val="both"/>
        <w:rPr>
          <w:rFonts w:ascii="Book Antiqua" w:eastAsia="MS PMincho" w:hAnsi="Book Antiqua" w:cs="Times New Roman"/>
          <w:b/>
          <w:bCs/>
          <w:color w:val="000000"/>
          <w:kern w:val="2"/>
          <w:sz w:val="24"/>
          <w:szCs w:val="24"/>
          <w:lang w:eastAsia="ja-JP"/>
        </w:rPr>
      </w:pPr>
      <w:r w:rsidRPr="004D1F0D">
        <w:rPr>
          <w:rFonts w:ascii="Book Antiqua" w:eastAsia="MS PMincho" w:hAnsi="Book Antiqua" w:cs="Times New Roman"/>
          <w:b/>
          <w:bCs/>
          <w:color w:val="000000"/>
          <w:kern w:val="2"/>
          <w:sz w:val="24"/>
          <w:szCs w:val="24"/>
          <w:lang w:eastAsia="ja-JP"/>
        </w:rPr>
        <w:lastRenderedPageBreak/>
        <w:t>Footnotes</w:t>
      </w:r>
    </w:p>
    <w:p w14:paraId="12C55C26" w14:textId="77777777" w:rsidR="004D1F0D" w:rsidRPr="00276587" w:rsidRDefault="004D1F0D" w:rsidP="004D1F0D">
      <w:pPr>
        <w:spacing w:after="0" w:line="360" w:lineRule="auto"/>
        <w:jc w:val="both"/>
        <w:rPr>
          <w:rFonts w:ascii="Book Antiqua" w:eastAsia="Calibri" w:hAnsi="Book Antiqua" w:cs="Times New Roman"/>
          <w:bCs/>
          <w:color w:val="000000"/>
          <w:sz w:val="24"/>
          <w:szCs w:val="24"/>
        </w:rPr>
      </w:pPr>
      <w:r w:rsidRPr="004D1F0D">
        <w:rPr>
          <w:rFonts w:ascii="Book Antiqua" w:eastAsia="MS PMincho" w:hAnsi="Book Antiqua" w:cs="Times New Roman"/>
          <w:b/>
          <w:bCs/>
          <w:color w:val="000000"/>
          <w:kern w:val="2"/>
          <w:sz w:val="24"/>
          <w:szCs w:val="24"/>
          <w:lang w:eastAsia="ja-JP"/>
        </w:rPr>
        <w:t>Institutional review board statement</w:t>
      </w:r>
      <w:r w:rsidRPr="004D1F0D">
        <w:rPr>
          <w:rFonts w:ascii="Book Antiqua" w:eastAsia="MS PMincho" w:hAnsi="Book Antiqua" w:cs="Times New Roman"/>
          <w:b/>
          <w:iCs/>
          <w:color w:val="000000"/>
          <w:sz w:val="24"/>
          <w:szCs w:val="24"/>
          <w:lang w:eastAsia="ja-JP"/>
        </w:rPr>
        <w:t xml:space="preserve">: </w:t>
      </w:r>
      <w:r w:rsidRPr="00276587">
        <w:rPr>
          <w:rFonts w:ascii="Book Antiqua" w:eastAsia="Calibri" w:hAnsi="Book Antiqua" w:cs="Times New Roman"/>
          <w:bCs/>
          <w:color w:val="000000"/>
          <w:sz w:val="24"/>
          <w:szCs w:val="24"/>
        </w:rPr>
        <w:t xml:space="preserve">This study was reviewed and approved by the University of Utah Medical Center Institutional Review Board and Research Integrity and Compliance office. </w:t>
      </w:r>
    </w:p>
    <w:p w14:paraId="7E0FAAF0" w14:textId="77777777" w:rsidR="004D1F0D" w:rsidRPr="004D1F0D" w:rsidRDefault="004D1F0D" w:rsidP="004D1F0D">
      <w:pPr>
        <w:widowControl w:val="0"/>
        <w:autoSpaceDE w:val="0"/>
        <w:autoSpaceDN w:val="0"/>
        <w:adjustRightInd w:val="0"/>
        <w:snapToGrid w:val="0"/>
        <w:spacing w:after="0" w:line="360" w:lineRule="auto"/>
        <w:jc w:val="both"/>
        <w:rPr>
          <w:rFonts w:ascii="Book Antiqua" w:eastAsia="MS PMincho" w:hAnsi="Book Antiqua" w:cs="Times New Roman"/>
          <w:iCs/>
          <w:color w:val="000000"/>
          <w:kern w:val="2"/>
          <w:sz w:val="24"/>
          <w:szCs w:val="24"/>
          <w:lang w:eastAsia="ja-JP"/>
        </w:rPr>
      </w:pPr>
    </w:p>
    <w:p w14:paraId="2000E927" w14:textId="7350F536" w:rsidR="004D1F0D" w:rsidRDefault="004D1F0D" w:rsidP="004D1F0D">
      <w:pPr>
        <w:widowControl w:val="0"/>
        <w:adjustRightInd w:val="0"/>
        <w:snapToGrid w:val="0"/>
        <w:spacing w:after="0" w:line="360" w:lineRule="auto"/>
        <w:jc w:val="both"/>
        <w:rPr>
          <w:rFonts w:ascii="Book Antiqua" w:eastAsia="MS PMincho" w:hAnsi="Book Antiqua" w:cs="Times New Roman"/>
          <w:b/>
          <w:iCs/>
          <w:color w:val="000000"/>
          <w:sz w:val="24"/>
          <w:szCs w:val="24"/>
          <w:lang w:eastAsia="ja-JP"/>
        </w:rPr>
      </w:pPr>
      <w:r w:rsidRPr="004D1F0D">
        <w:rPr>
          <w:rFonts w:ascii="Book Antiqua" w:eastAsia="MS PMincho" w:hAnsi="Book Antiqua" w:cs="Times New Roman"/>
          <w:b/>
          <w:bCs/>
          <w:color w:val="000000"/>
          <w:kern w:val="2"/>
          <w:sz w:val="24"/>
          <w:szCs w:val="24"/>
          <w:lang w:eastAsia="ja-JP"/>
        </w:rPr>
        <w:t>Informed consent statement</w:t>
      </w:r>
      <w:r w:rsidRPr="004D1F0D">
        <w:rPr>
          <w:rFonts w:ascii="Book Antiqua" w:eastAsia="MS PMincho" w:hAnsi="Book Antiqua" w:cs="Times New Roman"/>
          <w:b/>
          <w:iCs/>
          <w:color w:val="000000"/>
          <w:kern w:val="2"/>
          <w:sz w:val="24"/>
          <w:szCs w:val="24"/>
          <w:lang w:eastAsia="ja-JP"/>
        </w:rPr>
        <w:t>:</w:t>
      </w:r>
      <w:r w:rsidRPr="004D1F0D">
        <w:rPr>
          <w:rFonts w:ascii="Book Antiqua" w:eastAsia="MS PMincho" w:hAnsi="Book Antiqua" w:cs="Times New Roman"/>
          <w:b/>
          <w:iCs/>
          <w:color w:val="000000"/>
          <w:sz w:val="24"/>
          <w:szCs w:val="24"/>
          <w:lang w:eastAsia="ja-JP"/>
        </w:rPr>
        <w:t xml:space="preserve"> </w:t>
      </w:r>
      <w:r w:rsidRPr="00276587">
        <w:rPr>
          <w:rFonts w:ascii="Book Antiqua" w:eastAsia="Calibri" w:hAnsi="Book Antiqua" w:cs="Times New Roman"/>
          <w:bCs/>
          <w:color w:val="000000"/>
          <w:sz w:val="24"/>
          <w:szCs w:val="24"/>
        </w:rPr>
        <w:t>Patients were not required to give informed consent for this retrospective study. All data obtained and used for analysis remained anonymous and was obtained through routine clinical care.</w:t>
      </w:r>
    </w:p>
    <w:p w14:paraId="224C986B" w14:textId="77777777" w:rsidR="004D1F0D" w:rsidRPr="004D1F0D" w:rsidRDefault="004D1F0D" w:rsidP="004D1F0D">
      <w:pPr>
        <w:widowControl w:val="0"/>
        <w:autoSpaceDE w:val="0"/>
        <w:autoSpaceDN w:val="0"/>
        <w:adjustRightInd w:val="0"/>
        <w:snapToGrid w:val="0"/>
        <w:spacing w:after="0" w:line="360" w:lineRule="auto"/>
        <w:jc w:val="both"/>
        <w:rPr>
          <w:rFonts w:ascii="Book Antiqua" w:eastAsia="MS PMincho" w:hAnsi="Book Antiqua" w:cs="TimesNewRomanPS-BoldItalicMT"/>
          <w:iCs/>
          <w:color w:val="000000"/>
          <w:kern w:val="2"/>
          <w:sz w:val="24"/>
          <w:szCs w:val="24"/>
          <w:lang w:eastAsia="ja-JP"/>
        </w:rPr>
      </w:pPr>
    </w:p>
    <w:p w14:paraId="00C9573A" w14:textId="77777777" w:rsidR="004D1F0D" w:rsidRPr="00276587" w:rsidRDefault="004D1F0D" w:rsidP="004D1F0D">
      <w:pPr>
        <w:spacing w:after="0" w:line="360" w:lineRule="auto"/>
        <w:jc w:val="both"/>
        <w:rPr>
          <w:rFonts w:ascii="Book Antiqua" w:eastAsia="Calibri" w:hAnsi="Book Antiqua" w:cs="Times New Roman"/>
          <w:bCs/>
          <w:color w:val="000000"/>
          <w:sz w:val="24"/>
          <w:szCs w:val="24"/>
        </w:rPr>
      </w:pPr>
      <w:r w:rsidRPr="004D1F0D">
        <w:rPr>
          <w:rFonts w:ascii="Book Antiqua" w:eastAsia="MS PMincho" w:hAnsi="Book Antiqua" w:cs="Times New Roman"/>
          <w:b/>
          <w:bCs/>
          <w:color w:val="000000"/>
          <w:kern w:val="2"/>
          <w:sz w:val="24"/>
          <w:szCs w:val="24"/>
          <w:lang w:eastAsia="ja-JP"/>
        </w:rPr>
        <w:t>Conflict-of-interest statement</w:t>
      </w:r>
      <w:r w:rsidRPr="004D1F0D">
        <w:rPr>
          <w:rFonts w:ascii="Book Antiqua" w:eastAsia="MS PMincho" w:hAnsi="Book Antiqua" w:cs="TimesNewRomanPS-BoldItalicMT"/>
          <w:b/>
          <w:iCs/>
          <w:color w:val="000000"/>
          <w:kern w:val="2"/>
          <w:sz w:val="24"/>
          <w:szCs w:val="24"/>
          <w:lang w:eastAsia="ja-JP"/>
        </w:rPr>
        <w:t xml:space="preserve">: </w:t>
      </w:r>
      <w:r w:rsidRPr="00276587">
        <w:rPr>
          <w:rFonts w:ascii="Book Antiqua" w:eastAsia="Calibri" w:hAnsi="Book Antiqua" w:cs="Times New Roman"/>
          <w:bCs/>
          <w:color w:val="000000"/>
          <w:sz w:val="24"/>
          <w:szCs w:val="24"/>
        </w:rPr>
        <w:t>All authors declare no conflicts-of-interest related to this article.</w:t>
      </w:r>
    </w:p>
    <w:p w14:paraId="6B6A466C" w14:textId="77777777" w:rsidR="004D1F0D" w:rsidRPr="004D1F0D" w:rsidRDefault="004D1F0D" w:rsidP="004D1F0D">
      <w:pPr>
        <w:widowControl w:val="0"/>
        <w:adjustRightInd w:val="0"/>
        <w:snapToGrid w:val="0"/>
        <w:spacing w:after="0" w:line="360" w:lineRule="auto"/>
        <w:jc w:val="both"/>
        <w:rPr>
          <w:rFonts w:ascii="Book Antiqua" w:eastAsia="MS PMincho" w:hAnsi="Book Antiqua" w:cs="Times New Roman"/>
          <w:bCs/>
          <w:color w:val="000000"/>
          <w:kern w:val="2"/>
          <w:sz w:val="24"/>
          <w:szCs w:val="24"/>
          <w:lang w:eastAsia="ja-JP"/>
        </w:rPr>
      </w:pPr>
    </w:p>
    <w:p w14:paraId="671C9F88" w14:textId="77777777" w:rsidR="004D1F0D" w:rsidRPr="004D1F0D" w:rsidRDefault="004D1F0D" w:rsidP="004D1F0D">
      <w:pPr>
        <w:adjustRightInd w:val="0"/>
        <w:snapToGrid w:val="0"/>
        <w:spacing w:after="0" w:line="360" w:lineRule="auto"/>
        <w:jc w:val="both"/>
        <w:rPr>
          <w:rFonts w:ascii="Book Antiqua" w:eastAsia="MS PMincho" w:hAnsi="Book Antiqua" w:cs="SimSun"/>
          <w:bCs/>
          <w:color w:val="000000"/>
          <w:sz w:val="24"/>
          <w:szCs w:val="24"/>
          <w:lang w:eastAsia="ja-JP"/>
        </w:rPr>
      </w:pPr>
      <w:r w:rsidRPr="004D1F0D">
        <w:rPr>
          <w:rFonts w:ascii="Book Antiqua" w:eastAsia="MS PMincho" w:hAnsi="Book Antiqua" w:cs="Times New Roman"/>
          <w:b/>
          <w:bCs/>
          <w:color w:val="000000"/>
          <w:kern w:val="2"/>
          <w:sz w:val="24"/>
          <w:szCs w:val="24"/>
          <w:lang w:eastAsia="ja-JP"/>
        </w:rPr>
        <w:t>Open-Access:</w:t>
      </w:r>
      <w:r w:rsidRPr="004D1F0D">
        <w:rPr>
          <w:rFonts w:ascii="Book Antiqua" w:eastAsia="MS PMincho" w:hAnsi="Book Antiqua" w:cs="Times New Roman"/>
          <w:bCs/>
          <w:color w:val="000000"/>
          <w:kern w:val="2"/>
          <w:sz w:val="24"/>
          <w:szCs w:val="24"/>
          <w:lang w:eastAsia="ja-JP"/>
        </w:rPr>
        <w:t xml:space="preserve"> This article is an open-access article that was selected by an in-house editor and fully peer-reviewed by external reviewers. It is distributed in accordance with the Creative Commons Attribution </w:t>
      </w:r>
      <w:proofErr w:type="spellStart"/>
      <w:r w:rsidRPr="004D1F0D">
        <w:rPr>
          <w:rFonts w:ascii="Book Antiqua" w:eastAsia="MS PMincho" w:hAnsi="Book Antiqua" w:cs="Times New Roman"/>
          <w:bCs/>
          <w:color w:val="000000"/>
          <w:kern w:val="2"/>
          <w:sz w:val="24"/>
          <w:szCs w:val="24"/>
          <w:lang w:eastAsia="ja-JP"/>
        </w:rPr>
        <w:t>NonCommercial</w:t>
      </w:r>
      <w:proofErr w:type="spellEnd"/>
      <w:r w:rsidRPr="004D1F0D">
        <w:rPr>
          <w:rFonts w:ascii="Book Antiqua" w:eastAsia="MS PMincho" w:hAnsi="Book Antiqua" w:cs="Times New Roman"/>
          <w:bCs/>
          <w:color w:val="000000"/>
          <w:kern w:val="2"/>
          <w:sz w:val="24"/>
          <w:szCs w:val="24"/>
          <w:lang w:eastAsia="ja-JP"/>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0211FD0" w14:textId="77777777" w:rsidR="004D1F0D" w:rsidRPr="004D1F0D" w:rsidRDefault="004D1F0D" w:rsidP="004D1F0D">
      <w:pPr>
        <w:adjustRightInd w:val="0"/>
        <w:snapToGrid w:val="0"/>
        <w:spacing w:after="0" w:line="360" w:lineRule="auto"/>
        <w:jc w:val="both"/>
        <w:rPr>
          <w:rFonts w:ascii="Book Antiqua" w:eastAsia="SimSun" w:hAnsi="Book Antiqua" w:cs="Times New Roman"/>
          <w:bCs/>
          <w:color w:val="000000"/>
          <w:kern w:val="2"/>
          <w:sz w:val="24"/>
          <w:szCs w:val="24"/>
          <w:lang w:eastAsia="zh-CN"/>
        </w:rPr>
      </w:pPr>
    </w:p>
    <w:p w14:paraId="21CE4E9F" w14:textId="77777777" w:rsidR="004D1F0D" w:rsidRPr="004D1F0D" w:rsidRDefault="004D1F0D" w:rsidP="004D1F0D">
      <w:pPr>
        <w:widowControl w:val="0"/>
        <w:adjustRightInd w:val="0"/>
        <w:snapToGrid w:val="0"/>
        <w:spacing w:after="0" w:line="360" w:lineRule="auto"/>
        <w:jc w:val="both"/>
        <w:rPr>
          <w:rFonts w:ascii="Book Antiqua" w:eastAsia="MS PMincho" w:hAnsi="Book Antiqua" w:cs="Times New Roman"/>
          <w:color w:val="000000"/>
          <w:kern w:val="2"/>
          <w:sz w:val="24"/>
          <w:szCs w:val="24"/>
          <w:lang w:eastAsia="zh-CN"/>
        </w:rPr>
      </w:pPr>
      <w:r w:rsidRPr="004D1F0D">
        <w:rPr>
          <w:rFonts w:ascii="Book Antiqua" w:eastAsia="MS PMincho" w:hAnsi="Book Antiqua" w:cs="Times New Roman"/>
          <w:b/>
          <w:bCs/>
          <w:color w:val="000000"/>
          <w:kern w:val="2"/>
          <w:sz w:val="24"/>
          <w:szCs w:val="24"/>
          <w:lang w:eastAsia="pl-PL"/>
        </w:rPr>
        <w:t>Manuscript source:</w:t>
      </w:r>
      <w:r w:rsidRPr="004D1F0D">
        <w:rPr>
          <w:rFonts w:ascii="Book Antiqua" w:eastAsia="MS PMincho" w:hAnsi="Book Antiqua" w:cs="Times New Roman"/>
          <w:b/>
          <w:bCs/>
          <w:color w:val="000000"/>
          <w:kern w:val="2"/>
          <w:sz w:val="24"/>
          <w:szCs w:val="24"/>
          <w:lang w:eastAsia="zh-CN"/>
        </w:rPr>
        <w:t xml:space="preserve"> </w:t>
      </w:r>
      <w:r w:rsidRPr="004D1F0D">
        <w:rPr>
          <w:rFonts w:ascii="Book Antiqua" w:eastAsia="MS PMincho" w:hAnsi="Book Antiqua" w:cs="Times New Roman"/>
          <w:bCs/>
          <w:color w:val="000000"/>
          <w:kern w:val="2"/>
          <w:sz w:val="24"/>
          <w:szCs w:val="24"/>
          <w:lang w:eastAsia="pl-PL"/>
        </w:rPr>
        <w:t>Unsolicited manuscript</w:t>
      </w:r>
    </w:p>
    <w:p w14:paraId="3A681E72" w14:textId="77777777" w:rsidR="004D1F0D" w:rsidRPr="004D1F0D" w:rsidRDefault="004D1F0D" w:rsidP="004D1F0D">
      <w:pPr>
        <w:widowControl w:val="0"/>
        <w:adjustRightInd w:val="0"/>
        <w:snapToGrid w:val="0"/>
        <w:spacing w:after="0" w:line="360" w:lineRule="auto"/>
        <w:jc w:val="both"/>
        <w:rPr>
          <w:rFonts w:ascii="Book Antiqua" w:eastAsia="MS PMincho" w:hAnsi="Book Antiqua" w:cs="Times New Roman"/>
          <w:b/>
          <w:bCs/>
          <w:color w:val="000000"/>
          <w:kern w:val="2"/>
          <w:sz w:val="24"/>
          <w:szCs w:val="24"/>
          <w:lang w:eastAsia="zh-CN"/>
        </w:rPr>
      </w:pPr>
    </w:p>
    <w:p w14:paraId="4764C66B" w14:textId="49A59B8A" w:rsidR="004D1F0D" w:rsidRPr="004D1F0D" w:rsidRDefault="004D1F0D" w:rsidP="004D1F0D">
      <w:pPr>
        <w:adjustRightInd w:val="0"/>
        <w:snapToGrid w:val="0"/>
        <w:spacing w:after="0" w:line="360" w:lineRule="auto"/>
        <w:jc w:val="both"/>
        <w:rPr>
          <w:rFonts w:ascii="Book Antiqua" w:eastAsia="SimSun" w:hAnsi="Book Antiqua" w:cs="Times New Roman"/>
          <w:b/>
          <w:bCs/>
          <w:color w:val="000000"/>
          <w:kern w:val="2"/>
          <w:sz w:val="24"/>
          <w:szCs w:val="24"/>
          <w:lang w:eastAsia="zh-CN"/>
        </w:rPr>
      </w:pPr>
      <w:r w:rsidRPr="004D1F0D">
        <w:rPr>
          <w:rFonts w:ascii="Book Antiqua" w:eastAsia="MS PMincho" w:hAnsi="Book Antiqua" w:cs="Times New Roman"/>
          <w:b/>
          <w:bCs/>
          <w:color w:val="000000"/>
          <w:kern w:val="2"/>
          <w:sz w:val="24"/>
          <w:szCs w:val="24"/>
          <w:lang w:eastAsia="ja-JP"/>
        </w:rPr>
        <w:t>Peer-review started:</w:t>
      </w:r>
      <w:r w:rsidRPr="004D1F0D">
        <w:rPr>
          <w:rFonts w:ascii="Book Antiqua" w:eastAsia="SimSun" w:hAnsi="Book Antiqua" w:cs="Times New Roman"/>
          <w:b/>
          <w:bCs/>
          <w:color w:val="000000"/>
          <w:kern w:val="2"/>
          <w:sz w:val="24"/>
          <w:szCs w:val="24"/>
          <w:lang w:eastAsia="zh-CN"/>
        </w:rPr>
        <w:t xml:space="preserve"> </w:t>
      </w:r>
      <w:r>
        <w:rPr>
          <w:rFonts w:ascii="Book Antiqua" w:eastAsia="MS PMincho" w:hAnsi="Book Antiqua" w:cs="Times New Roman"/>
          <w:bCs/>
          <w:color w:val="000000"/>
          <w:kern w:val="2"/>
          <w:sz w:val="24"/>
          <w:szCs w:val="24"/>
          <w:lang w:eastAsia="ja-JP"/>
        </w:rPr>
        <w:t>F</w:t>
      </w:r>
      <w:r>
        <w:rPr>
          <w:rFonts w:ascii="Book Antiqua" w:eastAsia="MS PMincho" w:hAnsi="Book Antiqua" w:cs="Times New Roman" w:hint="eastAsia"/>
          <w:bCs/>
          <w:color w:val="000000"/>
          <w:kern w:val="2"/>
          <w:sz w:val="24"/>
          <w:szCs w:val="24"/>
          <w:lang w:eastAsia="zh-CN"/>
        </w:rPr>
        <w:t>e</w:t>
      </w:r>
      <w:r>
        <w:rPr>
          <w:rFonts w:ascii="Book Antiqua" w:eastAsia="MS PMincho" w:hAnsi="Book Antiqua" w:cs="Times New Roman"/>
          <w:bCs/>
          <w:color w:val="000000"/>
          <w:kern w:val="2"/>
          <w:sz w:val="24"/>
          <w:szCs w:val="24"/>
          <w:lang w:eastAsia="zh-CN"/>
        </w:rPr>
        <w:t>bruary</w:t>
      </w:r>
      <w:r w:rsidRPr="004D1F0D">
        <w:rPr>
          <w:rFonts w:ascii="Book Antiqua" w:eastAsia="SimSun" w:hAnsi="Book Antiqua" w:cs="Times New Roman"/>
          <w:bCs/>
          <w:color w:val="000000"/>
          <w:kern w:val="2"/>
          <w:sz w:val="24"/>
          <w:szCs w:val="24"/>
          <w:lang w:eastAsia="zh-CN"/>
        </w:rPr>
        <w:t xml:space="preserve"> 2</w:t>
      </w:r>
      <w:r>
        <w:rPr>
          <w:rFonts w:ascii="Book Antiqua" w:eastAsia="SimSun" w:hAnsi="Book Antiqua" w:cs="Times New Roman"/>
          <w:bCs/>
          <w:color w:val="000000"/>
          <w:kern w:val="2"/>
          <w:sz w:val="24"/>
          <w:szCs w:val="24"/>
          <w:lang w:eastAsia="zh-CN"/>
        </w:rPr>
        <w:t>0</w:t>
      </w:r>
      <w:r w:rsidRPr="004D1F0D">
        <w:rPr>
          <w:rFonts w:ascii="Book Antiqua" w:eastAsia="SimSun" w:hAnsi="Book Antiqua" w:cs="Times New Roman"/>
          <w:bCs/>
          <w:color w:val="000000"/>
          <w:kern w:val="2"/>
          <w:sz w:val="24"/>
          <w:szCs w:val="24"/>
          <w:lang w:eastAsia="zh-CN"/>
        </w:rPr>
        <w:t>, 20</w:t>
      </w:r>
      <w:r>
        <w:rPr>
          <w:rFonts w:ascii="Book Antiqua" w:eastAsia="SimSun" w:hAnsi="Book Antiqua" w:cs="Times New Roman"/>
          <w:bCs/>
          <w:color w:val="000000"/>
          <w:kern w:val="2"/>
          <w:sz w:val="24"/>
          <w:szCs w:val="24"/>
          <w:lang w:eastAsia="zh-CN"/>
        </w:rPr>
        <w:t>20</w:t>
      </w:r>
    </w:p>
    <w:p w14:paraId="001CC9E5" w14:textId="5BC47D5E" w:rsidR="004D1F0D" w:rsidRPr="004D1F0D" w:rsidRDefault="004D1F0D" w:rsidP="004D1F0D">
      <w:pPr>
        <w:adjustRightInd w:val="0"/>
        <w:snapToGrid w:val="0"/>
        <w:spacing w:after="0" w:line="360" w:lineRule="auto"/>
        <w:jc w:val="both"/>
        <w:rPr>
          <w:rFonts w:ascii="Book Antiqua" w:eastAsia="SimSun" w:hAnsi="Book Antiqua" w:cs="Times New Roman"/>
          <w:b/>
          <w:bCs/>
          <w:color w:val="000000"/>
          <w:kern w:val="2"/>
          <w:sz w:val="24"/>
          <w:szCs w:val="24"/>
          <w:lang w:eastAsia="zh-CN"/>
        </w:rPr>
      </w:pPr>
      <w:r w:rsidRPr="004D1F0D">
        <w:rPr>
          <w:rFonts w:ascii="Book Antiqua" w:eastAsia="MS PMincho" w:hAnsi="Book Antiqua" w:cs="Times New Roman"/>
          <w:b/>
          <w:bCs/>
          <w:color w:val="000000"/>
          <w:kern w:val="2"/>
          <w:sz w:val="24"/>
          <w:szCs w:val="24"/>
          <w:lang w:eastAsia="ja-JP"/>
        </w:rPr>
        <w:t>First decision:</w:t>
      </w:r>
      <w:r w:rsidRPr="004D1F0D">
        <w:rPr>
          <w:rFonts w:ascii="Book Antiqua" w:eastAsia="SimSun" w:hAnsi="Book Antiqua" w:cs="Times New Roman"/>
          <w:b/>
          <w:bCs/>
          <w:color w:val="000000"/>
          <w:kern w:val="2"/>
          <w:sz w:val="24"/>
          <w:szCs w:val="24"/>
          <w:lang w:eastAsia="zh-CN"/>
        </w:rPr>
        <w:t xml:space="preserve"> </w:t>
      </w:r>
      <w:r>
        <w:rPr>
          <w:rFonts w:ascii="Book Antiqua" w:eastAsia="MS PMincho" w:hAnsi="Book Antiqua" w:cs="Times New Roman"/>
          <w:bCs/>
          <w:color w:val="000000"/>
          <w:kern w:val="2"/>
          <w:sz w:val="24"/>
          <w:szCs w:val="24"/>
          <w:lang w:eastAsia="ja-JP"/>
        </w:rPr>
        <w:t>A</w:t>
      </w:r>
      <w:r>
        <w:rPr>
          <w:rFonts w:ascii="Book Antiqua" w:eastAsia="MS PMincho" w:hAnsi="Book Antiqua" w:cs="Times New Roman" w:hint="eastAsia"/>
          <w:bCs/>
          <w:color w:val="000000"/>
          <w:kern w:val="2"/>
          <w:sz w:val="24"/>
          <w:szCs w:val="24"/>
          <w:lang w:eastAsia="zh-CN"/>
        </w:rPr>
        <w:t>pri</w:t>
      </w:r>
      <w:r>
        <w:rPr>
          <w:rFonts w:ascii="Book Antiqua" w:eastAsia="MS PMincho" w:hAnsi="Book Antiqua" w:cs="Times New Roman"/>
          <w:bCs/>
          <w:color w:val="000000"/>
          <w:kern w:val="2"/>
          <w:sz w:val="24"/>
          <w:szCs w:val="24"/>
          <w:lang w:eastAsia="zh-CN"/>
        </w:rPr>
        <w:t>l</w:t>
      </w:r>
      <w:r w:rsidRPr="004D1F0D">
        <w:rPr>
          <w:rFonts w:ascii="Book Antiqua" w:eastAsia="SimSun" w:hAnsi="Book Antiqua" w:cs="Times New Roman"/>
          <w:bCs/>
          <w:color w:val="000000"/>
          <w:kern w:val="2"/>
          <w:sz w:val="24"/>
          <w:szCs w:val="24"/>
          <w:lang w:eastAsia="zh-CN"/>
        </w:rPr>
        <w:t xml:space="preserve"> </w:t>
      </w:r>
      <w:r>
        <w:rPr>
          <w:rFonts w:ascii="Book Antiqua" w:eastAsia="SimSun" w:hAnsi="Book Antiqua" w:cs="Times New Roman"/>
          <w:bCs/>
          <w:color w:val="000000"/>
          <w:kern w:val="2"/>
          <w:sz w:val="24"/>
          <w:szCs w:val="24"/>
          <w:lang w:eastAsia="zh-CN"/>
        </w:rPr>
        <w:t>25</w:t>
      </w:r>
      <w:r w:rsidRPr="004D1F0D">
        <w:rPr>
          <w:rFonts w:ascii="Book Antiqua" w:eastAsia="SimSun" w:hAnsi="Book Antiqua" w:cs="Times New Roman"/>
          <w:bCs/>
          <w:color w:val="000000"/>
          <w:kern w:val="2"/>
          <w:sz w:val="24"/>
          <w:szCs w:val="24"/>
          <w:lang w:eastAsia="zh-CN"/>
        </w:rPr>
        <w:t>, 20</w:t>
      </w:r>
      <w:r>
        <w:rPr>
          <w:rFonts w:ascii="Book Antiqua" w:eastAsia="SimSun" w:hAnsi="Book Antiqua" w:cs="Times New Roman"/>
          <w:bCs/>
          <w:color w:val="000000"/>
          <w:kern w:val="2"/>
          <w:sz w:val="24"/>
          <w:szCs w:val="24"/>
          <w:lang w:eastAsia="zh-CN"/>
        </w:rPr>
        <w:t>20</w:t>
      </w:r>
    </w:p>
    <w:p w14:paraId="6B7A138E" w14:textId="77777777" w:rsidR="004D1F0D" w:rsidRPr="004D1F0D" w:rsidRDefault="004D1F0D" w:rsidP="004D1F0D">
      <w:pPr>
        <w:adjustRightInd w:val="0"/>
        <w:snapToGrid w:val="0"/>
        <w:spacing w:after="0" w:line="360" w:lineRule="auto"/>
        <w:jc w:val="both"/>
        <w:rPr>
          <w:rFonts w:ascii="Book Antiqua" w:eastAsia="MS PMincho" w:hAnsi="Book Antiqua" w:cs="Times New Roman"/>
          <w:b/>
          <w:bCs/>
          <w:color w:val="000000"/>
          <w:kern w:val="2"/>
          <w:sz w:val="24"/>
          <w:szCs w:val="24"/>
          <w:lang w:eastAsia="ja-JP"/>
        </w:rPr>
      </w:pPr>
      <w:r w:rsidRPr="004D1F0D">
        <w:rPr>
          <w:rFonts w:ascii="Book Antiqua" w:eastAsia="MS PMincho" w:hAnsi="Book Antiqua" w:cs="Times New Roman"/>
          <w:b/>
          <w:bCs/>
          <w:color w:val="000000"/>
          <w:kern w:val="2"/>
          <w:sz w:val="24"/>
          <w:szCs w:val="24"/>
          <w:lang w:eastAsia="ja-JP"/>
        </w:rPr>
        <w:t>Article in press:</w:t>
      </w:r>
    </w:p>
    <w:p w14:paraId="454D25B9" w14:textId="77777777" w:rsidR="004D1F0D" w:rsidRPr="004D1F0D" w:rsidRDefault="004D1F0D" w:rsidP="004D1F0D">
      <w:pPr>
        <w:adjustRightInd w:val="0"/>
        <w:snapToGrid w:val="0"/>
        <w:spacing w:after="0" w:line="360" w:lineRule="auto"/>
        <w:jc w:val="both"/>
        <w:rPr>
          <w:rFonts w:ascii="Book Antiqua" w:eastAsia="SimSun" w:hAnsi="Book Antiqua" w:cs="Times New Roman"/>
          <w:bCs/>
          <w:color w:val="000000"/>
          <w:kern w:val="2"/>
          <w:sz w:val="24"/>
          <w:szCs w:val="24"/>
          <w:lang w:eastAsia="zh-CN"/>
        </w:rPr>
      </w:pPr>
    </w:p>
    <w:p w14:paraId="3BAD0B17" w14:textId="7121914D" w:rsidR="004D1F0D" w:rsidRPr="004D1F0D" w:rsidRDefault="004D1F0D" w:rsidP="004D1F0D">
      <w:pPr>
        <w:widowControl w:val="0"/>
        <w:adjustRightInd w:val="0"/>
        <w:snapToGrid w:val="0"/>
        <w:spacing w:after="0" w:line="360" w:lineRule="auto"/>
        <w:jc w:val="both"/>
        <w:rPr>
          <w:rFonts w:ascii="Book Antiqua" w:eastAsia="Microsoft YaHei" w:hAnsi="Book Antiqua" w:cs="SimSun"/>
          <w:bCs/>
          <w:color w:val="000000"/>
          <w:kern w:val="2"/>
          <w:sz w:val="24"/>
          <w:szCs w:val="24"/>
          <w:lang w:eastAsia="zh-CN"/>
        </w:rPr>
      </w:pPr>
      <w:r w:rsidRPr="004D1F0D">
        <w:rPr>
          <w:rFonts w:ascii="Book Antiqua" w:eastAsia="MS PMincho" w:hAnsi="Book Antiqua" w:cs="SimSun"/>
          <w:b/>
          <w:bCs/>
          <w:color w:val="000000"/>
          <w:kern w:val="2"/>
          <w:sz w:val="24"/>
          <w:szCs w:val="24"/>
          <w:lang w:eastAsia="zh-CN"/>
        </w:rPr>
        <w:t xml:space="preserve">Specialty type: </w:t>
      </w:r>
      <w:r w:rsidRPr="00E700C2">
        <w:rPr>
          <w:rFonts w:ascii="Book Antiqua" w:eastAsia="Microsoft YaHei" w:hAnsi="Book Antiqua" w:cs="SimSun"/>
          <w:sz w:val="24"/>
          <w:szCs w:val="24"/>
        </w:rPr>
        <w:t>Oncology</w:t>
      </w:r>
    </w:p>
    <w:p w14:paraId="788F45DF" w14:textId="1FAB7010" w:rsidR="004D1F0D" w:rsidRPr="004D1F0D" w:rsidRDefault="004D1F0D" w:rsidP="004D1F0D">
      <w:pPr>
        <w:widowControl w:val="0"/>
        <w:adjustRightInd w:val="0"/>
        <w:snapToGrid w:val="0"/>
        <w:spacing w:after="0" w:line="360" w:lineRule="auto"/>
        <w:jc w:val="both"/>
        <w:rPr>
          <w:rFonts w:ascii="Book Antiqua" w:eastAsia="SimSun" w:hAnsi="Book Antiqua" w:cs="SimSun"/>
          <w:bCs/>
          <w:color w:val="000000"/>
          <w:kern w:val="2"/>
          <w:sz w:val="24"/>
          <w:szCs w:val="24"/>
          <w:lang w:eastAsia="zh-CN"/>
        </w:rPr>
      </w:pPr>
      <w:r w:rsidRPr="004D1F0D">
        <w:rPr>
          <w:rFonts w:ascii="Book Antiqua" w:eastAsia="MS PMincho" w:hAnsi="Book Antiqua" w:cs="SimSun"/>
          <w:b/>
          <w:bCs/>
          <w:color w:val="000000"/>
          <w:kern w:val="2"/>
          <w:sz w:val="24"/>
          <w:szCs w:val="24"/>
          <w:lang w:eastAsia="zh-CN"/>
        </w:rPr>
        <w:t xml:space="preserve">Country/Territory of origin: </w:t>
      </w:r>
      <w:r w:rsidRPr="004D1F0D">
        <w:rPr>
          <w:rFonts w:ascii="Book Antiqua" w:eastAsia="SimSun" w:hAnsi="Book Antiqua" w:cs="SimSun"/>
          <w:bCs/>
          <w:color w:val="000000"/>
          <w:kern w:val="2"/>
          <w:sz w:val="24"/>
          <w:szCs w:val="24"/>
          <w:lang w:eastAsia="zh-CN"/>
        </w:rPr>
        <w:t>United States</w:t>
      </w:r>
    </w:p>
    <w:p w14:paraId="2B787805" w14:textId="77777777" w:rsidR="004D1F0D" w:rsidRPr="004D1F0D" w:rsidRDefault="004D1F0D" w:rsidP="004D1F0D">
      <w:pPr>
        <w:widowControl w:val="0"/>
        <w:adjustRightInd w:val="0"/>
        <w:snapToGrid w:val="0"/>
        <w:spacing w:after="0" w:line="360" w:lineRule="auto"/>
        <w:jc w:val="both"/>
        <w:rPr>
          <w:rFonts w:ascii="Book Antiqua" w:eastAsia="MS PMincho" w:hAnsi="Book Antiqua" w:cs="SimSun"/>
          <w:b/>
          <w:bCs/>
          <w:color w:val="000000"/>
          <w:kern w:val="2"/>
          <w:sz w:val="24"/>
          <w:szCs w:val="24"/>
          <w:lang w:eastAsia="zh-CN"/>
        </w:rPr>
      </w:pPr>
      <w:r w:rsidRPr="004D1F0D">
        <w:rPr>
          <w:rFonts w:ascii="Book Antiqua" w:eastAsia="MS PMincho" w:hAnsi="Book Antiqua" w:cs="SimSun"/>
          <w:b/>
          <w:bCs/>
          <w:color w:val="000000"/>
          <w:kern w:val="2"/>
          <w:sz w:val="24"/>
          <w:szCs w:val="24"/>
          <w:lang w:eastAsia="zh-CN"/>
        </w:rPr>
        <w:t>Peer-review report’s scientific quality classification</w:t>
      </w:r>
    </w:p>
    <w:p w14:paraId="47A122F8" w14:textId="2C27B278" w:rsidR="004D1F0D" w:rsidRPr="004D1F0D" w:rsidRDefault="004D1F0D" w:rsidP="004D1F0D">
      <w:pPr>
        <w:widowControl w:val="0"/>
        <w:adjustRightInd w:val="0"/>
        <w:snapToGrid w:val="0"/>
        <w:spacing w:after="0" w:line="360" w:lineRule="auto"/>
        <w:jc w:val="both"/>
        <w:rPr>
          <w:rFonts w:ascii="Book Antiqua" w:eastAsia="MS PMincho" w:hAnsi="Book Antiqua" w:cs="SimSun"/>
          <w:bCs/>
          <w:color w:val="000000"/>
          <w:kern w:val="2"/>
          <w:sz w:val="24"/>
          <w:szCs w:val="24"/>
          <w:lang w:eastAsia="zh-CN"/>
        </w:rPr>
      </w:pPr>
      <w:r w:rsidRPr="004D1F0D">
        <w:rPr>
          <w:rFonts w:ascii="Book Antiqua" w:eastAsia="MS PMincho" w:hAnsi="Book Antiqua" w:cs="SimSun"/>
          <w:bCs/>
          <w:color w:val="000000"/>
          <w:kern w:val="2"/>
          <w:sz w:val="24"/>
          <w:szCs w:val="24"/>
          <w:lang w:eastAsia="zh-CN"/>
        </w:rPr>
        <w:t xml:space="preserve">Grade A (Excellent): </w:t>
      </w:r>
      <w:r>
        <w:rPr>
          <w:rFonts w:ascii="Book Antiqua" w:eastAsia="MS PMincho" w:hAnsi="Book Antiqua" w:cs="SimSun"/>
          <w:bCs/>
          <w:color w:val="000000"/>
          <w:kern w:val="2"/>
          <w:sz w:val="24"/>
          <w:szCs w:val="24"/>
          <w:lang w:eastAsia="zh-CN"/>
        </w:rPr>
        <w:t>0</w:t>
      </w:r>
    </w:p>
    <w:p w14:paraId="0BC7650E" w14:textId="50EB1257" w:rsidR="004D1F0D" w:rsidRPr="004D1F0D" w:rsidRDefault="004D1F0D" w:rsidP="004D1F0D">
      <w:pPr>
        <w:widowControl w:val="0"/>
        <w:adjustRightInd w:val="0"/>
        <w:snapToGrid w:val="0"/>
        <w:spacing w:after="0" w:line="360" w:lineRule="auto"/>
        <w:jc w:val="both"/>
        <w:rPr>
          <w:rFonts w:ascii="Book Antiqua" w:eastAsia="SimSun" w:hAnsi="Book Antiqua" w:cs="SimSun"/>
          <w:bCs/>
          <w:color w:val="000000"/>
          <w:kern w:val="2"/>
          <w:sz w:val="24"/>
          <w:szCs w:val="24"/>
          <w:lang w:eastAsia="zh-CN"/>
        </w:rPr>
      </w:pPr>
      <w:r w:rsidRPr="004D1F0D">
        <w:rPr>
          <w:rFonts w:ascii="Book Antiqua" w:eastAsia="MS PMincho" w:hAnsi="Book Antiqua" w:cs="SimSun"/>
          <w:bCs/>
          <w:color w:val="000000"/>
          <w:kern w:val="2"/>
          <w:sz w:val="24"/>
          <w:szCs w:val="24"/>
          <w:lang w:eastAsia="zh-CN"/>
        </w:rPr>
        <w:t xml:space="preserve">Grade B (Very good): </w:t>
      </w:r>
      <w:r>
        <w:rPr>
          <w:rFonts w:ascii="Book Antiqua" w:eastAsia="SimSun" w:hAnsi="Book Antiqua" w:cs="SimSun"/>
          <w:bCs/>
          <w:color w:val="000000"/>
          <w:kern w:val="2"/>
          <w:sz w:val="24"/>
          <w:szCs w:val="24"/>
          <w:lang w:eastAsia="zh-CN"/>
        </w:rPr>
        <w:t>0</w:t>
      </w:r>
    </w:p>
    <w:p w14:paraId="7B7C7F35" w14:textId="77777777" w:rsidR="004D1F0D" w:rsidRPr="004D1F0D" w:rsidRDefault="004D1F0D" w:rsidP="004D1F0D">
      <w:pPr>
        <w:widowControl w:val="0"/>
        <w:adjustRightInd w:val="0"/>
        <w:snapToGrid w:val="0"/>
        <w:spacing w:after="0" w:line="360" w:lineRule="auto"/>
        <w:jc w:val="both"/>
        <w:rPr>
          <w:rFonts w:ascii="Book Antiqua" w:eastAsia="MS PMincho" w:hAnsi="Book Antiqua" w:cs="SimSun"/>
          <w:bCs/>
          <w:color w:val="000000"/>
          <w:kern w:val="2"/>
          <w:sz w:val="24"/>
          <w:szCs w:val="24"/>
          <w:lang w:eastAsia="zh-CN"/>
        </w:rPr>
      </w:pPr>
      <w:r w:rsidRPr="004D1F0D">
        <w:rPr>
          <w:rFonts w:ascii="Book Antiqua" w:eastAsia="MS PMincho" w:hAnsi="Book Antiqua" w:cs="SimSun"/>
          <w:bCs/>
          <w:color w:val="000000"/>
          <w:kern w:val="2"/>
          <w:sz w:val="24"/>
          <w:szCs w:val="24"/>
          <w:lang w:eastAsia="zh-CN"/>
        </w:rPr>
        <w:lastRenderedPageBreak/>
        <w:t>Grade C (Good): C</w:t>
      </w:r>
    </w:p>
    <w:p w14:paraId="72290C23" w14:textId="77777777" w:rsidR="004D1F0D" w:rsidRPr="004D1F0D" w:rsidRDefault="004D1F0D" w:rsidP="004D1F0D">
      <w:pPr>
        <w:widowControl w:val="0"/>
        <w:adjustRightInd w:val="0"/>
        <w:snapToGrid w:val="0"/>
        <w:spacing w:after="0" w:line="360" w:lineRule="auto"/>
        <w:jc w:val="both"/>
        <w:rPr>
          <w:rFonts w:ascii="Book Antiqua" w:eastAsia="MS PMincho" w:hAnsi="Book Antiqua" w:cs="SimSun"/>
          <w:bCs/>
          <w:color w:val="000000"/>
          <w:kern w:val="2"/>
          <w:sz w:val="24"/>
          <w:szCs w:val="24"/>
          <w:lang w:eastAsia="zh-CN"/>
        </w:rPr>
      </w:pPr>
      <w:r w:rsidRPr="004D1F0D">
        <w:rPr>
          <w:rFonts w:ascii="Book Antiqua" w:eastAsia="MS PMincho" w:hAnsi="Book Antiqua" w:cs="SimSun"/>
          <w:bCs/>
          <w:color w:val="000000"/>
          <w:kern w:val="2"/>
          <w:sz w:val="24"/>
          <w:szCs w:val="24"/>
          <w:lang w:eastAsia="zh-CN"/>
        </w:rPr>
        <w:t>Grade D (Fair): 0</w:t>
      </w:r>
    </w:p>
    <w:p w14:paraId="2BC38C88" w14:textId="77777777" w:rsidR="004D1F0D" w:rsidRPr="004D1F0D" w:rsidRDefault="004D1F0D" w:rsidP="004D1F0D">
      <w:pPr>
        <w:widowControl w:val="0"/>
        <w:adjustRightInd w:val="0"/>
        <w:snapToGrid w:val="0"/>
        <w:spacing w:after="0" w:line="360" w:lineRule="auto"/>
        <w:jc w:val="both"/>
        <w:rPr>
          <w:rFonts w:ascii="Book Antiqua" w:eastAsia="DengXian" w:hAnsi="Book Antiqua" w:cs="Times New Roman"/>
          <w:bCs/>
          <w:color w:val="000000"/>
          <w:kern w:val="2"/>
          <w:sz w:val="24"/>
          <w:szCs w:val="24"/>
          <w:lang w:val="hu-HU" w:eastAsia="zh-CN"/>
        </w:rPr>
      </w:pPr>
      <w:r w:rsidRPr="004D1F0D">
        <w:rPr>
          <w:rFonts w:ascii="Book Antiqua" w:eastAsia="MS PMincho" w:hAnsi="Book Antiqua" w:cs="SimSun"/>
          <w:bCs/>
          <w:color w:val="000000"/>
          <w:kern w:val="2"/>
          <w:sz w:val="24"/>
          <w:szCs w:val="24"/>
          <w:lang w:eastAsia="zh-CN"/>
        </w:rPr>
        <w:t>Grade E (Poor): 0</w:t>
      </w:r>
    </w:p>
    <w:p w14:paraId="07F313F4" w14:textId="77777777" w:rsidR="004D1F0D" w:rsidRPr="004D1F0D" w:rsidRDefault="004D1F0D" w:rsidP="004D1F0D">
      <w:pPr>
        <w:widowControl w:val="0"/>
        <w:adjustRightInd w:val="0"/>
        <w:snapToGrid w:val="0"/>
        <w:spacing w:after="0" w:line="360" w:lineRule="auto"/>
        <w:rPr>
          <w:rFonts w:ascii="Book Antiqua" w:eastAsia="SimSun" w:hAnsi="Book Antiqua" w:cs="Times New Roman"/>
          <w:b/>
          <w:color w:val="000000"/>
          <w:kern w:val="2"/>
          <w:sz w:val="24"/>
          <w:szCs w:val="24"/>
          <w:lang w:val="hu-HU" w:eastAsia="zh-CN"/>
        </w:rPr>
      </w:pPr>
    </w:p>
    <w:p w14:paraId="13512340" w14:textId="799DBEE5" w:rsidR="004D1F0D" w:rsidRPr="004D1F0D" w:rsidRDefault="004D1F0D" w:rsidP="004D1F0D">
      <w:pPr>
        <w:widowControl w:val="0"/>
        <w:adjustRightInd w:val="0"/>
        <w:snapToGrid w:val="0"/>
        <w:spacing w:after="0" w:line="360" w:lineRule="auto"/>
        <w:rPr>
          <w:rFonts w:ascii="Book Antiqua" w:eastAsia="MS PMincho" w:hAnsi="Book Antiqua" w:cs="Times New Roman"/>
          <w:b/>
          <w:color w:val="000000"/>
          <w:kern w:val="2"/>
          <w:sz w:val="24"/>
          <w:szCs w:val="24"/>
          <w:lang w:eastAsia="ja-JP"/>
        </w:rPr>
      </w:pPr>
      <w:r w:rsidRPr="004D1F0D">
        <w:rPr>
          <w:rFonts w:ascii="Book Antiqua" w:eastAsia="MS PMincho" w:hAnsi="Book Antiqua" w:cs="Times New Roman"/>
          <w:b/>
          <w:color w:val="000000"/>
          <w:kern w:val="2"/>
          <w:sz w:val="24"/>
          <w:szCs w:val="24"/>
          <w:lang w:eastAsia="ja-JP"/>
        </w:rPr>
        <w:t xml:space="preserve">P-Reviewer: </w:t>
      </w:r>
      <w:proofErr w:type="spellStart"/>
      <w:r w:rsidRPr="004D1F0D">
        <w:rPr>
          <w:rFonts w:ascii="Book Antiqua" w:eastAsia="MS PMincho" w:hAnsi="Book Antiqua" w:cs="Times New Roman"/>
          <w:bCs/>
          <w:color w:val="000000"/>
          <w:kern w:val="2"/>
          <w:sz w:val="24"/>
          <w:szCs w:val="24"/>
          <w:lang w:eastAsia="ja-JP"/>
        </w:rPr>
        <w:t>Azimi</w:t>
      </w:r>
      <w:proofErr w:type="spellEnd"/>
      <w:r w:rsidRPr="004D1F0D">
        <w:rPr>
          <w:rFonts w:ascii="Book Antiqua" w:eastAsia="MS PMincho" w:hAnsi="Book Antiqua" w:cs="Times New Roman"/>
          <w:bCs/>
          <w:color w:val="000000"/>
          <w:kern w:val="2"/>
          <w:sz w:val="24"/>
          <w:szCs w:val="24"/>
          <w:lang w:eastAsia="ja-JP"/>
        </w:rPr>
        <w:t xml:space="preserve"> P</w:t>
      </w:r>
      <w:r>
        <w:rPr>
          <w:rFonts w:ascii="Book Antiqua" w:eastAsia="MS PMincho" w:hAnsi="Book Antiqua" w:cs="Times New Roman"/>
          <w:b/>
          <w:color w:val="000000"/>
          <w:kern w:val="2"/>
          <w:sz w:val="24"/>
          <w:szCs w:val="24"/>
          <w:lang w:eastAsia="ja-JP"/>
        </w:rPr>
        <w:t xml:space="preserve"> </w:t>
      </w:r>
      <w:r w:rsidRPr="004D1F0D">
        <w:rPr>
          <w:rFonts w:ascii="Book Antiqua" w:eastAsia="MS PMincho" w:hAnsi="Book Antiqua" w:cs="Times New Roman"/>
          <w:b/>
          <w:color w:val="000000"/>
          <w:kern w:val="2"/>
          <w:sz w:val="24"/>
          <w:szCs w:val="24"/>
          <w:lang w:eastAsia="ja-JP"/>
        </w:rPr>
        <w:t>S-Editor:</w:t>
      </w:r>
      <w:r w:rsidRPr="004D1F0D">
        <w:rPr>
          <w:rFonts w:ascii="Book Antiqua" w:eastAsia="MS PMincho" w:hAnsi="Book Antiqua" w:cs="Times New Roman"/>
          <w:bCs/>
          <w:color w:val="000000"/>
          <w:kern w:val="2"/>
          <w:sz w:val="24"/>
          <w:szCs w:val="24"/>
          <w:lang w:eastAsia="ja-JP"/>
        </w:rPr>
        <w:t xml:space="preserve"> </w:t>
      </w:r>
      <w:r>
        <w:rPr>
          <w:rFonts w:ascii="Book Antiqua" w:eastAsia="SimSun" w:hAnsi="Book Antiqua" w:cs="Times New Roman"/>
          <w:bCs/>
          <w:color w:val="000000"/>
          <w:kern w:val="2"/>
          <w:sz w:val="24"/>
          <w:szCs w:val="24"/>
          <w:lang w:eastAsia="zh-CN"/>
        </w:rPr>
        <w:t>Y</w:t>
      </w:r>
      <w:r>
        <w:rPr>
          <w:rFonts w:ascii="Book Antiqua" w:eastAsia="SimSun" w:hAnsi="Book Antiqua" w:cs="Times New Roman" w:hint="eastAsia"/>
          <w:bCs/>
          <w:color w:val="000000"/>
          <w:kern w:val="2"/>
          <w:sz w:val="24"/>
          <w:szCs w:val="24"/>
          <w:lang w:eastAsia="zh-CN"/>
        </w:rPr>
        <w:t>an</w:t>
      </w:r>
      <w:r>
        <w:rPr>
          <w:rFonts w:ascii="Book Antiqua" w:eastAsia="SimSun" w:hAnsi="Book Antiqua" w:cs="Times New Roman"/>
          <w:bCs/>
          <w:color w:val="000000"/>
          <w:kern w:val="2"/>
          <w:sz w:val="24"/>
          <w:szCs w:val="24"/>
          <w:lang w:eastAsia="zh-CN"/>
        </w:rPr>
        <w:t xml:space="preserve"> JP</w:t>
      </w:r>
      <w:r w:rsidRPr="004D1F0D">
        <w:rPr>
          <w:rFonts w:ascii="Book Antiqua" w:eastAsia="MS PMincho" w:hAnsi="Book Antiqua" w:cs="Times New Roman"/>
          <w:bCs/>
          <w:color w:val="000000"/>
          <w:kern w:val="2"/>
          <w:sz w:val="24"/>
          <w:szCs w:val="24"/>
          <w:lang w:eastAsia="ja-JP"/>
        </w:rPr>
        <w:t xml:space="preserve"> </w:t>
      </w:r>
      <w:r w:rsidRPr="004D1F0D">
        <w:rPr>
          <w:rFonts w:ascii="Book Antiqua" w:eastAsia="MS PMincho" w:hAnsi="Book Antiqua" w:cs="Times New Roman"/>
          <w:b/>
          <w:color w:val="000000"/>
          <w:kern w:val="2"/>
          <w:sz w:val="24"/>
          <w:szCs w:val="24"/>
          <w:lang w:eastAsia="ja-JP"/>
        </w:rPr>
        <w:t>L-Editor:</w:t>
      </w:r>
      <w:r w:rsidRPr="004D1F0D">
        <w:rPr>
          <w:rFonts w:ascii="Book Antiqua" w:eastAsia="MS PMincho" w:hAnsi="Book Antiqua" w:cs="Times New Roman"/>
          <w:bCs/>
          <w:color w:val="000000"/>
          <w:kern w:val="2"/>
          <w:sz w:val="24"/>
          <w:szCs w:val="24"/>
          <w:lang w:eastAsia="ja-JP"/>
        </w:rPr>
        <w:t xml:space="preserve">   </w:t>
      </w:r>
      <w:r w:rsidRPr="004D1F0D">
        <w:rPr>
          <w:rFonts w:ascii="Book Antiqua" w:eastAsia="MS PMincho" w:hAnsi="Book Antiqua" w:cs="Times New Roman"/>
          <w:b/>
          <w:color w:val="000000"/>
          <w:kern w:val="2"/>
          <w:sz w:val="24"/>
          <w:szCs w:val="24"/>
          <w:lang w:eastAsia="ja-JP"/>
        </w:rPr>
        <w:t>E-Editor:</w:t>
      </w:r>
    </w:p>
    <w:p w14:paraId="6820636E" w14:textId="62126DF0" w:rsidR="0056355C" w:rsidRDefault="0056355C">
      <w:pPr>
        <w:spacing w:after="160" w:line="259" w:lineRule="auto"/>
        <w:rPr>
          <w:rFonts w:ascii="Book Antiqua" w:hAnsi="Book Antiqua" w:cs="Times New Roman"/>
          <w:b/>
          <w:bCs/>
          <w:sz w:val="24"/>
          <w:szCs w:val="24"/>
        </w:rPr>
      </w:pPr>
      <w:r>
        <w:rPr>
          <w:rFonts w:ascii="Book Antiqua" w:hAnsi="Book Antiqua" w:cs="Times New Roman"/>
          <w:b/>
          <w:bCs/>
          <w:sz w:val="24"/>
          <w:szCs w:val="24"/>
        </w:rPr>
        <w:br w:type="page"/>
      </w:r>
    </w:p>
    <w:p w14:paraId="78106A06" w14:textId="2F781FB1" w:rsidR="00F402B3" w:rsidRPr="00276587" w:rsidRDefault="0056355C" w:rsidP="00276587">
      <w:pPr>
        <w:spacing w:after="0" w:line="360" w:lineRule="auto"/>
        <w:jc w:val="both"/>
        <w:rPr>
          <w:rFonts w:ascii="Book Antiqua" w:hAnsi="Book Antiqua" w:cs="Times New Roman"/>
          <w:b/>
          <w:bCs/>
          <w:sz w:val="24"/>
          <w:szCs w:val="24"/>
        </w:rPr>
      </w:pPr>
      <w:bookmarkStart w:id="50" w:name="OLE_LINK1693"/>
      <w:bookmarkStart w:id="51" w:name="OLE_LINK1694"/>
      <w:r w:rsidRPr="0056355C">
        <w:rPr>
          <w:rFonts w:ascii="Book Antiqua" w:hAnsi="Book Antiqua" w:cs="Times New Roman"/>
          <w:b/>
          <w:bCs/>
          <w:sz w:val="24"/>
          <w:szCs w:val="24"/>
        </w:rPr>
        <w:lastRenderedPageBreak/>
        <w:t xml:space="preserve">Table 1 </w:t>
      </w:r>
      <w:r w:rsidRPr="0056355C">
        <w:rPr>
          <w:rFonts w:ascii="Book Antiqua" w:eastAsia="Times New Roman" w:hAnsi="Book Antiqua" w:cs="Times New Roman"/>
          <w:b/>
          <w:bCs/>
          <w:sz w:val="24"/>
          <w:szCs w:val="24"/>
        </w:rPr>
        <w:t>Inclusion diagnoses</w:t>
      </w:r>
      <w:bookmarkEnd w:id="50"/>
      <w:bookmarkEnd w:id="51"/>
    </w:p>
    <w:tbl>
      <w:tblPr>
        <w:tblW w:w="9074" w:type="dxa"/>
        <w:tblLook w:val="04A0" w:firstRow="1" w:lastRow="0" w:firstColumn="1" w:lastColumn="0" w:noHBand="0" w:noVBand="1"/>
      </w:tblPr>
      <w:tblGrid>
        <w:gridCol w:w="5690"/>
        <w:gridCol w:w="1617"/>
        <w:gridCol w:w="1767"/>
      </w:tblGrid>
      <w:tr w:rsidR="00B9206C" w:rsidRPr="00276587" w14:paraId="40C172BE" w14:textId="77777777" w:rsidTr="00434D6B">
        <w:trPr>
          <w:trHeight w:val="293"/>
        </w:trPr>
        <w:tc>
          <w:tcPr>
            <w:tcW w:w="5690" w:type="dxa"/>
            <w:tcBorders>
              <w:top w:val="single" w:sz="4" w:space="0" w:color="auto"/>
              <w:bottom w:val="single" w:sz="4" w:space="0" w:color="auto"/>
            </w:tcBorders>
            <w:shd w:val="clear" w:color="auto" w:fill="auto"/>
            <w:noWrap/>
            <w:vAlign w:val="bottom"/>
            <w:hideMark/>
          </w:tcPr>
          <w:p w14:paraId="13065759" w14:textId="0F3A004E" w:rsidR="00B9206C" w:rsidRPr="0056355C" w:rsidRDefault="00B9206C" w:rsidP="0056355C">
            <w:pPr>
              <w:spacing w:after="0" w:line="360" w:lineRule="auto"/>
              <w:jc w:val="both"/>
              <w:rPr>
                <w:rFonts w:ascii="Book Antiqua" w:eastAsia="Times New Roman" w:hAnsi="Book Antiqua" w:cs="Times New Roman"/>
                <w:b/>
                <w:bCs/>
                <w:color w:val="000000"/>
                <w:sz w:val="24"/>
                <w:szCs w:val="24"/>
              </w:rPr>
            </w:pPr>
            <w:bookmarkStart w:id="52" w:name="_Hlk40449041"/>
            <w:r w:rsidRPr="0056355C">
              <w:rPr>
                <w:rFonts w:ascii="Book Antiqua" w:eastAsia="Times New Roman" w:hAnsi="Book Antiqua" w:cs="Times New Roman"/>
                <w:b/>
                <w:bCs/>
                <w:color w:val="000000"/>
                <w:sz w:val="24"/>
                <w:szCs w:val="24"/>
              </w:rPr>
              <w:t>D</w:t>
            </w:r>
            <w:r w:rsidR="00726636" w:rsidRPr="0056355C">
              <w:rPr>
                <w:rFonts w:ascii="Book Antiqua" w:eastAsia="Times New Roman" w:hAnsi="Book Antiqua" w:cs="Times New Roman"/>
                <w:b/>
                <w:bCs/>
                <w:color w:val="000000"/>
                <w:sz w:val="24"/>
                <w:szCs w:val="24"/>
              </w:rPr>
              <w:t>iagnosis</w:t>
            </w:r>
          </w:p>
        </w:tc>
        <w:tc>
          <w:tcPr>
            <w:tcW w:w="1617" w:type="dxa"/>
            <w:tcBorders>
              <w:top w:val="single" w:sz="4" w:space="0" w:color="auto"/>
              <w:bottom w:val="single" w:sz="4" w:space="0" w:color="auto"/>
            </w:tcBorders>
            <w:shd w:val="clear" w:color="auto" w:fill="auto"/>
            <w:noWrap/>
            <w:vAlign w:val="bottom"/>
            <w:hideMark/>
          </w:tcPr>
          <w:p w14:paraId="7551ACE6" w14:textId="649069C8" w:rsidR="00B9206C" w:rsidRPr="0056355C" w:rsidRDefault="00726636" w:rsidP="0056355C">
            <w:pPr>
              <w:spacing w:after="0" w:line="360" w:lineRule="auto"/>
              <w:jc w:val="both"/>
              <w:rPr>
                <w:rFonts w:ascii="Book Antiqua" w:eastAsia="Times New Roman" w:hAnsi="Book Antiqua" w:cs="Times New Roman"/>
                <w:b/>
                <w:bCs/>
                <w:color w:val="000000"/>
                <w:sz w:val="24"/>
                <w:szCs w:val="24"/>
              </w:rPr>
            </w:pPr>
            <w:r w:rsidRPr="0056355C">
              <w:rPr>
                <w:rFonts w:ascii="Book Antiqua" w:eastAsia="Times New Roman" w:hAnsi="Book Antiqua" w:cs="Times New Roman"/>
                <w:b/>
                <w:bCs/>
                <w:color w:val="000000"/>
                <w:sz w:val="24"/>
                <w:szCs w:val="24"/>
              </w:rPr>
              <w:t>T</w:t>
            </w:r>
            <w:r w:rsidR="00B9206C" w:rsidRPr="0056355C">
              <w:rPr>
                <w:rFonts w:ascii="Book Antiqua" w:eastAsia="Times New Roman" w:hAnsi="Book Antiqua" w:cs="Times New Roman"/>
                <w:b/>
                <w:bCs/>
                <w:color w:val="000000"/>
                <w:sz w:val="24"/>
                <w:szCs w:val="24"/>
              </w:rPr>
              <w:t>otal</w:t>
            </w:r>
          </w:p>
        </w:tc>
        <w:tc>
          <w:tcPr>
            <w:tcW w:w="1767" w:type="dxa"/>
            <w:tcBorders>
              <w:top w:val="single" w:sz="4" w:space="0" w:color="auto"/>
              <w:bottom w:val="single" w:sz="4" w:space="0" w:color="auto"/>
            </w:tcBorders>
            <w:shd w:val="clear" w:color="auto" w:fill="auto"/>
            <w:noWrap/>
            <w:vAlign w:val="bottom"/>
            <w:hideMark/>
          </w:tcPr>
          <w:p w14:paraId="5962DCE7" w14:textId="40ADF8D9" w:rsidR="00B9206C" w:rsidRPr="0056355C" w:rsidRDefault="00726636" w:rsidP="0056355C">
            <w:pPr>
              <w:spacing w:after="0" w:line="360" w:lineRule="auto"/>
              <w:jc w:val="both"/>
              <w:rPr>
                <w:rFonts w:ascii="Book Antiqua" w:eastAsia="Times New Roman" w:hAnsi="Book Antiqua" w:cs="Times New Roman"/>
                <w:b/>
                <w:bCs/>
                <w:color w:val="000000"/>
                <w:sz w:val="24"/>
                <w:szCs w:val="24"/>
              </w:rPr>
            </w:pPr>
            <w:r w:rsidRPr="0056355C">
              <w:rPr>
                <w:rFonts w:ascii="Book Antiqua" w:eastAsia="Times New Roman" w:hAnsi="Book Antiqua" w:cs="Times New Roman"/>
                <w:b/>
                <w:bCs/>
                <w:color w:val="000000"/>
                <w:sz w:val="24"/>
                <w:szCs w:val="24"/>
              </w:rPr>
              <w:t>P</w:t>
            </w:r>
            <w:r w:rsidR="00B9206C" w:rsidRPr="0056355C">
              <w:rPr>
                <w:rFonts w:ascii="Book Antiqua" w:eastAsia="Times New Roman" w:hAnsi="Book Antiqua" w:cs="Times New Roman"/>
                <w:b/>
                <w:bCs/>
                <w:color w:val="000000"/>
                <w:sz w:val="24"/>
                <w:szCs w:val="24"/>
              </w:rPr>
              <w:t>ercent</w:t>
            </w:r>
            <w:r w:rsidR="0056355C">
              <w:rPr>
                <w:rFonts w:ascii="Book Antiqua" w:eastAsia="Times New Roman" w:hAnsi="Book Antiqua" w:cs="Times New Roman"/>
                <w:b/>
                <w:bCs/>
                <w:color w:val="000000"/>
                <w:sz w:val="24"/>
                <w:szCs w:val="24"/>
              </w:rPr>
              <w:t xml:space="preserve"> (%)</w:t>
            </w:r>
          </w:p>
        </w:tc>
      </w:tr>
      <w:tr w:rsidR="00B9206C" w:rsidRPr="00276587" w14:paraId="04420FE2" w14:textId="77777777" w:rsidTr="00434D6B">
        <w:trPr>
          <w:trHeight w:val="293"/>
        </w:trPr>
        <w:tc>
          <w:tcPr>
            <w:tcW w:w="5690" w:type="dxa"/>
            <w:tcBorders>
              <w:top w:val="single" w:sz="4" w:space="0" w:color="auto"/>
            </w:tcBorders>
            <w:shd w:val="clear" w:color="auto" w:fill="auto"/>
            <w:vAlign w:val="bottom"/>
            <w:hideMark/>
          </w:tcPr>
          <w:p w14:paraId="585BC148" w14:textId="597052D1" w:rsidR="00B9206C" w:rsidRPr="00276587" w:rsidRDefault="00B9206C" w:rsidP="0056355C">
            <w:pPr>
              <w:spacing w:after="0" w:line="360" w:lineRule="auto"/>
              <w:jc w:val="both"/>
              <w:rPr>
                <w:rFonts w:ascii="Book Antiqua" w:eastAsia="Times New Roman" w:hAnsi="Book Antiqua" w:cs="Times New Roman"/>
                <w:sz w:val="24"/>
                <w:szCs w:val="24"/>
              </w:rPr>
            </w:pPr>
            <w:bookmarkStart w:id="53" w:name="OLE_LINK1699"/>
            <w:bookmarkStart w:id="54" w:name="OLE_LINK1700"/>
            <w:bookmarkEnd w:id="52"/>
            <w:r w:rsidRPr="00276587">
              <w:rPr>
                <w:rFonts w:ascii="Book Antiqua" w:eastAsia="Times New Roman" w:hAnsi="Book Antiqua" w:cs="Times New Roman"/>
                <w:sz w:val="24"/>
                <w:szCs w:val="24"/>
              </w:rPr>
              <w:t>Giant cell tumor</w:t>
            </w:r>
            <w:bookmarkEnd w:id="53"/>
            <w:bookmarkEnd w:id="54"/>
            <w:r w:rsidRPr="00276587">
              <w:rPr>
                <w:rFonts w:ascii="Book Antiqua" w:eastAsia="Times New Roman" w:hAnsi="Book Antiqua" w:cs="Times New Roman"/>
                <w:sz w:val="24"/>
                <w:szCs w:val="24"/>
              </w:rPr>
              <w:t xml:space="preserve"> of </w:t>
            </w:r>
            <w:r w:rsidR="00726636" w:rsidRPr="00276587">
              <w:rPr>
                <w:rFonts w:ascii="Book Antiqua" w:eastAsia="Times New Roman" w:hAnsi="Book Antiqua" w:cs="Times New Roman"/>
                <w:sz w:val="24"/>
                <w:szCs w:val="24"/>
              </w:rPr>
              <w:t>b</w:t>
            </w:r>
            <w:r w:rsidRPr="00276587">
              <w:rPr>
                <w:rFonts w:ascii="Book Antiqua" w:eastAsia="Times New Roman" w:hAnsi="Book Antiqua" w:cs="Times New Roman"/>
                <w:sz w:val="24"/>
                <w:szCs w:val="24"/>
              </w:rPr>
              <w:t>one</w:t>
            </w:r>
          </w:p>
        </w:tc>
        <w:tc>
          <w:tcPr>
            <w:tcW w:w="1617" w:type="dxa"/>
            <w:tcBorders>
              <w:top w:val="single" w:sz="4" w:space="0" w:color="auto"/>
            </w:tcBorders>
            <w:shd w:val="clear" w:color="auto" w:fill="auto"/>
            <w:noWrap/>
            <w:vAlign w:val="bottom"/>
            <w:hideMark/>
          </w:tcPr>
          <w:p w14:paraId="5312D453"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7</w:t>
            </w:r>
          </w:p>
        </w:tc>
        <w:tc>
          <w:tcPr>
            <w:tcW w:w="1767" w:type="dxa"/>
            <w:tcBorders>
              <w:top w:val="single" w:sz="4" w:space="0" w:color="auto"/>
            </w:tcBorders>
            <w:shd w:val="clear" w:color="auto" w:fill="auto"/>
            <w:noWrap/>
            <w:vAlign w:val="bottom"/>
            <w:hideMark/>
          </w:tcPr>
          <w:p w14:paraId="146866F2" w14:textId="6D308654"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20</w:t>
            </w:r>
          </w:p>
        </w:tc>
      </w:tr>
      <w:tr w:rsidR="00B9206C" w:rsidRPr="00276587" w14:paraId="08DE98DF" w14:textId="77777777" w:rsidTr="00434D6B">
        <w:trPr>
          <w:trHeight w:val="293"/>
        </w:trPr>
        <w:tc>
          <w:tcPr>
            <w:tcW w:w="5690" w:type="dxa"/>
            <w:shd w:val="clear" w:color="auto" w:fill="auto"/>
            <w:vAlign w:val="bottom"/>
            <w:hideMark/>
          </w:tcPr>
          <w:p w14:paraId="75680CE4" w14:textId="36732523" w:rsidR="00B9206C" w:rsidRPr="00276587" w:rsidRDefault="00726636"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U</w:t>
            </w:r>
            <w:r w:rsidR="00B9206C" w:rsidRPr="00276587">
              <w:rPr>
                <w:rFonts w:ascii="Book Antiqua" w:eastAsia="Times New Roman" w:hAnsi="Book Antiqua" w:cs="Times New Roman"/>
                <w:color w:val="000000"/>
                <w:sz w:val="24"/>
                <w:szCs w:val="24"/>
              </w:rPr>
              <w:t xml:space="preserve">ndifferentiated </w:t>
            </w:r>
            <w:r w:rsidRPr="00276587">
              <w:rPr>
                <w:rFonts w:ascii="Book Antiqua" w:eastAsia="Times New Roman" w:hAnsi="Book Antiqua" w:cs="Times New Roman"/>
                <w:color w:val="000000"/>
                <w:sz w:val="24"/>
                <w:szCs w:val="24"/>
              </w:rPr>
              <w:t>p</w:t>
            </w:r>
            <w:r w:rsidR="00B9206C" w:rsidRPr="00276587">
              <w:rPr>
                <w:rFonts w:ascii="Book Antiqua" w:eastAsia="Times New Roman" w:hAnsi="Book Antiqua" w:cs="Times New Roman"/>
                <w:color w:val="000000"/>
                <w:sz w:val="24"/>
                <w:szCs w:val="24"/>
              </w:rPr>
              <w:t xml:space="preserve">leomorphic </w:t>
            </w:r>
            <w:r w:rsidR="009A4A26" w:rsidRPr="00276587">
              <w:rPr>
                <w:rFonts w:ascii="Book Antiqua" w:eastAsia="Times New Roman" w:hAnsi="Book Antiqua" w:cs="Times New Roman"/>
                <w:color w:val="000000"/>
                <w:sz w:val="24"/>
                <w:szCs w:val="24"/>
              </w:rPr>
              <w:t>s</w:t>
            </w:r>
            <w:r w:rsidR="00B9206C" w:rsidRPr="00276587">
              <w:rPr>
                <w:rFonts w:ascii="Book Antiqua" w:eastAsia="Times New Roman" w:hAnsi="Book Antiqua" w:cs="Times New Roman"/>
                <w:color w:val="000000"/>
                <w:sz w:val="24"/>
                <w:szCs w:val="24"/>
              </w:rPr>
              <w:t>arcoma</w:t>
            </w:r>
          </w:p>
        </w:tc>
        <w:tc>
          <w:tcPr>
            <w:tcW w:w="1617" w:type="dxa"/>
            <w:shd w:val="clear" w:color="auto" w:fill="auto"/>
            <w:noWrap/>
            <w:vAlign w:val="bottom"/>
            <w:hideMark/>
          </w:tcPr>
          <w:p w14:paraId="33C38515"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4</w:t>
            </w:r>
          </w:p>
        </w:tc>
        <w:tc>
          <w:tcPr>
            <w:tcW w:w="1767" w:type="dxa"/>
            <w:shd w:val="clear" w:color="auto" w:fill="auto"/>
            <w:noWrap/>
            <w:vAlign w:val="bottom"/>
            <w:hideMark/>
          </w:tcPr>
          <w:p w14:paraId="6ED55303" w14:textId="799E3B20"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11</w:t>
            </w:r>
          </w:p>
        </w:tc>
      </w:tr>
      <w:tr w:rsidR="00B9206C" w:rsidRPr="00276587" w14:paraId="671476EA" w14:textId="77777777" w:rsidTr="00434D6B">
        <w:trPr>
          <w:trHeight w:val="293"/>
        </w:trPr>
        <w:tc>
          <w:tcPr>
            <w:tcW w:w="5690" w:type="dxa"/>
            <w:shd w:val="clear" w:color="auto" w:fill="auto"/>
            <w:vAlign w:val="bottom"/>
            <w:hideMark/>
          </w:tcPr>
          <w:p w14:paraId="5E9B6360" w14:textId="5CACC04B"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 xml:space="preserve">Soft </w:t>
            </w:r>
            <w:r w:rsidR="00726636" w:rsidRPr="00276587">
              <w:rPr>
                <w:rFonts w:ascii="Book Antiqua" w:eastAsia="Times New Roman" w:hAnsi="Book Antiqua" w:cs="Times New Roman"/>
                <w:color w:val="000000"/>
                <w:sz w:val="24"/>
                <w:szCs w:val="24"/>
              </w:rPr>
              <w:t>t</w:t>
            </w:r>
            <w:r w:rsidRPr="00276587">
              <w:rPr>
                <w:rFonts w:ascii="Book Antiqua" w:eastAsia="Times New Roman" w:hAnsi="Book Antiqua" w:cs="Times New Roman"/>
                <w:color w:val="000000"/>
                <w:sz w:val="24"/>
                <w:szCs w:val="24"/>
              </w:rPr>
              <w:t>issue leiomyosarcoma</w:t>
            </w:r>
          </w:p>
        </w:tc>
        <w:tc>
          <w:tcPr>
            <w:tcW w:w="1617" w:type="dxa"/>
            <w:shd w:val="clear" w:color="auto" w:fill="auto"/>
            <w:noWrap/>
            <w:vAlign w:val="bottom"/>
            <w:hideMark/>
          </w:tcPr>
          <w:p w14:paraId="0A4034D7"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3</w:t>
            </w:r>
          </w:p>
        </w:tc>
        <w:tc>
          <w:tcPr>
            <w:tcW w:w="1767" w:type="dxa"/>
            <w:shd w:val="clear" w:color="auto" w:fill="auto"/>
            <w:noWrap/>
            <w:vAlign w:val="bottom"/>
            <w:hideMark/>
          </w:tcPr>
          <w:p w14:paraId="5C37E336" w14:textId="464F2925"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9</w:t>
            </w:r>
          </w:p>
        </w:tc>
      </w:tr>
      <w:tr w:rsidR="00B9206C" w:rsidRPr="00276587" w14:paraId="3E67076F" w14:textId="77777777" w:rsidTr="00434D6B">
        <w:trPr>
          <w:trHeight w:val="293"/>
        </w:trPr>
        <w:tc>
          <w:tcPr>
            <w:tcW w:w="5690" w:type="dxa"/>
            <w:shd w:val="clear" w:color="auto" w:fill="auto"/>
            <w:vAlign w:val="bottom"/>
            <w:hideMark/>
          </w:tcPr>
          <w:p w14:paraId="1722E938"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Liposarcoma</w:t>
            </w:r>
          </w:p>
        </w:tc>
        <w:tc>
          <w:tcPr>
            <w:tcW w:w="1617" w:type="dxa"/>
            <w:shd w:val="clear" w:color="auto" w:fill="auto"/>
            <w:noWrap/>
            <w:vAlign w:val="bottom"/>
            <w:hideMark/>
          </w:tcPr>
          <w:p w14:paraId="3159C6A3"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3</w:t>
            </w:r>
          </w:p>
        </w:tc>
        <w:tc>
          <w:tcPr>
            <w:tcW w:w="1767" w:type="dxa"/>
            <w:shd w:val="clear" w:color="auto" w:fill="auto"/>
            <w:noWrap/>
            <w:vAlign w:val="bottom"/>
            <w:hideMark/>
          </w:tcPr>
          <w:p w14:paraId="5C262505" w14:textId="65EA4748"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9</w:t>
            </w:r>
          </w:p>
        </w:tc>
      </w:tr>
      <w:tr w:rsidR="00B9206C" w:rsidRPr="00276587" w14:paraId="53B96CFD" w14:textId="77777777" w:rsidTr="00434D6B">
        <w:trPr>
          <w:trHeight w:val="293"/>
        </w:trPr>
        <w:tc>
          <w:tcPr>
            <w:tcW w:w="5690" w:type="dxa"/>
            <w:shd w:val="clear" w:color="auto" w:fill="auto"/>
            <w:vAlign w:val="bottom"/>
            <w:hideMark/>
          </w:tcPr>
          <w:p w14:paraId="11950644" w14:textId="7E1FEE89"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 xml:space="preserve">Extremity </w:t>
            </w:r>
            <w:r w:rsidR="00726636" w:rsidRPr="00276587">
              <w:rPr>
                <w:rFonts w:ascii="Book Antiqua" w:eastAsia="Times New Roman" w:hAnsi="Book Antiqua" w:cs="Times New Roman"/>
                <w:color w:val="000000"/>
                <w:sz w:val="24"/>
                <w:szCs w:val="24"/>
              </w:rPr>
              <w:t>s</w:t>
            </w:r>
            <w:r w:rsidRPr="00276587">
              <w:rPr>
                <w:rFonts w:ascii="Book Antiqua" w:eastAsia="Times New Roman" w:hAnsi="Book Antiqua" w:cs="Times New Roman"/>
                <w:color w:val="000000"/>
                <w:sz w:val="24"/>
                <w:szCs w:val="24"/>
              </w:rPr>
              <w:t xml:space="preserve">ynovial </w:t>
            </w:r>
            <w:r w:rsidR="00726636" w:rsidRPr="00276587">
              <w:rPr>
                <w:rFonts w:ascii="Book Antiqua" w:eastAsia="Times New Roman" w:hAnsi="Book Antiqua" w:cs="Times New Roman"/>
                <w:color w:val="000000"/>
                <w:sz w:val="24"/>
                <w:szCs w:val="24"/>
              </w:rPr>
              <w:t>s</w:t>
            </w:r>
            <w:r w:rsidRPr="00276587">
              <w:rPr>
                <w:rFonts w:ascii="Book Antiqua" w:eastAsia="Times New Roman" w:hAnsi="Book Antiqua" w:cs="Times New Roman"/>
                <w:color w:val="000000"/>
                <w:sz w:val="24"/>
                <w:szCs w:val="24"/>
              </w:rPr>
              <w:t>arcoma</w:t>
            </w:r>
          </w:p>
        </w:tc>
        <w:tc>
          <w:tcPr>
            <w:tcW w:w="1617" w:type="dxa"/>
            <w:shd w:val="clear" w:color="auto" w:fill="auto"/>
            <w:noWrap/>
            <w:vAlign w:val="bottom"/>
            <w:hideMark/>
          </w:tcPr>
          <w:p w14:paraId="1D1E297C"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3</w:t>
            </w:r>
          </w:p>
        </w:tc>
        <w:tc>
          <w:tcPr>
            <w:tcW w:w="1767" w:type="dxa"/>
            <w:shd w:val="clear" w:color="auto" w:fill="auto"/>
            <w:noWrap/>
            <w:vAlign w:val="bottom"/>
            <w:hideMark/>
          </w:tcPr>
          <w:p w14:paraId="292A382A" w14:textId="67BD8300"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9</w:t>
            </w:r>
          </w:p>
        </w:tc>
      </w:tr>
      <w:tr w:rsidR="00B9206C" w:rsidRPr="00276587" w14:paraId="12A39EC7" w14:textId="77777777" w:rsidTr="00434D6B">
        <w:trPr>
          <w:trHeight w:val="293"/>
        </w:trPr>
        <w:tc>
          <w:tcPr>
            <w:tcW w:w="5690" w:type="dxa"/>
            <w:shd w:val="clear" w:color="auto" w:fill="auto"/>
            <w:vAlign w:val="bottom"/>
            <w:hideMark/>
          </w:tcPr>
          <w:p w14:paraId="0B96F590"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Chondrosarcoma</w:t>
            </w:r>
          </w:p>
        </w:tc>
        <w:tc>
          <w:tcPr>
            <w:tcW w:w="1617" w:type="dxa"/>
            <w:shd w:val="clear" w:color="auto" w:fill="auto"/>
            <w:noWrap/>
            <w:vAlign w:val="bottom"/>
            <w:hideMark/>
          </w:tcPr>
          <w:p w14:paraId="39574C03"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3</w:t>
            </w:r>
          </w:p>
        </w:tc>
        <w:tc>
          <w:tcPr>
            <w:tcW w:w="1767" w:type="dxa"/>
            <w:shd w:val="clear" w:color="auto" w:fill="auto"/>
            <w:noWrap/>
            <w:vAlign w:val="bottom"/>
            <w:hideMark/>
          </w:tcPr>
          <w:p w14:paraId="650BD97E" w14:textId="6C577BC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9</w:t>
            </w:r>
          </w:p>
        </w:tc>
      </w:tr>
      <w:tr w:rsidR="00B9206C" w:rsidRPr="00276587" w14:paraId="25EB8A9E" w14:textId="77777777" w:rsidTr="00434D6B">
        <w:trPr>
          <w:trHeight w:val="293"/>
        </w:trPr>
        <w:tc>
          <w:tcPr>
            <w:tcW w:w="5690" w:type="dxa"/>
            <w:shd w:val="clear" w:color="auto" w:fill="auto"/>
            <w:vAlign w:val="bottom"/>
            <w:hideMark/>
          </w:tcPr>
          <w:p w14:paraId="2A0EF044" w14:textId="77777777" w:rsidR="00B9206C" w:rsidRPr="00276587" w:rsidRDefault="00B9206C" w:rsidP="0056355C">
            <w:pPr>
              <w:spacing w:after="0" w:line="360" w:lineRule="auto"/>
              <w:jc w:val="both"/>
              <w:rPr>
                <w:rFonts w:ascii="Book Antiqua" w:eastAsia="Times New Roman" w:hAnsi="Book Antiqua" w:cs="Times New Roman"/>
                <w:sz w:val="24"/>
                <w:szCs w:val="24"/>
              </w:rPr>
            </w:pPr>
            <w:r w:rsidRPr="00276587">
              <w:rPr>
                <w:rFonts w:ascii="Book Antiqua" w:eastAsia="Times New Roman" w:hAnsi="Book Antiqua" w:cs="Times New Roman"/>
                <w:sz w:val="24"/>
                <w:szCs w:val="24"/>
              </w:rPr>
              <w:t>Desmoid</w:t>
            </w:r>
          </w:p>
        </w:tc>
        <w:tc>
          <w:tcPr>
            <w:tcW w:w="1617" w:type="dxa"/>
            <w:shd w:val="clear" w:color="auto" w:fill="auto"/>
            <w:noWrap/>
            <w:vAlign w:val="bottom"/>
            <w:hideMark/>
          </w:tcPr>
          <w:p w14:paraId="1A242E7B"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3</w:t>
            </w:r>
          </w:p>
        </w:tc>
        <w:tc>
          <w:tcPr>
            <w:tcW w:w="1767" w:type="dxa"/>
            <w:shd w:val="clear" w:color="auto" w:fill="auto"/>
            <w:noWrap/>
            <w:vAlign w:val="bottom"/>
            <w:hideMark/>
          </w:tcPr>
          <w:p w14:paraId="7917ECFC" w14:textId="733466E5"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9</w:t>
            </w:r>
          </w:p>
        </w:tc>
      </w:tr>
      <w:tr w:rsidR="00B9206C" w:rsidRPr="00276587" w14:paraId="6F17D706" w14:textId="77777777" w:rsidTr="00434D6B">
        <w:trPr>
          <w:trHeight w:val="293"/>
        </w:trPr>
        <w:tc>
          <w:tcPr>
            <w:tcW w:w="5690" w:type="dxa"/>
            <w:shd w:val="clear" w:color="auto" w:fill="auto"/>
            <w:noWrap/>
            <w:vAlign w:val="bottom"/>
            <w:hideMark/>
          </w:tcPr>
          <w:p w14:paraId="583187AB" w14:textId="190D2F6B" w:rsidR="00B9206C" w:rsidRPr="00276587" w:rsidRDefault="00726636"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H</w:t>
            </w:r>
            <w:r w:rsidR="00B9206C" w:rsidRPr="00276587">
              <w:rPr>
                <w:rFonts w:ascii="Book Antiqua" w:eastAsia="Times New Roman" w:hAnsi="Book Antiqua" w:cs="Times New Roman"/>
                <w:color w:val="000000"/>
                <w:sz w:val="24"/>
                <w:szCs w:val="24"/>
              </w:rPr>
              <w:t>igh grade soft tissue sarcoma</w:t>
            </w:r>
          </w:p>
        </w:tc>
        <w:tc>
          <w:tcPr>
            <w:tcW w:w="1617" w:type="dxa"/>
            <w:shd w:val="clear" w:color="auto" w:fill="auto"/>
            <w:noWrap/>
            <w:vAlign w:val="bottom"/>
            <w:hideMark/>
          </w:tcPr>
          <w:p w14:paraId="7F2E94C4"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2</w:t>
            </w:r>
          </w:p>
        </w:tc>
        <w:tc>
          <w:tcPr>
            <w:tcW w:w="1767" w:type="dxa"/>
            <w:shd w:val="clear" w:color="auto" w:fill="auto"/>
            <w:noWrap/>
            <w:vAlign w:val="bottom"/>
            <w:hideMark/>
          </w:tcPr>
          <w:p w14:paraId="390E27C1" w14:textId="3C5C44B8"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6</w:t>
            </w:r>
          </w:p>
        </w:tc>
      </w:tr>
      <w:tr w:rsidR="00B9206C" w:rsidRPr="00276587" w14:paraId="77EF27B0" w14:textId="77777777" w:rsidTr="00434D6B">
        <w:trPr>
          <w:trHeight w:val="293"/>
        </w:trPr>
        <w:tc>
          <w:tcPr>
            <w:tcW w:w="5690" w:type="dxa"/>
            <w:shd w:val="clear" w:color="auto" w:fill="auto"/>
            <w:vAlign w:val="bottom"/>
            <w:hideMark/>
          </w:tcPr>
          <w:p w14:paraId="00A0FF10" w14:textId="31EC6A95"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 xml:space="preserve">Scalp soft tissue </w:t>
            </w:r>
            <w:r w:rsidR="00726636" w:rsidRPr="00276587">
              <w:rPr>
                <w:rFonts w:ascii="Book Antiqua" w:eastAsia="Times New Roman" w:hAnsi="Book Antiqua" w:cs="Times New Roman"/>
                <w:color w:val="000000"/>
                <w:sz w:val="24"/>
                <w:szCs w:val="24"/>
              </w:rPr>
              <w:t>s</w:t>
            </w:r>
            <w:r w:rsidRPr="00276587">
              <w:rPr>
                <w:rFonts w:ascii="Book Antiqua" w:eastAsia="Times New Roman" w:hAnsi="Book Antiqua" w:cs="Times New Roman"/>
                <w:color w:val="000000"/>
                <w:sz w:val="24"/>
                <w:szCs w:val="24"/>
              </w:rPr>
              <w:t>arcoma</w:t>
            </w:r>
          </w:p>
        </w:tc>
        <w:tc>
          <w:tcPr>
            <w:tcW w:w="1617" w:type="dxa"/>
            <w:shd w:val="clear" w:color="auto" w:fill="auto"/>
            <w:noWrap/>
            <w:vAlign w:val="bottom"/>
            <w:hideMark/>
          </w:tcPr>
          <w:p w14:paraId="3B65C248"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2</w:t>
            </w:r>
          </w:p>
        </w:tc>
        <w:tc>
          <w:tcPr>
            <w:tcW w:w="1767" w:type="dxa"/>
            <w:shd w:val="clear" w:color="auto" w:fill="auto"/>
            <w:noWrap/>
            <w:vAlign w:val="bottom"/>
            <w:hideMark/>
          </w:tcPr>
          <w:p w14:paraId="49DB2A36" w14:textId="3AC5257B"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6</w:t>
            </w:r>
          </w:p>
        </w:tc>
      </w:tr>
      <w:tr w:rsidR="00B9206C" w:rsidRPr="00276587" w14:paraId="4713B92D" w14:textId="77777777" w:rsidTr="00434D6B">
        <w:trPr>
          <w:trHeight w:val="293"/>
        </w:trPr>
        <w:tc>
          <w:tcPr>
            <w:tcW w:w="5690" w:type="dxa"/>
            <w:shd w:val="clear" w:color="auto" w:fill="auto"/>
            <w:vAlign w:val="bottom"/>
            <w:hideMark/>
          </w:tcPr>
          <w:p w14:paraId="2CD2957B" w14:textId="7EC59A16" w:rsidR="00B9206C" w:rsidRPr="00276587" w:rsidRDefault="00726636" w:rsidP="0056355C">
            <w:pPr>
              <w:spacing w:after="0" w:line="360" w:lineRule="auto"/>
              <w:jc w:val="both"/>
              <w:rPr>
                <w:rFonts w:ascii="Book Antiqua" w:eastAsia="Times New Roman" w:hAnsi="Book Antiqua" w:cs="Times New Roman"/>
                <w:sz w:val="24"/>
                <w:szCs w:val="24"/>
              </w:rPr>
            </w:pPr>
            <w:r w:rsidRPr="00276587">
              <w:rPr>
                <w:rFonts w:ascii="Book Antiqua" w:eastAsia="Times New Roman" w:hAnsi="Book Antiqua" w:cs="Times New Roman"/>
                <w:sz w:val="24"/>
                <w:szCs w:val="24"/>
              </w:rPr>
              <w:t>L</w:t>
            </w:r>
            <w:r w:rsidR="00B9206C" w:rsidRPr="00276587">
              <w:rPr>
                <w:rFonts w:ascii="Book Antiqua" w:eastAsia="Times New Roman" w:hAnsi="Book Antiqua" w:cs="Times New Roman"/>
                <w:sz w:val="24"/>
                <w:szCs w:val="24"/>
              </w:rPr>
              <w:t>ow grade soft tissue sarcoma</w:t>
            </w:r>
          </w:p>
        </w:tc>
        <w:tc>
          <w:tcPr>
            <w:tcW w:w="1617" w:type="dxa"/>
            <w:shd w:val="clear" w:color="auto" w:fill="auto"/>
            <w:noWrap/>
            <w:vAlign w:val="bottom"/>
            <w:hideMark/>
          </w:tcPr>
          <w:p w14:paraId="25BD63FB"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2</w:t>
            </w:r>
          </w:p>
        </w:tc>
        <w:tc>
          <w:tcPr>
            <w:tcW w:w="1767" w:type="dxa"/>
            <w:shd w:val="clear" w:color="auto" w:fill="auto"/>
            <w:noWrap/>
            <w:vAlign w:val="bottom"/>
            <w:hideMark/>
          </w:tcPr>
          <w:p w14:paraId="6DB154EB" w14:textId="383BA2F8"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6</w:t>
            </w:r>
          </w:p>
        </w:tc>
      </w:tr>
      <w:tr w:rsidR="00B9206C" w:rsidRPr="00276587" w14:paraId="4AF9FB1B" w14:textId="77777777" w:rsidTr="00434D6B">
        <w:trPr>
          <w:trHeight w:val="293"/>
        </w:trPr>
        <w:tc>
          <w:tcPr>
            <w:tcW w:w="5690" w:type="dxa"/>
            <w:shd w:val="clear" w:color="auto" w:fill="auto"/>
            <w:vAlign w:val="bottom"/>
            <w:hideMark/>
          </w:tcPr>
          <w:p w14:paraId="5AB3CC49" w14:textId="77777777" w:rsidR="00B9206C" w:rsidRPr="00276587" w:rsidRDefault="00B9206C" w:rsidP="0056355C">
            <w:pPr>
              <w:spacing w:after="0" w:line="360" w:lineRule="auto"/>
              <w:jc w:val="both"/>
              <w:rPr>
                <w:rFonts w:ascii="Book Antiqua" w:eastAsia="Times New Roman" w:hAnsi="Book Antiqua" w:cs="Times New Roman"/>
                <w:sz w:val="24"/>
                <w:szCs w:val="24"/>
              </w:rPr>
            </w:pPr>
            <w:r w:rsidRPr="00276587">
              <w:rPr>
                <w:rFonts w:ascii="Book Antiqua" w:eastAsia="Times New Roman" w:hAnsi="Book Antiqua" w:cs="Times New Roman"/>
                <w:sz w:val="24"/>
                <w:szCs w:val="24"/>
              </w:rPr>
              <w:t>Angiosarcoma</w:t>
            </w:r>
          </w:p>
        </w:tc>
        <w:tc>
          <w:tcPr>
            <w:tcW w:w="1617" w:type="dxa"/>
            <w:shd w:val="clear" w:color="auto" w:fill="auto"/>
            <w:noWrap/>
            <w:vAlign w:val="bottom"/>
            <w:hideMark/>
          </w:tcPr>
          <w:p w14:paraId="3EB0FDA9"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1</w:t>
            </w:r>
          </w:p>
        </w:tc>
        <w:tc>
          <w:tcPr>
            <w:tcW w:w="1767" w:type="dxa"/>
            <w:shd w:val="clear" w:color="auto" w:fill="auto"/>
            <w:noWrap/>
            <w:vAlign w:val="bottom"/>
            <w:hideMark/>
          </w:tcPr>
          <w:p w14:paraId="270020E0" w14:textId="62E7E24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3</w:t>
            </w:r>
          </w:p>
        </w:tc>
      </w:tr>
      <w:tr w:rsidR="00B9206C" w:rsidRPr="00276587" w14:paraId="0A4B7703" w14:textId="77777777" w:rsidTr="00434D6B">
        <w:trPr>
          <w:trHeight w:val="293"/>
        </w:trPr>
        <w:tc>
          <w:tcPr>
            <w:tcW w:w="5690" w:type="dxa"/>
            <w:shd w:val="clear" w:color="auto" w:fill="auto"/>
            <w:noWrap/>
            <w:vAlign w:val="bottom"/>
            <w:hideMark/>
          </w:tcPr>
          <w:p w14:paraId="73230A74" w14:textId="2CFA77AB" w:rsidR="00B9206C" w:rsidRPr="00276587" w:rsidRDefault="00726636"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M</w:t>
            </w:r>
            <w:r w:rsidR="00B9206C" w:rsidRPr="00276587">
              <w:rPr>
                <w:rFonts w:ascii="Book Antiqua" w:eastAsia="Times New Roman" w:hAnsi="Book Antiqua" w:cs="Times New Roman"/>
                <w:color w:val="000000"/>
                <w:sz w:val="24"/>
                <w:szCs w:val="24"/>
              </w:rPr>
              <w:t>yxofibrosarcoma</w:t>
            </w:r>
          </w:p>
        </w:tc>
        <w:tc>
          <w:tcPr>
            <w:tcW w:w="1617" w:type="dxa"/>
            <w:shd w:val="clear" w:color="auto" w:fill="auto"/>
            <w:noWrap/>
            <w:vAlign w:val="bottom"/>
            <w:hideMark/>
          </w:tcPr>
          <w:p w14:paraId="22550791"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1</w:t>
            </w:r>
          </w:p>
        </w:tc>
        <w:tc>
          <w:tcPr>
            <w:tcW w:w="1767" w:type="dxa"/>
            <w:shd w:val="clear" w:color="auto" w:fill="auto"/>
            <w:noWrap/>
            <w:vAlign w:val="bottom"/>
            <w:hideMark/>
          </w:tcPr>
          <w:p w14:paraId="3310103B" w14:textId="74E0A3FE"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3</w:t>
            </w:r>
          </w:p>
        </w:tc>
      </w:tr>
      <w:tr w:rsidR="00B9206C" w:rsidRPr="00276587" w14:paraId="38A8C15F" w14:textId="77777777" w:rsidTr="00434D6B">
        <w:trPr>
          <w:trHeight w:val="293"/>
        </w:trPr>
        <w:tc>
          <w:tcPr>
            <w:tcW w:w="5690" w:type="dxa"/>
            <w:shd w:val="clear" w:color="auto" w:fill="auto"/>
            <w:noWrap/>
            <w:vAlign w:val="bottom"/>
            <w:hideMark/>
          </w:tcPr>
          <w:p w14:paraId="0C215DD3" w14:textId="30342398" w:rsidR="00B9206C" w:rsidRPr="00276587" w:rsidRDefault="00726636"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E</w:t>
            </w:r>
            <w:r w:rsidR="00B9206C" w:rsidRPr="00276587">
              <w:rPr>
                <w:rFonts w:ascii="Book Antiqua" w:eastAsia="Times New Roman" w:hAnsi="Book Antiqua" w:cs="Times New Roman"/>
                <w:color w:val="000000"/>
                <w:sz w:val="24"/>
                <w:szCs w:val="24"/>
              </w:rPr>
              <w:t>pithelioid sarcoma</w:t>
            </w:r>
          </w:p>
        </w:tc>
        <w:tc>
          <w:tcPr>
            <w:tcW w:w="1617" w:type="dxa"/>
            <w:shd w:val="clear" w:color="auto" w:fill="auto"/>
            <w:noWrap/>
            <w:vAlign w:val="bottom"/>
            <w:hideMark/>
          </w:tcPr>
          <w:p w14:paraId="77190FD0"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1</w:t>
            </w:r>
          </w:p>
        </w:tc>
        <w:tc>
          <w:tcPr>
            <w:tcW w:w="1767" w:type="dxa"/>
            <w:shd w:val="clear" w:color="auto" w:fill="auto"/>
            <w:noWrap/>
            <w:vAlign w:val="bottom"/>
            <w:hideMark/>
          </w:tcPr>
          <w:p w14:paraId="17808631" w14:textId="69003E2F"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3</w:t>
            </w:r>
          </w:p>
        </w:tc>
      </w:tr>
      <w:tr w:rsidR="00B9206C" w:rsidRPr="00276587" w14:paraId="365B243E" w14:textId="77777777" w:rsidTr="00434D6B">
        <w:trPr>
          <w:trHeight w:val="293"/>
        </w:trPr>
        <w:tc>
          <w:tcPr>
            <w:tcW w:w="5690" w:type="dxa"/>
            <w:shd w:val="clear" w:color="auto" w:fill="auto"/>
            <w:noWrap/>
            <w:vAlign w:val="bottom"/>
            <w:hideMark/>
          </w:tcPr>
          <w:p w14:paraId="3A05D9A2" w14:textId="3346F3B9" w:rsidR="00B9206C" w:rsidRPr="0056355C" w:rsidRDefault="00B9206C" w:rsidP="0056355C">
            <w:pPr>
              <w:spacing w:after="0" w:line="360" w:lineRule="auto"/>
              <w:jc w:val="both"/>
              <w:rPr>
                <w:rFonts w:ascii="Book Antiqua" w:eastAsia="Times New Roman" w:hAnsi="Book Antiqua" w:cs="Times New Roman"/>
                <w:color w:val="000000"/>
                <w:sz w:val="24"/>
                <w:szCs w:val="24"/>
              </w:rPr>
            </w:pPr>
            <w:r w:rsidRPr="0056355C">
              <w:rPr>
                <w:rFonts w:ascii="Book Antiqua" w:eastAsia="Times New Roman" w:hAnsi="Book Antiqua" w:cs="Times New Roman"/>
                <w:color w:val="000000"/>
                <w:sz w:val="24"/>
                <w:szCs w:val="24"/>
              </w:rPr>
              <w:t xml:space="preserve">NCCN </w:t>
            </w:r>
            <w:r w:rsidR="00726636" w:rsidRPr="0056355C">
              <w:rPr>
                <w:rFonts w:ascii="Book Antiqua" w:eastAsia="Times New Roman" w:hAnsi="Book Antiqua" w:cs="Times New Roman"/>
                <w:color w:val="000000"/>
                <w:sz w:val="24"/>
                <w:szCs w:val="24"/>
              </w:rPr>
              <w:t>guidelines used</w:t>
            </w:r>
          </w:p>
        </w:tc>
        <w:tc>
          <w:tcPr>
            <w:tcW w:w="1617" w:type="dxa"/>
            <w:shd w:val="clear" w:color="auto" w:fill="auto"/>
            <w:noWrap/>
            <w:vAlign w:val="bottom"/>
            <w:hideMark/>
          </w:tcPr>
          <w:p w14:paraId="0D7AE0DD"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 </w:t>
            </w:r>
          </w:p>
        </w:tc>
        <w:tc>
          <w:tcPr>
            <w:tcW w:w="1767" w:type="dxa"/>
            <w:shd w:val="clear" w:color="auto" w:fill="auto"/>
            <w:noWrap/>
            <w:vAlign w:val="bottom"/>
            <w:hideMark/>
          </w:tcPr>
          <w:p w14:paraId="3E113CED"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 </w:t>
            </w:r>
          </w:p>
        </w:tc>
      </w:tr>
      <w:tr w:rsidR="00B9206C" w:rsidRPr="00276587" w14:paraId="6CE12B97" w14:textId="77777777" w:rsidTr="00434D6B">
        <w:trPr>
          <w:trHeight w:val="293"/>
        </w:trPr>
        <w:tc>
          <w:tcPr>
            <w:tcW w:w="5690" w:type="dxa"/>
            <w:shd w:val="clear" w:color="auto" w:fill="auto"/>
            <w:vAlign w:val="center"/>
            <w:hideMark/>
          </w:tcPr>
          <w:p w14:paraId="618A37B0" w14:textId="49D1796E" w:rsidR="00B9206C" w:rsidRPr="00276587" w:rsidRDefault="00B9206C" w:rsidP="0056355C">
            <w:pPr>
              <w:spacing w:after="0" w:line="360" w:lineRule="auto"/>
              <w:ind w:firstLineChars="50" w:firstLine="120"/>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 xml:space="preserve">STS </w:t>
            </w:r>
            <w:r w:rsidR="00726636" w:rsidRPr="00276587">
              <w:rPr>
                <w:rFonts w:ascii="Book Antiqua" w:eastAsia="Times New Roman" w:hAnsi="Book Antiqua" w:cs="Times New Roman"/>
                <w:color w:val="000000"/>
                <w:sz w:val="24"/>
                <w:szCs w:val="24"/>
              </w:rPr>
              <w:t>e</w:t>
            </w:r>
            <w:r w:rsidRPr="00276587">
              <w:rPr>
                <w:rFonts w:ascii="Book Antiqua" w:eastAsia="Times New Roman" w:hAnsi="Book Antiqua" w:cs="Times New Roman"/>
                <w:color w:val="000000"/>
                <w:sz w:val="24"/>
                <w:szCs w:val="24"/>
              </w:rPr>
              <w:t xml:space="preserve">xtremity </w:t>
            </w:r>
            <w:r w:rsidR="00726636" w:rsidRPr="00276587">
              <w:rPr>
                <w:rFonts w:ascii="Book Antiqua" w:eastAsia="Times New Roman" w:hAnsi="Book Antiqua" w:cs="Times New Roman"/>
                <w:color w:val="000000"/>
                <w:sz w:val="24"/>
                <w:szCs w:val="24"/>
              </w:rPr>
              <w:t>g</w:t>
            </w:r>
            <w:r w:rsidRPr="00276587">
              <w:rPr>
                <w:rFonts w:ascii="Book Antiqua" w:eastAsia="Times New Roman" w:hAnsi="Book Antiqua" w:cs="Times New Roman"/>
                <w:color w:val="000000"/>
                <w:sz w:val="24"/>
                <w:szCs w:val="24"/>
              </w:rPr>
              <w:t>uidelines</w:t>
            </w:r>
          </w:p>
        </w:tc>
        <w:tc>
          <w:tcPr>
            <w:tcW w:w="1617" w:type="dxa"/>
            <w:shd w:val="clear" w:color="auto" w:fill="auto"/>
            <w:noWrap/>
            <w:vAlign w:val="bottom"/>
            <w:hideMark/>
          </w:tcPr>
          <w:p w14:paraId="0E873AA0"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18</w:t>
            </w:r>
          </w:p>
        </w:tc>
        <w:tc>
          <w:tcPr>
            <w:tcW w:w="1767" w:type="dxa"/>
            <w:shd w:val="clear" w:color="auto" w:fill="auto"/>
            <w:noWrap/>
            <w:vAlign w:val="bottom"/>
            <w:hideMark/>
          </w:tcPr>
          <w:p w14:paraId="74E0BDE0" w14:textId="495E751A"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51</w:t>
            </w:r>
          </w:p>
        </w:tc>
      </w:tr>
      <w:tr w:rsidR="00B9206C" w:rsidRPr="00276587" w14:paraId="633125D2" w14:textId="77777777" w:rsidTr="00434D6B">
        <w:trPr>
          <w:trHeight w:val="293"/>
        </w:trPr>
        <w:tc>
          <w:tcPr>
            <w:tcW w:w="5690" w:type="dxa"/>
            <w:shd w:val="clear" w:color="auto" w:fill="auto"/>
            <w:vAlign w:val="center"/>
            <w:hideMark/>
          </w:tcPr>
          <w:p w14:paraId="15522B61" w14:textId="4AAD5E94" w:rsidR="00B9206C" w:rsidRPr="00276587" w:rsidRDefault="00B9206C" w:rsidP="0056355C">
            <w:pPr>
              <w:spacing w:after="0" w:line="360" w:lineRule="auto"/>
              <w:ind w:firstLineChars="50" w:firstLine="120"/>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Bone</w:t>
            </w:r>
            <w:r w:rsidR="0056355C">
              <w:rPr>
                <w:rFonts w:ascii="Book Antiqua" w:eastAsia="Times New Roman" w:hAnsi="Book Antiqua" w:cs="Times New Roman"/>
                <w:color w:val="000000"/>
                <w:sz w:val="24"/>
                <w:szCs w:val="24"/>
              </w:rPr>
              <w:t xml:space="preserve">: </w:t>
            </w:r>
            <w:r w:rsidRPr="00276587">
              <w:rPr>
                <w:rFonts w:ascii="Book Antiqua" w:eastAsia="Times New Roman" w:hAnsi="Book Antiqua" w:cs="Times New Roman"/>
                <w:color w:val="000000"/>
                <w:sz w:val="24"/>
                <w:szCs w:val="24"/>
              </w:rPr>
              <w:t xml:space="preserve">GCT of </w:t>
            </w:r>
            <w:r w:rsidR="00726636" w:rsidRPr="00276587">
              <w:rPr>
                <w:rFonts w:ascii="Book Antiqua" w:eastAsia="Times New Roman" w:hAnsi="Book Antiqua" w:cs="Times New Roman"/>
                <w:color w:val="000000"/>
                <w:sz w:val="24"/>
                <w:szCs w:val="24"/>
              </w:rPr>
              <w:t>b</w:t>
            </w:r>
            <w:r w:rsidRPr="00276587">
              <w:rPr>
                <w:rFonts w:ascii="Book Antiqua" w:eastAsia="Times New Roman" w:hAnsi="Book Antiqua" w:cs="Times New Roman"/>
                <w:color w:val="000000"/>
                <w:sz w:val="24"/>
                <w:szCs w:val="24"/>
              </w:rPr>
              <w:t xml:space="preserve">one </w:t>
            </w:r>
            <w:r w:rsidR="00726636" w:rsidRPr="00276587">
              <w:rPr>
                <w:rFonts w:ascii="Book Antiqua" w:eastAsia="Times New Roman" w:hAnsi="Book Antiqua" w:cs="Times New Roman"/>
                <w:color w:val="000000"/>
                <w:sz w:val="24"/>
                <w:szCs w:val="24"/>
              </w:rPr>
              <w:t>g</w:t>
            </w:r>
            <w:r w:rsidRPr="00276587">
              <w:rPr>
                <w:rFonts w:ascii="Book Antiqua" w:eastAsia="Times New Roman" w:hAnsi="Book Antiqua" w:cs="Times New Roman"/>
                <w:color w:val="000000"/>
                <w:sz w:val="24"/>
                <w:szCs w:val="24"/>
              </w:rPr>
              <w:t>uidelines</w:t>
            </w:r>
          </w:p>
        </w:tc>
        <w:tc>
          <w:tcPr>
            <w:tcW w:w="1617" w:type="dxa"/>
            <w:shd w:val="clear" w:color="auto" w:fill="auto"/>
            <w:noWrap/>
            <w:vAlign w:val="bottom"/>
            <w:hideMark/>
          </w:tcPr>
          <w:p w14:paraId="0C56F4E5"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7</w:t>
            </w:r>
          </w:p>
        </w:tc>
        <w:tc>
          <w:tcPr>
            <w:tcW w:w="1767" w:type="dxa"/>
            <w:shd w:val="clear" w:color="auto" w:fill="auto"/>
            <w:noWrap/>
            <w:vAlign w:val="bottom"/>
            <w:hideMark/>
          </w:tcPr>
          <w:p w14:paraId="7EFDA1B2" w14:textId="47BF531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20</w:t>
            </w:r>
          </w:p>
        </w:tc>
      </w:tr>
      <w:tr w:rsidR="00B9206C" w:rsidRPr="00276587" w14:paraId="7B6EB137" w14:textId="77777777" w:rsidTr="00434D6B">
        <w:trPr>
          <w:trHeight w:val="293"/>
        </w:trPr>
        <w:tc>
          <w:tcPr>
            <w:tcW w:w="5690" w:type="dxa"/>
            <w:shd w:val="clear" w:color="auto" w:fill="auto"/>
            <w:vAlign w:val="bottom"/>
            <w:hideMark/>
          </w:tcPr>
          <w:p w14:paraId="6F84C260" w14:textId="5BC7E47B" w:rsidR="00B9206C" w:rsidRPr="00276587" w:rsidRDefault="00B9206C" w:rsidP="0056355C">
            <w:pPr>
              <w:spacing w:after="0" w:line="360" w:lineRule="auto"/>
              <w:ind w:firstLineChars="50" w:firstLine="120"/>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Bone</w:t>
            </w:r>
            <w:r w:rsidR="0056355C">
              <w:rPr>
                <w:rFonts w:ascii="Book Antiqua" w:eastAsia="Times New Roman" w:hAnsi="Book Antiqua" w:cs="Times New Roman"/>
                <w:color w:val="000000"/>
                <w:sz w:val="24"/>
                <w:szCs w:val="24"/>
              </w:rPr>
              <w:t xml:space="preserve">: </w:t>
            </w:r>
            <w:r w:rsidR="0056355C" w:rsidRPr="00276587">
              <w:rPr>
                <w:rFonts w:ascii="Book Antiqua" w:eastAsia="Times New Roman" w:hAnsi="Book Antiqua" w:cs="Times New Roman"/>
                <w:color w:val="000000"/>
                <w:sz w:val="24"/>
                <w:szCs w:val="24"/>
              </w:rPr>
              <w:t>C</w:t>
            </w:r>
            <w:r w:rsidRPr="00276587">
              <w:rPr>
                <w:rFonts w:ascii="Book Antiqua" w:eastAsia="Times New Roman" w:hAnsi="Book Antiqua" w:cs="Times New Roman"/>
                <w:color w:val="000000"/>
                <w:sz w:val="24"/>
                <w:szCs w:val="24"/>
              </w:rPr>
              <w:t xml:space="preserve">hondrosarcoma </w:t>
            </w:r>
            <w:r w:rsidR="00726636" w:rsidRPr="00276587">
              <w:rPr>
                <w:rFonts w:ascii="Book Antiqua" w:eastAsia="Times New Roman" w:hAnsi="Book Antiqua" w:cs="Times New Roman"/>
                <w:color w:val="000000"/>
                <w:sz w:val="24"/>
                <w:szCs w:val="24"/>
              </w:rPr>
              <w:t>g</w:t>
            </w:r>
            <w:r w:rsidRPr="00276587">
              <w:rPr>
                <w:rFonts w:ascii="Book Antiqua" w:eastAsia="Times New Roman" w:hAnsi="Book Antiqua" w:cs="Times New Roman"/>
                <w:color w:val="000000"/>
                <w:sz w:val="24"/>
                <w:szCs w:val="24"/>
              </w:rPr>
              <w:t>uidelines</w:t>
            </w:r>
          </w:p>
        </w:tc>
        <w:tc>
          <w:tcPr>
            <w:tcW w:w="1617" w:type="dxa"/>
            <w:shd w:val="clear" w:color="auto" w:fill="auto"/>
            <w:noWrap/>
            <w:vAlign w:val="bottom"/>
            <w:hideMark/>
          </w:tcPr>
          <w:p w14:paraId="5321DBF4"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3</w:t>
            </w:r>
          </w:p>
        </w:tc>
        <w:tc>
          <w:tcPr>
            <w:tcW w:w="1767" w:type="dxa"/>
            <w:shd w:val="clear" w:color="auto" w:fill="auto"/>
            <w:noWrap/>
            <w:vAlign w:val="bottom"/>
            <w:hideMark/>
          </w:tcPr>
          <w:p w14:paraId="54FFFBE0" w14:textId="11E381BC"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9</w:t>
            </w:r>
          </w:p>
        </w:tc>
      </w:tr>
      <w:tr w:rsidR="00B9206C" w:rsidRPr="00276587" w14:paraId="513506C6" w14:textId="77777777" w:rsidTr="00434D6B">
        <w:trPr>
          <w:trHeight w:val="293"/>
        </w:trPr>
        <w:tc>
          <w:tcPr>
            <w:tcW w:w="5690" w:type="dxa"/>
            <w:shd w:val="clear" w:color="auto" w:fill="auto"/>
            <w:vAlign w:val="center"/>
            <w:hideMark/>
          </w:tcPr>
          <w:p w14:paraId="609179F3" w14:textId="1DEC0DD5" w:rsidR="00B9206C" w:rsidRPr="00276587" w:rsidRDefault="00B9206C" w:rsidP="0056355C">
            <w:pPr>
              <w:spacing w:after="0" w:line="360" w:lineRule="auto"/>
              <w:ind w:firstLineChars="50" w:firstLine="120"/>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 xml:space="preserve">STS </w:t>
            </w:r>
            <w:r w:rsidR="00726636" w:rsidRPr="00276587">
              <w:rPr>
                <w:rFonts w:ascii="Book Antiqua" w:eastAsia="Times New Roman" w:hAnsi="Book Antiqua" w:cs="Times New Roman"/>
                <w:color w:val="000000"/>
                <w:sz w:val="24"/>
                <w:szCs w:val="24"/>
              </w:rPr>
              <w:t>he</w:t>
            </w:r>
            <w:r w:rsidRPr="00276587">
              <w:rPr>
                <w:rFonts w:ascii="Book Antiqua" w:eastAsia="Times New Roman" w:hAnsi="Book Antiqua" w:cs="Times New Roman"/>
                <w:color w:val="000000"/>
                <w:sz w:val="24"/>
                <w:szCs w:val="24"/>
              </w:rPr>
              <w:t xml:space="preserve">ad </w:t>
            </w:r>
            <w:r w:rsidR="00726636" w:rsidRPr="00276587">
              <w:rPr>
                <w:rFonts w:ascii="Book Antiqua" w:eastAsia="Times New Roman" w:hAnsi="Book Antiqua" w:cs="Times New Roman"/>
                <w:color w:val="000000"/>
                <w:sz w:val="24"/>
                <w:szCs w:val="24"/>
              </w:rPr>
              <w:t>g</w:t>
            </w:r>
            <w:r w:rsidRPr="00276587">
              <w:rPr>
                <w:rFonts w:ascii="Book Antiqua" w:eastAsia="Times New Roman" w:hAnsi="Book Antiqua" w:cs="Times New Roman"/>
                <w:color w:val="000000"/>
                <w:sz w:val="24"/>
                <w:szCs w:val="24"/>
              </w:rPr>
              <w:t>uidelines</w:t>
            </w:r>
          </w:p>
        </w:tc>
        <w:tc>
          <w:tcPr>
            <w:tcW w:w="1617" w:type="dxa"/>
            <w:shd w:val="clear" w:color="auto" w:fill="auto"/>
            <w:noWrap/>
            <w:vAlign w:val="bottom"/>
            <w:hideMark/>
          </w:tcPr>
          <w:p w14:paraId="48003991"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2</w:t>
            </w:r>
          </w:p>
        </w:tc>
        <w:tc>
          <w:tcPr>
            <w:tcW w:w="1767" w:type="dxa"/>
            <w:shd w:val="clear" w:color="auto" w:fill="auto"/>
            <w:noWrap/>
            <w:vAlign w:val="bottom"/>
            <w:hideMark/>
          </w:tcPr>
          <w:p w14:paraId="4BAD44CB" w14:textId="5FF4BDBF"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6</w:t>
            </w:r>
          </w:p>
        </w:tc>
      </w:tr>
      <w:tr w:rsidR="00B9206C" w:rsidRPr="00276587" w14:paraId="59565CF9" w14:textId="77777777" w:rsidTr="00434D6B">
        <w:trPr>
          <w:trHeight w:val="293"/>
        </w:trPr>
        <w:tc>
          <w:tcPr>
            <w:tcW w:w="5690" w:type="dxa"/>
            <w:shd w:val="clear" w:color="auto" w:fill="auto"/>
            <w:vAlign w:val="center"/>
            <w:hideMark/>
          </w:tcPr>
          <w:p w14:paraId="7A51AA66" w14:textId="10928090" w:rsidR="00B9206C" w:rsidRPr="00276587" w:rsidRDefault="00B9206C" w:rsidP="0056355C">
            <w:pPr>
              <w:spacing w:after="0" w:line="360" w:lineRule="auto"/>
              <w:ind w:firstLineChars="50" w:firstLine="120"/>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 xml:space="preserve">STS </w:t>
            </w:r>
            <w:r w:rsidR="00726636" w:rsidRPr="00276587">
              <w:rPr>
                <w:rFonts w:ascii="Book Antiqua" w:eastAsia="Times New Roman" w:hAnsi="Book Antiqua" w:cs="Times New Roman"/>
                <w:color w:val="000000"/>
                <w:sz w:val="24"/>
                <w:szCs w:val="24"/>
              </w:rPr>
              <w:t>d</w:t>
            </w:r>
            <w:r w:rsidRPr="00276587">
              <w:rPr>
                <w:rFonts w:ascii="Book Antiqua" w:eastAsia="Times New Roman" w:hAnsi="Book Antiqua" w:cs="Times New Roman"/>
                <w:color w:val="000000"/>
                <w:sz w:val="24"/>
                <w:szCs w:val="24"/>
              </w:rPr>
              <w:t>esmoid</w:t>
            </w:r>
          </w:p>
        </w:tc>
        <w:tc>
          <w:tcPr>
            <w:tcW w:w="1617" w:type="dxa"/>
            <w:shd w:val="clear" w:color="auto" w:fill="auto"/>
            <w:noWrap/>
            <w:vAlign w:val="bottom"/>
            <w:hideMark/>
          </w:tcPr>
          <w:p w14:paraId="2A030E68"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3</w:t>
            </w:r>
          </w:p>
        </w:tc>
        <w:tc>
          <w:tcPr>
            <w:tcW w:w="1767" w:type="dxa"/>
            <w:shd w:val="clear" w:color="auto" w:fill="auto"/>
            <w:noWrap/>
            <w:vAlign w:val="bottom"/>
            <w:hideMark/>
          </w:tcPr>
          <w:p w14:paraId="524C6F4A" w14:textId="4B2027EC"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9</w:t>
            </w:r>
          </w:p>
        </w:tc>
      </w:tr>
      <w:tr w:rsidR="00B9206C" w:rsidRPr="00276587" w14:paraId="2A5C8B29" w14:textId="77777777" w:rsidTr="00434D6B">
        <w:trPr>
          <w:trHeight w:val="293"/>
        </w:trPr>
        <w:tc>
          <w:tcPr>
            <w:tcW w:w="5690" w:type="dxa"/>
            <w:shd w:val="clear" w:color="auto" w:fill="auto"/>
            <w:vAlign w:val="bottom"/>
            <w:hideMark/>
          </w:tcPr>
          <w:p w14:paraId="6139964B" w14:textId="1470DD25" w:rsidR="00B9206C" w:rsidRPr="00276587" w:rsidRDefault="00B9206C" w:rsidP="0056355C">
            <w:pPr>
              <w:spacing w:after="0" w:line="360" w:lineRule="auto"/>
              <w:ind w:firstLineChars="50" w:firstLine="120"/>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 xml:space="preserve">STS </w:t>
            </w:r>
            <w:r w:rsidR="00726636" w:rsidRPr="00276587">
              <w:rPr>
                <w:rFonts w:ascii="Book Antiqua" w:eastAsia="Times New Roman" w:hAnsi="Book Antiqua" w:cs="Times New Roman"/>
                <w:color w:val="000000"/>
                <w:sz w:val="24"/>
                <w:szCs w:val="24"/>
              </w:rPr>
              <w:t>t</w:t>
            </w:r>
            <w:r w:rsidRPr="00276587">
              <w:rPr>
                <w:rFonts w:ascii="Book Antiqua" w:eastAsia="Times New Roman" w:hAnsi="Book Antiqua" w:cs="Times New Roman"/>
                <w:color w:val="000000"/>
                <w:sz w:val="24"/>
                <w:szCs w:val="24"/>
              </w:rPr>
              <w:t xml:space="preserve">runk </w:t>
            </w:r>
            <w:r w:rsidR="00726636" w:rsidRPr="00276587">
              <w:rPr>
                <w:rFonts w:ascii="Book Antiqua" w:eastAsia="Times New Roman" w:hAnsi="Book Antiqua" w:cs="Times New Roman"/>
                <w:color w:val="000000"/>
                <w:sz w:val="24"/>
                <w:szCs w:val="24"/>
              </w:rPr>
              <w:t>g</w:t>
            </w:r>
            <w:r w:rsidRPr="00276587">
              <w:rPr>
                <w:rFonts w:ascii="Book Antiqua" w:eastAsia="Times New Roman" w:hAnsi="Book Antiqua" w:cs="Times New Roman"/>
                <w:color w:val="000000"/>
                <w:sz w:val="24"/>
                <w:szCs w:val="24"/>
              </w:rPr>
              <w:t>uidelines</w:t>
            </w:r>
          </w:p>
        </w:tc>
        <w:tc>
          <w:tcPr>
            <w:tcW w:w="1617" w:type="dxa"/>
            <w:shd w:val="clear" w:color="auto" w:fill="auto"/>
            <w:noWrap/>
            <w:vAlign w:val="bottom"/>
            <w:hideMark/>
          </w:tcPr>
          <w:p w14:paraId="7947B347"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2</w:t>
            </w:r>
          </w:p>
        </w:tc>
        <w:tc>
          <w:tcPr>
            <w:tcW w:w="1767" w:type="dxa"/>
            <w:shd w:val="clear" w:color="auto" w:fill="auto"/>
            <w:noWrap/>
            <w:vAlign w:val="bottom"/>
            <w:hideMark/>
          </w:tcPr>
          <w:p w14:paraId="4EB5AA8C" w14:textId="2BA852EA"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6</w:t>
            </w:r>
          </w:p>
        </w:tc>
      </w:tr>
      <w:tr w:rsidR="00B9206C" w:rsidRPr="00276587" w14:paraId="1AC55649" w14:textId="77777777" w:rsidTr="00434D6B">
        <w:trPr>
          <w:trHeight w:val="293"/>
        </w:trPr>
        <w:tc>
          <w:tcPr>
            <w:tcW w:w="5690" w:type="dxa"/>
            <w:shd w:val="clear" w:color="auto" w:fill="auto"/>
            <w:noWrap/>
            <w:vAlign w:val="bottom"/>
            <w:hideMark/>
          </w:tcPr>
          <w:p w14:paraId="66E4AD20" w14:textId="18A0CF52" w:rsidR="00B9206C" w:rsidRPr="0056355C" w:rsidRDefault="00B9206C" w:rsidP="0056355C">
            <w:pPr>
              <w:spacing w:after="0" w:line="360" w:lineRule="auto"/>
              <w:jc w:val="both"/>
              <w:rPr>
                <w:rFonts w:ascii="Book Antiqua" w:eastAsia="Times New Roman" w:hAnsi="Book Antiqua" w:cs="Times New Roman"/>
                <w:color w:val="000000"/>
                <w:sz w:val="24"/>
                <w:szCs w:val="24"/>
              </w:rPr>
            </w:pPr>
            <w:r w:rsidRPr="0056355C">
              <w:rPr>
                <w:rFonts w:ascii="Book Antiqua" w:eastAsia="Times New Roman" w:hAnsi="Book Antiqua" w:cs="Times New Roman"/>
                <w:color w:val="000000"/>
                <w:sz w:val="24"/>
                <w:szCs w:val="24"/>
              </w:rPr>
              <w:t xml:space="preserve">TNM </w:t>
            </w:r>
            <w:r w:rsidR="00726636" w:rsidRPr="0056355C">
              <w:rPr>
                <w:rFonts w:ascii="Book Antiqua" w:eastAsia="Times New Roman" w:hAnsi="Book Antiqua" w:cs="Times New Roman"/>
                <w:color w:val="000000"/>
                <w:sz w:val="24"/>
                <w:szCs w:val="24"/>
              </w:rPr>
              <w:t>staging</w:t>
            </w:r>
          </w:p>
        </w:tc>
        <w:tc>
          <w:tcPr>
            <w:tcW w:w="1617" w:type="dxa"/>
            <w:shd w:val="clear" w:color="auto" w:fill="auto"/>
            <w:noWrap/>
            <w:vAlign w:val="bottom"/>
            <w:hideMark/>
          </w:tcPr>
          <w:p w14:paraId="6DD297F0"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 </w:t>
            </w:r>
          </w:p>
        </w:tc>
        <w:tc>
          <w:tcPr>
            <w:tcW w:w="1767" w:type="dxa"/>
            <w:shd w:val="clear" w:color="auto" w:fill="auto"/>
            <w:noWrap/>
            <w:vAlign w:val="bottom"/>
            <w:hideMark/>
          </w:tcPr>
          <w:p w14:paraId="431BC0EF"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 </w:t>
            </w:r>
          </w:p>
        </w:tc>
      </w:tr>
      <w:tr w:rsidR="00B9206C" w:rsidRPr="00276587" w14:paraId="78C5F51E" w14:textId="77777777" w:rsidTr="00434D6B">
        <w:trPr>
          <w:trHeight w:val="293"/>
        </w:trPr>
        <w:tc>
          <w:tcPr>
            <w:tcW w:w="5690" w:type="dxa"/>
            <w:shd w:val="clear" w:color="auto" w:fill="auto"/>
            <w:vAlign w:val="center"/>
            <w:hideMark/>
          </w:tcPr>
          <w:p w14:paraId="1F8BF09C" w14:textId="77777777" w:rsidR="00B9206C" w:rsidRPr="00276587" w:rsidRDefault="00B9206C" w:rsidP="0056355C">
            <w:pPr>
              <w:spacing w:after="0" w:line="360" w:lineRule="auto"/>
              <w:ind w:firstLineChars="50" w:firstLine="120"/>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IA</w:t>
            </w:r>
          </w:p>
        </w:tc>
        <w:tc>
          <w:tcPr>
            <w:tcW w:w="1617" w:type="dxa"/>
            <w:shd w:val="clear" w:color="auto" w:fill="auto"/>
            <w:noWrap/>
            <w:vAlign w:val="bottom"/>
            <w:hideMark/>
          </w:tcPr>
          <w:p w14:paraId="569A4C17"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3</w:t>
            </w:r>
          </w:p>
        </w:tc>
        <w:tc>
          <w:tcPr>
            <w:tcW w:w="1767" w:type="dxa"/>
            <w:shd w:val="clear" w:color="auto" w:fill="auto"/>
            <w:noWrap/>
            <w:vAlign w:val="bottom"/>
            <w:hideMark/>
          </w:tcPr>
          <w:p w14:paraId="7865E9C4" w14:textId="7381AE1A"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9</w:t>
            </w:r>
          </w:p>
        </w:tc>
      </w:tr>
      <w:tr w:rsidR="00B9206C" w:rsidRPr="00276587" w14:paraId="102ADA6D" w14:textId="77777777" w:rsidTr="00434D6B">
        <w:trPr>
          <w:trHeight w:val="293"/>
        </w:trPr>
        <w:tc>
          <w:tcPr>
            <w:tcW w:w="5690" w:type="dxa"/>
            <w:shd w:val="clear" w:color="auto" w:fill="auto"/>
            <w:vAlign w:val="center"/>
            <w:hideMark/>
          </w:tcPr>
          <w:p w14:paraId="5D5975E9" w14:textId="77777777" w:rsidR="00B9206C" w:rsidRPr="00276587" w:rsidRDefault="00B9206C" w:rsidP="0056355C">
            <w:pPr>
              <w:spacing w:after="0" w:line="360" w:lineRule="auto"/>
              <w:ind w:firstLineChars="50" w:firstLine="120"/>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IB</w:t>
            </w:r>
          </w:p>
        </w:tc>
        <w:tc>
          <w:tcPr>
            <w:tcW w:w="1617" w:type="dxa"/>
            <w:shd w:val="clear" w:color="auto" w:fill="auto"/>
            <w:noWrap/>
            <w:vAlign w:val="bottom"/>
            <w:hideMark/>
          </w:tcPr>
          <w:p w14:paraId="4C0D48C8"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4</w:t>
            </w:r>
          </w:p>
        </w:tc>
        <w:tc>
          <w:tcPr>
            <w:tcW w:w="1767" w:type="dxa"/>
            <w:shd w:val="clear" w:color="auto" w:fill="auto"/>
            <w:noWrap/>
            <w:vAlign w:val="bottom"/>
            <w:hideMark/>
          </w:tcPr>
          <w:p w14:paraId="34ADF208" w14:textId="51010624"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11</w:t>
            </w:r>
          </w:p>
        </w:tc>
      </w:tr>
      <w:tr w:rsidR="00B9206C" w:rsidRPr="00276587" w14:paraId="72909826" w14:textId="77777777" w:rsidTr="00434D6B">
        <w:trPr>
          <w:trHeight w:val="293"/>
        </w:trPr>
        <w:tc>
          <w:tcPr>
            <w:tcW w:w="5690" w:type="dxa"/>
            <w:shd w:val="clear" w:color="auto" w:fill="auto"/>
            <w:vAlign w:val="center"/>
            <w:hideMark/>
          </w:tcPr>
          <w:p w14:paraId="570A3FF1" w14:textId="77777777" w:rsidR="00B9206C" w:rsidRPr="00276587" w:rsidRDefault="00B9206C" w:rsidP="0056355C">
            <w:pPr>
              <w:spacing w:after="0" w:line="360" w:lineRule="auto"/>
              <w:ind w:firstLineChars="50" w:firstLine="120"/>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IIA</w:t>
            </w:r>
          </w:p>
        </w:tc>
        <w:tc>
          <w:tcPr>
            <w:tcW w:w="1617" w:type="dxa"/>
            <w:shd w:val="clear" w:color="auto" w:fill="auto"/>
            <w:noWrap/>
            <w:vAlign w:val="bottom"/>
            <w:hideMark/>
          </w:tcPr>
          <w:p w14:paraId="3F43F12B"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3</w:t>
            </w:r>
          </w:p>
        </w:tc>
        <w:tc>
          <w:tcPr>
            <w:tcW w:w="1767" w:type="dxa"/>
            <w:shd w:val="clear" w:color="auto" w:fill="auto"/>
            <w:noWrap/>
            <w:vAlign w:val="bottom"/>
            <w:hideMark/>
          </w:tcPr>
          <w:p w14:paraId="2C87D8B0" w14:textId="2F558618"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9</w:t>
            </w:r>
          </w:p>
        </w:tc>
      </w:tr>
      <w:tr w:rsidR="00B9206C" w:rsidRPr="00276587" w14:paraId="497CCAF7" w14:textId="77777777" w:rsidTr="00434D6B">
        <w:trPr>
          <w:trHeight w:val="293"/>
        </w:trPr>
        <w:tc>
          <w:tcPr>
            <w:tcW w:w="5690" w:type="dxa"/>
            <w:shd w:val="clear" w:color="auto" w:fill="auto"/>
            <w:vAlign w:val="center"/>
            <w:hideMark/>
          </w:tcPr>
          <w:p w14:paraId="3029DD32" w14:textId="77777777" w:rsidR="00B9206C" w:rsidRPr="00276587" w:rsidRDefault="00B9206C" w:rsidP="0056355C">
            <w:pPr>
              <w:spacing w:after="0" w:line="360" w:lineRule="auto"/>
              <w:ind w:firstLineChars="50" w:firstLine="120"/>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IIB</w:t>
            </w:r>
          </w:p>
        </w:tc>
        <w:tc>
          <w:tcPr>
            <w:tcW w:w="1617" w:type="dxa"/>
            <w:shd w:val="clear" w:color="auto" w:fill="auto"/>
            <w:noWrap/>
            <w:vAlign w:val="bottom"/>
            <w:hideMark/>
          </w:tcPr>
          <w:p w14:paraId="51179683"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5</w:t>
            </w:r>
          </w:p>
        </w:tc>
        <w:tc>
          <w:tcPr>
            <w:tcW w:w="1767" w:type="dxa"/>
            <w:shd w:val="clear" w:color="auto" w:fill="auto"/>
            <w:noWrap/>
            <w:vAlign w:val="bottom"/>
            <w:hideMark/>
          </w:tcPr>
          <w:p w14:paraId="10F60725" w14:textId="7F061996"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14</w:t>
            </w:r>
          </w:p>
        </w:tc>
      </w:tr>
      <w:tr w:rsidR="00B9206C" w:rsidRPr="00276587" w14:paraId="6C1E7BDE" w14:textId="77777777" w:rsidTr="00434D6B">
        <w:trPr>
          <w:trHeight w:val="293"/>
        </w:trPr>
        <w:tc>
          <w:tcPr>
            <w:tcW w:w="5690" w:type="dxa"/>
            <w:shd w:val="clear" w:color="auto" w:fill="auto"/>
            <w:vAlign w:val="center"/>
            <w:hideMark/>
          </w:tcPr>
          <w:p w14:paraId="53834C3B" w14:textId="77777777" w:rsidR="00B9206C" w:rsidRPr="00276587" w:rsidRDefault="00B9206C" w:rsidP="0056355C">
            <w:pPr>
              <w:spacing w:after="0" w:line="360" w:lineRule="auto"/>
              <w:ind w:firstLineChars="50" w:firstLine="120"/>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III</w:t>
            </w:r>
          </w:p>
        </w:tc>
        <w:tc>
          <w:tcPr>
            <w:tcW w:w="1617" w:type="dxa"/>
            <w:shd w:val="clear" w:color="auto" w:fill="auto"/>
            <w:noWrap/>
            <w:vAlign w:val="bottom"/>
            <w:hideMark/>
          </w:tcPr>
          <w:p w14:paraId="6F105FDA"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4</w:t>
            </w:r>
          </w:p>
        </w:tc>
        <w:tc>
          <w:tcPr>
            <w:tcW w:w="1767" w:type="dxa"/>
            <w:shd w:val="clear" w:color="auto" w:fill="auto"/>
            <w:noWrap/>
            <w:vAlign w:val="bottom"/>
            <w:hideMark/>
          </w:tcPr>
          <w:p w14:paraId="623A2807" w14:textId="28108BA6"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11</w:t>
            </w:r>
          </w:p>
        </w:tc>
      </w:tr>
      <w:tr w:rsidR="00B9206C" w:rsidRPr="00276587" w14:paraId="567A1D0E" w14:textId="77777777" w:rsidTr="00434D6B">
        <w:trPr>
          <w:trHeight w:val="293"/>
        </w:trPr>
        <w:tc>
          <w:tcPr>
            <w:tcW w:w="5690" w:type="dxa"/>
            <w:shd w:val="clear" w:color="auto" w:fill="auto"/>
            <w:vAlign w:val="center"/>
            <w:hideMark/>
          </w:tcPr>
          <w:p w14:paraId="6882DFFE" w14:textId="77777777" w:rsidR="00B9206C" w:rsidRPr="00276587" w:rsidRDefault="00B9206C" w:rsidP="0056355C">
            <w:pPr>
              <w:spacing w:after="0" w:line="360" w:lineRule="auto"/>
              <w:ind w:firstLineChars="50" w:firstLine="120"/>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IV</w:t>
            </w:r>
          </w:p>
        </w:tc>
        <w:tc>
          <w:tcPr>
            <w:tcW w:w="1617" w:type="dxa"/>
            <w:shd w:val="clear" w:color="auto" w:fill="auto"/>
            <w:noWrap/>
            <w:vAlign w:val="bottom"/>
            <w:hideMark/>
          </w:tcPr>
          <w:p w14:paraId="7FD80649"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5</w:t>
            </w:r>
          </w:p>
        </w:tc>
        <w:tc>
          <w:tcPr>
            <w:tcW w:w="1767" w:type="dxa"/>
            <w:shd w:val="clear" w:color="auto" w:fill="auto"/>
            <w:noWrap/>
            <w:vAlign w:val="bottom"/>
            <w:hideMark/>
          </w:tcPr>
          <w:p w14:paraId="1D7617C2" w14:textId="1DCA3866"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14</w:t>
            </w:r>
          </w:p>
        </w:tc>
      </w:tr>
      <w:tr w:rsidR="00B9206C" w:rsidRPr="00276587" w14:paraId="7D1FA2B6" w14:textId="77777777" w:rsidTr="00434D6B">
        <w:trPr>
          <w:trHeight w:val="293"/>
        </w:trPr>
        <w:tc>
          <w:tcPr>
            <w:tcW w:w="5690" w:type="dxa"/>
            <w:shd w:val="clear" w:color="auto" w:fill="auto"/>
            <w:vAlign w:val="center"/>
            <w:hideMark/>
          </w:tcPr>
          <w:p w14:paraId="25B9890A" w14:textId="77777777" w:rsidR="00B9206C" w:rsidRPr="00276587" w:rsidRDefault="00B9206C" w:rsidP="0056355C">
            <w:pPr>
              <w:spacing w:after="0" w:line="360" w:lineRule="auto"/>
              <w:ind w:firstLineChars="50" w:firstLine="120"/>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lastRenderedPageBreak/>
              <w:t>IVA</w:t>
            </w:r>
          </w:p>
        </w:tc>
        <w:tc>
          <w:tcPr>
            <w:tcW w:w="1617" w:type="dxa"/>
            <w:shd w:val="clear" w:color="auto" w:fill="auto"/>
            <w:noWrap/>
            <w:vAlign w:val="bottom"/>
            <w:hideMark/>
          </w:tcPr>
          <w:p w14:paraId="59CB0E23"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1</w:t>
            </w:r>
          </w:p>
        </w:tc>
        <w:tc>
          <w:tcPr>
            <w:tcW w:w="1767" w:type="dxa"/>
            <w:shd w:val="clear" w:color="auto" w:fill="auto"/>
            <w:noWrap/>
            <w:vAlign w:val="bottom"/>
            <w:hideMark/>
          </w:tcPr>
          <w:p w14:paraId="5DEA35D2" w14:textId="71E2536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3</w:t>
            </w:r>
          </w:p>
        </w:tc>
      </w:tr>
      <w:tr w:rsidR="00B9206C" w:rsidRPr="00276587" w14:paraId="4729842C" w14:textId="77777777" w:rsidTr="00434D6B">
        <w:trPr>
          <w:trHeight w:val="293"/>
        </w:trPr>
        <w:tc>
          <w:tcPr>
            <w:tcW w:w="5690" w:type="dxa"/>
            <w:tcBorders>
              <w:bottom w:val="single" w:sz="4" w:space="0" w:color="auto"/>
            </w:tcBorders>
            <w:shd w:val="clear" w:color="auto" w:fill="auto"/>
            <w:vAlign w:val="center"/>
            <w:hideMark/>
          </w:tcPr>
          <w:p w14:paraId="41B20FC3" w14:textId="77B55B90" w:rsidR="00B9206C" w:rsidRPr="00276587" w:rsidRDefault="00726636" w:rsidP="0056355C">
            <w:pPr>
              <w:spacing w:after="0" w:line="360" w:lineRule="auto"/>
              <w:ind w:firstLineChars="50" w:firstLine="120"/>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 xml:space="preserve">No </w:t>
            </w:r>
            <w:r w:rsidR="00B9206C" w:rsidRPr="00276587">
              <w:rPr>
                <w:rFonts w:ascii="Book Antiqua" w:eastAsia="Times New Roman" w:hAnsi="Book Antiqua" w:cs="Times New Roman"/>
                <w:color w:val="000000"/>
                <w:sz w:val="24"/>
                <w:szCs w:val="24"/>
              </w:rPr>
              <w:t>staging necessary</w:t>
            </w:r>
          </w:p>
        </w:tc>
        <w:tc>
          <w:tcPr>
            <w:tcW w:w="1617" w:type="dxa"/>
            <w:tcBorders>
              <w:bottom w:val="single" w:sz="4" w:space="0" w:color="auto"/>
            </w:tcBorders>
            <w:shd w:val="clear" w:color="auto" w:fill="auto"/>
            <w:noWrap/>
            <w:vAlign w:val="bottom"/>
            <w:hideMark/>
          </w:tcPr>
          <w:p w14:paraId="67137831"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10</w:t>
            </w:r>
          </w:p>
        </w:tc>
        <w:tc>
          <w:tcPr>
            <w:tcW w:w="1767" w:type="dxa"/>
            <w:tcBorders>
              <w:bottom w:val="single" w:sz="4" w:space="0" w:color="auto"/>
            </w:tcBorders>
            <w:shd w:val="clear" w:color="auto" w:fill="auto"/>
            <w:noWrap/>
            <w:vAlign w:val="bottom"/>
            <w:hideMark/>
          </w:tcPr>
          <w:p w14:paraId="70F6CD29" w14:textId="12A69905"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29</w:t>
            </w:r>
          </w:p>
        </w:tc>
      </w:tr>
    </w:tbl>
    <w:p w14:paraId="07645461" w14:textId="1E8E5C35" w:rsidR="00B9206C" w:rsidRPr="00276587" w:rsidRDefault="00E950EC" w:rsidP="00276587">
      <w:pPr>
        <w:spacing w:after="0" w:line="360" w:lineRule="auto"/>
        <w:jc w:val="both"/>
        <w:rPr>
          <w:rFonts w:ascii="Book Antiqua" w:hAnsi="Book Antiqua" w:cs="Times New Roman"/>
          <w:sz w:val="24"/>
          <w:szCs w:val="24"/>
        </w:rPr>
      </w:pPr>
      <w:r w:rsidRPr="00276587">
        <w:rPr>
          <w:rFonts w:ascii="Book Antiqua" w:hAnsi="Book Antiqua" w:cs="Times New Roman"/>
          <w:sz w:val="24"/>
          <w:szCs w:val="24"/>
        </w:rPr>
        <w:t>NCCN</w:t>
      </w:r>
      <w:r w:rsidR="0056355C">
        <w:rPr>
          <w:rFonts w:ascii="Book Antiqua" w:hAnsi="Book Antiqua" w:cs="Times New Roman"/>
          <w:sz w:val="24"/>
          <w:szCs w:val="24"/>
        </w:rPr>
        <w:t xml:space="preserve">: </w:t>
      </w:r>
      <w:r w:rsidRPr="00276587">
        <w:rPr>
          <w:rFonts w:ascii="Book Antiqua" w:hAnsi="Book Antiqua" w:cs="Times New Roman"/>
          <w:sz w:val="24"/>
          <w:szCs w:val="24"/>
        </w:rPr>
        <w:t>National Comprehensive Cancer Network; STS</w:t>
      </w:r>
      <w:r w:rsidR="0056355C">
        <w:rPr>
          <w:rFonts w:ascii="Book Antiqua" w:hAnsi="Book Antiqua" w:cs="Times New Roman"/>
          <w:sz w:val="24"/>
          <w:szCs w:val="24"/>
        </w:rPr>
        <w:t>:</w:t>
      </w:r>
      <w:r w:rsidRPr="00276587">
        <w:rPr>
          <w:rFonts w:ascii="Book Antiqua" w:hAnsi="Book Antiqua" w:cs="Times New Roman"/>
          <w:sz w:val="24"/>
          <w:szCs w:val="24"/>
        </w:rPr>
        <w:t xml:space="preserve"> </w:t>
      </w:r>
      <w:bookmarkStart w:id="55" w:name="OLE_LINK1677"/>
      <w:bookmarkStart w:id="56" w:name="OLE_LINK1678"/>
      <w:r w:rsidRPr="00276587">
        <w:rPr>
          <w:rFonts w:ascii="Book Antiqua" w:hAnsi="Book Antiqua" w:cs="Times New Roman"/>
          <w:sz w:val="24"/>
          <w:szCs w:val="24"/>
        </w:rPr>
        <w:t xml:space="preserve">Soft </w:t>
      </w:r>
      <w:r w:rsidR="0056355C" w:rsidRPr="00276587">
        <w:rPr>
          <w:rFonts w:ascii="Book Antiqua" w:hAnsi="Book Antiqua" w:cs="Times New Roman"/>
          <w:sz w:val="24"/>
          <w:szCs w:val="24"/>
        </w:rPr>
        <w:t>tissue sarcoma</w:t>
      </w:r>
      <w:bookmarkEnd w:id="55"/>
      <w:bookmarkEnd w:id="56"/>
      <w:r w:rsidRPr="00276587">
        <w:rPr>
          <w:rFonts w:ascii="Book Antiqua" w:hAnsi="Book Antiqua" w:cs="Times New Roman"/>
          <w:sz w:val="24"/>
          <w:szCs w:val="24"/>
        </w:rPr>
        <w:t>; TNM</w:t>
      </w:r>
      <w:r w:rsidR="0056355C">
        <w:rPr>
          <w:rFonts w:ascii="Book Antiqua" w:hAnsi="Book Antiqua" w:cs="Times New Roman"/>
          <w:sz w:val="24"/>
          <w:szCs w:val="24"/>
        </w:rPr>
        <w:t xml:space="preserve">: </w:t>
      </w:r>
      <w:r w:rsidRPr="00276587">
        <w:rPr>
          <w:rFonts w:ascii="Book Antiqua" w:hAnsi="Book Antiqua" w:cs="Times New Roman"/>
          <w:sz w:val="24"/>
          <w:szCs w:val="24"/>
        </w:rPr>
        <w:t xml:space="preserve">Tumor, </w:t>
      </w:r>
      <w:r w:rsidR="0056355C" w:rsidRPr="00276587">
        <w:rPr>
          <w:rFonts w:ascii="Book Antiqua" w:hAnsi="Book Antiqua" w:cs="Times New Roman"/>
          <w:sz w:val="24"/>
          <w:szCs w:val="24"/>
        </w:rPr>
        <w:t>node, metastasis</w:t>
      </w:r>
      <w:r w:rsidR="0056355C">
        <w:rPr>
          <w:rFonts w:ascii="Book Antiqua" w:hAnsi="Book Antiqua" w:cs="Times New Roman"/>
          <w:sz w:val="24"/>
          <w:szCs w:val="24"/>
        </w:rPr>
        <w:t xml:space="preserve">; GCT: </w:t>
      </w:r>
      <w:r w:rsidR="009A4A26" w:rsidRPr="00276587">
        <w:rPr>
          <w:rFonts w:ascii="Book Antiqua" w:eastAsia="Times New Roman" w:hAnsi="Book Antiqua" w:cs="Times New Roman"/>
          <w:sz w:val="24"/>
          <w:szCs w:val="24"/>
        </w:rPr>
        <w:t>Giant cell tumor</w:t>
      </w:r>
      <w:r w:rsidR="009A4A26">
        <w:rPr>
          <w:rFonts w:ascii="Book Antiqua" w:eastAsia="Times New Roman" w:hAnsi="Book Antiqua" w:cs="Times New Roman"/>
          <w:sz w:val="24"/>
          <w:szCs w:val="24"/>
        </w:rPr>
        <w:t>.</w:t>
      </w:r>
    </w:p>
    <w:p w14:paraId="799B1CDC" w14:textId="751AAA1E" w:rsidR="0056355C" w:rsidRDefault="0056355C">
      <w:pPr>
        <w:spacing w:after="160" w:line="259" w:lineRule="auto"/>
        <w:rPr>
          <w:rFonts w:ascii="Book Antiqua" w:hAnsi="Book Antiqua" w:cs="Times New Roman"/>
          <w:b/>
          <w:bCs/>
          <w:sz w:val="24"/>
          <w:szCs w:val="24"/>
        </w:rPr>
      </w:pPr>
      <w:r>
        <w:rPr>
          <w:rFonts w:ascii="Book Antiqua" w:hAnsi="Book Antiqua" w:cs="Times New Roman"/>
          <w:b/>
          <w:bCs/>
          <w:sz w:val="24"/>
          <w:szCs w:val="24"/>
        </w:rPr>
        <w:br w:type="page"/>
      </w:r>
    </w:p>
    <w:p w14:paraId="1ACB9C3C" w14:textId="75B44D92" w:rsidR="009A4A26" w:rsidRPr="00276587" w:rsidRDefault="00CD55F2" w:rsidP="00276587">
      <w:pPr>
        <w:spacing w:after="0" w:line="360" w:lineRule="auto"/>
        <w:jc w:val="both"/>
        <w:rPr>
          <w:rFonts w:ascii="Book Antiqua" w:hAnsi="Book Antiqua" w:cs="Times New Roman"/>
          <w:b/>
          <w:bCs/>
          <w:sz w:val="24"/>
          <w:szCs w:val="24"/>
        </w:rPr>
      </w:pPr>
      <w:r w:rsidRPr="009A4A26">
        <w:rPr>
          <w:rFonts w:ascii="Book Antiqua" w:hAnsi="Book Antiqua" w:cs="Times New Roman"/>
          <w:b/>
          <w:bCs/>
          <w:sz w:val="24"/>
          <w:szCs w:val="24"/>
        </w:rPr>
        <w:lastRenderedPageBreak/>
        <w:t>Table 2</w:t>
      </w:r>
      <w:r w:rsidR="009A4A26" w:rsidRPr="009A4A26">
        <w:rPr>
          <w:rFonts w:ascii="Book Antiqua" w:hAnsi="Book Antiqua" w:cs="Times New Roman"/>
          <w:b/>
          <w:bCs/>
          <w:sz w:val="24"/>
          <w:szCs w:val="24"/>
        </w:rPr>
        <w:t xml:space="preserve"> National Comprehensive Cancer Network</w:t>
      </w:r>
      <w:r w:rsidR="009A4A26" w:rsidRPr="009A4A26">
        <w:rPr>
          <w:rFonts w:ascii="Book Antiqua" w:eastAsia="Times New Roman" w:hAnsi="Book Antiqua" w:cs="Times New Roman"/>
          <w:b/>
          <w:bCs/>
          <w:color w:val="000000"/>
          <w:sz w:val="24"/>
          <w:szCs w:val="24"/>
        </w:rPr>
        <w:t xml:space="preserve"> guidelines compliance category</w:t>
      </w:r>
    </w:p>
    <w:tbl>
      <w:tblPr>
        <w:tblW w:w="9114" w:type="dxa"/>
        <w:tblInd w:w="96" w:type="dxa"/>
        <w:tblLook w:val="04A0" w:firstRow="1" w:lastRow="0" w:firstColumn="1" w:lastColumn="0" w:noHBand="0" w:noVBand="1"/>
      </w:tblPr>
      <w:tblGrid>
        <w:gridCol w:w="5716"/>
        <w:gridCol w:w="3398"/>
      </w:tblGrid>
      <w:tr w:rsidR="00B9206C" w:rsidRPr="00276587" w14:paraId="34C8E61B" w14:textId="77777777" w:rsidTr="009A4A26">
        <w:trPr>
          <w:trHeight w:val="549"/>
        </w:trPr>
        <w:tc>
          <w:tcPr>
            <w:tcW w:w="5716" w:type="dxa"/>
            <w:tcBorders>
              <w:top w:val="single" w:sz="4" w:space="0" w:color="auto"/>
              <w:bottom w:val="single" w:sz="4" w:space="0" w:color="auto"/>
            </w:tcBorders>
            <w:shd w:val="clear" w:color="auto" w:fill="auto"/>
            <w:vAlign w:val="center"/>
            <w:hideMark/>
          </w:tcPr>
          <w:p w14:paraId="2F05C057" w14:textId="51202DC4" w:rsidR="00B9206C" w:rsidRPr="00276587" w:rsidRDefault="00B9206C" w:rsidP="00276587">
            <w:pPr>
              <w:spacing w:after="0" w:line="360" w:lineRule="auto"/>
              <w:jc w:val="both"/>
              <w:rPr>
                <w:rFonts w:ascii="Book Antiqua" w:eastAsia="Times New Roman" w:hAnsi="Book Antiqua" w:cs="Times New Roman"/>
                <w:b/>
                <w:bCs/>
                <w:color w:val="000000"/>
                <w:sz w:val="24"/>
                <w:szCs w:val="24"/>
              </w:rPr>
            </w:pPr>
            <w:r w:rsidRPr="00276587">
              <w:rPr>
                <w:rFonts w:ascii="Book Antiqua" w:eastAsia="Times New Roman" w:hAnsi="Book Antiqua" w:cs="Times New Roman"/>
                <w:b/>
                <w:bCs/>
                <w:color w:val="000000"/>
                <w:sz w:val="24"/>
                <w:szCs w:val="24"/>
              </w:rPr>
              <w:t>NCCN</w:t>
            </w:r>
            <w:r w:rsidR="009A4A26" w:rsidRPr="00276587">
              <w:rPr>
                <w:rFonts w:ascii="Book Antiqua" w:eastAsia="Times New Roman" w:hAnsi="Book Antiqua" w:cs="Times New Roman"/>
                <w:b/>
                <w:bCs/>
                <w:color w:val="000000"/>
                <w:sz w:val="24"/>
                <w:szCs w:val="24"/>
              </w:rPr>
              <w:t xml:space="preserve"> guidelines compliance category</w:t>
            </w:r>
          </w:p>
        </w:tc>
        <w:tc>
          <w:tcPr>
            <w:tcW w:w="3398" w:type="dxa"/>
            <w:tcBorders>
              <w:top w:val="single" w:sz="4" w:space="0" w:color="auto"/>
              <w:bottom w:val="single" w:sz="4" w:space="0" w:color="auto"/>
            </w:tcBorders>
            <w:shd w:val="clear" w:color="auto" w:fill="auto"/>
            <w:vAlign w:val="center"/>
            <w:hideMark/>
          </w:tcPr>
          <w:p w14:paraId="0AB09ECD" w14:textId="5DABD19B" w:rsidR="00B9206C" w:rsidRPr="009A4A26" w:rsidRDefault="00B9206C" w:rsidP="00276587">
            <w:pPr>
              <w:spacing w:after="0" w:line="360" w:lineRule="auto"/>
              <w:jc w:val="both"/>
              <w:rPr>
                <w:rFonts w:ascii="SimSun" w:eastAsia="SimSun" w:hAnsi="SimSun" w:cs="SimSun"/>
                <w:b/>
                <w:bCs/>
                <w:color w:val="000000"/>
                <w:sz w:val="24"/>
                <w:szCs w:val="24"/>
                <w:lang w:eastAsia="zh-CN"/>
              </w:rPr>
            </w:pPr>
            <w:r w:rsidRPr="00276587">
              <w:rPr>
                <w:rFonts w:ascii="Book Antiqua" w:eastAsia="Times New Roman" w:hAnsi="Book Antiqua" w:cs="Times New Roman"/>
                <w:b/>
                <w:bCs/>
                <w:color w:val="000000"/>
                <w:sz w:val="24"/>
                <w:szCs w:val="24"/>
              </w:rPr>
              <w:t xml:space="preserve">Percent </w:t>
            </w:r>
            <w:r w:rsidR="009A4A26" w:rsidRPr="00276587">
              <w:rPr>
                <w:rFonts w:ascii="Book Antiqua" w:eastAsia="Times New Roman" w:hAnsi="Book Antiqua" w:cs="Times New Roman"/>
                <w:b/>
                <w:bCs/>
                <w:color w:val="000000"/>
                <w:sz w:val="24"/>
                <w:szCs w:val="24"/>
              </w:rPr>
              <w:t>c</w:t>
            </w:r>
            <w:r w:rsidRPr="00276587">
              <w:rPr>
                <w:rFonts w:ascii="Book Antiqua" w:eastAsia="Times New Roman" w:hAnsi="Book Antiqua" w:cs="Times New Roman"/>
                <w:b/>
                <w:bCs/>
                <w:color w:val="000000"/>
                <w:sz w:val="24"/>
                <w:szCs w:val="24"/>
              </w:rPr>
              <w:t>ompliance</w:t>
            </w:r>
            <w:r w:rsidR="009A4A26">
              <w:rPr>
                <w:rFonts w:ascii="Book Antiqua" w:eastAsia="Times New Roman" w:hAnsi="Book Antiqua" w:cs="Times New Roman"/>
                <w:b/>
                <w:bCs/>
                <w:color w:val="000000"/>
                <w:sz w:val="24"/>
                <w:szCs w:val="24"/>
              </w:rPr>
              <w:t xml:space="preserve"> (%)</w:t>
            </w:r>
          </w:p>
        </w:tc>
      </w:tr>
      <w:tr w:rsidR="00B9206C" w:rsidRPr="00276587" w14:paraId="289873E4" w14:textId="77777777" w:rsidTr="009A4A26">
        <w:trPr>
          <w:trHeight w:val="274"/>
        </w:trPr>
        <w:tc>
          <w:tcPr>
            <w:tcW w:w="5716" w:type="dxa"/>
            <w:tcBorders>
              <w:top w:val="single" w:sz="4" w:space="0" w:color="auto"/>
            </w:tcBorders>
            <w:shd w:val="clear" w:color="auto" w:fill="auto"/>
            <w:vAlign w:val="center"/>
            <w:hideMark/>
          </w:tcPr>
          <w:p w14:paraId="1A30662A" w14:textId="504AE530" w:rsidR="00B9206C" w:rsidRPr="00276587" w:rsidRDefault="00B9206C" w:rsidP="00276587">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 xml:space="preserve">Primary </w:t>
            </w:r>
            <w:r w:rsidR="00726636" w:rsidRPr="00276587">
              <w:rPr>
                <w:rFonts w:ascii="Book Antiqua" w:eastAsia="Times New Roman" w:hAnsi="Book Antiqua" w:cs="Times New Roman"/>
                <w:color w:val="000000"/>
                <w:sz w:val="24"/>
                <w:szCs w:val="24"/>
              </w:rPr>
              <w:t>s</w:t>
            </w:r>
            <w:r w:rsidRPr="00276587">
              <w:rPr>
                <w:rFonts w:ascii="Book Antiqua" w:eastAsia="Times New Roman" w:hAnsi="Book Antiqua" w:cs="Times New Roman"/>
                <w:color w:val="000000"/>
                <w:sz w:val="24"/>
                <w:szCs w:val="24"/>
              </w:rPr>
              <w:t xml:space="preserve">ite </w:t>
            </w:r>
            <w:r w:rsidR="00726636" w:rsidRPr="00276587">
              <w:rPr>
                <w:rFonts w:ascii="Book Antiqua" w:eastAsia="Times New Roman" w:hAnsi="Book Antiqua" w:cs="Times New Roman"/>
                <w:color w:val="000000"/>
                <w:sz w:val="24"/>
                <w:szCs w:val="24"/>
              </w:rPr>
              <w:t>i</w:t>
            </w:r>
            <w:r w:rsidRPr="00276587">
              <w:rPr>
                <w:rFonts w:ascii="Book Antiqua" w:eastAsia="Times New Roman" w:hAnsi="Book Antiqua" w:cs="Times New Roman"/>
                <w:color w:val="000000"/>
                <w:sz w:val="24"/>
                <w:szCs w:val="24"/>
              </w:rPr>
              <w:t>maging</w:t>
            </w:r>
          </w:p>
        </w:tc>
        <w:tc>
          <w:tcPr>
            <w:tcW w:w="3398" w:type="dxa"/>
            <w:tcBorders>
              <w:top w:val="single" w:sz="4" w:space="0" w:color="auto"/>
            </w:tcBorders>
            <w:shd w:val="clear" w:color="auto" w:fill="auto"/>
            <w:vAlign w:val="bottom"/>
            <w:hideMark/>
          </w:tcPr>
          <w:p w14:paraId="4DCC1041" w14:textId="23951D66" w:rsidR="00B9206C" w:rsidRPr="00276587" w:rsidRDefault="00B9206C" w:rsidP="00276587">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100</w:t>
            </w:r>
          </w:p>
        </w:tc>
      </w:tr>
      <w:tr w:rsidR="00B9206C" w:rsidRPr="00276587" w14:paraId="0A11E29B" w14:textId="77777777" w:rsidTr="009A4A26">
        <w:trPr>
          <w:trHeight w:val="274"/>
        </w:trPr>
        <w:tc>
          <w:tcPr>
            <w:tcW w:w="5716" w:type="dxa"/>
            <w:shd w:val="clear" w:color="auto" w:fill="auto"/>
            <w:vAlign w:val="center"/>
            <w:hideMark/>
          </w:tcPr>
          <w:p w14:paraId="7BA2C957" w14:textId="7075E84D" w:rsidR="00B9206C" w:rsidRPr="00276587" w:rsidRDefault="00B9206C" w:rsidP="00276587">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 xml:space="preserve">Chest </w:t>
            </w:r>
            <w:r w:rsidR="00726636" w:rsidRPr="00276587">
              <w:rPr>
                <w:rFonts w:ascii="Book Antiqua" w:eastAsia="Times New Roman" w:hAnsi="Book Antiqua" w:cs="Times New Roman"/>
                <w:color w:val="000000"/>
                <w:sz w:val="24"/>
                <w:szCs w:val="24"/>
              </w:rPr>
              <w:t>i</w:t>
            </w:r>
            <w:r w:rsidRPr="00276587">
              <w:rPr>
                <w:rFonts w:ascii="Book Antiqua" w:eastAsia="Times New Roman" w:hAnsi="Book Antiqua" w:cs="Times New Roman"/>
                <w:color w:val="000000"/>
                <w:sz w:val="24"/>
                <w:szCs w:val="24"/>
              </w:rPr>
              <w:t>maging</w:t>
            </w:r>
          </w:p>
        </w:tc>
        <w:tc>
          <w:tcPr>
            <w:tcW w:w="3398" w:type="dxa"/>
            <w:shd w:val="clear" w:color="auto" w:fill="auto"/>
            <w:vAlign w:val="bottom"/>
            <w:hideMark/>
          </w:tcPr>
          <w:p w14:paraId="2F1314CE" w14:textId="2A958FB9" w:rsidR="00B9206C" w:rsidRPr="00276587" w:rsidRDefault="00B9206C" w:rsidP="00276587">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97</w:t>
            </w:r>
          </w:p>
        </w:tc>
      </w:tr>
      <w:tr w:rsidR="00B9206C" w:rsidRPr="00276587" w14:paraId="78C84C7D" w14:textId="77777777" w:rsidTr="009A4A26">
        <w:trPr>
          <w:trHeight w:val="274"/>
        </w:trPr>
        <w:tc>
          <w:tcPr>
            <w:tcW w:w="5716" w:type="dxa"/>
            <w:shd w:val="clear" w:color="auto" w:fill="auto"/>
            <w:vAlign w:val="center"/>
            <w:hideMark/>
          </w:tcPr>
          <w:p w14:paraId="6B2EF786" w14:textId="08C4F521" w:rsidR="00B9206C" w:rsidRPr="00276587" w:rsidRDefault="00B9206C" w:rsidP="00276587">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 xml:space="preserve">Full </w:t>
            </w:r>
            <w:r w:rsidR="00726636" w:rsidRPr="00276587">
              <w:rPr>
                <w:rFonts w:ascii="Book Antiqua" w:eastAsia="Times New Roman" w:hAnsi="Book Antiqua" w:cs="Times New Roman"/>
                <w:color w:val="000000"/>
                <w:sz w:val="24"/>
                <w:szCs w:val="24"/>
              </w:rPr>
              <w:t>b</w:t>
            </w:r>
            <w:r w:rsidRPr="00276587">
              <w:rPr>
                <w:rFonts w:ascii="Book Antiqua" w:eastAsia="Times New Roman" w:hAnsi="Book Antiqua" w:cs="Times New Roman"/>
                <w:color w:val="000000"/>
                <w:sz w:val="24"/>
                <w:szCs w:val="24"/>
              </w:rPr>
              <w:t xml:space="preserve">ody </w:t>
            </w:r>
            <w:r w:rsidR="00726636" w:rsidRPr="00276587">
              <w:rPr>
                <w:rFonts w:ascii="Book Antiqua" w:eastAsia="Times New Roman" w:hAnsi="Book Antiqua" w:cs="Times New Roman"/>
                <w:color w:val="000000"/>
                <w:sz w:val="24"/>
                <w:szCs w:val="24"/>
              </w:rPr>
              <w:t>i</w:t>
            </w:r>
            <w:r w:rsidRPr="00276587">
              <w:rPr>
                <w:rFonts w:ascii="Book Antiqua" w:eastAsia="Times New Roman" w:hAnsi="Book Antiqua" w:cs="Times New Roman"/>
                <w:color w:val="000000"/>
                <w:sz w:val="24"/>
                <w:szCs w:val="24"/>
              </w:rPr>
              <w:t>maging</w:t>
            </w:r>
          </w:p>
        </w:tc>
        <w:tc>
          <w:tcPr>
            <w:tcW w:w="3398" w:type="dxa"/>
            <w:shd w:val="clear" w:color="auto" w:fill="auto"/>
            <w:vAlign w:val="bottom"/>
            <w:hideMark/>
          </w:tcPr>
          <w:p w14:paraId="03DAB7C2" w14:textId="46B7727D" w:rsidR="00B9206C" w:rsidRPr="00276587" w:rsidRDefault="00B9206C" w:rsidP="00276587">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100</w:t>
            </w:r>
          </w:p>
        </w:tc>
      </w:tr>
      <w:tr w:rsidR="00B9206C" w:rsidRPr="00276587" w14:paraId="19D95F98" w14:textId="77777777" w:rsidTr="009A4A26">
        <w:trPr>
          <w:trHeight w:val="274"/>
        </w:trPr>
        <w:tc>
          <w:tcPr>
            <w:tcW w:w="5716" w:type="dxa"/>
            <w:shd w:val="clear" w:color="auto" w:fill="auto"/>
            <w:vAlign w:val="center"/>
            <w:hideMark/>
          </w:tcPr>
          <w:p w14:paraId="372B4E66" w14:textId="3848C4F5" w:rsidR="00B9206C" w:rsidRPr="00276587" w:rsidRDefault="00B9206C" w:rsidP="00276587">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 xml:space="preserve">Tissue </w:t>
            </w:r>
            <w:r w:rsidR="00726636" w:rsidRPr="00276587">
              <w:rPr>
                <w:rFonts w:ascii="Book Antiqua" w:eastAsia="Times New Roman" w:hAnsi="Book Antiqua" w:cs="Times New Roman"/>
                <w:color w:val="000000"/>
                <w:sz w:val="24"/>
                <w:szCs w:val="24"/>
              </w:rPr>
              <w:t>o</w:t>
            </w:r>
            <w:r w:rsidRPr="00276587">
              <w:rPr>
                <w:rFonts w:ascii="Book Antiqua" w:eastAsia="Times New Roman" w:hAnsi="Book Antiqua" w:cs="Times New Roman"/>
                <w:color w:val="000000"/>
                <w:sz w:val="24"/>
                <w:szCs w:val="24"/>
              </w:rPr>
              <w:t xml:space="preserve">btained </w:t>
            </w:r>
            <w:r w:rsidR="00726636" w:rsidRPr="00276587">
              <w:rPr>
                <w:rFonts w:ascii="Book Antiqua" w:eastAsia="Times New Roman" w:hAnsi="Book Antiqua" w:cs="Times New Roman"/>
                <w:color w:val="000000"/>
                <w:sz w:val="24"/>
                <w:szCs w:val="24"/>
              </w:rPr>
              <w:t>p</w:t>
            </w:r>
            <w:r w:rsidRPr="00276587">
              <w:rPr>
                <w:rFonts w:ascii="Book Antiqua" w:eastAsia="Times New Roman" w:hAnsi="Book Antiqua" w:cs="Times New Roman"/>
                <w:color w:val="000000"/>
                <w:sz w:val="24"/>
                <w:szCs w:val="24"/>
              </w:rPr>
              <w:t>reoperatively</w:t>
            </w:r>
          </w:p>
        </w:tc>
        <w:tc>
          <w:tcPr>
            <w:tcW w:w="3398" w:type="dxa"/>
            <w:shd w:val="clear" w:color="auto" w:fill="auto"/>
            <w:vAlign w:val="bottom"/>
            <w:hideMark/>
          </w:tcPr>
          <w:p w14:paraId="136B639E" w14:textId="06B00DCA" w:rsidR="00B9206C" w:rsidRPr="00276587" w:rsidRDefault="00B9206C" w:rsidP="00276587">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97</w:t>
            </w:r>
          </w:p>
        </w:tc>
      </w:tr>
      <w:tr w:rsidR="00B9206C" w:rsidRPr="00276587" w14:paraId="656737DC" w14:textId="77777777" w:rsidTr="009A4A26">
        <w:trPr>
          <w:trHeight w:val="274"/>
        </w:trPr>
        <w:tc>
          <w:tcPr>
            <w:tcW w:w="5716" w:type="dxa"/>
            <w:shd w:val="clear" w:color="auto" w:fill="auto"/>
            <w:vAlign w:val="center"/>
            <w:hideMark/>
          </w:tcPr>
          <w:p w14:paraId="433510BA" w14:textId="4C14C69B" w:rsidR="00B9206C" w:rsidRPr="00276587" w:rsidRDefault="00B9206C" w:rsidP="00276587">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 xml:space="preserve">Imaging </w:t>
            </w:r>
            <w:r w:rsidR="00726636" w:rsidRPr="00276587">
              <w:rPr>
                <w:rFonts w:ascii="Book Antiqua" w:eastAsia="Times New Roman" w:hAnsi="Book Antiqua" w:cs="Times New Roman"/>
                <w:color w:val="000000"/>
                <w:sz w:val="24"/>
                <w:szCs w:val="24"/>
              </w:rPr>
              <w:t>r</w:t>
            </w:r>
            <w:r w:rsidRPr="00276587">
              <w:rPr>
                <w:rFonts w:ascii="Book Antiqua" w:eastAsia="Times New Roman" w:hAnsi="Book Antiqua" w:cs="Times New Roman"/>
                <w:color w:val="000000"/>
                <w:sz w:val="24"/>
                <w:szCs w:val="24"/>
              </w:rPr>
              <w:t xml:space="preserve">eviewed by </w:t>
            </w:r>
            <w:r w:rsidR="00726636" w:rsidRPr="00276587">
              <w:rPr>
                <w:rFonts w:ascii="Book Antiqua" w:eastAsia="Times New Roman" w:hAnsi="Book Antiqua" w:cs="Times New Roman"/>
                <w:color w:val="000000"/>
                <w:sz w:val="24"/>
                <w:szCs w:val="24"/>
              </w:rPr>
              <w:t>m</w:t>
            </w:r>
            <w:r w:rsidRPr="00276587">
              <w:rPr>
                <w:rFonts w:ascii="Book Antiqua" w:eastAsia="Times New Roman" w:hAnsi="Book Antiqua" w:cs="Times New Roman"/>
                <w:color w:val="000000"/>
                <w:sz w:val="24"/>
                <w:szCs w:val="24"/>
              </w:rPr>
              <w:t xml:space="preserve">ultidisciplinary </w:t>
            </w:r>
            <w:r w:rsidR="00726636" w:rsidRPr="00276587">
              <w:rPr>
                <w:rFonts w:ascii="Book Antiqua" w:eastAsia="Times New Roman" w:hAnsi="Book Antiqua" w:cs="Times New Roman"/>
                <w:color w:val="000000"/>
                <w:sz w:val="24"/>
                <w:szCs w:val="24"/>
              </w:rPr>
              <w:t>t</w:t>
            </w:r>
            <w:r w:rsidRPr="00276587">
              <w:rPr>
                <w:rFonts w:ascii="Book Antiqua" w:eastAsia="Times New Roman" w:hAnsi="Book Antiqua" w:cs="Times New Roman"/>
                <w:color w:val="000000"/>
                <w:sz w:val="24"/>
                <w:szCs w:val="24"/>
              </w:rPr>
              <w:t>eam</w:t>
            </w:r>
          </w:p>
        </w:tc>
        <w:tc>
          <w:tcPr>
            <w:tcW w:w="3398" w:type="dxa"/>
            <w:shd w:val="clear" w:color="auto" w:fill="auto"/>
            <w:vAlign w:val="bottom"/>
            <w:hideMark/>
          </w:tcPr>
          <w:p w14:paraId="65CF867C" w14:textId="2B0DB2D6" w:rsidR="00B9206C" w:rsidRPr="00276587" w:rsidRDefault="00B9206C" w:rsidP="00276587">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97</w:t>
            </w:r>
          </w:p>
        </w:tc>
      </w:tr>
      <w:tr w:rsidR="00B9206C" w:rsidRPr="00276587" w14:paraId="762BED07" w14:textId="77777777" w:rsidTr="009A4A26">
        <w:trPr>
          <w:trHeight w:val="274"/>
        </w:trPr>
        <w:tc>
          <w:tcPr>
            <w:tcW w:w="5716" w:type="dxa"/>
            <w:shd w:val="clear" w:color="auto" w:fill="auto"/>
            <w:vAlign w:val="center"/>
            <w:hideMark/>
          </w:tcPr>
          <w:p w14:paraId="43D6D394" w14:textId="4A6EDF8C" w:rsidR="00B9206C" w:rsidRPr="00276587" w:rsidRDefault="00B9206C" w:rsidP="00276587">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 xml:space="preserve">Pathology </w:t>
            </w:r>
            <w:r w:rsidR="00726636" w:rsidRPr="00276587">
              <w:rPr>
                <w:rFonts w:ascii="Book Antiqua" w:eastAsia="Times New Roman" w:hAnsi="Book Antiqua" w:cs="Times New Roman"/>
                <w:color w:val="000000"/>
                <w:sz w:val="24"/>
                <w:szCs w:val="24"/>
              </w:rPr>
              <w:t>r</w:t>
            </w:r>
            <w:r w:rsidRPr="00276587">
              <w:rPr>
                <w:rFonts w:ascii="Book Antiqua" w:eastAsia="Times New Roman" w:hAnsi="Book Antiqua" w:cs="Times New Roman"/>
                <w:color w:val="000000"/>
                <w:sz w:val="24"/>
                <w:szCs w:val="24"/>
              </w:rPr>
              <w:t xml:space="preserve">eviewed by </w:t>
            </w:r>
            <w:r w:rsidR="00726636" w:rsidRPr="00276587">
              <w:rPr>
                <w:rFonts w:ascii="Book Antiqua" w:eastAsia="Times New Roman" w:hAnsi="Book Antiqua" w:cs="Times New Roman"/>
                <w:color w:val="000000"/>
                <w:sz w:val="24"/>
                <w:szCs w:val="24"/>
              </w:rPr>
              <w:t>m</w:t>
            </w:r>
            <w:r w:rsidRPr="00276587">
              <w:rPr>
                <w:rFonts w:ascii="Book Antiqua" w:eastAsia="Times New Roman" w:hAnsi="Book Antiqua" w:cs="Times New Roman"/>
                <w:color w:val="000000"/>
                <w:sz w:val="24"/>
                <w:szCs w:val="24"/>
              </w:rPr>
              <w:t xml:space="preserve">ultidisciplinary </w:t>
            </w:r>
            <w:r w:rsidR="00726636" w:rsidRPr="00276587">
              <w:rPr>
                <w:rFonts w:ascii="Book Antiqua" w:eastAsia="Times New Roman" w:hAnsi="Book Antiqua" w:cs="Times New Roman"/>
                <w:color w:val="000000"/>
                <w:sz w:val="24"/>
                <w:szCs w:val="24"/>
              </w:rPr>
              <w:t>t</w:t>
            </w:r>
            <w:r w:rsidRPr="00276587">
              <w:rPr>
                <w:rFonts w:ascii="Book Antiqua" w:eastAsia="Times New Roman" w:hAnsi="Book Antiqua" w:cs="Times New Roman"/>
                <w:color w:val="000000"/>
                <w:sz w:val="24"/>
                <w:szCs w:val="24"/>
              </w:rPr>
              <w:t>eam</w:t>
            </w:r>
          </w:p>
        </w:tc>
        <w:tc>
          <w:tcPr>
            <w:tcW w:w="3398" w:type="dxa"/>
            <w:shd w:val="clear" w:color="auto" w:fill="auto"/>
            <w:vAlign w:val="bottom"/>
            <w:hideMark/>
          </w:tcPr>
          <w:p w14:paraId="237FBABF" w14:textId="479274EA" w:rsidR="00B9206C" w:rsidRPr="00276587" w:rsidRDefault="00B9206C" w:rsidP="00276587">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94</w:t>
            </w:r>
          </w:p>
        </w:tc>
      </w:tr>
      <w:tr w:rsidR="00B9206C" w:rsidRPr="00276587" w14:paraId="557D61E3" w14:textId="77777777" w:rsidTr="009A4A26">
        <w:trPr>
          <w:trHeight w:val="274"/>
        </w:trPr>
        <w:tc>
          <w:tcPr>
            <w:tcW w:w="5716" w:type="dxa"/>
            <w:shd w:val="clear" w:color="auto" w:fill="auto"/>
            <w:vAlign w:val="center"/>
            <w:hideMark/>
          </w:tcPr>
          <w:p w14:paraId="0E3115DD" w14:textId="3C4E7AEF" w:rsidR="00B9206C" w:rsidRPr="00276587" w:rsidRDefault="00B9206C" w:rsidP="00276587">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 xml:space="preserve">TNM </w:t>
            </w:r>
            <w:r w:rsidR="00726636" w:rsidRPr="00276587">
              <w:rPr>
                <w:rFonts w:ascii="Book Antiqua" w:eastAsia="Times New Roman" w:hAnsi="Book Antiqua" w:cs="Times New Roman"/>
                <w:color w:val="000000"/>
                <w:sz w:val="24"/>
                <w:szCs w:val="24"/>
              </w:rPr>
              <w:t>s</w:t>
            </w:r>
            <w:r w:rsidRPr="00276587">
              <w:rPr>
                <w:rFonts w:ascii="Book Antiqua" w:eastAsia="Times New Roman" w:hAnsi="Book Antiqua" w:cs="Times New Roman"/>
                <w:color w:val="000000"/>
                <w:sz w:val="24"/>
                <w:szCs w:val="24"/>
              </w:rPr>
              <w:t xml:space="preserve">tage </w:t>
            </w:r>
            <w:r w:rsidR="00726636" w:rsidRPr="00276587">
              <w:rPr>
                <w:rFonts w:ascii="Book Antiqua" w:eastAsia="Times New Roman" w:hAnsi="Book Antiqua" w:cs="Times New Roman"/>
                <w:color w:val="000000"/>
                <w:sz w:val="24"/>
                <w:szCs w:val="24"/>
              </w:rPr>
              <w:t>r</w:t>
            </w:r>
            <w:r w:rsidRPr="00276587">
              <w:rPr>
                <w:rFonts w:ascii="Book Antiqua" w:eastAsia="Times New Roman" w:hAnsi="Book Antiqua" w:cs="Times New Roman"/>
                <w:color w:val="000000"/>
                <w:sz w:val="24"/>
                <w:szCs w:val="24"/>
              </w:rPr>
              <w:t xml:space="preserve">eviewed by </w:t>
            </w:r>
            <w:r w:rsidR="00726636" w:rsidRPr="00276587">
              <w:rPr>
                <w:rFonts w:ascii="Book Antiqua" w:eastAsia="Times New Roman" w:hAnsi="Book Antiqua" w:cs="Times New Roman"/>
                <w:color w:val="000000"/>
                <w:sz w:val="24"/>
                <w:szCs w:val="24"/>
              </w:rPr>
              <w:t>m</w:t>
            </w:r>
            <w:r w:rsidRPr="00276587">
              <w:rPr>
                <w:rFonts w:ascii="Book Antiqua" w:eastAsia="Times New Roman" w:hAnsi="Book Antiqua" w:cs="Times New Roman"/>
                <w:color w:val="000000"/>
                <w:sz w:val="24"/>
                <w:szCs w:val="24"/>
              </w:rPr>
              <w:t xml:space="preserve">ultidisciplinary </w:t>
            </w:r>
            <w:r w:rsidR="00726636" w:rsidRPr="00276587">
              <w:rPr>
                <w:rFonts w:ascii="Book Antiqua" w:eastAsia="Times New Roman" w:hAnsi="Book Antiqua" w:cs="Times New Roman"/>
                <w:color w:val="000000"/>
                <w:sz w:val="24"/>
                <w:szCs w:val="24"/>
              </w:rPr>
              <w:t>t</w:t>
            </w:r>
            <w:r w:rsidRPr="00276587">
              <w:rPr>
                <w:rFonts w:ascii="Book Antiqua" w:eastAsia="Times New Roman" w:hAnsi="Book Antiqua" w:cs="Times New Roman"/>
                <w:color w:val="000000"/>
                <w:sz w:val="24"/>
                <w:szCs w:val="24"/>
              </w:rPr>
              <w:t>eam</w:t>
            </w:r>
          </w:p>
        </w:tc>
        <w:tc>
          <w:tcPr>
            <w:tcW w:w="3398" w:type="dxa"/>
            <w:shd w:val="clear" w:color="auto" w:fill="auto"/>
            <w:vAlign w:val="bottom"/>
            <w:hideMark/>
          </w:tcPr>
          <w:p w14:paraId="0C207D8E" w14:textId="589BFF30" w:rsidR="00B9206C" w:rsidRPr="00276587" w:rsidRDefault="00B9206C" w:rsidP="00276587">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100</w:t>
            </w:r>
          </w:p>
        </w:tc>
      </w:tr>
      <w:tr w:rsidR="00B9206C" w:rsidRPr="00276587" w14:paraId="51579A08" w14:textId="77777777" w:rsidTr="009A4A26">
        <w:trPr>
          <w:trHeight w:val="274"/>
        </w:trPr>
        <w:tc>
          <w:tcPr>
            <w:tcW w:w="5716" w:type="dxa"/>
            <w:shd w:val="clear" w:color="auto" w:fill="auto"/>
            <w:vAlign w:val="center"/>
            <w:hideMark/>
          </w:tcPr>
          <w:p w14:paraId="46212F3C" w14:textId="65467F83" w:rsidR="00B9206C" w:rsidRPr="00276587" w:rsidRDefault="00B9206C" w:rsidP="00276587">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 xml:space="preserve">Plan of </w:t>
            </w:r>
            <w:r w:rsidR="00726636" w:rsidRPr="00276587">
              <w:rPr>
                <w:rFonts w:ascii="Book Antiqua" w:eastAsia="Times New Roman" w:hAnsi="Book Antiqua" w:cs="Times New Roman"/>
                <w:color w:val="000000"/>
                <w:sz w:val="24"/>
                <w:szCs w:val="24"/>
              </w:rPr>
              <w:t>ca</w:t>
            </w:r>
            <w:r w:rsidRPr="00276587">
              <w:rPr>
                <w:rFonts w:ascii="Book Antiqua" w:eastAsia="Times New Roman" w:hAnsi="Book Antiqua" w:cs="Times New Roman"/>
                <w:color w:val="000000"/>
                <w:sz w:val="24"/>
                <w:szCs w:val="24"/>
              </w:rPr>
              <w:t xml:space="preserve">re </w:t>
            </w:r>
            <w:r w:rsidR="00726636" w:rsidRPr="00276587">
              <w:rPr>
                <w:rFonts w:ascii="Book Antiqua" w:eastAsia="Times New Roman" w:hAnsi="Book Antiqua" w:cs="Times New Roman"/>
                <w:color w:val="000000"/>
                <w:sz w:val="24"/>
                <w:szCs w:val="24"/>
              </w:rPr>
              <w:t>r</w:t>
            </w:r>
            <w:r w:rsidRPr="00276587">
              <w:rPr>
                <w:rFonts w:ascii="Book Antiqua" w:eastAsia="Times New Roman" w:hAnsi="Book Antiqua" w:cs="Times New Roman"/>
                <w:color w:val="000000"/>
                <w:sz w:val="24"/>
                <w:szCs w:val="24"/>
              </w:rPr>
              <w:t xml:space="preserve">eviewed by </w:t>
            </w:r>
            <w:r w:rsidR="00726636" w:rsidRPr="00276587">
              <w:rPr>
                <w:rFonts w:ascii="Book Antiqua" w:eastAsia="Times New Roman" w:hAnsi="Book Antiqua" w:cs="Times New Roman"/>
                <w:color w:val="000000"/>
                <w:sz w:val="24"/>
                <w:szCs w:val="24"/>
              </w:rPr>
              <w:t>m</w:t>
            </w:r>
            <w:r w:rsidRPr="00276587">
              <w:rPr>
                <w:rFonts w:ascii="Book Antiqua" w:eastAsia="Times New Roman" w:hAnsi="Book Antiqua" w:cs="Times New Roman"/>
                <w:color w:val="000000"/>
                <w:sz w:val="24"/>
                <w:szCs w:val="24"/>
              </w:rPr>
              <w:t xml:space="preserve">ultidisciplinary </w:t>
            </w:r>
            <w:r w:rsidR="00726636" w:rsidRPr="00276587">
              <w:rPr>
                <w:rFonts w:ascii="Book Antiqua" w:eastAsia="Times New Roman" w:hAnsi="Book Antiqua" w:cs="Times New Roman"/>
                <w:color w:val="000000"/>
                <w:sz w:val="24"/>
                <w:szCs w:val="24"/>
              </w:rPr>
              <w:t>t</w:t>
            </w:r>
            <w:r w:rsidRPr="00276587">
              <w:rPr>
                <w:rFonts w:ascii="Book Antiqua" w:eastAsia="Times New Roman" w:hAnsi="Book Antiqua" w:cs="Times New Roman"/>
                <w:color w:val="000000"/>
                <w:sz w:val="24"/>
                <w:szCs w:val="24"/>
              </w:rPr>
              <w:t>eam</w:t>
            </w:r>
          </w:p>
        </w:tc>
        <w:tc>
          <w:tcPr>
            <w:tcW w:w="3398" w:type="dxa"/>
            <w:shd w:val="clear" w:color="auto" w:fill="auto"/>
            <w:vAlign w:val="bottom"/>
            <w:hideMark/>
          </w:tcPr>
          <w:p w14:paraId="021DEE9C" w14:textId="7399A788" w:rsidR="00B9206C" w:rsidRPr="00276587" w:rsidRDefault="00B9206C" w:rsidP="00276587">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100</w:t>
            </w:r>
          </w:p>
        </w:tc>
      </w:tr>
      <w:tr w:rsidR="00B9206C" w:rsidRPr="00276587" w14:paraId="34C781A0" w14:textId="77777777" w:rsidTr="009A4A26">
        <w:trPr>
          <w:trHeight w:val="274"/>
        </w:trPr>
        <w:tc>
          <w:tcPr>
            <w:tcW w:w="5716" w:type="dxa"/>
            <w:tcBorders>
              <w:bottom w:val="single" w:sz="4" w:space="0" w:color="auto"/>
            </w:tcBorders>
            <w:shd w:val="clear" w:color="auto" w:fill="auto"/>
            <w:vAlign w:val="center"/>
            <w:hideMark/>
          </w:tcPr>
          <w:p w14:paraId="28BD0A10" w14:textId="48B2EFFB" w:rsidR="00B9206C" w:rsidRPr="00276587" w:rsidRDefault="00B9206C" w:rsidP="00276587">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 xml:space="preserve">Treatment </w:t>
            </w:r>
            <w:r w:rsidR="00726636" w:rsidRPr="00276587">
              <w:rPr>
                <w:rFonts w:ascii="Book Antiqua" w:eastAsia="Times New Roman" w:hAnsi="Book Antiqua" w:cs="Times New Roman"/>
                <w:color w:val="000000"/>
                <w:sz w:val="24"/>
                <w:szCs w:val="24"/>
              </w:rPr>
              <w:t>g</w:t>
            </w:r>
            <w:r w:rsidRPr="00276587">
              <w:rPr>
                <w:rFonts w:ascii="Book Antiqua" w:eastAsia="Times New Roman" w:hAnsi="Book Antiqua" w:cs="Times New Roman"/>
                <w:color w:val="000000"/>
                <w:sz w:val="24"/>
                <w:szCs w:val="24"/>
              </w:rPr>
              <w:t xml:space="preserve">uidelines </w:t>
            </w:r>
            <w:r w:rsidR="00726636" w:rsidRPr="00276587">
              <w:rPr>
                <w:rFonts w:ascii="Book Antiqua" w:eastAsia="Times New Roman" w:hAnsi="Book Antiqua" w:cs="Times New Roman"/>
                <w:color w:val="000000"/>
                <w:sz w:val="24"/>
                <w:szCs w:val="24"/>
              </w:rPr>
              <w:t>f</w:t>
            </w:r>
            <w:r w:rsidRPr="00276587">
              <w:rPr>
                <w:rFonts w:ascii="Book Antiqua" w:eastAsia="Times New Roman" w:hAnsi="Book Antiqua" w:cs="Times New Roman"/>
                <w:color w:val="000000"/>
                <w:sz w:val="24"/>
                <w:szCs w:val="24"/>
              </w:rPr>
              <w:t>ollowed</w:t>
            </w:r>
          </w:p>
        </w:tc>
        <w:tc>
          <w:tcPr>
            <w:tcW w:w="3398" w:type="dxa"/>
            <w:tcBorders>
              <w:bottom w:val="single" w:sz="4" w:space="0" w:color="auto"/>
            </w:tcBorders>
            <w:shd w:val="clear" w:color="auto" w:fill="auto"/>
            <w:vAlign w:val="bottom"/>
            <w:hideMark/>
          </w:tcPr>
          <w:p w14:paraId="7737DA88" w14:textId="68BCF71A" w:rsidR="00B9206C" w:rsidRPr="00276587" w:rsidRDefault="00B9206C" w:rsidP="00276587">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94</w:t>
            </w:r>
          </w:p>
        </w:tc>
      </w:tr>
    </w:tbl>
    <w:p w14:paraId="06342EC8" w14:textId="5FA91C6C" w:rsidR="00B9206C" w:rsidRPr="00276587" w:rsidRDefault="00840604" w:rsidP="00276587">
      <w:pPr>
        <w:spacing w:after="0" w:line="360" w:lineRule="auto"/>
        <w:jc w:val="both"/>
        <w:rPr>
          <w:rFonts w:ascii="Book Antiqua" w:hAnsi="Book Antiqua" w:cs="Times New Roman"/>
          <w:sz w:val="24"/>
          <w:szCs w:val="24"/>
        </w:rPr>
      </w:pPr>
      <w:r w:rsidRPr="00276587">
        <w:rPr>
          <w:rFonts w:ascii="Book Antiqua" w:hAnsi="Book Antiqua" w:cs="Times New Roman"/>
          <w:sz w:val="24"/>
          <w:szCs w:val="24"/>
        </w:rPr>
        <w:t>NCCN</w:t>
      </w:r>
      <w:bookmarkStart w:id="57" w:name="OLE_LINK1701"/>
      <w:bookmarkStart w:id="58" w:name="OLE_LINK1702"/>
      <w:r w:rsidR="009A4A26">
        <w:rPr>
          <w:rFonts w:ascii="Book Antiqua" w:hAnsi="Book Antiqua" w:cs="Times New Roman"/>
          <w:sz w:val="24"/>
          <w:szCs w:val="24"/>
        </w:rPr>
        <w:t xml:space="preserve">: </w:t>
      </w:r>
      <w:r w:rsidRPr="00276587">
        <w:rPr>
          <w:rFonts w:ascii="Book Antiqua" w:hAnsi="Book Antiqua" w:cs="Times New Roman"/>
          <w:sz w:val="24"/>
          <w:szCs w:val="24"/>
        </w:rPr>
        <w:t>National Comprehensive Cancer Network</w:t>
      </w:r>
      <w:bookmarkEnd w:id="57"/>
      <w:bookmarkEnd w:id="58"/>
      <w:r w:rsidRPr="00276587">
        <w:rPr>
          <w:rFonts w:ascii="Book Antiqua" w:hAnsi="Book Antiqua" w:cs="Times New Roman"/>
          <w:sz w:val="24"/>
          <w:szCs w:val="24"/>
        </w:rPr>
        <w:t xml:space="preserve">; </w:t>
      </w:r>
      <w:r w:rsidR="00EE26AD" w:rsidRPr="00276587">
        <w:rPr>
          <w:rFonts w:ascii="Book Antiqua" w:hAnsi="Book Antiqua" w:cs="Times New Roman"/>
          <w:sz w:val="24"/>
          <w:szCs w:val="24"/>
        </w:rPr>
        <w:t>TMN</w:t>
      </w:r>
      <w:r w:rsidR="009A4A26">
        <w:rPr>
          <w:rFonts w:ascii="Book Antiqua" w:hAnsi="Book Antiqua" w:cs="Times New Roman"/>
          <w:sz w:val="24"/>
          <w:szCs w:val="24"/>
        </w:rPr>
        <w:t xml:space="preserve">: </w:t>
      </w:r>
      <w:r w:rsidR="00EE26AD" w:rsidRPr="00276587">
        <w:rPr>
          <w:rFonts w:ascii="Book Antiqua" w:hAnsi="Book Antiqua" w:cs="Times New Roman"/>
          <w:sz w:val="24"/>
          <w:szCs w:val="24"/>
        </w:rPr>
        <w:t xml:space="preserve">Tumor, </w:t>
      </w:r>
      <w:r w:rsidR="009A4A26" w:rsidRPr="00276587">
        <w:rPr>
          <w:rFonts w:ascii="Book Antiqua" w:hAnsi="Book Antiqua" w:cs="Times New Roman"/>
          <w:sz w:val="24"/>
          <w:szCs w:val="24"/>
        </w:rPr>
        <w:t>node, metastasis</w:t>
      </w:r>
      <w:r w:rsidR="009A4A26">
        <w:rPr>
          <w:rFonts w:ascii="Book Antiqua" w:hAnsi="Book Antiqua" w:cs="Times New Roman"/>
          <w:sz w:val="24"/>
          <w:szCs w:val="24"/>
        </w:rPr>
        <w:t>.</w:t>
      </w:r>
    </w:p>
    <w:sectPr w:rsidR="00B9206C" w:rsidRPr="00276587" w:rsidSect="006A4B6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97B8E" w14:textId="77777777" w:rsidR="00E4477A" w:rsidRDefault="00E4477A" w:rsidP="006A4B67">
      <w:pPr>
        <w:spacing w:after="0" w:line="240" w:lineRule="auto"/>
      </w:pPr>
      <w:r>
        <w:separator/>
      </w:r>
    </w:p>
  </w:endnote>
  <w:endnote w:type="continuationSeparator" w:id="0">
    <w:p w14:paraId="0DE04003" w14:textId="77777777" w:rsidR="00E4477A" w:rsidRDefault="00E4477A" w:rsidP="006A4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T 3">
    <w:altName w:val="Times New Roman"/>
    <w:panose1 w:val="020B0604020202020204"/>
    <w:charset w:val="00"/>
    <w:family w:val="swiss"/>
    <w:notTrueType/>
    <w:pitch w:val="default"/>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panose1 w:val="02020703060505090304"/>
    <w:charset w:val="00"/>
    <w:family w:val="auto"/>
    <w:pitch w:val="variable"/>
    <w:sig w:usb0="E0000AFF" w:usb1="00007843" w:usb2="00000001" w:usb3="00000000" w:csb0="000001B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072561"/>
      <w:docPartObj>
        <w:docPartGallery w:val="Page Numbers (Bottom of Page)"/>
        <w:docPartUnique/>
      </w:docPartObj>
    </w:sdtPr>
    <w:sdtEndPr>
      <w:rPr>
        <w:noProof/>
      </w:rPr>
    </w:sdtEndPr>
    <w:sdtContent>
      <w:p w14:paraId="1F67FD06" w14:textId="252159DE" w:rsidR="0056355C" w:rsidRDefault="0056355C">
        <w:pPr>
          <w:pStyle w:val="Footer"/>
          <w:jc w:val="right"/>
        </w:pPr>
        <w:r>
          <w:fldChar w:fldCharType="begin"/>
        </w:r>
        <w:r>
          <w:instrText xml:space="preserve"> PAGE   \* MERGEFORMAT </w:instrText>
        </w:r>
        <w:r>
          <w:fldChar w:fldCharType="separate"/>
        </w:r>
        <w:r w:rsidR="00434D6B">
          <w:rPr>
            <w:noProof/>
          </w:rPr>
          <w:t>21</w:t>
        </w:r>
        <w:r>
          <w:rPr>
            <w:noProof/>
          </w:rPr>
          <w:fldChar w:fldCharType="end"/>
        </w:r>
      </w:p>
    </w:sdtContent>
  </w:sdt>
  <w:p w14:paraId="7A7B37FE" w14:textId="77777777" w:rsidR="0056355C" w:rsidRDefault="00563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FE86B" w14:textId="77777777" w:rsidR="00E4477A" w:rsidRDefault="00E4477A" w:rsidP="006A4B67">
      <w:pPr>
        <w:spacing w:after="0" w:line="240" w:lineRule="auto"/>
      </w:pPr>
      <w:r>
        <w:separator/>
      </w:r>
    </w:p>
  </w:footnote>
  <w:footnote w:type="continuationSeparator" w:id="0">
    <w:p w14:paraId="6F16DD68" w14:textId="77777777" w:rsidR="00E4477A" w:rsidRDefault="00E4477A" w:rsidP="006A4B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C3B27"/>
    <w:multiLevelType w:val="hybridMultilevel"/>
    <w:tmpl w:val="FF6C6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removePersonalInformation/>
  <w:removeDateAndTime/>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4E1"/>
    <w:rsid w:val="00003693"/>
    <w:rsid w:val="0001051A"/>
    <w:rsid w:val="00011D21"/>
    <w:rsid w:val="0003617A"/>
    <w:rsid w:val="0005024D"/>
    <w:rsid w:val="00076447"/>
    <w:rsid w:val="000D0DFA"/>
    <w:rsid w:val="000E276B"/>
    <w:rsid w:val="001057F1"/>
    <w:rsid w:val="00124FAD"/>
    <w:rsid w:val="00141EC5"/>
    <w:rsid w:val="001A618B"/>
    <w:rsid w:val="001A6610"/>
    <w:rsid w:val="001D7358"/>
    <w:rsid w:val="002430E1"/>
    <w:rsid w:val="00250E84"/>
    <w:rsid w:val="002604A9"/>
    <w:rsid w:val="00267689"/>
    <w:rsid w:val="00275F5B"/>
    <w:rsid w:val="00276587"/>
    <w:rsid w:val="002D0BE8"/>
    <w:rsid w:val="002F40FB"/>
    <w:rsid w:val="00300F02"/>
    <w:rsid w:val="00311416"/>
    <w:rsid w:val="0032796D"/>
    <w:rsid w:val="00334C54"/>
    <w:rsid w:val="00334F25"/>
    <w:rsid w:val="00340859"/>
    <w:rsid w:val="00343880"/>
    <w:rsid w:val="003449A2"/>
    <w:rsid w:val="0035435E"/>
    <w:rsid w:val="0035654A"/>
    <w:rsid w:val="00382FDC"/>
    <w:rsid w:val="003D0E15"/>
    <w:rsid w:val="003F04A5"/>
    <w:rsid w:val="00434D6B"/>
    <w:rsid w:val="00447C65"/>
    <w:rsid w:val="004565BB"/>
    <w:rsid w:val="004B24DE"/>
    <w:rsid w:val="004B3929"/>
    <w:rsid w:val="004D1F0D"/>
    <w:rsid w:val="004F6CE4"/>
    <w:rsid w:val="00501F66"/>
    <w:rsid w:val="00550723"/>
    <w:rsid w:val="00554D42"/>
    <w:rsid w:val="0056355C"/>
    <w:rsid w:val="0058539A"/>
    <w:rsid w:val="005F6719"/>
    <w:rsid w:val="006264E1"/>
    <w:rsid w:val="00642F75"/>
    <w:rsid w:val="006520EE"/>
    <w:rsid w:val="006877EB"/>
    <w:rsid w:val="006A4B67"/>
    <w:rsid w:val="006A5900"/>
    <w:rsid w:val="006B2D50"/>
    <w:rsid w:val="006C3153"/>
    <w:rsid w:val="006C3CFE"/>
    <w:rsid w:val="006C470A"/>
    <w:rsid w:val="006E4A85"/>
    <w:rsid w:val="006F345A"/>
    <w:rsid w:val="00701D0E"/>
    <w:rsid w:val="00712046"/>
    <w:rsid w:val="00726636"/>
    <w:rsid w:val="00744BAB"/>
    <w:rsid w:val="007E023C"/>
    <w:rsid w:val="007F5808"/>
    <w:rsid w:val="0080168B"/>
    <w:rsid w:val="00840604"/>
    <w:rsid w:val="008C6F01"/>
    <w:rsid w:val="008F4EE2"/>
    <w:rsid w:val="00947DEB"/>
    <w:rsid w:val="0095558C"/>
    <w:rsid w:val="009633FA"/>
    <w:rsid w:val="00963FB0"/>
    <w:rsid w:val="00983AD9"/>
    <w:rsid w:val="00995F57"/>
    <w:rsid w:val="009A0ECA"/>
    <w:rsid w:val="009A4A26"/>
    <w:rsid w:val="009A6893"/>
    <w:rsid w:val="009E45C0"/>
    <w:rsid w:val="009E763A"/>
    <w:rsid w:val="00AC0A34"/>
    <w:rsid w:val="00B0769E"/>
    <w:rsid w:val="00B9206C"/>
    <w:rsid w:val="00B943AB"/>
    <w:rsid w:val="00BC591C"/>
    <w:rsid w:val="00C050D2"/>
    <w:rsid w:val="00C05D27"/>
    <w:rsid w:val="00C15AC6"/>
    <w:rsid w:val="00C21887"/>
    <w:rsid w:val="00C4733A"/>
    <w:rsid w:val="00CA3E38"/>
    <w:rsid w:val="00CC29A9"/>
    <w:rsid w:val="00CD55F2"/>
    <w:rsid w:val="00D7055B"/>
    <w:rsid w:val="00D84E42"/>
    <w:rsid w:val="00DA1DB7"/>
    <w:rsid w:val="00E04406"/>
    <w:rsid w:val="00E4477A"/>
    <w:rsid w:val="00E46FAC"/>
    <w:rsid w:val="00E7441C"/>
    <w:rsid w:val="00E77D28"/>
    <w:rsid w:val="00E93BC7"/>
    <w:rsid w:val="00E950EC"/>
    <w:rsid w:val="00EE26AD"/>
    <w:rsid w:val="00F11F9C"/>
    <w:rsid w:val="00F32897"/>
    <w:rsid w:val="00F36B6D"/>
    <w:rsid w:val="00F402B3"/>
    <w:rsid w:val="00F90235"/>
    <w:rsid w:val="00FA6CAC"/>
    <w:rsid w:val="00FC1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587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4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4E1"/>
    <w:rPr>
      <w:color w:val="5F5F5F"/>
      <w:u w:val="single"/>
    </w:rPr>
  </w:style>
  <w:style w:type="paragraph" w:customStyle="1" w:styleId="Default">
    <w:name w:val="Default"/>
    <w:rsid w:val="006264E1"/>
    <w:pPr>
      <w:autoSpaceDE w:val="0"/>
      <w:autoSpaceDN w:val="0"/>
      <w:adjustRightInd w:val="0"/>
      <w:spacing w:after="0" w:line="240" w:lineRule="auto"/>
    </w:pPr>
    <w:rPr>
      <w:rFonts w:ascii="T 3" w:eastAsia="Calibri" w:hAnsi="T 3" w:cs="T 3"/>
      <w:color w:val="000000"/>
      <w:sz w:val="24"/>
      <w:szCs w:val="24"/>
    </w:rPr>
  </w:style>
  <w:style w:type="character" w:styleId="Emphasis">
    <w:name w:val="Emphasis"/>
    <w:basedOn w:val="DefaultParagraphFont"/>
    <w:uiPriority w:val="20"/>
    <w:qFormat/>
    <w:rsid w:val="006264E1"/>
    <w:rPr>
      <w:i/>
      <w:iCs/>
    </w:rPr>
  </w:style>
  <w:style w:type="paragraph" w:styleId="ListParagraph">
    <w:name w:val="List Paragraph"/>
    <w:basedOn w:val="Normal"/>
    <w:uiPriority w:val="34"/>
    <w:qFormat/>
    <w:rsid w:val="009E45C0"/>
    <w:pPr>
      <w:ind w:left="720"/>
      <w:contextualSpacing/>
    </w:pPr>
  </w:style>
  <w:style w:type="paragraph" w:styleId="Header">
    <w:name w:val="header"/>
    <w:basedOn w:val="Normal"/>
    <w:link w:val="HeaderChar"/>
    <w:uiPriority w:val="99"/>
    <w:unhideWhenUsed/>
    <w:rsid w:val="006A4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B67"/>
  </w:style>
  <w:style w:type="paragraph" w:styleId="Footer">
    <w:name w:val="footer"/>
    <w:basedOn w:val="Normal"/>
    <w:link w:val="FooterChar"/>
    <w:uiPriority w:val="99"/>
    <w:unhideWhenUsed/>
    <w:rsid w:val="006A4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B67"/>
  </w:style>
  <w:style w:type="paragraph" w:styleId="BalloonText">
    <w:name w:val="Balloon Text"/>
    <w:basedOn w:val="Normal"/>
    <w:link w:val="BalloonTextChar"/>
    <w:uiPriority w:val="99"/>
    <w:semiHidden/>
    <w:unhideWhenUsed/>
    <w:rsid w:val="00275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F5B"/>
    <w:rPr>
      <w:rFonts w:ascii="Segoe UI" w:hAnsi="Segoe UI" w:cs="Segoe UI"/>
      <w:sz w:val="18"/>
      <w:szCs w:val="18"/>
    </w:rPr>
  </w:style>
  <w:style w:type="character" w:styleId="CommentReference">
    <w:name w:val="annotation reference"/>
    <w:basedOn w:val="DefaultParagraphFont"/>
    <w:uiPriority w:val="99"/>
    <w:semiHidden/>
    <w:unhideWhenUsed/>
    <w:rsid w:val="00011D21"/>
    <w:rPr>
      <w:sz w:val="16"/>
      <w:szCs w:val="16"/>
    </w:rPr>
  </w:style>
  <w:style w:type="paragraph" w:styleId="CommentText">
    <w:name w:val="annotation text"/>
    <w:basedOn w:val="Normal"/>
    <w:link w:val="CommentTextChar"/>
    <w:uiPriority w:val="99"/>
    <w:semiHidden/>
    <w:unhideWhenUsed/>
    <w:rsid w:val="00011D21"/>
    <w:pPr>
      <w:spacing w:line="240" w:lineRule="auto"/>
    </w:pPr>
    <w:rPr>
      <w:sz w:val="20"/>
      <w:szCs w:val="20"/>
    </w:rPr>
  </w:style>
  <w:style w:type="character" w:customStyle="1" w:styleId="CommentTextChar">
    <w:name w:val="Comment Text Char"/>
    <w:basedOn w:val="DefaultParagraphFont"/>
    <w:link w:val="CommentText"/>
    <w:uiPriority w:val="99"/>
    <w:semiHidden/>
    <w:rsid w:val="00011D21"/>
    <w:rPr>
      <w:sz w:val="20"/>
      <w:szCs w:val="20"/>
    </w:rPr>
  </w:style>
  <w:style w:type="paragraph" w:styleId="CommentSubject">
    <w:name w:val="annotation subject"/>
    <w:basedOn w:val="CommentText"/>
    <w:next w:val="CommentText"/>
    <w:link w:val="CommentSubjectChar"/>
    <w:uiPriority w:val="99"/>
    <w:semiHidden/>
    <w:unhideWhenUsed/>
    <w:rsid w:val="00011D21"/>
    <w:rPr>
      <w:b/>
      <w:bCs/>
    </w:rPr>
  </w:style>
  <w:style w:type="character" w:customStyle="1" w:styleId="CommentSubjectChar">
    <w:name w:val="Comment Subject Char"/>
    <w:basedOn w:val="CommentTextChar"/>
    <w:link w:val="CommentSubject"/>
    <w:uiPriority w:val="99"/>
    <w:semiHidden/>
    <w:rsid w:val="00011D21"/>
    <w:rPr>
      <w:b/>
      <w:bCs/>
      <w:sz w:val="20"/>
      <w:szCs w:val="20"/>
    </w:rPr>
  </w:style>
  <w:style w:type="paragraph" w:styleId="Revision">
    <w:name w:val="Revision"/>
    <w:hidden/>
    <w:uiPriority w:val="99"/>
    <w:semiHidden/>
    <w:rsid w:val="00011D21"/>
    <w:pPr>
      <w:spacing w:after="0" w:line="240" w:lineRule="auto"/>
    </w:pPr>
  </w:style>
  <w:style w:type="character" w:customStyle="1" w:styleId="UnresolvedMention1">
    <w:name w:val="Unresolved Mention1"/>
    <w:basedOn w:val="DefaultParagraphFont"/>
    <w:uiPriority w:val="99"/>
    <w:semiHidden/>
    <w:unhideWhenUsed/>
    <w:rsid w:val="001A6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822094">
      <w:bodyDiv w:val="1"/>
      <w:marLeft w:val="0"/>
      <w:marRight w:val="0"/>
      <w:marTop w:val="0"/>
      <w:marBottom w:val="0"/>
      <w:divBdr>
        <w:top w:val="none" w:sz="0" w:space="0" w:color="auto"/>
        <w:left w:val="none" w:sz="0" w:space="0" w:color="auto"/>
        <w:bottom w:val="none" w:sz="0" w:space="0" w:color="auto"/>
        <w:right w:val="none" w:sz="0" w:space="0" w:color="auto"/>
      </w:divBdr>
    </w:div>
    <w:div w:id="180912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an.blank@rushorth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4732</Words>
  <Characters>26975</Characters>
  <Application>Microsoft Office Word</Application>
  <DocSecurity>0</DocSecurity>
  <Lines>224</Lines>
  <Paragraphs>63</Paragraphs>
  <ScaleCrop>false</ScaleCrop>
  <Company/>
  <LinksUpToDate>false</LinksUpToDate>
  <CharactersWithSpaces>31644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2020-05-20T04:10:00Z</dcterms:created>
  <dcterms:modified xsi:type="dcterms:W3CDTF">2020-05-20T04:10:00Z</dcterms:modified>
</cp:coreProperties>
</file>