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A3209" w14:textId="77777777" w:rsidR="00752383" w:rsidRDefault="008C590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48E626E" w14:textId="77777777" w:rsidR="00752383" w:rsidRDefault="008C590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53998</w:t>
      </w:r>
    </w:p>
    <w:p w14:paraId="2562E3AA" w14:textId="77777777" w:rsidR="00752383" w:rsidRDefault="008C590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DC4B218" w14:textId="77777777" w:rsidR="00752383" w:rsidRDefault="00752383">
      <w:pPr>
        <w:spacing w:line="360" w:lineRule="auto"/>
        <w:jc w:val="both"/>
      </w:pPr>
    </w:p>
    <w:p w14:paraId="5DF12B8B" w14:textId="77777777" w:rsidR="00752383" w:rsidRDefault="008C5904">
      <w:pPr>
        <w:spacing w:line="360" w:lineRule="auto"/>
        <w:jc w:val="both"/>
      </w:pPr>
      <w:r>
        <w:rPr>
          <w:rFonts w:ascii="Book Antiqua" w:eastAsia="Book Antiqua" w:hAnsi="Book Antiqua" w:cs="Book Antiqua"/>
          <w:b/>
          <w:bCs/>
          <w:color w:val="000000"/>
        </w:rPr>
        <w:t>Therapy-related acute promyelocytic leukemia with FMS-like tyrosine kinase 3-internal tandem duplication mutation in solitary bone plasmacytoma: A case report</w:t>
      </w:r>
    </w:p>
    <w:p w14:paraId="082051C2" w14:textId="77777777" w:rsidR="00752383" w:rsidRDefault="00752383">
      <w:pPr>
        <w:spacing w:line="360" w:lineRule="auto"/>
        <w:jc w:val="both"/>
      </w:pPr>
    </w:p>
    <w:p w14:paraId="5AED4648" w14:textId="77777777" w:rsidR="00752383" w:rsidRDefault="008C5904">
      <w:pPr>
        <w:spacing w:line="360" w:lineRule="auto"/>
        <w:jc w:val="both"/>
      </w:pPr>
      <w:r>
        <w:rPr>
          <w:rFonts w:ascii="Book Antiqua" w:eastAsia="Book Antiqua" w:hAnsi="Book Antiqua" w:cs="Book Antiqua"/>
          <w:color w:val="000000"/>
        </w:rPr>
        <w:t xml:space="preserve">Hong LL </w:t>
      </w:r>
      <w:r>
        <w:rPr>
          <w:rFonts w:ascii="Book Antiqua" w:eastAsia="Book Antiqua" w:hAnsi="Book Antiqua" w:cs="Book Antiqua"/>
          <w:i/>
          <w:iCs/>
          <w:color w:val="000000"/>
        </w:rPr>
        <w:t>et al.</w:t>
      </w:r>
      <w:r>
        <w:rPr>
          <w:rFonts w:ascii="Book Antiqua" w:eastAsia="Book Antiqua" w:hAnsi="Book Antiqua" w:cs="Book Antiqua"/>
          <w:color w:val="000000"/>
        </w:rPr>
        <w:t xml:space="preserve"> t-APL in solitary bone plasmacytoma</w:t>
      </w:r>
    </w:p>
    <w:p w14:paraId="5BAE2AF2" w14:textId="77777777" w:rsidR="00752383" w:rsidRDefault="00752383">
      <w:pPr>
        <w:spacing w:line="360" w:lineRule="auto"/>
        <w:jc w:val="both"/>
      </w:pPr>
    </w:p>
    <w:p w14:paraId="43B26A3E" w14:textId="77777777" w:rsidR="00752383" w:rsidRDefault="008C5904">
      <w:pPr>
        <w:spacing w:line="360" w:lineRule="auto"/>
        <w:jc w:val="both"/>
      </w:pPr>
      <w:r>
        <w:rPr>
          <w:rFonts w:ascii="Book Antiqua" w:eastAsia="Book Antiqua" w:hAnsi="Book Antiqua" w:cs="Book Antiqua"/>
          <w:color w:val="000000"/>
        </w:rPr>
        <w:t>Li-Li Hong, Xian-Fu Sheng, Hai-Feng Zhuang</w:t>
      </w:r>
    </w:p>
    <w:p w14:paraId="2EA2AEAE" w14:textId="77777777" w:rsidR="00752383" w:rsidRDefault="00752383">
      <w:pPr>
        <w:spacing w:line="360" w:lineRule="auto"/>
        <w:jc w:val="both"/>
      </w:pPr>
    </w:p>
    <w:p w14:paraId="3214211A" w14:textId="77777777" w:rsidR="00752383" w:rsidRDefault="008C5904">
      <w:pPr>
        <w:spacing w:line="360" w:lineRule="auto"/>
        <w:jc w:val="both"/>
      </w:pPr>
      <w:r>
        <w:rPr>
          <w:rFonts w:ascii="Book Antiqua" w:eastAsia="Book Antiqua" w:hAnsi="Book Antiqua" w:cs="Book Antiqua"/>
          <w:b/>
          <w:bCs/>
          <w:color w:val="000000"/>
        </w:rPr>
        <w:t xml:space="preserve">Li-Li Hong, Xian-Fu Sheng, Hai-Feng Zhuang, </w:t>
      </w:r>
      <w:r>
        <w:rPr>
          <w:rFonts w:ascii="Book Antiqua" w:eastAsia="Book Antiqua" w:hAnsi="Book Antiqua" w:cs="Book Antiqua"/>
          <w:color w:val="000000"/>
        </w:rPr>
        <w:t>Department of Hematology, The First Affiliated Hospital of Zhejiang Chinese Medical University, Hangzhou 310000, Zhejiang Province, China</w:t>
      </w:r>
    </w:p>
    <w:p w14:paraId="4946BEC2" w14:textId="77777777" w:rsidR="00752383" w:rsidRDefault="00752383">
      <w:pPr>
        <w:spacing w:line="360" w:lineRule="auto"/>
        <w:jc w:val="both"/>
      </w:pPr>
    </w:p>
    <w:p w14:paraId="3A10E9ED" w14:textId="77777777" w:rsidR="00752383" w:rsidRDefault="008C590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Zhuang HF conceived and designed the study; Hong LL</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wrote the paper; Sheng XF provided the picture and material support; all authors issued final approval for the version to be submitted.</w:t>
      </w:r>
    </w:p>
    <w:p w14:paraId="35EAED95" w14:textId="77777777" w:rsidR="00752383" w:rsidRDefault="00752383">
      <w:pPr>
        <w:spacing w:line="360" w:lineRule="auto"/>
        <w:jc w:val="both"/>
      </w:pPr>
    </w:p>
    <w:p w14:paraId="10A947B8" w14:textId="77777777" w:rsidR="00752383" w:rsidRDefault="008C5904">
      <w:pPr>
        <w:spacing w:line="360" w:lineRule="auto"/>
        <w:jc w:val="both"/>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Natural Science Foundation of Zhejiang Province, No.</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LY19H290003; Zhejiang Provincial Medical and Health Science and Technology Project, No. 2020KY196; and Foundation of Zhejiang </w:t>
      </w:r>
      <w:r>
        <w:rPr>
          <w:rFonts w:ascii="Book Antiqua" w:eastAsia="Book Antiqua" w:hAnsi="Book Antiqua" w:cs="Book Antiqua"/>
          <w:caps/>
          <w:color w:val="000000"/>
        </w:rPr>
        <w:t>p</w:t>
      </w:r>
      <w:r>
        <w:rPr>
          <w:rFonts w:ascii="Book Antiqua" w:eastAsia="Book Antiqua" w:hAnsi="Book Antiqua" w:cs="Book Antiqua"/>
          <w:color w:val="000000"/>
        </w:rPr>
        <w:t xml:space="preserve">rovince Chinese </w:t>
      </w:r>
      <w:r>
        <w:rPr>
          <w:rFonts w:ascii="Book Antiqua" w:eastAsia="Book Antiqua" w:hAnsi="Book Antiqua" w:cs="Book Antiqua"/>
          <w:caps/>
          <w:color w:val="000000"/>
        </w:rPr>
        <w:t>m</w:t>
      </w:r>
      <w:r>
        <w:rPr>
          <w:rFonts w:ascii="Book Antiqua" w:eastAsia="Book Antiqua" w:hAnsi="Book Antiqua" w:cs="Book Antiqua"/>
          <w:color w:val="000000"/>
        </w:rPr>
        <w:t xml:space="preserve">edicine </w:t>
      </w:r>
      <w:r>
        <w:rPr>
          <w:rFonts w:ascii="Book Antiqua" w:eastAsia="Book Antiqua" w:hAnsi="Book Antiqua" w:cs="Book Antiqua"/>
          <w:caps/>
          <w:color w:val="000000"/>
        </w:rPr>
        <w:t>s</w:t>
      </w:r>
      <w:r>
        <w:rPr>
          <w:rFonts w:ascii="Book Antiqua" w:eastAsia="Book Antiqua" w:hAnsi="Book Antiqua" w:cs="Book Antiqua"/>
          <w:color w:val="000000"/>
        </w:rPr>
        <w:t xml:space="preserve">cience and </w:t>
      </w:r>
      <w:r>
        <w:rPr>
          <w:rFonts w:ascii="Book Antiqua" w:eastAsia="Book Antiqua" w:hAnsi="Book Antiqua" w:cs="Book Antiqua"/>
          <w:caps/>
          <w:color w:val="000000"/>
        </w:rPr>
        <w:t>t</w:t>
      </w:r>
      <w:r>
        <w:rPr>
          <w:rFonts w:ascii="Book Antiqua" w:eastAsia="Book Antiqua" w:hAnsi="Book Antiqua" w:cs="Book Antiqua"/>
          <w:color w:val="000000"/>
        </w:rPr>
        <w:t xml:space="preserve">echnology </w:t>
      </w:r>
      <w:r>
        <w:rPr>
          <w:rFonts w:ascii="Book Antiqua" w:eastAsia="Book Antiqua" w:hAnsi="Book Antiqua" w:cs="Book Antiqua"/>
          <w:caps/>
          <w:color w:val="000000"/>
        </w:rPr>
        <w:t>p</w:t>
      </w:r>
      <w:r>
        <w:rPr>
          <w:rFonts w:ascii="Book Antiqua" w:eastAsia="Book Antiqua" w:hAnsi="Book Antiqua" w:cs="Book Antiqua"/>
          <w:color w:val="000000"/>
        </w:rPr>
        <w:t>lanes, No. 2017ZB030.</w:t>
      </w:r>
      <w:proofErr w:type="gramEnd"/>
    </w:p>
    <w:p w14:paraId="49312879" w14:textId="77777777" w:rsidR="00752383" w:rsidRDefault="00752383">
      <w:pPr>
        <w:spacing w:line="360" w:lineRule="auto"/>
        <w:jc w:val="both"/>
      </w:pPr>
    </w:p>
    <w:p w14:paraId="7DEA807F" w14:textId="08C0FACC" w:rsidR="00752383" w:rsidRDefault="008C5904">
      <w:pPr>
        <w:spacing w:line="360" w:lineRule="auto"/>
        <w:jc w:val="both"/>
      </w:pPr>
      <w:r>
        <w:rPr>
          <w:rFonts w:ascii="Book Antiqua" w:eastAsia="Book Antiqua" w:hAnsi="Book Antiqua" w:cs="Book Antiqua"/>
          <w:b/>
          <w:bCs/>
          <w:color w:val="000000"/>
        </w:rPr>
        <w:t xml:space="preserve">Corresponding author: Hai-Feng Zhuang, PhD, Associate Professor, </w:t>
      </w:r>
      <w:r>
        <w:rPr>
          <w:rFonts w:ascii="Book Antiqua" w:eastAsia="Book Antiqua" w:hAnsi="Book Antiqua" w:cs="Book Antiqua"/>
          <w:color w:val="000000"/>
        </w:rPr>
        <w:t xml:space="preserve">Department of Hematology, The First Affiliated Hospital of Zhejiang Chinese Medical University, No. 54 </w:t>
      </w:r>
      <w:proofErr w:type="spellStart"/>
      <w:r>
        <w:rPr>
          <w:rFonts w:ascii="Book Antiqua" w:eastAsia="Book Antiqua" w:hAnsi="Book Antiqua" w:cs="Book Antiqua"/>
          <w:color w:val="000000"/>
        </w:rPr>
        <w:t>Youdian</w:t>
      </w:r>
      <w:proofErr w:type="spellEnd"/>
      <w:r>
        <w:rPr>
          <w:rFonts w:ascii="Book Antiqua" w:eastAsia="Book Antiqua" w:hAnsi="Book Antiqua" w:cs="Book Antiqua"/>
          <w:color w:val="000000"/>
        </w:rPr>
        <w:t xml:space="preserve"> Road, Hangzhou 310000, Zhejiang Province, China. Zhuanghaifeng@163.com</w:t>
      </w:r>
    </w:p>
    <w:p w14:paraId="28508079" w14:textId="77777777" w:rsidR="00752383" w:rsidRDefault="00752383">
      <w:pPr>
        <w:spacing w:line="360" w:lineRule="auto"/>
        <w:jc w:val="both"/>
      </w:pPr>
    </w:p>
    <w:p w14:paraId="335D7102" w14:textId="77777777" w:rsidR="00752383" w:rsidRDefault="008C5904">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January 17, 2020</w:t>
      </w:r>
    </w:p>
    <w:p w14:paraId="22C52568" w14:textId="77777777" w:rsidR="00752383" w:rsidRDefault="008C590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 2020</w:t>
      </w:r>
    </w:p>
    <w:p w14:paraId="0038CBCB" w14:textId="77777777" w:rsidR="00752383" w:rsidRDefault="008C5904">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0" w:name="OLE_LINK107"/>
      <w:bookmarkStart w:id="1" w:name="OLE_LINK106"/>
      <w:r>
        <w:rPr>
          <w:rFonts w:ascii="Book Antiqua" w:hAnsi="Book Antiqua" w:cs="Arial"/>
          <w:color w:val="000000" w:themeColor="text1"/>
          <w:shd w:val="clear" w:color="auto" w:fill="FFFFFF"/>
        </w:rPr>
        <w:t>September 4, 2020</w:t>
      </w:r>
      <w:bookmarkEnd w:id="0"/>
      <w:bookmarkEnd w:id="1"/>
    </w:p>
    <w:p w14:paraId="1DEEE963" w14:textId="043C24E7" w:rsidR="00752383" w:rsidRDefault="008C590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sidR="004B5D9B" w:rsidRPr="004B5D9B">
        <w:rPr>
          <w:rFonts w:ascii="Book Antiqua" w:eastAsia="Book Antiqua" w:hAnsi="Book Antiqua" w:cs="Book Antiqua"/>
          <w:bCs/>
          <w:color w:val="000000"/>
        </w:rPr>
        <w:t>October 6</w:t>
      </w:r>
      <w:r w:rsidR="004B5D9B" w:rsidRPr="004B5D9B">
        <w:rPr>
          <w:rFonts w:ascii="Book Antiqua" w:eastAsia="宋体" w:hAnsi="Book Antiqua" w:cs="Book Antiqua" w:hint="eastAsia"/>
          <w:bCs/>
          <w:color w:val="000000"/>
        </w:rPr>
        <w:t>, 2020</w:t>
      </w:r>
    </w:p>
    <w:p w14:paraId="717C4F1C" w14:textId="77777777" w:rsidR="00752383" w:rsidRDefault="00752383">
      <w:pPr>
        <w:spacing w:line="360" w:lineRule="auto"/>
        <w:jc w:val="both"/>
        <w:rPr>
          <w:rFonts w:ascii="Book Antiqua" w:eastAsia="Book Antiqua" w:hAnsi="Book Antiqua" w:cs="Book Antiqua"/>
          <w:b/>
          <w:bCs/>
          <w:color w:val="000000"/>
        </w:rPr>
      </w:pPr>
    </w:p>
    <w:p w14:paraId="48F3CCB9" w14:textId="77777777" w:rsidR="00752383" w:rsidRDefault="008C5904">
      <w:pPr>
        <w:spacing w:line="360" w:lineRule="auto"/>
        <w:jc w:val="both"/>
      </w:pPr>
      <w:r>
        <w:rPr>
          <w:rFonts w:ascii="Book Antiqua" w:eastAsia="Book Antiqua" w:hAnsi="Book Antiqua" w:cs="Book Antiqua"/>
          <w:b/>
          <w:color w:val="000000"/>
        </w:rPr>
        <w:t>Abstract</w:t>
      </w:r>
    </w:p>
    <w:p w14:paraId="4C01B03F" w14:textId="77777777" w:rsidR="00752383" w:rsidRDefault="008C5904">
      <w:pPr>
        <w:spacing w:line="360" w:lineRule="auto"/>
        <w:jc w:val="both"/>
      </w:pPr>
      <w:r>
        <w:rPr>
          <w:rFonts w:ascii="Book Antiqua" w:eastAsia="Book Antiqua" w:hAnsi="Book Antiqua" w:cs="Book Antiqua"/>
          <w:color w:val="000000"/>
        </w:rPr>
        <w:t>BACKGROUND</w:t>
      </w:r>
    </w:p>
    <w:p w14:paraId="77D32EF5" w14:textId="743E200F" w:rsidR="00752383" w:rsidRDefault="008C5904">
      <w:pPr>
        <w:adjustRightInd w:val="0"/>
        <w:snapToGrid w:val="0"/>
        <w:spacing w:line="360" w:lineRule="auto"/>
        <w:jc w:val="both"/>
      </w:pPr>
      <w:r>
        <w:rPr>
          <w:rFonts w:ascii="Book Antiqua" w:eastAsia="Book Antiqua" w:hAnsi="Book Antiqua" w:cs="Book Antiqua"/>
          <w:color w:val="000000"/>
        </w:rPr>
        <w:t xml:space="preserve">Therapy-related acute promyelocytic leukemia (t-APL) is a rare complication observed in solitary bone plasmacytoma (SBP), and SBP after radiotherapy evolving to APL harboring the </w:t>
      </w:r>
      <w:r>
        <w:rPr>
          <w:rFonts w:ascii="Book Antiqua" w:hAnsi="Book Antiqua" w:cs="Segoe UI"/>
          <w:color w:val="212121"/>
          <w:shd w:val="clear" w:color="auto" w:fill="FFFFFF"/>
        </w:rPr>
        <w:t>FMS-like tyrosine kinase 3-internal tandem duplication</w:t>
      </w:r>
      <w:r>
        <w:rPr>
          <w:rFonts w:ascii="Book Antiqua" w:hAnsi="Book Antiqua"/>
          <w:lang w:eastAsia="zh-CN"/>
        </w:rPr>
        <w:t xml:space="preserve"> </w:t>
      </w:r>
      <w:r>
        <w:rPr>
          <w:rFonts w:ascii="Book Antiqua" w:eastAsia="Book Antiqua" w:hAnsi="Book Antiqua" w:cs="Book Antiqua"/>
          <w:color w:val="000000"/>
        </w:rPr>
        <w:t xml:space="preserve">(FLT3-ITD) mutation has never been reported. Here, we present the first case reported until now. </w:t>
      </w:r>
    </w:p>
    <w:p w14:paraId="7BBD778B" w14:textId="77777777" w:rsidR="00752383" w:rsidRDefault="00752383">
      <w:pPr>
        <w:spacing w:line="360" w:lineRule="auto"/>
        <w:jc w:val="both"/>
      </w:pPr>
    </w:p>
    <w:p w14:paraId="2EA00A28" w14:textId="77777777" w:rsidR="00752383" w:rsidRDefault="008C5904">
      <w:pPr>
        <w:spacing w:line="360" w:lineRule="auto"/>
        <w:jc w:val="both"/>
      </w:pPr>
      <w:r>
        <w:rPr>
          <w:rFonts w:ascii="Book Antiqua" w:eastAsia="Book Antiqua" w:hAnsi="Book Antiqua" w:cs="Book Antiqua"/>
          <w:color w:val="000000"/>
        </w:rPr>
        <w:t>CASE SUMMARY</w:t>
      </w:r>
    </w:p>
    <w:p w14:paraId="4CB26158" w14:textId="77777777" w:rsidR="00752383" w:rsidRDefault="008C5904">
      <w:pPr>
        <w:spacing w:line="360" w:lineRule="auto"/>
        <w:jc w:val="both"/>
      </w:pPr>
      <w:r>
        <w:rPr>
          <w:rFonts w:ascii="Book Antiqua" w:eastAsia="Book Antiqua" w:hAnsi="Book Antiqua" w:cs="Book Antiqua"/>
          <w:color w:val="000000"/>
        </w:rPr>
        <w:t>We describe a 64-year-old woman who presented with lumbar pain and was initially diagnosed with SBP. However, after one year of radiotherapy treatment, this patient experienced a long-standing bone-marrow-suppressive period and finally developed APL harboring the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FLT3-ITD mutation, as confirmed by analyses of clinical features, bone marrow morphology, flow cytometry, cytogenetic examination, and molecular biology. On admission, the patient had disseminated intravascular coagulation and intracranial hemorrhage, and the peripheral blood and bone marrow smear displayed abundant abnormal promyelocytes. Unfortunately, she died when the definite diagnosis was made. </w:t>
      </w:r>
    </w:p>
    <w:p w14:paraId="724D4B60" w14:textId="77777777" w:rsidR="00752383" w:rsidRDefault="00752383">
      <w:pPr>
        <w:spacing w:line="360" w:lineRule="auto"/>
        <w:jc w:val="both"/>
      </w:pPr>
    </w:p>
    <w:p w14:paraId="1A519CFC" w14:textId="77777777" w:rsidR="00752383" w:rsidRDefault="008C5904">
      <w:pPr>
        <w:spacing w:line="360" w:lineRule="auto"/>
        <w:jc w:val="both"/>
      </w:pPr>
      <w:r>
        <w:rPr>
          <w:rFonts w:ascii="Book Antiqua" w:eastAsia="Book Antiqua" w:hAnsi="Book Antiqua" w:cs="Book Antiqua"/>
          <w:color w:val="000000"/>
        </w:rPr>
        <w:t>CONCLUSION</w:t>
      </w:r>
    </w:p>
    <w:p w14:paraId="480033CE" w14:textId="32999C36" w:rsidR="00752383" w:rsidRDefault="008C5904">
      <w:pPr>
        <w:spacing w:line="360" w:lineRule="auto"/>
        <w:jc w:val="both"/>
      </w:pPr>
      <w:r>
        <w:rPr>
          <w:rFonts w:ascii="Book Antiqua" w:eastAsia="Book Antiqua" w:hAnsi="Book Antiqua" w:cs="Book Antiqua"/>
          <w:color w:val="000000"/>
        </w:rPr>
        <w:t>The patient with t-APL harboring FLT3-ITD mutation evolving from SBP after radiotherapy had not been reported and had poor clinical outcomes. FLT3-ITD mutation in t-APL may be a potential pathogenesis of leukemogenesis. We should consider the potential risk of secondary neoplasms in SBP patients after radiotherapy.</w:t>
      </w:r>
    </w:p>
    <w:p w14:paraId="4AD051E2" w14:textId="77777777" w:rsidR="00752383" w:rsidRDefault="00752383">
      <w:pPr>
        <w:spacing w:line="360" w:lineRule="auto"/>
        <w:jc w:val="both"/>
      </w:pPr>
    </w:p>
    <w:p w14:paraId="34E22218" w14:textId="77777777" w:rsidR="00752383" w:rsidRDefault="008C5904">
      <w:pPr>
        <w:spacing w:line="360" w:lineRule="auto"/>
        <w:jc w:val="both"/>
      </w:pPr>
      <w:r>
        <w:rPr>
          <w:rFonts w:ascii="Book Antiqua" w:eastAsia="Book Antiqua" w:hAnsi="Book Antiqua" w:cs="Book Antiqua"/>
          <w:b/>
          <w:bCs/>
          <w:color w:val="000000"/>
          <w:szCs w:val="21"/>
        </w:rPr>
        <w:lastRenderedPageBreak/>
        <w:t xml:space="preserve">Key words: </w:t>
      </w:r>
      <w:r>
        <w:rPr>
          <w:rFonts w:ascii="Book Antiqua" w:eastAsia="Book Antiqua" w:hAnsi="Book Antiqua" w:cs="Book Antiqua"/>
          <w:color w:val="000000"/>
        </w:rPr>
        <w:t xml:space="preserve">Solitary bone plasmacytoma; Therapy-related acute promyelocytic; Leukemia; </w:t>
      </w:r>
      <w:r>
        <w:rPr>
          <w:rFonts w:ascii="Book Antiqua" w:hAnsi="Book Antiqua" w:cs="Segoe UI"/>
          <w:color w:val="212121"/>
          <w:shd w:val="clear" w:color="auto" w:fill="FFFFFF"/>
        </w:rPr>
        <w:t>FMS-like tyrosine kinase 3-internal tandem duplication</w:t>
      </w:r>
      <w:r>
        <w:rPr>
          <w:rFonts w:ascii="Book Antiqua" w:eastAsia="Book Antiqua" w:hAnsi="Book Antiqua" w:cs="Book Antiqua"/>
          <w:color w:val="000000"/>
        </w:rPr>
        <w:t xml:space="preserve"> mutation; Radiotherapy; Cytopenia; Disseminated intravascular coagulation; Case report</w:t>
      </w:r>
    </w:p>
    <w:p w14:paraId="6242C823" w14:textId="77777777" w:rsidR="00752383" w:rsidRDefault="00752383">
      <w:pPr>
        <w:spacing w:line="360" w:lineRule="auto"/>
        <w:jc w:val="both"/>
      </w:pPr>
    </w:p>
    <w:p w14:paraId="5E0A6652" w14:textId="77777777" w:rsidR="009F5D03" w:rsidRPr="00FF273B" w:rsidRDefault="008C5904" w:rsidP="009F5D03">
      <w:pPr>
        <w:spacing w:line="360" w:lineRule="auto"/>
        <w:rPr>
          <w:rFonts w:hint="eastAsia"/>
          <w:lang w:eastAsia="zh-CN"/>
        </w:rPr>
      </w:pPr>
      <w:r>
        <w:rPr>
          <w:rFonts w:ascii="Book Antiqua" w:eastAsia="Book Antiqua" w:hAnsi="Book Antiqua" w:cs="Book Antiqua"/>
          <w:color w:val="000000"/>
        </w:rPr>
        <w:t xml:space="preserve">Hong LL, Sheng XF, Zhuang HF. Therapy-related acute promyelocytic leukemia with FMS-like tyrosine kinase 3-internal tandem duplication mutation in solitary bone plasmacytoma: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r w:rsidR="004B5D9B" w:rsidRPr="004B5D9B">
        <w:rPr>
          <w:rFonts w:ascii="Book Antiqua" w:eastAsia="Book Antiqua" w:hAnsi="Book Antiqua" w:cs="Book Antiqua"/>
          <w:color w:val="000000"/>
        </w:rPr>
        <w:t>8(1</w:t>
      </w:r>
      <w:r w:rsidR="004B5D9B" w:rsidRPr="004B5D9B">
        <w:rPr>
          <w:rFonts w:ascii="Book Antiqua" w:eastAsia="宋体" w:hAnsi="Book Antiqua" w:cs="Book Antiqua" w:hint="eastAsia"/>
          <w:color w:val="000000"/>
          <w:lang w:eastAsia="zh-CN"/>
        </w:rPr>
        <w:t>9</w:t>
      </w:r>
      <w:r w:rsidR="004B5D9B" w:rsidRPr="004B5D9B">
        <w:rPr>
          <w:rFonts w:ascii="Book Antiqua" w:eastAsia="Book Antiqua" w:hAnsi="Book Antiqua" w:cs="Book Antiqua"/>
          <w:color w:val="000000"/>
        </w:rPr>
        <w:t xml:space="preserve">): </w:t>
      </w:r>
      <w:r w:rsidR="009F5D03">
        <w:rPr>
          <w:rFonts w:ascii="Book Antiqua" w:hAnsi="Book Antiqua" w:cs="Book Antiqua" w:hint="eastAsia"/>
          <w:color w:val="000000"/>
        </w:rPr>
        <w:t>4579-4587</w:t>
      </w:r>
      <w:r w:rsidR="009F5D03" w:rsidRPr="008C051E">
        <w:rPr>
          <w:rFonts w:ascii="Book Antiqua" w:eastAsia="Book Antiqua" w:hAnsi="Book Antiqua" w:cs="Book Antiqua"/>
          <w:color w:val="000000"/>
        </w:rPr>
        <w:t xml:space="preserve"> URL: </w:t>
      </w:r>
      <w:hyperlink r:id="rId8" w:history="1">
        <w:r w:rsidR="009F5D03" w:rsidRPr="008D3674">
          <w:rPr>
            <w:rStyle w:val="a9"/>
            <w:rFonts w:ascii="Book Antiqua" w:eastAsia="Book Antiqua" w:hAnsi="Book Antiqua" w:cs="Book Antiqua"/>
          </w:rPr>
          <w:t>https://www.wjgnet.com/2307-8960/full/v8/i1</w:t>
        </w:r>
        <w:r w:rsidR="009F5D03" w:rsidRPr="008D3674">
          <w:rPr>
            <w:rStyle w:val="a9"/>
            <w:rFonts w:ascii="Book Antiqua" w:hAnsi="Book Antiqua" w:cs="Book Antiqua" w:hint="eastAsia"/>
          </w:rPr>
          <w:t>9</w:t>
        </w:r>
        <w:r w:rsidR="009F5D03" w:rsidRPr="008D3674">
          <w:rPr>
            <w:rStyle w:val="a9"/>
            <w:rFonts w:ascii="Book Antiqua" w:eastAsia="Book Antiqua" w:hAnsi="Book Antiqua" w:cs="Book Antiqua"/>
          </w:rPr>
          <w:t>/</w:t>
        </w:r>
        <w:r w:rsidR="009F5D03" w:rsidRPr="008D3674">
          <w:rPr>
            <w:rStyle w:val="a9"/>
            <w:rFonts w:ascii="Book Antiqua" w:hAnsi="Book Antiqua" w:cs="Book Antiqua" w:hint="eastAsia"/>
          </w:rPr>
          <w:t>4579</w:t>
        </w:r>
        <w:r w:rsidR="009F5D03" w:rsidRPr="008D3674">
          <w:rPr>
            <w:rStyle w:val="a9"/>
            <w:rFonts w:ascii="Book Antiqua" w:eastAsia="Book Antiqua" w:hAnsi="Book Antiqua" w:cs="Book Antiqua"/>
          </w:rPr>
          <w:t>.htm</w:t>
        </w:r>
      </w:hyperlink>
      <w:r w:rsidR="009F5D03">
        <w:rPr>
          <w:rFonts w:ascii="Book Antiqua" w:hAnsi="Book Antiqua" w:cs="Book Antiqua" w:hint="eastAsia"/>
          <w:color w:val="000000"/>
        </w:rPr>
        <w:t xml:space="preserve"> </w:t>
      </w:r>
      <w:r w:rsidR="009F5D03" w:rsidRPr="008C051E">
        <w:rPr>
          <w:rFonts w:ascii="Book Antiqua" w:eastAsia="Book Antiqua" w:hAnsi="Book Antiqua" w:cs="Book Antiqua"/>
          <w:color w:val="000000"/>
        </w:rPr>
        <w:t>DOI: https://dx.doi.org/10.12998/wjcc.v8.i1</w:t>
      </w:r>
      <w:r w:rsidR="009F5D03" w:rsidRPr="008C051E">
        <w:rPr>
          <w:rFonts w:ascii="Book Antiqua" w:hAnsi="Book Antiqua" w:cs="Book Antiqua" w:hint="eastAsia"/>
          <w:color w:val="000000"/>
        </w:rPr>
        <w:t>9</w:t>
      </w:r>
      <w:r w:rsidR="009F5D03" w:rsidRPr="008C051E">
        <w:rPr>
          <w:rFonts w:ascii="Book Antiqua" w:eastAsia="Book Antiqua" w:hAnsi="Book Antiqua" w:cs="Book Antiqua"/>
          <w:color w:val="000000"/>
        </w:rPr>
        <w:t>.</w:t>
      </w:r>
      <w:r w:rsidR="009F5D03">
        <w:rPr>
          <w:rFonts w:ascii="Book Antiqua" w:hAnsi="Book Antiqua" w:cs="Book Antiqua" w:hint="eastAsia"/>
          <w:color w:val="000000"/>
        </w:rPr>
        <w:t>4579</w:t>
      </w:r>
    </w:p>
    <w:p w14:paraId="4CC3549A" w14:textId="5FFBE844" w:rsidR="00752383" w:rsidRDefault="00752383">
      <w:pPr>
        <w:spacing w:line="360" w:lineRule="auto"/>
        <w:jc w:val="both"/>
      </w:pPr>
      <w:bookmarkStart w:id="2" w:name="_GoBack"/>
      <w:bookmarkEnd w:id="2"/>
    </w:p>
    <w:p w14:paraId="7C91766D" w14:textId="3BFD3605" w:rsidR="00752383" w:rsidRDefault="008C5904">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We describe a 64-year-old woman presenting with lumbar pain who was initially diagnosed with solitary bone plasmacytoma (SBP), which finally developed into acute promyelocytic leukemia (APL) with FMS-like tyrosine kinase 3-internal tandem duplication (FLT3-ITD) mutation after radiotherapy. To the best of our knowledge, this is the first report of t-APL with FLT3-ITD mutation in a patient with SBP treated with radiotherapy. The clinical outcome of t-APL with FLT3-ITD mutation secondary to SBP after radiotherapy was poor. We should consider the potential risk of secondary neoplasms in SBP patients after radiotherapy. </w:t>
      </w:r>
    </w:p>
    <w:p w14:paraId="737935AC" w14:textId="77777777" w:rsidR="00752383" w:rsidRDefault="00752383">
      <w:pPr>
        <w:spacing w:line="360" w:lineRule="auto"/>
        <w:jc w:val="both"/>
      </w:pPr>
    </w:p>
    <w:p w14:paraId="0C0CEDEA" w14:textId="77777777" w:rsidR="00752383" w:rsidRDefault="008C5904">
      <w:pPr>
        <w:spacing w:line="360" w:lineRule="auto"/>
        <w:jc w:val="both"/>
      </w:pPr>
      <w:r>
        <w:rPr>
          <w:rFonts w:ascii="Book Antiqua" w:eastAsia="Book Antiqua" w:hAnsi="Book Antiqua" w:cs="Book Antiqua"/>
          <w:b/>
          <w:caps/>
          <w:color w:val="000000"/>
          <w:u w:val="single"/>
        </w:rPr>
        <w:t>INTRODUCTION</w:t>
      </w:r>
    </w:p>
    <w:p w14:paraId="670FE92C" w14:textId="4712A9DE" w:rsidR="00752383" w:rsidRDefault="008C5904">
      <w:pPr>
        <w:spacing w:line="360" w:lineRule="auto"/>
        <w:jc w:val="both"/>
      </w:pPr>
      <w:r>
        <w:rPr>
          <w:rFonts w:ascii="Book Antiqua" w:eastAsia="Book Antiqua" w:hAnsi="Book Antiqua" w:cs="Book Antiqua"/>
          <w:color w:val="000000"/>
        </w:rPr>
        <w:t xml:space="preserve">Solitary bone plasmacytoma (SBP) is a rare plasma cell myeloma (PCM) presenting as a single bone lesion, the biopsy of which shows infiltration by plasma cells, with no or minimal bone marrow plasmacytosis and an absence of end-organ damage, including anemia, hypercalcemia, and renal dysfunction. It accounts for less than 5% of </w:t>
      </w:r>
      <w:proofErr w:type="gramStart"/>
      <w:r>
        <w:rPr>
          <w:rFonts w:ascii="Book Antiqua" w:eastAsia="Book Antiqua" w:hAnsi="Book Antiqua" w:cs="Book Antiqua"/>
          <w:color w:val="000000"/>
        </w:rPr>
        <w:t>PCMs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Patients presenting with SBP, especially those with detectable plasmacytosis in the bone marrow, have a higher risk for progression to symptomatic multiple myeloma (MM): Approximately 50% of patients with SBP develop MM within 10 years after the initial diagnosis. Radiotherapy is the optimal treatment for SBP, which is highly radiosensitive. Local control rates can be achieved in 80%-90% of patients with radiation therapy alone. </w:t>
      </w:r>
      <w:r>
        <w:rPr>
          <w:rFonts w:ascii="Book Antiqua" w:eastAsia="Book Antiqua" w:hAnsi="Book Antiqua" w:cs="Book Antiqua"/>
          <w:color w:val="000000"/>
        </w:rPr>
        <w:lastRenderedPageBreak/>
        <w:t xml:space="preserve">A subset of patients may require surgical intervention. Adjuvant chemotherapy is not </w:t>
      </w:r>
      <w:proofErr w:type="gramStart"/>
      <w:r>
        <w:rPr>
          <w:rFonts w:ascii="Book Antiqua" w:eastAsia="Book Antiqua" w:hAnsi="Book Antiqua" w:cs="Book Antiqua"/>
          <w:color w:val="000000"/>
        </w:rPr>
        <w:t>indicated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68711B8B" w14:textId="4CF2806F" w:rsidR="00752383" w:rsidRDefault="008C5904">
      <w:pPr>
        <w:spacing w:line="360" w:lineRule="auto"/>
        <w:ind w:firstLineChars="100" w:firstLine="240"/>
        <w:jc w:val="both"/>
      </w:pPr>
      <w:r>
        <w:rPr>
          <w:rFonts w:ascii="Book Antiqua" w:eastAsia="Book Antiqua" w:hAnsi="Book Antiqua" w:cs="Book Antiqua"/>
          <w:color w:val="000000"/>
        </w:rPr>
        <w:t>Acute promyelocytic leukemia (APL), as defined in the World Health Organization Classification, is a neoplasm with t (15; 17) (q22; q21) leading to the formation of a fusion gene, PML/RARα</w:t>
      </w:r>
      <w:r>
        <w:rPr>
          <w:rFonts w:ascii="Book Antiqua" w:eastAsia="Book Antiqua" w:hAnsi="Book Antiqua" w:cs="Book Antiqua"/>
          <w:b/>
          <w:bCs/>
          <w:color w:val="000000"/>
        </w:rPr>
        <w:t>,</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and a striking response to all-trans retinoic acid (ATRA) therapy; thus, APL has a relatively good prognosis compared with other types of acute myeloid leukemia (AML)</w:t>
      </w:r>
      <w:r>
        <w:rPr>
          <w:rFonts w:ascii="Book Antiqua" w:eastAsia="Book Antiqua" w:hAnsi="Book Antiqua" w:cs="Book Antiqua"/>
          <w:color w:val="000000"/>
          <w:vertAlign w:val="superscript"/>
        </w:rPr>
        <w:t>[3]</w:t>
      </w:r>
      <w:r>
        <w:rPr>
          <w:rFonts w:ascii="Book Antiqua" w:eastAsia="Book Antiqua" w:hAnsi="Book Antiqua" w:cs="Book Antiqua"/>
          <w:color w:val="000000"/>
        </w:rPr>
        <w:t>. Although the complete remission (CR) rate was significantly improved with the ATRA-based regimen, the incidence of early death, mainly due to hemorrhagic complications, is still approximately 20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Up to 12% of all cases of acute promyelocytic leukemia </w:t>
      </w:r>
      <w:proofErr w:type="gramStart"/>
      <w:r>
        <w:rPr>
          <w:rFonts w:ascii="Book Antiqua" w:eastAsia="Book Antiqua" w:hAnsi="Book Antiqua" w:cs="Book Antiqua"/>
          <w:color w:val="000000"/>
        </w:rPr>
        <w:t>are  t</w:t>
      </w:r>
      <w:proofErr w:type="gramEnd"/>
      <w:r>
        <w:rPr>
          <w:rFonts w:ascii="Book Antiqua" w:eastAsia="Book Antiqua" w:hAnsi="Book Antiqua" w:cs="Book Antiqua"/>
          <w:color w:val="000000"/>
        </w:rPr>
        <w:t>-APL</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entity was first recognized morphologically in 1970 and was described cytogenetically in the </w:t>
      </w:r>
      <w:proofErr w:type="gramStart"/>
      <w:r>
        <w:rPr>
          <w:rFonts w:ascii="Book Antiqua" w:eastAsia="Book Antiqua" w:hAnsi="Book Antiqua" w:cs="Book Antiqua"/>
          <w:color w:val="000000"/>
        </w:rPr>
        <w:t>1980s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t-APL</w:t>
      </w:r>
      <w:proofErr w:type="gramEnd"/>
      <w:r>
        <w:rPr>
          <w:rFonts w:ascii="Book Antiqua" w:eastAsia="Book Antiqua" w:hAnsi="Book Antiqua" w:cs="Book Antiqua"/>
          <w:color w:val="000000"/>
        </w:rPr>
        <w:t xml:space="preserve"> was defined as a well-recognized disorder developing after chemotherapy, radiotherapy, immunosuppressive agents, or a combination of these treatments given for a primary disease</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563A862D" w14:textId="49BE35EB" w:rsidR="00752383" w:rsidRDefault="008C5904">
      <w:pPr>
        <w:spacing w:line="360" w:lineRule="auto"/>
        <w:ind w:firstLineChars="100" w:firstLine="240"/>
        <w:jc w:val="both"/>
      </w:pPr>
      <w:r>
        <w:rPr>
          <w:rFonts w:ascii="Book Antiqua" w:eastAsia="Book Antiqua" w:hAnsi="Book Antiqua" w:cs="Book Antiqua"/>
          <w:color w:val="000000"/>
        </w:rPr>
        <w:t xml:space="preserve">SBP after radiotherapy evolving to APL harboring the </w:t>
      </w:r>
      <w:r>
        <w:rPr>
          <w:rFonts w:ascii="Book Antiqua" w:hAnsi="Book Antiqua" w:cs="Segoe UI"/>
          <w:color w:val="212121"/>
          <w:shd w:val="clear" w:color="auto" w:fill="FFFFFF"/>
        </w:rPr>
        <w:t>FMS-like tyrosine kinase 3-internal tandem duplication</w:t>
      </w:r>
      <w:r>
        <w:rPr>
          <w:rFonts w:ascii="Book Antiqua" w:hAnsi="Book Antiqua"/>
          <w:lang w:eastAsia="zh-CN"/>
        </w:rPr>
        <w:t xml:space="preserve"> </w:t>
      </w:r>
      <w:r>
        <w:rPr>
          <w:rFonts w:ascii="Book Antiqua" w:eastAsia="Book Antiqua" w:hAnsi="Book Antiqua" w:cs="Book Antiqua"/>
          <w:color w:val="000000"/>
        </w:rPr>
        <w:t>(FLT3-ITD) mutation, but without progression to MM, has not been reported. Here, we present the first case of t-APL with the FLT3-ITD mutation after SBP radiotherapy.</w:t>
      </w:r>
    </w:p>
    <w:p w14:paraId="1E3A4EA8" w14:textId="77777777" w:rsidR="00752383" w:rsidRDefault="00752383">
      <w:pPr>
        <w:spacing w:line="360" w:lineRule="auto"/>
        <w:ind w:firstLine="480"/>
        <w:jc w:val="both"/>
      </w:pPr>
    </w:p>
    <w:p w14:paraId="3DE8427F" w14:textId="77777777" w:rsidR="00752383" w:rsidRDefault="008C5904">
      <w:pPr>
        <w:spacing w:line="360" w:lineRule="auto"/>
        <w:jc w:val="both"/>
      </w:pPr>
      <w:r>
        <w:rPr>
          <w:rFonts w:ascii="Book Antiqua" w:eastAsia="Book Antiqua" w:hAnsi="Book Antiqua" w:cs="Book Antiqua"/>
          <w:b/>
          <w:caps/>
          <w:color w:val="000000"/>
          <w:u w:val="single"/>
        </w:rPr>
        <w:t>CASE PRESENTATION</w:t>
      </w:r>
    </w:p>
    <w:p w14:paraId="124BD636" w14:textId="77777777" w:rsidR="00752383" w:rsidRDefault="008C5904">
      <w:pPr>
        <w:spacing w:line="360" w:lineRule="auto"/>
        <w:jc w:val="both"/>
      </w:pPr>
      <w:r>
        <w:rPr>
          <w:rFonts w:ascii="Book Antiqua" w:eastAsia="Book Antiqua" w:hAnsi="Book Antiqua" w:cs="Book Antiqua"/>
          <w:b/>
          <w:i/>
          <w:color w:val="000000"/>
        </w:rPr>
        <w:t>Chief complaints</w:t>
      </w:r>
    </w:p>
    <w:p w14:paraId="02658174" w14:textId="212759C8" w:rsidR="00752383" w:rsidRDefault="008C5904">
      <w:pPr>
        <w:spacing w:line="360" w:lineRule="auto"/>
        <w:jc w:val="both"/>
      </w:pPr>
      <w:r>
        <w:rPr>
          <w:rFonts w:ascii="Book Antiqua" w:eastAsia="Book Antiqua" w:hAnsi="Book Antiqua" w:cs="Book Antiqua"/>
          <w:color w:val="000000"/>
        </w:rPr>
        <w:t>A 64-year-old woman was admitted to the hematology department of our hospital in August 2019 with pancytopenia complicated by headache.</w:t>
      </w:r>
    </w:p>
    <w:p w14:paraId="0B23FC96" w14:textId="77777777" w:rsidR="00752383" w:rsidRDefault="00752383">
      <w:pPr>
        <w:spacing w:line="360" w:lineRule="auto"/>
        <w:jc w:val="both"/>
      </w:pPr>
    </w:p>
    <w:p w14:paraId="7E9DB7DE" w14:textId="77777777" w:rsidR="00752383" w:rsidRDefault="008C5904">
      <w:pPr>
        <w:spacing w:line="360" w:lineRule="auto"/>
        <w:jc w:val="both"/>
      </w:pPr>
      <w:r>
        <w:rPr>
          <w:rFonts w:ascii="Book Antiqua" w:eastAsia="Book Antiqua" w:hAnsi="Book Antiqua" w:cs="Book Antiqua"/>
          <w:b/>
          <w:i/>
          <w:color w:val="000000"/>
        </w:rPr>
        <w:t>History of present illness</w:t>
      </w:r>
    </w:p>
    <w:p w14:paraId="03A3CB62" w14:textId="7DAC0639" w:rsidR="00752383" w:rsidRDefault="008C5904">
      <w:pPr>
        <w:spacing w:line="360" w:lineRule="auto"/>
        <w:jc w:val="both"/>
      </w:pPr>
      <w:r>
        <w:rPr>
          <w:rFonts w:ascii="Book Antiqua" w:eastAsia="Book Antiqua" w:hAnsi="Book Antiqua" w:cs="Book Antiqua"/>
          <w:color w:val="000000"/>
        </w:rPr>
        <w:t>The patient had recurrent pancytopenia for half a year. The symptom of headache had lasted for 4 d.</w:t>
      </w:r>
    </w:p>
    <w:p w14:paraId="3DBE3004" w14:textId="77777777" w:rsidR="00752383" w:rsidRDefault="00752383">
      <w:pPr>
        <w:spacing w:line="360" w:lineRule="auto"/>
        <w:jc w:val="both"/>
      </w:pPr>
    </w:p>
    <w:p w14:paraId="4444D2E2" w14:textId="77777777" w:rsidR="00752383" w:rsidRDefault="008C5904">
      <w:pPr>
        <w:spacing w:line="360" w:lineRule="auto"/>
        <w:jc w:val="both"/>
      </w:pPr>
      <w:r>
        <w:rPr>
          <w:rFonts w:ascii="Book Antiqua" w:eastAsia="Book Antiqua" w:hAnsi="Book Antiqua" w:cs="Book Antiqua"/>
          <w:b/>
          <w:i/>
          <w:color w:val="000000"/>
        </w:rPr>
        <w:t>History of past illness</w:t>
      </w:r>
    </w:p>
    <w:p w14:paraId="1F5B023E" w14:textId="1FF97DCF" w:rsidR="00752383" w:rsidRDefault="008C5904">
      <w:pPr>
        <w:spacing w:line="360" w:lineRule="auto"/>
        <w:jc w:val="both"/>
      </w:pPr>
      <w:r>
        <w:rPr>
          <w:rFonts w:ascii="Book Antiqua" w:eastAsia="Book Antiqua" w:hAnsi="Book Antiqua" w:cs="Book Antiqua"/>
          <w:color w:val="000000"/>
        </w:rPr>
        <w:lastRenderedPageBreak/>
        <w:t xml:space="preserve">The patient presented with a 3-mo history of lumbar pain and was finally diagnosed with solitary bone plasmacytoma a year ago. She had received only radiotherapy, at a dose of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22 times. She was first admitted to the hospital in February 2019 due to persistent pancytopenia. The initial complete blood count (CBC) showed a </w:t>
      </w:r>
      <w:r>
        <w:rPr>
          <w:rFonts w:ascii="Book Antiqua" w:hAnsi="Book Antiqua"/>
        </w:rPr>
        <w:t>hemoglobin</w:t>
      </w:r>
      <w:r>
        <w:rPr>
          <w:rFonts w:ascii="Book Antiqua" w:eastAsia="Book Antiqua" w:hAnsi="Book Antiqua" w:cs="Book Antiqua"/>
          <w:color w:val="000000"/>
        </w:rPr>
        <w:t xml:space="preserve"> (</w:t>
      </w:r>
      <w:r>
        <w:rPr>
          <w:rFonts w:ascii="Book Antiqua" w:hAnsi="Book Antiqua" w:hint="eastAsia"/>
        </w:rPr>
        <w:t>HB</w:t>
      </w:r>
      <w:r>
        <w:rPr>
          <w:rFonts w:ascii="Book Antiqua" w:eastAsia="Book Antiqua" w:hAnsi="Book Antiqua" w:cs="Book Antiqua"/>
          <w:color w:val="000000"/>
        </w:rPr>
        <w:t>) level of 96 g/</w:t>
      </w:r>
      <w:proofErr w:type="gramStart"/>
      <w:r>
        <w:rPr>
          <w:rFonts w:ascii="Book Antiqua" w:eastAsia="Book Antiqua" w:hAnsi="Book Antiqua" w:cs="Book Antiqua"/>
          <w:color w:val="000000"/>
        </w:rPr>
        <w:t>L,</w:t>
      </w:r>
      <w:proofErr w:type="gramEnd"/>
      <w:r>
        <w:rPr>
          <w:rFonts w:ascii="Book Antiqua" w:eastAsia="Book Antiqua" w:hAnsi="Book Antiqua" w:cs="Book Antiqua"/>
          <w:color w:val="000000"/>
        </w:rPr>
        <w:t xml:space="preserve"> white blood cell count (WBC) of 2.5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platelet (PLT) count of 38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Immunofixation electrophoresis showed that the M component was an IgG-kappa light chain. On bone marrow (BM) aspiration, 0.13% of monoclonal plasma cells were observed by flow cytometry (FCM). Biopsy revealed hypoplastic marrow without megakaryocytes. No bone lesion other than primary local lumbar injury was observed in a series of X-ray scans. The patient was diagnosed with SBP with minimal marrow involvement, according to the diagnostic criteria for plasma cell dyscrasia, with concomitant myelosuppression. She underwent treatment with thalidomide, granulocyte colony stimulating factor (G-CSF), and thrombopoietin (TPO), blood transfusion, and other supportive treatments. Peripheral blood was significantly improved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w:t>
      </w:r>
      <w:proofErr w:type="gramStart"/>
      <w:r>
        <w:rPr>
          <w:rFonts w:ascii="Book Antiqua" w:eastAsia="Book Antiqua" w:hAnsi="Book Antiqua" w:cs="Book Antiqua"/>
          <w:color w:val="000000"/>
        </w:rPr>
        <w:t>and  almost</w:t>
      </w:r>
      <w:proofErr w:type="gramEnd"/>
      <w:r>
        <w:rPr>
          <w:rFonts w:ascii="Book Antiqua" w:eastAsia="Book Antiqua" w:hAnsi="Book Antiqua" w:cs="Book Antiqua"/>
          <w:color w:val="000000"/>
        </w:rPr>
        <w:t xml:space="preserve"> restored to normal.</w:t>
      </w:r>
    </w:p>
    <w:p w14:paraId="0171CBB6" w14:textId="77777777" w:rsidR="00752383" w:rsidRDefault="00752383">
      <w:pPr>
        <w:spacing w:line="360" w:lineRule="auto"/>
        <w:jc w:val="both"/>
      </w:pPr>
    </w:p>
    <w:p w14:paraId="05A0A7AA" w14:textId="77777777" w:rsidR="00752383" w:rsidRDefault="008C5904">
      <w:pPr>
        <w:spacing w:line="360" w:lineRule="auto"/>
        <w:jc w:val="both"/>
      </w:pPr>
      <w:r>
        <w:rPr>
          <w:rFonts w:ascii="Book Antiqua" w:eastAsia="Book Antiqua" w:hAnsi="Book Antiqua" w:cs="Book Antiqua"/>
          <w:b/>
          <w:i/>
          <w:color w:val="000000"/>
        </w:rPr>
        <w:t>Physical examination</w:t>
      </w:r>
    </w:p>
    <w:p w14:paraId="7F4CCE1E" w14:textId="09D4B55F" w:rsidR="00752383" w:rsidRDefault="008C5904">
      <w:pPr>
        <w:spacing w:line="360" w:lineRule="auto"/>
        <w:jc w:val="both"/>
      </w:pPr>
      <w:r>
        <w:rPr>
          <w:rFonts w:ascii="Book Antiqua" w:eastAsia="Book Antiqua" w:hAnsi="Book Antiqua" w:cs="Book Antiqua"/>
          <w:color w:val="000000"/>
        </w:rPr>
        <w:t xml:space="preserve">On admission, the patient was lucid and slurred in speech. The skin mucous membrane of the whole body had scattered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spots. Limb activity was normal, and nervous system examination showed no abnormality.</w:t>
      </w:r>
    </w:p>
    <w:p w14:paraId="408C446D" w14:textId="77777777" w:rsidR="00752383" w:rsidRDefault="00752383">
      <w:pPr>
        <w:spacing w:line="360" w:lineRule="auto"/>
        <w:jc w:val="both"/>
      </w:pPr>
    </w:p>
    <w:p w14:paraId="6029D6FF" w14:textId="77777777" w:rsidR="00752383" w:rsidRDefault="008C5904">
      <w:pPr>
        <w:spacing w:line="360" w:lineRule="auto"/>
        <w:jc w:val="both"/>
      </w:pPr>
      <w:r>
        <w:rPr>
          <w:rFonts w:ascii="Book Antiqua" w:eastAsia="Book Antiqua" w:hAnsi="Book Antiqua" w:cs="Book Antiqua"/>
          <w:b/>
          <w:i/>
          <w:color w:val="000000"/>
        </w:rPr>
        <w:t>Laboratory examinations</w:t>
      </w:r>
    </w:p>
    <w:p w14:paraId="4029E6D4" w14:textId="34A14588" w:rsidR="00752383" w:rsidRDefault="008C5904">
      <w:pPr>
        <w:spacing w:line="360" w:lineRule="auto"/>
        <w:jc w:val="both"/>
      </w:pPr>
      <w:r>
        <w:rPr>
          <w:rFonts w:ascii="Book Antiqua" w:eastAsia="Book Antiqua" w:hAnsi="Book Antiqua" w:cs="Book Antiqua"/>
          <w:color w:val="000000"/>
        </w:rPr>
        <w:t>The CBC revealed pancytopenia (HB 70 g/L, WBC 3.0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PLT 38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 peripheral blood smear showed 16% of abnormal promyelocytes with dendritic protrusions (Figure 1A). Thrombin function test showed that prothrombin and partial thromboplastin times were prolonged, fibrinogen was decreased, and the D-dimers were elevated </w:t>
      </w:r>
      <w:proofErr w:type="gramStart"/>
      <w:r>
        <w:rPr>
          <w:rFonts w:ascii="Book Antiqua" w:eastAsia="Book Antiqua" w:hAnsi="Book Antiqua" w:cs="Book Antiqua"/>
          <w:color w:val="000000"/>
        </w:rPr>
        <w:t xml:space="preserve">to 4.5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gramEnd"/>
      <w:r>
        <w:rPr>
          <w:rFonts w:ascii="Book Antiqua" w:eastAsia="Book Antiqua" w:hAnsi="Book Antiqua" w:cs="Book Antiqua"/>
          <w:i/>
          <w:iCs/>
          <w:color w:val="000000"/>
        </w:rPr>
        <w:t>.</w:t>
      </w:r>
      <w:proofErr w:type="spellEnd"/>
      <w:r>
        <w:rPr>
          <w:rFonts w:ascii="Book Antiqua" w:eastAsia="Book Antiqua" w:hAnsi="Book Antiqua" w:cs="Book Antiqua"/>
          <w:color w:val="000000"/>
        </w:rPr>
        <w:t xml:space="preserve"> BM examination was conducted, followed by cytogenetic and molecular analyses using BM specimens. The BM aspirate showed 90% of abnormal promyelocytes with densely packed large granules (Figure 1B), which on flow </w:t>
      </w:r>
      <w:r>
        <w:rPr>
          <w:rFonts w:ascii="Book Antiqua" w:eastAsia="Book Antiqua" w:hAnsi="Book Antiqua" w:cs="Book Antiqua"/>
          <w:color w:val="000000"/>
        </w:rPr>
        <w:lastRenderedPageBreak/>
        <w:t>cytometric immunophenotyping expressed CD13, CD33, CD117, CD56, CD81, and myeloperoxidase; partially expressed CD38 and CD34; and slightly expressed CD15, CD11b, and CD16 HLA-DR (Figure 2). Chromosome analysis using a BM sample revealed a karyotype of 46</w:t>
      </w:r>
      <w:proofErr w:type="gramStart"/>
      <w:r>
        <w:rPr>
          <w:rFonts w:ascii="Book Antiqua" w:eastAsia="Book Antiqua" w:hAnsi="Book Antiqua" w:cs="Book Antiqua"/>
          <w:color w:val="000000"/>
        </w:rPr>
        <w:t>,XX,t</w:t>
      </w:r>
      <w:proofErr w:type="gramEnd"/>
      <w:r>
        <w:rPr>
          <w:rFonts w:ascii="Book Antiqua" w:eastAsia="Book Antiqua" w:hAnsi="Book Antiqua" w:cs="Book Antiqua"/>
          <w:color w:val="000000"/>
        </w:rPr>
        <w:t>(15;17)(q22;q21) in 20 metaphase cells examined (Figure 3). Reverse transcription-PCR (RT-PCR) analyses confirmed the presence of S-form PML/RARα gene rearrangement. The FLT3-ITD gene mutation was detected by Sanger sequencing (Figure 4). Plasma cells were not detected. A monoclonal peak was continuously observed on serum IFE, showing IgG and kappa-type monoclonal gammopathy.</w:t>
      </w:r>
    </w:p>
    <w:p w14:paraId="228925F7" w14:textId="77777777" w:rsidR="00752383" w:rsidRDefault="00752383">
      <w:pPr>
        <w:spacing w:line="360" w:lineRule="auto"/>
        <w:jc w:val="both"/>
        <w:rPr>
          <w:iCs/>
        </w:rPr>
      </w:pPr>
    </w:p>
    <w:p w14:paraId="02822B22" w14:textId="77777777" w:rsidR="00752383" w:rsidRDefault="008C5904">
      <w:pPr>
        <w:spacing w:line="360" w:lineRule="auto"/>
        <w:jc w:val="both"/>
      </w:pPr>
      <w:r>
        <w:rPr>
          <w:rFonts w:ascii="Book Antiqua" w:eastAsia="Book Antiqua" w:hAnsi="Book Antiqua" w:cs="Book Antiqua"/>
          <w:b/>
          <w:bCs/>
          <w:i/>
          <w:iCs/>
          <w:caps/>
          <w:color w:val="000000"/>
        </w:rPr>
        <w:t>p</w:t>
      </w:r>
      <w:r>
        <w:rPr>
          <w:rFonts w:ascii="Book Antiqua" w:eastAsia="Book Antiqua" w:hAnsi="Book Antiqua" w:cs="Book Antiqua"/>
          <w:b/>
          <w:bCs/>
          <w:i/>
          <w:iCs/>
          <w:color w:val="000000"/>
        </w:rPr>
        <w:t>ersonal and family history</w:t>
      </w:r>
    </w:p>
    <w:p w14:paraId="56BD65E2" w14:textId="77777777" w:rsidR="00752383" w:rsidRDefault="008C5904">
      <w:pPr>
        <w:spacing w:line="360" w:lineRule="auto"/>
        <w:jc w:val="both"/>
      </w:pPr>
      <w:r>
        <w:rPr>
          <w:rFonts w:ascii="Book Antiqua" w:eastAsia="Book Antiqua" w:hAnsi="Book Antiqua" w:cs="Book Antiqua"/>
          <w:color w:val="000000"/>
        </w:rPr>
        <w:t>The patient was married and had two daughters and one son. No additional family history was obtained.</w:t>
      </w:r>
    </w:p>
    <w:p w14:paraId="3AFA613A" w14:textId="77777777" w:rsidR="00752383" w:rsidRDefault="00752383">
      <w:pPr>
        <w:spacing w:line="360" w:lineRule="auto"/>
        <w:jc w:val="both"/>
      </w:pPr>
    </w:p>
    <w:p w14:paraId="3270BB8C" w14:textId="77777777" w:rsidR="00752383" w:rsidRDefault="008C5904">
      <w:pPr>
        <w:spacing w:line="360" w:lineRule="auto"/>
        <w:jc w:val="both"/>
      </w:pPr>
      <w:r>
        <w:rPr>
          <w:rFonts w:ascii="Book Antiqua" w:eastAsia="Book Antiqua" w:hAnsi="Book Antiqua" w:cs="Book Antiqua"/>
          <w:b/>
          <w:caps/>
          <w:color w:val="000000"/>
          <w:u w:val="single"/>
        </w:rPr>
        <w:t>FINAL DIAGNOSIS</w:t>
      </w:r>
    </w:p>
    <w:p w14:paraId="29D7BCA8" w14:textId="77777777" w:rsidR="00752383" w:rsidRDefault="008C5904">
      <w:pPr>
        <w:spacing w:line="360" w:lineRule="auto"/>
        <w:jc w:val="both"/>
      </w:pPr>
      <w:r>
        <w:rPr>
          <w:rFonts w:ascii="Book Antiqua" w:eastAsia="Book Antiqua" w:hAnsi="Book Antiqua" w:cs="Book Antiqua"/>
          <w:color w:val="000000"/>
        </w:rPr>
        <w:t>The final diagnosis of the patient presented here was t-APL with the FLT3-ITD mutation.</w:t>
      </w:r>
    </w:p>
    <w:p w14:paraId="546D47DB" w14:textId="77777777" w:rsidR="00752383" w:rsidRDefault="00752383">
      <w:pPr>
        <w:spacing w:line="360" w:lineRule="auto"/>
        <w:jc w:val="both"/>
      </w:pPr>
    </w:p>
    <w:p w14:paraId="7F6A79B1" w14:textId="77777777" w:rsidR="00752383" w:rsidRDefault="008C5904">
      <w:pPr>
        <w:spacing w:line="360" w:lineRule="auto"/>
        <w:jc w:val="both"/>
      </w:pPr>
      <w:r>
        <w:rPr>
          <w:rFonts w:ascii="Book Antiqua" w:eastAsia="Book Antiqua" w:hAnsi="Book Antiqua" w:cs="Book Antiqua"/>
          <w:b/>
          <w:caps/>
          <w:color w:val="000000"/>
          <w:u w:val="single"/>
        </w:rPr>
        <w:t>TREATMENT</w:t>
      </w:r>
    </w:p>
    <w:p w14:paraId="32CB730A" w14:textId="77777777" w:rsidR="00752383" w:rsidRDefault="008C5904">
      <w:pPr>
        <w:spacing w:line="360" w:lineRule="auto"/>
        <w:jc w:val="both"/>
      </w:pPr>
      <w:proofErr w:type="gramStart"/>
      <w:r>
        <w:rPr>
          <w:rFonts w:ascii="Book Antiqua" w:eastAsia="Book Antiqua" w:hAnsi="Book Antiqua" w:cs="Book Antiqua"/>
          <w:color w:val="000000"/>
        </w:rPr>
        <w:t>Transfusion and other supportive treatments.</w:t>
      </w:r>
      <w:proofErr w:type="gramEnd"/>
    </w:p>
    <w:p w14:paraId="4209044D" w14:textId="77777777" w:rsidR="00752383" w:rsidRDefault="00752383">
      <w:pPr>
        <w:spacing w:line="360" w:lineRule="auto"/>
        <w:jc w:val="both"/>
      </w:pPr>
    </w:p>
    <w:p w14:paraId="6EF6C441" w14:textId="77777777" w:rsidR="00752383" w:rsidRDefault="008C5904">
      <w:pPr>
        <w:spacing w:line="360" w:lineRule="auto"/>
        <w:jc w:val="both"/>
      </w:pPr>
      <w:r>
        <w:rPr>
          <w:rFonts w:ascii="Book Antiqua" w:eastAsia="Book Antiqua" w:hAnsi="Book Antiqua" w:cs="Book Antiqua"/>
          <w:b/>
          <w:caps/>
          <w:color w:val="000000"/>
          <w:u w:val="single"/>
        </w:rPr>
        <w:t>OUTCOME AND FOLLOW-UP</w:t>
      </w:r>
    </w:p>
    <w:p w14:paraId="0BD3D9FE" w14:textId="77777777" w:rsidR="00752383" w:rsidRDefault="008C5904">
      <w:pPr>
        <w:spacing w:line="360" w:lineRule="auto"/>
        <w:jc w:val="both"/>
      </w:pPr>
      <w:r>
        <w:rPr>
          <w:rFonts w:ascii="Book Antiqua" w:eastAsia="Book Antiqua" w:hAnsi="Book Antiqua" w:cs="Book Antiqua"/>
          <w:color w:val="000000"/>
        </w:rPr>
        <w:t>Unfortunately, the patient died 2 d after admission due to disseminated intravascular coagulation (DIC) and intracranial hemorrhage.</w:t>
      </w:r>
    </w:p>
    <w:p w14:paraId="595E99CC" w14:textId="77777777" w:rsidR="00752383" w:rsidRDefault="00752383">
      <w:pPr>
        <w:spacing w:line="360" w:lineRule="auto"/>
        <w:jc w:val="both"/>
      </w:pPr>
    </w:p>
    <w:p w14:paraId="1D3F0D9D" w14:textId="77777777" w:rsidR="00752383" w:rsidRDefault="008C5904">
      <w:pPr>
        <w:spacing w:line="360" w:lineRule="auto"/>
        <w:jc w:val="both"/>
      </w:pPr>
      <w:r>
        <w:rPr>
          <w:rFonts w:ascii="Book Antiqua" w:eastAsia="Book Antiqua" w:hAnsi="Book Antiqua" w:cs="Book Antiqua"/>
          <w:b/>
          <w:caps/>
          <w:color w:val="000000"/>
          <w:u w:val="single"/>
        </w:rPr>
        <w:t>DISCUSSION</w:t>
      </w:r>
    </w:p>
    <w:p w14:paraId="16FA0619" w14:textId="1D03AD27" w:rsidR="00752383" w:rsidRDefault="008C5904">
      <w:pPr>
        <w:spacing w:line="360" w:lineRule="auto"/>
        <w:jc w:val="both"/>
      </w:pPr>
      <w:r>
        <w:rPr>
          <w:rFonts w:ascii="Book Antiqua" w:eastAsia="Book Antiqua" w:hAnsi="Book Antiqua" w:cs="Book Antiqua"/>
          <w:color w:val="000000"/>
        </w:rPr>
        <w:t>The term t-APL is merely descriptive and a well-recognized complication, based upon a patient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s history of exposure to chemo-and/or radiotherapy. Primary diseases include caners and non-malignant disorders such as multiple sclerosis. The reported latency </w:t>
      </w:r>
      <w:r>
        <w:rPr>
          <w:rFonts w:ascii="Book Antiqua" w:eastAsia="Book Antiqua" w:hAnsi="Book Antiqua" w:cs="Book Antiqua"/>
          <w:color w:val="000000"/>
        </w:rPr>
        <w:lastRenderedPageBreak/>
        <w:t xml:space="preserve">period ranges from a few months to several years, depending on a number of factors including type of preceding chemotherapy and/or radiation therapy and cumulative therapeutic </w:t>
      </w:r>
      <w:proofErr w:type="gramStart"/>
      <w:r>
        <w:rPr>
          <w:rFonts w:ascii="Book Antiqua" w:eastAsia="Book Antiqua" w:hAnsi="Book Antiqua" w:cs="Book Antiqua"/>
          <w:color w:val="000000"/>
        </w:rPr>
        <w:t>dose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Several studies showed no significant differences between </w:t>
      </w:r>
      <w:r>
        <w:rPr>
          <w:rFonts w:ascii="Book Antiqua" w:eastAsia="Book Antiqua" w:hAnsi="Book Antiqua" w:cs="Book Antiqua"/>
          <w:i/>
          <w:iCs/>
          <w:color w:val="000000"/>
        </w:rPr>
        <w:t xml:space="preserve">de novo </w:t>
      </w:r>
      <w:r>
        <w:rPr>
          <w:rFonts w:ascii="Book Antiqua" w:eastAsia="Book Antiqua" w:hAnsi="Book Antiqua" w:cs="Book Antiqua"/>
          <w:color w:val="000000"/>
        </w:rPr>
        <w:t xml:space="preserve">APL and t-APL in morphological subsets, immunophenotypes of abnormal promyelocytes, cytogenetic abnormalities, and type of PML/RARα fusion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Only a few t-APL cases have a myelodysplastic or </w:t>
      </w:r>
      <w:proofErr w:type="spellStart"/>
      <w:r>
        <w:rPr>
          <w:rFonts w:ascii="Book Antiqua" w:eastAsia="Book Antiqua" w:hAnsi="Book Antiqua" w:cs="Book Antiqua"/>
          <w:color w:val="000000"/>
        </w:rPr>
        <w:t>pancytopenic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preleukemic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phase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common manifestation of t-APL includes mucocutaneous bleeding and DIC; the CR rate is approximately 80%, and relapse is uncommon, similar to </w:t>
      </w:r>
      <w:r>
        <w:rPr>
          <w:rFonts w:ascii="Book Antiqua" w:eastAsia="Book Antiqua" w:hAnsi="Book Antiqua" w:cs="Book Antiqua"/>
          <w:i/>
          <w:iCs/>
          <w:color w:val="000000"/>
        </w:rPr>
        <w:t xml:space="preserve">de novo </w:t>
      </w:r>
      <w:proofErr w:type="gramStart"/>
      <w:r>
        <w:rPr>
          <w:rFonts w:ascii="Book Antiqua" w:eastAsia="Book Antiqua" w:hAnsi="Book Antiqua" w:cs="Book Antiqua"/>
          <w:color w:val="000000"/>
        </w:rPr>
        <w:t>APL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7,11]</w:t>
      </w:r>
      <w:r>
        <w:rPr>
          <w:rFonts w:ascii="Book Antiqua" w:eastAsia="Book Antiqua" w:hAnsi="Book Antiqua" w:cs="Book Antiqua"/>
          <w:color w:val="000000"/>
        </w:rPr>
        <w:t xml:space="preserve">. Our case described here points to a peculiar and rapidly fatal form of APL characterized by the presence of FLT3-ITD mutation. To the best of our knowledge, this is the first case report of a patient with SBP after radiotherapy, undergoing a long period of bone marrow suppression, which developed to APL harboring the FLT3-ITD gene mutation. </w:t>
      </w:r>
    </w:p>
    <w:p w14:paraId="10C89A31" w14:textId="31167FEB" w:rsidR="00752383" w:rsidRDefault="008C5904">
      <w:pPr>
        <w:spacing w:line="360" w:lineRule="auto"/>
        <w:ind w:firstLineChars="100" w:firstLine="240"/>
        <w:jc w:val="both"/>
      </w:pPr>
      <w:r>
        <w:rPr>
          <w:rFonts w:ascii="Book Antiqua" w:eastAsia="Book Antiqua" w:hAnsi="Book Antiqua" w:cs="Book Antiqua"/>
          <w:color w:val="000000"/>
        </w:rPr>
        <w:t xml:space="preserve">FMS-like tyrosine kinase 3 (FLT3) is a class III receptor tyrosine kinase that is normally expressed in human hematopoietic stem and progenitor cells but is also detected in AML, B-precursor cell acute lymphoblastic leukemia (ALL), a type of T-cell ALL, and chronic myelogenous leukemia (CML) in lymphoid blast crisis. Internal tandem duplication (ITD) and tyrosine kinase domain (TKD) are two distinct forms of FLT3 mutation thought to be involved in </w:t>
      </w:r>
      <w:proofErr w:type="gramStart"/>
      <w:r>
        <w:rPr>
          <w:rFonts w:ascii="Book Antiqua" w:eastAsia="Book Antiqua" w:hAnsi="Book Antiqua" w:cs="Book Antiqua"/>
          <w:color w:val="000000"/>
        </w:rPr>
        <w:t>leukemogenesis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FLT3-ITD</w:t>
      </w:r>
      <w:r>
        <w:rPr>
          <w:rFonts w:ascii="Book Antiqua" w:eastAsia="Book Antiqua" w:hAnsi="Book Antiqua" w:cs="Book Antiqua"/>
          <w:i/>
          <w:iCs/>
          <w:color w:val="000000"/>
        </w:rPr>
        <w:t xml:space="preserve"> </w:t>
      </w:r>
      <w:r>
        <w:rPr>
          <w:rFonts w:ascii="Book Antiqua" w:eastAsia="Book Antiqua" w:hAnsi="Book Antiqua" w:cs="Book Antiqua"/>
          <w:color w:val="000000"/>
        </w:rPr>
        <w:t>is the most frequently mutated gene in APL, and the frequencies range from 20.3% to 36.8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14-17]</w:t>
      </w:r>
      <w:r>
        <w:rPr>
          <w:rFonts w:ascii="Book Antiqua" w:eastAsia="Book Antiqua" w:hAnsi="Book Antiqua" w:cs="Book Antiqua"/>
          <w:color w:val="000000"/>
        </w:rPr>
        <w:t>. As many cases of APL exhibit FLT3 mutations, the frequent identification of FLT3 mutations in t-APL is to be expected. AML patients with FLT3</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mutations have a poor prognosis, whereas in APL, the presence of an FLT3 mutation seems to result in more severe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A meta-analysis showed that the FLT3-ITD mutation had a negative effect on overall survival (OS) and disease-free survival (DFS) in APL. Even when treated with specific drugs such as ATRA and arsenic trioxide, 20%-30% of patients still relapse or fail to achieve molecular </w:t>
      </w:r>
      <w:proofErr w:type="gramStart"/>
      <w:r>
        <w:rPr>
          <w:rFonts w:ascii="Book Antiqua" w:eastAsia="Book Antiqua" w:hAnsi="Book Antiqua" w:cs="Book Antiqua"/>
          <w:color w:val="000000"/>
        </w:rPr>
        <w:t>remission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In view of the above, the occurrence of FLT3-ITD mutation in t-APL is considered an adverse prognostic factor. In the case reported here, the patient presented with acute bleeding onset and had a poor outcome.</w:t>
      </w:r>
    </w:p>
    <w:p w14:paraId="7AD00A9C" w14:textId="439F50F4" w:rsidR="00752383" w:rsidRDefault="008C5904">
      <w:pPr>
        <w:spacing w:line="360" w:lineRule="auto"/>
        <w:ind w:firstLineChars="100" w:firstLine="240"/>
        <w:jc w:val="both"/>
      </w:pPr>
      <w:r>
        <w:rPr>
          <w:rFonts w:ascii="Book Antiqua" w:eastAsia="Book Antiqua" w:hAnsi="Book Antiqua" w:cs="Book Antiqua"/>
          <w:color w:val="000000"/>
        </w:rPr>
        <w:lastRenderedPageBreak/>
        <w:t xml:space="preserve">The potential molecular mechanisms of leukemogenesis in t-APL remain undefined. Studies on leukemogenesis suggest a multistep pathogenesis for t-APL. An agent causes DNA damage, leading to the acquisition of additional mutations that cooperate with the chimeric fusion protein generated by the </w:t>
      </w:r>
      <w:proofErr w:type="gramStart"/>
      <w:r>
        <w:rPr>
          <w:rFonts w:ascii="Book Antiqua" w:eastAsia="Book Antiqua" w:hAnsi="Book Antiqua" w:cs="Book Antiqua"/>
          <w:color w:val="000000"/>
        </w:rPr>
        <w:t>t(</w:t>
      </w:r>
      <w:proofErr w:type="gramEnd"/>
      <w:r>
        <w:rPr>
          <w:rFonts w:ascii="Book Antiqua" w:eastAsia="Book Antiqua" w:hAnsi="Book Antiqua" w:cs="Book Antiqua"/>
          <w:color w:val="000000"/>
        </w:rPr>
        <w:t>15;17) translocation to induce leukemic transformation; alternatively, an agent modulates the immune system and evades immune surveillance, making the clinically occult, usually trivial, naturally occurring mutations more likely</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On the one hand, our case of t-APL with FLT3 mutation occurred in SBP after radiotherapy treatment. There was no evidence of dissemination to MM, implying the relationship between radiotherapy and t-APL. On the other hand, the patient in this case presented with long-standing cytopenia concomitant with monoclonal plasma cells on repeated bone marrow analyses. However, the clone of plasma cells disappeared when abnormal promyelocytes were detected. We speculated that one possibility was that the SBP was transformed into APL through a process of clonal evolution. Collectively, the potential pathogenesis of t-APL might be associated with radiotherapy-induced bone marrow suppression, leading to difficulty in hematopoietic recovery, increased clonal evolution changes in hematopoietic stem cells, and accelerated loss of immune surveillance. More importantly, the high frequency of FLT3 mutation was associated with a poor prognosis, which has been considered one of many second-hit events in leukemogenesis and leading to t-APL. In addition, this patient took thalidomide for nearly 6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It has been warned that thalidomide increases the risk of secondary hematological tumors. However, no literature has reported the malignant potential of thalidomide. A meta-analysis indicated that second primary malignancies were reported in MM patients receiving lenalidomide </w:t>
      </w:r>
      <w:proofErr w:type="gramStart"/>
      <w:r>
        <w:rPr>
          <w:rFonts w:ascii="Book Antiqua" w:eastAsia="Book Antiqua" w:hAnsi="Book Antiqua" w:cs="Book Antiqua"/>
          <w:color w:val="000000"/>
        </w:rPr>
        <w:t>maintenance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1A340773" w14:textId="152057E4" w:rsidR="00752383" w:rsidRDefault="008C5904">
      <w:pPr>
        <w:spacing w:line="360" w:lineRule="auto"/>
        <w:ind w:firstLineChars="100" w:firstLine="240"/>
        <w:jc w:val="both"/>
      </w:pPr>
      <w:r>
        <w:rPr>
          <w:rFonts w:ascii="Book Antiqua" w:eastAsia="Book Antiqua" w:hAnsi="Book Antiqua" w:cs="Book Antiqua"/>
          <w:color w:val="000000"/>
        </w:rPr>
        <w:t xml:space="preserve">The limitation of the study is that SBP and APL came from two different clones, while it is not clear whether t-APL was evolved from SBP. It seems reasonable to propose that the progression to APL after SBP is most likely an outcome of a multifactorial process: The activation of leukemia initiating factors, such as chemotherapy or radiotherapy agents; clone expansion of leukemia stem cells and the acquisition of novel gene mutations; and immune escape resulting from chemotherapy or radiotherapy. Further </w:t>
      </w:r>
      <w:r>
        <w:rPr>
          <w:rFonts w:ascii="Book Antiqua" w:eastAsia="Book Antiqua" w:hAnsi="Book Antiqua" w:cs="Book Antiqua"/>
          <w:color w:val="000000"/>
        </w:rPr>
        <w:lastRenderedPageBreak/>
        <w:t>studies will be needed to accurately elucidate the pathogenesis of APL with FLT3 mutation after SBP. More prospective studies are needed to determine whether the</w:t>
      </w:r>
      <w:r>
        <w:rPr>
          <w:rFonts w:ascii="Book Antiqua" w:eastAsia="Book Antiqua" w:hAnsi="Book Antiqua" w:cs="Book Antiqua"/>
          <w:i/>
          <w:iCs/>
          <w:color w:val="000000"/>
        </w:rPr>
        <w:t xml:space="preserve"> </w:t>
      </w:r>
      <w:r>
        <w:rPr>
          <w:rFonts w:ascii="Book Antiqua" w:eastAsia="Book Antiqua" w:hAnsi="Book Antiqua" w:cs="Book Antiqua"/>
          <w:color w:val="000000"/>
        </w:rPr>
        <w:t>FLT3-ITD mutation status can be incorporated into risk-adapted therapy algorithms.</w:t>
      </w:r>
    </w:p>
    <w:p w14:paraId="590E7528" w14:textId="77777777" w:rsidR="00752383" w:rsidRDefault="00752383">
      <w:pPr>
        <w:spacing w:line="360" w:lineRule="auto"/>
        <w:ind w:firstLine="600"/>
        <w:jc w:val="both"/>
      </w:pPr>
    </w:p>
    <w:p w14:paraId="1AB16A15" w14:textId="77777777" w:rsidR="00752383" w:rsidRDefault="008C5904">
      <w:pPr>
        <w:spacing w:line="360" w:lineRule="auto"/>
        <w:jc w:val="both"/>
      </w:pPr>
      <w:r>
        <w:rPr>
          <w:rFonts w:ascii="Book Antiqua" w:eastAsia="Book Antiqua" w:hAnsi="Book Antiqua" w:cs="Book Antiqua"/>
          <w:b/>
          <w:caps/>
          <w:color w:val="000000"/>
          <w:u w:val="single"/>
        </w:rPr>
        <w:t>CONCLUSION</w:t>
      </w:r>
    </w:p>
    <w:p w14:paraId="233F6659" w14:textId="44732117" w:rsidR="00752383" w:rsidRDefault="008C5904">
      <w:pPr>
        <w:spacing w:line="360" w:lineRule="auto"/>
        <w:jc w:val="both"/>
      </w:pPr>
      <w:r>
        <w:rPr>
          <w:rFonts w:ascii="Book Antiqua" w:eastAsia="Book Antiqua" w:hAnsi="Book Antiqua" w:cs="Book Antiqua"/>
          <w:color w:val="000000"/>
        </w:rPr>
        <w:t xml:space="preserve">Patients with t-APL secondary to SBP are very rare, </w:t>
      </w:r>
      <w:r w:rsidR="00310C42">
        <w:rPr>
          <w:rFonts w:ascii="Book Antiqua" w:eastAsia="Book Antiqua" w:hAnsi="Book Antiqua" w:cs="Book Antiqua"/>
          <w:color w:val="000000"/>
        </w:rPr>
        <w:t xml:space="preserve">and </w:t>
      </w:r>
      <w:r>
        <w:rPr>
          <w:rFonts w:ascii="Book Antiqua" w:eastAsia="Book Antiqua" w:hAnsi="Book Antiqua" w:cs="Book Antiqua"/>
          <w:color w:val="000000"/>
        </w:rPr>
        <w:t xml:space="preserve">those harboring the FLT3-ITD gene mutation have a worse prognosis than </w:t>
      </w:r>
      <w:r>
        <w:rPr>
          <w:rFonts w:ascii="Book Antiqua" w:eastAsia="Book Antiqua" w:hAnsi="Book Antiqua" w:cs="Book Antiqua"/>
          <w:i/>
          <w:iCs/>
          <w:color w:val="000000"/>
        </w:rPr>
        <w:t xml:space="preserve">de novo </w:t>
      </w:r>
      <w:r>
        <w:rPr>
          <w:rFonts w:ascii="Book Antiqua" w:eastAsia="Book Antiqua" w:hAnsi="Book Antiqua" w:cs="Book Antiqua"/>
          <w:color w:val="000000"/>
        </w:rPr>
        <w:t xml:space="preserve">APL. Our case indicates a possible role for FLT3-ITD mutation as a risk factor for t-APL and may be one of the many second-hit events in leukemogenesis of t-APL. It brings to our attention that we should be alert to the occurrence of a second tumor in patients with SBP after radiotherapy especially with long-term bone marrow suppression. </w:t>
      </w:r>
    </w:p>
    <w:p w14:paraId="52461915" w14:textId="77777777" w:rsidR="00752383" w:rsidRDefault="00752383">
      <w:pPr>
        <w:spacing w:line="360" w:lineRule="auto"/>
        <w:jc w:val="both"/>
      </w:pPr>
    </w:p>
    <w:p w14:paraId="663D0FAC" w14:textId="77777777" w:rsidR="00752383" w:rsidRDefault="008C5904">
      <w:pPr>
        <w:spacing w:line="360" w:lineRule="auto"/>
        <w:jc w:val="both"/>
      </w:pPr>
      <w:r>
        <w:rPr>
          <w:rFonts w:ascii="Book Antiqua" w:eastAsia="Book Antiqua" w:hAnsi="Book Antiqua" w:cs="Book Antiqua"/>
          <w:b/>
          <w:color w:val="000000"/>
        </w:rPr>
        <w:t>REFERENCES</w:t>
      </w:r>
    </w:p>
    <w:p w14:paraId="4F8F198B" w14:textId="05C2FBF1" w:rsidR="00752383" w:rsidRDefault="008C590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Pham A</w:t>
      </w:r>
      <w:r>
        <w:rPr>
          <w:rFonts w:ascii="Book Antiqua" w:eastAsia="Book Antiqua" w:hAnsi="Book Antiqua" w:cs="Book Antiqua"/>
          <w:color w:val="000000"/>
        </w:rPr>
        <w:t xml:space="preserve">, Mahindra A. Solitary Plasmacytoma: a Review of Diagnosis and Management.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Malig</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63-69 [PMID: 30788667 DOI: 10.1007/s11899-019-00499-8]</w:t>
      </w:r>
    </w:p>
    <w:p w14:paraId="3FD3BE17" w14:textId="24480D11" w:rsidR="00752383" w:rsidRDefault="008C590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Mendenhall WM</w:t>
      </w:r>
      <w:r>
        <w:rPr>
          <w:rFonts w:ascii="Book Antiqua" w:eastAsia="Book Antiqua" w:hAnsi="Book Antiqua" w:cs="Book Antiqua"/>
          <w:color w:val="000000"/>
        </w:rPr>
        <w:t xml:space="preserve">, Mendenhall CM, Mendenhall NP. </w:t>
      </w:r>
      <w:proofErr w:type="gramStart"/>
      <w:r>
        <w:rPr>
          <w:rFonts w:ascii="Book Antiqua" w:eastAsia="Book Antiqua" w:hAnsi="Book Antiqua" w:cs="Book Antiqua"/>
          <w:color w:val="000000"/>
        </w:rPr>
        <w:t>Solitary plasmacytoma of bone and soft tissues.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24</w:t>
      </w:r>
      <w:r>
        <w:rPr>
          <w:rFonts w:ascii="Book Antiqua" w:eastAsia="Book Antiqua" w:hAnsi="Book Antiqua" w:cs="Book Antiqua"/>
          <w:color w:val="000000"/>
        </w:rPr>
        <w:t>: 395-399 [PMID: 14608572 DOI: 10.1016/s0196-0709(03)00092-9]</w:t>
      </w:r>
    </w:p>
    <w:p w14:paraId="393054F8" w14:textId="7B2A07B5" w:rsidR="00752383" w:rsidRDefault="008C5904">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Arber DA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Realistic pathologic classification of acute myeloid leukemias.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115</w:t>
      </w:r>
      <w:r>
        <w:rPr>
          <w:rFonts w:ascii="Book Antiqua" w:eastAsia="Book Antiqua" w:hAnsi="Book Antiqua" w:cs="Book Antiqua"/>
          <w:color w:val="000000"/>
        </w:rPr>
        <w:t>: 552-560 [PMID: 11293903 DOI: 10.1309/K2PH-L2U7-722B-B1YR]</w:t>
      </w:r>
    </w:p>
    <w:p w14:paraId="0E38750E" w14:textId="1676B659" w:rsidR="00752383" w:rsidRDefault="008C590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McClellan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Kohrt</w:t>
      </w:r>
      <w:proofErr w:type="spellEnd"/>
      <w:r>
        <w:rPr>
          <w:rFonts w:ascii="Book Antiqua" w:eastAsia="Book Antiqua" w:hAnsi="Book Antiqua" w:cs="Book Antiqua"/>
          <w:color w:val="000000"/>
        </w:rPr>
        <w:t xml:space="preserve"> HE, </w:t>
      </w:r>
      <w:proofErr w:type="spellStart"/>
      <w:r>
        <w:rPr>
          <w:rFonts w:ascii="Book Antiqua" w:eastAsia="Book Antiqua" w:hAnsi="Book Antiqua" w:cs="Book Antiqua"/>
          <w:color w:val="000000"/>
        </w:rPr>
        <w:t>Coutre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Gotlib</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Majeti</w:t>
      </w:r>
      <w:proofErr w:type="spellEnd"/>
      <w:r>
        <w:rPr>
          <w:rFonts w:ascii="Book Antiqua" w:eastAsia="Book Antiqua" w:hAnsi="Book Antiqua" w:cs="Book Antiqua"/>
          <w:color w:val="000000"/>
        </w:rPr>
        <w:t xml:space="preserve"> R, Alizadeh AA, Medeiros BC. Treatment advances have not improved the early death rate in acute promyelocytic leukemia.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133-136 [PMID: 21993679 DOI: 10.3324/haematol.2011.046490]</w:t>
      </w:r>
    </w:p>
    <w:p w14:paraId="26EF4E17" w14:textId="633E3717" w:rsidR="00752383" w:rsidRDefault="008C590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Duffield AS</w:t>
      </w:r>
      <w:r>
        <w:rPr>
          <w:rFonts w:ascii="Book Antiqua" w:eastAsia="Book Antiqua" w:hAnsi="Book Antiqua" w:cs="Book Antiqua"/>
          <w:color w:val="000000"/>
        </w:rPr>
        <w:t xml:space="preserve">, Aoki J, Levis M, Cowan K, Gocke CD, Burns KH, </w:t>
      </w:r>
      <w:proofErr w:type="spellStart"/>
      <w:r>
        <w:rPr>
          <w:rFonts w:ascii="Book Antiqua" w:eastAsia="Book Antiqua" w:hAnsi="Book Antiqua" w:cs="Book Antiqua"/>
          <w:color w:val="000000"/>
        </w:rPr>
        <w:t>Borowitz</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Vuica</w:t>
      </w:r>
      <w:proofErr w:type="spellEnd"/>
      <w:r>
        <w:rPr>
          <w:rFonts w:ascii="Book Antiqua" w:eastAsia="Book Antiqua" w:hAnsi="Book Antiqua" w:cs="Book Antiqua"/>
          <w:color w:val="000000"/>
        </w:rPr>
        <w:t xml:space="preserve">-Ross M. Clinical and pathologic features of secondary acute promyelocytic leukemia.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137</w:t>
      </w:r>
      <w:r>
        <w:rPr>
          <w:rFonts w:ascii="Book Antiqua" w:eastAsia="Book Antiqua" w:hAnsi="Book Antiqua" w:cs="Book Antiqua"/>
          <w:color w:val="000000"/>
        </w:rPr>
        <w:t>: 395-402 [PMID: 22338051 DOI: 10.1309/AJCPE0MV0YTWLUUE]</w:t>
      </w:r>
    </w:p>
    <w:p w14:paraId="45937E14" w14:textId="64D4677D" w:rsidR="00752383" w:rsidRDefault="008C5904">
      <w:pPr>
        <w:spacing w:line="360" w:lineRule="auto"/>
        <w:jc w:val="both"/>
      </w:pPr>
      <w:proofErr w:type="gramStart"/>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Bennett M</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case of myelocytic leukemia simulating the mouse model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1970; </w:t>
      </w:r>
      <w:r>
        <w:rPr>
          <w:rFonts w:ascii="Book Antiqua" w:eastAsia="Book Antiqua" w:hAnsi="Book Antiqua" w:cs="Book Antiqua"/>
          <w:b/>
          <w:bCs/>
          <w:color w:val="000000"/>
        </w:rPr>
        <w:t>2</w:t>
      </w:r>
      <w:r>
        <w:rPr>
          <w:rFonts w:ascii="Book Antiqua" w:eastAsia="Book Antiqua" w:hAnsi="Book Antiqua" w:cs="Book Antiqua"/>
          <w:color w:val="000000"/>
        </w:rPr>
        <w:t>: 239-243 [PMID: 4329395 DOI: 10.1002/jso.2930020308]</w:t>
      </w:r>
    </w:p>
    <w:p w14:paraId="4658A82C" w14:textId="43930319" w:rsidR="00752383" w:rsidRDefault="008C590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Beaumont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Sanz</w:t>
      </w:r>
      <w:proofErr w:type="spellEnd"/>
      <w:r>
        <w:rPr>
          <w:rFonts w:ascii="Book Antiqua" w:eastAsia="Book Antiqua" w:hAnsi="Book Antiqua" w:cs="Book Antiqua"/>
          <w:color w:val="000000"/>
        </w:rPr>
        <w:t xml:space="preserve"> M, Carli PM, </w:t>
      </w:r>
      <w:proofErr w:type="spellStart"/>
      <w:r>
        <w:rPr>
          <w:rFonts w:ascii="Book Antiqua" w:eastAsia="Book Antiqua" w:hAnsi="Book Antiqua" w:cs="Book Antiqua"/>
          <w:color w:val="000000"/>
        </w:rPr>
        <w:t>Maloisel</w:t>
      </w:r>
      <w:proofErr w:type="spellEnd"/>
      <w:r>
        <w:rPr>
          <w:rFonts w:ascii="Book Antiqua" w:eastAsia="Book Antiqua" w:hAnsi="Book Antiqua" w:cs="Book Antiqua"/>
          <w:color w:val="000000"/>
        </w:rPr>
        <w:t xml:space="preserve"> F, Thomas X, </w:t>
      </w:r>
      <w:proofErr w:type="spellStart"/>
      <w:r>
        <w:rPr>
          <w:rFonts w:ascii="Book Antiqua" w:eastAsia="Book Antiqua" w:hAnsi="Book Antiqua" w:cs="Book Antiqua"/>
          <w:color w:val="000000"/>
        </w:rPr>
        <w:t>Detourmignies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Guerci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Gratecos</w:t>
      </w:r>
      <w:proofErr w:type="spellEnd"/>
      <w:r>
        <w:rPr>
          <w:rFonts w:ascii="Book Antiqua" w:eastAsia="Book Antiqua" w:hAnsi="Book Antiqua" w:cs="Book Antiqua"/>
          <w:color w:val="000000"/>
        </w:rPr>
        <w:t xml:space="preserve"> N, Rayon C, San Miguel J, </w:t>
      </w:r>
      <w:proofErr w:type="spellStart"/>
      <w:r>
        <w:rPr>
          <w:rFonts w:ascii="Book Antiqua" w:eastAsia="Book Antiqua" w:hAnsi="Book Antiqua" w:cs="Book Antiqua"/>
          <w:color w:val="000000"/>
        </w:rPr>
        <w:t>Odriozola</w:t>
      </w:r>
      <w:proofErr w:type="spellEnd"/>
      <w:r>
        <w:rPr>
          <w:rFonts w:ascii="Book Antiqua" w:eastAsia="Book Antiqua" w:hAnsi="Book Antiqua" w:cs="Book Antiqua"/>
          <w:color w:val="000000"/>
        </w:rPr>
        <w:t xml:space="preserve"> J, Cahn JY, </w:t>
      </w:r>
      <w:proofErr w:type="spellStart"/>
      <w:r>
        <w:rPr>
          <w:rFonts w:ascii="Book Antiqua" w:eastAsia="Book Antiqua" w:hAnsi="Book Antiqua" w:cs="Book Antiqua"/>
          <w:color w:val="000000"/>
        </w:rPr>
        <w:t>Huguet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Vekhof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Stamatoulas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Dombret</w:t>
      </w:r>
      <w:proofErr w:type="spellEnd"/>
      <w:r>
        <w:rPr>
          <w:rFonts w:ascii="Book Antiqua" w:eastAsia="Book Antiqua" w:hAnsi="Book Antiqua" w:cs="Book Antiqua"/>
          <w:color w:val="000000"/>
        </w:rPr>
        <w:t xml:space="preserve"> H, Capote F, </w:t>
      </w:r>
      <w:proofErr w:type="spellStart"/>
      <w:r>
        <w:rPr>
          <w:rFonts w:ascii="Book Antiqua" w:eastAsia="Book Antiqua" w:hAnsi="Book Antiqua" w:cs="Book Antiqua"/>
          <w:color w:val="000000"/>
        </w:rPr>
        <w:t>Esteve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Stoppa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Fenaux</w:t>
      </w:r>
      <w:proofErr w:type="spellEnd"/>
      <w:r>
        <w:rPr>
          <w:rFonts w:ascii="Book Antiqua" w:eastAsia="Book Antiqua" w:hAnsi="Book Antiqua" w:cs="Book Antiqua"/>
          <w:color w:val="000000"/>
        </w:rPr>
        <w:t xml:space="preserve"> P. Therapy-related acute promyelocytic leukemia.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2123-2137 [PMID: 12775738 DOI: 10.1200/JCO.2003.09.072]</w:t>
      </w:r>
    </w:p>
    <w:p w14:paraId="523870D5" w14:textId="79EAA401" w:rsidR="00752383" w:rsidRDefault="008C590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Joannides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Mays AN, Mistry AR, Hasan SK, Reiter A, </w:t>
      </w:r>
      <w:proofErr w:type="spellStart"/>
      <w:r>
        <w:rPr>
          <w:rFonts w:ascii="Book Antiqua" w:eastAsia="Book Antiqua" w:hAnsi="Book Antiqua" w:cs="Book Antiqua"/>
          <w:color w:val="000000"/>
        </w:rPr>
        <w:t>Wiemels</w:t>
      </w:r>
      <w:proofErr w:type="spellEnd"/>
      <w:r>
        <w:rPr>
          <w:rFonts w:ascii="Book Antiqua" w:eastAsia="Book Antiqua" w:hAnsi="Book Antiqua" w:cs="Book Antiqua"/>
          <w:color w:val="000000"/>
        </w:rPr>
        <w:t xml:space="preserve"> JL, Felix CA, Coco FL, </w:t>
      </w:r>
      <w:proofErr w:type="spellStart"/>
      <w:r>
        <w:rPr>
          <w:rFonts w:ascii="Book Antiqua" w:eastAsia="Book Antiqua" w:hAnsi="Book Antiqua" w:cs="Book Antiqua"/>
          <w:color w:val="000000"/>
        </w:rPr>
        <w:t>Osheroff</w:t>
      </w:r>
      <w:proofErr w:type="spellEnd"/>
      <w:r>
        <w:rPr>
          <w:rFonts w:ascii="Book Antiqua" w:eastAsia="Book Antiqua" w:hAnsi="Book Antiqua" w:cs="Book Antiqua"/>
          <w:color w:val="000000"/>
        </w:rPr>
        <w:t xml:space="preserve"> N, Solomon E, </w:t>
      </w:r>
      <w:proofErr w:type="spellStart"/>
      <w:r>
        <w:rPr>
          <w:rFonts w:ascii="Book Antiqua" w:eastAsia="Book Antiqua" w:hAnsi="Book Antiqua" w:cs="Book Antiqua"/>
          <w:color w:val="000000"/>
        </w:rPr>
        <w:t>Grimwade</w:t>
      </w:r>
      <w:proofErr w:type="spellEnd"/>
      <w:r>
        <w:rPr>
          <w:rFonts w:ascii="Book Antiqua" w:eastAsia="Book Antiqua" w:hAnsi="Book Antiqua" w:cs="Book Antiqua"/>
          <w:color w:val="000000"/>
        </w:rPr>
        <w:t xml:space="preserve"> D. Molecular pathogenesis of secondary acute promyelocytic leukemia. </w:t>
      </w:r>
      <w:proofErr w:type="spellStart"/>
      <w:r>
        <w:rPr>
          <w:rFonts w:ascii="Book Antiqua" w:eastAsia="Book Antiqua" w:hAnsi="Book Antiqua" w:cs="Book Antiqua"/>
          <w:i/>
          <w:iCs/>
          <w:color w:val="000000"/>
        </w:rPr>
        <w:t>Mediterr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e2011045 [PMID: 22110895 DOI: 10.4084/MJHID.2011.045]</w:t>
      </w:r>
    </w:p>
    <w:p w14:paraId="5A4D74D8" w14:textId="39A2B6F8" w:rsidR="00752383" w:rsidRDefault="008C590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Pulsoni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Pagano L, Lo Coco F, </w:t>
      </w:r>
      <w:proofErr w:type="spellStart"/>
      <w:r>
        <w:rPr>
          <w:rFonts w:ascii="Book Antiqua" w:eastAsia="Book Antiqua" w:hAnsi="Book Antiqua" w:cs="Book Antiqua"/>
          <w:color w:val="000000"/>
        </w:rPr>
        <w:t>Avvisati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Mele</w:t>
      </w:r>
      <w:proofErr w:type="spellEnd"/>
      <w:r>
        <w:rPr>
          <w:rFonts w:ascii="Book Antiqua" w:eastAsia="Book Antiqua" w:hAnsi="Book Antiqua" w:cs="Book Antiqua"/>
          <w:color w:val="000000"/>
        </w:rPr>
        <w:t xml:space="preserve"> L, Di Bona E,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R, Leoni F, </w:t>
      </w:r>
      <w:proofErr w:type="spellStart"/>
      <w:r>
        <w:rPr>
          <w:rFonts w:ascii="Book Antiqua" w:eastAsia="Book Antiqua" w:hAnsi="Book Antiqua" w:cs="Book Antiqua"/>
          <w:color w:val="000000"/>
        </w:rPr>
        <w:t>Marmont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Mele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Melillo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Nosari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Pogliani</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Vignetti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Visani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Leone G, </w:t>
      </w:r>
      <w:proofErr w:type="spellStart"/>
      <w:r>
        <w:rPr>
          <w:rFonts w:ascii="Book Antiqua" w:eastAsia="Book Antiqua" w:hAnsi="Book Antiqua" w:cs="Book Antiqua"/>
          <w:color w:val="000000"/>
        </w:rPr>
        <w:t>Mandelli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Clinicobiological</w:t>
      </w:r>
      <w:proofErr w:type="spellEnd"/>
      <w:r>
        <w:rPr>
          <w:rFonts w:ascii="Book Antiqua" w:eastAsia="Book Antiqua" w:hAnsi="Book Antiqua" w:cs="Book Antiqua"/>
          <w:color w:val="000000"/>
        </w:rPr>
        <w:t xml:space="preserve"> features and outcome of acute promyelocytic leukemia occurring as a second tumor: the GIMEMA experience.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100</w:t>
      </w:r>
      <w:r>
        <w:rPr>
          <w:rFonts w:ascii="Book Antiqua" w:eastAsia="Book Antiqua" w:hAnsi="Book Antiqua" w:cs="Book Antiqua"/>
          <w:color w:val="000000"/>
        </w:rPr>
        <w:t>: 1972-1976 [PMID: 12200354 DOI: 10.1182/blood-2001-12-0312]</w:t>
      </w:r>
    </w:p>
    <w:p w14:paraId="688857A9" w14:textId="325224A2" w:rsidR="00752383" w:rsidRDefault="008C590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Andersen MK</w:t>
      </w:r>
      <w:r>
        <w:rPr>
          <w:rFonts w:ascii="Book Antiqua" w:eastAsia="Book Antiqua" w:hAnsi="Book Antiqua" w:cs="Book Antiqua"/>
          <w:color w:val="000000"/>
        </w:rPr>
        <w:t xml:space="preserve">, Larson RA, </w:t>
      </w:r>
      <w:proofErr w:type="spellStart"/>
      <w:r>
        <w:rPr>
          <w:rFonts w:ascii="Book Antiqua" w:eastAsia="Book Antiqua" w:hAnsi="Book Antiqua" w:cs="Book Antiqua"/>
          <w:color w:val="000000"/>
        </w:rPr>
        <w:t>Mauritzson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Schnittger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Jhanwar</w:t>
      </w:r>
      <w:proofErr w:type="spellEnd"/>
      <w:r>
        <w:rPr>
          <w:rFonts w:ascii="Book Antiqua" w:eastAsia="Book Antiqua" w:hAnsi="Book Antiqua" w:cs="Book Antiqua"/>
          <w:color w:val="000000"/>
        </w:rPr>
        <w:t xml:space="preserve"> SC, Pedersen-</w:t>
      </w:r>
      <w:proofErr w:type="spellStart"/>
      <w:r>
        <w:rPr>
          <w:rFonts w:ascii="Book Antiqua" w:eastAsia="Book Antiqua" w:hAnsi="Book Antiqua" w:cs="Book Antiqua"/>
          <w:color w:val="000000"/>
        </w:rPr>
        <w:t>Bjergaard</w:t>
      </w:r>
      <w:proofErr w:type="spellEnd"/>
      <w:r>
        <w:rPr>
          <w:rFonts w:ascii="Book Antiqua" w:eastAsia="Book Antiqua" w:hAnsi="Book Antiqua" w:cs="Book Antiqua"/>
          <w:color w:val="000000"/>
        </w:rPr>
        <w:t xml:space="preserve"> J. Balanced chromosome abnormalities </w:t>
      </w:r>
      <w:proofErr w:type="gramStart"/>
      <w:r>
        <w:rPr>
          <w:rFonts w:ascii="Book Antiqua" w:eastAsia="Book Antiqua" w:hAnsi="Book Antiqua" w:cs="Book Antiqua"/>
          <w:color w:val="000000"/>
        </w:rPr>
        <w:t>inv(</w:t>
      </w:r>
      <w:proofErr w:type="gramEnd"/>
      <w:r>
        <w:rPr>
          <w:rFonts w:ascii="Book Antiqua" w:eastAsia="Book Antiqua" w:hAnsi="Book Antiqua" w:cs="Book Antiqua"/>
          <w:color w:val="000000"/>
        </w:rPr>
        <w:t xml:space="preserve">16) and t(15;17) in therapy-related myelodysplastic syndromes and acute leukemia: report from an international workshop.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33</w:t>
      </w:r>
      <w:r>
        <w:rPr>
          <w:rFonts w:ascii="Book Antiqua" w:eastAsia="Book Antiqua" w:hAnsi="Book Antiqua" w:cs="Book Antiqua"/>
          <w:color w:val="000000"/>
        </w:rPr>
        <w:t>: 395-400 [PMID: 11921273 DOI: 10.1002/gcc.10043]</w:t>
      </w:r>
    </w:p>
    <w:p w14:paraId="5197DC63" w14:textId="14541AD8" w:rsidR="00752383" w:rsidRDefault="008C590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Elliott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Letendre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Tefferi</w:t>
      </w:r>
      <w:proofErr w:type="spellEnd"/>
      <w:r>
        <w:rPr>
          <w:rFonts w:ascii="Book Antiqua" w:eastAsia="Book Antiqua" w:hAnsi="Book Antiqua" w:cs="Book Antiqua"/>
          <w:color w:val="000000"/>
        </w:rPr>
        <w:t xml:space="preserve"> A, Hogan WJ, Hook C, Kaufmann SH, </w:t>
      </w:r>
      <w:proofErr w:type="spellStart"/>
      <w:r>
        <w:rPr>
          <w:rFonts w:ascii="Book Antiqua" w:eastAsia="Book Antiqua" w:hAnsi="Book Antiqua" w:cs="Book Antiqua"/>
          <w:color w:val="000000"/>
        </w:rPr>
        <w:t>Pruthi</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Pardanani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Begna</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Ashrani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Wolanskyj</w:t>
      </w:r>
      <w:proofErr w:type="spellEnd"/>
      <w:r>
        <w:rPr>
          <w:rFonts w:ascii="Book Antiqua" w:eastAsia="Book Antiqua" w:hAnsi="Book Antiqua" w:cs="Book Antiqua"/>
          <w:color w:val="000000"/>
        </w:rPr>
        <w:t xml:space="preserve"> AP, Al-Kali A, Litzow MR. Therapy-related acute promyelocytic leukemia: observations relating to APL pathogenesis and therapy.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88</w:t>
      </w:r>
      <w:r>
        <w:rPr>
          <w:rFonts w:ascii="Book Antiqua" w:eastAsia="Book Antiqua" w:hAnsi="Book Antiqua" w:cs="Book Antiqua"/>
          <w:color w:val="000000"/>
        </w:rPr>
        <w:t>: 237-243 [PMID: 22023492 DOI: 10.1111/j.1600-0609.2011.01727.x]</w:t>
      </w:r>
    </w:p>
    <w:p w14:paraId="49EEB4AE" w14:textId="79968896" w:rsidR="00752383" w:rsidRDefault="008C5904">
      <w:pPr>
        <w:spacing w:line="360" w:lineRule="auto"/>
        <w:jc w:val="both"/>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Gilliland DG</w:t>
      </w:r>
      <w:r>
        <w:rPr>
          <w:rFonts w:ascii="Book Antiqua" w:eastAsia="Book Antiqua" w:hAnsi="Book Antiqua" w:cs="Book Antiqua"/>
          <w:color w:val="000000"/>
        </w:rPr>
        <w:t>, Griffin JD.</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roles of FLT3 in hematopoiesis and leukemia.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100</w:t>
      </w:r>
      <w:r>
        <w:rPr>
          <w:rFonts w:ascii="Book Antiqua" w:eastAsia="Book Antiqua" w:hAnsi="Book Antiqua" w:cs="Book Antiqua"/>
          <w:color w:val="000000"/>
        </w:rPr>
        <w:t>: 1532-1542 [PMID: 12176867 DOI: 10.1182/blood-2002-02-0492]</w:t>
      </w:r>
    </w:p>
    <w:p w14:paraId="65965492" w14:textId="0D0C3CE7" w:rsidR="00752383" w:rsidRDefault="008C5904">
      <w:pPr>
        <w:spacing w:line="360" w:lineRule="auto"/>
        <w:jc w:val="both"/>
      </w:pPr>
      <w:proofErr w:type="gramStart"/>
      <w:r>
        <w:rPr>
          <w:rFonts w:ascii="Book Antiqua" w:eastAsia="Book Antiqua" w:hAnsi="Book Antiqua" w:cs="Book Antiqua"/>
          <w:color w:val="000000"/>
        </w:rPr>
        <w:t xml:space="preserve">13 </w:t>
      </w:r>
      <w:r>
        <w:rPr>
          <w:rFonts w:ascii="Book Antiqua" w:eastAsia="Book Antiqua" w:hAnsi="Book Antiqua" w:cs="Book Antiqua"/>
          <w:b/>
          <w:bCs/>
          <w:color w:val="000000"/>
        </w:rPr>
        <w:t>Anne M. Turner NLL,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Surasit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Issarachai</w:t>
      </w:r>
      <w:proofErr w:type="spellEnd"/>
      <w:r>
        <w:rPr>
          <w:rFonts w:ascii="Book Antiqua" w:eastAsia="Book Antiqua" w:hAnsi="Book Antiqua" w:cs="Book Antiqua"/>
          <w:color w:val="000000"/>
        </w:rPr>
        <w:t xml:space="preserve">, Stewart D. Lyman, and Virginia C, </w:t>
      </w:r>
      <w:proofErr w:type="spellStart"/>
      <w:r>
        <w:rPr>
          <w:rFonts w:ascii="Book Antiqua" w:eastAsia="Book Antiqua" w:hAnsi="Book Antiqua" w:cs="Book Antiqua"/>
          <w:color w:val="000000"/>
        </w:rPr>
        <w:t>Broudy</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FLT3 Receptor Expression on the Surface of Normal and Malignant Human </w:t>
      </w:r>
      <w:r>
        <w:rPr>
          <w:rFonts w:ascii="Book Antiqua" w:eastAsia="Book Antiqua" w:hAnsi="Book Antiqua" w:cs="Book Antiqua"/>
          <w:color w:val="000000"/>
        </w:rPr>
        <w:lastRenderedPageBreak/>
        <w:t>Hematopoietic Cells.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Blood.</w:t>
      </w:r>
      <w:proofErr w:type="gramEnd"/>
      <w:r>
        <w:rPr>
          <w:rFonts w:ascii="Book Antiqua" w:eastAsia="Book Antiqua" w:hAnsi="Book Antiqua" w:cs="Book Antiqua"/>
          <w:color w:val="000000"/>
        </w:rPr>
        <w:t xml:space="preserve"> 1996; </w:t>
      </w:r>
      <w:r>
        <w:rPr>
          <w:rFonts w:ascii="Book Antiqua" w:eastAsia="Book Antiqua" w:hAnsi="Book Antiqua" w:cs="Book Antiqua"/>
          <w:b/>
          <w:bCs/>
          <w:color w:val="000000"/>
        </w:rPr>
        <w:t>88</w:t>
      </w:r>
      <w:r>
        <w:rPr>
          <w:rFonts w:ascii="Book Antiqua" w:eastAsia="Book Antiqua" w:hAnsi="Book Antiqua" w:cs="Book Antiqua"/>
          <w:color w:val="000000"/>
        </w:rPr>
        <w:t>: 3383-90 [PMID: 8896403</w:t>
      </w:r>
      <w:r w:rsidR="00192F83">
        <w:rPr>
          <w:rFonts w:ascii="Book Antiqua" w:hAnsi="Book Antiqua" w:cs="Book Antiqua" w:hint="eastAsia"/>
          <w:color w:val="000000"/>
          <w:lang w:eastAsia="zh-CN"/>
        </w:rPr>
        <w:t xml:space="preserve"> DOI: </w:t>
      </w:r>
      <w:r w:rsidR="00192F83" w:rsidRPr="00192F83">
        <w:rPr>
          <w:rFonts w:ascii="Book Antiqua" w:hAnsi="Book Antiqua" w:cs="Book Antiqua"/>
          <w:color w:val="000000"/>
          <w:lang w:eastAsia="zh-CN"/>
        </w:rPr>
        <w:t>10.1182/blood.V88.9.3383.bloodjournal8893383</w:t>
      </w:r>
      <w:r>
        <w:rPr>
          <w:rFonts w:ascii="Book Antiqua" w:eastAsia="Book Antiqua" w:hAnsi="Book Antiqua" w:cs="Book Antiqua"/>
          <w:color w:val="000000"/>
        </w:rPr>
        <w:t>]</w:t>
      </w:r>
    </w:p>
    <w:p w14:paraId="53374B51" w14:textId="4D07751A" w:rsidR="00752383" w:rsidRDefault="008C590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Thiede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Steudel</w:t>
      </w:r>
      <w:proofErr w:type="spellEnd"/>
      <w:r>
        <w:rPr>
          <w:rFonts w:ascii="Book Antiqua" w:eastAsia="Book Antiqua" w:hAnsi="Book Antiqua" w:cs="Book Antiqua"/>
          <w:color w:val="000000"/>
        </w:rPr>
        <w:t xml:space="preserve"> C, Mohr B, </w:t>
      </w:r>
      <w:proofErr w:type="spellStart"/>
      <w:r>
        <w:rPr>
          <w:rFonts w:ascii="Book Antiqua" w:eastAsia="Book Antiqua" w:hAnsi="Book Antiqua" w:cs="Book Antiqua"/>
          <w:color w:val="000000"/>
        </w:rPr>
        <w:t>Schaich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Schäkel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Platzbecker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Wermke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Bornhäuser</w:t>
      </w:r>
      <w:proofErr w:type="spellEnd"/>
      <w:r>
        <w:rPr>
          <w:rFonts w:ascii="Book Antiqua" w:eastAsia="Book Antiqua" w:hAnsi="Book Antiqua" w:cs="Book Antiqua"/>
          <w:color w:val="000000"/>
        </w:rPr>
        <w:t xml:space="preserve"> M, Ritter M, </w:t>
      </w:r>
      <w:proofErr w:type="spellStart"/>
      <w:r>
        <w:rPr>
          <w:rFonts w:ascii="Book Antiqua" w:eastAsia="Book Antiqua" w:hAnsi="Book Antiqua" w:cs="Book Antiqua"/>
          <w:color w:val="000000"/>
        </w:rPr>
        <w:t>Neubauer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Ehninger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Illmer</w:t>
      </w:r>
      <w:proofErr w:type="spellEnd"/>
      <w:r>
        <w:rPr>
          <w:rFonts w:ascii="Book Antiqua" w:eastAsia="Book Antiqua" w:hAnsi="Book Antiqua" w:cs="Book Antiqua"/>
          <w:color w:val="000000"/>
        </w:rPr>
        <w:t xml:space="preserve"> T. Analysis of FLT3-activating mutations in 979 patients with acute myelogenous leukemia: association with FAB subtypes and identification of subgroups with poor prognosis.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4326-4335 [PMID: 12036858 DOI: 10.1182/blood.v99.12.4326]</w:t>
      </w:r>
    </w:p>
    <w:p w14:paraId="0B5139F2" w14:textId="32244BE6" w:rsidR="00752383" w:rsidRDefault="008C5904">
      <w:pPr>
        <w:spacing w:line="360" w:lineRule="auto"/>
        <w:jc w:val="both"/>
      </w:pPr>
      <w:proofErr w:type="gramStart"/>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Kottaridis</w:t>
      </w:r>
      <w:proofErr w:type="spellEnd"/>
      <w:r>
        <w:rPr>
          <w:rFonts w:ascii="Book Antiqua" w:eastAsia="Book Antiqua" w:hAnsi="Book Antiqua" w:cs="Book Antiqua"/>
          <w:b/>
          <w:bCs/>
          <w:color w:val="000000"/>
        </w:rPr>
        <w:t xml:space="preserve"> PD</w:t>
      </w:r>
      <w:r>
        <w:rPr>
          <w:rFonts w:ascii="Book Antiqua" w:eastAsia="Book Antiqua" w:hAnsi="Book Antiqua" w:cs="Book Antiqua"/>
          <w:color w:val="000000"/>
        </w:rPr>
        <w:t xml:space="preserve">, Gale RE, Frew ME, Harrison G, </w:t>
      </w:r>
      <w:proofErr w:type="spellStart"/>
      <w:r>
        <w:rPr>
          <w:rFonts w:ascii="Book Antiqua" w:eastAsia="Book Antiqua" w:hAnsi="Book Antiqua" w:cs="Book Antiqua"/>
          <w:color w:val="000000"/>
        </w:rPr>
        <w:t>Langabeer</w:t>
      </w:r>
      <w:proofErr w:type="spellEnd"/>
      <w:r>
        <w:rPr>
          <w:rFonts w:ascii="Book Antiqua" w:eastAsia="Book Antiqua" w:hAnsi="Book Antiqua" w:cs="Book Antiqua"/>
          <w:color w:val="000000"/>
        </w:rPr>
        <w:t xml:space="preserve"> SE, Belton AA, Walker H, Wheatley K, Bowen DT, Burnett AK, Goldstone AH, </w:t>
      </w:r>
      <w:proofErr w:type="spellStart"/>
      <w:r>
        <w:rPr>
          <w:rFonts w:ascii="Book Antiqua" w:eastAsia="Book Antiqua" w:hAnsi="Book Antiqua" w:cs="Book Antiqua"/>
          <w:color w:val="000000"/>
        </w:rPr>
        <w:t>Linch</w:t>
      </w:r>
      <w:proofErr w:type="spellEnd"/>
      <w:r>
        <w:rPr>
          <w:rFonts w:ascii="Book Antiqua" w:eastAsia="Book Antiqua" w:hAnsi="Book Antiqua" w:cs="Book Antiqua"/>
          <w:color w:val="000000"/>
        </w:rPr>
        <w:t xml:space="preserve"> DC.</w:t>
      </w:r>
      <w:proofErr w:type="gramEnd"/>
      <w:r>
        <w:rPr>
          <w:rFonts w:ascii="Book Antiqua" w:eastAsia="Book Antiqua" w:hAnsi="Book Antiqua" w:cs="Book Antiqua"/>
          <w:color w:val="000000"/>
        </w:rPr>
        <w:t xml:space="preserve"> The presence of </w:t>
      </w:r>
      <w:proofErr w:type="gramStart"/>
      <w:r>
        <w:rPr>
          <w:rFonts w:ascii="Book Antiqua" w:eastAsia="Book Antiqua" w:hAnsi="Book Antiqua" w:cs="Book Antiqua"/>
          <w:color w:val="000000"/>
        </w:rPr>
        <w:t>a FLT3</w:t>
      </w:r>
      <w:proofErr w:type="gramEnd"/>
      <w:r>
        <w:rPr>
          <w:rFonts w:ascii="Book Antiqua" w:eastAsia="Book Antiqua" w:hAnsi="Book Antiqua" w:cs="Book Antiqua"/>
          <w:color w:val="000000"/>
        </w:rPr>
        <w:t xml:space="preserve"> internal tandem duplication in patients with acute myeloid leukemia (AML) adds important prognostic information to cytogenetic risk group and response to the first cycle of chemotherapy: analysis of 854 patients from the United Kingdom Medical Research Council AML 10 and 12 trials.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2001; </w:t>
      </w:r>
      <w:r>
        <w:rPr>
          <w:rFonts w:ascii="Book Antiqua" w:eastAsia="Book Antiqua" w:hAnsi="Book Antiqua" w:cs="Book Antiqua"/>
          <w:b/>
          <w:bCs/>
          <w:color w:val="000000"/>
        </w:rPr>
        <w:t>98</w:t>
      </w:r>
      <w:r>
        <w:rPr>
          <w:rFonts w:ascii="Book Antiqua" w:eastAsia="Book Antiqua" w:hAnsi="Book Antiqua" w:cs="Book Antiqua"/>
          <w:color w:val="000000"/>
        </w:rPr>
        <w:t>: 1752-1759 [PMID: 11535508 DOI: 10.1182/blood.v98.6.1752]</w:t>
      </w:r>
    </w:p>
    <w:p w14:paraId="4628B262" w14:textId="35808E26" w:rsidR="00752383" w:rsidRDefault="008C590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Shih LY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MC, Liang DC, Huang CF, Lin TL, Wu JH, Wang PN, Dunn P, Lai CL. Internal tandem duplication and Asp835 mutations of the FMS-like tyrosine kinase 3 (FLT3) gene in acute promyelocytic leukemia.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1206-1216 [PMID: 12973844 DOI: 10.1002/cncr.11636]</w:t>
      </w:r>
    </w:p>
    <w:p w14:paraId="22503FA8" w14:textId="1FDA083F" w:rsidR="00752383" w:rsidRDefault="008C590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Moarii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Papaemmanuil</w:t>
      </w:r>
      <w:proofErr w:type="spellEnd"/>
      <w:r>
        <w:rPr>
          <w:rFonts w:ascii="Book Antiqua" w:eastAsia="Book Antiqua" w:hAnsi="Book Antiqua" w:cs="Book Antiqua"/>
          <w:color w:val="000000"/>
        </w:rPr>
        <w:t xml:space="preserve"> E. Classification and risk assessment in AML: integrating cytogenetics and molecular profiling. </w:t>
      </w:r>
      <w:r>
        <w:rPr>
          <w:rFonts w:ascii="Book Antiqua" w:eastAsia="Book Antiqua" w:hAnsi="Book Antiqua" w:cs="Book Antiqua"/>
          <w:i/>
          <w:iCs/>
          <w:color w:val="000000"/>
        </w:rPr>
        <w:t xml:space="preserve">Hematology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Educ</w:t>
      </w:r>
      <w:proofErr w:type="spellEnd"/>
      <w:r>
        <w:rPr>
          <w:rFonts w:ascii="Book Antiqua" w:eastAsia="Book Antiqua" w:hAnsi="Book Antiqua" w:cs="Book Antiqua"/>
          <w:i/>
          <w:iCs/>
          <w:color w:val="000000"/>
        </w:rPr>
        <w:t xml:space="preserve"> Program</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37-44 [PMID: 29222235 DOI: 10.1182/asheducation-2017.1.37]</w:t>
      </w:r>
    </w:p>
    <w:p w14:paraId="7BA6D2A4" w14:textId="0A7B1475" w:rsidR="00752383" w:rsidRDefault="008C590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Chillón</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Santamaría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García-Sanz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Balanzategui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Sarasquete</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Alcoceba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Marín</w:t>
      </w:r>
      <w:proofErr w:type="spellEnd"/>
      <w:r>
        <w:rPr>
          <w:rFonts w:ascii="Book Antiqua" w:eastAsia="Book Antiqua" w:hAnsi="Book Antiqua" w:cs="Book Antiqua"/>
          <w:color w:val="000000"/>
        </w:rPr>
        <w:t xml:space="preserve"> L, Caballero MD, </w:t>
      </w:r>
      <w:proofErr w:type="spellStart"/>
      <w:r>
        <w:rPr>
          <w:rFonts w:ascii="Book Antiqua" w:eastAsia="Book Antiqua" w:hAnsi="Book Antiqua" w:cs="Book Antiqua"/>
          <w:color w:val="000000"/>
        </w:rPr>
        <w:t>Vidriales</w:t>
      </w:r>
      <w:proofErr w:type="spellEnd"/>
      <w:r>
        <w:rPr>
          <w:rFonts w:ascii="Book Antiqua" w:eastAsia="Book Antiqua" w:hAnsi="Book Antiqua" w:cs="Book Antiqua"/>
          <w:color w:val="000000"/>
        </w:rPr>
        <w:t xml:space="preserve"> MB, Ramos F, Bernal T, </w:t>
      </w:r>
      <w:proofErr w:type="spellStart"/>
      <w:r>
        <w:rPr>
          <w:rFonts w:ascii="Book Antiqua" w:eastAsia="Book Antiqua" w:hAnsi="Book Antiqua" w:cs="Book Antiqua"/>
          <w:color w:val="000000"/>
        </w:rPr>
        <w:t>Díaz-Mediavilla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de Coca A, </w:t>
      </w:r>
      <w:proofErr w:type="spellStart"/>
      <w:r>
        <w:rPr>
          <w:rFonts w:ascii="Book Antiqua" w:eastAsia="Book Antiqua" w:hAnsi="Book Antiqua" w:cs="Book Antiqua"/>
          <w:color w:val="000000"/>
        </w:rPr>
        <w:t>Peñarrubia</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Queizán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Giraldo</w:t>
      </w:r>
      <w:proofErr w:type="spellEnd"/>
      <w:r>
        <w:rPr>
          <w:rFonts w:ascii="Book Antiqua" w:eastAsia="Book Antiqua" w:hAnsi="Book Antiqua" w:cs="Book Antiqua"/>
          <w:color w:val="000000"/>
        </w:rPr>
        <w:t xml:space="preserve"> P, San Miguel JF, González M. Long FLT3 internal tandem duplications and reduced PML-RARα expression at diagnosis characterize a high-risk subgroup of acute promyelocytic leukemia patients.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95</w:t>
      </w:r>
      <w:r>
        <w:rPr>
          <w:rFonts w:ascii="Book Antiqua" w:eastAsia="Book Antiqua" w:hAnsi="Book Antiqua" w:cs="Book Antiqua"/>
          <w:color w:val="000000"/>
        </w:rPr>
        <w:t>: 745-751 [PMID: 20133893 DOI: 10.3324/haematol.2009.015073]</w:t>
      </w:r>
    </w:p>
    <w:p w14:paraId="49EBC9C6" w14:textId="2ECC8F7E" w:rsidR="00752383" w:rsidRDefault="008C590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Beitinjaneh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Jang S, </w:t>
      </w:r>
      <w:proofErr w:type="spellStart"/>
      <w:r>
        <w:rPr>
          <w:rFonts w:ascii="Book Antiqua" w:eastAsia="Book Antiqua" w:hAnsi="Book Antiqua" w:cs="Book Antiqua"/>
          <w:color w:val="000000"/>
        </w:rPr>
        <w:t>Roukoz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Majhail</w:t>
      </w:r>
      <w:proofErr w:type="spellEnd"/>
      <w:r>
        <w:rPr>
          <w:rFonts w:ascii="Book Antiqua" w:eastAsia="Book Antiqua" w:hAnsi="Book Antiqua" w:cs="Book Antiqua"/>
          <w:color w:val="000000"/>
        </w:rPr>
        <w:t xml:space="preserve"> NS. Prognostic significance of FLT3 internal tandem duplication and tyrosine kinase domain mutations in acute </w:t>
      </w:r>
      <w:r>
        <w:rPr>
          <w:rFonts w:ascii="Book Antiqua" w:eastAsia="Book Antiqua" w:hAnsi="Book Antiqua" w:cs="Book Antiqua"/>
          <w:color w:val="000000"/>
        </w:rPr>
        <w:lastRenderedPageBreak/>
        <w:t xml:space="preserve">promyelocytic leukemia: a systematic review.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831-836 [PMID: 20096459 DOI: 10.1016/j.leukres.2010.01.001]</w:t>
      </w:r>
    </w:p>
    <w:p w14:paraId="75A895DB" w14:textId="6AE7C9E0" w:rsidR="00752383" w:rsidRDefault="008C590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McCarthy PL</w:t>
      </w:r>
      <w:r>
        <w:rPr>
          <w:rFonts w:ascii="Book Antiqua" w:eastAsia="Book Antiqua" w:hAnsi="Book Antiqua" w:cs="Book Antiqua"/>
          <w:color w:val="000000"/>
        </w:rPr>
        <w:t xml:space="preserve">, Holstein SA, Petrucci MT, Richardson PG, Hulin C, Tosi P, </w:t>
      </w:r>
      <w:proofErr w:type="spellStart"/>
      <w:r>
        <w:rPr>
          <w:rFonts w:ascii="Book Antiqua" w:eastAsia="Book Antiqua" w:hAnsi="Book Antiqua" w:cs="Book Antiqua"/>
          <w:color w:val="000000"/>
        </w:rPr>
        <w:t>Bringhen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Musto</w:t>
      </w:r>
      <w:proofErr w:type="spellEnd"/>
      <w:r>
        <w:rPr>
          <w:rFonts w:ascii="Book Antiqua" w:eastAsia="Book Antiqua" w:hAnsi="Book Antiqua" w:cs="Book Antiqua"/>
          <w:color w:val="000000"/>
        </w:rPr>
        <w:t xml:space="preserve"> P, Anderson KC, </w:t>
      </w:r>
      <w:proofErr w:type="spellStart"/>
      <w:r>
        <w:rPr>
          <w:rFonts w:ascii="Book Antiqua" w:eastAsia="Book Antiqua" w:hAnsi="Book Antiqua" w:cs="Book Antiqua"/>
          <w:color w:val="000000"/>
        </w:rPr>
        <w:t>Caillot</w:t>
      </w:r>
      <w:proofErr w:type="spellEnd"/>
      <w:r>
        <w:rPr>
          <w:rFonts w:ascii="Book Antiqua" w:eastAsia="Book Antiqua" w:hAnsi="Book Antiqua" w:cs="Book Antiqua"/>
          <w:color w:val="000000"/>
        </w:rPr>
        <w:t xml:space="preserve"> D, Gay F, Moreau P, </w:t>
      </w:r>
      <w:proofErr w:type="spellStart"/>
      <w:r>
        <w:rPr>
          <w:rFonts w:ascii="Book Antiqua" w:eastAsia="Book Antiqua" w:hAnsi="Book Antiqua" w:cs="Book Antiqua"/>
          <w:color w:val="000000"/>
        </w:rPr>
        <w:t>Marit</w:t>
      </w:r>
      <w:proofErr w:type="spellEnd"/>
      <w:r>
        <w:rPr>
          <w:rFonts w:ascii="Book Antiqua" w:eastAsia="Book Antiqua" w:hAnsi="Book Antiqua" w:cs="Book Antiqua"/>
          <w:color w:val="000000"/>
        </w:rPr>
        <w:t xml:space="preserve"> G, Jung SH, Yu Z, Winograd B, Knight RD, Palumbo A, Attal M. Lenalidomide Maintenance After Autologous Stem-Cell Transplantation in Newly Diagnosed Multiple Myeloma: A Meta-Analysis.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xml:space="preserve">: 3279-3289 [PMID: 28742454 DOI: </w:t>
      </w:r>
      <w:r w:rsidR="005305DE" w:rsidRPr="005305DE">
        <w:rPr>
          <w:rFonts w:ascii="Book Antiqua" w:eastAsia="Book Antiqua" w:hAnsi="Book Antiqua" w:cs="Book Antiqua"/>
          <w:color w:val="000000"/>
        </w:rPr>
        <w:t>10.1200/JCO.2017.72.6679</w:t>
      </w:r>
      <w:r>
        <w:rPr>
          <w:rFonts w:ascii="Book Antiqua" w:eastAsia="Book Antiqua" w:hAnsi="Book Antiqua" w:cs="Book Antiqua"/>
          <w:color w:val="000000"/>
        </w:rPr>
        <w:t>]</w:t>
      </w:r>
    </w:p>
    <w:p w14:paraId="5F89E619" w14:textId="77777777" w:rsidR="00752383" w:rsidRDefault="00752383">
      <w:pPr>
        <w:spacing w:line="360" w:lineRule="auto"/>
        <w:jc w:val="both"/>
        <w:sectPr w:rsidR="00752383">
          <w:footerReference w:type="default" r:id="rId9"/>
          <w:pgSz w:w="12240" w:h="15840"/>
          <w:pgMar w:top="1440" w:right="1440" w:bottom="1440" w:left="1440" w:header="720" w:footer="720" w:gutter="0"/>
          <w:cols w:space="720"/>
          <w:docGrid w:linePitch="360"/>
        </w:sectPr>
      </w:pPr>
    </w:p>
    <w:p w14:paraId="484D2A84" w14:textId="77777777" w:rsidR="00752383" w:rsidRDefault="008C5904">
      <w:pPr>
        <w:spacing w:line="360" w:lineRule="auto"/>
        <w:jc w:val="both"/>
      </w:pPr>
      <w:r>
        <w:rPr>
          <w:rFonts w:ascii="Book Antiqua" w:eastAsia="Book Antiqua" w:hAnsi="Book Antiqua" w:cs="Book Antiqua"/>
          <w:b/>
          <w:color w:val="000000"/>
        </w:rPr>
        <w:lastRenderedPageBreak/>
        <w:t>Footnotes</w:t>
      </w:r>
    </w:p>
    <w:p w14:paraId="5364F733" w14:textId="77777777" w:rsidR="00752383" w:rsidRDefault="008C5904">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36C32EC" w14:textId="77777777" w:rsidR="00752383" w:rsidRDefault="00752383">
      <w:pPr>
        <w:spacing w:line="360" w:lineRule="auto"/>
        <w:jc w:val="both"/>
      </w:pPr>
    </w:p>
    <w:p w14:paraId="48EA67F1" w14:textId="77777777" w:rsidR="00752383" w:rsidRDefault="008C590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b/>
          <w:bCs/>
          <w:color w:val="000000"/>
        </w:rPr>
        <w:t> </w:t>
      </w:r>
      <w:r>
        <w:rPr>
          <w:rFonts w:ascii="Book Antiqua" w:eastAsia="Book Antiqua" w:hAnsi="Book Antiqua" w:cs="Book Antiqua"/>
          <w:color w:val="000000"/>
        </w:rPr>
        <w:t>The authors declare that they have no conflict of interest.</w:t>
      </w:r>
    </w:p>
    <w:p w14:paraId="63A26B14" w14:textId="77777777" w:rsidR="00752383" w:rsidRDefault="00752383">
      <w:pPr>
        <w:spacing w:line="360" w:lineRule="auto"/>
        <w:jc w:val="both"/>
      </w:pPr>
    </w:p>
    <w:p w14:paraId="68F2D8FF" w14:textId="77777777" w:rsidR="00752383" w:rsidRDefault="008C590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77B9CB5" w14:textId="77777777" w:rsidR="00752383" w:rsidRDefault="00752383">
      <w:pPr>
        <w:spacing w:line="360" w:lineRule="auto"/>
        <w:jc w:val="both"/>
      </w:pPr>
    </w:p>
    <w:p w14:paraId="6C379F12" w14:textId="77777777" w:rsidR="00752383" w:rsidRDefault="008C590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DE7525" w14:textId="77777777" w:rsidR="00752383" w:rsidRDefault="00752383">
      <w:pPr>
        <w:spacing w:line="360" w:lineRule="auto"/>
        <w:jc w:val="both"/>
      </w:pPr>
    </w:p>
    <w:p w14:paraId="6D40CCCD" w14:textId="77777777" w:rsidR="00752383" w:rsidRDefault="008C590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9FDD5CC" w14:textId="77777777" w:rsidR="00752383" w:rsidRDefault="00752383">
      <w:pPr>
        <w:spacing w:line="360" w:lineRule="auto"/>
        <w:jc w:val="both"/>
      </w:pPr>
    </w:p>
    <w:p w14:paraId="49FFE0BB" w14:textId="77777777" w:rsidR="00752383" w:rsidRDefault="008C590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17, 2020</w:t>
      </w:r>
    </w:p>
    <w:p w14:paraId="785D35CE" w14:textId="77777777" w:rsidR="00752383" w:rsidRDefault="008C590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21, 2020</w:t>
      </w:r>
    </w:p>
    <w:p w14:paraId="2AE611CE" w14:textId="4F961808" w:rsidR="00752383" w:rsidRDefault="008C5904">
      <w:pPr>
        <w:spacing w:line="360" w:lineRule="auto"/>
        <w:jc w:val="both"/>
      </w:pPr>
      <w:r>
        <w:rPr>
          <w:rFonts w:ascii="Book Antiqua" w:eastAsia="Book Antiqua" w:hAnsi="Book Antiqua" w:cs="Book Antiqua"/>
          <w:b/>
          <w:color w:val="000000"/>
        </w:rPr>
        <w:t xml:space="preserve">Article in press: </w:t>
      </w:r>
      <w:r w:rsidR="004B5D9B">
        <w:rPr>
          <w:rFonts w:ascii="Book Antiqua" w:hAnsi="Book Antiqua" w:cs="Arial"/>
          <w:color w:val="000000" w:themeColor="text1"/>
          <w:shd w:val="clear" w:color="auto" w:fill="FFFFFF"/>
        </w:rPr>
        <w:t>September 4, 2020</w:t>
      </w:r>
    </w:p>
    <w:p w14:paraId="5745C9F3" w14:textId="77777777" w:rsidR="00752383" w:rsidRDefault="00752383">
      <w:pPr>
        <w:spacing w:line="360" w:lineRule="auto"/>
        <w:jc w:val="both"/>
      </w:pPr>
    </w:p>
    <w:p w14:paraId="2B615F5F" w14:textId="77777777" w:rsidR="00752383" w:rsidRDefault="008C590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51948F29" w14:textId="77777777" w:rsidR="00752383" w:rsidRDefault="008C590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B44F4F5" w14:textId="77777777" w:rsidR="00752383" w:rsidRDefault="008C5904">
      <w:pPr>
        <w:spacing w:line="360" w:lineRule="auto"/>
        <w:jc w:val="both"/>
      </w:pPr>
      <w:r>
        <w:rPr>
          <w:rFonts w:ascii="Book Antiqua" w:eastAsia="Book Antiqua" w:hAnsi="Book Antiqua" w:cs="Book Antiqua"/>
          <w:b/>
          <w:color w:val="000000"/>
        </w:rPr>
        <w:t>Peer-review report’s scientific quality classification</w:t>
      </w:r>
    </w:p>
    <w:p w14:paraId="2F762569" w14:textId="77777777" w:rsidR="00752383" w:rsidRDefault="008C590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285EEC8" w14:textId="77777777" w:rsidR="00752383" w:rsidRDefault="008C5904">
      <w:pPr>
        <w:spacing w:line="360" w:lineRule="auto"/>
        <w:jc w:val="both"/>
      </w:pPr>
      <w:r>
        <w:rPr>
          <w:rFonts w:ascii="Book Antiqua" w:eastAsia="Book Antiqua" w:hAnsi="Book Antiqua" w:cs="Book Antiqua"/>
          <w:color w:val="000000"/>
        </w:rPr>
        <w:t>Grade B (Very good): 0</w:t>
      </w:r>
    </w:p>
    <w:p w14:paraId="47264CFE" w14:textId="77777777" w:rsidR="00752383" w:rsidRDefault="008C5904">
      <w:pPr>
        <w:spacing w:line="360" w:lineRule="auto"/>
        <w:jc w:val="both"/>
      </w:pPr>
      <w:r>
        <w:rPr>
          <w:rFonts w:ascii="Book Antiqua" w:eastAsia="Book Antiqua" w:hAnsi="Book Antiqua" w:cs="Book Antiqua"/>
          <w:color w:val="000000"/>
        </w:rPr>
        <w:lastRenderedPageBreak/>
        <w:t>Grade C (Good): C, C</w:t>
      </w:r>
    </w:p>
    <w:p w14:paraId="23647A0D" w14:textId="77777777" w:rsidR="00752383" w:rsidRDefault="008C5904">
      <w:pPr>
        <w:spacing w:line="360" w:lineRule="auto"/>
        <w:jc w:val="both"/>
      </w:pPr>
      <w:r>
        <w:rPr>
          <w:rFonts w:ascii="Book Antiqua" w:eastAsia="Book Antiqua" w:hAnsi="Book Antiqua" w:cs="Book Antiqua"/>
          <w:color w:val="000000"/>
        </w:rPr>
        <w:t>Grade D (Fair): D</w:t>
      </w:r>
    </w:p>
    <w:p w14:paraId="60AB0D07" w14:textId="77777777" w:rsidR="00752383" w:rsidRDefault="008C5904">
      <w:pPr>
        <w:spacing w:line="360" w:lineRule="auto"/>
        <w:jc w:val="both"/>
      </w:pPr>
      <w:r>
        <w:rPr>
          <w:rFonts w:ascii="Book Antiqua" w:eastAsia="Book Antiqua" w:hAnsi="Book Antiqua" w:cs="Book Antiqua"/>
          <w:color w:val="000000"/>
        </w:rPr>
        <w:t>Grade E (Poor): 0</w:t>
      </w:r>
    </w:p>
    <w:p w14:paraId="1D1FAA40" w14:textId="77777777" w:rsidR="00752383" w:rsidRDefault="00752383">
      <w:pPr>
        <w:spacing w:line="360" w:lineRule="auto"/>
        <w:jc w:val="both"/>
      </w:pPr>
    </w:p>
    <w:p w14:paraId="62D31185" w14:textId="285EB36D" w:rsidR="00752383" w:rsidRPr="00992114" w:rsidRDefault="008C590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Diamantidis</w:t>
      </w:r>
      <w:proofErr w:type="spellEnd"/>
      <w:r>
        <w:rPr>
          <w:rFonts w:ascii="Book Antiqua" w:eastAsia="Book Antiqua" w:hAnsi="Book Antiqua" w:cs="Book Antiqua"/>
          <w:color w:val="000000"/>
        </w:rPr>
        <w:t xml:space="preserve"> MD, Fukuda S</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r w:rsidRPr="00310C42">
        <w:rPr>
          <w:rFonts w:ascii="Book Antiqua" w:eastAsia="Book Antiqua" w:hAnsi="Book Antiqua" w:cs="Book Antiqua"/>
          <w:color w:val="000000"/>
        </w:rPr>
        <w:t>Wang TQ</w:t>
      </w:r>
      <w:r>
        <w:rPr>
          <w:rFonts w:ascii="Book Antiqua" w:eastAsia="Book Antiqua" w:hAnsi="Book Antiqua" w:cs="Book Antiqua"/>
          <w:b/>
          <w:color w:val="000000"/>
        </w:rPr>
        <w:t xml:space="preserve"> </w:t>
      </w:r>
      <w:r w:rsidR="00992114">
        <w:rPr>
          <w:rFonts w:ascii="Book Antiqua" w:hAnsi="Book Antiqua" w:cs="Book Antiqua" w:hint="eastAsia"/>
          <w:b/>
          <w:color w:val="000000"/>
          <w:lang w:eastAsia="zh-CN"/>
        </w:rPr>
        <w:t>P</w:t>
      </w:r>
      <w:r>
        <w:rPr>
          <w:rFonts w:ascii="Book Antiqua" w:eastAsia="Book Antiqua" w:hAnsi="Book Antiqua" w:cs="Book Antiqua"/>
          <w:b/>
          <w:color w:val="000000"/>
        </w:rPr>
        <w:t xml:space="preserve">-Editor: </w:t>
      </w:r>
      <w:r w:rsidR="00992114" w:rsidRPr="00992114">
        <w:rPr>
          <w:rFonts w:ascii="Book Antiqua" w:hAnsi="Book Antiqua" w:cs="Book Antiqua" w:hint="eastAsia"/>
          <w:color w:val="000000"/>
          <w:lang w:eastAsia="zh-CN"/>
        </w:rPr>
        <w:t>Wang LL</w:t>
      </w:r>
    </w:p>
    <w:p w14:paraId="565404F7" w14:textId="77777777" w:rsidR="00752383" w:rsidRDefault="00752383">
      <w:pPr>
        <w:spacing w:line="360" w:lineRule="auto"/>
        <w:jc w:val="both"/>
        <w:sectPr w:rsidR="00752383">
          <w:pgSz w:w="12240" w:h="15840"/>
          <w:pgMar w:top="1440" w:right="1440" w:bottom="1440" w:left="1440" w:header="720" w:footer="720" w:gutter="0"/>
          <w:cols w:space="720"/>
          <w:docGrid w:linePitch="360"/>
        </w:sectPr>
      </w:pPr>
    </w:p>
    <w:p w14:paraId="704F55EA" w14:textId="77777777" w:rsidR="00752383" w:rsidRDefault="008C590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E9FD836" w14:textId="77777777" w:rsidR="00752383" w:rsidRDefault="008C5904">
      <w:pPr>
        <w:spacing w:line="360" w:lineRule="auto"/>
        <w:jc w:val="both"/>
      </w:pPr>
      <w:r>
        <w:rPr>
          <w:rFonts w:ascii="Book Antiqua" w:hAnsi="Book Antiqua"/>
          <w:noProof/>
          <w:lang w:eastAsia="zh-CN"/>
        </w:rPr>
        <w:drawing>
          <wp:inline distT="0" distB="0" distL="0" distR="0" wp14:anchorId="40D516DD" wp14:editId="49DB0602">
            <wp:extent cx="1656080" cy="1242060"/>
            <wp:effectExtent l="19050" t="0" r="881" b="0"/>
            <wp:docPr id="13" name="图片 13" descr="E:\Plasma to AML\A case 何小华 2019-8-24\B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E:\Plasma to AML\A case 何小华 2019-8-24\BM\1.jpg"/>
                    <pic:cNvPicPr>
                      <a:picLocks noChangeAspect="1" noChangeArrowheads="1"/>
                    </pic:cNvPicPr>
                  </pic:nvPicPr>
                  <pic:blipFill>
                    <a:blip r:embed="rId10" cstate="print"/>
                    <a:stretch>
                      <a:fillRect/>
                    </a:stretch>
                  </pic:blipFill>
                  <pic:spPr>
                    <a:xfrm>
                      <a:off x="0" y="0"/>
                      <a:ext cx="1657107" cy="1242636"/>
                    </a:xfrm>
                    <a:prstGeom prst="rect">
                      <a:avLst/>
                    </a:prstGeom>
                    <a:noFill/>
                    <a:ln w="9525">
                      <a:noFill/>
                      <a:miter lim="800000"/>
                      <a:headEnd/>
                      <a:tailEnd/>
                    </a:ln>
                  </pic:spPr>
                </pic:pic>
              </a:graphicData>
            </a:graphic>
          </wp:inline>
        </w:drawing>
      </w:r>
      <w:r>
        <w:rPr>
          <w:rFonts w:ascii="Book Antiqua" w:hAnsi="Book Antiqua"/>
          <w:noProof/>
          <w:lang w:eastAsia="zh-CN"/>
        </w:rPr>
        <w:drawing>
          <wp:inline distT="0" distB="0" distL="0" distR="0" wp14:anchorId="72825FE1" wp14:editId="0EA51CD3">
            <wp:extent cx="1671955" cy="1253490"/>
            <wp:effectExtent l="19050" t="0" r="4075" b="0"/>
            <wp:docPr id="6" name="图片 11" descr="E:\Plasma to AML\A case 何小华 2019-8-24\B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descr="E:\Plasma to AML\A case 何小华 2019-8-24\BM\8.jpg"/>
                    <pic:cNvPicPr>
                      <a:picLocks noChangeAspect="1" noChangeArrowheads="1"/>
                    </pic:cNvPicPr>
                  </pic:nvPicPr>
                  <pic:blipFill>
                    <a:blip r:embed="rId11" cstate="print"/>
                    <a:stretch>
                      <a:fillRect/>
                    </a:stretch>
                  </pic:blipFill>
                  <pic:spPr>
                    <a:xfrm>
                      <a:off x="0" y="0"/>
                      <a:ext cx="1674612" cy="1255763"/>
                    </a:xfrm>
                    <a:prstGeom prst="rect">
                      <a:avLst/>
                    </a:prstGeom>
                    <a:noFill/>
                    <a:ln w="9525">
                      <a:noFill/>
                      <a:miter lim="800000"/>
                      <a:headEnd/>
                      <a:tailEnd/>
                    </a:ln>
                  </pic:spPr>
                </pic:pic>
              </a:graphicData>
            </a:graphic>
          </wp:inline>
        </w:drawing>
      </w:r>
    </w:p>
    <w:p w14:paraId="4536602A" w14:textId="77777777" w:rsidR="00752383" w:rsidRDefault="008C5904">
      <w:pPr>
        <w:spacing w:line="360" w:lineRule="auto"/>
        <w:jc w:val="both"/>
        <w:rPr>
          <w:b/>
        </w:rPr>
      </w:pPr>
      <w:r>
        <w:rPr>
          <w:rFonts w:ascii="Book Antiqua" w:hAnsi="Book Antiqua"/>
        </w:rPr>
        <w:t>A                                          B</w:t>
      </w:r>
    </w:p>
    <w:p w14:paraId="6698704B" w14:textId="7D48EDA9" w:rsidR="00752383" w:rsidRDefault="008C590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Microscopic examination of peripheral blood and bone marrow. </w:t>
      </w:r>
      <w:r>
        <w:rPr>
          <w:rFonts w:ascii="Book Antiqua" w:eastAsia="Book Antiqua" w:hAnsi="Book Antiqua" w:cs="Book Antiqua"/>
          <w:color w:val="000000"/>
        </w:rPr>
        <w:t>A: PB showed rouleaux formation of red blood cells and an atypical promyelocyte;</w:t>
      </w:r>
      <w:r>
        <w:rPr>
          <w:rFonts w:ascii="Book Antiqua" w:eastAsia="Book Antiqua" w:hAnsi="Book Antiqua" w:cs="Book Antiqua"/>
          <w:b/>
          <w:bCs/>
          <w:color w:val="000000"/>
        </w:rPr>
        <w:t xml:space="preserve"> </w:t>
      </w:r>
      <w:r>
        <w:rPr>
          <w:rFonts w:ascii="Book Antiqua" w:eastAsia="Book Antiqua" w:hAnsi="Book Antiqua" w:cs="Book Antiqua"/>
          <w:color w:val="000000"/>
        </w:rPr>
        <w:t>B: BM aspiration smears showed</w:t>
      </w:r>
      <w:r w:rsidR="00310C42">
        <w:rPr>
          <w:rFonts w:ascii="Book Antiqua" w:eastAsia="Book Antiqua" w:hAnsi="Book Antiqua" w:cs="Book Antiqua"/>
          <w:color w:val="000000"/>
        </w:rPr>
        <w:t xml:space="preserve"> </w:t>
      </w:r>
      <w:r>
        <w:rPr>
          <w:rFonts w:ascii="Book Antiqua" w:eastAsia="Book Antiqua" w:hAnsi="Book Antiqua" w:cs="Book Antiqua"/>
          <w:color w:val="000000"/>
        </w:rPr>
        <w:t>increased number of atypical promyelocytes with bilobed nuclei and densely packed large granules in the cytoplasm (Wright-Giemsa staining, × 1000).</w:t>
      </w:r>
      <w:r w:rsidR="00B84530">
        <w:rPr>
          <w:rFonts w:ascii="Book Antiqua" w:hAnsi="Book Antiqua" w:cs="Book Antiqua" w:hint="eastAsia"/>
          <w:color w:val="000000"/>
          <w:lang w:eastAsia="zh-CN"/>
        </w:rPr>
        <w:t xml:space="preserve"> </w:t>
      </w:r>
      <w:r>
        <w:rPr>
          <w:rFonts w:ascii="Book Antiqua" w:eastAsia="Book Antiqua" w:hAnsi="Book Antiqua" w:cs="Book Antiqua"/>
          <w:color w:val="000000"/>
        </w:rPr>
        <w:t>PB: Peripheral blood; BM: Bone marrow.</w:t>
      </w:r>
    </w:p>
    <w:p w14:paraId="0118D9BF" w14:textId="77777777" w:rsidR="00752383" w:rsidRDefault="00752383">
      <w:pPr>
        <w:spacing w:line="360" w:lineRule="auto"/>
        <w:jc w:val="both"/>
      </w:pPr>
    </w:p>
    <w:p w14:paraId="31662877" w14:textId="77777777" w:rsidR="00752383" w:rsidRDefault="008C5904">
      <w:pPr>
        <w:spacing w:line="360" w:lineRule="auto"/>
        <w:jc w:val="both"/>
      </w:pPr>
      <w:r>
        <w:rPr>
          <w:noProof/>
          <w:lang w:eastAsia="zh-CN"/>
        </w:rPr>
        <w:drawing>
          <wp:inline distT="0" distB="0" distL="0" distR="0" wp14:anchorId="6F4F7549" wp14:editId="565358EB">
            <wp:extent cx="5731510" cy="43313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731510" cy="4331335"/>
                    </a:xfrm>
                    <a:prstGeom prst="rect">
                      <a:avLst/>
                    </a:prstGeom>
                  </pic:spPr>
                </pic:pic>
              </a:graphicData>
            </a:graphic>
          </wp:inline>
        </w:drawing>
      </w:r>
    </w:p>
    <w:p w14:paraId="372B19ED" w14:textId="77777777" w:rsidR="00752383" w:rsidRDefault="00752383">
      <w:pPr>
        <w:spacing w:line="360" w:lineRule="auto"/>
        <w:jc w:val="both"/>
      </w:pPr>
    </w:p>
    <w:p w14:paraId="0B8E5D06" w14:textId="2D6BDC98" w:rsidR="00752383" w:rsidRDefault="008C5904">
      <w:pPr>
        <w:spacing w:line="360" w:lineRule="auto"/>
        <w:jc w:val="both"/>
      </w:pPr>
      <w:r>
        <w:rPr>
          <w:rFonts w:ascii="Book Antiqua" w:eastAsia="Book Antiqua" w:hAnsi="Book Antiqua" w:cs="Book Antiqua"/>
          <w:b/>
          <w:bCs/>
          <w:color w:val="000000"/>
        </w:rPr>
        <w:lastRenderedPageBreak/>
        <w:t>Figure2 Flow cytometric immunophenotyping showing that the bone marrow expressed CD13, CD33, CD117, CD56, CD81, and myeloperoxidase; partially expressed CD38 and CD34; and slightly expressed CD15, CD11b, and CD16.</w:t>
      </w:r>
    </w:p>
    <w:p w14:paraId="6F9368B9" w14:textId="77777777" w:rsidR="00752383" w:rsidRDefault="00752383">
      <w:pPr>
        <w:spacing w:line="360" w:lineRule="auto"/>
        <w:jc w:val="both"/>
        <w:rPr>
          <w:rFonts w:ascii="Book Antiqua" w:eastAsia="Book Antiqua" w:hAnsi="Book Antiqua" w:cs="Book Antiqua"/>
          <w:color w:val="000000"/>
        </w:rPr>
      </w:pPr>
    </w:p>
    <w:p w14:paraId="05256E3B" w14:textId="77777777" w:rsidR="00752383" w:rsidRDefault="008C5904">
      <w:pPr>
        <w:spacing w:line="360" w:lineRule="auto"/>
        <w:jc w:val="both"/>
        <w:rPr>
          <w:rFonts w:ascii="Book Antiqua" w:eastAsia="Book Antiqua" w:hAnsi="Book Antiqua" w:cs="Book Antiqua"/>
          <w:color w:val="000000"/>
        </w:rPr>
      </w:pPr>
      <w:r>
        <w:rPr>
          <w:rFonts w:ascii="Book Antiqua" w:hAnsi="Book Antiqua"/>
          <w:noProof/>
          <w:lang w:eastAsia="zh-CN"/>
        </w:rPr>
        <w:drawing>
          <wp:inline distT="0" distB="0" distL="0" distR="0" wp14:anchorId="568722AF" wp14:editId="194A8252">
            <wp:extent cx="3575050" cy="2209800"/>
            <wp:effectExtent l="19050" t="0" r="6277" b="0"/>
            <wp:docPr id="10" name="图片 10" descr="E:\Plasma to AML\A case 何小华 2019-8-24\何小华染色体 2019-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E:\Plasma to AML\A case 何小华 2019-8-24\何小华染色体 2019-8-20.png"/>
                    <pic:cNvPicPr>
                      <a:picLocks noChangeAspect="1" noChangeArrowheads="1"/>
                    </pic:cNvPicPr>
                  </pic:nvPicPr>
                  <pic:blipFill>
                    <a:blip r:embed="rId13" cstate="print"/>
                    <a:stretch>
                      <a:fillRect/>
                    </a:stretch>
                  </pic:blipFill>
                  <pic:spPr>
                    <a:xfrm>
                      <a:off x="0" y="0"/>
                      <a:ext cx="3574974" cy="2210078"/>
                    </a:xfrm>
                    <a:prstGeom prst="rect">
                      <a:avLst/>
                    </a:prstGeom>
                    <a:noFill/>
                    <a:ln w="9525">
                      <a:noFill/>
                      <a:miter lim="800000"/>
                      <a:headEnd/>
                      <a:tailEnd/>
                    </a:ln>
                  </pic:spPr>
                </pic:pic>
              </a:graphicData>
            </a:graphic>
          </wp:inline>
        </w:drawing>
      </w:r>
    </w:p>
    <w:p w14:paraId="08028C01" w14:textId="133782C6" w:rsidR="00752383" w:rsidRDefault="008C590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3 Cytogenetic </w:t>
      </w:r>
      <w:proofErr w:type="gramStart"/>
      <w:r>
        <w:rPr>
          <w:rFonts w:ascii="Book Antiqua" w:eastAsia="Book Antiqua" w:hAnsi="Book Antiqua" w:cs="Book Antiqua"/>
          <w:b/>
          <w:bCs/>
          <w:color w:val="000000"/>
        </w:rPr>
        <w:t>analysis</w:t>
      </w:r>
      <w:proofErr w:type="gramEnd"/>
      <w:r>
        <w:rPr>
          <w:rFonts w:ascii="Book Antiqua" w:eastAsia="Book Antiqua" w:hAnsi="Book Antiqua" w:cs="Book Antiqua"/>
          <w:b/>
          <w:bCs/>
          <w:color w:val="000000"/>
        </w:rPr>
        <w:t>. G-band karyotyping of bone marrow cells revealed 46,</w:t>
      </w:r>
      <w:r w:rsidR="00E54469">
        <w:rPr>
          <w:rFonts w:ascii="Book Antiqua" w:eastAsia="Book Antiqua" w:hAnsi="Book Antiqua" w:cs="Book Antiqua"/>
          <w:b/>
          <w:bCs/>
          <w:color w:val="000000"/>
        </w:rPr>
        <w:t xml:space="preserve"> </w:t>
      </w:r>
      <w:r>
        <w:rPr>
          <w:rFonts w:ascii="Book Antiqua" w:eastAsia="Book Antiqua" w:hAnsi="Book Antiqua" w:cs="Book Antiqua"/>
          <w:b/>
          <w:bCs/>
          <w:color w:val="000000"/>
        </w:rPr>
        <w:t>XX,</w:t>
      </w:r>
      <w:r w:rsidR="00E54469">
        <w:rPr>
          <w:rFonts w:ascii="Book Antiqua" w:eastAsia="Book Antiqua" w:hAnsi="Book Antiqua" w:cs="Book Antiqua"/>
          <w:b/>
          <w:bCs/>
          <w:color w:val="000000"/>
        </w:rPr>
        <w:t xml:space="preserve"> </w:t>
      </w:r>
      <w:proofErr w:type="gramStart"/>
      <w:r>
        <w:rPr>
          <w:rFonts w:ascii="Book Antiqua" w:eastAsia="Book Antiqua" w:hAnsi="Book Antiqua" w:cs="Book Antiqua"/>
          <w:b/>
          <w:bCs/>
          <w:color w:val="000000"/>
        </w:rPr>
        <w:t>t(</w:t>
      </w:r>
      <w:proofErr w:type="gramEnd"/>
      <w:r>
        <w:rPr>
          <w:rFonts w:ascii="Book Antiqua" w:eastAsia="Book Antiqua" w:hAnsi="Book Antiqua" w:cs="Book Antiqua"/>
          <w:b/>
          <w:bCs/>
          <w:color w:val="000000"/>
        </w:rPr>
        <w:t>15;</w:t>
      </w:r>
      <w:r w:rsidR="00E54469">
        <w:rPr>
          <w:rFonts w:ascii="Book Antiqua" w:eastAsia="Book Antiqua" w:hAnsi="Book Antiqua" w:cs="Book Antiqua"/>
          <w:b/>
          <w:bCs/>
          <w:color w:val="000000"/>
        </w:rPr>
        <w:t xml:space="preserve"> </w:t>
      </w:r>
      <w:r>
        <w:rPr>
          <w:rFonts w:ascii="Book Antiqua" w:eastAsia="Book Antiqua" w:hAnsi="Book Antiqua" w:cs="Book Antiqua"/>
          <w:b/>
          <w:bCs/>
          <w:color w:val="000000"/>
        </w:rPr>
        <w:t>17)</w:t>
      </w:r>
      <w:r w:rsidR="00E54469">
        <w:rPr>
          <w:rFonts w:ascii="Book Antiqua" w:eastAsia="Book Antiqua" w:hAnsi="Book Antiqua" w:cs="Book Antiqua"/>
          <w:b/>
          <w:bCs/>
          <w:color w:val="000000"/>
        </w:rPr>
        <w:t xml:space="preserve"> </w:t>
      </w:r>
      <w:r>
        <w:rPr>
          <w:rFonts w:ascii="Book Antiqua" w:eastAsia="Book Antiqua" w:hAnsi="Book Antiqua" w:cs="Book Antiqua"/>
          <w:b/>
          <w:bCs/>
          <w:color w:val="000000"/>
        </w:rPr>
        <w:t>(q22;</w:t>
      </w:r>
      <w:r w:rsidR="00E54469">
        <w:rPr>
          <w:rFonts w:ascii="Book Antiqua" w:eastAsia="Book Antiqua" w:hAnsi="Book Antiqua" w:cs="Book Antiqua"/>
          <w:b/>
          <w:bCs/>
          <w:color w:val="000000"/>
        </w:rPr>
        <w:t xml:space="preserve"> </w:t>
      </w:r>
      <w:r>
        <w:rPr>
          <w:rFonts w:ascii="Book Antiqua" w:eastAsia="Book Antiqua" w:hAnsi="Book Antiqua" w:cs="Book Antiqua"/>
          <w:b/>
          <w:bCs/>
          <w:color w:val="000000"/>
        </w:rPr>
        <w:t>q21).</w:t>
      </w:r>
    </w:p>
    <w:p w14:paraId="64C1A92D" w14:textId="77777777" w:rsidR="00752383" w:rsidRDefault="00752383">
      <w:pPr>
        <w:spacing w:line="360" w:lineRule="auto"/>
        <w:jc w:val="both"/>
        <w:rPr>
          <w:rFonts w:ascii="Book Antiqua" w:eastAsia="Book Antiqua" w:hAnsi="Book Antiqua" w:cs="Book Antiqua"/>
          <w:b/>
          <w:bCs/>
          <w:color w:val="000000"/>
        </w:rPr>
      </w:pPr>
    </w:p>
    <w:p w14:paraId="748400A1" w14:textId="77777777" w:rsidR="00752383" w:rsidRDefault="008C5904">
      <w:pPr>
        <w:spacing w:line="360" w:lineRule="auto"/>
        <w:jc w:val="both"/>
      </w:pPr>
      <w:r>
        <w:rPr>
          <w:rFonts w:ascii="Book Antiqua" w:hAnsi="Book Antiqua"/>
          <w:noProof/>
          <w:lang w:eastAsia="zh-CN"/>
        </w:rPr>
        <w:drawing>
          <wp:inline distT="0" distB="0" distL="0" distR="0" wp14:anchorId="5A764919" wp14:editId="06DF1E99">
            <wp:extent cx="5731510" cy="1138555"/>
            <wp:effectExtent l="0" t="0" r="2540" b="4445"/>
            <wp:docPr id="21" name="内容占位符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1" name="内容占位符 3"/>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1138555"/>
                    </a:xfrm>
                    <a:prstGeom prst="rect">
                      <a:avLst/>
                    </a:prstGeom>
                  </pic:spPr>
                </pic:pic>
              </a:graphicData>
            </a:graphic>
          </wp:inline>
        </w:drawing>
      </w:r>
    </w:p>
    <w:p w14:paraId="0719262A" w14:textId="77777777" w:rsidR="00752383" w:rsidRDefault="008C5904">
      <w:pPr>
        <w:spacing w:line="360" w:lineRule="auto"/>
        <w:jc w:val="both"/>
        <w:rPr>
          <w:rFonts w:ascii="Book Antiqua" w:eastAsia="Book Antiqua" w:hAnsi="Book Antiqua" w:cs="Book Antiqua"/>
          <w:b/>
          <w:bCs/>
          <w:color w:val="000000"/>
        </w:rPr>
      </w:pPr>
      <w:r>
        <w:rPr>
          <w:noProof/>
          <w:lang w:eastAsia="zh-CN"/>
        </w:rPr>
        <mc:AlternateContent>
          <mc:Choice Requires="wps">
            <w:drawing>
              <wp:anchor distT="0" distB="0" distL="114300" distR="114300" simplePos="0" relativeHeight="251659264" behindDoc="0" locked="0" layoutInCell="1" allowOverlap="1" wp14:anchorId="38A5973E" wp14:editId="43A80030">
                <wp:simplePos x="0" y="0"/>
                <wp:positionH relativeFrom="column">
                  <wp:posOffset>1643380</wp:posOffset>
                </wp:positionH>
                <wp:positionV relativeFrom="paragraph">
                  <wp:posOffset>283210</wp:posOffset>
                </wp:positionV>
                <wp:extent cx="85090" cy="363220"/>
                <wp:effectExtent l="11430" t="5080" r="17780" b="38100"/>
                <wp:wrapNone/>
                <wp:docPr id="2" name="下箭头 6"/>
                <wp:cNvGraphicFramePr/>
                <a:graphic xmlns:a="http://schemas.openxmlformats.org/drawingml/2006/main">
                  <a:graphicData uri="http://schemas.microsoft.com/office/word/2010/wordprocessingShape">
                    <wps:wsp>
                      <wps:cNvSpPr/>
                      <wps:spPr>
                        <a:xfrm>
                          <a:off x="0" y="0"/>
                          <a:ext cx="85090" cy="363220"/>
                        </a:xfrm>
                        <a:prstGeom prst="downArrow">
                          <a:avLst>
                            <a:gd name="adj1" fmla="val 11537"/>
                            <a:gd name="adj2" fmla="val 49899"/>
                          </a:avLst>
                        </a:prstGeom>
                        <a:gradFill rotWithShape="1">
                          <a:gsLst>
                            <a:gs pos="0">
                              <a:srgbClr val="2C5D98">
                                <a:alpha val="100000"/>
                              </a:srgbClr>
                            </a:gs>
                            <a:gs pos="80000">
                              <a:srgbClr val="3C7BC7">
                                <a:alpha val="100000"/>
                              </a:srgbClr>
                            </a:gs>
                            <a:gs pos="100000">
                              <a:srgbClr val="3A7CCB">
                                <a:alpha val="100000"/>
                              </a:srgbClr>
                            </a:gs>
                            <a:gs pos="100000">
                              <a:srgbClr val="4477B6"/>
                            </a:gs>
                          </a:gsLst>
                          <a:lin ang="16200000"/>
                          <a:tileRect/>
                        </a:gradFill>
                        <a:ln w="9525" cap="flat" cmpd="sng">
                          <a:solidFill>
                            <a:srgbClr val="4579B8"/>
                          </a:solidFill>
                          <a:prstDash val="solid"/>
                          <a:miter/>
                          <a:headEnd type="none" w="med" len="med"/>
                          <a:tailEnd type="none" w="med" len="med"/>
                        </a:ln>
                        <a:effectLst>
                          <a:outerShdw dist="23000" dir="5400000" rotWithShape="0">
                            <a:srgbClr val="000000">
                              <a:alpha val="34999"/>
                            </a:srgbClr>
                          </a:outerShdw>
                        </a:effectLst>
                      </wps:spPr>
                      <wps:txbx>
                        <w:txbxContent>
                          <w:p w14:paraId="1B78CD78" w14:textId="77777777" w:rsidR="00752383" w:rsidRDefault="00752383"/>
                        </w:txbxContent>
                      </wps:txbx>
                      <wps:bodyPr wrap="square" anchor="ctr"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sCustomData="http://www.wps.cn/officeDocument/2013/wpsCustomData">
            <w:pict>
              <v:shape id="下箭头 6" o:spid="_x0000_s1026" o:spt="67" type="#_x0000_t67" style="position:absolute;left:0pt;margin-left:129.4pt;margin-top:22.3pt;height:28.6pt;width:6.7pt;z-index:251659264;v-text-anchor:middle;mso-width-relative:page;mso-height-relative:page;" fillcolor="#2C5D98" filled="t" stroked="t" coordsize="21600,21600" o:gfxdata="UEsDBAoAAAAAAIdO4kAAAAAAAAAAAAAAAAAEAAAAZHJzL1BLAwQUAAAACACHTuJATKUOndgAAAAK&#10;AQAADwAAAGRycy9kb3ducmV2LnhtbE2PQU+EMBCF7yb+h2ZMvLmFulYWKXvYhJOJiegBb106Cyid&#10;Etpd8N9bT3qcvC/vfVPsVzuyC85+cKQg3STAkFpnBuoUvL9VdxkwHzQZPTpCBd/oYV9eXxU6N26h&#10;V7zUoWOxhHyuFfQhTDnnvu3Rar9xE1LMTm62OsRz7riZ9RLL7chFkkhu9UBxodcTHnpsv+qzVfDy&#10;yYfmUElZf8j1XuyqBpfnRqnbmzR5AhZwDX8w/OpHdSij09GdyXg2KhAPWVQPCrZbCSwC4lEIYMdI&#10;JmkGvCz4/xfKH1BLAwQUAAAACACHTuJAzcJbK84CAABCBgAADgAAAGRycy9lMm9Eb2MueG1srVTN&#10;ctMwEL4zwztodKeOnV976nSahHJhoENgOCuWbIuRJSEpcfIMvAZXOHHggWB4DVaym6YtB6ZTH+yV&#10;tP72229Xe36xbwTaMWO5kjmOzwYYMVkoymWV4w/vr17MMLKOSEqEkizHB2bxxfz5s/NWZyxRtRKU&#10;GQQg0matznHtnM6iyBY1a4g9U5pJOCyVaYiDpakiakgL6I2IksFgErXKUG1UwayF3VV3iOcBvyxZ&#10;4d6WpWUOiRwDNxfeJrw3/h3Nz0lWGaJrXvQ0yCNYNIRLCHqEWhFH0NbwB1ANL4yyqnRnhWoiVZa8&#10;YCEHyCYe3MtmXRPNQi4gjtVHmezTwRZvdtcGcZrjBCNJGijRr59f/nz/9vvrDzTx8rTaZuC11tem&#10;X1kwfa770jT+C1mgfZD0cJSU7R0qYHM2HqSgewEnw8kwSYLi0e2/2lj3iqkGeSPHVLXy0hjVBjHJ&#10;7rV1QVXacyP0U4xR2Qgo0o4IFMfj4bQv4okP5HLrM0pnaep9IGyPCNZN4L5o9IoLgYxyH7mrg+7Q&#10;zV1F7Q0Ji7QC6Qdh25pqsxQGAQvQbjlepbOOs9A16XbjgX/6yL1/YFHZELXHmwUvv3MHc7icLpbT&#10;R2L2oR+CXk6Xy8UTg45G0+ki9Aro6nMLn141wSUifhjEE7ivvR4kc1ywd3A7u7LABQwF8HyFRG2O&#10;03EyhrYhMBJKQRyYjYYmtbLq1FeCH/+4I9toPE0XsxvRT918xVfE1l1xrD/qOqfhjhkgQrKaEfpS&#10;UuQOGi6ChImFPZmGUYwEgwHnreDpCBf/4wlSCOmhWRhGvShqCxHXNW0R5b7tk6EXBhYwmcajTqZ7&#10;zfiPrgt+3T657brhKD22+2nTHWOG+pzQifwN7+60t9x+s4cUvblR9ADToYXxCNJ/3hIDehBZ1Ap4&#10;Fs5gtNWGVzVkEAfF/U8wqLoO6Iaqn4Sna7BPR//8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Eyl&#10;Dp3YAAAACgEAAA8AAAAAAAAAAQAgAAAAIgAAAGRycy9kb3ducmV2LnhtbFBLAQIUABQAAAAIAIdO&#10;4kDNwlsrzgIAAEIGAAAOAAAAAAAAAAEAIAAAACcBAABkcnMvZTJvRG9jLnhtbFBLBQYAAAAABgAG&#10;AFkBAABnBgAAAAA=&#10;" adj="19076,9554">
                <v:fill type="gradient" on="t" color2="#4477B6" colors="0f #2C5D98;52429f #3C7BC7;65536f #3A7CCB;65536f #4477B6" angle="180" focus="100%" focussize="0,0" rotate="t">
                  <o:fill type="gradientUnscaled" v:ext="backwardCompatible"/>
                </v:fill>
                <v:stroke color="#4579B8" joinstyle="miter"/>
                <v:imagedata o:title=""/>
                <o:lock v:ext="edit" aspectratio="f"/>
                <v:shadow on="t" color="#000000" opacity="22936f" offset="0pt,1.81102362204724pt" origin="0f,32768f" matrix="65536f,0f,0f,65536f"/>
                <v:textbox>
                  <w:txbxContent>
                    <w:p/>
                  </w:txbxContent>
                </v:textbox>
              </v:shape>
            </w:pict>
          </mc:Fallback>
        </mc:AlternateContent>
      </w:r>
      <w:r>
        <w:rPr>
          <w:rFonts w:ascii="Book Antiqua" w:hAnsi="Book Antiqua"/>
          <w:noProof/>
          <w:lang w:eastAsia="zh-CN"/>
        </w:rPr>
        <w:drawing>
          <wp:inline distT="0" distB="0" distL="0" distR="0" wp14:anchorId="1F1C0309" wp14:editId="10AD42B2">
            <wp:extent cx="5731510" cy="1138555"/>
            <wp:effectExtent l="0" t="0" r="2540" b="4445"/>
            <wp:docPr id="2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1138555"/>
                    </a:xfrm>
                    <a:prstGeom prst="rect">
                      <a:avLst/>
                    </a:prstGeom>
                  </pic:spPr>
                </pic:pic>
              </a:graphicData>
            </a:graphic>
          </wp:inline>
        </w:drawing>
      </w:r>
    </w:p>
    <w:p w14:paraId="6AD9CE88" w14:textId="3E147217" w:rsidR="00752383" w:rsidRDefault="008C5904">
      <w:pPr>
        <w:spacing w:line="360" w:lineRule="auto"/>
        <w:jc w:val="both"/>
      </w:pPr>
      <w:r>
        <w:rPr>
          <w:rFonts w:ascii="Book Antiqua" w:eastAsia="Book Antiqua" w:hAnsi="Book Antiqua" w:cs="Book Antiqua"/>
          <w:b/>
          <w:bCs/>
          <w:color w:val="000000"/>
        </w:rPr>
        <w:t xml:space="preserve">Figure 4 Sanger sequencing results indicating a positive </w:t>
      </w:r>
      <w:r>
        <w:rPr>
          <w:rFonts w:ascii="Book Antiqua" w:hAnsi="Book Antiqua" w:cs="Segoe UI"/>
          <w:b/>
          <w:bCs/>
          <w:color w:val="212121"/>
          <w:shd w:val="clear" w:color="auto" w:fill="FFFFFF"/>
        </w:rPr>
        <w:t>FMS-like tyrosine kinase 3-internal tandem duplication</w:t>
      </w:r>
      <w:r>
        <w:rPr>
          <w:rFonts w:ascii="Book Antiqua" w:eastAsia="Book Antiqua" w:hAnsi="Book Antiqua" w:cs="Book Antiqua"/>
          <w:b/>
          <w:bCs/>
          <w:color w:val="000000"/>
        </w:rPr>
        <w:t xml:space="preserve"> mutation (the blue arrow indicates the mutation site).</w:t>
      </w:r>
    </w:p>
    <w:sectPr w:rsidR="00752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9645A" w14:textId="77777777" w:rsidR="00775182" w:rsidRDefault="00775182">
      <w:r>
        <w:separator/>
      </w:r>
    </w:p>
  </w:endnote>
  <w:endnote w:type="continuationSeparator" w:id="0">
    <w:p w14:paraId="665398DA" w14:textId="77777777" w:rsidR="00775182" w:rsidRDefault="0077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778579"/>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58F01148" w14:textId="77777777" w:rsidR="00752383" w:rsidRPr="00E54469" w:rsidRDefault="008C5904">
            <w:pPr>
              <w:pStyle w:val="a5"/>
              <w:jc w:val="right"/>
              <w:rPr>
                <w:rFonts w:ascii="Book Antiqua" w:hAnsi="Book Antiqua"/>
                <w:sz w:val="24"/>
                <w:szCs w:val="24"/>
              </w:rPr>
            </w:pPr>
            <w:r w:rsidRPr="00E54469">
              <w:rPr>
                <w:rFonts w:ascii="Book Antiqua" w:hAnsi="Book Antiqua"/>
                <w:sz w:val="24"/>
                <w:szCs w:val="24"/>
              </w:rPr>
              <w:fldChar w:fldCharType="begin"/>
            </w:r>
            <w:r w:rsidRPr="00E54469">
              <w:rPr>
                <w:rFonts w:ascii="Book Antiqua" w:hAnsi="Book Antiqua"/>
                <w:sz w:val="24"/>
                <w:szCs w:val="24"/>
              </w:rPr>
              <w:instrText>PAGE</w:instrText>
            </w:r>
            <w:r w:rsidRPr="00E54469">
              <w:rPr>
                <w:rFonts w:ascii="Book Antiqua" w:hAnsi="Book Antiqua"/>
                <w:sz w:val="24"/>
                <w:szCs w:val="24"/>
              </w:rPr>
              <w:fldChar w:fldCharType="separate"/>
            </w:r>
            <w:r w:rsidR="009F5D03">
              <w:rPr>
                <w:rFonts w:ascii="Book Antiqua" w:hAnsi="Book Antiqua"/>
                <w:noProof/>
                <w:sz w:val="24"/>
                <w:szCs w:val="24"/>
              </w:rPr>
              <w:t>3</w:t>
            </w:r>
            <w:r w:rsidRPr="00E54469">
              <w:rPr>
                <w:rFonts w:ascii="Book Antiqua" w:hAnsi="Book Antiqua"/>
                <w:sz w:val="24"/>
                <w:szCs w:val="24"/>
              </w:rPr>
              <w:fldChar w:fldCharType="end"/>
            </w:r>
            <w:r w:rsidRPr="00E54469">
              <w:rPr>
                <w:rFonts w:ascii="Book Antiqua" w:hAnsi="Book Antiqua"/>
                <w:sz w:val="24"/>
                <w:szCs w:val="24"/>
                <w:lang w:val="zh-CN" w:eastAsia="zh-CN"/>
              </w:rPr>
              <w:t>/</w:t>
            </w:r>
            <w:r w:rsidRPr="00E54469">
              <w:rPr>
                <w:rFonts w:ascii="Book Antiqua" w:hAnsi="Book Antiqua"/>
                <w:sz w:val="24"/>
                <w:szCs w:val="24"/>
              </w:rPr>
              <w:fldChar w:fldCharType="begin"/>
            </w:r>
            <w:r w:rsidRPr="00E54469">
              <w:rPr>
                <w:rFonts w:ascii="Book Antiqua" w:hAnsi="Book Antiqua"/>
                <w:sz w:val="24"/>
                <w:szCs w:val="24"/>
              </w:rPr>
              <w:instrText>NUMPAGES</w:instrText>
            </w:r>
            <w:r w:rsidRPr="00E54469">
              <w:rPr>
                <w:rFonts w:ascii="Book Antiqua" w:hAnsi="Book Antiqua"/>
                <w:sz w:val="24"/>
                <w:szCs w:val="24"/>
              </w:rPr>
              <w:fldChar w:fldCharType="separate"/>
            </w:r>
            <w:r w:rsidR="009F5D03">
              <w:rPr>
                <w:rFonts w:ascii="Book Antiqua" w:hAnsi="Book Antiqua"/>
                <w:noProof/>
                <w:sz w:val="24"/>
                <w:szCs w:val="24"/>
              </w:rPr>
              <w:t>16</w:t>
            </w:r>
            <w:r w:rsidRPr="00E54469">
              <w:rPr>
                <w:rFonts w:ascii="Book Antiqua" w:hAnsi="Book Antiqua"/>
                <w:sz w:val="24"/>
                <w:szCs w:val="24"/>
              </w:rPr>
              <w:fldChar w:fldCharType="end"/>
            </w:r>
          </w:p>
        </w:sdtContent>
      </w:sdt>
    </w:sdtContent>
  </w:sdt>
  <w:p w14:paraId="0CD3D8B7" w14:textId="77777777" w:rsidR="00752383" w:rsidRDefault="007523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C4283" w14:textId="77777777" w:rsidR="00775182" w:rsidRDefault="00775182">
      <w:r>
        <w:separator/>
      </w:r>
    </w:p>
  </w:footnote>
  <w:footnote w:type="continuationSeparator" w:id="0">
    <w:p w14:paraId="5A80047D" w14:textId="77777777" w:rsidR="00775182" w:rsidRDefault="0077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724"/>
    <w:rsid w:val="00066396"/>
    <w:rsid w:val="000708C2"/>
    <w:rsid w:val="00091003"/>
    <w:rsid w:val="00093F59"/>
    <w:rsid w:val="00136AE6"/>
    <w:rsid w:val="00152D8B"/>
    <w:rsid w:val="00192F83"/>
    <w:rsid w:val="001A5E29"/>
    <w:rsid w:val="001F32C1"/>
    <w:rsid w:val="0020029A"/>
    <w:rsid w:val="00204890"/>
    <w:rsid w:val="002054A0"/>
    <w:rsid w:val="00214F85"/>
    <w:rsid w:val="00270E54"/>
    <w:rsid w:val="00310C42"/>
    <w:rsid w:val="00345C0A"/>
    <w:rsid w:val="00382B75"/>
    <w:rsid w:val="003D4E52"/>
    <w:rsid w:val="004025E8"/>
    <w:rsid w:val="004B09AF"/>
    <w:rsid w:val="004B5D9B"/>
    <w:rsid w:val="005305DE"/>
    <w:rsid w:val="005772B6"/>
    <w:rsid w:val="005E3E9A"/>
    <w:rsid w:val="005F5298"/>
    <w:rsid w:val="0061483B"/>
    <w:rsid w:val="006375D9"/>
    <w:rsid w:val="00641812"/>
    <w:rsid w:val="00665421"/>
    <w:rsid w:val="00667721"/>
    <w:rsid w:val="006C2F2D"/>
    <w:rsid w:val="006E105E"/>
    <w:rsid w:val="006F68EC"/>
    <w:rsid w:val="007068A0"/>
    <w:rsid w:val="00722DB5"/>
    <w:rsid w:val="00726B5C"/>
    <w:rsid w:val="00752383"/>
    <w:rsid w:val="00775182"/>
    <w:rsid w:val="007754C1"/>
    <w:rsid w:val="00787587"/>
    <w:rsid w:val="007D238A"/>
    <w:rsid w:val="00843A81"/>
    <w:rsid w:val="00845617"/>
    <w:rsid w:val="008C261B"/>
    <w:rsid w:val="008C5904"/>
    <w:rsid w:val="008F6BE5"/>
    <w:rsid w:val="0092217E"/>
    <w:rsid w:val="0092299D"/>
    <w:rsid w:val="009906EF"/>
    <w:rsid w:val="00992114"/>
    <w:rsid w:val="00993C20"/>
    <w:rsid w:val="009A61BA"/>
    <w:rsid w:val="009B1457"/>
    <w:rsid w:val="009D2312"/>
    <w:rsid w:val="009F5D03"/>
    <w:rsid w:val="00A77B3E"/>
    <w:rsid w:val="00A817AA"/>
    <w:rsid w:val="00A97473"/>
    <w:rsid w:val="00AB2458"/>
    <w:rsid w:val="00AB7347"/>
    <w:rsid w:val="00B00191"/>
    <w:rsid w:val="00B84530"/>
    <w:rsid w:val="00C728F5"/>
    <w:rsid w:val="00C8275B"/>
    <w:rsid w:val="00C91485"/>
    <w:rsid w:val="00CA2A55"/>
    <w:rsid w:val="00CD7058"/>
    <w:rsid w:val="00CE0966"/>
    <w:rsid w:val="00D86DB0"/>
    <w:rsid w:val="00DA5181"/>
    <w:rsid w:val="00E036E3"/>
    <w:rsid w:val="00E54469"/>
    <w:rsid w:val="00E9411F"/>
    <w:rsid w:val="00EB7E1A"/>
    <w:rsid w:val="00F071C8"/>
    <w:rsid w:val="00F75145"/>
    <w:rsid w:val="00F96AD2"/>
    <w:rsid w:val="0333137D"/>
    <w:rsid w:val="5AC7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E9D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qFormat/>
    <w:rPr>
      <w:sz w:val="21"/>
      <w:szCs w:val="21"/>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styleId="a9">
    <w:name w:val="Hyperlink"/>
    <w:basedOn w:val="a0"/>
    <w:uiPriority w:val="99"/>
    <w:unhideWhenUsed/>
    <w:rsid w:val="009F5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qFormat/>
    <w:rPr>
      <w:sz w:val="21"/>
      <w:szCs w:val="21"/>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styleId="a9">
    <w:name w:val="Hyperlink"/>
    <w:basedOn w:val="a0"/>
    <w:uiPriority w:val="99"/>
    <w:unhideWhenUsed/>
    <w:rsid w:val="009F5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8/i19/4579.htm"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3516</Words>
  <Characters>20044</Characters>
  <Application>Microsoft Office Word</Application>
  <DocSecurity>0</DocSecurity>
  <Lines>167</Lines>
  <Paragraphs>47</Paragraphs>
  <ScaleCrop>false</ScaleCrop>
  <Company/>
  <LinksUpToDate>false</LinksUpToDate>
  <CharactersWithSpaces>23513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zhuang</dc:creator>
  <cp:lastModifiedBy>邢燕霞</cp:lastModifiedBy>
  <cp:revision>11</cp:revision>
  <dcterms:created xsi:type="dcterms:W3CDTF">2020-09-09T02:43:00Z</dcterms:created>
  <dcterms:modified xsi:type="dcterms:W3CDTF">2020-09-25T17:05:00Z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