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4D6C" w14:textId="77777777" w:rsidR="007637B7" w:rsidRPr="007637B7" w:rsidRDefault="007637B7" w:rsidP="007637B7">
      <w:pPr>
        <w:adjustRightInd w:val="0"/>
        <w:snapToGrid w:val="0"/>
        <w:spacing w:line="360" w:lineRule="auto"/>
        <w:jc w:val="both"/>
        <w:rPr>
          <w:rFonts w:ascii="Book Antiqua" w:eastAsia="Times New Roman" w:hAnsi="Book Antiqua" w:cs="宋体"/>
          <w:b/>
          <w:i/>
          <w:color w:val="000000" w:themeColor="text1"/>
          <w:lang w:eastAsia="zh-CN"/>
        </w:rPr>
      </w:pPr>
      <w:r w:rsidRPr="007637B7">
        <w:rPr>
          <w:rFonts w:ascii="Book Antiqua" w:eastAsia="Times New Roman" w:hAnsi="Book Antiqua" w:cs="宋体"/>
          <w:b/>
          <w:color w:val="000000" w:themeColor="text1"/>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7637B7">
        <w:rPr>
          <w:rFonts w:ascii="Book Antiqua" w:eastAsia="Times New Roman" w:hAnsi="Book Antiqua" w:cs="宋体"/>
          <w:i/>
          <w:color w:val="000000" w:themeColor="text1"/>
          <w:lang w:eastAsia="zh-CN"/>
        </w:rPr>
        <w:t xml:space="preserve">World Journal of </w:t>
      </w:r>
      <w:bookmarkEnd w:id="0"/>
      <w:bookmarkEnd w:id="1"/>
      <w:bookmarkEnd w:id="2"/>
      <w:bookmarkEnd w:id="3"/>
      <w:bookmarkEnd w:id="4"/>
      <w:bookmarkEnd w:id="5"/>
      <w:bookmarkEnd w:id="6"/>
      <w:r w:rsidRPr="007637B7">
        <w:rPr>
          <w:rFonts w:ascii="Book Antiqua" w:eastAsia="Times New Roman" w:hAnsi="Book Antiqua" w:cs="宋体"/>
          <w:i/>
          <w:color w:val="000000" w:themeColor="text1"/>
          <w:lang w:eastAsia="zh-CN"/>
        </w:rPr>
        <w:t>Clinical Cases</w:t>
      </w:r>
    </w:p>
    <w:p w14:paraId="5CE7EC0B" w14:textId="77777777" w:rsidR="007637B7" w:rsidRPr="007637B7" w:rsidRDefault="007637B7" w:rsidP="007637B7">
      <w:pPr>
        <w:adjustRightInd w:val="0"/>
        <w:snapToGrid w:val="0"/>
        <w:spacing w:line="360" w:lineRule="auto"/>
        <w:jc w:val="both"/>
        <w:rPr>
          <w:rFonts w:ascii="Book Antiqua" w:eastAsia="宋体" w:hAnsi="Book Antiqua" w:cs="Arial"/>
          <w:b/>
          <w:color w:val="000000" w:themeColor="text1"/>
          <w:lang w:val="en-GB" w:eastAsia="zh-CN"/>
        </w:rPr>
      </w:pPr>
      <w:r w:rsidRPr="007637B7">
        <w:rPr>
          <w:rFonts w:ascii="Book Antiqua" w:eastAsia="Times New Roman" w:hAnsi="Book Antiqua" w:cs="Times New Roman"/>
          <w:b/>
          <w:bCs/>
          <w:color w:val="000000" w:themeColor="text1"/>
          <w:lang w:eastAsia="zh-CN"/>
        </w:rPr>
        <w:t>Manuscript NO</w:t>
      </w:r>
      <w:r w:rsidRPr="007637B7">
        <w:rPr>
          <w:rFonts w:ascii="Book Antiqua" w:eastAsia="宋体" w:hAnsi="Book Antiqua" w:cs="Arial"/>
          <w:b/>
          <w:color w:val="000000" w:themeColor="text1"/>
          <w:lang w:val="en" w:eastAsia="zh-CN"/>
        </w:rPr>
        <w:t xml:space="preserve">: </w:t>
      </w:r>
      <w:r w:rsidRPr="007637B7">
        <w:rPr>
          <w:rFonts w:ascii="Book Antiqua" w:eastAsia="宋体" w:hAnsi="Book Antiqua" w:cs="Arial"/>
          <w:color w:val="000000" w:themeColor="text1"/>
          <w:lang w:val="en" w:eastAsia="zh-CN"/>
        </w:rPr>
        <w:t>54019</w:t>
      </w:r>
    </w:p>
    <w:p w14:paraId="48574A99" w14:textId="77777777" w:rsidR="007637B7" w:rsidRPr="007637B7" w:rsidRDefault="007637B7" w:rsidP="007637B7">
      <w:pPr>
        <w:adjustRightInd w:val="0"/>
        <w:snapToGrid w:val="0"/>
        <w:spacing w:line="360" w:lineRule="auto"/>
        <w:jc w:val="both"/>
        <w:rPr>
          <w:rFonts w:ascii="Book Antiqua" w:eastAsia="宋体" w:hAnsi="Book Antiqua" w:cs="Times New Roman"/>
          <w:b/>
          <w:color w:val="000000" w:themeColor="text1"/>
          <w:lang w:eastAsia="zh-CN"/>
        </w:rPr>
      </w:pPr>
      <w:bookmarkStart w:id="7" w:name="OLE_LINK4"/>
      <w:bookmarkStart w:id="8" w:name="OLE_LINK3"/>
      <w:r w:rsidRPr="007637B7">
        <w:rPr>
          <w:rFonts w:ascii="Book Antiqua" w:eastAsia="宋体" w:hAnsi="Book Antiqua" w:cs="Times New Roman"/>
          <w:b/>
          <w:color w:val="000000" w:themeColor="text1"/>
          <w:lang w:eastAsia="zh-CN"/>
        </w:rPr>
        <w:t xml:space="preserve">Manuscript Type: </w:t>
      </w:r>
      <w:bookmarkEnd w:id="7"/>
      <w:bookmarkEnd w:id="8"/>
      <w:r w:rsidRPr="007637B7">
        <w:rPr>
          <w:rFonts w:ascii="Book Antiqua" w:eastAsia="宋体" w:hAnsi="Book Antiqua" w:cs="Times New Roman"/>
          <w:color w:val="000000" w:themeColor="text1"/>
          <w:lang w:eastAsia="zh-CN"/>
        </w:rPr>
        <w:t>CASE REPORT</w:t>
      </w:r>
    </w:p>
    <w:p w14:paraId="57D598F0" w14:textId="77777777" w:rsidR="007637B7" w:rsidRPr="007637B7" w:rsidRDefault="007637B7" w:rsidP="007637B7">
      <w:pPr>
        <w:snapToGrid w:val="0"/>
        <w:spacing w:line="360" w:lineRule="auto"/>
        <w:jc w:val="both"/>
        <w:rPr>
          <w:rFonts w:ascii="Book Antiqua" w:hAnsi="Book Antiqua" w:cstheme="minorHAnsi"/>
          <w:b/>
          <w:color w:val="000000" w:themeColor="text1"/>
        </w:rPr>
      </w:pPr>
    </w:p>
    <w:p w14:paraId="3859025C" w14:textId="77777777" w:rsidR="003A0CBF" w:rsidRPr="007637B7" w:rsidRDefault="003A0CBF" w:rsidP="007637B7">
      <w:pPr>
        <w:snapToGrid w:val="0"/>
        <w:spacing w:line="360" w:lineRule="auto"/>
        <w:jc w:val="both"/>
        <w:rPr>
          <w:rFonts w:ascii="Book Antiqua" w:hAnsi="Book Antiqua" w:cs="Times New Roman"/>
          <w:b/>
          <w:color w:val="000000" w:themeColor="text1"/>
        </w:rPr>
      </w:pPr>
      <w:r w:rsidRPr="007637B7">
        <w:rPr>
          <w:rFonts w:ascii="Book Antiqua" w:hAnsi="Book Antiqua" w:cs="Times New Roman"/>
          <w:b/>
          <w:color w:val="000000" w:themeColor="text1"/>
        </w:rPr>
        <w:t xml:space="preserve">Unusual association of </w:t>
      </w:r>
      <w:proofErr w:type="spellStart"/>
      <w:r w:rsidRPr="007637B7">
        <w:rPr>
          <w:rFonts w:ascii="Book Antiqua" w:hAnsi="Book Antiqua" w:cs="Times New Roman"/>
          <w:b/>
          <w:color w:val="000000" w:themeColor="text1"/>
        </w:rPr>
        <w:t>Axenfeld</w:t>
      </w:r>
      <w:proofErr w:type="spellEnd"/>
      <w:r w:rsidRPr="007637B7">
        <w:rPr>
          <w:rFonts w:ascii="Book Antiqua" w:hAnsi="Book Antiqua" w:cs="Times New Roman"/>
          <w:b/>
          <w:color w:val="000000" w:themeColor="text1"/>
        </w:rPr>
        <w:t xml:space="preserve">-Rieger syndrome and wandering spleen: </w:t>
      </w:r>
      <w:r w:rsidR="008D48B5" w:rsidRPr="007637B7">
        <w:rPr>
          <w:rFonts w:ascii="Book Antiqua" w:hAnsi="Book Antiqua" w:cs="Times New Roman"/>
          <w:b/>
          <w:color w:val="000000" w:themeColor="text1"/>
        </w:rPr>
        <w:t xml:space="preserve">A </w:t>
      </w:r>
      <w:r w:rsidRPr="007637B7">
        <w:rPr>
          <w:rFonts w:ascii="Book Antiqua" w:hAnsi="Book Antiqua" w:cs="Times New Roman"/>
          <w:b/>
          <w:color w:val="000000" w:themeColor="text1"/>
        </w:rPr>
        <w:t>case report</w:t>
      </w:r>
    </w:p>
    <w:p w14:paraId="49BC4EB9" w14:textId="77777777" w:rsidR="008D48B5" w:rsidRPr="007637B7" w:rsidRDefault="008D48B5" w:rsidP="007637B7">
      <w:pPr>
        <w:snapToGrid w:val="0"/>
        <w:spacing w:line="360" w:lineRule="auto"/>
        <w:jc w:val="both"/>
        <w:rPr>
          <w:rFonts w:ascii="Book Antiqua" w:hAnsi="Book Antiqua" w:cs="Times New Roman"/>
          <w:bCs/>
          <w:color w:val="000000" w:themeColor="text1"/>
        </w:rPr>
      </w:pPr>
    </w:p>
    <w:p w14:paraId="5824FE1A" w14:textId="77777777" w:rsidR="003A0CBF" w:rsidRPr="007637B7" w:rsidRDefault="008D48B5" w:rsidP="007637B7">
      <w:pPr>
        <w:snapToGrid w:val="0"/>
        <w:spacing w:line="360" w:lineRule="auto"/>
        <w:jc w:val="both"/>
        <w:rPr>
          <w:rFonts w:ascii="Book Antiqua" w:hAnsi="Book Antiqua" w:cs="Times New Roman"/>
          <w:bCs/>
          <w:color w:val="000000" w:themeColor="text1"/>
        </w:rPr>
      </w:pPr>
      <w:r w:rsidRPr="007637B7">
        <w:rPr>
          <w:rFonts w:ascii="Book Antiqua" w:hAnsi="Book Antiqua" w:cs="Times New Roman"/>
          <w:bCs/>
          <w:color w:val="000000" w:themeColor="text1"/>
          <w:lang w:eastAsia="zh-CN"/>
        </w:rPr>
        <w:t xml:space="preserve">Chang YL </w:t>
      </w:r>
      <w:r w:rsidRPr="007637B7">
        <w:rPr>
          <w:rFonts w:ascii="Book Antiqua" w:hAnsi="Book Antiqua" w:cs="Times New Roman"/>
          <w:bCs/>
          <w:i/>
          <w:iCs/>
          <w:color w:val="000000" w:themeColor="text1"/>
          <w:lang w:eastAsia="zh-CN"/>
        </w:rPr>
        <w:t>et al</w:t>
      </w:r>
      <w:r w:rsidRPr="007637B7">
        <w:rPr>
          <w:rFonts w:ascii="Book Antiqua" w:hAnsi="Book Antiqua" w:cs="Times New Roman"/>
          <w:bCs/>
          <w:color w:val="000000" w:themeColor="text1"/>
          <w:lang w:eastAsia="zh-CN"/>
        </w:rPr>
        <w:t>.</w:t>
      </w:r>
      <w:r w:rsidR="003A0CBF" w:rsidRPr="007637B7">
        <w:rPr>
          <w:rFonts w:ascii="Book Antiqua" w:hAnsi="Book Antiqua" w:cs="Times New Roman"/>
          <w:bCs/>
          <w:color w:val="000000" w:themeColor="text1"/>
        </w:rPr>
        <w:t xml:space="preserve"> </w:t>
      </w:r>
      <w:r w:rsidRPr="007637B7">
        <w:rPr>
          <w:rFonts w:ascii="Book Antiqua" w:hAnsi="Book Antiqua" w:cs="Times New Roman"/>
          <w:bCs/>
          <w:color w:val="000000" w:themeColor="text1"/>
        </w:rPr>
        <w:t>ARS</w:t>
      </w:r>
      <w:r w:rsidR="003A0CBF" w:rsidRPr="007637B7">
        <w:rPr>
          <w:rFonts w:ascii="Book Antiqua" w:hAnsi="Book Antiqua" w:cs="Times New Roman"/>
          <w:bCs/>
          <w:color w:val="000000" w:themeColor="text1"/>
        </w:rPr>
        <w:t xml:space="preserve"> and </w:t>
      </w:r>
      <w:r w:rsidRPr="007637B7">
        <w:rPr>
          <w:rFonts w:ascii="Book Antiqua" w:hAnsi="Book Antiqua" w:cs="Times New Roman"/>
          <w:bCs/>
          <w:color w:val="000000" w:themeColor="text1"/>
        </w:rPr>
        <w:t>WS</w:t>
      </w:r>
    </w:p>
    <w:p w14:paraId="1E34FEB1" w14:textId="77777777" w:rsidR="008D48B5" w:rsidRPr="007637B7" w:rsidRDefault="008D48B5" w:rsidP="007637B7">
      <w:pPr>
        <w:snapToGrid w:val="0"/>
        <w:spacing w:line="360" w:lineRule="auto"/>
        <w:jc w:val="both"/>
        <w:rPr>
          <w:rFonts w:ascii="Book Antiqua" w:hAnsi="Book Antiqua" w:cs="Times New Roman"/>
          <w:b/>
          <w:color w:val="000000" w:themeColor="text1"/>
        </w:rPr>
      </w:pPr>
    </w:p>
    <w:p w14:paraId="721B9E92" w14:textId="77777777" w:rsidR="003A0CBF" w:rsidRPr="00FE22E8" w:rsidRDefault="003A0CBF" w:rsidP="007637B7">
      <w:pPr>
        <w:pStyle w:val="MDPI13authornames"/>
        <w:spacing w:after="0" w:line="360" w:lineRule="auto"/>
        <w:jc w:val="both"/>
        <w:rPr>
          <w:rFonts w:ascii="Book Antiqua" w:hAnsi="Book Antiqua"/>
          <w:b w:val="0"/>
          <w:bCs/>
          <w:color w:val="000000" w:themeColor="text1"/>
          <w:sz w:val="24"/>
          <w:lang w:val="en"/>
        </w:rPr>
      </w:pPr>
      <w:r w:rsidRPr="00FE22E8">
        <w:rPr>
          <w:rFonts w:ascii="Book Antiqua" w:hAnsi="Book Antiqua"/>
          <w:b w:val="0"/>
          <w:bCs/>
          <w:color w:val="000000" w:themeColor="text1"/>
          <w:sz w:val="24"/>
          <w:lang w:val="en" w:eastAsia="zh-TW"/>
        </w:rPr>
        <w:t xml:space="preserve">Yi-Lin Chang, </w:t>
      </w:r>
      <w:r w:rsidRPr="00FE22E8">
        <w:rPr>
          <w:rFonts w:ascii="Book Antiqua" w:hAnsi="Book Antiqua"/>
          <w:b w:val="0"/>
          <w:bCs/>
          <w:color w:val="000000" w:themeColor="text1"/>
          <w:sz w:val="24"/>
          <w:lang w:val="en"/>
        </w:rPr>
        <w:t>Joseph Lin</w:t>
      </w:r>
      <w:r w:rsidRPr="00FE22E8">
        <w:rPr>
          <w:rFonts w:ascii="Book Antiqua" w:hAnsi="Book Antiqua"/>
          <w:b w:val="0"/>
          <w:bCs/>
          <w:color w:val="000000" w:themeColor="text1"/>
          <w:sz w:val="24"/>
          <w:lang w:val="en" w:eastAsia="zh-TW"/>
        </w:rPr>
        <w:t xml:space="preserve">, </w:t>
      </w:r>
      <w:r w:rsidRPr="00FE22E8">
        <w:rPr>
          <w:rFonts w:ascii="Book Antiqua" w:hAnsi="Book Antiqua"/>
          <w:b w:val="0"/>
          <w:bCs/>
          <w:color w:val="000000" w:themeColor="text1"/>
          <w:sz w:val="24"/>
          <w:lang w:val="en"/>
        </w:rPr>
        <w:t>Yu-Hsien Li, Lien-Cheng Tsao</w:t>
      </w:r>
    </w:p>
    <w:p w14:paraId="289F31D0" w14:textId="77777777" w:rsidR="008D48B5" w:rsidRPr="007637B7" w:rsidRDefault="008D48B5" w:rsidP="007637B7">
      <w:pPr>
        <w:snapToGrid w:val="0"/>
        <w:spacing w:line="360" w:lineRule="auto"/>
        <w:jc w:val="both"/>
        <w:rPr>
          <w:rFonts w:ascii="Book Antiqua" w:hAnsi="Book Antiqua"/>
          <w:color w:val="000000" w:themeColor="text1"/>
          <w:lang w:val="en" w:eastAsia="de-DE" w:bidi="en-US"/>
        </w:rPr>
      </w:pPr>
    </w:p>
    <w:p w14:paraId="7E46CC41" w14:textId="77777777" w:rsidR="00110776" w:rsidRPr="007637B7" w:rsidRDefault="003A0CBF" w:rsidP="007637B7">
      <w:pPr>
        <w:snapToGrid w:val="0"/>
        <w:spacing w:line="360" w:lineRule="auto"/>
        <w:jc w:val="both"/>
        <w:rPr>
          <w:rFonts w:ascii="Book Antiqua" w:hAnsi="Book Antiqua" w:cs="Times New Roman"/>
          <w:color w:val="000000" w:themeColor="text1"/>
          <w:lang w:val="en"/>
        </w:rPr>
      </w:pPr>
      <w:r w:rsidRPr="007637B7">
        <w:rPr>
          <w:rFonts w:ascii="Book Antiqua" w:hAnsi="Book Antiqua" w:cs="Times New Roman"/>
          <w:b/>
          <w:color w:val="000000" w:themeColor="text1"/>
          <w:lang w:val="en"/>
        </w:rPr>
        <w:t>Yi-Lin Chang, Joseph Lin, Yu-Hsien Li, Lien-Cheng Tsao</w:t>
      </w:r>
      <w:r w:rsidRPr="007637B7">
        <w:rPr>
          <w:rFonts w:ascii="Book Antiqua" w:hAnsi="Book Antiqua" w:cs="Times New Roman"/>
          <w:color w:val="000000" w:themeColor="text1"/>
          <w:lang w:val="en"/>
        </w:rPr>
        <w:t>, Department of General Surgery, Changhua Christian Hospital, Changhua 50006, Taiwan</w:t>
      </w:r>
    </w:p>
    <w:p w14:paraId="7D16D5B1" w14:textId="77777777" w:rsidR="008D48B5" w:rsidRPr="007637B7" w:rsidRDefault="008D48B5" w:rsidP="007637B7">
      <w:pPr>
        <w:snapToGrid w:val="0"/>
        <w:spacing w:line="360" w:lineRule="auto"/>
        <w:jc w:val="both"/>
        <w:rPr>
          <w:rFonts w:ascii="Book Antiqua" w:hAnsi="Book Antiqua" w:cs="Times New Roman"/>
          <w:color w:val="000000" w:themeColor="text1"/>
          <w:lang w:val="en"/>
        </w:rPr>
      </w:pPr>
    </w:p>
    <w:p w14:paraId="7010DFB5" w14:textId="77777777" w:rsidR="003A0CBF" w:rsidRPr="007637B7" w:rsidRDefault="007637B7" w:rsidP="007637B7">
      <w:pPr>
        <w:snapToGrid w:val="0"/>
        <w:spacing w:line="360" w:lineRule="auto"/>
        <w:jc w:val="both"/>
        <w:rPr>
          <w:rFonts w:ascii="Book Antiqua" w:hAnsi="Book Antiqua" w:cs="Times New Roman"/>
          <w:color w:val="000000" w:themeColor="text1"/>
        </w:rPr>
      </w:pPr>
      <w:r w:rsidRPr="007637B7">
        <w:rPr>
          <w:rFonts w:ascii="Book Antiqua" w:hAnsi="Book Antiqua"/>
          <w:b/>
          <w:color w:val="000000" w:themeColor="text1"/>
          <w:lang w:val="en-GB"/>
        </w:rPr>
        <w:t>Author contributions:</w:t>
      </w:r>
      <w:r w:rsidR="003A0CBF" w:rsidRPr="007637B7">
        <w:rPr>
          <w:rFonts w:ascii="Book Antiqua" w:hAnsi="Book Antiqua" w:cs="Times New Roman"/>
          <w:color w:val="000000" w:themeColor="text1"/>
        </w:rPr>
        <w:t xml:space="preserve"> </w:t>
      </w:r>
      <w:r w:rsidR="008D48B5" w:rsidRPr="007637B7">
        <w:rPr>
          <w:rFonts w:ascii="Book Antiqua" w:hAnsi="Book Antiqua" w:cs="Times New Roman"/>
          <w:color w:val="000000" w:themeColor="text1"/>
        </w:rPr>
        <w:t xml:space="preserve">Chang </w:t>
      </w:r>
      <w:r w:rsidR="008D48B5" w:rsidRPr="007637B7">
        <w:rPr>
          <w:rFonts w:ascii="Book Antiqua" w:hAnsi="Book Antiqua" w:cs="Times New Roman"/>
          <w:color w:val="000000" w:themeColor="text1"/>
          <w:lang w:eastAsia="zh-CN"/>
        </w:rPr>
        <w:t xml:space="preserve">YL </w:t>
      </w:r>
      <w:r w:rsidR="008D48B5" w:rsidRPr="007637B7">
        <w:rPr>
          <w:rFonts w:ascii="Book Antiqua" w:hAnsi="Book Antiqua" w:cs="Times New Roman"/>
          <w:color w:val="000000" w:themeColor="text1"/>
        </w:rPr>
        <w:t xml:space="preserve">and Lin </w:t>
      </w:r>
      <w:r w:rsidR="008D48B5" w:rsidRPr="007637B7">
        <w:rPr>
          <w:rFonts w:ascii="Book Antiqua" w:hAnsi="Book Antiqua" w:cs="Times New Roman"/>
          <w:color w:val="000000" w:themeColor="text1"/>
          <w:lang w:eastAsia="zh-CN"/>
        </w:rPr>
        <w:t xml:space="preserve">J </w:t>
      </w:r>
      <w:r w:rsidR="008D48B5" w:rsidRPr="007637B7">
        <w:rPr>
          <w:rFonts w:ascii="Book Antiqua" w:hAnsi="Book Antiqua" w:cs="Times New Roman"/>
          <w:color w:val="000000" w:themeColor="text1"/>
        </w:rPr>
        <w:t>contributed equally to this work</w:t>
      </w:r>
      <w:r w:rsidR="008D48B5" w:rsidRPr="007637B7">
        <w:rPr>
          <w:rFonts w:ascii="Book Antiqua" w:hAnsi="Book Antiqua" w:cs="Times New Roman"/>
          <w:color w:val="000000" w:themeColor="text1"/>
          <w:lang w:eastAsia="zh-CN"/>
        </w:rPr>
        <w:t>;</w:t>
      </w:r>
      <w:r w:rsidR="008D48B5" w:rsidRPr="007637B7">
        <w:rPr>
          <w:rFonts w:ascii="Book Antiqua" w:hAnsi="Book Antiqua" w:cs="Times New Roman"/>
          <w:color w:val="000000" w:themeColor="text1"/>
        </w:rPr>
        <w:t xml:space="preserve"> </w:t>
      </w:r>
      <w:r w:rsidR="003A0CBF" w:rsidRPr="007637B7">
        <w:rPr>
          <w:rFonts w:ascii="Book Antiqua" w:hAnsi="Book Antiqua" w:cs="Times New Roman"/>
          <w:color w:val="000000" w:themeColor="text1"/>
        </w:rPr>
        <w:t>Tsao</w:t>
      </w:r>
      <w:r w:rsidR="008D48B5" w:rsidRPr="007637B7">
        <w:rPr>
          <w:rFonts w:ascii="Book Antiqua" w:hAnsi="Book Antiqua" w:cs="Times New Roman"/>
          <w:color w:val="000000" w:themeColor="text1"/>
        </w:rPr>
        <w:t xml:space="preserve"> LC</w:t>
      </w:r>
      <w:r w:rsidR="003A0CBF" w:rsidRPr="007637B7">
        <w:rPr>
          <w:rFonts w:ascii="Book Antiqua" w:hAnsi="Book Antiqua" w:cs="Times New Roman"/>
          <w:color w:val="000000" w:themeColor="text1"/>
        </w:rPr>
        <w:t xml:space="preserve"> drafted the </w:t>
      </w:r>
      <w:r w:rsidR="00110776" w:rsidRPr="007637B7">
        <w:rPr>
          <w:rFonts w:ascii="Book Antiqua" w:hAnsi="Book Antiqua" w:cs="Times New Roman"/>
          <w:color w:val="000000" w:themeColor="text1"/>
        </w:rPr>
        <w:t>study</w:t>
      </w:r>
      <w:r w:rsidR="008D48B5" w:rsidRPr="007637B7">
        <w:rPr>
          <w:rFonts w:ascii="Book Antiqua" w:hAnsi="Book Antiqua" w:cs="Times New Roman"/>
          <w:color w:val="000000" w:themeColor="text1"/>
        </w:rPr>
        <w:t>;</w:t>
      </w:r>
      <w:r w:rsidR="00110776" w:rsidRPr="007637B7">
        <w:rPr>
          <w:rFonts w:ascii="Book Antiqua" w:hAnsi="Book Antiqua" w:cs="Times New Roman"/>
          <w:color w:val="000000" w:themeColor="text1"/>
        </w:rPr>
        <w:t xml:space="preserve"> </w:t>
      </w:r>
      <w:r w:rsidR="003A0CBF" w:rsidRPr="007637B7">
        <w:rPr>
          <w:rFonts w:ascii="Book Antiqua" w:hAnsi="Book Antiqua" w:cs="Times New Roman"/>
          <w:color w:val="000000" w:themeColor="text1"/>
        </w:rPr>
        <w:t>Chang</w:t>
      </w:r>
      <w:r w:rsidR="008D48B5" w:rsidRPr="007637B7">
        <w:rPr>
          <w:rFonts w:ascii="Book Antiqua" w:hAnsi="Book Antiqua" w:cs="Times New Roman"/>
          <w:color w:val="000000" w:themeColor="text1"/>
        </w:rPr>
        <w:t xml:space="preserve"> YL</w:t>
      </w:r>
      <w:r w:rsidR="003A0CBF" w:rsidRPr="007637B7">
        <w:rPr>
          <w:rFonts w:ascii="Book Antiqua" w:hAnsi="Book Antiqua" w:cs="Times New Roman"/>
          <w:color w:val="000000" w:themeColor="text1"/>
        </w:rPr>
        <w:t xml:space="preserve"> analyzed the data</w:t>
      </w:r>
      <w:r w:rsidR="008D48B5" w:rsidRPr="007637B7">
        <w:rPr>
          <w:rFonts w:ascii="Book Antiqua" w:hAnsi="Book Antiqua" w:cs="Times New Roman"/>
          <w:color w:val="000000" w:themeColor="text1"/>
        </w:rPr>
        <w:t>;</w:t>
      </w:r>
      <w:r w:rsidR="003A0CBF" w:rsidRPr="007637B7">
        <w:rPr>
          <w:rFonts w:ascii="Book Antiqua" w:hAnsi="Book Antiqua" w:cs="Times New Roman"/>
          <w:color w:val="000000" w:themeColor="text1"/>
        </w:rPr>
        <w:t xml:space="preserve"> Lin</w:t>
      </w:r>
      <w:r w:rsidR="008D48B5" w:rsidRPr="007637B7">
        <w:rPr>
          <w:rFonts w:ascii="Book Antiqua" w:hAnsi="Book Antiqua" w:cs="Times New Roman"/>
          <w:color w:val="000000" w:themeColor="text1"/>
        </w:rPr>
        <w:t xml:space="preserve"> J</w:t>
      </w:r>
      <w:r w:rsidR="003A0CBF" w:rsidRPr="007637B7">
        <w:rPr>
          <w:rFonts w:ascii="Book Antiqua" w:hAnsi="Book Antiqua" w:cs="Times New Roman"/>
          <w:color w:val="000000" w:themeColor="text1"/>
        </w:rPr>
        <w:t xml:space="preserve"> wrote the manuscript</w:t>
      </w:r>
      <w:r w:rsidR="008D48B5" w:rsidRPr="007637B7">
        <w:rPr>
          <w:rFonts w:ascii="Book Antiqua" w:hAnsi="Book Antiqua" w:cs="Times New Roman"/>
          <w:color w:val="000000" w:themeColor="text1"/>
        </w:rPr>
        <w:t>;</w:t>
      </w:r>
      <w:r w:rsidR="003A0CBF" w:rsidRPr="007637B7">
        <w:rPr>
          <w:rFonts w:ascii="Book Antiqua" w:hAnsi="Book Antiqua" w:cs="Times New Roman"/>
          <w:color w:val="000000" w:themeColor="text1"/>
        </w:rPr>
        <w:t xml:space="preserve"> </w:t>
      </w:r>
      <w:r w:rsidR="00046B98" w:rsidRPr="007637B7">
        <w:rPr>
          <w:rFonts w:ascii="Book Antiqua" w:hAnsi="Book Antiqua" w:cs="Times New Roman"/>
          <w:color w:val="000000" w:themeColor="text1"/>
        </w:rPr>
        <w:t xml:space="preserve">Li </w:t>
      </w:r>
      <w:r w:rsidR="008D48B5" w:rsidRPr="007637B7">
        <w:rPr>
          <w:rFonts w:ascii="Book Antiqua" w:hAnsi="Book Antiqua" w:cs="Times New Roman"/>
          <w:color w:val="000000" w:themeColor="text1"/>
        </w:rPr>
        <w:t xml:space="preserve">YH </w:t>
      </w:r>
      <w:r w:rsidR="003A0CBF" w:rsidRPr="007637B7">
        <w:rPr>
          <w:rFonts w:ascii="Book Antiqua" w:hAnsi="Book Antiqua" w:cs="Times New Roman"/>
          <w:color w:val="000000" w:themeColor="text1"/>
        </w:rPr>
        <w:t>and Tsao</w:t>
      </w:r>
      <w:r w:rsidR="008D48B5" w:rsidRPr="007637B7">
        <w:rPr>
          <w:rFonts w:ascii="Book Antiqua" w:hAnsi="Book Antiqua" w:cs="Times New Roman"/>
          <w:color w:val="000000" w:themeColor="text1"/>
        </w:rPr>
        <w:t xml:space="preserve"> LC</w:t>
      </w:r>
      <w:r w:rsidR="003A0CBF" w:rsidRPr="007637B7">
        <w:rPr>
          <w:rFonts w:ascii="Book Antiqua" w:hAnsi="Book Antiqua" w:cs="Times New Roman"/>
          <w:color w:val="000000" w:themeColor="text1"/>
        </w:rPr>
        <w:t xml:space="preserve"> operated on the patient.</w:t>
      </w:r>
    </w:p>
    <w:p w14:paraId="52631F0F" w14:textId="77777777" w:rsidR="00110776" w:rsidRPr="007637B7" w:rsidRDefault="00110776" w:rsidP="007637B7">
      <w:pPr>
        <w:snapToGrid w:val="0"/>
        <w:spacing w:line="360" w:lineRule="auto"/>
        <w:jc w:val="both"/>
        <w:rPr>
          <w:rFonts w:ascii="Book Antiqua" w:hAnsi="Book Antiqua" w:cs="Times New Roman"/>
          <w:color w:val="000000" w:themeColor="text1"/>
        </w:rPr>
      </w:pPr>
    </w:p>
    <w:p w14:paraId="3FAB697A" w14:textId="77777777" w:rsidR="00110776" w:rsidRPr="007637B7" w:rsidRDefault="007637B7" w:rsidP="007637B7">
      <w:pPr>
        <w:snapToGrid w:val="0"/>
        <w:spacing w:line="360" w:lineRule="auto"/>
        <w:jc w:val="both"/>
        <w:rPr>
          <w:rFonts w:ascii="Book Antiqua" w:hAnsi="Book Antiqua" w:cs="Times New Roman"/>
          <w:color w:val="000000" w:themeColor="text1"/>
        </w:rPr>
      </w:pPr>
      <w:r w:rsidRPr="007637B7">
        <w:rPr>
          <w:rFonts w:ascii="Book Antiqua" w:hAnsi="Book Antiqua" w:cstheme="minorHAnsi"/>
          <w:b/>
          <w:color w:val="000000" w:themeColor="text1"/>
          <w:lang w:val="hu-HU"/>
        </w:rPr>
        <w:t>Corresponding author:</w:t>
      </w:r>
      <w:r w:rsidRPr="007637B7">
        <w:rPr>
          <w:rFonts w:ascii="Book Antiqua" w:hAnsi="Book Antiqua" w:cstheme="minorHAnsi"/>
          <w:b/>
          <w:color w:val="000000" w:themeColor="text1"/>
          <w:lang w:val="hu-HU" w:eastAsia="zh-CN"/>
        </w:rPr>
        <w:t xml:space="preserve"> </w:t>
      </w:r>
      <w:r w:rsidR="00110776" w:rsidRPr="007637B7">
        <w:rPr>
          <w:rFonts w:ascii="Book Antiqua" w:hAnsi="Book Antiqua" w:cs="Times New Roman"/>
          <w:b/>
          <w:color w:val="000000" w:themeColor="text1"/>
        </w:rPr>
        <w:t xml:space="preserve">Lien-Cheng, Tsao, MD, </w:t>
      </w:r>
      <w:r w:rsidR="00204240" w:rsidRPr="00204240">
        <w:rPr>
          <w:rFonts w:ascii="Book Antiqua" w:hAnsi="Book Antiqua" w:cs="Times New Roman"/>
          <w:b/>
          <w:color w:val="000000" w:themeColor="text1"/>
        </w:rPr>
        <w:t xml:space="preserve">Surgeon, </w:t>
      </w:r>
      <w:r w:rsidR="00110776" w:rsidRPr="007637B7">
        <w:rPr>
          <w:rFonts w:ascii="Book Antiqua" w:hAnsi="Book Antiqua" w:cs="Times New Roman"/>
          <w:bCs/>
          <w:color w:val="000000" w:themeColor="text1"/>
        </w:rPr>
        <w:t xml:space="preserve">Department of General Surgery, Changhua Christian Hospital, </w:t>
      </w:r>
      <w:r w:rsidR="00204240" w:rsidRPr="00204240">
        <w:rPr>
          <w:rFonts w:ascii="Book Antiqua" w:hAnsi="Book Antiqua" w:cs="Times New Roman"/>
          <w:bCs/>
          <w:color w:val="000000" w:themeColor="text1"/>
        </w:rPr>
        <w:t xml:space="preserve">No. 135, </w:t>
      </w:r>
      <w:proofErr w:type="spellStart"/>
      <w:r w:rsidR="00204240" w:rsidRPr="00204240">
        <w:rPr>
          <w:rFonts w:ascii="Book Antiqua" w:hAnsi="Book Antiqua" w:cs="Times New Roman"/>
          <w:bCs/>
          <w:color w:val="000000" w:themeColor="text1"/>
        </w:rPr>
        <w:t>Nanxiao</w:t>
      </w:r>
      <w:proofErr w:type="spellEnd"/>
      <w:r w:rsidR="00204240" w:rsidRPr="00204240">
        <w:rPr>
          <w:rFonts w:ascii="Book Antiqua" w:hAnsi="Book Antiqua" w:cs="Times New Roman"/>
          <w:bCs/>
          <w:color w:val="000000" w:themeColor="text1"/>
        </w:rPr>
        <w:t xml:space="preserve"> St</w:t>
      </w:r>
      <w:r w:rsidR="00204240">
        <w:rPr>
          <w:rFonts w:ascii="Book Antiqua" w:hAnsi="Book Antiqua" w:cs="Times New Roman"/>
          <w:bCs/>
          <w:color w:val="000000" w:themeColor="text1"/>
        </w:rPr>
        <w:t>reet,</w:t>
      </w:r>
      <w:r w:rsidR="00204240" w:rsidRPr="00204240">
        <w:rPr>
          <w:rFonts w:ascii="Book Antiqua" w:hAnsi="Book Antiqua" w:cs="Times New Roman"/>
          <w:bCs/>
          <w:color w:val="000000" w:themeColor="text1"/>
        </w:rPr>
        <w:t xml:space="preserve"> </w:t>
      </w:r>
      <w:r w:rsidR="00110776" w:rsidRPr="007637B7">
        <w:rPr>
          <w:rFonts w:ascii="Book Antiqua" w:hAnsi="Book Antiqua" w:cs="Times New Roman"/>
          <w:bCs/>
          <w:color w:val="000000" w:themeColor="text1"/>
        </w:rPr>
        <w:t xml:space="preserve">Changhua 50006, Taiwan. </w:t>
      </w:r>
      <w:r w:rsidR="00110776" w:rsidRPr="007637B7">
        <w:rPr>
          <w:rFonts w:ascii="Book Antiqua" w:hAnsi="Book Antiqua" w:cs="Times New Roman"/>
          <w:color w:val="000000" w:themeColor="text1"/>
          <w:u w:val="single"/>
        </w:rPr>
        <w:t>yannick881009@gmail.com</w:t>
      </w:r>
    </w:p>
    <w:p w14:paraId="2DFA3DCB"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742171BB" w14:textId="77777777" w:rsidR="007637B7" w:rsidRPr="007637B7" w:rsidRDefault="007637B7" w:rsidP="007637B7">
      <w:pPr>
        <w:snapToGrid w:val="0"/>
        <w:spacing w:line="360" w:lineRule="auto"/>
        <w:jc w:val="both"/>
        <w:rPr>
          <w:rFonts w:ascii="Book Antiqua" w:hAnsi="Book Antiqua"/>
          <w:b/>
          <w:color w:val="000000" w:themeColor="text1"/>
          <w:lang w:val="en-GB"/>
        </w:rPr>
      </w:pPr>
      <w:r w:rsidRPr="007637B7">
        <w:rPr>
          <w:rFonts w:ascii="Book Antiqua" w:hAnsi="Book Antiqua"/>
          <w:b/>
          <w:color w:val="000000" w:themeColor="text1"/>
          <w:lang w:val="en-GB"/>
        </w:rPr>
        <w:t xml:space="preserve">Received: </w:t>
      </w:r>
      <w:r w:rsidRPr="007637B7">
        <w:rPr>
          <w:rFonts w:ascii="Book Antiqua" w:hAnsi="Book Antiqua"/>
          <w:color w:val="000000" w:themeColor="text1"/>
          <w:lang w:val="en-GB" w:eastAsia="zh-CN"/>
        </w:rPr>
        <w:t>January 9, 2020</w:t>
      </w:r>
    </w:p>
    <w:p w14:paraId="4214FCBC" w14:textId="77777777" w:rsidR="007637B7" w:rsidRPr="007637B7" w:rsidRDefault="007637B7" w:rsidP="007637B7">
      <w:pPr>
        <w:snapToGrid w:val="0"/>
        <w:spacing w:line="360" w:lineRule="auto"/>
        <w:jc w:val="both"/>
        <w:rPr>
          <w:rFonts w:ascii="Book Antiqua" w:hAnsi="Book Antiqua"/>
          <w:b/>
          <w:color w:val="000000" w:themeColor="text1"/>
          <w:lang w:val="en-GB"/>
        </w:rPr>
      </w:pPr>
      <w:r w:rsidRPr="007637B7">
        <w:rPr>
          <w:rFonts w:ascii="Book Antiqua" w:hAnsi="Book Antiqua"/>
          <w:b/>
          <w:color w:val="000000" w:themeColor="text1"/>
          <w:lang w:val="en-GB"/>
        </w:rPr>
        <w:t xml:space="preserve">Revised: </w:t>
      </w:r>
      <w:r w:rsidRPr="007637B7">
        <w:rPr>
          <w:rFonts w:ascii="Book Antiqua" w:hAnsi="Book Antiqua"/>
          <w:color w:val="000000" w:themeColor="text1"/>
          <w:lang w:val="en-GB" w:eastAsia="zh-CN"/>
        </w:rPr>
        <w:t>March 27, 2020</w:t>
      </w:r>
    </w:p>
    <w:p w14:paraId="3A307E0E" w14:textId="4C505896" w:rsidR="007637B7" w:rsidRPr="007637B7" w:rsidRDefault="007637B7" w:rsidP="007637B7">
      <w:pPr>
        <w:snapToGrid w:val="0"/>
        <w:spacing w:line="360" w:lineRule="auto"/>
        <w:jc w:val="both"/>
        <w:rPr>
          <w:rFonts w:ascii="Book Antiqua" w:hAnsi="Book Antiqua"/>
          <w:b/>
          <w:color w:val="000000" w:themeColor="text1"/>
          <w:lang w:val="en-GB"/>
        </w:rPr>
      </w:pPr>
      <w:r w:rsidRPr="007637B7">
        <w:rPr>
          <w:rFonts w:ascii="Book Antiqua" w:hAnsi="Book Antiqua"/>
          <w:b/>
          <w:color w:val="000000" w:themeColor="text1"/>
          <w:lang w:val="en-GB"/>
        </w:rPr>
        <w:t>Accepted:</w:t>
      </w:r>
      <w:r w:rsidR="00E56C75" w:rsidRPr="00E56C75">
        <w:t xml:space="preserve"> </w:t>
      </w:r>
      <w:r w:rsidR="00E56C75" w:rsidRPr="00E56C75">
        <w:rPr>
          <w:rFonts w:ascii="Book Antiqua" w:hAnsi="Book Antiqua"/>
          <w:bCs/>
          <w:color w:val="000000" w:themeColor="text1"/>
          <w:lang w:val="en-GB"/>
        </w:rPr>
        <w:t>April 15, 2020</w:t>
      </w:r>
      <w:r w:rsidRPr="007637B7">
        <w:rPr>
          <w:rFonts w:ascii="Book Antiqua" w:hAnsi="Book Antiqua"/>
          <w:color w:val="000000" w:themeColor="text1"/>
        </w:rPr>
        <w:t xml:space="preserve"> </w:t>
      </w:r>
    </w:p>
    <w:p w14:paraId="7160BD0B" w14:textId="77777777" w:rsidR="007637B7" w:rsidRPr="007637B7" w:rsidRDefault="007637B7" w:rsidP="007637B7">
      <w:pPr>
        <w:snapToGrid w:val="0"/>
        <w:spacing w:line="360" w:lineRule="auto"/>
        <w:jc w:val="both"/>
        <w:rPr>
          <w:rFonts w:ascii="Book Antiqua" w:hAnsi="Book Antiqua"/>
          <w:b/>
          <w:color w:val="000000" w:themeColor="text1"/>
          <w:lang w:val="en-GB" w:eastAsia="zh-CN"/>
        </w:rPr>
      </w:pPr>
      <w:r w:rsidRPr="007637B7">
        <w:rPr>
          <w:rFonts w:ascii="Book Antiqua" w:hAnsi="Book Antiqua"/>
          <w:b/>
          <w:color w:val="000000" w:themeColor="text1"/>
          <w:lang w:val="en-GB"/>
        </w:rPr>
        <w:t xml:space="preserve">Published online: </w:t>
      </w:r>
    </w:p>
    <w:p w14:paraId="274146A9" w14:textId="77777777" w:rsidR="00110776" w:rsidRPr="007637B7" w:rsidRDefault="00110776"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br w:type="page"/>
      </w:r>
    </w:p>
    <w:p w14:paraId="0E407805" w14:textId="77777777" w:rsidR="007637B7" w:rsidRPr="007637B7" w:rsidRDefault="007637B7" w:rsidP="007637B7">
      <w:pPr>
        <w:autoSpaceDE w:val="0"/>
        <w:autoSpaceDN w:val="0"/>
        <w:adjustRightInd w:val="0"/>
        <w:snapToGrid w:val="0"/>
        <w:spacing w:line="360" w:lineRule="auto"/>
        <w:jc w:val="both"/>
        <w:rPr>
          <w:rFonts w:ascii="Book Antiqua" w:hAnsi="Book Antiqua" w:cstheme="minorHAnsi"/>
          <w:b/>
          <w:color w:val="000000" w:themeColor="text1"/>
        </w:rPr>
      </w:pPr>
      <w:r w:rsidRPr="007637B7">
        <w:rPr>
          <w:rFonts w:ascii="Book Antiqua" w:hAnsi="Book Antiqua" w:cstheme="minorHAnsi"/>
          <w:b/>
          <w:color w:val="000000" w:themeColor="text1"/>
        </w:rPr>
        <w:lastRenderedPageBreak/>
        <w:t>Abstract</w:t>
      </w:r>
    </w:p>
    <w:p w14:paraId="5A491B40" w14:textId="77777777" w:rsidR="007637B7" w:rsidRPr="007637B7" w:rsidRDefault="007637B7" w:rsidP="007637B7">
      <w:pPr>
        <w:autoSpaceDE w:val="0"/>
        <w:autoSpaceDN w:val="0"/>
        <w:adjustRightInd w:val="0"/>
        <w:snapToGrid w:val="0"/>
        <w:spacing w:line="360" w:lineRule="auto"/>
        <w:jc w:val="both"/>
        <w:rPr>
          <w:rFonts w:ascii="Book Antiqua" w:hAnsi="Book Antiqua" w:cstheme="minorHAnsi"/>
          <w:color w:val="000000" w:themeColor="text1"/>
          <w:lang w:eastAsia="zh-CN"/>
        </w:rPr>
      </w:pPr>
      <w:r w:rsidRPr="007637B7">
        <w:rPr>
          <w:rFonts w:ascii="Book Antiqua" w:hAnsi="Book Antiqua" w:cstheme="minorHAnsi"/>
          <w:color w:val="000000" w:themeColor="text1"/>
        </w:rPr>
        <w:t>BACKGROUND</w:t>
      </w:r>
    </w:p>
    <w:p w14:paraId="41A7525F" w14:textId="77777777" w:rsidR="00110776" w:rsidRPr="007637B7" w:rsidRDefault="00110776" w:rsidP="007637B7">
      <w:pPr>
        <w:snapToGrid w:val="0"/>
        <w:spacing w:line="360" w:lineRule="auto"/>
        <w:jc w:val="both"/>
        <w:rPr>
          <w:rFonts w:ascii="Book Antiqua" w:hAnsi="Book Antiqua" w:cs="Times New Roman"/>
          <w:color w:val="000000" w:themeColor="text1"/>
        </w:rPr>
      </w:pPr>
      <w:proofErr w:type="spellStart"/>
      <w:r w:rsidRPr="007637B7">
        <w:rPr>
          <w:rFonts w:ascii="Book Antiqua" w:hAnsi="Book Antiqua" w:cs="Times New Roman"/>
          <w:color w:val="000000" w:themeColor="text1"/>
        </w:rPr>
        <w:t>Axenfeld</w:t>
      </w:r>
      <w:proofErr w:type="spellEnd"/>
      <w:r w:rsidR="008D48B5" w:rsidRPr="007637B7">
        <w:rPr>
          <w:rFonts w:ascii="Book Antiqua" w:hAnsi="Book Antiqua" w:cs="Times New Roman"/>
          <w:color w:val="000000" w:themeColor="text1"/>
        </w:rPr>
        <w:t>-</w:t>
      </w:r>
      <w:r w:rsidRPr="007637B7">
        <w:rPr>
          <w:rFonts w:ascii="Book Antiqua" w:hAnsi="Book Antiqua" w:cs="Times New Roman"/>
          <w:color w:val="000000" w:themeColor="text1"/>
        </w:rPr>
        <w:t xml:space="preserve">Rieger syndrome (ARS) is an autosomal dominant genetic disease characterized by ocular developmental disorders and </w:t>
      </w:r>
      <w:r w:rsidR="008D48B5" w:rsidRPr="007637B7">
        <w:rPr>
          <w:rFonts w:ascii="Book Antiqua" w:hAnsi="Book Antiqua" w:cs="Times New Roman"/>
          <w:color w:val="000000" w:themeColor="text1"/>
        </w:rPr>
        <w:t>its</w:t>
      </w:r>
      <w:r w:rsidRPr="007637B7">
        <w:rPr>
          <w:rFonts w:ascii="Book Antiqua" w:hAnsi="Book Antiqua" w:cs="Times New Roman"/>
          <w:color w:val="000000" w:themeColor="text1"/>
        </w:rPr>
        <w:t xml:space="preserve"> association with torsion of wandering spleen (WS) has not been reported to date to the best of our knowledge. This study aimed to describe a rare case of ARS observed at our emergency department.</w:t>
      </w:r>
    </w:p>
    <w:p w14:paraId="4B0FE479"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3BBCC741" w14:textId="77777777" w:rsidR="007637B7" w:rsidRPr="007637B7" w:rsidRDefault="007637B7" w:rsidP="007637B7">
      <w:pPr>
        <w:autoSpaceDE w:val="0"/>
        <w:autoSpaceDN w:val="0"/>
        <w:adjustRightInd w:val="0"/>
        <w:snapToGrid w:val="0"/>
        <w:spacing w:line="360" w:lineRule="auto"/>
        <w:jc w:val="both"/>
        <w:rPr>
          <w:rFonts w:ascii="Book Antiqua" w:hAnsi="Book Antiqua" w:cstheme="minorHAnsi"/>
          <w:color w:val="000000" w:themeColor="text1"/>
          <w:lang w:eastAsia="zh-CN"/>
        </w:rPr>
      </w:pPr>
      <w:r w:rsidRPr="007637B7">
        <w:rPr>
          <w:rFonts w:ascii="Book Antiqua" w:hAnsi="Book Antiqua" w:cstheme="minorHAnsi"/>
          <w:color w:val="000000" w:themeColor="text1"/>
        </w:rPr>
        <w:t>CASE SUMMARY</w:t>
      </w:r>
    </w:p>
    <w:p w14:paraId="5434E586" w14:textId="77777777" w:rsidR="00110776" w:rsidRPr="007637B7" w:rsidRDefault="00110776"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A 25-year-old female presented with a constant lower abdominal pain of increasing severity. Diagnostic computed tomography with intravenous contrast material showed a non</w:t>
      </w:r>
      <w:r w:rsidR="008D48B5" w:rsidRPr="007637B7">
        <w:rPr>
          <w:rFonts w:ascii="Book Antiqua" w:hAnsi="Book Antiqua" w:cs="Times New Roman"/>
          <w:color w:val="000000" w:themeColor="text1"/>
        </w:rPr>
        <w:t>-</w:t>
      </w:r>
      <w:r w:rsidRPr="007637B7">
        <w:rPr>
          <w:rFonts w:ascii="Book Antiqua" w:hAnsi="Book Antiqua" w:cs="Times New Roman"/>
          <w:color w:val="000000" w:themeColor="text1"/>
        </w:rPr>
        <w:t>homogenously enhanced splenic parenchyma with a twisted vascular pedicle. Further, an emergent laparoscopic exploration was performed, and an ischemic spleen without its normal ligamentous attachments was noted. Notably, the spleen did not regain its normal vascularity after detorsion; thus, we performed the laparoscopic</w:t>
      </w:r>
      <w:r w:rsidR="00F91EFF" w:rsidRPr="007637B7">
        <w:rPr>
          <w:rFonts w:ascii="Book Antiqua" w:hAnsi="Book Antiqua" w:cs="Times New Roman"/>
          <w:color w:val="000000" w:themeColor="text1"/>
        </w:rPr>
        <w:t xml:space="preserve"> total </w:t>
      </w:r>
      <w:r w:rsidRPr="007637B7">
        <w:rPr>
          <w:rFonts w:ascii="Book Antiqua" w:hAnsi="Book Antiqua" w:cs="Times New Roman"/>
          <w:color w:val="000000" w:themeColor="text1"/>
        </w:rPr>
        <w:t>splenectomy. The postoperative course was uneventful, and the patient was discharged on the 5</w:t>
      </w:r>
      <w:r w:rsidRPr="007637B7">
        <w:rPr>
          <w:rFonts w:ascii="Book Antiqua" w:hAnsi="Book Antiqua" w:cs="Times New Roman"/>
          <w:color w:val="000000" w:themeColor="text1"/>
          <w:vertAlign w:val="superscript"/>
        </w:rPr>
        <w:t>th</w:t>
      </w:r>
      <w:r w:rsidRPr="007637B7">
        <w:rPr>
          <w:rFonts w:ascii="Book Antiqua" w:hAnsi="Book Antiqua" w:cs="Times New Roman"/>
          <w:color w:val="000000" w:themeColor="text1"/>
        </w:rPr>
        <w:t xml:space="preserve"> postoperative day. This case demonstrates a rare association of WS and ARS.</w:t>
      </w:r>
    </w:p>
    <w:p w14:paraId="0C562883"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605CF378" w14:textId="77777777" w:rsidR="007637B7" w:rsidRPr="007637B7" w:rsidRDefault="007637B7" w:rsidP="007637B7">
      <w:pPr>
        <w:snapToGrid w:val="0"/>
        <w:spacing w:line="360" w:lineRule="auto"/>
        <w:jc w:val="both"/>
        <w:rPr>
          <w:rFonts w:ascii="Book Antiqua" w:hAnsi="Book Antiqua" w:cstheme="minorHAnsi"/>
          <w:color w:val="000000" w:themeColor="text1"/>
          <w:lang w:eastAsia="zh-CN"/>
        </w:rPr>
      </w:pPr>
      <w:r w:rsidRPr="007637B7">
        <w:rPr>
          <w:rFonts w:ascii="Book Antiqua" w:hAnsi="Book Antiqua" w:cstheme="minorHAnsi"/>
          <w:color w:val="000000" w:themeColor="text1"/>
        </w:rPr>
        <w:t>CONCLUSION</w:t>
      </w:r>
    </w:p>
    <w:p w14:paraId="68F5202D" w14:textId="77777777" w:rsidR="00110776" w:rsidRPr="007637B7" w:rsidRDefault="00110776"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Early diagnosis of WS in the emergency department is important to prevent pedicle torsion or splenic necrosis and to avoid splenectomy.</w:t>
      </w:r>
    </w:p>
    <w:p w14:paraId="1EE05988" w14:textId="77777777" w:rsidR="00110776" w:rsidRPr="007637B7" w:rsidRDefault="00110776" w:rsidP="007637B7">
      <w:pPr>
        <w:snapToGrid w:val="0"/>
        <w:spacing w:line="360" w:lineRule="auto"/>
        <w:jc w:val="both"/>
        <w:rPr>
          <w:rFonts w:ascii="Book Antiqua" w:hAnsi="Book Antiqua" w:cs="Times New Roman"/>
          <w:color w:val="000000" w:themeColor="text1"/>
        </w:rPr>
      </w:pPr>
    </w:p>
    <w:p w14:paraId="1FD78190" w14:textId="77777777" w:rsidR="00110776" w:rsidRPr="007637B7" w:rsidRDefault="007637B7" w:rsidP="007637B7">
      <w:pPr>
        <w:snapToGrid w:val="0"/>
        <w:spacing w:line="360" w:lineRule="auto"/>
        <w:jc w:val="both"/>
        <w:rPr>
          <w:rFonts w:ascii="Book Antiqua" w:hAnsi="Book Antiqua" w:cs="Times New Roman"/>
          <w:iCs/>
          <w:color w:val="000000" w:themeColor="text1"/>
        </w:rPr>
      </w:pPr>
      <w:r w:rsidRPr="007637B7">
        <w:rPr>
          <w:rFonts w:ascii="Book Antiqua" w:hAnsi="Book Antiqua" w:cstheme="minorHAnsi"/>
          <w:b/>
          <w:color w:val="000000" w:themeColor="text1"/>
        </w:rPr>
        <w:t>Key</w:t>
      </w:r>
      <w:r w:rsidRPr="007637B7">
        <w:rPr>
          <w:rFonts w:ascii="Book Antiqua" w:hAnsi="Book Antiqua" w:cstheme="minorHAnsi"/>
          <w:b/>
          <w:color w:val="000000" w:themeColor="text1"/>
          <w:lang w:eastAsia="zh-CN"/>
        </w:rPr>
        <w:t xml:space="preserve"> </w:t>
      </w:r>
      <w:r w:rsidRPr="007637B7">
        <w:rPr>
          <w:rFonts w:ascii="Book Antiqua" w:hAnsi="Book Antiqua" w:cstheme="minorHAnsi"/>
          <w:b/>
          <w:color w:val="000000" w:themeColor="text1"/>
        </w:rPr>
        <w:t xml:space="preserve">words: </w:t>
      </w:r>
      <w:r w:rsidR="00110776" w:rsidRPr="007637B7">
        <w:rPr>
          <w:rFonts w:ascii="Book Antiqua" w:hAnsi="Book Antiqua" w:cs="Times New Roman"/>
          <w:iCs/>
          <w:color w:val="000000" w:themeColor="text1"/>
        </w:rPr>
        <w:t xml:space="preserve">Wandering spleen; </w:t>
      </w:r>
      <w:proofErr w:type="spellStart"/>
      <w:r w:rsidR="00110776" w:rsidRPr="007637B7">
        <w:rPr>
          <w:rFonts w:ascii="Book Antiqua" w:hAnsi="Book Antiqua" w:cs="Times New Roman"/>
          <w:iCs/>
          <w:color w:val="000000" w:themeColor="text1"/>
        </w:rPr>
        <w:t>Axenfeld</w:t>
      </w:r>
      <w:proofErr w:type="spellEnd"/>
      <w:r w:rsidR="008D48B5" w:rsidRPr="007637B7">
        <w:rPr>
          <w:rFonts w:ascii="Book Antiqua" w:hAnsi="Book Antiqua" w:cs="Times New Roman"/>
          <w:iCs/>
          <w:color w:val="000000" w:themeColor="text1"/>
        </w:rPr>
        <w:t>-</w:t>
      </w:r>
      <w:r w:rsidR="00110776" w:rsidRPr="007637B7">
        <w:rPr>
          <w:rFonts w:ascii="Book Antiqua" w:hAnsi="Book Antiqua" w:cs="Times New Roman"/>
          <w:iCs/>
          <w:color w:val="000000" w:themeColor="text1"/>
        </w:rPr>
        <w:t>Rieger syndrome; Laparoscopic splenectomy; Autosomal dominant; Abdominal pain; Emergent surgery</w:t>
      </w:r>
      <w:r w:rsidR="008D48B5" w:rsidRPr="007637B7">
        <w:rPr>
          <w:rFonts w:ascii="Book Antiqua" w:hAnsi="Book Antiqua" w:cs="Times New Roman"/>
          <w:iCs/>
          <w:color w:val="000000" w:themeColor="text1"/>
        </w:rPr>
        <w:t>; Case report</w:t>
      </w:r>
    </w:p>
    <w:p w14:paraId="29922BE8" w14:textId="77777777" w:rsidR="007637B7" w:rsidRPr="007637B7" w:rsidRDefault="007637B7" w:rsidP="007637B7">
      <w:pPr>
        <w:pStyle w:val="MDPI13authornames"/>
        <w:spacing w:after="0" w:line="360" w:lineRule="auto"/>
        <w:jc w:val="both"/>
        <w:rPr>
          <w:rFonts w:ascii="Book Antiqua" w:hAnsi="Book Antiqua"/>
          <w:color w:val="000000" w:themeColor="text1"/>
          <w:sz w:val="24"/>
          <w:lang w:val="en" w:eastAsia="zh-TW"/>
        </w:rPr>
      </w:pPr>
    </w:p>
    <w:p w14:paraId="67AB3EC4" w14:textId="77777777" w:rsidR="007637B7" w:rsidRPr="007637B7" w:rsidRDefault="007637B7" w:rsidP="007637B7">
      <w:pPr>
        <w:adjustRightInd w:val="0"/>
        <w:snapToGrid w:val="0"/>
        <w:spacing w:line="360" w:lineRule="auto"/>
        <w:jc w:val="both"/>
        <w:rPr>
          <w:rFonts w:ascii="Book Antiqua" w:hAnsi="Book Antiqua"/>
          <w:color w:val="000000" w:themeColor="text1"/>
          <w:lang w:eastAsia="zh-CN"/>
        </w:rPr>
      </w:pPr>
      <w:r w:rsidRPr="007637B7">
        <w:rPr>
          <w:rFonts w:ascii="Book Antiqua" w:hAnsi="Book Antiqua"/>
          <w:color w:val="000000" w:themeColor="text1"/>
          <w:lang w:val="en"/>
        </w:rPr>
        <w:t xml:space="preserve">Chang YL, Lin J, Li YH, Tsao LC. </w:t>
      </w:r>
      <w:r w:rsidRPr="007637B7">
        <w:rPr>
          <w:rFonts w:ascii="Book Antiqua" w:hAnsi="Book Antiqua" w:cs="Times New Roman"/>
          <w:color w:val="000000" w:themeColor="text1"/>
        </w:rPr>
        <w:t xml:space="preserve">Unusual association of </w:t>
      </w:r>
      <w:proofErr w:type="spellStart"/>
      <w:r w:rsidRPr="007637B7">
        <w:rPr>
          <w:rFonts w:ascii="Book Antiqua" w:hAnsi="Book Antiqua" w:cs="Times New Roman"/>
          <w:color w:val="000000" w:themeColor="text1"/>
        </w:rPr>
        <w:t>Axenfeld</w:t>
      </w:r>
      <w:proofErr w:type="spellEnd"/>
      <w:r w:rsidRPr="007637B7">
        <w:rPr>
          <w:rFonts w:ascii="Book Antiqua" w:hAnsi="Book Antiqua" w:cs="Times New Roman"/>
          <w:color w:val="000000" w:themeColor="text1"/>
        </w:rPr>
        <w:t xml:space="preserve">-Rieger syndrome and wandering spleen: A case report. </w:t>
      </w:r>
      <w:r w:rsidRPr="007637B7">
        <w:rPr>
          <w:rFonts w:ascii="Book Antiqua" w:hAnsi="Book Antiqua"/>
          <w:i/>
          <w:iCs/>
          <w:color w:val="000000" w:themeColor="text1"/>
        </w:rPr>
        <w:t>World J Clin Cases</w:t>
      </w:r>
      <w:r w:rsidRPr="007637B7">
        <w:rPr>
          <w:rFonts w:ascii="Book Antiqua" w:hAnsi="Book Antiqua"/>
          <w:i/>
          <w:iCs/>
          <w:color w:val="000000" w:themeColor="text1"/>
          <w:lang w:eastAsia="zh-CN"/>
        </w:rPr>
        <w:t xml:space="preserve"> </w:t>
      </w:r>
      <w:r w:rsidRPr="007637B7">
        <w:rPr>
          <w:rFonts w:ascii="Book Antiqua" w:hAnsi="Book Antiqua"/>
          <w:iCs/>
          <w:color w:val="000000" w:themeColor="text1"/>
          <w:lang w:eastAsia="zh-CN"/>
        </w:rPr>
        <w:t>2020</w:t>
      </w:r>
      <w:r w:rsidRPr="007637B7">
        <w:rPr>
          <w:rFonts w:ascii="Book Antiqua" w:hAnsi="Book Antiqua"/>
          <w:color w:val="000000" w:themeColor="text1"/>
        </w:rPr>
        <w:t xml:space="preserve">; </w:t>
      </w:r>
      <w:r w:rsidRPr="007637B7">
        <w:rPr>
          <w:rFonts w:ascii="Book Antiqua" w:hAnsi="Book Antiqua"/>
          <w:color w:val="000000" w:themeColor="text1"/>
          <w:lang w:eastAsia="zh-CN"/>
        </w:rPr>
        <w:t>In press</w:t>
      </w:r>
    </w:p>
    <w:p w14:paraId="2F93DD17" w14:textId="77777777" w:rsidR="007637B7" w:rsidRPr="007637B7" w:rsidRDefault="007637B7" w:rsidP="007637B7">
      <w:pPr>
        <w:pStyle w:val="MDPI13authornames"/>
        <w:spacing w:after="0" w:line="360" w:lineRule="auto"/>
        <w:jc w:val="both"/>
        <w:rPr>
          <w:rFonts w:ascii="Book Antiqua" w:hAnsi="Book Antiqua"/>
          <w:color w:val="000000" w:themeColor="text1"/>
          <w:sz w:val="24"/>
          <w:lang w:val="en"/>
        </w:rPr>
      </w:pPr>
    </w:p>
    <w:p w14:paraId="569586CF" w14:textId="77777777" w:rsidR="00110776" w:rsidRPr="007637B7" w:rsidRDefault="007637B7" w:rsidP="007637B7">
      <w:pPr>
        <w:snapToGrid w:val="0"/>
        <w:spacing w:line="360" w:lineRule="auto"/>
        <w:jc w:val="both"/>
        <w:rPr>
          <w:rFonts w:ascii="Book Antiqua" w:hAnsi="Book Antiqua" w:cs="Times New Roman"/>
          <w:color w:val="000000" w:themeColor="text1"/>
        </w:rPr>
      </w:pPr>
      <w:r w:rsidRPr="007637B7">
        <w:rPr>
          <w:rFonts w:ascii="Book Antiqua" w:hAnsi="Book Antiqua"/>
          <w:b/>
          <w:color w:val="000000" w:themeColor="text1"/>
        </w:rPr>
        <w:t>Core tip</w:t>
      </w:r>
      <w:r w:rsidRPr="007637B7">
        <w:rPr>
          <w:rFonts w:ascii="Book Antiqua" w:hAnsi="Book Antiqua"/>
          <w:b/>
          <w:color w:val="000000" w:themeColor="text1"/>
          <w:lang w:eastAsia="zh-CN"/>
        </w:rPr>
        <w:t xml:space="preserve">: </w:t>
      </w:r>
      <w:r w:rsidR="00110776" w:rsidRPr="007637B7">
        <w:rPr>
          <w:rFonts w:ascii="Book Antiqua" w:hAnsi="Book Antiqua" w:cs="Times New Roman"/>
          <w:color w:val="000000" w:themeColor="text1"/>
        </w:rPr>
        <w:t xml:space="preserve">We demonstrated a rare case of </w:t>
      </w:r>
      <w:proofErr w:type="spellStart"/>
      <w:r w:rsidR="00110776" w:rsidRPr="007637B7">
        <w:rPr>
          <w:rFonts w:ascii="Book Antiqua" w:hAnsi="Book Antiqua" w:cs="Times New Roman"/>
          <w:color w:val="000000" w:themeColor="text1"/>
        </w:rPr>
        <w:t>Axenfeld</w:t>
      </w:r>
      <w:proofErr w:type="spellEnd"/>
      <w:r w:rsidR="00110776" w:rsidRPr="007637B7">
        <w:rPr>
          <w:rFonts w:ascii="Book Antiqua" w:hAnsi="Book Antiqua" w:cs="Times New Roman"/>
          <w:color w:val="000000" w:themeColor="text1"/>
        </w:rPr>
        <w:t>-Rieger syndrome</w:t>
      </w:r>
      <w:r w:rsidR="008D48B5" w:rsidRPr="007637B7">
        <w:rPr>
          <w:rFonts w:ascii="Book Antiqua" w:hAnsi="Book Antiqua" w:cs="Times New Roman"/>
          <w:color w:val="000000" w:themeColor="text1"/>
        </w:rPr>
        <w:t xml:space="preserve"> (ARS)</w:t>
      </w:r>
      <w:r w:rsidR="00110776" w:rsidRPr="007637B7">
        <w:rPr>
          <w:rFonts w:ascii="Book Antiqua" w:hAnsi="Book Antiqua" w:cs="Times New Roman"/>
          <w:color w:val="000000" w:themeColor="text1"/>
        </w:rPr>
        <w:t xml:space="preserve"> and its association with torsion of wandering spleen. </w:t>
      </w:r>
      <w:r w:rsidR="008D48B5" w:rsidRPr="007637B7">
        <w:rPr>
          <w:rFonts w:ascii="Book Antiqua" w:hAnsi="Book Antiqua" w:cs="Times New Roman"/>
          <w:color w:val="000000" w:themeColor="text1"/>
        </w:rPr>
        <w:t>ARS</w:t>
      </w:r>
      <w:r w:rsidR="00110776" w:rsidRPr="007637B7">
        <w:rPr>
          <w:rFonts w:ascii="Book Antiqua" w:hAnsi="Book Antiqua" w:cs="Times New Roman"/>
          <w:color w:val="000000" w:themeColor="text1"/>
        </w:rPr>
        <w:t xml:space="preserve"> is an autosomal dominant genetic disease characterized by ocular developmental disorders. This 25-year-old female presented with a lower abdominal pain of increasing severity, and she was diagnosed splenic torsion by diagnostic computed tomography. An emergent laparoscopic exploration was performed, and an ischemic spleen without its normal ligamentous attachments was noted. The spleen did not regain its normal vascularity after detorsion; thus, we performed the laparoscopic</w:t>
      </w:r>
      <w:r w:rsidR="000B4314" w:rsidRPr="007637B7">
        <w:rPr>
          <w:rFonts w:ascii="Book Antiqua" w:hAnsi="Book Antiqua" w:cs="Times New Roman"/>
          <w:color w:val="000000" w:themeColor="text1"/>
        </w:rPr>
        <w:t xml:space="preserve"> </w:t>
      </w:r>
      <w:r w:rsidR="00F91EFF" w:rsidRPr="007637B7">
        <w:rPr>
          <w:rFonts w:ascii="Book Antiqua" w:hAnsi="Book Antiqua" w:cs="Times New Roman"/>
          <w:color w:val="000000" w:themeColor="text1"/>
        </w:rPr>
        <w:t xml:space="preserve">total </w:t>
      </w:r>
      <w:r w:rsidR="00110776" w:rsidRPr="007637B7">
        <w:rPr>
          <w:rFonts w:ascii="Book Antiqua" w:hAnsi="Book Antiqua" w:cs="Times New Roman"/>
          <w:color w:val="000000" w:themeColor="text1"/>
        </w:rPr>
        <w:t xml:space="preserve">splenectomy. This case demonstrates a rare association of </w:t>
      </w:r>
      <w:r w:rsidR="008D48B5" w:rsidRPr="007637B7">
        <w:rPr>
          <w:rFonts w:ascii="Book Antiqua" w:hAnsi="Book Antiqua" w:cs="Times New Roman"/>
          <w:color w:val="000000" w:themeColor="text1"/>
        </w:rPr>
        <w:t xml:space="preserve">wandering spleen </w:t>
      </w:r>
      <w:r w:rsidR="00110776" w:rsidRPr="007637B7">
        <w:rPr>
          <w:rFonts w:ascii="Book Antiqua" w:hAnsi="Book Antiqua" w:cs="Times New Roman"/>
          <w:color w:val="000000" w:themeColor="text1"/>
        </w:rPr>
        <w:t>and ARS.</w:t>
      </w:r>
    </w:p>
    <w:p w14:paraId="416189AB" w14:textId="77777777" w:rsidR="00110776" w:rsidRPr="007637B7" w:rsidRDefault="00110776"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br w:type="page"/>
      </w:r>
    </w:p>
    <w:p w14:paraId="55EB3020" w14:textId="77777777" w:rsidR="007637B7" w:rsidRPr="007637B7" w:rsidRDefault="007637B7" w:rsidP="007637B7">
      <w:pPr>
        <w:autoSpaceDE w:val="0"/>
        <w:autoSpaceDN w:val="0"/>
        <w:adjustRightInd w:val="0"/>
        <w:snapToGrid w:val="0"/>
        <w:spacing w:line="360" w:lineRule="auto"/>
        <w:jc w:val="both"/>
        <w:rPr>
          <w:rFonts w:ascii="Book Antiqua" w:hAnsi="Book Antiqua" w:cstheme="minorHAnsi"/>
          <w:b/>
          <w:color w:val="000000" w:themeColor="text1"/>
          <w:u w:val="single"/>
          <w:lang w:val="en-GB"/>
        </w:rPr>
      </w:pPr>
      <w:bookmarkStart w:id="9" w:name="_Hlk16598997"/>
      <w:r w:rsidRPr="007637B7">
        <w:rPr>
          <w:rFonts w:ascii="Book Antiqua" w:hAnsi="Book Antiqua" w:cstheme="minorHAnsi"/>
          <w:b/>
          <w:color w:val="000000" w:themeColor="text1"/>
          <w:u w:val="single"/>
          <w:lang w:val="en-GB"/>
        </w:rPr>
        <w:lastRenderedPageBreak/>
        <w:t>INTRODUCTION</w:t>
      </w:r>
    </w:p>
    <w:p w14:paraId="3AA20EA5" w14:textId="77777777" w:rsidR="00110776" w:rsidRPr="007637B7" w:rsidRDefault="00110776" w:rsidP="007637B7">
      <w:pPr>
        <w:snapToGrid w:val="0"/>
        <w:spacing w:line="360" w:lineRule="auto"/>
        <w:jc w:val="both"/>
        <w:rPr>
          <w:rFonts w:ascii="Book Antiqua" w:hAnsi="Book Antiqua" w:cs="Times New Roman"/>
          <w:color w:val="000000" w:themeColor="text1"/>
        </w:rPr>
      </w:pPr>
      <w:proofErr w:type="spellStart"/>
      <w:r w:rsidRPr="007637B7">
        <w:rPr>
          <w:rFonts w:ascii="Book Antiqua" w:hAnsi="Book Antiqua" w:cs="Times New Roman"/>
          <w:color w:val="000000" w:themeColor="text1"/>
        </w:rPr>
        <w:t>Axenfeld</w:t>
      </w:r>
      <w:proofErr w:type="spellEnd"/>
      <w:r w:rsidR="008D48B5" w:rsidRPr="007637B7">
        <w:rPr>
          <w:rFonts w:ascii="Book Antiqua" w:hAnsi="Book Antiqua" w:cs="Times New Roman"/>
          <w:color w:val="000000" w:themeColor="text1"/>
        </w:rPr>
        <w:t>-</w:t>
      </w:r>
      <w:r w:rsidRPr="007637B7">
        <w:rPr>
          <w:rFonts w:ascii="Book Antiqua" w:hAnsi="Book Antiqua" w:cs="Times New Roman"/>
          <w:color w:val="000000" w:themeColor="text1"/>
        </w:rPr>
        <w:t>Rieger syndrome</w:t>
      </w:r>
      <w:bookmarkEnd w:id="9"/>
      <w:r w:rsidRPr="007637B7">
        <w:rPr>
          <w:rFonts w:ascii="Book Antiqua" w:hAnsi="Book Antiqua" w:cs="Times New Roman"/>
          <w:color w:val="000000" w:themeColor="text1"/>
        </w:rPr>
        <w:t xml:space="preserve"> (ARS) is an autosomal dominant genetic disease characterized by ocular developmental disorders affecting the anterior structures of the eye, including the cornea, iris, lens, ciliary body, and drainage </w:t>
      </w:r>
      <w:proofErr w:type="gramStart"/>
      <w:r w:rsidRPr="007637B7">
        <w:rPr>
          <w:rFonts w:ascii="Book Antiqua" w:hAnsi="Book Antiqua" w:cs="Times New Roman"/>
          <w:color w:val="000000" w:themeColor="text1"/>
        </w:rPr>
        <w:t>structures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1]</w:t>
      </w:r>
      <w:r w:rsidRPr="007637B7">
        <w:rPr>
          <w:rFonts w:ascii="Book Antiqua" w:hAnsi="Book Antiqua" w:cs="Times New Roman"/>
          <w:color w:val="000000" w:themeColor="text1"/>
        </w:rPr>
        <w:t xml:space="preserve">. Although ARS is best known for its correlation with the onset of glaucoma, the malformation is not restricted to the eye because systemic issues such as tooth abnormalities, redundant periumbilical skin, facial dysmorphism, and omphalocele are occasional </w:t>
      </w:r>
      <w:proofErr w:type="gramStart"/>
      <w:r w:rsidRPr="007637B7">
        <w:rPr>
          <w:rFonts w:ascii="Book Antiqua" w:hAnsi="Book Antiqua" w:cs="Times New Roman"/>
          <w:color w:val="000000" w:themeColor="text1"/>
        </w:rPr>
        <w:t>findings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2]</w:t>
      </w:r>
      <w:r w:rsidRPr="007637B7">
        <w:rPr>
          <w:rFonts w:ascii="Book Antiqua" w:hAnsi="Book Antiqua" w:cs="Times New Roman"/>
          <w:color w:val="000000" w:themeColor="text1"/>
        </w:rPr>
        <w:t xml:space="preserve">. Wandering spleen (WS) is characterized by displacement of the spleen from its normal position with an excess mobility. Although it’s etiologies are multifactorial, WS is often associated with hypermobility of the spleen because of laxity or absence of the ligaments that fix spleen to its normal </w:t>
      </w:r>
      <w:proofErr w:type="gramStart"/>
      <w:r w:rsidRPr="007637B7">
        <w:rPr>
          <w:rFonts w:ascii="Book Antiqua" w:hAnsi="Book Antiqua" w:cs="Times New Roman"/>
          <w:color w:val="000000" w:themeColor="text1"/>
        </w:rPr>
        <w:t>position</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3]</w:t>
      </w:r>
      <w:r w:rsidRPr="007637B7">
        <w:rPr>
          <w:rFonts w:ascii="Book Antiqua" w:hAnsi="Book Antiqua" w:cs="Times New Roman"/>
          <w:color w:val="000000" w:themeColor="text1"/>
        </w:rPr>
        <w:t>. Therefore, the spleen drifts freely within the abdominal cavity under the diaphragm, resulting in torsion of its vascular pedicle and an acute abdominal pain. In the current report, a patient with ARS and a nontender soft tissue mass in the left lower abdomen was admitted to the emergency department with the chief complaint of abdominal pain. The mass was later confirmed to be an ectopic spleen.</w:t>
      </w:r>
    </w:p>
    <w:p w14:paraId="7618B3AB" w14:textId="77777777" w:rsidR="00110776" w:rsidRPr="007637B7" w:rsidRDefault="00110776" w:rsidP="007637B7">
      <w:pPr>
        <w:snapToGrid w:val="0"/>
        <w:spacing w:line="360" w:lineRule="auto"/>
        <w:jc w:val="both"/>
        <w:rPr>
          <w:rFonts w:ascii="Book Antiqua" w:hAnsi="Book Antiqua" w:cs="Times New Roman"/>
          <w:color w:val="000000" w:themeColor="text1"/>
        </w:rPr>
      </w:pPr>
    </w:p>
    <w:p w14:paraId="2CB19E42" w14:textId="77777777" w:rsidR="007637B7" w:rsidRPr="007637B7" w:rsidRDefault="007637B7" w:rsidP="007637B7">
      <w:pPr>
        <w:snapToGrid w:val="0"/>
        <w:spacing w:line="360" w:lineRule="auto"/>
        <w:jc w:val="both"/>
        <w:rPr>
          <w:rFonts w:ascii="Book Antiqua" w:hAnsi="Book Antiqua" w:cstheme="minorHAnsi"/>
          <w:b/>
          <w:color w:val="000000" w:themeColor="text1"/>
          <w:u w:val="single"/>
        </w:rPr>
      </w:pPr>
      <w:r w:rsidRPr="007637B7">
        <w:rPr>
          <w:rFonts w:ascii="Book Antiqua" w:hAnsi="Book Antiqua" w:cstheme="minorHAnsi"/>
          <w:b/>
          <w:color w:val="000000" w:themeColor="text1"/>
          <w:u w:val="single"/>
        </w:rPr>
        <w:t>CASE PRESENTATION</w:t>
      </w:r>
    </w:p>
    <w:p w14:paraId="35111CA0" w14:textId="77777777" w:rsidR="00217F1D" w:rsidRPr="007637B7" w:rsidRDefault="00217F1D"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Chief Complaints</w:t>
      </w:r>
    </w:p>
    <w:p w14:paraId="6C83E703" w14:textId="77777777" w:rsidR="00217F1D" w:rsidRPr="007637B7" w:rsidRDefault="00217F1D"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A 25-year-old Asian woman </w:t>
      </w:r>
      <w:r w:rsidR="003E432F" w:rsidRPr="007637B7">
        <w:rPr>
          <w:rFonts w:ascii="Book Antiqua" w:hAnsi="Book Antiqua" w:cs="Times New Roman"/>
          <w:color w:val="000000" w:themeColor="text1"/>
        </w:rPr>
        <w:t xml:space="preserve">presented with a constant left lateral lower abdominal pain of increasing severity </w:t>
      </w:r>
      <w:r w:rsidR="005A5201" w:rsidRPr="007637B7">
        <w:rPr>
          <w:rFonts w:ascii="Book Antiqua" w:hAnsi="Book Antiqua" w:cs="Times New Roman"/>
          <w:color w:val="000000" w:themeColor="text1"/>
        </w:rPr>
        <w:t>for 3 d</w:t>
      </w:r>
      <w:r w:rsidR="008D48B5" w:rsidRPr="007637B7">
        <w:rPr>
          <w:rFonts w:ascii="Book Antiqua" w:hAnsi="Book Antiqua" w:cs="Times New Roman"/>
          <w:color w:val="000000" w:themeColor="text1"/>
        </w:rPr>
        <w:t>,</w:t>
      </w:r>
      <w:r w:rsidR="005A5201" w:rsidRPr="007637B7">
        <w:rPr>
          <w:rFonts w:ascii="Book Antiqua" w:hAnsi="Book Antiqua" w:cs="Times New Roman"/>
          <w:color w:val="000000" w:themeColor="text1"/>
        </w:rPr>
        <w:t xml:space="preserve"> </w:t>
      </w:r>
      <w:r w:rsidR="003E432F" w:rsidRPr="007637B7">
        <w:rPr>
          <w:rFonts w:ascii="Book Antiqua" w:hAnsi="Book Antiqua" w:cs="Times New Roman"/>
          <w:color w:val="000000" w:themeColor="text1"/>
        </w:rPr>
        <w:t>associated with nausea and vomiting for the previous 3 d at our emergency department.</w:t>
      </w:r>
    </w:p>
    <w:p w14:paraId="1B424378"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5823234A" w14:textId="77777777" w:rsidR="00110776" w:rsidRPr="007637B7" w:rsidRDefault="00110776"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History of present illness</w:t>
      </w:r>
    </w:p>
    <w:p w14:paraId="570DBFC6" w14:textId="77777777" w:rsidR="005A5201" w:rsidRPr="007637B7" w:rsidRDefault="00C876D2"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She had left lower abdominal pain initially and then became diffuse abdominal pain with quality of cramping. She visited other hospital at first and </w:t>
      </w:r>
      <w:r w:rsidR="008D48B5" w:rsidRPr="007637B7">
        <w:rPr>
          <w:rFonts w:ascii="Book Antiqua" w:hAnsi="Book Antiqua" w:cs="Times New Roman"/>
          <w:color w:val="000000" w:themeColor="text1"/>
        </w:rPr>
        <w:t>painkillers</w:t>
      </w:r>
      <w:r w:rsidRPr="007637B7">
        <w:rPr>
          <w:rFonts w:ascii="Book Antiqua" w:hAnsi="Book Antiqua" w:cs="Times New Roman"/>
          <w:color w:val="000000" w:themeColor="text1"/>
        </w:rPr>
        <w:t xml:space="preserve"> were prescribed. However, the symptoms did not relieve.</w:t>
      </w:r>
    </w:p>
    <w:p w14:paraId="4582EC5E"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4AB29908" w14:textId="77777777" w:rsidR="00217F1D" w:rsidRPr="007637B7" w:rsidRDefault="00217F1D"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History of past illness</w:t>
      </w:r>
    </w:p>
    <w:p w14:paraId="40A59B4D" w14:textId="77777777" w:rsidR="003E432F" w:rsidRPr="007637B7" w:rsidRDefault="00F16578"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She had been diagnosed with </w:t>
      </w:r>
      <w:r w:rsidR="008D48B5" w:rsidRPr="007637B7">
        <w:rPr>
          <w:rFonts w:ascii="Book Antiqua" w:hAnsi="Book Antiqua" w:cs="Times New Roman"/>
          <w:color w:val="000000" w:themeColor="text1"/>
        </w:rPr>
        <w:t>ARS</w:t>
      </w:r>
      <w:r w:rsidR="005A5201" w:rsidRPr="007637B7">
        <w:rPr>
          <w:rFonts w:ascii="Book Antiqua" w:hAnsi="Book Antiqua" w:cs="Times New Roman"/>
          <w:color w:val="000000" w:themeColor="text1"/>
        </w:rPr>
        <w:t xml:space="preserve"> and congenital </w:t>
      </w:r>
      <w:r w:rsidRPr="007637B7">
        <w:rPr>
          <w:rFonts w:ascii="Book Antiqua" w:hAnsi="Book Antiqua" w:cs="Times New Roman"/>
          <w:color w:val="000000" w:themeColor="text1"/>
        </w:rPr>
        <w:t xml:space="preserve">glaucoma since </w:t>
      </w:r>
      <w:r w:rsidR="005A5201" w:rsidRPr="007637B7">
        <w:rPr>
          <w:rFonts w:ascii="Book Antiqua" w:hAnsi="Book Antiqua" w:cs="Times New Roman"/>
          <w:color w:val="000000" w:themeColor="text1"/>
        </w:rPr>
        <w:t xml:space="preserve">her infancy </w:t>
      </w:r>
      <w:r w:rsidR="005A5201" w:rsidRPr="007637B7">
        <w:rPr>
          <w:rFonts w:ascii="Book Antiqua" w:hAnsi="Book Antiqua" w:cs="Times New Roman"/>
          <w:color w:val="000000" w:themeColor="text1"/>
        </w:rPr>
        <w:lastRenderedPageBreak/>
        <w:t xml:space="preserve">and she underwent trabeculotomy at the age of </w:t>
      </w:r>
      <w:r w:rsidR="008D48B5" w:rsidRPr="007637B7">
        <w:rPr>
          <w:rFonts w:ascii="Book Antiqua" w:hAnsi="Book Antiqua" w:cs="Times New Roman"/>
          <w:color w:val="000000" w:themeColor="text1"/>
        </w:rPr>
        <w:t>1-year-old</w:t>
      </w:r>
      <w:r w:rsidR="005A5201" w:rsidRPr="007637B7">
        <w:rPr>
          <w:rFonts w:ascii="Book Antiqua" w:hAnsi="Book Antiqua" w:cs="Times New Roman"/>
          <w:color w:val="000000" w:themeColor="text1"/>
        </w:rPr>
        <w:t>.</w:t>
      </w:r>
    </w:p>
    <w:p w14:paraId="2C43B92F"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3D23FC3E" w14:textId="77777777" w:rsidR="00217F1D" w:rsidRPr="007637B7" w:rsidRDefault="003E432F"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Personal and family history</w:t>
      </w:r>
    </w:p>
    <w:p w14:paraId="2890AAE5" w14:textId="77777777" w:rsidR="003E432F" w:rsidRPr="007637B7" w:rsidRDefault="00F16578"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Her family history was unremarkable.</w:t>
      </w:r>
    </w:p>
    <w:p w14:paraId="50F8DAE6"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75F27CDF" w14:textId="77777777" w:rsidR="00217F1D" w:rsidRPr="007637B7" w:rsidRDefault="00217F1D"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Physical examination upon admission</w:t>
      </w:r>
    </w:p>
    <w:p w14:paraId="72AD769D" w14:textId="77777777" w:rsidR="00217F1D" w:rsidRPr="007637B7" w:rsidRDefault="00217F1D"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Upon her admission, significant observations were </w:t>
      </w:r>
      <w:proofErr w:type="spellStart"/>
      <w:r w:rsidRPr="007637B7">
        <w:rPr>
          <w:rFonts w:ascii="Book Antiqua" w:hAnsi="Book Antiqua" w:cs="Times New Roman"/>
          <w:color w:val="000000" w:themeColor="text1"/>
        </w:rPr>
        <w:t>telecanthus</w:t>
      </w:r>
      <w:proofErr w:type="spellEnd"/>
      <w:r w:rsidRPr="007637B7">
        <w:rPr>
          <w:rFonts w:ascii="Book Antiqua" w:hAnsi="Book Antiqua" w:cs="Times New Roman"/>
          <w:color w:val="000000" w:themeColor="text1"/>
        </w:rPr>
        <w:t>, microdontia, and an underweight build (height 149 cm, weight 39 kg, body–mass index 17.6 kg/m</w:t>
      </w:r>
      <w:r w:rsidRPr="007637B7">
        <w:rPr>
          <w:rFonts w:ascii="Book Antiqua" w:hAnsi="Book Antiqua" w:cs="Times New Roman"/>
          <w:color w:val="000000" w:themeColor="text1"/>
          <w:vertAlign w:val="superscript"/>
        </w:rPr>
        <w:t>2</w:t>
      </w:r>
      <w:r w:rsidRPr="007637B7">
        <w:rPr>
          <w:rFonts w:ascii="Book Antiqua" w:hAnsi="Book Antiqua" w:cs="Times New Roman"/>
          <w:color w:val="000000" w:themeColor="text1"/>
        </w:rPr>
        <w:t>). Further physical examination revealed pallor, a soft nondistended abdomen, and a nontender palpable mass in the left lower quadrant.</w:t>
      </w:r>
    </w:p>
    <w:p w14:paraId="03AC4BC4" w14:textId="77777777" w:rsidR="00721D55" w:rsidRPr="007637B7" w:rsidRDefault="00721D55" w:rsidP="007637B7">
      <w:pPr>
        <w:snapToGrid w:val="0"/>
        <w:spacing w:line="360" w:lineRule="auto"/>
        <w:jc w:val="both"/>
        <w:rPr>
          <w:rFonts w:ascii="Book Antiqua" w:hAnsi="Book Antiqua" w:cs="Times New Roman"/>
          <w:color w:val="000000" w:themeColor="text1"/>
        </w:rPr>
      </w:pPr>
    </w:p>
    <w:p w14:paraId="03E352E2" w14:textId="77777777" w:rsidR="00217F1D" w:rsidRPr="007637B7" w:rsidRDefault="00217F1D"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Laboratory examinations</w:t>
      </w:r>
    </w:p>
    <w:p w14:paraId="42EF4FD0" w14:textId="77777777" w:rsidR="00217F1D" w:rsidRPr="007637B7" w:rsidRDefault="00217F1D"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Laboratory findings were all within the normal range.</w:t>
      </w:r>
    </w:p>
    <w:p w14:paraId="71D5C2BD" w14:textId="77777777" w:rsidR="00721D55" w:rsidRPr="007637B7" w:rsidRDefault="00721D55" w:rsidP="007637B7">
      <w:pPr>
        <w:snapToGrid w:val="0"/>
        <w:spacing w:line="360" w:lineRule="auto"/>
        <w:jc w:val="both"/>
        <w:rPr>
          <w:rFonts w:ascii="Book Antiqua" w:hAnsi="Book Antiqua" w:cs="Times New Roman"/>
          <w:color w:val="000000" w:themeColor="text1"/>
        </w:rPr>
      </w:pPr>
    </w:p>
    <w:p w14:paraId="309CC73E" w14:textId="77777777" w:rsidR="00217F1D" w:rsidRPr="007637B7" w:rsidRDefault="00217F1D"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Imaging examinations</w:t>
      </w:r>
    </w:p>
    <w:p w14:paraId="099475A9" w14:textId="77777777" w:rsidR="00217F1D" w:rsidRPr="007637B7" w:rsidRDefault="00217F1D"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Computed tomography</w:t>
      </w:r>
      <w:r w:rsidR="00204240">
        <w:rPr>
          <w:rFonts w:ascii="Book Antiqua" w:hAnsi="Book Antiqua" w:cs="Times New Roman"/>
          <w:color w:val="000000" w:themeColor="text1"/>
        </w:rPr>
        <w:t xml:space="preserve"> (CT)</w:t>
      </w:r>
      <w:r w:rsidRPr="007637B7">
        <w:rPr>
          <w:rFonts w:ascii="Book Antiqua" w:hAnsi="Book Antiqua" w:cs="Times New Roman"/>
          <w:color w:val="000000" w:themeColor="text1"/>
        </w:rPr>
        <w:t xml:space="preserve"> with intravenous contrast material showed a non</w:t>
      </w:r>
      <w:r w:rsidR="00721D55" w:rsidRPr="007637B7">
        <w:rPr>
          <w:rFonts w:ascii="Book Antiqua" w:hAnsi="Book Antiqua" w:cs="Times New Roman"/>
          <w:color w:val="000000" w:themeColor="text1"/>
        </w:rPr>
        <w:t>-</w:t>
      </w:r>
      <w:r w:rsidRPr="007637B7">
        <w:rPr>
          <w:rFonts w:ascii="Book Antiqua" w:hAnsi="Book Antiqua" w:cs="Times New Roman"/>
          <w:color w:val="000000" w:themeColor="text1"/>
        </w:rPr>
        <w:t>homogeneously enhanced splenic parenchyma with a twisted vascular pedicle</w:t>
      </w:r>
      <w:r w:rsidR="007637B7" w:rsidRPr="007637B7">
        <w:rPr>
          <w:rFonts w:ascii="Book Antiqua" w:hAnsi="Book Antiqua" w:cs="Times New Roman"/>
          <w:color w:val="000000" w:themeColor="text1"/>
        </w:rPr>
        <w:t xml:space="preserve"> (Figure 1)</w:t>
      </w:r>
      <w:r w:rsidRPr="007637B7">
        <w:rPr>
          <w:rFonts w:ascii="Book Antiqua" w:hAnsi="Book Antiqua" w:cs="Times New Roman"/>
          <w:color w:val="000000" w:themeColor="text1"/>
        </w:rPr>
        <w:t>. Moreover, the spleen was seen below the pancreatic tail in the left iliac fossa instead of its standard anatomical position.</w:t>
      </w:r>
    </w:p>
    <w:p w14:paraId="1F728999" w14:textId="77777777" w:rsidR="00217F1D" w:rsidRPr="007637B7" w:rsidRDefault="00217F1D" w:rsidP="007637B7">
      <w:pPr>
        <w:snapToGrid w:val="0"/>
        <w:spacing w:line="360" w:lineRule="auto"/>
        <w:jc w:val="both"/>
        <w:rPr>
          <w:rFonts w:ascii="Book Antiqua" w:hAnsi="Book Antiqua" w:cs="Times New Roman"/>
          <w:color w:val="000000" w:themeColor="text1"/>
        </w:rPr>
      </w:pPr>
    </w:p>
    <w:p w14:paraId="081564B6" w14:textId="77777777" w:rsidR="007637B7" w:rsidRPr="007637B7" w:rsidRDefault="007637B7" w:rsidP="007637B7">
      <w:pPr>
        <w:snapToGrid w:val="0"/>
        <w:spacing w:line="360" w:lineRule="auto"/>
        <w:jc w:val="both"/>
        <w:rPr>
          <w:rFonts w:ascii="Book Antiqua" w:hAnsi="Book Antiqua"/>
          <w:b/>
          <w:color w:val="000000" w:themeColor="text1"/>
          <w:u w:val="single"/>
          <w:lang w:val="en-GB"/>
        </w:rPr>
      </w:pPr>
      <w:r w:rsidRPr="007637B7">
        <w:rPr>
          <w:rFonts w:ascii="Book Antiqua" w:hAnsi="Book Antiqua"/>
          <w:b/>
          <w:color w:val="000000" w:themeColor="text1"/>
          <w:u w:val="single"/>
          <w:lang w:val="en-GB"/>
        </w:rPr>
        <w:t>FINAL DIAGNOSIS</w:t>
      </w:r>
    </w:p>
    <w:p w14:paraId="37C56173" w14:textId="77777777" w:rsidR="00217F1D" w:rsidRPr="007637B7" w:rsidRDefault="00204240" w:rsidP="007637B7">
      <w:pPr>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CT</w:t>
      </w:r>
      <w:r w:rsidR="00217F1D" w:rsidRPr="007637B7">
        <w:rPr>
          <w:rFonts w:ascii="Book Antiqua" w:hAnsi="Book Antiqua" w:cs="Times New Roman"/>
          <w:color w:val="000000" w:themeColor="text1"/>
        </w:rPr>
        <w:t xml:space="preserve"> with intravenous contrast material showed spleen torsion, which was below the pancreatic tail in the left iliac fossa instead of its standard anatomical position.</w:t>
      </w:r>
    </w:p>
    <w:p w14:paraId="2A384F9F" w14:textId="77777777" w:rsidR="00217F1D" w:rsidRPr="007637B7" w:rsidRDefault="00217F1D" w:rsidP="007637B7">
      <w:pPr>
        <w:snapToGrid w:val="0"/>
        <w:spacing w:line="360" w:lineRule="auto"/>
        <w:jc w:val="both"/>
        <w:rPr>
          <w:rFonts w:ascii="Book Antiqua" w:hAnsi="Book Antiqua" w:cs="Times New Roman"/>
          <w:color w:val="000000" w:themeColor="text1"/>
        </w:rPr>
      </w:pPr>
    </w:p>
    <w:p w14:paraId="4D534E3E" w14:textId="77777777" w:rsidR="007637B7" w:rsidRPr="007637B7" w:rsidRDefault="007637B7" w:rsidP="007637B7">
      <w:pPr>
        <w:snapToGrid w:val="0"/>
        <w:spacing w:line="360" w:lineRule="auto"/>
        <w:jc w:val="both"/>
        <w:rPr>
          <w:rFonts w:ascii="Book Antiqua" w:hAnsi="Book Antiqua"/>
          <w:b/>
          <w:color w:val="000000" w:themeColor="text1"/>
          <w:u w:val="single"/>
          <w:lang w:val="en-GB"/>
        </w:rPr>
      </w:pPr>
      <w:r w:rsidRPr="007637B7">
        <w:rPr>
          <w:rFonts w:ascii="Book Antiqua" w:hAnsi="Book Antiqua"/>
          <w:b/>
          <w:color w:val="000000" w:themeColor="text1"/>
          <w:u w:val="single"/>
          <w:lang w:val="en-GB"/>
        </w:rPr>
        <w:t>TREATMENT</w:t>
      </w:r>
    </w:p>
    <w:p w14:paraId="0FED854E" w14:textId="77777777" w:rsidR="00217F1D" w:rsidRPr="007637B7" w:rsidRDefault="00217F1D"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The patient underwent an emergent laparoscopic surgery. During the surgery, an ischemic spleen with adhesion bands to its neighboring peritoneal tissue was discovered. After sharp </w:t>
      </w:r>
      <w:proofErr w:type="spellStart"/>
      <w:r w:rsidRPr="007637B7">
        <w:rPr>
          <w:rFonts w:ascii="Book Antiqua" w:hAnsi="Book Antiqua" w:cs="Times New Roman"/>
          <w:color w:val="000000" w:themeColor="text1"/>
        </w:rPr>
        <w:t>adhesiolysis</w:t>
      </w:r>
      <w:proofErr w:type="spellEnd"/>
      <w:r w:rsidRPr="007637B7">
        <w:rPr>
          <w:rFonts w:ascii="Book Antiqua" w:hAnsi="Book Antiqua" w:cs="Times New Roman"/>
          <w:color w:val="000000" w:themeColor="text1"/>
        </w:rPr>
        <w:t xml:space="preserve">, it was observed that the spleen’s normal ligamentous attachments were absent, and the spleen rotated around its vascular pedicle. The spleen did not regain its normal vascularity after </w:t>
      </w:r>
      <w:r w:rsidRPr="007637B7">
        <w:rPr>
          <w:rFonts w:ascii="Book Antiqua" w:hAnsi="Book Antiqua" w:cs="Times New Roman"/>
          <w:color w:val="000000" w:themeColor="text1"/>
        </w:rPr>
        <w:lastRenderedPageBreak/>
        <w:t>detorsion; thus, a</w:t>
      </w:r>
      <w:r w:rsidR="000B4314" w:rsidRPr="007637B7">
        <w:rPr>
          <w:rFonts w:ascii="Book Antiqua" w:hAnsi="Book Antiqua" w:cs="Times New Roman"/>
          <w:color w:val="000000" w:themeColor="text1"/>
        </w:rPr>
        <w:t xml:space="preserve"> </w:t>
      </w:r>
      <w:r w:rsidR="00F91EFF" w:rsidRPr="007637B7">
        <w:rPr>
          <w:rFonts w:ascii="Book Antiqua" w:hAnsi="Book Antiqua" w:cs="Times New Roman"/>
          <w:color w:val="000000" w:themeColor="text1"/>
        </w:rPr>
        <w:t xml:space="preserve">total </w:t>
      </w:r>
      <w:r w:rsidRPr="007637B7">
        <w:rPr>
          <w:rFonts w:ascii="Book Antiqua" w:hAnsi="Book Antiqua" w:cs="Times New Roman"/>
          <w:color w:val="000000" w:themeColor="text1"/>
        </w:rPr>
        <w:t>splenectomy using the Endo GIA was performed to aid the vascular ligation with ease.</w:t>
      </w:r>
    </w:p>
    <w:p w14:paraId="261FC094" w14:textId="77777777" w:rsidR="003E432F" w:rsidRPr="007637B7" w:rsidRDefault="003E432F" w:rsidP="007637B7">
      <w:pPr>
        <w:snapToGrid w:val="0"/>
        <w:spacing w:line="360" w:lineRule="auto"/>
        <w:jc w:val="both"/>
        <w:rPr>
          <w:rFonts w:ascii="Book Antiqua" w:hAnsi="Book Antiqua" w:cs="Times New Roman"/>
          <w:color w:val="000000" w:themeColor="text1"/>
        </w:rPr>
      </w:pPr>
    </w:p>
    <w:p w14:paraId="2B2BACEF" w14:textId="77777777" w:rsidR="007637B7" w:rsidRPr="007637B7" w:rsidRDefault="007637B7" w:rsidP="007637B7">
      <w:pPr>
        <w:pStyle w:val="Normal1"/>
        <w:snapToGrid w:val="0"/>
        <w:spacing w:after="0" w:line="360" w:lineRule="auto"/>
        <w:jc w:val="both"/>
        <w:rPr>
          <w:rFonts w:ascii="Book Antiqua" w:hAnsi="Book Antiqua" w:cstheme="minorHAnsi"/>
          <w:b/>
          <w:color w:val="000000" w:themeColor="text1"/>
          <w:sz w:val="24"/>
          <w:szCs w:val="24"/>
          <w:u w:val="single"/>
        </w:rPr>
      </w:pPr>
      <w:r w:rsidRPr="007637B7">
        <w:rPr>
          <w:rFonts w:ascii="Book Antiqua" w:hAnsi="Book Antiqua"/>
          <w:b/>
          <w:color w:val="000000" w:themeColor="text1"/>
          <w:sz w:val="24"/>
          <w:szCs w:val="24"/>
          <w:u w:val="single"/>
        </w:rPr>
        <w:t xml:space="preserve">OUTCOME AND FOLLOW-UP </w:t>
      </w:r>
    </w:p>
    <w:p w14:paraId="45960505" w14:textId="77777777" w:rsidR="003E432F" w:rsidRPr="007637B7" w:rsidRDefault="003E432F"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The histopathological examination revealed hemorrhagic necrosis of the spleen. Her postoperative course was uneventful, and she was discharged on the 5</w:t>
      </w:r>
      <w:r w:rsidRPr="007637B7">
        <w:rPr>
          <w:rFonts w:ascii="Book Antiqua" w:hAnsi="Book Antiqua" w:cs="Times New Roman"/>
          <w:color w:val="000000" w:themeColor="text1"/>
          <w:vertAlign w:val="superscript"/>
        </w:rPr>
        <w:t>th</w:t>
      </w:r>
      <w:r w:rsidRPr="007637B7">
        <w:rPr>
          <w:rFonts w:ascii="Book Antiqua" w:hAnsi="Book Antiqua" w:cs="Times New Roman"/>
          <w:color w:val="000000" w:themeColor="text1"/>
        </w:rPr>
        <w:t xml:space="preserve"> postoperative day.</w:t>
      </w:r>
    </w:p>
    <w:p w14:paraId="274B7380" w14:textId="77777777" w:rsidR="003E432F" w:rsidRPr="007637B7" w:rsidRDefault="003E432F" w:rsidP="007637B7">
      <w:pPr>
        <w:snapToGrid w:val="0"/>
        <w:spacing w:line="360" w:lineRule="auto"/>
        <w:jc w:val="both"/>
        <w:rPr>
          <w:rFonts w:ascii="Book Antiqua" w:hAnsi="Book Antiqua" w:cs="Times New Roman"/>
          <w:color w:val="000000" w:themeColor="text1"/>
        </w:rPr>
      </w:pPr>
    </w:p>
    <w:p w14:paraId="149AB172" w14:textId="77777777" w:rsidR="007637B7" w:rsidRPr="007637B7" w:rsidRDefault="007637B7" w:rsidP="007637B7">
      <w:pPr>
        <w:pStyle w:val="Normal1"/>
        <w:snapToGrid w:val="0"/>
        <w:spacing w:after="0" w:line="360" w:lineRule="auto"/>
        <w:jc w:val="both"/>
        <w:rPr>
          <w:rFonts w:ascii="Book Antiqua" w:hAnsi="Book Antiqua" w:cstheme="minorHAnsi"/>
          <w:color w:val="000000" w:themeColor="text1"/>
          <w:sz w:val="24"/>
          <w:szCs w:val="24"/>
          <w:u w:val="single"/>
        </w:rPr>
      </w:pPr>
      <w:r w:rsidRPr="007637B7">
        <w:rPr>
          <w:rFonts w:ascii="Book Antiqua" w:hAnsi="Book Antiqua" w:cstheme="minorHAnsi"/>
          <w:b/>
          <w:color w:val="000000" w:themeColor="text1"/>
          <w:sz w:val="24"/>
          <w:szCs w:val="24"/>
          <w:u w:val="single"/>
        </w:rPr>
        <w:t>DISCUSSION</w:t>
      </w:r>
    </w:p>
    <w:p w14:paraId="0D9621E2" w14:textId="77777777" w:rsidR="003E432F" w:rsidRPr="007637B7" w:rsidRDefault="003E432F"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WS is an uncommon clinical finding wherein the spleen is located at a position other than its usual anatomical position. In addition, it may be attributed to the absence or laxity of the supporting structures which could be either congenital or </w:t>
      </w:r>
      <w:proofErr w:type="gramStart"/>
      <w:r w:rsidRPr="007637B7">
        <w:rPr>
          <w:rFonts w:ascii="Book Antiqua" w:hAnsi="Book Antiqua" w:cs="Times New Roman"/>
          <w:color w:val="000000" w:themeColor="text1"/>
        </w:rPr>
        <w:t>acquired</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3,4]</w:t>
      </w:r>
      <w:r w:rsidRPr="007637B7">
        <w:rPr>
          <w:rFonts w:ascii="Book Antiqua" w:hAnsi="Book Antiqua" w:cs="Times New Roman"/>
          <w:color w:val="000000" w:themeColor="text1"/>
        </w:rPr>
        <w:t xml:space="preserve">. Although WS can be diagnosed in all age groups, it is 10 times more common among women in adulthood and is seen more often in women of reproductive </w:t>
      </w:r>
      <w:proofErr w:type="gramStart"/>
      <w:r w:rsidRPr="007637B7">
        <w:rPr>
          <w:rFonts w:ascii="Book Antiqua" w:hAnsi="Book Antiqua" w:cs="Times New Roman"/>
          <w:color w:val="000000" w:themeColor="text1"/>
        </w:rPr>
        <w:t>age</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5</w:t>
      </w:r>
      <w:r w:rsidR="000A52C0" w:rsidRPr="007637B7">
        <w:rPr>
          <w:rFonts w:ascii="Book Antiqua" w:hAnsi="Book Antiqua" w:cs="Times New Roman"/>
          <w:color w:val="000000" w:themeColor="text1"/>
          <w:vertAlign w:val="superscript"/>
        </w:rPr>
        <w:t>,6</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xml:space="preserve">. Patients with WS may be asymptomatic, and the condition is only detected as a mobile mass during physical examination or on radiological studies carried out for other irrelevant </w:t>
      </w:r>
      <w:proofErr w:type="gramStart"/>
      <w:r w:rsidRPr="007637B7">
        <w:rPr>
          <w:rFonts w:ascii="Book Antiqua" w:hAnsi="Book Antiqua" w:cs="Times New Roman"/>
          <w:color w:val="000000" w:themeColor="text1"/>
        </w:rPr>
        <w:t>reasons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1,</w:t>
      </w:r>
      <w:r w:rsidR="000A52C0" w:rsidRPr="007637B7">
        <w:rPr>
          <w:rFonts w:ascii="Book Antiqua" w:hAnsi="Book Antiqua" w:cs="Times New Roman"/>
          <w:color w:val="000000" w:themeColor="text1"/>
          <w:vertAlign w:val="superscript"/>
        </w:rPr>
        <w:t>7</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Although the majority of the cases are asymptomatic, torsion of a WS is seen in approximately 0.2</w:t>
      </w:r>
      <w:r w:rsidR="00721D55" w:rsidRPr="007637B7">
        <w:rPr>
          <w:rFonts w:ascii="Book Antiqua" w:hAnsi="Book Antiqua" w:cs="Times New Roman"/>
          <w:color w:val="000000" w:themeColor="text1"/>
        </w:rPr>
        <w:t>%</w:t>
      </w:r>
      <w:r w:rsidRPr="007637B7">
        <w:rPr>
          <w:rFonts w:ascii="Book Antiqua" w:hAnsi="Book Antiqua" w:cs="Times New Roman"/>
          <w:color w:val="000000" w:themeColor="text1"/>
        </w:rPr>
        <w:t xml:space="preserve">-0.3% of </w:t>
      </w:r>
      <w:proofErr w:type="gramStart"/>
      <w:r w:rsidRPr="007637B7">
        <w:rPr>
          <w:rFonts w:ascii="Book Antiqua" w:hAnsi="Book Antiqua" w:cs="Times New Roman"/>
          <w:color w:val="000000" w:themeColor="text1"/>
        </w:rPr>
        <w:t>splenectomies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3]</w:t>
      </w:r>
      <w:r w:rsidRPr="007637B7">
        <w:rPr>
          <w:rFonts w:ascii="Book Antiqua" w:hAnsi="Book Antiqua" w:cs="Times New Roman"/>
          <w:color w:val="000000" w:themeColor="text1"/>
        </w:rPr>
        <w:t xml:space="preserve">. Further, correct preoperative diagnosis is complex because the condition can be confused with other acute abdominal conditions such as acute appendicitis, ovarian torsion, or </w:t>
      </w:r>
      <w:proofErr w:type="gramStart"/>
      <w:r w:rsidRPr="007637B7">
        <w:rPr>
          <w:rFonts w:ascii="Book Antiqua" w:hAnsi="Book Antiqua" w:cs="Times New Roman"/>
          <w:color w:val="000000" w:themeColor="text1"/>
        </w:rPr>
        <w:t>cholecystitis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3]</w:t>
      </w:r>
      <w:r w:rsidRPr="007637B7">
        <w:rPr>
          <w:rFonts w:ascii="Book Antiqua" w:hAnsi="Book Antiqua" w:cs="Times New Roman"/>
          <w:color w:val="000000" w:themeColor="text1"/>
        </w:rPr>
        <w:t xml:space="preserve">. Furthermore, various imaging modalities can be used to detect a suspected WS. Among these imaging modalities, ultrasonographic evaluation is an inexpensive and noninvasive method used to characterize a </w:t>
      </w:r>
      <w:r w:rsidRPr="00204240">
        <w:rPr>
          <w:rFonts w:ascii="Book Antiqua" w:hAnsi="Book Antiqua" w:cs="Times New Roman"/>
          <w:color w:val="000000" w:themeColor="text1"/>
        </w:rPr>
        <w:t xml:space="preserve">WS with ischemia in an emergency room </w:t>
      </w:r>
      <w:proofErr w:type="gramStart"/>
      <w:r w:rsidRPr="00204240">
        <w:rPr>
          <w:rFonts w:ascii="Book Antiqua" w:hAnsi="Book Antiqua" w:cs="Times New Roman"/>
          <w:color w:val="000000" w:themeColor="text1"/>
        </w:rPr>
        <w:t>setting</w:t>
      </w:r>
      <w:r w:rsidRPr="00204240">
        <w:rPr>
          <w:rFonts w:ascii="Book Antiqua" w:hAnsi="Book Antiqua" w:cs="Times New Roman"/>
          <w:color w:val="000000" w:themeColor="text1"/>
          <w:vertAlign w:val="superscript"/>
        </w:rPr>
        <w:t>[</w:t>
      </w:r>
      <w:proofErr w:type="gramEnd"/>
      <w:r w:rsidR="000A52C0" w:rsidRPr="00204240">
        <w:rPr>
          <w:rFonts w:ascii="Book Antiqua" w:hAnsi="Book Antiqua" w:cs="Times New Roman"/>
          <w:color w:val="000000" w:themeColor="text1"/>
          <w:vertAlign w:val="superscript"/>
        </w:rPr>
        <w:t>8</w:t>
      </w:r>
      <w:r w:rsidRPr="00204240">
        <w:rPr>
          <w:rFonts w:ascii="Book Antiqua" w:hAnsi="Book Antiqua" w:cs="Times New Roman"/>
          <w:color w:val="000000" w:themeColor="text1"/>
          <w:vertAlign w:val="superscript"/>
        </w:rPr>
        <w:t>]</w:t>
      </w:r>
      <w:r w:rsidRPr="00204240">
        <w:rPr>
          <w:rFonts w:ascii="Book Antiqua" w:hAnsi="Book Antiqua" w:cs="Times New Roman"/>
          <w:color w:val="000000" w:themeColor="text1"/>
        </w:rPr>
        <w:t xml:space="preserve">. Additional contrast-enhanced </w:t>
      </w:r>
      <w:r w:rsidR="00204240" w:rsidRPr="00204240">
        <w:rPr>
          <w:rFonts w:ascii="Book Antiqua" w:hAnsi="Book Antiqua" w:cs="Times New Roman"/>
          <w:color w:val="000000" w:themeColor="text1"/>
        </w:rPr>
        <w:t xml:space="preserve">CT </w:t>
      </w:r>
      <w:r w:rsidRPr="00204240">
        <w:rPr>
          <w:rFonts w:ascii="Book Antiqua" w:hAnsi="Book Antiqua" w:cs="Times New Roman"/>
          <w:color w:val="000000" w:themeColor="text1"/>
        </w:rPr>
        <w:t xml:space="preserve">would further complement the diagnosis by demonstrating signs indicating splenic pedicle </w:t>
      </w:r>
      <w:proofErr w:type="gramStart"/>
      <w:r w:rsidRPr="00204240">
        <w:rPr>
          <w:rFonts w:ascii="Book Antiqua" w:hAnsi="Book Antiqua" w:cs="Times New Roman"/>
          <w:color w:val="000000" w:themeColor="text1"/>
        </w:rPr>
        <w:t>torsion</w:t>
      </w:r>
      <w:r w:rsidRPr="00204240">
        <w:rPr>
          <w:rFonts w:ascii="Book Antiqua" w:hAnsi="Book Antiqua" w:cs="Times New Roman"/>
          <w:color w:val="000000" w:themeColor="text1"/>
          <w:vertAlign w:val="superscript"/>
        </w:rPr>
        <w:t>[</w:t>
      </w:r>
      <w:proofErr w:type="gramEnd"/>
      <w:r w:rsidR="000A52C0" w:rsidRPr="00204240">
        <w:rPr>
          <w:rFonts w:ascii="Book Antiqua" w:hAnsi="Book Antiqua" w:cs="Times New Roman"/>
          <w:color w:val="000000" w:themeColor="text1"/>
          <w:vertAlign w:val="superscript"/>
        </w:rPr>
        <w:t>9</w:t>
      </w:r>
      <w:r w:rsidRPr="00204240">
        <w:rPr>
          <w:rFonts w:ascii="Book Antiqua" w:hAnsi="Book Antiqua" w:cs="Times New Roman"/>
          <w:color w:val="000000" w:themeColor="text1"/>
          <w:vertAlign w:val="superscript"/>
        </w:rPr>
        <w:t>]</w:t>
      </w:r>
      <w:r w:rsidRPr="00204240">
        <w:rPr>
          <w:rFonts w:ascii="Book Antiqua" w:hAnsi="Book Antiqua" w:cs="Times New Roman"/>
          <w:color w:val="000000" w:themeColor="text1"/>
        </w:rPr>
        <w:t xml:space="preserve">. In this study, </w:t>
      </w:r>
      <w:r w:rsidR="00204240" w:rsidRPr="00204240">
        <w:rPr>
          <w:rFonts w:ascii="Book Antiqua" w:hAnsi="Book Antiqua" w:cs="Times New Roman"/>
          <w:color w:val="000000" w:themeColor="text1"/>
        </w:rPr>
        <w:t xml:space="preserve">CT </w:t>
      </w:r>
      <w:r w:rsidRPr="00204240">
        <w:rPr>
          <w:rFonts w:ascii="Book Antiqua" w:hAnsi="Book Antiqua" w:cs="Times New Roman"/>
          <w:color w:val="000000" w:themeColor="text1"/>
        </w:rPr>
        <w:t>images of the patient</w:t>
      </w:r>
      <w:r w:rsidRPr="007637B7">
        <w:rPr>
          <w:rFonts w:ascii="Book Antiqua" w:hAnsi="Book Antiqua" w:cs="Times New Roman"/>
          <w:color w:val="000000" w:themeColor="text1"/>
        </w:rPr>
        <w:t xml:space="preserve"> showed an intraparenchymal hypodense area with poor contrast enhancement, leaving a residual rim of enhancing capsule supplied by small capsular vessels (rim sign), which is suggestive of parenchymal </w:t>
      </w:r>
      <w:proofErr w:type="gramStart"/>
      <w:r w:rsidRPr="007637B7">
        <w:rPr>
          <w:rFonts w:ascii="Book Antiqua" w:hAnsi="Book Antiqua" w:cs="Times New Roman"/>
          <w:color w:val="000000" w:themeColor="text1"/>
        </w:rPr>
        <w:t>infarction</w:t>
      </w:r>
      <w:r w:rsidRPr="007637B7">
        <w:rPr>
          <w:rFonts w:ascii="Book Antiqua" w:hAnsi="Book Antiqua" w:cs="Times New Roman"/>
          <w:color w:val="000000" w:themeColor="text1"/>
          <w:vertAlign w:val="superscript"/>
        </w:rPr>
        <w:t>[</w:t>
      </w:r>
      <w:proofErr w:type="gramEnd"/>
      <w:r w:rsidR="000A52C0" w:rsidRPr="007637B7">
        <w:rPr>
          <w:rFonts w:ascii="Book Antiqua" w:hAnsi="Book Antiqua" w:cs="Times New Roman"/>
          <w:color w:val="000000" w:themeColor="text1"/>
          <w:vertAlign w:val="superscript"/>
        </w:rPr>
        <w:t>10</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w:t>
      </w:r>
    </w:p>
    <w:p w14:paraId="539E88CF" w14:textId="77777777" w:rsidR="003E432F" w:rsidRPr="007637B7" w:rsidRDefault="003E432F" w:rsidP="007637B7">
      <w:pPr>
        <w:snapToGrid w:val="0"/>
        <w:spacing w:line="360" w:lineRule="auto"/>
        <w:ind w:firstLineChars="100" w:firstLine="240"/>
        <w:jc w:val="both"/>
        <w:rPr>
          <w:rFonts w:ascii="Book Antiqua" w:hAnsi="Book Antiqua" w:cs="Times New Roman"/>
          <w:color w:val="000000" w:themeColor="text1"/>
        </w:rPr>
      </w:pPr>
      <w:r w:rsidRPr="007637B7">
        <w:rPr>
          <w:rFonts w:ascii="Book Antiqua" w:hAnsi="Book Antiqua" w:cs="Times New Roman"/>
          <w:color w:val="000000" w:themeColor="text1"/>
        </w:rPr>
        <w:t xml:space="preserve">The exact cause of the spleen drifting from its usual position in our patient </w:t>
      </w:r>
      <w:r w:rsidRPr="007637B7">
        <w:rPr>
          <w:rFonts w:ascii="Book Antiqua" w:hAnsi="Book Antiqua" w:cs="Times New Roman"/>
          <w:color w:val="000000" w:themeColor="text1"/>
        </w:rPr>
        <w:lastRenderedPageBreak/>
        <w:t xml:space="preserve">remained uncertain. The patient did not have a family history of WS, nor did she have specific laboratory or clinical findings to conclude the diagnosis. ARS has been associated with abdominal wall anomalies from redundant umbilical skin, umbilical hernia, or </w:t>
      </w:r>
      <w:proofErr w:type="gramStart"/>
      <w:r w:rsidRPr="007637B7">
        <w:rPr>
          <w:rFonts w:ascii="Book Antiqua" w:hAnsi="Book Antiqua" w:cs="Times New Roman"/>
          <w:color w:val="000000" w:themeColor="text1"/>
        </w:rPr>
        <w:t>omphalocele</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1,2]</w:t>
      </w:r>
      <w:r w:rsidRPr="007637B7">
        <w:rPr>
          <w:rFonts w:ascii="Book Antiqua" w:hAnsi="Book Antiqua" w:cs="Times New Roman"/>
          <w:color w:val="000000" w:themeColor="text1"/>
        </w:rPr>
        <w:t xml:space="preserve">. Several cases with a WS accompanied with omphalocele have been reported </w:t>
      </w:r>
      <w:proofErr w:type="gramStart"/>
      <w:r w:rsidRPr="007637B7">
        <w:rPr>
          <w:rFonts w:ascii="Book Antiqua" w:hAnsi="Book Antiqua" w:cs="Times New Roman"/>
          <w:color w:val="000000" w:themeColor="text1"/>
        </w:rPr>
        <w:t>previously</w:t>
      </w:r>
      <w:r w:rsidRPr="007637B7">
        <w:rPr>
          <w:rFonts w:ascii="Book Antiqua" w:hAnsi="Book Antiqua" w:cs="Times New Roman"/>
          <w:color w:val="000000" w:themeColor="text1"/>
          <w:vertAlign w:val="superscript"/>
        </w:rPr>
        <w:t>[</w:t>
      </w:r>
      <w:proofErr w:type="gramEnd"/>
      <w:r w:rsidR="00570D17" w:rsidRPr="007637B7">
        <w:rPr>
          <w:rFonts w:ascii="Book Antiqua" w:hAnsi="Book Antiqua" w:cs="Times New Roman"/>
          <w:color w:val="000000" w:themeColor="text1"/>
          <w:vertAlign w:val="superscript"/>
        </w:rPr>
        <w:t>11</w:t>
      </w:r>
      <w:r w:rsidR="000A52C0" w:rsidRPr="007637B7">
        <w:rPr>
          <w:rFonts w:ascii="Book Antiqua" w:hAnsi="Book Antiqua" w:cs="Times New Roman"/>
          <w:color w:val="000000" w:themeColor="text1"/>
          <w:vertAlign w:val="superscript"/>
        </w:rPr>
        <w:t>,12</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xml:space="preserve">. In addition, herniation of intra-abdominal organs through the abdominal wall defect may cause rotation anomaly of the stomach and the spleen or an inadequate fusion of the peritoneum. Because duplication of the peritoneum makes up ligaments that suspend the spleen, failure of this embryological process may later contribute to irregular ligamental development. Meanwhile, an absence of ligamentous attachment would eventually result in a WS and torsion around its pedicles. Moreover, mutations in the transcription factors </w:t>
      </w:r>
      <w:r w:rsidRPr="007637B7">
        <w:rPr>
          <w:rFonts w:ascii="Book Antiqua" w:hAnsi="Book Antiqua" w:cs="Times New Roman"/>
          <w:i/>
          <w:color w:val="000000" w:themeColor="text1"/>
        </w:rPr>
        <w:t>PITX2</w:t>
      </w:r>
      <w:r w:rsidRPr="007637B7">
        <w:rPr>
          <w:rFonts w:ascii="Book Antiqua" w:hAnsi="Book Antiqua" w:cs="Times New Roman"/>
          <w:color w:val="000000" w:themeColor="text1"/>
        </w:rPr>
        <w:t xml:space="preserve"> and </w:t>
      </w:r>
      <w:r w:rsidRPr="007637B7">
        <w:rPr>
          <w:rFonts w:ascii="Book Antiqua" w:hAnsi="Book Antiqua" w:cs="Times New Roman"/>
          <w:i/>
          <w:color w:val="000000" w:themeColor="text1"/>
        </w:rPr>
        <w:t>FOXC1</w:t>
      </w:r>
      <w:r w:rsidRPr="007637B7">
        <w:rPr>
          <w:rFonts w:ascii="Book Antiqua" w:hAnsi="Book Antiqua" w:cs="Times New Roman"/>
          <w:color w:val="000000" w:themeColor="text1"/>
        </w:rPr>
        <w:t xml:space="preserve"> are associated with the pathogenesis of </w:t>
      </w:r>
      <w:proofErr w:type="gramStart"/>
      <w:r w:rsidRPr="007637B7">
        <w:rPr>
          <w:rFonts w:ascii="Book Antiqua" w:hAnsi="Book Antiqua" w:cs="Times New Roman"/>
          <w:color w:val="000000" w:themeColor="text1"/>
        </w:rPr>
        <w:t>ARS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1,2,</w:t>
      </w:r>
      <w:r w:rsidR="000A52C0" w:rsidRPr="007637B7">
        <w:rPr>
          <w:rFonts w:ascii="Book Antiqua" w:hAnsi="Book Antiqua" w:cs="Times New Roman"/>
          <w:color w:val="000000" w:themeColor="text1"/>
          <w:vertAlign w:val="superscript"/>
        </w:rPr>
        <w:t>13</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xml:space="preserve">; earlier studies have reported that </w:t>
      </w:r>
      <w:r w:rsidRPr="007637B7">
        <w:rPr>
          <w:rFonts w:ascii="Book Antiqua" w:hAnsi="Book Antiqua" w:cs="Times New Roman"/>
          <w:i/>
          <w:color w:val="000000" w:themeColor="text1"/>
        </w:rPr>
        <w:t>PITX2</w:t>
      </w:r>
      <w:r w:rsidRPr="007637B7">
        <w:rPr>
          <w:rFonts w:ascii="Book Antiqua" w:hAnsi="Book Antiqua" w:cs="Times New Roman"/>
          <w:color w:val="000000" w:themeColor="text1"/>
        </w:rPr>
        <w:t xml:space="preserve"> is necessary in order to induce cellular behavior within the dorsal mesentery for leftward tilt during the gut morphogenesis</w:t>
      </w:r>
      <w:r w:rsidRPr="007637B7">
        <w:rPr>
          <w:rFonts w:ascii="Book Antiqua" w:hAnsi="Book Antiqua" w:cs="Times New Roman"/>
          <w:color w:val="000000" w:themeColor="text1"/>
          <w:vertAlign w:val="superscript"/>
        </w:rPr>
        <w:t>[</w:t>
      </w:r>
      <w:r w:rsidR="000A52C0" w:rsidRPr="007637B7">
        <w:rPr>
          <w:rFonts w:ascii="Book Antiqua" w:hAnsi="Book Antiqua" w:cs="Times New Roman"/>
          <w:color w:val="000000" w:themeColor="text1"/>
          <w:vertAlign w:val="superscript"/>
        </w:rPr>
        <w:t>14</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xml:space="preserve">. Therefore, </w:t>
      </w:r>
      <w:r w:rsidRPr="007637B7">
        <w:rPr>
          <w:rFonts w:ascii="Book Antiqua" w:hAnsi="Book Antiqua" w:cs="Times New Roman"/>
          <w:i/>
          <w:color w:val="000000" w:themeColor="text1"/>
        </w:rPr>
        <w:t>PITX2</w:t>
      </w:r>
      <w:r w:rsidRPr="007637B7">
        <w:rPr>
          <w:rFonts w:ascii="Book Antiqua" w:hAnsi="Book Antiqua" w:cs="Times New Roman"/>
          <w:color w:val="000000" w:themeColor="text1"/>
        </w:rPr>
        <w:t xml:space="preserve"> mutation linked to ARS can promote gut malrotation and in turn, abnormal ligamentous development.</w:t>
      </w:r>
    </w:p>
    <w:p w14:paraId="03F33F66" w14:textId="77777777" w:rsidR="003E432F" w:rsidRPr="007637B7" w:rsidRDefault="003E432F" w:rsidP="007637B7">
      <w:pPr>
        <w:snapToGrid w:val="0"/>
        <w:spacing w:line="360" w:lineRule="auto"/>
        <w:ind w:firstLineChars="100" w:firstLine="240"/>
        <w:jc w:val="both"/>
        <w:rPr>
          <w:rFonts w:ascii="Book Antiqua" w:hAnsi="Book Antiqua" w:cs="Times New Roman"/>
          <w:color w:val="000000" w:themeColor="text1"/>
          <w:vertAlign w:val="superscript"/>
        </w:rPr>
      </w:pPr>
      <w:r w:rsidRPr="007637B7">
        <w:rPr>
          <w:rFonts w:ascii="Book Antiqua" w:hAnsi="Book Antiqua" w:cs="Times New Roman"/>
          <w:color w:val="000000" w:themeColor="text1"/>
        </w:rPr>
        <w:t xml:space="preserve">In patients presenting with an acute abdominal pain, detorsion and </w:t>
      </w:r>
      <w:proofErr w:type="spellStart"/>
      <w:r w:rsidRPr="007637B7">
        <w:rPr>
          <w:rFonts w:ascii="Book Antiqua" w:hAnsi="Book Antiqua" w:cs="Times New Roman"/>
          <w:color w:val="000000" w:themeColor="text1"/>
        </w:rPr>
        <w:t>splenopexy</w:t>
      </w:r>
      <w:proofErr w:type="spellEnd"/>
      <w:r w:rsidRPr="007637B7">
        <w:rPr>
          <w:rFonts w:ascii="Book Antiqua" w:hAnsi="Book Antiqua" w:cs="Times New Roman"/>
          <w:color w:val="000000" w:themeColor="text1"/>
        </w:rPr>
        <w:t xml:space="preserve"> would be feasible surgical options when there are no signs of infarction, hypersplenism, or </w:t>
      </w:r>
      <w:proofErr w:type="gramStart"/>
      <w:r w:rsidRPr="007637B7">
        <w:rPr>
          <w:rFonts w:ascii="Book Antiqua" w:hAnsi="Book Antiqua" w:cs="Times New Roman"/>
          <w:color w:val="000000" w:themeColor="text1"/>
        </w:rPr>
        <w:t>thrombosis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3]</w:t>
      </w:r>
      <w:r w:rsidRPr="007637B7">
        <w:rPr>
          <w:rFonts w:ascii="Book Antiqua" w:hAnsi="Book Antiqua" w:cs="Times New Roman"/>
          <w:color w:val="000000" w:themeColor="text1"/>
        </w:rPr>
        <w:t xml:space="preserve">. Further, results of </w:t>
      </w:r>
      <w:proofErr w:type="spellStart"/>
      <w:r w:rsidRPr="007637B7">
        <w:rPr>
          <w:rFonts w:ascii="Book Antiqua" w:hAnsi="Book Antiqua" w:cs="Times New Roman"/>
          <w:color w:val="000000" w:themeColor="text1"/>
        </w:rPr>
        <w:t>splenopexy</w:t>
      </w:r>
      <w:proofErr w:type="spellEnd"/>
      <w:r w:rsidRPr="007637B7">
        <w:rPr>
          <w:rFonts w:ascii="Book Antiqua" w:hAnsi="Book Antiqua" w:cs="Times New Roman"/>
          <w:color w:val="000000" w:themeColor="text1"/>
        </w:rPr>
        <w:t xml:space="preserve"> have been reported to be positive in preventing complications of WS while preserving the splenic </w:t>
      </w:r>
      <w:proofErr w:type="gramStart"/>
      <w:r w:rsidRPr="007637B7">
        <w:rPr>
          <w:rFonts w:ascii="Book Antiqua" w:hAnsi="Book Antiqua" w:cs="Times New Roman"/>
          <w:color w:val="000000" w:themeColor="text1"/>
        </w:rPr>
        <w:t>function</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4,</w:t>
      </w:r>
      <w:r w:rsidR="000A52C0" w:rsidRPr="007637B7">
        <w:rPr>
          <w:rFonts w:ascii="Book Antiqua" w:hAnsi="Book Antiqua" w:cs="Times New Roman"/>
          <w:color w:val="000000" w:themeColor="text1"/>
          <w:vertAlign w:val="superscript"/>
        </w:rPr>
        <w:t>7</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For this case, it did not regain its normal vascularity after detorsion; therefore, laparoscopic</w:t>
      </w:r>
      <w:r w:rsidR="000B4314" w:rsidRPr="007637B7">
        <w:rPr>
          <w:rFonts w:ascii="Book Antiqua" w:hAnsi="Book Antiqua" w:cs="Times New Roman"/>
          <w:color w:val="000000" w:themeColor="text1"/>
        </w:rPr>
        <w:t xml:space="preserve"> </w:t>
      </w:r>
      <w:r w:rsidR="00F91EFF" w:rsidRPr="007637B7">
        <w:rPr>
          <w:rFonts w:ascii="Book Antiqua" w:hAnsi="Book Antiqua" w:cs="Times New Roman"/>
          <w:color w:val="000000" w:themeColor="text1"/>
        </w:rPr>
        <w:t xml:space="preserve">total </w:t>
      </w:r>
      <w:r w:rsidRPr="007637B7">
        <w:rPr>
          <w:rFonts w:ascii="Book Antiqua" w:hAnsi="Book Antiqua" w:cs="Times New Roman"/>
          <w:color w:val="000000" w:themeColor="text1"/>
        </w:rPr>
        <w:t xml:space="preserve">splenectomy was performed. This validates any delay in diagnosis that can lead to severe consequences. Hence, laparoscopic splenectomy would be an optimal method for WS because it is free from attachments and other organs. Nonetheless, partial splenectomy of the totally strangulated spleen is generally impractical because the torsion involves the vascular pedicle, although a partial splenectomy with </w:t>
      </w:r>
      <w:proofErr w:type="spellStart"/>
      <w:r w:rsidRPr="007637B7">
        <w:rPr>
          <w:rFonts w:ascii="Book Antiqua" w:hAnsi="Book Antiqua" w:cs="Times New Roman"/>
          <w:color w:val="000000" w:themeColor="text1"/>
        </w:rPr>
        <w:t>splenopexy</w:t>
      </w:r>
      <w:proofErr w:type="spellEnd"/>
      <w:r w:rsidRPr="007637B7">
        <w:rPr>
          <w:rFonts w:ascii="Book Antiqua" w:hAnsi="Book Antiqua" w:cs="Times New Roman"/>
          <w:color w:val="000000" w:themeColor="text1"/>
        </w:rPr>
        <w:t xml:space="preserve"> for a partial infarcted WS has been reported in the </w:t>
      </w:r>
      <w:proofErr w:type="gramStart"/>
      <w:r w:rsidRPr="007637B7">
        <w:rPr>
          <w:rFonts w:ascii="Book Antiqua" w:hAnsi="Book Antiqua" w:cs="Times New Roman"/>
          <w:color w:val="000000" w:themeColor="text1"/>
        </w:rPr>
        <w:t>literature</w:t>
      </w:r>
      <w:r w:rsidRPr="007637B7">
        <w:rPr>
          <w:rFonts w:ascii="Book Antiqua" w:hAnsi="Book Antiqua" w:cs="Times New Roman"/>
          <w:color w:val="000000" w:themeColor="text1"/>
          <w:vertAlign w:val="superscript"/>
        </w:rPr>
        <w:t>[</w:t>
      </w:r>
      <w:proofErr w:type="gramEnd"/>
      <w:r w:rsidR="000A52C0" w:rsidRPr="007637B7">
        <w:rPr>
          <w:rFonts w:ascii="Book Antiqua" w:hAnsi="Book Antiqua" w:cs="Times New Roman"/>
          <w:color w:val="000000" w:themeColor="text1"/>
          <w:vertAlign w:val="superscript"/>
        </w:rPr>
        <w:t>15</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w:t>
      </w:r>
    </w:p>
    <w:p w14:paraId="25D3E97F" w14:textId="77777777" w:rsidR="003E432F" w:rsidRPr="007637B7" w:rsidRDefault="003E432F" w:rsidP="007637B7">
      <w:pPr>
        <w:snapToGrid w:val="0"/>
        <w:spacing w:line="360" w:lineRule="auto"/>
        <w:jc w:val="both"/>
        <w:rPr>
          <w:rFonts w:ascii="Book Antiqua" w:hAnsi="Book Antiqua" w:cs="Times New Roman"/>
          <w:color w:val="000000" w:themeColor="text1"/>
        </w:rPr>
      </w:pPr>
    </w:p>
    <w:p w14:paraId="4DB184E1" w14:textId="77777777" w:rsidR="007637B7" w:rsidRPr="007637B7" w:rsidRDefault="007637B7" w:rsidP="007637B7">
      <w:pPr>
        <w:pStyle w:val="a6"/>
        <w:autoSpaceDE w:val="0"/>
        <w:autoSpaceDN w:val="0"/>
        <w:adjustRightInd w:val="0"/>
        <w:snapToGrid w:val="0"/>
        <w:spacing w:after="0" w:line="360" w:lineRule="auto"/>
        <w:ind w:left="0"/>
        <w:contextualSpacing w:val="0"/>
        <w:jc w:val="both"/>
        <w:rPr>
          <w:rFonts w:ascii="Book Antiqua" w:eastAsia="Calibri" w:hAnsi="Book Antiqua" w:cstheme="minorHAnsi"/>
          <w:b/>
          <w:color w:val="000000" w:themeColor="text1"/>
          <w:sz w:val="24"/>
          <w:szCs w:val="24"/>
          <w:u w:val="single"/>
          <w:lang w:val="en-US"/>
        </w:rPr>
      </w:pPr>
      <w:r w:rsidRPr="007637B7">
        <w:rPr>
          <w:rFonts w:ascii="Book Antiqua" w:eastAsia="Calibri" w:hAnsi="Book Antiqua" w:cstheme="minorHAnsi"/>
          <w:b/>
          <w:color w:val="000000" w:themeColor="text1"/>
          <w:sz w:val="24"/>
          <w:szCs w:val="24"/>
          <w:u w:val="single"/>
          <w:lang w:val="en-US"/>
        </w:rPr>
        <w:lastRenderedPageBreak/>
        <w:t>CONCLUSION</w:t>
      </w:r>
    </w:p>
    <w:p w14:paraId="2E437A1D" w14:textId="77777777" w:rsidR="00721D55" w:rsidRPr="007637B7" w:rsidRDefault="003E432F"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Early diagnosis of WS in the emergency department is important to prevent pedicle torsion or splenic necrosis and to avoid splenectomy.</w:t>
      </w:r>
    </w:p>
    <w:p w14:paraId="6DB08439" w14:textId="77777777" w:rsidR="00721D55" w:rsidRPr="007637B7" w:rsidRDefault="00721D55" w:rsidP="007637B7">
      <w:pPr>
        <w:snapToGrid w:val="0"/>
        <w:spacing w:line="360" w:lineRule="auto"/>
        <w:jc w:val="both"/>
        <w:rPr>
          <w:rFonts w:ascii="Book Antiqua" w:hAnsi="Book Antiqua" w:cs="Times New Roman"/>
          <w:color w:val="000000" w:themeColor="text1"/>
        </w:rPr>
      </w:pPr>
    </w:p>
    <w:p w14:paraId="27CD68CF" w14:textId="77777777" w:rsidR="007637B7" w:rsidRPr="007637B7" w:rsidRDefault="007637B7" w:rsidP="007637B7">
      <w:pPr>
        <w:pStyle w:val="a6"/>
        <w:autoSpaceDE w:val="0"/>
        <w:autoSpaceDN w:val="0"/>
        <w:adjustRightInd w:val="0"/>
        <w:snapToGrid w:val="0"/>
        <w:spacing w:after="0" w:line="360" w:lineRule="auto"/>
        <w:ind w:left="0"/>
        <w:contextualSpacing w:val="0"/>
        <w:jc w:val="both"/>
        <w:rPr>
          <w:rFonts w:ascii="Book Antiqua" w:hAnsi="Book Antiqua" w:cs="Calibri"/>
          <w:noProof/>
          <w:color w:val="000000" w:themeColor="text1"/>
          <w:sz w:val="24"/>
          <w:szCs w:val="24"/>
          <w:lang w:val="en-US"/>
        </w:rPr>
      </w:pPr>
      <w:r w:rsidRPr="007637B7">
        <w:rPr>
          <w:rFonts w:ascii="Book Antiqua" w:hAnsi="Book Antiqua" w:cstheme="minorHAnsi"/>
          <w:b/>
          <w:color w:val="000000" w:themeColor="text1"/>
          <w:sz w:val="24"/>
          <w:szCs w:val="24"/>
          <w:lang w:val="en-US"/>
        </w:rPr>
        <w:t>REFERENCES</w:t>
      </w:r>
    </w:p>
    <w:p w14:paraId="0E3A8879"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 </w:t>
      </w:r>
      <w:proofErr w:type="spellStart"/>
      <w:r w:rsidRPr="007637B7">
        <w:rPr>
          <w:rFonts w:ascii="Book Antiqua" w:hAnsi="Book Antiqua"/>
          <w:b/>
          <w:color w:val="000000" w:themeColor="text1"/>
        </w:rPr>
        <w:t>Tanwar</w:t>
      </w:r>
      <w:proofErr w:type="spellEnd"/>
      <w:r w:rsidRPr="007637B7">
        <w:rPr>
          <w:rFonts w:ascii="Book Antiqua" w:hAnsi="Book Antiqua"/>
          <w:b/>
          <w:color w:val="000000" w:themeColor="text1"/>
        </w:rPr>
        <w:t xml:space="preserve"> M</w:t>
      </w:r>
      <w:r w:rsidRPr="007637B7">
        <w:rPr>
          <w:rFonts w:ascii="Book Antiqua" w:hAnsi="Book Antiqua"/>
          <w:color w:val="000000" w:themeColor="text1"/>
        </w:rPr>
        <w:t xml:space="preserve">, Dada T, Dada R. </w:t>
      </w:r>
      <w:proofErr w:type="spellStart"/>
      <w:r w:rsidRPr="007637B7">
        <w:rPr>
          <w:rFonts w:ascii="Book Antiqua" w:hAnsi="Book Antiqua"/>
          <w:color w:val="000000" w:themeColor="text1"/>
        </w:rPr>
        <w:t>Axenfeld</w:t>
      </w:r>
      <w:proofErr w:type="spellEnd"/>
      <w:r w:rsidRPr="007637B7">
        <w:rPr>
          <w:rFonts w:ascii="Book Antiqua" w:hAnsi="Book Antiqua"/>
          <w:color w:val="000000" w:themeColor="text1"/>
        </w:rPr>
        <w:t xml:space="preserve">-Rieger Syndrome Associated with Congenital Glaucoma and Cytochrome P4501B1 Gene Mutations. </w:t>
      </w:r>
      <w:r w:rsidRPr="007637B7">
        <w:rPr>
          <w:rFonts w:ascii="Book Antiqua" w:hAnsi="Book Antiqua"/>
          <w:i/>
          <w:color w:val="000000" w:themeColor="text1"/>
        </w:rPr>
        <w:t>Case Rep Med</w:t>
      </w:r>
      <w:r w:rsidRPr="007637B7">
        <w:rPr>
          <w:rFonts w:ascii="Book Antiqua" w:hAnsi="Book Antiqua"/>
          <w:color w:val="000000" w:themeColor="text1"/>
        </w:rPr>
        <w:t xml:space="preserve"> 2010; </w:t>
      </w:r>
      <w:r w:rsidRPr="007637B7">
        <w:rPr>
          <w:rFonts w:ascii="Book Antiqua" w:hAnsi="Book Antiqua"/>
          <w:b/>
          <w:color w:val="000000" w:themeColor="text1"/>
        </w:rPr>
        <w:t>2010</w:t>
      </w:r>
      <w:r w:rsidRPr="007637B7">
        <w:rPr>
          <w:rFonts w:ascii="Book Antiqua" w:hAnsi="Book Antiqua"/>
          <w:color w:val="000000" w:themeColor="text1"/>
        </w:rPr>
        <w:t xml:space="preserve"> [PMID: 20827438 DOI: 10.1155/2010/212656]</w:t>
      </w:r>
    </w:p>
    <w:p w14:paraId="76923111"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2 </w:t>
      </w:r>
      <w:proofErr w:type="spellStart"/>
      <w:r w:rsidRPr="007637B7">
        <w:rPr>
          <w:rFonts w:ascii="Book Antiqua" w:hAnsi="Book Antiqua"/>
          <w:b/>
          <w:color w:val="000000" w:themeColor="text1"/>
        </w:rPr>
        <w:t>Tümer</w:t>
      </w:r>
      <w:proofErr w:type="spellEnd"/>
      <w:r w:rsidRPr="007637B7">
        <w:rPr>
          <w:rFonts w:ascii="Book Antiqua" w:hAnsi="Book Antiqua"/>
          <w:b/>
          <w:color w:val="000000" w:themeColor="text1"/>
        </w:rPr>
        <w:t xml:space="preserve"> Z</w:t>
      </w:r>
      <w:r w:rsidRPr="007637B7">
        <w:rPr>
          <w:rFonts w:ascii="Book Antiqua" w:hAnsi="Book Antiqua"/>
          <w:color w:val="000000" w:themeColor="text1"/>
        </w:rPr>
        <w:t xml:space="preserve">, Bach-Holm D. </w:t>
      </w:r>
      <w:proofErr w:type="spellStart"/>
      <w:r w:rsidRPr="007637B7">
        <w:rPr>
          <w:rFonts w:ascii="Book Antiqua" w:hAnsi="Book Antiqua"/>
          <w:color w:val="000000" w:themeColor="text1"/>
        </w:rPr>
        <w:t>Axenfeld</w:t>
      </w:r>
      <w:proofErr w:type="spellEnd"/>
      <w:r w:rsidRPr="007637B7">
        <w:rPr>
          <w:rFonts w:ascii="Book Antiqua" w:hAnsi="Book Antiqua"/>
          <w:color w:val="000000" w:themeColor="text1"/>
        </w:rPr>
        <w:t xml:space="preserve">-Rieger syndrome and spectrum of PITX2 and FOXC1 mutations. </w:t>
      </w:r>
      <w:r w:rsidRPr="007637B7">
        <w:rPr>
          <w:rFonts w:ascii="Book Antiqua" w:hAnsi="Book Antiqua"/>
          <w:i/>
          <w:color w:val="000000" w:themeColor="text1"/>
        </w:rPr>
        <w:t>Eur J Hum Genet</w:t>
      </w:r>
      <w:r w:rsidRPr="007637B7">
        <w:rPr>
          <w:rFonts w:ascii="Book Antiqua" w:hAnsi="Book Antiqua"/>
          <w:color w:val="000000" w:themeColor="text1"/>
        </w:rPr>
        <w:t xml:space="preserve"> 2009; </w:t>
      </w:r>
      <w:r w:rsidRPr="007637B7">
        <w:rPr>
          <w:rFonts w:ascii="Book Antiqua" w:hAnsi="Book Antiqua"/>
          <w:b/>
          <w:color w:val="000000" w:themeColor="text1"/>
        </w:rPr>
        <w:t>17</w:t>
      </w:r>
      <w:r w:rsidRPr="007637B7">
        <w:rPr>
          <w:rFonts w:ascii="Book Antiqua" w:hAnsi="Book Antiqua"/>
          <w:color w:val="000000" w:themeColor="text1"/>
        </w:rPr>
        <w:t>: 1527-1539 [PMID: 19513095 DOI: 10.1038/ejhg.2009.93]</w:t>
      </w:r>
    </w:p>
    <w:p w14:paraId="61715255"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3 </w:t>
      </w:r>
      <w:r w:rsidRPr="007637B7">
        <w:rPr>
          <w:rFonts w:ascii="Book Antiqua" w:hAnsi="Book Antiqua"/>
          <w:b/>
          <w:color w:val="000000" w:themeColor="text1"/>
        </w:rPr>
        <w:t>Kapan M</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Gümüş</w:t>
      </w:r>
      <w:proofErr w:type="spellEnd"/>
      <w:r w:rsidRPr="007637B7">
        <w:rPr>
          <w:rFonts w:ascii="Book Antiqua" w:hAnsi="Book Antiqua"/>
          <w:color w:val="000000" w:themeColor="text1"/>
        </w:rPr>
        <w:t xml:space="preserve"> M, </w:t>
      </w:r>
      <w:proofErr w:type="spellStart"/>
      <w:r w:rsidRPr="007637B7">
        <w:rPr>
          <w:rFonts w:ascii="Book Antiqua" w:hAnsi="Book Antiqua"/>
          <w:color w:val="000000" w:themeColor="text1"/>
        </w:rPr>
        <w:t>Önder</w:t>
      </w:r>
      <w:proofErr w:type="spellEnd"/>
      <w:r w:rsidRPr="007637B7">
        <w:rPr>
          <w:rFonts w:ascii="Book Antiqua" w:hAnsi="Book Antiqua"/>
          <w:color w:val="000000" w:themeColor="text1"/>
        </w:rPr>
        <w:t xml:space="preserve"> A, </w:t>
      </w:r>
      <w:proofErr w:type="spellStart"/>
      <w:r w:rsidRPr="007637B7">
        <w:rPr>
          <w:rFonts w:ascii="Book Antiqua" w:hAnsi="Book Antiqua"/>
          <w:color w:val="000000" w:themeColor="text1"/>
        </w:rPr>
        <w:t>Gümüş</w:t>
      </w:r>
      <w:proofErr w:type="spellEnd"/>
      <w:r w:rsidRPr="007637B7">
        <w:rPr>
          <w:rFonts w:ascii="Book Antiqua" w:hAnsi="Book Antiqua"/>
          <w:color w:val="000000" w:themeColor="text1"/>
        </w:rPr>
        <w:t xml:space="preserve"> H, Aldemir M. A wandering spleen presenting as an acute abdomen: case report. </w:t>
      </w:r>
      <w:r w:rsidRPr="007637B7">
        <w:rPr>
          <w:rFonts w:ascii="Book Antiqua" w:hAnsi="Book Antiqua"/>
          <w:i/>
          <w:color w:val="000000" w:themeColor="text1"/>
        </w:rPr>
        <w:t xml:space="preserve">J </w:t>
      </w:r>
      <w:proofErr w:type="spellStart"/>
      <w:r w:rsidRPr="007637B7">
        <w:rPr>
          <w:rFonts w:ascii="Book Antiqua" w:hAnsi="Book Antiqua"/>
          <w:i/>
          <w:color w:val="000000" w:themeColor="text1"/>
        </w:rPr>
        <w:t>Emerg</w:t>
      </w:r>
      <w:proofErr w:type="spellEnd"/>
      <w:r w:rsidRPr="007637B7">
        <w:rPr>
          <w:rFonts w:ascii="Book Antiqua" w:hAnsi="Book Antiqua"/>
          <w:i/>
          <w:color w:val="000000" w:themeColor="text1"/>
        </w:rPr>
        <w:t xml:space="preserve"> Med</w:t>
      </w:r>
      <w:r w:rsidRPr="007637B7">
        <w:rPr>
          <w:rFonts w:ascii="Book Antiqua" w:hAnsi="Book Antiqua"/>
          <w:color w:val="000000" w:themeColor="text1"/>
        </w:rPr>
        <w:t xml:space="preserve"> 2012; </w:t>
      </w:r>
      <w:r w:rsidRPr="007637B7">
        <w:rPr>
          <w:rFonts w:ascii="Book Antiqua" w:hAnsi="Book Antiqua"/>
          <w:b/>
          <w:color w:val="000000" w:themeColor="text1"/>
        </w:rPr>
        <w:t>43</w:t>
      </w:r>
      <w:r w:rsidRPr="007637B7">
        <w:rPr>
          <w:rFonts w:ascii="Book Antiqua" w:hAnsi="Book Antiqua"/>
          <w:color w:val="000000" w:themeColor="text1"/>
        </w:rPr>
        <w:t>: e303-e305 [PMID: 20851558 DOI: 10.1016/j.jemermed.2010.06.029]</w:t>
      </w:r>
    </w:p>
    <w:p w14:paraId="53707C24"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4 </w:t>
      </w:r>
      <w:r w:rsidRPr="007637B7">
        <w:rPr>
          <w:rFonts w:ascii="Book Antiqua" w:hAnsi="Book Antiqua"/>
          <w:b/>
          <w:color w:val="000000" w:themeColor="text1"/>
        </w:rPr>
        <w:t>Gilman RS</w:t>
      </w:r>
      <w:r w:rsidRPr="007637B7">
        <w:rPr>
          <w:rFonts w:ascii="Book Antiqua" w:hAnsi="Book Antiqua"/>
          <w:color w:val="000000" w:themeColor="text1"/>
        </w:rPr>
        <w:t xml:space="preserve">, Thomas RL. Wandering spleen presenting as acute pancreatitis in pregnancy. </w:t>
      </w:r>
      <w:proofErr w:type="spellStart"/>
      <w:r w:rsidRPr="007637B7">
        <w:rPr>
          <w:rFonts w:ascii="Book Antiqua" w:hAnsi="Book Antiqua"/>
          <w:i/>
          <w:color w:val="000000" w:themeColor="text1"/>
        </w:rPr>
        <w:t>Obstet</w:t>
      </w:r>
      <w:proofErr w:type="spellEnd"/>
      <w:r w:rsidRPr="007637B7">
        <w:rPr>
          <w:rFonts w:ascii="Book Antiqua" w:hAnsi="Book Antiqua"/>
          <w:i/>
          <w:color w:val="000000" w:themeColor="text1"/>
        </w:rPr>
        <w:t xml:space="preserve"> </w:t>
      </w:r>
      <w:proofErr w:type="spellStart"/>
      <w:r w:rsidRPr="007637B7">
        <w:rPr>
          <w:rFonts w:ascii="Book Antiqua" w:hAnsi="Book Antiqua"/>
          <w:i/>
          <w:color w:val="000000" w:themeColor="text1"/>
        </w:rPr>
        <w:t>Gynecol</w:t>
      </w:r>
      <w:proofErr w:type="spellEnd"/>
      <w:r w:rsidRPr="007637B7">
        <w:rPr>
          <w:rFonts w:ascii="Book Antiqua" w:hAnsi="Book Antiqua"/>
          <w:color w:val="000000" w:themeColor="text1"/>
        </w:rPr>
        <w:t xml:space="preserve"> 2003; </w:t>
      </w:r>
      <w:r w:rsidRPr="007637B7">
        <w:rPr>
          <w:rFonts w:ascii="Book Antiqua" w:hAnsi="Book Antiqua"/>
          <w:b/>
          <w:color w:val="000000" w:themeColor="text1"/>
        </w:rPr>
        <w:t>101</w:t>
      </w:r>
      <w:r w:rsidRPr="007637B7">
        <w:rPr>
          <w:rFonts w:ascii="Book Antiqua" w:hAnsi="Book Antiqua"/>
          <w:color w:val="000000" w:themeColor="text1"/>
        </w:rPr>
        <w:t>: 1100-1102 [PMID: 12738115 DOI: 10.1016/S0029-7844(02)02617-0]</w:t>
      </w:r>
    </w:p>
    <w:p w14:paraId="1D57552F"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5 </w:t>
      </w:r>
      <w:r w:rsidRPr="007637B7">
        <w:rPr>
          <w:rFonts w:ascii="Book Antiqua" w:hAnsi="Book Antiqua"/>
          <w:b/>
          <w:color w:val="000000" w:themeColor="text1"/>
        </w:rPr>
        <w:t>Allen KB</w:t>
      </w:r>
      <w:r w:rsidRPr="007637B7">
        <w:rPr>
          <w:rFonts w:ascii="Book Antiqua" w:hAnsi="Book Antiqua"/>
          <w:color w:val="000000" w:themeColor="text1"/>
        </w:rPr>
        <w:t xml:space="preserve">, Andrews G. Pediatric wandering spleen--the case for </w:t>
      </w:r>
      <w:proofErr w:type="spellStart"/>
      <w:r w:rsidRPr="007637B7">
        <w:rPr>
          <w:rFonts w:ascii="Book Antiqua" w:hAnsi="Book Antiqua"/>
          <w:color w:val="000000" w:themeColor="text1"/>
        </w:rPr>
        <w:t>splenopexy</w:t>
      </w:r>
      <w:proofErr w:type="spellEnd"/>
      <w:r w:rsidRPr="007637B7">
        <w:rPr>
          <w:rFonts w:ascii="Book Antiqua" w:hAnsi="Book Antiqua"/>
          <w:color w:val="000000" w:themeColor="text1"/>
        </w:rPr>
        <w:t xml:space="preserve">: review of 35 reported cases in the literature. </w:t>
      </w:r>
      <w:r w:rsidRPr="007637B7">
        <w:rPr>
          <w:rFonts w:ascii="Book Antiqua" w:hAnsi="Book Antiqua"/>
          <w:i/>
          <w:color w:val="000000" w:themeColor="text1"/>
        </w:rPr>
        <w:t xml:space="preserve">J </w:t>
      </w:r>
      <w:proofErr w:type="spellStart"/>
      <w:r w:rsidRPr="007637B7">
        <w:rPr>
          <w:rFonts w:ascii="Book Antiqua" w:hAnsi="Book Antiqua"/>
          <w:i/>
          <w:color w:val="000000" w:themeColor="text1"/>
        </w:rPr>
        <w:t>Pediatr</w:t>
      </w:r>
      <w:proofErr w:type="spellEnd"/>
      <w:r w:rsidRPr="007637B7">
        <w:rPr>
          <w:rFonts w:ascii="Book Antiqua" w:hAnsi="Book Antiqua"/>
          <w:i/>
          <w:color w:val="000000" w:themeColor="text1"/>
        </w:rPr>
        <w:t xml:space="preserve"> Surg</w:t>
      </w:r>
      <w:r w:rsidRPr="007637B7">
        <w:rPr>
          <w:rFonts w:ascii="Book Antiqua" w:hAnsi="Book Antiqua"/>
          <w:color w:val="000000" w:themeColor="text1"/>
        </w:rPr>
        <w:t xml:space="preserve"> 1989; </w:t>
      </w:r>
      <w:r w:rsidRPr="007637B7">
        <w:rPr>
          <w:rFonts w:ascii="Book Antiqua" w:hAnsi="Book Antiqua"/>
          <w:b/>
          <w:color w:val="000000" w:themeColor="text1"/>
        </w:rPr>
        <w:t>24</w:t>
      </w:r>
      <w:r w:rsidRPr="007637B7">
        <w:rPr>
          <w:rFonts w:ascii="Book Antiqua" w:hAnsi="Book Antiqua"/>
          <w:color w:val="000000" w:themeColor="text1"/>
        </w:rPr>
        <w:t>: 432-435 [PMID: 2661792 DOI: 10.1016/s0022-3468(89)80395-1]</w:t>
      </w:r>
    </w:p>
    <w:p w14:paraId="3A6BB953"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6 </w:t>
      </w:r>
      <w:proofErr w:type="spellStart"/>
      <w:r w:rsidRPr="007637B7">
        <w:rPr>
          <w:rFonts w:ascii="Book Antiqua" w:hAnsi="Book Antiqua"/>
          <w:b/>
          <w:color w:val="000000" w:themeColor="text1"/>
        </w:rPr>
        <w:t>Anyfantakis</w:t>
      </w:r>
      <w:proofErr w:type="spellEnd"/>
      <w:r w:rsidRPr="007637B7">
        <w:rPr>
          <w:rFonts w:ascii="Book Antiqua" w:hAnsi="Book Antiqua"/>
          <w:b/>
          <w:color w:val="000000" w:themeColor="text1"/>
        </w:rPr>
        <w:t xml:space="preserve"> D</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Kastanakis</w:t>
      </w:r>
      <w:proofErr w:type="spellEnd"/>
      <w:r w:rsidRPr="007637B7">
        <w:rPr>
          <w:rFonts w:ascii="Book Antiqua" w:hAnsi="Book Antiqua"/>
          <w:color w:val="000000" w:themeColor="text1"/>
        </w:rPr>
        <w:t xml:space="preserve"> M, </w:t>
      </w:r>
      <w:proofErr w:type="spellStart"/>
      <w:r w:rsidRPr="007637B7">
        <w:rPr>
          <w:rFonts w:ascii="Book Antiqua" w:hAnsi="Book Antiqua"/>
          <w:color w:val="000000" w:themeColor="text1"/>
        </w:rPr>
        <w:t>Katsougris</w:t>
      </w:r>
      <w:proofErr w:type="spellEnd"/>
      <w:r w:rsidRPr="007637B7">
        <w:rPr>
          <w:rFonts w:ascii="Book Antiqua" w:hAnsi="Book Antiqua"/>
          <w:color w:val="000000" w:themeColor="text1"/>
        </w:rPr>
        <w:t xml:space="preserve"> N, </w:t>
      </w:r>
      <w:proofErr w:type="spellStart"/>
      <w:r w:rsidRPr="007637B7">
        <w:rPr>
          <w:rFonts w:ascii="Book Antiqua" w:hAnsi="Book Antiqua"/>
          <w:color w:val="000000" w:themeColor="text1"/>
        </w:rPr>
        <w:t>Papadomichelakis</w:t>
      </w:r>
      <w:proofErr w:type="spellEnd"/>
      <w:r w:rsidRPr="007637B7">
        <w:rPr>
          <w:rFonts w:ascii="Book Antiqua" w:hAnsi="Book Antiqua"/>
          <w:color w:val="000000" w:themeColor="text1"/>
        </w:rPr>
        <w:t xml:space="preserve"> A, Petrakis G, </w:t>
      </w:r>
      <w:proofErr w:type="spellStart"/>
      <w:r w:rsidRPr="007637B7">
        <w:rPr>
          <w:rFonts w:ascii="Book Antiqua" w:hAnsi="Book Antiqua"/>
          <w:color w:val="000000" w:themeColor="text1"/>
        </w:rPr>
        <w:t>Bobolakis</w:t>
      </w:r>
      <w:proofErr w:type="spellEnd"/>
      <w:r w:rsidRPr="007637B7">
        <w:rPr>
          <w:rFonts w:ascii="Book Antiqua" w:hAnsi="Book Antiqua"/>
          <w:color w:val="000000" w:themeColor="text1"/>
        </w:rPr>
        <w:t xml:space="preserve"> E. Acute torsion of a wandering spleen in a post-partum female: A case report. </w:t>
      </w:r>
      <w:r w:rsidRPr="007637B7">
        <w:rPr>
          <w:rFonts w:ascii="Book Antiqua" w:hAnsi="Book Antiqua"/>
          <w:i/>
          <w:color w:val="000000" w:themeColor="text1"/>
        </w:rPr>
        <w:t>Int J Surg Case Rep</w:t>
      </w:r>
      <w:r w:rsidRPr="007637B7">
        <w:rPr>
          <w:rFonts w:ascii="Book Antiqua" w:hAnsi="Book Antiqua"/>
          <w:color w:val="000000" w:themeColor="text1"/>
        </w:rPr>
        <w:t xml:space="preserve"> 2013; </w:t>
      </w:r>
      <w:r w:rsidRPr="007637B7">
        <w:rPr>
          <w:rFonts w:ascii="Book Antiqua" w:hAnsi="Book Antiqua"/>
          <w:b/>
          <w:color w:val="000000" w:themeColor="text1"/>
        </w:rPr>
        <w:t>4</w:t>
      </w:r>
      <w:r w:rsidRPr="007637B7">
        <w:rPr>
          <w:rFonts w:ascii="Book Antiqua" w:hAnsi="Book Antiqua"/>
          <w:color w:val="000000" w:themeColor="text1"/>
        </w:rPr>
        <w:t>: 675-677 [PMID: 23792478 DOI: 10.1016/j.ijscr.2013.05.002]</w:t>
      </w:r>
    </w:p>
    <w:p w14:paraId="51B18968"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7 </w:t>
      </w:r>
      <w:r w:rsidRPr="007637B7">
        <w:rPr>
          <w:rFonts w:ascii="Book Antiqua" w:hAnsi="Book Antiqua"/>
          <w:b/>
          <w:color w:val="000000" w:themeColor="text1"/>
        </w:rPr>
        <w:t>Sodhi KS</w:t>
      </w:r>
      <w:r w:rsidRPr="007637B7">
        <w:rPr>
          <w:rFonts w:ascii="Book Antiqua" w:hAnsi="Book Antiqua"/>
          <w:color w:val="000000" w:themeColor="text1"/>
        </w:rPr>
        <w:t xml:space="preserve">, Saggar K, </w:t>
      </w:r>
      <w:proofErr w:type="spellStart"/>
      <w:r w:rsidRPr="007637B7">
        <w:rPr>
          <w:rFonts w:ascii="Book Antiqua" w:hAnsi="Book Antiqua"/>
          <w:color w:val="000000" w:themeColor="text1"/>
        </w:rPr>
        <w:t>Sood</w:t>
      </w:r>
      <w:proofErr w:type="spellEnd"/>
      <w:r w:rsidRPr="007637B7">
        <w:rPr>
          <w:rFonts w:ascii="Book Antiqua" w:hAnsi="Book Antiqua"/>
          <w:color w:val="000000" w:themeColor="text1"/>
        </w:rPr>
        <w:t xml:space="preserve"> BP, Sandhu P. Torsion of a wandering spleen: acute abdominal presentation. </w:t>
      </w:r>
      <w:r w:rsidRPr="007637B7">
        <w:rPr>
          <w:rFonts w:ascii="Book Antiqua" w:hAnsi="Book Antiqua"/>
          <w:i/>
          <w:color w:val="000000" w:themeColor="text1"/>
        </w:rPr>
        <w:t xml:space="preserve">J </w:t>
      </w:r>
      <w:proofErr w:type="spellStart"/>
      <w:r w:rsidRPr="007637B7">
        <w:rPr>
          <w:rFonts w:ascii="Book Antiqua" w:hAnsi="Book Antiqua"/>
          <w:i/>
          <w:color w:val="000000" w:themeColor="text1"/>
        </w:rPr>
        <w:t>Emerg</w:t>
      </w:r>
      <w:proofErr w:type="spellEnd"/>
      <w:r w:rsidRPr="007637B7">
        <w:rPr>
          <w:rFonts w:ascii="Book Antiqua" w:hAnsi="Book Antiqua"/>
          <w:i/>
          <w:color w:val="000000" w:themeColor="text1"/>
        </w:rPr>
        <w:t xml:space="preserve"> Med</w:t>
      </w:r>
      <w:r w:rsidRPr="007637B7">
        <w:rPr>
          <w:rFonts w:ascii="Book Antiqua" w:hAnsi="Book Antiqua"/>
          <w:color w:val="000000" w:themeColor="text1"/>
        </w:rPr>
        <w:t xml:space="preserve"> 2003; </w:t>
      </w:r>
      <w:r w:rsidRPr="007637B7">
        <w:rPr>
          <w:rFonts w:ascii="Book Antiqua" w:hAnsi="Book Antiqua"/>
          <w:b/>
          <w:color w:val="000000" w:themeColor="text1"/>
        </w:rPr>
        <w:t>25</w:t>
      </w:r>
      <w:r w:rsidRPr="007637B7">
        <w:rPr>
          <w:rFonts w:ascii="Book Antiqua" w:hAnsi="Book Antiqua"/>
          <w:color w:val="000000" w:themeColor="text1"/>
        </w:rPr>
        <w:t>: 133-137 [PMID: 12901997 DOI: 10.1016/s0736-4679(03)00160-4]</w:t>
      </w:r>
    </w:p>
    <w:p w14:paraId="22F135F9"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8 </w:t>
      </w:r>
      <w:r w:rsidRPr="007637B7">
        <w:rPr>
          <w:rFonts w:ascii="Book Antiqua" w:hAnsi="Book Antiqua"/>
          <w:b/>
          <w:color w:val="000000" w:themeColor="text1"/>
        </w:rPr>
        <w:t>Brown CV</w:t>
      </w:r>
      <w:r w:rsidRPr="007637B7">
        <w:rPr>
          <w:rFonts w:ascii="Book Antiqua" w:hAnsi="Book Antiqua"/>
          <w:color w:val="000000" w:themeColor="text1"/>
        </w:rPr>
        <w:t xml:space="preserve">, Virgilio GR, Vazquez WD. Wandering spleen and its complications in children: a case series and review of the literature. </w:t>
      </w:r>
      <w:r w:rsidRPr="007637B7">
        <w:rPr>
          <w:rFonts w:ascii="Book Antiqua" w:hAnsi="Book Antiqua"/>
          <w:i/>
          <w:color w:val="000000" w:themeColor="text1"/>
        </w:rPr>
        <w:t xml:space="preserve">J </w:t>
      </w:r>
      <w:proofErr w:type="spellStart"/>
      <w:r w:rsidRPr="007637B7">
        <w:rPr>
          <w:rFonts w:ascii="Book Antiqua" w:hAnsi="Book Antiqua"/>
          <w:i/>
          <w:color w:val="000000" w:themeColor="text1"/>
        </w:rPr>
        <w:t>Pediatr</w:t>
      </w:r>
      <w:proofErr w:type="spellEnd"/>
      <w:r w:rsidRPr="007637B7">
        <w:rPr>
          <w:rFonts w:ascii="Book Antiqua" w:hAnsi="Book Antiqua"/>
          <w:i/>
          <w:color w:val="000000" w:themeColor="text1"/>
        </w:rPr>
        <w:t xml:space="preserve"> Surg</w:t>
      </w:r>
      <w:r w:rsidRPr="007637B7">
        <w:rPr>
          <w:rFonts w:ascii="Book Antiqua" w:hAnsi="Book Antiqua"/>
          <w:color w:val="000000" w:themeColor="text1"/>
        </w:rPr>
        <w:t xml:space="preserve"> 2003; </w:t>
      </w:r>
      <w:r w:rsidRPr="007637B7">
        <w:rPr>
          <w:rFonts w:ascii="Book Antiqua" w:hAnsi="Book Antiqua"/>
          <w:b/>
          <w:color w:val="000000" w:themeColor="text1"/>
        </w:rPr>
        <w:t>38</w:t>
      </w:r>
      <w:r w:rsidRPr="007637B7">
        <w:rPr>
          <w:rFonts w:ascii="Book Antiqua" w:hAnsi="Book Antiqua"/>
          <w:color w:val="000000" w:themeColor="text1"/>
        </w:rPr>
        <w:t>: 1676-1679 [PMID: 14614725 DOI: 10.1016/s0022-3468(03)00582-7]</w:t>
      </w:r>
    </w:p>
    <w:p w14:paraId="1AB0471C"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9 </w:t>
      </w:r>
      <w:r w:rsidRPr="007637B7">
        <w:rPr>
          <w:rFonts w:ascii="Book Antiqua" w:hAnsi="Book Antiqua"/>
          <w:b/>
          <w:color w:val="000000" w:themeColor="text1"/>
        </w:rPr>
        <w:t>Lombardi R</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Menchini</w:t>
      </w:r>
      <w:proofErr w:type="spellEnd"/>
      <w:r w:rsidRPr="007637B7">
        <w:rPr>
          <w:rFonts w:ascii="Book Antiqua" w:hAnsi="Book Antiqua"/>
          <w:color w:val="000000" w:themeColor="text1"/>
        </w:rPr>
        <w:t xml:space="preserve"> L, </w:t>
      </w:r>
      <w:proofErr w:type="spellStart"/>
      <w:r w:rsidRPr="007637B7">
        <w:rPr>
          <w:rFonts w:ascii="Book Antiqua" w:hAnsi="Book Antiqua"/>
          <w:color w:val="000000" w:themeColor="text1"/>
        </w:rPr>
        <w:t>Corneli</w:t>
      </w:r>
      <w:proofErr w:type="spellEnd"/>
      <w:r w:rsidRPr="007637B7">
        <w:rPr>
          <w:rFonts w:ascii="Book Antiqua" w:hAnsi="Book Antiqua"/>
          <w:color w:val="000000" w:themeColor="text1"/>
        </w:rPr>
        <w:t xml:space="preserve"> T, </w:t>
      </w:r>
      <w:proofErr w:type="spellStart"/>
      <w:r w:rsidRPr="007637B7">
        <w:rPr>
          <w:rFonts w:ascii="Book Antiqua" w:hAnsi="Book Antiqua"/>
          <w:color w:val="000000" w:themeColor="text1"/>
        </w:rPr>
        <w:t>Magistrelli</w:t>
      </w:r>
      <w:proofErr w:type="spellEnd"/>
      <w:r w:rsidRPr="007637B7">
        <w:rPr>
          <w:rFonts w:ascii="Book Antiqua" w:hAnsi="Book Antiqua"/>
          <w:color w:val="000000" w:themeColor="text1"/>
        </w:rPr>
        <w:t xml:space="preserve"> A, </w:t>
      </w:r>
      <w:proofErr w:type="spellStart"/>
      <w:r w:rsidRPr="007637B7">
        <w:rPr>
          <w:rFonts w:ascii="Book Antiqua" w:hAnsi="Book Antiqua"/>
          <w:color w:val="000000" w:themeColor="text1"/>
        </w:rPr>
        <w:t>Accinni</w:t>
      </w:r>
      <w:proofErr w:type="spellEnd"/>
      <w:r w:rsidRPr="007637B7">
        <w:rPr>
          <w:rFonts w:ascii="Book Antiqua" w:hAnsi="Book Antiqua"/>
          <w:color w:val="000000" w:themeColor="text1"/>
        </w:rPr>
        <w:t xml:space="preserve"> A, Monti L, </w:t>
      </w:r>
      <w:proofErr w:type="spellStart"/>
      <w:r w:rsidRPr="007637B7">
        <w:rPr>
          <w:rFonts w:ascii="Book Antiqua" w:hAnsi="Book Antiqua"/>
          <w:color w:val="000000" w:themeColor="text1"/>
        </w:rPr>
        <w:t>Tomà</w:t>
      </w:r>
      <w:proofErr w:type="spellEnd"/>
      <w:r w:rsidRPr="007637B7">
        <w:rPr>
          <w:rFonts w:ascii="Book Antiqua" w:hAnsi="Book Antiqua"/>
          <w:color w:val="000000" w:themeColor="text1"/>
        </w:rPr>
        <w:t xml:space="preserve"> </w:t>
      </w:r>
      <w:r w:rsidRPr="007637B7">
        <w:rPr>
          <w:rFonts w:ascii="Book Antiqua" w:hAnsi="Book Antiqua"/>
          <w:color w:val="000000" w:themeColor="text1"/>
        </w:rPr>
        <w:lastRenderedPageBreak/>
        <w:t xml:space="preserve">P. Wandering spleen in children: a report of 3 cases and a brief literature review underlining the importance of diagnostic imaging. </w:t>
      </w:r>
      <w:proofErr w:type="spellStart"/>
      <w:r w:rsidRPr="007637B7">
        <w:rPr>
          <w:rFonts w:ascii="Book Antiqua" w:hAnsi="Book Antiqua"/>
          <w:i/>
          <w:color w:val="000000" w:themeColor="text1"/>
        </w:rPr>
        <w:t>Pediatr</w:t>
      </w:r>
      <w:proofErr w:type="spellEnd"/>
      <w:r w:rsidRPr="007637B7">
        <w:rPr>
          <w:rFonts w:ascii="Book Antiqua" w:hAnsi="Book Antiqua"/>
          <w:i/>
          <w:color w:val="000000" w:themeColor="text1"/>
        </w:rPr>
        <w:t xml:space="preserve"> </w:t>
      </w:r>
      <w:proofErr w:type="spellStart"/>
      <w:r w:rsidRPr="007637B7">
        <w:rPr>
          <w:rFonts w:ascii="Book Antiqua" w:hAnsi="Book Antiqua"/>
          <w:i/>
          <w:color w:val="000000" w:themeColor="text1"/>
        </w:rPr>
        <w:t>Radiol</w:t>
      </w:r>
      <w:proofErr w:type="spellEnd"/>
      <w:r w:rsidRPr="007637B7">
        <w:rPr>
          <w:rFonts w:ascii="Book Antiqua" w:hAnsi="Book Antiqua"/>
          <w:color w:val="000000" w:themeColor="text1"/>
        </w:rPr>
        <w:t xml:space="preserve"> 2014; </w:t>
      </w:r>
      <w:r w:rsidRPr="007637B7">
        <w:rPr>
          <w:rFonts w:ascii="Book Antiqua" w:hAnsi="Book Antiqua"/>
          <w:b/>
          <w:color w:val="000000" w:themeColor="text1"/>
        </w:rPr>
        <w:t>44</w:t>
      </w:r>
      <w:r w:rsidRPr="007637B7">
        <w:rPr>
          <w:rFonts w:ascii="Book Antiqua" w:hAnsi="Book Antiqua"/>
          <w:color w:val="000000" w:themeColor="text1"/>
        </w:rPr>
        <w:t>: 279-288 [PMID: 24407229 DOI: 10.1007/s00247-013-2851-6]</w:t>
      </w:r>
    </w:p>
    <w:p w14:paraId="77A4B2BE"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10 </w:t>
      </w:r>
      <w:r w:rsidRPr="007637B7">
        <w:rPr>
          <w:rFonts w:ascii="Book Antiqua" w:hAnsi="Book Antiqua"/>
          <w:b/>
          <w:color w:val="000000" w:themeColor="text1"/>
        </w:rPr>
        <w:t>Taylor AJ</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Dodds</w:t>
      </w:r>
      <w:proofErr w:type="spellEnd"/>
      <w:r w:rsidRPr="007637B7">
        <w:rPr>
          <w:rFonts w:ascii="Book Antiqua" w:hAnsi="Book Antiqua"/>
          <w:color w:val="000000" w:themeColor="text1"/>
        </w:rPr>
        <w:t xml:space="preserve"> WJ, Erickson SJ, Stewart ET. CT of acquired abnormalities of the spleen. </w:t>
      </w:r>
      <w:r w:rsidRPr="007637B7">
        <w:rPr>
          <w:rFonts w:ascii="Book Antiqua" w:hAnsi="Book Antiqua"/>
          <w:i/>
          <w:color w:val="000000" w:themeColor="text1"/>
        </w:rPr>
        <w:t xml:space="preserve">AJR Am J </w:t>
      </w:r>
      <w:proofErr w:type="spellStart"/>
      <w:r w:rsidRPr="007637B7">
        <w:rPr>
          <w:rFonts w:ascii="Book Antiqua" w:hAnsi="Book Antiqua"/>
          <w:i/>
          <w:color w:val="000000" w:themeColor="text1"/>
        </w:rPr>
        <w:t>Roentgenol</w:t>
      </w:r>
      <w:proofErr w:type="spellEnd"/>
      <w:r w:rsidRPr="007637B7">
        <w:rPr>
          <w:rFonts w:ascii="Book Antiqua" w:hAnsi="Book Antiqua"/>
          <w:color w:val="000000" w:themeColor="text1"/>
        </w:rPr>
        <w:t xml:space="preserve"> 1991; </w:t>
      </w:r>
      <w:r w:rsidRPr="007637B7">
        <w:rPr>
          <w:rFonts w:ascii="Book Antiqua" w:hAnsi="Book Antiqua"/>
          <w:b/>
          <w:color w:val="000000" w:themeColor="text1"/>
        </w:rPr>
        <w:t>157</w:t>
      </w:r>
      <w:r w:rsidRPr="007637B7">
        <w:rPr>
          <w:rFonts w:ascii="Book Antiqua" w:hAnsi="Book Antiqua"/>
          <w:color w:val="000000" w:themeColor="text1"/>
        </w:rPr>
        <w:t>: 1213-1219 [PMID: 1950868 DOI: 10.2214/ajr.157.6.1950868]</w:t>
      </w:r>
    </w:p>
    <w:p w14:paraId="046A1E5C"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11 </w:t>
      </w:r>
      <w:r w:rsidRPr="007637B7">
        <w:rPr>
          <w:rFonts w:ascii="Book Antiqua" w:hAnsi="Book Antiqua"/>
          <w:b/>
          <w:color w:val="000000" w:themeColor="text1"/>
        </w:rPr>
        <w:t>Williams JL</w:t>
      </w:r>
      <w:r w:rsidRPr="007637B7">
        <w:rPr>
          <w:rFonts w:ascii="Book Antiqua" w:hAnsi="Book Antiqua"/>
          <w:color w:val="000000" w:themeColor="text1"/>
        </w:rPr>
        <w:t xml:space="preserve">, Bush D, Wright PG. Omphalocele and ectopic spleen. </w:t>
      </w:r>
      <w:r w:rsidRPr="007637B7">
        <w:rPr>
          <w:rFonts w:ascii="Book Antiqua" w:hAnsi="Book Antiqua"/>
          <w:i/>
          <w:color w:val="000000" w:themeColor="text1"/>
        </w:rPr>
        <w:t>J Clin Ultrasound</w:t>
      </w:r>
      <w:r w:rsidRPr="007637B7">
        <w:rPr>
          <w:rFonts w:ascii="Book Antiqua" w:hAnsi="Book Antiqua"/>
          <w:color w:val="000000" w:themeColor="text1"/>
        </w:rPr>
        <w:t xml:space="preserve"> 1987; </w:t>
      </w:r>
      <w:r w:rsidRPr="007637B7">
        <w:rPr>
          <w:rFonts w:ascii="Book Antiqua" w:hAnsi="Book Antiqua"/>
          <w:b/>
          <w:color w:val="000000" w:themeColor="text1"/>
        </w:rPr>
        <w:t>15</w:t>
      </w:r>
      <w:r w:rsidRPr="007637B7">
        <w:rPr>
          <w:rFonts w:ascii="Book Antiqua" w:hAnsi="Book Antiqua"/>
          <w:color w:val="000000" w:themeColor="text1"/>
        </w:rPr>
        <w:t>: 409-411 [PMID: 3134441 DOI: 10.1002/jcu.1870150611]</w:t>
      </w:r>
    </w:p>
    <w:p w14:paraId="761B624C"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12 </w:t>
      </w:r>
      <w:r w:rsidRPr="007637B7">
        <w:rPr>
          <w:rFonts w:ascii="Book Antiqua" w:hAnsi="Book Antiqua"/>
          <w:b/>
          <w:color w:val="000000" w:themeColor="text1"/>
        </w:rPr>
        <w:t>Yilmaz O</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Genc</w:t>
      </w:r>
      <w:proofErr w:type="spellEnd"/>
      <w:r w:rsidRPr="007637B7">
        <w:rPr>
          <w:rFonts w:ascii="Book Antiqua" w:hAnsi="Book Antiqua"/>
          <w:color w:val="000000" w:themeColor="text1"/>
        </w:rPr>
        <w:t xml:space="preserve"> A, </w:t>
      </w:r>
      <w:proofErr w:type="spellStart"/>
      <w:r w:rsidRPr="007637B7">
        <w:rPr>
          <w:rFonts w:ascii="Book Antiqua" w:hAnsi="Book Antiqua"/>
          <w:color w:val="000000" w:themeColor="text1"/>
        </w:rPr>
        <w:t>Ozcan</w:t>
      </w:r>
      <w:proofErr w:type="spellEnd"/>
      <w:r w:rsidRPr="007637B7">
        <w:rPr>
          <w:rFonts w:ascii="Book Antiqua" w:hAnsi="Book Antiqua"/>
          <w:color w:val="000000" w:themeColor="text1"/>
        </w:rPr>
        <w:t xml:space="preserve"> T, </w:t>
      </w:r>
      <w:proofErr w:type="spellStart"/>
      <w:r w:rsidRPr="007637B7">
        <w:rPr>
          <w:rFonts w:ascii="Book Antiqua" w:hAnsi="Book Antiqua"/>
          <w:color w:val="000000" w:themeColor="text1"/>
        </w:rPr>
        <w:t>Aygoren</w:t>
      </w:r>
      <w:proofErr w:type="spellEnd"/>
      <w:r w:rsidRPr="007637B7">
        <w:rPr>
          <w:rFonts w:ascii="Book Antiqua" w:hAnsi="Book Antiqua"/>
          <w:color w:val="000000" w:themeColor="text1"/>
        </w:rPr>
        <w:t xml:space="preserve"> RS, </w:t>
      </w:r>
      <w:proofErr w:type="spellStart"/>
      <w:r w:rsidRPr="007637B7">
        <w:rPr>
          <w:rFonts w:ascii="Book Antiqua" w:hAnsi="Book Antiqua"/>
          <w:color w:val="000000" w:themeColor="text1"/>
        </w:rPr>
        <w:t>Taneli</w:t>
      </w:r>
      <w:proofErr w:type="spellEnd"/>
      <w:r w:rsidRPr="007637B7">
        <w:rPr>
          <w:rFonts w:ascii="Book Antiqua" w:hAnsi="Book Antiqua"/>
          <w:color w:val="000000" w:themeColor="text1"/>
        </w:rPr>
        <w:t xml:space="preserve"> C. Unusual association of omphalocele and wandering spleen. </w:t>
      </w:r>
      <w:r w:rsidRPr="007637B7">
        <w:rPr>
          <w:rFonts w:ascii="Book Antiqua" w:hAnsi="Book Antiqua"/>
          <w:i/>
          <w:color w:val="000000" w:themeColor="text1"/>
        </w:rPr>
        <w:t>Eur Surg Res</w:t>
      </w:r>
      <w:r w:rsidRPr="007637B7">
        <w:rPr>
          <w:rFonts w:ascii="Book Antiqua" w:hAnsi="Book Antiqua"/>
          <w:color w:val="000000" w:themeColor="text1"/>
        </w:rPr>
        <w:t xml:space="preserve"> 2008; </w:t>
      </w:r>
      <w:r w:rsidRPr="007637B7">
        <w:rPr>
          <w:rFonts w:ascii="Book Antiqua" w:hAnsi="Book Antiqua"/>
          <w:b/>
          <w:color w:val="000000" w:themeColor="text1"/>
        </w:rPr>
        <w:t>41</w:t>
      </w:r>
      <w:r w:rsidRPr="007637B7">
        <w:rPr>
          <w:rFonts w:ascii="Book Antiqua" w:hAnsi="Book Antiqua"/>
          <w:color w:val="000000" w:themeColor="text1"/>
        </w:rPr>
        <w:t>: 331-333 [PMID: 18799886 DOI: 10.1159/000155899]</w:t>
      </w:r>
    </w:p>
    <w:p w14:paraId="1396E444"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13 </w:t>
      </w:r>
      <w:r w:rsidRPr="007637B7">
        <w:rPr>
          <w:rFonts w:ascii="Book Antiqua" w:hAnsi="Book Antiqua"/>
          <w:b/>
          <w:color w:val="000000" w:themeColor="text1"/>
        </w:rPr>
        <w:t>Zhao CM</w:t>
      </w:r>
      <w:r w:rsidRPr="007637B7">
        <w:rPr>
          <w:rFonts w:ascii="Book Antiqua" w:hAnsi="Book Antiqua"/>
          <w:color w:val="000000" w:themeColor="text1"/>
        </w:rPr>
        <w:t xml:space="preserve">, Peng LY, Li L, Liu XY, Wang J, Zhang XL, Yuan F, Li RG, </w:t>
      </w:r>
      <w:proofErr w:type="spellStart"/>
      <w:r w:rsidRPr="007637B7">
        <w:rPr>
          <w:rFonts w:ascii="Book Antiqua" w:hAnsi="Book Antiqua"/>
          <w:color w:val="000000" w:themeColor="text1"/>
        </w:rPr>
        <w:t>Qiu</w:t>
      </w:r>
      <w:proofErr w:type="spellEnd"/>
      <w:r w:rsidRPr="007637B7">
        <w:rPr>
          <w:rFonts w:ascii="Book Antiqua" w:hAnsi="Book Antiqua"/>
          <w:color w:val="000000" w:themeColor="text1"/>
        </w:rPr>
        <w:t xml:space="preserve"> XB, Yang YQ. PITX2 Loss-of-Function Mutation Contributes to Congenital Endocardial Cushion Defect and </w:t>
      </w:r>
      <w:proofErr w:type="spellStart"/>
      <w:r w:rsidRPr="007637B7">
        <w:rPr>
          <w:rFonts w:ascii="Book Antiqua" w:hAnsi="Book Antiqua"/>
          <w:color w:val="000000" w:themeColor="text1"/>
        </w:rPr>
        <w:t>Axenfeld</w:t>
      </w:r>
      <w:proofErr w:type="spellEnd"/>
      <w:r w:rsidRPr="007637B7">
        <w:rPr>
          <w:rFonts w:ascii="Book Antiqua" w:hAnsi="Book Antiqua"/>
          <w:color w:val="000000" w:themeColor="text1"/>
        </w:rPr>
        <w:t xml:space="preserve">-Rieger Syndrome. </w:t>
      </w:r>
      <w:proofErr w:type="spellStart"/>
      <w:r w:rsidRPr="007637B7">
        <w:rPr>
          <w:rFonts w:ascii="Book Antiqua" w:hAnsi="Book Antiqua"/>
          <w:i/>
          <w:color w:val="000000" w:themeColor="text1"/>
        </w:rPr>
        <w:t>PLoS</w:t>
      </w:r>
      <w:proofErr w:type="spellEnd"/>
      <w:r w:rsidRPr="007637B7">
        <w:rPr>
          <w:rFonts w:ascii="Book Antiqua" w:hAnsi="Book Antiqua"/>
          <w:i/>
          <w:color w:val="000000" w:themeColor="text1"/>
        </w:rPr>
        <w:t xml:space="preserve"> One</w:t>
      </w:r>
      <w:r w:rsidRPr="007637B7">
        <w:rPr>
          <w:rFonts w:ascii="Book Antiqua" w:hAnsi="Book Antiqua"/>
          <w:color w:val="000000" w:themeColor="text1"/>
        </w:rPr>
        <w:t xml:space="preserve"> 2015; </w:t>
      </w:r>
      <w:r w:rsidRPr="007637B7">
        <w:rPr>
          <w:rFonts w:ascii="Book Antiqua" w:hAnsi="Book Antiqua"/>
          <w:b/>
          <w:color w:val="000000" w:themeColor="text1"/>
        </w:rPr>
        <w:t>10</w:t>
      </w:r>
      <w:r w:rsidRPr="007637B7">
        <w:rPr>
          <w:rFonts w:ascii="Book Antiqua" w:hAnsi="Book Antiqua"/>
          <w:color w:val="000000" w:themeColor="text1"/>
        </w:rPr>
        <w:t>: e0124409 [PMID: 25893250 DOI: 10.1371/journal.pone.0124409]</w:t>
      </w:r>
    </w:p>
    <w:p w14:paraId="1EBFB27D"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14 </w:t>
      </w:r>
      <w:r w:rsidRPr="007637B7">
        <w:rPr>
          <w:rFonts w:ascii="Book Antiqua" w:hAnsi="Book Antiqua"/>
          <w:b/>
          <w:color w:val="000000" w:themeColor="text1"/>
        </w:rPr>
        <w:t>Welsh IC</w:t>
      </w:r>
      <w:r w:rsidRPr="007637B7">
        <w:rPr>
          <w:rFonts w:ascii="Book Antiqua" w:hAnsi="Book Antiqua"/>
          <w:color w:val="000000" w:themeColor="text1"/>
        </w:rPr>
        <w:t xml:space="preserve">, Thomsen M, </w:t>
      </w:r>
      <w:proofErr w:type="spellStart"/>
      <w:r w:rsidRPr="007637B7">
        <w:rPr>
          <w:rFonts w:ascii="Book Antiqua" w:hAnsi="Book Antiqua"/>
          <w:color w:val="000000" w:themeColor="text1"/>
        </w:rPr>
        <w:t>Gludish</w:t>
      </w:r>
      <w:proofErr w:type="spellEnd"/>
      <w:r w:rsidRPr="007637B7">
        <w:rPr>
          <w:rFonts w:ascii="Book Antiqua" w:hAnsi="Book Antiqua"/>
          <w:color w:val="000000" w:themeColor="text1"/>
        </w:rPr>
        <w:t xml:space="preserve"> DW, Alfonso-Parra C, Bai Y, Martin JF, </w:t>
      </w:r>
      <w:proofErr w:type="spellStart"/>
      <w:r w:rsidRPr="007637B7">
        <w:rPr>
          <w:rFonts w:ascii="Book Antiqua" w:hAnsi="Book Antiqua"/>
          <w:color w:val="000000" w:themeColor="text1"/>
        </w:rPr>
        <w:t>Kurpios</w:t>
      </w:r>
      <w:proofErr w:type="spellEnd"/>
      <w:r w:rsidRPr="007637B7">
        <w:rPr>
          <w:rFonts w:ascii="Book Antiqua" w:hAnsi="Book Antiqua"/>
          <w:color w:val="000000" w:themeColor="text1"/>
        </w:rPr>
        <w:t xml:space="preserve"> NA. Integration of left-right Pitx2 transcription and </w:t>
      </w:r>
      <w:proofErr w:type="spellStart"/>
      <w:r w:rsidRPr="007637B7">
        <w:rPr>
          <w:rFonts w:ascii="Book Antiqua" w:hAnsi="Book Antiqua"/>
          <w:color w:val="000000" w:themeColor="text1"/>
        </w:rPr>
        <w:t>Wnt</w:t>
      </w:r>
      <w:proofErr w:type="spellEnd"/>
      <w:r w:rsidRPr="007637B7">
        <w:rPr>
          <w:rFonts w:ascii="Book Antiqua" w:hAnsi="Book Antiqua"/>
          <w:color w:val="000000" w:themeColor="text1"/>
        </w:rPr>
        <w:t xml:space="preserve"> signaling drives asymmetric gut morphogenesis via Daam2. </w:t>
      </w:r>
      <w:r w:rsidRPr="007637B7">
        <w:rPr>
          <w:rFonts w:ascii="Book Antiqua" w:hAnsi="Book Antiqua"/>
          <w:i/>
          <w:color w:val="000000" w:themeColor="text1"/>
        </w:rPr>
        <w:t>Dev Cell</w:t>
      </w:r>
      <w:r w:rsidRPr="007637B7">
        <w:rPr>
          <w:rFonts w:ascii="Book Antiqua" w:hAnsi="Book Antiqua"/>
          <w:color w:val="000000" w:themeColor="text1"/>
        </w:rPr>
        <w:t xml:space="preserve"> 2013; </w:t>
      </w:r>
      <w:r w:rsidRPr="007637B7">
        <w:rPr>
          <w:rFonts w:ascii="Book Antiqua" w:hAnsi="Book Antiqua"/>
          <w:b/>
          <w:color w:val="000000" w:themeColor="text1"/>
        </w:rPr>
        <w:t>26</w:t>
      </w:r>
      <w:r w:rsidRPr="007637B7">
        <w:rPr>
          <w:rFonts w:ascii="Book Antiqua" w:hAnsi="Book Antiqua"/>
          <w:color w:val="000000" w:themeColor="text1"/>
        </w:rPr>
        <w:t>: 629-644 [PMID: 24091014 DOI: 10.1016/j.devcel.2013.07.019]</w:t>
      </w:r>
    </w:p>
    <w:p w14:paraId="3B2F1836"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15 </w:t>
      </w:r>
      <w:r w:rsidRPr="007637B7">
        <w:rPr>
          <w:rFonts w:ascii="Book Antiqua" w:hAnsi="Book Antiqua"/>
          <w:b/>
          <w:color w:val="000000" w:themeColor="text1"/>
        </w:rPr>
        <w:t>Fonseca AZ</w:t>
      </w:r>
      <w:r w:rsidRPr="007637B7">
        <w:rPr>
          <w:rFonts w:ascii="Book Antiqua" w:hAnsi="Book Antiqua"/>
          <w:color w:val="000000" w:themeColor="text1"/>
        </w:rPr>
        <w:t xml:space="preserve">, Ribeiro M Jr, </w:t>
      </w:r>
      <w:proofErr w:type="spellStart"/>
      <w:r w:rsidRPr="007637B7">
        <w:rPr>
          <w:rFonts w:ascii="Book Antiqua" w:hAnsi="Book Antiqua"/>
          <w:color w:val="000000" w:themeColor="text1"/>
        </w:rPr>
        <w:t>Contrucci</w:t>
      </w:r>
      <w:proofErr w:type="spellEnd"/>
      <w:r w:rsidRPr="007637B7">
        <w:rPr>
          <w:rFonts w:ascii="Book Antiqua" w:hAnsi="Book Antiqua"/>
          <w:color w:val="000000" w:themeColor="text1"/>
        </w:rPr>
        <w:t xml:space="preserve"> O. Torsion of a wandering spleen treated with partial splenectomy and </w:t>
      </w:r>
      <w:proofErr w:type="spellStart"/>
      <w:r w:rsidRPr="007637B7">
        <w:rPr>
          <w:rFonts w:ascii="Book Antiqua" w:hAnsi="Book Antiqua"/>
          <w:color w:val="000000" w:themeColor="text1"/>
        </w:rPr>
        <w:t>splenopexy</w:t>
      </w:r>
      <w:proofErr w:type="spellEnd"/>
      <w:r w:rsidRPr="007637B7">
        <w:rPr>
          <w:rFonts w:ascii="Book Antiqua" w:hAnsi="Book Antiqua"/>
          <w:color w:val="000000" w:themeColor="text1"/>
        </w:rPr>
        <w:t xml:space="preserve">. </w:t>
      </w:r>
      <w:r w:rsidRPr="007637B7">
        <w:rPr>
          <w:rFonts w:ascii="Book Antiqua" w:hAnsi="Book Antiqua"/>
          <w:i/>
          <w:color w:val="000000" w:themeColor="text1"/>
        </w:rPr>
        <w:t xml:space="preserve">J </w:t>
      </w:r>
      <w:proofErr w:type="spellStart"/>
      <w:r w:rsidRPr="007637B7">
        <w:rPr>
          <w:rFonts w:ascii="Book Antiqua" w:hAnsi="Book Antiqua"/>
          <w:i/>
          <w:color w:val="000000" w:themeColor="text1"/>
        </w:rPr>
        <w:t>Emerg</w:t>
      </w:r>
      <w:proofErr w:type="spellEnd"/>
      <w:r w:rsidRPr="007637B7">
        <w:rPr>
          <w:rFonts w:ascii="Book Antiqua" w:hAnsi="Book Antiqua"/>
          <w:i/>
          <w:color w:val="000000" w:themeColor="text1"/>
        </w:rPr>
        <w:t xml:space="preserve"> Med</w:t>
      </w:r>
      <w:r w:rsidRPr="007637B7">
        <w:rPr>
          <w:rFonts w:ascii="Book Antiqua" w:hAnsi="Book Antiqua"/>
          <w:color w:val="000000" w:themeColor="text1"/>
        </w:rPr>
        <w:t xml:space="preserve"> 2013; </w:t>
      </w:r>
      <w:r w:rsidRPr="007637B7">
        <w:rPr>
          <w:rFonts w:ascii="Book Antiqua" w:hAnsi="Book Antiqua"/>
          <w:b/>
          <w:color w:val="000000" w:themeColor="text1"/>
        </w:rPr>
        <w:t>44</w:t>
      </w:r>
      <w:r w:rsidRPr="007637B7">
        <w:rPr>
          <w:rFonts w:ascii="Book Antiqua" w:hAnsi="Book Antiqua"/>
          <w:color w:val="000000" w:themeColor="text1"/>
        </w:rPr>
        <w:t>: e33-e36 [PMID: 22381612 DOI: 10.1016/j.jemermed.2011.06.146]</w:t>
      </w:r>
    </w:p>
    <w:p w14:paraId="18C0AF4E" w14:textId="77777777" w:rsidR="00721D55" w:rsidRPr="007637B7" w:rsidRDefault="00721D55" w:rsidP="007637B7">
      <w:pPr>
        <w:widowControl/>
        <w:snapToGrid w:val="0"/>
        <w:spacing w:line="360" w:lineRule="auto"/>
        <w:jc w:val="both"/>
        <w:rPr>
          <w:rFonts w:ascii="Book Antiqua" w:hAnsi="Book Antiqua" w:cs="Times New Roman"/>
          <w:b/>
          <w:color w:val="000000" w:themeColor="text1"/>
        </w:rPr>
      </w:pPr>
      <w:r w:rsidRPr="007637B7">
        <w:rPr>
          <w:rFonts w:ascii="Book Antiqua" w:hAnsi="Book Antiqua" w:cs="Times New Roman"/>
          <w:b/>
          <w:color w:val="000000" w:themeColor="text1"/>
        </w:rPr>
        <w:br w:type="page"/>
      </w:r>
    </w:p>
    <w:p w14:paraId="3311F517" w14:textId="77777777" w:rsidR="007637B7" w:rsidRPr="007637B7" w:rsidRDefault="007637B7" w:rsidP="007637B7">
      <w:pPr>
        <w:adjustRightInd w:val="0"/>
        <w:snapToGrid w:val="0"/>
        <w:spacing w:line="360" w:lineRule="auto"/>
        <w:jc w:val="both"/>
        <w:rPr>
          <w:rFonts w:ascii="Book Antiqua" w:hAnsi="Book Antiqua"/>
          <w:b/>
          <w:color w:val="000000" w:themeColor="text1"/>
        </w:rPr>
      </w:pPr>
      <w:r w:rsidRPr="007637B7">
        <w:rPr>
          <w:rFonts w:ascii="Book Antiqua" w:hAnsi="Book Antiqua"/>
          <w:b/>
          <w:color w:val="000000" w:themeColor="text1"/>
        </w:rPr>
        <w:lastRenderedPageBreak/>
        <w:t>Footnotes</w:t>
      </w:r>
    </w:p>
    <w:p w14:paraId="52F43E35" w14:textId="77777777" w:rsidR="007637B7" w:rsidRPr="007637B7" w:rsidRDefault="007637B7" w:rsidP="007637B7">
      <w:pPr>
        <w:autoSpaceDE w:val="0"/>
        <w:autoSpaceDN w:val="0"/>
        <w:adjustRightInd w:val="0"/>
        <w:snapToGrid w:val="0"/>
        <w:spacing w:line="360" w:lineRule="auto"/>
        <w:jc w:val="both"/>
        <w:rPr>
          <w:rFonts w:ascii="Book Antiqua" w:hAnsi="Book Antiqua" w:cs="TimesNewRomanPSMT"/>
          <w:color w:val="000000" w:themeColor="text1"/>
          <w:lang w:val="en-GB"/>
        </w:rPr>
      </w:pPr>
      <w:r w:rsidRPr="007637B7">
        <w:rPr>
          <w:rFonts w:ascii="Book Antiqua" w:hAnsi="Book Antiqua" w:cs="Tahoma"/>
          <w:b/>
          <w:color w:val="000000" w:themeColor="text1"/>
          <w:lang w:val="en-GB"/>
        </w:rPr>
        <w:t>Informed consent statement:</w:t>
      </w:r>
      <w:r w:rsidRPr="007637B7">
        <w:rPr>
          <w:rFonts w:ascii="Book Antiqua" w:hAnsi="Book Antiqua" w:cs="Tahoma"/>
          <w:color w:val="000000" w:themeColor="text1"/>
          <w:lang w:val="en-GB"/>
        </w:rPr>
        <w:t xml:space="preserve"> </w:t>
      </w:r>
      <w:r w:rsidRPr="007637B7">
        <w:rPr>
          <w:rFonts w:ascii="Book Antiqua" w:hAnsi="Book Antiqua" w:cs="TimesNewRomanPSMT"/>
          <w:color w:val="000000" w:themeColor="text1"/>
          <w:lang w:val="en-GB"/>
        </w:rPr>
        <w:t>Informed written consent was obtained from the patient for publication of this report and any accompanying images.</w:t>
      </w:r>
    </w:p>
    <w:p w14:paraId="7F0362B3" w14:textId="77777777" w:rsidR="007637B7" w:rsidRPr="007637B7" w:rsidRDefault="007637B7" w:rsidP="007637B7">
      <w:pPr>
        <w:autoSpaceDE w:val="0"/>
        <w:autoSpaceDN w:val="0"/>
        <w:adjustRightInd w:val="0"/>
        <w:snapToGrid w:val="0"/>
        <w:spacing w:line="360" w:lineRule="auto"/>
        <w:jc w:val="both"/>
        <w:rPr>
          <w:rFonts w:ascii="Book Antiqua" w:hAnsi="Book Antiqua" w:cs="Tahoma"/>
          <w:color w:val="000000" w:themeColor="text1"/>
          <w:lang w:val="en-GB"/>
        </w:rPr>
      </w:pPr>
    </w:p>
    <w:p w14:paraId="3FEE5900" w14:textId="77777777" w:rsidR="008D48B5" w:rsidRPr="007637B7" w:rsidRDefault="007637B7" w:rsidP="007637B7">
      <w:pPr>
        <w:snapToGrid w:val="0"/>
        <w:spacing w:line="360" w:lineRule="auto"/>
        <w:jc w:val="both"/>
        <w:rPr>
          <w:rFonts w:ascii="Book Antiqua" w:hAnsi="Book Antiqua" w:cs="Times New Roman"/>
          <w:color w:val="000000" w:themeColor="text1"/>
        </w:rPr>
      </w:pPr>
      <w:r w:rsidRPr="007637B7">
        <w:rPr>
          <w:rFonts w:ascii="Book Antiqua" w:hAnsi="Book Antiqua" w:cs="Tahoma"/>
          <w:b/>
          <w:color w:val="000000" w:themeColor="text1"/>
          <w:lang w:val="en-GB"/>
        </w:rPr>
        <w:t>Conflict-of-interest statement:</w:t>
      </w:r>
      <w:r w:rsidRPr="007637B7">
        <w:rPr>
          <w:rFonts w:ascii="Book Antiqua" w:hAnsi="Book Antiqua" w:cs="Tahoma"/>
          <w:color w:val="000000" w:themeColor="text1"/>
          <w:lang w:val="en-GB"/>
        </w:rPr>
        <w:t xml:space="preserve"> </w:t>
      </w:r>
      <w:r w:rsidR="008D48B5" w:rsidRPr="007637B7">
        <w:rPr>
          <w:rFonts w:ascii="Book Antiqua" w:hAnsi="Book Antiqua" w:cs="Times New Roman"/>
          <w:color w:val="000000" w:themeColor="text1"/>
        </w:rPr>
        <w:t>The authors declare that they have no conflict of interest.</w:t>
      </w:r>
    </w:p>
    <w:p w14:paraId="35D92519"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66711096" w14:textId="77777777" w:rsidR="007637B7" w:rsidRPr="007637B7" w:rsidRDefault="007637B7" w:rsidP="007637B7">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r w:rsidRPr="007637B7">
        <w:rPr>
          <w:rFonts w:ascii="Book Antiqua" w:hAnsi="Book Antiqua" w:cs="Tahoma"/>
          <w:b/>
          <w:color w:val="000000" w:themeColor="text1"/>
          <w:lang w:val="en-GB"/>
        </w:rPr>
        <w:t>CARE Checklist (2016) statement:</w:t>
      </w:r>
      <w:r w:rsidRPr="007637B7">
        <w:rPr>
          <w:rFonts w:ascii="Book Antiqua" w:hAnsi="Book Antiqua" w:cs="Tahoma"/>
          <w:color w:val="000000" w:themeColor="text1"/>
          <w:lang w:val="en-GB"/>
        </w:rPr>
        <w:t xml:space="preserve"> </w:t>
      </w:r>
      <w:r w:rsidRPr="007637B7">
        <w:rPr>
          <w:rFonts w:ascii="Book Antiqua" w:hAnsi="Book Antiqua" w:cs="TimesNewRomanPSMT"/>
          <w:color w:val="000000" w:themeColor="text1"/>
          <w:lang w:val="en-GB"/>
        </w:rPr>
        <w:t>The authors have read the CARE Checklist (2016), and the manuscript was prepared and revised according to the CARE Checklist (2016).</w:t>
      </w:r>
    </w:p>
    <w:p w14:paraId="1A9648E6" w14:textId="77777777" w:rsidR="007637B7" w:rsidRPr="007637B7" w:rsidRDefault="007637B7" w:rsidP="007637B7">
      <w:pPr>
        <w:adjustRightInd w:val="0"/>
        <w:snapToGrid w:val="0"/>
        <w:spacing w:line="360" w:lineRule="auto"/>
        <w:jc w:val="both"/>
        <w:rPr>
          <w:rFonts w:ascii="Book Antiqua" w:hAnsi="Book Antiqua" w:cstheme="minorHAnsi"/>
          <w:b/>
          <w:bCs/>
          <w:color w:val="000000" w:themeColor="text1"/>
          <w:lang w:val="en-GB" w:eastAsia="zh-CN"/>
        </w:rPr>
      </w:pPr>
    </w:p>
    <w:p w14:paraId="12776371" w14:textId="77777777" w:rsidR="007637B7" w:rsidRPr="007637B7" w:rsidRDefault="007637B7" w:rsidP="007637B7">
      <w:pPr>
        <w:adjustRightInd w:val="0"/>
        <w:snapToGrid w:val="0"/>
        <w:spacing w:line="360" w:lineRule="auto"/>
        <w:jc w:val="both"/>
        <w:rPr>
          <w:rFonts w:ascii="Book Antiqua" w:hAnsi="Book Antiqua"/>
          <w:color w:val="000000" w:themeColor="text1"/>
          <w:lang w:val="en-GB"/>
        </w:rPr>
      </w:pPr>
      <w:r w:rsidRPr="007637B7">
        <w:rPr>
          <w:rFonts w:ascii="Book Antiqua" w:hAnsi="Book Antiqua"/>
          <w:b/>
          <w:color w:val="000000" w:themeColor="text1"/>
        </w:rPr>
        <w:t>Open-Access:</w:t>
      </w:r>
      <w:r w:rsidRPr="007637B7">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7637B7">
        <w:rPr>
          <w:rFonts w:ascii="Book Antiqua" w:hAnsi="Book Antiqua"/>
          <w:color w:val="000000" w:themeColor="text1"/>
        </w:rPr>
        <w:t>NonCommercial</w:t>
      </w:r>
      <w:proofErr w:type="spellEnd"/>
      <w:r w:rsidRPr="007637B7">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2EAF42" w14:textId="77777777" w:rsidR="007637B7" w:rsidRPr="007637B7" w:rsidRDefault="007637B7" w:rsidP="007637B7">
      <w:pPr>
        <w:adjustRightInd w:val="0"/>
        <w:snapToGrid w:val="0"/>
        <w:spacing w:line="360" w:lineRule="auto"/>
        <w:jc w:val="both"/>
        <w:rPr>
          <w:rFonts w:ascii="Book Antiqua" w:hAnsi="Book Antiqua" w:cstheme="minorHAnsi"/>
          <w:b/>
          <w:bCs/>
          <w:color w:val="000000" w:themeColor="text1"/>
          <w:lang w:val="en-GB" w:eastAsia="zh-CN"/>
        </w:rPr>
      </w:pPr>
    </w:p>
    <w:p w14:paraId="5F063C35" w14:textId="77777777" w:rsidR="007637B7" w:rsidRPr="007637B7" w:rsidRDefault="007637B7" w:rsidP="007637B7">
      <w:pPr>
        <w:adjustRightInd w:val="0"/>
        <w:snapToGrid w:val="0"/>
        <w:spacing w:line="360" w:lineRule="auto"/>
        <w:jc w:val="both"/>
        <w:rPr>
          <w:rFonts w:ascii="Book Antiqua" w:eastAsia="宋体" w:hAnsi="Book Antiqua" w:cs="宋体"/>
          <w:color w:val="000000" w:themeColor="text1"/>
          <w:lang w:val="en-GB" w:eastAsia="zh-CN"/>
        </w:rPr>
      </w:pPr>
      <w:r w:rsidRPr="007637B7">
        <w:rPr>
          <w:rFonts w:ascii="Book Antiqua" w:eastAsia="宋体" w:hAnsi="Book Antiqua" w:cs="宋体"/>
          <w:b/>
          <w:color w:val="000000" w:themeColor="text1"/>
          <w:lang w:val="en-GB"/>
        </w:rPr>
        <w:t>Manuscript source:</w:t>
      </w:r>
      <w:r w:rsidRPr="007637B7">
        <w:rPr>
          <w:rFonts w:ascii="Book Antiqua" w:eastAsia="宋体" w:hAnsi="Book Antiqua" w:cs="宋体"/>
          <w:color w:val="000000" w:themeColor="text1"/>
          <w:lang w:val="en-GB"/>
        </w:rPr>
        <w:t> Unsolicited manuscript</w:t>
      </w:r>
    </w:p>
    <w:p w14:paraId="0D40B72A" w14:textId="77777777" w:rsidR="007637B7" w:rsidRPr="007637B7" w:rsidRDefault="007637B7" w:rsidP="007637B7">
      <w:pPr>
        <w:adjustRightInd w:val="0"/>
        <w:snapToGrid w:val="0"/>
        <w:spacing w:line="360" w:lineRule="auto"/>
        <w:jc w:val="both"/>
        <w:rPr>
          <w:rFonts w:ascii="Book Antiqua" w:eastAsia="宋体" w:hAnsi="Book Antiqua" w:cs="宋体"/>
          <w:color w:val="000000" w:themeColor="text1"/>
          <w:lang w:val="en-GB" w:eastAsia="zh-CN"/>
        </w:rPr>
      </w:pPr>
    </w:p>
    <w:p w14:paraId="06BF8E0B" w14:textId="77777777" w:rsidR="007637B7" w:rsidRPr="007637B7" w:rsidRDefault="007637B7" w:rsidP="007637B7">
      <w:pPr>
        <w:snapToGrid w:val="0"/>
        <w:spacing w:line="360" w:lineRule="auto"/>
        <w:jc w:val="both"/>
        <w:rPr>
          <w:rFonts w:ascii="Book Antiqua" w:hAnsi="Book Antiqua"/>
          <w:b/>
          <w:color w:val="000000" w:themeColor="text1"/>
          <w:lang w:val="en-GB"/>
        </w:rPr>
      </w:pPr>
      <w:r w:rsidRPr="007637B7">
        <w:rPr>
          <w:rFonts w:ascii="Book Antiqua" w:hAnsi="Book Antiqua"/>
          <w:b/>
          <w:color w:val="000000" w:themeColor="text1"/>
          <w:lang w:val="en-GB"/>
        </w:rPr>
        <w:t>Peer-review started:</w:t>
      </w:r>
      <w:r w:rsidRPr="007637B7">
        <w:rPr>
          <w:rFonts w:ascii="Book Antiqua" w:hAnsi="Book Antiqua"/>
          <w:color w:val="000000" w:themeColor="text1"/>
          <w:lang w:val="en-GB" w:eastAsia="zh-CN"/>
        </w:rPr>
        <w:t xml:space="preserve"> January 9, 2020</w:t>
      </w:r>
    </w:p>
    <w:p w14:paraId="7DB8EFEB" w14:textId="77777777" w:rsidR="007637B7" w:rsidRPr="007637B7" w:rsidRDefault="007637B7" w:rsidP="007637B7">
      <w:pPr>
        <w:snapToGrid w:val="0"/>
        <w:spacing w:line="360" w:lineRule="auto"/>
        <w:jc w:val="both"/>
        <w:rPr>
          <w:rFonts w:ascii="Book Antiqua" w:hAnsi="Book Antiqua"/>
          <w:b/>
          <w:color w:val="000000" w:themeColor="text1"/>
          <w:lang w:val="en-GB"/>
        </w:rPr>
      </w:pPr>
      <w:r w:rsidRPr="007637B7">
        <w:rPr>
          <w:rFonts w:ascii="Book Antiqua" w:hAnsi="Book Antiqua"/>
          <w:b/>
          <w:color w:val="000000" w:themeColor="text1"/>
          <w:lang w:val="en-GB"/>
        </w:rPr>
        <w:t>First decision:</w:t>
      </w:r>
      <w:r w:rsidRPr="007637B7">
        <w:rPr>
          <w:rFonts w:ascii="Book Antiqua" w:hAnsi="Book Antiqua"/>
          <w:color w:val="000000" w:themeColor="text1"/>
          <w:lang w:val="en-GB" w:eastAsia="zh-CN"/>
        </w:rPr>
        <w:t xml:space="preserve"> March 18, 2020</w:t>
      </w:r>
    </w:p>
    <w:p w14:paraId="3AD905DB" w14:textId="77777777" w:rsidR="007637B7" w:rsidRPr="007637B7" w:rsidRDefault="007637B7" w:rsidP="007637B7">
      <w:pPr>
        <w:snapToGrid w:val="0"/>
        <w:spacing w:line="360" w:lineRule="auto"/>
        <w:jc w:val="both"/>
        <w:rPr>
          <w:rFonts w:ascii="Book Antiqua" w:hAnsi="Book Antiqua"/>
          <w:color w:val="000000" w:themeColor="text1"/>
          <w:lang w:val="en-GB" w:eastAsia="zh-CN"/>
        </w:rPr>
      </w:pPr>
      <w:r w:rsidRPr="007637B7">
        <w:rPr>
          <w:rFonts w:ascii="Book Antiqua" w:hAnsi="Book Antiqua"/>
          <w:b/>
          <w:color w:val="000000" w:themeColor="text1"/>
          <w:lang w:val="en-GB"/>
        </w:rPr>
        <w:t>Article in press:</w:t>
      </w:r>
      <w:r w:rsidRPr="007637B7">
        <w:rPr>
          <w:rFonts w:ascii="Book Antiqua" w:hAnsi="Book Antiqua"/>
          <w:color w:val="000000" w:themeColor="text1"/>
          <w:lang w:val="en-GB"/>
        </w:rPr>
        <w:t xml:space="preserve"> </w:t>
      </w:r>
    </w:p>
    <w:p w14:paraId="32C26339" w14:textId="77777777" w:rsidR="007637B7" w:rsidRPr="007637B7" w:rsidRDefault="007637B7" w:rsidP="007637B7">
      <w:pPr>
        <w:snapToGrid w:val="0"/>
        <w:spacing w:line="360" w:lineRule="auto"/>
        <w:jc w:val="both"/>
        <w:rPr>
          <w:rFonts w:ascii="Book Antiqua" w:hAnsi="Book Antiqua"/>
          <w:color w:val="000000" w:themeColor="text1"/>
          <w:lang w:val="en-GB" w:eastAsia="zh-CN"/>
        </w:rPr>
      </w:pPr>
    </w:p>
    <w:p w14:paraId="6665522E" w14:textId="77777777" w:rsidR="007637B7" w:rsidRPr="007637B7" w:rsidRDefault="007637B7" w:rsidP="007637B7">
      <w:pPr>
        <w:snapToGrid w:val="0"/>
        <w:spacing w:line="360" w:lineRule="auto"/>
        <w:jc w:val="both"/>
        <w:rPr>
          <w:rFonts w:ascii="Book Antiqua" w:eastAsia="宋体" w:hAnsi="Book Antiqua" w:cs="Helvetica"/>
          <w:b/>
          <w:color w:val="000000" w:themeColor="text1"/>
        </w:rPr>
      </w:pPr>
      <w:r w:rsidRPr="007637B7">
        <w:rPr>
          <w:rFonts w:ascii="Book Antiqua" w:eastAsia="宋体" w:hAnsi="Book Antiqua" w:cs="Helvetica"/>
          <w:b/>
          <w:color w:val="000000" w:themeColor="text1"/>
        </w:rPr>
        <w:t xml:space="preserve">Specialty type: </w:t>
      </w:r>
      <w:r w:rsidRPr="007637B7">
        <w:rPr>
          <w:rFonts w:ascii="Book Antiqua" w:eastAsia="微软雅黑" w:hAnsi="Book Antiqua" w:cs="宋体"/>
          <w:color w:val="000000" w:themeColor="text1"/>
        </w:rPr>
        <w:t>Medicine, research and experimental</w:t>
      </w:r>
    </w:p>
    <w:p w14:paraId="580E8BB2" w14:textId="77777777" w:rsidR="007637B7" w:rsidRPr="007637B7" w:rsidRDefault="007637B7" w:rsidP="007637B7">
      <w:pPr>
        <w:snapToGrid w:val="0"/>
        <w:spacing w:line="360" w:lineRule="auto"/>
        <w:jc w:val="both"/>
        <w:rPr>
          <w:rFonts w:ascii="Book Antiqua" w:eastAsia="宋体" w:hAnsi="Book Antiqua" w:cs="Helvetica"/>
          <w:b/>
          <w:color w:val="000000" w:themeColor="text1"/>
        </w:rPr>
      </w:pPr>
      <w:r w:rsidRPr="007637B7">
        <w:rPr>
          <w:rFonts w:ascii="Book Antiqua" w:eastAsia="宋体" w:hAnsi="Book Antiqua" w:cs="Helvetica"/>
          <w:b/>
          <w:color w:val="000000" w:themeColor="text1"/>
        </w:rPr>
        <w:t xml:space="preserve">Country of origin: </w:t>
      </w:r>
      <w:r w:rsidRPr="007637B7">
        <w:rPr>
          <w:rFonts w:ascii="Book Antiqua" w:eastAsia="宋体" w:hAnsi="Book Antiqua"/>
          <w:color w:val="000000" w:themeColor="text1"/>
        </w:rPr>
        <w:t>Taiwan</w:t>
      </w:r>
    </w:p>
    <w:p w14:paraId="41121577" w14:textId="77777777" w:rsidR="007637B7" w:rsidRPr="007637B7" w:rsidRDefault="007637B7" w:rsidP="007637B7">
      <w:pPr>
        <w:snapToGrid w:val="0"/>
        <w:spacing w:line="360" w:lineRule="auto"/>
        <w:jc w:val="both"/>
        <w:rPr>
          <w:rFonts w:ascii="Book Antiqua" w:eastAsia="宋体" w:hAnsi="Book Antiqua" w:cs="Helvetica"/>
          <w:b/>
          <w:color w:val="000000" w:themeColor="text1"/>
        </w:rPr>
      </w:pPr>
      <w:r w:rsidRPr="007637B7">
        <w:rPr>
          <w:rFonts w:ascii="Book Antiqua" w:eastAsia="宋体" w:hAnsi="Book Antiqua" w:cs="Helvetica"/>
          <w:b/>
          <w:color w:val="000000" w:themeColor="text1"/>
        </w:rPr>
        <w:t>Peer-review report classification</w:t>
      </w:r>
    </w:p>
    <w:p w14:paraId="6DCE3BFC" w14:textId="77777777" w:rsidR="007637B7" w:rsidRPr="007637B7" w:rsidRDefault="007637B7" w:rsidP="007637B7">
      <w:pPr>
        <w:snapToGrid w:val="0"/>
        <w:spacing w:line="360" w:lineRule="auto"/>
        <w:jc w:val="both"/>
        <w:rPr>
          <w:rFonts w:ascii="Book Antiqua" w:eastAsia="宋体" w:hAnsi="Book Antiqua" w:cs="Helvetica"/>
          <w:color w:val="000000" w:themeColor="text1"/>
          <w:lang w:eastAsia="zh-CN"/>
        </w:rPr>
      </w:pPr>
      <w:r w:rsidRPr="007637B7">
        <w:rPr>
          <w:rFonts w:ascii="Book Antiqua" w:eastAsia="宋体" w:hAnsi="Book Antiqua" w:cs="Helvetica"/>
          <w:color w:val="000000" w:themeColor="text1"/>
        </w:rPr>
        <w:t xml:space="preserve">Grade A (Excellent): </w:t>
      </w:r>
      <w:r w:rsidRPr="007637B7">
        <w:rPr>
          <w:rFonts w:ascii="Book Antiqua" w:eastAsia="宋体" w:hAnsi="Book Antiqua" w:cs="Helvetica"/>
          <w:color w:val="000000" w:themeColor="text1"/>
          <w:lang w:eastAsia="zh-CN"/>
        </w:rPr>
        <w:t>0</w:t>
      </w:r>
    </w:p>
    <w:p w14:paraId="1BE036DF" w14:textId="77777777" w:rsidR="007637B7" w:rsidRPr="007637B7" w:rsidRDefault="007637B7" w:rsidP="007637B7">
      <w:pPr>
        <w:snapToGrid w:val="0"/>
        <w:spacing w:line="360" w:lineRule="auto"/>
        <w:jc w:val="both"/>
        <w:rPr>
          <w:rFonts w:ascii="Book Antiqua" w:eastAsia="宋体" w:hAnsi="Book Antiqua" w:cs="Helvetica"/>
          <w:color w:val="000000" w:themeColor="text1"/>
        </w:rPr>
      </w:pPr>
      <w:r w:rsidRPr="007637B7">
        <w:rPr>
          <w:rFonts w:ascii="Book Antiqua" w:eastAsia="宋体" w:hAnsi="Book Antiqua" w:cs="Helvetica"/>
          <w:color w:val="000000" w:themeColor="text1"/>
        </w:rPr>
        <w:t>Grade B (Very good): B, B</w:t>
      </w:r>
    </w:p>
    <w:p w14:paraId="03A5DA76" w14:textId="77777777" w:rsidR="007637B7" w:rsidRPr="007637B7" w:rsidRDefault="007637B7" w:rsidP="007637B7">
      <w:pPr>
        <w:snapToGrid w:val="0"/>
        <w:spacing w:line="360" w:lineRule="auto"/>
        <w:jc w:val="both"/>
        <w:rPr>
          <w:rFonts w:ascii="Book Antiqua" w:eastAsia="宋体" w:hAnsi="Book Antiqua" w:cs="Helvetica"/>
          <w:color w:val="000000" w:themeColor="text1"/>
        </w:rPr>
      </w:pPr>
      <w:r w:rsidRPr="007637B7">
        <w:rPr>
          <w:rFonts w:ascii="Book Antiqua" w:eastAsia="宋体" w:hAnsi="Book Antiqua" w:cs="Helvetica"/>
          <w:color w:val="000000" w:themeColor="text1"/>
        </w:rPr>
        <w:t>Grade C (Good): 0</w:t>
      </w:r>
    </w:p>
    <w:p w14:paraId="0CBAA55B" w14:textId="77777777" w:rsidR="007637B7" w:rsidRPr="007637B7" w:rsidRDefault="007637B7" w:rsidP="007637B7">
      <w:pPr>
        <w:snapToGrid w:val="0"/>
        <w:spacing w:line="360" w:lineRule="auto"/>
        <w:jc w:val="both"/>
        <w:rPr>
          <w:rFonts w:ascii="Book Antiqua" w:eastAsia="宋体" w:hAnsi="Book Antiqua" w:cs="Helvetica"/>
          <w:color w:val="000000" w:themeColor="text1"/>
        </w:rPr>
      </w:pPr>
      <w:r w:rsidRPr="007637B7">
        <w:rPr>
          <w:rFonts w:ascii="Book Antiqua" w:eastAsia="宋体" w:hAnsi="Book Antiqua" w:cs="Helvetica"/>
          <w:color w:val="000000" w:themeColor="text1"/>
        </w:rPr>
        <w:lastRenderedPageBreak/>
        <w:t xml:space="preserve">Grade D (Fair): 0 </w:t>
      </w:r>
    </w:p>
    <w:p w14:paraId="6F664848" w14:textId="77777777" w:rsidR="007637B7" w:rsidRPr="007637B7" w:rsidRDefault="007637B7" w:rsidP="007637B7">
      <w:pPr>
        <w:snapToGrid w:val="0"/>
        <w:spacing w:line="360" w:lineRule="auto"/>
        <w:jc w:val="both"/>
        <w:rPr>
          <w:rFonts w:ascii="Book Antiqua" w:hAnsi="Book Antiqua" w:cs="Calibri"/>
          <w:noProof/>
          <w:color w:val="000000" w:themeColor="text1"/>
        </w:rPr>
      </w:pPr>
      <w:r w:rsidRPr="007637B7">
        <w:rPr>
          <w:rFonts w:ascii="Book Antiqua" w:eastAsia="宋体" w:hAnsi="Book Antiqua" w:cs="Helvetica"/>
          <w:color w:val="000000" w:themeColor="text1"/>
        </w:rPr>
        <w:t>Grade E (Poor): 0</w:t>
      </w:r>
    </w:p>
    <w:p w14:paraId="41EFE326" w14:textId="77777777" w:rsidR="007637B7" w:rsidRPr="007637B7" w:rsidRDefault="007637B7" w:rsidP="007637B7">
      <w:pPr>
        <w:pStyle w:val="a6"/>
        <w:snapToGrid w:val="0"/>
        <w:spacing w:after="0" w:line="360" w:lineRule="auto"/>
        <w:ind w:left="0"/>
        <w:contextualSpacing w:val="0"/>
        <w:jc w:val="both"/>
        <w:rPr>
          <w:rFonts w:ascii="Book Antiqua" w:hAnsi="Book Antiqua" w:cs="Calibri"/>
          <w:noProof/>
          <w:color w:val="000000" w:themeColor="text1"/>
          <w:sz w:val="24"/>
          <w:szCs w:val="24"/>
          <w:lang w:val="en-GB" w:eastAsia="zh-CN"/>
        </w:rPr>
      </w:pPr>
    </w:p>
    <w:p w14:paraId="2AE9FF59" w14:textId="77777777" w:rsidR="007637B7" w:rsidRPr="007637B7" w:rsidRDefault="007637B7" w:rsidP="007637B7">
      <w:pPr>
        <w:pStyle w:val="a7"/>
        <w:snapToGrid w:val="0"/>
        <w:spacing w:line="360" w:lineRule="auto"/>
        <w:ind w:right="120"/>
        <w:rPr>
          <w:rFonts w:ascii="Book Antiqua" w:hAnsi="Book Antiqua"/>
          <w:b/>
          <w:color w:val="000000" w:themeColor="text1"/>
          <w:sz w:val="24"/>
          <w:szCs w:val="24"/>
        </w:rPr>
      </w:pPr>
      <w:r w:rsidRPr="007637B7">
        <w:rPr>
          <w:rFonts w:ascii="Book Antiqua" w:hAnsi="Book Antiqua"/>
          <w:b/>
          <w:color w:val="000000" w:themeColor="text1"/>
          <w:sz w:val="24"/>
          <w:szCs w:val="24"/>
        </w:rPr>
        <w:t xml:space="preserve">P-Reviewer: </w:t>
      </w:r>
      <w:proofErr w:type="spellStart"/>
      <w:r w:rsidRPr="007637B7">
        <w:rPr>
          <w:rFonts w:ascii="Book Antiqua" w:hAnsi="Book Antiqua"/>
          <w:color w:val="000000" w:themeColor="text1"/>
          <w:sz w:val="24"/>
          <w:szCs w:val="24"/>
        </w:rPr>
        <w:t>Anyfantakis</w:t>
      </w:r>
      <w:proofErr w:type="spellEnd"/>
      <w:r w:rsidRPr="007637B7">
        <w:rPr>
          <w:rFonts w:ascii="Book Antiqua" w:hAnsi="Book Antiqua"/>
          <w:color w:val="000000" w:themeColor="text1"/>
          <w:sz w:val="24"/>
          <w:szCs w:val="24"/>
        </w:rPr>
        <w:t xml:space="preserve"> D, </w:t>
      </w:r>
      <w:proofErr w:type="spellStart"/>
      <w:r w:rsidRPr="007637B7">
        <w:rPr>
          <w:rFonts w:ascii="Book Antiqua" w:hAnsi="Book Antiqua"/>
          <w:color w:val="000000" w:themeColor="text1"/>
          <w:sz w:val="24"/>
          <w:szCs w:val="24"/>
        </w:rPr>
        <w:t>Slomiany</w:t>
      </w:r>
      <w:proofErr w:type="spellEnd"/>
      <w:r w:rsidRPr="007637B7">
        <w:rPr>
          <w:rFonts w:ascii="Book Antiqua" w:hAnsi="Book Antiqua"/>
          <w:color w:val="000000" w:themeColor="text1"/>
          <w:sz w:val="24"/>
          <w:szCs w:val="24"/>
        </w:rPr>
        <w:t xml:space="preserve"> BL </w:t>
      </w:r>
      <w:r w:rsidRPr="007637B7">
        <w:rPr>
          <w:rFonts w:ascii="Book Antiqua" w:hAnsi="Book Antiqua"/>
          <w:b/>
          <w:color w:val="000000" w:themeColor="text1"/>
          <w:sz w:val="24"/>
          <w:szCs w:val="24"/>
        </w:rPr>
        <w:t xml:space="preserve">S-Editor: </w:t>
      </w:r>
      <w:r w:rsidRPr="007637B7">
        <w:rPr>
          <w:rFonts w:ascii="Book Antiqua" w:hAnsi="Book Antiqua"/>
          <w:color w:val="000000" w:themeColor="text1"/>
          <w:sz w:val="24"/>
          <w:szCs w:val="24"/>
        </w:rPr>
        <w:t>Dou Y</w:t>
      </w:r>
      <w:r w:rsidRPr="007637B7">
        <w:rPr>
          <w:rFonts w:ascii="Book Antiqua" w:hAnsi="Book Antiqua"/>
          <w:b/>
          <w:color w:val="000000" w:themeColor="text1"/>
          <w:sz w:val="24"/>
          <w:szCs w:val="24"/>
        </w:rPr>
        <w:t xml:space="preserve"> L-Editor: E-Editor: </w:t>
      </w:r>
    </w:p>
    <w:p w14:paraId="6DF5CB4D" w14:textId="77777777" w:rsidR="00721D55" w:rsidRPr="007637B7" w:rsidRDefault="00721D55" w:rsidP="007637B7">
      <w:pPr>
        <w:widowControl/>
        <w:snapToGrid w:val="0"/>
        <w:spacing w:line="360" w:lineRule="auto"/>
        <w:jc w:val="both"/>
        <w:rPr>
          <w:rFonts w:ascii="Book Antiqua" w:hAnsi="Book Antiqua" w:cs="Times New Roman"/>
          <w:b/>
          <w:color w:val="000000" w:themeColor="text1"/>
        </w:rPr>
      </w:pPr>
      <w:r w:rsidRPr="007637B7">
        <w:rPr>
          <w:rFonts w:ascii="Book Antiqua" w:hAnsi="Book Antiqua" w:cs="Times New Roman"/>
          <w:b/>
          <w:color w:val="000000" w:themeColor="text1"/>
        </w:rPr>
        <w:br w:type="page"/>
      </w:r>
    </w:p>
    <w:p w14:paraId="09853E3D" w14:textId="77777777" w:rsidR="007637B7" w:rsidRPr="007637B7" w:rsidRDefault="007637B7" w:rsidP="007637B7">
      <w:pPr>
        <w:adjustRightInd w:val="0"/>
        <w:snapToGrid w:val="0"/>
        <w:spacing w:line="360" w:lineRule="auto"/>
        <w:jc w:val="both"/>
        <w:rPr>
          <w:rFonts w:ascii="Book Antiqua" w:hAnsi="Book Antiqua"/>
          <w:b/>
          <w:color w:val="000000" w:themeColor="text1"/>
          <w:lang w:eastAsia="zh-CN"/>
        </w:rPr>
      </w:pPr>
      <w:r w:rsidRPr="007637B7">
        <w:rPr>
          <w:rFonts w:ascii="Book Antiqua" w:hAnsi="Book Antiqua"/>
          <w:b/>
          <w:color w:val="000000" w:themeColor="text1"/>
        </w:rPr>
        <w:lastRenderedPageBreak/>
        <w:t>Figure Legends</w:t>
      </w:r>
    </w:p>
    <w:p w14:paraId="57B167FA" w14:textId="77777777" w:rsidR="004325E6" w:rsidRPr="007637B7" w:rsidRDefault="004325E6" w:rsidP="007637B7">
      <w:pPr>
        <w:snapToGrid w:val="0"/>
        <w:spacing w:line="360" w:lineRule="auto"/>
        <w:jc w:val="both"/>
        <w:rPr>
          <w:rFonts w:ascii="Book Antiqua" w:hAnsi="Book Antiqua" w:cs="Times New Roman"/>
          <w:b/>
          <w:color w:val="000000" w:themeColor="text1"/>
        </w:rPr>
      </w:pPr>
      <w:r w:rsidRPr="007637B7">
        <w:rPr>
          <w:rFonts w:ascii="Book Antiqua" w:hAnsi="Book Antiqua" w:cs="Times New Roman"/>
          <w:b/>
          <w:noProof/>
          <w:color w:val="000000" w:themeColor="text1"/>
        </w:rPr>
        <w:drawing>
          <wp:inline distT="0" distB="0" distL="0" distR="0" wp14:anchorId="1FCA7DC5" wp14:editId="3647A3C4">
            <wp:extent cx="1663700" cy="1981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script_Fig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700" cy="1981200"/>
                    </a:xfrm>
                    <a:prstGeom prst="rect">
                      <a:avLst/>
                    </a:prstGeom>
                  </pic:spPr>
                </pic:pic>
              </a:graphicData>
            </a:graphic>
          </wp:inline>
        </w:drawing>
      </w:r>
    </w:p>
    <w:p w14:paraId="4BEEB60A" w14:textId="77777777" w:rsidR="004325E6" w:rsidRPr="007637B7" w:rsidRDefault="004325E6" w:rsidP="007637B7">
      <w:pPr>
        <w:snapToGrid w:val="0"/>
        <w:spacing w:line="360" w:lineRule="auto"/>
        <w:jc w:val="both"/>
        <w:rPr>
          <w:rFonts w:ascii="Book Antiqua" w:hAnsi="Book Antiqua" w:cs="Times New Roman"/>
          <w:b/>
          <w:bCs/>
          <w:color w:val="000000" w:themeColor="text1"/>
        </w:rPr>
      </w:pPr>
      <w:r w:rsidRPr="007637B7">
        <w:rPr>
          <w:rFonts w:ascii="Book Antiqua" w:hAnsi="Book Antiqua" w:cs="Times New Roman"/>
          <w:b/>
          <w:bCs/>
          <w:color w:val="000000" w:themeColor="text1"/>
        </w:rPr>
        <w:t>Fig</w:t>
      </w:r>
      <w:r w:rsidR="00721D55" w:rsidRPr="007637B7">
        <w:rPr>
          <w:rFonts w:ascii="Book Antiqua" w:hAnsi="Book Antiqua" w:cs="Times New Roman"/>
          <w:b/>
          <w:bCs/>
          <w:color w:val="000000" w:themeColor="text1"/>
          <w:lang w:eastAsia="zh-CN"/>
        </w:rPr>
        <w:t>ure</w:t>
      </w:r>
      <w:r w:rsidRPr="007637B7">
        <w:rPr>
          <w:rFonts w:ascii="Book Antiqua" w:hAnsi="Book Antiqua" w:cs="Times New Roman"/>
          <w:b/>
          <w:bCs/>
          <w:color w:val="000000" w:themeColor="text1"/>
        </w:rPr>
        <w:t xml:space="preserve"> 1 Contrast enhanced computed tomography showed a non</w:t>
      </w:r>
      <w:r w:rsidR="007637B7" w:rsidRPr="007637B7">
        <w:rPr>
          <w:rFonts w:ascii="Book Antiqua" w:hAnsi="Book Antiqua" w:cs="Times New Roman"/>
          <w:b/>
          <w:bCs/>
          <w:color w:val="000000" w:themeColor="text1"/>
        </w:rPr>
        <w:t>-</w:t>
      </w:r>
      <w:r w:rsidRPr="007637B7">
        <w:rPr>
          <w:rFonts w:ascii="Book Antiqua" w:hAnsi="Book Antiqua" w:cs="Times New Roman"/>
          <w:b/>
          <w:bCs/>
          <w:color w:val="000000" w:themeColor="text1"/>
        </w:rPr>
        <w:t xml:space="preserve">homogeneously enhanced splenic parenchyma below the pancreatic tail in the left iliac fossa. </w:t>
      </w:r>
      <w:r w:rsidRPr="007637B7">
        <w:rPr>
          <w:rFonts w:ascii="Book Antiqua" w:hAnsi="Book Antiqua" w:cs="Times New Roman"/>
          <w:color w:val="000000" w:themeColor="text1"/>
        </w:rPr>
        <w:t>P: Pancreas; S: Spleen; Arrow: Splenic vessel; Arrowhead: Unenhanced splenic hilum.</w:t>
      </w:r>
    </w:p>
    <w:sectPr w:rsidR="004325E6" w:rsidRPr="007637B7" w:rsidSect="00A92D80">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E8E83" w14:textId="77777777" w:rsidR="00CF7325" w:rsidRDefault="00CF7325" w:rsidP="00E56C75">
      <w:r>
        <w:separator/>
      </w:r>
    </w:p>
  </w:endnote>
  <w:endnote w:type="continuationSeparator" w:id="0">
    <w:p w14:paraId="142F4079" w14:textId="77777777" w:rsidR="00CF7325" w:rsidRDefault="00CF7325" w:rsidP="00E5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83" w:usb1="00000000" w:usb2="00000000" w:usb3="00000000" w:csb0="00000009" w:csb1="00000000"/>
  </w:font>
  <w:font w:name="Helvetica">
    <w:panose1 w:val="020B0604020202020204"/>
    <w:charset w:val="00"/>
    <w:family w:val="auto"/>
    <w:notTrueType/>
    <w:pitch w:val="variable"/>
    <w:sig w:usb0="E00002FF" w:usb1="5000785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33A05" w14:textId="77777777" w:rsidR="00CF7325" w:rsidRDefault="00CF7325" w:rsidP="00E56C75">
      <w:r>
        <w:separator/>
      </w:r>
    </w:p>
  </w:footnote>
  <w:footnote w:type="continuationSeparator" w:id="0">
    <w:p w14:paraId="1D934B3A" w14:textId="77777777" w:rsidR="00CF7325" w:rsidRDefault="00CF7325" w:rsidP="00E5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BF"/>
    <w:rsid w:val="00016FFD"/>
    <w:rsid w:val="00046B98"/>
    <w:rsid w:val="00085D4E"/>
    <w:rsid w:val="000A52C0"/>
    <w:rsid w:val="000B4314"/>
    <w:rsid w:val="000C28F9"/>
    <w:rsid w:val="000C3C9E"/>
    <w:rsid w:val="000D247A"/>
    <w:rsid w:val="00110776"/>
    <w:rsid w:val="00113C8E"/>
    <w:rsid w:val="001363C0"/>
    <w:rsid w:val="0018217C"/>
    <w:rsid w:val="001902D9"/>
    <w:rsid w:val="001950AD"/>
    <w:rsid w:val="001959C6"/>
    <w:rsid w:val="001B6EC0"/>
    <w:rsid w:val="001C7FE5"/>
    <w:rsid w:val="001E1F2D"/>
    <w:rsid w:val="001E4E81"/>
    <w:rsid w:val="00204240"/>
    <w:rsid w:val="00207D39"/>
    <w:rsid w:val="00217F1D"/>
    <w:rsid w:val="00224246"/>
    <w:rsid w:val="0023337D"/>
    <w:rsid w:val="00254327"/>
    <w:rsid w:val="00256C1D"/>
    <w:rsid w:val="0027631C"/>
    <w:rsid w:val="002A693A"/>
    <w:rsid w:val="002E785C"/>
    <w:rsid w:val="002F0739"/>
    <w:rsid w:val="002F6221"/>
    <w:rsid w:val="00316D6E"/>
    <w:rsid w:val="00317BB0"/>
    <w:rsid w:val="003802AD"/>
    <w:rsid w:val="003A0CBF"/>
    <w:rsid w:val="003E432F"/>
    <w:rsid w:val="003E6E28"/>
    <w:rsid w:val="003F568E"/>
    <w:rsid w:val="004174FD"/>
    <w:rsid w:val="004175C6"/>
    <w:rsid w:val="00423727"/>
    <w:rsid w:val="004325E6"/>
    <w:rsid w:val="004462AF"/>
    <w:rsid w:val="0046475B"/>
    <w:rsid w:val="004712CE"/>
    <w:rsid w:val="004A500A"/>
    <w:rsid w:val="00570D17"/>
    <w:rsid w:val="005A5201"/>
    <w:rsid w:val="005D4830"/>
    <w:rsid w:val="00601970"/>
    <w:rsid w:val="00601F0A"/>
    <w:rsid w:val="00636FB1"/>
    <w:rsid w:val="0067452A"/>
    <w:rsid w:val="006A6C93"/>
    <w:rsid w:val="00721D55"/>
    <w:rsid w:val="0075316A"/>
    <w:rsid w:val="007637B7"/>
    <w:rsid w:val="007A6CCE"/>
    <w:rsid w:val="007B7494"/>
    <w:rsid w:val="007C281A"/>
    <w:rsid w:val="007C359C"/>
    <w:rsid w:val="0082707A"/>
    <w:rsid w:val="00831835"/>
    <w:rsid w:val="00855FC4"/>
    <w:rsid w:val="00873362"/>
    <w:rsid w:val="008C4124"/>
    <w:rsid w:val="008C741E"/>
    <w:rsid w:val="008D48B5"/>
    <w:rsid w:val="008D64D8"/>
    <w:rsid w:val="008E35A8"/>
    <w:rsid w:val="00906D61"/>
    <w:rsid w:val="00917B66"/>
    <w:rsid w:val="0094673A"/>
    <w:rsid w:val="0095476F"/>
    <w:rsid w:val="009A0C34"/>
    <w:rsid w:val="009B6A16"/>
    <w:rsid w:val="009D388E"/>
    <w:rsid w:val="009F1502"/>
    <w:rsid w:val="00A34D50"/>
    <w:rsid w:val="00A82905"/>
    <w:rsid w:val="00A92D80"/>
    <w:rsid w:val="00AA5DA8"/>
    <w:rsid w:val="00AB4854"/>
    <w:rsid w:val="00AC3B6C"/>
    <w:rsid w:val="00AF32B7"/>
    <w:rsid w:val="00B828F7"/>
    <w:rsid w:val="00BB239E"/>
    <w:rsid w:val="00BE2215"/>
    <w:rsid w:val="00BF155B"/>
    <w:rsid w:val="00C054A4"/>
    <w:rsid w:val="00C13727"/>
    <w:rsid w:val="00C876D2"/>
    <w:rsid w:val="00CA2BD1"/>
    <w:rsid w:val="00CB6217"/>
    <w:rsid w:val="00CF7325"/>
    <w:rsid w:val="00D727CB"/>
    <w:rsid w:val="00D95162"/>
    <w:rsid w:val="00DA2FAB"/>
    <w:rsid w:val="00E027FD"/>
    <w:rsid w:val="00E20385"/>
    <w:rsid w:val="00E32152"/>
    <w:rsid w:val="00E32CFB"/>
    <w:rsid w:val="00E36AF2"/>
    <w:rsid w:val="00E54346"/>
    <w:rsid w:val="00E56C75"/>
    <w:rsid w:val="00E942D2"/>
    <w:rsid w:val="00EC1F49"/>
    <w:rsid w:val="00F16578"/>
    <w:rsid w:val="00F217BE"/>
    <w:rsid w:val="00F91EFF"/>
    <w:rsid w:val="00FB602A"/>
    <w:rsid w:val="00FD71A1"/>
    <w:rsid w:val="00FE22E8"/>
    <w:rsid w:val="00FE3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64204"/>
  <w15:chartTrackingRefBased/>
  <w15:docId w15:val="{47C4AA91-A96C-1A45-A50C-1AAB713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3authornames">
    <w:name w:val="MDPI_1.3_authornames"/>
    <w:basedOn w:val="a"/>
    <w:next w:val="a"/>
    <w:qFormat/>
    <w:rsid w:val="003A0CBF"/>
    <w:pPr>
      <w:widowControl/>
      <w:adjustRightInd w:val="0"/>
      <w:snapToGrid w:val="0"/>
      <w:spacing w:after="120" w:line="260" w:lineRule="atLeast"/>
    </w:pPr>
    <w:rPr>
      <w:rFonts w:ascii="Palatino Linotype" w:eastAsia="Times New Roman" w:hAnsi="Palatino Linotype" w:cs="Times New Roman"/>
      <w:b/>
      <w:color w:val="000000"/>
      <w:kern w:val="0"/>
      <w:sz w:val="20"/>
      <w:lang w:eastAsia="de-DE" w:bidi="en-US"/>
    </w:rPr>
  </w:style>
  <w:style w:type="character" w:customStyle="1" w:styleId="authorsname">
    <w:name w:val="authors__name"/>
    <w:basedOn w:val="a0"/>
    <w:rsid w:val="00873362"/>
  </w:style>
  <w:style w:type="character" w:styleId="a3">
    <w:name w:val="Hyperlink"/>
    <w:basedOn w:val="a0"/>
    <w:uiPriority w:val="99"/>
    <w:semiHidden/>
    <w:unhideWhenUsed/>
    <w:rsid w:val="00A82905"/>
    <w:rPr>
      <w:color w:val="0000FF"/>
      <w:u w:val="single"/>
    </w:rPr>
  </w:style>
  <w:style w:type="paragraph" w:styleId="a4">
    <w:name w:val="Balloon Text"/>
    <w:basedOn w:val="a"/>
    <w:link w:val="a5"/>
    <w:uiPriority w:val="99"/>
    <w:semiHidden/>
    <w:unhideWhenUsed/>
    <w:rsid w:val="000A52C0"/>
    <w:rPr>
      <w:rFonts w:ascii="PMingLiU" w:eastAsia="PMingLiU"/>
      <w:sz w:val="18"/>
      <w:szCs w:val="18"/>
    </w:rPr>
  </w:style>
  <w:style w:type="character" w:customStyle="1" w:styleId="a5">
    <w:name w:val="批注框文本 字符"/>
    <w:basedOn w:val="a0"/>
    <w:link w:val="a4"/>
    <w:uiPriority w:val="99"/>
    <w:semiHidden/>
    <w:rsid w:val="000A52C0"/>
    <w:rPr>
      <w:rFonts w:ascii="PMingLiU" w:eastAsia="PMingLiU"/>
      <w:sz w:val="18"/>
      <w:szCs w:val="18"/>
    </w:rPr>
  </w:style>
  <w:style w:type="paragraph" w:customStyle="1" w:styleId="Normal1">
    <w:name w:val="Normal1"/>
    <w:rsid w:val="007637B7"/>
    <w:pPr>
      <w:spacing w:after="200" w:line="276" w:lineRule="auto"/>
    </w:pPr>
    <w:rPr>
      <w:rFonts w:ascii="Calibri" w:eastAsia="Calibri" w:hAnsi="Calibri" w:cs="Calibri"/>
      <w:kern w:val="0"/>
      <w:sz w:val="22"/>
      <w:szCs w:val="22"/>
      <w:lang w:eastAsia="en-US"/>
    </w:rPr>
  </w:style>
  <w:style w:type="paragraph" w:styleId="a6">
    <w:name w:val="List Paragraph"/>
    <w:basedOn w:val="a"/>
    <w:uiPriority w:val="34"/>
    <w:qFormat/>
    <w:rsid w:val="007637B7"/>
    <w:pPr>
      <w:widowControl/>
      <w:spacing w:after="160" w:line="259" w:lineRule="auto"/>
      <w:ind w:left="720"/>
      <w:contextualSpacing/>
    </w:pPr>
    <w:rPr>
      <w:kern w:val="0"/>
      <w:sz w:val="22"/>
      <w:szCs w:val="22"/>
      <w:lang w:val="el-GR" w:eastAsia="en-US"/>
    </w:rPr>
  </w:style>
  <w:style w:type="paragraph" w:styleId="a7">
    <w:name w:val="Plain Text"/>
    <w:basedOn w:val="a"/>
    <w:link w:val="a8"/>
    <w:rsid w:val="007637B7"/>
    <w:pPr>
      <w:jc w:val="both"/>
    </w:pPr>
    <w:rPr>
      <w:rFonts w:ascii="宋体" w:eastAsia="宋体" w:hAnsi="Courier New" w:cs="Courier New"/>
      <w:sz w:val="21"/>
      <w:szCs w:val="21"/>
      <w:lang w:eastAsia="zh-CN"/>
    </w:rPr>
  </w:style>
  <w:style w:type="character" w:customStyle="1" w:styleId="a8">
    <w:name w:val="纯文本 字符"/>
    <w:basedOn w:val="a0"/>
    <w:link w:val="a7"/>
    <w:rsid w:val="007637B7"/>
    <w:rPr>
      <w:rFonts w:ascii="宋体" w:eastAsia="宋体" w:hAnsi="Courier New" w:cs="Courier New"/>
      <w:sz w:val="21"/>
      <w:szCs w:val="21"/>
      <w:lang w:eastAsia="zh-CN"/>
    </w:rPr>
  </w:style>
  <w:style w:type="paragraph" w:styleId="a9">
    <w:name w:val="header"/>
    <w:basedOn w:val="a"/>
    <w:link w:val="aa"/>
    <w:uiPriority w:val="99"/>
    <w:unhideWhenUsed/>
    <w:rsid w:val="00E56C7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56C75"/>
    <w:rPr>
      <w:sz w:val="18"/>
      <w:szCs w:val="18"/>
    </w:rPr>
  </w:style>
  <w:style w:type="paragraph" w:styleId="ab">
    <w:name w:val="footer"/>
    <w:basedOn w:val="a"/>
    <w:link w:val="ac"/>
    <w:uiPriority w:val="99"/>
    <w:unhideWhenUsed/>
    <w:rsid w:val="00E56C75"/>
    <w:pPr>
      <w:tabs>
        <w:tab w:val="center" w:pos="4153"/>
        <w:tab w:val="right" w:pos="8306"/>
      </w:tabs>
      <w:snapToGrid w:val="0"/>
    </w:pPr>
    <w:rPr>
      <w:sz w:val="18"/>
      <w:szCs w:val="18"/>
    </w:rPr>
  </w:style>
  <w:style w:type="character" w:customStyle="1" w:styleId="ac">
    <w:name w:val="页脚 字符"/>
    <w:basedOn w:val="a0"/>
    <w:link w:val="ab"/>
    <w:uiPriority w:val="99"/>
    <w:rsid w:val="00E56C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58945896">
      <w:bodyDiv w:val="1"/>
      <w:marLeft w:val="0"/>
      <w:marRight w:val="0"/>
      <w:marTop w:val="0"/>
      <w:marBottom w:val="0"/>
      <w:divBdr>
        <w:top w:val="none" w:sz="0" w:space="0" w:color="auto"/>
        <w:left w:val="none" w:sz="0" w:space="0" w:color="auto"/>
        <w:bottom w:val="none" w:sz="0" w:space="0" w:color="auto"/>
        <w:right w:val="none" w:sz="0" w:space="0" w:color="auto"/>
      </w:divBdr>
    </w:div>
    <w:div w:id="67582200">
      <w:bodyDiv w:val="1"/>
      <w:marLeft w:val="0"/>
      <w:marRight w:val="0"/>
      <w:marTop w:val="0"/>
      <w:marBottom w:val="0"/>
      <w:divBdr>
        <w:top w:val="none" w:sz="0" w:space="0" w:color="auto"/>
        <w:left w:val="none" w:sz="0" w:space="0" w:color="auto"/>
        <w:bottom w:val="none" w:sz="0" w:space="0" w:color="auto"/>
        <w:right w:val="none" w:sz="0" w:space="0" w:color="auto"/>
      </w:divBdr>
    </w:div>
    <w:div w:id="223492732">
      <w:bodyDiv w:val="1"/>
      <w:marLeft w:val="0"/>
      <w:marRight w:val="0"/>
      <w:marTop w:val="0"/>
      <w:marBottom w:val="0"/>
      <w:divBdr>
        <w:top w:val="none" w:sz="0" w:space="0" w:color="auto"/>
        <w:left w:val="none" w:sz="0" w:space="0" w:color="auto"/>
        <w:bottom w:val="none" w:sz="0" w:space="0" w:color="auto"/>
        <w:right w:val="none" w:sz="0" w:space="0" w:color="auto"/>
      </w:divBdr>
    </w:div>
    <w:div w:id="239827750">
      <w:bodyDiv w:val="1"/>
      <w:marLeft w:val="0"/>
      <w:marRight w:val="0"/>
      <w:marTop w:val="0"/>
      <w:marBottom w:val="0"/>
      <w:divBdr>
        <w:top w:val="none" w:sz="0" w:space="0" w:color="auto"/>
        <w:left w:val="none" w:sz="0" w:space="0" w:color="auto"/>
        <w:bottom w:val="none" w:sz="0" w:space="0" w:color="auto"/>
        <w:right w:val="none" w:sz="0" w:space="0" w:color="auto"/>
      </w:divBdr>
    </w:div>
    <w:div w:id="247155796">
      <w:bodyDiv w:val="1"/>
      <w:marLeft w:val="0"/>
      <w:marRight w:val="0"/>
      <w:marTop w:val="0"/>
      <w:marBottom w:val="0"/>
      <w:divBdr>
        <w:top w:val="none" w:sz="0" w:space="0" w:color="auto"/>
        <w:left w:val="none" w:sz="0" w:space="0" w:color="auto"/>
        <w:bottom w:val="none" w:sz="0" w:space="0" w:color="auto"/>
        <w:right w:val="none" w:sz="0" w:space="0" w:color="auto"/>
      </w:divBdr>
    </w:div>
    <w:div w:id="257640175">
      <w:bodyDiv w:val="1"/>
      <w:marLeft w:val="0"/>
      <w:marRight w:val="0"/>
      <w:marTop w:val="0"/>
      <w:marBottom w:val="0"/>
      <w:divBdr>
        <w:top w:val="none" w:sz="0" w:space="0" w:color="auto"/>
        <w:left w:val="none" w:sz="0" w:space="0" w:color="auto"/>
        <w:bottom w:val="none" w:sz="0" w:space="0" w:color="auto"/>
        <w:right w:val="none" w:sz="0" w:space="0" w:color="auto"/>
      </w:divBdr>
    </w:div>
    <w:div w:id="286664075">
      <w:bodyDiv w:val="1"/>
      <w:marLeft w:val="0"/>
      <w:marRight w:val="0"/>
      <w:marTop w:val="0"/>
      <w:marBottom w:val="0"/>
      <w:divBdr>
        <w:top w:val="none" w:sz="0" w:space="0" w:color="auto"/>
        <w:left w:val="none" w:sz="0" w:space="0" w:color="auto"/>
        <w:bottom w:val="none" w:sz="0" w:space="0" w:color="auto"/>
        <w:right w:val="none" w:sz="0" w:space="0" w:color="auto"/>
      </w:divBdr>
    </w:div>
    <w:div w:id="382559329">
      <w:bodyDiv w:val="1"/>
      <w:marLeft w:val="0"/>
      <w:marRight w:val="0"/>
      <w:marTop w:val="0"/>
      <w:marBottom w:val="0"/>
      <w:divBdr>
        <w:top w:val="none" w:sz="0" w:space="0" w:color="auto"/>
        <w:left w:val="none" w:sz="0" w:space="0" w:color="auto"/>
        <w:bottom w:val="none" w:sz="0" w:space="0" w:color="auto"/>
        <w:right w:val="none" w:sz="0" w:space="0" w:color="auto"/>
      </w:divBdr>
    </w:div>
    <w:div w:id="549153128">
      <w:bodyDiv w:val="1"/>
      <w:marLeft w:val="0"/>
      <w:marRight w:val="0"/>
      <w:marTop w:val="0"/>
      <w:marBottom w:val="0"/>
      <w:divBdr>
        <w:top w:val="none" w:sz="0" w:space="0" w:color="auto"/>
        <w:left w:val="none" w:sz="0" w:space="0" w:color="auto"/>
        <w:bottom w:val="none" w:sz="0" w:space="0" w:color="auto"/>
        <w:right w:val="none" w:sz="0" w:space="0" w:color="auto"/>
      </w:divBdr>
    </w:div>
    <w:div w:id="576596561">
      <w:bodyDiv w:val="1"/>
      <w:marLeft w:val="0"/>
      <w:marRight w:val="0"/>
      <w:marTop w:val="0"/>
      <w:marBottom w:val="0"/>
      <w:divBdr>
        <w:top w:val="none" w:sz="0" w:space="0" w:color="auto"/>
        <w:left w:val="none" w:sz="0" w:space="0" w:color="auto"/>
        <w:bottom w:val="none" w:sz="0" w:space="0" w:color="auto"/>
        <w:right w:val="none" w:sz="0" w:space="0" w:color="auto"/>
      </w:divBdr>
    </w:div>
    <w:div w:id="815268266">
      <w:bodyDiv w:val="1"/>
      <w:marLeft w:val="0"/>
      <w:marRight w:val="0"/>
      <w:marTop w:val="0"/>
      <w:marBottom w:val="0"/>
      <w:divBdr>
        <w:top w:val="none" w:sz="0" w:space="0" w:color="auto"/>
        <w:left w:val="none" w:sz="0" w:space="0" w:color="auto"/>
        <w:bottom w:val="none" w:sz="0" w:space="0" w:color="auto"/>
        <w:right w:val="none" w:sz="0" w:space="0" w:color="auto"/>
      </w:divBdr>
    </w:div>
    <w:div w:id="823279109">
      <w:bodyDiv w:val="1"/>
      <w:marLeft w:val="0"/>
      <w:marRight w:val="0"/>
      <w:marTop w:val="0"/>
      <w:marBottom w:val="0"/>
      <w:divBdr>
        <w:top w:val="none" w:sz="0" w:space="0" w:color="auto"/>
        <w:left w:val="none" w:sz="0" w:space="0" w:color="auto"/>
        <w:bottom w:val="none" w:sz="0" w:space="0" w:color="auto"/>
        <w:right w:val="none" w:sz="0" w:space="0" w:color="auto"/>
      </w:divBdr>
    </w:div>
    <w:div w:id="914437055">
      <w:bodyDiv w:val="1"/>
      <w:marLeft w:val="0"/>
      <w:marRight w:val="0"/>
      <w:marTop w:val="0"/>
      <w:marBottom w:val="0"/>
      <w:divBdr>
        <w:top w:val="none" w:sz="0" w:space="0" w:color="auto"/>
        <w:left w:val="none" w:sz="0" w:space="0" w:color="auto"/>
        <w:bottom w:val="none" w:sz="0" w:space="0" w:color="auto"/>
        <w:right w:val="none" w:sz="0" w:space="0" w:color="auto"/>
      </w:divBdr>
    </w:div>
    <w:div w:id="935989866">
      <w:bodyDiv w:val="1"/>
      <w:marLeft w:val="0"/>
      <w:marRight w:val="0"/>
      <w:marTop w:val="0"/>
      <w:marBottom w:val="0"/>
      <w:divBdr>
        <w:top w:val="none" w:sz="0" w:space="0" w:color="auto"/>
        <w:left w:val="none" w:sz="0" w:space="0" w:color="auto"/>
        <w:bottom w:val="none" w:sz="0" w:space="0" w:color="auto"/>
        <w:right w:val="none" w:sz="0" w:space="0" w:color="auto"/>
      </w:divBdr>
    </w:div>
    <w:div w:id="1024745742">
      <w:bodyDiv w:val="1"/>
      <w:marLeft w:val="0"/>
      <w:marRight w:val="0"/>
      <w:marTop w:val="0"/>
      <w:marBottom w:val="0"/>
      <w:divBdr>
        <w:top w:val="none" w:sz="0" w:space="0" w:color="auto"/>
        <w:left w:val="none" w:sz="0" w:space="0" w:color="auto"/>
        <w:bottom w:val="none" w:sz="0" w:space="0" w:color="auto"/>
        <w:right w:val="none" w:sz="0" w:space="0" w:color="auto"/>
      </w:divBdr>
    </w:div>
    <w:div w:id="1075589311">
      <w:bodyDiv w:val="1"/>
      <w:marLeft w:val="0"/>
      <w:marRight w:val="0"/>
      <w:marTop w:val="0"/>
      <w:marBottom w:val="0"/>
      <w:divBdr>
        <w:top w:val="none" w:sz="0" w:space="0" w:color="auto"/>
        <w:left w:val="none" w:sz="0" w:space="0" w:color="auto"/>
        <w:bottom w:val="none" w:sz="0" w:space="0" w:color="auto"/>
        <w:right w:val="none" w:sz="0" w:space="0" w:color="auto"/>
      </w:divBdr>
    </w:div>
    <w:div w:id="1202016965">
      <w:bodyDiv w:val="1"/>
      <w:marLeft w:val="0"/>
      <w:marRight w:val="0"/>
      <w:marTop w:val="0"/>
      <w:marBottom w:val="0"/>
      <w:divBdr>
        <w:top w:val="none" w:sz="0" w:space="0" w:color="auto"/>
        <w:left w:val="none" w:sz="0" w:space="0" w:color="auto"/>
        <w:bottom w:val="none" w:sz="0" w:space="0" w:color="auto"/>
        <w:right w:val="none" w:sz="0" w:space="0" w:color="auto"/>
      </w:divBdr>
    </w:div>
    <w:div w:id="1231887870">
      <w:bodyDiv w:val="1"/>
      <w:marLeft w:val="0"/>
      <w:marRight w:val="0"/>
      <w:marTop w:val="0"/>
      <w:marBottom w:val="0"/>
      <w:divBdr>
        <w:top w:val="none" w:sz="0" w:space="0" w:color="auto"/>
        <w:left w:val="none" w:sz="0" w:space="0" w:color="auto"/>
        <w:bottom w:val="none" w:sz="0" w:space="0" w:color="auto"/>
        <w:right w:val="none" w:sz="0" w:space="0" w:color="auto"/>
      </w:divBdr>
    </w:div>
    <w:div w:id="1277757076">
      <w:bodyDiv w:val="1"/>
      <w:marLeft w:val="0"/>
      <w:marRight w:val="0"/>
      <w:marTop w:val="0"/>
      <w:marBottom w:val="0"/>
      <w:divBdr>
        <w:top w:val="none" w:sz="0" w:space="0" w:color="auto"/>
        <w:left w:val="none" w:sz="0" w:space="0" w:color="auto"/>
        <w:bottom w:val="none" w:sz="0" w:space="0" w:color="auto"/>
        <w:right w:val="none" w:sz="0" w:space="0" w:color="auto"/>
      </w:divBdr>
    </w:div>
    <w:div w:id="1319309319">
      <w:bodyDiv w:val="1"/>
      <w:marLeft w:val="0"/>
      <w:marRight w:val="0"/>
      <w:marTop w:val="0"/>
      <w:marBottom w:val="0"/>
      <w:divBdr>
        <w:top w:val="none" w:sz="0" w:space="0" w:color="auto"/>
        <w:left w:val="none" w:sz="0" w:space="0" w:color="auto"/>
        <w:bottom w:val="none" w:sz="0" w:space="0" w:color="auto"/>
        <w:right w:val="none" w:sz="0" w:space="0" w:color="auto"/>
      </w:divBdr>
    </w:div>
    <w:div w:id="1328555423">
      <w:bodyDiv w:val="1"/>
      <w:marLeft w:val="0"/>
      <w:marRight w:val="0"/>
      <w:marTop w:val="0"/>
      <w:marBottom w:val="0"/>
      <w:divBdr>
        <w:top w:val="none" w:sz="0" w:space="0" w:color="auto"/>
        <w:left w:val="none" w:sz="0" w:space="0" w:color="auto"/>
        <w:bottom w:val="none" w:sz="0" w:space="0" w:color="auto"/>
        <w:right w:val="none" w:sz="0" w:space="0" w:color="auto"/>
      </w:divBdr>
    </w:div>
    <w:div w:id="1431386603">
      <w:bodyDiv w:val="1"/>
      <w:marLeft w:val="0"/>
      <w:marRight w:val="0"/>
      <w:marTop w:val="0"/>
      <w:marBottom w:val="0"/>
      <w:divBdr>
        <w:top w:val="none" w:sz="0" w:space="0" w:color="auto"/>
        <w:left w:val="none" w:sz="0" w:space="0" w:color="auto"/>
        <w:bottom w:val="none" w:sz="0" w:space="0" w:color="auto"/>
        <w:right w:val="none" w:sz="0" w:space="0" w:color="auto"/>
      </w:divBdr>
    </w:div>
    <w:div w:id="1488519204">
      <w:bodyDiv w:val="1"/>
      <w:marLeft w:val="0"/>
      <w:marRight w:val="0"/>
      <w:marTop w:val="0"/>
      <w:marBottom w:val="0"/>
      <w:divBdr>
        <w:top w:val="none" w:sz="0" w:space="0" w:color="auto"/>
        <w:left w:val="none" w:sz="0" w:space="0" w:color="auto"/>
        <w:bottom w:val="none" w:sz="0" w:space="0" w:color="auto"/>
        <w:right w:val="none" w:sz="0" w:space="0" w:color="auto"/>
      </w:divBdr>
    </w:div>
    <w:div w:id="1682198940">
      <w:bodyDiv w:val="1"/>
      <w:marLeft w:val="0"/>
      <w:marRight w:val="0"/>
      <w:marTop w:val="0"/>
      <w:marBottom w:val="0"/>
      <w:divBdr>
        <w:top w:val="none" w:sz="0" w:space="0" w:color="auto"/>
        <w:left w:val="none" w:sz="0" w:space="0" w:color="auto"/>
        <w:bottom w:val="none" w:sz="0" w:space="0" w:color="auto"/>
        <w:right w:val="none" w:sz="0" w:space="0" w:color="auto"/>
      </w:divBdr>
    </w:div>
    <w:div w:id="1725912771">
      <w:bodyDiv w:val="1"/>
      <w:marLeft w:val="0"/>
      <w:marRight w:val="0"/>
      <w:marTop w:val="0"/>
      <w:marBottom w:val="0"/>
      <w:divBdr>
        <w:top w:val="none" w:sz="0" w:space="0" w:color="auto"/>
        <w:left w:val="none" w:sz="0" w:space="0" w:color="auto"/>
        <w:bottom w:val="none" w:sz="0" w:space="0" w:color="auto"/>
        <w:right w:val="none" w:sz="0" w:space="0" w:color="auto"/>
      </w:divBdr>
    </w:div>
    <w:div w:id="1801268226">
      <w:bodyDiv w:val="1"/>
      <w:marLeft w:val="0"/>
      <w:marRight w:val="0"/>
      <w:marTop w:val="0"/>
      <w:marBottom w:val="0"/>
      <w:divBdr>
        <w:top w:val="none" w:sz="0" w:space="0" w:color="auto"/>
        <w:left w:val="none" w:sz="0" w:space="0" w:color="auto"/>
        <w:bottom w:val="none" w:sz="0" w:space="0" w:color="auto"/>
        <w:right w:val="none" w:sz="0" w:space="0" w:color="auto"/>
      </w:divBdr>
    </w:div>
    <w:div w:id="1905406272">
      <w:bodyDiv w:val="1"/>
      <w:marLeft w:val="0"/>
      <w:marRight w:val="0"/>
      <w:marTop w:val="0"/>
      <w:marBottom w:val="0"/>
      <w:divBdr>
        <w:top w:val="none" w:sz="0" w:space="0" w:color="auto"/>
        <w:left w:val="none" w:sz="0" w:space="0" w:color="auto"/>
        <w:bottom w:val="none" w:sz="0" w:space="0" w:color="auto"/>
        <w:right w:val="none" w:sz="0" w:space="0" w:color="auto"/>
      </w:divBdr>
    </w:div>
    <w:div w:id="1907179544">
      <w:bodyDiv w:val="1"/>
      <w:marLeft w:val="0"/>
      <w:marRight w:val="0"/>
      <w:marTop w:val="0"/>
      <w:marBottom w:val="0"/>
      <w:divBdr>
        <w:top w:val="none" w:sz="0" w:space="0" w:color="auto"/>
        <w:left w:val="none" w:sz="0" w:space="0" w:color="auto"/>
        <w:bottom w:val="none" w:sz="0" w:space="0" w:color="auto"/>
        <w:right w:val="none" w:sz="0" w:space="0" w:color="auto"/>
      </w:divBdr>
    </w:div>
    <w:div w:id="20348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2293</Words>
  <Characters>13071</Characters>
  <Application>Microsoft Office Word</Application>
  <DocSecurity>0</DocSecurity>
  <Lines>108</Lines>
  <Paragraphs>30</Paragraphs>
  <ScaleCrop>false</ScaleCrop>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逸林 張</dc:creator>
  <cp:keywords/>
  <dc:description/>
  <cp:lastModifiedBy>Liansheng Ma</cp:lastModifiedBy>
  <cp:revision>2</cp:revision>
  <dcterms:created xsi:type="dcterms:W3CDTF">2020-04-14T22:55:00Z</dcterms:created>
  <dcterms:modified xsi:type="dcterms:W3CDTF">2020-04-14T22:55:00Z</dcterms:modified>
</cp:coreProperties>
</file>