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9D8C9" w14:textId="77777777" w:rsidR="00CA1524" w:rsidRPr="00A80CB1" w:rsidRDefault="00CA1524" w:rsidP="00A80CB1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0"/>
          <w:szCs w:val="20"/>
        </w:rPr>
      </w:pPr>
      <w:bookmarkStart w:id="0" w:name="_Hlk529705022"/>
      <w:r w:rsidRPr="00A80CB1">
        <w:rPr>
          <w:rFonts w:ascii="Book Antiqua" w:eastAsia="Times New Roman" w:hAnsi="Book Antiqua" w:cs="宋体"/>
          <w:b/>
          <w:sz w:val="20"/>
          <w:szCs w:val="20"/>
        </w:rPr>
        <w:t xml:space="preserve">Name of Journal: </w:t>
      </w:r>
      <w:bookmarkStart w:id="1" w:name="OLE_LINK718"/>
      <w:bookmarkStart w:id="2" w:name="OLE_LINK719"/>
      <w:bookmarkStart w:id="3" w:name="OLE_LINK645"/>
      <w:bookmarkStart w:id="4" w:name="OLE_LINK661"/>
      <w:bookmarkStart w:id="5" w:name="OLE_LINK696"/>
      <w:bookmarkStart w:id="6" w:name="OLE_LINK1068"/>
      <w:bookmarkStart w:id="7" w:name="OLE_LINK335"/>
      <w:r w:rsidRPr="00A80CB1">
        <w:rPr>
          <w:rFonts w:ascii="Book Antiqua" w:eastAsia="Times New Roman" w:hAnsi="Book Antiqua" w:cs="宋体"/>
          <w:i/>
          <w:sz w:val="20"/>
          <w:szCs w:val="20"/>
        </w:rPr>
        <w:t xml:space="preserve">World Journal of </w:t>
      </w:r>
      <w:bookmarkEnd w:id="1"/>
      <w:bookmarkEnd w:id="2"/>
      <w:bookmarkEnd w:id="3"/>
      <w:bookmarkEnd w:id="4"/>
      <w:bookmarkEnd w:id="5"/>
      <w:bookmarkEnd w:id="6"/>
      <w:bookmarkEnd w:id="7"/>
      <w:r w:rsidRPr="00A80CB1">
        <w:rPr>
          <w:rFonts w:ascii="Book Antiqua" w:eastAsia="Times New Roman" w:hAnsi="Book Antiqua" w:cs="宋体"/>
          <w:i/>
          <w:sz w:val="20"/>
          <w:szCs w:val="20"/>
        </w:rPr>
        <w:t>Clinical Cases</w:t>
      </w:r>
    </w:p>
    <w:p w14:paraId="287E7488" w14:textId="77777777" w:rsidR="00CA1524" w:rsidRPr="00A80CB1" w:rsidRDefault="00CA1524" w:rsidP="00A80CB1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0"/>
          <w:szCs w:val="20"/>
        </w:rPr>
      </w:pPr>
      <w:r w:rsidRPr="00A80CB1">
        <w:rPr>
          <w:rFonts w:ascii="Book Antiqua" w:eastAsia="Times New Roman" w:hAnsi="Book Antiqua" w:cs="Times New Roman"/>
          <w:b/>
          <w:bCs/>
          <w:sz w:val="20"/>
          <w:szCs w:val="20"/>
        </w:rPr>
        <w:t>Manuscript NO</w:t>
      </w:r>
      <w:r w:rsidRPr="00A80CB1">
        <w:rPr>
          <w:rFonts w:ascii="Book Antiqua" w:eastAsia="宋体" w:hAnsi="Book Antiqua" w:cs="Arial"/>
          <w:b/>
          <w:sz w:val="20"/>
          <w:szCs w:val="20"/>
        </w:rPr>
        <w:t xml:space="preserve">: </w:t>
      </w:r>
      <w:r w:rsidRPr="00A80CB1">
        <w:rPr>
          <w:rFonts w:ascii="Book Antiqua" w:eastAsia="宋体" w:hAnsi="Book Antiqua" w:cs="Arial"/>
          <w:sz w:val="20"/>
          <w:szCs w:val="20"/>
        </w:rPr>
        <w:t>54076</w:t>
      </w:r>
    </w:p>
    <w:p w14:paraId="16495342" w14:textId="77777777" w:rsidR="00CA1524" w:rsidRPr="00A80CB1" w:rsidRDefault="00CA1524" w:rsidP="00A80CB1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0"/>
          <w:szCs w:val="20"/>
        </w:rPr>
      </w:pPr>
      <w:bookmarkStart w:id="8" w:name="OLE_LINK4"/>
      <w:bookmarkStart w:id="9" w:name="OLE_LINK3"/>
      <w:r w:rsidRPr="00A80CB1">
        <w:rPr>
          <w:rFonts w:ascii="Book Antiqua" w:eastAsia="宋体" w:hAnsi="Book Antiqua" w:cs="Times New Roman"/>
          <w:b/>
          <w:sz w:val="20"/>
          <w:szCs w:val="20"/>
        </w:rPr>
        <w:t xml:space="preserve">Manuscript Type: </w:t>
      </w:r>
      <w:bookmarkEnd w:id="8"/>
      <w:bookmarkEnd w:id="9"/>
      <w:r w:rsidRPr="00A80CB1">
        <w:rPr>
          <w:rFonts w:ascii="Book Antiqua" w:eastAsia="宋体" w:hAnsi="Book Antiqua" w:cs="Times New Roman"/>
          <w:sz w:val="20"/>
          <w:szCs w:val="20"/>
        </w:rPr>
        <w:t>CASE REPORT</w:t>
      </w:r>
    </w:p>
    <w:p w14:paraId="160BDA41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theme="minorHAnsi"/>
          <w:b/>
          <w:sz w:val="20"/>
          <w:szCs w:val="20"/>
        </w:rPr>
      </w:pPr>
    </w:p>
    <w:p w14:paraId="5FC0A9D5" w14:textId="77777777" w:rsidR="00427511" w:rsidRPr="00A80CB1" w:rsidRDefault="0006249B" w:rsidP="00A80CB1">
      <w:pPr>
        <w:pStyle w:val="a3"/>
        <w:snapToGrid w:val="0"/>
        <w:spacing w:before="0" w:after="0" w:line="360" w:lineRule="auto"/>
        <w:jc w:val="both"/>
        <w:rPr>
          <w:rFonts w:ascii="Book Antiqua" w:hAnsi="Book Antiqua" w:cs="Times New Roman"/>
          <w:sz w:val="20"/>
          <w:szCs w:val="20"/>
        </w:rPr>
      </w:pPr>
      <w:r w:rsidRPr="00A80CB1">
        <w:rPr>
          <w:rFonts w:ascii="Book Antiqua" w:hAnsi="Book Antiqua" w:cs="Times New Roman"/>
          <w:sz w:val="20"/>
          <w:szCs w:val="20"/>
        </w:rPr>
        <w:t xml:space="preserve">Unusual </w:t>
      </w:r>
      <w:r w:rsidR="00427511" w:rsidRPr="00A80CB1">
        <w:rPr>
          <w:rFonts w:ascii="Book Antiqua" w:hAnsi="Book Antiqua" w:cs="Times New Roman"/>
          <w:sz w:val="20"/>
          <w:szCs w:val="20"/>
        </w:rPr>
        <w:t>presentation of congenital radioulnar synostosis with osteoporosis, fragility fracture and nonunion: A case report and review of literature</w:t>
      </w:r>
    </w:p>
    <w:p w14:paraId="7D402F62" w14:textId="77777777" w:rsidR="00427511" w:rsidRPr="00A80CB1" w:rsidRDefault="00427511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2266CF18" w14:textId="55FE0B0A" w:rsidR="00427511" w:rsidRPr="00A80CB1" w:rsidRDefault="00427511" w:rsidP="00A80CB1">
      <w:pPr>
        <w:snapToGrid w:val="0"/>
        <w:spacing w:line="360" w:lineRule="auto"/>
        <w:rPr>
          <w:rFonts w:ascii="Book Antiqua" w:hAnsi="Book Antiqua" w:cs="Times New Roman"/>
          <w:i/>
          <w:iCs/>
          <w:kern w:val="28"/>
          <w:sz w:val="20"/>
          <w:szCs w:val="20"/>
        </w:rPr>
      </w:pPr>
      <w:r w:rsidRPr="00A80CB1">
        <w:rPr>
          <w:rFonts w:ascii="Book Antiqua" w:hAnsi="Book Antiqua" w:cs="Times New Roman"/>
          <w:kern w:val="28"/>
          <w:sz w:val="20"/>
          <w:szCs w:val="20"/>
        </w:rPr>
        <w:t>Yang</w:t>
      </w:r>
      <w:r w:rsidRPr="00A80CB1">
        <w:rPr>
          <w:rFonts w:ascii="Book Antiqua" w:hAnsi="Book Antiqua" w:cs="Times New Roman"/>
          <w:i/>
          <w:iCs/>
          <w:kern w:val="28"/>
          <w:sz w:val="20"/>
          <w:szCs w:val="20"/>
        </w:rPr>
        <w:t xml:space="preserve"> </w:t>
      </w:r>
      <w:r w:rsidR="00CA1524" w:rsidRPr="00A80CB1">
        <w:rPr>
          <w:rFonts w:ascii="Book Antiqua" w:hAnsi="Book Antiqua" w:cs="Times New Roman"/>
          <w:kern w:val="28"/>
          <w:sz w:val="20"/>
          <w:szCs w:val="20"/>
        </w:rPr>
        <w:t xml:space="preserve">ZY </w:t>
      </w:r>
      <w:r w:rsidRPr="00A80CB1">
        <w:rPr>
          <w:rFonts w:ascii="Book Antiqua" w:hAnsi="Book Antiqua" w:cs="Times New Roman"/>
          <w:i/>
          <w:iCs/>
          <w:kern w:val="28"/>
          <w:sz w:val="20"/>
          <w:szCs w:val="20"/>
        </w:rPr>
        <w:t xml:space="preserve">et al. </w:t>
      </w:r>
      <w:r w:rsidR="00A80CB1" w:rsidRPr="00A80CB1">
        <w:rPr>
          <w:rFonts w:ascii="Book Antiqua" w:hAnsi="Book Antiqua"/>
          <w:sz w:val="20"/>
          <w:szCs w:val="20"/>
          <w:shd w:val="clear" w:color="auto" w:fill="FFFFFF"/>
        </w:rPr>
        <w:t xml:space="preserve">Congenital </w:t>
      </w:r>
      <w:r w:rsidR="00A80CB1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radioulnar synostosis </w:t>
      </w:r>
    </w:p>
    <w:p w14:paraId="5D23955F" w14:textId="77777777" w:rsidR="00427511" w:rsidRPr="00A80CB1" w:rsidRDefault="00427511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</w:p>
    <w:p w14:paraId="39264C8E" w14:textId="77777777" w:rsidR="00427511" w:rsidRPr="00A80CB1" w:rsidRDefault="00427511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Zhan-Yu Yang, Jiang-Dong Ni, </w:t>
      </w:r>
      <w:proofErr w:type="spellStart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>Ze</w:t>
      </w:r>
      <w:proofErr w:type="spellEnd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Long, Le-Tian </w:t>
      </w:r>
      <w:proofErr w:type="spellStart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>Kuang</w:t>
      </w:r>
      <w:proofErr w:type="spellEnd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>, Shi-Bin Tao</w:t>
      </w:r>
    </w:p>
    <w:p w14:paraId="0D53C4C5" w14:textId="77777777" w:rsidR="00427511" w:rsidRPr="00A80CB1" w:rsidRDefault="00427511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</w:p>
    <w:p w14:paraId="61B08398" w14:textId="77777777" w:rsidR="00427511" w:rsidRPr="00A80CB1" w:rsidRDefault="00427511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 xml:space="preserve">Zhan-Yu Yang, Jiang-Dong Ni, </w:t>
      </w:r>
      <w:proofErr w:type="spellStart"/>
      <w:r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>Ze</w:t>
      </w:r>
      <w:proofErr w:type="spellEnd"/>
      <w:r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 xml:space="preserve"> Long, Le-Tian </w:t>
      </w:r>
      <w:proofErr w:type="spellStart"/>
      <w:r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>Kuang</w:t>
      </w:r>
      <w:proofErr w:type="spellEnd"/>
      <w:r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 xml:space="preserve">, Shi-Bin Tao, </w:t>
      </w:r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Department of Orthopedics, The Second </w:t>
      </w:r>
      <w:proofErr w:type="spellStart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>Xiangya</w:t>
      </w:r>
      <w:proofErr w:type="spellEnd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Hospital, Central South University, Changsha 410000, Hunan Province, China</w:t>
      </w:r>
    </w:p>
    <w:p w14:paraId="4BB549BE" w14:textId="77777777" w:rsidR="00427511" w:rsidRPr="00A80CB1" w:rsidRDefault="00427511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</w:p>
    <w:p w14:paraId="04DACA9B" w14:textId="77777777" w:rsidR="00427511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 xml:space="preserve">Author contributions: </w:t>
      </w:r>
      <w:r w:rsidR="00427511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Ni JD contributed to manuscript drafting; Yang ZY reviewed the literature and contributed to manuscript drafting; Long Z and </w:t>
      </w:r>
      <w:proofErr w:type="spellStart"/>
      <w:r w:rsidR="00427511" w:rsidRPr="00A80CB1">
        <w:rPr>
          <w:rFonts w:ascii="Book Antiqua" w:hAnsi="Book Antiqua" w:cs="Times New Roman"/>
          <w:bCs/>
          <w:kern w:val="28"/>
          <w:sz w:val="20"/>
          <w:szCs w:val="20"/>
        </w:rPr>
        <w:t>Kuang</w:t>
      </w:r>
      <w:proofErr w:type="spellEnd"/>
      <w:r w:rsidR="00427511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LT were responsible for the follow-up and data collection; Tao SB was responsible for the revision of the manuscript; all authors approved the final version to be submitted.</w:t>
      </w:r>
    </w:p>
    <w:p w14:paraId="589B41D9" w14:textId="77777777" w:rsidR="00427511" w:rsidRPr="00A80CB1" w:rsidRDefault="00427511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</w:p>
    <w:p w14:paraId="5739FBBF" w14:textId="77777777" w:rsidR="00427511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 w:cstheme="minorHAnsi"/>
          <w:b/>
          <w:sz w:val="20"/>
          <w:szCs w:val="20"/>
        </w:rPr>
        <w:t xml:space="preserve">Corresponding author: </w:t>
      </w:r>
      <w:r w:rsidR="00427511"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>Jiang</w:t>
      </w:r>
      <w:r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 xml:space="preserve">-Dong </w:t>
      </w:r>
      <w:r w:rsidR="00427511"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>Ni, MD, Professor,</w:t>
      </w:r>
      <w:r w:rsidR="00427511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Department of Orthopedics, The Second </w:t>
      </w:r>
      <w:proofErr w:type="spellStart"/>
      <w:r w:rsidR="00427511" w:rsidRPr="00A80CB1">
        <w:rPr>
          <w:rFonts w:ascii="Book Antiqua" w:hAnsi="Book Antiqua" w:cs="Times New Roman"/>
          <w:bCs/>
          <w:kern w:val="28"/>
          <w:sz w:val="20"/>
          <w:szCs w:val="20"/>
        </w:rPr>
        <w:t>Xiangya</w:t>
      </w:r>
      <w:proofErr w:type="spellEnd"/>
      <w:r w:rsidR="00427511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Hospital, Central South University, No. 139 Renmin Street, Changsha 410000, Hunan Province, China. </w:t>
      </w:r>
      <w:r w:rsidRPr="00A80CB1">
        <w:rPr>
          <w:rFonts w:ascii="Book Antiqua" w:hAnsi="Book Antiqua"/>
          <w:sz w:val="20"/>
          <w:szCs w:val="20"/>
          <w:u w:val="single"/>
        </w:rPr>
        <w:t>nijiangdong001@csu.edu.cn</w:t>
      </w:r>
    </w:p>
    <w:p w14:paraId="667BA706" w14:textId="77777777" w:rsidR="00CA1524" w:rsidRPr="00A80CB1" w:rsidRDefault="00CA1524" w:rsidP="00A80CB1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kern w:val="28"/>
          <w:sz w:val="20"/>
          <w:szCs w:val="20"/>
        </w:rPr>
      </w:pPr>
    </w:p>
    <w:p w14:paraId="30C38CD0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 xml:space="preserve">Received: </w:t>
      </w:r>
      <w:r w:rsidRPr="00A80CB1">
        <w:rPr>
          <w:rFonts w:ascii="Book Antiqua" w:hAnsi="Book Antiqua"/>
          <w:sz w:val="20"/>
          <w:szCs w:val="20"/>
        </w:rPr>
        <w:t>January 8, 2020</w:t>
      </w:r>
    </w:p>
    <w:p w14:paraId="58FDD629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 xml:space="preserve">Revised: </w:t>
      </w:r>
      <w:r w:rsidRPr="00A80CB1">
        <w:rPr>
          <w:rFonts w:ascii="Book Antiqua" w:hAnsi="Book Antiqua"/>
          <w:sz w:val="20"/>
          <w:szCs w:val="20"/>
        </w:rPr>
        <w:t>March 26, 2020</w:t>
      </w:r>
    </w:p>
    <w:p w14:paraId="1D0DD17E" w14:textId="292E2406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>Accepted:</w:t>
      </w:r>
      <w:r w:rsidR="00E75070" w:rsidRPr="00A80CB1">
        <w:rPr>
          <w:rFonts w:ascii="Book Antiqua" w:hAnsi="Book Antiqua"/>
          <w:bCs/>
          <w:color w:val="000000" w:themeColor="text1"/>
          <w:sz w:val="20"/>
          <w:szCs w:val="20"/>
        </w:rPr>
        <w:t xml:space="preserve"> April 10, 2020</w:t>
      </w:r>
      <w:r w:rsidRPr="00A80CB1">
        <w:rPr>
          <w:rFonts w:ascii="Book Antiqua" w:hAnsi="Book Antiqua"/>
          <w:sz w:val="20"/>
          <w:szCs w:val="20"/>
        </w:rPr>
        <w:t xml:space="preserve"> </w:t>
      </w:r>
    </w:p>
    <w:p w14:paraId="362A8625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 xml:space="preserve">Published online: </w:t>
      </w:r>
    </w:p>
    <w:p w14:paraId="18691C33" w14:textId="77777777" w:rsidR="00427511" w:rsidRPr="00A80CB1" w:rsidRDefault="00427511" w:rsidP="00A80CB1">
      <w:pPr>
        <w:widowControl/>
        <w:snapToGrid w:val="0"/>
        <w:spacing w:line="360" w:lineRule="auto"/>
        <w:rPr>
          <w:rFonts w:ascii="Book Antiqua" w:eastAsia="宋体" w:hAnsi="Book Antiqua" w:cs="Times New Roman"/>
          <w:kern w:val="0"/>
          <w:sz w:val="20"/>
          <w:szCs w:val="20"/>
        </w:rPr>
      </w:pPr>
      <w:r w:rsidRPr="00A80CB1">
        <w:rPr>
          <w:rFonts w:ascii="Book Antiqua" w:eastAsia="宋体" w:hAnsi="Book Antiqua" w:cs="Times New Roman"/>
          <w:kern w:val="0"/>
          <w:sz w:val="20"/>
          <w:szCs w:val="20"/>
        </w:rPr>
        <w:br w:type="page"/>
      </w:r>
    </w:p>
    <w:p w14:paraId="136B9371" w14:textId="77777777" w:rsidR="00B801EC" w:rsidRPr="00A80CB1" w:rsidRDefault="00B801EC" w:rsidP="00A80CB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0"/>
          <w:szCs w:val="20"/>
        </w:rPr>
      </w:pPr>
      <w:r w:rsidRPr="00A80CB1">
        <w:rPr>
          <w:rFonts w:ascii="Book Antiqua" w:hAnsi="Book Antiqua" w:cstheme="minorHAnsi"/>
          <w:b/>
          <w:sz w:val="20"/>
          <w:szCs w:val="20"/>
        </w:rPr>
        <w:lastRenderedPageBreak/>
        <w:t>Abstract</w:t>
      </w:r>
    </w:p>
    <w:p w14:paraId="21041165" w14:textId="77777777" w:rsidR="00B801EC" w:rsidRPr="00A80CB1" w:rsidRDefault="00B801EC" w:rsidP="00A80CB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0"/>
          <w:szCs w:val="20"/>
        </w:rPr>
      </w:pPr>
      <w:r w:rsidRPr="00A80CB1">
        <w:rPr>
          <w:rFonts w:ascii="Book Antiqua" w:hAnsi="Book Antiqua" w:cstheme="minorHAnsi"/>
          <w:sz w:val="20"/>
          <w:szCs w:val="20"/>
        </w:rPr>
        <w:t>BACKGROUND</w:t>
      </w:r>
    </w:p>
    <w:p w14:paraId="341C2423" w14:textId="3B62CBD4" w:rsidR="00205FE7" w:rsidRPr="00A80CB1" w:rsidRDefault="00205FE7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  <w:shd w:val="clear" w:color="auto" w:fill="FFFFFF"/>
        </w:rPr>
      </w:pPr>
      <w:r w:rsidRPr="00A80CB1">
        <w:rPr>
          <w:rFonts w:ascii="Book Antiqua" w:hAnsi="Book Antiqua"/>
          <w:sz w:val="20"/>
          <w:szCs w:val="20"/>
          <w:shd w:val="clear" w:color="auto" w:fill="FFFFFF"/>
        </w:rPr>
        <w:t xml:space="preserve">Congenital </w:t>
      </w:r>
      <w:r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radioulnar synostosis (CRUS) is a rare deformity of the upper extremity. It is 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characterized by loss of rotation of the involved forearm and functional limitations in daily activities</w:t>
      </w:r>
      <w:r w:rsidRPr="00A80CB1">
        <w:rPr>
          <w:rFonts w:ascii="Book Antiqua" w:eastAsia="宋体" w:hAnsi="Book Antiqua" w:cs="Times New Roman"/>
          <w:kern w:val="0"/>
          <w:sz w:val="20"/>
          <w:szCs w:val="20"/>
        </w:rPr>
        <w:t>.</w:t>
      </w:r>
      <w:r w:rsidRPr="00A80CB1">
        <w:rPr>
          <w:rFonts w:ascii="Book Antiqua" w:hAnsi="Book Antiqua"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No studies on CRUS with osteoporosis have been reported </w:t>
      </w:r>
      <w:r w:rsidR="00F360AF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to date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, and osteoporosis is usually recognized as an important dimension of genetic disorder in children. We discuss the possible relationship among this disorder, osteoporosis and fracture nonunion</w:t>
      </w:r>
      <w:r w:rsidR="00F360AF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,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investigate the strict surgical indications and recommended treatments.</w:t>
      </w:r>
    </w:p>
    <w:p w14:paraId="36A32164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  <w:shd w:val="clear" w:color="auto" w:fill="FFFFFF"/>
        </w:rPr>
      </w:pPr>
    </w:p>
    <w:p w14:paraId="2B44C887" w14:textId="77777777" w:rsidR="00B801EC" w:rsidRPr="00A80CB1" w:rsidRDefault="00B801EC" w:rsidP="00A80CB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0"/>
          <w:szCs w:val="20"/>
        </w:rPr>
      </w:pPr>
      <w:r w:rsidRPr="00A80CB1">
        <w:rPr>
          <w:rFonts w:ascii="Book Antiqua" w:hAnsi="Book Antiqua" w:cstheme="minorHAnsi"/>
          <w:sz w:val="20"/>
          <w:szCs w:val="20"/>
        </w:rPr>
        <w:t>CASE SUMMARY</w:t>
      </w:r>
    </w:p>
    <w:p w14:paraId="08CDBCA9" w14:textId="531FC229" w:rsidR="00205FE7" w:rsidRPr="00A80CB1" w:rsidRDefault="001C7B5F" w:rsidP="00A80CB1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0"/>
          <w:szCs w:val="20"/>
        </w:rPr>
      </w:pPr>
      <w:r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A 14-year-old male patient with bilateral CRUS with osteoporosis, </w:t>
      </w:r>
      <w:r w:rsidR="00E40E0D" w:rsidRPr="00A80CB1">
        <w:rPr>
          <w:rFonts w:ascii="Book Antiqua" w:eastAsia="宋体" w:hAnsi="Book Antiqua" w:cs="Times New Roman"/>
          <w:kern w:val="0"/>
          <w:sz w:val="20"/>
          <w:szCs w:val="20"/>
        </w:rPr>
        <w:t>fragility</w:t>
      </w:r>
      <w:r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fracture and nonunion of fractures in ulna and radius presented </w:t>
      </w:r>
      <w:r w:rsidR="00574173" w:rsidRPr="00A80CB1">
        <w:rPr>
          <w:rFonts w:ascii="Book Antiqua" w:eastAsia="宋体" w:hAnsi="Book Antiqua" w:cs="Times New Roman"/>
          <w:kern w:val="0"/>
          <w:sz w:val="20"/>
          <w:szCs w:val="20"/>
        </w:rPr>
        <w:t>our institution for further treatment</w:t>
      </w:r>
      <w:r w:rsidR="00E40E0D" w:rsidRPr="00A80CB1">
        <w:rPr>
          <w:rFonts w:ascii="Book Antiqua" w:eastAsia="宋体" w:hAnsi="Book Antiqua" w:cs="Times New Roman"/>
          <w:kern w:val="0"/>
          <w:sz w:val="20"/>
          <w:szCs w:val="20"/>
        </w:rPr>
        <w:t>,</w:t>
      </w:r>
      <w:r w:rsidR="00574173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</w:t>
      </w:r>
      <w:r w:rsidRPr="00A80CB1">
        <w:rPr>
          <w:rFonts w:ascii="Book Antiqua" w:eastAsia="宋体" w:hAnsi="Book Antiqua" w:cs="Times New Roman"/>
          <w:kern w:val="0"/>
          <w:sz w:val="20"/>
          <w:szCs w:val="20"/>
        </w:rPr>
        <w:t>complaining of limitation in rotation.</w:t>
      </w:r>
      <w:r w:rsidR="00E40E0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="00CA15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bone mineral density 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of the hip and lumbar spine was 0.687 g/cm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0.705 g/cm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F360A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respectively,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</w:t>
      </w:r>
      <w:r w:rsidR="00F360A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the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Z-score</w:t>
      </w:r>
      <w:r w:rsidR="00F360A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for both</w:t>
      </w:r>
      <w:r w:rsidR="00405B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was -2.1, </w:t>
      </w:r>
      <w:r w:rsidR="00A47C6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which revealed </w:t>
      </w:r>
      <w:r w:rsidR="00B2473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osteoporosis and a high risk of fracture.</w:t>
      </w:r>
      <w:r w:rsidR="00450842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Tow serum bone turnover markers </w:t>
      </w:r>
      <w:r w:rsidR="00B24736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indicated</w:t>
      </w:r>
      <w:r w:rsidR="00450842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F360AF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an</w:t>
      </w:r>
      <w:r w:rsidR="00450842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imbalance of bone metabolism. </w:t>
      </w:r>
      <w:r w:rsidR="00E40E0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Reoperation for ulna fracture with autogenous bone grafting and a postoperative physiotherapy program were adopted rather than the separation of pathological synostosis.</w:t>
      </w:r>
      <w:r w:rsidR="0011590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065B6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Radiological examination, observational posture assessment and limb function scale were evaluated before and </w:t>
      </w:r>
      <w:r w:rsidR="00F360A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1 </w:t>
      </w:r>
      <w:r w:rsidR="00065B6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year after surgery.</w:t>
      </w:r>
      <w:r w:rsidR="00065B64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</w:t>
      </w:r>
      <w:r w:rsidR="00F360AF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At 1 year, </w:t>
      </w:r>
      <w:r w:rsidR="0036308B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the </w:t>
      </w:r>
      <w:r w:rsidR="00D53A80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fracture </w:t>
      </w:r>
      <w:r w:rsidR="0036308B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nonunion </w:t>
      </w:r>
      <w:r w:rsidR="00F360AF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had </w:t>
      </w:r>
      <w:r w:rsidR="00814C6A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almost </w:t>
      </w:r>
      <w:r w:rsidR="0036308B" w:rsidRPr="00A80CB1">
        <w:rPr>
          <w:rFonts w:ascii="Book Antiqua" w:eastAsia="宋体" w:hAnsi="Book Antiqua" w:cs="Times New Roman"/>
          <w:kern w:val="0"/>
          <w:sz w:val="20"/>
          <w:szCs w:val="20"/>
        </w:rPr>
        <w:t>recovered, forearm movement function</w:t>
      </w:r>
      <w:r w:rsidR="00753A6E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on</w:t>
      </w:r>
      <w:r w:rsidR="0036308B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the fracture side </w:t>
      </w:r>
      <w:r w:rsidR="00F360AF" w:rsidRPr="00A80CB1">
        <w:rPr>
          <w:rFonts w:ascii="Book Antiqua" w:eastAsia="宋体" w:hAnsi="Book Antiqua" w:cs="Times New Roman"/>
          <w:kern w:val="0"/>
          <w:sz w:val="20"/>
          <w:szCs w:val="20"/>
        </w:rPr>
        <w:t>was</w:t>
      </w:r>
      <w:r w:rsidR="0036308B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restored, and </w:t>
      </w:r>
      <w:r w:rsidR="00753A6E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function on the </w:t>
      </w:r>
      <w:r w:rsidR="0036308B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healthy side </w:t>
      </w:r>
      <w:r w:rsidR="00F360AF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was </w:t>
      </w:r>
      <w:r w:rsidR="0036308B" w:rsidRPr="00A80CB1">
        <w:rPr>
          <w:rFonts w:ascii="Book Antiqua" w:eastAsia="宋体" w:hAnsi="Book Antiqua" w:cs="Times New Roman"/>
          <w:kern w:val="0"/>
          <w:sz w:val="20"/>
          <w:szCs w:val="20"/>
        </w:rPr>
        <w:t>significantly improved compared with that before rehabilitation.</w:t>
      </w:r>
    </w:p>
    <w:p w14:paraId="57CB5C29" w14:textId="77777777" w:rsidR="00CA1524" w:rsidRPr="00A80CB1" w:rsidRDefault="00CA1524" w:rsidP="00A80CB1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0"/>
          <w:szCs w:val="20"/>
        </w:rPr>
      </w:pPr>
    </w:p>
    <w:p w14:paraId="2F9B76A6" w14:textId="77777777" w:rsidR="00B801EC" w:rsidRPr="00A80CB1" w:rsidRDefault="00B801EC" w:rsidP="00A80CB1">
      <w:pPr>
        <w:snapToGrid w:val="0"/>
        <w:spacing w:line="360" w:lineRule="auto"/>
        <w:rPr>
          <w:rFonts w:ascii="Book Antiqua" w:hAnsi="Book Antiqua" w:cstheme="minorHAnsi"/>
          <w:sz w:val="20"/>
          <w:szCs w:val="20"/>
        </w:rPr>
      </w:pPr>
      <w:r w:rsidRPr="00A80CB1">
        <w:rPr>
          <w:rFonts w:ascii="Book Antiqua" w:hAnsi="Book Antiqua" w:cstheme="minorHAnsi"/>
          <w:sz w:val="20"/>
          <w:szCs w:val="20"/>
        </w:rPr>
        <w:t>CONCLUSION</w:t>
      </w:r>
    </w:p>
    <w:p w14:paraId="7A238B67" w14:textId="77777777" w:rsidR="001C7B5F" w:rsidRPr="00A80CB1" w:rsidRDefault="001C7B5F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Surgical indications for CRUS vary from person to person. Surgery should not be the first choice of treatment</w:t>
      </w:r>
      <w:r w:rsidR="002B08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2B0813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and</w:t>
      </w:r>
      <w:r w:rsidR="002B0813" w:rsidRPr="00A80CB1">
        <w:rPr>
          <w:rFonts w:ascii="Book Antiqua" w:hAnsi="Book Antiqua"/>
          <w:sz w:val="20"/>
          <w:szCs w:val="20"/>
        </w:rPr>
        <w:t xml:space="preserve"> </w:t>
      </w:r>
      <w:r w:rsidR="002B0813" w:rsidRPr="00A80CB1">
        <w:rPr>
          <w:rFonts w:ascii="Book Antiqua" w:eastAsia="宋体" w:hAnsi="Book Antiqua" w:cs="Times New Roman"/>
          <w:kern w:val="0"/>
          <w:sz w:val="20"/>
          <w:szCs w:val="20"/>
        </w:rPr>
        <w:t>physiotherapy is not inferior to surgical treatment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40A7EB19" w14:textId="77777777" w:rsidR="001C7B5F" w:rsidRPr="00A80CB1" w:rsidRDefault="001C7B5F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</w:p>
    <w:p w14:paraId="04F30184" w14:textId="77777777" w:rsidR="001C7B5F" w:rsidRPr="00A80CB1" w:rsidRDefault="00B801EC" w:rsidP="00A80CB1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0"/>
          <w:szCs w:val="20"/>
        </w:rPr>
      </w:pPr>
      <w:r w:rsidRPr="00A80CB1">
        <w:rPr>
          <w:rFonts w:ascii="Book Antiqua" w:hAnsi="Book Antiqua" w:cstheme="minorHAnsi"/>
          <w:b/>
          <w:sz w:val="20"/>
          <w:szCs w:val="20"/>
        </w:rPr>
        <w:t>Key words:</w:t>
      </w:r>
      <w:r w:rsidR="001C7B5F" w:rsidRPr="00A80CB1">
        <w:rPr>
          <w:rFonts w:ascii="Book Antiqua" w:hAnsi="Book Antiqua"/>
          <w:sz w:val="20"/>
          <w:szCs w:val="20"/>
        </w:rPr>
        <w:t xml:space="preserve"> </w:t>
      </w:r>
      <w:r w:rsidR="001C7B5F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Congenital radioulnar synostosis; Surgical indication; </w:t>
      </w:r>
      <w:r w:rsidR="001C7B5F" w:rsidRPr="00A80CB1">
        <w:rPr>
          <w:rFonts w:ascii="Book Antiqua" w:hAnsi="Book Antiqua" w:cs="Times New Roman"/>
          <w:sz w:val="20"/>
          <w:szCs w:val="20"/>
        </w:rPr>
        <w:t>Osteoporosis</w:t>
      </w:r>
      <w:r w:rsidR="001C7B5F" w:rsidRPr="00A80CB1">
        <w:rPr>
          <w:rFonts w:ascii="Book Antiqua" w:eastAsia="宋体" w:hAnsi="Book Antiqua" w:cs="Times New Roman"/>
          <w:kern w:val="0"/>
          <w:sz w:val="20"/>
          <w:szCs w:val="20"/>
        </w:rPr>
        <w:t>; Fragility fracture; Nonunion</w:t>
      </w:r>
      <w:r w:rsidR="00CA1524" w:rsidRPr="00A80CB1">
        <w:rPr>
          <w:rFonts w:ascii="Book Antiqua" w:eastAsia="宋体" w:hAnsi="Book Antiqua" w:cs="Times New Roman"/>
          <w:kern w:val="0"/>
          <w:sz w:val="20"/>
          <w:szCs w:val="20"/>
        </w:rPr>
        <w:t>; Case report</w:t>
      </w:r>
    </w:p>
    <w:p w14:paraId="798DD9D9" w14:textId="77777777" w:rsidR="001C7B5F" w:rsidRPr="00A80CB1" w:rsidRDefault="001C7B5F" w:rsidP="00A80CB1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0"/>
          <w:szCs w:val="20"/>
        </w:rPr>
      </w:pPr>
    </w:p>
    <w:p w14:paraId="51EB632D" w14:textId="77777777" w:rsidR="00B801EC" w:rsidRPr="00A80CB1" w:rsidRDefault="00B801EC" w:rsidP="00A80CB1">
      <w:pPr>
        <w:adjustRightInd w:val="0"/>
        <w:snapToGrid w:val="0"/>
        <w:spacing w:line="360" w:lineRule="auto"/>
        <w:rPr>
          <w:rFonts w:ascii="Book Antiqua" w:hAnsi="Book Antiqua"/>
          <w:bCs/>
          <w:sz w:val="20"/>
          <w:szCs w:val="20"/>
        </w:rPr>
      </w:pPr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Yang ZY, Ni JD, Long Z, </w:t>
      </w:r>
      <w:proofErr w:type="spellStart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>Kuang</w:t>
      </w:r>
      <w:proofErr w:type="spellEnd"/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LT, Tao SB. </w:t>
      </w:r>
      <w:r w:rsidRPr="00A80CB1">
        <w:rPr>
          <w:rFonts w:ascii="Book Antiqua" w:hAnsi="Book Antiqua" w:cs="Times New Roman"/>
          <w:sz w:val="20"/>
          <w:szCs w:val="20"/>
        </w:rPr>
        <w:t xml:space="preserve">Unusual presentation of congenital radioulnar synostosis with osteoporosis, fragility fracture and nonunion: A case report and review of literature. </w:t>
      </w:r>
      <w:r w:rsidRPr="00A80CB1">
        <w:rPr>
          <w:rFonts w:ascii="Book Antiqua" w:hAnsi="Book Antiqua"/>
          <w:i/>
          <w:iCs/>
          <w:sz w:val="20"/>
          <w:szCs w:val="20"/>
        </w:rPr>
        <w:t xml:space="preserve">World J Clin Cases </w:t>
      </w:r>
      <w:r w:rsidRPr="00A80CB1">
        <w:rPr>
          <w:rFonts w:ascii="Book Antiqua" w:hAnsi="Book Antiqua"/>
          <w:iCs/>
          <w:sz w:val="20"/>
          <w:szCs w:val="20"/>
        </w:rPr>
        <w:t>2020</w:t>
      </w:r>
      <w:r w:rsidRPr="00A80CB1">
        <w:rPr>
          <w:rFonts w:ascii="Book Antiqua" w:hAnsi="Book Antiqua"/>
          <w:bCs/>
          <w:sz w:val="20"/>
          <w:szCs w:val="20"/>
        </w:rPr>
        <w:t>; In press</w:t>
      </w:r>
    </w:p>
    <w:p w14:paraId="4E488D3D" w14:textId="77777777" w:rsidR="00B801EC" w:rsidRPr="00A80CB1" w:rsidRDefault="00B801EC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</w:p>
    <w:p w14:paraId="505F3979" w14:textId="42300706" w:rsidR="001C7B5F" w:rsidRPr="00A80CB1" w:rsidRDefault="00B801EC" w:rsidP="00A80CB1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 xml:space="preserve">Core tip: </w:t>
      </w:r>
      <w:r w:rsidR="00A53FBC" w:rsidRPr="00A80CB1">
        <w:rPr>
          <w:rFonts w:ascii="Book Antiqua" w:eastAsia="宋体" w:hAnsi="Book Antiqua" w:cs="Times New Roman"/>
          <w:kern w:val="0"/>
          <w:sz w:val="20"/>
          <w:szCs w:val="20"/>
        </w:rPr>
        <w:t>Congenital r</w:t>
      </w:r>
      <w:r w:rsidR="001C7B5F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adioulnar synostosis is a rare deformity of the upper extremity, which is </w:t>
      </w:r>
      <w:r w:rsidR="001C7B5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characterized by loss of rotation and a variety of functional limitations.</w:t>
      </w:r>
      <w:r w:rsidR="001C7B5F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We present a rare case of bilateral congenital proximal radioulnar synostosis with osteoporosis, fragility fracture and nonunion. </w:t>
      </w:r>
      <w:r w:rsidR="005B5D37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This case </w:t>
      </w:r>
      <w:r w:rsidR="005B5D37" w:rsidRPr="00A80CB1">
        <w:rPr>
          <w:rFonts w:ascii="Book Antiqua" w:eastAsia="宋体" w:hAnsi="Book Antiqua" w:cs="Times New Roman"/>
          <w:kern w:val="0"/>
          <w:sz w:val="20"/>
          <w:szCs w:val="20"/>
        </w:rPr>
        <w:lastRenderedPageBreak/>
        <w:t>suggests that</w:t>
      </w:r>
      <w:r w:rsidR="00813A3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internal fixation plus bone grafting or stimulus of osteogenesis may result in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</w:t>
      </w:r>
      <w:r w:rsidR="00813A3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much better outcome than expected</w:t>
      </w:r>
      <w:r w:rsidR="005708B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A91CE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 addition, t</w:t>
      </w:r>
      <w:r w:rsidR="005708B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his case high</w:t>
      </w:r>
      <w:r w:rsidR="0076780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lights</w:t>
      </w:r>
      <w:r w:rsidR="005708B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that surgery should not be the first choice except for those with severe daily activit</w:t>
      </w:r>
      <w:r w:rsidR="00BC4849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y</w:t>
      </w:r>
      <w:r w:rsidR="005708B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limitation</w:t>
      </w:r>
      <w:r w:rsidR="00BC4849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</w:t>
      </w:r>
      <w:r w:rsidR="00A91CE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1C7B5F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and</w:t>
      </w:r>
      <w:r w:rsidR="001C7B5F" w:rsidRPr="00A80CB1">
        <w:rPr>
          <w:rFonts w:ascii="Book Antiqua" w:hAnsi="Book Antiqua"/>
          <w:sz w:val="20"/>
          <w:szCs w:val="20"/>
        </w:rPr>
        <w:t xml:space="preserve"> </w:t>
      </w:r>
      <w:r w:rsidR="001C7B5F" w:rsidRPr="00A80CB1">
        <w:rPr>
          <w:rFonts w:ascii="Book Antiqua" w:eastAsia="宋体" w:hAnsi="Book Antiqua" w:cs="Times New Roman"/>
          <w:kern w:val="0"/>
          <w:sz w:val="20"/>
          <w:szCs w:val="20"/>
        </w:rPr>
        <w:t>physiotherapy is not inferior to surgical treatment</w:t>
      </w:r>
      <w:r w:rsidR="001C7B5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702CA867" w14:textId="77777777" w:rsidR="00327FFA" w:rsidRPr="00A80CB1" w:rsidRDefault="001C7B5F" w:rsidP="00A80CB1">
      <w:pPr>
        <w:widowControl/>
        <w:snapToGrid w:val="0"/>
        <w:spacing w:line="360" w:lineRule="auto"/>
        <w:rPr>
          <w:rFonts w:ascii="Book Antiqua" w:hAnsi="Book Antiqua" w:cs="Times New Roman"/>
          <w:b/>
          <w:sz w:val="20"/>
          <w:szCs w:val="20"/>
          <w:lang w:eastAsia="pl-PL"/>
        </w:rPr>
      </w:pPr>
      <w:r w:rsidRPr="00A80CB1">
        <w:rPr>
          <w:rFonts w:ascii="Book Antiqua" w:hAnsi="Book Antiqua" w:cs="Times New Roman"/>
          <w:b/>
          <w:sz w:val="20"/>
          <w:szCs w:val="20"/>
          <w:lang w:eastAsia="pl-PL"/>
        </w:rPr>
        <w:br w:type="page"/>
      </w:r>
      <w:bookmarkEnd w:id="0"/>
    </w:p>
    <w:p w14:paraId="7C456243" w14:textId="77777777" w:rsidR="00B801EC" w:rsidRPr="00A80CB1" w:rsidRDefault="00B801EC" w:rsidP="00A80CB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0"/>
          <w:szCs w:val="20"/>
          <w:u w:val="single"/>
        </w:rPr>
      </w:pPr>
      <w:bookmarkStart w:id="10" w:name="_Hlk529576756"/>
      <w:r w:rsidRPr="00A80CB1">
        <w:rPr>
          <w:rFonts w:ascii="Book Antiqua" w:hAnsi="Book Antiqua" w:cstheme="minorHAnsi"/>
          <w:b/>
          <w:sz w:val="20"/>
          <w:szCs w:val="20"/>
          <w:u w:val="single"/>
        </w:rPr>
        <w:lastRenderedPageBreak/>
        <w:t>INTRODUCTION</w:t>
      </w:r>
    </w:p>
    <w:p w14:paraId="0CD7A572" w14:textId="2DF32A35" w:rsidR="004A4DBD" w:rsidRPr="00A80CB1" w:rsidRDefault="00B95457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Congenital radioulnar synostosis</w:t>
      </w:r>
      <w:r w:rsidR="0039775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(CRUS)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which is caused by fusion between the proximal end of the radius and ulna with the forearm fixed in some degree</w:t>
      </w:r>
      <w:r w:rsidR="00B55C2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of pronation,</w:t>
      </w:r>
      <w:r w:rsidR="00E8433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is</w:t>
      </w:r>
      <w:bookmarkStart w:id="11" w:name="_Hlk529737121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 rare deformity of the upper extremity</w:t>
      </w:r>
      <w:bookmarkEnd w:id="11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</w:t>
      </w:r>
      <w:r w:rsidR="001F375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 is common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however,</w:t>
      </w:r>
      <w:r w:rsidR="001F375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in congenital elbow anomalies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FF5BB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</w:t>
      </w:r>
      <w:r w:rsidR="00FF5BB5" w:rsidRPr="00A80CB1"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  <w:t>a</w:t>
      </w:r>
      <w:r w:rsidRPr="00A80CB1"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  <w:t xml:space="preserve">pproximately </w:t>
      </w:r>
      <w:r w:rsidR="003B10EF" w:rsidRPr="00A80CB1"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  <w:t>60%</w:t>
      </w:r>
      <w:r w:rsidR="00E42ADC" w:rsidRPr="00A80CB1"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  <w:t>-80%</w:t>
      </w:r>
      <w:r w:rsidR="003B10EF" w:rsidRPr="00A80CB1">
        <w:rPr>
          <w:rFonts w:ascii="Book Antiqua" w:hAnsi="Book Antiqua" w:cs="Times New Roman"/>
          <w:color w:val="333333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of </w:t>
      </w:r>
      <w:r w:rsidR="00E42AD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cases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are bilateral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[1-3]</w:t>
      </w:r>
      <w:r w:rsidR="00C04DE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3A01E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It </w:t>
      </w:r>
      <w:bookmarkStart w:id="12" w:name="_Hlk5316292"/>
      <w:r w:rsidR="003F785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is </w:t>
      </w:r>
      <w:r w:rsidR="003A01E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characterized by loss of rotation of the involved forearm and a variety of functional limitations </w:t>
      </w:r>
      <w:r w:rsidR="003F785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in </w:t>
      </w:r>
      <w:r w:rsidR="003A01E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daily activities</w:t>
      </w:r>
      <w:bookmarkEnd w:id="12"/>
      <w:r w:rsidR="00E572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in severe cases</w:t>
      </w:r>
      <w:r w:rsidR="003A01E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presumably as a result of an insult </w:t>
      </w:r>
      <w:r w:rsidR="003A01E3" w:rsidRPr="00EA4E86">
        <w:rPr>
          <w:rFonts w:ascii="Book Antiqua" w:hAnsi="Book Antiqua" w:cs="Times New Roman"/>
          <w:i/>
          <w:color w:val="000000"/>
          <w:sz w:val="20"/>
          <w:szCs w:val="20"/>
          <w:shd w:val="clear" w:color="auto" w:fill="FFFFFF"/>
        </w:rPr>
        <w:t>in utero</w:t>
      </w:r>
      <w:r w:rsidR="003A01E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at the time when the proximal ends of the radius and ulna were connected by a common perichondrium</w:t>
      </w:r>
      <w:r w:rsidR="00F40791" w:rsidRPr="005E554D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[4,5]</w:t>
      </w:r>
      <w:r w:rsidR="00C04DE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EF3DD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The etiology</w:t>
      </w:r>
      <w:r w:rsidR="00FB671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has </w:t>
      </w:r>
      <w:r w:rsidR="003F785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been </w:t>
      </w:r>
      <w:r w:rsidR="00FB671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reported to be genetic</w:t>
      </w:r>
      <w:r w:rsidR="003A0F6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</w:t>
      </w:r>
      <w:r w:rsidR="00FB671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AD2A49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multifactorial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[1]</w:t>
      </w:r>
      <w:r w:rsidR="00C04DE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B56159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Pain or restriction of elbow flexion-extension movements is absent in most patients with CRUS</w:t>
      </w:r>
      <w:r w:rsidR="00520F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; </w:t>
      </w:r>
      <w:r w:rsidR="008F281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the</w:t>
      </w:r>
      <w:r w:rsidR="003F785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ir</w:t>
      </w:r>
      <w:r w:rsidR="008F281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forearm is us</w:t>
      </w:r>
      <w:r w:rsidR="0031094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ually fixed in </w:t>
      </w:r>
      <w:r w:rsidR="006E500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="0031094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pronation</w:t>
      </w:r>
      <w:r w:rsidR="006E500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and the function of supination is lost to varying degrees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[1,6]</w:t>
      </w:r>
      <w:r w:rsidR="00C04DE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07493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 most cases, the evaluation of the malformation is based on the classification by Cleary and Omer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[7,8]</w:t>
      </w:r>
      <w:r w:rsidR="00C04DE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07493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It is classified into 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four</w:t>
      </w:r>
      <w:r w:rsidR="0007493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radiographic types, as shown in Table 1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[9]</w:t>
      </w:r>
      <w:r w:rsidR="00C04DE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47F2B8B1" w14:textId="72BBAC2A" w:rsidR="004664D7" w:rsidRPr="00A80CB1" w:rsidRDefault="00B44E5B" w:rsidP="00A80CB1">
      <w:pPr>
        <w:snapToGrid w:val="0"/>
        <w:spacing w:line="360" w:lineRule="auto"/>
        <w:ind w:firstLine="420"/>
        <w:rPr>
          <w:rFonts w:ascii="Book Antiqua" w:hAnsi="Book Antiqua" w:cs="Times New Roman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N</w:t>
      </w:r>
      <w:r w:rsidR="00DC15F0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o studies on</w:t>
      </w:r>
      <w:r w:rsidR="000D451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CRUS</w:t>
      </w:r>
      <w:r w:rsidR="00DC15F0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with osteoporosis have been reporte</w:t>
      </w:r>
      <w:r w:rsidR="000D451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d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814C6A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to date</w:t>
      </w:r>
      <w:r w:rsidR="000D451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,</w:t>
      </w:r>
      <w:r w:rsidR="00BF6B1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814C6A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but</w:t>
      </w:r>
      <w:r w:rsidR="008967F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5D64A6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osteoporosis is </w:t>
      </w:r>
      <w:r w:rsidR="00642E6D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usually</w:t>
      </w:r>
      <w:r w:rsidR="005D64A6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recognized as an important dimension of </w:t>
      </w:r>
      <w:r w:rsidR="00C2190A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genetic disorder in </w:t>
      </w:r>
      <w:r w:rsidR="005D64A6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children</w:t>
      </w:r>
      <w:r w:rsidR="00F74A63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. </w:t>
      </w:r>
      <w:r w:rsidR="00333212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Childhood osteoporosis is typically divided into primary and secondary causes, with osteogenesis imperfecta (OI) representing the prototypical primary osteoporosis of childhood</w:t>
      </w:r>
      <w:r w:rsidR="0084199F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, </w:t>
      </w:r>
      <w:r w:rsidR="009B139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predispos</w:t>
      </w:r>
      <w:r w:rsidR="0084199F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ing</w:t>
      </w:r>
      <w:r w:rsidR="009B139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to bone fragility</w:t>
      </w:r>
      <w:r w:rsidR="00AC795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and fracture</w:t>
      </w:r>
      <w:r w:rsidR="00F40791" w:rsidRPr="00A80CB1">
        <w:rPr>
          <w:rFonts w:ascii="Book Antiqua" w:hAnsi="Book Antiqua" w:cs="Times New Roman"/>
          <w:sz w:val="20"/>
          <w:szCs w:val="20"/>
          <w:shd w:val="clear" w:color="auto" w:fill="FFFFFF"/>
          <w:vertAlign w:val="superscript"/>
        </w:rPr>
        <w:t>[10-13]</w:t>
      </w:r>
      <w:r w:rsidR="00FD670C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.</w:t>
      </w:r>
      <w:r w:rsidR="00AC795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9B139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Low-trauma non-</w:t>
      </w:r>
      <w:r w:rsidR="00AC795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vertebral fracture</w:t>
      </w:r>
      <w:r w:rsidR="00814C6A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s</w:t>
      </w:r>
      <w:r w:rsidR="009B139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in child</w:t>
      </w:r>
      <w:r w:rsidR="00EC7D1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ren with osteoporosis</w:t>
      </w:r>
      <w:r w:rsidR="009B139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are observed most frequently at the femur, tibia, forearm, </w:t>
      </w:r>
      <w:proofErr w:type="spellStart"/>
      <w:r w:rsidR="009B139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humerus</w:t>
      </w:r>
      <w:proofErr w:type="spellEnd"/>
      <w:r w:rsidR="009B139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, feet and ankles</w:t>
      </w:r>
      <w:r w:rsidR="00F40791" w:rsidRPr="00A80CB1">
        <w:rPr>
          <w:rFonts w:ascii="Book Antiqua" w:hAnsi="Book Antiqua" w:cs="Times New Roman"/>
          <w:sz w:val="20"/>
          <w:szCs w:val="20"/>
          <w:shd w:val="clear" w:color="auto" w:fill="FFFFFF"/>
          <w:vertAlign w:val="superscript"/>
        </w:rPr>
        <w:t>[14-16]</w:t>
      </w:r>
      <w:r w:rsidR="00FD670C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.</w:t>
      </w:r>
    </w:p>
    <w:p w14:paraId="45A43392" w14:textId="77777777" w:rsidR="00812B51" w:rsidRPr="00A80CB1" w:rsidRDefault="00C8324C" w:rsidP="00A80CB1">
      <w:pPr>
        <w:snapToGrid w:val="0"/>
        <w:spacing w:line="360" w:lineRule="auto"/>
        <w:ind w:firstLine="420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W</w:t>
      </w:r>
      <w:r w:rsidR="00B954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e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here </w:t>
      </w:r>
      <w:r w:rsidR="00B954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report a </w:t>
      </w:r>
      <w:bookmarkStart w:id="13" w:name="_Hlk5315496"/>
      <w:r w:rsidR="00B954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14-year-old male patient with </w:t>
      </w:r>
      <w:r w:rsidR="00DE18A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bilateral </w:t>
      </w:r>
      <w:r w:rsidR="006F10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CRUS</w:t>
      </w:r>
      <w:bookmarkEnd w:id="13"/>
      <w:r w:rsidR="00DE18A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with</w:t>
      </w:r>
      <w:r w:rsidR="000A2CC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osteoporosis,</w:t>
      </w:r>
      <w:r w:rsidR="00433243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 </w:t>
      </w:r>
      <w:r w:rsidR="00012A81" w:rsidRPr="00A80CB1">
        <w:rPr>
          <w:rFonts w:ascii="Book Antiqua" w:eastAsia="宋体" w:hAnsi="Book Antiqua" w:cs="Times New Roman"/>
          <w:kern w:val="0"/>
          <w:sz w:val="20"/>
          <w:szCs w:val="20"/>
        </w:rPr>
        <w:t xml:space="preserve">fragility </w:t>
      </w:r>
      <w:r w:rsidR="00433243" w:rsidRPr="00A80CB1">
        <w:rPr>
          <w:rFonts w:ascii="Book Antiqua" w:eastAsia="宋体" w:hAnsi="Book Antiqua" w:cs="Times New Roman"/>
          <w:kern w:val="0"/>
          <w:sz w:val="20"/>
          <w:szCs w:val="20"/>
        </w:rPr>
        <w:t>fracture and nonunion of fracture in ulna and radius</w:t>
      </w:r>
      <w:r w:rsidR="00E71E11" w:rsidRPr="00A80CB1">
        <w:rPr>
          <w:rFonts w:ascii="Book Antiqua" w:hAnsi="Book Antiqua" w:cs="Times New Roman"/>
          <w:sz w:val="20"/>
          <w:szCs w:val="20"/>
        </w:rPr>
        <w:t xml:space="preserve">.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</w:t>
      </w:r>
      <w:r w:rsidR="00B954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nformed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consent was obtained from the patient and his guardians for</w:t>
      </w:r>
      <w:r w:rsidR="00B954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using the </w:t>
      </w:r>
      <w:r w:rsidR="00B954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data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of this case to</w:t>
      </w:r>
      <w:r w:rsidR="00B954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be submitted for publication.</w:t>
      </w:r>
    </w:p>
    <w:bookmarkEnd w:id="10"/>
    <w:p w14:paraId="475B36A4" w14:textId="77777777" w:rsidR="00792DB6" w:rsidRPr="00A80CB1" w:rsidRDefault="00792DB6" w:rsidP="00A80CB1">
      <w:pPr>
        <w:snapToGrid w:val="0"/>
        <w:spacing w:line="360" w:lineRule="auto"/>
        <w:rPr>
          <w:rFonts w:ascii="Book Antiqua" w:hAnsi="Book Antiqua"/>
          <w:sz w:val="20"/>
          <w:szCs w:val="20"/>
          <w:shd w:val="clear" w:color="auto" w:fill="FFFFFF"/>
        </w:rPr>
      </w:pPr>
    </w:p>
    <w:p w14:paraId="114BF9D0" w14:textId="77777777" w:rsidR="00B801EC" w:rsidRPr="00A80CB1" w:rsidRDefault="00B801EC" w:rsidP="00A80CB1">
      <w:pPr>
        <w:snapToGrid w:val="0"/>
        <w:spacing w:line="360" w:lineRule="auto"/>
        <w:rPr>
          <w:rFonts w:ascii="Book Antiqua" w:hAnsi="Book Antiqua" w:cstheme="minorHAnsi"/>
          <w:b/>
          <w:sz w:val="20"/>
          <w:szCs w:val="20"/>
          <w:u w:val="single"/>
        </w:rPr>
      </w:pPr>
      <w:r w:rsidRPr="00A80CB1">
        <w:rPr>
          <w:rFonts w:ascii="Book Antiqua" w:hAnsi="Book Antiqua" w:cstheme="minorHAnsi"/>
          <w:b/>
          <w:sz w:val="20"/>
          <w:szCs w:val="20"/>
          <w:u w:val="single"/>
        </w:rPr>
        <w:t>CASE PRESENTATION</w:t>
      </w:r>
    </w:p>
    <w:p w14:paraId="2ABB57F0" w14:textId="77777777" w:rsidR="00012A81" w:rsidRPr="00A80CB1" w:rsidRDefault="00012A81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  <w:t>Chief complaints</w:t>
      </w:r>
    </w:p>
    <w:p w14:paraId="70294E94" w14:textId="24C8B421" w:rsidR="000D07EC" w:rsidRPr="00A80CB1" w:rsidRDefault="002873DB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 14-year-old right-handed boy with CRUS of the bilateral forearm and a fra</w:t>
      </w:r>
      <w:r w:rsidR="004A2A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gility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fracture of both bones of the forearm in a fall presented to 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Department of Orthopedic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of our hospital.</w:t>
      </w:r>
    </w:p>
    <w:p w14:paraId="7BB86D09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</w:p>
    <w:p w14:paraId="6D3BFA69" w14:textId="77777777" w:rsidR="00012A81" w:rsidRPr="00A80CB1" w:rsidRDefault="00012A81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  <w:t>History of present illness</w:t>
      </w:r>
    </w:p>
    <w:p w14:paraId="31028FFF" w14:textId="757F8EB2" w:rsidR="004A2A97" w:rsidRPr="005E554D" w:rsidRDefault="004A2A97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In 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an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other hospital, open reduction and internal fixation 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were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performed, while the ulna was fixed with 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 </w:t>
      </w:r>
      <w:proofErr w:type="spellStart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Kirschner</w:t>
      </w:r>
      <w:proofErr w:type="spellEnd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wire</w:t>
      </w:r>
      <w:bookmarkStart w:id="14" w:name="_Hlk529197193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maintaining neutral forearm position in a plaster cast for 8 </w:t>
      </w:r>
      <w:proofErr w:type="spellStart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wk</w:t>
      </w:r>
      <w:proofErr w:type="spellEnd"/>
      <w:r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before rehabilitation was initiated. </w:t>
      </w:r>
      <w:r w:rsidR="007B33C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At 3 </w:t>
      </w:r>
      <w:proofErr w:type="spellStart"/>
      <w:r w:rsidR="007B33C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mo</w:t>
      </w:r>
      <w:proofErr w:type="spellEnd"/>
      <w:r w:rsidRPr="007B33C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after surgery, since the location of the reduced ulna was lost and the fracture was nonunion, the patient came to our hospital and asked for further treatment.</w:t>
      </w:r>
      <w:bookmarkEnd w:id="14"/>
    </w:p>
    <w:p w14:paraId="4A5AFB3C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</w:p>
    <w:p w14:paraId="1F64FF38" w14:textId="77777777" w:rsidR="00012A81" w:rsidRPr="00A80CB1" w:rsidRDefault="00012A81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  <w:t>History of past illness</w:t>
      </w:r>
    </w:p>
    <w:p w14:paraId="009FD9B2" w14:textId="3BD4081E" w:rsidR="001E3C26" w:rsidRPr="00A80CB1" w:rsidRDefault="001E3C26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bookmarkStart w:id="15" w:name="_Hlk23848721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The boy had two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previous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fractures, including one distal radius fracture and one tibiofibular fracture.</w:t>
      </w:r>
    </w:p>
    <w:p w14:paraId="0F6F26AF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</w:p>
    <w:bookmarkEnd w:id="15"/>
    <w:p w14:paraId="362BB0B6" w14:textId="77777777" w:rsidR="00012A81" w:rsidRPr="00A80CB1" w:rsidRDefault="00012A81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  <w:t>Personal and family history</w:t>
      </w:r>
    </w:p>
    <w:p w14:paraId="452710BE" w14:textId="5166CD72" w:rsidR="00887A26" w:rsidRPr="00A80CB1" w:rsidRDefault="00887A26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There was a possible hereditary history in his family, where his mother and younger brother had 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similar elbow deformity.</w:t>
      </w:r>
    </w:p>
    <w:p w14:paraId="06BA2A49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</w:p>
    <w:p w14:paraId="2EF4DD28" w14:textId="77777777" w:rsidR="00012A81" w:rsidRPr="00A80CB1" w:rsidRDefault="00012A81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  <w:t>Physical examination upon admission</w:t>
      </w:r>
    </w:p>
    <w:p w14:paraId="02D50893" w14:textId="545C482E" w:rsidR="00887A26" w:rsidRPr="00A80CB1" w:rsidRDefault="00814C6A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On physical examination, a</w:t>
      </w:r>
      <w:r w:rsidR="00887A2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hard but painless lump was found in the posterolateral region of the bilateral elbow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887A2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and it</w:t>
      </w:r>
      <w:r w:rsidR="00887A2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could not be reduced in flexion-extension or in pronation-supination. A deficiency in active motion was present at the left forearm (Figure 1).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</w:t>
      </w:r>
      <w:r w:rsidR="00887A2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ight forearm function was slightly limited for the compensation of the ipsilateral shoulder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887A2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the patient had no flexion and extension dysfunction on both sides of the forearm.</w:t>
      </w:r>
    </w:p>
    <w:p w14:paraId="41B695FE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</w:p>
    <w:p w14:paraId="14A4F9A9" w14:textId="77777777" w:rsidR="00012A81" w:rsidRPr="00A80CB1" w:rsidRDefault="00012A81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  <w:t>Laboratory examinations</w:t>
      </w:r>
    </w:p>
    <w:p w14:paraId="180A7E58" w14:textId="37854249" w:rsidR="00872494" w:rsidRPr="00A80CB1" w:rsidRDefault="00405B93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Bone mineral density (BMD) was measured by Dual Energy X-ray Absorptiometry</w:t>
      </w:r>
      <w:r w:rsidR="0056777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BMD of the hip and lumbar spine was 0.687 g/cm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0.705 g/cm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814C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respectively</w:t>
      </w:r>
      <w:r w:rsidR="0056777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and t</w:t>
      </w:r>
      <w:r w:rsidR="008A1A3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he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Z-score</w:t>
      </w:r>
      <w:r w:rsidR="008A1A3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for both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was -2.1. </w:t>
      </w:r>
      <w:r w:rsidR="0056777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he 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2013 International Society for Clinical Densitometry recommend</w:t>
      </w:r>
      <w:r w:rsidR="00567771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ed 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a BMD Z-score threshold (−2.0 or worse)</w:t>
      </w:r>
      <w:r w:rsidR="00CA09BA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in children </w:t>
      </w:r>
      <w:r w:rsidR="00567771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to </w:t>
      </w:r>
      <w:r w:rsidR="008C03A5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denote</w:t>
      </w:r>
      <w:r w:rsidR="003D37E9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8C03A5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childhood osteoporosis, provided such </w:t>
      </w:r>
      <w:r w:rsidR="00BC4953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children</w:t>
      </w:r>
      <w:r w:rsidR="00B4706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also have a clinically significant fracture history</w:t>
      </w:r>
      <w:r w:rsidR="00567771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,</w:t>
      </w:r>
      <w:r w:rsidR="00B47067" w:rsidRPr="00A80CB1">
        <w:rPr>
          <w:rFonts w:ascii="Book Antiqua" w:hAnsi="Book Antiqua" w:cs="Times New Roman" w:hint="eastAsia"/>
          <w:sz w:val="20"/>
          <w:szCs w:val="20"/>
          <w:shd w:val="clear" w:color="auto" w:fill="FFFFFF"/>
        </w:rPr>
        <w:t xml:space="preserve"> defined as </w:t>
      </w:r>
      <w:r w:rsidR="00B47067" w:rsidRPr="00A80CB1">
        <w:rPr>
          <w:rFonts w:ascii="Book Antiqua" w:hAnsi="Book Antiqua" w:cs="Times New Roman" w:hint="eastAsia"/>
          <w:sz w:val="20"/>
          <w:szCs w:val="20"/>
          <w:shd w:val="clear" w:color="auto" w:fill="FFFFFF"/>
        </w:rPr>
        <w:t>≥</w:t>
      </w:r>
      <w:r w:rsidR="00433F6A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B4706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2 long bone fractures by age 10 and </w:t>
      </w:r>
      <w:r w:rsidR="00B47067" w:rsidRPr="00A80CB1">
        <w:rPr>
          <w:rFonts w:ascii="Book Antiqua" w:hAnsi="Book Antiqua" w:cs="Times New Roman" w:hint="eastAsia"/>
          <w:sz w:val="20"/>
          <w:szCs w:val="20"/>
          <w:shd w:val="clear" w:color="auto" w:fill="FFFFFF"/>
        </w:rPr>
        <w:t>≥</w:t>
      </w:r>
      <w:r w:rsidR="00B4706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3 long bone fractures by age 18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[17]</w:t>
      </w:r>
      <w:r w:rsidR="00FD670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="00CA09B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According to the recommendation, </w:t>
      </w:r>
      <w:r w:rsidR="00CA09BA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the patient </w:t>
      </w:r>
      <w:r w:rsidR="00CA09B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was identified as childhood osteoporosis with an increased fracture risk. 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Serum collagen type I cross-linked C-</w:t>
      </w:r>
      <w:proofErr w:type="spellStart"/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telopeptide</w:t>
      </w:r>
      <w:proofErr w:type="spellEnd"/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(a marker of bone resorption) 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and serum procollagen I N-terminal </w:t>
      </w:r>
      <w:proofErr w:type="spellStart"/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propeptide</w:t>
      </w:r>
      <w:proofErr w:type="spellEnd"/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(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a marker of bone formation</w:t>
      </w:r>
      <w:r w:rsidR="0087249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) of the patient were 1832 ng/mL and 347 ng/mL, respectively.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These two bone turnover markers </w:t>
      </w:r>
      <w:r w:rsidR="00567771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are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recommended by the International Osteoporosis Foundation and the International Federation of Clinical Chemistry and Laboratory Medicine for the </w:t>
      </w:r>
      <w:r w:rsidR="00567771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assessment of </w:t>
      </w:r>
      <w:r w:rsidR="00872494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bone health</w:t>
      </w:r>
      <w:r w:rsidR="00F40791" w:rsidRPr="00A80CB1">
        <w:rPr>
          <w:rFonts w:ascii="Book Antiqua" w:hAnsi="Book Antiqua" w:cs="Times New Roman"/>
          <w:sz w:val="20"/>
          <w:szCs w:val="20"/>
          <w:shd w:val="clear" w:color="auto" w:fill="FFFFFF"/>
          <w:vertAlign w:val="superscript"/>
        </w:rPr>
        <w:t>[18]</w:t>
      </w:r>
      <w:r w:rsidR="00FD670C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.</w:t>
      </w:r>
    </w:p>
    <w:p w14:paraId="659DC76A" w14:textId="77777777" w:rsidR="00433F6A" w:rsidRPr="00A80CB1" w:rsidRDefault="00433F6A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</w:p>
    <w:p w14:paraId="70F8185A" w14:textId="77777777" w:rsidR="00012A81" w:rsidRPr="00A80CB1" w:rsidRDefault="00012A81" w:rsidP="00A80CB1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bCs/>
          <w:i/>
          <w:iCs/>
          <w:color w:val="000000"/>
          <w:sz w:val="20"/>
          <w:szCs w:val="20"/>
          <w:shd w:val="clear" w:color="auto" w:fill="FFFFFF"/>
        </w:rPr>
        <w:t>Imaging examinations</w:t>
      </w:r>
    </w:p>
    <w:p w14:paraId="78CB35A5" w14:textId="77777777" w:rsidR="00FB7AD5" w:rsidRPr="00A80CB1" w:rsidRDefault="00FB7AD5" w:rsidP="00A80CB1">
      <w:pPr>
        <w:snapToGrid w:val="0"/>
        <w:spacing w:line="360" w:lineRule="auto"/>
        <w:rPr>
          <w:rFonts w:ascii="Book Antiqua" w:hAnsi="Book Antiqua" w:cs="Times New Roman"/>
          <w:color w:val="FF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Plain radiography showed</w:t>
      </w:r>
      <w:bookmarkStart w:id="16" w:name="_Hlk5316564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 fracture of both bones of the left forearm </w:t>
      </w:r>
      <w:bookmarkEnd w:id="16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and pathologic fusions between the proximal diaphysis of radius and ulna, with a small bone diameter (Figure 2).</w:t>
      </w:r>
    </w:p>
    <w:p w14:paraId="26D5EC03" w14:textId="77777777" w:rsidR="00792DB6" w:rsidRPr="00A80CB1" w:rsidRDefault="00792DB6" w:rsidP="00A80CB1">
      <w:pPr>
        <w:snapToGrid w:val="0"/>
        <w:spacing w:line="360" w:lineRule="auto"/>
        <w:rPr>
          <w:rFonts w:ascii="Book Antiqua" w:hAnsi="Book Antiqua" w:cs="Times New Roman"/>
          <w:b/>
          <w:sz w:val="20"/>
          <w:szCs w:val="20"/>
        </w:rPr>
      </w:pPr>
    </w:p>
    <w:p w14:paraId="77CBE64F" w14:textId="77777777" w:rsidR="00B801EC" w:rsidRPr="00A80CB1" w:rsidRDefault="00B801EC" w:rsidP="00A80CB1">
      <w:pPr>
        <w:snapToGrid w:val="0"/>
        <w:spacing w:line="360" w:lineRule="auto"/>
        <w:rPr>
          <w:rFonts w:ascii="Book Antiqua" w:hAnsi="Book Antiqua"/>
          <w:b/>
          <w:sz w:val="20"/>
          <w:szCs w:val="20"/>
          <w:u w:val="single"/>
        </w:rPr>
      </w:pPr>
      <w:r w:rsidRPr="00A80CB1">
        <w:rPr>
          <w:rFonts w:ascii="Book Antiqua" w:hAnsi="Book Antiqua"/>
          <w:b/>
          <w:sz w:val="20"/>
          <w:szCs w:val="20"/>
          <w:u w:val="single"/>
        </w:rPr>
        <w:t>FINAL DIAGNOSIS</w:t>
      </w:r>
    </w:p>
    <w:p w14:paraId="644F5FE1" w14:textId="77777777" w:rsidR="00B801EC" w:rsidRPr="00A80CB1" w:rsidRDefault="00B801EC" w:rsidP="00A80CB1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0"/>
          <w:szCs w:val="20"/>
        </w:rPr>
      </w:pPr>
      <w:r w:rsidRPr="00A80CB1">
        <w:rPr>
          <w:rFonts w:ascii="Book Antiqua" w:eastAsia="宋体" w:hAnsi="Book Antiqua" w:cs="Times New Roman"/>
          <w:kern w:val="0"/>
          <w:sz w:val="20"/>
          <w:szCs w:val="20"/>
        </w:rPr>
        <w:t>Bilateral CRUS with osteoporosis, fragility fracture and nonunion of fractures in ulna and radius.</w:t>
      </w:r>
    </w:p>
    <w:p w14:paraId="541E2C41" w14:textId="77777777" w:rsidR="00B801EC" w:rsidRPr="00A80CB1" w:rsidRDefault="00B801EC" w:rsidP="00A80CB1">
      <w:pPr>
        <w:snapToGrid w:val="0"/>
        <w:spacing w:line="360" w:lineRule="auto"/>
        <w:rPr>
          <w:rFonts w:ascii="Book Antiqua" w:hAnsi="Book Antiqua" w:cs="Times New Roman"/>
          <w:b/>
          <w:sz w:val="20"/>
          <w:szCs w:val="20"/>
          <w:u w:val="single"/>
        </w:rPr>
      </w:pPr>
    </w:p>
    <w:p w14:paraId="24949A93" w14:textId="77777777" w:rsidR="00B801EC" w:rsidRPr="00A80CB1" w:rsidRDefault="00B801EC" w:rsidP="00A80CB1">
      <w:pPr>
        <w:snapToGrid w:val="0"/>
        <w:spacing w:line="360" w:lineRule="auto"/>
        <w:rPr>
          <w:rFonts w:ascii="Book Antiqua" w:hAnsi="Book Antiqua"/>
          <w:b/>
          <w:sz w:val="20"/>
          <w:szCs w:val="20"/>
          <w:u w:val="single"/>
        </w:rPr>
      </w:pPr>
      <w:r w:rsidRPr="00A80CB1">
        <w:rPr>
          <w:rFonts w:ascii="Book Antiqua" w:hAnsi="Book Antiqua"/>
          <w:b/>
          <w:sz w:val="20"/>
          <w:szCs w:val="20"/>
          <w:u w:val="single"/>
        </w:rPr>
        <w:t>TREATMENT</w:t>
      </w:r>
    </w:p>
    <w:p w14:paraId="73FAAE86" w14:textId="676A4032" w:rsidR="003B1B42" w:rsidRPr="00A80CB1" w:rsidRDefault="003B1B42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Bilateral synostoses of this case were both classified as type II according to Cleary and Omer. 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Considering that the child’s forearm function of the dominant side was not significantly affected with the 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lastRenderedPageBreak/>
        <w:t>compensation of the ipsilateral l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imb and could ensure necessary living requirements, reoperation for ulna fracture with autogenous bone grafting and a postoperative physiotherapy program were adopted rather than the separation of pathological synostosis. Physiotherapy was performed by a professional rehabilitation physician</w:t>
      </w:r>
      <w:r w:rsidR="006E12F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all exercises were practiced bilaterally. </w:t>
      </w:r>
      <w:r w:rsidR="006E12F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These exercises consisted of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actively stretch</w:t>
      </w:r>
      <w:r w:rsidR="006E12F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ing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the muscle to the point of limitation of supination, followed by a passive supination movement, </w:t>
      </w:r>
      <w:r w:rsidR="006E12F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and then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practic</w:t>
      </w:r>
      <w:r w:rsidR="006E12F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ing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compensatory movement of adjacent joints.</w:t>
      </w:r>
    </w:p>
    <w:p w14:paraId="73064290" w14:textId="77777777" w:rsidR="00792DB6" w:rsidRPr="00A80CB1" w:rsidRDefault="00792DB6" w:rsidP="00A80CB1">
      <w:pPr>
        <w:snapToGrid w:val="0"/>
        <w:spacing w:line="360" w:lineRule="auto"/>
        <w:rPr>
          <w:rFonts w:ascii="Book Antiqua" w:hAnsi="Book Antiqua" w:cs="Times New Roman"/>
          <w:b/>
          <w:sz w:val="20"/>
          <w:szCs w:val="20"/>
        </w:rPr>
      </w:pPr>
    </w:p>
    <w:p w14:paraId="52348021" w14:textId="77777777" w:rsidR="00B801EC" w:rsidRPr="00A80CB1" w:rsidRDefault="00E37AF1" w:rsidP="00A80CB1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bookmarkStart w:id="17" w:name="_Hlk529439583"/>
      <w:r w:rsidRPr="00A80CB1">
        <w:rPr>
          <w:rFonts w:ascii="Book Antiqua" w:hAnsi="Book Antiqua"/>
          <w:b/>
          <w:sz w:val="20"/>
          <w:szCs w:val="20"/>
          <w:u w:val="single"/>
        </w:rPr>
        <w:t>OUTCOME AND FOLLOW-UP</w:t>
      </w:r>
    </w:p>
    <w:p w14:paraId="43244888" w14:textId="36CD00D5" w:rsidR="00792DB6" w:rsidRPr="00A80CB1" w:rsidRDefault="00956C92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patient was evaluated before and </w:t>
      </w:r>
      <w:r w:rsidR="005909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1</w:t>
      </w:r>
      <w:r w:rsidR="0006215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year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after </w:t>
      </w:r>
      <w:r w:rsidR="00C2243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surgery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with </w:t>
      </w:r>
      <w:r w:rsidR="00CC293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radiological examination,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observational posture assessment, </w:t>
      </w:r>
      <w:bookmarkStart w:id="18" w:name="_Hlk20259126"/>
      <w:r w:rsidR="00B65FF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="0017264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</w:t>
      </w:r>
      <w:r w:rsidR="00F6717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ctivities of </w:t>
      </w:r>
      <w:r w:rsidR="0017264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D</w:t>
      </w:r>
      <w:r w:rsidR="00F6717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aily </w:t>
      </w:r>
      <w:r w:rsidR="0017264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L</w:t>
      </w:r>
      <w:r w:rsidR="00F6717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iving</w:t>
      </w:r>
      <w:r w:rsidR="0017264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Scale</w:t>
      </w:r>
      <w:r w:rsidR="00F6717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r w:rsidR="00B65FF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="00F6717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Liverpool Elbow Score, </w:t>
      </w:r>
      <w:r w:rsidR="00041CB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the Disabilities of the Arm, Shoulder, and Hand score</w:t>
      </w:r>
      <w:r w:rsidR="0017264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</w:t>
      </w:r>
      <w:r w:rsidR="005909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proofErr w:type="spellStart"/>
      <w:r w:rsidR="00615FA7" w:rsidRPr="00A80CB1">
        <w:rPr>
          <w:rFonts w:ascii="Book Antiqua" w:hAnsi="Book Antiqua" w:cs="Times New Roman"/>
          <w:sz w:val="20"/>
          <w:szCs w:val="20"/>
        </w:rPr>
        <w:t>Failla</w:t>
      </w:r>
      <w:proofErr w:type="spellEnd"/>
      <w:r w:rsidR="00615FA7" w:rsidRPr="00A80CB1">
        <w:rPr>
          <w:rFonts w:ascii="Book Antiqua" w:hAnsi="Book Antiqua" w:cs="Times New Roman"/>
          <w:sz w:val="20"/>
          <w:szCs w:val="20"/>
        </w:rPr>
        <w:t xml:space="preserve"> classification system</w:t>
      </w:r>
      <w:bookmarkStart w:id="19" w:name="_Hlk529197223"/>
      <w:bookmarkEnd w:id="18"/>
      <w:r w:rsidR="002826D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433F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Activities of Daily Living Scale </w:t>
      </w:r>
      <w:r w:rsidR="00E937B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was used to</w:t>
      </w:r>
      <w:r w:rsidR="005909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evaluate</w:t>
      </w:r>
      <w:r w:rsidR="00E937B7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E937B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subjectively the degree of improvement in activities of daily living</w:t>
      </w:r>
      <w:r w:rsidR="00BD30B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including 11 that related to hygiene and </w:t>
      </w:r>
      <w:r w:rsidR="00EF404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self-care</w:t>
      </w:r>
      <w:r w:rsidR="00BD30B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r w:rsidR="005909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eight</w:t>
      </w:r>
      <w:r w:rsidR="00BD30B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that related to feeding, and </w:t>
      </w:r>
      <w:r w:rsidR="005909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seven</w:t>
      </w:r>
      <w:r w:rsidR="00BD30B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that assessed environmental interaction</w:t>
      </w:r>
      <w:r w:rsidR="00F8749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on a 5-point scale</w:t>
      </w:r>
      <w:r w:rsidR="00602FE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E76A1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33F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Liverpool Elbow Score </w:t>
      </w:r>
      <w:r w:rsidR="00E76A1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was first introduced in 2004 as an elbow-specific outcome score to be completed by both the clinicians and patients</w:t>
      </w:r>
      <w:r w:rsidR="00A4545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E76A1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combin</w:t>
      </w:r>
      <w:r w:rsidR="00A4545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ing</w:t>
      </w:r>
      <w:r w:rsidR="00E76A1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 nine-item patient-answered questionnaire and a six-item clinical assessment score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[19]</w:t>
      </w:r>
      <w:r w:rsidR="00F52A2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A4545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33F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Disabilities of the Arm, Shoulder, and Hand score </w:t>
      </w:r>
      <w:r w:rsidR="005F66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is a </w:t>
      </w:r>
      <w:r w:rsidR="005909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30</w:t>
      </w:r>
      <w:r w:rsidR="005F66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-item questionnaire that quantifies physical function and symptoms in persons with any or multiple musculoskeletal disorders of the upper limb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[20]</w:t>
      </w:r>
      <w:r w:rsidR="00F52A2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65666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33F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proofErr w:type="spellStart"/>
      <w:r w:rsidR="00433F6A" w:rsidRPr="00A80CB1">
        <w:rPr>
          <w:rFonts w:ascii="Book Antiqua" w:hAnsi="Book Antiqua" w:cs="Times New Roman"/>
          <w:sz w:val="20"/>
          <w:szCs w:val="20"/>
        </w:rPr>
        <w:t>Failla</w:t>
      </w:r>
      <w:proofErr w:type="spellEnd"/>
      <w:r w:rsidR="00433F6A" w:rsidRPr="00A80CB1">
        <w:rPr>
          <w:rFonts w:ascii="Book Antiqua" w:hAnsi="Book Antiqua" w:cs="Times New Roman"/>
          <w:sz w:val="20"/>
          <w:szCs w:val="20"/>
        </w:rPr>
        <w:t xml:space="preserve"> classification system</w:t>
      </w:r>
      <w:r w:rsidR="00433F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65666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is a</w:t>
      </w:r>
      <w:r w:rsidR="00F5664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grading system </w:t>
      </w:r>
      <w:r w:rsidR="00F5664B" w:rsidRPr="00A80CB1">
        <w:rPr>
          <w:rFonts w:ascii="Book Antiqua" w:hAnsi="Book Antiqua" w:cs="Times New Roman"/>
          <w:sz w:val="20"/>
          <w:szCs w:val="20"/>
        </w:rPr>
        <w:t xml:space="preserve">used by </w:t>
      </w:r>
      <w:proofErr w:type="spellStart"/>
      <w:r w:rsidR="00F5664B" w:rsidRPr="00A80CB1">
        <w:rPr>
          <w:rFonts w:ascii="Book Antiqua" w:hAnsi="Book Antiqua" w:cs="Times New Roman"/>
          <w:sz w:val="20"/>
          <w:szCs w:val="20"/>
        </w:rPr>
        <w:t>Failla</w:t>
      </w:r>
      <w:proofErr w:type="spellEnd"/>
      <w:r w:rsidR="00F5664B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F5664B" w:rsidRPr="00A80CB1">
        <w:rPr>
          <w:rFonts w:ascii="Book Antiqua" w:hAnsi="Book Antiqua" w:cs="Times New Roman"/>
          <w:i/>
          <w:iCs/>
          <w:sz w:val="20"/>
          <w:szCs w:val="20"/>
        </w:rPr>
        <w:t>et al</w:t>
      </w:r>
      <w:r w:rsidR="00604D65" w:rsidRPr="00A80CB1">
        <w:rPr>
          <w:rFonts w:ascii="Book Antiqua" w:hAnsi="Book Antiqua" w:cs="Times New Roman"/>
          <w:sz w:val="20"/>
          <w:szCs w:val="20"/>
          <w:vertAlign w:val="superscript"/>
        </w:rPr>
        <w:t>[21]</w:t>
      </w:r>
      <w:r w:rsidR="00F5664B" w:rsidRPr="00A80CB1">
        <w:rPr>
          <w:rFonts w:ascii="Book Antiqua" w:hAnsi="Book Antiqua" w:cs="Times New Roman"/>
          <w:sz w:val="20"/>
          <w:szCs w:val="20"/>
        </w:rPr>
        <w:t xml:space="preserve"> to evaluate the functional ranges of rotation of the forearm.</w:t>
      </w:r>
      <w:r w:rsidR="0065666D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09290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</w:t>
      </w:r>
      <w:r w:rsidR="00DF5D1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he evaluation results are given in Table </w:t>
      </w:r>
      <w:r w:rsidR="008C75D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2</w:t>
      </w:r>
      <w:r w:rsidR="00DF5D1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B91B1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One year later, </w:t>
      </w:r>
      <w:bookmarkStart w:id="20" w:name="_Hlk35508977"/>
      <w:r w:rsidR="00B91B1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fracture had almost recovered (Figure </w:t>
      </w:r>
      <w:r w:rsidR="00760AD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3</w:t>
      </w:r>
      <w:r w:rsidR="00B91B1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)</w:t>
      </w:r>
      <w:r w:rsidR="0059099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B91B1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the range of motion was significantly improved</w:t>
      </w:r>
      <w:bookmarkEnd w:id="20"/>
      <w:r w:rsidR="00B91B1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(Figure </w:t>
      </w:r>
      <w:r w:rsidR="00760AD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4</w:t>
      </w:r>
      <w:r w:rsidR="00B91B1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).</w:t>
      </w:r>
      <w:bookmarkEnd w:id="19"/>
    </w:p>
    <w:bookmarkEnd w:id="17"/>
    <w:p w14:paraId="61FF5B60" w14:textId="77777777" w:rsidR="00792DB6" w:rsidRPr="00A80CB1" w:rsidRDefault="00792DB6" w:rsidP="00A80CB1">
      <w:pPr>
        <w:snapToGrid w:val="0"/>
        <w:spacing w:line="360" w:lineRule="auto"/>
        <w:rPr>
          <w:rFonts w:ascii="Book Antiqua" w:hAnsi="Book Antiqua"/>
          <w:sz w:val="20"/>
          <w:szCs w:val="20"/>
          <w:shd w:val="clear" w:color="auto" w:fill="FFFFFF"/>
        </w:rPr>
      </w:pPr>
    </w:p>
    <w:p w14:paraId="1C616724" w14:textId="77777777" w:rsidR="00B801EC" w:rsidRPr="00A80CB1" w:rsidRDefault="00B801EC" w:rsidP="00A80CB1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u w:val="single"/>
        </w:rPr>
      </w:pPr>
      <w:bookmarkStart w:id="21" w:name="_Hlk529441372"/>
      <w:r w:rsidRPr="00A80CB1">
        <w:rPr>
          <w:rFonts w:ascii="Book Antiqua" w:hAnsi="Book Antiqua" w:cstheme="minorHAnsi"/>
          <w:b/>
          <w:sz w:val="20"/>
          <w:szCs w:val="20"/>
          <w:u w:val="single"/>
        </w:rPr>
        <w:t>DISCUSSION</w:t>
      </w:r>
    </w:p>
    <w:p w14:paraId="5FBE8DD1" w14:textId="6254C8F9" w:rsidR="00E90213" w:rsidRPr="00A80CB1" w:rsidRDefault="009F5AE7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forearm complex functions to rotate the hand in space and allow for a redistribution of forces during functional tasks. Disruptions of any one of </w:t>
      </w:r>
      <w:r w:rsidR="0067380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="002E62F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components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can potentially lead to limitations in forearm rotation and function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[22]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B2134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37E4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CRUS</w:t>
      </w:r>
      <w:r w:rsidR="00F160A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A515F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as a rare malformation is thought to be an anomaly of longitudinal segmentation that develops in the early fetal life</w:t>
      </w:r>
      <w:r w:rsidR="0058537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0E021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elbow begins to appear 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at 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day </w:t>
      </w:r>
      <w:r w:rsidR="000E021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34</w:t>
      </w:r>
      <w:r w:rsidR="00433F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-</w:t>
      </w:r>
      <w:r w:rsidR="000E021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35 of fetal life, while the </w:t>
      </w:r>
      <w:proofErr w:type="spellStart"/>
      <w:r w:rsidR="000E021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humerus</w:t>
      </w:r>
      <w:proofErr w:type="spellEnd"/>
      <w:r w:rsidR="000E021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radial bone and ulna 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appear 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at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day</w:t>
      </w:r>
      <w:r w:rsidR="000E021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37</w:t>
      </w:r>
      <w:r w:rsidR="00F4079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[7]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The </w:t>
      </w:r>
      <w:proofErr w:type="spellStart"/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humerus</w:t>
      </w:r>
      <w:proofErr w:type="spellEnd"/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radius and ulna are continuous with each other </w:t>
      </w:r>
      <w:r w:rsidR="002000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and 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are </w:t>
      </w:r>
      <w:r w:rsidR="002000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joined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by a common perichondrium within the first 60 d of embryologic development. The cartilaginous anlage between </w:t>
      </w:r>
      <w:r w:rsidR="002000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these bones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is separated by condensation, while the forearm is in a neutral position. 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D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eformity of 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radial head may be closely related to complete proximal union caused by early interference with joint formation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[23]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or unequal growth of 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radius head caused by limited distal epiphyseal fusion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[24]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2C537E8B" w14:textId="3DDCA5ED" w:rsidR="0077309D" w:rsidRPr="00A80CB1" w:rsidRDefault="00437E4C" w:rsidP="00A80CB1">
      <w:pPr>
        <w:widowControl/>
        <w:shd w:val="clear" w:color="auto" w:fill="FFFFFF"/>
        <w:snapToGrid w:val="0"/>
        <w:spacing w:line="360" w:lineRule="auto"/>
        <w:ind w:firstLine="420"/>
        <w:rPr>
          <w:rFonts w:ascii="Book Antiqua" w:hAnsi="Book Antiqua" w:cs="Times New Roman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CRUS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is usually bilateral and subject to autosomal dominant inheritance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[25]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1691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Moreover,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CRUS</w:t>
      </w:r>
      <w:r w:rsidR="0031691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is one of many components of malformation syndromes in children with chromosomal aberrations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[8,26]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9343D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53323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lastRenderedPageBreak/>
        <w:t xml:space="preserve">number of authors </w:t>
      </w:r>
      <w:r w:rsidR="0053323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have claimed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that </w:t>
      </w:r>
      <w:r w:rsidR="002000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there is a genetic basis for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radioulnar synostosis. Evidence for this etiology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like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in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this case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includes familial occurrence and the close relation with other congenital syndromes such as</w:t>
      </w:r>
      <w:r w:rsidR="007B0E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B0E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acrocephalosyndactyly</w:t>
      </w:r>
      <w:proofErr w:type="spellEnd"/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r w:rsidR="008658C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microcephaly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Apert's</w:t>
      </w:r>
      <w:proofErr w:type="spellEnd"/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syndrome, Carpenter's syndrome, arthrogryposis, </w:t>
      </w:r>
      <w:r w:rsidR="007B0E6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Klinefelter syndrome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E90213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917C9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multiple exostoses</w:t>
      </w:r>
      <w:r w:rsidR="00F66E3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Holt-</w:t>
      </w:r>
      <w:proofErr w:type="spellStart"/>
      <w:r w:rsidR="00F66E3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Oram</w:t>
      </w:r>
      <w:proofErr w:type="spellEnd"/>
      <w:r w:rsidR="00F66E3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syndrome, 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fetal alcohol </w:t>
      </w:r>
      <w:r w:rsidR="00F66E3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syndrome</w:t>
      </w:r>
      <w:r w:rsidR="008658C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81759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Ayme-Gripp</w:t>
      </w:r>
      <w:proofErr w:type="spellEnd"/>
      <w:r w:rsidR="0081759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syndrome, </w:t>
      </w:r>
      <w:proofErr w:type="spellStart"/>
      <w:r w:rsidR="0081759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Saethre-Chotzen</w:t>
      </w:r>
      <w:proofErr w:type="spellEnd"/>
      <w:r w:rsidR="0081759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syndrome, 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mandibulofacial </w:t>
      </w:r>
      <w:proofErr w:type="spellStart"/>
      <w:r w:rsidR="0081759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dysostosis</w:t>
      </w:r>
      <w:proofErr w:type="spellEnd"/>
      <w:r w:rsidR="0081759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with microcephaly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William's syndrome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[2,27-30]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1A2A5864" w14:textId="77777777" w:rsidR="00C94472" w:rsidRPr="00A80CB1" w:rsidRDefault="00BB5C5C" w:rsidP="00A80CB1">
      <w:pPr>
        <w:snapToGrid w:val="0"/>
        <w:spacing w:line="360" w:lineRule="auto"/>
        <w:ind w:firstLine="420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Because children can easily compensate for rotational limitations caused by joint deformities, the disease is usually not diagnosed early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[31]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6061E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637AC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Although the pronation and supination movements of forearm are limited, elbow flexion and extension exercises are generally unaffected.</w:t>
      </w:r>
      <w:r w:rsidR="00D004F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M</w:t>
      </w:r>
      <w:r w:rsidR="00637AC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ost patients</w:t>
      </w:r>
      <w:r w:rsidR="00D004F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with CRUS</w:t>
      </w:r>
      <w:r w:rsidR="00637AC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can </w:t>
      </w:r>
      <w:r w:rsidR="0020009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manage </w:t>
      </w:r>
      <w:r w:rsidR="00637AC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daily </w:t>
      </w:r>
      <w:r w:rsidR="00D004F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activities</w:t>
      </w:r>
      <w:r w:rsidR="00637AC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through the </w:t>
      </w:r>
      <w:r w:rsidR="000E5B8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overuse and </w:t>
      </w:r>
      <w:r w:rsidR="00637AC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compensation of shoulder and wrist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[6,32]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D004F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0E5B8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Shoulder abduction compensates for inadequate pronation, and shoulder adduction compensates for inadequate supination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[33]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658DA927" w14:textId="3D4A9909" w:rsidR="00BD728B" w:rsidRPr="00A80CB1" w:rsidRDefault="00E90213" w:rsidP="00A80CB1">
      <w:pPr>
        <w:snapToGrid w:val="0"/>
        <w:spacing w:line="360" w:lineRule="auto"/>
        <w:ind w:firstLine="420"/>
        <w:rPr>
          <w:rFonts w:ascii="Book Antiqua" w:hAnsi="Book Antiqua" w:cs="Times New Roman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Our patient 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had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type II 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bilateral synostoses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according to 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Cleary and Omer</w:t>
      </w:r>
      <w:r w:rsidR="004678B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classification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and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had an accessory bone in the proximal part of </w:t>
      </w:r>
      <w:r w:rsidR="0076135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his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bilateral forearm wedged between the radius and ulna. In addition, </w:t>
      </w:r>
      <w:r w:rsidR="007B5A2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there was </w:t>
      </w:r>
      <w:r w:rsidR="006E379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</w:t>
      </w:r>
      <w:r w:rsidR="00FE1789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fracture</w:t>
      </w:r>
      <w:r w:rsidR="006E379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with</w:t>
      </w:r>
      <w:r w:rsidR="003C263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slender long bones</w:t>
      </w:r>
      <w:r w:rsidR="0076135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</w:t>
      </w:r>
      <w:r w:rsidR="003C263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thin cort</w:t>
      </w:r>
      <w:r w:rsidR="00E15CD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ex</w:t>
      </w:r>
      <w:r w:rsidR="003F005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after a low-energy injury</w:t>
      </w:r>
      <w:r w:rsidR="009A3C1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AB01D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Laboratory examination also revealed the presence of osteo</w:t>
      </w:r>
      <w:r w:rsidR="0076135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porosis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as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compared with peers.</w:t>
      </w:r>
      <w:r w:rsidR="00395A4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C240C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</w:t>
      </w:r>
      <w:r w:rsidR="0080018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he only available method to determine the pathogenesis</w:t>
      </w:r>
      <w:r w:rsidR="0067398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with certainty is to measure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directly</w:t>
      </w:r>
      <w:r w:rsidR="0067398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bone formation and resorption on trabecular surfaces </w:t>
      </w:r>
      <w:r w:rsidR="00673980" w:rsidRPr="00A80CB1">
        <w:rPr>
          <w:rFonts w:ascii="Book Antiqua" w:hAnsi="Book Antiqua" w:cs="Times New Roman"/>
          <w:i/>
          <w:iCs/>
          <w:color w:val="000000"/>
          <w:sz w:val="20"/>
          <w:szCs w:val="20"/>
          <w:shd w:val="clear" w:color="auto" w:fill="FFFFFF"/>
        </w:rPr>
        <w:t>via</w:t>
      </w:r>
      <w:r w:rsidR="0067398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7398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transiliac</w:t>
      </w:r>
      <w:proofErr w:type="spellEnd"/>
      <w:r w:rsidR="0067398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bone biopsy</w:t>
      </w:r>
      <w:r w:rsidR="000928F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0928F7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C240C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However,</w:t>
      </w:r>
      <w:r w:rsidR="000928F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6300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the patient refused</w:t>
      </w:r>
      <w:r w:rsidR="00B4315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this procedure</w:t>
      </w:r>
      <w:r w:rsidR="00E6300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because of the potential risks.</w:t>
      </w:r>
      <w:r w:rsidR="00C240C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We hypothesize that patients with CRUS may have </w:t>
      </w:r>
      <w:r w:rsidR="00CA15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OI</w:t>
      </w:r>
      <w:r w:rsidR="00C240C8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or calcification disorder due to genetic defects.</w:t>
      </w:r>
      <w:r w:rsidR="00FD340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0928F7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T</w:t>
      </w:r>
      <w:r w:rsidR="000376C8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herefore, for 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such patients </w:t>
      </w:r>
      <w:r w:rsidR="000376C8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with</w:t>
      </w:r>
      <w:r w:rsidR="00390D4D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fractures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, in addition to strong internal fixation,</w:t>
      </w:r>
      <w:r w:rsidR="00D1426C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bone grafting or stimulation of osteogenesis </w:t>
      </w:r>
      <w:r w:rsidR="00D1426C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>may have more benefits than expected.</w:t>
      </w:r>
    </w:p>
    <w:p w14:paraId="069F192F" w14:textId="5CB12804" w:rsidR="0022208B" w:rsidRPr="00A80CB1" w:rsidRDefault="00984A2A" w:rsidP="00A80CB1">
      <w:pPr>
        <w:snapToGrid w:val="0"/>
        <w:spacing w:line="360" w:lineRule="auto"/>
        <w:ind w:firstLine="420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Many studies have </w:t>
      </w:r>
      <w:bookmarkStart w:id="22" w:name="_Hlk20684865"/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examined</w:t>
      </w:r>
      <w:r w:rsidR="007B0A6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different surgical methods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for </w:t>
      </w:r>
      <w:r w:rsidR="00664B7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CRUS</w:t>
      </w:r>
      <w:bookmarkEnd w:id="22"/>
      <w:r w:rsidR="007B0A6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r w:rsidR="00AC66E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such as</w:t>
      </w:r>
      <w:r w:rsidR="00DB244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5918A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derotational</w:t>
      </w:r>
      <w:proofErr w:type="spellEnd"/>
      <w:r w:rsidR="005918A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C47C0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osteotomy </w:t>
      </w:r>
      <w:r w:rsidR="005918A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of radial shaft, </w:t>
      </w:r>
      <w:r w:rsidR="00FE48E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radial head excision and graft application</w:t>
      </w:r>
      <w:r w:rsidR="0058428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(s</w:t>
      </w:r>
      <w:r w:rsidR="0094143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ee Table 3 for details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)</w:t>
      </w:r>
      <w:r w:rsidR="0094143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A861D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As</w:t>
      </w:r>
      <w:r w:rsidR="002A18F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CRUS is</w:t>
      </w:r>
      <w:r w:rsidR="002A18F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rare, it is difficult to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conduct </w:t>
      </w:r>
      <w:r w:rsidR="002A18F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randomized-controlled trials, and there are generally only case reports or case series in the literature. 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Surgical techniques for treating radioulnar synostosis can be categorized into two groups: (1) operations that improve pro</w:t>
      </w:r>
      <w:r w:rsidR="00E4011C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-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supination </w:t>
      </w:r>
      <w:r w:rsidR="00E8476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through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synostosis resection, with or without interposition of biological or synthetic material</w:t>
      </w:r>
      <w:r w:rsidR="004365A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; and (2) operations that improve the forearm’s fixed position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[34]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Surg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ery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is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performed 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with the intention of restoring normal anatomical alignment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532FC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thus preserving normal forearm biomechanics.</w:t>
      </w:r>
      <w:r w:rsidR="004E2FDF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2A18F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However, </w:t>
      </w:r>
      <w:r w:rsidR="0022208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some studies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have </w:t>
      </w:r>
      <w:r w:rsidR="008D0A3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shown a high incidence of postoperative complications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[35-37]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D02CD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It is almost impossible to restore the complete rotation of the affected forearm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D02CD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and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although </w:t>
      </w:r>
      <w:r w:rsidR="00D02CD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the initial results might be satisfactory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D02CD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the range of motion would return to the preoperative status over time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[37,38]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63543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</w:t>
      </w:r>
      <w:r w:rsidR="0063543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atisfactory results were usually achieved in patients with very severe preoperative disability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[31,39-42]</w:t>
      </w:r>
      <w:r w:rsidR="00C419F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2095D5A6" w14:textId="3BA3C78A" w:rsidR="009937A3" w:rsidRPr="00A80CB1" w:rsidRDefault="0050743A" w:rsidP="00A80CB1">
      <w:pPr>
        <w:snapToGrid w:val="0"/>
        <w:spacing w:line="360" w:lineRule="auto"/>
        <w:ind w:firstLine="420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Although an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indication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for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operation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in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 patient with more than 60 degrees of fixed pronation was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lastRenderedPageBreak/>
        <w:t>proposed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it must be individualized in patients with pronation between 15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and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60 degrees</w:t>
      </w:r>
      <w:r w:rsidR="00604D65" w:rsidRPr="00A80CB1">
        <w:rPr>
          <w:rFonts w:ascii="Book Antiqua" w:hAnsi="Book Antiqua" w:cs="Times New Roman"/>
          <w:sz w:val="20"/>
          <w:szCs w:val="20"/>
          <w:shd w:val="clear" w:color="auto" w:fill="FFFFFF"/>
          <w:vertAlign w:val="superscript"/>
        </w:rPr>
        <w:t>[43]</w:t>
      </w:r>
      <w:r w:rsidR="00C419FE" w:rsidRPr="00A80CB1">
        <w:rPr>
          <w:rFonts w:ascii="Book Antiqua" w:hAnsi="Book Antiqua" w:cs="Times New Roman"/>
          <w:sz w:val="20"/>
          <w:szCs w:val="20"/>
          <w:shd w:val="clear" w:color="auto" w:fill="FFFFFF"/>
        </w:rPr>
        <w:t xml:space="preserve">.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 patients with </w:t>
      </w:r>
      <w:r w:rsidRPr="00A80CB1">
        <w:rPr>
          <w:rFonts w:ascii="Book Antiqua" w:eastAsia="微软雅黑" w:hAnsi="Book Antiqua" w:cs="Times New Roman"/>
          <w:color w:val="333333"/>
          <w:sz w:val="20"/>
          <w:szCs w:val="20"/>
        </w:rPr>
        <w:t>&gt;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60 degrees of pronation usually have restrictions in daily activities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[44]</w:t>
      </w:r>
      <w:r w:rsidR="00C419F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Generally,</w:t>
      </w:r>
      <w:r w:rsidR="00EE28B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677D4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t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he surgical protocol is dependent more on functional deficits than absolute forearm position</w:t>
      </w:r>
      <w:r w:rsidR="00E30DA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  <w:r w:rsidR="006D5A4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</w:t>
      </w:r>
      <w:r w:rsidR="00486EF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tudies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have shown </w:t>
      </w:r>
      <w:r w:rsidR="004975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that </w:t>
      </w:r>
      <w:r w:rsidR="00BE6D7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physiotherapy </w:t>
      </w:r>
      <w:r w:rsidR="004975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is</w:t>
      </w:r>
      <w:r w:rsidR="00BE6D7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effective in the functional </w:t>
      </w:r>
      <w:r w:rsidR="00AA384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recovery </w:t>
      </w:r>
      <w:r w:rsidR="00BE6D7A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of the upper extremities in patients with CRUS</w:t>
      </w:r>
      <w:r w:rsidR="00604D65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  <w:vertAlign w:val="superscript"/>
        </w:rPr>
        <w:t>[45]</w:t>
      </w:r>
      <w:r w:rsidR="00C419F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2F321646" w14:textId="77777777" w:rsidR="00BF7C2A" w:rsidRPr="00A80CB1" w:rsidRDefault="00497524" w:rsidP="00A80CB1">
      <w:pPr>
        <w:snapToGrid w:val="0"/>
        <w:spacing w:line="360" w:lineRule="auto"/>
        <w:ind w:firstLine="420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 the present</w:t>
      </w:r>
      <w:r w:rsidR="00DE40F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case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forearm rotation function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was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compensated well through the adjusted movements of the adjacent joints, wrists and shoulders, and there </w:t>
      </w:r>
      <w:r w:rsidR="00D32999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was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no obvious limitation in daily life. Therefore, we </w:t>
      </w:r>
      <w:r w:rsidR="00B66B1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suggest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that the choice of procedure </w:t>
      </w:r>
      <w:r w:rsidR="00B66B1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should 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be individualized</w:t>
      </w:r>
      <w:r w:rsidR="00B66B1B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as n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ot all the patients are eligible for surgery</w:t>
      </w:r>
      <w:r w:rsidR="00E90213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</w:t>
      </w:r>
    </w:p>
    <w:p w14:paraId="2F8D5485" w14:textId="77777777" w:rsidR="00792DB6" w:rsidRPr="00A80CB1" w:rsidRDefault="00792DB6" w:rsidP="00A80CB1">
      <w:pPr>
        <w:snapToGrid w:val="0"/>
        <w:spacing w:line="360" w:lineRule="auto"/>
        <w:rPr>
          <w:rFonts w:ascii="Book Antiqua" w:hAnsi="Book Antiqua"/>
          <w:sz w:val="20"/>
          <w:szCs w:val="20"/>
          <w:shd w:val="clear" w:color="auto" w:fill="FFFFFF"/>
        </w:rPr>
      </w:pPr>
    </w:p>
    <w:p w14:paraId="5BF04B08" w14:textId="77777777" w:rsidR="00B801EC" w:rsidRPr="00A80CB1" w:rsidRDefault="00B801EC" w:rsidP="00A80CB1">
      <w:pPr>
        <w:pStyle w:val="af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0"/>
          <w:szCs w:val="20"/>
          <w:u w:val="single"/>
          <w:lang w:val="en-US"/>
        </w:rPr>
      </w:pPr>
      <w:r w:rsidRPr="00A80CB1">
        <w:rPr>
          <w:rFonts w:ascii="Book Antiqua" w:eastAsia="Calibri" w:hAnsi="Book Antiqua" w:cstheme="minorHAnsi"/>
          <w:b/>
          <w:sz w:val="20"/>
          <w:szCs w:val="20"/>
          <w:u w:val="single"/>
          <w:lang w:val="en-US"/>
        </w:rPr>
        <w:t>CONCLUSION</w:t>
      </w:r>
    </w:p>
    <w:p w14:paraId="2C7B4E25" w14:textId="5AECDFDF" w:rsidR="00327FFA" w:rsidRPr="00A80CB1" w:rsidRDefault="00E90213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In summary, 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based on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 review of all similar</w:t>
      </w:r>
      <w:r w:rsidR="00437CF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reported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cases, we </w:t>
      </w:r>
      <w:r w:rsidR="00C37CA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believe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that</w:t>
      </w:r>
      <w:r w:rsidR="00040902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patients with </w:t>
      </w:r>
      <w:r w:rsidR="00526C3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CRUS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complicated with </w:t>
      </w:r>
      <w:r w:rsidR="009F6FC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osteoporosis and fracture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due to the</w:t>
      </w:r>
      <w:r w:rsidR="001F197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suspicious</w:t>
      </w:r>
      <w:r w:rsidRPr="00A80CB1">
        <w:rPr>
          <w:rFonts w:ascii="Book Antiqua" w:hAnsi="Book Antiqua" w:cs="Times New Roman"/>
          <w:color w:val="000000" w:themeColor="text1"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gene-induced </w:t>
      </w:r>
      <w:r w:rsidR="00CA15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OI</w:t>
      </w:r>
      <w:r w:rsidR="00302DD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or calcification disorder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r w:rsidR="00BC33C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may benefit not only from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indispensable firm internal fixation</w:t>
      </w:r>
      <w:r w:rsidR="00BC33C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but also</w:t>
      </w:r>
      <w:r w:rsidR="000B2031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bone grafting or stimul</w:t>
      </w:r>
      <w:r w:rsidR="00BF3C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us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of osteogenesis.</w:t>
      </w:r>
      <w:r w:rsidR="00302DD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4975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 addition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surgical indications </w:t>
      </w:r>
      <w:r w:rsidR="00497524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in 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such patients vary from person to person</w:t>
      </w:r>
      <w:r w:rsidR="00AD225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. Surgery should not be the first choice</w:t>
      </w:r>
      <w:r w:rsidR="00625A6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AD225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except for those with severe limitations</w:t>
      </w:r>
      <w:r w:rsidR="00B55C2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in </w:t>
      </w:r>
      <w:r w:rsidR="0053323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daily </w:t>
      </w:r>
      <w:r w:rsidR="00B55C2D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activities</w:t>
      </w:r>
      <w:r w:rsidR="00BC33C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, and p</w:t>
      </w:r>
      <w:r w:rsidR="00AD225E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hysiotherapy may be a new method of functional rehabilitation.</w:t>
      </w:r>
      <w:r w:rsidR="00625A6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BC33C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However</w:t>
      </w:r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, </w:t>
      </w:r>
      <w:bookmarkEnd w:id="21"/>
      <w:r w:rsidR="00354B0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these are just conjectures obtained </w:t>
      </w:r>
      <w:r w:rsidR="00E367D7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from </w:t>
      </w:r>
      <w:r w:rsidR="00354B0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 common case, and more research is needed to confirm </w:t>
      </w:r>
      <w:r w:rsidR="00BC33C6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these predictions </w:t>
      </w:r>
      <w:r w:rsidR="00354B00"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in the future.</w:t>
      </w:r>
    </w:p>
    <w:p w14:paraId="1171ABEC" w14:textId="77777777" w:rsidR="00433F6A" w:rsidRPr="00A80CB1" w:rsidRDefault="00433F6A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</w:p>
    <w:p w14:paraId="50DD4557" w14:textId="77777777" w:rsidR="00B801EC" w:rsidRPr="00A80CB1" w:rsidRDefault="00B801EC" w:rsidP="00A80CB1">
      <w:pPr>
        <w:pStyle w:val="af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0"/>
          <w:szCs w:val="20"/>
          <w:lang w:val="en-US"/>
        </w:rPr>
      </w:pPr>
      <w:r w:rsidRPr="00A80CB1">
        <w:rPr>
          <w:rFonts w:ascii="Book Antiqua" w:hAnsi="Book Antiqua" w:cstheme="minorHAnsi"/>
          <w:b/>
          <w:sz w:val="20"/>
          <w:szCs w:val="20"/>
          <w:lang w:val="en-US"/>
        </w:rPr>
        <w:t>REFERENCES</w:t>
      </w:r>
    </w:p>
    <w:p w14:paraId="53B9F4D1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Siemianowicz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A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Wawrzynek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W, Besler K. Congenital radioulnar synostosis - case report. </w:t>
      </w:r>
      <w:r w:rsidRPr="00A80CB1">
        <w:rPr>
          <w:rFonts w:ascii="Book Antiqua" w:hAnsi="Book Antiqua"/>
          <w:i/>
          <w:sz w:val="20"/>
          <w:szCs w:val="20"/>
        </w:rPr>
        <w:t xml:space="preserve">Pol 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Radiol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2010; </w:t>
      </w:r>
      <w:r w:rsidRPr="00A80CB1">
        <w:rPr>
          <w:rFonts w:ascii="Book Antiqua" w:hAnsi="Book Antiqua"/>
          <w:b/>
          <w:sz w:val="20"/>
          <w:szCs w:val="20"/>
        </w:rPr>
        <w:t>75</w:t>
      </w:r>
      <w:r w:rsidRPr="00A80CB1">
        <w:rPr>
          <w:rFonts w:ascii="Book Antiqua" w:hAnsi="Book Antiqua"/>
          <w:sz w:val="20"/>
          <w:szCs w:val="20"/>
        </w:rPr>
        <w:t>: 51-54 [PMID: 22802806]</w:t>
      </w:r>
    </w:p>
    <w:p w14:paraId="1FF1EA71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EA4E86">
        <w:rPr>
          <w:rFonts w:ascii="Book Antiqua" w:hAnsi="Book Antiqua"/>
          <w:sz w:val="20"/>
          <w:szCs w:val="20"/>
        </w:rPr>
        <w:t xml:space="preserve">2 </w:t>
      </w:r>
      <w:proofErr w:type="spellStart"/>
      <w:r w:rsidRPr="00EA4E86">
        <w:rPr>
          <w:rFonts w:ascii="Book Antiqua" w:hAnsi="Book Antiqua"/>
          <w:b/>
          <w:bCs/>
          <w:sz w:val="20"/>
          <w:szCs w:val="20"/>
        </w:rPr>
        <w:t>Wurapa</w:t>
      </w:r>
      <w:proofErr w:type="spellEnd"/>
      <w:r w:rsidRPr="00EA4E86">
        <w:rPr>
          <w:rFonts w:ascii="Book Antiqua" w:hAnsi="Book Antiqua"/>
          <w:b/>
          <w:bCs/>
          <w:sz w:val="20"/>
          <w:szCs w:val="20"/>
        </w:rPr>
        <w:t xml:space="preserve"> R</w:t>
      </w:r>
      <w:r w:rsidRPr="00EA4E86">
        <w:rPr>
          <w:rFonts w:ascii="Book Antiqua" w:hAnsi="Book Antiqua"/>
          <w:sz w:val="20"/>
          <w:szCs w:val="20"/>
        </w:rPr>
        <w:t xml:space="preserve">. Radioulnar Synostosis. 2009. Available from: </w:t>
      </w:r>
      <w:r w:rsidR="003F7431" w:rsidRPr="00A80CB1">
        <w:fldChar w:fldCharType="begin"/>
      </w:r>
      <w:r w:rsidR="003F7431" w:rsidRPr="00A80CB1">
        <w:rPr>
          <w:sz w:val="20"/>
          <w:szCs w:val="20"/>
        </w:rPr>
        <w:instrText xml:space="preserve"> HYPERLINK "about:blank" </w:instrText>
      </w:r>
      <w:r w:rsidR="003F7431" w:rsidRPr="00EA4E86">
        <w:fldChar w:fldCharType="separate"/>
      </w:r>
      <w:r w:rsidR="00E37AF1" w:rsidRPr="00EA4E86">
        <w:rPr>
          <w:rStyle w:val="a6"/>
          <w:rFonts w:ascii="Book Antiqua" w:hAnsi="Book Antiqua"/>
          <w:sz w:val="20"/>
          <w:szCs w:val="20"/>
        </w:rPr>
        <w:t>https://emedicine.medscape.com/article/1240467-overview-a6.html</w:t>
      </w:r>
      <w:r w:rsidR="003F7431" w:rsidRPr="00EA4E86">
        <w:rPr>
          <w:rStyle w:val="a6"/>
          <w:rFonts w:ascii="Book Antiqua" w:hAnsi="Book Antiqua"/>
          <w:sz w:val="20"/>
          <w:szCs w:val="20"/>
        </w:rPr>
        <w:fldChar w:fldCharType="end"/>
      </w:r>
      <w:r w:rsidR="00E37AF1" w:rsidRPr="00A80CB1">
        <w:rPr>
          <w:rFonts w:ascii="Book Antiqua" w:hAnsi="Book Antiqua"/>
          <w:sz w:val="20"/>
          <w:szCs w:val="20"/>
        </w:rPr>
        <w:t xml:space="preserve"> </w:t>
      </w:r>
    </w:p>
    <w:p w14:paraId="1EBBB5D6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7B33C1">
        <w:rPr>
          <w:rFonts w:ascii="Book Antiqua" w:hAnsi="Book Antiqua"/>
          <w:sz w:val="20"/>
          <w:szCs w:val="20"/>
        </w:rPr>
        <w:t xml:space="preserve">3 </w:t>
      </w:r>
      <w:proofErr w:type="spellStart"/>
      <w:r w:rsidRPr="007B33C1">
        <w:rPr>
          <w:rFonts w:ascii="Book Antiqua" w:hAnsi="Book Antiqua"/>
          <w:b/>
          <w:sz w:val="20"/>
          <w:szCs w:val="20"/>
        </w:rPr>
        <w:t>Lescault</w:t>
      </w:r>
      <w:proofErr w:type="spellEnd"/>
      <w:r w:rsidRPr="007B33C1">
        <w:rPr>
          <w:rFonts w:ascii="Book Antiqua" w:hAnsi="Book Antiqua"/>
          <w:b/>
          <w:sz w:val="20"/>
          <w:szCs w:val="20"/>
        </w:rPr>
        <w:t xml:space="preserve"> E</w:t>
      </w:r>
      <w:r w:rsidRPr="00E138D9">
        <w:rPr>
          <w:rFonts w:ascii="Book Antiqua" w:hAnsi="Book Antiqua"/>
          <w:sz w:val="20"/>
          <w:szCs w:val="20"/>
        </w:rPr>
        <w:t xml:space="preserve">, Mulligan J, Williams G. Congenital radioulnar synostosis in an active duty soldier: case report and literature review. </w:t>
      </w:r>
      <w:r w:rsidRPr="005E554D">
        <w:rPr>
          <w:rFonts w:ascii="Book Antiqua" w:hAnsi="Book Antiqua"/>
          <w:i/>
          <w:sz w:val="20"/>
          <w:szCs w:val="20"/>
        </w:rPr>
        <w:t>Mil Med</w:t>
      </w:r>
      <w:r w:rsidRPr="00A80CB1">
        <w:rPr>
          <w:rFonts w:ascii="Book Antiqua" w:hAnsi="Book Antiqua"/>
          <w:sz w:val="20"/>
          <w:szCs w:val="20"/>
        </w:rPr>
        <w:t xml:space="preserve"> 2000; </w:t>
      </w:r>
      <w:r w:rsidRPr="00A80CB1">
        <w:rPr>
          <w:rFonts w:ascii="Book Antiqua" w:hAnsi="Book Antiqua"/>
          <w:b/>
          <w:sz w:val="20"/>
          <w:szCs w:val="20"/>
        </w:rPr>
        <w:t>165</w:t>
      </w:r>
      <w:r w:rsidRPr="00A80CB1">
        <w:rPr>
          <w:rFonts w:ascii="Book Antiqua" w:hAnsi="Book Antiqua"/>
          <w:sz w:val="20"/>
          <w:szCs w:val="20"/>
        </w:rPr>
        <w:t>: 425-428 [PMID: 10826394 DOI: 10.1093/</w:t>
      </w:r>
      <w:proofErr w:type="spellStart"/>
      <w:r w:rsidRPr="00A80CB1">
        <w:rPr>
          <w:rFonts w:ascii="Book Antiqua" w:hAnsi="Book Antiqua"/>
          <w:sz w:val="20"/>
          <w:szCs w:val="20"/>
        </w:rPr>
        <w:t>milmed</w:t>
      </w:r>
      <w:proofErr w:type="spellEnd"/>
      <w:r w:rsidRPr="00A80CB1">
        <w:rPr>
          <w:rFonts w:ascii="Book Antiqua" w:hAnsi="Book Antiqua"/>
          <w:sz w:val="20"/>
          <w:szCs w:val="20"/>
        </w:rPr>
        <w:t>/165.5.425]</w:t>
      </w:r>
    </w:p>
    <w:p w14:paraId="223BA2D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 </w:t>
      </w:r>
      <w:r w:rsidRPr="00A80CB1">
        <w:rPr>
          <w:rFonts w:ascii="Book Antiqua" w:hAnsi="Book Antiqua"/>
          <w:b/>
          <w:sz w:val="20"/>
          <w:szCs w:val="20"/>
        </w:rPr>
        <w:t>Sachar K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Akelman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E, Ehrlich MG. Radioulnar synostosis. </w:t>
      </w:r>
      <w:r w:rsidRPr="00A80CB1">
        <w:rPr>
          <w:rFonts w:ascii="Book Antiqua" w:hAnsi="Book Antiqua"/>
          <w:i/>
          <w:sz w:val="20"/>
          <w:szCs w:val="20"/>
        </w:rPr>
        <w:t>Hand Clin</w:t>
      </w:r>
      <w:r w:rsidRPr="00A80CB1">
        <w:rPr>
          <w:rFonts w:ascii="Book Antiqua" w:hAnsi="Book Antiqua"/>
          <w:sz w:val="20"/>
          <w:szCs w:val="20"/>
        </w:rPr>
        <w:t xml:space="preserve"> 1994; </w:t>
      </w:r>
      <w:r w:rsidRPr="00A80CB1">
        <w:rPr>
          <w:rFonts w:ascii="Book Antiqua" w:hAnsi="Book Antiqua"/>
          <w:b/>
          <w:sz w:val="20"/>
          <w:szCs w:val="20"/>
        </w:rPr>
        <w:t>10</w:t>
      </w:r>
      <w:r w:rsidRPr="00A80CB1">
        <w:rPr>
          <w:rFonts w:ascii="Book Antiqua" w:hAnsi="Book Antiqua"/>
          <w:sz w:val="20"/>
          <w:szCs w:val="20"/>
        </w:rPr>
        <w:t>: 399-404 [PMID: 7962146]</w:t>
      </w:r>
    </w:p>
    <w:p w14:paraId="64E2F29C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5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Shoham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Y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Gurfinkel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R, </w:t>
      </w:r>
      <w:proofErr w:type="spellStart"/>
      <w:r w:rsidRPr="00A80CB1">
        <w:rPr>
          <w:rFonts w:ascii="Book Antiqua" w:hAnsi="Book Antiqua"/>
          <w:sz w:val="20"/>
          <w:szCs w:val="20"/>
        </w:rPr>
        <w:t>Sagi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A. Idiopathic distal radioulnar synostosis.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Plast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Surg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Hand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Surg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2014; </w:t>
      </w:r>
      <w:r w:rsidRPr="00A80CB1">
        <w:rPr>
          <w:rFonts w:ascii="Book Antiqua" w:hAnsi="Book Antiqua"/>
          <w:b/>
          <w:sz w:val="20"/>
          <w:szCs w:val="20"/>
        </w:rPr>
        <w:t>48</w:t>
      </w:r>
      <w:r w:rsidRPr="00A80CB1">
        <w:rPr>
          <w:rFonts w:ascii="Book Antiqua" w:hAnsi="Book Antiqua"/>
          <w:sz w:val="20"/>
          <w:szCs w:val="20"/>
        </w:rPr>
        <w:t>: 89-90 [PMID: 23789710 DOI: 10.3109/2000656X.2012.754626]</w:t>
      </w:r>
    </w:p>
    <w:p w14:paraId="71824913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6 </w:t>
      </w:r>
      <w:r w:rsidRPr="00A80CB1">
        <w:rPr>
          <w:rFonts w:ascii="Book Antiqua" w:hAnsi="Book Antiqua"/>
          <w:b/>
          <w:sz w:val="20"/>
          <w:szCs w:val="20"/>
        </w:rPr>
        <w:t>Kasten P</w:t>
      </w:r>
      <w:r w:rsidRPr="00A80CB1">
        <w:rPr>
          <w:rFonts w:ascii="Book Antiqua" w:hAnsi="Book Antiqua"/>
          <w:sz w:val="20"/>
          <w:szCs w:val="20"/>
        </w:rPr>
        <w:t xml:space="preserve">, Rettig O, Loew M, Wolf S, </w:t>
      </w:r>
      <w:proofErr w:type="spellStart"/>
      <w:r w:rsidRPr="00A80CB1">
        <w:rPr>
          <w:rFonts w:ascii="Book Antiqua" w:hAnsi="Book Antiqua"/>
          <w:sz w:val="20"/>
          <w:szCs w:val="20"/>
        </w:rPr>
        <w:t>Raiss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P. Three-dimensional motion analysis of compensatory movements in patients with radioulnar synostosis performing activities of daily living.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Sci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2009; </w:t>
      </w:r>
      <w:r w:rsidRPr="00A80CB1">
        <w:rPr>
          <w:rFonts w:ascii="Book Antiqua" w:hAnsi="Book Antiqua"/>
          <w:b/>
          <w:sz w:val="20"/>
          <w:szCs w:val="20"/>
        </w:rPr>
        <w:t>14</w:t>
      </w:r>
      <w:r w:rsidRPr="00A80CB1">
        <w:rPr>
          <w:rFonts w:ascii="Book Antiqua" w:hAnsi="Book Antiqua"/>
          <w:sz w:val="20"/>
          <w:szCs w:val="20"/>
        </w:rPr>
        <w:t>: 307-312 [PMID: 19499298 DOI: 10.1007/s00776-009-1332-0]</w:t>
      </w:r>
    </w:p>
    <w:p w14:paraId="2E3A4827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7 </w:t>
      </w:r>
      <w:r w:rsidRPr="00A80CB1">
        <w:rPr>
          <w:rFonts w:ascii="Book Antiqua" w:hAnsi="Book Antiqua"/>
          <w:b/>
          <w:sz w:val="20"/>
          <w:szCs w:val="20"/>
        </w:rPr>
        <w:t>Elliott AM</w:t>
      </w:r>
      <w:r w:rsidRPr="00A80CB1">
        <w:rPr>
          <w:rFonts w:ascii="Book Antiqua" w:hAnsi="Book Antiqua"/>
          <w:sz w:val="20"/>
          <w:szCs w:val="20"/>
        </w:rPr>
        <w:t xml:space="preserve">, Kibria L, Reed MH. The developmental spectrum of proximal radioulnar synostosis. </w:t>
      </w:r>
      <w:r w:rsidRPr="00A80CB1">
        <w:rPr>
          <w:rFonts w:ascii="Book Antiqua" w:hAnsi="Book Antiqua"/>
          <w:i/>
          <w:sz w:val="20"/>
          <w:szCs w:val="20"/>
        </w:rPr>
        <w:t xml:space="preserve">Skeletal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Radiol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2010; </w:t>
      </w:r>
      <w:r w:rsidRPr="00A80CB1">
        <w:rPr>
          <w:rFonts w:ascii="Book Antiqua" w:hAnsi="Book Antiqua"/>
          <w:b/>
          <w:sz w:val="20"/>
          <w:szCs w:val="20"/>
        </w:rPr>
        <w:t>39</w:t>
      </w:r>
      <w:r w:rsidRPr="00A80CB1">
        <w:rPr>
          <w:rFonts w:ascii="Book Antiqua" w:hAnsi="Book Antiqua"/>
          <w:sz w:val="20"/>
          <w:szCs w:val="20"/>
        </w:rPr>
        <w:t>: 49-54 [PMID: 19669136 DOI: 10.1007/s00256-009-0762-2]</w:t>
      </w:r>
    </w:p>
    <w:p w14:paraId="0CEEC987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lastRenderedPageBreak/>
        <w:t xml:space="preserve">8 </w:t>
      </w:r>
      <w:r w:rsidRPr="00A80CB1">
        <w:rPr>
          <w:rFonts w:ascii="Book Antiqua" w:hAnsi="Book Antiqua"/>
          <w:b/>
          <w:sz w:val="20"/>
          <w:szCs w:val="20"/>
        </w:rPr>
        <w:t>Cho YG</w:t>
      </w:r>
      <w:r w:rsidRPr="00A80CB1">
        <w:rPr>
          <w:rFonts w:ascii="Book Antiqua" w:hAnsi="Book Antiqua"/>
          <w:sz w:val="20"/>
          <w:szCs w:val="20"/>
        </w:rPr>
        <w:t xml:space="preserve">, Kim DS, Lee HS, Cho SC, Choi SI. A case of 49,XXXXX in which the extra X chromosomes were maternal in origin.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Clin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Pathol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2004; </w:t>
      </w:r>
      <w:r w:rsidRPr="00A80CB1">
        <w:rPr>
          <w:rFonts w:ascii="Book Antiqua" w:hAnsi="Book Antiqua"/>
          <w:b/>
          <w:sz w:val="20"/>
          <w:szCs w:val="20"/>
        </w:rPr>
        <w:t>57</w:t>
      </w:r>
      <w:r w:rsidRPr="00A80CB1">
        <w:rPr>
          <w:rFonts w:ascii="Book Antiqua" w:hAnsi="Book Antiqua"/>
          <w:sz w:val="20"/>
          <w:szCs w:val="20"/>
        </w:rPr>
        <w:t>: 1004-1006 [PMID: 15333671 DOI: 10.1136/jcp.2004.017475]</w:t>
      </w:r>
    </w:p>
    <w:p w14:paraId="3FB5ECDA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9 </w:t>
      </w:r>
      <w:r w:rsidRPr="00A80CB1">
        <w:rPr>
          <w:rFonts w:ascii="Book Antiqua" w:hAnsi="Book Antiqua"/>
          <w:b/>
          <w:sz w:val="20"/>
          <w:szCs w:val="20"/>
        </w:rPr>
        <w:t>Cleary JE</w:t>
      </w:r>
      <w:r w:rsidRPr="00A80CB1">
        <w:rPr>
          <w:rFonts w:ascii="Book Antiqua" w:hAnsi="Book Antiqua"/>
          <w:sz w:val="20"/>
          <w:szCs w:val="20"/>
        </w:rPr>
        <w:t xml:space="preserve">, Omer GE Jr. Congenital proximal radio-ulnar synostosis. Natural history and functional assessment. </w:t>
      </w:r>
      <w:r w:rsidRPr="00A80CB1">
        <w:rPr>
          <w:rFonts w:ascii="Book Antiqua" w:hAnsi="Book Antiqua"/>
          <w:i/>
          <w:sz w:val="20"/>
          <w:szCs w:val="20"/>
        </w:rPr>
        <w:t>J Bone Joint Surg Am</w:t>
      </w:r>
      <w:r w:rsidRPr="00A80CB1">
        <w:rPr>
          <w:rFonts w:ascii="Book Antiqua" w:hAnsi="Book Antiqua"/>
          <w:sz w:val="20"/>
          <w:szCs w:val="20"/>
        </w:rPr>
        <w:t xml:space="preserve"> 1985; </w:t>
      </w:r>
      <w:r w:rsidRPr="00A80CB1">
        <w:rPr>
          <w:rFonts w:ascii="Book Antiqua" w:hAnsi="Book Antiqua"/>
          <w:b/>
          <w:sz w:val="20"/>
          <w:szCs w:val="20"/>
        </w:rPr>
        <w:t>67</w:t>
      </w:r>
      <w:r w:rsidRPr="00A80CB1">
        <w:rPr>
          <w:rFonts w:ascii="Book Antiqua" w:hAnsi="Book Antiqua"/>
          <w:sz w:val="20"/>
          <w:szCs w:val="20"/>
        </w:rPr>
        <w:t>: 539-545 [PMID: 3980498 DOI: 10.2106/00004623-198567040-00006]</w:t>
      </w:r>
    </w:p>
    <w:p w14:paraId="414C3280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10 </w:t>
      </w:r>
      <w:r w:rsidRPr="00A80CB1">
        <w:rPr>
          <w:rFonts w:ascii="Book Antiqua" w:hAnsi="Book Antiqua"/>
          <w:b/>
          <w:sz w:val="20"/>
          <w:szCs w:val="20"/>
        </w:rPr>
        <w:t>Bachrach LK</w:t>
      </w:r>
      <w:r w:rsidRPr="00A80CB1">
        <w:rPr>
          <w:rFonts w:ascii="Book Antiqua" w:hAnsi="Book Antiqua"/>
          <w:sz w:val="20"/>
          <w:szCs w:val="20"/>
        </w:rPr>
        <w:t xml:space="preserve">. Diagnosis and treatment of pediatric osteoporosis.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Curr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Opin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Endocrinol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Diabetes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Obes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2014; </w:t>
      </w:r>
      <w:r w:rsidRPr="00A80CB1">
        <w:rPr>
          <w:rFonts w:ascii="Book Antiqua" w:hAnsi="Book Antiqua"/>
          <w:b/>
          <w:sz w:val="20"/>
          <w:szCs w:val="20"/>
        </w:rPr>
        <w:t>21</w:t>
      </w:r>
      <w:r w:rsidRPr="00A80CB1">
        <w:rPr>
          <w:rFonts w:ascii="Book Antiqua" w:hAnsi="Book Antiqua"/>
          <w:sz w:val="20"/>
          <w:szCs w:val="20"/>
        </w:rPr>
        <w:t>: 454-460 [PMID: 25232753 DOI: 10.1097/MED.0000000000000106]</w:t>
      </w:r>
    </w:p>
    <w:p w14:paraId="233A210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11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Mäkitie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O</w:t>
      </w:r>
      <w:r w:rsidRPr="00A80CB1">
        <w:rPr>
          <w:rFonts w:ascii="Book Antiqua" w:hAnsi="Book Antiqua"/>
          <w:sz w:val="20"/>
          <w:szCs w:val="20"/>
        </w:rPr>
        <w:t xml:space="preserve">. Causes, mechanisms and management of </w:t>
      </w:r>
      <w:proofErr w:type="spellStart"/>
      <w:r w:rsidRPr="00A80CB1">
        <w:rPr>
          <w:rFonts w:ascii="Book Antiqua" w:hAnsi="Book Antiqua"/>
          <w:sz w:val="20"/>
          <w:szCs w:val="20"/>
        </w:rPr>
        <w:t>paediatric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osteoporosis. </w:t>
      </w:r>
      <w:r w:rsidRPr="00A80CB1">
        <w:rPr>
          <w:rFonts w:ascii="Book Antiqua" w:hAnsi="Book Antiqua"/>
          <w:i/>
          <w:sz w:val="20"/>
          <w:szCs w:val="20"/>
        </w:rPr>
        <w:t xml:space="preserve">Nat Rev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Rheumatol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2013; </w:t>
      </w:r>
      <w:r w:rsidRPr="00A80CB1">
        <w:rPr>
          <w:rFonts w:ascii="Book Antiqua" w:hAnsi="Book Antiqua"/>
          <w:b/>
          <w:sz w:val="20"/>
          <w:szCs w:val="20"/>
        </w:rPr>
        <w:t>9</w:t>
      </w:r>
      <w:r w:rsidRPr="00A80CB1">
        <w:rPr>
          <w:rFonts w:ascii="Book Antiqua" w:hAnsi="Book Antiqua"/>
          <w:sz w:val="20"/>
          <w:szCs w:val="20"/>
        </w:rPr>
        <w:t>: 465-475 [PMID: 23591487 DOI: 10.1038/nrrheum.2013.45]</w:t>
      </w:r>
    </w:p>
    <w:p w14:paraId="0812032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12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Saraff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V</w:t>
      </w:r>
      <w:r w:rsidRPr="00A80CB1">
        <w:rPr>
          <w:rFonts w:ascii="Book Antiqua" w:hAnsi="Book Antiqua"/>
          <w:sz w:val="20"/>
          <w:szCs w:val="20"/>
        </w:rPr>
        <w:t xml:space="preserve">, Schneider J, </w:t>
      </w:r>
      <w:proofErr w:type="spellStart"/>
      <w:r w:rsidRPr="00A80CB1">
        <w:rPr>
          <w:rFonts w:ascii="Book Antiqua" w:hAnsi="Book Antiqua"/>
          <w:sz w:val="20"/>
          <w:szCs w:val="20"/>
        </w:rPr>
        <w:t>Colleselli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V, </w:t>
      </w:r>
      <w:proofErr w:type="spellStart"/>
      <w:r w:rsidRPr="00A80CB1">
        <w:rPr>
          <w:rFonts w:ascii="Book Antiqua" w:hAnsi="Book Antiqua"/>
          <w:sz w:val="20"/>
          <w:szCs w:val="20"/>
        </w:rPr>
        <w:t>Ruepp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M, </w:t>
      </w:r>
      <w:proofErr w:type="spellStart"/>
      <w:r w:rsidRPr="00A80CB1">
        <w:rPr>
          <w:rFonts w:ascii="Book Antiqua" w:hAnsi="Book Antiqua"/>
          <w:sz w:val="20"/>
          <w:szCs w:val="20"/>
        </w:rPr>
        <w:t>Rauchenzauner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M, </w:t>
      </w:r>
      <w:proofErr w:type="spellStart"/>
      <w:r w:rsidRPr="00A80CB1">
        <w:rPr>
          <w:rFonts w:ascii="Book Antiqua" w:hAnsi="Book Antiqua"/>
          <w:sz w:val="20"/>
          <w:szCs w:val="20"/>
        </w:rPr>
        <w:t>Neururer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S, Geiger R, </w:t>
      </w:r>
      <w:proofErr w:type="spellStart"/>
      <w:r w:rsidRPr="00A80CB1">
        <w:rPr>
          <w:rFonts w:ascii="Book Antiqua" w:hAnsi="Book Antiqua"/>
          <w:sz w:val="20"/>
          <w:szCs w:val="20"/>
        </w:rPr>
        <w:t>Högler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W. Sex-, age-, and height-specific reference curves for the 6-min walk test in healthy children and adolescents.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Eur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Pediatr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2015; </w:t>
      </w:r>
      <w:r w:rsidRPr="00A80CB1">
        <w:rPr>
          <w:rFonts w:ascii="Book Antiqua" w:hAnsi="Book Antiqua"/>
          <w:b/>
          <w:sz w:val="20"/>
          <w:szCs w:val="20"/>
        </w:rPr>
        <w:t>174</w:t>
      </w:r>
      <w:r w:rsidRPr="00A80CB1">
        <w:rPr>
          <w:rFonts w:ascii="Book Antiqua" w:hAnsi="Book Antiqua"/>
          <w:sz w:val="20"/>
          <w:szCs w:val="20"/>
        </w:rPr>
        <w:t>: 837-840 [PMID: 25491900 DOI: 10.1007/s00431-014-2454-8]</w:t>
      </w:r>
    </w:p>
    <w:p w14:paraId="360FC171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13 </w:t>
      </w:r>
      <w:r w:rsidRPr="00A80CB1">
        <w:rPr>
          <w:rFonts w:ascii="Book Antiqua" w:hAnsi="Book Antiqua"/>
          <w:b/>
          <w:sz w:val="20"/>
          <w:szCs w:val="20"/>
        </w:rPr>
        <w:t>Bianchi ML</w:t>
      </w:r>
      <w:r w:rsidRPr="00A80CB1">
        <w:rPr>
          <w:rFonts w:ascii="Book Antiqua" w:hAnsi="Book Antiqua"/>
          <w:sz w:val="20"/>
          <w:szCs w:val="20"/>
        </w:rPr>
        <w:t xml:space="preserve">, Leonard MB, </w:t>
      </w:r>
      <w:proofErr w:type="spellStart"/>
      <w:r w:rsidRPr="00A80CB1">
        <w:rPr>
          <w:rFonts w:ascii="Book Antiqua" w:hAnsi="Book Antiqua"/>
          <w:sz w:val="20"/>
          <w:szCs w:val="20"/>
        </w:rPr>
        <w:t>Bechtold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S, </w:t>
      </w:r>
      <w:proofErr w:type="spellStart"/>
      <w:r w:rsidRPr="00A80CB1">
        <w:rPr>
          <w:rFonts w:ascii="Book Antiqua" w:hAnsi="Book Antiqua"/>
          <w:sz w:val="20"/>
          <w:szCs w:val="20"/>
        </w:rPr>
        <w:t>Högler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W, Mughal MZ, </w:t>
      </w:r>
      <w:proofErr w:type="spellStart"/>
      <w:r w:rsidRPr="00A80CB1">
        <w:rPr>
          <w:rFonts w:ascii="Book Antiqua" w:hAnsi="Book Antiqua"/>
          <w:sz w:val="20"/>
          <w:szCs w:val="20"/>
        </w:rPr>
        <w:t>Schönau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E, Sylvester FA, </w:t>
      </w:r>
      <w:proofErr w:type="spellStart"/>
      <w:r w:rsidRPr="00A80CB1">
        <w:rPr>
          <w:rFonts w:ascii="Book Antiqua" w:hAnsi="Book Antiqua"/>
          <w:sz w:val="20"/>
          <w:szCs w:val="20"/>
        </w:rPr>
        <w:t>Vogiatzi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M, van den </w:t>
      </w:r>
      <w:proofErr w:type="spellStart"/>
      <w:r w:rsidRPr="00A80CB1">
        <w:rPr>
          <w:rFonts w:ascii="Book Antiqua" w:hAnsi="Book Antiqua"/>
          <w:sz w:val="20"/>
          <w:szCs w:val="20"/>
        </w:rPr>
        <w:t>Heuvel-Eibrink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MM, Ward L; International Society for Clinical Densitometry. Bone health in children and adolescents with chronic diseases that may affect the skeleton: the 2013 ISCD Pediatric Official Positions.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Clin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Densitom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2014; </w:t>
      </w:r>
      <w:r w:rsidRPr="00A80CB1">
        <w:rPr>
          <w:rFonts w:ascii="Book Antiqua" w:hAnsi="Book Antiqua"/>
          <w:b/>
          <w:sz w:val="20"/>
          <w:szCs w:val="20"/>
        </w:rPr>
        <w:t>17</w:t>
      </w:r>
      <w:r w:rsidRPr="00A80CB1">
        <w:rPr>
          <w:rFonts w:ascii="Book Antiqua" w:hAnsi="Book Antiqua"/>
          <w:sz w:val="20"/>
          <w:szCs w:val="20"/>
        </w:rPr>
        <w:t>: 281-294 [PMID: 24656723 DOI: 10.1016/j.jocd.2014.01.005]</w:t>
      </w:r>
    </w:p>
    <w:p w14:paraId="157CD077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14 </w:t>
      </w:r>
      <w:r w:rsidRPr="00A80CB1">
        <w:rPr>
          <w:rFonts w:ascii="Book Antiqua" w:hAnsi="Book Antiqua"/>
          <w:b/>
          <w:sz w:val="20"/>
          <w:szCs w:val="20"/>
        </w:rPr>
        <w:t>King WM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Ruttencutter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R, </w:t>
      </w:r>
      <w:proofErr w:type="spellStart"/>
      <w:r w:rsidRPr="00A80CB1">
        <w:rPr>
          <w:rFonts w:ascii="Book Antiqua" w:hAnsi="Book Antiqua"/>
          <w:sz w:val="20"/>
          <w:szCs w:val="20"/>
        </w:rPr>
        <w:t>Nagaraja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HN, </w:t>
      </w:r>
      <w:proofErr w:type="spellStart"/>
      <w:r w:rsidRPr="00A80CB1">
        <w:rPr>
          <w:rFonts w:ascii="Book Antiqua" w:hAnsi="Book Antiqua"/>
          <w:sz w:val="20"/>
          <w:szCs w:val="20"/>
        </w:rPr>
        <w:t>Matkovic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V, </w:t>
      </w:r>
      <w:proofErr w:type="spellStart"/>
      <w:r w:rsidRPr="00A80CB1">
        <w:rPr>
          <w:rFonts w:ascii="Book Antiqua" w:hAnsi="Book Antiqua"/>
          <w:sz w:val="20"/>
          <w:szCs w:val="20"/>
        </w:rPr>
        <w:t>Landoll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J, Hoyle C, </w:t>
      </w:r>
      <w:proofErr w:type="spellStart"/>
      <w:r w:rsidRPr="00A80CB1">
        <w:rPr>
          <w:rFonts w:ascii="Book Antiqua" w:hAnsi="Book Antiqua"/>
          <w:sz w:val="20"/>
          <w:szCs w:val="20"/>
        </w:rPr>
        <w:t>Mendell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JR, </w:t>
      </w:r>
      <w:proofErr w:type="spellStart"/>
      <w:r w:rsidRPr="00A80CB1">
        <w:rPr>
          <w:rFonts w:ascii="Book Antiqua" w:hAnsi="Book Antiqua"/>
          <w:sz w:val="20"/>
          <w:szCs w:val="20"/>
        </w:rPr>
        <w:t>Kissel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JT. Orthopedic outcomes of long-term daily corticosteroid treatment in Duchenne muscular dystrophy. </w:t>
      </w:r>
      <w:r w:rsidRPr="00A80CB1">
        <w:rPr>
          <w:rFonts w:ascii="Book Antiqua" w:hAnsi="Book Antiqua"/>
          <w:i/>
          <w:sz w:val="20"/>
          <w:szCs w:val="20"/>
        </w:rPr>
        <w:t>Neurology</w:t>
      </w:r>
      <w:r w:rsidRPr="00A80CB1">
        <w:rPr>
          <w:rFonts w:ascii="Book Antiqua" w:hAnsi="Book Antiqua"/>
          <w:sz w:val="20"/>
          <w:szCs w:val="20"/>
        </w:rPr>
        <w:t xml:space="preserve"> 2007; </w:t>
      </w:r>
      <w:r w:rsidRPr="00A80CB1">
        <w:rPr>
          <w:rFonts w:ascii="Book Antiqua" w:hAnsi="Book Antiqua"/>
          <w:b/>
          <w:sz w:val="20"/>
          <w:szCs w:val="20"/>
        </w:rPr>
        <w:t>68</w:t>
      </w:r>
      <w:r w:rsidRPr="00A80CB1">
        <w:rPr>
          <w:rFonts w:ascii="Book Antiqua" w:hAnsi="Book Antiqua"/>
          <w:sz w:val="20"/>
          <w:szCs w:val="20"/>
        </w:rPr>
        <w:t>: 1607-1613 [PMID: 17485648 DOI: 10.1212/01.wnl.0000260974.41514.83]</w:t>
      </w:r>
    </w:p>
    <w:p w14:paraId="7056127C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15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Högler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W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Wehl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G, van </w:t>
      </w:r>
      <w:proofErr w:type="spellStart"/>
      <w:r w:rsidRPr="00A80CB1">
        <w:rPr>
          <w:rFonts w:ascii="Book Antiqua" w:hAnsi="Book Antiqua"/>
          <w:sz w:val="20"/>
          <w:szCs w:val="20"/>
        </w:rPr>
        <w:t>Staa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T, Meister B, Klein-Franke A, </w:t>
      </w:r>
      <w:proofErr w:type="spellStart"/>
      <w:r w:rsidRPr="00A80CB1">
        <w:rPr>
          <w:rFonts w:ascii="Book Antiqua" w:hAnsi="Book Antiqua"/>
          <w:sz w:val="20"/>
          <w:szCs w:val="20"/>
        </w:rPr>
        <w:t>Kropshofer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G. Incidence of skeletal complications during treatment of childhood acute lymphoblastic leukemia: comparison of fracture risk with the General Practice Research Database.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Pediatr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Blood Cancer</w:t>
      </w:r>
      <w:r w:rsidRPr="00A80CB1">
        <w:rPr>
          <w:rFonts w:ascii="Book Antiqua" w:hAnsi="Book Antiqua"/>
          <w:sz w:val="20"/>
          <w:szCs w:val="20"/>
        </w:rPr>
        <w:t xml:space="preserve"> 2007; </w:t>
      </w:r>
      <w:r w:rsidRPr="00A80CB1">
        <w:rPr>
          <w:rFonts w:ascii="Book Antiqua" w:hAnsi="Book Antiqua"/>
          <w:b/>
          <w:sz w:val="20"/>
          <w:szCs w:val="20"/>
        </w:rPr>
        <w:t>48</w:t>
      </w:r>
      <w:r w:rsidRPr="00A80CB1">
        <w:rPr>
          <w:rFonts w:ascii="Book Antiqua" w:hAnsi="Book Antiqua"/>
          <w:sz w:val="20"/>
          <w:szCs w:val="20"/>
        </w:rPr>
        <w:t>: 21-27 [PMID: 16317756 DOI: 10.1002/pbc.20701]</w:t>
      </w:r>
    </w:p>
    <w:p w14:paraId="31101429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16 </w:t>
      </w:r>
      <w:r w:rsidRPr="00A80CB1">
        <w:rPr>
          <w:rFonts w:ascii="Book Antiqua" w:hAnsi="Book Antiqua"/>
          <w:b/>
          <w:sz w:val="20"/>
          <w:szCs w:val="20"/>
        </w:rPr>
        <w:t xml:space="preserve">van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Staa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TP</w:t>
      </w:r>
      <w:r w:rsidRPr="00A80CB1">
        <w:rPr>
          <w:rFonts w:ascii="Book Antiqua" w:hAnsi="Book Antiqua"/>
          <w:sz w:val="20"/>
          <w:szCs w:val="20"/>
        </w:rPr>
        <w:t xml:space="preserve">, Cooper C, </w:t>
      </w:r>
      <w:proofErr w:type="spellStart"/>
      <w:r w:rsidRPr="00A80CB1">
        <w:rPr>
          <w:rFonts w:ascii="Book Antiqua" w:hAnsi="Book Antiqua"/>
          <w:sz w:val="20"/>
          <w:szCs w:val="20"/>
        </w:rPr>
        <w:t>Leufkens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HG, Bishop N. Children and the risk of fractures caused by oral corticosteroids. </w:t>
      </w:r>
      <w:r w:rsidRPr="00A80CB1">
        <w:rPr>
          <w:rFonts w:ascii="Book Antiqua" w:hAnsi="Book Antiqua"/>
          <w:i/>
          <w:sz w:val="20"/>
          <w:szCs w:val="20"/>
        </w:rPr>
        <w:t>J Bone Miner Res</w:t>
      </w:r>
      <w:r w:rsidRPr="00A80CB1">
        <w:rPr>
          <w:rFonts w:ascii="Book Antiqua" w:hAnsi="Book Antiqua"/>
          <w:sz w:val="20"/>
          <w:szCs w:val="20"/>
        </w:rPr>
        <w:t xml:space="preserve"> 2003; </w:t>
      </w:r>
      <w:r w:rsidRPr="00A80CB1">
        <w:rPr>
          <w:rFonts w:ascii="Book Antiqua" w:hAnsi="Book Antiqua"/>
          <w:b/>
          <w:sz w:val="20"/>
          <w:szCs w:val="20"/>
        </w:rPr>
        <w:t>18</w:t>
      </w:r>
      <w:r w:rsidRPr="00A80CB1">
        <w:rPr>
          <w:rFonts w:ascii="Book Antiqua" w:hAnsi="Book Antiqua"/>
          <w:sz w:val="20"/>
          <w:szCs w:val="20"/>
        </w:rPr>
        <w:t>: 913-918 [PMID: 12733732 DOI: 10.1359/jbmr.2003.18.5.913]</w:t>
      </w:r>
    </w:p>
    <w:p w14:paraId="50E23F23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17 </w:t>
      </w:r>
      <w:r w:rsidRPr="00A80CB1">
        <w:rPr>
          <w:rFonts w:ascii="Book Antiqua" w:hAnsi="Book Antiqua"/>
          <w:b/>
          <w:sz w:val="20"/>
          <w:szCs w:val="20"/>
        </w:rPr>
        <w:t>Bishop N</w:t>
      </w:r>
      <w:r w:rsidRPr="00A80CB1">
        <w:rPr>
          <w:rFonts w:ascii="Book Antiqua" w:hAnsi="Book Antiqua"/>
          <w:sz w:val="20"/>
          <w:szCs w:val="20"/>
        </w:rPr>
        <w:t xml:space="preserve">, Arundel P, Clark E, Dimitri P, Farr J, Jones G, </w:t>
      </w:r>
      <w:proofErr w:type="spellStart"/>
      <w:r w:rsidRPr="00A80CB1">
        <w:rPr>
          <w:rFonts w:ascii="Book Antiqua" w:hAnsi="Book Antiqua"/>
          <w:sz w:val="20"/>
          <w:szCs w:val="20"/>
        </w:rPr>
        <w:t>Makitie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O, </w:t>
      </w:r>
      <w:proofErr w:type="spellStart"/>
      <w:r w:rsidRPr="00A80CB1">
        <w:rPr>
          <w:rFonts w:ascii="Book Antiqua" w:hAnsi="Book Antiqua"/>
          <w:sz w:val="20"/>
          <w:szCs w:val="20"/>
        </w:rPr>
        <w:t>Munns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CF, Shaw N; International Society of Clinical Densitometry. Fracture prediction and the definition of osteoporosis in children and adolescents: the ISCD 2013 Pediatric Official Positions.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Clin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Densitom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2014; </w:t>
      </w:r>
      <w:r w:rsidRPr="00A80CB1">
        <w:rPr>
          <w:rFonts w:ascii="Book Antiqua" w:hAnsi="Book Antiqua"/>
          <w:b/>
          <w:sz w:val="20"/>
          <w:szCs w:val="20"/>
        </w:rPr>
        <w:t>17</w:t>
      </w:r>
      <w:r w:rsidRPr="00A80CB1">
        <w:rPr>
          <w:rFonts w:ascii="Book Antiqua" w:hAnsi="Book Antiqua"/>
          <w:sz w:val="20"/>
          <w:szCs w:val="20"/>
        </w:rPr>
        <w:t>: 275-280 [PMID: 24631254 DOI: 10.1016/j.jocd.2014.01.004]</w:t>
      </w:r>
    </w:p>
    <w:p w14:paraId="129CFE2E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18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Vasikaran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S</w:t>
      </w:r>
      <w:r w:rsidRPr="00A80CB1">
        <w:rPr>
          <w:rFonts w:ascii="Book Antiqua" w:hAnsi="Book Antiqua"/>
          <w:sz w:val="20"/>
          <w:szCs w:val="20"/>
        </w:rPr>
        <w:t xml:space="preserve">, Cooper C, </w:t>
      </w:r>
      <w:proofErr w:type="spellStart"/>
      <w:r w:rsidRPr="00A80CB1">
        <w:rPr>
          <w:rFonts w:ascii="Book Antiqua" w:hAnsi="Book Antiqua"/>
          <w:sz w:val="20"/>
          <w:szCs w:val="20"/>
        </w:rPr>
        <w:t>Eastell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R, </w:t>
      </w:r>
      <w:proofErr w:type="spellStart"/>
      <w:r w:rsidRPr="00A80CB1">
        <w:rPr>
          <w:rFonts w:ascii="Book Antiqua" w:hAnsi="Book Antiqua"/>
          <w:sz w:val="20"/>
          <w:szCs w:val="20"/>
        </w:rPr>
        <w:t>Griesmacher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A, Morris HA, </w:t>
      </w:r>
      <w:proofErr w:type="spellStart"/>
      <w:r w:rsidRPr="00A80CB1">
        <w:rPr>
          <w:rFonts w:ascii="Book Antiqua" w:hAnsi="Book Antiqua"/>
          <w:sz w:val="20"/>
          <w:szCs w:val="20"/>
        </w:rPr>
        <w:t>Trenti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T, </w:t>
      </w:r>
      <w:proofErr w:type="spellStart"/>
      <w:r w:rsidRPr="00A80CB1">
        <w:rPr>
          <w:rFonts w:ascii="Book Antiqua" w:hAnsi="Book Antiqua"/>
          <w:sz w:val="20"/>
          <w:szCs w:val="20"/>
        </w:rPr>
        <w:t>Kanis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JA. International Osteoporosis Foundation and International Federation of Clinical Chemistry and Laboratory Medicine position on bone marker standards in osteoporosis. </w:t>
      </w:r>
      <w:r w:rsidRPr="00A80CB1">
        <w:rPr>
          <w:rFonts w:ascii="Book Antiqua" w:hAnsi="Book Antiqua"/>
          <w:i/>
          <w:sz w:val="20"/>
          <w:szCs w:val="20"/>
        </w:rPr>
        <w:t>Clin Chem Lab Med</w:t>
      </w:r>
      <w:r w:rsidRPr="00A80CB1">
        <w:rPr>
          <w:rFonts w:ascii="Book Antiqua" w:hAnsi="Book Antiqua"/>
          <w:sz w:val="20"/>
          <w:szCs w:val="20"/>
        </w:rPr>
        <w:t xml:space="preserve"> 2011; </w:t>
      </w:r>
      <w:r w:rsidRPr="00A80CB1">
        <w:rPr>
          <w:rFonts w:ascii="Book Antiqua" w:hAnsi="Book Antiqua"/>
          <w:b/>
          <w:sz w:val="20"/>
          <w:szCs w:val="20"/>
        </w:rPr>
        <w:t>49</w:t>
      </w:r>
      <w:r w:rsidRPr="00A80CB1">
        <w:rPr>
          <w:rFonts w:ascii="Book Antiqua" w:hAnsi="Book Antiqua"/>
          <w:sz w:val="20"/>
          <w:szCs w:val="20"/>
        </w:rPr>
        <w:t>: 1271-1274 [PMID: 21605012 DOI: 10.1515/CCLM.2011.602]</w:t>
      </w:r>
    </w:p>
    <w:p w14:paraId="2BCFE3BC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19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Sathyamoorthy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P</w:t>
      </w:r>
      <w:r w:rsidRPr="00A80CB1">
        <w:rPr>
          <w:rFonts w:ascii="Book Antiqua" w:hAnsi="Book Antiqua"/>
          <w:sz w:val="20"/>
          <w:szCs w:val="20"/>
        </w:rPr>
        <w:t xml:space="preserve">, Kemp GJ, Rawal A, Rayner V, </w:t>
      </w:r>
      <w:proofErr w:type="spellStart"/>
      <w:r w:rsidRPr="00A80CB1">
        <w:rPr>
          <w:rFonts w:ascii="Book Antiqua" w:hAnsi="Book Antiqua"/>
          <w:sz w:val="20"/>
          <w:szCs w:val="20"/>
        </w:rPr>
        <w:t>Frostick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SP. Development and validation of an elbow </w:t>
      </w:r>
      <w:r w:rsidRPr="00A80CB1">
        <w:rPr>
          <w:rFonts w:ascii="Book Antiqua" w:hAnsi="Book Antiqua"/>
          <w:sz w:val="20"/>
          <w:szCs w:val="20"/>
        </w:rPr>
        <w:lastRenderedPageBreak/>
        <w:t xml:space="preserve">score. </w:t>
      </w:r>
      <w:r w:rsidRPr="00A80CB1">
        <w:rPr>
          <w:rFonts w:ascii="Book Antiqua" w:hAnsi="Book Antiqua"/>
          <w:i/>
          <w:sz w:val="20"/>
          <w:szCs w:val="20"/>
        </w:rPr>
        <w:t>Rheumatology (Oxford)</w:t>
      </w:r>
      <w:r w:rsidRPr="00A80CB1">
        <w:rPr>
          <w:rFonts w:ascii="Book Antiqua" w:hAnsi="Book Antiqua"/>
          <w:sz w:val="20"/>
          <w:szCs w:val="20"/>
        </w:rPr>
        <w:t xml:space="preserve"> 2004; </w:t>
      </w:r>
      <w:r w:rsidRPr="00A80CB1">
        <w:rPr>
          <w:rFonts w:ascii="Book Antiqua" w:hAnsi="Book Antiqua"/>
          <w:b/>
          <w:sz w:val="20"/>
          <w:szCs w:val="20"/>
        </w:rPr>
        <w:t>43</w:t>
      </w:r>
      <w:r w:rsidRPr="00A80CB1">
        <w:rPr>
          <w:rFonts w:ascii="Book Antiqua" w:hAnsi="Book Antiqua"/>
          <w:sz w:val="20"/>
          <w:szCs w:val="20"/>
        </w:rPr>
        <w:t>: 1434-1440 [PMID: 15304676 DOI: 10.1093/rheumatology/keh367]</w:t>
      </w:r>
    </w:p>
    <w:p w14:paraId="61605F8A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20 </w:t>
      </w:r>
      <w:r w:rsidRPr="00A80CB1">
        <w:rPr>
          <w:rFonts w:ascii="Book Antiqua" w:hAnsi="Book Antiqua"/>
          <w:b/>
          <w:sz w:val="20"/>
          <w:szCs w:val="20"/>
        </w:rPr>
        <w:t>Hudak PL</w:t>
      </w:r>
      <w:r w:rsidRPr="00A80CB1">
        <w:rPr>
          <w:rFonts w:ascii="Book Antiqua" w:hAnsi="Book Antiqua"/>
          <w:sz w:val="20"/>
          <w:szCs w:val="20"/>
        </w:rPr>
        <w:t xml:space="preserve">, Amadio PC, Bombardier C. Development of an upper extremity outcome measure: the DASH (disabilities of the arm, shoulder and hand) [corrected]. The Upper Extremity Collaborative Group (UECG) </w:t>
      </w:r>
      <w:r w:rsidRPr="00A80CB1">
        <w:rPr>
          <w:rFonts w:ascii="Book Antiqua" w:hAnsi="Book Antiqua"/>
          <w:i/>
          <w:sz w:val="20"/>
          <w:szCs w:val="20"/>
        </w:rPr>
        <w:t>Am J Ind Med</w:t>
      </w:r>
      <w:r w:rsidRPr="00A80CB1">
        <w:rPr>
          <w:rFonts w:ascii="Book Antiqua" w:hAnsi="Book Antiqua"/>
          <w:sz w:val="20"/>
          <w:szCs w:val="20"/>
        </w:rPr>
        <w:t xml:space="preserve"> 1996; </w:t>
      </w:r>
      <w:r w:rsidRPr="00A80CB1">
        <w:rPr>
          <w:rFonts w:ascii="Book Antiqua" w:hAnsi="Book Antiqua"/>
          <w:b/>
          <w:sz w:val="20"/>
          <w:szCs w:val="20"/>
        </w:rPr>
        <w:t>29</w:t>
      </w:r>
      <w:r w:rsidRPr="00A80CB1">
        <w:rPr>
          <w:rFonts w:ascii="Book Antiqua" w:hAnsi="Book Antiqua"/>
          <w:sz w:val="20"/>
          <w:szCs w:val="20"/>
        </w:rPr>
        <w:t>: 602-608 [PMID: 8773720 DOI: 10.1002/(</w:t>
      </w:r>
      <w:proofErr w:type="spellStart"/>
      <w:r w:rsidRPr="00A80CB1">
        <w:rPr>
          <w:rFonts w:ascii="Book Antiqua" w:hAnsi="Book Antiqua"/>
          <w:sz w:val="20"/>
          <w:szCs w:val="20"/>
        </w:rPr>
        <w:t>sici</w:t>
      </w:r>
      <w:proofErr w:type="spellEnd"/>
      <w:r w:rsidRPr="00A80CB1">
        <w:rPr>
          <w:rFonts w:ascii="Book Antiqua" w:hAnsi="Book Antiqua"/>
          <w:sz w:val="20"/>
          <w:szCs w:val="20"/>
        </w:rPr>
        <w:t>)1097-0274(199606)29:6&lt;602::aid-ajim4&gt;3.0.co;2-l]</w:t>
      </w:r>
    </w:p>
    <w:p w14:paraId="493E0C7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21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Failla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JM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Amadio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PC, Morrey BF. Post-traumatic proximal radio-ulnar synostosis. Results of surgical treatment. </w:t>
      </w:r>
      <w:r w:rsidRPr="00A80CB1">
        <w:rPr>
          <w:rFonts w:ascii="Book Antiqua" w:hAnsi="Book Antiqua"/>
          <w:i/>
          <w:sz w:val="20"/>
          <w:szCs w:val="20"/>
        </w:rPr>
        <w:t>J Bone Joint Surg Am</w:t>
      </w:r>
      <w:r w:rsidRPr="00A80CB1">
        <w:rPr>
          <w:rFonts w:ascii="Book Antiqua" w:hAnsi="Book Antiqua"/>
          <w:sz w:val="20"/>
          <w:szCs w:val="20"/>
        </w:rPr>
        <w:t xml:space="preserve"> 1989; </w:t>
      </w:r>
      <w:r w:rsidRPr="00A80CB1">
        <w:rPr>
          <w:rFonts w:ascii="Book Antiqua" w:hAnsi="Book Antiqua"/>
          <w:b/>
          <w:sz w:val="20"/>
          <w:szCs w:val="20"/>
        </w:rPr>
        <w:t>71</w:t>
      </w:r>
      <w:r w:rsidRPr="00A80CB1">
        <w:rPr>
          <w:rFonts w:ascii="Book Antiqua" w:hAnsi="Book Antiqua"/>
          <w:sz w:val="20"/>
          <w:szCs w:val="20"/>
        </w:rPr>
        <w:t>: 1208-1213 [PMID: 2777849 DOI: 10.2106/00004623-198971080-00014]</w:t>
      </w:r>
    </w:p>
    <w:p w14:paraId="6C71418A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22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LaStayo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PC</w:t>
      </w:r>
      <w:r w:rsidRPr="00A80CB1">
        <w:rPr>
          <w:rFonts w:ascii="Book Antiqua" w:hAnsi="Book Antiqua"/>
          <w:sz w:val="20"/>
          <w:szCs w:val="20"/>
        </w:rPr>
        <w:t xml:space="preserve">, Lee MJ. The forearm complex: anatomy, biomechanics and clinical considerations. </w:t>
      </w:r>
      <w:r w:rsidRPr="00A80CB1">
        <w:rPr>
          <w:rFonts w:ascii="Book Antiqua" w:hAnsi="Book Antiqua"/>
          <w:i/>
          <w:sz w:val="20"/>
          <w:szCs w:val="20"/>
        </w:rPr>
        <w:t xml:space="preserve">J Hand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Ther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2006; </w:t>
      </w:r>
      <w:r w:rsidRPr="00A80CB1">
        <w:rPr>
          <w:rFonts w:ascii="Book Antiqua" w:hAnsi="Book Antiqua"/>
          <w:b/>
          <w:sz w:val="20"/>
          <w:szCs w:val="20"/>
        </w:rPr>
        <w:t>19</w:t>
      </w:r>
      <w:r w:rsidRPr="00A80CB1">
        <w:rPr>
          <w:rFonts w:ascii="Book Antiqua" w:hAnsi="Book Antiqua"/>
          <w:sz w:val="20"/>
          <w:szCs w:val="20"/>
        </w:rPr>
        <w:t>: 137-144 [PMID: 16713861 DOI: 10.1197/j.jht.2006.02.002]</w:t>
      </w:r>
    </w:p>
    <w:p w14:paraId="4FEC4531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23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García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>-Mata S</w:t>
      </w:r>
      <w:r w:rsidRPr="00A80CB1">
        <w:rPr>
          <w:rFonts w:ascii="Book Antiqua" w:hAnsi="Book Antiqua"/>
          <w:sz w:val="20"/>
          <w:szCs w:val="20"/>
        </w:rPr>
        <w:t>, Hidalgo-</w:t>
      </w:r>
      <w:proofErr w:type="spellStart"/>
      <w:r w:rsidRPr="00A80CB1">
        <w:rPr>
          <w:rFonts w:ascii="Book Antiqua" w:hAnsi="Book Antiqua"/>
          <w:sz w:val="20"/>
          <w:szCs w:val="20"/>
        </w:rPr>
        <w:t>Ovejero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AM. Developmental anterior dislocation of the radial head resulting from a congenital solitary osteochondroma of the proximal ulna in an infant. </w:t>
      </w:r>
      <w:r w:rsidRPr="00A80CB1">
        <w:rPr>
          <w:rFonts w:ascii="Book Antiqua" w:hAnsi="Book Antiqua"/>
          <w:i/>
          <w:sz w:val="20"/>
          <w:szCs w:val="20"/>
        </w:rPr>
        <w:t xml:space="preserve">Bull NYU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Hosp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Jt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Dis</w:t>
      </w:r>
      <w:r w:rsidRPr="00A80CB1">
        <w:rPr>
          <w:rFonts w:ascii="Book Antiqua" w:hAnsi="Book Antiqua"/>
          <w:sz w:val="20"/>
          <w:szCs w:val="20"/>
        </w:rPr>
        <w:t xml:space="preserve"> 2010; </w:t>
      </w:r>
      <w:r w:rsidRPr="00A80CB1">
        <w:rPr>
          <w:rFonts w:ascii="Book Antiqua" w:hAnsi="Book Antiqua"/>
          <w:b/>
          <w:sz w:val="20"/>
          <w:szCs w:val="20"/>
        </w:rPr>
        <w:t>68</w:t>
      </w:r>
      <w:r w:rsidRPr="00A80CB1">
        <w:rPr>
          <w:rFonts w:ascii="Book Antiqua" w:hAnsi="Book Antiqua"/>
          <w:sz w:val="20"/>
          <w:szCs w:val="20"/>
        </w:rPr>
        <w:t>: 38-42 [PMID: 20345362]</w:t>
      </w:r>
    </w:p>
    <w:p w14:paraId="36273E9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24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Mital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MA</w:t>
      </w:r>
      <w:r w:rsidRPr="00A80CB1">
        <w:rPr>
          <w:rFonts w:ascii="Book Antiqua" w:hAnsi="Book Antiqua"/>
          <w:sz w:val="20"/>
          <w:szCs w:val="20"/>
        </w:rPr>
        <w:t xml:space="preserve">. Congenital radioulnar synostosis and congenital dislocation of the radial head.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Clin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North Am</w:t>
      </w:r>
      <w:r w:rsidRPr="00A80CB1">
        <w:rPr>
          <w:rFonts w:ascii="Book Antiqua" w:hAnsi="Book Antiqua"/>
          <w:sz w:val="20"/>
          <w:szCs w:val="20"/>
        </w:rPr>
        <w:t xml:space="preserve"> 1976; </w:t>
      </w:r>
      <w:r w:rsidRPr="00A80CB1">
        <w:rPr>
          <w:rFonts w:ascii="Book Antiqua" w:hAnsi="Book Antiqua"/>
          <w:b/>
          <w:sz w:val="20"/>
          <w:szCs w:val="20"/>
        </w:rPr>
        <w:t>7</w:t>
      </w:r>
      <w:r w:rsidRPr="00A80CB1">
        <w:rPr>
          <w:rFonts w:ascii="Book Antiqua" w:hAnsi="Book Antiqua"/>
          <w:sz w:val="20"/>
          <w:szCs w:val="20"/>
        </w:rPr>
        <w:t>: 375-383 [PMID: 1264432]</w:t>
      </w:r>
    </w:p>
    <w:p w14:paraId="1A99263C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25 </w:t>
      </w:r>
      <w:r w:rsidRPr="00A80CB1">
        <w:rPr>
          <w:rFonts w:ascii="Book Antiqua" w:hAnsi="Book Antiqua"/>
          <w:b/>
          <w:sz w:val="20"/>
          <w:szCs w:val="20"/>
        </w:rPr>
        <w:t>Rizzo R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Pavone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V, </w:t>
      </w:r>
      <w:proofErr w:type="spellStart"/>
      <w:r w:rsidRPr="00A80CB1">
        <w:rPr>
          <w:rFonts w:ascii="Book Antiqua" w:hAnsi="Book Antiqua"/>
          <w:sz w:val="20"/>
          <w:szCs w:val="20"/>
        </w:rPr>
        <w:t>Corsello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G, </w:t>
      </w:r>
      <w:proofErr w:type="spellStart"/>
      <w:r w:rsidRPr="00A80CB1">
        <w:rPr>
          <w:rFonts w:ascii="Book Antiqua" w:hAnsi="Book Antiqua"/>
          <w:sz w:val="20"/>
          <w:szCs w:val="20"/>
        </w:rPr>
        <w:t>Sorge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G, </w:t>
      </w:r>
      <w:proofErr w:type="spellStart"/>
      <w:r w:rsidRPr="00A80CB1">
        <w:rPr>
          <w:rFonts w:ascii="Book Antiqua" w:hAnsi="Book Antiqua"/>
          <w:sz w:val="20"/>
          <w:szCs w:val="20"/>
        </w:rPr>
        <w:t>Neri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G, </w:t>
      </w:r>
      <w:proofErr w:type="spellStart"/>
      <w:r w:rsidRPr="00A80CB1">
        <w:rPr>
          <w:rFonts w:ascii="Book Antiqua" w:hAnsi="Book Antiqua"/>
          <w:sz w:val="20"/>
          <w:szCs w:val="20"/>
        </w:rPr>
        <w:t>Opitz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JM. Autosomal dominant and sporadic radio-ulnar synostosis. </w:t>
      </w:r>
      <w:r w:rsidRPr="00A80CB1">
        <w:rPr>
          <w:rFonts w:ascii="Book Antiqua" w:hAnsi="Book Antiqua"/>
          <w:i/>
          <w:sz w:val="20"/>
          <w:szCs w:val="20"/>
        </w:rPr>
        <w:t>Am J Med Genet</w:t>
      </w:r>
      <w:r w:rsidRPr="00A80CB1">
        <w:rPr>
          <w:rFonts w:ascii="Book Antiqua" w:hAnsi="Book Antiqua"/>
          <w:sz w:val="20"/>
          <w:szCs w:val="20"/>
        </w:rPr>
        <w:t xml:space="preserve"> 1997; </w:t>
      </w:r>
      <w:r w:rsidRPr="00A80CB1">
        <w:rPr>
          <w:rFonts w:ascii="Book Antiqua" w:hAnsi="Book Antiqua"/>
          <w:b/>
          <w:sz w:val="20"/>
          <w:szCs w:val="20"/>
        </w:rPr>
        <w:t>68</w:t>
      </w:r>
      <w:r w:rsidRPr="00A80CB1">
        <w:rPr>
          <w:rFonts w:ascii="Book Antiqua" w:hAnsi="Book Antiqua"/>
          <w:sz w:val="20"/>
          <w:szCs w:val="20"/>
        </w:rPr>
        <w:t>: 127-134 [PMID: 9028445 DOI: 10.1002/(SICI)1096-8628(19970120)68:2&lt;127::AID-AJMG2&gt;3.0.CO;2-M]</w:t>
      </w:r>
    </w:p>
    <w:p w14:paraId="005C9D8C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26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Burgemeister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AL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Daumiller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E, du Bois G, </w:t>
      </w:r>
      <w:proofErr w:type="spellStart"/>
      <w:r w:rsidRPr="00A80CB1">
        <w:rPr>
          <w:rFonts w:ascii="Book Antiqua" w:hAnsi="Book Antiqua"/>
          <w:sz w:val="20"/>
          <w:szCs w:val="20"/>
        </w:rPr>
        <w:t>Graul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-Neumann LM, Köhler B, Knecht S, </w:t>
      </w:r>
      <w:proofErr w:type="spellStart"/>
      <w:r w:rsidRPr="00A80CB1">
        <w:rPr>
          <w:rFonts w:ascii="Book Antiqua" w:hAnsi="Book Antiqua"/>
          <w:sz w:val="20"/>
          <w:szCs w:val="20"/>
        </w:rPr>
        <w:t>Burgemeister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S, </w:t>
      </w:r>
      <w:proofErr w:type="spellStart"/>
      <w:r w:rsidRPr="00A80CB1">
        <w:rPr>
          <w:rFonts w:ascii="Book Antiqua" w:hAnsi="Book Antiqua"/>
          <w:sz w:val="20"/>
          <w:szCs w:val="20"/>
        </w:rPr>
        <w:t>Gronwald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S, Maurer MH, </w:t>
      </w:r>
      <w:proofErr w:type="spellStart"/>
      <w:r w:rsidRPr="00A80CB1">
        <w:rPr>
          <w:rFonts w:ascii="Book Antiqua" w:hAnsi="Book Antiqua"/>
          <w:sz w:val="20"/>
          <w:szCs w:val="20"/>
        </w:rPr>
        <w:t>Zirn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B. Clinical report of 8 patients with 49,XXXXY syndrome: Delineation of the facial gestalt and depiction of the clinical spectrum. </w:t>
      </w:r>
      <w:r w:rsidRPr="00A80CB1">
        <w:rPr>
          <w:rFonts w:ascii="Book Antiqua" w:hAnsi="Book Antiqua"/>
          <w:i/>
          <w:sz w:val="20"/>
          <w:szCs w:val="20"/>
        </w:rPr>
        <w:t>Eur J Med Genet</w:t>
      </w:r>
      <w:r w:rsidRPr="00A80CB1">
        <w:rPr>
          <w:rFonts w:ascii="Book Antiqua" w:hAnsi="Book Antiqua"/>
          <w:sz w:val="20"/>
          <w:szCs w:val="20"/>
        </w:rPr>
        <w:t xml:space="preserve"> 2019; </w:t>
      </w:r>
      <w:r w:rsidRPr="00A80CB1">
        <w:rPr>
          <w:rFonts w:ascii="Book Antiqua" w:hAnsi="Book Antiqua"/>
          <w:b/>
          <w:sz w:val="20"/>
          <w:szCs w:val="20"/>
        </w:rPr>
        <w:t>62</w:t>
      </w:r>
      <w:r w:rsidRPr="00A80CB1">
        <w:rPr>
          <w:rFonts w:ascii="Book Antiqua" w:hAnsi="Book Antiqua"/>
          <w:sz w:val="20"/>
          <w:szCs w:val="20"/>
        </w:rPr>
        <w:t>: 210-216 [PMID: 30031153 DOI: 10.1016/j.ejmg.2018.07.016]</w:t>
      </w:r>
    </w:p>
    <w:p w14:paraId="7C14BDDA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27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Amudhavalli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SM</w:t>
      </w:r>
      <w:r w:rsidRPr="00A80CB1">
        <w:rPr>
          <w:rFonts w:ascii="Book Antiqua" w:hAnsi="Book Antiqua"/>
          <w:sz w:val="20"/>
          <w:szCs w:val="20"/>
        </w:rPr>
        <w:t xml:space="preserve">, Hanson R, Angle B, </w:t>
      </w:r>
      <w:proofErr w:type="spellStart"/>
      <w:r w:rsidRPr="00A80CB1">
        <w:rPr>
          <w:rFonts w:ascii="Book Antiqua" w:hAnsi="Book Antiqua"/>
          <w:sz w:val="20"/>
          <w:szCs w:val="20"/>
        </w:rPr>
        <w:t>Bontempo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K, </w:t>
      </w:r>
      <w:proofErr w:type="spellStart"/>
      <w:r w:rsidRPr="00A80CB1">
        <w:rPr>
          <w:rFonts w:ascii="Book Antiqua" w:hAnsi="Book Antiqua"/>
          <w:sz w:val="20"/>
          <w:szCs w:val="20"/>
        </w:rPr>
        <w:t>Gripp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KW. Further delineation of </w:t>
      </w:r>
      <w:proofErr w:type="spellStart"/>
      <w:r w:rsidRPr="00A80CB1">
        <w:rPr>
          <w:rFonts w:ascii="Book Antiqua" w:hAnsi="Book Antiqua"/>
          <w:sz w:val="20"/>
          <w:szCs w:val="20"/>
        </w:rPr>
        <w:t>Aymé-Gripp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syndrome and use of automated facial analysis tool. </w:t>
      </w:r>
      <w:r w:rsidRPr="00A80CB1">
        <w:rPr>
          <w:rFonts w:ascii="Book Antiqua" w:hAnsi="Book Antiqua"/>
          <w:i/>
          <w:sz w:val="20"/>
          <w:szCs w:val="20"/>
        </w:rPr>
        <w:t>Am J Med Genet A</w:t>
      </w:r>
      <w:r w:rsidRPr="00A80CB1">
        <w:rPr>
          <w:rFonts w:ascii="Book Antiqua" w:hAnsi="Book Antiqua"/>
          <w:sz w:val="20"/>
          <w:szCs w:val="20"/>
        </w:rPr>
        <w:t xml:space="preserve"> 2018; </w:t>
      </w:r>
      <w:r w:rsidRPr="00A80CB1">
        <w:rPr>
          <w:rFonts w:ascii="Book Antiqua" w:hAnsi="Book Antiqua"/>
          <w:b/>
          <w:sz w:val="20"/>
          <w:szCs w:val="20"/>
        </w:rPr>
        <w:t>176</w:t>
      </w:r>
      <w:r w:rsidRPr="00A80CB1">
        <w:rPr>
          <w:rFonts w:ascii="Book Antiqua" w:hAnsi="Book Antiqua"/>
          <w:sz w:val="20"/>
          <w:szCs w:val="20"/>
        </w:rPr>
        <w:t>: 1648-1656 [PMID: 30160832 DOI: 10.1002/ajmg.a.38832]</w:t>
      </w:r>
    </w:p>
    <w:p w14:paraId="42C444AA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28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Gandomi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SK</w:t>
      </w:r>
      <w:r w:rsidRPr="00A80CB1">
        <w:rPr>
          <w:rFonts w:ascii="Book Antiqua" w:hAnsi="Book Antiqua"/>
          <w:sz w:val="20"/>
          <w:szCs w:val="20"/>
        </w:rPr>
        <w:t xml:space="preserve">, Parra M, Reeves D, Yap V, </w:t>
      </w:r>
      <w:proofErr w:type="spellStart"/>
      <w:r w:rsidRPr="00A80CB1">
        <w:rPr>
          <w:rFonts w:ascii="Book Antiqua" w:hAnsi="Book Antiqua"/>
          <w:sz w:val="20"/>
          <w:szCs w:val="20"/>
        </w:rPr>
        <w:t>Gau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CL. Array-CGH is an effective first-tier diagnostic test for EFTUD2-associated congenital mandibulofacial dysostosis with microcephaly. </w:t>
      </w:r>
      <w:r w:rsidRPr="00A80CB1">
        <w:rPr>
          <w:rFonts w:ascii="Book Antiqua" w:hAnsi="Book Antiqua"/>
          <w:i/>
          <w:sz w:val="20"/>
          <w:szCs w:val="20"/>
        </w:rPr>
        <w:t>Clin Genet</w:t>
      </w:r>
      <w:r w:rsidRPr="00A80CB1">
        <w:rPr>
          <w:rFonts w:ascii="Book Antiqua" w:hAnsi="Book Antiqua"/>
          <w:sz w:val="20"/>
          <w:szCs w:val="20"/>
        </w:rPr>
        <w:t xml:space="preserve"> 2015; </w:t>
      </w:r>
      <w:r w:rsidRPr="00A80CB1">
        <w:rPr>
          <w:rFonts w:ascii="Book Antiqua" w:hAnsi="Book Antiqua"/>
          <w:b/>
          <w:sz w:val="20"/>
          <w:szCs w:val="20"/>
        </w:rPr>
        <w:t>87</w:t>
      </w:r>
      <w:r w:rsidRPr="00A80CB1">
        <w:rPr>
          <w:rFonts w:ascii="Book Antiqua" w:hAnsi="Book Antiqua"/>
          <w:sz w:val="20"/>
          <w:szCs w:val="20"/>
        </w:rPr>
        <w:t>: 80-84 [PMID: 24266672 DOI: 10.1111/cge.12328]</w:t>
      </w:r>
    </w:p>
    <w:p w14:paraId="7E8B085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29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Germeshausen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M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Ancliff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P, Estrada J, Metzler M, </w:t>
      </w:r>
      <w:proofErr w:type="spellStart"/>
      <w:r w:rsidRPr="00A80CB1">
        <w:rPr>
          <w:rFonts w:ascii="Book Antiqua" w:hAnsi="Book Antiqua"/>
          <w:sz w:val="20"/>
          <w:szCs w:val="20"/>
        </w:rPr>
        <w:t>Ponstingl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E, </w:t>
      </w:r>
      <w:proofErr w:type="spellStart"/>
      <w:r w:rsidRPr="00A80CB1">
        <w:rPr>
          <w:rFonts w:ascii="Book Antiqua" w:hAnsi="Book Antiqua"/>
          <w:sz w:val="20"/>
          <w:szCs w:val="20"/>
        </w:rPr>
        <w:t>Rütschle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H, Schwabe D, Scott RH, </w:t>
      </w:r>
      <w:proofErr w:type="spellStart"/>
      <w:r w:rsidRPr="00A80CB1">
        <w:rPr>
          <w:rFonts w:ascii="Book Antiqua" w:hAnsi="Book Antiqua"/>
          <w:sz w:val="20"/>
          <w:szCs w:val="20"/>
        </w:rPr>
        <w:t>Unal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S, </w:t>
      </w:r>
      <w:proofErr w:type="spellStart"/>
      <w:r w:rsidRPr="00A80CB1">
        <w:rPr>
          <w:rFonts w:ascii="Book Antiqua" w:hAnsi="Book Antiqua"/>
          <w:sz w:val="20"/>
          <w:szCs w:val="20"/>
        </w:rPr>
        <w:t>Wawer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A, Zeller B, </w:t>
      </w:r>
      <w:proofErr w:type="spellStart"/>
      <w:r w:rsidRPr="00A80CB1">
        <w:rPr>
          <w:rFonts w:ascii="Book Antiqua" w:hAnsi="Book Antiqua"/>
          <w:sz w:val="20"/>
          <w:szCs w:val="20"/>
        </w:rPr>
        <w:t>Ballmaier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M. MECOM-associated syndrome: a heterogeneous inherited bone marrow failure syndrome with </w:t>
      </w:r>
      <w:proofErr w:type="spellStart"/>
      <w:r w:rsidRPr="00A80CB1">
        <w:rPr>
          <w:rFonts w:ascii="Book Antiqua" w:hAnsi="Book Antiqua"/>
          <w:sz w:val="20"/>
          <w:szCs w:val="20"/>
        </w:rPr>
        <w:t>amegakaryocytic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thrombocytopenia. </w:t>
      </w:r>
      <w:r w:rsidRPr="00A80CB1">
        <w:rPr>
          <w:rFonts w:ascii="Book Antiqua" w:hAnsi="Book Antiqua"/>
          <w:i/>
          <w:sz w:val="20"/>
          <w:szCs w:val="20"/>
        </w:rPr>
        <w:t>Blood Adv</w:t>
      </w:r>
      <w:r w:rsidRPr="00A80CB1">
        <w:rPr>
          <w:rFonts w:ascii="Book Antiqua" w:hAnsi="Book Antiqua"/>
          <w:sz w:val="20"/>
          <w:szCs w:val="20"/>
        </w:rPr>
        <w:t xml:space="preserve"> 2018; </w:t>
      </w:r>
      <w:r w:rsidRPr="00A80CB1">
        <w:rPr>
          <w:rFonts w:ascii="Book Antiqua" w:hAnsi="Book Antiqua"/>
          <w:b/>
          <w:sz w:val="20"/>
          <w:szCs w:val="20"/>
        </w:rPr>
        <w:t>2</w:t>
      </w:r>
      <w:r w:rsidRPr="00A80CB1">
        <w:rPr>
          <w:rFonts w:ascii="Book Antiqua" w:hAnsi="Book Antiqua"/>
          <w:sz w:val="20"/>
          <w:szCs w:val="20"/>
        </w:rPr>
        <w:t>: 586-596 [PMID: 29540340 DOI: 10.1182/bloodadvances.2018016501]</w:t>
      </w:r>
    </w:p>
    <w:p w14:paraId="36CC08F6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30 </w:t>
      </w:r>
      <w:r w:rsidRPr="00A80CB1">
        <w:rPr>
          <w:rFonts w:ascii="Book Antiqua" w:hAnsi="Book Antiqua"/>
          <w:b/>
          <w:sz w:val="20"/>
          <w:szCs w:val="20"/>
        </w:rPr>
        <w:t>Lord SV</w:t>
      </w:r>
      <w:r w:rsidRPr="00A80CB1">
        <w:rPr>
          <w:rFonts w:ascii="Book Antiqua" w:hAnsi="Book Antiqua"/>
          <w:sz w:val="20"/>
          <w:szCs w:val="20"/>
        </w:rPr>
        <w:t xml:space="preserve">, Jimenez JE, Kroeger ZA, Patrick CS, Sanchez-Pena I, </w:t>
      </w:r>
      <w:proofErr w:type="spellStart"/>
      <w:r w:rsidRPr="00A80CB1">
        <w:rPr>
          <w:rFonts w:ascii="Book Antiqua" w:hAnsi="Book Antiqua"/>
          <w:sz w:val="20"/>
          <w:szCs w:val="20"/>
        </w:rPr>
        <w:t>Ziga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E, </w:t>
      </w:r>
      <w:proofErr w:type="spellStart"/>
      <w:r w:rsidRPr="00A80CB1">
        <w:rPr>
          <w:rFonts w:ascii="Book Antiqua" w:hAnsi="Book Antiqua"/>
          <w:sz w:val="20"/>
          <w:szCs w:val="20"/>
        </w:rPr>
        <w:t>Bademci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G, </w:t>
      </w:r>
      <w:proofErr w:type="spellStart"/>
      <w:r w:rsidRPr="00A80CB1">
        <w:rPr>
          <w:rFonts w:ascii="Book Antiqua" w:hAnsi="Book Antiqua"/>
          <w:sz w:val="20"/>
          <w:szCs w:val="20"/>
        </w:rPr>
        <w:t>Tekin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M. A MECOM variant in an African American child with radioulnar synostosis and thrombocytopenia.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Clin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lastRenderedPageBreak/>
        <w:t>Dysmorphol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2018; </w:t>
      </w:r>
      <w:r w:rsidRPr="00A80CB1">
        <w:rPr>
          <w:rFonts w:ascii="Book Antiqua" w:hAnsi="Book Antiqua"/>
          <w:b/>
          <w:sz w:val="20"/>
          <w:szCs w:val="20"/>
        </w:rPr>
        <w:t>27</w:t>
      </w:r>
      <w:r w:rsidRPr="00A80CB1">
        <w:rPr>
          <w:rFonts w:ascii="Book Antiqua" w:hAnsi="Book Antiqua"/>
          <w:sz w:val="20"/>
          <w:szCs w:val="20"/>
        </w:rPr>
        <w:t>: 9-11 [PMID: 29200407 DOI: 10.1097/MCD.0000000000000200]</w:t>
      </w:r>
    </w:p>
    <w:p w14:paraId="4C809BE9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31 </w:t>
      </w:r>
      <w:r w:rsidRPr="00A80CB1">
        <w:rPr>
          <w:rFonts w:ascii="Book Antiqua" w:hAnsi="Book Antiqua"/>
          <w:b/>
          <w:sz w:val="20"/>
          <w:szCs w:val="20"/>
        </w:rPr>
        <w:t>Simcock X</w:t>
      </w:r>
      <w:r w:rsidRPr="00A80CB1">
        <w:rPr>
          <w:rFonts w:ascii="Book Antiqua" w:hAnsi="Book Antiqua"/>
          <w:sz w:val="20"/>
          <w:szCs w:val="20"/>
        </w:rPr>
        <w:t xml:space="preserve">, Shah AS, Waters PM, Bae DS. Safety and Efficacy of </w:t>
      </w:r>
      <w:proofErr w:type="spellStart"/>
      <w:r w:rsidRPr="00A80CB1">
        <w:rPr>
          <w:rFonts w:ascii="Book Antiqua" w:hAnsi="Book Antiqua"/>
          <w:sz w:val="20"/>
          <w:szCs w:val="20"/>
        </w:rPr>
        <w:t>Derotational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Osteotomy for Congenital Radioulnar Synostosis.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Pediatr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2015; </w:t>
      </w:r>
      <w:r w:rsidRPr="00A80CB1">
        <w:rPr>
          <w:rFonts w:ascii="Book Antiqua" w:hAnsi="Book Antiqua"/>
          <w:b/>
          <w:sz w:val="20"/>
          <w:szCs w:val="20"/>
        </w:rPr>
        <w:t>35</w:t>
      </w:r>
      <w:r w:rsidRPr="00A80CB1">
        <w:rPr>
          <w:rFonts w:ascii="Book Antiqua" w:hAnsi="Book Antiqua"/>
          <w:sz w:val="20"/>
          <w:szCs w:val="20"/>
        </w:rPr>
        <w:t>: 838-843 [PMID: 26322649 DOI: 10.1097/BPO.0000000000000370]</w:t>
      </w:r>
    </w:p>
    <w:p w14:paraId="7CEA0B9D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32 </w:t>
      </w:r>
      <w:r w:rsidRPr="00A80CB1">
        <w:rPr>
          <w:rFonts w:ascii="Book Antiqua" w:hAnsi="Book Antiqua"/>
          <w:b/>
          <w:sz w:val="20"/>
          <w:szCs w:val="20"/>
        </w:rPr>
        <w:t>Tuli S</w:t>
      </w:r>
      <w:r w:rsidRPr="00A80CB1">
        <w:rPr>
          <w:rFonts w:ascii="Book Antiqua" w:hAnsi="Book Antiqua"/>
          <w:sz w:val="20"/>
          <w:szCs w:val="20"/>
        </w:rPr>
        <w:t xml:space="preserve">, Kelly M, Ryan K, Tuli S, Giordano BP. A 4-year-old child who could not supinate her forearm.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Pediatr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Health Care</w:t>
      </w:r>
      <w:r w:rsidRPr="00A80CB1">
        <w:rPr>
          <w:rFonts w:ascii="Book Antiqua" w:hAnsi="Book Antiqua"/>
          <w:sz w:val="20"/>
          <w:szCs w:val="20"/>
        </w:rPr>
        <w:t xml:space="preserve"> 2014; </w:t>
      </w:r>
      <w:r w:rsidRPr="00A80CB1">
        <w:rPr>
          <w:rFonts w:ascii="Book Antiqua" w:hAnsi="Book Antiqua"/>
          <w:b/>
          <w:sz w:val="20"/>
          <w:szCs w:val="20"/>
        </w:rPr>
        <w:t>28</w:t>
      </w:r>
      <w:r w:rsidRPr="00A80CB1">
        <w:rPr>
          <w:rFonts w:ascii="Book Antiqua" w:hAnsi="Book Antiqua"/>
          <w:sz w:val="20"/>
          <w:szCs w:val="20"/>
        </w:rPr>
        <w:t>: 357-360 [PMID: 24593870 DOI: 10.1016/j.pedhc.2013.12.007]</w:t>
      </w:r>
    </w:p>
    <w:p w14:paraId="39CC7B4C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33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Kozin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SH</w:t>
      </w:r>
      <w:r w:rsidRPr="00A80CB1">
        <w:rPr>
          <w:rFonts w:ascii="Book Antiqua" w:hAnsi="Book Antiqua"/>
          <w:sz w:val="20"/>
          <w:szCs w:val="20"/>
        </w:rPr>
        <w:t xml:space="preserve">. Congenital differences about the elbow. </w:t>
      </w:r>
      <w:r w:rsidRPr="00A80CB1">
        <w:rPr>
          <w:rFonts w:ascii="Book Antiqua" w:hAnsi="Book Antiqua"/>
          <w:i/>
          <w:sz w:val="20"/>
          <w:szCs w:val="20"/>
        </w:rPr>
        <w:t>Hand Clin</w:t>
      </w:r>
      <w:r w:rsidRPr="00A80CB1">
        <w:rPr>
          <w:rFonts w:ascii="Book Antiqua" w:hAnsi="Book Antiqua"/>
          <w:sz w:val="20"/>
          <w:szCs w:val="20"/>
        </w:rPr>
        <w:t xml:space="preserve"> 2009; </w:t>
      </w:r>
      <w:r w:rsidRPr="00A80CB1">
        <w:rPr>
          <w:rFonts w:ascii="Book Antiqua" w:hAnsi="Book Antiqua"/>
          <w:b/>
          <w:sz w:val="20"/>
          <w:szCs w:val="20"/>
        </w:rPr>
        <w:t>25</w:t>
      </w:r>
      <w:r w:rsidRPr="00A80CB1">
        <w:rPr>
          <w:rFonts w:ascii="Book Antiqua" w:hAnsi="Book Antiqua"/>
          <w:sz w:val="20"/>
          <w:szCs w:val="20"/>
        </w:rPr>
        <w:t>: 277-291 [PMID: 19380066 DOI: 10.1016/j.hcl.2008.12.007]</w:t>
      </w:r>
    </w:p>
    <w:p w14:paraId="74A2F6C9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34 </w:t>
      </w:r>
      <w:r w:rsidRPr="00A80CB1">
        <w:rPr>
          <w:rFonts w:ascii="Book Antiqua" w:hAnsi="Book Antiqua"/>
          <w:b/>
          <w:sz w:val="20"/>
          <w:szCs w:val="20"/>
        </w:rPr>
        <w:t>Barrera-Ochoa S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Campillo-Recio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D, Mir-</w:t>
      </w:r>
      <w:proofErr w:type="spellStart"/>
      <w:r w:rsidRPr="00A80CB1">
        <w:rPr>
          <w:rFonts w:ascii="Book Antiqua" w:hAnsi="Book Antiqua"/>
          <w:sz w:val="20"/>
          <w:szCs w:val="20"/>
        </w:rPr>
        <w:t>Bullo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X. Treating bilateral congenital radioulnar synostosis using the reverse Sauvé-</w:t>
      </w:r>
      <w:proofErr w:type="spellStart"/>
      <w:r w:rsidRPr="00A80CB1">
        <w:rPr>
          <w:rFonts w:ascii="Book Antiqua" w:hAnsi="Book Antiqua"/>
          <w:sz w:val="20"/>
          <w:szCs w:val="20"/>
        </w:rPr>
        <w:t>Kapandji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procedure. </w:t>
      </w:r>
      <w:r w:rsidRPr="00A80CB1">
        <w:rPr>
          <w:rFonts w:ascii="Book Antiqua" w:hAnsi="Book Antiqua"/>
          <w:i/>
          <w:sz w:val="20"/>
          <w:szCs w:val="20"/>
        </w:rPr>
        <w:t>J Hand Surg Eur Vol</w:t>
      </w:r>
      <w:r w:rsidRPr="00A80CB1">
        <w:rPr>
          <w:rFonts w:ascii="Book Antiqua" w:hAnsi="Book Antiqua"/>
          <w:sz w:val="20"/>
          <w:szCs w:val="20"/>
        </w:rPr>
        <w:t xml:space="preserve"> 2019; </w:t>
      </w:r>
      <w:r w:rsidRPr="00A80CB1">
        <w:rPr>
          <w:rFonts w:ascii="Book Antiqua" w:hAnsi="Book Antiqua"/>
          <w:b/>
          <w:sz w:val="20"/>
          <w:szCs w:val="20"/>
        </w:rPr>
        <w:t>44</w:t>
      </w:r>
      <w:r w:rsidRPr="00A80CB1">
        <w:rPr>
          <w:rFonts w:ascii="Book Antiqua" w:hAnsi="Book Antiqua"/>
          <w:sz w:val="20"/>
          <w:szCs w:val="20"/>
        </w:rPr>
        <w:t>: 430-432 [PMID: 30776944 DOI: 10.1177/1753193419827853]</w:t>
      </w:r>
    </w:p>
    <w:p w14:paraId="2AE2779B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35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VanHeest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AE</w:t>
      </w:r>
      <w:r w:rsidRPr="00A80CB1">
        <w:rPr>
          <w:rFonts w:ascii="Book Antiqua" w:hAnsi="Book Antiqua"/>
          <w:sz w:val="20"/>
          <w:szCs w:val="20"/>
        </w:rPr>
        <w:t xml:space="preserve">, Lin TE, Bohn D. Treatment of blocked elbow flexion in congenital radioulnar synostosis with radial head excision: a case series.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Pediatr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2013; </w:t>
      </w:r>
      <w:r w:rsidRPr="00A80CB1">
        <w:rPr>
          <w:rFonts w:ascii="Book Antiqua" w:hAnsi="Book Antiqua"/>
          <w:b/>
          <w:sz w:val="20"/>
          <w:szCs w:val="20"/>
        </w:rPr>
        <w:t>33</w:t>
      </w:r>
      <w:r w:rsidRPr="00A80CB1">
        <w:rPr>
          <w:rFonts w:ascii="Book Antiqua" w:hAnsi="Book Antiqua"/>
          <w:sz w:val="20"/>
          <w:szCs w:val="20"/>
        </w:rPr>
        <w:t>: 540-543 [PMID: 23752153 DOI: 10.1097/BPO.0b013e318292c187]</w:t>
      </w:r>
    </w:p>
    <w:p w14:paraId="4D132F14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36 </w:t>
      </w:r>
      <w:r w:rsidRPr="00A80CB1">
        <w:rPr>
          <w:rFonts w:ascii="Book Antiqua" w:hAnsi="Book Antiqua"/>
          <w:b/>
          <w:sz w:val="20"/>
          <w:szCs w:val="20"/>
        </w:rPr>
        <w:t>Garg G</w:t>
      </w:r>
      <w:r w:rsidRPr="00A80CB1">
        <w:rPr>
          <w:rFonts w:ascii="Book Antiqua" w:hAnsi="Book Antiqua"/>
          <w:sz w:val="20"/>
          <w:szCs w:val="20"/>
        </w:rPr>
        <w:t xml:space="preserve">, Gupta SP. Surgical outcome of delayed presentation of congenital proximal radioulnar synostosis. </w:t>
      </w:r>
      <w:r w:rsidRPr="00A80CB1">
        <w:rPr>
          <w:rFonts w:ascii="Book Antiqua" w:hAnsi="Book Antiqua"/>
          <w:i/>
          <w:sz w:val="20"/>
          <w:szCs w:val="20"/>
        </w:rPr>
        <w:t>SICOT J</w:t>
      </w:r>
      <w:r w:rsidRPr="00A80CB1">
        <w:rPr>
          <w:rFonts w:ascii="Book Antiqua" w:hAnsi="Book Antiqua"/>
          <w:sz w:val="20"/>
          <w:szCs w:val="20"/>
        </w:rPr>
        <w:t xml:space="preserve"> 2015; </w:t>
      </w:r>
      <w:r w:rsidRPr="00A80CB1">
        <w:rPr>
          <w:rFonts w:ascii="Book Antiqua" w:hAnsi="Book Antiqua"/>
          <w:b/>
          <w:sz w:val="20"/>
          <w:szCs w:val="20"/>
        </w:rPr>
        <w:t>1</w:t>
      </w:r>
      <w:r w:rsidRPr="00A80CB1">
        <w:rPr>
          <w:rFonts w:ascii="Book Antiqua" w:hAnsi="Book Antiqua"/>
          <w:sz w:val="20"/>
          <w:szCs w:val="20"/>
        </w:rPr>
        <w:t>: 33 [PMID: 27163088 DOI: 10.1051/</w:t>
      </w:r>
      <w:proofErr w:type="spellStart"/>
      <w:r w:rsidRPr="00A80CB1">
        <w:rPr>
          <w:rFonts w:ascii="Book Antiqua" w:hAnsi="Book Antiqua"/>
          <w:sz w:val="20"/>
          <w:szCs w:val="20"/>
        </w:rPr>
        <w:t>sicotj</w:t>
      </w:r>
      <w:proofErr w:type="spellEnd"/>
      <w:r w:rsidRPr="00A80CB1">
        <w:rPr>
          <w:rFonts w:ascii="Book Antiqua" w:hAnsi="Book Antiqua"/>
          <w:sz w:val="20"/>
          <w:szCs w:val="20"/>
        </w:rPr>
        <w:t>/2015035]</w:t>
      </w:r>
    </w:p>
    <w:p w14:paraId="7401EDD3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37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Kanaya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K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Iba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K, Yamashita T. Long-term results after a free vascularized </w:t>
      </w:r>
      <w:proofErr w:type="spellStart"/>
      <w:r w:rsidRPr="00A80CB1">
        <w:rPr>
          <w:rFonts w:ascii="Book Antiqua" w:hAnsi="Book Antiqua"/>
          <w:sz w:val="20"/>
          <w:szCs w:val="20"/>
        </w:rPr>
        <w:t>adipofascial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graft for congenital proximal radioulnar synostosis with an average follow-up of 10 years: a series of four cases. </w:t>
      </w:r>
      <w:r w:rsidRPr="00A80CB1">
        <w:rPr>
          <w:rFonts w:ascii="Book Antiqua" w:hAnsi="Book Antiqua"/>
          <w:i/>
          <w:sz w:val="20"/>
          <w:szCs w:val="20"/>
        </w:rPr>
        <w:t>J Shoulder Elbow Surg</w:t>
      </w:r>
      <w:r w:rsidRPr="00A80CB1">
        <w:rPr>
          <w:rFonts w:ascii="Book Antiqua" w:hAnsi="Book Antiqua"/>
          <w:sz w:val="20"/>
          <w:szCs w:val="20"/>
        </w:rPr>
        <w:t xml:space="preserve"> 2016; </w:t>
      </w:r>
      <w:r w:rsidRPr="00A80CB1">
        <w:rPr>
          <w:rFonts w:ascii="Book Antiqua" w:hAnsi="Book Antiqua"/>
          <w:b/>
          <w:sz w:val="20"/>
          <w:szCs w:val="20"/>
        </w:rPr>
        <w:t>25</w:t>
      </w:r>
      <w:r w:rsidRPr="00A80CB1">
        <w:rPr>
          <w:rFonts w:ascii="Book Antiqua" w:hAnsi="Book Antiqua"/>
          <w:sz w:val="20"/>
          <w:szCs w:val="20"/>
        </w:rPr>
        <w:t>: 1258-1267 [PMID: 27422459 DOI: 10.1016/j.jse.2016.04.009]</w:t>
      </w:r>
    </w:p>
    <w:p w14:paraId="090DB682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38 </w:t>
      </w:r>
      <w:r w:rsidRPr="00A80CB1">
        <w:rPr>
          <w:rFonts w:ascii="Book Antiqua" w:hAnsi="Book Antiqua"/>
          <w:b/>
          <w:sz w:val="20"/>
          <w:szCs w:val="20"/>
        </w:rPr>
        <w:t>Hwang JH</w:t>
      </w:r>
      <w:r w:rsidRPr="00A80CB1">
        <w:rPr>
          <w:rFonts w:ascii="Book Antiqua" w:hAnsi="Book Antiqua"/>
          <w:sz w:val="20"/>
          <w:szCs w:val="20"/>
        </w:rPr>
        <w:t xml:space="preserve">, Kim HW, Lee DH, Chung JH, Park H. One-stage rotational osteotomy for congenital radioulnar synostosis. </w:t>
      </w:r>
      <w:r w:rsidRPr="00A80CB1">
        <w:rPr>
          <w:rFonts w:ascii="Book Antiqua" w:hAnsi="Book Antiqua"/>
          <w:i/>
          <w:sz w:val="20"/>
          <w:szCs w:val="20"/>
        </w:rPr>
        <w:t>J Hand Surg Eur Vol</w:t>
      </w:r>
      <w:r w:rsidRPr="00A80CB1">
        <w:rPr>
          <w:rFonts w:ascii="Book Antiqua" w:hAnsi="Book Antiqua"/>
          <w:sz w:val="20"/>
          <w:szCs w:val="20"/>
        </w:rPr>
        <w:t xml:space="preserve"> 2015; </w:t>
      </w:r>
      <w:r w:rsidRPr="00A80CB1">
        <w:rPr>
          <w:rFonts w:ascii="Book Antiqua" w:hAnsi="Book Antiqua"/>
          <w:b/>
          <w:sz w:val="20"/>
          <w:szCs w:val="20"/>
        </w:rPr>
        <w:t>40</w:t>
      </w:r>
      <w:r w:rsidRPr="00A80CB1">
        <w:rPr>
          <w:rFonts w:ascii="Book Antiqua" w:hAnsi="Book Antiqua"/>
          <w:sz w:val="20"/>
          <w:szCs w:val="20"/>
        </w:rPr>
        <w:t>: 855-861 [PMID: 25827142 DOI: 10.1177/1753193415580066]</w:t>
      </w:r>
    </w:p>
    <w:p w14:paraId="6E1F60A1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39 </w:t>
      </w:r>
      <w:r w:rsidRPr="00A80CB1">
        <w:rPr>
          <w:rFonts w:ascii="Book Antiqua" w:hAnsi="Book Antiqua"/>
          <w:b/>
          <w:sz w:val="20"/>
          <w:szCs w:val="20"/>
        </w:rPr>
        <w:t>Hung NN</w:t>
      </w:r>
      <w:r w:rsidRPr="00A80CB1">
        <w:rPr>
          <w:rFonts w:ascii="Book Antiqua" w:hAnsi="Book Antiqua"/>
          <w:sz w:val="20"/>
          <w:szCs w:val="20"/>
        </w:rPr>
        <w:t xml:space="preserve">. </w:t>
      </w:r>
      <w:proofErr w:type="spellStart"/>
      <w:r w:rsidRPr="00A80CB1">
        <w:rPr>
          <w:rFonts w:ascii="Book Antiqua" w:hAnsi="Book Antiqua"/>
          <w:sz w:val="20"/>
          <w:szCs w:val="20"/>
        </w:rPr>
        <w:t>Derotational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osteotomy of the proximal radius and the distal ulna for congenital radioulnar synostosis. </w:t>
      </w:r>
      <w:r w:rsidRPr="00A80CB1">
        <w:rPr>
          <w:rFonts w:ascii="Book Antiqua" w:hAnsi="Book Antiqua"/>
          <w:i/>
          <w:sz w:val="20"/>
          <w:szCs w:val="20"/>
        </w:rPr>
        <w:t xml:space="preserve">J Child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2008; </w:t>
      </w:r>
      <w:r w:rsidRPr="00A80CB1">
        <w:rPr>
          <w:rFonts w:ascii="Book Antiqua" w:hAnsi="Book Antiqua"/>
          <w:b/>
          <w:sz w:val="20"/>
          <w:szCs w:val="20"/>
        </w:rPr>
        <w:t>2</w:t>
      </w:r>
      <w:r w:rsidRPr="00A80CB1">
        <w:rPr>
          <w:rFonts w:ascii="Book Antiqua" w:hAnsi="Book Antiqua"/>
          <w:sz w:val="20"/>
          <w:szCs w:val="20"/>
        </w:rPr>
        <w:t>: 481-489 [PMID: 19308546 DOI: 10.1007/s11832-008-0146-5]</w:t>
      </w:r>
    </w:p>
    <w:p w14:paraId="44CB04A9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40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Bishay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SN</w:t>
      </w:r>
      <w:r w:rsidRPr="00A80CB1">
        <w:rPr>
          <w:rFonts w:ascii="Book Antiqua" w:hAnsi="Book Antiqua"/>
          <w:sz w:val="20"/>
          <w:szCs w:val="20"/>
        </w:rPr>
        <w:t xml:space="preserve">. Minimally invasive single-session double-level rotational osteotomy of the forearm bones to correct fixed pronation deformity in congenital proximal radioulnar synostosis. </w:t>
      </w:r>
      <w:r w:rsidRPr="00A80CB1">
        <w:rPr>
          <w:rFonts w:ascii="Book Antiqua" w:hAnsi="Book Antiqua"/>
          <w:i/>
          <w:sz w:val="20"/>
          <w:szCs w:val="20"/>
        </w:rPr>
        <w:t xml:space="preserve">J Child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2016; </w:t>
      </w:r>
      <w:r w:rsidRPr="00A80CB1">
        <w:rPr>
          <w:rFonts w:ascii="Book Antiqua" w:hAnsi="Book Antiqua"/>
          <w:b/>
          <w:sz w:val="20"/>
          <w:szCs w:val="20"/>
        </w:rPr>
        <w:t>10</w:t>
      </w:r>
      <w:r w:rsidRPr="00A80CB1">
        <w:rPr>
          <w:rFonts w:ascii="Book Antiqua" w:hAnsi="Book Antiqua"/>
          <w:sz w:val="20"/>
          <w:szCs w:val="20"/>
        </w:rPr>
        <w:t>: 295-300 [PMID: 27312798 DOI: 10.1007/s11832-016-0750-8]</w:t>
      </w:r>
    </w:p>
    <w:p w14:paraId="3B7EB11E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41 </w:t>
      </w:r>
      <w:r w:rsidRPr="00A80CB1">
        <w:rPr>
          <w:rFonts w:ascii="Book Antiqua" w:hAnsi="Book Antiqua"/>
          <w:b/>
          <w:sz w:val="20"/>
          <w:szCs w:val="20"/>
        </w:rPr>
        <w:t>Horii E</w:t>
      </w:r>
      <w:r w:rsidRPr="00A80CB1">
        <w:rPr>
          <w:rFonts w:ascii="Book Antiqua" w:hAnsi="Book Antiqua"/>
          <w:sz w:val="20"/>
          <w:szCs w:val="20"/>
        </w:rPr>
        <w:t xml:space="preserve">, Koh S, Hattori T, Otsuka J. Single osteotomy at the radial diaphysis for congenital radioulnar synostosis. </w:t>
      </w:r>
      <w:r w:rsidRPr="00A80CB1">
        <w:rPr>
          <w:rFonts w:ascii="Book Antiqua" w:hAnsi="Book Antiqua"/>
          <w:i/>
          <w:sz w:val="20"/>
          <w:szCs w:val="20"/>
        </w:rPr>
        <w:t>J Hand Surg Am</w:t>
      </w:r>
      <w:r w:rsidRPr="00A80CB1">
        <w:rPr>
          <w:rFonts w:ascii="Book Antiqua" w:hAnsi="Book Antiqua"/>
          <w:sz w:val="20"/>
          <w:szCs w:val="20"/>
        </w:rPr>
        <w:t xml:space="preserve"> 2014; </w:t>
      </w:r>
      <w:r w:rsidRPr="00A80CB1">
        <w:rPr>
          <w:rFonts w:ascii="Book Antiqua" w:hAnsi="Book Antiqua"/>
          <w:b/>
          <w:sz w:val="20"/>
          <w:szCs w:val="20"/>
        </w:rPr>
        <w:t>39</w:t>
      </w:r>
      <w:r w:rsidRPr="00A80CB1">
        <w:rPr>
          <w:rFonts w:ascii="Book Antiqua" w:hAnsi="Book Antiqua"/>
          <w:sz w:val="20"/>
          <w:szCs w:val="20"/>
        </w:rPr>
        <w:t>: 1553-1557 [PMID: 24996678 DOI: 10.1016/j.jhsa.2014.05.018]</w:t>
      </w:r>
    </w:p>
    <w:p w14:paraId="065DB10E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42 </w:t>
      </w:r>
      <w:r w:rsidRPr="00A80CB1">
        <w:rPr>
          <w:rFonts w:ascii="Book Antiqua" w:hAnsi="Book Antiqua"/>
          <w:b/>
          <w:sz w:val="20"/>
          <w:szCs w:val="20"/>
        </w:rPr>
        <w:t>Pei X</w:t>
      </w:r>
      <w:r w:rsidRPr="00A80CB1">
        <w:rPr>
          <w:rFonts w:ascii="Book Antiqua" w:hAnsi="Book Antiqua"/>
          <w:sz w:val="20"/>
          <w:szCs w:val="20"/>
        </w:rPr>
        <w:t xml:space="preserve">, Han J. Efficacy and feasibility of proximal radioulnar </w:t>
      </w:r>
      <w:proofErr w:type="spellStart"/>
      <w:r w:rsidRPr="00A80CB1">
        <w:rPr>
          <w:rFonts w:ascii="Book Antiqua" w:hAnsi="Book Antiqua"/>
          <w:sz w:val="20"/>
          <w:szCs w:val="20"/>
        </w:rPr>
        <w:t>derotational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osteotomy and internal fixation for the treatment of congenital radioulnar synostosis.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Surg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Res</w:t>
      </w:r>
      <w:r w:rsidRPr="00A80CB1">
        <w:rPr>
          <w:rFonts w:ascii="Book Antiqua" w:hAnsi="Book Antiqua"/>
          <w:sz w:val="20"/>
          <w:szCs w:val="20"/>
        </w:rPr>
        <w:t xml:space="preserve"> 2019; </w:t>
      </w:r>
      <w:r w:rsidRPr="00A80CB1">
        <w:rPr>
          <w:rFonts w:ascii="Book Antiqua" w:hAnsi="Book Antiqua"/>
          <w:b/>
          <w:sz w:val="20"/>
          <w:szCs w:val="20"/>
        </w:rPr>
        <w:t>14</w:t>
      </w:r>
      <w:r w:rsidRPr="00A80CB1">
        <w:rPr>
          <w:rFonts w:ascii="Book Antiqua" w:hAnsi="Book Antiqua"/>
          <w:sz w:val="20"/>
          <w:szCs w:val="20"/>
        </w:rPr>
        <w:t>: 81 [PMID: 30894220 DOI: 10.1186/s13018-019-1130-0]</w:t>
      </w:r>
    </w:p>
    <w:p w14:paraId="535E21CE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43 </w:t>
      </w:r>
      <w:r w:rsidRPr="00A80CB1">
        <w:rPr>
          <w:rFonts w:ascii="Book Antiqua" w:hAnsi="Book Antiqua"/>
          <w:b/>
          <w:sz w:val="20"/>
          <w:szCs w:val="20"/>
        </w:rPr>
        <w:t>Simmons BP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Southmayd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WW, </w:t>
      </w:r>
      <w:proofErr w:type="spellStart"/>
      <w:r w:rsidRPr="00A80CB1">
        <w:rPr>
          <w:rFonts w:ascii="Book Antiqua" w:hAnsi="Book Antiqua"/>
          <w:sz w:val="20"/>
          <w:szCs w:val="20"/>
        </w:rPr>
        <w:t>Riseborough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EJ. Congenital radioulnar synostosis. </w:t>
      </w:r>
      <w:r w:rsidRPr="00A80CB1">
        <w:rPr>
          <w:rFonts w:ascii="Book Antiqua" w:hAnsi="Book Antiqua"/>
          <w:i/>
          <w:sz w:val="20"/>
          <w:szCs w:val="20"/>
        </w:rPr>
        <w:t>J Hand Surg Am</w:t>
      </w:r>
      <w:r w:rsidRPr="00A80CB1">
        <w:rPr>
          <w:rFonts w:ascii="Book Antiqua" w:hAnsi="Book Antiqua"/>
          <w:sz w:val="20"/>
          <w:szCs w:val="20"/>
        </w:rPr>
        <w:t xml:space="preserve"> 1983; </w:t>
      </w:r>
      <w:r w:rsidRPr="00A80CB1">
        <w:rPr>
          <w:rFonts w:ascii="Book Antiqua" w:hAnsi="Book Antiqua"/>
          <w:b/>
          <w:sz w:val="20"/>
          <w:szCs w:val="20"/>
        </w:rPr>
        <w:t>8</w:t>
      </w:r>
      <w:r w:rsidRPr="00A80CB1">
        <w:rPr>
          <w:rFonts w:ascii="Book Antiqua" w:hAnsi="Book Antiqua"/>
          <w:sz w:val="20"/>
          <w:szCs w:val="20"/>
        </w:rPr>
        <w:t>: 829-838 [PMID: 6643957 DOI: 10.1016/S0363-5023(83)80078-1]</w:t>
      </w:r>
    </w:p>
    <w:p w14:paraId="5D43ACC2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lastRenderedPageBreak/>
        <w:t xml:space="preserve">44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Ogino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T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Hikino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K. Congenital radio-ulnar synostosis: compensatory rotation around the wrist and rotation osteotomy. </w:t>
      </w:r>
      <w:r w:rsidRPr="00A80CB1">
        <w:rPr>
          <w:rFonts w:ascii="Book Antiqua" w:hAnsi="Book Antiqua"/>
          <w:i/>
          <w:sz w:val="20"/>
          <w:szCs w:val="20"/>
        </w:rPr>
        <w:t>J Hand Surg Br</w:t>
      </w:r>
      <w:r w:rsidRPr="00A80CB1">
        <w:rPr>
          <w:rFonts w:ascii="Book Antiqua" w:hAnsi="Book Antiqua"/>
          <w:sz w:val="20"/>
          <w:szCs w:val="20"/>
        </w:rPr>
        <w:t xml:space="preserve"> 1987; </w:t>
      </w:r>
      <w:r w:rsidRPr="00A80CB1">
        <w:rPr>
          <w:rFonts w:ascii="Book Antiqua" w:hAnsi="Book Antiqua"/>
          <w:b/>
          <w:sz w:val="20"/>
          <w:szCs w:val="20"/>
        </w:rPr>
        <w:t>12</w:t>
      </w:r>
      <w:r w:rsidRPr="00A80CB1">
        <w:rPr>
          <w:rFonts w:ascii="Book Antiqua" w:hAnsi="Book Antiqua"/>
          <w:sz w:val="20"/>
          <w:szCs w:val="20"/>
        </w:rPr>
        <w:t>: 173-178 [PMID: 3624970 DOI: 10.1016/0266-7681(87)90006-4]</w:t>
      </w:r>
    </w:p>
    <w:p w14:paraId="08476EEA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45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Kepenek-Varol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B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Hoşbay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Z. Is short-term hand therapy effective in a child with congenital radioulnar synostosis? A case report. </w:t>
      </w:r>
      <w:r w:rsidRPr="00A80CB1">
        <w:rPr>
          <w:rFonts w:ascii="Book Antiqua" w:hAnsi="Book Antiqua"/>
          <w:i/>
          <w:sz w:val="20"/>
          <w:szCs w:val="20"/>
        </w:rPr>
        <w:t xml:space="preserve">J Hand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Ther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2019 [PMID: 30956071 DOI: 10.1016/j.jht.2019.03.009]</w:t>
      </w:r>
    </w:p>
    <w:p w14:paraId="3776B1B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46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Shingade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VU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Shingade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RV, </w:t>
      </w:r>
      <w:proofErr w:type="spellStart"/>
      <w:r w:rsidRPr="00A80CB1">
        <w:rPr>
          <w:rFonts w:ascii="Book Antiqua" w:hAnsi="Book Antiqua"/>
          <w:sz w:val="20"/>
          <w:szCs w:val="20"/>
        </w:rPr>
        <w:t>Ughade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SN. Results of single-staged rotational osteotomy in a child with congenital proximal radioulnar synostosis: subjective and objective evaluation. </w:t>
      </w:r>
      <w:r w:rsidRPr="00A80CB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Pediatr</w:t>
      </w:r>
      <w:proofErr w:type="spellEnd"/>
      <w:r w:rsidRPr="00A80CB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80CB1">
        <w:rPr>
          <w:rFonts w:ascii="Book Antiqua" w:hAnsi="Book Antiqua"/>
          <w:i/>
          <w:sz w:val="20"/>
          <w:szCs w:val="20"/>
        </w:rPr>
        <w:t>Orthop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2014; </w:t>
      </w:r>
      <w:r w:rsidRPr="00A80CB1">
        <w:rPr>
          <w:rFonts w:ascii="Book Antiqua" w:hAnsi="Book Antiqua"/>
          <w:b/>
          <w:sz w:val="20"/>
          <w:szCs w:val="20"/>
        </w:rPr>
        <w:t>34</w:t>
      </w:r>
      <w:r w:rsidRPr="00A80CB1">
        <w:rPr>
          <w:rFonts w:ascii="Book Antiqua" w:hAnsi="Book Antiqua"/>
          <w:sz w:val="20"/>
          <w:szCs w:val="20"/>
        </w:rPr>
        <w:t>: 63-69 [PMID: 23863412 DOI: 10.1097/BPO.0b013e3182a00890]</w:t>
      </w:r>
    </w:p>
    <w:p w14:paraId="5F8CA7D9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t xml:space="preserve">47 </w:t>
      </w:r>
      <w:proofErr w:type="spellStart"/>
      <w:r w:rsidRPr="00A80CB1">
        <w:rPr>
          <w:rFonts w:ascii="Book Antiqua" w:hAnsi="Book Antiqua"/>
          <w:b/>
          <w:sz w:val="20"/>
          <w:szCs w:val="20"/>
        </w:rPr>
        <w:t>Satake</w:t>
      </w:r>
      <w:proofErr w:type="spellEnd"/>
      <w:r w:rsidRPr="00A80CB1">
        <w:rPr>
          <w:rFonts w:ascii="Book Antiqua" w:hAnsi="Book Antiqua"/>
          <w:b/>
          <w:sz w:val="20"/>
          <w:szCs w:val="20"/>
        </w:rPr>
        <w:t xml:space="preserve"> H</w:t>
      </w:r>
      <w:r w:rsidRPr="00A80CB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80CB1">
        <w:rPr>
          <w:rFonts w:ascii="Book Antiqua" w:hAnsi="Book Antiqua"/>
          <w:sz w:val="20"/>
          <w:szCs w:val="20"/>
        </w:rPr>
        <w:t>Kanauchi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Y, Kashiwa H, </w:t>
      </w:r>
      <w:proofErr w:type="spellStart"/>
      <w:r w:rsidRPr="00A80CB1">
        <w:rPr>
          <w:rFonts w:ascii="Book Antiqua" w:hAnsi="Book Antiqua"/>
          <w:sz w:val="20"/>
          <w:szCs w:val="20"/>
        </w:rPr>
        <w:t>Ishigaki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D, </w:t>
      </w:r>
      <w:proofErr w:type="spellStart"/>
      <w:r w:rsidRPr="00A80CB1">
        <w:rPr>
          <w:rFonts w:ascii="Book Antiqua" w:hAnsi="Book Antiqua"/>
          <w:sz w:val="20"/>
          <w:szCs w:val="20"/>
        </w:rPr>
        <w:t>Takahara</w:t>
      </w:r>
      <w:proofErr w:type="spellEnd"/>
      <w:r w:rsidRPr="00A80CB1">
        <w:rPr>
          <w:rFonts w:ascii="Book Antiqua" w:hAnsi="Book Antiqua"/>
          <w:sz w:val="20"/>
          <w:szCs w:val="20"/>
        </w:rPr>
        <w:t xml:space="preserve"> M, Takagi M. Long-term results after simple rotational osteotomy of the radius shaft for congenital radioulnar synostosis. </w:t>
      </w:r>
      <w:r w:rsidRPr="00A80CB1">
        <w:rPr>
          <w:rFonts w:ascii="Book Antiqua" w:hAnsi="Book Antiqua"/>
          <w:i/>
          <w:sz w:val="20"/>
          <w:szCs w:val="20"/>
        </w:rPr>
        <w:t>J Shoulder Elbow Surg</w:t>
      </w:r>
      <w:r w:rsidRPr="00A80CB1">
        <w:rPr>
          <w:rFonts w:ascii="Book Antiqua" w:hAnsi="Book Antiqua"/>
          <w:sz w:val="20"/>
          <w:szCs w:val="20"/>
        </w:rPr>
        <w:t xml:space="preserve"> 2018; </w:t>
      </w:r>
      <w:r w:rsidRPr="00A80CB1">
        <w:rPr>
          <w:rFonts w:ascii="Book Antiqua" w:hAnsi="Book Antiqua"/>
          <w:b/>
          <w:sz w:val="20"/>
          <w:szCs w:val="20"/>
        </w:rPr>
        <w:t>27</w:t>
      </w:r>
      <w:r w:rsidRPr="00A80CB1">
        <w:rPr>
          <w:rFonts w:ascii="Book Antiqua" w:hAnsi="Book Antiqua"/>
          <w:sz w:val="20"/>
          <w:szCs w:val="20"/>
        </w:rPr>
        <w:t>: 1373-1379 [PMID: 30016690 DOI: 10.1016/j.jse.2018.04.012]</w:t>
      </w:r>
    </w:p>
    <w:p w14:paraId="32101F07" w14:textId="77777777" w:rsidR="005B7CB9" w:rsidRPr="00A80CB1" w:rsidRDefault="005B7CB9" w:rsidP="00A80CB1">
      <w:pPr>
        <w:widowControl/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</w:p>
    <w:p w14:paraId="2F83184D" w14:textId="77777777" w:rsidR="00EA24DA" w:rsidRPr="00A80CB1" w:rsidRDefault="00EA24DA" w:rsidP="00A80CB1">
      <w:pPr>
        <w:widowControl/>
        <w:snapToGrid w:val="0"/>
        <w:spacing w:line="360" w:lineRule="auto"/>
        <w:rPr>
          <w:rFonts w:ascii="Book Antiqua" w:hAnsi="Book Antiqua" w:cs="Times New Roman"/>
          <w:sz w:val="20"/>
          <w:szCs w:val="20"/>
        </w:rPr>
        <w:sectPr w:rsidR="00EA24DA" w:rsidRPr="00A80CB1" w:rsidSect="00A80CB1">
          <w:footerReference w:type="default" r:id="rId8"/>
          <w:pgSz w:w="12240" w:h="15840" w:code="1"/>
          <w:pgMar w:top="1440" w:right="1440" w:bottom="1440" w:left="1440" w:header="850" w:footer="994" w:gutter="0"/>
          <w:cols w:space="425"/>
          <w:docGrid w:type="lines" w:linePitch="312"/>
        </w:sectPr>
      </w:pPr>
    </w:p>
    <w:p w14:paraId="534803C2" w14:textId="77777777" w:rsidR="005B7CB9" w:rsidRPr="00A80CB1" w:rsidRDefault="005B7CB9" w:rsidP="00A80CB1">
      <w:pPr>
        <w:adjustRightInd w:val="0"/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lastRenderedPageBreak/>
        <w:t>Footnotes</w:t>
      </w:r>
    </w:p>
    <w:p w14:paraId="0CC515C0" w14:textId="77777777" w:rsidR="00CA1524" w:rsidRPr="00A80CB1" w:rsidRDefault="005B7CB9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 w:cs="Tahoma"/>
          <w:b/>
          <w:sz w:val="20"/>
          <w:szCs w:val="20"/>
        </w:rPr>
        <w:t>Informed consent statement:</w:t>
      </w:r>
      <w:r w:rsidR="00CA1524"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 xml:space="preserve"> </w:t>
      </w:r>
      <w:r w:rsidR="00CA1524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Informed written consent was obtained from the guardians of the patient for publication of this report and any accompanying images. </w:t>
      </w:r>
    </w:p>
    <w:p w14:paraId="7FE02C48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</w:p>
    <w:p w14:paraId="560FB593" w14:textId="77777777" w:rsidR="00CA1524" w:rsidRPr="00A80CB1" w:rsidRDefault="005B7CB9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 w:cs="Tahoma"/>
          <w:b/>
          <w:sz w:val="20"/>
          <w:szCs w:val="20"/>
        </w:rPr>
        <w:t>Conflict-of-interest statement:</w:t>
      </w:r>
      <w:r w:rsidR="00CA1524" w:rsidRPr="00A80CB1">
        <w:rPr>
          <w:rFonts w:ascii="Book Antiqua" w:hAnsi="Book Antiqua" w:cs="Times New Roman"/>
          <w:b/>
          <w:bCs/>
          <w:kern w:val="28"/>
          <w:sz w:val="20"/>
          <w:szCs w:val="20"/>
        </w:rPr>
        <w:t xml:space="preserve"> </w:t>
      </w:r>
      <w:r w:rsidR="00CA1524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The authors declare that they have no conflict of interest. </w:t>
      </w:r>
    </w:p>
    <w:p w14:paraId="33B5A624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</w:t>
      </w:r>
    </w:p>
    <w:p w14:paraId="5AB36F78" w14:textId="77777777" w:rsidR="00CA1524" w:rsidRPr="00A80CB1" w:rsidRDefault="005B7CB9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  <w:r w:rsidRPr="00A80CB1">
        <w:rPr>
          <w:rFonts w:ascii="Book Antiqua" w:hAnsi="Book Antiqua" w:cs="Tahoma"/>
          <w:b/>
          <w:sz w:val="20"/>
          <w:szCs w:val="20"/>
        </w:rPr>
        <w:t>CARE Checklist (2016) statement:</w:t>
      </w:r>
      <w:r w:rsidR="00CA1524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 The authors have read the CARE Checklist (201</w:t>
      </w:r>
      <w:r w:rsidRPr="00A80CB1">
        <w:rPr>
          <w:rFonts w:ascii="Book Antiqua" w:hAnsi="Book Antiqua" w:cs="Times New Roman"/>
          <w:bCs/>
          <w:kern w:val="28"/>
          <w:sz w:val="20"/>
          <w:szCs w:val="20"/>
        </w:rPr>
        <w:t>6</w:t>
      </w:r>
      <w:r w:rsidR="00CA1524" w:rsidRPr="00A80CB1">
        <w:rPr>
          <w:rFonts w:ascii="Book Antiqua" w:hAnsi="Book Antiqua" w:cs="Times New Roman"/>
          <w:bCs/>
          <w:kern w:val="28"/>
          <w:sz w:val="20"/>
          <w:szCs w:val="20"/>
        </w:rPr>
        <w:t xml:space="preserve">), and the manuscript was prepared and revised according to the CARE Checklist (2016). </w:t>
      </w:r>
    </w:p>
    <w:p w14:paraId="30C837DF" w14:textId="77777777" w:rsidR="00CA1524" w:rsidRPr="00A80CB1" w:rsidRDefault="00CA1524" w:rsidP="00A80CB1">
      <w:pPr>
        <w:snapToGrid w:val="0"/>
        <w:spacing w:line="360" w:lineRule="auto"/>
        <w:rPr>
          <w:rFonts w:ascii="Book Antiqua" w:hAnsi="Book Antiqua" w:cs="Times New Roman"/>
          <w:bCs/>
          <w:kern w:val="28"/>
          <w:sz w:val="20"/>
          <w:szCs w:val="20"/>
        </w:rPr>
      </w:pPr>
    </w:p>
    <w:p w14:paraId="0C14215C" w14:textId="77777777" w:rsidR="005B7CB9" w:rsidRPr="00A80CB1" w:rsidRDefault="005B7CB9" w:rsidP="00A80CB1">
      <w:pPr>
        <w:adjustRightInd w:val="0"/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b/>
          <w:color w:val="000000"/>
          <w:sz w:val="20"/>
          <w:szCs w:val="20"/>
        </w:rPr>
        <w:t>Open-Access:</w:t>
      </w:r>
      <w:r w:rsidRPr="00A80CB1">
        <w:rPr>
          <w:rFonts w:ascii="Book Antiqua" w:hAnsi="Book Antiqua"/>
          <w:color w:val="000000"/>
          <w:sz w:val="20"/>
          <w:szCs w:val="20"/>
        </w:rPr>
        <w:t xml:space="preserve"> This article is an open-access </w:t>
      </w:r>
      <w:r w:rsidRPr="00A80CB1">
        <w:rPr>
          <w:rFonts w:ascii="Book Antiqua" w:hAnsi="Book Antiqua"/>
          <w:sz w:val="20"/>
          <w:szCs w:val="20"/>
        </w:rPr>
        <w:t xml:space="preserve">article that was selected </w:t>
      </w:r>
      <w:r w:rsidRPr="00A80CB1">
        <w:rPr>
          <w:rFonts w:ascii="Book Antiqua" w:hAnsi="Book Antiqua"/>
          <w:color w:val="000000"/>
          <w:sz w:val="20"/>
          <w:szCs w:val="20"/>
        </w:rPr>
        <w:t xml:space="preserve">by an in-house editor and fully peer-reviewed by external reviewers. It is distributed in accordance with the Creative Commons Attribution </w:t>
      </w:r>
      <w:proofErr w:type="spellStart"/>
      <w:r w:rsidRPr="00A80CB1">
        <w:rPr>
          <w:rFonts w:ascii="Book Antiqua" w:hAnsi="Book Antiqua"/>
          <w:color w:val="000000"/>
          <w:sz w:val="20"/>
          <w:szCs w:val="20"/>
        </w:rPr>
        <w:t>NonCommercial</w:t>
      </w:r>
      <w:proofErr w:type="spellEnd"/>
      <w:r w:rsidRPr="00A80CB1">
        <w:rPr>
          <w:rFonts w:ascii="Book Antiqua" w:hAnsi="Book Antiqua"/>
          <w:color w:val="000000"/>
          <w:sz w:val="20"/>
          <w:szCs w:val="2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B507480" w14:textId="77777777" w:rsidR="005B7CB9" w:rsidRPr="00A80CB1" w:rsidRDefault="005B7CB9" w:rsidP="00A80CB1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0"/>
          <w:szCs w:val="20"/>
        </w:rPr>
      </w:pPr>
    </w:p>
    <w:p w14:paraId="58924789" w14:textId="77777777" w:rsidR="005B7CB9" w:rsidRPr="00A80CB1" w:rsidRDefault="005B7CB9" w:rsidP="00A80CB1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0"/>
          <w:szCs w:val="20"/>
        </w:rPr>
      </w:pPr>
      <w:r w:rsidRPr="00A80CB1">
        <w:rPr>
          <w:rFonts w:ascii="Book Antiqua" w:eastAsia="宋体" w:hAnsi="Book Antiqua" w:cs="宋体"/>
          <w:b/>
          <w:sz w:val="20"/>
          <w:szCs w:val="20"/>
        </w:rPr>
        <w:t>Manuscript source:</w:t>
      </w:r>
      <w:r w:rsidRPr="00A80CB1">
        <w:rPr>
          <w:rFonts w:ascii="Book Antiqua" w:eastAsia="宋体" w:hAnsi="Book Antiqua" w:cs="宋体"/>
          <w:sz w:val="20"/>
          <w:szCs w:val="20"/>
        </w:rPr>
        <w:t> Unsolicited manuscript</w:t>
      </w:r>
    </w:p>
    <w:p w14:paraId="7ECF487A" w14:textId="77777777" w:rsidR="005B7CB9" w:rsidRPr="00A80CB1" w:rsidRDefault="005B7CB9" w:rsidP="00A80CB1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0"/>
          <w:szCs w:val="20"/>
        </w:rPr>
      </w:pPr>
    </w:p>
    <w:p w14:paraId="711C7E3B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>Peer-review started:</w:t>
      </w:r>
      <w:r w:rsidRPr="00A80CB1">
        <w:rPr>
          <w:rFonts w:ascii="Book Antiqua" w:hAnsi="Book Antiqua"/>
          <w:sz w:val="20"/>
          <w:szCs w:val="20"/>
        </w:rPr>
        <w:t xml:space="preserve"> January 8, 2020</w:t>
      </w:r>
    </w:p>
    <w:p w14:paraId="6D239ED5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>First decision:</w:t>
      </w:r>
      <w:r w:rsidRPr="00A80CB1">
        <w:rPr>
          <w:rFonts w:ascii="Book Antiqua" w:hAnsi="Book Antiqua"/>
          <w:sz w:val="20"/>
          <w:szCs w:val="20"/>
        </w:rPr>
        <w:t xml:space="preserve"> March 18, 2020</w:t>
      </w:r>
    </w:p>
    <w:p w14:paraId="0A9145E5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>Article in press:</w:t>
      </w:r>
      <w:r w:rsidRPr="00A80CB1">
        <w:rPr>
          <w:rFonts w:ascii="Book Antiqua" w:hAnsi="Book Antiqua"/>
          <w:sz w:val="20"/>
          <w:szCs w:val="20"/>
        </w:rPr>
        <w:t xml:space="preserve"> </w:t>
      </w:r>
    </w:p>
    <w:p w14:paraId="0233270E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</w:p>
    <w:p w14:paraId="7F6DF4C9" w14:textId="77777777" w:rsidR="005B7CB9" w:rsidRPr="00A80CB1" w:rsidRDefault="005B7CB9" w:rsidP="00A80CB1">
      <w:pPr>
        <w:snapToGrid w:val="0"/>
        <w:spacing w:line="360" w:lineRule="auto"/>
        <w:rPr>
          <w:rFonts w:ascii="Book Antiqua" w:eastAsia="宋体" w:hAnsi="Book Antiqua" w:cs="Helvetica"/>
          <w:b/>
          <w:sz w:val="20"/>
          <w:szCs w:val="20"/>
        </w:rPr>
      </w:pPr>
      <w:r w:rsidRPr="00A80CB1">
        <w:rPr>
          <w:rFonts w:ascii="Book Antiqua" w:eastAsia="宋体" w:hAnsi="Book Antiqua" w:cs="Helvetica"/>
          <w:b/>
          <w:sz w:val="20"/>
          <w:szCs w:val="20"/>
        </w:rPr>
        <w:t xml:space="preserve">Specialty type: </w:t>
      </w:r>
      <w:r w:rsidRPr="00A80CB1">
        <w:rPr>
          <w:rFonts w:ascii="Book Antiqua" w:eastAsia="微软雅黑" w:hAnsi="Book Antiqua" w:cs="宋体"/>
          <w:sz w:val="20"/>
          <w:szCs w:val="20"/>
        </w:rPr>
        <w:t>Medicine, research and experimental</w:t>
      </w:r>
    </w:p>
    <w:p w14:paraId="3854C5C6" w14:textId="77777777" w:rsidR="005B7CB9" w:rsidRPr="00A80CB1" w:rsidRDefault="005B7CB9" w:rsidP="00A80CB1">
      <w:pPr>
        <w:snapToGrid w:val="0"/>
        <w:spacing w:line="360" w:lineRule="auto"/>
        <w:rPr>
          <w:rFonts w:ascii="Book Antiqua" w:eastAsia="宋体" w:hAnsi="Book Antiqua" w:cs="Helvetica"/>
          <w:b/>
          <w:sz w:val="20"/>
          <w:szCs w:val="20"/>
        </w:rPr>
      </w:pPr>
      <w:r w:rsidRPr="00A80CB1">
        <w:rPr>
          <w:rFonts w:ascii="Book Antiqua" w:eastAsia="宋体" w:hAnsi="Book Antiqua" w:cs="Helvetica"/>
          <w:b/>
          <w:sz w:val="20"/>
          <w:szCs w:val="20"/>
        </w:rPr>
        <w:t>Country</w:t>
      </w:r>
      <w:r w:rsidR="00067A99" w:rsidRPr="00A80CB1">
        <w:rPr>
          <w:rFonts w:ascii="Book Antiqua" w:eastAsia="宋体" w:hAnsi="Book Antiqua" w:cs="Helvetica"/>
          <w:b/>
          <w:sz w:val="20"/>
          <w:szCs w:val="20"/>
        </w:rPr>
        <w:t>/Territory</w:t>
      </w:r>
      <w:r w:rsidRPr="00A80CB1">
        <w:rPr>
          <w:rFonts w:ascii="Book Antiqua" w:eastAsia="宋体" w:hAnsi="Book Antiqua" w:cs="Helvetica"/>
          <w:b/>
          <w:sz w:val="20"/>
          <w:szCs w:val="20"/>
        </w:rPr>
        <w:t xml:space="preserve"> of origin: </w:t>
      </w:r>
      <w:r w:rsidRPr="00A80CB1">
        <w:rPr>
          <w:rFonts w:ascii="Book Antiqua" w:eastAsia="宋体" w:hAnsi="Book Antiqua"/>
          <w:sz w:val="20"/>
          <w:szCs w:val="20"/>
        </w:rPr>
        <w:t>China</w:t>
      </w:r>
    </w:p>
    <w:p w14:paraId="273405FD" w14:textId="77777777" w:rsidR="005B7CB9" w:rsidRPr="00A80CB1" w:rsidRDefault="00067A99" w:rsidP="00A80CB1">
      <w:pPr>
        <w:snapToGrid w:val="0"/>
        <w:spacing w:line="360" w:lineRule="auto"/>
        <w:rPr>
          <w:rFonts w:ascii="Book Antiqua" w:eastAsia="宋体" w:hAnsi="Book Antiqua" w:cs="Helvetica"/>
          <w:b/>
          <w:sz w:val="20"/>
          <w:szCs w:val="20"/>
        </w:rPr>
      </w:pPr>
      <w:r w:rsidRPr="00A80CB1">
        <w:rPr>
          <w:rFonts w:ascii="Book Antiqua" w:eastAsia="宋体" w:hAnsi="Book Antiqua" w:cs="Helvetica"/>
          <w:b/>
          <w:sz w:val="20"/>
          <w:szCs w:val="20"/>
        </w:rPr>
        <w:t>Peer-review report’s scientific quality classification</w:t>
      </w:r>
    </w:p>
    <w:p w14:paraId="11D67236" w14:textId="77777777" w:rsidR="005B7CB9" w:rsidRPr="00A80CB1" w:rsidRDefault="005B7CB9" w:rsidP="00A80CB1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A80CB1">
        <w:rPr>
          <w:rFonts w:ascii="Book Antiqua" w:eastAsia="宋体" w:hAnsi="Book Antiqua" w:cs="Helvetica"/>
          <w:sz w:val="20"/>
          <w:szCs w:val="20"/>
        </w:rPr>
        <w:t>Grade A (Excellent): 0</w:t>
      </w:r>
    </w:p>
    <w:p w14:paraId="6AE8370A" w14:textId="77777777" w:rsidR="005B7CB9" w:rsidRPr="00A80CB1" w:rsidRDefault="005B7CB9" w:rsidP="00A80CB1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A80CB1">
        <w:rPr>
          <w:rFonts w:ascii="Book Antiqua" w:eastAsia="宋体" w:hAnsi="Book Antiqua" w:cs="Helvetica"/>
          <w:sz w:val="20"/>
          <w:szCs w:val="20"/>
        </w:rPr>
        <w:t>Grade B (Very good): B</w:t>
      </w:r>
    </w:p>
    <w:p w14:paraId="69946807" w14:textId="77777777" w:rsidR="005B7CB9" w:rsidRPr="00A80CB1" w:rsidRDefault="005B7CB9" w:rsidP="00A80CB1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A80CB1">
        <w:rPr>
          <w:rFonts w:ascii="Book Antiqua" w:eastAsia="宋体" w:hAnsi="Book Antiqua" w:cs="Helvetica"/>
          <w:sz w:val="20"/>
          <w:szCs w:val="20"/>
        </w:rPr>
        <w:t>Grade C (Good): C</w:t>
      </w:r>
    </w:p>
    <w:p w14:paraId="7D67B5DF" w14:textId="77777777" w:rsidR="005B7CB9" w:rsidRPr="00A80CB1" w:rsidRDefault="005B7CB9" w:rsidP="00A80CB1">
      <w:pPr>
        <w:snapToGrid w:val="0"/>
        <w:spacing w:line="360" w:lineRule="auto"/>
        <w:rPr>
          <w:rFonts w:ascii="Book Antiqua" w:eastAsia="宋体" w:hAnsi="Book Antiqua" w:cs="Helvetica"/>
          <w:sz w:val="20"/>
          <w:szCs w:val="20"/>
        </w:rPr>
      </w:pPr>
      <w:r w:rsidRPr="00A80CB1">
        <w:rPr>
          <w:rFonts w:ascii="Book Antiqua" w:eastAsia="宋体" w:hAnsi="Book Antiqua" w:cs="Helvetica"/>
          <w:sz w:val="20"/>
          <w:szCs w:val="20"/>
        </w:rPr>
        <w:t xml:space="preserve">Grade D (Fair): 0 </w:t>
      </w:r>
    </w:p>
    <w:p w14:paraId="0EB92A58" w14:textId="77777777" w:rsidR="005B7CB9" w:rsidRPr="00A80CB1" w:rsidRDefault="005B7CB9" w:rsidP="00A80CB1">
      <w:pPr>
        <w:snapToGrid w:val="0"/>
        <w:spacing w:line="360" w:lineRule="auto"/>
        <w:rPr>
          <w:rFonts w:ascii="Book Antiqua" w:hAnsi="Book Antiqua" w:cs="Calibri"/>
          <w:sz w:val="20"/>
          <w:szCs w:val="20"/>
        </w:rPr>
      </w:pPr>
      <w:r w:rsidRPr="00A80CB1">
        <w:rPr>
          <w:rFonts w:ascii="Book Antiqua" w:eastAsia="宋体" w:hAnsi="Book Antiqua" w:cs="Helvetica"/>
          <w:sz w:val="20"/>
          <w:szCs w:val="20"/>
        </w:rPr>
        <w:t>Grade E (Poor): 0</w:t>
      </w:r>
    </w:p>
    <w:p w14:paraId="709A2F08" w14:textId="77777777" w:rsidR="005B7CB9" w:rsidRPr="00A80CB1" w:rsidRDefault="005B7CB9" w:rsidP="00A80CB1">
      <w:pPr>
        <w:pStyle w:val="af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0"/>
          <w:szCs w:val="20"/>
          <w:lang w:val="en-US" w:eastAsia="zh-CN"/>
        </w:rPr>
      </w:pPr>
    </w:p>
    <w:p w14:paraId="660B4788" w14:textId="70A8F886" w:rsidR="005B7CB9" w:rsidRPr="00A80CB1" w:rsidRDefault="005B7CB9" w:rsidP="00A80CB1">
      <w:pPr>
        <w:pStyle w:val="af0"/>
        <w:snapToGrid w:val="0"/>
        <w:spacing w:line="360" w:lineRule="auto"/>
        <w:ind w:right="120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t xml:space="preserve">P-Reviewer: </w:t>
      </w:r>
      <w:proofErr w:type="spellStart"/>
      <w:r w:rsidRPr="00A80CB1">
        <w:rPr>
          <w:rFonts w:ascii="Book Antiqua" w:hAnsi="Book Antiqua"/>
          <w:color w:val="000000"/>
          <w:sz w:val="20"/>
          <w:szCs w:val="20"/>
        </w:rPr>
        <w:t>Gheita</w:t>
      </w:r>
      <w:proofErr w:type="spellEnd"/>
      <w:r w:rsidRPr="00A80CB1">
        <w:rPr>
          <w:rFonts w:ascii="Book Antiqua" w:hAnsi="Book Antiqua"/>
          <w:color w:val="000000"/>
          <w:sz w:val="20"/>
          <w:szCs w:val="20"/>
        </w:rPr>
        <w:t xml:space="preserve"> T, </w:t>
      </w:r>
      <w:proofErr w:type="spellStart"/>
      <w:r w:rsidRPr="00A80CB1">
        <w:rPr>
          <w:rFonts w:ascii="Book Antiqua" w:hAnsi="Book Antiqua"/>
          <w:color w:val="000000"/>
          <w:sz w:val="20"/>
          <w:szCs w:val="20"/>
        </w:rPr>
        <w:t>Ünver</w:t>
      </w:r>
      <w:proofErr w:type="spellEnd"/>
      <w:r w:rsidRPr="00A80CB1">
        <w:rPr>
          <w:rFonts w:ascii="Book Antiqua" w:hAnsi="Book Antiqua"/>
          <w:color w:val="000000"/>
          <w:sz w:val="20"/>
          <w:szCs w:val="20"/>
        </w:rPr>
        <w:t xml:space="preserve"> B </w:t>
      </w:r>
      <w:r w:rsidRPr="00A80CB1">
        <w:rPr>
          <w:rFonts w:ascii="Book Antiqua" w:hAnsi="Book Antiqua"/>
          <w:b/>
          <w:sz w:val="20"/>
          <w:szCs w:val="20"/>
        </w:rPr>
        <w:t xml:space="preserve">S-Editor: </w:t>
      </w:r>
      <w:r w:rsidRPr="00A80CB1">
        <w:rPr>
          <w:rFonts w:ascii="Book Antiqua" w:hAnsi="Book Antiqua"/>
          <w:sz w:val="20"/>
          <w:szCs w:val="20"/>
        </w:rPr>
        <w:t>Dou Y</w:t>
      </w:r>
      <w:r w:rsidRPr="00A80CB1">
        <w:rPr>
          <w:rFonts w:ascii="Book Antiqua" w:hAnsi="Book Antiqua"/>
          <w:b/>
          <w:sz w:val="20"/>
          <w:szCs w:val="20"/>
        </w:rPr>
        <w:t xml:space="preserve"> L-Editor:</w:t>
      </w:r>
      <w:r w:rsidR="00F44EF7" w:rsidRPr="00A80CB1">
        <w:rPr>
          <w:rFonts w:ascii="Book Antiqua" w:hAnsi="Book Antiqua"/>
          <w:b/>
          <w:sz w:val="20"/>
          <w:szCs w:val="20"/>
        </w:rPr>
        <w:t xml:space="preserve"> </w:t>
      </w:r>
      <w:r w:rsidR="00F44EF7" w:rsidRPr="00A80CB1">
        <w:rPr>
          <w:rFonts w:ascii="Book Antiqua" w:hAnsi="Book Antiqua"/>
          <w:sz w:val="20"/>
          <w:szCs w:val="20"/>
        </w:rPr>
        <w:t>Filipodia</w:t>
      </w:r>
      <w:r w:rsidRPr="00A80CB1">
        <w:rPr>
          <w:rFonts w:ascii="Book Antiqua" w:hAnsi="Book Antiqua"/>
          <w:b/>
          <w:sz w:val="20"/>
          <w:szCs w:val="20"/>
        </w:rPr>
        <w:t xml:space="preserve"> E-Editor: </w:t>
      </w:r>
    </w:p>
    <w:p w14:paraId="59C40F89" w14:textId="77777777" w:rsidR="005B7CB9" w:rsidRPr="00A80CB1" w:rsidRDefault="005B7CB9" w:rsidP="00A80CB1">
      <w:pPr>
        <w:snapToGrid w:val="0"/>
        <w:spacing w:line="360" w:lineRule="auto"/>
        <w:rPr>
          <w:rFonts w:ascii="Book Antiqua" w:eastAsia="宋体" w:hAnsi="Book Antiqua" w:cs="Courier New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br w:type="page"/>
      </w:r>
    </w:p>
    <w:p w14:paraId="5194E085" w14:textId="77777777" w:rsidR="005B7CB9" w:rsidRPr="00A80CB1" w:rsidRDefault="005B7CB9" w:rsidP="00A80CB1">
      <w:pPr>
        <w:adjustRightInd w:val="0"/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A80CB1">
        <w:rPr>
          <w:rFonts w:ascii="Book Antiqua" w:hAnsi="Book Antiqua"/>
          <w:b/>
          <w:sz w:val="20"/>
          <w:szCs w:val="20"/>
        </w:rPr>
        <w:lastRenderedPageBreak/>
        <w:t>Figure Legends</w:t>
      </w:r>
    </w:p>
    <w:p w14:paraId="577641C8" w14:textId="77777777" w:rsidR="00296595" w:rsidRPr="00A80CB1" w:rsidRDefault="00296595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noProof/>
          <w:sz w:val="20"/>
          <w:szCs w:val="20"/>
        </w:rPr>
        <w:drawing>
          <wp:inline distT="0" distB="0" distL="0" distR="0" wp14:anchorId="7DF249D0" wp14:editId="5306B410">
            <wp:extent cx="5400040" cy="43160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6BF9" w14:textId="77777777" w:rsidR="00296595" w:rsidRPr="00A80CB1" w:rsidRDefault="00296595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  <w:r w:rsidRPr="00A80CB1">
        <w:rPr>
          <w:rFonts w:ascii="Book Antiqua" w:hAnsi="Book Antiqua" w:cs="Times New Roman"/>
          <w:b/>
          <w:sz w:val="20"/>
          <w:szCs w:val="20"/>
        </w:rPr>
        <w:t>Figure 1</w:t>
      </w:r>
      <w:r w:rsidR="00AA3F07" w:rsidRPr="005E554D">
        <w:rPr>
          <w:rFonts w:ascii="Book Antiqua" w:hAnsi="Book Antiqua" w:cs="Times New Roman"/>
          <w:b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b/>
          <w:bCs/>
          <w:sz w:val="20"/>
          <w:szCs w:val="20"/>
        </w:rPr>
        <w:t xml:space="preserve">Active </w:t>
      </w:r>
      <w:r w:rsidRPr="00A80CB1">
        <w:rPr>
          <w:rFonts w:ascii="Book Antiqua" w:hAnsi="Book Antiqua" w:cs="Times New Roman"/>
          <w:b/>
          <w:bCs/>
          <w:color w:val="000000"/>
          <w:sz w:val="20"/>
          <w:szCs w:val="20"/>
          <w:shd w:val="clear" w:color="auto" w:fill="FFFFFF"/>
        </w:rPr>
        <w:t>motion of the left forearm was limited</w:t>
      </w:r>
      <w:r w:rsidRPr="00A80CB1">
        <w:rPr>
          <w:rFonts w:ascii="Book Antiqua" w:hAnsi="Book Antiqua" w:cs="Times New Roman"/>
          <w:b/>
          <w:bCs/>
          <w:sz w:val="20"/>
          <w:szCs w:val="20"/>
        </w:rPr>
        <w:t>. In order t</w:t>
      </w:r>
      <w:r w:rsidRPr="00A80CB1">
        <w:rPr>
          <w:rFonts w:ascii="Book Antiqua" w:hAnsi="Book Antiqua" w:cs="Times New Roman"/>
          <w:b/>
          <w:bCs/>
          <w:color w:val="000000"/>
          <w:sz w:val="20"/>
          <w:szCs w:val="20"/>
          <w:shd w:val="clear" w:color="auto" w:fill="FFFFFF"/>
        </w:rPr>
        <w:t>o reduce the rotation error caused by the compensation of elbow motion, the elbow joint was tightly attached to the waist.</w:t>
      </w:r>
      <w:r w:rsidR="009230E9" w:rsidRPr="00A80CB1">
        <w:rPr>
          <w:rFonts w:ascii="Book Antiqua" w:hAnsi="Book Antiqua" w:cs="Times New Roman"/>
          <w:b/>
          <w:bCs/>
          <w:sz w:val="20"/>
          <w:szCs w:val="20"/>
        </w:rPr>
        <w:t xml:space="preserve"> </w:t>
      </w:r>
      <w:r w:rsidR="009230E9" w:rsidRPr="00A80CB1">
        <w:rPr>
          <w:rFonts w:ascii="Book Antiqua" w:hAnsi="Book Antiqua" w:cs="Times New Roman"/>
          <w:sz w:val="20"/>
          <w:szCs w:val="20"/>
        </w:rPr>
        <w:t>A</w:t>
      </w:r>
      <w:r w:rsidR="005E44F3" w:rsidRPr="00A80CB1">
        <w:rPr>
          <w:rFonts w:ascii="Book Antiqua" w:hAnsi="Book Antiqua" w:cs="Times New Roman"/>
          <w:sz w:val="20"/>
          <w:szCs w:val="20"/>
        </w:rPr>
        <w:t>:</w:t>
      </w:r>
      <w:r w:rsidR="00AA3F07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5E44F3" w:rsidRPr="00A80CB1">
        <w:rPr>
          <w:rFonts w:ascii="Book Antiqua" w:hAnsi="Book Antiqua" w:cs="Times New Roman"/>
          <w:sz w:val="20"/>
          <w:szCs w:val="20"/>
        </w:rPr>
        <w:t>S</w:t>
      </w:r>
      <w:r w:rsidR="00AA3F07" w:rsidRPr="00A80CB1">
        <w:rPr>
          <w:rFonts w:ascii="Book Antiqua" w:hAnsi="Book Antiqua" w:cs="Times New Roman"/>
          <w:sz w:val="20"/>
          <w:szCs w:val="20"/>
        </w:rPr>
        <w:t>upination</w:t>
      </w:r>
      <w:r w:rsidR="005E44F3" w:rsidRPr="00A80CB1">
        <w:rPr>
          <w:rFonts w:ascii="Book Antiqua" w:hAnsi="Book Antiqua" w:cs="Times New Roman"/>
          <w:sz w:val="20"/>
          <w:szCs w:val="20"/>
        </w:rPr>
        <w:t>;</w:t>
      </w:r>
      <w:r w:rsidR="009230E9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AA3F07" w:rsidRPr="00A80CB1">
        <w:rPr>
          <w:rFonts w:ascii="Book Antiqua" w:hAnsi="Book Antiqua" w:cs="Times New Roman"/>
          <w:sz w:val="20"/>
          <w:szCs w:val="20"/>
        </w:rPr>
        <w:t>B</w:t>
      </w:r>
      <w:r w:rsidR="005E44F3" w:rsidRPr="00A80CB1">
        <w:rPr>
          <w:rFonts w:ascii="Book Antiqua" w:hAnsi="Book Antiqua" w:cs="Times New Roman"/>
          <w:sz w:val="20"/>
          <w:szCs w:val="20"/>
        </w:rPr>
        <w:t>:</w:t>
      </w:r>
      <w:r w:rsidR="00AA3F07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5E44F3" w:rsidRPr="00A80CB1">
        <w:rPr>
          <w:rFonts w:ascii="Book Antiqua" w:hAnsi="Book Antiqua" w:cs="Times New Roman"/>
          <w:sz w:val="20"/>
          <w:szCs w:val="20"/>
        </w:rPr>
        <w:t>P</w:t>
      </w:r>
      <w:r w:rsidR="00AA3F07" w:rsidRPr="00A80CB1">
        <w:rPr>
          <w:rFonts w:ascii="Book Antiqua" w:hAnsi="Book Antiqua" w:cs="Times New Roman"/>
          <w:sz w:val="20"/>
          <w:szCs w:val="20"/>
        </w:rPr>
        <w:t>ronation</w:t>
      </w:r>
      <w:r w:rsidR="009230E9" w:rsidRPr="00A80CB1">
        <w:rPr>
          <w:rFonts w:ascii="Book Antiqua" w:hAnsi="Book Antiqua" w:cs="Times New Roman"/>
          <w:sz w:val="20"/>
          <w:szCs w:val="20"/>
        </w:rPr>
        <w:t>.</w:t>
      </w:r>
    </w:p>
    <w:p w14:paraId="4D2912E3" w14:textId="77777777" w:rsidR="006F16BF" w:rsidRPr="00A80CB1" w:rsidRDefault="00296595" w:rsidP="00A80CB1">
      <w:pPr>
        <w:snapToGrid w:val="0"/>
        <w:spacing w:line="360" w:lineRule="auto"/>
        <w:rPr>
          <w:rFonts w:ascii="Book Antiqua" w:hAnsi="Book Antiqua" w:cs="Times New Roman"/>
          <w:b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43369B42" wp14:editId="20EF1DD4">
            <wp:extent cx="4866640" cy="6096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6BF" w:rsidRPr="00A80CB1">
        <w:rPr>
          <w:rFonts w:ascii="Book Antiqua" w:hAnsi="Book Antiqua" w:cs="Times New Roman"/>
          <w:b/>
          <w:sz w:val="20"/>
          <w:szCs w:val="20"/>
        </w:rPr>
        <w:t xml:space="preserve"> </w:t>
      </w:r>
    </w:p>
    <w:p w14:paraId="3BC669CE" w14:textId="7F4AA102" w:rsidR="006F16BF" w:rsidRPr="00A80CB1" w:rsidRDefault="006F16BF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  <w:r w:rsidRPr="00A80CB1">
        <w:rPr>
          <w:rFonts w:ascii="Book Antiqua" w:hAnsi="Book Antiqua" w:cs="Times New Roman"/>
          <w:b/>
          <w:sz w:val="20"/>
          <w:szCs w:val="20"/>
        </w:rPr>
        <w:t>Figure 2</w:t>
      </w:r>
      <w:r w:rsidR="005E44F3" w:rsidRPr="00A80CB1">
        <w:rPr>
          <w:rFonts w:ascii="Book Antiqua" w:hAnsi="Book Antiqua" w:cs="Times New Roman"/>
          <w:b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b/>
          <w:sz w:val="20"/>
          <w:szCs w:val="20"/>
        </w:rPr>
        <w:t xml:space="preserve">Plain radiographs of the bilateral forearm at 3 </w:t>
      </w:r>
      <w:proofErr w:type="spellStart"/>
      <w:r w:rsidRPr="00A80CB1">
        <w:rPr>
          <w:rFonts w:ascii="Book Antiqua" w:hAnsi="Book Antiqua" w:cs="Times New Roman"/>
          <w:b/>
          <w:sz w:val="20"/>
          <w:szCs w:val="20"/>
        </w:rPr>
        <w:t>mo</w:t>
      </w:r>
      <w:proofErr w:type="spellEnd"/>
      <w:r w:rsidRPr="00A80CB1">
        <w:rPr>
          <w:rFonts w:ascii="Book Antiqua" w:hAnsi="Book Antiqua" w:cs="Times New Roman"/>
          <w:b/>
          <w:sz w:val="20"/>
          <w:szCs w:val="20"/>
        </w:rPr>
        <w:t xml:space="preserve"> after surgery. </w:t>
      </w:r>
      <w:r w:rsidRPr="00A80CB1">
        <w:rPr>
          <w:rFonts w:ascii="Book Antiqua" w:hAnsi="Book Antiqua" w:cs="Times New Roman"/>
          <w:sz w:val="20"/>
          <w:szCs w:val="20"/>
        </w:rPr>
        <w:t>A</w:t>
      </w:r>
      <w:r w:rsidR="005B7CB9" w:rsidRPr="00A80CB1">
        <w:rPr>
          <w:rFonts w:ascii="Book Antiqua" w:hAnsi="Book Antiqua" w:cs="Times New Roman"/>
          <w:sz w:val="20"/>
          <w:szCs w:val="20"/>
        </w:rPr>
        <w:t>,</w:t>
      </w:r>
      <w:r w:rsidRPr="00A80CB1">
        <w:rPr>
          <w:rFonts w:ascii="Book Antiqua" w:hAnsi="Book Antiqua" w:cs="Times New Roman"/>
          <w:sz w:val="20"/>
          <w:szCs w:val="20"/>
        </w:rPr>
        <w:t xml:space="preserve"> B</w:t>
      </w:r>
      <w:r w:rsidR="009A69C2" w:rsidRPr="00A80CB1">
        <w:rPr>
          <w:rFonts w:ascii="Book Antiqua" w:hAnsi="Book Antiqua" w:cs="Times New Roman"/>
          <w:sz w:val="20"/>
          <w:szCs w:val="20"/>
        </w:rPr>
        <w:t>:</w:t>
      </w:r>
      <w:r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9A69C2" w:rsidRPr="00A80CB1">
        <w:rPr>
          <w:rFonts w:ascii="Book Antiqua" w:hAnsi="Book Antiqua" w:cs="Times New Roman"/>
          <w:sz w:val="20"/>
          <w:szCs w:val="20"/>
        </w:rPr>
        <w:t>L</w:t>
      </w:r>
      <w:r w:rsidRPr="00A80CB1">
        <w:rPr>
          <w:rFonts w:ascii="Book Antiqua" w:hAnsi="Book Antiqua" w:cs="Times New Roman"/>
          <w:sz w:val="20"/>
          <w:szCs w:val="20"/>
        </w:rPr>
        <w:t>eft side with loss of reduced location</w:t>
      </w:r>
      <w:r w:rsidR="009A69C2" w:rsidRPr="00A80CB1">
        <w:rPr>
          <w:rFonts w:ascii="Book Antiqua" w:hAnsi="Book Antiqua" w:cs="Times New Roman"/>
          <w:sz w:val="20"/>
          <w:szCs w:val="20"/>
        </w:rPr>
        <w:t>;</w:t>
      </w:r>
      <w:r w:rsidRPr="00A80CB1">
        <w:rPr>
          <w:rFonts w:ascii="Book Antiqua" w:hAnsi="Book Antiqua" w:cs="Times New Roman"/>
          <w:sz w:val="20"/>
          <w:szCs w:val="20"/>
        </w:rPr>
        <w:t xml:space="preserve"> C</w:t>
      </w:r>
      <w:r w:rsidR="005B7CB9" w:rsidRPr="00A80CB1">
        <w:rPr>
          <w:rFonts w:ascii="Book Antiqua" w:hAnsi="Book Antiqua" w:cs="Times New Roman"/>
          <w:sz w:val="20"/>
          <w:szCs w:val="20"/>
        </w:rPr>
        <w:t>,</w:t>
      </w:r>
      <w:r w:rsidRPr="00A80CB1">
        <w:rPr>
          <w:rFonts w:ascii="Book Antiqua" w:hAnsi="Book Antiqua" w:cs="Times New Roman"/>
          <w:sz w:val="20"/>
          <w:szCs w:val="20"/>
        </w:rPr>
        <w:t xml:space="preserve"> D</w:t>
      </w:r>
      <w:r w:rsidR="009A69C2" w:rsidRPr="00A80CB1">
        <w:rPr>
          <w:rFonts w:ascii="Book Antiqua" w:hAnsi="Book Antiqua" w:cs="Times New Roman"/>
          <w:sz w:val="20"/>
          <w:szCs w:val="20"/>
        </w:rPr>
        <w:t>:</w:t>
      </w:r>
      <w:r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9A69C2" w:rsidRPr="00A80CB1">
        <w:rPr>
          <w:rFonts w:ascii="Book Antiqua" w:hAnsi="Book Antiqua" w:cs="Times New Roman"/>
          <w:sz w:val="20"/>
          <w:szCs w:val="20"/>
        </w:rPr>
        <w:t>R</w:t>
      </w:r>
      <w:r w:rsidRPr="00A80CB1">
        <w:rPr>
          <w:rFonts w:ascii="Book Antiqua" w:hAnsi="Book Antiqua" w:cs="Times New Roman"/>
          <w:sz w:val="20"/>
          <w:szCs w:val="20"/>
        </w:rPr>
        <w:t>ight side with the same deformity of radioulnar synostosis.</w:t>
      </w:r>
    </w:p>
    <w:p w14:paraId="45D5C76C" w14:textId="77777777" w:rsidR="00B801EC" w:rsidRPr="00A80CB1" w:rsidRDefault="00B801EC" w:rsidP="00A80CB1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bCs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sz w:val="20"/>
          <w:szCs w:val="20"/>
        </w:rPr>
        <w:br w:type="page"/>
      </w:r>
    </w:p>
    <w:p w14:paraId="35504DEE" w14:textId="77777777" w:rsidR="006F16BF" w:rsidRPr="00A80CB1" w:rsidRDefault="00296595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1058023E" wp14:editId="1B5ACF28">
            <wp:extent cx="5400040" cy="14712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792D" w14:textId="566E4BBC" w:rsidR="00443C7E" w:rsidRPr="00A80CB1" w:rsidRDefault="006F16BF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  <w:r w:rsidRPr="00A80CB1">
        <w:rPr>
          <w:rFonts w:ascii="Book Antiqua" w:hAnsi="Book Antiqua" w:cs="Times New Roman"/>
          <w:b/>
          <w:sz w:val="20"/>
          <w:szCs w:val="20"/>
        </w:rPr>
        <w:t>Figure 3</w:t>
      </w:r>
      <w:r w:rsidR="009A69C2" w:rsidRPr="00A80CB1">
        <w:rPr>
          <w:rFonts w:ascii="Book Antiqua" w:hAnsi="Book Antiqua" w:cs="Times New Roman"/>
          <w:b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b/>
          <w:sz w:val="20"/>
          <w:szCs w:val="20"/>
        </w:rPr>
        <w:t>Plain radiographs showing the formation of callus, the disappearance of fracture line and the healing of fracture.</w:t>
      </w:r>
      <w:r w:rsidRPr="00A80CB1">
        <w:rPr>
          <w:rFonts w:ascii="Book Antiqua" w:hAnsi="Book Antiqua" w:cs="Times New Roman"/>
          <w:sz w:val="20"/>
          <w:szCs w:val="20"/>
        </w:rPr>
        <w:t xml:space="preserve"> A</w:t>
      </w:r>
      <w:r w:rsidR="009A69C2" w:rsidRPr="00A80CB1">
        <w:rPr>
          <w:rFonts w:ascii="Book Antiqua" w:hAnsi="Book Antiqua" w:cs="Times New Roman"/>
          <w:sz w:val="20"/>
          <w:szCs w:val="20"/>
        </w:rPr>
        <w:t>:</w:t>
      </w:r>
      <w:r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A80CB1">
        <w:rPr>
          <w:rFonts w:ascii="Book Antiqua" w:hAnsi="Book Antiqua" w:cs="Times New Roman"/>
          <w:sz w:val="20"/>
          <w:szCs w:val="20"/>
        </w:rPr>
        <w:t xml:space="preserve">At </w:t>
      </w:r>
      <w:r w:rsid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2 </w:t>
      </w:r>
      <w:proofErr w:type="spellStart"/>
      <w:r w:rsid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mo</w:t>
      </w:r>
      <w:proofErr w:type="spellEnd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after surgery</w:t>
      </w:r>
      <w:r w:rsidR="009A69C2" w:rsidRPr="00A80CB1">
        <w:rPr>
          <w:rFonts w:ascii="Book Antiqua" w:hAnsi="Book Antiqua" w:cs="Times New Roman"/>
          <w:sz w:val="20"/>
          <w:szCs w:val="20"/>
        </w:rPr>
        <w:t>;</w:t>
      </w:r>
      <w:r w:rsidRPr="00A80CB1">
        <w:rPr>
          <w:rFonts w:ascii="Book Antiqua" w:hAnsi="Book Antiqua" w:cs="Times New Roman"/>
          <w:sz w:val="20"/>
          <w:szCs w:val="20"/>
        </w:rPr>
        <w:t xml:space="preserve"> B</w:t>
      </w:r>
      <w:r w:rsidR="009A69C2" w:rsidRPr="00A80CB1">
        <w:rPr>
          <w:rFonts w:ascii="Book Antiqua" w:hAnsi="Book Antiqua" w:cs="Times New Roman"/>
          <w:sz w:val="20"/>
          <w:szCs w:val="20"/>
        </w:rPr>
        <w:t>:</w:t>
      </w:r>
      <w:r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At 1 </w:t>
      </w:r>
      <w:proofErr w:type="spellStart"/>
      <w:r w:rsid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>yr</w:t>
      </w:r>
      <w:proofErr w:type="spellEnd"/>
      <w:r w:rsidRPr="00A80CB1"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  <w:t xml:space="preserve"> after surgery</w:t>
      </w:r>
      <w:r w:rsidRPr="00A80CB1">
        <w:rPr>
          <w:rFonts w:ascii="Book Antiqua" w:hAnsi="Book Antiqua" w:cs="Times New Roman"/>
          <w:sz w:val="20"/>
          <w:szCs w:val="20"/>
        </w:rPr>
        <w:t>.</w:t>
      </w:r>
    </w:p>
    <w:p w14:paraId="4697ABC2" w14:textId="77777777" w:rsidR="00443C7E" w:rsidRPr="00A80CB1" w:rsidRDefault="00443C7E" w:rsidP="00A80CB1">
      <w:pPr>
        <w:widowControl/>
        <w:snapToGrid w:val="0"/>
        <w:spacing w:line="360" w:lineRule="auto"/>
        <w:jc w:val="left"/>
        <w:rPr>
          <w:rFonts w:ascii="Book Antiqua" w:hAnsi="Book Antiqua" w:cs="Times New Roman"/>
          <w:sz w:val="20"/>
          <w:szCs w:val="20"/>
        </w:rPr>
      </w:pPr>
      <w:r w:rsidRPr="00A80CB1">
        <w:rPr>
          <w:rFonts w:ascii="Book Antiqua" w:hAnsi="Book Antiqua" w:cs="Times New Roman"/>
          <w:sz w:val="20"/>
          <w:szCs w:val="20"/>
        </w:rPr>
        <w:br w:type="page"/>
      </w:r>
    </w:p>
    <w:p w14:paraId="43A50758" w14:textId="77777777" w:rsidR="003F106A" w:rsidRPr="00A80CB1" w:rsidRDefault="00296595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05C9E1B7" wp14:editId="2CE4D517">
            <wp:extent cx="5400040" cy="36055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9AF4" w14:textId="77777777" w:rsidR="00EE3E50" w:rsidRPr="00A80CB1" w:rsidRDefault="00EE3E50" w:rsidP="00A80CB1">
      <w:pPr>
        <w:snapToGrid w:val="0"/>
        <w:spacing w:line="360" w:lineRule="auto"/>
        <w:rPr>
          <w:rFonts w:ascii="Book Antiqua" w:hAnsi="Book Antiqua" w:cs="Times New Roman"/>
          <w:color w:val="000000"/>
          <w:sz w:val="20"/>
          <w:szCs w:val="20"/>
          <w:shd w:val="clear" w:color="auto" w:fill="FFFFFF"/>
        </w:rPr>
      </w:pPr>
      <w:r w:rsidRPr="00A80CB1">
        <w:rPr>
          <w:rFonts w:ascii="Book Antiqua" w:hAnsi="Book Antiqua" w:cs="Times New Roman"/>
          <w:b/>
          <w:sz w:val="20"/>
          <w:szCs w:val="20"/>
        </w:rPr>
        <w:t>Figure 4 T</w:t>
      </w:r>
      <w:r w:rsidRPr="00A80CB1">
        <w:rPr>
          <w:rFonts w:ascii="Book Antiqua" w:hAnsi="Book Antiqua" w:cs="Times New Roman"/>
          <w:b/>
          <w:color w:val="000000"/>
          <w:sz w:val="20"/>
          <w:szCs w:val="20"/>
          <w:shd w:val="clear" w:color="auto" w:fill="FFFFFF"/>
        </w:rPr>
        <w:t>he range of motion of the left forearm was restored to the pre-injury state and was significantly improved after operation.</w:t>
      </w:r>
      <w:r w:rsidR="009C7A79" w:rsidRPr="00A80CB1">
        <w:rPr>
          <w:rFonts w:ascii="Book Antiqua" w:hAnsi="Book Antiqua" w:cs="Times New Roman"/>
          <w:b/>
          <w:sz w:val="20"/>
          <w:szCs w:val="20"/>
        </w:rPr>
        <w:t xml:space="preserve"> </w:t>
      </w:r>
      <w:r w:rsidR="009C7A79" w:rsidRPr="00A80CB1">
        <w:rPr>
          <w:rFonts w:ascii="Book Antiqua" w:hAnsi="Book Antiqua" w:cs="Times New Roman"/>
          <w:sz w:val="20"/>
          <w:szCs w:val="20"/>
        </w:rPr>
        <w:t>A: Supination; B: Pronation.</w:t>
      </w:r>
    </w:p>
    <w:p w14:paraId="7DA05043" w14:textId="77777777" w:rsidR="003F106A" w:rsidRPr="00A80CB1" w:rsidRDefault="003F106A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</w:pPr>
    </w:p>
    <w:p w14:paraId="0A342170" w14:textId="77777777" w:rsidR="003F106A" w:rsidRPr="00A80CB1" w:rsidRDefault="003F106A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  <w:sectPr w:rsidR="003F106A" w:rsidRPr="00A80CB1" w:rsidSect="00A80CB1">
          <w:pgSz w:w="11906" w:h="16838"/>
          <w:pgMar w:top="1440" w:right="1440" w:bottom="1440" w:left="1440" w:header="850" w:footer="994" w:gutter="0"/>
          <w:cols w:space="425"/>
          <w:docGrid w:type="lines" w:linePitch="312"/>
        </w:sectPr>
      </w:pPr>
    </w:p>
    <w:p w14:paraId="0CF38C59" w14:textId="77777777" w:rsidR="00991E2F" w:rsidRPr="00A80CB1" w:rsidRDefault="00991E2F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sz w:val="20"/>
          <w:szCs w:val="20"/>
        </w:rPr>
        <w:lastRenderedPageBreak/>
        <w:t>Table 1 Cleary and Omer classification of congenital proximal radioulnar synostosis</w:t>
      </w:r>
    </w:p>
    <w:tbl>
      <w:tblPr>
        <w:tblStyle w:val="ae"/>
        <w:tblW w:w="134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199"/>
      </w:tblGrid>
      <w:tr w:rsidR="00991E2F" w:rsidRPr="00A80CB1" w14:paraId="6F859D67" w14:textId="77777777" w:rsidTr="001C1D67"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 w14:paraId="765BF0D2" w14:textId="77777777" w:rsidR="00991E2F" w:rsidRPr="00A80CB1" w:rsidRDefault="00991E2F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Type (</w:t>
            </w:r>
            <w:r w:rsidR="005B7CB9"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proportion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199" w:type="dxa"/>
            <w:tcBorders>
              <w:top w:val="single" w:sz="12" w:space="0" w:color="auto"/>
              <w:bottom w:val="single" w:sz="8" w:space="0" w:color="auto"/>
            </w:tcBorders>
          </w:tcPr>
          <w:p w14:paraId="403294DC" w14:textId="77777777" w:rsidR="00991E2F" w:rsidRPr="00A80CB1" w:rsidRDefault="00991E2F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Description</w:t>
            </w:r>
          </w:p>
        </w:tc>
      </w:tr>
      <w:tr w:rsidR="00991E2F" w:rsidRPr="00A80CB1" w14:paraId="44EA752A" w14:textId="77777777" w:rsidTr="001C1D67">
        <w:tc>
          <w:tcPr>
            <w:tcW w:w="2268" w:type="dxa"/>
            <w:tcBorders>
              <w:top w:val="single" w:sz="8" w:space="0" w:color="auto"/>
            </w:tcBorders>
          </w:tcPr>
          <w:p w14:paraId="73F45E51" w14:textId="77777777" w:rsidR="00991E2F" w:rsidRPr="00A80CB1" w:rsidRDefault="00991E2F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I (19%)</w:t>
            </w:r>
          </w:p>
        </w:tc>
        <w:tc>
          <w:tcPr>
            <w:tcW w:w="11199" w:type="dxa"/>
            <w:tcBorders>
              <w:top w:val="single" w:sz="8" w:space="0" w:color="auto"/>
            </w:tcBorders>
          </w:tcPr>
          <w:p w14:paraId="00D34AD5" w14:textId="77777777" w:rsidR="00991E2F" w:rsidRPr="00A80CB1" w:rsidRDefault="005B7CB9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Fibrous </w:t>
            </w:r>
            <w:r w:rsidR="00991E2F"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synostosis with a reduced normal-appearing radial head</w:t>
            </w:r>
          </w:p>
        </w:tc>
      </w:tr>
      <w:tr w:rsidR="00991E2F" w:rsidRPr="00A80CB1" w14:paraId="5B24C49C" w14:textId="77777777" w:rsidTr="001C1D67">
        <w:tc>
          <w:tcPr>
            <w:tcW w:w="2268" w:type="dxa"/>
          </w:tcPr>
          <w:p w14:paraId="719DB767" w14:textId="77777777" w:rsidR="00991E2F" w:rsidRPr="00A80CB1" w:rsidRDefault="00991E2F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II (8%)</w:t>
            </w:r>
          </w:p>
        </w:tc>
        <w:tc>
          <w:tcPr>
            <w:tcW w:w="11199" w:type="dxa"/>
          </w:tcPr>
          <w:p w14:paraId="4A91EC58" w14:textId="77777777" w:rsidR="00991E2F" w:rsidRPr="00A80CB1" w:rsidRDefault="005B7CB9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Visible </w:t>
            </w:r>
            <w:r w:rsidR="00991E2F"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bony synostosis with a reduced radial head</w:t>
            </w:r>
          </w:p>
        </w:tc>
      </w:tr>
      <w:tr w:rsidR="00991E2F" w:rsidRPr="00A80CB1" w14:paraId="6146CD66" w14:textId="77777777" w:rsidTr="001C1D67">
        <w:tc>
          <w:tcPr>
            <w:tcW w:w="2268" w:type="dxa"/>
          </w:tcPr>
          <w:p w14:paraId="2C9769F1" w14:textId="77777777" w:rsidR="00991E2F" w:rsidRPr="00A80CB1" w:rsidRDefault="00991E2F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III (56%)</w:t>
            </w:r>
          </w:p>
        </w:tc>
        <w:tc>
          <w:tcPr>
            <w:tcW w:w="11199" w:type="dxa"/>
          </w:tcPr>
          <w:p w14:paraId="47C81127" w14:textId="77777777" w:rsidR="00991E2F" w:rsidRPr="00A80CB1" w:rsidRDefault="005B7CB9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Visible </w:t>
            </w:r>
            <w:r w:rsidR="00991E2F"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bony synostosis with a hypoplastic and posteriorly dislocated radial head</w:t>
            </w:r>
          </w:p>
        </w:tc>
      </w:tr>
      <w:tr w:rsidR="00991E2F" w:rsidRPr="00A80CB1" w14:paraId="7A618723" w14:textId="77777777" w:rsidTr="001C1D67">
        <w:tc>
          <w:tcPr>
            <w:tcW w:w="2268" w:type="dxa"/>
            <w:tcBorders>
              <w:bottom w:val="single" w:sz="12" w:space="0" w:color="auto"/>
            </w:tcBorders>
          </w:tcPr>
          <w:p w14:paraId="74429FCA" w14:textId="77777777" w:rsidR="00991E2F" w:rsidRPr="00A80CB1" w:rsidRDefault="00991E2F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IV (17%)</w:t>
            </w:r>
          </w:p>
        </w:tc>
        <w:tc>
          <w:tcPr>
            <w:tcW w:w="11199" w:type="dxa"/>
            <w:tcBorders>
              <w:bottom w:val="single" w:sz="12" w:space="0" w:color="auto"/>
            </w:tcBorders>
          </w:tcPr>
          <w:p w14:paraId="3AF8EB24" w14:textId="77777777" w:rsidR="00991E2F" w:rsidRPr="00A80CB1" w:rsidRDefault="005B7CB9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Short </w:t>
            </w:r>
            <w:r w:rsidR="00991E2F"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bony synostosis with an anteriorly dislocated mushroom-shaped radial head</w:t>
            </w:r>
          </w:p>
        </w:tc>
      </w:tr>
    </w:tbl>
    <w:p w14:paraId="0A8A395D" w14:textId="77777777" w:rsidR="009230E9" w:rsidRPr="00A80CB1" w:rsidRDefault="009230E9" w:rsidP="00A80CB1">
      <w:pPr>
        <w:snapToGrid w:val="0"/>
        <w:spacing w:line="360" w:lineRule="auto"/>
        <w:rPr>
          <w:rFonts w:ascii="Book Antiqua" w:hAnsi="Book Antiqua"/>
          <w:sz w:val="20"/>
          <w:szCs w:val="20"/>
        </w:rPr>
      </w:pPr>
      <w:r w:rsidRPr="00A80CB1">
        <w:rPr>
          <w:rFonts w:ascii="Book Antiqua" w:hAnsi="Book Antiqua"/>
          <w:sz w:val="20"/>
          <w:szCs w:val="20"/>
        </w:rPr>
        <w:br w:type="page"/>
      </w:r>
    </w:p>
    <w:p w14:paraId="73C74AC5" w14:textId="77777777" w:rsidR="00092908" w:rsidRPr="00A80CB1" w:rsidRDefault="00092908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sz w:val="20"/>
          <w:szCs w:val="20"/>
        </w:rPr>
        <w:lastRenderedPageBreak/>
        <w:t>Tab</w:t>
      </w:r>
      <w:r w:rsidR="00315519" w:rsidRPr="00A80CB1">
        <w:rPr>
          <w:rFonts w:ascii="Book Antiqua" w:hAnsi="Book Antiqua" w:cs="Times New Roman"/>
          <w:b/>
          <w:bCs/>
          <w:sz w:val="20"/>
          <w:szCs w:val="20"/>
        </w:rPr>
        <w:t>le</w:t>
      </w:r>
      <w:r w:rsidRPr="00A80CB1">
        <w:rPr>
          <w:rFonts w:ascii="Book Antiqua" w:hAnsi="Book Antiqua" w:cs="Times New Roman"/>
          <w:b/>
          <w:bCs/>
          <w:sz w:val="20"/>
          <w:szCs w:val="20"/>
        </w:rPr>
        <w:t xml:space="preserve"> 2 The evaluation results before and after surgery</w:t>
      </w:r>
    </w:p>
    <w:tbl>
      <w:tblPr>
        <w:tblStyle w:val="ae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552"/>
        <w:gridCol w:w="2693"/>
        <w:gridCol w:w="2576"/>
        <w:gridCol w:w="2770"/>
      </w:tblGrid>
      <w:tr w:rsidR="00092908" w:rsidRPr="00A80CB1" w14:paraId="7FEBB7C1" w14:textId="77777777" w:rsidTr="00973ED5">
        <w:tc>
          <w:tcPr>
            <w:tcW w:w="2835" w:type="dxa"/>
            <w:vMerge w:val="restart"/>
            <w:tcBorders>
              <w:top w:val="single" w:sz="12" w:space="0" w:color="auto"/>
            </w:tcBorders>
          </w:tcPr>
          <w:p w14:paraId="3F8C6B4A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Outcome assessment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08FCDC50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Before surgery</w:t>
            </w:r>
          </w:p>
        </w:tc>
        <w:tc>
          <w:tcPr>
            <w:tcW w:w="5346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679CA826" w14:textId="605C5E9C" w:rsidR="00092908" w:rsidRPr="007B33C1" w:rsidRDefault="007B33C1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At 1 </w:t>
            </w:r>
            <w:proofErr w:type="spellStart"/>
            <w:r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yr</w:t>
            </w:r>
            <w:proofErr w:type="spellEnd"/>
            <w:r w:rsidR="00092908" w:rsidRPr="007B33C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 after surgery</w:t>
            </w:r>
          </w:p>
        </w:tc>
      </w:tr>
      <w:tr w:rsidR="00092908" w:rsidRPr="00A80CB1" w14:paraId="7F954DCE" w14:textId="77777777" w:rsidTr="00973ED5">
        <w:tc>
          <w:tcPr>
            <w:tcW w:w="2835" w:type="dxa"/>
            <w:vMerge/>
            <w:tcBorders>
              <w:bottom w:val="single" w:sz="8" w:space="0" w:color="auto"/>
            </w:tcBorders>
          </w:tcPr>
          <w:p w14:paraId="10F57448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</w:tcBorders>
          </w:tcPr>
          <w:p w14:paraId="337AA9BA" w14:textId="56F34F2E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Nondominant</w:t>
            </w:r>
            <w:proofErr w:type="spellEnd"/>
            <w:r w:rsid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,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fractured 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side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14:paraId="03CE078F" w14:textId="36F7DEBB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Dominant</w:t>
            </w:r>
            <w:r w:rsid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, </w:t>
            </w:r>
            <w:r w:rsidR="005B7CB9"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non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-fractured side</w:t>
            </w:r>
          </w:p>
        </w:tc>
        <w:tc>
          <w:tcPr>
            <w:tcW w:w="2576" w:type="dxa"/>
            <w:tcBorders>
              <w:top w:val="single" w:sz="8" w:space="0" w:color="auto"/>
              <w:bottom w:val="single" w:sz="8" w:space="0" w:color="auto"/>
            </w:tcBorders>
          </w:tcPr>
          <w:p w14:paraId="1204BB44" w14:textId="53C06D2E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Nondominant</w:t>
            </w:r>
            <w:proofErr w:type="spellEnd"/>
            <w:r w:rsid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,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fractured 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side</w:t>
            </w:r>
          </w:p>
        </w:tc>
        <w:tc>
          <w:tcPr>
            <w:tcW w:w="2770" w:type="dxa"/>
            <w:tcBorders>
              <w:top w:val="single" w:sz="8" w:space="0" w:color="auto"/>
              <w:bottom w:val="single" w:sz="8" w:space="0" w:color="auto"/>
            </w:tcBorders>
          </w:tcPr>
          <w:p w14:paraId="5A90C9A9" w14:textId="03F3FAB4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Dominant</w:t>
            </w:r>
            <w:r w:rsid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,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non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-fractured side</w:t>
            </w:r>
          </w:p>
        </w:tc>
      </w:tr>
      <w:tr w:rsidR="00092908" w:rsidRPr="00A80CB1" w14:paraId="3E7797AF" w14:textId="77777777" w:rsidTr="00973ED5">
        <w:tc>
          <w:tcPr>
            <w:tcW w:w="2835" w:type="dxa"/>
            <w:tcBorders>
              <w:top w:val="single" w:sz="8" w:space="0" w:color="auto"/>
            </w:tcBorders>
          </w:tcPr>
          <w:p w14:paraId="1DD6C9E1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ROM of elbow E/F (°)</w:t>
            </w:r>
          </w:p>
        </w:tc>
        <w:tc>
          <w:tcPr>
            <w:tcW w:w="2552" w:type="dxa"/>
            <w:tcBorders>
              <w:top w:val="single" w:sz="8" w:space="0" w:color="auto"/>
            </w:tcBorders>
          </w:tcPr>
          <w:p w14:paraId="540B81E5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0/140</w:t>
            </w:r>
          </w:p>
        </w:tc>
        <w:tc>
          <w:tcPr>
            <w:tcW w:w="2693" w:type="dxa"/>
            <w:tcBorders>
              <w:top w:val="single" w:sz="8" w:space="0" w:color="auto"/>
            </w:tcBorders>
          </w:tcPr>
          <w:p w14:paraId="58832121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0/140</w:t>
            </w:r>
          </w:p>
        </w:tc>
        <w:tc>
          <w:tcPr>
            <w:tcW w:w="2576" w:type="dxa"/>
            <w:tcBorders>
              <w:top w:val="single" w:sz="8" w:space="0" w:color="auto"/>
            </w:tcBorders>
          </w:tcPr>
          <w:p w14:paraId="399AE141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0/140</w:t>
            </w:r>
          </w:p>
        </w:tc>
        <w:tc>
          <w:tcPr>
            <w:tcW w:w="2770" w:type="dxa"/>
            <w:tcBorders>
              <w:top w:val="single" w:sz="8" w:space="0" w:color="auto"/>
            </w:tcBorders>
          </w:tcPr>
          <w:p w14:paraId="05C05488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0/140</w:t>
            </w:r>
          </w:p>
        </w:tc>
      </w:tr>
      <w:tr w:rsidR="00092908" w:rsidRPr="00A80CB1" w14:paraId="45D693D8" w14:textId="77777777" w:rsidTr="00973ED5">
        <w:tc>
          <w:tcPr>
            <w:tcW w:w="2835" w:type="dxa"/>
          </w:tcPr>
          <w:p w14:paraId="0D02E9D9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ROM of forearm P/S (°)</w:t>
            </w:r>
          </w:p>
        </w:tc>
        <w:tc>
          <w:tcPr>
            <w:tcW w:w="2552" w:type="dxa"/>
          </w:tcPr>
          <w:p w14:paraId="43D1D212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0/5</w:t>
            </w:r>
          </w:p>
        </w:tc>
        <w:tc>
          <w:tcPr>
            <w:tcW w:w="2693" w:type="dxa"/>
          </w:tcPr>
          <w:p w14:paraId="6374C4C5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-30/0</w:t>
            </w:r>
          </w:p>
        </w:tc>
        <w:tc>
          <w:tcPr>
            <w:tcW w:w="2576" w:type="dxa"/>
          </w:tcPr>
          <w:p w14:paraId="11AD974E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-45/45</w:t>
            </w:r>
          </w:p>
        </w:tc>
        <w:tc>
          <w:tcPr>
            <w:tcW w:w="2770" w:type="dxa"/>
          </w:tcPr>
          <w:p w14:paraId="4B9247BA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-45/30</w:t>
            </w:r>
          </w:p>
        </w:tc>
      </w:tr>
      <w:tr w:rsidR="00092908" w:rsidRPr="00A80CB1" w14:paraId="1F043DCB" w14:textId="77777777" w:rsidTr="002D5B78">
        <w:tc>
          <w:tcPr>
            <w:tcW w:w="13426" w:type="dxa"/>
            <w:gridSpan w:val="5"/>
          </w:tcPr>
          <w:p w14:paraId="53F2A72D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ADL</w:t>
            </w:r>
            <w:r w:rsidR="003F106A"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1</w:t>
            </w:r>
          </w:p>
        </w:tc>
      </w:tr>
      <w:tr w:rsidR="00092908" w:rsidRPr="00A80CB1" w14:paraId="1C03D616" w14:textId="77777777" w:rsidTr="00973ED5">
        <w:tc>
          <w:tcPr>
            <w:tcW w:w="2835" w:type="dxa"/>
          </w:tcPr>
          <w:p w14:paraId="00C3636D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Hygiene and self-care items</w:t>
            </w:r>
          </w:p>
        </w:tc>
        <w:tc>
          <w:tcPr>
            <w:tcW w:w="2552" w:type="dxa"/>
          </w:tcPr>
          <w:p w14:paraId="62C9F56F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3.5</w:t>
            </w:r>
          </w:p>
        </w:tc>
        <w:tc>
          <w:tcPr>
            <w:tcW w:w="2693" w:type="dxa"/>
          </w:tcPr>
          <w:p w14:paraId="78D97CF0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4.0</w:t>
            </w:r>
          </w:p>
        </w:tc>
        <w:tc>
          <w:tcPr>
            <w:tcW w:w="2576" w:type="dxa"/>
          </w:tcPr>
          <w:p w14:paraId="4A9AF1C8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4.2</w:t>
            </w:r>
          </w:p>
        </w:tc>
        <w:tc>
          <w:tcPr>
            <w:tcW w:w="2770" w:type="dxa"/>
          </w:tcPr>
          <w:p w14:paraId="353A6364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4.5</w:t>
            </w:r>
          </w:p>
        </w:tc>
      </w:tr>
      <w:tr w:rsidR="00092908" w:rsidRPr="00A80CB1" w14:paraId="10E15F4B" w14:textId="77777777" w:rsidTr="00973ED5">
        <w:tc>
          <w:tcPr>
            <w:tcW w:w="2835" w:type="dxa"/>
          </w:tcPr>
          <w:p w14:paraId="5A38CCE7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Feeding-related items</w:t>
            </w:r>
          </w:p>
        </w:tc>
        <w:tc>
          <w:tcPr>
            <w:tcW w:w="2552" w:type="dxa"/>
          </w:tcPr>
          <w:p w14:paraId="50199BA0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3.3</w:t>
            </w:r>
          </w:p>
        </w:tc>
        <w:tc>
          <w:tcPr>
            <w:tcW w:w="2693" w:type="dxa"/>
          </w:tcPr>
          <w:p w14:paraId="01741D93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4.6</w:t>
            </w:r>
          </w:p>
        </w:tc>
        <w:tc>
          <w:tcPr>
            <w:tcW w:w="2576" w:type="dxa"/>
          </w:tcPr>
          <w:p w14:paraId="5E9F38B6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4.5</w:t>
            </w:r>
          </w:p>
        </w:tc>
        <w:tc>
          <w:tcPr>
            <w:tcW w:w="2770" w:type="dxa"/>
          </w:tcPr>
          <w:p w14:paraId="1D4F93AF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4.9</w:t>
            </w:r>
          </w:p>
        </w:tc>
      </w:tr>
      <w:tr w:rsidR="00092908" w:rsidRPr="00A80CB1" w14:paraId="0B0864B0" w14:textId="77777777" w:rsidTr="00973ED5">
        <w:tc>
          <w:tcPr>
            <w:tcW w:w="2835" w:type="dxa"/>
          </w:tcPr>
          <w:p w14:paraId="311174FF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Environmental interaction</w:t>
            </w:r>
          </w:p>
        </w:tc>
        <w:tc>
          <w:tcPr>
            <w:tcW w:w="2552" w:type="dxa"/>
          </w:tcPr>
          <w:p w14:paraId="05C22FAF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3.3</w:t>
            </w:r>
          </w:p>
        </w:tc>
        <w:tc>
          <w:tcPr>
            <w:tcW w:w="2693" w:type="dxa"/>
          </w:tcPr>
          <w:p w14:paraId="05AC0646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4.3</w:t>
            </w:r>
          </w:p>
        </w:tc>
        <w:tc>
          <w:tcPr>
            <w:tcW w:w="2576" w:type="dxa"/>
          </w:tcPr>
          <w:p w14:paraId="337959A9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4.3</w:t>
            </w:r>
          </w:p>
        </w:tc>
        <w:tc>
          <w:tcPr>
            <w:tcW w:w="2770" w:type="dxa"/>
          </w:tcPr>
          <w:p w14:paraId="51718501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4.7</w:t>
            </w:r>
          </w:p>
        </w:tc>
      </w:tr>
      <w:tr w:rsidR="00092908" w:rsidRPr="00A80CB1" w14:paraId="22B45E7C" w14:textId="77777777" w:rsidTr="00973ED5">
        <w:tc>
          <w:tcPr>
            <w:tcW w:w="2835" w:type="dxa"/>
          </w:tcPr>
          <w:p w14:paraId="5C0B67F0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Average</w:t>
            </w:r>
          </w:p>
        </w:tc>
        <w:tc>
          <w:tcPr>
            <w:tcW w:w="2552" w:type="dxa"/>
          </w:tcPr>
          <w:p w14:paraId="3C9F3E46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3.4</w:t>
            </w:r>
          </w:p>
        </w:tc>
        <w:tc>
          <w:tcPr>
            <w:tcW w:w="2693" w:type="dxa"/>
          </w:tcPr>
          <w:p w14:paraId="4424E656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4.3</w:t>
            </w:r>
          </w:p>
        </w:tc>
        <w:tc>
          <w:tcPr>
            <w:tcW w:w="2576" w:type="dxa"/>
          </w:tcPr>
          <w:p w14:paraId="56A54217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4.3</w:t>
            </w:r>
          </w:p>
        </w:tc>
        <w:tc>
          <w:tcPr>
            <w:tcW w:w="2770" w:type="dxa"/>
          </w:tcPr>
          <w:p w14:paraId="1CE545D3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4.7</w:t>
            </w:r>
          </w:p>
        </w:tc>
      </w:tr>
      <w:tr w:rsidR="00092908" w:rsidRPr="00A80CB1" w14:paraId="28371991" w14:textId="77777777" w:rsidTr="002D5B78">
        <w:tc>
          <w:tcPr>
            <w:tcW w:w="13426" w:type="dxa"/>
            <w:gridSpan w:val="5"/>
          </w:tcPr>
          <w:p w14:paraId="7C9982AD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LES</w:t>
            </w:r>
            <w:r w:rsidR="003F106A"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2</w:t>
            </w:r>
          </w:p>
        </w:tc>
      </w:tr>
      <w:tr w:rsidR="00092908" w:rsidRPr="00A80CB1" w14:paraId="3AC6F983" w14:textId="77777777" w:rsidTr="00973ED5">
        <w:tc>
          <w:tcPr>
            <w:tcW w:w="2835" w:type="dxa"/>
          </w:tcPr>
          <w:p w14:paraId="64DC86BF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Clinical assessment</w:t>
            </w:r>
          </w:p>
        </w:tc>
        <w:tc>
          <w:tcPr>
            <w:tcW w:w="2552" w:type="dxa"/>
          </w:tcPr>
          <w:p w14:paraId="7B2A3AA1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12</w:t>
            </w:r>
          </w:p>
        </w:tc>
        <w:tc>
          <w:tcPr>
            <w:tcW w:w="2693" w:type="dxa"/>
          </w:tcPr>
          <w:p w14:paraId="1E182C40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15</w:t>
            </w:r>
          </w:p>
        </w:tc>
        <w:tc>
          <w:tcPr>
            <w:tcW w:w="2576" w:type="dxa"/>
          </w:tcPr>
          <w:p w14:paraId="20664D2C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17</w:t>
            </w:r>
          </w:p>
        </w:tc>
        <w:tc>
          <w:tcPr>
            <w:tcW w:w="2770" w:type="dxa"/>
          </w:tcPr>
          <w:p w14:paraId="0FAB5420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17</w:t>
            </w:r>
          </w:p>
        </w:tc>
      </w:tr>
      <w:tr w:rsidR="00092908" w:rsidRPr="00A80CB1" w14:paraId="6935B237" w14:textId="77777777" w:rsidTr="00973ED5">
        <w:tc>
          <w:tcPr>
            <w:tcW w:w="2835" w:type="dxa"/>
          </w:tcPr>
          <w:p w14:paraId="7E5EDEAB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Patient-answered questions</w:t>
            </w:r>
          </w:p>
        </w:tc>
        <w:tc>
          <w:tcPr>
            <w:tcW w:w="2552" w:type="dxa"/>
          </w:tcPr>
          <w:p w14:paraId="18913C49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11</w:t>
            </w:r>
          </w:p>
        </w:tc>
        <w:tc>
          <w:tcPr>
            <w:tcW w:w="2693" w:type="dxa"/>
          </w:tcPr>
          <w:p w14:paraId="16C2813B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30</w:t>
            </w:r>
          </w:p>
        </w:tc>
        <w:tc>
          <w:tcPr>
            <w:tcW w:w="2576" w:type="dxa"/>
          </w:tcPr>
          <w:p w14:paraId="3EE47D90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31</w:t>
            </w:r>
          </w:p>
        </w:tc>
        <w:tc>
          <w:tcPr>
            <w:tcW w:w="2770" w:type="dxa"/>
          </w:tcPr>
          <w:p w14:paraId="5EB1E1F1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34</w:t>
            </w:r>
          </w:p>
        </w:tc>
      </w:tr>
      <w:tr w:rsidR="00092908" w:rsidRPr="00A80CB1" w14:paraId="0B3D219C" w14:textId="77777777" w:rsidTr="00973ED5">
        <w:tc>
          <w:tcPr>
            <w:tcW w:w="2835" w:type="dxa"/>
          </w:tcPr>
          <w:p w14:paraId="4C02D5C0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Final scores</w:t>
            </w:r>
          </w:p>
        </w:tc>
        <w:tc>
          <w:tcPr>
            <w:tcW w:w="2552" w:type="dxa"/>
          </w:tcPr>
          <w:p w14:paraId="23CF0490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4.4</w:t>
            </w:r>
          </w:p>
        </w:tc>
        <w:tc>
          <w:tcPr>
            <w:tcW w:w="2693" w:type="dxa"/>
          </w:tcPr>
          <w:p w14:paraId="57EECBAC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8.2</w:t>
            </w:r>
          </w:p>
        </w:tc>
        <w:tc>
          <w:tcPr>
            <w:tcW w:w="2576" w:type="dxa"/>
          </w:tcPr>
          <w:p w14:paraId="7F086AA2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8.7</w:t>
            </w:r>
          </w:p>
        </w:tc>
        <w:tc>
          <w:tcPr>
            <w:tcW w:w="2770" w:type="dxa"/>
          </w:tcPr>
          <w:p w14:paraId="00EFD14D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9.2</w:t>
            </w:r>
          </w:p>
        </w:tc>
      </w:tr>
      <w:tr w:rsidR="00092908" w:rsidRPr="00A80CB1" w14:paraId="678A0491" w14:textId="77777777" w:rsidTr="002D5B78">
        <w:tc>
          <w:tcPr>
            <w:tcW w:w="13426" w:type="dxa"/>
            <w:gridSpan w:val="5"/>
          </w:tcPr>
          <w:p w14:paraId="433F1EB6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DASH</w:t>
            </w:r>
            <w:r w:rsidR="003F106A"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3</w:t>
            </w:r>
          </w:p>
        </w:tc>
      </w:tr>
      <w:tr w:rsidR="00092908" w:rsidRPr="00A80CB1" w14:paraId="288F567E" w14:textId="77777777" w:rsidTr="00973ED5">
        <w:tc>
          <w:tcPr>
            <w:tcW w:w="2835" w:type="dxa"/>
          </w:tcPr>
          <w:p w14:paraId="34DE2C1B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Function</w:t>
            </w:r>
          </w:p>
        </w:tc>
        <w:tc>
          <w:tcPr>
            <w:tcW w:w="5245" w:type="dxa"/>
            <w:gridSpan w:val="2"/>
          </w:tcPr>
          <w:p w14:paraId="4A4EE432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48</w:t>
            </w:r>
          </w:p>
        </w:tc>
        <w:tc>
          <w:tcPr>
            <w:tcW w:w="5346" w:type="dxa"/>
            <w:gridSpan w:val="2"/>
          </w:tcPr>
          <w:p w14:paraId="4F952A94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32</w:t>
            </w:r>
          </w:p>
        </w:tc>
      </w:tr>
      <w:tr w:rsidR="00092908" w:rsidRPr="00A80CB1" w14:paraId="60DD76B5" w14:textId="77777777" w:rsidTr="00973ED5">
        <w:tc>
          <w:tcPr>
            <w:tcW w:w="2835" w:type="dxa"/>
          </w:tcPr>
          <w:p w14:paraId="1DF5FABD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Symptoms</w:t>
            </w:r>
          </w:p>
        </w:tc>
        <w:tc>
          <w:tcPr>
            <w:tcW w:w="5245" w:type="dxa"/>
            <w:gridSpan w:val="2"/>
          </w:tcPr>
          <w:p w14:paraId="00A0EBC5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14</w:t>
            </w:r>
          </w:p>
        </w:tc>
        <w:tc>
          <w:tcPr>
            <w:tcW w:w="5346" w:type="dxa"/>
            <w:gridSpan w:val="2"/>
            <w:tcBorders>
              <w:bottom w:val="nil"/>
            </w:tcBorders>
          </w:tcPr>
          <w:p w14:paraId="3881A681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7</w:t>
            </w:r>
          </w:p>
        </w:tc>
      </w:tr>
      <w:tr w:rsidR="00092908" w:rsidRPr="00A80CB1" w14:paraId="092C2B29" w14:textId="77777777" w:rsidTr="00973ED5">
        <w:tc>
          <w:tcPr>
            <w:tcW w:w="2835" w:type="dxa"/>
          </w:tcPr>
          <w:p w14:paraId="2B1FECE0" w14:textId="77777777" w:rsidR="00092908" w:rsidRPr="00A80CB1" w:rsidRDefault="00092908" w:rsidP="00A80CB1">
            <w:pPr>
              <w:snapToGrid w:val="0"/>
              <w:spacing w:line="360" w:lineRule="auto"/>
              <w:ind w:firstLineChars="50" w:firstLine="100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DASH value</w:t>
            </w:r>
          </w:p>
        </w:tc>
        <w:tc>
          <w:tcPr>
            <w:tcW w:w="5245" w:type="dxa"/>
            <w:gridSpan w:val="2"/>
          </w:tcPr>
          <w:p w14:paraId="02CF0F2B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26.7</w:t>
            </w:r>
          </w:p>
        </w:tc>
        <w:tc>
          <w:tcPr>
            <w:tcW w:w="5346" w:type="dxa"/>
            <w:gridSpan w:val="2"/>
            <w:tcBorders>
              <w:top w:val="nil"/>
              <w:bottom w:val="nil"/>
            </w:tcBorders>
          </w:tcPr>
          <w:p w14:paraId="5C85842A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7.5</w:t>
            </w:r>
          </w:p>
        </w:tc>
      </w:tr>
      <w:tr w:rsidR="00092908" w:rsidRPr="00A80CB1" w14:paraId="0FFA3D65" w14:textId="77777777" w:rsidTr="00973ED5">
        <w:tc>
          <w:tcPr>
            <w:tcW w:w="2835" w:type="dxa"/>
            <w:tcBorders>
              <w:bottom w:val="single" w:sz="12" w:space="0" w:color="auto"/>
            </w:tcBorders>
          </w:tcPr>
          <w:p w14:paraId="7E807D96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>Failla</w:t>
            </w:r>
            <w:proofErr w:type="spellEnd"/>
            <w:r w:rsidRPr="00A80CB1">
              <w:rPr>
                <w:rFonts w:ascii="Book Antiqua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 classification system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225EDE74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Fair</w:t>
            </w:r>
          </w:p>
        </w:tc>
        <w:tc>
          <w:tcPr>
            <w:tcW w:w="2693" w:type="dxa"/>
            <w:tcBorders>
              <w:bottom w:val="single" w:sz="12" w:space="0" w:color="auto"/>
            </w:tcBorders>
          </w:tcPr>
          <w:p w14:paraId="2C88BE77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Good</w:t>
            </w:r>
          </w:p>
        </w:tc>
        <w:tc>
          <w:tcPr>
            <w:tcW w:w="2576" w:type="dxa"/>
            <w:tcBorders>
              <w:top w:val="nil"/>
              <w:bottom w:val="single" w:sz="12" w:space="0" w:color="auto"/>
            </w:tcBorders>
          </w:tcPr>
          <w:p w14:paraId="14FFA929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Good</w:t>
            </w:r>
          </w:p>
        </w:tc>
        <w:tc>
          <w:tcPr>
            <w:tcW w:w="2770" w:type="dxa"/>
            <w:tcBorders>
              <w:top w:val="nil"/>
              <w:bottom w:val="single" w:sz="12" w:space="0" w:color="auto"/>
            </w:tcBorders>
          </w:tcPr>
          <w:p w14:paraId="2F0939C6" w14:textId="77777777" w:rsidR="00092908" w:rsidRPr="00A80CB1" w:rsidRDefault="0009290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Excellent</w:t>
            </w:r>
          </w:p>
        </w:tc>
      </w:tr>
    </w:tbl>
    <w:p w14:paraId="0E1204B7" w14:textId="1901EE1E" w:rsidR="00092908" w:rsidRPr="00A80CB1" w:rsidRDefault="005B7CB9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  <w:r w:rsidRPr="00A80CB1">
        <w:rPr>
          <w:rFonts w:ascii="Book Antiqua" w:hAnsi="Book Antiqua" w:cs="Times New Roman"/>
          <w:sz w:val="20"/>
          <w:szCs w:val="20"/>
          <w:vertAlign w:val="superscript"/>
        </w:rPr>
        <w:t>1</w:t>
      </w:r>
      <w:r w:rsidRPr="00A80CB1">
        <w:rPr>
          <w:rFonts w:ascii="Book Antiqua" w:hAnsi="Book Antiqua" w:cs="Times New Roman"/>
          <w:sz w:val="20"/>
          <w:szCs w:val="20"/>
        </w:rPr>
        <w:t>Scores range from 1 to 5. The lower scores represent greater limitation on activities of daily living.</w:t>
      </w:r>
      <w:r w:rsidR="00443C7E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sz w:val="20"/>
          <w:szCs w:val="20"/>
          <w:vertAlign w:val="superscript"/>
        </w:rPr>
        <w:t>2</w:t>
      </w:r>
      <w:r w:rsidRPr="00A80CB1">
        <w:rPr>
          <w:rFonts w:ascii="Book Antiqua" w:hAnsi="Book Antiqua" w:cs="Times New Roman"/>
          <w:sz w:val="20"/>
          <w:szCs w:val="20"/>
        </w:rPr>
        <w:t>Scores range from 0 to 10. The lower scores represent greater symptom and functional severity.</w:t>
      </w:r>
      <w:r w:rsidR="00443C7E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Pr="00A80CB1">
        <w:rPr>
          <w:rFonts w:ascii="Book Antiqua" w:hAnsi="Book Antiqua" w:cs="Times New Roman"/>
          <w:sz w:val="20"/>
          <w:szCs w:val="20"/>
          <w:vertAlign w:val="superscript"/>
        </w:rPr>
        <w:t>3</w:t>
      </w:r>
      <w:r w:rsidRPr="00A80CB1">
        <w:rPr>
          <w:rFonts w:ascii="Book Antiqua" w:hAnsi="Book Antiqua" w:cs="Times New Roman"/>
          <w:sz w:val="20"/>
          <w:szCs w:val="20"/>
        </w:rPr>
        <w:t xml:space="preserve">Value ranges from 1 to 100. </w:t>
      </w:r>
      <w:r w:rsidR="00BC33C6" w:rsidRPr="00A80CB1">
        <w:rPr>
          <w:rFonts w:ascii="Book Antiqua" w:hAnsi="Book Antiqua" w:cs="Times New Roman"/>
          <w:sz w:val="20"/>
          <w:szCs w:val="20"/>
        </w:rPr>
        <w:t>G</w:t>
      </w:r>
      <w:r w:rsidRPr="00A80CB1">
        <w:rPr>
          <w:rFonts w:ascii="Book Antiqua" w:hAnsi="Book Antiqua" w:cs="Times New Roman"/>
          <w:sz w:val="20"/>
          <w:szCs w:val="20"/>
        </w:rPr>
        <w:t xml:space="preserve">reater scores indicate </w:t>
      </w:r>
      <w:r w:rsidR="00BC33C6" w:rsidRPr="00A80CB1">
        <w:rPr>
          <w:rFonts w:ascii="Book Antiqua" w:hAnsi="Book Antiqua" w:cs="Times New Roman"/>
          <w:sz w:val="20"/>
          <w:szCs w:val="20"/>
        </w:rPr>
        <w:t xml:space="preserve">more extremely limited </w:t>
      </w:r>
      <w:r w:rsidRPr="00A80CB1">
        <w:rPr>
          <w:rFonts w:ascii="Book Antiqua" w:hAnsi="Book Antiqua" w:cs="Times New Roman"/>
          <w:sz w:val="20"/>
          <w:szCs w:val="20"/>
        </w:rPr>
        <w:t>upper limb function.</w:t>
      </w:r>
      <w:r w:rsidR="00443C7E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092908" w:rsidRPr="00A80CB1">
        <w:rPr>
          <w:rFonts w:ascii="Book Antiqua" w:hAnsi="Book Antiqua" w:cs="Times New Roman"/>
          <w:sz w:val="20"/>
          <w:szCs w:val="20"/>
        </w:rPr>
        <w:t xml:space="preserve">ROM: </w:t>
      </w:r>
      <w:r w:rsidRPr="00A80CB1">
        <w:rPr>
          <w:rFonts w:ascii="Book Antiqua" w:hAnsi="Book Antiqua" w:cs="Times New Roman"/>
          <w:sz w:val="20"/>
          <w:szCs w:val="20"/>
        </w:rPr>
        <w:t xml:space="preserve">Range </w:t>
      </w:r>
      <w:r w:rsidR="00092908" w:rsidRPr="00A80CB1">
        <w:rPr>
          <w:rFonts w:ascii="Book Antiqua" w:hAnsi="Book Antiqua" w:cs="Times New Roman"/>
          <w:sz w:val="20"/>
          <w:szCs w:val="20"/>
        </w:rPr>
        <w:t xml:space="preserve">of motion; E/F: </w:t>
      </w:r>
      <w:r w:rsidRPr="00A80CB1">
        <w:rPr>
          <w:rFonts w:ascii="Book Antiqua" w:hAnsi="Book Antiqua" w:cs="Times New Roman"/>
          <w:sz w:val="20"/>
          <w:szCs w:val="20"/>
        </w:rPr>
        <w:t>Extension</w:t>
      </w:r>
      <w:r w:rsidR="00092908" w:rsidRPr="00A80CB1">
        <w:rPr>
          <w:rFonts w:ascii="Book Antiqua" w:hAnsi="Book Antiqua" w:cs="Times New Roman"/>
          <w:sz w:val="20"/>
          <w:szCs w:val="20"/>
        </w:rPr>
        <w:t xml:space="preserve">/flexion; P/S: </w:t>
      </w:r>
      <w:r w:rsidRPr="00A80CB1">
        <w:rPr>
          <w:rFonts w:ascii="Book Antiqua" w:hAnsi="Book Antiqua" w:cs="Times New Roman"/>
          <w:sz w:val="20"/>
          <w:szCs w:val="20"/>
        </w:rPr>
        <w:t>Pronation</w:t>
      </w:r>
      <w:r w:rsidR="00092908" w:rsidRPr="00A80CB1">
        <w:rPr>
          <w:rFonts w:ascii="Book Antiqua" w:hAnsi="Book Antiqua" w:cs="Times New Roman"/>
          <w:sz w:val="20"/>
          <w:szCs w:val="20"/>
        </w:rPr>
        <w:t>/supination; ADL: Assessment of activities of daily living; LES: Liverpool Elbow Score; DASH:</w:t>
      </w:r>
      <w:bookmarkStart w:id="23" w:name="_Hlk21199834"/>
      <w:r w:rsidR="00B1148F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092908" w:rsidRPr="00A80CB1">
        <w:rPr>
          <w:rFonts w:ascii="Book Antiqua" w:hAnsi="Book Antiqua" w:cs="Times New Roman"/>
          <w:sz w:val="20"/>
          <w:szCs w:val="20"/>
        </w:rPr>
        <w:t xml:space="preserve">Disabilities of the </w:t>
      </w:r>
      <w:r w:rsidR="00B1148F" w:rsidRPr="00A80CB1">
        <w:rPr>
          <w:rFonts w:ascii="Book Antiqua" w:hAnsi="Book Antiqua" w:cs="Times New Roman"/>
          <w:sz w:val="20"/>
          <w:szCs w:val="20"/>
        </w:rPr>
        <w:t>a</w:t>
      </w:r>
      <w:r w:rsidR="00092908" w:rsidRPr="00A80CB1">
        <w:rPr>
          <w:rFonts w:ascii="Book Antiqua" w:hAnsi="Book Antiqua" w:cs="Times New Roman"/>
          <w:sz w:val="20"/>
          <w:szCs w:val="20"/>
        </w:rPr>
        <w:t xml:space="preserve">rm, </w:t>
      </w:r>
      <w:r w:rsidR="00B1148F" w:rsidRPr="00A80CB1">
        <w:rPr>
          <w:rFonts w:ascii="Book Antiqua" w:hAnsi="Book Antiqua" w:cs="Times New Roman"/>
          <w:sz w:val="20"/>
          <w:szCs w:val="20"/>
        </w:rPr>
        <w:t>s</w:t>
      </w:r>
      <w:r w:rsidR="00092908" w:rsidRPr="00A80CB1">
        <w:rPr>
          <w:rFonts w:ascii="Book Antiqua" w:hAnsi="Book Antiqua" w:cs="Times New Roman"/>
          <w:sz w:val="20"/>
          <w:szCs w:val="20"/>
        </w:rPr>
        <w:t xml:space="preserve">houlder and </w:t>
      </w:r>
      <w:r w:rsidR="00B1148F" w:rsidRPr="00A80CB1">
        <w:rPr>
          <w:rFonts w:ascii="Book Antiqua" w:hAnsi="Book Antiqua" w:cs="Times New Roman"/>
          <w:sz w:val="20"/>
          <w:szCs w:val="20"/>
        </w:rPr>
        <w:t>h</w:t>
      </w:r>
      <w:r w:rsidR="00092908" w:rsidRPr="00A80CB1">
        <w:rPr>
          <w:rFonts w:ascii="Book Antiqua" w:hAnsi="Book Antiqua" w:cs="Times New Roman"/>
          <w:sz w:val="20"/>
          <w:szCs w:val="20"/>
        </w:rPr>
        <w:t>and</w:t>
      </w:r>
      <w:bookmarkEnd w:id="23"/>
      <w:r w:rsidR="00092908" w:rsidRPr="00A80CB1">
        <w:rPr>
          <w:rFonts w:ascii="Book Antiqua" w:hAnsi="Book Antiqua" w:cs="Times New Roman"/>
          <w:sz w:val="20"/>
          <w:szCs w:val="20"/>
        </w:rPr>
        <w:t>.</w:t>
      </w:r>
    </w:p>
    <w:p w14:paraId="644B9CB9" w14:textId="77777777" w:rsidR="00092908" w:rsidRPr="00A80CB1" w:rsidRDefault="00092908" w:rsidP="00A80CB1">
      <w:pPr>
        <w:widowControl/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  <w:r w:rsidRPr="00A80CB1">
        <w:rPr>
          <w:rFonts w:ascii="Book Antiqua" w:hAnsi="Book Antiqua" w:cs="Times New Roman"/>
          <w:sz w:val="20"/>
          <w:szCs w:val="20"/>
        </w:rPr>
        <w:lastRenderedPageBreak/>
        <w:br w:type="page"/>
      </w:r>
    </w:p>
    <w:p w14:paraId="43C8408B" w14:textId="5D743534" w:rsidR="009A6A21" w:rsidRPr="00A80CB1" w:rsidRDefault="009A6A21" w:rsidP="00A80CB1">
      <w:pPr>
        <w:snapToGrid w:val="0"/>
        <w:spacing w:line="360" w:lineRule="auto"/>
        <w:rPr>
          <w:rFonts w:ascii="Book Antiqua" w:hAnsi="Book Antiqua" w:cs="Times New Roman"/>
          <w:b/>
          <w:bCs/>
          <w:sz w:val="20"/>
          <w:szCs w:val="20"/>
        </w:rPr>
      </w:pPr>
      <w:r w:rsidRPr="00A80CB1">
        <w:rPr>
          <w:rFonts w:ascii="Book Antiqua" w:hAnsi="Book Antiqua" w:cs="Times New Roman"/>
          <w:b/>
          <w:bCs/>
          <w:sz w:val="20"/>
          <w:szCs w:val="20"/>
        </w:rPr>
        <w:lastRenderedPageBreak/>
        <w:t xml:space="preserve">Table 3 </w:t>
      </w:r>
      <w:r w:rsidR="00BC33C6" w:rsidRPr="00A80CB1">
        <w:rPr>
          <w:rFonts w:ascii="Book Antiqua" w:hAnsi="Book Antiqua" w:cs="Times New Roman"/>
          <w:b/>
          <w:bCs/>
          <w:sz w:val="20"/>
          <w:szCs w:val="20"/>
        </w:rPr>
        <w:t>Dif</w:t>
      </w:r>
      <w:r w:rsidRPr="00A80CB1">
        <w:rPr>
          <w:rFonts w:ascii="Book Antiqua" w:hAnsi="Book Antiqua" w:cs="Times New Roman"/>
          <w:b/>
          <w:bCs/>
          <w:sz w:val="20"/>
          <w:szCs w:val="20"/>
        </w:rPr>
        <w:t>ferent surgical methods</w:t>
      </w:r>
      <w:r w:rsidR="00BC33C6" w:rsidRPr="00A80CB1">
        <w:rPr>
          <w:rFonts w:ascii="Book Antiqua" w:hAnsi="Book Antiqua" w:cs="Times New Roman"/>
          <w:b/>
          <w:bCs/>
          <w:sz w:val="20"/>
          <w:szCs w:val="20"/>
        </w:rPr>
        <w:t xml:space="preserve"> used</w:t>
      </w:r>
      <w:r w:rsidRPr="00A80CB1">
        <w:rPr>
          <w:rFonts w:ascii="Book Antiqua" w:hAnsi="Book Antiqua" w:cs="Times New Roman"/>
          <w:b/>
          <w:bCs/>
          <w:sz w:val="20"/>
          <w:szCs w:val="20"/>
        </w:rPr>
        <w:t xml:space="preserve"> </w:t>
      </w:r>
      <w:r w:rsidR="00BC33C6" w:rsidRPr="00A80CB1">
        <w:rPr>
          <w:rFonts w:ascii="Book Antiqua" w:hAnsi="Book Antiqua" w:cs="Times New Roman"/>
          <w:b/>
          <w:bCs/>
          <w:sz w:val="20"/>
          <w:szCs w:val="20"/>
        </w:rPr>
        <w:t>in the treatment of</w:t>
      </w:r>
      <w:r w:rsidRPr="00A80CB1">
        <w:rPr>
          <w:rFonts w:ascii="Book Antiqua" w:hAnsi="Book Antiqua" w:cs="Times New Roman"/>
          <w:b/>
          <w:bCs/>
          <w:sz w:val="20"/>
          <w:szCs w:val="20"/>
        </w:rPr>
        <w:t xml:space="preserve"> congenital</w:t>
      </w:r>
      <w:r w:rsidR="00BC33C6" w:rsidRPr="00A80CB1">
        <w:rPr>
          <w:rFonts w:ascii="Book Antiqua" w:hAnsi="Book Antiqua" w:cs="Times New Roman"/>
          <w:b/>
          <w:bCs/>
          <w:sz w:val="20"/>
          <w:szCs w:val="20"/>
        </w:rPr>
        <w:t xml:space="preserve"> radioulnar synostosis</w:t>
      </w:r>
      <w:r w:rsidRPr="00A80CB1">
        <w:rPr>
          <w:rFonts w:ascii="Book Antiqua" w:hAnsi="Book Antiqua" w:cs="Times New Roman"/>
          <w:b/>
          <w:bCs/>
          <w:sz w:val="20"/>
          <w:szCs w:val="20"/>
        </w:rPr>
        <w:t xml:space="preserve"> </w:t>
      </w:r>
    </w:p>
    <w:tbl>
      <w:tblPr>
        <w:tblStyle w:val="ae"/>
        <w:tblW w:w="1388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126"/>
        <w:gridCol w:w="2410"/>
        <w:gridCol w:w="1985"/>
        <w:gridCol w:w="2126"/>
        <w:gridCol w:w="3397"/>
      </w:tblGrid>
      <w:tr w:rsidR="004307AE" w:rsidRPr="00A80CB1" w14:paraId="0AAC673A" w14:textId="77777777" w:rsidTr="0065666D">
        <w:tc>
          <w:tcPr>
            <w:tcW w:w="1843" w:type="dxa"/>
            <w:tcBorders>
              <w:bottom w:val="single" w:sz="8" w:space="0" w:color="auto"/>
            </w:tcBorders>
          </w:tcPr>
          <w:p w14:paraId="7460FE71" w14:textId="77777777" w:rsidR="009A6A21" w:rsidRPr="00A80CB1" w:rsidRDefault="005B7CB9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Ref.</w:t>
            </w:r>
          </w:p>
        </w:tc>
        <w:tc>
          <w:tcPr>
            <w:tcW w:w="2126" w:type="dxa"/>
            <w:tcBorders>
              <w:bottom w:val="single" w:sz="8" w:space="0" w:color="auto"/>
            </w:tcBorders>
          </w:tcPr>
          <w:p w14:paraId="480E2F1C" w14:textId="63E19FBF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Post-op follow-up</w:t>
            </w:r>
            <w:r w:rsid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 in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mo</w:t>
            </w:r>
            <w:proofErr w:type="spellEnd"/>
          </w:p>
        </w:tc>
        <w:tc>
          <w:tcPr>
            <w:tcW w:w="2410" w:type="dxa"/>
            <w:tcBorders>
              <w:bottom w:val="single" w:sz="8" w:space="0" w:color="auto"/>
            </w:tcBorders>
          </w:tcPr>
          <w:p w14:paraId="63321AF7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Surgical methods</w:t>
            </w:r>
          </w:p>
        </w:tc>
        <w:tc>
          <w:tcPr>
            <w:tcW w:w="1985" w:type="dxa"/>
            <w:tcBorders>
              <w:bottom w:val="single" w:sz="8" w:space="0" w:color="auto"/>
            </w:tcBorders>
          </w:tcPr>
          <w:p w14:paraId="14414EC0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Preoperative ﬁxed forearm position (</w:t>
            </w:r>
            <w:r w:rsidRPr="00A80CB1">
              <w:rPr>
                <w:rFonts w:ascii="Book Antiqua" w:hAnsi="Book Antiqua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°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)</w:t>
            </w:r>
            <w:r w:rsidR="00C450C8" w:rsidRPr="00A80CB1">
              <w:rPr>
                <w:rFonts w:ascii="Book Antiqua" w:hAnsi="Book Antiqua" w:cs="Times New Roman"/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126" w:type="dxa"/>
            <w:tcBorders>
              <w:bottom w:val="single" w:sz="8" w:space="0" w:color="auto"/>
            </w:tcBorders>
          </w:tcPr>
          <w:p w14:paraId="2876C723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Final forearm position (</w:t>
            </w:r>
            <w:r w:rsidRPr="00A80CB1">
              <w:rPr>
                <w:rFonts w:ascii="Book Antiqua" w:hAnsi="Book Antiqua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°</w:t>
            </w: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)</w:t>
            </w:r>
            <w:r w:rsidR="00BA2F10" w:rsidRPr="00A80CB1">
              <w:rPr>
                <w:rFonts w:ascii="Book Antiqua" w:hAnsi="Book Antiqua" w:cs="Times New Roman"/>
                <w:b/>
                <w:bCs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3397" w:type="dxa"/>
            <w:tcBorders>
              <w:bottom w:val="single" w:sz="8" w:space="0" w:color="auto"/>
            </w:tcBorders>
          </w:tcPr>
          <w:p w14:paraId="6FC243B5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b/>
                <w:bCs/>
                <w:sz w:val="20"/>
                <w:szCs w:val="20"/>
              </w:rPr>
              <w:t>Complications</w:t>
            </w:r>
          </w:p>
        </w:tc>
      </w:tr>
      <w:tr w:rsidR="004307AE" w:rsidRPr="00A80CB1" w14:paraId="128470CF" w14:textId="77777777" w:rsidTr="0065666D">
        <w:tc>
          <w:tcPr>
            <w:tcW w:w="1843" w:type="dxa"/>
            <w:tcBorders>
              <w:top w:val="single" w:sz="8" w:space="0" w:color="auto"/>
            </w:tcBorders>
          </w:tcPr>
          <w:p w14:paraId="1300C1EA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Simcock </w:t>
            </w:r>
            <w:r w:rsidRPr="00A80CB1">
              <w:rPr>
                <w:rFonts w:ascii="Book Antiqua" w:hAnsi="Book Antiqua" w:cs="Times New Roman"/>
                <w:i/>
                <w:iCs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[31]</w:t>
            </w:r>
            <w:r w:rsidR="00B846D5" w:rsidRPr="00A80CB1">
              <w:rPr>
                <w:rFonts w:ascii="Book Antiqua" w:hAnsi="Book Antiqua" w:cs="Times New Roman"/>
                <w:sz w:val="20"/>
                <w:szCs w:val="20"/>
              </w:rPr>
              <w:t>, 2015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1F1BD712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46 (range, 6-148)</w:t>
            </w:r>
          </w:p>
        </w:tc>
        <w:tc>
          <w:tcPr>
            <w:tcW w:w="2410" w:type="dxa"/>
            <w:tcBorders>
              <w:top w:val="single" w:sz="8" w:space="0" w:color="auto"/>
            </w:tcBorders>
          </w:tcPr>
          <w:p w14:paraId="0A1695B3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Derotational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osteotomy</w:t>
            </w:r>
          </w:p>
        </w:tc>
        <w:tc>
          <w:tcPr>
            <w:tcW w:w="1985" w:type="dxa"/>
            <w:tcBorders>
              <w:top w:val="single" w:sz="8" w:space="0" w:color="auto"/>
            </w:tcBorders>
          </w:tcPr>
          <w:p w14:paraId="1F79A46F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85 (range, 60-100)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18A5F6D7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-8 (range, -30-0)</w:t>
            </w:r>
          </w:p>
        </w:tc>
        <w:tc>
          <w:tcPr>
            <w:tcW w:w="3397" w:type="dxa"/>
            <w:tcBorders>
              <w:top w:val="single" w:sz="8" w:space="0" w:color="auto"/>
            </w:tcBorders>
          </w:tcPr>
          <w:p w14:paraId="31FB58A5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12%</w:t>
            </w:r>
          </w:p>
        </w:tc>
      </w:tr>
      <w:tr w:rsidR="004307AE" w:rsidRPr="00A80CB1" w14:paraId="2A8807DE" w14:textId="77777777" w:rsidTr="0065666D">
        <w:tc>
          <w:tcPr>
            <w:tcW w:w="1843" w:type="dxa"/>
          </w:tcPr>
          <w:p w14:paraId="7DE877E2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VanHeest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[35]</w:t>
            </w:r>
            <w:r w:rsidR="00B846D5" w:rsidRPr="00A80CB1">
              <w:rPr>
                <w:rFonts w:ascii="Book Antiqua" w:hAnsi="Book Antiqua" w:cs="Times New Roman"/>
                <w:sz w:val="20"/>
                <w:szCs w:val="20"/>
              </w:rPr>
              <w:t>, 2013</w:t>
            </w:r>
          </w:p>
        </w:tc>
        <w:tc>
          <w:tcPr>
            <w:tcW w:w="2126" w:type="dxa"/>
          </w:tcPr>
          <w:p w14:paraId="5A4C0C44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33 (range, 24-42)</w:t>
            </w:r>
            <w:r w:rsidR="00BA2F10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0" w:type="dxa"/>
          </w:tcPr>
          <w:p w14:paraId="327F6D96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kern w:val="0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kern w:val="0"/>
                <w:sz w:val="20"/>
                <w:szCs w:val="20"/>
              </w:rPr>
              <w:t>Radial head excision</w:t>
            </w:r>
            <w:r w:rsidR="00BA2F10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5D9BE803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27.5 (range, 0-60)</w:t>
            </w:r>
          </w:p>
        </w:tc>
        <w:tc>
          <w:tcPr>
            <w:tcW w:w="2126" w:type="dxa"/>
          </w:tcPr>
          <w:p w14:paraId="412090BC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Mainly improve elbow extension movement</w:t>
            </w:r>
          </w:p>
        </w:tc>
        <w:tc>
          <w:tcPr>
            <w:tcW w:w="3397" w:type="dxa"/>
          </w:tcPr>
          <w:p w14:paraId="195D4761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25% (one with transient radial nerve neuropraxia)</w:t>
            </w:r>
          </w:p>
        </w:tc>
      </w:tr>
      <w:tr w:rsidR="004307AE" w:rsidRPr="00A80CB1" w14:paraId="1219A244" w14:textId="77777777" w:rsidTr="0065666D">
        <w:tc>
          <w:tcPr>
            <w:tcW w:w="1843" w:type="dxa"/>
          </w:tcPr>
          <w:p w14:paraId="3FA288E5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Shingade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[46]</w:t>
            </w:r>
            <w:r w:rsidR="00B846D5" w:rsidRPr="00A80CB1">
              <w:rPr>
                <w:rFonts w:ascii="Book Antiqua" w:hAnsi="Book Antiqua" w:cs="Times New Roman"/>
                <w:sz w:val="20"/>
                <w:szCs w:val="20"/>
              </w:rPr>
              <w:t>, 2014</w:t>
            </w:r>
          </w:p>
        </w:tc>
        <w:tc>
          <w:tcPr>
            <w:tcW w:w="2126" w:type="dxa"/>
          </w:tcPr>
          <w:p w14:paraId="596A8A56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54 (range, 36-84)</w:t>
            </w:r>
          </w:p>
        </w:tc>
        <w:tc>
          <w:tcPr>
            <w:tcW w:w="2410" w:type="dxa"/>
          </w:tcPr>
          <w:p w14:paraId="6749FA94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Radial osteotomy</w:t>
            </w:r>
          </w:p>
        </w:tc>
        <w:tc>
          <w:tcPr>
            <w:tcW w:w="1985" w:type="dxa"/>
          </w:tcPr>
          <w:p w14:paraId="1C1EEAD7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56.3 (range, 30-86)</w:t>
            </w:r>
          </w:p>
        </w:tc>
        <w:tc>
          <w:tcPr>
            <w:tcW w:w="2126" w:type="dxa"/>
          </w:tcPr>
          <w:p w14:paraId="6924033C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27.2 (range, 20-30)</w:t>
            </w:r>
          </w:p>
        </w:tc>
        <w:tc>
          <w:tcPr>
            <w:tcW w:w="3397" w:type="dxa"/>
          </w:tcPr>
          <w:p w14:paraId="259CF96D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Not available</w:t>
            </w:r>
          </w:p>
        </w:tc>
      </w:tr>
      <w:tr w:rsidR="004307AE" w:rsidRPr="00A80CB1" w14:paraId="6702A3D2" w14:textId="77777777" w:rsidTr="0065666D">
        <w:tc>
          <w:tcPr>
            <w:tcW w:w="1843" w:type="dxa"/>
          </w:tcPr>
          <w:p w14:paraId="7C72D21B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Hung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[39]</w:t>
            </w:r>
            <w:r w:rsidR="00B846D5" w:rsidRPr="00A80CB1">
              <w:rPr>
                <w:rFonts w:ascii="Book Antiqua" w:hAnsi="Book Antiqua" w:cs="Times New Roman"/>
                <w:sz w:val="20"/>
                <w:szCs w:val="20"/>
              </w:rPr>
              <w:t>, 2008</w:t>
            </w:r>
          </w:p>
        </w:tc>
        <w:tc>
          <w:tcPr>
            <w:tcW w:w="2126" w:type="dxa"/>
          </w:tcPr>
          <w:p w14:paraId="5BF359FB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64 (range, 30-129)</w:t>
            </w:r>
          </w:p>
        </w:tc>
        <w:tc>
          <w:tcPr>
            <w:tcW w:w="2410" w:type="dxa"/>
          </w:tcPr>
          <w:p w14:paraId="21CFDBE9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Derotational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osteotomy</w:t>
            </w:r>
          </w:p>
        </w:tc>
        <w:tc>
          <w:tcPr>
            <w:tcW w:w="1985" w:type="dxa"/>
          </w:tcPr>
          <w:p w14:paraId="3E34386F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78 (range, 65-85)</w:t>
            </w:r>
          </w:p>
        </w:tc>
        <w:tc>
          <w:tcPr>
            <w:tcW w:w="2126" w:type="dxa"/>
          </w:tcPr>
          <w:p w14:paraId="7465DC67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8 (range, 0-30)</w:t>
            </w:r>
          </w:p>
        </w:tc>
        <w:tc>
          <w:tcPr>
            <w:tcW w:w="3397" w:type="dxa"/>
          </w:tcPr>
          <w:p w14:paraId="02C552B5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0%</w:t>
            </w:r>
          </w:p>
        </w:tc>
      </w:tr>
      <w:tr w:rsidR="004307AE" w:rsidRPr="00A80CB1" w14:paraId="0AA2F231" w14:textId="77777777" w:rsidTr="0065666D">
        <w:tc>
          <w:tcPr>
            <w:tcW w:w="1843" w:type="dxa"/>
          </w:tcPr>
          <w:p w14:paraId="6B53A6BA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Bishay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[40]</w:t>
            </w:r>
            <w:r w:rsidR="00205928" w:rsidRPr="00A80CB1">
              <w:rPr>
                <w:rFonts w:ascii="Book Antiqua" w:hAnsi="Book Antiqua" w:cs="Times New Roman"/>
                <w:sz w:val="20"/>
                <w:szCs w:val="20"/>
              </w:rPr>
              <w:t>, 2016</w:t>
            </w:r>
          </w:p>
        </w:tc>
        <w:tc>
          <w:tcPr>
            <w:tcW w:w="2126" w:type="dxa"/>
          </w:tcPr>
          <w:p w14:paraId="03300C95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30.4 (range, 24-36)</w:t>
            </w:r>
          </w:p>
        </w:tc>
        <w:tc>
          <w:tcPr>
            <w:tcW w:w="2410" w:type="dxa"/>
          </w:tcPr>
          <w:p w14:paraId="655F6FE4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single-session double-level rotational osteotomy</w:t>
            </w:r>
          </w:p>
        </w:tc>
        <w:tc>
          <w:tcPr>
            <w:tcW w:w="1985" w:type="dxa"/>
          </w:tcPr>
          <w:p w14:paraId="19546DC7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70.7 (range, 60-85)</w:t>
            </w:r>
          </w:p>
        </w:tc>
        <w:tc>
          <w:tcPr>
            <w:tcW w:w="2126" w:type="dxa"/>
          </w:tcPr>
          <w:p w14:paraId="57041DA5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-15.5 (range, -30-20)</w:t>
            </w:r>
          </w:p>
        </w:tc>
        <w:tc>
          <w:tcPr>
            <w:tcW w:w="3397" w:type="dxa"/>
          </w:tcPr>
          <w:p w14:paraId="53F21F2D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0%</w:t>
            </w:r>
          </w:p>
        </w:tc>
      </w:tr>
      <w:tr w:rsidR="004307AE" w:rsidRPr="00A80CB1" w14:paraId="46BC57BC" w14:textId="77777777" w:rsidTr="0065666D">
        <w:tc>
          <w:tcPr>
            <w:tcW w:w="1843" w:type="dxa"/>
          </w:tcPr>
          <w:p w14:paraId="28320A68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Garg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[36]</w:t>
            </w:r>
            <w:r w:rsidR="00205928" w:rsidRPr="00A80CB1">
              <w:rPr>
                <w:rFonts w:ascii="Book Antiqua" w:hAnsi="Book Antiqua" w:cs="Times New Roman"/>
                <w:sz w:val="20"/>
                <w:szCs w:val="20"/>
              </w:rPr>
              <w:t>, 2015</w:t>
            </w:r>
          </w:p>
        </w:tc>
        <w:tc>
          <w:tcPr>
            <w:tcW w:w="2126" w:type="dxa"/>
          </w:tcPr>
          <w:p w14:paraId="22C611FF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32.1 (range, 16-65)</w:t>
            </w:r>
          </w:p>
        </w:tc>
        <w:tc>
          <w:tcPr>
            <w:tcW w:w="2410" w:type="dxa"/>
          </w:tcPr>
          <w:p w14:paraId="23AD31CA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Radial head excision with a tensor fascia </w:t>
            </w: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lata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graft</w:t>
            </w:r>
          </w:p>
        </w:tc>
        <w:tc>
          <w:tcPr>
            <w:tcW w:w="1985" w:type="dxa"/>
          </w:tcPr>
          <w:p w14:paraId="465BD72B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51.6 (range, 30-70)</w:t>
            </w:r>
          </w:p>
        </w:tc>
        <w:tc>
          <w:tcPr>
            <w:tcW w:w="2126" w:type="dxa"/>
          </w:tcPr>
          <w:p w14:paraId="4C5A5CB8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15 (range, 5-32)</w:t>
            </w:r>
          </w:p>
        </w:tc>
        <w:tc>
          <w:tcPr>
            <w:tcW w:w="3397" w:type="dxa"/>
          </w:tcPr>
          <w:p w14:paraId="41A3DF5A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50% (superficial infection, posterior interosseous nerve palsy and a persistent extension lag)</w:t>
            </w:r>
          </w:p>
        </w:tc>
      </w:tr>
      <w:tr w:rsidR="004307AE" w:rsidRPr="00A80CB1" w14:paraId="730C967D" w14:textId="77777777" w:rsidTr="0065666D">
        <w:tc>
          <w:tcPr>
            <w:tcW w:w="1843" w:type="dxa"/>
          </w:tcPr>
          <w:p w14:paraId="427EB18C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Horii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[41]</w:t>
            </w:r>
            <w:r w:rsidR="00205928" w:rsidRPr="00A80CB1">
              <w:rPr>
                <w:rFonts w:ascii="Book Antiqua" w:hAnsi="Book Antiqua" w:cs="Times New Roman"/>
                <w:sz w:val="20"/>
                <w:szCs w:val="20"/>
              </w:rPr>
              <w:t>, 2014</w:t>
            </w:r>
          </w:p>
        </w:tc>
        <w:tc>
          <w:tcPr>
            <w:tcW w:w="2126" w:type="dxa"/>
          </w:tcPr>
          <w:p w14:paraId="116E1111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60 (range, 12-156)</w:t>
            </w:r>
          </w:p>
        </w:tc>
        <w:tc>
          <w:tcPr>
            <w:tcW w:w="2410" w:type="dxa"/>
          </w:tcPr>
          <w:p w14:paraId="46917E69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Derotational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osteotomy</w:t>
            </w:r>
          </w:p>
        </w:tc>
        <w:tc>
          <w:tcPr>
            <w:tcW w:w="1985" w:type="dxa"/>
          </w:tcPr>
          <w:p w14:paraId="56AB55B0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72 (range, 40-100)</w:t>
            </w:r>
          </w:p>
        </w:tc>
        <w:tc>
          <w:tcPr>
            <w:tcW w:w="2126" w:type="dxa"/>
          </w:tcPr>
          <w:p w14:paraId="06032F16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</w:t>
            </w:r>
          </w:p>
        </w:tc>
        <w:tc>
          <w:tcPr>
            <w:tcW w:w="3397" w:type="dxa"/>
          </w:tcPr>
          <w:p w14:paraId="433212EB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0%</w:t>
            </w:r>
          </w:p>
        </w:tc>
      </w:tr>
      <w:tr w:rsidR="004307AE" w:rsidRPr="00A80CB1" w14:paraId="3E694796" w14:textId="77777777" w:rsidTr="0065666D">
        <w:tc>
          <w:tcPr>
            <w:tcW w:w="1843" w:type="dxa"/>
          </w:tcPr>
          <w:p w14:paraId="44F62070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Pei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[42]</w:t>
            </w:r>
            <w:r w:rsidR="00205928" w:rsidRPr="00A80CB1">
              <w:rPr>
                <w:rFonts w:ascii="Book Antiqua" w:hAnsi="Book Antiqua" w:cs="Times New Roman"/>
                <w:sz w:val="20"/>
                <w:szCs w:val="20"/>
              </w:rPr>
              <w:t>, 2019</w:t>
            </w:r>
          </w:p>
        </w:tc>
        <w:tc>
          <w:tcPr>
            <w:tcW w:w="2126" w:type="dxa"/>
          </w:tcPr>
          <w:p w14:paraId="3147393D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55.19 (range, 24-123)</w:t>
            </w:r>
          </w:p>
        </w:tc>
        <w:tc>
          <w:tcPr>
            <w:tcW w:w="2410" w:type="dxa"/>
          </w:tcPr>
          <w:p w14:paraId="146B96C1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Derotational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osteotomy</w:t>
            </w:r>
          </w:p>
        </w:tc>
        <w:tc>
          <w:tcPr>
            <w:tcW w:w="1985" w:type="dxa"/>
          </w:tcPr>
          <w:p w14:paraId="7E83296D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62.92 (55-80)</w:t>
            </w:r>
          </w:p>
        </w:tc>
        <w:tc>
          <w:tcPr>
            <w:tcW w:w="2126" w:type="dxa"/>
          </w:tcPr>
          <w:p w14:paraId="08D92719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7.94 (range, -10-20)</w:t>
            </w:r>
          </w:p>
        </w:tc>
        <w:tc>
          <w:tcPr>
            <w:tcW w:w="3397" w:type="dxa"/>
          </w:tcPr>
          <w:p w14:paraId="0DBD9E29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9.7% (transient nerve palsies and compartment syndrome)</w:t>
            </w:r>
          </w:p>
        </w:tc>
      </w:tr>
      <w:tr w:rsidR="004307AE" w:rsidRPr="00A80CB1" w14:paraId="69DC919C" w14:textId="77777777" w:rsidTr="0065666D">
        <w:tc>
          <w:tcPr>
            <w:tcW w:w="1843" w:type="dxa"/>
          </w:tcPr>
          <w:p w14:paraId="67EC2446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Satake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[47]</w:t>
            </w:r>
            <w:r w:rsidR="00205928" w:rsidRPr="00A80CB1">
              <w:rPr>
                <w:rFonts w:ascii="Book Antiqua" w:hAnsi="Book Antiqua" w:cs="Times New Roman"/>
                <w:sz w:val="20"/>
                <w:szCs w:val="20"/>
              </w:rPr>
              <w:t>, 2018</w:t>
            </w:r>
          </w:p>
        </w:tc>
        <w:tc>
          <w:tcPr>
            <w:tcW w:w="2126" w:type="dxa"/>
          </w:tcPr>
          <w:p w14:paraId="69388903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163.2 (range, 120-228)</w:t>
            </w:r>
          </w:p>
        </w:tc>
        <w:tc>
          <w:tcPr>
            <w:tcW w:w="2410" w:type="dxa"/>
          </w:tcPr>
          <w:p w14:paraId="38ED3466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Derotational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osteotomy</w:t>
            </w:r>
          </w:p>
        </w:tc>
        <w:tc>
          <w:tcPr>
            <w:tcW w:w="1985" w:type="dxa"/>
          </w:tcPr>
          <w:p w14:paraId="7EFFEDA4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51.3 (range, 30-90)</w:t>
            </w:r>
          </w:p>
        </w:tc>
        <w:tc>
          <w:tcPr>
            <w:tcW w:w="2126" w:type="dxa"/>
          </w:tcPr>
          <w:p w14:paraId="3B4C9C72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 (range, -20-30)</w:t>
            </w:r>
          </w:p>
        </w:tc>
        <w:tc>
          <w:tcPr>
            <w:tcW w:w="3397" w:type="dxa"/>
          </w:tcPr>
          <w:p w14:paraId="051AA29A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0%</w:t>
            </w:r>
          </w:p>
        </w:tc>
      </w:tr>
      <w:tr w:rsidR="00907851" w:rsidRPr="00A80CB1" w14:paraId="463A88B1" w14:textId="77777777" w:rsidTr="0065666D">
        <w:tc>
          <w:tcPr>
            <w:tcW w:w="1843" w:type="dxa"/>
          </w:tcPr>
          <w:p w14:paraId="4DCAF932" w14:textId="77777777" w:rsidR="00907851" w:rsidRPr="00A80CB1" w:rsidRDefault="0090785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lastRenderedPageBreak/>
              <w:t xml:space="preserve">Hwang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[38]</w:t>
            </w:r>
            <w:r w:rsidR="00205928" w:rsidRPr="00A80CB1">
              <w:rPr>
                <w:rFonts w:ascii="Book Antiqua" w:hAnsi="Book Antiqua" w:cs="Times New Roman"/>
                <w:sz w:val="20"/>
                <w:szCs w:val="20"/>
              </w:rPr>
              <w:t>, 2015</w:t>
            </w:r>
          </w:p>
        </w:tc>
        <w:tc>
          <w:tcPr>
            <w:tcW w:w="2126" w:type="dxa"/>
          </w:tcPr>
          <w:p w14:paraId="7EC6BFBD" w14:textId="77777777" w:rsidR="00907851" w:rsidRPr="00A80CB1" w:rsidRDefault="0090785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33 (range, 12-72)</w:t>
            </w:r>
          </w:p>
        </w:tc>
        <w:tc>
          <w:tcPr>
            <w:tcW w:w="2410" w:type="dxa"/>
          </w:tcPr>
          <w:p w14:paraId="29B6A7ED" w14:textId="77777777" w:rsidR="00907851" w:rsidRPr="00A80CB1" w:rsidRDefault="00E25A38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Derotational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osteotomy</w:t>
            </w:r>
          </w:p>
        </w:tc>
        <w:tc>
          <w:tcPr>
            <w:tcW w:w="1985" w:type="dxa"/>
          </w:tcPr>
          <w:p w14:paraId="5F550916" w14:textId="77777777" w:rsidR="00907851" w:rsidRPr="00A80CB1" w:rsidRDefault="003F2379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47 (range, 30-65)</w:t>
            </w:r>
          </w:p>
        </w:tc>
        <w:tc>
          <w:tcPr>
            <w:tcW w:w="2126" w:type="dxa"/>
          </w:tcPr>
          <w:p w14:paraId="5C4A7099" w14:textId="77777777" w:rsidR="00907851" w:rsidRPr="00A80CB1" w:rsidRDefault="003F2379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27 (range, 25-30)</w:t>
            </w:r>
          </w:p>
        </w:tc>
        <w:tc>
          <w:tcPr>
            <w:tcW w:w="3397" w:type="dxa"/>
          </w:tcPr>
          <w:p w14:paraId="2ECE9518" w14:textId="77777777" w:rsidR="00907851" w:rsidRPr="00A80CB1" w:rsidRDefault="00626F4C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0%</w:t>
            </w:r>
          </w:p>
        </w:tc>
      </w:tr>
      <w:tr w:rsidR="004307AE" w:rsidRPr="00A80CB1" w14:paraId="37734B38" w14:textId="77777777" w:rsidTr="0065666D">
        <w:tc>
          <w:tcPr>
            <w:tcW w:w="1843" w:type="dxa"/>
          </w:tcPr>
          <w:p w14:paraId="4E9AD95F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Kanaya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</w:t>
            </w:r>
            <w:r w:rsidR="005B7CB9" w:rsidRPr="00A80CB1">
              <w:rPr>
                <w:rFonts w:ascii="Book Antiqua" w:hAnsi="Book Antiqua" w:cs="Times New Roman"/>
                <w:i/>
                <w:sz w:val="20"/>
                <w:szCs w:val="20"/>
              </w:rPr>
              <w:t>et al</w:t>
            </w:r>
            <w:r w:rsidR="00604D65" w:rsidRPr="00A80CB1">
              <w:rPr>
                <w:rFonts w:ascii="Book Antiqua" w:hAnsi="Book Antiqua" w:cs="Times New Roman"/>
                <w:sz w:val="20"/>
                <w:szCs w:val="20"/>
                <w:vertAlign w:val="superscript"/>
              </w:rPr>
              <w:t>[37]</w:t>
            </w:r>
            <w:r w:rsidR="00205928" w:rsidRPr="00A80CB1">
              <w:rPr>
                <w:rFonts w:ascii="Book Antiqua" w:hAnsi="Book Antiqua" w:cs="Times New Roman"/>
                <w:sz w:val="20"/>
                <w:szCs w:val="20"/>
              </w:rPr>
              <w:t>, 2016</w:t>
            </w:r>
          </w:p>
        </w:tc>
        <w:tc>
          <w:tcPr>
            <w:tcW w:w="2126" w:type="dxa"/>
          </w:tcPr>
          <w:p w14:paraId="25920102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120 (range, 96-144)</w:t>
            </w:r>
          </w:p>
        </w:tc>
        <w:tc>
          <w:tcPr>
            <w:tcW w:w="2410" w:type="dxa"/>
          </w:tcPr>
          <w:p w14:paraId="6D3D67FD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Radial osteotomy with a free vascularized </w:t>
            </w:r>
            <w:proofErr w:type="spellStart"/>
            <w:r w:rsidRPr="00A80CB1">
              <w:rPr>
                <w:rFonts w:ascii="Book Antiqua" w:hAnsi="Book Antiqua" w:cs="Times New Roman"/>
                <w:sz w:val="20"/>
                <w:szCs w:val="20"/>
              </w:rPr>
              <w:t>adipofascial</w:t>
            </w:r>
            <w:proofErr w:type="spellEnd"/>
            <w:r w:rsidRPr="00A80CB1">
              <w:rPr>
                <w:rFonts w:ascii="Book Antiqua" w:hAnsi="Book Antiqua" w:cs="Times New Roman"/>
                <w:sz w:val="20"/>
                <w:szCs w:val="20"/>
              </w:rPr>
              <w:t xml:space="preserve"> graft</w:t>
            </w:r>
          </w:p>
        </w:tc>
        <w:tc>
          <w:tcPr>
            <w:tcW w:w="1985" w:type="dxa"/>
          </w:tcPr>
          <w:p w14:paraId="67CB52F0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14.2 (range, 0-25)</w:t>
            </w:r>
          </w:p>
        </w:tc>
        <w:tc>
          <w:tcPr>
            <w:tcW w:w="2126" w:type="dxa"/>
          </w:tcPr>
          <w:p w14:paraId="7E39AF1B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6.7 (range, 0-25)</w:t>
            </w:r>
          </w:p>
        </w:tc>
        <w:tc>
          <w:tcPr>
            <w:tcW w:w="3397" w:type="dxa"/>
          </w:tcPr>
          <w:p w14:paraId="05FF8A8F" w14:textId="77777777" w:rsidR="009A6A21" w:rsidRPr="00A80CB1" w:rsidRDefault="009A6A21" w:rsidP="00A80CB1">
            <w:pPr>
              <w:snapToGrid w:val="0"/>
              <w:spacing w:line="360" w:lineRule="auto"/>
              <w:rPr>
                <w:rFonts w:ascii="Book Antiqua" w:hAnsi="Book Antiqua" w:cs="Times New Roman"/>
                <w:sz w:val="20"/>
                <w:szCs w:val="20"/>
              </w:rPr>
            </w:pPr>
            <w:r w:rsidRPr="00A80CB1">
              <w:rPr>
                <w:rFonts w:ascii="Book Antiqua" w:hAnsi="Book Antiqua" w:cs="Times New Roman"/>
                <w:sz w:val="20"/>
                <w:szCs w:val="20"/>
              </w:rPr>
              <w:t>66.7% (flap congestion, transient radial nerve palsy, synovial fold and posterior or anterior radial head dislocation)</w:t>
            </w:r>
          </w:p>
        </w:tc>
      </w:tr>
    </w:tbl>
    <w:p w14:paraId="5D1970D1" w14:textId="5B4EBF9C" w:rsidR="00BC6675" w:rsidRPr="00A80CB1" w:rsidRDefault="00C450C8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  <w:proofErr w:type="gramStart"/>
      <w:r w:rsidRPr="00A80CB1">
        <w:rPr>
          <w:rFonts w:ascii="Book Antiqua" w:hAnsi="Book Antiqua" w:cs="Times New Roman"/>
          <w:sz w:val="20"/>
          <w:szCs w:val="20"/>
          <w:vertAlign w:val="superscript"/>
        </w:rPr>
        <w:t>1</w:t>
      </w:r>
      <w:r w:rsidR="009A6A21" w:rsidRPr="00A80CB1">
        <w:rPr>
          <w:rFonts w:ascii="Book Antiqua" w:hAnsi="Book Antiqua" w:cs="Times New Roman"/>
          <w:sz w:val="20"/>
          <w:szCs w:val="20"/>
        </w:rPr>
        <w:t>Degree of pronation</w:t>
      </w:r>
      <w:proofErr w:type="gramEnd"/>
      <w:r w:rsidR="009A6A21" w:rsidRPr="00A80CB1">
        <w:rPr>
          <w:rFonts w:ascii="Book Antiqua" w:hAnsi="Book Antiqua" w:cs="Times New Roman"/>
          <w:sz w:val="20"/>
          <w:szCs w:val="20"/>
        </w:rPr>
        <w:t>.</w:t>
      </w:r>
      <w:r w:rsidR="00C6397B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BA2F10" w:rsidRPr="00A80CB1">
        <w:rPr>
          <w:rFonts w:ascii="Book Antiqua" w:hAnsi="Book Antiqua" w:cs="Times New Roman"/>
          <w:sz w:val="20"/>
          <w:szCs w:val="20"/>
          <w:vertAlign w:val="superscript"/>
        </w:rPr>
        <w:t>2</w:t>
      </w:r>
      <w:r w:rsidR="009A6A21" w:rsidRPr="00A80CB1">
        <w:rPr>
          <w:rFonts w:ascii="Book Antiqua" w:hAnsi="Book Antiqua" w:cs="Times New Roman"/>
          <w:sz w:val="20"/>
          <w:szCs w:val="20"/>
        </w:rPr>
        <w:t>The fourth case without specific follow-up time.</w:t>
      </w:r>
      <w:r w:rsidR="00C6397B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BA2F10" w:rsidRPr="00A80CB1">
        <w:rPr>
          <w:rFonts w:ascii="Book Antiqua" w:hAnsi="Book Antiqua" w:cs="Times New Roman"/>
          <w:sz w:val="20"/>
          <w:szCs w:val="20"/>
          <w:vertAlign w:val="superscript"/>
        </w:rPr>
        <w:t>3</w:t>
      </w:r>
      <w:r w:rsidR="009A6A21" w:rsidRPr="00A80CB1">
        <w:rPr>
          <w:rFonts w:ascii="Book Antiqua" w:hAnsi="Book Antiqua" w:cs="Times New Roman"/>
          <w:sz w:val="20"/>
          <w:szCs w:val="20"/>
        </w:rPr>
        <w:t>A method of only treating the anteriorly dislocated radial head in type IV radioulnar synostoses with radial head impingement.</w:t>
      </w:r>
      <w:r w:rsidR="00C6397B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BA2F10" w:rsidRPr="00A80CB1">
        <w:rPr>
          <w:rFonts w:ascii="Book Antiqua" w:hAnsi="Book Antiqua" w:cs="Times New Roman"/>
          <w:sz w:val="20"/>
          <w:szCs w:val="20"/>
          <w:vertAlign w:val="superscript"/>
        </w:rPr>
        <w:t>4</w:t>
      </w:r>
      <w:r w:rsidR="009A6A21" w:rsidRPr="00A80CB1">
        <w:rPr>
          <w:rFonts w:ascii="Book Antiqua" w:hAnsi="Book Antiqua" w:cs="Times New Roman"/>
          <w:sz w:val="20"/>
          <w:szCs w:val="20"/>
        </w:rPr>
        <w:t>Degrees of supination</w:t>
      </w:r>
      <w:r w:rsidR="00EA4E86">
        <w:rPr>
          <w:rFonts w:ascii="Book Antiqua" w:hAnsi="Book Antiqua" w:cs="Times New Roman" w:hint="eastAsia"/>
          <w:sz w:val="20"/>
          <w:szCs w:val="20"/>
        </w:rPr>
        <w:t>:</w:t>
      </w:r>
      <w:r w:rsidR="00EA4E86" w:rsidRPr="00A80CB1">
        <w:rPr>
          <w:rFonts w:ascii="Book Antiqua" w:hAnsi="Book Antiqua" w:cs="Times New Roman"/>
          <w:sz w:val="20"/>
          <w:szCs w:val="20"/>
        </w:rPr>
        <w:t xml:space="preserve"> </w:t>
      </w:r>
      <w:r w:rsidR="005B7CB9" w:rsidRPr="00A80CB1">
        <w:rPr>
          <w:rFonts w:ascii="Book Antiqua" w:hAnsi="Book Antiqua" w:cs="Times New Roman"/>
          <w:sz w:val="20"/>
          <w:szCs w:val="20"/>
        </w:rPr>
        <w:t>-</w:t>
      </w:r>
      <w:r w:rsidR="009A6A21" w:rsidRPr="00A80CB1">
        <w:rPr>
          <w:rFonts w:ascii="Book Antiqua" w:hAnsi="Book Antiqua" w:cs="Times New Roman"/>
          <w:sz w:val="20"/>
          <w:szCs w:val="20"/>
        </w:rPr>
        <w:t xml:space="preserve">8, 8° of pronation; </w:t>
      </w:r>
      <w:r w:rsidR="005B7CB9" w:rsidRPr="00A80CB1">
        <w:rPr>
          <w:rFonts w:ascii="Book Antiqua" w:hAnsi="Book Antiqua" w:cs="Times New Roman"/>
          <w:sz w:val="20"/>
          <w:szCs w:val="20"/>
        </w:rPr>
        <w:t>-</w:t>
      </w:r>
      <w:r w:rsidR="009A6A21" w:rsidRPr="00A80CB1">
        <w:rPr>
          <w:rFonts w:ascii="Book Antiqua" w:hAnsi="Book Antiqua" w:cs="Times New Roman"/>
          <w:sz w:val="20"/>
          <w:szCs w:val="20"/>
        </w:rPr>
        <w:t xml:space="preserve">10, 10° of pronation; </w:t>
      </w:r>
      <w:r w:rsidR="005B7CB9" w:rsidRPr="00A80CB1">
        <w:rPr>
          <w:rFonts w:ascii="Book Antiqua" w:hAnsi="Book Antiqua" w:cs="Times New Roman"/>
          <w:sz w:val="20"/>
          <w:szCs w:val="20"/>
        </w:rPr>
        <w:t>-</w:t>
      </w:r>
      <w:r w:rsidR="009A6A21" w:rsidRPr="00A80CB1">
        <w:rPr>
          <w:rFonts w:ascii="Book Antiqua" w:hAnsi="Book Antiqua" w:cs="Times New Roman"/>
          <w:sz w:val="20"/>
          <w:szCs w:val="20"/>
        </w:rPr>
        <w:t xml:space="preserve">15.5, 15.5° of pronation; </w:t>
      </w:r>
      <w:r w:rsidR="005B7CB9" w:rsidRPr="00A80CB1">
        <w:rPr>
          <w:rFonts w:ascii="Book Antiqua" w:hAnsi="Book Antiqua" w:cs="Times New Roman"/>
          <w:sz w:val="20"/>
          <w:szCs w:val="20"/>
        </w:rPr>
        <w:t>-</w:t>
      </w:r>
      <w:r w:rsidR="009A6A21" w:rsidRPr="00A80CB1">
        <w:rPr>
          <w:rFonts w:ascii="Book Antiqua" w:hAnsi="Book Antiqua" w:cs="Times New Roman"/>
          <w:sz w:val="20"/>
          <w:szCs w:val="20"/>
        </w:rPr>
        <w:t xml:space="preserve">20, 20° of pronation; </w:t>
      </w:r>
      <w:r w:rsidR="005B7CB9" w:rsidRPr="00A80CB1">
        <w:rPr>
          <w:rFonts w:ascii="Book Antiqua" w:hAnsi="Book Antiqua" w:cs="Times New Roman"/>
          <w:sz w:val="20"/>
          <w:szCs w:val="20"/>
        </w:rPr>
        <w:t>-</w:t>
      </w:r>
      <w:r w:rsidR="009A6A21" w:rsidRPr="00A80CB1">
        <w:rPr>
          <w:rFonts w:ascii="Book Antiqua" w:hAnsi="Book Antiqua" w:cs="Times New Roman"/>
          <w:sz w:val="20"/>
          <w:szCs w:val="20"/>
        </w:rPr>
        <w:t>30, 30° of pronation.</w:t>
      </w:r>
    </w:p>
    <w:p w14:paraId="3409FB16" w14:textId="77777777" w:rsidR="00AC6F55" w:rsidRPr="00EA4E86" w:rsidRDefault="00AC6F55" w:rsidP="00A80CB1">
      <w:pPr>
        <w:snapToGrid w:val="0"/>
        <w:spacing w:line="360" w:lineRule="auto"/>
        <w:rPr>
          <w:rFonts w:ascii="Book Antiqua" w:hAnsi="Book Antiqua" w:cs="Times New Roman"/>
          <w:sz w:val="20"/>
          <w:szCs w:val="20"/>
        </w:rPr>
      </w:pPr>
      <w:bookmarkStart w:id="24" w:name="_GoBack"/>
      <w:bookmarkEnd w:id="24"/>
    </w:p>
    <w:sectPr w:rsidR="00AC6F55" w:rsidRPr="00EA4E86" w:rsidSect="00A80CB1">
      <w:pgSz w:w="16838" w:h="11906" w:orient="landscape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F272F" w14:textId="77777777" w:rsidR="00A7006C" w:rsidRDefault="00A7006C" w:rsidP="00C10B33">
      <w:r>
        <w:separator/>
      </w:r>
    </w:p>
  </w:endnote>
  <w:endnote w:type="continuationSeparator" w:id="0">
    <w:p w14:paraId="6A464503" w14:textId="77777777" w:rsidR="00A7006C" w:rsidRDefault="00A7006C" w:rsidP="00C1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226391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4"/>
        <w:szCs w:val="24"/>
      </w:rPr>
    </w:sdtEndPr>
    <w:sdtContent>
      <w:p w14:paraId="74E54E3E" w14:textId="05149A60" w:rsidR="00B43158" w:rsidRPr="00EA4E86" w:rsidRDefault="00B43158">
        <w:pPr>
          <w:pStyle w:val="a5"/>
          <w:jc w:val="center"/>
          <w:rPr>
            <w:rFonts w:ascii="Book Antiqua" w:hAnsi="Book Antiqua"/>
            <w:sz w:val="24"/>
            <w:szCs w:val="24"/>
          </w:rPr>
        </w:pPr>
        <w:r w:rsidRPr="00EA4E86">
          <w:rPr>
            <w:rFonts w:ascii="Book Antiqua" w:hAnsi="Book Antiqua"/>
            <w:sz w:val="20"/>
            <w:szCs w:val="20"/>
          </w:rPr>
          <w:fldChar w:fldCharType="begin"/>
        </w:r>
        <w:r w:rsidRPr="00EA4E86">
          <w:rPr>
            <w:rFonts w:ascii="Book Antiqua" w:hAnsi="Book Antiqua"/>
            <w:sz w:val="20"/>
            <w:szCs w:val="20"/>
          </w:rPr>
          <w:instrText xml:space="preserve"> PAGE   \* MERGEFORMAT </w:instrText>
        </w:r>
        <w:r w:rsidRPr="00EA4E86">
          <w:rPr>
            <w:rFonts w:ascii="Book Antiqua" w:hAnsi="Book Antiqua"/>
            <w:sz w:val="20"/>
            <w:szCs w:val="20"/>
          </w:rPr>
          <w:fldChar w:fldCharType="separate"/>
        </w:r>
        <w:r w:rsidR="00EA4E86">
          <w:rPr>
            <w:rFonts w:ascii="Book Antiqua" w:hAnsi="Book Antiqua"/>
            <w:noProof/>
            <w:sz w:val="20"/>
            <w:szCs w:val="20"/>
          </w:rPr>
          <w:t>21</w:t>
        </w:r>
        <w:r w:rsidRPr="00EA4E86">
          <w:rPr>
            <w:rFonts w:ascii="Book Antiqua" w:hAnsi="Book Antiqua"/>
            <w:noProof/>
            <w:sz w:val="20"/>
            <w:szCs w:val="20"/>
          </w:rPr>
          <w:fldChar w:fldCharType="end"/>
        </w:r>
      </w:p>
    </w:sdtContent>
  </w:sdt>
  <w:p w14:paraId="3FBBB8D6" w14:textId="77777777" w:rsidR="00B43158" w:rsidRDefault="00B431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359E0" w14:textId="77777777" w:rsidR="00A7006C" w:rsidRDefault="00A7006C" w:rsidP="00C10B33">
      <w:r>
        <w:separator/>
      </w:r>
    </w:p>
  </w:footnote>
  <w:footnote w:type="continuationSeparator" w:id="0">
    <w:p w14:paraId="57F89D6C" w14:textId="77777777" w:rsidR="00A7006C" w:rsidRDefault="00A7006C" w:rsidP="00C10B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fdaersss2prvne2tvh5xzx4wf2defsa2v99&quot;&gt;NEW meta&lt;record-ids&gt;&lt;item&gt;2154&lt;/item&gt;&lt;item&gt;2155&lt;/item&gt;&lt;item&gt;2156&lt;/item&gt;&lt;item&gt;2157&lt;/item&gt;&lt;item&gt;2159&lt;/item&gt;&lt;item&gt;2160&lt;/item&gt;&lt;item&gt;2162&lt;/item&gt;&lt;item&gt;2163&lt;/item&gt;&lt;item&gt;2177&lt;/item&gt;&lt;item&gt;2189&lt;/item&gt;&lt;item&gt;2191&lt;/item&gt;&lt;item&gt;2192&lt;/item&gt;&lt;item&gt;2194&lt;/item&gt;&lt;item&gt;2195&lt;/item&gt;&lt;item&gt;2198&lt;/item&gt;&lt;item&gt;2202&lt;/item&gt;&lt;item&gt;2203&lt;/item&gt;&lt;item&gt;2205&lt;/item&gt;&lt;item&gt;2208&lt;/item&gt;&lt;item&gt;2209&lt;/item&gt;&lt;item&gt;2214&lt;/item&gt;&lt;item&gt;2216&lt;/item&gt;&lt;item&gt;2217&lt;/item&gt;&lt;item&gt;2218&lt;/item&gt;&lt;item&gt;2219&lt;/item&gt;&lt;item&gt;2220&lt;/item&gt;&lt;item&gt;2221&lt;/item&gt;&lt;item&gt;2222&lt;/item&gt;&lt;item&gt;2223&lt;/item&gt;&lt;item&gt;2224&lt;/item&gt;&lt;item&gt;2225&lt;/item&gt;&lt;item&gt;2227&lt;/item&gt;&lt;item&gt;2228&lt;/item&gt;&lt;item&gt;2229&lt;/item&gt;&lt;item&gt;2230&lt;/item&gt;&lt;item&gt;2231&lt;/item&gt;&lt;item&gt;2232&lt;/item&gt;&lt;item&gt;2238&lt;/item&gt;&lt;item&gt;2239&lt;/item&gt;&lt;item&gt;2247&lt;/item&gt;&lt;item&gt;2248&lt;/item&gt;&lt;item&gt;2249&lt;/item&gt;&lt;item&gt;2250&lt;/item&gt;&lt;item&gt;2251&lt;/item&gt;&lt;item&gt;2252&lt;/item&gt;&lt;item&gt;2253&lt;/item&gt;&lt;item&gt;2254&lt;/item&gt;&lt;item&gt;2255&lt;/item&gt;&lt;item&gt;2256&lt;/item&gt;&lt;item&gt;2257&lt;/item&gt;&lt;item&gt;2258&lt;/item&gt;&lt;/record-ids&gt;&lt;/item&gt;&lt;/Libraries&gt;"/>
  </w:docVars>
  <w:rsids>
    <w:rsidRoot w:val="00F961ED"/>
    <w:rsid w:val="0000075F"/>
    <w:rsid w:val="00002750"/>
    <w:rsid w:val="00004258"/>
    <w:rsid w:val="000044D9"/>
    <w:rsid w:val="000060FB"/>
    <w:rsid w:val="00006E49"/>
    <w:rsid w:val="0000741F"/>
    <w:rsid w:val="00007464"/>
    <w:rsid w:val="0000771F"/>
    <w:rsid w:val="000124F2"/>
    <w:rsid w:val="00012A81"/>
    <w:rsid w:val="00013A4D"/>
    <w:rsid w:val="0001406F"/>
    <w:rsid w:val="00016169"/>
    <w:rsid w:val="0002086A"/>
    <w:rsid w:val="00021974"/>
    <w:rsid w:val="00022CFB"/>
    <w:rsid w:val="0003053C"/>
    <w:rsid w:val="000318D0"/>
    <w:rsid w:val="00034C36"/>
    <w:rsid w:val="00034D98"/>
    <w:rsid w:val="0003565E"/>
    <w:rsid w:val="00036E2C"/>
    <w:rsid w:val="000375E2"/>
    <w:rsid w:val="000376C8"/>
    <w:rsid w:val="00040902"/>
    <w:rsid w:val="00041CB3"/>
    <w:rsid w:val="000552D7"/>
    <w:rsid w:val="00056451"/>
    <w:rsid w:val="00057D29"/>
    <w:rsid w:val="00062157"/>
    <w:rsid w:val="0006249B"/>
    <w:rsid w:val="00062715"/>
    <w:rsid w:val="00065B64"/>
    <w:rsid w:val="000676CD"/>
    <w:rsid w:val="00067A99"/>
    <w:rsid w:val="000717A9"/>
    <w:rsid w:val="00074932"/>
    <w:rsid w:val="000749CE"/>
    <w:rsid w:val="00076858"/>
    <w:rsid w:val="00076BF7"/>
    <w:rsid w:val="00077E6B"/>
    <w:rsid w:val="000817E6"/>
    <w:rsid w:val="000876B1"/>
    <w:rsid w:val="000928F7"/>
    <w:rsid w:val="00092908"/>
    <w:rsid w:val="0009456D"/>
    <w:rsid w:val="00094DF0"/>
    <w:rsid w:val="00095396"/>
    <w:rsid w:val="00095E8D"/>
    <w:rsid w:val="000977DD"/>
    <w:rsid w:val="00097DB4"/>
    <w:rsid w:val="000A1EFD"/>
    <w:rsid w:val="000A2CCE"/>
    <w:rsid w:val="000A41C3"/>
    <w:rsid w:val="000B1528"/>
    <w:rsid w:val="000B2031"/>
    <w:rsid w:val="000B2A83"/>
    <w:rsid w:val="000B2E8D"/>
    <w:rsid w:val="000B5873"/>
    <w:rsid w:val="000B630E"/>
    <w:rsid w:val="000C163A"/>
    <w:rsid w:val="000C1CD2"/>
    <w:rsid w:val="000C4EDA"/>
    <w:rsid w:val="000D07EC"/>
    <w:rsid w:val="000D1CF5"/>
    <w:rsid w:val="000D2EBA"/>
    <w:rsid w:val="000D375D"/>
    <w:rsid w:val="000D4517"/>
    <w:rsid w:val="000E0218"/>
    <w:rsid w:val="000E0797"/>
    <w:rsid w:val="000E168D"/>
    <w:rsid w:val="000E21A0"/>
    <w:rsid w:val="000E2AF3"/>
    <w:rsid w:val="000E3595"/>
    <w:rsid w:val="000E5B8A"/>
    <w:rsid w:val="000E619E"/>
    <w:rsid w:val="000F2CC5"/>
    <w:rsid w:val="000F3D03"/>
    <w:rsid w:val="00101F0D"/>
    <w:rsid w:val="00103C48"/>
    <w:rsid w:val="0010535D"/>
    <w:rsid w:val="00106BE5"/>
    <w:rsid w:val="00106D45"/>
    <w:rsid w:val="00107590"/>
    <w:rsid w:val="00111477"/>
    <w:rsid w:val="00114418"/>
    <w:rsid w:val="0011590E"/>
    <w:rsid w:val="001202E4"/>
    <w:rsid w:val="00122B04"/>
    <w:rsid w:val="0012561E"/>
    <w:rsid w:val="00126290"/>
    <w:rsid w:val="0013467C"/>
    <w:rsid w:val="00135B93"/>
    <w:rsid w:val="00150596"/>
    <w:rsid w:val="0015125B"/>
    <w:rsid w:val="00156C5E"/>
    <w:rsid w:val="0016381F"/>
    <w:rsid w:val="001641AE"/>
    <w:rsid w:val="00164408"/>
    <w:rsid w:val="00166A0D"/>
    <w:rsid w:val="00167531"/>
    <w:rsid w:val="00167C2D"/>
    <w:rsid w:val="00171CE0"/>
    <w:rsid w:val="0017264A"/>
    <w:rsid w:val="00182EE8"/>
    <w:rsid w:val="00184B63"/>
    <w:rsid w:val="00184E7B"/>
    <w:rsid w:val="00187BD4"/>
    <w:rsid w:val="00192DDC"/>
    <w:rsid w:val="001A3141"/>
    <w:rsid w:val="001A4643"/>
    <w:rsid w:val="001A62EC"/>
    <w:rsid w:val="001B40DB"/>
    <w:rsid w:val="001B4855"/>
    <w:rsid w:val="001B4B0E"/>
    <w:rsid w:val="001C1464"/>
    <w:rsid w:val="001C1D67"/>
    <w:rsid w:val="001C59F0"/>
    <w:rsid w:val="001C79DF"/>
    <w:rsid w:val="001C7B5F"/>
    <w:rsid w:val="001D18AE"/>
    <w:rsid w:val="001D273B"/>
    <w:rsid w:val="001D3264"/>
    <w:rsid w:val="001D4183"/>
    <w:rsid w:val="001D7BE0"/>
    <w:rsid w:val="001E3C26"/>
    <w:rsid w:val="001E5237"/>
    <w:rsid w:val="001E7075"/>
    <w:rsid w:val="001F13F8"/>
    <w:rsid w:val="001F1971"/>
    <w:rsid w:val="001F3750"/>
    <w:rsid w:val="001F5BF2"/>
    <w:rsid w:val="001F5F51"/>
    <w:rsid w:val="001F6E4D"/>
    <w:rsid w:val="001F7331"/>
    <w:rsid w:val="00200093"/>
    <w:rsid w:val="00203366"/>
    <w:rsid w:val="002058F9"/>
    <w:rsid w:val="00205928"/>
    <w:rsid w:val="00205FE7"/>
    <w:rsid w:val="00206D6E"/>
    <w:rsid w:val="002105A9"/>
    <w:rsid w:val="002125AC"/>
    <w:rsid w:val="00213E96"/>
    <w:rsid w:val="00214210"/>
    <w:rsid w:val="00214928"/>
    <w:rsid w:val="002168AE"/>
    <w:rsid w:val="002175CB"/>
    <w:rsid w:val="00217B54"/>
    <w:rsid w:val="00220CBC"/>
    <w:rsid w:val="00220D84"/>
    <w:rsid w:val="0022208B"/>
    <w:rsid w:val="002232FC"/>
    <w:rsid w:val="00224DE2"/>
    <w:rsid w:val="00225981"/>
    <w:rsid w:val="00227192"/>
    <w:rsid w:val="00230AA6"/>
    <w:rsid w:val="00232085"/>
    <w:rsid w:val="0023324A"/>
    <w:rsid w:val="00235EA3"/>
    <w:rsid w:val="00236DD2"/>
    <w:rsid w:val="00241992"/>
    <w:rsid w:val="00241A50"/>
    <w:rsid w:val="0024245B"/>
    <w:rsid w:val="00243D7D"/>
    <w:rsid w:val="00244D93"/>
    <w:rsid w:val="0025344F"/>
    <w:rsid w:val="00255032"/>
    <w:rsid w:val="00267AFF"/>
    <w:rsid w:val="00270F47"/>
    <w:rsid w:val="00281B65"/>
    <w:rsid w:val="002826D4"/>
    <w:rsid w:val="002873DB"/>
    <w:rsid w:val="00291641"/>
    <w:rsid w:val="00295A79"/>
    <w:rsid w:val="00296595"/>
    <w:rsid w:val="00296E01"/>
    <w:rsid w:val="002A0A97"/>
    <w:rsid w:val="002A18F6"/>
    <w:rsid w:val="002A1914"/>
    <w:rsid w:val="002A2A8C"/>
    <w:rsid w:val="002A2AF8"/>
    <w:rsid w:val="002A2BBE"/>
    <w:rsid w:val="002A6F4A"/>
    <w:rsid w:val="002B0121"/>
    <w:rsid w:val="002B0813"/>
    <w:rsid w:val="002B10EA"/>
    <w:rsid w:val="002B1CE1"/>
    <w:rsid w:val="002B68A9"/>
    <w:rsid w:val="002B7A9D"/>
    <w:rsid w:val="002C044E"/>
    <w:rsid w:val="002C3B51"/>
    <w:rsid w:val="002C50F7"/>
    <w:rsid w:val="002C7729"/>
    <w:rsid w:val="002D0F33"/>
    <w:rsid w:val="002D3690"/>
    <w:rsid w:val="002D5B78"/>
    <w:rsid w:val="002E0708"/>
    <w:rsid w:val="002E2C37"/>
    <w:rsid w:val="002E58A1"/>
    <w:rsid w:val="002E62F2"/>
    <w:rsid w:val="002E686B"/>
    <w:rsid w:val="002F19EF"/>
    <w:rsid w:val="002F6B2C"/>
    <w:rsid w:val="00302DD7"/>
    <w:rsid w:val="00310946"/>
    <w:rsid w:val="00312CD1"/>
    <w:rsid w:val="0031512C"/>
    <w:rsid w:val="00315519"/>
    <w:rsid w:val="00316109"/>
    <w:rsid w:val="0031691F"/>
    <w:rsid w:val="00316D7E"/>
    <w:rsid w:val="00317FF4"/>
    <w:rsid w:val="00325F5E"/>
    <w:rsid w:val="00327FFA"/>
    <w:rsid w:val="00331625"/>
    <w:rsid w:val="0033263B"/>
    <w:rsid w:val="00333212"/>
    <w:rsid w:val="00333336"/>
    <w:rsid w:val="00335B06"/>
    <w:rsid w:val="00335D61"/>
    <w:rsid w:val="00336E25"/>
    <w:rsid w:val="00340B2F"/>
    <w:rsid w:val="00340BA3"/>
    <w:rsid w:val="003411DF"/>
    <w:rsid w:val="003422BF"/>
    <w:rsid w:val="0034233B"/>
    <w:rsid w:val="00343459"/>
    <w:rsid w:val="0034605D"/>
    <w:rsid w:val="003468A3"/>
    <w:rsid w:val="00347E25"/>
    <w:rsid w:val="00354B00"/>
    <w:rsid w:val="00355302"/>
    <w:rsid w:val="003568B6"/>
    <w:rsid w:val="00362965"/>
    <w:rsid w:val="0036308B"/>
    <w:rsid w:val="003638DA"/>
    <w:rsid w:val="0036610F"/>
    <w:rsid w:val="00367116"/>
    <w:rsid w:val="00370241"/>
    <w:rsid w:val="003723B1"/>
    <w:rsid w:val="00373FFB"/>
    <w:rsid w:val="00375F60"/>
    <w:rsid w:val="00376A00"/>
    <w:rsid w:val="00380E49"/>
    <w:rsid w:val="00381A42"/>
    <w:rsid w:val="00385475"/>
    <w:rsid w:val="00386471"/>
    <w:rsid w:val="00386B8C"/>
    <w:rsid w:val="00390653"/>
    <w:rsid w:val="00390D4D"/>
    <w:rsid w:val="00392AA6"/>
    <w:rsid w:val="003931C7"/>
    <w:rsid w:val="00395A4C"/>
    <w:rsid w:val="0039775F"/>
    <w:rsid w:val="003A01E3"/>
    <w:rsid w:val="003A0F64"/>
    <w:rsid w:val="003A137E"/>
    <w:rsid w:val="003A2CCE"/>
    <w:rsid w:val="003A6B6E"/>
    <w:rsid w:val="003A6E69"/>
    <w:rsid w:val="003B10EF"/>
    <w:rsid w:val="003B1B42"/>
    <w:rsid w:val="003B2CBE"/>
    <w:rsid w:val="003B3056"/>
    <w:rsid w:val="003B4CCE"/>
    <w:rsid w:val="003B4F85"/>
    <w:rsid w:val="003B5132"/>
    <w:rsid w:val="003B54D3"/>
    <w:rsid w:val="003B5AD4"/>
    <w:rsid w:val="003B5C6D"/>
    <w:rsid w:val="003B7722"/>
    <w:rsid w:val="003C263E"/>
    <w:rsid w:val="003C324F"/>
    <w:rsid w:val="003C4A68"/>
    <w:rsid w:val="003C655E"/>
    <w:rsid w:val="003D18CD"/>
    <w:rsid w:val="003D1911"/>
    <w:rsid w:val="003D37E9"/>
    <w:rsid w:val="003D3E54"/>
    <w:rsid w:val="003E0B12"/>
    <w:rsid w:val="003E483A"/>
    <w:rsid w:val="003E726B"/>
    <w:rsid w:val="003F0055"/>
    <w:rsid w:val="003F06EE"/>
    <w:rsid w:val="003F106A"/>
    <w:rsid w:val="003F2379"/>
    <w:rsid w:val="003F5726"/>
    <w:rsid w:val="003F644B"/>
    <w:rsid w:val="003F6480"/>
    <w:rsid w:val="003F7431"/>
    <w:rsid w:val="003F785F"/>
    <w:rsid w:val="004003F1"/>
    <w:rsid w:val="00400452"/>
    <w:rsid w:val="004041CC"/>
    <w:rsid w:val="004049B9"/>
    <w:rsid w:val="00405B93"/>
    <w:rsid w:val="00410769"/>
    <w:rsid w:val="00412868"/>
    <w:rsid w:val="00415399"/>
    <w:rsid w:val="0042002E"/>
    <w:rsid w:val="004230ED"/>
    <w:rsid w:val="00425835"/>
    <w:rsid w:val="00426ABC"/>
    <w:rsid w:val="00427511"/>
    <w:rsid w:val="004307AE"/>
    <w:rsid w:val="00431FD6"/>
    <w:rsid w:val="00433243"/>
    <w:rsid w:val="00433F6A"/>
    <w:rsid w:val="004365A1"/>
    <w:rsid w:val="00437CF4"/>
    <w:rsid w:val="00437E4C"/>
    <w:rsid w:val="004425A7"/>
    <w:rsid w:val="00442BC2"/>
    <w:rsid w:val="00443270"/>
    <w:rsid w:val="00443C7E"/>
    <w:rsid w:val="00445ECD"/>
    <w:rsid w:val="00446C79"/>
    <w:rsid w:val="0044716D"/>
    <w:rsid w:val="0044766E"/>
    <w:rsid w:val="00450842"/>
    <w:rsid w:val="004516A8"/>
    <w:rsid w:val="00451B00"/>
    <w:rsid w:val="00454C35"/>
    <w:rsid w:val="00456C39"/>
    <w:rsid w:val="00460EBF"/>
    <w:rsid w:val="00461149"/>
    <w:rsid w:val="00463CA4"/>
    <w:rsid w:val="00464317"/>
    <w:rsid w:val="004664D7"/>
    <w:rsid w:val="004678BD"/>
    <w:rsid w:val="00471041"/>
    <w:rsid w:val="00474268"/>
    <w:rsid w:val="00476889"/>
    <w:rsid w:val="004823B9"/>
    <w:rsid w:val="004842C1"/>
    <w:rsid w:val="00486EF2"/>
    <w:rsid w:val="00487017"/>
    <w:rsid w:val="004916D5"/>
    <w:rsid w:val="00493839"/>
    <w:rsid w:val="0049677A"/>
    <w:rsid w:val="00497524"/>
    <w:rsid w:val="004A2A97"/>
    <w:rsid w:val="004A3C35"/>
    <w:rsid w:val="004A3D7E"/>
    <w:rsid w:val="004A4DBD"/>
    <w:rsid w:val="004B085F"/>
    <w:rsid w:val="004B0C00"/>
    <w:rsid w:val="004B10B4"/>
    <w:rsid w:val="004B2693"/>
    <w:rsid w:val="004B4AAC"/>
    <w:rsid w:val="004B6576"/>
    <w:rsid w:val="004B66C3"/>
    <w:rsid w:val="004C04CD"/>
    <w:rsid w:val="004C2186"/>
    <w:rsid w:val="004C21B9"/>
    <w:rsid w:val="004C6366"/>
    <w:rsid w:val="004D08B5"/>
    <w:rsid w:val="004D75AC"/>
    <w:rsid w:val="004D76AB"/>
    <w:rsid w:val="004E2FDF"/>
    <w:rsid w:val="004E56C1"/>
    <w:rsid w:val="004E77B2"/>
    <w:rsid w:val="004F3A0D"/>
    <w:rsid w:val="004F410A"/>
    <w:rsid w:val="004F74FB"/>
    <w:rsid w:val="00500C70"/>
    <w:rsid w:val="0050160B"/>
    <w:rsid w:val="00505480"/>
    <w:rsid w:val="0050743A"/>
    <w:rsid w:val="00507F09"/>
    <w:rsid w:val="00512215"/>
    <w:rsid w:val="0051279F"/>
    <w:rsid w:val="00514A43"/>
    <w:rsid w:val="00520FF4"/>
    <w:rsid w:val="00521679"/>
    <w:rsid w:val="00522899"/>
    <w:rsid w:val="00525995"/>
    <w:rsid w:val="00526C3D"/>
    <w:rsid w:val="00527050"/>
    <w:rsid w:val="00530719"/>
    <w:rsid w:val="00531E80"/>
    <w:rsid w:val="00532BC8"/>
    <w:rsid w:val="00532FCA"/>
    <w:rsid w:val="0053323E"/>
    <w:rsid w:val="00536994"/>
    <w:rsid w:val="005376BB"/>
    <w:rsid w:val="00541338"/>
    <w:rsid w:val="00543DEA"/>
    <w:rsid w:val="00546A4E"/>
    <w:rsid w:val="005475D8"/>
    <w:rsid w:val="00551B04"/>
    <w:rsid w:val="00553E84"/>
    <w:rsid w:val="0055605B"/>
    <w:rsid w:val="0055768F"/>
    <w:rsid w:val="005576CB"/>
    <w:rsid w:val="005602AE"/>
    <w:rsid w:val="005603C1"/>
    <w:rsid w:val="00560C15"/>
    <w:rsid w:val="00561471"/>
    <w:rsid w:val="0056541F"/>
    <w:rsid w:val="005660EB"/>
    <w:rsid w:val="00567771"/>
    <w:rsid w:val="005708BC"/>
    <w:rsid w:val="00574173"/>
    <w:rsid w:val="005773B1"/>
    <w:rsid w:val="0058094F"/>
    <w:rsid w:val="0058428F"/>
    <w:rsid w:val="00585375"/>
    <w:rsid w:val="00585AC7"/>
    <w:rsid w:val="00586FFB"/>
    <w:rsid w:val="005908F3"/>
    <w:rsid w:val="00590997"/>
    <w:rsid w:val="005918A2"/>
    <w:rsid w:val="00592AE3"/>
    <w:rsid w:val="00597EE7"/>
    <w:rsid w:val="005A0626"/>
    <w:rsid w:val="005A2153"/>
    <w:rsid w:val="005A4EF5"/>
    <w:rsid w:val="005A4FA5"/>
    <w:rsid w:val="005A5A10"/>
    <w:rsid w:val="005A6345"/>
    <w:rsid w:val="005A63BE"/>
    <w:rsid w:val="005B1662"/>
    <w:rsid w:val="005B5D37"/>
    <w:rsid w:val="005B7CB9"/>
    <w:rsid w:val="005C240E"/>
    <w:rsid w:val="005D09E8"/>
    <w:rsid w:val="005D4470"/>
    <w:rsid w:val="005D64A6"/>
    <w:rsid w:val="005E1B53"/>
    <w:rsid w:val="005E1D22"/>
    <w:rsid w:val="005E31DB"/>
    <w:rsid w:val="005E36FB"/>
    <w:rsid w:val="005E44F3"/>
    <w:rsid w:val="005E554D"/>
    <w:rsid w:val="005E59FD"/>
    <w:rsid w:val="005F0C04"/>
    <w:rsid w:val="005F1B6B"/>
    <w:rsid w:val="005F1F80"/>
    <w:rsid w:val="005F60B5"/>
    <w:rsid w:val="005F6693"/>
    <w:rsid w:val="005F7392"/>
    <w:rsid w:val="0060045D"/>
    <w:rsid w:val="00602A52"/>
    <w:rsid w:val="00602AC1"/>
    <w:rsid w:val="00602FE1"/>
    <w:rsid w:val="00603578"/>
    <w:rsid w:val="00604D65"/>
    <w:rsid w:val="0060518E"/>
    <w:rsid w:val="006061E0"/>
    <w:rsid w:val="00610361"/>
    <w:rsid w:val="006106F0"/>
    <w:rsid w:val="006107D6"/>
    <w:rsid w:val="00613203"/>
    <w:rsid w:val="00613C35"/>
    <w:rsid w:val="00615FA7"/>
    <w:rsid w:val="00622E67"/>
    <w:rsid w:val="006233A6"/>
    <w:rsid w:val="00625A66"/>
    <w:rsid w:val="00626F4C"/>
    <w:rsid w:val="0062755F"/>
    <w:rsid w:val="00627DFF"/>
    <w:rsid w:val="006311D0"/>
    <w:rsid w:val="0063196B"/>
    <w:rsid w:val="00635435"/>
    <w:rsid w:val="00635FD9"/>
    <w:rsid w:val="00636F3A"/>
    <w:rsid w:val="00637950"/>
    <w:rsid w:val="00637AC4"/>
    <w:rsid w:val="0064156A"/>
    <w:rsid w:val="006419EC"/>
    <w:rsid w:val="00642E6D"/>
    <w:rsid w:val="006468E1"/>
    <w:rsid w:val="00650A56"/>
    <w:rsid w:val="00651FA8"/>
    <w:rsid w:val="00654BE8"/>
    <w:rsid w:val="0065666D"/>
    <w:rsid w:val="0066043A"/>
    <w:rsid w:val="00661910"/>
    <w:rsid w:val="00662CA8"/>
    <w:rsid w:val="0066349A"/>
    <w:rsid w:val="00664B71"/>
    <w:rsid w:val="00665CAC"/>
    <w:rsid w:val="00666C3A"/>
    <w:rsid w:val="006672FE"/>
    <w:rsid w:val="006675A7"/>
    <w:rsid w:val="00667AB7"/>
    <w:rsid w:val="0067101D"/>
    <w:rsid w:val="0067219C"/>
    <w:rsid w:val="00672E9A"/>
    <w:rsid w:val="006733A2"/>
    <w:rsid w:val="0067380B"/>
    <w:rsid w:val="00673980"/>
    <w:rsid w:val="00676862"/>
    <w:rsid w:val="00677D45"/>
    <w:rsid w:val="00686527"/>
    <w:rsid w:val="00686C52"/>
    <w:rsid w:val="00692F57"/>
    <w:rsid w:val="00694674"/>
    <w:rsid w:val="00694F06"/>
    <w:rsid w:val="0069578B"/>
    <w:rsid w:val="00695E30"/>
    <w:rsid w:val="006967F5"/>
    <w:rsid w:val="006A1C13"/>
    <w:rsid w:val="006A2B1E"/>
    <w:rsid w:val="006A2FBD"/>
    <w:rsid w:val="006A6758"/>
    <w:rsid w:val="006B02AC"/>
    <w:rsid w:val="006B10B3"/>
    <w:rsid w:val="006B1E63"/>
    <w:rsid w:val="006C5DDB"/>
    <w:rsid w:val="006C7108"/>
    <w:rsid w:val="006D2C21"/>
    <w:rsid w:val="006D3B1D"/>
    <w:rsid w:val="006D4E43"/>
    <w:rsid w:val="006D54DD"/>
    <w:rsid w:val="006D5686"/>
    <w:rsid w:val="006D5A41"/>
    <w:rsid w:val="006D628D"/>
    <w:rsid w:val="006D684A"/>
    <w:rsid w:val="006D7BD1"/>
    <w:rsid w:val="006E0D57"/>
    <w:rsid w:val="006E12F8"/>
    <w:rsid w:val="006E379E"/>
    <w:rsid w:val="006E5004"/>
    <w:rsid w:val="006F024A"/>
    <w:rsid w:val="006F0F79"/>
    <w:rsid w:val="006F10CA"/>
    <w:rsid w:val="006F16BF"/>
    <w:rsid w:val="006F31A0"/>
    <w:rsid w:val="006F541F"/>
    <w:rsid w:val="006F5993"/>
    <w:rsid w:val="0070032B"/>
    <w:rsid w:val="007024AA"/>
    <w:rsid w:val="007024AB"/>
    <w:rsid w:val="00705D30"/>
    <w:rsid w:val="00706682"/>
    <w:rsid w:val="00710F84"/>
    <w:rsid w:val="007131E9"/>
    <w:rsid w:val="007158DC"/>
    <w:rsid w:val="00715F98"/>
    <w:rsid w:val="0071673B"/>
    <w:rsid w:val="00717AF6"/>
    <w:rsid w:val="007213DD"/>
    <w:rsid w:val="00723F00"/>
    <w:rsid w:val="00725E5B"/>
    <w:rsid w:val="007319CF"/>
    <w:rsid w:val="00736B88"/>
    <w:rsid w:val="00737D38"/>
    <w:rsid w:val="00741051"/>
    <w:rsid w:val="007448CB"/>
    <w:rsid w:val="007451CB"/>
    <w:rsid w:val="007473F6"/>
    <w:rsid w:val="0075166C"/>
    <w:rsid w:val="00753A6E"/>
    <w:rsid w:val="00753AD8"/>
    <w:rsid w:val="00753F06"/>
    <w:rsid w:val="00757A40"/>
    <w:rsid w:val="00757FC7"/>
    <w:rsid w:val="00760AD3"/>
    <w:rsid w:val="00761353"/>
    <w:rsid w:val="00762D5F"/>
    <w:rsid w:val="00762FC9"/>
    <w:rsid w:val="0076780B"/>
    <w:rsid w:val="007709EA"/>
    <w:rsid w:val="0077155D"/>
    <w:rsid w:val="00771EB5"/>
    <w:rsid w:val="0077309D"/>
    <w:rsid w:val="00777FDD"/>
    <w:rsid w:val="00783653"/>
    <w:rsid w:val="007838F3"/>
    <w:rsid w:val="00784BA6"/>
    <w:rsid w:val="007876C4"/>
    <w:rsid w:val="00790CF6"/>
    <w:rsid w:val="00792A5E"/>
    <w:rsid w:val="00792B27"/>
    <w:rsid w:val="00792DB6"/>
    <w:rsid w:val="0079343B"/>
    <w:rsid w:val="0079607F"/>
    <w:rsid w:val="00796FEE"/>
    <w:rsid w:val="007A1FD7"/>
    <w:rsid w:val="007A3137"/>
    <w:rsid w:val="007A32F1"/>
    <w:rsid w:val="007B0A66"/>
    <w:rsid w:val="007B0E6A"/>
    <w:rsid w:val="007B2C1D"/>
    <w:rsid w:val="007B33C1"/>
    <w:rsid w:val="007B342C"/>
    <w:rsid w:val="007B5A2F"/>
    <w:rsid w:val="007C1253"/>
    <w:rsid w:val="007C1454"/>
    <w:rsid w:val="007C48B9"/>
    <w:rsid w:val="007D0FD6"/>
    <w:rsid w:val="007D46D1"/>
    <w:rsid w:val="007D4E99"/>
    <w:rsid w:val="007D58DF"/>
    <w:rsid w:val="007F06C7"/>
    <w:rsid w:val="007F0E56"/>
    <w:rsid w:val="007F2A46"/>
    <w:rsid w:val="007F71AE"/>
    <w:rsid w:val="00800187"/>
    <w:rsid w:val="008027F1"/>
    <w:rsid w:val="00803FCD"/>
    <w:rsid w:val="00804B34"/>
    <w:rsid w:val="0080720D"/>
    <w:rsid w:val="0081110E"/>
    <w:rsid w:val="00812B51"/>
    <w:rsid w:val="00813A33"/>
    <w:rsid w:val="0081410B"/>
    <w:rsid w:val="00814C6A"/>
    <w:rsid w:val="00815876"/>
    <w:rsid w:val="0081759D"/>
    <w:rsid w:val="00824D8D"/>
    <w:rsid w:val="008257BC"/>
    <w:rsid w:val="00826C06"/>
    <w:rsid w:val="00827B03"/>
    <w:rsid w:val="00830AA6"/>
    <w:rsid w:val="00830AF3"/>
    <w:rsid w:val="0084199F"/>
    <w:rsid w:val="00843080"/>
    <w:rsid w:val="00844569"/>
    <w:rsid w:val="008508E7"/>
    <w:rsid w:val="00852DF4"/>
    <w:rsid w:val="00855D15"/>
    <w:rsid w:val="00860E9D"/>
    <w:rsid w:val="008658C1"/>
    <w:rsid w:val="0086727C"/>
    <w:rsid w:val="00867C51"/>
    <w:rsid w:val="008702A5"/>
    <w:rsid w:val="00872494"/>
    <w:rsid w:val="00873D1C"/>
    <w:rsid w:val="00875925"/>
    <w:rsid w:val="00875F99"/>
    <w:rsid w:val="00880025"/>
    <w:rsid w:val="0088002B"/>
    <w:rsid w:val="00880B58"/>
    <w:rsid w:val="00883D7D"/>
    <w:rsid w:val="00887A26"/>
    <w:rsid w:val="00887D43"/>
    <w:rsid w:val="00890023"/>
    <w:rsid w:val="00893B49"/>
    <w:rsid w:val="008952F5"/>
    <w:rsid w:val="008967FE"/>
    <w:rsid w:val="00896DCB"/>
    <w:rsid w:val="008A08D4"/>
    <w:rsid w:val="008A1A3F"/>
    <w:rsid w:val="008A3A6D"/>
    <w:rsid w:val="008A60AA"/>
    <w:rsid w:val="008A6E80"/>
    <w:rsid w:val="008B6B58"/>
    <w:rsid w:val="008B7E3B"/>
    <w:rsid w:val="008C018F"/>
    <w:rsid w:val="008C03A5"/>
    <w:rsid w:val="008C0656"/>
    <w:rsid w:val="008C075F"/>
    <w:rsid w:val="008C5A93"/>
    <w:rsid w:val="008C5F07"/>
    <w:rsid w:val="008C67E5"/>
    <w:rsid w:val="008C697F"/>
    <w:rsid w:val="008C75D6"/>
    <w:rsid w:val="008C7AD4"/>
    <w:rsid w:val="008D0A31"/>
    <w:rsid w:val="008D13E3"/>
    <w:rsid w:val="008D3E4B"/>
    <w:rsid w:val="008D5FAC"/>
    <w:rsid w:val="008E084F"/>
    <w:rsid w:val="008E29FD"/>
    <w:rsid w:val="008E2BAD"/>
    <w:rsid w:val="008E3E50"/>
    <w:rsid w:val="008E6613"/>
    <w:rsid w:val="008F11DB"/>
    <w:rsid w:val="008F2812"/>
    <w:rsid w:val="008F47A5"/>
    <w:rsid w:val="008F5FF2"/>
    <w:rsid w:val="008F6499"/>
    <w:rsid w:val="008F764A"/>
    <w:rsid w:val="00902362"/>
    <w:rsid w:val="0090351F"/>
    <w:rsid w:val="009058CE"/>
    <w:rsid w:val="00906B86"/>
    <w:rsid w:val="00906E70"/>
    <w:rsid w:val="009072C3"/>
    <w:rsid w:val="00907851"/>
    <w:rsid w:val="00910683"/>
    <w:rsid w:val="00911633"/>
    <w:rsid w:val="00917C96"/>
    <w:rsid w:val="009208E1"/>
    <w:rsid w:val="00922DC1"/>
    <w:rsid w:val="009230E9"/>
    <w:rsid w:val="00923B9D"/>
    <w:rsid w:val="00923BBC"/>
    <w:rsid w:val="00926AEF"/>
    <w:rsid w:val="00926BA9"/>
    <w:rsid w:val="009312AF"/>
    <w:rsid w:val="009318BA"/>
    <w:rsid w:val="009343D4"/>
    <w:rsid w:val="00935D85"/>
    <w:rsid w:val="00940BD9"/>
    <w:rsid w:val="00941433"/>
    <w:rsid w:val="00941E32"/>
    <w:rsid w:val="009428E3"/>
    <w:rsid w:val="009445D4"/>
    <w:rsid w:val="00944910"/>
    <w:rsid w:val="00951275"/>
    <w:rsid w:val="00956C92"/>
    <w:rsid w:val="0096106C"/>
    <w:rsid w:val="00962ADF"/>
    <w:rsid w:val="00964AAE"/>
    <w:rsid w:val="009677CF"/>
    <w:rsid w:val="00970F4B"/>
    <w:rsid w:val="00973ED5"/>
    <w:rsid w:val="009740D5"/>
    <w:rsid w:val="00974CC8"/>
    <w:rsid w:val="00982DE3"/>
    <w:rsid w:val="00984270"/>
    <w:rsid w:val="0098468D"/>
    <w:rsid w:val="00984792"/>
    <w:rsid w:val="00984A2A"/>
    <w:rsid w:val="00984FD5"/>
    <w:rsid w:val="00986C21"/>
    <w:rsid w:val="00991E2F"/>
    <w:rsid w:val="009920CF"/>
    <w:rsid w:val="009937A3"/>
    <w:rsid w:val="00994F81"/>
    <w:rsid w:val="009A0431"/>
    <w:rsid w:val="009A3C1B"/>
    <w:rsid w:val="009A3CD3"/>
    <w:rsid w:val="009A69C2"/>
    <w:rsid w:val="009A6A21"/>
    <w:rsid w:val="009A6C94"/>
    <w:rsid w:val="009A7E3A"/>
    <w:rsid w:val="009B0FAC"/>
    <w:rsid w:val="009B1160"/>
    <w:rsid w:val="009B139E"/>
    <w:rsid w:val="009B2A94"/>
    <w:rsid w:val="009B512C"/>
    <w:rsid w:val="009C22D6"/>
    <w:rsid w:val="009C3583"/>
    <w:rsid w:val="009C51E8"/>
    <w:rsid w:val="009C5C3C"/>
    <w:rsid w:val="009C7A79"/>
    <w:rsid w:val="009D0A56"/>
    <w:rsid w:val="009D1775"/>
    <w:rsid w:val="009D3363"/>
    <w:rsid w:val="009D69FE"/>
    <w:rsid w:val="009E079F"/>
    <w:rsid w:val="009E206E"/>
    <w:rsid w:val="009F5AE7"/>
    <w:rsid w:val="009F6FC7"/>
    <w:rsid w:val="00A015A2"/>
    <w:rsid w:val="00A03C37"/>
    <w:rsid w:val="00A11403"/>
    <w:rsid w:val="00A12516"/>
    <w:rsid w:val="00A12A21"/>
    <w:rsid w:val="00A13A6C"/>
    <w:rsid w:val="00A13D06"/>
    <w:rsid w:val="00A14700"/>
    <w:rsid w:val="00A17A78"/>
    <w:rsid w:val="00A21B90"/>
    <w:rsid w:val="00A21EAB"/>
    <w:rsid w:val="00A21F4E"/>
    <w:rsid w:val="00A22D3B"/>
    <w:rsid w:val="00A23B32"/>
    <w:rsid w:val="00A25F18"/>
    <w:rsid w:val="00A2618E"/>
    <w:rsid w:val="00A302CC"/>
    <w:rsid w:val="00A325C5"/>
    <w:rsid w:val="00A42CA5"/>
    <w:rsid w:val="00A44D73"/>
    <w:rsid w:val="00A453E9"/>
    <w:rsid w:val="00A45454"/>
    <w:rsid w:val="00A47C61"/>
    <w:rsid w:val="00A502EA"/>
    <w:rsid w:val="00A50E21"/>
    <w:rsid w:val="00A515F6"/>
    <w:rsid w:val="00A52AF4"/>
    <w:rsid w:val="00A530B9"/>
    <w:rsid w:val="00A53FBC"/>
    <w:rsid w:val="00A5449A"/>
    <w:rsid w:val="00A54A52"/>
    <w:rsid w:val="00A627CF"/>
    <w:rsid w:val="00A6585D"/>
    <w:rsid w:val="00A65A42"/>
    <w:rsid w:val="00A66246"/>
    <w:rsid w:val="00A66CD5"/>
    <w:rsid w:val="00A67003"/>
    <w:rsid w:val="00A67741"/>
    <w:rsid w:val="00A7006C"/>
    <w:rsid w:val="00A7154B"/>
    <w:rsid w:val="00A73AD6"/>
    <w:rsid w:val="00A80CB1"/>
    <w:rsid w:val="00A85722"/>
    <w:rsid w:val="00A861DF"/>
    <w:rsid w:val="00A87B74"/>
    <w:rsid w:val="00A900FD"/>
    <w:rsid w:val="00A903FA"/>
    <w:rsid w:val="00A91CEA"/>
    <w:rsid w:val="00A945BD"/>
    <w:rsid w:val="00A9636C"/>
    <w:rsid w:val="00A97103"/>
    <w:rsid w:val="00AA13D6"/>
    <w:rsid w:val="00AA2797"/>
    <w:rsid w:val="00AA384D"/>
    <w:rsid w:val="00AA39B7"/>
    <w:rsid w:val="00AA3F07"/>
    <w:rsid w:val="00AA564C"/>
    <w:rsid w:val="00AA6CAC"/>
    <w:rsid w:val="00AB01D5"/>
    <w:rsid w:val="00AB1BBE"/>
    <w:rsid w:val="00AB5C8D"/>
    <w:rsid w:val="00AB7159"/>
    <w:rsid w:val="00AC5575"/>
    <w:rsid w:val="00AC5CEF"/>
    <w:rsid w:val="00AC66EE"/>
    <w:rsid w:val="00AC6F55"/>
    <w:rsid w:val="00AC7957"/>
    <w:rsid w:val="00AD225E"/>
    <w:rsid w:val="00AD2A49"/>
    <w:rsid w:val="00AD3DD6"/>
    <w:rsid w:val="00AD4E74"/>
    <w:rsid w:val="00AD56D1"/>
    <w:rsid w:val="00AE078B"/>
    <w:rsid w:val="00AF307C"/>
    <w:rsid w:val="00AF422E"/>
    <w:rsid w:val="00AF58FD"/>
    <w:rsid w:val="00AF64E8"/>
    <w:rsid w:val="00B0017B"/>
    <w:rsid w:val="00B01F0F"/>
    <w:rsid w:val="00B0307E"/>
    <w:rsid w:val="00B07278"/>
    <w:rsid w:val="00B07A97"/>
    <w:rsid w:val="00B07B56"/>
    <w:rsid w:val="00B1148F"/>
    <w:rsid w:val="00B11B18"/>
    <w:rsid w:val="00B2134B"/>
    <w:rsid w:val="00B231D7"/>
    <w:rsid w:val="00B24736"/>
    <w:rsid w:val="00B2502F"/>
    <w:rsid w:val="00B25ECC"/>
    <w:rsid w:val="00B33B70"/>
    <w:rsid w:val="00B33D2E"/>
    <w:rsid w:val="00B33DE5"/>
    <w:rsid w:val="00B37A19"/>
    <w:rsid w:val="00B405E9"/>
    <w:rsid w:val="00B41BDA"/>
    <w:rsid w:val="00B421B1"/>
    <w:rsid w:val="00B429E2"/>
    <w:rsid w:val="00B43158"/>
    <w:rsid w:val="00B437DF"/>
    <w:rsid w:val="00B44726"/>
    <w:rsid w:val="00B44E5B"/>
    <w:rsid w:val="00B44E98"/>
    <w:rsid w:val="00B47067"/>
    <w:rsid w:val="00B53C4F"/>
    <w:rsid w:val="00B55C2D"/>
    <w:rsid w:val="00B55DA7"/>
    <w:rsid w:val="00B55F19"/>
    <w:rsid w:val="00B56159"/>
    <w:rsid w:val="00B56B37"/>
    <w:rsid w:val="00B57440"/>
    <w:rsid w:val="00B61628"/>
    <w:rsid w:val="00B63CE6"/>
    <w:rsid w:val="00B65671"/>
    <w:rsid w:val="00B65FFA"/>
    <w:rsid w:val="00B66B1B"/>
    <w:rsid w:val="00B674C9"/>
    <w:rsid w:val="00B71E81"/>
    <w:rsid w:val="00B72910"/>
    <w:rsid w:val="00B74830"/>
    <w:rsid w:val="00B75024"/>
    <w:rsid w:val="00B758BB"/>
    <w:rsid w:val="00B7692A"/>
    <w:rsid w:val="00B801EC"/>
    <w:rsid w:val="00B80C82"/>
    <w:rsid w:val="00B816EA"/>
    <w:rsid w:val="00B829F1"/>
    <w:rsid w:val="00B830CB"/>
    <w:rsid w:val="00B846D5"/>
    <w:rsid w:val="00B85C30"/>
    <w:rsid w:val="00B86899"/>
    <w:rsid w:val="00B86A89"/>
    <w:rsid w:val="00B90F4D"/>
    <w:rsid w:val="00B91B1A"/>
    <w:rsid w:val="00B92561"/>
    <w:rsid w:val="00B928D6"/>
    <w:rsid w:val="00B9296B"/>
    <w:rsid w:val="00B93709"/>
    <w:rsid w:val="00B93CE9"/>
    <w:rsid w:val="00B95457"/>
    <w:rsid w:val="00BA0816"/>
    <w:rsid w:val="00BA2F10"/>
    <w:rsid w:val="00BA3BF7"/>
    <w:rsid w:val="00BA3E6B"/>
    <w:rsid w:val="00BA46B5"/>
    <w:rsid w:val="00BA4AAC"/>
    <w:rsid w:val="00BB1B3A"/>
    <w:rsid w:val="00BB4617"/>
    <w:rsid w:val="00BB4B90"/>
    <w:rsid w:val="00BB5A90"/>
    <w:rsid w:val="00BB5C5C"/>
    <w:rsid w:val="00BB7C2B"/>
    <w:rsid w:val="00BC33C6"/>
    <w:rsid w:val="00BC4849"/>
    <w:rsid w:val="00BC4953"/>
    <w:rsid w:val="00BC6675"/>
    <w:rsid w:val="00BC7858"/>
    <w:rsid w:val="00BD30B0"/>
    <w:rsid w:val="00BD34CD"/>
    <w:rsid w:val="00BD4D63"/>
    <w:rsid w:val="00BD4DE7"/>
    <w:rsid w:val="00BD4F5C"/>
    <w:rsid w:val="00BD5D82"/>
    <w:rsid w:val="00BD6920"/>
    <w:rsid w:val="00BD728B"/>
    <w:rsid w:val="00BD7FCF"/>
    <w:rsid w:val="00BE28C5"/>
    <w:rsid w:val="00BE39D6"/>
    <w:rsid w:val="00BE6D7A"/>
    <w:rsid w:val="00BF3C24"/>
    <w:rsid w:val="00BF6B1E"/>
    <w:rsid w:val="00BF7C2A"/>
    <w:rsid w:val="00C002FB"/>
    <w:rsid w:val="00C0334B"/>
    <w:rsid w:val="00C04120"/>
    <w:rsid w:val="00C04DE8"/>
    <w:rsid w:val="00C0676E"/>
    <w:rsid w:val="00C0741C"/>
    <w:rsid w:val="00C10B33"/>
    <w:rsid w:val="00C11685"/>
    <w:rsid w:val="00C129C6"/>
    <w:rsid w:val="00C1444B"/>
    <w:rsid w:val="00C20FB8"/>
    <w:rsid w:val="00C2190A"/>
    <w:rsid w:val="00C22437"/>
    <w:rsid w:val="00C239C8"/>
    <w:rsid w:val="00C240C8"/>
    <w:rsid w:val="00C26A1A"/>
    <w:rsid w:val="00C27DEE"/>
    <w:rsid w:val="00C33368"/>
    <w:rsid w:val="00C33F38"/>
    <w:rsid w:val="00C3413E"/>
    <w:rsid w:val="00C37CA6"/>
    <w:rsid w:val="00C37F8F"/>
    <w:rsid w:val="00C419FE"/>
    <w:rsid w:val="00C450C8"/>
    <w:rsid w:val="00C4668C"/>
    <w:rsid w:val="00C47C0D"/>
    <w:rsid w:val="00C50A40"/>
    <w:rsid w:val="00C60B47"/>
    <w:rsid w:val="00C61A4B"/>
    <w:rsid w:val="00C61E7A"/>
    <w:rsid w:val="00C6397B"/>
    <w:rsid w:val="00C6657E"/>
    <w:rsid w:val="00C67374"/>
    <w:rsid w:val="00C67ED0"/>
    <w:rsid w:val="00C72335"/>
    <w:rsid w:val="00C72533"/>
    <w:rsid w:val="00C73BF1"/>
    <w:rsid w:val="00C7408F"/>
    <w:rsid w:val="00C740CC"/>
    <w:rsid w:val="00C7462B"/>
    <w:rsid w:val="00C754DA"/>
    <w:rsid w:val="00C8324C"/>
    <w:rsid w:val="00C90CB3"/>
    <w:rsid w:val="00C94472"/>
    <w:rsid w:val="00C958EB"/>
    <w:rsid w:val="00CA09BA"/>
    <w:rsid w:val="00CA1524"/>
    <w:rsid w:val="00CA29C6"/>
    <w:rsid w:val="00CA2C4F"/>
    <w:rsid w:val="00CA4451"/>
    <w:rsid w:val="00CB19FA"/>
    <w:rsid w:val="00CB593B"/>
    <w:rsid w:val="00CC2938"/>
    <w:rsid w:val="00CC34AD"/>
    <w:rsid w:val="00CC721D"/>
    <w:rsid w:val="00CC7485"/>
    <w:rsid w:val="00CC7ED9"/>
    <w:rsid w:val="00CD0185"/>
    <w:rsid w:val="00CD2053"/>
    <w:rsid w:val="00CD313A"/>
    <w:rsid w:val="00CD495D"/>
    <w:rsid w:val="00CE3382"/>
    <w:rsid w:val="00CE69C9"/>
    <w:rsid w:val="00CE711C"/>
    <w:rsid w:val="00CF42F9"/>
    <w:rsid w:val="00CF6968"/>
    <w:rsid w:val="00D004F0"/>
    <w:rsid w:val="00D013DB"/>
    <w:rsid w:val="00D02CDD"/>
    <w:rsid w:val="00D07E7B"/>
    <w:rsid w:val="00D1426C"/>
    <w:rsid w:val="00D14BD9"/>
    <w:rsid w:val="00D23500"/>
    <w:rsid w:val="00D23736"/>
    <w:rsid w:val="00D2498A"/>
    <w:rsid w:val="00D27088"/>
    <w:rsid w:val="00D30C98"/>
    <w:rsid w:val="00D32999"/>
    <w:rsid w:val="00D342D2"/>
    <w:rsid w:val="00D4006E"/>
    <w:rsid w:val="00D41091"/>
    <w:rsid w:val="00D42458"/>
    <w:rsid w:val="00D47835"/>
    <w:rsid w:val="00D515EB"/>
    <w:rsid w:val="00D52510"/>
    <w:rsid w:val="00D53A80"/>
    <w:rsid w:val="00D5673A"/>
    <w:rsid w:val="00D56F1D"/>
    <w:rsid w:val="00D62CDA"/>
    <w:rsid w:val="00D649F2"/>
    <w:rsid w:val="00D65A8C"/>
    <w:rsid w:val="00D67116"/>
    <w:rsid w:val="00D7342E"/>
    <w:rsid w:val="00D7442B"/>
    <w:rsid w:val="00D761D5"/>
    <w:rsid w:val="00D76365"/>
    <w:rsid w:val="00D81F39"/>
    <w:rsid w:val="00D83EFC"/>
    <w:rsid w:val="00D85BF8"/>
    <w:rsid w:val="00D8676B"/>
    <w:rsid w:val="00D9099F"/>
    <w:rsid w:val="00D94D58"/>
    <w:rsid w:val="00DA1350"/>
    <w:rsid w:val="00DA350D"/>
    <w:rsid w:val="00DA79D8"/>
    <w:rsid w:val="00DB2447"/>
    <w:rsid w:val="00DB3EF7"/>
    <w:rsid w:val="00DB5324"/>
    <w:rsid w:val="00DB64F1"/>
    <w:rsid w:val="00DC1196"/>
    <w:rsid w:val="00DC15F0"/>
    <w:rsid w:val="00DC1CF3"/>
    <w:rsid w:val="00DC3BC3"/>
    <w:rsid w:val="00DC4360"/>
    <w:rsid w:val="00DC4D00"/>
    <w:rsid w:val="00DC600A"/>
    <w:rsid w:val="00DC6E9B"/>
    <w:rsid w:val="00DD0B11"/>
    <w:rsid w:val="00DD4AAB"/>
    <w:rsid w:val="00DD6062"/>
    <w:rsid w:val="00DD6B38"/>
    <w:rsid w:val="00DE0595"/>
    <w:rsid w:val="00DE06CD"/>
    <w:rsid w:val="00DE0E33"/>
    <w:rsid w:val="00DE18A8"/>
    <w:rsid w:val="00DE38D4"/>
    <w:rsid w:val="00DE40F1"/>
    <w:rsid w:val="00DE6FF5"/>
    <w:rsid w:val="00DF2FA0"/>
    <w:rsid w:val="00DF4072"/>
    <w:rsid w:val="00DF5D1F"/>
    <w:rsid w:val="00E01CCB"/>
    <w:rsid w:val="00E0420E"/>
    <w:rsid w:val="00E05706"/>
    <w:rsid w:val="00E11780"/>
    <w:rsid w:val="00E138D9"/>
    <w:rsid w:val="00E15CD5"/>
    <w:rsid w:val="00E2100D"/>
    <w:rsid w:val="00E2402F"/>
    <w:rsid w:val="00E25A38"/>
    <w:rsid w:val="00E25A8A"/>
    <w:rsid w:val="00E25CEE"/>
    <w:rsid w:val="00E26EB5"/>
    <w:rsid w:val="00E30DA5"/>
    <w:rsid w:val="00E33600"/>
    <w:rsid w:val="00E337B1"/>
    <w:rsid w:val="00E35537"/>
    <w:rsid w:val="00E35F86"/>
    <w:rsid w:val="00E3629F"/>
    <w:rsid w:val="00E367D7"/>
    <w:rsid w:val="00E37AF1"/>
    <w:rsid w:val="00E4011C"/>
    <w:rsid w:val="00E40205"/>
    <w:rsid w:val="00E402CE"/>
    <w:rsid w:val="00E40E0D"/>
    <w:rsid w:val="00E42114"/>
    <w:rsid w:val="00E42ADC"/>
    <w:rsid w:val="00E43E05"/>
    <w:rsid w:val="00E47F19"/>
    <w:rsid w:val="00E5582E"/>
    <w:rsid w:val="00E57257"/>
    <w:rsid w:val="00E57821"/>
    <w:rsid w:val="00E61A0D"/>
    <w:rsid w:val="00E62F97"/>
    <w:rsid w:val="00E6300A"/>
    <w:rsid w:val="00E66A6F"/>
    <w:rsid w:val="00E700BF"/>
    <w:rsid w:val="00E71E11"/>
    <w:rsid w:val="00E7244E"/>
    <w:rsid w:val="00E75070"/>
    <w:rsid w:val="00E76A1E"/>
    <w:rsid w:val="00E82985"/>
    <w:rsid w:val="00E83C19"/>
    <w:rsid w:val="00E84332"/>
    <w:rsid w:val="00E84760"/>
    <w:rsid w:val="00E8489A"/>
    <w:rsid w:val="00E86512"/>
    <w:rsid w:val="00E8664F"/>
    <w:rsid w:val="00E90213"/>
    <w:rsid w:val="00E92178"/>
    <w:rsid w:val="00E92BAF"/>
    <w:rsid w:val="00E937B7"/>
    <w:rsid w:val="00E94C3D"/>
    <w:rsid w:val="00E97B6C"/>
    <w:rsid w:val="00EA1113"/>
    <w:rsid w:val="00EA24DA"/>
    <w:rsid w:val="00EA2B8E"/>
    <w:rsid w:val="00EA3F6F"/>
    <w:rsid w:val="00EA415C"/>
    <w:rsid w:val="00EA43DE"/>
    <w:rsid w:val="00EA494F"/>
    <w:rsid w:val="00EA4E86"/>
    <w:rsid w:val="00EA5E4D"/>
    <w:rsid w:val="00EA6016"/>
    <w:rsid w:val="00EA76FB"/>
    <w:rsid w:val="00EA7BD4"/>
    <w:rsid w:val="00EB3295"/>
    <w:rsid w:val="00EB64DF"/>
    <w:rsid w:val="00EC0D73"/>
    <w:rsid w:val="00EC7C11"/>
    <w:rsid w:val="00EC7D1E"/>
    <w:rsid w:val="00ED3DA3"/>
    <w:rsid w:val="00ED4DF7"/>
    <w:rsid w:val="00ED64E5"/>
    <w:rsid w:val="00ED7A82"/>
    <w:rsid w:val="00ED7FA0"/>
    <w:rsid w:val="00EE09AC"/>
    <w:rsid w:val="00EE28B6"/>
    <w:rsid w:val="00EE3DEB"/>
    <w:rsid w:val="00EE3E50"/>
    <w:rsid w:val="00EE797D"/>
    <w:rsid w:val="00EF1EF3"/>
    <w:rsid w:val="00EF3DDA"/>
    <w:rsid w:val="00EF4045"/>
    <w:rsid w:val="00EF6BF5"/>
    <w:rsid w:val="00F02B44"/>
    <w:rsid w:val="00F04AEA"/>
    <w:rsid w:val="00F06D6D"/>
    <w:rsid w:val="00F144FB"/>
    <w:rsid w:val="00F160A6"/>
    <w:rsid w:val="00F22115"/>
    <w:rsid w:val="00F25126"/>
    <w:rsid w:val="00F25A07"/>
    <w:rsid w:val="00F262A7"/>
    <w:rsid w:val="00F30696"/>
    <w:rsid w:val="00F311E4"/>
    <w:rsid w:val="00F330A8"/>
    <w:rsid w:val="00F33B04"/>
    <w:rsid w:val="00F3457C"/>
    <w:rsid w:val="00F360AF"/>
    <w:rsid w:val="00F366B3"/>
    <w:rsid w:val="00F40791"/>
    <w:rsid w:val="00F40BDD"/>
    <w:rsid w:val="00F430E8"/>
    <w:rsid w:val="00F43E58"/>
    <w:rsid w:val="00F44EF7"/>
    <w:rsid w:val="00F45056"/>
    <w:rsid w:val="00F452C9"/>
    <w:rsid w:val="00F509B6"/>
    <w:rsid w:val="00F51152"/>
    <w:rsid w:val="00F52A2E"/>
    <w:rsid w:val="00F546E2"/>
    <w:rsid w:val="00F55741"/>
    <w:rsid w:val="00F5664B"/>
    <w:rsid w:val="00F574F9"/>
    <w:rsid w:val="00F60D1F"/>
    <w:rsid w:val="00F613C8"/>
    <w:rsid w:val="00F66E31"/>
    <w:rsid w:val="00F67177"/>
    <w:rsid w:val="00F72CA0"/>
    <w:rsid w:val="00F74A63"/>
    <w:rsid w:val="00F83B60"/>
    <w:rsid w:val="00F865F4"/>
    <w:rsid w:val="00F87492"/>
    <w:rsid w:val="00F90596"/>
    <w:rsid w:val="00F926C1"/>
    <w:rsid w:val="00F961ED"/>
    <w:rsid w:val="00FA2CC5"/>
    <w:rsid w:val="00FA3221"/>
    <w:rsid w:val="00FA448C"/>
    <w:rsid w:val="00FA44A9"/>
    <w:rsid w:val="00FA4E08"/>
    <w:rsid w:val="00FB4E4D"/>
    <w:rsid w:val="00FB4E9A"/>
    <w:rsid w:val="00FB6715"/>
    <w:rsid w:val="00FB68E3"/>
    <w:rsid w:val="00FB6E51"/>
    <w:rsid w:val="00FB7325"/>
    <w:rsid w:val="00FB7AD5"/>
    <w:rsid w:val="00FC2B65"/>
    <w:rsid w:val="00FC4FC8"/>
    <w:rsid w:val="00FD0090"/>
    <w:rsid w:val="00FD0CE7"/>
    <w:rsid w:val="00FD2A6A"/>
    <w:rsid w:val="00FD3400"/>
    <w:rsid w:val="00FD4030"/>
    <w:rsid w:val="00FD670C"/>
    <w:rsid w:val="00FD7BE9"/>
    <w:rsid w:val="00FD7F59"/>
    <w:rsid w:val="00FE0F39"/>
    <w:rsid w:val="00FE14E6"/>
    <w:rsid w:val="00FE1789"/>
    <w:rsid w:val="00FE2913"/>
    <w:rsid w:val="00FE3FBA"/>
    <w:rsid w:val="00FE48EC"/>
    <w:rsid w:val="00FF14A5"/>
    <w:rsid w:val="00FF4E4F"/>
    <w:rsid w:val="00FF5961"/>
    <w:rsid w:val="00FF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AED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1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F961E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F961ED"/>
    <w:rPr>
      <w:b/>
      <w:bCs/>
      <w:kern w:val="28"/>
      <w:sz w:val="32"/>
      <w:szCs w:val="32"/>
    </w:rPr>
  </w:style>
  <w:style w:type="paragraph" w:styleId="a4">
    <w:name w:val="header"/>
    <w:basedOn w:val="a"/>
    <w:link w:val="Char0"/>
    <w:unhideWhenUsed/>
    <w:rsid w:val="00C10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10B3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10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10B3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C10B33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10B33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10B33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10B33"/>
    <w:rPr>
      <w:rFonts w:ascii="等线" w:eastAsia="等线" w:hAnsi="等线"/>
      <w:noProof/>
      <w:sz w:val="20"/>
    </w:rPr>
  </w:style>
  <w:style w:type="character" w:styleId="a6">
    <w:name w:val="Hyperlink"/>
    <w:basedOn w:val="a0"/>
    <w:uiPriority w:val="99"/>
    <w:unhideWhenUsed/>
    <w:rsid w:val="00C10B3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10B33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B9545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296E01"/>
    <w:rPr>
      <w:color w:val="954F72" w:themeColor="followedHyperlink"/>
      <w:u w:val="single"/>
    </w:rPr>
  </w:style>
  <w:style w:type="character" w:styleId="a9">
    <w:name w:val="line number"/>
    <w:basedOn w:val="a0"/>
    <w:uiPriority w:val="99"/>
    <w:semiHidden/>
    <w:unhideWhenUsed/>
    <w:rsid w:val="00DC1196"/>
  </w:style>
  <w:style w:type="paragraph" w:styleId="aa">
    <w:name w:val="Balloon Text"/>
    <w:basedOn w:val="a"/>
    <w:link w:val="Char2"/>
    <w:uiPriority w:val="99"/>
    <w:semiHidden/>
    <w:unhideWhenUsed/>
    <w:rsid w:val="00021974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021974"/>
    <w:rPr>
      <w:sz w:val="18"/>
      <w:szCs w:val="18"/>
    </w:rPr>
  </w:style>
  <w:style w:type="character" w:customStyle="1" w:styleId="high-light-bg">
    <w:name w:val="high-light-bg"/>
    <w:basedOn w:val="a0"/>
    <w:rsid w:val="00E71E11"/>
  </w:style>
  <w:style w:type="character" w:styleId="ab">
    <w:name w:val="annotation reference"/>
    <w:basedOn w:val="a0"/>
    <w:uiPriority w:val="99"/>
    <w:semiHidden/>
    <w:unhideWhenUsed/>
    <w:rsid w:val="00B33B70"/>
    <w:rPr>
      <w:sz w:val="21"/>
      <w:szCs w:val="21"/>
    </w:rPr>
  </w:style>
  <w:style w:type="paragraph" w:styleId="ac">
    <w:name w:val="annotation text"/>
    <w:basedOn w:val="a"/>
    <w:link w:val="Char3"/>
    <w:uiPriority w:val="99"/>
    <w:unhideWhenUsed/>
    <w:qFormat/>
    <w:rsid w:val="00B33B70"/>
    <w:pPr>
      <w:jc w:val="left"/>
    </w:pPr>
  </w:style>
  <w:style w:type="character" w:customStyle="1" w:styleId="Char3">
    <w:name w:val="批注文字 Char"/>
    <w:basedOn w:val="a0"/>
    <w:link w:val="ac"/>
    <w:uiPriority w:val="99"/>
    <w:qFormat/>
    <w:rsid w:val="00B33B70"/>
  </w:style>
  <w:style w:type="paragraph" w:styleId="ad">
    <w:name w:val="annotation subject"/>
    <w:basedOn w:val="ac"/>
    <w:next w:val="ac"/>
    <w:link w:val="Char4"/>
    <w:uiPriority w:val="99"/>
    <w:semiHidden/>
    <w:unhideWhenUsed/>
    <w:rsid w:val="00B33B70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B33B70"/>
    <w:rPr>
      <w:b/>
      <w:bCs/>
    </w:rPr>
  </w:style>
  <w:style w:type="character" w:customStyle="1" w:styleId="2">
    <w:name w:val="未处理的提及2"/>
    <w:basedOn w:val="a0"/>
    <w:uiPriority w:val="99"/>
    <w:semiHidden/>
    <w:unhideWhenUsed/>
    <w:rsid w:val="001C59F0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9A6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5B7CB9"/>
    <w:pPr>
      <w:widowControl/>
      <w:spacing w:after="160" w:line="259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f0">
    <w:name w:val="Plain Text"/>
    <w:basedOn w:val="a"/>
    <w:link w:val="Char5"/>
    <w:rsid w:val="005B7CB9"/>
    <w:rPr>
      <w:rFonts w:ascii="宋体" w:eastAsia="宋体" w:hAnsi="Courier New" w:cs="Courier New"/>
      <w:szCs w:val="21"/>
    </w:rPr>
  </w:style>
  <w:style w:type="character" w:customStyle="1" w:styleId="Char5">
    <w:name w:val="纯文本 Char"/>
    <w:basedOn w:val="a0"/>
    <w:link w:val="af0"/>
    <w:rsid w:val="005B7CB9"/>
    <w:rPr>
      <w:rFonts w:ascii="宋体" w:eastAsia="宋体" w:hAnsi="Courier New" w:cs="Courier New"/>
      <w:szCs w:val="21"/>
    </w:rPr>
  </w:style>
  <w:style w:type="paragraph" w:customStyle="1" w:styleId="Normal1">
    <w:name w:val="Normal1"/>
    <w:rsid w:val="00B801EC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1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F961E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F961ED"/>
    <w:rPr>
      <w:b/>
      <w:bCs/>
      <w:kern w:val="28"/>
      <w:sz w:val="32"/>
      <w:szCs w:val="32"/>
    </w:rPr>
  </w:style>
  <w:style w:type="paragraph" w:styleId="a4">
    <w:name w:val="header"/>
    <w:basedOn w:val="a"/>
    <w:link w:val="Char0"/>
    <w:unhideWhenUsed/>
    <w:rsid w:val="00C10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10B3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10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10B3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C10B33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10B33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10B33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10B33"/>
    <w:rPr>
      <w:rFonts w:ascii="等线" w:eastAsia="等线" w:hAnsi="等线"/>
      <w:noProof/>
      <w:sz w:val="20"/>
    </w:rPr>
  </w:style>
  <w:style w:type="character" w:styleId="a6">
    <w:name w:val="Hyperlink"/>
    <w:basedOn w:val="a0"/>
    <w:uiPriority w:val="99"/>
    <w:unhideWhenUsed/>
    <w:rsid w:val="00C10B3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10B33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B9545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296E01"/>
    <w:rPr>
      <w:color w:val="954F72" w:themeColor="followedHyperlink"/>
      <w:u w:val="single"/>
    </w:rPr>
  </w:style>
  <w:style w:type="character" w:styleId="a9">
    <w:name w:val="line number"/>
    <w:basedOn w:val="a0"/>
    <w:uiPriority w:val="99"/>
    <w:semiHidden/>
    <w:unhideWhenUsed/>
    <w:rsid w:val="00DC1196"/>
  </w:style>
  <w:style w:type="paragraph" w:styleId="aa">
    <w:name w:val="Balloon Text"/>
    <w:basedOn w:val="a"/>
    <w:link w:val="Char2"/>
    <w:uiPriority w:val="99"/>
    <w:semiHidden/>
    <w:unhideWhenUsed/>
    <w:rsid w:val="00021974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021974"/>
    <w:rPr>
      <w:sz w:val="18"/>
      <w:szCs w:val="18"/>
    </w:rPr>
  </w:style>
  <w:style w:type="character" w:customStyle="1" w:styleId="high-light-bg">
    <w:name w:val="high-light-bg"/>
    <w:basedOn w:val="a0"/>
    <w:rsid w:val="00E71E11"/>
  </w:style>
  <w:style w:type="character" w:styleId="ab">
    <w:name w:val="annotation reference"/>
    <w:basedOn w:val="a0"/>
    <w:uiPriority w:val="99"/>
    <w:semiHidden/>
    <w:unhideWhenUsed/>
    <w:rsid w:val="00B33B70"/>
    <w:rPr>
      <w:sz w:val="21"/>
      <w:szCs w:val="21"/>
    </w:rPr>
  </w:style>
  <w:style w:type="paragraph" w:styleId="ac">
    <w:name w:val="annotation text"/>
    <w:basedOn w:val="a"/>
    <w:link w:val="Char3"/>
    <w:uiPriority w:val="99"/>
    <w:unhideWhenUsed/>
    <w:qFormat/>
    <w:rsid w:val="00B33B70"/>
    <w:pPr>
      <w:jc w:val="left"/>
    </w:pPr>
  </w:style>
  <w:style w:type="character" w:customStyle="1" w:styleId="Char3">
    <w:name w:val="批注文字 Char"/>
    <w:basedOn w:val="a0"/>
    <w:link w:val="ac"/>
    <w:uiPriority w:val="99"/>
    <w:qFormat/>
    <w:rsid w:val="00B33B70"/>
  </w:style>
  <w:style w:type="paragraph" w:styleId="ad">
    <w:name w:val="annotation subject"/>
    <w:basedOn w:val="ac"/>
    <w:next w:val="ac"/>
    <w:link w:val="Char4"/>
    <w:uiPriority w:val="99"/>
    <w:semiHidden/>
    <w:unhideWhenUsed/>
    <w:rsid w:val="00B33B70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B33B70"/>
    <w:rPr>
      <w:b/>
      <w:bCs/>
    </w:rPr>
  </w:style>
  <w:style w:type="character" w:customStyle="1" w:styleId="2">
    <w:name w:val="未处理的提及2"/>
    <w:basedOn w:val="a0"/>
    <w:uiPriority w:val="99"/>
    <w:semiHidden/>
    <w:unhideWhenUsed/>
    <w:rsid w:val="001C59F0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9A6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5B7CB9"/>
    <w:pPr>
      <w:widowControl/>
      <w:spacing w:after="160" w:line="259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f0">
    <w:name w:val="Plain Text"/>
    <w:basedOn w:val="a"/>
    <w:link w:val="Char5"/>
    <w:rsid w:val="005B7CB9"/>
    <w:rPr>
      <w:rFonts w:ascii="宋体" w:eastAsia="宋体" w:hAnsi="Courier New" w:cs="Courier New"/>
      <w:szCs w:val="21"/>
    </w:rPr>
  </w:style>
  <w:style w:type="character" w:customStyle="1" w:styleId="Char5">
    <w:name w:val="纯文本 Char"/>
    <w:basedOn w:val="a0"/>
    <w:link w:val="af0"/>
    <w:rsid w:val="005B7CB9"/>
    <w:rPr>
      <w:rFonts w:ascii="宋体" w:eastAsia="宋体" w:hAnsi="Courier New" w:cs="Courier New"/>
      <w:szCs w:val="21"/>
    </w:rPr>
  </w:style>
  <w:style w:type="paragraph" w:customStyle="1" w:styleId="Normal1">
    <w:name w:val="Normal1"/>
    <w:rsid w:val="00B801EC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23456-956A-483A-8F5F-37867FE1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4976</Words>
  <Characters>28368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 瞻宇</dc:creator>
  <cp:lastModifiedBy>Jin-Lei Wang</cp:lastModifiedBy>
  <cp:revision>18</cp:revision>
  <dcterms:created xsi:type="dcterms:W3CDTF">2020-04-10T12:16:00Z</dcterms:created>
  <dcterms:modified xsi:type="dcterms:W3CDTF">2020-04-13T08:51:00Z</dcterms:modified>
</cp:coreProperties>
</file>