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69D3C" w14:textId="77777777" w:rsidR="00815AFA" w:rsidRPr="00FE4BAF" w:rsidRDefault="002225B1" w:rsidP="00FE4BAF">
      <w:pPr>
        <w:snapToGrid w:val="0"/>
        <w:spacing w:after="0" w:line="360" w:lineRule="auto"/>
        <w:jc w:val="both"/>
        <w:rPr>
          <w:rFonts w:ascii="Book Antiqua" w:hAnsi="Book Antiqua" w:cstheme="majorHAnsi"/>
          <w:i/>
          <w:iCs/>
          <w:sz w:val="24"/>
          <w:szCs w:val="24"/>
          <w:lang w:val="en-GB"/>
        </w:rPr>
      </w:pPr>
      <w:r w:rsidRPr="00FE4BAF">
        <w:rPr>
          <w:rFonts w:ascii="Book Antiqua" w:hAnsi="Book Antiqua" w:cstheme="majorHAnsi"/>
          <w:b/>
          <w:bCs/>
          <w:sz w:val="24"/>
          <w:szCs w:val="24"/>
          <w:lang w:val="en-GB"/>
        </w:rPr>
        <w:t xml:space="preserve">Name of Journal: </w:t>
      </w:r>
      <w:r w:rsidRPr="00FE4BAF">
        <w:rPr>
          <w:rFonts w:ascii="Book Antiqua" w:hAnsi="Book Antiqua" w:cstheme="majorHAnsi"/>
          <w:i/>
          <w:iCs/>
          <w:sz w:val="24"/>
          <w:szCs w:val="24"/>
          <w:lang w:val="en-GB"/>
        </w:rPr>
        <w:t>World Journal of Gastroenterology</w:t>
      </w:r>
    </w:p>
    <w:p w14:paraId="5BCAB879" w14:textId="77777777" w:rsidR="007815E1" w:rsidRPr="00FE4BAF" w:rsidRDefault="002225B1" w:rsidP="00FE4BAF">
      <w:pPr>
        <w:snapToGrid w:val="0"/>
        <w:spacing w:after="0" w:line="360" w:lineRule="auto"/>
        <w:jc w:val="both"/>
        <w:outlineLvl w:val="0"/>
        <w:rPr>
          <w:rFonts w:ascii="Book Antiqua" w:eastAsia="Arial Unicode MS" w:hAnsi="Book Antiqua"/>
          <w:b/>
          <w:color w:val="000000"/>
          <w:sz w:val="24"/>
          <w:szCs w:val="24"/>
          <w:u w:color="000000"/>
          <w:lang w:val="en-US" w:eastAsia="zh-CN"/>
        </w:rPr>
      </w:pPr>
      <w:r w:rsidRPr="00FE4BAF">
        <w:rPr>
          <w:rFonts w:ascii="Book Antiqua" w:eastAsia="Arial Unicode MS" w:hAnsi="Book Antiqua"/>
          <w:b/>
          <w:color w:val="000000"/>
          <w:sz w:val="24"/>
          <w:szCs w:val="24"/>
          <w:u w:color="000000"/>
          <w:lang w:val="en-US" w:eastAsia="zh-CN"/>
        </w:rPr>
        <w:t xml:space="preserve">Manuscript NO: </w:t>
      </w:r>
      <w:r w:rsidRPr="00FE4BAF">
        <w:rPr>
          <w:rFonts w:ascii="Book Antiqua" w:eastAsia="Arial Unicode MS" w:hAnsi="Book Antiqua"/>
          <w:color w:val="000000"/>
          <w:sz w:val="24"/>
          <w:szCs w:val="24"/>
          <w:u w:color="000000"/>
          <w:lang w:val="en-US" w:eastAsia="zh-CN"/>
        </w:rPr>
        <w:t>54106</w:t>
      </w:r>
    </w:p>
    <w:p w14:paraId="0B13E435" w14:textId="77777777" w:rsidR="007815E1" w:rsidRPr="00FE4BAF" w:rsidRDefault="002225B1" w:rsidP="00FE4BAF">
      <w:pPr>
        <w:snapToGrid w:val="0"/>
        <w:spacing w:after="0" w:line="360" w:lineRule="auto"/>
        <w:jc w:val="both"/>
        <w:outlineLvl w:val="0"/>
        <w:rPr>
          <w:rFonts w:ascii="Book Antiqua" w:eastAsia="Arial Unicode MS" w:hAnsi="Book Antiqua"/>
          <w:b/>
          <w:i/>
          <w:color w:val="000000"/>
          <w:sz w:val="24"/>
          <w:szCs w:val="24"/>
          <w:u w:color="000000"/>
          <w:lang w:val="en-US" w:eastAsia="zh-CN"/>
        </w:rPr>
      </w:pPr>
      <w:bookmarkStart w:id="0" w:name="OLE_LINK3"/>
      <w:bookmarkStart w:id="1" w:name="OLE_LINK4"/>
      <w:r w:rsidRPr="00FE4BAF">
        <w:rPr>
          <w:rFonts w:ascii="Book Antiqua" w:hAnsi="Book Antiqua"/>
          <w:b/>
          <w:color w:val="000000"/>
          <w:sz w:val="24"/>
          <w:szCs w:val="24"/>
          <w:shd w:val="clear" w:color="auto" w:fill="FFFFFF"/>
          <w:lang w:val="en-US"/>
        </w:rPr>
        <w:t>Manuscript Type</w:t>
      </w:r>
      <w:bookmarkEnd w:id="0"/>
      <w:bookmarkEnd w:id="1"/>
      <w:r w:rsidRPr="00FE4BAF">
        <w:rPr>
          <w:rFonts w:ascii="Book Antiqua" w:eastAsia="Arial Unicode MS" w:hAnsi="Book Antiqua"/>
          <w:b/>
          <w:color w:val="000000"/>
          <w:sz w:val="24"/>
          <w:szCs w:val="24"/>
          <w:u w:color="000000"/>
          <w:lang w:val="en-US" w:eastAsia="zh-CN"/>
        </w:rPr>
        <w:t xml:space="preserve">: </w:t>
      </w:r>
      <w:r w:rsidRPr="00FE4BAF">
        <w:rPr>
          <w:rFonts w:ascii="Book Antiqua" w:hAnsi="Book Antiqua"/>
          <w:sz w:val="24"/>
          <w:szCs w:val="24"/>
          <w:lang w:val="en-US"/>
        </w:rPr>
        <w:t>ORIGINAL ARTICLE</w:t>
      </w:r>
    </w:p>
    <w:p w14:paraId="15268E76" w14:textId="77777777" w:rsidR="007815E1" w:rsidRPr="00FE4BAF" w:rsidRDefault="007815E1" w:rsidP="00FE4BAF">
      <w:pPr>
        <w:snapToGrid w:val="0"/>
        <w:spacing w:after="0" w:line="360" w:lineRule="auto"/>
        <w:jc w:val="both"/>
        <w:outlineLvl w:val="0"/>
        <w:rPr>
          <w:rFonts w:ascii="Book Antiqua" w:eastAsia="Arial Unicode MS" w:hAnsi="Book Antiqua"/>
          <w:b/>
          <w:color w:val="000000"/>
          <w:sz w:val="24"/>
          <w:szCs w:val="24"/>
          <w:u w:color="000000"/>
          <w:lang w:val="en-US" w:eastAsia="zh-CN"/>
        </w:rPr>
      </w:pPr>
    </w:p>
    <w:p w14:paraId="03340A1B" w14:textId="77777777" w:rsidR="007815E1" w:rsidRPr="00FE4BAF" w:rsidRDefault="002225B1" w:rsidP="00FE4BAF">
      <w:pPr>
        <w:adjustRightInd w:val="0"/>
        <w:snapToGrid w:val="0"/>
        <w:spacing w:after="0" w:line="360" w:lineRule="auto"/>
        <w:jc w:val="both"/>
        <w:rPr>
          <w:rFonts w:ascii="Book Antiqua" w:eastAsia="Arial Unicode MS" w:hAnsi="Book Antiqua"/>
          <w:b/>
          <w:i/>
          <w:color w:val="000000"/>
          <w:sz w:val="24"/>
          <w:szCs w:val="24"/>
          <w:u w:color="000000"/>
          <w:lang w:val="en-US" w:eastAsia="zh-CN"/>
        </w:rPr>
      </w:pPr>
      <w:r w:rsidRPr="00FE4BAF">
        <w:rPr>
          <w:rFonts w:ascii="Book Antiqua" w:eastAsia="Arial Unicode MS" w:hAnsi="Book Antiqua"/>
          <w:b/>
          <w:i/>
          <w:color w:val="000000"/>
          <w:sz w:val="24"/>
          <w:szCs w:val="24"/>
          <w:u w:color="000000"/>
          <w:lang w:val="en-US" w:eastAsia="zh-CN"/>
        </w:rPr>
        <w:t>Prospective Study</w:t>
      </w:r>
    </w:p>
    <w:p w14:paraId="7E745AFD" w14:textId="6CB3C22D" w:rsidR="00815AFA" w:rsidRPr="00FE4BAF" w:rsidRDefault="002225B1" w:rsidP="00FE4BAF">
      <w:pPr>
        <w:snapToGrid w:val="0"/>
        <w:spacing w:after="0" w:line="360" w:lineRule="auto"/>
        <w:jc w:val="both"/>
        <w:rPr>
          <w:rFonts w:ascii="Book Antiqua" w:hAnsi="Book Antiqua" w:cstheme="majorHAnsi"/>
          <w:b/>
          <w:bCs/>
          <w:sz w:val="24"/>
          <w:szCs w:val="24"/>
          <w:lang w:val="en-GB"/>
        </w:rPr>
      </w:pPr>
      <w:r w:rsidRPr="00FE4BAF">
        <w:rPr>
          <w:rFonts w:ascii="Book Antiqua" w:hAnsi="Book Antiqua" w:cstheme="majorHAnsi"/>
          <w:b/>
          <w:bCs/>
          <w:sz w:val="24"/>
          <w:szCs w:val="24"/>
          <w:lang w:val="en-GB"/>
        </w:rPr>
        <w:t xml:space="preserve">Role of dynamic perfusion </w:t>
      </w:r>
      <w:r w:rsidR="00C371C3" w:rsidRPr="00FE4BAF">
        <w:rPr>
          <w:rFonts w:ascii="Book Antiqua" w:hAnsi="Book Antiqua" w:cstheme="majorHAnsi"/>
          <w:b/>
          <w:bCs/>
          <w:sz w:val="24"/>
          <w:szCs w:val="24"/>
          <w:lang w:val="en-GB"/>
        </w:rPr>
        <w:t xml:space="preserve">magnetic resonance imaging </w:t>
      </w:r>
      <w:r w:rsidRPr="00FE4BAF">
        <w:rPr>
          <w:rFonts w:ascii="Book Antiqua" w:hAnsi="Book Antiqua" w:cstheme="majorHAnsi"/>
          <w:b/>
          <w:bCs/>
          <w:sz w:val="24"/>
          <w:szCs w:val="24"/>
          <w:lang w:val="en-GB"/>
        </w:rPr>
        <w:t>in patients with local advanced rectal cancer</w:t>
      </w:r>
    </w:p>
    <w:p w14:paraId="50D38A0E" w14:textId="77777777" w:rsidR="00722B4B" w:rsidRPr="00FE4BAF" w:rsidRDefault="00722B4B" w:rsidP="00FE4BAF">
      <w:pPr>
        <w:snapToGrid w:val="0"/>
        <w:spacing w:after="0" w:line="360" w:lineRule="auto"/>
        <w:jc w:val="both"/>
        <w:rPr>
          <w:rFonts w:ascii="Book Antiqua" w:hAnsi="Book Antiqua" w:cstheme="majorHAnsi"/>
          <w:b/>
          <w:sz w:val="24"/>
          <w:szCs w:val="24"/>
          <w:lang w:val="en-GB"/>
        </w:rPr>
      </w:pPr>
    </w:p>
    <w:p w14:paraId="5E642C73" w14:textId="77777777" w:rsidR="007815E1"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cstheme="majorHAnsi"/>
          <w:sz w:val="24"/>
          <w:szCs w:val="24"/>
          <w:lang w:val="en-US"/>
        </w:rPr>
        <w:t xml:space="preserve">Ippolito </w:t>
      </w:r>
      <w:r w:rsidRPr="00FE4BAF">
        <w:rPr>
          <w:rFonts w:ascii="Book Antiqua" w:hAnsi="Book Antiqua" w:cstheme="majorHAnsi"/>
          <w:sz w:val="24"/>
          <w:szCs w:val="24"/>
          <w:lang w:val="en-US" w:eastAsia="zh-CN"/>
        </w:rPr>
        <w:t>D</w:t>
      </w:r>
      <w:r w:rsidRPr="00FE4BAF">
        <w:rPr>
          <w:rFonts w:ascii="Book Antiqua" w:hAnsi="Book Antiqua" w:cstheme="majorHAnsi"/>
          <w:i/>
          <w:iCs/>
          <w:sz w:val="24"/>
          <w:szCs w:val="24"/>
          <w:lang w:val="en-US" w:eastAsia="zh-CN"/>
        </w:rPr>
        <w:t xml:space="preserve"> et al</w:t>
      </w:r>
      <w:r w:rsidRPr="00FE4BAF">
        <w:rPr>
          <w:rFonts w:ascii="Book Antiqua" w:hAnsi="Book Antiqua" w:cstheme="majorHAnsi"/>
          <w:sz w:val="24"/>
          <w:szCs w:val="24"/>
          <w:lang w:val="en-US" w:eastAsia="zh-CN"/>
        </w:rPr>
        <w:t xml:space="preserve">. </w:t>
      </w:r>
      <w:r w:rsidR="000B5C9E" w:rsidRPr="00FE4BAF">
        <w:rPr>
          <w:rFonts w:ascii="Book Antiqua" w:hAnsi="Book Antiqua" w:cstheme="majorHAnsi"/>
          <w:sz w:val="24"/>
          <w:szCs w:val="24"/>
          <w:lang w:val="en-GB"/>
        </w:rPr>
        <w:t xml:space="preserve">Dynamic perfusion MRI imaging in assessment of </w:t>
      </w:r>
      <w:r w:rsidR="000B5C9E" w:rsidRPr="00FE4BAF">
        <w:rPr>
          <w:rFonts w:ascii="Book Antiqua" w:hAnsi="Book Antiqua" w:cstheme="majorHAnsi"/>
          <w:sz w:val="24"/>
          <w:szCs w:val="24"/>
          <w:lang w:val="en-GB" w:eastAsia="zh-CN"/>
        </w:rPr>
        <w:t>CRT</w:t>
      </w:r>
    </w:p>
    <w:p w14:paraId="440A3129" w14:textId="77777777" w:rsidR="000B5C9E" w:rsidRPr="00FE4BAF" w:rsidRDefault="000B5C9E" w:rsidP="00FE4BAF">
      <w:pPr>
        <w:snapToGrid w:val="0"/>
        <w:spacing w:after="0" w:line="360" w:lineRule="auto"/>
        <w:jc w:val="both"/>
        <w:rPr>
          <w:rFonts w:ascii="Book Antiqua" w:hAnsi="Book Antiqua" w:cstheme="majorHAnsi"/>
          <w:b/>
          <w:sz w:val="24"/>
          <w:szCs w:val="24"/>
          <w:lang w:val="en-GB" w:eastAsia="zh-CN"/>
        </w:rPr>
      </w:pPr>
    </w:p>
    <w:p w14:paraId="560CD5A0" w14:textId="77777777" w:rsidR="00815AFA" w:rsidRPr="00FE4BAF" w:rsidRDefault="002225B1" w:rsidP="00FE4BAF">
      <w:pPr>
        <w:snapToGrid w:val="0"/>
        <w:spacing w:after="0" w:line="360" w:lineRule="auto"/>
        <w:jc w:val="both"/>
        <w:rPr>
          <w:rFonts w:ascii="Book Antiqua" w:hAnsi="Book Antiqua" w:cstheme="majorHAnsi"/>
          <w:b/>
          <w:sz w:val="24"/>
          <w:szCs w:val="24"/>
        </w:rPr>
      </w:pPr>
      <w:r w:rsidRPr="00FE4BAF">
        <w:rPr>
          <w:rFonts w:ascii="Book Antiqua" w:hAnsi="Book Antiqua" w:cstheme="majorHAnsi"/>
          <w:sz w:val="24"/>
          <w:szCs w:val="24"/>
        </w:rPr>
        <w:t>Davide Ippolito, Silvia Girolama Drago, Anna Pecorelli, Cesare Maino, Giulia Querques, Ilaria Mariani, Cammillo Talei Franzesi, Sandro Sironi</w:t>
      </w:r>
    </w:p>
    <w:p w14:paraId="456C2BE6" w14:textId="77777777" w:rsidR="00FF67CF" w:rsidRPr="00FE4BAF" w:rsidRDefault="00FF67CF" w:rsidP="00FE4BAF">
      <w:pPr>
        <w:snapToGrid w:val="0"/>
        <w:spacing w:after="0" w:line="360" w:lineRule="auto"/>
        <w:jc w:val="both"/>
        <w:rPr>
          <w:rFonts w:ascii="Book Antiqua" w:hAnsi="Book Antiqua" w:cstheme="majorHAnsi"/>
          <w:b/>
          <w:bCs/>
          <w:sz w:val="24"/>
          <w:szCs w:val="24"/>
        </w:rPr>
      </w:pPr>
    </w:p>
    <w:p w14:paraId="61DCE90D" w14:textId="77777777" w:rsidR="00722B4B" w:rsidRPr="00FE4BAF" w:rsidRDefault="002225B1" w:rsidP="00FE4BAF">
      <w:pPr>
        <w:snapToGrid w:val="0"/>
        <w:spacing w:after="0" w:line="360" w:lineRule="auto"/>
        <w:jc w:val="both"/>
        <w:rPr>
          <w:rFonts w:ascii="Book Antiqua" w:hAnsi="Book Antiqua" w:cstheme="majorHAnsi"/>
          <w:sz w:val="24"/>
          <w:szCs w:val="24"/>
        </w:rPr>
      </w:pPr>
      <w:r w:rsidRPr="00FE4BAF">
        <w:rPr>
          <w:rFonts w:ascii="Book Antiqua" w:hAnsi="Book Antiqua" w:cstheme="majorHAnsi"/>
          <w:b/>
          <w:bCs/>
          <w:sz w:val="24"/>
          <w:szCs w:val="24"/>
        </w:rPr>
        <w:t>Davide Ippolito, Silvia Girolama Drago, Anna Pecorelli, Cesare Maino, Giulia Querques, Ilaria Mariani, Cammillo Talei Franzesi,</w:t>
      </w:r>
      <w:r w:rsidR="00815AFA" w:rsidRPr="00FE4BAF">
        <w:rPr>
          <w:rFonts w:ascii="Book Antiqua" w:hAnsi="Book Antiqua" w:cstheme="majorHAnsi"/>
          <w:sz w:val="24"/>
          <w:szCs w:val="24"/>
        </w:rPr>
        <w:t xml:space="preserve"> </w:t>
      </w:r>
      <w:r w:rsidR="00FF67CF" w:rsidRPr="00FE4BAF">
        <w:rPr>
          <w:rFonts w:ascii="Book Antiqua" w:hAnsi="Book Antiqua" w:cstheme="majorHAnsi"/>
          <w:sz w:val="24"/>
          <w:szCs w:val="24"/>
        </w:rPr>
        <w:t>Department of Diagnostic Radiology, H. S. Gerardo Monza, San Gerardo Hospital, University of Milano-Bicocca,</w:t>
      </w:r>
      <w:r w:rsidR="00815AFA" w:rsidRPr="00FE4BAF">
        <w:rPr>
          <w:rFonts w:ascii="Book Antiqua" w:hAnsi="Book Antiqua" w:cstheme="majorHAnsi"/>
          <w:sz w:val="24"/>
          <w:szCs w:val="24"/>
        </w:rPr>
        <w:t xml:space="preserve"> Monza </w:t>
      </w:r>
      <w:r w:rsidR="00FF67CF" w:rsidRPr="00FE4BAF">
        <w:rPr>
          <w:rFonts w:ascii="Book Antiqua" w:hAnsi="Book Antiqua" w:cstheme="majorHAnsi"/>
          <w:sz w:val="24"/>
          <w:szCs w:val="24"/>
        </w:rPr>
        <w:t>20900</w:t>
      </w:r>
      <w:r w:rsidR="00815AFA" w:rsidRPr="00FE4BAF">
        <w:rPr>
          <w:rFonts w:ascii="Book Antiqua" w:hAnsi="Book Antiqua" w:cstheme="majorHAnsi"/>
          <w:sz w:val="24"/>
          <w:szCs w:val="24"/>
        </w:rPr>
        <w:t>, Italy</w:t>
      </w:r>
    </w:p>
    <w:p w14:paraId="72E57109" w14:textId="77777777" w:rsidR="00722B4B" w:rsidRPr="00FE4BAF" w:rsidRDefault="00722B4B" w:rsidP="00FE4BAF">
      <w:pPr>
        <w:snapToGrid w:val="0"/>
        <w:spacing w:after="0" w:line="360" w:lineRule="auto"/>
        <w:jc w:val="both"/>
        <w:rPr>
          <w:rFonts w:ascii="Book Antiqua" w:hAnsi="Book Antiqua" w:cstheme="majorHAnsi"/>
          <w:sz w:val="24"/>
          <w:szCs w:val="24"/>
        </w:rPr>
      </w:pPr>
    </w:p>
    <w:p w14:paraId="672E53E3" w14:textId="77777777" w:rsidR="00815AFA" w:rsidRPr="00FE4BAF" w:rsidRDefault="002225B1" w:rsidP="00FE4BAF">
      <w:pPr>
        <w:snapToGrid w:val="0"/>
        <w:spacing w:after="0" w:line="360" w:lineRule="auto"/>
        <w:jc w:val="both"/>
        <w:rPr>
          <w:rFonts w:ascii="Book Antiqua" w:hAnsi="Book Antiqua" w:cstheme="majorHAnsi"/>
          <w:sz w:val="24"/>
          <w:szCs w:val="24"/>
          <w:lang w:val="en-US"/>
        </w:rPr>
      </w:pPr>
      <w:r w:rsidRPr="00FE4BAF">
        <w:rPr>
          <w:rFonts w:ascii="Book Antiqua" w:hAnsi="Book Antiqua" w:cstheme="majorHAnsi"/>
          <w:b/>
          <w:bCs/>
          <w:sz w:val="24"/>
          <w:szCs w:val="24"/>
          <w:lang w:val="en-US"/>
        </w:rPr>
        <w:t xml:space="preserve">Sandro </w:t>
      </w:r>
      <w:proofErr w:type="spellStart"/>
      <w:r w:rsidRPr="00FE4BAF">
        <w:rPr>
          <w:rFonts w:ascii="Book Antiqua" w:hAnsi="Book Antiqua" w:cstheme="majorHAnsi"/>
          <w:b/>
          <w:bCs/>
          <w:sz w:val="24"/>
          <w:szCs w:val="24"/>
          <w:lang w:val="en-US"/>
        </w:rPr>
        <w:t>Sironi</w:t>
      </w:r>
      <w:proofErr w:type="spellEnd"/>
      <w:r w:rsidRPr="00FE4BAF">
        <w:rPr>
          <w:rFonts w:ascii="Book Antiqua" w:hAnsi="Book Antiqua" w:cstheme="majorHAnsi"/>
          <w:b/>
          <w:bCs/>
          <w:sz w:val="24"/>
          <w:szCs w:val="24"/>
          <w:lang w:val="en-US" w:eastAsia="zh-CN"/>
        </w:rPr>
        <w:t>,</w:t>
      </w:r>
      <w:r w:rsidRPr="00FE4BAF">
        <w:rPr>
          <w:rFonts w:ascii="Book Antiqua" w:hAnsi="Book Antiqua" w:cstheme="majorHAnsi"/>
          <w:sz w:val="24"/>
          <w:szCs w:val="24"/>
          <w:lang w:val="en-GB"/>
        </w:rPr>
        <w:t xml:space="preserve"> Department of Diagnostic Radiology</w:t>
      </w:r>
      <w:r w:rsidRPr="00FE4BAF">
        <w:rPr>
          <w:rFonts w:ascii="Book Antiqua" w:hAnsi="Book Antiqua" w:cstheme="majorHAnsi"/>
          <w:sz w:val="24"/>
          <w:szCs w:val="24"/>
          <w:lang w:val="en-US"/>
        </w:rPr>
        <w:t xml:space="preserve">, Papa Giovanni XXIII Hospital, </w:t>
      </w:r>
      <w:r w:rsidR="00FF67CF" w:rsidRPr="00FE4BAF">
        <w:rPr>
          <w:rFonts w:ascii="Book Antiqua" w:hAnsi="Book Antiqua" w:cstheme="majorHAnsi"/>
          <w:sz w:val="24"/>
          <w:szCs w:val="24"/>
          <w:lang w:val="en-GB"/>
        </w:rPr>
        <w:t xml:space="preserve">University of Milano-Bicocca, </w:t>
      </w:r>
      <w:r w:rsidRPr="00FE4BAF">
        <w:rPr>
          <w:rFonts w:ascii="Book Antiqua" w:hAnsi="Book Antiqua" w:cstheme="majorHAnsi"/>
          <w:sz w:val="24"/>
          <w:szCs w:val="24"/>
          <w:lang w:val="en-US"/>
        </w:rPr>
        <w:t xml:space="preserve">Bergamo </w:t>
      </w:r>
      <w:r w:rsidR="00FF67CF" w:rsidRPr="00FE4BAF">
        <w:rPr>
          <w:rFonts w:ascii="Book Antiqua" w:hAnsi="Book Antiqua" w:cstheme="majorHAnsi"/>
          <w:sz w:val="24"/>
          <w:szCs w:val="24"/>
          <w:lang w:val="en-US"/>
        </w:rPr>
        <w:t>20110</w:t>
      </w:r>
      <w:r w:rsidRPr="00FE4BAF">
        <w:rPr>
          <w:rFonts w:ascii="Book Antiqua" w:hAnsi="Book Antiqua" w:cstheme="majorHAnsi"/>
          <w:sz w:val="24"/>
          <w:szCs w:val="24"/>
          <w:lang w:val="en-US"/>
        </w:rPr>
        <w:t xml:space="preserve">, Italy </w:t>
      </w:r>
    </w:p>
    <w:p w14:paraId="775521C6" w14:textId="77777777" w:rsidR="00722B4B" w:rsidRPr="00FE4BAF" w:rsidRDefault="00722B4B" w:rsidP="00FE4BAF">
      <w:pPr>
        <w:snapToGrid w:val="0"/>
        <w:spacing w:after="0" w:line="360" w:lineRule="auto"/>
        <w:jc w:val="both"/>
        <w:rPr>
          <w:rFonts w:ascii="Book Antiqua" w:hAnsi="Book Antiqua" w:cstheme="majorHAnsi"/>
          <w:sz w:val="24"/>
          <w:szCs w:val="24"/>
          <w:lang w:val="en-GB"/>
        </w:rPr>
      </w:pPr>
    </w:p>
    <w:p w14:paraId="17FDA1DE" w14:textId="77777777" w:rsidR="00815AFA"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cs="Arial"/>
          <w:b/>
          <w:sz w:val="24"/>
          <w:szCs w:val="24"/>
          <w:lang w:val="en-US"/>
        </w:rPr>
        <w:t>Author contributions</w:t>
      </w:r>
      <w:r w:rsidRPr="00FE4BAF">
        <w:rPr>
          <w:rFonts w:ascii="Book Antiqua" w:hAnsi="Book Antiqua" w:cs="Arial"/>
          <w:b/>
          <w:sz w:val="24"/>
          <w:szCs w:val="24"/>
          <w:lang w:val="en-US" w:eastAsia="zh-CN"/>
        </w:rPr>
        <w:t xml:space="preserve">: </w:t>
      </w:r>
      <w:r w:rsidRPr="00FE4BAF">
        <w:rPr>
          <w:rFonts w:ascii="Book Antiqua" w:hAnsi="Book Antiqua" w:cstheme="majorHAnsi"/>
          <w:sz w:val="24"/>
          <w:szCs w:val="24"/>
          <w:lang w:val="en-GB"/>
        </w:rPr>
        <w:t>All authors equally contributed to this paper with conception and</w:t>
      </w:r>
    </w:p>
    <w:p w14:paraId="78377BB7" w14:textId="77777777" w:rsidR="00815AFA"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cstheme="majorHAnsi"/>
          <w:sz w:val="24"/>
          <w:szCs w:val="24"/>
          <w:lang w:val="en-GB"/>
        </w:rPr>
        <w:t>design of the study, literature review and analysis, drafting and critical revision and editing,</w:t>
      </w:r>
      <w:r w:rsidR="00722B4B" w:rsidRPr="00FE4BAF">
        <w:rPr>
          <w:rFonts w:ascii="Book Antiqua" w:hAnsi="Book Antiqua" w:cstheme="majorHAnsi"/>
          <w:sz w:val="24"/>
          <w:szCs w:val="24"/>
          <w:lang w:val="en-GB" w:eastAsia="zh-CN"/>
        </w:rPr>
        <w:t xml:space="preserve"> </w:t>
      </w:r>
      <w:r w:rsidRPr="00FE4BAF">
        <w:rPr>
          <w:rFonts w:ascii="Book Antiqua" w:hAnsi="Book Antiqua" w:cstheme="majorHAnsi"/>
          <w:sz w:val="24"/>
          <w:szCs w:val="24"/>
          <w:lang w:val="en-GB"/>
        </w:rPr>
        <w:t>and final approval of the final version.</w:t>
      </w:r>
    </w:p>
    <w:p w14:paraId="039212EC" w14:textId="77777777" w:rsidR="00FF67CF" w:rsidRPr="00FE4BAF" w:rsidRDefault="00FF67CF" w:rsidP="00FE4BAF">
      <w:pPr>
        <w:snapToGrid w:val="0"/>
        <w:spacing w:after="0" w:line="360" w:lineRule="auto"/>
        <w:jc w:val="both"/>
        <w:rPr>
          <w:rFonts w:ascii="Book Antiqua" w:hAnsi="Book Antiqua" w:cstheme="majorHAnsi"/>
          <w:sz w:val="24"/>
          <w:szCs w:val="24"/>
          <w:lang w:val="en-GB"/>
        </w:rPr>
      </w:pPr>
    </w:p>
    <w:p w14:paraId="15EC8988" w14:textId="77777777" w:rsidR="0039058E"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b/>
          <w:sz w:val="24"/>
          <w:szCs w:val="24"/>
          <w:lang w:val="en-GB"/>
        </w:rPr>
        <w:t>Corresponding author:</w:t>
      </w:r>
      <w:r w:rsidRPr="00FE4BAF">
        <w:rPr>
          <w:rFonts w:ascii="Book Antiqua" w:hAnsi="Book Antiqua"/>
          <w:b/>
          <w:sz w:val="24"/>
          <w:szCs w:val="24"/>
          <w:lang w:val="en-GB" w:eastAsia="zh-CN"/>
        </w:rPr>
        <w:t xml:space="preserve"> </w:t>
      </w:r>
      <w:r w:rsidR="00815AFA" w:rsidRPr="00FE4BAF">
        <w:rPr>
          <w:rFonts w:ascii="Book Antiqua" w:hAnsi="Book Antiqua" w:cstheme="majorHAnsi"/>
          <w:b/>
          <w:bCs/>
          <w:sz w:val="24"/>
          <w:szCs w:val="24"/>
          <w:lang w:val="en-GB"/>
        </w:rPr>
        <w:t xml:space="preserve">Davide Ippolito, </w:t>
      </w:r>
      <w:r w:rsidRPr="00FE4BAF">
        <w:rPr>
          <w:rFonts w:ascii="Book Antiqua" w:hAnsi="Book Antiqua" w:cstheme="majorHAnsi"/>
          <w:b/>
          <w:bCs/>
          <w:sz w:val="24"/>
          <w:szCs w:val="24"/>
          <w:lang w:val="en-GB"/>
        </w:rPr>
        <w:t xml:space="preserve">MD, Adjunct Professor, Staff Physician, </w:t>
      </w:r>
      <w:r w:rsidRPr="00FE4BAF">
        <w:rPr>
          <w:rFonts w:ascii="Book Antiqua" w:hAnsi="Book Antiqua" w:cstheme="majorHAnsi"/>
          <w:sz w:val="24"/>
          <w:szCs w:val="24"/>
          <w:lang w:val="en-GB"/>
        </w:rPr>
        <w:t>Department of Diagnostic Radiology, H. S. Gerardo Monza, San Gerardo Hospital, University of Milano-Bicocca, Via Pergolesi 33, Monza 20900, Italy.</w:t>
      </w:r>
      <w:r w:rsidR="00815AFA" w:rsidRPr="00FE4BAF">
        <w:rPr>
          <w:rFonts w:ascii="Book Antiqua" w:hAnsi="Book Antiqua" w:cstheme="majorHAnsi"/>
          <w:sz w:val="24"/>
          <w:szCs w:val="24"/>
          <w:lang w:val="en-GB"/>
        </w:rPr>
        <w:t xml:space="preserve"> </w:t>
      </w:r>
      <w:r w:rsidR="00815AFA" w:rsidRPr="00967763">
        <w:rPr>
          <w:rFonts w:ascii="Book Antiqua" w:hAnsi="Book Antiqua" w:cstheme="majorHAnsi"/>
          <w:sz w:val="24"/>
          <w:szCs w:val="24"/>
          <w:u w:val="single"/>
          <w:lang w:val="en-GB"/>
        </w:rPr>
        <w:t>davide.atena@tiscalinet.it</w:t>
      </w:r>
    </w:p>
    <w:p w14:paraId="2E64D6D0" w14:textId="77777777" w:rsidR="00A83312" w:rsidRPr="00FE4BAF" w:rsidRDefault="00A83312" w:rsidP="00FE4BAF">
      <w:pPr>
        <w:snapToGrid w:val="0"/>
        <w:spacing w:after="0" w:line="360" w:lineRule="auto"/>
        <w:jc w:val="both"/>
        <w:rPr>
          <w:rStyle w:val="af5"/>
          <w:rFonts w:ascii="Book Antiqua" w:hAnsi="Book Antiqua" w:cstheme="majorHAnsi"/>
          <w:color w:val="0E101A"/>
          <w:sz w:val="24"/>
          <w:szCs w:val="24"/>
          <w:lang w:val="en-US"/>
        </w:rPr>
      </w:pPr>
    </w:p>
    <w:p w14:paraId="6D91AA13" w14:textId="77777777" w:rsidR="00A83312" w:rsidRPr="00FE4BAF" w:rsidRDefault="002225B1" w:rsidP="00FE4BAF">
      <w:pPr>
        <w:snapToGrid w:val="0"/>
        <w:spacing w:after="0" w:line="360" w:lineRule="auto"/>
        <w:jc w:val="both"/>
        <w:rPr>
          <w:rFonts w:ascii="Book Antiqua" w:hAnsi="Book Antiqua"/>
          <w:sz w:val="24"/>
          <w:szCs w:val="24"/>
          <w:lang w:val="en-US" w:eastAsia="zh-CN"/>
        </w:rPr>
      </w:pPr>
      <w:r w:rsidRPr="00FE4BAF">
        <w:rPr>
          <w:rFonts w:ascii="Book Antiqua" w:hAnsi="Book Antiqua"/>
          <w:b/>
          <w:sz w:val="24"/>
          <w:szCs w:val="24"/>
          <w:lang w:val="en-US"/>
        </w:rPr>
        <w:t>Received:</w:t>
      </w:r>
      <w:r w:rsidRPr="00FE4BAF">
        <w:rPr>
          <w:rFonts w:ascii="Book Antiqua" w:hAnsi="Book Antiqua"/>
          <w:sz w:val="24"/>
          <w:szCs w:val="24"/>
          <w:lang w:val="en-US"/>
        </w:rPr>
        <w:t xml:space="preserve"> January </w:t>
      </w:r>
      <w:r w:rsidRPr="00FE4BAF">
        <w:rPr>
          <w:rFonts w:ascii="Book Antiqua" w:hAnsi="Book Antiqua"/>
          <w:sz w:val="24"/>
          <w:szCs w:val="24"/>
          <w:lang w:val="en-US" w:eastAsia="zh-CN"/>
        </w:rPr>
        <w:t>14, 2020</w:t>
      </w:r>
    </w:p>
    <w:p w14:paraId="083683CE" w14:textId="0D496E02" w:rsidR="00A83312" w:rsidRPr="00FE4BAF" w:rsidRDefault="002225B1" w:rsidP="00FE4BAF">
      <w:pPr>
        <w:snapToGrid w:val="0"/>
        <w:spacing w:after="0" w:line="360" w:lineRule="auto"/>
        <w:jc w:val="both"/>
        <w:rPr>
          <w:rFonts w:ascii="Book Antiqua" w:hAnsi="Book Antiqua"/>
          <w:sz w:val="24"/>
          <w:szCs w:val="24"/>
          <w:lang w:val="en-US" w:eastAsia="zh-CN"/>
        </w:rPr>
      </w:pPr>
      <w:r w:rsidRPr="00FE4BAF">
        <w:rPr>
          <w:rFonts w:ascii="Book Antiqua" w:hAnsi="Book Antiqua"/>
          <w:b/>
          <w:sz w:val="24"/>
          <w:szCs w:val="24"/>
          <w:lang w:val="en-US"/>
        </w:rPr>
        <w:t xml:space="preserve">Revised: </w:t>
      </w:r>
      <w:r w:rsidR="001766AE" w:rsidRPr="00FE4BAF">
        <w:rPr>
          <w:rFonts w:ascii="Book Antiqua" w:hAnsi="Book Antiqua"/>
          <w:sz w:val="24"/>
          <w:szCs w:val="24"/>
          <w:lang w:val="en-US" w:eastAsia="zh-CN"/>
        </w:rPr>
        <w:t>April</w:t>
      </w:r>
      <w:r w:rsidRPr="00FE4BAF">
        <w:rPr>
          <w:rFonts w:ascii="Book Antiqua" w:hAnsi="Book Antiqua"/>
          <w:sz w:val="24"/>
          <w:szCs w:val="24"/>
          <w:lang w:val="en-US" w:eastAsia="zh-CN"/>
        </w:rPr>
        <w:t xml:space="preserve"> </w:t>
      </w:r>
      <w:r w:rsidR="001766AE" w:rsidRPr="00FE4BAF">
        <w:rPr>
          <w:rFonts w:ascii="Book Antiqua" w:hAnsi="Book Antiqua"/>
          <w:sz w:val="24"/>
          <w:szCs w:val="24"/>
          <w:lang w:val="en-US" w:eastAsia="zh-CN"/>
        </w:rPr>
        <w:t>30</w:t>
      </w:r>
      <w:r w:rsidRPr="00FE4BAF">
        <w:rPr>
          <w:rFonts w:ascii="Book Antiqua" w:hAnsi="Book Antiqua"/>
          <w:sz w:val="24"/>
          <w:szCs w:val="24"/>
          <w:lang w:val="en-US" w:eastAsia="zh-CN"/>
        </w:rPr>
        <w:t>, 2020</w:t>
      </w:r>
    </w:p>
    <w:p w14:paraId="2E6B34B4" w14:textId="0CD39107" w:rsidR="00A83312" w:rsidRPr="00FE4BAF" w:rsidRDefault="002225B1" w:rsidP="00FE4BAF">
      <w:pPr>
        <w:autoSpaceDE w:val="0"/>
        <w:autoSpaceDN w:val="0"/>
        <w:adjustRightInd w:val="0"/>
        <w:snapToGrid w:val="0"/>
        <w:spacing w:after="0" w:line="360" w:lineRule="auto"/>
        <w:jc w:val="both"/>
        <w:rPr>
          <w:rFonts w:ascii="Book Antiqua" w:hAnsi="Book Antiqua"/>
          <w:b/>
          <w:sz w:val="24"/>
          <w:szCs w:val="24"/>
          <w:lang w:val="en-US"/>
        </w:rPr>
      </w:pPr>
      <w:r w:rsidRPr="00FE4BAF">
        <w:rPr>
          <w:rFonts w:ascii="Book Antiqua" w:hAnsi="Book Antiqua"/>
          <w:b/>
          <w:sz w:val="24"/>
          <w:szCs w:val="24"/>
          <w:lang w:val="en-US"/>
        </w:rPr>
        <w:t>Accepted:</w:t>
      </w:r>
      <w:r w:rsidR="00092C6A" w:rsidRPr="00092C6A">
        <w:t xml:space="preserve"> </w:t>
      </w:r>
      <w:r w:rsidR="00092C6A" w:rsidRPr="00092C6A">
        <w:rPr>
          <w:rFonts w:ascii="Book Antiqua" w:hAnsi="Book Antiqua"/>
          <w:bCs/>
          <w:sz w:val="24"/>
          <w:szCs w:val="24"/>
          <w:lang w:val="en-US"/>
        </w:rPr>
        <w:t>May 13, 2020</w:t>
      </w:r>
      <w:r w:rsidRPr="00FE4BAF">
        <w:rPr>
          <w:rFonts w:ascii="Book Antiqua" w:hAnsi="Book Antiqua"/>
          <w:b/>
          <w:sz w:val="24"/>
          <w:szCs w:val="24"/>
          <w:lang w:val="en-US"/>
        </w:rPr>
        <w:t xml:space="preserve"> </w:t>
      </w:r>
    </w:p>
    <w:p w14:paraId="61D1A013" w14:textId="77777777" w:rsidR="00A83312" w:rsidRPr="00FE4BAF" w:rsidRDefault="002225B1" w:rsidP="00FE4BAF">
      <w:pPr>
        <w:autoSpaceDE w:val="0"/>
        <w:autoSpaceDN w:val="0"/>
        <w:adjustRightInd w:val="0"/>
        <w:snapToGrid w:val="0"/>
        <w:spacing w:after="0" w:line="360" w:lineRule="auto"/>
        <w:jc w:val="both"/>
        <w:rPr>
          <w:rFonts w:ascii="Book Antiqua" w:hAnsi="Book Antiqua"/>
          <w:b/>
          <w:sz w:val="24"/>
          <w:szCs w:val="24"/>
          <w:lang w:val="en-US"/>
        </w:rPr>
      </w:pPr>
      <w:r w:rsidRPr="00FE4BAF">
        <w:rPr>
          <w:rFonts w:ascii="Book Antiqua" w:hAnsi="Book Antiqua"/>
          <w:b/>
          <w:sz w:val="24"/>
          <w:szCs w:val="24"/>
          <w:lang w:val="en-US"/>
        </w:rPr>
        <w:lastRenderedPageBreak/>
        <w:t xml:space="preserve">Published online: </w:t>
      </w:r>
    </w:p>
    <w:p w14:paraId="41F6EC11" w14:textId="77777777" w:rsidR="00722B4B" w:rsidRPr="00FE4BAF" w:rsidRDefault="002225B1" w:rsidP="00FE4BAF">
      <w:pPr>
        <w:snapToGrid w:val="0"/>
        <w:spacing w:after="0" w:line="360" w:lineRule="auto"/>
        <w:jc w:val="both"/>
        <w:rPr>
          <w:rStyle w:val="af5"/>
          <w:rFonts w:ascii="Book Antiqua" w:eastAsia="Times New Roman" w:hAnsi="Book Antiqua" w:cstheme="majorHAnsi"/>
          <w:color w:val="0E101A"/>
          <w:sz w:val="24"/>
          <w:szCs w:val="24"/>
          <w:lang w:val="en-US" w:eastAsia="it-IT"/>
        </w:rPr>
      </w:pPr>
      <w:r w:rsidRPr="00FE4BAF">
        <w:rPr>
          <w:rStyle w:val="af5"/>
          <w:rFonts w:ascii="Book Antiqua" w:hAnsi="Book Antiqua" w:cstheme="majorHAnsi"/>
          <w:color w:val="0E101A"/>
          <w:sz w:val="24"/>
          <w:szCs w:val="24"/>
          <w:lang w:val="en-US"/>
        </w:rPr>
        <w:br w:type="page"/>
      </w:r>
    </w:p>
    <w:p w14:paraId="38CB28FC" w14:textId="77777777" w:rsidR="00A83312" w:rsidRPr="00FE4BAF" w:rsidRDefault="002225B1" w:rsidP="00FE4BAF">
      <w:pPr>
        <w:adjustRightInd w:val="0"/>
        <w:snapToGrid w:val="0"/>
        <w:spacing w:after="0" w:line="360" w:lineRule="auto"/>
        <w:jc w:val="both"/>
        <w:rPr>
          <w:rFonts w:ascii="Book Antiqua" w:hAnsi="Book Antiqua"/>
          <w:b/>
          <w:color w:val="008000"/>
          <w:sz w:val="24"/>
          <w:szCs w:val="24"/>
          <w:lang w:val="en-US" w:eastAsia="zh-CN"/>
        </w:rPr>
      </w:pPr>
      <w:r w:rsidRPr="00FE4BAF">
        <w:rPr>
          <w:rFonts w:ascii="Book Antiqua" w:hAnsi="Book Antiqua" w:cs="Arial"/>
          <w:b/>
          <w:sz w:val="24"/>
          <w:szCs w:val="24"/>
          <w:lang w:val="en-US"/>
        </w:rPr>
        <w:lastRenderedPageBreak/>
        <w:t>Abstract</w:t>
      </w:r>
    </w:p>
    <w:p w14:paraId="64F01919" w14:textId="77777777" w:rsidR="00A83312" w:rsidRPr="00FE4BAF" w:rsidRDefault="002225B1" w:rsidP="00FE4BAF">
      <w:pPr>
        <w:snapToGrid w:val="0"/>
        <w:spacing w:after="0" w:line="360" w:lineRule="auto"/>
        <w:jc w:val="both"/>
        <w:rPr>
          <w:rFonts w:ascii="Book Antiqua" w:hAnsi="Book Antiqua"/>
          <w:color w:val="000000" w:themeColor="text1"/>
          <w:sz w:val="24"/>
          <w:szCs w:val="24"/>
          <w:lang w:val="en-US"/>
        </w:rPr>
      </w:pPr>
      <w:r w:rsidRPr="00FE4BAF">
        <w:rPr>
          <w:rFonts w:ascii="Book Antiqua" w:hAnsi="Book Antiqua"/>
          <w:color w:val="000000" w:themeColor="text1"/>
          <w:sz w:val="24"/>
          <w:szCs w:val="24"/>
          <w:lang w:val="en-US"/>
        </w:rPr>
        <w:t>BACKGROUND</w:t>
      </w:r>
      <w:r w:rsidRPr="00FE4BAF">
        <w:rPr>
          <w:rFonts w:ascii="Book Antiqua" w:hAnsi="Book Antiqua"/>
          <w:color w:val="0000FF"/>
          <w:sz w:val="24"/>
          <w:szCs w:val="24"/>
          <w:lang w:val="en-US"/>
        </w:rPr>
        <w:t xml:space="preserve"> </w:t>
      </w:r>
    </w:p>
    <w:p w14:paraId="69FFADD8" w14:textId="1C9562C6" w:rsidR="00BF648C" w:rsidRPr="00FE4BAF" w:rsidRDefault="002225B1" w:rsidP="00FE4BAF">
      <w:pPr>
        <w:pStyle w:val="af4"/>
        <w:tabs>
          <w:tab w:val="left" w:pos="1524"/>
        </w:tabs>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The management of rectal cancer</w:t>
      </w:r>
      <w:r w:rsidR="004D7EC9" w:rsidRPr="00FE4BAF">
        <w:rPr>
          <w:rFonts w:ascii="Book Antiqua" w:hAnsi="Book Antiqua" w:cstheme="majorHAnsi"/>
          <w:color w:val="0E101A"/>
          <w:lang w:val="en-US"/>
        </w:rPr>
        <w:t xml:space="preserve"> patients</w:t>
      </w:r>
      <w:r w:rsidRPr="00FE4BAF">
        <w:rPr>
          <w:rFonts w:ascii="Book Antiqua" w:hAnsi="Book Antiqua" w:cstheme="majorHAnsi"/>
          <w:color w:val="0E101A"/>
          <w:lang w:val="en-US"/>
        </w:rPr>
        <w:t xml:space="preserve"> is mainly based on the use of the </w:t>
      </w:r>
      <w:r w:rsidR="00833E5A" w:rsidRPr="00FE4BAF">
        <w:rPr>
          <w:rFonts w:ascii="Book Antiqua" w:hAnsi="Book Antiqua" w:cstheme="majorHAnsi"/>
          <w:color w:val="0E101A"/>
          <w:lang w:val="en-US"/>
        </w:rPr>
        <w:t>magnetic resonance imaging (</w:t>
      </w:r>
      <w:r w:rsidRPr="00FE4BAF">
        <w:rPr>
          <w:rFonts w:ascii="Book Antiqua" w:hAnsi="Book Antiqua" w:cstheme="majorHAnsi"/>
          <w:color w:val="0E101A"/>
          <w:lang w:val="en-US"/>
        </w:rPr>
        <w:t>MRI</w:t>
      </w:r>
      <w:r w:rsidR="00833E5A"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technique as a diagnostic tool for both staging and restaging. After treatment, to date, the evaluation of complete response is based on the histopathology assessment by using different tumor regression grade (TRG) features (</w:t>
      </w:r>
      <w:r w:rsidRPr="00FE4BAF">
        <w:rPr>
          <w:rFonts w:ascii="Book Antiqua" w:hAnsi="Book Antiqua" w:cstheme="majorHAnsi"/>
          <w:i/>
          <w:iCs/>
          <w:color w:val="0E101A"/>
          <w:lang w:val="en-US"/>
        </w:rPr>
        <w:t>e.g.</w:t>
      </w:r>
      <w:r w:rsidR="00833E5A"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w:t>
      </w:r>
      <w:proofErr w:type="spellStart"/>
      <w:r w:rsidRPr="00FE4BAF">
        <w:rPr>
          <w:rFonts w:ascii="Book Antiqua" w:hAnsi="Book Antiqua" w:cstheme="majorHAnsi"/>
          <w:color w:val="0E101A"/>
          <w:lang w:val="en-US"/>
        </w:rPr>
        <w:t>Dworak</w:t>
      </w:r>
      <w:proofErr w:type="spellEnd"/>
      <w:r w:rsidRPr="00FE4BAF">
        <w:rPr>
          <w:rFonts w:ascii="Book Antiqua" w:hAnsi="Book Antiqua" w:cstheme="majorHAnsi"/>
          <w:color w:val="0E101A"/>
          <w:lang w:val="en-US"/>
        </w:rPr>
        <w:t xml:space="preserve"> or </w:t>
      </w:r>
      <w:proofErr w:type="spellStart"/>
      <w:r w:rsidRPr="00FE4BAF">
        <w:rPr>
          <w:rFonts w:ascii="Book Antiqua" w:hAnsi="Book Antiqua" w:cstheme="majorHAnsi"/>
          <w:color w:val="0E101A"/>
          <w:lang w:val="en-US"/>
        </w:rPr>
        <w:t>Mandard</w:t>
      </w:r>
      <w:proofErr w:type="spellEnd"/>
      <w:r w:rsidRPr="00FE4BAF">
        <w:rPr>
          <w:rFonts w:ascii="Book Antiqua" w:hAnsi="Book Antiqua" w:cstheme="majorHAnsi"/>
          <w:color w:val="0E101A"/>
          <w:lang w:val="en-US"/>
        </w:rPr>
        <w:t xml:space="preserve"> classifications). While from the radiological point of view, the main attention for the prediction of a complete response after chemotherapy treatment focuses on MRI and the potential role of diffusion-weighted images and perfusion imaging represented by dynamic-contrast enhanced MRI. The main aim is to find a reliable tool to predict tumor response in comparison to histopathologic findings. </w:t>
      </w:r>
    </w:p>
    <w:p w14:paraId="10BD288A" w14:textId="77777777" w:rsidR="00722B4B" w:rsidRPr="00FE4BAF" w:rsidRDefault="00722B4B" w:rsidP="00FE4BAF">
      <w:pPr>
        <w:pStyle w:val="af4"/>
        <w:tabs>
          <w:tab w:val="left" w:pos="1524"/>
        </w:tabs>
        <w:snapToGrid w:val="0"/>
        <w:spacing w:before="0" w:beforeAutospacing="0" w:after="0" w:afterAutospacing="0" w:line="360" w:lineRule="auto"/>
        <w:jc w:val="both"/>
        <w:rPr>
          <w:rFonts w:ascii="Book Antiqua" w:hAnsi="Book Antiqua" w:cstheme="majorHAnsi"/>
          <w:color w:val="0E101A"/>
          <w:lang w:val="en-US"/>
        </w:rPr>
      </w:pPr>
    </w:p>
    <w:p w14:paraId="43C8ED48" w14:textId="77777777" w:rsidR="00A83312" w:rsidRPr="00FE4BAF" w:rsidRDefault="002225B1" w:rsidP="00FE4BAF">
      <w:pPr>
        <w:adjustRightInd w:val="0"/>
        <w:snapToGrid w:val="0"/>
        <w:spacing w:after="0" w:line="360" w:lineRule="auto"/>
        <w:jc w:val="both"/>
        <w:rPr>
          <w:rFonts w:ascii="Book Antiqua" w:hAnsi="Book Antiqua"/>
          <w:color w:val="0000FF"/>
          <w:sz w:val="24"/>
          <w:szCs w:val="24"/>
          <w:lang w:val="en" w:eastAsia="zh-CN"/>
        </w:rPr>
      </w:pPr>
      <w:r w:rsidRPr="00FE4BAF">
        <w:rPr>
          <w:rFonts w:ascii="Book Antiqua" w:hAnsi="Book Antiqua"/>
          <w:color w:val="000000"/>
          <w:sz w:val="24"/>
          <w:szCs w:val="24"/>
          <w:lang w:val="en-US"/>
        </w:rPr>
        <w:t>AIM</w:t>
      </w:r>
      <w:r w:rsidRPr="00FE4BAF">
        <w:rPr>
          <w:rFonts w:ascii="Book Antiqua" w:hAnsi="Book Antiqua"/>
          <w:color w:val="0000FF"/>
          <w:sz w:val="24"/>
          <w:szCs w:val="24"/>
          <w:lang w:val="en"/>
        </w:rPr>
        <w:t xml:space="preserve"> </w:t>
      </w:r>
    </w:p>
    <w:p w14:paraId="0E43B103" w14:textId="77777777"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To investigate the value of dynamic contrast-enhanced perfusion-MRI parameters in the evaluation of the healthy rectal wall and tumor response to chemo-radiation therapy in patients with local advanced rectal cancer with histopathologic correlation.</w:t>
      </w:r>
    </w:p>
    <w:p w14:paraId="55EA6900" w14:textId="77777777" w:rsidR="00722B4B" w:rsidRPr="00FE4BAF" w:rsidRDefault="00722B4B"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1CCB0596" w14:textId="77777777" w:rsidR="00A83312" w:rsidRPr="00FE4BAF" w:rsidRDefault="002225B1" w:rsidP="00FE4BAF">
      <w:pPr>
        <w:adjustRightInd w:val="0"/>
        <w:snapToGrid w:val="0"/>
        <w:spacing w:after="0" w:line="360" w:lineRule="auto"/>
        <w:jc w:val="both"/>
        <w:rPr>
          <w:rFonts w:ascii="Book Antiqua" w:hAnsi="Book Antiqua"/>
          <w:color w:val="0000FF"/>
          <w:sz w:val="24"/>
          <w:szCs w:val="24"/>
          <w:lang w:val="en" w:eastAsia="zh-CN"/>
        </w:rPr>
      </w:pPr>
      <w:r w:rsidRPr="00FE4BAF">
        <w:rPr>
          <w:rFonts w:ascii="Book Antiqua" w:hAnsi="Book Antiqua"/>
          <w:color w:val="000000"/>
          <w:sz w:val="24"/>
          <w:szCs w:val="24"/>
          <w:lang w:val="en-US"/>
        </w:rPr>
        <w:t>METHODS</w:t>
      </w:r>
      <w:r w:rsidRPr="00FE4BAF">
        <w:rPr>
          <w:rFonts w:ascii="Book Antiqua" w:hAnsi="Book Antiqua"/>
          <w:color w:val="0000FF"/>
          <w:sz w:val="24"/>
          <w:szCs w:val="24"/>
          <w:lang w:val="en"/>
        </w:rPr>
        <w:t xml:space="preserve"> </w:t>
      </w:r>
    </w:p>
    <w:p w14:paraId="33A20424" w14:textId="16056189"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Twenty-eight patients with biopsy-proven rectal adenocarcinoma who underwent a dynamic contrast-enhanced MR study performed on a 1.5T MRI system (</w:t>
      </w:r>
      <w:proofErr w:type="spellStart"/>
      <w:r w:rsidRPr="00FE4BAF">
        <w:rPr>
          <w:rFonts w:ascii="Book Antiqua" w:hAnsi="Book Antiqua" w:cstheme="majorHAnsi"/>
          <w:color w:val="0E101A"/>
          <w:lang w:val="en-US"/>
        </w:rPr>
        <w:t>Achieva</w:t>
      </w:r>
      <w:proofErr w:type="spellEnd"/>
      <w:r w:rsidRPr="00FE4BAF">
        <w:rPr>
          <w:rFonts w:ascii="Book Antiqua" w:hAnsi="Book Antiqua" w:cstheme="majorHAnsi"/>
          <w:color w:val="0E101A"/>
          <w:lang w:val="en-US"/>
        </w:rPr>
        <w:t xml:space="preserve">, Philips), before (MR1) and after chemoradiation therapy (MR2), were enrolled in this study. The protocol included T1 </w:t>
      </w:r>
      <w:r w:rsidR="00833E5A" w:rsidRPr="00FE4BAF">
        <w:rPr>
          <w:rFonts w:ascii="Book Antiqua" w:hAnsi="Book Antiqua" w:cstheme="majorHAnsi"/>
          <w:color w:val="0E101A"/>
          <w:lang w:val="en-US"/>
        </w:rPr>
        <w:t>gadolinium enhanced</w:t>
      </w:r>
      <w:r w:rsidRPr="00FE4BAF">
        <w:rPr>
          <w:rFonts w:ascii="Book Antiqua" w:hAnsi="Book Antiqua" w:cstheme="majorHAnsi"/>
          <w:color w:val="0E101A"/>
          <w:lang w:val="en-US"/>
        </w:rPr>
        <w:t xml:space="preserve"> THRIVE sequences acquired on axial planes. A dedicated workstation was used to generate color permeability maps. Region of </w:t>
      </w:r>
      <w:r w:rsidR="00833E5A" w:rsidRPr="00FE4BAF">
        <w:rPr>
          <w:rFonts w:ascii="Book Antiqua" w:hAnsi="Book Antiqua" w:cstheme="majorHAnsi"/>
          <w:color w:val="0E101A"/>
          <w:lang w:val="en-US"/>
        </w:rPr>
        <w:t xml:space="preserve">interest </w:t>
      </w:r>
      <w:r w:rsidRPr="00FE4BAF">
        <w:rPr>
          <w:rFonts w:ascii="Book Antiqua" w:hAnsi="Book Antiqua" w:cstheme="majorHAnsi"/>
          <w:color w:val="0E101A"/>
          <w:lang w:val="en-US"/>
        </w:rPr>
        <w:t xml:space="preserve">was manually drawn on tumor tissue and normal rectal wall, hence the following parameters were calculated and statistically analyzed: </w:t>
      </w:r>
      <w:r w:rsidR="00833E5A" w:rsidRPr="00FE4BAF">
        <w:rPr>
          <w:rFonts w:ascii="Book Antiqua" w:hAnsi="Book Antiqua" w:cstheme="majorHAnsi"/>
          <w:color w:val="0E101A"/>
          <w:lang w:val="en-US"/>
        </w:rPr>
        <w:t xml:space="preserve">relative arterial enhancement </w:t>
      </w:r>
      <w:r w:rsidRPr="00FE4BAF">
        <w:rPr>
          <w:rFonts w:ascii="Book Antiqua" w:hAnsi="Book Antiqua" w:cstheme="majorHAnsi"/>
          <w:color w:val="0E101A"/>
          <w:lang w:val="en-US"/>
        </w:rPr>
        <w:t xml:space="preserve">(RAE), </w:t>
      </w:r>
      <w:r w:rsidR="00833E5A" w:rsidRPr="00FE4BAF">
        <w:rPr>
          <w:rFonts w:ascii="Book Antiqua" w:hAnsi="Book Antiqua" w:cstheme="majorHAnsi"/>
          <w:color w:val="0E101A"/>
          <w:lang w:val="en-US"/>
        </w:rPr>
        <w:t xml:space="preserve">relative venous enhancement </w:t>
      </w:r>
      <w:r w:rsidRPr="00FE4BAF">
        <w:rPr>
          <w:rFonts w:ascii="Book Antiqua" w:hAnsi="Book Antiqua" w:cstheme="majorHAnsi"/>
          <w:color w:val="0E101A"/>
          <w:lang w:val="en-US"/>
        </w:rPr>
        <w:t xml:space="preserve">(RVE), </w:t>
      </w:r>
      <w:r w:rsidR="00833E5A" w:rsidRPr="00FE4BAF">
        <w:rPr>
          <w:rFonts w:ascii="Book Antiqua" w:hAnsi="Book Antiqua" w:cstheme="majorHAnsi"/>
          <w:color w:val="0E101A"/>
          <w:lang w:val="en-US"/>
        </w:rPr>
        <w:t>relative late enhancement</w:t>
      </w:r>
      <w:r w:rsidRPr="00FE4BAF">
        <w:rPr>
          <w:rFonts w:ascii="Book Antiqua" w:hAnsi="Book Antiqua" w:cstheme="majorHAnsi"/>
          <w:color w:val="0E101A"/>
          <w:lang w:val="en-US"/>
        </w:rPr>
        <w:t xml:space="preserve"> (RLE), </w:t>
      </w:r>
      <w:r w:rsidR="00833E5A" w:rsidRPr="00FE4BAF">
        <w:rPr>
          <w:rFonts w:ascii="Book Antiqua" w:hAnsi="Book Antiqua" w:cstheme="majorHAnsi"/>
          <w:color w:val="0E101A"/>
          <w:lang w:val="en-US"/>
        </w:rPr>
        <w:t xml:space="preserve">maximum enhancement </w:t>
      </w:r>
      <w:r w:rsidRPr="00FE4BAF">
        <w:rPr>
          <w:rFonts w:ascii="Book Antiqua" w:hAnsi="Book Antiqua" w:cstheme="majorHAnsi"/>
          <w:color w:val="0E101A"/>
          <w:lang w:val="en-US"/>
        </w:rPr>
        <w:t xml:space="preserve">(ME), </w:t>
      </w:r>
      <w:r w:rsidR="00833E5A" w:rsidRPr="00FE4BAF">
        <w:rPr>
          <w:rFonts w:ascii="Book Antiqua" w:hAnsi="Book Antiqua" w:cstheme="majorHAnsi"/>
          <w:color w:val="0E101A"/>
          <w:lang w:val="en-US"/>
        </w:rPr>
        <w:t xml:space="preserve">time to peak </w:t>
      </w:r>
      <w:r w:rsidRPr="00FE4BAF">
        <w:rPr>
          <w:rFonts w:ascii="Book Antiqua" w:hAnsi="Book Antiqua" w:cstheme="majorHAnsi"/>
          <w:color w:val="0E101A"/>
          <w:lang w:val="en-US"/>
        </w:rPr>
        <w:t xml:space="preserve">and </w:t>
      </w:r>
      <w:r w:rsidR="00833E5A" w:rsidRPr="00FE4BAF">
        <w:rPr>
          <w:rFonts w:ascii="Book Antiqua" w:hAnsi="Book Antiqua" w:cstheme="majorHAnsi"/>
          <w:color w:val="0E101A"/>
          <w:lang w:val="en-US"/>
        </w:rPr>
        <w:t>area under the curve</w:t>
      </w:r>
      <w:r w:rsidRPr="00FE4BAF">
        <w:rPr>
          <w:rFonts w:ascii="Book Antiqua" w:hAnsi="Book Antiqua" w:cstheme="majorHAnsi"/>
          <w:color w:val="0E101A"/>
          <w:lang w:val="en-US"/>
        </w:rPr>
        <w:t xml:space="preserve"> (AUC). Perfusion parameters were related to pathologic </w:t>
      </w:r>
      <w:r w:rsidR="00833E5A" w:rsidRPr="00FE4BAF">
        <w:rPr>
          <w:rFonts w:ascii="Book Antiqua" w:hAnsi="Book Antiqua" w:cstheme="majorHAnsi"/>
          <w:color w:val="0E101A"/>
          <w:lang w:val="en-US"/>
        </w:rPr>
        <w:t>TRG</w:t>
      </w:r>
      <w:r w:rsidRPr="00FE4BAF">
        <w:rPr>
          <w:rFonts w:ascii="Book Antiqua" w:hAnsi="Book Antiqua" w:cstheme="majorHAnsi"/>
          <w:color w:val="0E101A"/>
          <w:lang w:val="en-US"/>
        </w:rPr>
        <w:t xml:space="preserve"> (</w:t>
      </w:r>
      <w:proofErr w:type="spellStart"/>
      <w:r w:rsidRPr="00FE4BAF">
        <w:rPr>
          <w:rFonts w:ascii="Book Antiqua" w:hAnsi="Book Antiqua" w:cstheme="majorHAnsi"/>
          <w:color w:val="0E101A"/>
          <w:lang w:val="en-US"/>
        </w:rPr>
        <w:t>Mandard's</w:t>
      </w:r>
      <w:proofErr w:type="spellEnd"/>
      <w:r w:rsidRPr="00FE4BAF">
        <w:rPr>
          <w:rFonts w:ascii="Book Antiqua" w:hAnsi="Book Antiqua" w:cstheme="majorHAnsi"/>
          <w:color w:val="0E101A"/>
          <w:lang w:val="en-US"/>
        </w:rPr>
        <w:t xml:space="preserve"> criteria; TRG1</w:t>
      </w:r>
      <w:r w:rsidR="00833E5A"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833E5A"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complete regression, TRG5</w:t>
      </w:r>
      <w:r w:rsidR="00833E5A"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833E5A"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no regression).</w:t>
      </w:r>
    </w:p>
    <w:p w14:paraId="698598D7" w14:textId="77777777" w:rsidR="00722B4B" w:rsidRPr="00FE4BAF" w:rsidRDefault="00722B4B"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4545600C" w14:textId="77777777" w:rsidR="00A83312" w:rsidRPr="00FE4BAF" w:rsidRDefault="002225B1" w:rsidP="00FE4BAF">
      <w:pPr>
        <w:adjustRightInd w:val="0"/>
        <w:snapToGrid w:val="0"/>
        <w:spacing w:after="0" w:line="360" w:lineRule="auto"/>
        <w:jc w:val="both"/>
        <w:rPr>
          <w:rFonts w:ascii="Book Antiqua" w:hAnsi="Book Antiqua"/>
          <w:color w:val="0000FF"/>
          <w:sz w:val="24"/>
          <w:szCs w:val="24"/>
          <w:lang w:val="en" w:eastAsia="zh-CN"/>
        </w:rPr>
      </w:pPr>
      <w:r w:rsidRPr="00FE4BAF">
        <w:rPr>
          <w:rFonts w:ascii="Book Antiqua" w:hAnsi="Book Antiqua"/>
          <w:color w:val="000000"/>
          <w:sz w:val="24"/>
          <w:szCs w:val="24"/>
          <w:lang w:val="en-US"/>
        </w:rPr>
        <w:t>RESULTS</w:t>
      </w:r>
      <w:r w:rsidRPr="00FE4BAF">
        <w:rPr>
          <w:rFonts w:ascii="Book Antiqua" w:hAnsi="Book Antiqua"/>
          <w:color w:val="0000FF"/>
          <w:sz w:val="24"/>
          <w:szCs w:val="24"/>
          <w:lang w:val="en"/>
        </w:rPr>
        <w:t xml:space="preserve"> </w:t>
      </w:r>
    </w:p>
    <w:p w14:paraId="11829470" w14:textId="705E76C0"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 xml:space="preserve">Ten tumors (36%) showed complete or subtotal regression (TRG1-2) at histology and classified as responders; 18 tumors (64%) were classified as non-responders (TRG3-5). </w:t>
      </w:r>
      <w:r w:rsidRPr="00FE4BAF">
        <w:rPr>
          <w:rFonts w:ascii="Book Antiqua" w:hAnsi="Book Antiqua" w:cstheme="majorHAnsi"/>
          <w:color w:val="0E101A"/>
          <w:lang w:val="en-US"/>
        </w:rPr>
        <w:lastRenderedPageBreak/>
        <w:t>Perfusion MRI parameters were significantly higher in the tumor tissue than in the healthy tissue in MR1 (</w:t>
      </w:r>
      <w:r w:rsidR="00D00B0C" w:rsidRPr="00FE4BAF">
        <w:rPr>
          <w:rFonts w:ascii="Book Antiqua" w:hAnsi="Book Antiqua" w:cstheme="majorHAnsi"/>
          <w:i/>
          <w:iCs/>
          <w:color w:val="0E101A"/>
          <w:lang w:val="en-US"/>
        </w:rPr>
        <w:t>P</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&lt;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05). At baseline (MR1), no significant difference in perfusion parameters was found between responders and non-responders. After chemo-radiation therapy, at MR2, responders showed significantly (</w:t>
      </w:r>
      <w:r w:rsidR="00D00B0C" w:rsidRPr="00FE4BAF">
        <w:rPr>
          <w:rFonts w:ascii="Book Antiqua" w:hAnsi="Book Antiqua" w:cstheme="majorHAnsi"/>
          <w:i/>
          <w:iCs/>
          <w:color w:val="0E101A"/>
          <w:lang w:val="en-US"/>
        </w:rPr>
        <w:t>P</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&lt;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0.05) lower perfusion values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RAE (%)</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20;</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RVE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73</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24; RLE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82</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29; ME (%): 904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429</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compared to non-responders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RAE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129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45; RVE (%):</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39; RLE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164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35; ME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1714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427</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Moreover, in responders group perfusion values decreased significantly at MR2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RAE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20; RVE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73</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24; RLE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82</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29; ME (%): 904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429</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compared to the corresponding perfusion values at MR1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RAE</w:t>
      </w:r>
      <w:r w:rsidR="00D00B0C"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115</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21;</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RVE</w:t>
      </w:r>
      <w:r w:rsidR="00D00B0C"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119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21; RLE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111</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7</w:t>
      </w:r>
      <w:r w:rsidR="00D00B0C" w:rsidRPr="00FE4BAF">
        <w:rPr>
          <w:rFonts w:ascii="Book Antiqua" w:hAnsi="Book Antiqua" w:cstheme="majorHAnsi"/>
          <w:color w:val="0E101A"/>
          <w:lang w:val="en-US"/>
        </w:rPr>
        <w:t>4</w:t>
      </w:r>
      <w:r w:rsidRPr="00FE4BAF">
        <w:rPr>
          <w:rFonts w:ascii="Book Antiqua" w:hAnsi="Book Antiqua" w:cstheme="majorHAnsi"/>
          <w:color w:val="0E101A"/>
          <w:lang w:val="en-US"/>
        </w:rPr>
        <w:t>; ME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1060</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325</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w:t>
      </w:r>
      <w:r w:rsidR="00D00B0C" w:rsidRPr="00FE4BAF">
        <w:rPr>
          <w:rFonts w:ascii="Book Antiqua" w:hAnsi="Book Antiqua" w:cstheme="majorHAnsi"/>
          <w:i/>
          <w:iCs/>
          <w:color w:val="0E101A"/>
          <w:lang w:val="en-US"/>
        </w:rPr>
        <w:t>P</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&lt;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05). Concerning the time-intensity curves, the AUC at MR2 showed significant difference (</w:t>
      </w:r>
      <w:r w:rsidR="00D00B0C" w:rsidRPr="00FE4BAF">
        <w:rPr>
          <w:rFonts w:ascii="Book Antiqua" w:hAnsi="Book Antiqua" w:cstheme="majorHAnsi"/>
          <w:i/>
          <w:iCs/>
          <w:color w:val="0E101A"/>
          <w:lang w:val="en-US"/>
        </w:rPr>
        <w:t>P</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03) between responders and non-responders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AUC (</w:t>
      </w:r>
      <w:r w:rsidR="00D00B0C" w:rsidRPr="00FE4BAF">
        <w:rPr>
          <w:rFonts w:ascii="Book Antiqua" w:hAnsi="Book Antiqua" w:cstheme="majorHAnsi"/>
          <w:color w:val="0E101A"/>
          <w:lang w:val="en-US"/>
        </w:rPr>
        <w:t>mm</w:t>
      </w:r>
      <w:r w:rsidR="00D00B0C" w:rsidRPr="00FE4BAF">
        <w:rPr>
          <w:rFonts w:ascii="Book Antiqua" w:hAnsi="Book Antiqua" w:cstheme="majorHAnsi"/>
          <w:color w:val="0E101A"/>
          <w:vertAlign w:val="superscript"/>
          <w:lang w:val="en-US"/>
        </w:rPr>
        <w:t xml:space="preserve">2 </w:t>
      </w:r>
      <w:r w:rsidR="00D00B0C" w:rsidRPr="00FE4BAF">
        <w:rPr>
          <w:rFonts w:ascii="Book Antiqua" w:hAnsi="Book Antiqua" w:cstheme="majorHAnsi"/>
          <w:color w:val="0E101A"/>
          <w:lang w:val="en-US"/>
        </w:rPr>
        <w:t>× 10</w:t>
      </w:r>
      <w:r w:rsidR="00D00B0C" w:rsidRPr="00FE4BAF">
        <w:rPr>
          <w:rFonts w:ascii="Book Antiqua" w:hAnsi="Book Antiqua" w:cstheme="majorHAnsi"/>
          <w:color w:val="0E101A"/>
          <w:vertAlign w:val="superscript"/>
          <w:lang w:val="en-US"/>
        </w:rPr>
        <w:t>-3</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121</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 xml:space="preserve">50 </w:t>
      </w:r>
      <w:r w:rsidRPr="00FE4BAF">
        <w:rPr>
          <w:rFonts w:ascii="Book Antiqua" w:hAnsi="Book Antiqua" w:cstheme="majorHAnsi"/>
          <w:i/>
          <w:iCs/>
          <w:color w:val="0E101A"/>
          <w:lang w:val="en-US"/>
        </w:rPr>
        <w:t>vs</w:t>
      </w:r>
      <w:r w:rsidRPr="00FE4BAF">
        <w:rPr>
          <w:rFonts w:ascii="Book Antiqua" w:hAnsi="Book Antiqua" w:cstheme="majorHAnsi"/>
          <w:color w:val="0E101A"/>
          <w:lang w:val="en-US"/>
        </w:rPr>
        <w:t xml:space="preserve"> 258</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86</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with lower AUC values of the tumor tissue in responders compared to non-responders. In non-responders, there were no significant differences between perfusion values at MR1 and MR2.</w:t>
      </w:r>
    </w:p>
    <w:p w14:paraId="59854BA0" w14:textId="77777777" w:rsidR="00722B4B" w:rsidRPr="00FE4BAF" w:rsidRDefault="00722B4B"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69B32924" w14:textId="77777777" w:rsidR="00A83312" w:rsidRPr="00FE4BAF" w:rsidRDefault="002225B1" w:rsidP="00FE4BAF">
      <w:pPr>
        <w:adjustRightInd w:val="0"/>
        <w:snapToGrid w:val="0"/>
        <w:spacing w:after="0" w:line="360" w:lineRule="auto"/>
        <w:jc w:val="both"/>
        <w:rPr>
          <w:rFonts w:ascii="Book Antiqua" w:hAnsi="Book Antiqua"/>
          <w:sz w:val="24"/>
          <w:szCs w:val="24"/>
          <w:lang w:val="en" w:eastAsia="zh-CN"/>
        </w:rPr>
      </w:pPr>
      <w:r w:rsidRPr="00FE4BAF">
        <w:rPr>
          <w:rFonts w:ascii="Book Antiqua" w:hAnsi="Book Antiqua"/>
          <w:color w:val="000000"/>
          <w:sz w:val="24"/>
          <w:szCs w:val="24"/>
          <w:lang w:val="en-US"/>
        </w:rPr>
        <w:t>CONCLUSION</w:t>
      </w:r>
      <w:r w:rsidRPr="00FE4BAF">
        <w:rPr>
          <w:rFonts w:ascii="Book Antiqua" w:hAnsi="Book Antiqua"/>
          <w:sz w:val="24"/>
          <w:szCs w:val="24"/>
          <w:lang w:val="en"/>
        </w:rPr>
        <w:t xml:space="preserve"> </w:t>
      </w:r>
    </w:p>
    <w:p w14:paraId="193E3920" w14:textId="77777777"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Dynamic contrast perfusion-MRI analysis represents a complementary diagnostic tool for identifying vascularity characteristics of tumor tissue in local advanced rectal cancer, useful in the assessment of treatment response.</w:t>
      </w:r>
    </w:p>
    <w:p w14:paraId="03223B73" w14:textId="77777777" w:rsidR="00722B4B" w:rsidRPr="00FE4BAF" w:rsidRDefault="00722B4B"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534F4E71" w14:textId="77777777" w:rsidR="00722B4B"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eastAsia="zh-CN"/>
        </w:rPr>
      </w:pPr>
      <w:r w:rsidRPr="00FE4BAF">
        <w:rPr>
          <w:rFonts w:ascii="Book Antiqua" w:hAnsi="Book Antiqua" w:cs="Arial"/>
          <w:b/>
          <w:lang w:val="en-US"/>
        </w:rPr>
        <w:t>Key</w:t>
      </w:r>
      <w:r w:rsidRPr="00FE4BAF">
        <w:rPr>
          <w:rFonts w:ascii="Book Antiqua" w:hAnsi="Book Antiqua" w:cs="Arial"/>
          <w:b/>
          <w:lang w:val="en-US" w:eastAsia="zh-CN"/>
        </w:rPr>
        <w:t xml:space="preserve"> </w:t>
      </w:r>
      <w:r w:rsidRPr="00FE4BAF">
        <w:rPr>
          <w:rFonts w:ascii="Book Antiqua" w:hAnsi="Book Antiqua" w:cs="Arial"/>
          <w:b/>
          <w:lang w:val="en-US"/>
        </w:rPr>
        <w:t>words:</w:t>
      </w:r>
      <w:r w:rsidRPr="00FE4BAF">
        <w:rPr>
          <w:rFonts w:ascii="Book Antiqua" w:hAnsi="Book Antiqua" w:cs="Arial"/>
          <w:lang w:val="en-US"/>
        </w:rPr>
        <w:t xml:space="preserve"> </w:t>
      </w:r>
      <w:r w:rsidRPr="00FE4BAF">
        <w:rPr>
          <w:rFonts w:ascii="Book Antiqua" w:hAnsi="Book Antiqua" w:cstheme="majorHAnsi"/>
          <w:color w:val="0E101A"/>
          <w:lang w:val="en-US" w:eastAsia="zh-CN"/>
        </w:rPr>
        <w:t>Rectal neoplasm; Chemotherapy; Radiotherapy; Tumor staging; Treatment response; Magnetic resonance imaging</w:t>
      </w:r>
    </w:p>
    <w:p w14:paraId="24813094" w14:textId="77777777" w:rsidR="00A83312" w:rsidRPr="00FE4BAF" w:rsidRDefault="00A83312" w:rsidP="00FE4BAF">
      <w:pPr>
        <w:snapToGrid w:val="0"/>
        <w:spacing w:after="0" w:line="360" w:lineRule="auto"/>
        <w:jc w:val="both"/>
        <w:rPr>
          <w:rFonts w:ascii="Book Antiqua" w:hAnsi="Book Antiqua" w:cstheme="majorHAnsi"/>
          <w:b/>
          <w:sz w:val="24"/>
          <w:szCs w:val="24"/>
          <w:lang w:val="en-GB"/>
        </w:rPr>
      </w:pPr>
    </w:p>
    <w:p w14:paraId="0B315AFC" w14:textId="25E93BA5" w:rsidR="00A83312"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cstheme="majorHAnsi"/>
          <w:sz w:val="24"/>
          <w:szCs w:val="24"/>
          <w:lang w:val="en-US"/>
        </w:rPr>
        <w:t xml:space="preserve">Ippolito D, Drago SG, </w:t>
      </w:r>
      <w:proofErr w:type="spellStart"/>
      <w:r w:rsidRPr="00FE4BAF">
        <w:rPr>
          <w:rFonts w:ascii="Book Antiqua" w:hAnsi="Book Antiqua" w:cstheme="majorHAnsi"/>
          <w:sz w:val="24"/>
          <w:szCs w:val="24"/>
          <w:lang w:val="en-US"/>
        </w:rPr>
        <w:t>Pecorelli</w:t>
      </w:r>
      <w:proofErr w:type="spellEnd"/>
      <w:r w:rsidRPr="00FE4BAF">
        <w:rPr>
          <w:rFonts w:ascii="Book Antiqua" w:hAnsi="Book Antiqua" w:cstheme="majorHAnsi"/>
          <w:sz w:val="24"/>
          <w:szCs w:val="24"/>
          <w:lang w:val="en-US"/>
        </w:rPr>
        <w:t xml:space="preserve"> A, </w:t>
      </w:r>
      <w:proofErr w:type="spellStart"/>
      <w:r w:rsidRPr="00FE4BAF">
        <w:rPr>
          <w:rFonts w:ascii="Book Antiqua" w:hAnsi="Book Antiqua" w:cstheme="majorHAnsi"/>
          <w:sz w:val="24"/>
          <w:szCs w:val="24"/>
          <w:lang w:val="en-US"/>
        </w:rPr>
        <w:t>Maino</w:t>
      </w:r>
      <w:proofErr w:type="spellEnd"/>
      <w:r w:rsidRPr="00FE4BAF">
        <w:rPr>
          <w:rFonts w:ascii="Book Antiqua" w:hAnsi="Book Antiqua" w:cstheme="majorHAnsi"/>
          <w:sz w:val="24"/>
          <w:szCs w:val="24"/>
          <w:lang w:val="en-US"/>
        </w:rPr>
        <w:t xml:space="preserve"> C, </w:t>
      </w:r>
      <w:proofErr w:type="spellStart"/>
      <w:r w:rsidRPr="00FE4BAF">
        <w:rPr>
          <w:rFonts w:ascii="Book Antiqua" w:hAnsi="Book Antiqua" w:cstheme="majorHAnsi"/>
          <w:sz w:val="24"/>
          <w:szCs w:val="24"/>
          <w:lang w:val="en-US"/>
        </w:rPr>
        <w:t>Querques</w:t>
      </w:r>
      <w:proofErr w:type="spellEnd"/>
      <w:r w:rsidRPr="00FE4BAF">
        <w:rPr>
          <w:rFonts w:ascii="Book Antiqua" w:hAnsi="Book Antiqua" w:cstheme="majorHAnsi"/>
          <w:sz w:val="24"/>
          <w:szCs w:val="24"/>
          <w:lang w:val="en-US"/>
        </w:rPr>
        <w:t xml:space="preserve"> G, </w:t>
      </w:r>
      <w:proofErr w:type="spellStart"/>
      <w:r w:rsidRPr="00FE4BAF">
        <w:rPr>
          <w:rFonts w:ascii="Book Antiqua" w:hAnsi="Book Antiqua" w:cstheme="majorHAnsi"/>
          <w:sz w:val="24"/>
          <w:szCs w:val="24"/>
          <w:lang w:val="en-US"/>
        </w:rPr>
        <w:t>Mariani</w:t>
      </w:r>
      <w:proofErr w:type="spellEnd"/>
      <w:r w:rsidRPr="00FE4BAF">
        <w:rPr>
          <w:rFonts w:ascii="Book Antiqua" w:hAnsi="Book Antiqua" w:cstheme="majorHAnsi"/>
          <w:sz w:val="24"/>
          <w:szCs w:val="24"/>
          <w:lang w:val="en-US"/>
        </w:rPr>
        <w:t xml:space="preserve"> I, </w:t>
      </w:r>
      <w:proofErr w:type="spellStart"/>
      <w:r w:rsidRPr="00FE4BAF">
        <w:rPr>
          <w:rFonts w:ascii="Book Antiqua" w:hAnsi="Book Antiqua" w:cstheme="majorHAnsi"/>
          <w:sz w:val="24"/>
          <w:szCs w:val="24"/>
          <w:lang w:val="en-US"/>
        </w:rPr>
        <w:t>Franzesi</w:t>
      </w:r>
      <w:proofErr w:type="spellEnd"/>
      <w:r w:rsidRPr="00FE4BAF">
        <w:rPr>
          <w:rFonts w:ascii="Book Antiqua" w:hAnsi="Book Antiqua" w:cstheme="majorHAnsi"/>
          <w:sz w:val="24"/>
          <w:szCs w:val="24"/>
          <w:lang w:val="en-US"/>
        </w:rPr>
        <w:t xml:space="preserve"> CT, </w:t>
      </w:r>
      <w:proofErr w:type="spellStart"/>
      <w:r w:rsidRPr="00FE4BAF">
        <w:rPr>
          <w:rFonts w:ascii="Book Antiqua" w:hAnsi="Book Antiqua" w:cstheme="majorHAnsi"/>
          <w:sz w:val="24"/>
          <w:szCs w:val="24"/>
          <w:lang w:val="en-US"/>
        </w:rPr>
        <w:t>Sironi</w:t>
      </w:r>
      <w:proofErr w:type="spellEnd"/>
      <w:r w:rsidRPr="00FE4BAF">
        <w:rPr>
          <w:rFonts w:ascii="Book Antiqua" w:hAnsi="Book Antiqua" w:cstheme="majorHAnsi"/>
          <w:sz w:val="24"/>
          <w:szCs w:val="24"/>
          <w:lang w:val="en-US"/>
        </w:rPr>
        <w:t xml:space="preserve"> S. </w:t>
      </w:r>
      <w:r w:rsidR="00D00B0C" w:rsidRPr="00FE4BAF">
        <w:rPr>
          <w:rFonts w:ascii="Book Antiqua" w:hAnsi="Book Antiqua" w:cstheme="majorHAnsi"/>
          <w:sz w:val="24"/>
          <w:szCs w:val="24"/>
          <w:lang w:val="en-GB"/>
        </w:rPr>
        <w:t>Role of dynamic perfusion magnetic resonance imaging in patients with local advanced rectal cancer</w:t>
      </w:r>
      <w:r w:rsidRPr="00FE4BAF">
        <w:rPr>
          <w:rFonts w:ascii="Book Antiqua" w:hAnsi="Book Antiqua" w:cstheme="majorHAnsi"/>
          <w:sz w:val="24"/>
          <w:szCs w:val="24"/>
          <w:lang w:val="en-GB"/>
        </w:rPr>
        <w:t xml:space="preserve">. </w:t>
      </w:r>
      <w:r w:rsidRPr="00FE4BAF">
        <w:rPr>
          <w:rFonts w:ascii="Book Antiqua" w:hAnsi="Book Antiqua"/>
          <w:i/>
          <w:iCs/>
          <w:sz w:val="24"/>
          <w:szCs w:val="24"/>
          <w:lang w:val="en-US"/>
        </w:rPr>
        <w:t xml:space="preserve">World J </w:t>
      </w:r>
      <w:r w:rsidRPr="00FE4BAF">
        <w:rPr>
          <w:rFonts w:ascii="Book Antiqua" w:hAnsi="Book Antiqua" w:cstheme="majorHAnsi"/>
          <w:i/>
          <w:iCs/>
          <w:sz w:val="24"/>
          <w:szCs w:val="24"/>
          <w:lang w:val="en-GB"/>
        </w:rPr>
        <w:t>Gastroenterol</w:t>
      </w:r>
      <w:r w:rsidRPr="00FE4BAF">
        <w:rPr>
          <w:rFonts w:ascii="Book Antiqua" w:hAnsi="Book Antiqua"/>
          <w:sz w:val="24"/>
          <w:szCs w:val="24"/>
          <w:lang w:val="en-US" w:eastAsia="zh-CN"/>
        </w:rPr>
        <w:t xml:space="preserve"> 2020; In press</w:t>
      </w:r>
    </w:p>
    <w:p w14:paraId="7F7C3861" w14:textId="77777777" w:rsidR="00DE5EAD" w:rsidRPr="00FE4BAF" w:rsidRDefault="00DE5EAD" w:rsidP="00FE4BAF">
      <w:pPr>
        <w:snapToGrid w:val="0"/>
        <w:spacing w:after="0" w:line="360" w:lineRule="auto"/>
        <w:jc w:val="both"/>
        <w:rPr>
          <w:rStyle w:val="af5"/>
          <w:rFonts w:ascii="Book Antiqua" w:hAnsi="Book Antiqua" w:cstheme="majorHAnsi"/>
          <w:color w:val="0E101A"/>
          <w:sz w:val="24"/>
          <w:szCs w:val="24"/>
          <w:lang w:val="en-US"/>
        </w:rPr>
      </w:pPr>
    </w:p>
    <w:p w14:paraId="5B8BE257" w14:textId="474002EF"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Arial"/>
          <w:b/>
          <w:lang w:val="en-US"/>
        </w:rPr>
        <w:t>Core tip</w:t>
      </w:r>
      <w:r w:rsidRPr="00FE4BAF">
        <w:rPr>
          <w:rFonts w:ascii="Book Antiqua" w:hAnsi="Book Antiqua" w:cs="Arial"/>
          <w:b/>
          <w:lang w:val="en-US" w:eastAsia="zh-CN"/>
        </w:rPr>
        <w:t>:</w:t>
      </w:r>
      <w:r w:rsidRPr="00FE4BAF">
        <w:rPr>
          <w:rFonts w:ascii="Book Antiqua" w:hAnsi="Book Antiqua"/>
          <w:b/>
          <w:color w:val="000000"/>
          <w:lang w:val="en-US"/>
        </w:rPr>
        <w:t xml:space="preserve"> </w:t>
      </w:r>
      <w:r w:rsidRPr="00FE4BAF">
        <w:rPr>
          <w:rFonts w:ascii="Book Antiqua" w:hAnsi="Book Antiqua" w:cstheme="majorHAnsi"/>
          <w:color w:val="0E101A"/>
          <w:lang w:val="en-US"/>
        </w:rPr>
        <w:t xml:space="preserve">The management of rectal cancer has changed in the past years. The possibility to achieve a complete response after chemo-radiotherapy and the results of non-surgical management of the disease (“watch and wait” approach) highlighted the need to obtain an accurate assessment of </w:t>
      </w:r>
      <w:r w:rsidR="00465D52" w:rsidRPr="00FE4BAF">
        <w:rPr>
          <w:rFonts w:ascii="Book Antiqua" w:hAnsi="Book Antiqua" w:cstheme="majorHAnsi"/>
          <w:color w:val="0E101A"/>
          <w:lang w:val="en-US"/>
        </w:rPr>
        <w:t>complete response</w:t>
      </w:r>
      <w:r w:rsidRPr="00FE4BAF">
        <w:rPr>
          <w:rFonts w:ascii="Book Antiqua" w:hAnsi="Book Antiqua" w:cstheme="majorHAnsi"/>
          <w:color w:val="0E101A"/>
          <w:lang w:val="en-US"/>
        </w:rPr>
        <w:t xml:space="preserve">. In this setting, dynamic-contrast-enhanced </w:t>
      </w:r>
      <w:r w:rsidR="00D00B0C" w:rsidRPr="00FE4BAF">
        <w:rPr>
          <w:rFonts w:ascii="Book Antiqua" w:hAnsi="Book Antiqua" w:cstheme="majorHAnsi"/>
          <w:color w:val="0E101A"/>
          <w:lang w:val="en-US" w:eastAsia="zh-CN"/>
        </w:rPr>
        <w:t>magnetic resonance imaging</w:t>
      </w:r>
      <w:r w:rsidRPr="00FE4BAF">
        <w:rPr>
          <w:rFonts w:ascii="Book Antiqua" w:hAnsi="Book Antiqua" w:cstheme="majorHAnsi"/>
          <w:color w:val="0E101A"/>
          <w:lang w:val="en-US"/>
        </w:rPr>
        <w:t xml:space="preserve">, which provides valuable information about the degree of angiogenesis, is considered a promising functional tool. This study aimed to assess </w:t>
      </w:r>
      <w:r w:rsidR="00833E5A" w:rsidRPr="00FE4BAF">
        <w:rPr>
          <w:rFonts w:ascii="Book Antiqua" w:hAnsi="Book Antiqua" w:cstheme="majorHAnsi"/>
          <w:color w:val="0E101A"/>
          <w:lang w:val="en-US"/>
        </w:rPr>
        <w:lastRenderedPageBreak/>
        <w:t>dynamic-contrast enhanced</w:t>
      </w:r>
      <w:r w:rsidRPr="00FE4BAF">
        <w:rPr>
          <w:rFonts w:ascii="Book Antiqua" w:hAnsi="Book Antiqua" w:cstheme="majorHAnsi"/>
          <w:color w:val="0E101A"/>
          <w:lang w:val="en-US"/>
        </w:rPr>
        <w:t xml:space="preserve">-parameters differences between the tumor tissue and the healthy rectal wall, both before and after </w:t>
      </w:r>
      <w:r w:rsidR="00D00B0C" w:rsidRPr="00FE4BAF">
        <w:rPr>
          <w:rFonts w:ascii="Book Antiqua" w:hAnsi="Book Antiqua" w:cstheme="majorHAnsi"/>
          <w:color w:val="0E101A"/>
          <w:lang w:val="en-US"/>
        </w:rPr>
        <w:t>chemo-radiotherapy</w:t>
      </w:r>
      <w:r w:rsidRPr="00FE4BAF">
        <w:rPr>
          <w:rFonts w:ascii="Book Antiqua" w:hAnsi="Book Antiqua" w:cstheme="majorHAnsi"/>
          <w:color w:val="0E101A"/>
          <w:lang w:val="en-US"/>
        </w:rPr>
        <w:t>, and to find a possible correlation with pathological findings and TNM stage.</w:t>
      </w:r>
    </w:p>
    <w:p w14:paraId="2076FC3F" w14:textId="77777777" w:rsidR="00722B4B" w:rsidRPr="00FE4BAF" w:rsidRDefault="002225B1" w:rsidP="00FE4BAF">
      <w:pPr>
        <w:snapToGrid w:val="0"/>
        <w:spacing w:after="0" w:line="360" w:lineRule="auto"/>
        <w:jc w:val="both"/>
        <w:rPr>
          <w:rFonts w:ascii="Book Antiqua" w:eastAsia="Times New Roman" w:hAnsi="Book Antiqua" w:cstheme="majorHAnsi"/>
          <w:color w:val="0E101A"/>
          <w:sz w:val="24"/>
          <w:szCs w:val="24"/>
          <w:lang w:val="en-US" w:eastAsia="it-IT"/>
        </w:rPr>
      </w:pPr>
      <w:r w:rsidRPr="00FE4BAF">
        <w:rPr>
          <w:rFonts w:ascii="Book Antiqua" w:hAnsi="Book Antiqua" w:cstheme="majorHAnsi"/>
          <w:color w:val="0E101A"/>
          <w:sz w:val="24"/>
          <w:szCs w:val="24"/>
          <w:lang w:val="en-US"/>
        </w:rPr>
        <w:br w:type="page"/>
      </w:r>
    </w:p>
    <w:p w14:paraId="0FB7D229" w14:textId="77777777" w:rsidR="00A83312" w:rsidRPr="00FE4BAF" w:rsidRDefault="002225B1" w:rsidP="00FE4BAF">
      <w:pPr>
        <w:snapToGrid w:val="0"/>
        <w:spacing w:after="0" w:line="360" w:lineRule="auto"/>
        <w:jc w:val="both"/>
        <w:rPr>
          <w:rFonts w:ascii="Book Antiqua" w:hAnsi="Book Antiqua" w:cs="Arial"/>
          <w:b/>
          <w:sz w:val="24"/>
          <w:szCs w:val="24"/>
          <w:u w:val="single"/>
          <w:lang w:val="en-US"/>
        </w:rPr>
      </w:pPr>
      <w:r w:rsidRPr="00FE4BAF">
        <w:rPr>
          <w:rFonts w:ascii="Book Antiqua" w:hAnsi="Book Antiqua" w:cs="Arial"/>
          <w:b/>
          <w:sz w:val="24"/>
          <w:szCs w:val="24"/>
          <w:u w:val="single"/>
          <w:lang w:val="en-US"/>
        </w:rPr>
        <w:lastRenderedPageBreak/>
        <w:t>INTRODUCTION</w:t>
      </w:r>
    </w:p>
    <w:p w14:paraId="1A061722" w14:textId="2FCA5F40"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 xml:space="preserve">The incidence of rectal cancer in the European Union is 125000 per year, accounting for 35% of total colorectal cancer incidence, and it is predicted to increase further in both </w:t>
      </w:r>
      <w:proofErr w:type="gramStart"/>
      <w:r w:rsidRPr="00FE4BAF">
        <w:rPr>
          <w:rFonts w:ascii="Book Antiqua" w:hAnsi="Book Antiqua" w:cstheme="majorHAnsi"/>
          <w:color w:val="0E101A"/>
          <w:lang w:val="en-US"/>
        </w:rPr>
        <w:t>genders</w:t>
      </w:r>
      <w:r w:rsidRPr="009B63BF">
        <w:rPr>
          <w:rFonts w:ascii="Book Antiqua" w:hAnsi="Book Antiqua" w:cstheme="majorHAnsi"/>
          <w:color w:val="0E101A"/>
          <w:vertAlign w:val="superscript"/>
          <w:lang w:val="en-US"/>
        </w:rPr>
        <w:t>[</w:t>
      </w:r>
      <w:proofErr w:type="gramEnd"/>
      <w:r w:rsidRPr="009B63BF">
        <w:rPr>
          <w:rStyle w:val="af5"/>
          <w:rFonts w:ascii="Book Antiqua" w:hAnsi="Book Antiqua" w:cstheme="majorHAnsi"/>
          <w:b w:val="0"/>
          <w:bCs w:val="0"/>
          <w:color w:val="0E101A"/>
          <w:vertAlign w:val="superscript"/>
          <w:lang w:val="en-US"/>
        </w:rPr>
        <w:t>1</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In the past 20 years, the management of this tumor has changed due to the introduction of </w:t>
      </w:r>
      <w:r w:rsidR="001766AE" w:rsidRPr="00FE4BAF">
        <w:rPr>
          <w:rFonts w:ascii="Book Antiqua" w:hAnsi="Book Antiqua" w:cstheme="majorHAnsi"/>
          <w:color w:val="0E101A"/>
          <w:lang w:val="en-US"/>
        </w:rPr>
        <w:t>magnetic resonance imaging (</w:t>
      </w:r>
      <w:r w:rsidRPr="00FE4BAF">
        <w:rPr>
          <w:rFonts w:ascii="Book Antiqua" w:hAnsi="Book Antiqua" w:cstheme="majorHAnsi"/>
          <w:color w:val="0E101A"/>
          <w:lang w:val="en-US"/>
        </w:rPr>
        <w:t>MRI</w:t>
      </w:r>
      <w:r w:rsidR="001766A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primarily as a diagnostic tool for staging and restaging, and secondarily as an implement in decision making after neoadjuvant therapies or surgical procedures (</w:t>
      </w:r>
      <w:r w:rsidR="001766AE" w:rsidRPr="00FE4BAF">
        <w:rPr>
          <w:rFonts w:ascii="Book Antiqua" w:hAnsi="Book Antiqua" w:cstheme="majorHAnsi"/>
          <w:color w:val="0E101A"/>
          <w:lang w:val="en-US"/>
        </w:rPr>
        <w:t xml:space="preserve">total </w:t>
      </w:r>
      <w:proofErr w:type="spellStart"/>
      <w:r w:rsidR="001766AE" w:rsidRPr="00FE4BAF">
        <w:rPr>
          <w:rFonts w:ascii="Book Antiqua" w:hAnsi="Book Antiqua" w:cstheme="majorHAnsi"/>
          <w:color w:val="0E101A"/>
          <w:lang w:val="en-US"/>
        </w:rPr>
        <w:t>mesorectal</w:t>
      </w:r>
      <w:proofErr w:type="spellEnd"/>
      <w:r w:rsidR="001766AE" w:rsidRPr="00FE4BAF">
        <w:rPr>
          <w:rFonts w:ascii="Book Antiqua" w:hAnsi="Book Antiqua" w:cstheme="majorHAnsi"/>
          <w:color w:val="0E101A"/>
          <w:lang w:val="en-US"/>
        </w:rPr>
        <w:t xml:space="preserve"> </w:t>
      </w:r>
      <w:proofErr w:type="gramStart"/>
      <w:r w:rsidR="001766AE" w:rsidRPr="00FE4BAF">
        <w:rPr>
          <w:rFonts w:ascii="Book Antiqua" w:hAnsi="Book Antiqua" w:cstheme="majorHAnsi"/>
          <w:color w:val="0E101A"/>
          <w:lang w:val="en-US"/>
        </w:rPr>
        <w:t>excision</w:t>
      </w:r>
      <w:r w:rsidRPr="00FE4BAF">
        <w:rPr>
          <w:rFonts w:ascii="Book Antiqua" w:hAnsi="Book Antiqua" w:cstheme="majorHAnsi"/>
          <w:color w:val="0E101A"/>
          <w:lang w:val="en-US"/>
        </w:rPr>
        <w:t>)</w:t>
      </w:r>
      <w:r w:rsidRPr="009B63BF">
        <w:rPr>
          <w:rFonts w:ascii="Book Antiqua" w:hAnsi="Book Antiqua" w:cstheme="majorHAnsi"/>
          <w:color w:val="0E101A"/>
          <w:vertAlign w:val="superscript"/>
          <w:lang w:val="en-US"/>
        </w:rPr>
        <w:t>[</w:t>
      </w:r>
      <w:proofErr w:type="gramEnd"/>
      <w:r w:rsidRPr="009B63BF">
        <w:rPr>
          <w:rStyle w:val="af5"/>
          <w:rFonts w:ascii="Book Antiqua" w:hAnsi="Book Antiqua" w:cstheme="majorHAnsi"/>
          <w:b w:val="0"/>
          <w:bCs w:val="0"/>
          <w:color w:val="0E101A"/>
          <w:vertAlign w:val="superscript"/>
          <w:lang w:val="en-US"/>
        </w:rPr>
        <w:t>2</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Moreover, the possibility to achieve a complete response (CR) after the </w:t>
      </w:r>
      <w:r w:rsidR="00FB5973" w:rsidRPr="00FE4BAF">
        <w:rPr>
          <w:rFonts w:ascii="Book Antiqua" w:hAnsi="Book Antiqua" w:cstheme="majorHAnsi"/>
          <w:color w:val="0E101A"/>
          <w:lang w:val="en-US"/>
        </w:rPr>
        <w:t xml:space="preserve">chemo-radiotherapy </w:t>
      </w:r>
      <w:r w:rsidR="00FB5973" w:rsidRPr="00FE4BAF">
        <w:rPr>
          <w:rFonts w:ascii="Book Antiqua" w:eastAsia="宋体" w:hAnsi="Book Antiqua" w:cs="宋体"/>
          <w:color w:val="0E101A"/>
          <w:lang w:val="en-US" w:eastAsia="zh-CN"/>
        </w:rPr>
        <w:t>(</w:t>
      </w:r>
      <w:r w:rsidRPr="00FE4BAF">
        <w:rPr>
          <w:rFonts w:ascii="Book Antiqua" w:hAnsi="Book Antiqua" w:cstheme="majorHAnsi"/>
          <w:color w:val="0E101A"/>
          <w:lang w:val="en-US"/>
        </w:rPr>
        <w:t>CRT</w:t>
      </w:r>
      <w:r w:rsidR="00FB5973"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in up to 30</w:t>
      </w:r>
      <w:r w:rsidR="00FB5973"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-40% of patients and the results of non-surgical management of the disease </w:t>
      </w:r>
      <w:r w:rsidR="009B63BF">
        <w:rPr>
          <w:rFonts w:ascii="Book Antiqua" w:hAnsi="Book Antiqua" w:cstheme="majorHAnsi"/>
          <w:color w:val="0E101A"/>
          <w:lang w:val="en-US"/>
        </w:rPr>
        <w:t>(</w:t>
      </w:r>
      <w:r w:rsidRPr="00FE4BAF">
        <w:rPr>
          <w:rFonts w:ascii="Book Antiqua" w:hAnsi="Book Antiqua" w:cstheme="majorHAnsi"/>
          <w:color w:val="0E101A"/>
          <w:lang w:val="en-US"/>
        </w:rPr>
        <w:t>called “watch and wait” approach</w:t>
      </w:r>
      <w:r w:rsidR="009B63BF">
        <w:rPr>
          <w:rFonts w:ascii="Book Antiqua" w:hAnsi="Book Antiqua" w:cstheme="majorHAnsi"/>
          <w:color w:val="0E101A"/>
          <w:lang w:val="en-US"/>
        </w:rPr>
        <w:t>)</w:t>
      </w:r>
      <w:r w:rsidRPr="009B63BF">
        <w:rPr>
          <w:rFonts w:ascii="Book Antiqua" w:hAnsi="Book Antiqua" w:cstheme="majorHAnsi"/>
          <w:color w:val="0E101A"/>
          <w:vertAlign w:val="superscript"/>
          <w:lang w:val="en-US"/>
        </w:rPr>
        <w:t>[</w:t>
      </w:r>
      <w:r w:rsidRPr="009B63BF">
        <w:rPr>
          <w:rStyle w:val="af5"/>
          <w:rFonts w:ascii="Book Antiqua" w:hAnsi="Book Antiqua" w:cstheme="majorHAnsi"/>
          <w:b w:val="0"/>
          <w:bCs w:val="0"/>
          <w:color w:val="0E101A"/>
          <w:vertAlign w:val="superscript"/>
          <w:lang w:val="en-US"/>
        </w:rPr>
        <w:t>3</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revival the discussion in the research field to obtain an accurate clinical assessment of CR before surgery. To date, the evaluation of </w:t>
      </w:r>
      <w:r w:rsidR="001766AE" w:rsidRPr="00FE4BAF">
        <w:rPr>
          <w:rFonts w:ascii="Book Antiqua" w:hAnsi="Book Antiqua" w:cstheme="majorHAnsi"/>
          <w:color w:val="0E101A"/>
          <w:lang w:val="en-US"/>
        </w:rPr>
        <w:t>CR</w:t>
      </w:r>
      <w:r w:rsidRPr="00FE4BAF">
        <w:rPr>
          <w:rFonts w:ascii="Book Antiqua" w:hAnsi="Book Antiqua" w:cstheme="majorHAnsi"/>
          <w:color w:val="0E101A"/>
          <w:lang w:val="en-US"/>
        </w:rPr>
        <w:t xml:space="preserve"> is based on the histopathology assessment by using different tumor regression grade (TRG) features (</w:t>
      </w:r>
      <w:r w:rsidRPr="00FE4BAF">
        <w:rPr>
          <w:rFonts w:ascii="Book Antiqua" w:hAnsi="Book Antiqua" w:cstheme="majorHAnsi"/>
          <w:i/>
          <w:iCs/>
          <w:color w:val="0E101A"/>
          <w:lang w:val="en-US"/>
        </w:rPr>
        <w:t>e.g.</w:t>
      </w:r>
      <w:r w:rsidR="00FB5973"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w:t>
      </w:r>
      <w:proofErr w:type="spellStart"/>
      <w:r w:rsidRPr="00FE4BAF">
        <w:rPr>
          <w:rFonts w:ascii="Book Antiqua" w:hAnsi="Book Antiqua" w:cstheme="majorHAnsi"/>
          <w:color w:val="0E101A"/>
          <w:lang w:val="en-US"/>
        </w:rPr>
        <w:t>Dworak</w:t>
      </w:r>
      <w:proofErr w:type="spellEnd"/>
      <w:r w:rsidRPr="00FE4BAF">
        <w:rPr>
          <w:rFonts w:ascii="Book Antiqua" w:hAnsi="Book Antiqua" w:cstheme="majorHAnsi"/>
          <w:color w:val="0E101A"/>
          <w:lang w:val="en-US"/>
        </w:rPr>
        <w:t xml:space="preserve"> or </w:t>
      </w:r>
      <w:proofErr w:type="spellStart"/>
      <w:r w:rsidRPr="00FE4BAF">
        <w:rPr>
          <w:rFonts w:ascii="Book Antiqua" w:hAnsi="Book Antiqua" w:cstheme="majorHAnsi"/>
          <w:color w:val="0E101A"/>
          <w:lang w:val="en-US"/>
        </w:rPr>
        <w:t>Mandard</w:t>
      </w:r>
      <w:proofErr w:type="spellEnd"/>
      <w:r w:rsidRPr="00FE4BAF">
        <w:rPr>
          <w:rFonts w:ascii="Book Antiqua" w:hAnsi="Book Antiqua" w:cstheme="majorHAnsi"/>
          <w:color w:val="0E101A"/>
          <w:lang w:val="en-US"/>
        </w:rPr>
        <w:t xml:space="preserve"> </w:t>
      </w:r>
      <w:proofErr w:type="gramStart"/>
      <w:r w:rsidRPr="00FE4BAF">
        <w:rPr>
          <w:rFonts w:ascii="Book Antiqua" w:hAnsi="Book Antiqua" w:cstheme="majorHAnsi"/>
          <w:color w:val="0E101A"/>
          <w:lang w:val="en-US"/>
        </w:rPr>
        <w:t>classifications)</w:t>
      </w:r>
      <w:r w:rsidRPr="009B63BF">
        <w:rPr>
          <w:rFonts w:ascii="Book Antiqua" w:hAnsi="Book Antiqua" w:cstheme="majorHAnsi"/>
          <w:color w:val="0E101A"/>
          <w:vertAlign w:val="superscript"/>
          <w:lang w:val="en-US"/>
        </w:rPr>
        <w:t>[</w:t>
      </w:r>
      <w:proofErr w:type="gramEnd"/>
      <w:r w:rsidRPr="009B63BF">
        <w:rPr>
          <w:rStyle w:val="af5"/>
          <w:rFonts w:ascii="Book Antiqua" w:hAnsi="Book Antiqua" w:cstheme="majorHAnsi"/>
          <w:b w:val="0"/>
          <w:bCs w:val="0"/>
          <w:color w:val="0E101A"/>
          <w:vertAlign w:val="superscript"/>
          <w:lang w:val="en-US"/>
        </w:rPr>
        <w:t>4</w:t>
      </w:r>
      <w:r w:rsidR="00722B4B" w:rsidRPr="009B63BF">
        <w:rPr>
          <w:rStyle w:val="af5"/>
          <w:rFonts w:ascii="Book Antiqua" w:hAnsi="Book Antiqua" w:cstheme="majorHAnsi"/>
          <w:b w:val="0"/>
          <w:bCs w:val="0"/>
          <w:color w:val="0E101A"/>
          <w:vertAlign w:val="superscript"/>
          <w:lang w:val="en-US"/>
        </w:rPr>
        <w:t>-</w:t>
      </w:r>
      <w:r w:rsidRPr="009B63BF">
        <w:rPr>
          <w:rStyle w:val="af5"/>
          <w:rFonts w:ascii="Book Antiqua" w:hAnsi="Book Antiqua" w:cstheme="majorHAnsi"/>
          <w:b w:val="0"/>
          <w:bCs w:val="0"/>
          <w:color w:val="0E101A"/>
          <w:vertAlign w:val="superscript"/>
          <w:lang w:val="en-US"/>
        </w:rPr>
        <w:t>6</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From the radiological point of view, the main attention for the prediction of a </w:t>
      </w:r>
      <w:r w:rsidR="001766AE" w:rsidRPr="00FE4BAF">
        <w:rPr>
          <w:rFonts w:ascii="Book Antiqua" w:hAnsi="Book Antiqua" w:cstheme="majorHAnsi"/>
          <w:color w:val="0E101A"/>
          <w:lang w:val="en-US"/>
        </w:rPr>
        <w:t>CR</w:t>
      </w:r>
      <w:r w:rsidRPr="00FE4BAF">
        <w:rPr>
          <w:rFonts w:ascii="Book Antiqua" w:hAnsi="Book Antiqua" w:cstheme="majorHAnsi"/>
          <w:color w:val="0E101A"/>
          <w:lang w:val="en-US"/>
        </w:rPr>
        <w:t xml:space="preserve"> after CRT focuses on MRI and the potential role of diffusion-weighted images and perfusion imaging represented by dynamic-contrast enhanced MRI (DCE-MRI). The main aim is to find a reliable tool to predict tumor response in comparison to histopathologic findings (such as TNM stage and TRG scale). MRI with T2 weighted and diffusion-weighted images is </w:t>
      </w:r>
      <w:proofErr w:type="gramStart"/>
      <w:r w:rsidRPr="00FE4BAF">
        <w:rPr>
          <w:rFonts w:ascii="Book Antiqua" w:hAnsi="Book Antiqua" w:cstheme="majorHAnsi"/>
          <w:color w:val="0E101A"/>
          <w:lang w:val="en-US"/>
        </w:rPr>
        <w:t>mandatory</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7</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and it is the first-choice examination for primary staging and restaging after CRT to decide the appropriate management of rectal cancer patients. When considering “watchful and waiting” as a treatment option after CRT, it is necessary to correlate the restaging MRI findings with clinical and endoscopic </w:t>
      </w:r>
      <w:proofErr w:type="gramStart"/>
      <w:r w:rsidRPr="00FE4BAF">
        <w:rPr>
          <w:rFonts w:ascii="Book Antiqua" w:hAnsi="Book Antiqua" w:cstheme="majorHAnsi"/>
          <w:color w:val="0E101A"/>
          <w:lang w:val="en-US"/>
        </w:rPr>
        <w:t>examination</w:t>
      </w:r>
      <w:r w:rsidRPr="009B63BF">
        <w:rPr>
          <w:rFonts w:ascii="Book Antiqua" w:hAnsi="Book Antiqua" w:cstheme="majorHAnsi"/>
          <w:color w:val="0E101A"/>
          <w:vertAlign w:val="superscript"/>
          <w:lang w:val="en-US"/>
        </w:rPr>
        <w:t>[</w:t>
      </w:r>
      <w:proofErr w:type="gramEnd"/>
      <w:r w:rsidRPr="009B63BF">
        <w:rPr>
          <w:rStyle w:val="af5"/>
          <w:rFonts w:ascii="Book Antiqua" w:hAnsi="Book Antiqua" w:cstheme="majorHAnsi"/>
          <w:b w:val="0"/>
          <w:bCs w:val="0"/>
          <w:color w:val="0E101A"/>
          <w:vertAlign w:val="superscript"/>
          <w:lang w:val="en-US"/>
        </w:rPr>
        <w:t>3,7,8</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In this setting, DCE-MRI is considered a promising functional research </w:t>
      </w:r>
      <w:proofErr w:type="gramStart"/>
      <w:r w:rsidRPr="00FE4BAF">
        <w:rPr>
          <w:rFonts w:ascii="Book Antiqua" w:hAnsi="Book Antiqua" w:cstheme="majorHAnsi"/>
          <w:color w:val="0E101A"/>
          <w:lang w:val="en-US"/>
        </w:rPr>
        <w:t>implement</w:t>
      </w:r>
      <w:r w:rsidRPr="009B63BF">
        <w:rPr>
          <w:rFonts w:ascii="Book Antiqua" w:hAnsi="Book Antiqua" w:cstheme="majorHAnsi"/>
          <w:color w:val="0E101A"/>
          <w:vertAlign w:val="superscript"/>
          <w:lang w:val="en-US"/>
        </w:rPr>
        <w:t>[</w:t>
      </w:r>
      <w:proofErr w:type="gramEnd"/>
      <w:r w:rsidRPr="009B63BF">
        <w:rPr>
          <w:rStyle w:val="af5"/>
          <w:rFonts w:ascii="Book Antiqua" w:hAnsi="Book Antiqua" w:cstheme="majorHAnsi"/>
          <w:b w:val="0"/>
          <w:bCs w:val="0"/>
          <w:color w:val="0E101A"/>
          <w:vertAlign w:val="superscript"/>
          <w:lang w:val="en-US"/>
        </w:rPr>
        <w:t>7</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This technique allows us to assess the vascularity of the tumor and can provide valuable information about tumor aggressiveness and the degree of angiogenesis in staging and </w:t>
      </w:r>
      <w:proofErr w:type="gramStart"/>
      <w:r w:rsidRPr="00FE4BAF">
        <w:rPr>
          <w:rFonts w:ascii="Book Antiqua" w:hAnsi="Book Antiqua" w:cstheme="majorHAnsi"/>
          <w:color w:val="0E101A"/>
          <w:lang w:val="en-US"/>
        </w:rPr>
        <w:t>restaging</w:t>
      </w:r>
      <w:r w:rsidRPr="00FE4BAF">
        <w:rPr>
          <w:rFonts w:ascii="Book Antiqua" w:hAnsi="Book Antiqua" w:cstheme="majorHAnsi"/>
          <w:b/>
          <w:bCs/>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9,10</w:t>
      </w:r>
      <w:r w:rsidRPr="00FE4BAF">
        <w:rPr>
          <w:rFonts w:ascii="Book Antiqua" w:hAnsi="Book Antiqua" w:cstheme="majorHAnsi"/>
          <w:b/>
          <w:bCs/>
          <w:color w:val="0E101A"/>
          <w:vertAlign w:val="superscript"/>
          <w:lang w:val="en-US"/>
        </w:rPr>
        <w:t>]</w:t>
      </w:r>
      <w:r w:rsidRPr="00FE4BAF">
        <w:rPr>
          <w:rFonts w:ascii="Book Antiqua" w:hAnsi="Book Antiqua" w:cstheme="majorHAnsi"/>
          <w:color w:val="0E101A"/>
          <w:lang w:val="en-US"/>
        </w:rPr>
        <w:t xml:space="preserve">. Since angiogenesis is a key factor in the growth and dissemination of colorectal cancer, the characterization of the angiogenic status of the tumor could allow for a more targeted approach to </w:t>
      </w:r>
      <w:proofErr w:type="gramStart"/>
      <w:r w:rsidRPr="00FE4BAF">
        <w:rPr>
          <w:rFonts w:ascii="Book Antiqua" w:hAnsi="Book Antiqua" w:cstheme="majorHAnsi"/>
          <w:color w:val="0E101A"/>
          <w:lang w:val="en-US"/>
        </w:rPr>
        <w:t>treatment</w:t>
      </w:r>
      <w:r w:rsidR="00722B4B" w:rsidRPr="009B63BF">
        <w:rPr>
          <w:rFonts w:ascii="Book Antiqua" w:hAnsi="Book Antiqua" w:cstheme="majorHAnsi"/>
          <w:color w:val="0E101A"/>
          <w:vertAlign w:val="superscript"/>
          <w:lang w:val="en-US"/>
        </w:rPr>
        <w:t>[</w:t>
      </w:r>
      <w:proofErr w:type="gramEnd"/>
      <w:r w:rsidR="00722B4B" w:rsidRPr="00FE4BAF">
        <w:rPr>
          <w:rStyle w:val="af5"/>
          <w:rFonts w:ascii="Book Antiqua" w:hAnsi="Book Antiqua" w:cstheme="majorHAnsi"/>
          <w:b w:val="0"/>
          <w:bCs w:val="0"/>
          <w:color w:val="0E101A"/>
          <w:vertAlign w:val="superscript"/>
          <w:lang w:val="en-US"/>
        </w:rPr>
        <w:t>11</w:t>
      </w:r>
      <w:r w:rsidR="00722B4B"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The presence of hypoxic areas inside the tumor may influence the outcome of </w:t>
      </w:r>
      <w:proofErr w:type="gramStart"/>
      <w:r w:rsidRPr="00FE4BAF">
        <w:rPr>
          <w:rFonts w:ascii="Book Antiqua" w:hAnsi="Book Antiqua" w:cstheme="majorHAnsi"/>
          <w:color w:val="0E101A"/>
          <w:lang w:val="en-US"/>
        </w:rPr>
        <w:t>CRT</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12</w:t>
      </w:r>
      <w:r w:rsidRPr="009B63BF">
        <w:rPr>
          <w:rFonts w:ascii="Book Antiqua" w:hAnsi="Book Antiqua" w:cstheme="majorHAnsi"/>
          <w:color w:val="0E101A"/>
          <w:vertAlign w:val="superscript"/>
          <w:lang w:val="en-US"/>
        </w:rPr>
        <w:t>]</w:t>
      </w:r>
      <w:r w:rsidR="000A794B" w:rsidRPr="009B63BF">
        <w:rPr>
          <w:rFonts w:ascii="Book Antiqua" w:eastAsia="宋体" w:hAnsi="Book Antiqua" w:cs="宋体"/>
          <w:color w:val="0E101A"/>
          <w:lang w:val="en-US" w:eastAsia="zh-CN"/>
        </w:rPr>
        <w:t>.</w:t>
      </w:r>
      <w:r w:rsidRPr="00FE4BAF">
        <w:rPr>
          <w:rFonts w:ascii="Book Antiqua" w:hAnsi="Book Antiqua" w:cstheme="majorHAnsi"/>
          <w:color w:val="0E101A"/>
          <w:lang w:val="en-US"/>
        </w:rPr>
        <w:t xml:space="preserve"> due to the reduction of uptake and retention of chemotherapeutic agents within the pathological </w:t>
      </w:r>
      <w:proofErr w:type="gramStart"/>
      <w:r w:rsidRPr="00FE4BAF">
        <w:rPr>
          <w:rFonts w:ascii="Book Antiqua" w:hAnsi="Book Antiqua" w:cstheme="majorHAnsi"/>
          <w:color w:val="0E101A"/>
          <w:lang w:val="en-US"/>
        </w:rPr>
        <w:t>tissue</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12</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These factors depend on tumor perfusion and chemotherapeutic agent extravasation through the vessel wall. Therefore, the ability to measure tumor vessels and tumor microenvironment before therapy may provide critical information on the selection of the most effective treatment </w:t>
      </w:r>
      <w:proofErr w:type="gramStart"/>
      <w:r w:rsidRPr="00FE4BAF">
        <w:rPr>
          <w:rFonts w:ascii="Book Antiqua" w:hAnsi="Book Antiqua" w:cstheme="majorHAnsi"/>
          <w:color w:val="0E101A"/>
          <w:lang w:val="en-US"/>
        </w:rPr>
        <w:t>strategy</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13</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Moreover, </w:t>
      </w:r>
      <w:r w:rsidRPr="00FE4BAF">
        <w:rPr>
          <w:rFonts w:ascii="Book Antiqua" w:hAnsi="Book Antiqua" w:cstheme="majorHAnsi"/>
          <w:color w:val="0E101A"/>
          <w:lang w:val="en-US"/>
        </w:rPr>
        <w:lastRenderedPageBreak/>
        <w:t xml:space="preserve">vascular changes in the tumor may occur during CRT, and they may be an expression of tumor response or indicate the persistence of viable tumor cells before surgery. All semi-quantitative parameters </w:t>
      </w:r>
      <w:r w:rsidR="00FB5973" w:rsidRPr="00FE4BAF">
        <w:rPr>
          <w:rFonts w:ascii="Book Antiqua" w:hAnsi="Book Antiqua" w:cstheme="majorHAnsi"/>
          <w:color w:val="0E101A"/>
          <w:lang w:val="en-US"/>
        </w:rPr>
        <w:t>[</w:t>
      </w:r>
      <w:r w:rsidRPr="00FE4BAF">
        <w:rPr>
          <w:rFonts w:ascii="Book Antiqua" w:hAnsi="Book Antiqua" w:cstheme="majorHAnsi"/>
          <w:i/>
          <w:iCs/>
          <w:color w:val="0E101A"/>
          <w:lang w:val="en-US"/>
        </w:rPr>
        <w:t>e.g.</w:t>
      </w:r>
      <w:r w:rsidR="000A794B" w:rsidRPr="00FE4BAF">
        <w:rPr>
          <w:rFonts w:ascii="Book Antiqua" w:eastAsia="宋体" w:hAnsi="Book Antiqua" w:cs="宋体"/>
          <w:color w:val="0E101A"/>
          <w:lang w:val="en-US" w:eastAsia="zh-CN"/>
        </w:rPr>
        <w:t>,</w:t>
      </w:r>
      <w:r w:rsidRPr="00FE4BAF">
        <w:rPr>
          <w:rFonts w:ascii="Book Antiqua" w:hAnsi="Book Antiqua" w:cstheme="majorHAnsi"/>
          <w:color w:val="0E101A"/>
          <w:lang w:val="en-US"/>
        </w:rPr>
        <w:t xml:space="preserve"> area under the curve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AUC</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maximum signal intensity or peak enhancement ratio, wash-in slope, mean transit time</w:t>
      </w:r>
      <w:r w:rsidR="00FB5973" w:rsidRPr="00FE4BAF">
        <w:rPr>
          <w:rFonts w:ascii="Book Antiqua" w:hAnsi="Book Antiqua" w:cstheme="majorHAnsi"/>
          <w:color w:val="0E101A"/>
          <w:lang w:val="en-US"/>
        </w:rPr>
        <w:t>]</w:t>
      </w:r>
      <w:r w:rsidRPr="00FE4BAF">
        <w:rPr>
          <w:rFonts w:ascii="Book Antiqua" w:hAnsi="Book Antiqua" w:cstheme="majorHAnsi"/>
          <w:color w:val="0E101A"/>
          <w:lang w:val="en-US"/>
        </w:rPr>
        <w:t>, are extracted directly from time-signal intensity curves created by specific software from the dynamic sequences. Semi-quantitative parameters are less time-consuming in comparison with semi-qualitative ones</w:t>
      </w:r>
      <w:r w:rsidRPr="009B63BF">
        <w:rPr>
          <w:rFonts w:ascii="Book Antiqua" w:hAnsi="Book Antiqua" w:cstheme="majorHAnsi"/>
          <w:color w:val="0E101A"/>
          <w:vertAlign w:val="superscript"/>
          <w:lang w:val="en-US"/>
        </w:rPr>
        <w:t>[</w:t>
      </w:r>
      <w:r w:rsidRPr="00FE4BAF">
        <w:rPr>
          <w:rStyle w:val="af5"/>
          <w:rFonts w:ascii="Book Antiqua" w:hAnsi="Book Antiqua" w:cstheme="majorHAnsi"/>
          <w:b w:val="0"/>
          <w:bCs w:val="0"/>
          <w:color w:val="0E101A"/>
          <w:vertAlign w:val="superscript"/>
          <w:lang w:val="en-US"/>
        </w:rPr>
        <w:t>14</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but are affected by the acquisition systems so that comparison and quantification of these parameters can be difficult</w:t>
      </w:r>
      <w:r w:rsidRPr="009B63BF">
        <w:rPr>
          <w:rFonts w:ascii="Book Antiqua" w:hAnsi="Book Antiqua" w:cstheme="majorHAnsi"/>
          <w:color w:val="0E101A"/>
          <w:vertAlign w:val="superscript"/>
          <w:lang w:val="en-US"/>
        </w:rPr>
        <w:t>[</w:t>
      </w:r>
      <w:r w:rsidRPr="00FE4BAF">
        <w:rPr>
          <w:rStyle w:val="af5"/>
          <w:rFonts w:ascii="Book Antiqua" w:hAnsi="Book Antiqua" w:cstheme="majorHAnsi"/>
          <w:b w:val="0"/>
          <w:bCs w:val="0"/>
          <w:color w:val="0E101A"/>
          <w:vertAlign w:val="superscript"/>
          <w:lang w:val="en-US"/>
        </w:rPr>
        <w:t>15,16</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the real concentration of contrast agent in tissues is not estimated</w:t>
      </w:r>
      <w:r w:rsidRPr="009B63BF">
        <w:rPr>
          <w:rFonts w:ascii="Book Antiqua" w:hAnsi="Book Antiqua" w:cstheme="majorHAnsi"/>
          <w:color w:val="0E101A"/>
          <w:vertAlign w:val="superscript"/>
          <w:lang w:val="en-US"/>
        </w:rPr>
        <w:t>[</w:t>
      </w:r>
      <w:r w:rsidRPr="00FE4BAF">
        <w:rPr>
          <w:rStyle w:val="af5"/>
          <w:rFonts w:ascii="Book Antiqua" w:hAnsi="Book Antiqua" w:cstheme="majorHAnsi"/>
          <w:b w:val="0"/>
          <w:bCs w:val="0"/>
          <w:color w:val="0E101A"/>
          <w:vertAlign w:val="superscript"/>
          <w:lang w:val="en-US"/>
        </w:rPr>
        <w:t>17</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due to a non-linear relation between signal-intensity change and contrast-medium concentration</w:t>
      </w:r>
      <w:r w:rsidRPr="009B63BF">
        <w:rPr>
          <w:rFonts w:ascii="Book Antiqua" w:hAnsi="Book Antiqua" w:cstheme="majorHAnsi"/>
          <w:color w:val="0E101A"/>
          <w:vertAlign w:val="superscript"/>
          <w:lang w:val="en-US"/>
        </w:rPr>
        <w:t>[</w:t>
      </w:r>
      <w:r w:rsidRPr="00FE4BAF">
        <w:rPr>
          <w:rStyle w:val="af5"/>
          <w:rFonts w:ascii="Book Antiqua" w:hAnsi="Book Antiqua" w:cstheme="majorHAnsi"/>
          <w:b w:val="0"/>
          <w:bCs w:val="0"/>
          <w:color w:val="0E101A"/>
          <w:vertAlign w:val="superscript"/>
          <w:lang w:val="en-US"/>
        </w:rPr>
        <w:t>11</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Only one </w:t>
      </w:r>
      <w:proofErr w:type="gramStart"/>
      <w:r w:rsidRPr="00FE4BAF">
        <w:rPr>
          <w:rFonts w:ascii="Book Antiqua" w:hAnsi="Book Antiqua" w:cstheme="majorHAnsi"/>
          <w:color w:val="0E101A"/>
          <w:lang w:val="en-US"/>
        </w:rPr>
        <w:t>study</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18</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have been assessed the correlation between semi-quantitative DCE-MRI parameters in rectal cancer and healthy rectal wall in the same group of patients. The purpose of this study is to investigate the value of DCE-MRI parameters in the evaluation of the response to CRT, by having histology as the reference standard, in patients with local advanced rectal cancer. In particular, we investigated whether a difference exists in DCE-parameters between the tumor tissue and in the healthy rectal wall, both before and after CRT, and a possible correlation with pathological findings expressed as </w:t>
      </w:r>
      <w:proofErr w:type="spellStart"/>
      <w:r w:rsidRPr="00FE4BAF">
        <w:rPr>
          <w:rFonts w:ascii="Book Antiqua" w:hAnsi="Book Antiqua" w:cstheme="majorHAnsi"/>
          <w:color w:val="0E101A"/>
          <w:lang w:val="en-US"/>
        </w:rPr>
        <w:t>Mandard’s</w:t>
      </w:r>
      <w:proofErr w:type="spellEnd"/>
      <w:r w:rsidRPr="00FE4BAF">
        <w:rPr>
          <w:rFonts w:ascii="Book Antiqua" w:hAnsi="Book Antiqua" w:cstheme="majorHAnsi"/>
          <w:color w:val="0E101A"/>
          <w:lang w:val="en-US"/>
        </w:rPr>
        <w:t xml:space="preserve"> TRG and TNM stage.</w:t>
      </w:r>
    </w:p>
    <w:p w14:paraId="76B23B94" w14:textId="77777777" w:rsidR="00DE5EAD" w:rsidRPr="00FE4BAF" w:rsidRDefault="00DE5EAD"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2EA4A0DE" w14:textId="77777777" w:rsidR="00A83312" w:rsidRPr="00FE4BAF" w:rsidRDefault="002225B1" w:rsidP="00FE4BAF">
      <w:pPr>
        <w:snapToGrid w:val="0"/>
        <w:spacing w:after="0" w:line="360" w:lineRule="auto"/>
        <w:jc w:val="both"/>
        <w:rPr>
          <w:rFonts w:ascii="Book Antiqua" w:hAnsi="Book Antiqua" w:cs="Arial"/>
          <w:b/>
          <w:sz w:val="24"/>
          <w:szCs w:val="24"/>
          <w:u w:val="single"/>
          <w:lang w:val="en-US"/>
        </w:rPr>
      </w:pPr>
      <w:r w:rsidRPr="00FE4BAF">
        <w:rPr>
          <w:rFonts w:ascii="Book Antiqua" w:hAnsi="Book Antiqua" w:cs="Arial"/>
          <w:b/>
          <w:sz w:val="24"/>
          <w:szCs w:val="24"/>
          <w:u w:val="single"/>
          <w:lang w:val="en-US"/>
        </w:rPr>
        <w:t>MATERIALS AND METHODS</w:t>
      </w:r>
    </w:p>
    <w:p w14:paraId="7CBC211D" w14:textId="77777777"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6"/>
          <w:rFonts w:ascii="Book Antiqua" w:hAnsi="Book Antiqua" w:cstheme="majorHAnsi"/>
          <w:b/>
          <w:bCs/>
          <w:color w:val="0E101A"/>
          <w:lang w:val="en-US"/>
        </w:rPr>
        <w:t>Patients</w:t>
      </w:r>
    </w:p>
    <w:p w14:paraId="584F45C7" w14:textId="2A102F95"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The study was ethically approved by the San Gerardo Hospital Ethics Committee and informed consent was obtained from all patients</w:t>
      </w:r>
      <w:r w:rsidR="00FB5973" w:rsidRPr="00FE4BAF">
        <w:rPr>
          <w:rFonts w:ascii="Book Antiqua" w:hAnsi="Book Antiqua" w:cstheme="majorHAnsi"/>
          <w:color w:val="0E101A"/>
          <w:lang w:val="en-US"/>
        </w:rPr>
        <w:t>.</w:t>
      </w:r>
    </w:p>
    <w:p w14:paraId="7434C107" w14:textId="77777777" w:rsidR="00DE5EAD" w:rsidRPr="00FE4BAF" w:rsidRDefault="002225B1" w:rsidP="00FE4BAF">
      <w:pPr>
        <w:pStyle w:val="af4"/>
        <w:snapToGrid w:val="0"/>
        <w:spacing w:before="0" w:beforeAutospacing="0" w:after="0" w:afterAutospacing="0" w:line="360" w:lineRule="auto"/>
        <w:ind w:firstLineChars="100" w:firstLine="240"/>
        <w:jc w:val="both"/>
        <w:rPr>
          <w:rFonts w:ascii="Book Antiqua" w:hAnsi="Book Antiqua" w:cstheme="majorHAnsi"/>
          <w:color w:val="0E101A"/>
          <w:lang w:val="en-US"/>
        </w:rPr>
      </w:pPr>
      <w:r w:rsidRPr="00FE4BAF">
        <w:rPr>
          <w:rFonts w:ascii="Book Antiqua" w:hAnsi="Book Antiqua" w:cstheme="majorHAnsi"/>
          <w:color w:val="0E101A"/>
          <w:lang w:val="en-US"/>
        </w:rPr>
        <w:t>One-hundred-ninety consecutive patients with a biopsy-proven diagnosis of rectal adenocarcinoma from 2006 to 2018, who underwent MRI examination of lower abdomen at our department, were enrolled.</w:t>
      </w:r>
    </w:p>
    <w:p w14:paraId="26DE0C4D" w14:textId="30E93F29" w:rsidR="00DE5EAD" w:rsidRPr="00FE4BAF" w:rsidRDefault="002225B1" w:rsidP="00FE4BAF">
      <w:pPr>
        <w:pStyle w:val="af4"/>
        <w:snapToGrid w:val="0"/>
        <w:spacing w:before="0" w:beforeAutospacing="0" w:after="0" w:afterAutospacing="0" w:line="360" w:lineRule="auto"/>
        <w:ind w:firstLineChars="100" w:firstLine="240"/>
        <w:jc w:val="both"/>
        <w:rPr>
          <w:rFonts w:ascii="Book Antiqua" w:hAnsi="Book Antiqua" w:cstheme="majorHAnsi"/>
          <w:color w:val="0E101A"/>
          <w:lang w:val="en-US"/>
        </w:rPr>
      </w:pPr>
      <w:r w:rsidRPr="00FE4BAF">
        <w:rPr>
          <w:rFonts w:ascii="Book Antiqua" w:hAnsi="Book Antiqua" w:cstheme="majorHAnsi"/>
          <w:color w:val="0E101A"/>
          <w:lang w:val="en-US"/>
        </w:rPr>
        <w:t xml:space="preserve">The inclusion criteria were: </w:t>
      </w:r>
      <w:r w:rsidR="00FB5973" w:rsidRPr="00FE4BAF">
        <w:rPr>
          <w:rFonts w:ascii="Book Antiqua" w:hAnsi="Book Antiqua" w:cstheme="majorHAnsi"/>
          <w:color w:val="0E101A"/>
          <w:lang w:val="en-US"/>
        </w:rPr>
        <w:t>(1)</w:t>
      </w:r>
      <w:r w:rsidRPr="00FE4BAF">
        <w:rPr>
          <w:rFonts w:ascii="Book Antiqua" w:hAnsi="Book Antiqua" w:cstheme="majorHAnsi"/>
          <w:color w:val="0E101A"/>
          <w:lang w:val="en-US"/>
        </w:rPr>
        <w:t xml:space="preserve"> biopsy-proven adenocarcinoma; </w:t>
      </w:r>
      <w:r w:rsidR="00FB5973" w:rsidRPr="00FE4BAF">
        <w:rPr>
          <w:rFonts w:ascii="Book Antiqua" w:hAnsi="Book Antiqua" w:cstheme="majorHAnsi"/>
          <w:color w:val="0E101A"/>
          <w:lang w:val="en-US"/>
        </w:rPr>
        <w:t>(2</w:t>
      </w:r>
      <w:r w:rsidRPr="00FE4BAF">
        <w:rPr>
          <w:rFonts w:ascii="Book Antiqua" w:hAnsi="Book Antiqua" w:cstheme="majorHAnsi"/>
          <w:color w:val="0E101A"/>
          <w:lang w:val="en-US"/>
        </w:rPr>
        <w:t xml:space="preserve">) MRI of lower abdomen for rectal cancer staging (MR1) performed with standard protocol and DCE-sequences; </w:t>
      </w:r>
      <w:r w:rsidR="00FB5973" w:rsidRPr="00FE4BAF">
        <w:rPr>
          <w:rFonts w:ascii="Book Antiqua" w:hAnsi="Book Antiqua" w:cstheme="majorHAnsi"/>
          <w:color w:val="0E101A"/>
          <w:lang w:val="en-US"/>
        </w:rPr>
        <w:t>(3</w:t>
      </w:r>
      <w:r w:rsidRPr="00FE4BAF">
        <w:rPr>
          <w:rFonts w:ascii="Book Antiqua" w:hAnsi="Book Antiqua" w:cstheme="majorHAnsi"/>
          <w:color w:val="0E101A"/>
          <w:lang w:val="en-US"/>
        </w:rPr>
        <w:t xml:space="preserve">) neoadjuvant preoperative CRT; </w:t>
      </w:r>
      <w:r w:rsidR="00FB5973" w:rsidRPr="00FE4BAF">
        <w:rPr>
          <w:rFonts w:ascii="Book Antiqua" w:hAnsi="Book Antiqua" w:cstheme="majorHAnsi"/>
          <w:color w:val="0E101A"/>
          <w:lang w:val="en-US"/>
        </w:rPr>
        <w:t>(4</w:t>
      </w:r>
      <w:r w:rsidRPr="00FE4BAF">
        <w:rPr>
          <w:rFonts w:ascii="Book Antiqua" w:hAnsi="Book Antiqua" w:cstheme="majorHAnsi"/>
          <w:color w:val="0E101A"/>
          <w:lang w:val="en-US"/>
        </w:rPr>
        <w:t xml:space="preserve">) MRI of the lower abdomen after CRT (MR2) performed with standard protocol and DCE-sequences; </w:t>
      </w:r>
      <w:r w:rsidR="00FB5973" w:rsidRPr="00FE4BAF">
        <w:rPr>
          <w:rFonts w:ascii="Book Antiqua" w:hAnsi="Book Antiqua" w:cstheme="majorHAnsi"/>
          <w:color w:val="0E101A"/>
          <w:lang w:val="en-US"/>
        </w:rPr>
        <w:t>and (5</w:t>
      </w:r>
      <w:r w:rsidRPr="00FE4BAF">
        <w:rPr>
          <w:rFonts w:ascii="Book Antiqua" w:hAnsi="Book Antiqua" w:cstheme="majorHAnsi"/>
          <w:color w:val="0E101A"/>
          <w:lang w:val="en-US"/>
        </w:rPr>
        <w:t xml:space="preserve">) excision of the primary rectal cancer and following histopathological examination, resulting in the definition of the </w:t>
      </w:r>
      <w:proofErr w:type="spellStart"/>
      <w:r w:rsidRPr="00FE4BAF">
        <w:rPr>
          <w:rFonts w:ascii="Book Antiqua" w:hAnsi="Book Antiqua" w:cstheme="majorHAnsi"/>
          <w:color w:val="0E101A"/>
          <w:lang w:val="en-US"/>
        </w:rPr>
        <w:t>ypTNM</w:t>
      </w:r>
      <w:proofErr w:type="spellEnd"/>
      <w:r w:rsidRPr="00FE4BAF">
        <w:rPr>
          <w:rFonts w:ascii="Book Antiqua" w:hAnsi="Book Antiqua" w:cstheme="majorHAnsi"/>
          <w:color w:val="0E101A"/>
          <w:lang w:val="en-US"/>
        </w:rPr>
        <w:t xml:space="preserve"> grade and TRG sec. </w:t>
      </w:r>
      <w:proofErr w:type="spellStart"/>
      <w:r w:rsidRPr="00FE4BAF">
        <w:rPr>
          <w:rFonts w:ascii="Book Antiqua" w:hAnsi="Book Antiqua" w:cstheme="majorHAnsi"/>
          <w:color w:val="0E101A"/>
          <w:lang w:val="en-US"/>
        </w:rPr>
        <w:t>Mandard</w:t>
      </w:r>
      <w:proofErr w:type="spellEnd"/>
      <w:r w:rsidRPr="00FE4BAF">
        <w:rPr>
          <w:rFonts w:ascii="Book Antiqua" w:hAnsi="Book Antiqua" w:cstheme="majorHAnsi"/>
          <w:color w:val="0E101A"/>
          <w:lang w:val="en-US"/>
        </w:rPr>
        <w:t xml:space="preserve">. Exclusion criteria were: </w:t>
      </w:r>
      <w:r w:rsidR="00FB5973" w:rsidRPr="00FE4BAF">
        <w:rPr>
          <w:rFonts w:ascii="Book Antiqua" w:hAnsi="Book Antiqua" w:cstheme="majorHAnsi"/>
          <w:color w:val="0E101A"/>
          <w:lang w:val="en-US"/>
        </w:rPr>
        <w:t>(1</w:t>
      </w:r>
      <w:r w:rsidRPr="00FE4BAF">
        <w:rPr>
          <w:rFonts w:ascii="Book Antiqua" w:hAnsi="Book Antiqua" w:cstheme="majorHAnsi"/>
          <w:color w:val="0E101A"/>
          <w:lang w:val="en-US"/>
        </w:rPr>
        <w:t xml:space="preserve">) surgery performed without previous neoadjuvant therapy; </w:t>
      </w:r>
      <w:r w:rsidR="00FB5973" w:rsidRPr="00FE4BAF">
        <w:rPr>
          <w:rFonts w:ascii="Book Antiqua" w:hAnsi="Book Antiqua" w:cstheme="majorHAnsi"/>
          <w:color w:val="0E101A"/>
          <w:lang w:val="en-US"/>
        </w:rPr>
        <w:t>(2</w:t>
      </w:r>
      <w:r w:rsidRPr="00FE4BAF">
        <w:rPr>
          <w:rFonts w:ascii="Book Antiqua" w:hAnsi="Book Antiqua" w:cstheme="majorHAnsi"/>
          <w:color w:val="0E101A"/>
          <w:lang w:val="en-US"/>
        </w:rPr>
        <w:t xml:space="preserve">) no </w:t>
      </w:r>
      <w:proofErr w:type="spellStart"/>
      <w:r w:rsidRPr="00FE4BAF">
        <w:rPr>
          <w:rFonts w:ascii="Book Antiqua" w:hAnsi="Book Antiqua" w:cstheme="majorHAnsi"/>
          <w:color w:val="0E101A"/>
          <w:lang w:val="en-US"/>
        </w:rPr>
        <w:t>ypTNM</w:t>
      </w:r>
      <w:proofErr w:type="spellEnd"/>
      <w:r w:rsidRPr="00FE4BAF">
        <w:rPr>
          <w:rFonts w:ascii="Book Antiqua" w:hAnsi="Book Antiqua" w:cstheme="majorHAnsi"/>
          <w:color w:val="0E101A"/>
          <w:lang w:val="en-US"/>
        </w:rPr>
        <w:t xml:space="preserve"> or TRG assessment; </w:t>
      </w:r>
      <w:r w:rsidR="00FB5973" w:rsidRPr="00FE4BAF">
        <w:rPr>
          <w:rFonts w:ascii="Book Antiqua" w:hAnsi="Book Antiqua" w:cstheme="majorHAnsi"/>
          <w:color w:val="0E101A"/>
          <w:lang w:val="en-US"/>
        </w:rPr>
        <w:t>(3</w:t>
      </w:r>
      <w:r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lastRenderedPageBreak/>
        <w:t xml:space="preserve">no MRI study performed at our radiology department/or MRI study performed without DCE sequences; </w:t>
      </w:r>
      <w:r w:rsidR="00FB5973" w:rsidRPr="00FE4BAF">
        <w:rPr>
          <w:rFonts w:ascii="Book Antiqua" w:hAnsi="Book Antiqua" w:cstheme="majorHAnsi"/>
          <w:color w:val="0E101A"/>
          <w:lang w:val="en-US"/>
        </w:rPr>
        <w:t>and (4</w:t>
      </w:r>
      <w:r w:rsidRPr="00FE4BAF">
        <w:rPr>
          <w:rFonts w:ascii="Book Antiqua" w:hAnsi="Book Antiqua" w:cstheme="majorHAnsi"/>
          <w:color w:val="0E101A"/>
          <w:lang w:val="en-US"/>
        </w:rPr>
        <w:t>) suboptimal DCE sequences not useful for software analysis.</w:t>
      </w:r>
    </w:p>
    <w:p w14:paraId="2F8AA909" w14:textId="7F28CD59" w:rsidR="00DE5EAD" w:rsidRPr="00FE4BAF" w:rsidRDefault="00DE5EAD"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7583878C" w14:textId="77777777"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6"/>
          <w:rFonts w:ascii="Book Antiqua" w:hAnsi="Book Antiqua" w:cstheme="majorHAnsi"/>
          <w:b/>
          <w:bCs/>
          <w:color w:val="0E101A"/>
          <w:lang w:val="en-US"/>
        </w:rPr>
        <w:t>MRI protocol</w:t>
      </w:r>
    </w:p>
    <w:p w14:paraId="51F3F86D" w14:textId="48AEA584" w:rsidR="00722936" w:rsidRPr="00FE4BAF" w:rsidRDefault="002225B1" w:rsidP="00FE4BAF">
      <w:pPr>
        <w:snapToGrid w:val="0"/>
        <w:spacing w:after="0" w:line="360" w:lineRule="auto"/>
        <w:jc w:val="both"/>
        <w:rPr>
          <w:rFonts w:ascii="Book Antiqua" w:eastAsia="Times New Roman" w:hAnsi="Book Antiqua" w:cstheme="majorHAnsi"/>
          <w:color w:val="0E101A"/>
          <w:sz w:val="24"/>
          <w:szCs w:val="24"/>
          <w:lang w:val="en-US" w:eastAsia="it-IT"/>
        </w:rPr>
      </w:pPr>
      <w:r w:rsidRPr="00FE4BAF">
        <w:rPr>
          <w:rFonts w:ascii="Book Antiqua" w:hAnsi="Book Antiqua" w:cstheme="majorHAnsi"/>
          <w:color w:val="0E101A"/>
          <w:sz w:val="24"/>
          <w:szCs w:val="24"/>
          <w:lang w:val="en-US"/>
        </w:rPr>
        <w:t>All MRI examinations were performed on a 1.5-T system (</w:t>
      </w:r>
      <w:proofErr w:type="spellStart"/>
      <w:r w:rsidRPr="00FE4BAF">
        <w:rPr>
          <w:rFonts w:ascii="Book Antiqua" w:hAnsi="Book Antiqua" w:cstheme="majorHAnsi"/>
          <w:color w:val="0E101A"/>
          <w:sz w:val="24"/>
          <w:szCs w:val="24"/>
          <w:lang w:val="en-US"/>
        </w:rPr>
        <w:t>Achieva</w:t>
      </w:r>
      <w:proofErr w:type="spellEnd"/>
      <w:r w:rsidRPr="00FE4BAF">
        <w:rPr>
          <w:rFonts w:ascii="Book Antiqua" w:hAnsi="Book Antiqua" w:cstheme="majorHAnsi"/>
          <w:color w:val="0E101A"/>
          <w:sz w:val="24"/>
          <w:szCs w:val="24"/>
          <w:lang w:val="en-US"/>
        </w:rPr>
        <w:t xml:space="preserve"> Plus; Philips, The Netherlands) with multi-channel phased-array body coil. After a planning scan, axial T2 weighted turbo spin-echo (T2WI-TSE) images covering the entire length of the rectum were acquired and used to plan high-resolution scans. Scan protocol included axial TSE T1 weighted sequences (slice thickness: 3 mm; slice: 20; gap: 3 mm; TR: 612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14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Pr="00FE4BAF">
        <w:rPr>
          <w:rFonts w:ascii="Book Antiqua" w:hAnsi="Book Antiqua" w:cstheme="majorHAnsi"/>
          <w:color w:val="0E101A"/>
          <w:sz w:val="24"/>
          <w:szCs w:val="24"/>
          <w:lang w:val="en-US"/>
        </w:rPr>
        <w:t xml:space="preserve">; FOV: 180; RFOV: 85; matrix: 272 × 320; NSA: 4; time: 4.43 min); sagittal TSE T2 sequence (slice thickness: 3 mm; slice: 32; gap: 0 mm; TR: 5501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85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FOV: 220; RFOV: 105; matrix: 276 × 200; NSA: 4; time: 4.40 min); orientated axial TSE T2 sequence (slice thickness: 3.5 mm; slice: 18; gap: 3.5 mm; TR: 4750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120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FOV: 180; RFOV: 85; matrix: 256 × 256; NSA: 4; time: 3.05 min); orientated coronal TSE T2 sequence (slice thickness: 3 mm; slice: 20; gap: 0.5 mm; TR: 5058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125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FOV: 180; RFOV: 100; matrix: 256 × 256; NSA: 4; time: 3.47 min). The orientated axial and coronal oblique images were performed orthogonal and parallel, respectively, to the long axis of the rectal tumor. </w:t>
      </w:r>
      <w:r w:rsidR="00FB5973" w:rsidRPr="00FE4BAF">
        <w:rPr>
          <w:rFonts w:ascii="Book Antiqua" w:hAnsi="Book Antiqua" w:cstheme="majorHAnsi"/>
          <w:color w:val="0E101A"/>
          <w:sz w:val="24"/>
          <w:szCs w:val="24"/>
          <w:lang w:val="en-US"/>
        </w:rPr>
        <w:t>Diffusion-weighted image</w:t>
      </w:r>
      <w:r w:rsidRPr="00FE4BAF">
        <w:rPr>
          <w:rFonts w:ascii="Book Antiqua" w:hAnsi="Book Antiqua" w:cstheme="majorHAnsi"/>
          <w:color w:val="0E101A"/>
          <w:sz w:val="24"/>
          <w:szCs w:val="24"/>
          <w:lang w:val="en-US"/>
        </w:rPr>
        <w:t>s with background body-signal suppression using a Multi-slice Spin Echo Eco-planar Single Shot (SE-EPI-</w:t>
      </w:r>
      <w:proofErr w:type="spellStart"/>
      <w:r w:rsidRPr="00FE4BAF">
        <w:rPr>
          <w:rFonts w:ascii="Book Antiqua" w:hAnsi="Book Antiqua" w:cstheme="majorHAnsi"/>
          <w:color w:val="0E101A"/>
          <w:sz w:val="24"/>
          <w:szCs w:val="24"/>
          <w:lang w:val="en-US"/>
        </w:rPr>
        <w:t>SSh</w:t>
      </w:r>
      <w:proofErr w:type="spellEnd"/>
      <w:r w:rsidRPr="00FE4BAF">
        <w:rPr>
          <w:rFonts w:ascii="Book Antiqua" w:hAnsi="Book Antiqua" w:cstheme="majorHAnsi"/>
          <w:color w:val="0E101A"/>
          <w:sz w:val="24"/>
          <w:szCs w:val="24"/>
          <w:lang w:val="en-US"/>
        </w:rPr>
        <w:t xml:space="preserve">) sequence were included in the standard protocol (b-value 0 and 1000 s/mm2; slice thickness: 6 mm; slice: 12; gap: 6 mm; TR: 3000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74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b-value: 0 and 700 s/mm2; FOV: 380; RFOV: 80; matrix: 240 × 256; NSA: 4; time: 1.30 min; SENSE factor: 1.5). Multiphase DCE-MRI was performed using ten consecutive acquisitions of 3D T1-weighted fat-suppressed spoiled recalled-echo sequences (THRIVE) on the axial plane (number of slices: 50; flip angle: 10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slice thickness: 1mm; TR: 4.1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1.97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NSA: 2; matrix: 272 × 320; FOV: 180; time: 4.43). The dynamic study was obtained before, during, and after the intravenous injection of 0.1 mL/kg </w:t>
      </w:r>
      <w:proofErr w:type="spellStart"/>
      <w:r w:rsidRPr="00FE4BAF">
        <w:rPr>
          <w:rFonts w:ascii="Book Antiqua" w:hAnsi="Book Antiqua" w:cstheme="majorHAnsi"/>
          <w:color w:val="0E101A"/>
          <w:sz w:val="24"/>
          <w:szCs w:val="24"/>
          <w:lang w:val="en-US"/>
        </w:rPr>
        <w:t>gadoxetic</w:t>
      </w:r>
      <w:proofErr w:type="spellEnd"/>
      <w:r w:rsidRPr="00FE4BAF">
        <w:rPr>
          <w:rFonts w:ascii="Book Antiqua" w:hAnsi="Book Antiqua" w:cstheme="majorHAnsi"/>
          <w:color w:val="0E101A"/>
          <w:sz w:val="24"/>
          <w:szCs w:val="24"/>
          <w:lang w:val="en-US"/>
        </w:rPr>
        <w:t xml:space="preserve"> acid (1.0 </w:t>
      </w:r>
      <w:r w:rsidR="007A3A85" w:rsidRPr="00FE4BAF">
        <w:rPr>
          <w:rFonts w:ascii="Book Antiqua" w:hAnsi="Book Antiqua" w:cstheme="majorHAnsi"/>
          <w:color w:val="0E101A"/>
          <w:sz w:val="24"/>
          <w:szCs w:val="24"/>
          <w:lang w:val="en-US"/>
        </w:rPr>
        <w:t>mol</w:t>
      </w:r>
      <w:r w:rsidRPr="00FE4BAF">
        <w:rPr>
          <w:rFonts w:ascii="Book Antiqua" w:hAnsi="Book Antiqua" w:cstheme="majorHAnsi"/>
          <w:color w:val="0E101A"/>
          <w:sz w:val="24"/>
          <w:szCs w:val="24"/>
          <w:lang w:val="en-US"/>
        </w:rPr>
        <w:t xml:space="preserve"> </w:t>
      </w:r>
      <w:proofErr w:type="spellStart"/>
      <w:r w:rsidRPr="00FE4BAF">
        <w:rPr>
          <w:rFonts w:ascii="Book Antiqua" w:hAnsi="Book Antiqua" w:cstheme="majorHAnsi"/>
          <w:color w:val="0E101A"/>
          <w:sz w:val="24"/>
          <w:szCs w:val="24"/>
          <w:lang w:val="en-US"/>
        </w:rPr>
        <w:t>Gadovist</w:t>
      </w:r>
      <w:proofErr w:type="spellEnd"/>
      <w:r w:rsidRPr="00FE4BAF">
        <w:rPr>
          <w:rFonts w:ascii="Book Antiqua" w:hAnsi="Book Antiqua" w:cstheme="majorHAnsi"/>
          <w:color w:val="0E101A"/>
          <w:sz w:val="24"/>
          <w:szCs w:val="24"/>
          <w:lang w:val="en-US"/>
        </w:rPr>
        <w:t xml:space="preserve">, Bayer, Leverkusen, </w:t>
      </w:r>
      <w:r w:rsidRPr="00FE4BAF">
        <w:rPr>
          <w:rFonts w:ascii="Book Antiqua" w:eastAsia="Times New Roman" w:hAnsi="Book Antiqua" w:cstheme="majorHAnsi"/>
          <w:color w:val="0E101A"/>
          <w:sz w:val="24"/>
          <w:szCs w:val="24"/>
          <w:lang w:val="en-US" w:eastAsia="it-IT"/>
        </w:rPr>
        <w:t>Germany), with a flow rate of 1</w:t>
      </w:r>
      <w:r w:rsidR="007A3A85" w:rsidRPr="00FE4BAF">
        <w:rPr>
          <w:rFonts w:ascii="Book Antiqua" w:eastAsia="Times New Roman" w:hAnsi="Book Antiqua" w:cstheme="majorHAnsi"/>
          <w:color w:val="0E101A"/>
          <w:sz w:val="24"/>
          <w:szCs w:val="24"/>
          <w:lang w:val="en-US" w:eastAsia="it-IT"/>
        </w:rPr>
        <w:t>.</w:t>
      </w:r>
      <w:r w:rsidRPr="00FE4BAF">
        <w:rPr>
          <w:rFonts w:ascii="Book Antiqua" w:eastAsia="Times New Roman" w:hAnsi="Book Antiqua" w:cstheme="majorHAnsi"/>
          <w:color w:val="0E101A"/>
          <w:sz w:val="24"/>
          <w:szCs w:val="24"/>
          <w:lang w:val="en-US" w:eastAsia="it-IT"/>
        </w:rPr>
        <w:t>5 mL/s and followed by a 30-mL saline flush at the same rate</w:t>
      </w:r>
      <w:r w:rsidR="005F3605" w:rsidRPr="00FE4BAF">
        <w:rPr>
          <w:rFonts w:ascii="Book Antiqua" w:eastAsia="Times New Roman" w:hAnsi="Book Antiqua" w:cstheme="majorHAnsi"/>
          <w:color w:val="0E101A"/>
          <w:sz w:val="24"/>
          <w:szCs w:val="24"/>
          <w:lang w:val="en-US" w:eastAsia="it-IT"/>
        </w:rPr>
        <w:t>.</w:t>
      </w:r>
      <w:r w:rsidRPr="00FE4BAF">
        <w:rPr>
          <w:rFonts w:ascii="Book Antiqua" w:eastAsia="Times New Roman" w:hAnsi="Book Antiqua" w:cstheme="majorHAnsi"/>
          <w:color w:val="0E101A"/>
          <w:sz w:val="24"/>
          <w:szCs w:val="24"/>
          <w:lang w:val="en-US" w:eastAsia="it-IT"/>
        </w:rPr>
        <w:t xml:space="preserve"> The volume of the contrast agent was calculated based on the patient’s body weight (0.1 m</w:t>
      </w:r>
      <w:r w:rsidR="007A3A85" w:rsidRPr="00FE4BAF">
        <w:rPr>
          <w:rFonts w:ascii="Book Antiqua" w:eastAsia="Times New Roman" w:hAnsi="Book Antiqua" w:cstheme="majorHAnsi"/>
          <w:color w:val="0E101A"/>
          <w:sz w:val="24"/>
          <w:szCs w:val="24"/>
          <w:lang w:val="en-US" w:eastAsia="zh-CN"/>
        </w:rPr>
        <w:t>L</w:t>
      </w:r>
      <w:r w:rsidRPr="00FE4BAF">
        <w:rPr>
          <w:rFonts w:ascii="Book Antiqua" w:eastAsia="Times New Roman" w:hAnsi="Book Antiqua" w:cstheme="majorHAnsi"/>
          <w:color w:val="0E101A"/>
          <w:sz w:val="24"/>
          <w:szCs w:val="24"/>
          <w:lang w:val="en-US" w:eastAsia="it-IT"/>
        </w:rPr>
        <w:t xml:space="preserve"> per kg body weight).</w:t>
      </w:r>
      <w:r w:rsidR="007A3A85" w:rsidRPr="00FE4BAF">
        <w:rPr>
          <w:rFonts w:ascii="Book Antiqua" w:eastAsia="Times New Roman" w:hAnsi="Book Antiqua" w:cstheme="majorHAnsi"/>
          <w:color w:val="0E101A"/>
          <w:sz w:val="24"/>
          <w:szCs w:val="24"/>
          <w:lang w:val="en-US" w:eastAsia="it-IT"/>
        </w:rPr>
        <w:t xml:space="preserve"> </w:t>
      </w:r>
      <w:r w:rsidR="005F3605" w:rsidRPr="00FE4BAF">
        <w:rPr>
          <w:rFonts w:ascii="Book Antiqua" w:eastAsia="Times New Roman" w:hAnsi="Book Antiqua" w:cstheme="majorHAnsi"/>
          <w:color w:val="0E101A"/>
          <w:sz w:val="24"/>
          <w:szCs w:val="24"/>
          <w:lang w:val="en-US" w:eastAsia="it-IT"/>
        </w:rPr>
        <w:t>The arterial phase MR</w:t>
      </w:r>
      <w:r w:rsidR="007A3A85" w:rsidRPr="00FE4BAF">
        <w:rPr>
          <w:rFonts w:ascii="Book Antiqua" w:eastAsia="Times New Roman" w:hAnsi="Book Antiqua" w:cstheme="majorHAnsi"/>
          <w:color w:val="0E101A"/>
          <w:sz w:val="24"/>
          <w:szCs w:val="24"/>
          <w:lang w:val="en-US" w:eastAsia="it-IT"/>
        </w:rPr>
        <w:t>I</w:t>
      </w:r>
      <w:r w:rsidR="005F3605" w:rsidRPr="00FE4BAF">
        <w:rPr>
          <w:rFonts w:ascii="Book Antiqua" w:eastAsia="Times New Roman" w:hAnsi="Book Antiqua" w:cstheme="majorHAnsi"/>
          <w:color w:val="0E101A"/>
          <w:sz w:val="24"/>
          <w:szCs w:val="24"/>
          <w:lang w:val="en-US" w:eastAsia="it-IT"/>
        </w:rPr>
        <w:t xml:space="preserve"> was initiated immediately after the visual detection of contrast material at descending aorta by using a real-time bolus </w:t>
      </w:r>
      <w:r w:rsidR="005F3605" w:rsidRPr="00FE4BAF">
        <w:rPr>
          <w:rFonts w:ascii="Book Antiqua" w:eastAsia="Times New Roman" w:hAnsi="Book Antiqua" w:cstheme="majorHAnsi"/>
          <w:color w:val="0E101A"/>
          <w:sz w:val="24"/>
          <w:szCs w:val="24"/>
          <w:lang w:val="en-US" w:eastAsia="it-IT"/>
        </w:rPr>
        <w:lastRenderedPageBreak/>
        <w:t>displayed method; the venous phase was performed with a fixed image delay of 80 s, followed by delayed coronal imaging at 4 min after contrast agent injection.</w:t>
      </w:r>
    </w:p>
    <w:p w14:paraId="178E3D19" w14:textId="6835BA6D" w:rsidR="00DE5EAD" w:rsidRPr="00FE4BAF" w:rsidRDefault="002225B1" w:rsidP="00FE4BAF">
      <w:pPr>
        <w:snapToGrid w:val="0"/>
        <w:spacing w:after="0" w:line="360" w:lineRule="auto"/>
        <w:ind w:firstLineChars="100" w:firstLine="240"/>
        <w:jc w:val="both"/>
        <w:rPr>
          <w:rFonts w:ascii="Book Antiqua" w:eastAsia="Times New Roman" w:hAnsi="Book Antiqua" w:cstheme="majorHAnsi"/>
          <w:color w:val="0E101A"/>
          <w:sz w:val="24"/>
          <w:szCs w:val="24"/>
          <w:lang w:val="en-US" w:eastAsia="it-IT"/>
        </w:rPr>
      </w:pPr>
      <w:r w:rsidRPr="00FE4BAF">
        <w:rPr>
          <w:rFonts w:ascii="Book Antiqua" w:hAnsi="Book Antiqua" w:cstheme="majorHAnsi"/>
          <w:color w:val="0E101A"/>
          <w:sz w:val="24"/>
          <w:szCs w:val="24"/>
          <w:lang w:val="en-US"/>
        </w:rPr>
        <w:t>All sequences were obtained in free breathing. The total examination time was approximately 30 min. Luminal distention was achieved with the rectal administration of a small amount of sonography transmission gel (80 m</w:t>
      </w:r>
      <w:r w:rsidR="007A3A85" w:rsidRPr="00FE4BAF">
        <w:rPr>
          <w:rFonts w:ascii="Book Antiqua" w:hAnsi="Book Antiqua" w:cstheme="majorHAnsi"/>
          <w:color w:val="0E101A"/>
          <w:sz w:val="24"/>
          <w:szCs w:val="24"/>
          <w:lang w:val="en-US"/>
        </w:rPr>
        <w:t>L</w:t>
      </w:r>
      <w:r w:rsidRPr="00FE4BAF">
        <w:rPr>
          <w:rFonts w:ascii="Book Antiqua" w:hAnsi="Book Antiqua" w:cstheme="majorHAnsi"/>
          <w:color w:val="0E101A"/>
          <w:sz w:val="24"/>
          <w:szCs w:val="24"/>
          <w:lang w:val="en-US"/>
        </w:rPr>
        <w:t>) to distend the rectal lumen. No intestinal cleansing nor spasmolytic drugs were administered.</w:t>
      </w:r>
    </w:p>
    <w:p w14:paraId="46CAB735" w14:textId="77777777" w:rsidR="00DE5EAD" w:rsidRPr="00FE4BAF" w:rsidRDefault="00DE5EAD"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69E33EE6" w14:textId="77777777"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6"/>
          <w:rFonts w:ascii="Book Antiqua" w:hAnsi="Book Antiqua" w:cstheme="majorHAnsi"/>
          <w:b/>
          <w:bCs/>
          <w:color w:val="0E101A"/>
          <w:lang w:val="en-US"/>
        </w:rPr>
        <w:t>MRI analysis</w:t>
      </w:r>
    </w:p>
    <w:p w14:paraId="4DF0E4CE" w14:textId="11016835" w:rsidR="00AF3825"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DCE raw data sets were uploaded on a dedicated workstation (</w:t>
      </w:r>
      <w:proofErr w:type="spellStart"/>
      <w:r w:rsidRPr="00FE4BAF">
        <w:rPr>
          <w:rFonts w:ascii="Book Antiqua" w:hAnsi="Book Antiqua" w:cstheme="majorHAnsi"/>
          <w:color w:val="0E101A"/>
          <w:lang w:val="en-US"/>
        </w:rPr>
        <w:t>Intellispace</w:t>
      </w:r>
      <w:proofErr w:type="spellEnd"/>
      <w:r w:rsidRPr="00FE4BAF">
        <w:rPr>
          <w:rFonts w:ascii="Book Antiqua" w:hAnsi="Book Antiqua" w:cstheme="majorHAnsi"/>
          <w:color w:val="0E101A"/>
          <w:lang w:val="en-US"/>
        </w:rPr>
        <w:t xml:space="preserve"> Portal; Philips Medical Systems), with a dedicated perfusion software (T1 Perfusion Package, Philips Medical Systems) that generated functional perfusion maps displayed in a color scale ranging from blue to red, considering blue the lowest range of the display. Functional color maps were analyzed in combination with contrast-enhanced images, both for staging (MR1) and restaging (MR2) images.</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A single radiologist, with more than 10 years of experience in the pelvis and rectal MRI, blinded to the histopathology results, manually drawn</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3 different freehand regions of interest (ROI) on the rectal tumor on three consecutive slides, avoiding including the lumen and the </w:t>
      </w:r>
      <w:proofErr w:type="spellStart"/>
      <w:r w:rsidRPr="00FE4BAF">
        <w:rPr>
          <w:rFonts w:ascii="Book Antiqua" w:hAnsi="Book Antiqua" w:cstheme="majorHAnsi"/>
          <w:color w:val="0E101A"/>
          <w:lang w:val="en-US"/>
        </w:rPr>
        <w:t>mesorectal</w:t>
      </w:r>
      <w:proofErr w:type="spellEnd"/>
      <w:r w:rsidRPr="00FE4BAF">
        <w:rPr>
          <w:rFonts w:ascii="Book Antiqua" w:hAnsi="Book Antiqua" w:cstheme="majorHAnsi"/>
          <w:color w:val="0E101A"/>
          <w:lang w:val="en-US"/>
        </w:rPr>
        <w:t xml:space="preserve"> fat in the delineation. Other 3 different freehand ROIs were drawn on the normal rectal wall. The software also generated time-intensity curves and calculate perfusion parameters of tumor tissue and the healthy rectal wall (</w:t>
      </w:r>
      <w:r w:rsidRPr="00FE4BAF">
        <w:rPr>
          <w:rStyle w:val="af5"/>
          <w:rFonts w:ascii="Book Antiqua" w:hAnsi="Book Antiqua" w:cstheme="majorHAnsi"/>
          <w:b w:val="0"/>
          <w:bCs w:val="0"/>
          <w:color w:val="0E101A"/>
          <w:lang w:val="en-US"/>
        </w:rPr>
        <w:t>Fig</w:t>
      </w:r>
      <w:r w:rsidR="007A3A85" w:rsidRPr="00FE4BAF">
        <w:rPr>
          <w:rStyle w:val="af5"/>
          <w:rFonts w:ascii="Book Antiqua" w:hAnsi="Book Antiqua" w:cstheme="majorHAnsi"/>
          <w:b w:val="0"/>
          <w:bCs w:val="0"/>
          <w:color w:val="0E101A"/>
          <w:lang w:val="en-US"/>
        </w:rPr>
        <w:t>ure</w:t>
      </w:r>
      <w:r w:rsidRPr="00FE4BAF">
        <w:rPr>
          <w:rStyle w:val="af5"/>
          <w:rFonts w:ascii="Book Antiqua" w:hAnsi="Book Antiqua" w:cstheme="majorHAnsi"/>
          <w:b w:val="0"/>
          <w:bCs w:val="0"/>
          <w:color w:val="0E101A"/>
          <w:lang w:val="en-US"/>
        </w:rPr>
        <w:t xml:space="preserve"> 1</w:t>
      </w:r>
      <w:r w:rsidRPr="00FE4BAF">
        <w:rPr>
          <w:rFonts w:ascii="Book Antiqua" w:hAnsi="Book Antiqua" w:cstheme="majorHAnsi"/>
          <w:color w:val="0E101A"/>
          <w:lang w:val="en-US"/>
        </w:rPr>
        <w:t xml:space="preserve">). On the MR2 images, ROIs were manually drawn based on visual analysis of focal thickness within the location of the primary tumor bed; when no remaining thickness was observed the ROIs were drawn on MR2-T2W images considering the location of the tumor on MR1 images, to identify the presence of residual fibrotic tissue in the tumor bed. The size of the </w:t>
      </w:r>
      <w:r w:rsidR="007A3A85" w:rsidRPr="00FE4BAF">
        <w:rPr>
          <w:rFonts w:ascii="Book Antiqua" w:hAnsi="Book Antiqua" w:cstheme="majorHAnsi"/>
          <w:color w:val="0E101A"/>
          <w:lang w:val="en-US"/>
        </w:rPr>
        <w:t>ROI</w:t>
      </w:r>
      <w:r w:rsidRPr="00FE4BAF">
        <w:rPr>
          <w:rFonts w:ascii="Book Antiqua" w:hAnsi="Book Antiqua" w:cstheme="majorHAnsi"/>
          <w:color w:val="0E101A"/>
          <w:lang w:val="en-US"/>
        </w:rPr>
        <w:t xml:space="preserve"> of one section was not less than 10 voxels. For each ROI</w:t>
      </w:r>
      <w:r w:rsidR="003F49A0" w:rsidRPr="00FE4BAF">
        <w:rPr>
          <w:rFonts w:ascii="Book Antiqua" w:hAnsi="Book Antiqua" w:cstheme="majorHAnsi"/>
          <w:color w:val="0E101A"/>
          <w:lang w:val="en-US"/>
        </w:rPr>
        <w:t>, located both in the tumor tissue and in the healthy</w:t>
      </w:r>
      <w:r w:rsidRPr="00FE4BAF">
        <w:rPr>
          <w:rFonts w:ascii="Book Antiqua" w:hAnsi="Book Antiqua" w:cstheme="majorHAnsi"/>
          <w:color w:val="0E101A"/>
          <w:lang w:val="en-US"/>
        </w:rPr>
        <w:t xml:space="preserve"> </w:t>
      </w:r>
      <w:r w:rsidR="003F49A0" w:rsidRPr="00FE4BAF">
        <w:rPr>
          <w:rFonts w:ascii="Book Antiqua" w:hAnsi="Book Antiqua" w:cstheme="majorHAnsi"/>
          <w:color w:val="0E101A"/>
          <w:lang w:val="en-US"/>
        </w:rPr>
        <w:t xml:space="preserve">rectal wall, </w:t>
      </w:r>
      <w:r w:rsidRPr="00FE4BAF">
        <w:rPr>
          <w:rFonts w:ascii="Book Antiqua" w:hAnsi="Book Antiqua" w:cstheme="majorHAnsi"/>
          <w:color w:val="0E101A"/>
          <w:lang w:val="en-US"/>
        </w:rPr>
        <w:t>the following quantitative parameters were calculated</w:t>
      </w:r>
      <w:r w:rsidR="003F49A0"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relative arterial enhancement</w:t>
      </w:r>
      <w:r w:rsidRPr="00FE4BAF">
        <w:rPr>
          <w:rFonts w:ascii="Book Antiqua" w:hAnsi="Book Antiqua" w:cstheme="majorHAnsi"/>
          <w:color w:val="0E101A"/>
          <w:lang w:val="en-US"/>
        </w:rPr>
        <w:t xml:space="preserve"> (RAE,</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 xml:space="preserve">relative venous enhancement </w:t>
      </w:r>
      <w:r w:rsidRPr="00FE4BAF">
        <w:rPr>
          <w:rFonts w:ascii="Book Antiqua" w:hAnsi="Book Antiqua" w:cstheme="majorHAnsi"/>
          <w:color w:val="0E101A"/>
          <w:lang w:val="en-US"/>
        </w:rPr>
        <w:t>(RVE,</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relative late enhancement</w:t>
      </w:r>
      <w:r w:rsidRPr="00FE4BAF">
        <w:rPr>
          <w:rFonts w:ascii="Book Antiqua" w:hAnsi="Book Antiqua" w:cstheme="majorHAnsi"/>
          <w:color w:val="0E101A"/>
          <w:lang w:val="en-US"/>
        </w:rPr>
        <w:t xml:space="preserve"> (RLE,</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 xml:space="preserve">maximum enhancement </w:t>
      </w:r>
      <w:r w:rsidRPr="00FE4BAF">
        <w:rPr>
          <w:rFonts w:ascii="Book Antiqua" w:hAnsi="Book Antiqua" w:cstheme="majorHAnsi"/>
          <w:color w:val="0E101A"/>
          <w:lang w:val="en-US"/>
        </w:rPr>
        <w:t>(ME,</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 xml:space="preserve">time to peak </w:t>
      </w:r>
      <w:r w:rsidRPr="00FE4BAF">
        <w:rPr>
          <w:rFonts w:ascii="Book Antiqua" w:hAnsi="Book Antiqua" w:cstheme="majorHAnsi"/>
          <w:color w:val="0E101A"/>
          <w:lang w:val="en-US"/>
        </w:rPr>
        <w:t>(TTP, s) and AUC</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mm</w:t>
      </w:r>
      <w:r w:rsidRPr="00FE4BAF">
        <w:rPr>
          <w:rFonts w:ascii="Book Antiqua" w:hAnsi="Book Antiqua" w:cstheme="majorHAnsi"/>
          <w:color w:val="0E101A"/>
          <w:vertAlign w:val="superscript"/>
          <w:lang w:val="en-US"/>
        </w:rPr>
        <w:t>2</w:t>
      </w:r>
      <w:r w:rsidRPr="00FE4BAF">
        <w:rPr>
          <w:rFonts w:ascii="Book Antiqua" w:hAnsi="Book Antiqua" w:cstheme="majorHAnsi"/>
          <w:color w:val="0E101A"/>
          <w:lang w:val="en-US"/>
        </w:rPr>
        <w:t xml:space="preserve">). RAE, RVE, and RLE represent the highest values percentage of intensity signal of contrast material concentration in the three different enhancement phases (arterial, venous, and delayed phase). The </w:t>
      </w:r>
      <w:r w:rsidR="007A3A85" w:rsidRPr="00FE4BAF">
        <w:rPr>
          <w:rFonts w:ascii="Book Antiqua" w:hAnsi="Book Antiqua" w:cstheme="majorHAnsi"/>
          <w:color w:val="0E101A"/>
          <w:lang w:val="en-US"/>
        </w:rPr>
        <w:t>relative enhancement</w:t>
      </w:r>
      <w:r w:rsidRPr="00FE4BAF">
        <w:rPr>
          <w:rFonts w:ascii="Book Antiqua" w:hAnsi="Book Antiqua" w:cstheme="majorHAnsi"/>
          <w:color w:val="0E101A"/>
          <w:lang w:val="en-US"/>
        </w:rPr>
        <w:t xml:space="preserve"> (RE</w:t>
      </w:r>
      <w:r w:rsidR="007A3A85" w:rsidRPr="00FE4BAF">
        <w:rPr>
          <w:rFonts w:ascii="Book Antiqua" w:hAnsi="Book Antiqua" w:cstheme="majorHAnsi"/>
          <w:color w:val="0E101A"/>
          <w:lang w:val="en-US"/>
        </w:rPr>
        <w:t>, %</w:t>
      </w:r>
      <w:r w:rsidRPr="00FE4BAF">
        <w:rPr>
          <w:rFonts w:ascii="Book Antiqua" w:hAnsi="Book Antiqua" w:cstheme="majorHAnsi"/>
          <w:color w:val="0E101A"/>
          <w:lang w:val="en-US"/>
        </w:rPr>
        <w:t xml:space="preserve">), derived from the signal enhancement of a pixel of certain dynamic relative to that same pixel in the reference dynamic. The reference dynamic is normally the first, pre-contrast dynamic. The reference </w:t>
      </w:r>
      <w:r w:rsidRPr="00FE4BAF">
        <w:rPr>
          <w:rFonts w:ascii="Book Antiqua" w:hAnsi="Book Antiqua" w:cstheme="majorHAnsi"/>
          <w:color w:val="0E101A"/>
          <w:lang w:val="en-US"/>
        </w:rPr>
        <w:lastRenderedPageBreak/>
        <w:t>dynamic can be set to another dynamic, where I(D) stands for pixel intensity of current dynamic and I(</w:t>
      </w:r>
      <w:proofErr w:type="spellStart"/>
      <w:r w:rsidRPr="00FE4BAF">
        <w:rPr>
          <w:rFonts w:ascii="Book Antiqua" w:hAnsi="Book Antiqua" w:cstheme="majorHAnsi"/>
          <w:color w:val="0E101A"/>
          <w:lang w:val="en-US"/>
        </w:rPr>
        <w:t>Dref</w:t>
      </w:r>
      <w:proofErr w:type="spellEnd"/>
      <w:r w:rsidRPr="00FE4BAF">
        <w:rPr>
          <w:rFonts w:ascii="Book Antiqua" w:hAnsi="Book Antiqua" w:cstheme="majorHAnsi"/>
          <w:color w:val="0E101A"/>
          <w:lang w:val="en-US"/>
        </w:rPr>
        <w:t xml:space="preserve">) stands for pixel intensity of reference dynamic created with the following formula: </w:t>
      </w:r>
      <w:r w:rsidR="007A3A85" w:rsidRPr="00FE4BAF">
        <w:rPr>
          <w:rFonts w:ascii="Book Antiqua" w:hAnsi="Book Antiqua" w:cstheme="majorHAnsi"/>
          <w:color w:val="0E101A"/>
          <w:lang w:val="en-US"/>
        </w:rPr>
        <w:t>RE</w:t>
      </w:r>
      <w:r w:rsidRPr="00FE4BAF">
        <w:rPr>
          <w:rFonts w:ascii="Book Antiqua" w:hAnsi="Book Antiqua" w:cstheme="majorHAnsi"/>
          <w:color w:val="0E101A"/>
          <w:lang w:val="en-US"/>
        </w:rPr>
        <w:t xml:space="preserve"> = [ID /I(</w:t>
      </w:r>
      <w:proofErr w:type="spellStart"/>
      <w:r w:rsidRPr="00FE4BAF">
        <w:rPr>
          <w:rFonts w:ascii="Book Antiqua" w:hAnsi="Book Antiqua" w:cstheme="majorHAnsi"/>
          <w:color w:val="0E101A"/>
          <w:lang w:val="en-US"/>
        </w:rPr>
        <w:t>Dref</w:t>
      </w:r>
      <w:proofErr w:type="spellEnd"/>
      <w:r w:rsidRPr="00FE4BAF">
        <w:rPr>
          <w:rFonts w:ascii="Book Antiqua" w:hAnsi="Book Antiqua" w:cstheme="majorHAnsi"/>
          <w:color w:val="0E101A"/>
          <w:lang w:val="en-US"/>
        </w:rPr>
        <w:t xml:space="preserve">)-1] </w:t>
      </w:r>
      <w:r w:rsidR="007A3A85"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100, where I(D) stands for pixel intensity of current dynamic and I (</w:t>
      </w:r>
      <w:proofErr w:type="spellStart"/>
      <w:r w:rsidRPr="00FE4BAF">
        <w:rPr>
          <w:rFonts w:ascii="Book Antiqua" w:hAnsi="Book Antiqua" w:cstheme="majorHAnsi"/>
          <w:color w:val="0E101A"/>
          <w:lang w:val="en-US"/>
        </w:rPr>
        <w:t>Dref</w:t>
      </w:r>
      <w:proofErr w:type="spellEnd"/>
      <w:r w:rsidRPr="00FE4BAF">
        <w:rPr>
          <w:rFonts w:ascii="Book Antiqua" w:hAnsi="Book Antiqua" w:cstheme="majorHAnsi"/>
          <w:color w:val="0E101A"/>
          <w:lang w:val="en-US"/>
        </w:rPr>
        <w:t>) stands for pixel intensity of reference dynamic.</w:t>
      </w:r>
    </w:p>
    <w:p w14:paraId="2D869837" w14:textId="06200C8B" w:rsidR="00DE5EAD" w:rsidRPr="00FE4BAF" w:rsidRDefault="002225B1" w:rsidP="00FE4BAF">
      <w:pPr>
        <w:pStyle w:val="af4"/>
        <w:snapToGrid w:val="0"/>
        <w:spacing w:before="0" w:beforeAutospacing="0" w:after="0" w:afterAutospacing="0" w:line="360" w:lineRule="auto"/>
        <w:ind w:firstLineChars="100" w:firstLine="240"/>
        <w:jc w:val="both"/>
        <w:rPr>
          <w:rFonts w:ascii="Book Antiqua" w:hAnsi="Book Antiqua" w:cstheme="majorHAnsi"/>
          <w:color w:val="0E101A"/>
          <w:lang w:val="en-GB"/>
        </w:rPr>
      </w:pPr>
      <w:r w:rsidRPr="00FE4BAF">
        <w:rPr>
          <w:rFonts w:ascii="Book Antiqua" w:hAnsi="Book Antiqua" w:cstheme="majorHAnsi"/>
          <w:color w:val="0E101A"/>
          <w:lang w:val="en-US"/>
        </w:rPr>
        <w:t>M</w:t>
      </w:r>
      <w:r w:rsidR="003F49A0" w:rsidRPr="00FE4BAF">
        <w:rPr>
          <w:rFonts w:ascii="Book Antiqua" w:hAnsi="Book Antiqua" w:cstheme="majorHAnsi"/>
          <w:color w:val="0E101A"/>
          <w:lang w:val="en-US"/>
        </w:rPr>
        <w:t>E</w:t>
      </w:r>
      <w:r w:rsidRPr="00FE4BAF">
        <w:rPr>
          <w:rFonts w:ascii="Book Antiqua" w:hAnsi="Book Antiqua" w:cstheme="majorHAnsi"/>
          <w:color w:val="0E101A"/>
          <w:lang w:val="en-US"/>
        </w:rPr>
        <w:t xml:space="preserve"> represents the highest absolute values of signal intensity</w:t>
      </w:r>
      <w:r w:rsidR="005F3605" w:rsidRPr="00FE4BAF">
        <w:rPr>
          <w:rFonts w:ascii="Book Antiqua" w:hAnsi="Book Antiqua" w:cstheme="majorHAnsi"/>
          <w:color w:val="0E101A"/>
          <w:lang w:val="en-US"/>
        </w:rPr>
        <w:t xml:space="preserve"> at the analyzed tissue level</w:t>
      </w:r>
      <w:r w:rsidRPr="00FE4BAF">
        <w:rPr>
          <w:rFonts w:ascii="Book Antiqua" w:hAnsi="Book Antiqua" w:cstheme="majorHAnsi"/>
          <w:color w:val="0E101A"/>
          <w:lang w:val="en-US"/>
        </w:rPr>
        <w:t>, and TTP corresponds to the time need to reach the maximum value of contrast material concentration. The AUC represents the value of the area under the time-intensity curve generated for a selected ROI by the perfusion software.</w:t>
      </w:r>
    </w:p>
    <w:p w14:paraId="1F8A469B" w14:textId="77777777" w:rsidR="00DE5EAD" w:rsidRPr="00FE4BAF" w:rsidRDefault="00DE5EAD"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16C36CDF" w14:textId="77777777"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6"/>
          <w:rFonts w:ascii="Book Antiqua" w:hAnsi="Book Antiqua" w:cstheme="majorHAnsi"/>
          <w:b/>
          <w:bCs/>
          <w:color w:val="0E101A"/>
          <w:lang w:val="en-US"/>
        </w:rPr>
        <w:t>Statistical analysis</w:t>
      </w:r>
    </w:p>
    <w:p w14:paraId="62346234" w14:textId="7296B241"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 xml:space="preserve">Imaging-derived data were statistically analyzed by using IBM SPSS 21 (SPSS Incorporated, Chicago, Illinois, </w:t>
      </w:r>
      <w:r w:rsidR="007A3A85" w:rsidRPr="00FE4BAF">
        <w:rPr>
          <w:rFonts w:ascii="Book Antiqua" w:hAnsi="Book Antiqua" w:cstheme="majorHAnsi"/>
          <w:color w:val="0E101A"/>
          <w:lang w:val="en-US"/>
        </w:rPr>
        <w:t>United States</w:t>
      </w:r>
      <w:r w:rsidRPr="00FE4BAF">
        <w:rPr>
          <w:rFonts w:ascii="Book Antiqua" w:hAnsi="Book Antiqua" w:cstheme="majorHAnsi"/>
          <w:color w:val="0E101A"/>
          <w:lang w:val="en-US"/>
        </w:rPr>
        <w:t>) and R software (R Foundation for Statistical Computing, Vienna, Austria https://www.Rproject.org/). Linear regression curves have been used to assess the relation of pre- and post-treatment perfusion values to the TRG classes. Wilcoxon test was used to verify data correlation before and after CRT. Mann-Whitney test for unpaired data was used to verify statistically significant differences for each parameter among tumor tissue and the healthy rectal wall, before and after CRT.</w:t>
      </w:r>
    </w:p>
    <w:p w14:paraId="0EA851C4" w14:textId="1A415862" w:rsidR="00DE5EAD" w:rsidRPr="00FE4BAF" w:rsidRDefault="00DE5EAD"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6A557CC1" w14:textId="77777777" w:rsidR="00A83312" w:rsidRPr="00FE4BAF" w:rsidRDefault="002225B1" w:rsidP="00FE4BAF">
      <w:pPr>
        <w:snapToGrid w:val="0"/>
        <w:spacing w:after="0" w:line="360" w:lineRule="auto"/>
        <w:jc w:val="both"/>
        <w:rPr>
          <w:rFonts w:ascii="Book Antiqua" w:hAnsi="Book Antiqua" w:cs="Arial"/>
          <w:sz w:val="24"/>
          <w:szCs w:val="24"/>
          <w:u w:val="single"/>
          <w:lang w:val="en-US"/>
        </w:rPr>
      </w:pPr>
      <w:r w:rsidRPr="00FE4BAF">
        <w:rPr>
          <w:rFonts w:ascii="Book Antiqua" w:hAnsi="Book Antiqua" w:cs="Arial"/>
          <w:b/>
          <w:sz w:val="24"/>
          <w:szCs w:val="24"/>
          <w:u w:val="single"/>
          <w:lang w:val="en-US"/>
        </w:rPr>
        <w:t>RESULTS</w:t>
      </w:r>
    </w:p>
    <w:p w14:paraId="6C9FECED" w14:textId="3CD64925"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One-hundred-sixty-two patients did not meet the inclusion criteria, mainly because of the absence of DCE-sequences and a final group of 28 patients was enrolled in this study (men: 14, women: 14; mean age: 69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 xml:space="preserve">19 years). Four patients were staged as cT3N0, 16 patients as cT3N1, 2 patients as cT3N0, and 6 patients as cT3N2. All of them completed CRT protocol with a total radiation dose of 50.4 </w:t>
      </w:r>
      <w:proofErr w:type="spellStart"/>
      <w:r w:rsidRPr="00FE4BAF">
        <w:rPr>
          <w:rFonts w:ascii="Book Antiqua" w:hAnsi="Book Antiqua" w:cstheme="majorHAnsi"/>
          <w:color w:val="0E101A"/>
          <w:lang w:val="en-US"/>
        </w:rPr>
        <w:t>Gy</w:t>
      </w:r>
      <w:proofErr w:type="spellEnd"/>
      <w:r w:rsidRPr="00FE4BAF">
        <w:rPr>
          <w:rFonts w:ascii="Book Antiqua" w:hAnsi="Book Antiqua" w:cstheme="majorHAnsi"/>
          <w:color w:val="0E101A"/>
          <w:lang w:val="en-US"/>
        </w:rPr>
        <w:t>, in 28 fractions and 5-</w:t>
      </w:r>
      <w:r w:rsidR="007A3A85" w:rsidRPr="00FE4BAF">
        <w:rPr>
          <w:rFonts w:ascii="Book Antiqua" w:hAnsi="Book Antiqua" w:cstheme="majorHAnsi"/>
          <w:color w:val="0E101A"/>
          <w:lang w:val="en-US"/>
        </w:rPr>
        <w:t xml:space="preserve">fluorouracil </w:t>
      </w:r>
      <w:r w:rsidRPr="00FE4BAF">
        <w:rPr>
          <w:rFonts w:ascii="Book Antiqua" w:hAnsi="Book Antiqua" w:cstheme="majorHAnsi"/>
          <w:color w:val="0E101A"/>
          <w:lang w:val="en-US"/>
        </w:rPr>
        <w:t>or 5-</w:t>
      </w:r>
      <w:r w:rsidR="007A3A85" w:rsidRPr="00FE4BAF">
        <w:rPr>
          <w:rFonts w:ascii="Book Antiqua" w:hAnsi="Book Antiqua" w:cstheme="majorHAnsi"/>
          <w:color w:val="0E101A"/>
          <w:lang w:val="en-US"/>
        </w:rPr>
        <w:t xml:space="preserve">fluorouracil </w:t>
      </w:r>
      <w:r w:rsidRPr="00FE4BAF">
        <w:rPr>
          <w:rFonts w:ascii="Book Antiqua" w:hAnsi="Book Antiqua" w:cstheme="majorHAnsi"/>
          <w:color w:val="0E101A"/>
          <w:lang w:val="en-US"/>
        </w:rPr>
        <w:t xml:space="preserve">plus </w:t>
      </w:r>
      <w:proofErr w:type="spellStart"/>
      <w:r w:rsidR="007A3A85" w:rsidRPr="00FE4BAF">
        <w:rPr>
          <w:rFonts w:ascii="Book Antiqua" w:hAnsi="Book Antiqua" w:cstheme="majorHAnsi"/>
          <w:color w:val="0E101A"/>
          <w:lang w:val="en-US"/>
        </w:rPr>
        <w:t>oxaliplatinum</w:t>
      </w:r>
      <w:proofErr w:type="spellEnd"/>
      <w:r w:rsidRPr="00FE4BAF">
        <w:rPr>
          <w:rFonts w:ascii="Book Antiqua" w:hAnsi="Book Antiqua" w:cstheme="majorHAnsi"/>
          <w:color w:val="0E101A"/>
          <w:lang w:val="en-US"/>
        </w:rPr>
        <w:t xml:space="preserve">. MRI restaging (MR2) was performed 8-10 </w:t>
      </w:r>
      <w:proofErr w:type="spellStart"/>
      <w:r w:rsidRPr="00FE4BAF">
        <w:rPr>
          <w:rFonts w:ascii="Book Antiqua" w:hAnsi="Book Antiqua" w:cstheme="majorHAnsi"/>
          <w:color w:val="0E101A"/>
          <w:lang w:val="en-US"/>
        </w:rPr>
        <w:t>wk</w:t>
      </w:r>
      <w:proofErr w:type="spellEnd"/>
      <w:r w:rsidRPr="00FE4BAF">
        <w:rPr>
          <w:rFonts w:ascii="Book Antiqua" w:hAnsi="Book Antiqua" w:cstheme="majorHAnsi"/>
          <w:color w:val="0E101A"/>
          <w:lang w:val="en-US"/>
        </w:rPr>
        <w:t xml:space="preserve"> after the completion of CRT and then all patients underwent surgery (10-12 </w:t>
      </w:r>
      <w:proofErr w:type="spellStart"/>
      <w:r w:rsidRPr="00FE4BAF">
        <w:rPr>
          <w:rFonts w:ascii="Book Antiqua" w:hAnsi="Book Antiqua" w:cstheme="majorHAnsi"/>
          <w:color w:val="0E101A"/>
          <w:lang w:val="en-US"/>
        </w:rPr>
        <w:t>wk</w:t>
      </w:r>
      <w:proofErr w:type="spellEnd"/>
      <w:r w:rsidRPr="00FE4BAF">
        <w:rPr>
          <w:rFonts w:ascii="Book Antiqua" w:hAnsi="Book Antiqua" w:cstheme="majorHAnsi"/>
          <w:color w:val="0E101A"/>
          <w:lang w:val="en-US"/>
        </w:rPr>
        <w:t xml:space="preserve"> after the completion of CRT). After surgery 6 patients were ypT0N0, 8 patients were ypT2N0, 8 patients were ypT3N0, 6 patients were ypT3N1. Moreover, according to </w:t>
      </w:r>
      <w:proofErr w:type="spellStart"/>
      <w:r w:rsidRPr="00FE4BAF">
        <w:rPr>
          <w:rFonts w:ascii="Book Antiqua" w:hAnsi="Book Antiqua" w:cstheme="majorHAnsi"/>
          <w:color w:val="0E101A"/>
          <w:lang w:val="en-US"/>
        </w:rPr>
        <w:t>Mandard's</w:t>
      </w:r>
      <w:proofErr w:type="spellEnd"/>
      <w:r w:rsidRPr="00FE4BAF">
        <w:rPr>
          <w:rFonts w:ascii="Book Antiqua" w:hAnsi="Book Antiqua" w:cstheme="majorHAnsi"/>
          <w:color w:val="0E101A"/>
          <w:lang w:val="en-US"/>
        </w:rPr>
        <w:t xml:space="preserve"> </w:t>
      </w:r>
      <w:proofErr w:type="gramStart"/>
      <w:r w:rsidRPr="00FE4BAF">
        <w:rPr>
          <w:rFonts w:ascii="Book Antiqua" w:hAnsi="Book Antiqua" w:cstheme="majorHAnsi"/>
          <w:color w:val="0E101A"/>
          <w:lang w:val="en-US"/>
        </w:rPr>
        <w:t>TRG</w:t>
      </w:r>
      <w:r w:rsidRPr="00FE4BA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6</w:t>
      </w:r>
      <w:r w:rsidRPr="00FE4BAF">
        <w:rPr>
          <w:rFonts w:ascii="Book Antiqua" w:hAnsi="Book Antiqua" w:cstheme="majorHAnsi"/>
          <w:color w:val="0E101A"/>
          <w:vertAlign w:val="superscript"/>
          <w:lang w:val="en-US"/>
        </w:rPr>
        <w:t>]</w:t>
      </w:r>
      <w:r w:rsidRPr="00FE4BAF">
        <w:rPr>
          <w:rFonts w:ascii="Book Antiqua" w:hAnsi="Book Antiqua" w:cstheme="majorHAnsi"/>
          <w:color w:val="0E101A"/>
          <w:lang w:val="en-US"/>
        </w:rPr>
        <w:t>: 6 patients were TRG1 and 4 patients were TRG2 (these patients, 36%, were considered as responders). Eighteen patients (64%) were TRG3 and were classified as non-responders.</w:t>
      </w:r>
    </w:p>
    <w:p w14:paraId="4E5120C1" w14:textId="77777777" w:rsidR="00DE5EAD" w:rsidRPr="00FE4BAF" w:rsidRDefault="00DE5EAD"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1962723E" w14:textId="77777777"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6"/>
          <w:rFonts w:ascii="Book Antiqua" w:hAnsi="Book Antiqua" w:cstheme="majorHAnsi"/>
          <w:b/>
          <w:bCs/>
          <w:color w:val="0E101A"/>
          <w:lang w:val="en-US"/>
        </w:rPr>
        <w:t>Results of perfusion parameters at baseline (MR1)</w:t>
      </w:r>
    </w:p>
    <w:p w14:paraId="70C57E1A" w14:textId="0DA8C364"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lastRenderedPageBreak/>
        <w:t>At the baseline (MR1) perfusion MRI parameters were significantly higher in the tumor tissue compared to the healthy tissue (</w:t>
      </w:r>
      <w:r w:rsidR="00621D1E" w:rsidRPr="00FE4BAF">
        <w:rPr>
          <w:rFonts w:ascii="Book Antiqua" w:hAnsi="Book Antiqua" w:cstheme="majorHAnsi"/>
          <w:i/>
          <w:iCs/>
          <w:color w:val="0E101A"/>
          <w:lang w:val="en-US"/>
        </w:rPr>
        <w:t>P</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&lt;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05) (</w:t>
      </w:r>
      <w:r w:rsidRPr="00FE4BAF">
        <w:rPr>
          <w:rStyle w:val="af5"/>
          <w:rFonts w:ascii="Book Antiqua" w:hAnsi="Book Antiqua" w:cstheme="majorHAnsi"/>
          <w:b w:val="0"/>
          <w:bCs w:val="0"/>
          <w:color w:val="0E101A"/>
          <w:lang w:val="en-US"/>
        </w:rPr>
        <w:t>Table 1</w:t>
      </w:r>
      <w:r w:rsidRPr="00FE4BAF">
        <w:rPr>
          <w:rFonts w:ascii="Book Antiqua" w:hAnsi="Book Antiqua" w:cstheme="majorHAnsi"/>
          <w:color w:val="0E101A"/>
          <w:lang w:val="en-US"/>
        </w:rPr>
        <w:t>). These results were also confirmed from the visual assessment of the time-intensity curves (</w:t>
      </w:r>
      <w:r w:rsidRPr="00FE4BAF">
        <w:rPr>
          <w:rStyle w:val="af5"/>
          <w:rFonts w:ascii="Book Antiqua" w:hAnsi="Book Antiqua" w:cstheme="majorHAnsi"/>
          <w:b w:val="0"/>
          <w:bCs w:val="0"/>
          <w:color w:val="0E101A"/>
          <w:lang w:val="en-US"/>
        </w:rPr>
        <w:t>Fig</w:t>
      </w:r>
      <w:r w:rsidR="00621D1E" w:rsidRPr="00FE4BAF">
        <w:rPr>
          <w:rStyle w:val="af5"/>
          <w:rFonts w:ascii="Book Antiqua" w:hAnsi="Book Antiqua" w:cstheme="majorHAnsi"/>
          <w:b w:val="0"/>
          <w:bCs w:val="0"/>
          <w:color w:val="0E101A"/>
          <w:lang w:val="en-US"/>
        </w:rPr>
        <w:t>ure</w:t>
      </w:r>
      <w:r w:rsidRPr="00FE4BAF">
        <w:rPr>
          <w:rStyle w:val="af5"/>
          <w:rFonts w:ascii="Book Antiqua" w:hAnsi="Book Antiqua" w:cstheme="majorHAnsi"/>
          <w:b w:val="0"/>
          <w:bCs w:val="0"/>
          <w:color w:val="0E101A"/>
          <w:lang w:val="en-US"/>
        </w:rPr>
        <w:t xml:space="preserve"> 1</w:t>
      </w:r>
      <w:r w:rsidRPr="00FE4BAF">
        <w:rPr>
          <w:rFonts w:ascii="Book Antiqua" w:hAnsi="Book Antiqua" w:cstheme="majorHAnsi"/>
          <w:color w:val="0E101A"/>
          <w:lang w:val="en-US"/>
        </w:rPr>
        <w:t>). When considering the healthy rectal wall, no differences in the perfusion parameters were observed between responders and non-</w:t>
      </w:r>
      <w:proofErr w:type="gramStart"/>
      <w:r w:rsidR="00621D1E" w:rsidRPr="00FE4BAF">
        <w:rPr>
          <w:rFonts w:ascii="Book Antiqua" w:hAnsi="Book Antiqua" w:cstheme="majorHAnsi"/>
          <w:color w:val="0E101A"/>
          <w:lang w:val="en-US"/>
        </w:rPr>
        <w:t>responders’</w:t>
      </w:r>
      <w:proofErr w:type="gramEnd"/>
      <w:r w:rsidRPr="00FE4BAF">
        <w:rPr>
          <w:rFonts w:ascii="Book Antiqua" w:hAnsi="Book Antiqua" w:cstheme="majorHAnsi"/>
          <w:color w:val="0E101A"/>
          <w:lang w:val="en-US"/>
        </w:rPr>
        <w:t xml:space="preserve"> group before CRT (MR1) (</w:t>
      </w:r>
      <w:r w:rsidRPr="00FE4BAF">
        <w:rPr>
          <w:rStyle w:val="af5"/>
          <w:rFonts w:ascii="Book Antiqua" w:hAnsi="Book Antiqua" w:cstheme="majorHAnsi"/>
          <w:b w:val="0"/>
          <w:bCs w:val="0"/>
          <w:color w:val="0E101A"/>
          <w:lang w:val="en-US"/>
        </w:rPr>
        <w:t>Table 2)</w:t>
      </w:r>
      <w:r w:rsidRPr="00FE4BAF">
        <w:rPr>
          <w:rFonts w:ascii="Book Antiqua" w:hAnsi="Book Antiqua" w:cstheme="majorHAnsi"/>
          <w:color w:val="0E101A"/>
          <w:lang w:val="en-US"/>
        </w:rPr>
        <w:t>.</w:t>
      </w:r>
      <w:r w:rsidRPr="00FE4BAF">
        <w:rPr>
          <w:rFonts w:ascii="Book Antiqua" w:hAnsi="Book Antiqua" w:cstheme="majorHAnsi"/>
          <w:b/>
          <w:bCs/>
          <w:color w:val="0E101A"/>
          <w:lang w:val="en-US"/>
        </w:rPr>
        <w:t xml:space="preserve"> </w:t>
      </w:r>
      <w:r w:rsidRPr="00FE4BAF">
        <w:rPr>
          <w:rFonts w:ascii="Book Antiqua" w:hAnsi="Book Antiqua" w:cstheme="majorHAnsi"/>
          <w:color w:val="0E101A"/>
          <w:lang w:val="en-US"/>
        </w:rPr>
        <w:t>When considering the tumor tissue at MR1, there was also no significant difference in the perfusion parameters between responders and non-responders (</w:t>
      </w:r>
      <w:r w:rsidRPr="00FE4BAF">
        <w:rPr>
          <w:rStyle w:val="af5"/>
          <w:rFonts w:ascii="Book Antiqua" w:hAnsi="Book Antiqua" w:cstheme="majorHAnsi"/>
          <w:b w:val="0"/>
          <w:bCs w:val="0"/>
          <w:color w:val="0E101A"/>
          <w:lang w:val="en-US"/>
        </w:rPr>
        <w:t>Table 3</w:t>
      </w:r>
      <w:r w:rsidRPr="00FE4BAF">
        <w:rPr>
          <w:rFonts w:ascii="Book Antiqua" w:hAnsi="Book Antiqua" w:cstheme="majorHAnsi"/>
          <w:color w:val="0E101A"/>
          <w:lang w:val="en-US"/>
        </w:rPr>
        <w:t xml:space="preserve">). All the perfusion parameters in the tumor tissue before CRT did not show any correlation with the </w:t>
      </w:r>
      <w:proofErr w:type="spellStart"/>
      <w:r w:rsidRPr="00FE4BAF">
        <w:rPr>
          <w:rFonts w:ascii="Book Antiqua" w:hAnsi="Book Antiqua" w:cstheme="majorHAnsi"/>
          <w:color w:val="0E101A"/>
          <w:lang w:val="en-US"/>
        </w:rPr>
        <w:t>ypT</w:t>
      </w:r>
      <w:proofErr w:type="spellEnd"/>
      <w:r w:rsidRPr="00FE4BAF">
        <w:rPr>
          <w:rFonts w:ascii="Book Antiqua" w:hAnsi="Book Antiqua" w:cstheme="majorHAnsi"/>
          <w:color w:val="0E101A"/>
          <w:lang w:val="en-US"/>
        </w:rPr>
        <w:t xml:space="preserve"> stage histology after surgery.</w:t>
      </w:r>
    </w:p>
    <w:p w14:paraId="63839385" w14:textId="77777777" w:rsidR="00DE5EAD" w:rsidRPr="00FE4BAF" w:rsidRDefault="00DE5EAD"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49BF3AB2" w14:textId="77777777"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6"/>
          <w:rFonts w:ascii="Book Antiqua" w:hAnsi="Book Antiqua" w:cstheme="majorHAnsi"/>
          <w:b/>
          <w:bCs/>
          <w:color w:val="0E101A"/>
          <w:lang w:val="en-US"/>
        </w:rPr>
        <w:t>Results of perfusion parameters after chemoradiotherapy (MR2)</w:t>
      </w:r>
    </w:p>
    <w:p w14:paraId="483B8F49" w14:textId="013F5A7F" w:rsidR="00DE5EAD"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After CRT (MR2) no differences in the perfusion parameters were observed between responders and non-responders group concerning the healthy rectal wall (</w:t>
      </w:r>
      <w:r w:rsidRPr="00FE4BAF">
        <w:rPr>
          <w:rStyle w:val="af5"/>
          <w:rFonts w:ascii="Book Antiqua" w:hAnsi="Book Antiqua" w:cstheme="majorHAnsi"/>
          <w:b w:val="0"/>
          <w:bCs w:val="0"/>
          <w:color w:val="0E101A"/>
          <w:lang w:val="en-US"/>
        </w:rPr>
        <w:t>Table 2)</w:t>
      </w:r>
      <w:r w:rsidRPr="00FE4BAF">
        <w:rPr>
          <w:rFonts w:ascii="Book Antiqua" w:hAnsi="Book Antiqua" w:cstheme="majorHAnsi"/>
          <w:color w:val="0E101A"/>
          <w:lang w:val="en-US"/>
        </w:rPr>
        <w:t>. Moreover, in the healthy rectal wall, perfusion parameters were not modified after CRT in comparison to corresponding values at the baseline (MR1) (</w:t>
      </w:r>
      <w:r w:rsidRPr="00FE4BAF">
        <w:rPr>
          <w:rStyle w:val="af5"/>
          <w:rFonts w:ascii="Book Antiqua" w:hAnsi="Book Antiqua" w:cstheme="majorHAnsi"/>
          <w:b w:val="0"/>
          <w:bCs w:val="0"/>
          <w:color w:val="0E101A"/>
          <w:lang w:val="en-US"/>
        </w:rPr>
        <w:t>Table 2)</w:t>
      </w:r>
      <w:r w:rsidRPr="00FE4BAF">
        <w:rPr>
          <w:rFonts w:ascii="Book Antiqua" w:hAnsi="Book Antiqua" w:cstheme="majorHAnsi"/>
          <w:color w:val="0E101A"/>
          <w:lang w:val="en-US"/>
        </w:rPr>
        <w:t>. At MR2, perfusion values of the rectal residual tum</w:t>
      </w:r>
      <w:r w:rsidR="00722936" w:rsidRPr="00FE4BAF">
        <w:rPr>
          <w:rFonts w:ascii="Book Antiqua" w:hAnsi="Book Antiqua" w:cstheme="majorHAnsi"/>
          <w:color w:val="0E101A"/>
          <w:lang w:val="en-US"/>
        </w:rPr>
        <w:t>or</w:t>
      </w:r>
      <w:r w:rsidRPr="00FE4BAF">
        <w:rPr>
          <w:rFonts w:ascii="Book Antiqua" w:hAnsi="Book Antiqua" w:cstheme="majorHAnsi"/>
          <w:color w:val="0E101A"/>
          <w:lang w:val="en-US"/>
        </w:rPr>
        <w:t xml:space="preserve"> in responders were significantly lower (</w:t>
      </w:r>
      <w:r w:rsidR="00621D1E" w:rsidRPr="00FE4BAF">
        <w:rPr>
          <w:rFonts w:ascii="Book Antiqua" w:hAnsi="Book Antiqua" w:cstheme="majorHAnsi"/>
          <w:i/>
          <w:iCs/>
          <w:color w:val="0E101A"/>
          <w:lang w:val="en-US"/>
        </w:rPr>
        <w:t xml:space="preserve">P </w:t>
      </w:r>
      <w:r w:rsidRPr="00FE4BAF">
        <w:rPr>
          <w:rFonts w:ascii="Book Antiqua" w:hAnsi="Book Antiqua" w:cstheme="majorHAnsi"/>
          <w:color w:val="0E101A"/>
          <w:lang w:val="en-US"/>
        </w:rPr>
        <w:t xml:space="preserve">&lt; 0.05)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RAE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20; RVE (%) 73</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 xml:space="preserve">24; RLE </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82</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29; ME (%): 904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429</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compared to those ones of non-responders (RAE </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129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45; RVE (%):154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39; RLE</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164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35; ME</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(%):1714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427) (</w:t>
      </w:r>
      <w:r w:rsidRPr="00FE4BAF">
        <w:rPr>
          <w:rStyle w:val="af5"/>
          <w:rFonts w:ascii="Book Antiqua" w:hAnsi="Book Antiqua" w:cstheme="majorHAnsi"/>
          <w:b w:val="0"/>
          <w:bCs w:val="0"/>
          <w:color w:val="0E101A"/>
          <w:lang w:val="en-US"/>
        </w:rPr>
        <w:t>Table</w:t>
      </w:r>
      <w:r w:rsidR="00621D1E" w:rsidRPr="00FE4BAF">
        <w:rPr>
          <w:rFonts w:ascii="Book Antiqua" w:hAnsi="Book Antiqua" w:cstheme="majorHAnsi"/>
          <w:b/>
          <w:bCs/>
          <w:color w:val="0E101A"/>
          <w:lang w:val="en-US"/>
        </w:rPr>
        <w:t xml:space="preserve"> </w:t>
      </w:r>
      <w:r w:rsidRPr="00FE4BAF">
        <w:rPr>
          <w:rStyle w:val="af5"/>
          <w:rFonts w:ascii="Book Antiqua" w:hAnsi="Book Antiqua" w:cstheme="majorHAnsi"/>
          <w:b w:val="0"/>
          <w:bCs w:val="0"/>
          <w:color w:val="0E101A"/>
          <w:lang w:val="en-US"/>
        </w:rPr>
        <w:t>4)</w:t>
      </w:r>
      <w:r w:rsidRPr="00FE4BAF">
        <w:rPr>
          <w:rFonts w:ascii="Book Antiqua" w:hAnsi="Book Antiqua" w:cstheme="majorHAnsi"/>
          <w:color w:val="0E101A"/>
          <w:lang w:val="en-US"/>
        </w:rPr>
        <w:t>. Concerning the time-intensity curves, the AUC at MR2 showed a significant difference (</w:t>
      </w:r>
      <w:r w:rsidR="00621D1E" w:rsidRPr="00FE4BAF">
        <w:rPr>
          <w:rFonts w:ascii="Book Antiqua" w:hAnsi="Book Antiqua" w:cstheme="majorHAnsi"/>
          <w:i/>
          <w:iCs/>
          <w:color w:val="0E101A"/>
          <w:lang w:val="en-US"/>
        </w:rPr>
        <w:t xml:space="preserve">P </w:t>
      </w:r>
      <w:r w:rsidRPr="00FE4BAF">
        <w:rPr>
          <w:rFonts w:ascii="Book Antiqua" w:hAnsi="Book Antiqua" w:cstheme="majorHAnsi"/>
          <w:color w:val="0E101A"/>
          <w:lang w:val="en-US"/>
        </w:rPr>
        <w: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03) between responders and non-responders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AUC (mm</w:t>
      </w:r>
      <w:r w:rsidRPr="00FE4BAF">
        <w:rPr>
          <w:rFonts w:ascii="Book Antiqua" w:hAnsi="Book Antiqua" w:cstheme="majorHAnsi"/>
          <w:color w:val="0E101A"/>
          <w:vertAlign w:val="superscript"/>
          <w:lang w:val="en-US"/>
        </w:rPr>
        <w:t xml:space="preserve">2 </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10</w:t>
      </w:r>
      <w:r w:rsidRPr="00FE4BAF">
        <w:rPr>
          <w:rFonts w:ascii="Book Antiqua" w:hAnsi="Book Antiqua" w:cstheme="majorHAnsi"/>
          <w:color w:val="0E101A"/>
          <w:vertAlign w:val="superscript"/>
          <w:lang w:val="en-US"/>
        </w:rPr>
        <w:t>-3</w:t>
      </w:r>
      <w:r w:rsidRPr="00FE4BAF">
        <w:rPr>
          <w:rFonts w:ascii="Book Antiqua" w:hAnsi="Book Antiqua" w:cstheme="majorHAnsi"/>
          <w:color w:val="0E101A"/>
          <w:lang w:val="en-US"/>
        </w:rPr>
        <w:t>) 121</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 xml:space="preserve">50 </w:t>
      </w:r>
      <w:r w:rsidRPr="00FE4BAF">
        <w:rPr>
          <w:rFonts w:ascii="Book Antiqua" w:hAnsi="Book Antiqua" w:cstheme="majorHAnsi"/>
          <w:i/>
          <w:iCs/>
          <w:color w:val="0E101A"/>
          <w:lang w:val="en-US"/>
        </w:rPr>
        <w:t>vs</w:t>
      </w:r>
      <w:r w:rsidRPr="00FE4BAF">
        <w:rPr>
          <w:rFonts w:ascii="Book Antiqua" w:hAnsi="Book Antiqua" w:cstheme="majorHAnsi"/>
          <w:color w:val="0E101A"/>
          <w:lang w:val="en-US"/>
        </w:rPr>
        <w:t xml:space="preserve"> 258</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86</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with lower AUC values of the tumor in responders compared to non-responders. In the responders group, perfusion values in the tu</w:t>
      </w:r>
      <w:r w:rsidR="00722936" w:rsidRPr="00FE4BAF">
        <w:rPr>
          <w:rFonts w:ascii="Book Antiqua" w:hAnsi="Book Antiqua" w:cstheme="majorHAnsi"/>
          <w:color w:val="0E101A"/>
          <w:lang w:val="en-US"/>
        </w:rPr>
        <w:t>mo</w:t>
      </w:r>
      <w:r w:rsidRPr="00FE4BAF">
        <w:rPr>
          <w:rFonts w:ascii="Book Antiqua" w:hAnsi="Book Antiqua" w:cstheme="majorHAnsi"/>
          <w:color w:val="0E101A"/>
          <w:lang w:val="en-US"/>
        </w:rPr>
        <w:t xml:space="preserve">r decreased significantly at MR2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RAE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20; RVE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73</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24; RLE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82</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29; ME (%): 904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429</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compared to the corresponding perfusion values at MR1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RAE </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115</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21; RVE</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119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21; RLE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111</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74; ME(%)</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1060</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325); (</w:t>
      </w:r>
      <w:r w:rsidR="00621D1E" w:rsidRPr="00FE4BAF">
        <w:rPr>
          <w:rFonts w:ascii="Book Antiqua" w:hAnsi="Book Antiqua" w:cstheme="majorHAnsi"/>
          <w:i/>
          <w:iCs/>
          <w:color w:val="0E101A"/>
          <w:lang w:val="en-US"/>
        </w:rPr>
        <w:t xml:space="preserve">P </w:t>
      </w:r>
      <w:r w:rsidRPr="00FE4BAF">
        <w:rPr>
          <w:rFonts w:ascii="Book Antiqua" w:hAnsi="Book Antiqua" w:cstheme="majorHAnsi"/>
          <w:color w:val="0E101A"/>
          <w:lang w:val="en-US"/>
        </w:rPr>
        <w:t>&lt;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05) (</w:t>
      </w:r>
      <w:r w:rsidRPr="00FE4BAF">
        <w:rPr>
          <w:rStyle w:val="af5"/>
          <w:rFonts w:ascii="Book Antiqua" w:hAnsi="Book Antiqua" w:cstheme="majorHAnsi"/>
          <w:b w:val="0"/>
          <w:bCs w:val="0"/>
          <w:color w:val="0E101A"/>
          <w:lang w:val="en-US"/>
        </w:rPr>
        <w:t>Table 4).</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No significant differences in the TTP values were found between responders and non-responders at MR2 concerning the rectal tumor. After CRT, at MR2, differences in perfusion parameters between the residual tumor tissue and the healthy tissue were still present, but in responder patients, the perfusion parameters of the residual tumor tended to be closer to the perfusion parameters of the healthy rectal wall, with similar time-intensity curves (</w:t>
      </w:r>
      <w:r w:rsidRPr="00FE4BAF">
        <w:rPr>
          <w:rStyle w:val="af5"/>
          <w:rFonts w:ascii="Book Antiqua" w:hAnsi="Book Antiqua" w:cstheme="majorHAnsi"/>
          <w:b w:val="0"/>
          <w:bCs w:val="0"/>
          <w:color w:val="0E101A"/>
          <w:lang w:val="en-US"/>
        </w:rPr>
        <w:t>Fig</w:t>
      </w:r>
      <w:r w:rsidR="00621D1E" w:rsidRPr="00FE4BAF">
        <w:rPr>
          <w:rStyle w:val="af5"/>
          <w:rFonts w:ascii="Book Antiqua" w:hAnsi="Book Antiqua" w:cstheme="majorHAnsi"/>
          <w:b w:val="0"/>
          <w:bCs w:val="0"/>
          <w:color w:val="0E101A"/>
          <w:lang w:val="en-US"/>
        </w:rPr>
        <w:t>ures</w:t>
      </w:r>
      <w:r w:rsidRPr="00FE4BAF">
        <w:rPr>
          <w:rStyle w:val="af5"/>
          <w:rFonts w:ascii="Book Antiqua" w:hAnsi="Book Antiqua" w:cstheme="majorHAnsi"/>
          <w:b w:val="0"/>
          <w:bCs w:val="0"/>
          <w:color w:val="0E101A"/>
          <w:lang w:val="en-US"/>
        </w:rPr>
        <w:t xml:space="preserve"> 2 and 3</w:t>
      </w:r>
      <w:r w:rsidRPr="00FE4BAF">
        <w:rPr>
          <w:rFonts w:ascii="Book Antiqua" w:hAnsi="Book Antiqua" w:cstheme="majorHAnsi"/>
          <w:color w:val="0E101A"/>
          <w:lang w:val="en-US"/>
        </w:rPr>
        <w:t>). A strong correlation between RAE and RVE in the tumor tissue after CRT (R2 =</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0.96; </w:t>
      </w:r>
      <w:r w:rsidR="00621D1E" w:rsidRPr="00FE4BAF">
        <w:rPr>
          <w:rFonts w:ascii="Book Antiqua" w:hAnsi="Book Antiqua" w:cstheme="majorHAnsi"/>
          <w:i/>
          <w:iCs/>
          <w:color w:val="0E101A"/>
          <w:lang w:val="en-US"/>
        </w:rPr>
        <w:t xml:space="preserve">P </w:t>
      </w:r>
      <w:r w:rsidRPr="00FE4BAF">
        <w:rPr>
          <w:rFonts w:ascii="Book Antiqua" w:hAnsi="Book Antiqua" w:cstheme="majorHAnsi"/>
          <w:color w:val="0E101A"/>
          <w:lang w:val="en-US"/>
        </w:rPr>
        <w: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0001) was also found (</w:t>
      </w:r>
      <w:r w:rsidRPr="00FE4BAF">
        <w:rPr>
          <w:rStyle w:val="af5"/>
          <w:rFonts w:ascii="Book Antiqua" w:hAnsi="Book Antiqua" w:cstheme="majorHAnsi"/>
          <w:b w:val="0"/>
          <w:bCs w:val="0"/>
          <w:color w:val="0E101A"/>
          <w:lang w:val="en-US"/>
        </w:rPr>
        <w:t>Fig</w:t>
      </w:r>
      <w:r w:rsidR="00621D1E" w:rsidRPr="00FE4BAF">
        <w:rPr>
          <w:rStyle w:val="af5"/>
          <w:rFonts w:ascii="Book Antiqua" w:hAnsi="Book Antiqua" w:cstheme="majorHAnsi"/>
          <w:b w:val="0"/>
          <w:bCs w:val="0"/>
          <w:color w:val="0E101A"/>
          <w:lang w:val="en-US"/>
        </w:rPr>
        <w:t>ure</w:t>
      </w:r>
      <w:r w:rsidRPr="00FE4BAF">
        <w:rPr>
          <w:rStyle w:val="af5"/>
          <w:rFonts w:ascii="Book Antiqua" w:hAnsi="Book Antiqua" w:cstheme="majorHAnsi"/>
          <w:b w:val="0"/>
          <w:bCs w:val="0"/>
          <w:color w:val="0E101A"/>
          <w:lang w:val="en-US"/>
        </w:rPr>
        <w:t xml:space="preserve"> 4</w:t>
      </w:r>
      <w:r w:rsidRPr="00FE4BAF">
        <w:rPr>
          <w:rFonts w:ascii="Book Antiqua" w:hAnsi="Book Antiqua" w:cstheme="majorHAnsi"/>
          <w:color w:val="0E101A"/>
          <w:lang w:val="en-US"/>
        </w:rPr>
        <w:t xml:space="preserve">). Perfusion parameters of the residual tumor at MR2 in non-responders were higher in </w:t>
      </w:r>
      <w:r w:rsidRPr="00FE4BAF">
        <w:rPr>
          <w:rFonts w:ascii="Book Antiqua" w:hAnsi="Book Antiqua" w:cstheme="majorHAnsi"/>
          <w:color w:val="0E101A"/>
          <w:lang w:val="en-US"/>
        </w:rPr>
        <w:lastRenderedPageBreak/>
        <w:t>comparison to the corresponding healthy rectal wall at MR2 with an increasing difference in the time-intensity curve shape (</w:t>
      </w:r>
      <w:r w:rsidRPr="00FE4BAF">
        <w:rPr>
          <w:rStyle w:val="af5"/>
          <w:rFonts w:ascii="Book Antiqua" w:hAnsi="Book Antiqua" w:cstheme="majorHAnsi"/>
          <w:b w:val="0"/>
          <w:bCs w:val="0"/>
          <w:color w:val="0E101A"/>
          <w:lang w:val="en-US"/>
        </w:rPr>
        <w:t>Fig</w:t>
      </w:r>
      <w:r w:rsidR="00621D1E" w:rsidRPr="00FE4BAF">
        <w:rPr>
          <w:rStyle w:val="af5"/>
          <w:rFonts w:ascii="Book Antiqua" w:hAnsi="Book Antiqua" w:cstheme="majorHAnsi"/>
          <w:b w:val="0"/>
          <w:bCs w:val="0"/>
          <w:color w:val="0E101A"/>
          <w:lang w:val="en-US"/>
        </w:rPr>
        <w:t>ures</w:t>
      </w:r>
      <w:r w:rsidRPr="00FE4BAF">
        <w:rPr>
          <w:rStyle w:val="af5"/>
          <w:rFonts w:ascii="Book Antiqua" w:hAnsi="Book Antiqua" w:cstheme="majorHAnsi"/>
          <w:b w:val="0"/>
          <w:bCs w:val="0"/>
          <w:color w:val="0E101A"/>
          <w:lang w:val="en-US"/>
        </w:rPr>
        <w:t xml:space="preserve"> 3 and 5</w:t>
      </w:r>
      <w:r w:rsidRPr="00FE4BAF">
        <w:rPr>
          <w:rFonts w:ascii="Book Antiqua" w:hAnsi="Book Antiqua" w:cstheme="majorHAnsi"/>
          <w:color w:val="0E101A"/>
          <w:lang w:val="en-US"/>
        </w:rPr>
        <w:t xml:space="preserve">). Moreover, in non-responders, no reduction of the perfusion parameters in the tumor was observed at MR2 in comparison to the MR1 values. All perfusion parameters in the tumor tissue after CRT didn’t show any correlation with the </w:t>
      </w:r>
      <w:proofErr w:type="spellStart"/>
      <w:r w:rsidRPr="00FE4BAF">
        <w:rPr>
          <w:rFonts w:ascii="Book Antiqua" w:hAnsi="Book Antiqua" w:cstheme="majorHAnsi"/>
          <w:color w:val="0E101A"/>
          <w:lang w:val="en-US"/>
        </w:rPr>
        <w:t>ypT</w:t>
      </w:r>
      <w:proofErr w:type="spellEnd"/>
      <w:r w:rsidRPr="00FE4BAF">
        <w:rPr>
          <w:rFonts w:ascii="Book Antiqua" w:hAnsi="Book Antiqua" w:cstheme="majorHAnsi"/>
          <w:color w:val="0E101A"/>
          <w:lang w:val="en-US"/>
        </w:rPr>
        <w:t xml:space="preserve"> stage histology after surgery.</w:t>
      </w:r>
    </w:p>
    <w:p w14:paraId="2FF4CE72" w14:textId="77777777" w:rsidR="00DE5EAD" w:rsidRPr="00FE4BAF" w:rsidRDefault="00DE5EAD" w:rsidP="00FE4BAF">
      <w:pPr>
        <w:pStyle w:val="af4"/>
        <w:snapToGrid w:val="0"/>
        <w:spacing w:before="0" w:beforeAutospacing="0" w:after="0" w:afterAutospacing="0" w:line="360" w:lineRule="auto"/>
        <w:jc w:val="both"/>
        <w:rPr>
          <w:rFonts w:ascii="Book Antiqua" w:hAnsi="Book Antiqua" w:cstheme="majorHAnsi"/>
          <w:color w:val="0E101A"/>
          <w:lang w:val="en-US"/>
        </w:rPr>
      </w:pPr>
    </w:p>
    <w:p w14:paraId="5DA0A69B" w14:textId="77777777" w:rsidR="00A83312" w:rsidRPr="00FE4BAF" w:rsidRDefault="002225B1" w:rsidP="00FE4BAF">
      <w:pPr>
        <w:snapToGrid w:val="0"/>
        <w:spacing w:after="0" w:line="360" w:lineRule="auto"/>
        <w:jc w:val="both"/>
        <w:rPr>
          <w:rFonts w:ascii="Book Antiqua" w:hAnsi="Book Antiqua" w:cs="Arial"/>
          <w:sz w:val="24"/>
          <w:szCs w:val="24"/>
          <w:u w:val="single"/>
          <w:lang w:val="en-US"/>
        </w:rPr>
      </w:pPr>
      <w:r w:rsidRPr="00FE4BAF">
        <w:rPr>
          <w:rFonts w:ascii="Book Antiqua" w:hAnsi="Book Antiqua" w:cs="Arial"/>
          <w:b/>
          <w:sz w:val="24"/>
          <w:szCs w:val="24"/>
          <w:u w:val="single"/>
          <w:lang w:val="en-US"/>
        </w:rPr>
        <w:t>DISCUSSION</w:t>
      </w:r>
    </w:p>
    <w:p w14:paraId="7724752D" w14:textId="69B503D1" w:rsidR="00820522"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 xml:space="preserve">DCE-MRI is one of the most recent functional implementations in the MR spectrum of imaging in breast imaging and prostate cancer to identify malignant tumors based on specific enhancement </w:t>
      </w:r>
      <w:proofErr w:type="gramStart"/>
      <w:r w:rsidRPr="00FE4BAF">
        <w:rPr>
          <w:rFonts w:ascii="Book Antiqua" w:hAnsi="Book Antiqua" w:cstheme="majorHAnsi"/>
          <w:color w:val="0E101A"/>
          <w:lang w:val="en-US"/>
        </w:rPr>
        <w:t>patterns</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19,20</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In rectal cancer, it is considered a promising research </w:t>
      </w:r>
      <w:proofErr w:type="gramStart"/>
      <w:r w:rsidRPr="00FE4BAF">
        <w:rPr>
          <w:rFonts w:ascii="Book Antiqua" w:hAnsi="Book Antiqua" w:cstheme="majorHAnsi"/>
          <w:color w:val="0E101A"/>
          <w:lang w:val="en-US"/>
        </w:rPr>
        <w:t>tool</w:t>
      </w:r>
      <w:r w:rsidRPr="009B63BF">
        <w:rPr>
          <w:rFonts w:ascii="Book Antiqua" w:hAnsi="Book Antiqua" w:cstheme="majorHAnsi"/>
          <w:color w:val="0E101A"/>
          <w:vertAlign w:val="superscript"/>
          <w:lang w:val="en-US"/>
        </w:rPr>
        <w:t>[</w:t>
      </w:r>
      <w:proofErr w:type="gramEnd"/>
      <w:r w:rsidRPr="009B63BF">
        <w:rPr>
          <w:rStyle w:val="af5"/>
          <w:rFonts w:ascii="Book Antiqua" w:hAnsi="Book Antiqua" w:cstheme="majorHAnsi"/>
          <w:b w:val="0"/>
          <w:bCs w:val="0"/>
          <w:color w:val="0E101A"/>
          <w:vertAlign w:val="superscript"/>
          <w:lang w:val="en-US"/>
        </w:rPr>
        <w:t>7</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for the assessment of treatment response after CRT. With this technique, the vascularity of the tumor can be assessed, and it can provide valuable information about tumor aggressiveness and the degree of angiogenesis in both staging and </w:t>
      </w:r>
      <w:proofErr w:type="gramStart"/>
      <w:r w:rsidRPr="00FE4BAF">
        <w:rPr>
          <w:rFonts w:ascii="Book Antiqua" w:hAnsi="Book Antiqua" w:cstheme="majorHAnsi"/>
          <w:color w:val="0E101A"/>
          <w:lang w:val="en-US"/>
        </w:rPr>
        <w:t>restaging</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9,10</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There is also evidence that DCE-MRI can help predict and assess response to neoadjuvant </w:t>
      </w:r>
      <w:proofErr w:type="gramStart"/>
      <w:r w:rsidRPr="00FE4BAF">
        <w:rPr>
          <w:rFonts w:ascii="Book Antiqua" w:hAnsi="Book Antiqua" w:cstheme="majorHAnsi"/>
          <w:color w:val="0E101A"/>
          <w:lang w:val="en-US"/>
        </w:rPr>
        <w:t>treatment</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21,22</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DCE-MRI, using low-molecular-weight (&lt;</w:t>
      </w:r>
      <w:r w:rsidR="000A794B"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1 </w:t>
      </w:r>
      <w:proofErr w:type="spellStart"/>
      <w:r w:rsidRPr="00FE4BAF">
        <w:rPr>
          <w:rFonts w:ascii="Book Antiqua" w:hAnsi="Book Antiqua" w:cstheme="majorHAnsi"/>
          <w:color w:val="0E101A"/>
          <w:lang w:val="en-US"/>
        </w:rPr>
        <w:t>kDa</w:t>
      </w:r>
      <w:proofErr w:type="spellEnd"/>
      <w:r w:rsidRPr="00FE4BAF">
        <w:rPr>
          <w:rFonts w:ascii="Book Antiqua" w:hAnsi="Book Antiqua" w:cstheme="majorHAnsi"/>
          <w:color w:val="0E101A"/>
          <w:lang w:val="en-US"/>
        </w:rPr>
        <w:t xml:space="preserve">) gadolinium-based paramagnetic contrast media, is an imaging technique where T1-weighted sequences are rapidly repeated before, during and after intravenous contrast injection to study signal intensity changes induced by the path of the contrast bolus through </w:t>
      </w:r>
      <w:proofErr w:type="gramStart"/>
      <w:r w:rsidRPr="00FE4BAF">
        <w:rPr>
          <w:rFonts w:ascii="Book Antiqua" w:hAnsi="Book Antiqua" w:cstheme="majorHAnsi"/>
          <w:color w:val="0E101A"/>
          <w:lang w:val="en-US"/>
        </w:rPr>
        <w:t>tissues</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9</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From a DCE-MRI study, time-intensity curves are usually created using specific software and they can be analyzed with three different approaches: qualitative (by the visual analysis of the time-intensity curves), or with quantitative and semi-quantitative </w:t>
      </w:r>
      <w:proofErr w:type="gramStart"/>
      <w:r w:rsidRPr="00FE4BAF">
        <w:rPr>
          <w:rFonts w:ascii="Book Antiqua" w:hAnsi="Book Antiqua" w:cstheme="majorHAnsi"/>
          <w:color w:val="0E101A"/>
          <w:lang w:val="en-US"/>
        </w:rPr>
        <w:t>parameters</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22,23</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All semi-quantitative parameters are extracted directly from time-signal intensity curves. These parameters, less time-</w:t>
      </w:r>
      <w:proofErr w:type="gramStart"/>
      <w:r w:rsidRPr="00FE4BAF">
        <w:rPr>
          <w:rFonts w:ascii="Book Antiqua" w:hAnsi="Book Antiqua" w:cstheme="majorHAnsi"/>
          <w:color w:val="0E101A"/>
          <w:lang w:val="en-US"/>
        </w:rPr>
        <w:t>consuming</w:t>
      </w:r>
      <w:r w:rsidRPr="00FE4BAF">
        <w:rPr>
          <w:rFonts w:ascii="Book Antiqua" w:hAnsi="Book Antiqua" w:cstheme="majorHAnsi"/>
          <w:b/>
          <w:bCs/>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14</w:t>
      </w:r>
      <w:r w:rsidRPr="00FE4BAF">
        <w:rPr>
          <w:rFonts w:ascii="Book Antiqua" w:hAnsi="Book Antiqua" w:cstheme="majorHAnsi"/>
          <w:b/>
          <w:bCs/>
          <w:color w:val="0E101A"/>
          <w:vertAlign w:val="superscript"/>
          <w:lang w:val="en-US"/>
        </w:rPr>
        <w:t>]</w:t>
      </w:r>
      <w:r w:rsidRPr="00FE4BAF">
        <w:rPr>
          <w:rFonts w:ascii="Book Antiqua" w:hAnsi="Book Antiqua" w:cstheme="majorHAnsi"/>
          <w:color w:val="0E101A"/>
          <w:lang w:val="en-US"/>
        </w:rPr>
        <w:t xml:space="preserve"> in comparison with a quantitative approach, require less complicated software algorithms, are easier to obtain and reproduce than quantitative parameters</w:t>
      </w:r>
      <w:r w:rsidRPr="009B63BF">
        <w:rPr>
          <w:rFonts w:ascii="Book Antiqua" w:hAnsi="Book Antiqua" w:cstheme="majorHAnsi"/>
          <w:color w:val="0E101A"/>
          <w:vertAlign w:val="superscript"/>
          <w:lang w:val="en-US"/>
        </w:rPr>
        <w:t>[</w:t>
      </w:r>
      <w:r w:rsidRPr="00FE4BAF">
        <w:rPr>
          <w:rStyle w:val="af5"/>
          <w:rFonts w:ascii="Book Antiqua" w:hAnsi="Book Antiqua" w:cstheme="majorHAnsi"/>
          <w:b w:val="0"/>
          <w:bCs w:val="0"/>
          <w:color w:val="0E101A"/>
          <w:vertAlign w:val="superscript"/>
          <w:lang w:val="en-US"/>
        </w:rPr>
        <w:t>9</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and are more reliable to be used in clinical practice. Up to 8</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-30% of patients with local advanced rectal cancer treated with CRT achieve a pathological </w:t>
      </w:r>
      <w:r w:rsidR="001766AE" w:rsidRPr="00FE4BAF">
        <w:rPr>
          <w:rFonts w:ascii="Book Antiqua" w:hAnsi="Book Antiqua" w:cstheme="majorHAnsi"/>
          <w:color w:val="0E101A"/>
          <w:lang w:val="en-US"/>
        </w:rPr>
        <w:t>CR</w:t>
      </w:r>
      <w:r w:rsidRPr="00FE4BAF">
        <w:rPr>
          <w:rFonts w:ascii="Book Antiqua" w:hAnsi="Book Antiqua" w:cstheme="majorHAnsi"/>
          <w:color w:val="0E101A"/>
          <w:lang w:val="en-US"/>
        </w:rPr>
        <w:t xml:space="preserve"> confirmed at histology after </w:t>
      </w:r>
      <w:proofErr w:type="gramStart"/>
      <w:r w:rsidRPr="00FE4BAF">
        <w:rPr>
          <w:rFonts w:ascii="Book Antiqua" w:hAnsi="Book Antiqua" w:cstheme="majorHAnsi"/>
          <w:color w:val="0E101A"/>
          <w:lang w:val="en-US"/>
        </w:rPr>
        <w:t>surgery</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3</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The possibility to assess a </w:t>
      </w:r>
      <w:r w:rsidR="001766AE" w:rsidRPr="00FE4BAF">
        <w:rPr>
          <w:rFonts w:ascii="Book Antiqua" w:hAnsi="Book Antiqua" w:cstheme="majorHAnsi"/>
          <w:color w:val="0E101A"/>
          <w:lang w:val="en-US"/>
        </w:rPr>
        <w:t>CR</w:t>
      </w:r>
      <w:r w:rsidRPr="00FE4BAF">
        <w:rPr>
          <w:rFonts w:ascii="Book Antiqua" w:hAnsi="Book Antiqua" w:cstheme="majorHAnsi"/>
          <w:color w:val="0E101A"/>
          <w:lang w:val="en-US"/>
        </w:rPr>
        <w:t xml:space="preserve"> to neoadjuvant CRT before surgery could potentially modify the management of rectal cancer treatment and lead to the new treatment approach, which is the “wait and see” or “watchful and </w:t>
      </w:r>
      <w:proofErr w:type="gramStart"/>
      <w:r w:rsidRPr="00FE4BAF">
        <w:rPr>
          <w:rFonts w:ascii="Book Antiqua" w:hAnsi="Book Antiqua" w:cstheme="majorHAnsi"/>
          <w:color w:val="0E101A"/>
          <w:lang w:val="en-US"/>
        </w:rPr>
        <w:t>wait”</w:t>
      </w:r>
      <w:r w:rsidRPr="00FE4BAF">
        <w:rPr>
          <w:rStyle w:val="af5"/>
          <w:rFonts w:ascii="Book Antiqua" w:hAnsi="Book Antiqua" w:cstheme="majorHAnsi"/>
          <w:b w:val="0"/>
          <w:bCs w:val="0"/>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3]</w:t>
      </w:r>
      <w:r w:rsidRPr="00FE4BAF">
        <w:rPr>
          <w:rFonts w:ascii="Book Antiqua" w:hAnsi="Book Antiqua" w:cstheme="majorHAnsi"/>
          <w:color w:val="0E101A"/>
          <w:lang w:val="en-US"/>
        </w:rPr>
        <w:t xml:space="preserve">. Different studies addressed the potential role of quantitative and semi-quantitative DCE-MRI parameters in predicting the response to therapy in primary rectal cancer with conflicting </w:t>
      </w:r>
      <w:proofErr w:type="gramStart"/>
      <w:r w:rsidRPr="00FE4BAF">
        <w:rPr>
          <w:rFonts w:ascii="Book Antiqua" w:hAnsi="Book Antiqua" w:cstheme="majorHAnsi"/>
          <w:color w:val="0E101A"/>
          <w:lang w:val="en-US"/>
        </w:rPr>
        <w:t>results</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18,23</w:t>
      </w:r>
      <w:r w:rsidR="000A794B" w:rsidRPr="00FE4BAF">
        <w:rPr>
          <w:rStyle w:val="af5"/>
          <w:rFonts w:ascii="Book Antiqua" w:hAnsi="Book Antiqua" w:cstheme="majorHAnsi"/>
          <w:b w:val="0"/>
          <w:bCs w:val="0"/>
          <w:color w:val="0E101A"/>
          <w:vertAlign w:val="superscript"/>
          <w:lang w:val="en-US"/>
        </w:rPr>
        <w:t>-</w:t>
      </w:r>
      <w:r w:rsidRPr="00FE4BAF">
        <w:rPr>
          <w:rStyle w:val="af5"/>
          <w:rFonts w:ascii="Book Antiqua" w:hAnsi="Book Antiqua" w:cstheme="majorHAnsi"/>
          <w:b w:val="0"/>
          <w:bCs w:val="0"/>
          <w:color w:val="0E101A"/>
          <w:vertAlign w:val="superscript"/>
          <w:lang w:val="en-US"/>
        </w:rPr>
        <w:t>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Unfortunately, only a few studies investigated the potential of semi-quantitative parameters </w:t>
      </w:r>
      <w:r w:rsidRPr="00FE4BAF">
        <w:rPr>
          <w:rFonts w:ascii="Book Antiqua" w:hAnsi="Book Antiqua" w:cstheme="majorHAnsi"/>
          <w:color w:val="0E101A"/>
          <w:lang w:val="en-US"/>
        </w:rPr>
        <w:lastRenderedPageBreak/>
        <w:t>in the assessment of tumor characteristic with controversial results, demonstrating that tumors that better respond to CRT have lower values of TTP, AUC</w:t>
      </w:r>
      <w:r w:rsidRPr="009B63BF">
        <w:rPr>
          <w:rFonts w:ascii="Book Antiqua" w:hAnsi="Book Antiqua" w:cstheme="majorHAnsi"/>
          <w:color w:val="0E101A"/>
          <w:vertAlign w:val="superscript"/>
          <w:lang w:val="en-US"/>
        </w:rPr>
        <w:t>[</w:t>
      </w:r>
      <w:r w:rsidRPr="00FE4BAF">
        <w:rPr>
          <w:rStyle w:val="af5"/>
          <w:rFonts w:ascii="Book Antiqua" w:hAnsi="Book Antiqua" w:cstheme="majorHAnsi"/>
          <w:b w:val="0"/>
          <w:bCs w:val="0"/>
          <w:color w:val="0E101A"/>
          <w:vertAlign w:val="superscript"/>
          <w:lang w:val="en-US"/>
        </w:rPr>
        <w:t>24,25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or have a different degree of correlation with angiogenetic markers or micro-vessel density</w:t>
      </w:r>
      <w:r w:rsidRPr="009B63BF">
        <w:rPr>
          <w:rFonts w:ascii="Book Antiqua" w:hAnsi="Book Antiqua" w:cstheme="majorHAnsi"/>
          <w:color w:val="0E101A"/>
          <w:vertAlign w:val="superscript"/>
          <w:lang w:val="en-US"/>
        </w:rPr>
        <w:t>[</w:t>
      </w:r>
      <w:r w:rsidRPr="00FE4BAF">
        <w:rPr>
          <w:rStyle w:val="af5"/>
          <w:rFonts w:ascii="Book Antiqua" w:hAnsi="Book Antiqua" w:cstheme="majorHAnsi"/>
          <w:b w:val="0"/>
          <w:bCs w:val="0"/>
          <w:color w:val="0E101A"/>
          <w:vertAlign w:val="superscript"/>
          <w:lang w:val="en-US"/>
        </w:rPr>
        <w:t>9,26</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Our results are in line with those achieved by Shen </w:t>
      </w:r>
      <w:r w:rsidR="00621D1E" w:rsidRPr="00FE4BAF">
        <w:rPr>
          <w:rFonts w:ascii="Book Antiqua" w:hAnsi="Book Antiqua" w:cstheme="majorHAnsi"/>
          <w:i/>
          <w:iCs/>
          <w:color w:val="0E101A"/>
          <w:lang w:val="en-US"/>
        </w:rPr>
        <w:t>et al</w:t>
      </w:r>
      <w:r w:rsidR="00621D1E" w:rsidRPr="009B63BF">
        <w:rPr>
          <w:rFonts w:ascii="Book Antiqua" w:hAnsi="Book Antiqua" w:cstheme="majorHAnsi"/>
          <w:color w:val="0E101A"/>
          <w:vertAlign w:val="superscript"/>
          <w:lang w:val="en-US"/>
        </w:rPr>
        <w:t>[</w:t>
      </w:r>
      <w:r w:rsidR="00621D1E" w:rsidRPr="009B63BF">
        <w:rPr>
          <w:rStyle w:val="af5"/>
          <w:rFonts w:ascii="Book Antiqua" w:hAnsi="Book Antiqua" w:cstheme="majorHAnsi"/>
          <w:b w:val="0"/>
          <w:bCs w:val="0"/>
          <w:color w:val="0E101A"/>
          <w:vertAlign w:val="superscript"/>
          <w:lang w:val="en-US"/>
        </w:rPr>
        <w:t>27</w:t>
      </w:r>
      <w:r w:rsidR="00621D1E" w:rsidRPr="009B63BF">
        <w:rPr>
          <w:rFonts w:ascii="Book Antiqua" w:hAnsi="Book Antiqua" w:cstheme="majorHAnsi"/>
          <w:color w:val="0E101A"/>
          <w:vertAlign w:val="superscript"/>
          <w:lang w:val="en-US"/>
        </w:rPr>
        <w: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and Krishan</w:t>
      </w:r>
      <w:r w:rsidR="00621D1E" w:rsidRPr="00FE4BAF">
        <w:rPr>
          <w:rFonts w:ascii="Book Antiqua" w:hAnsi="Book Antiqua" w:cstheme="majorHAnsi"/>
          <w:color w:val="0E101A"/>
          <w:lang w:val="en-US"/>
        </w:rPr>
        <w:t xml:space="preserve"> </w:t>
      </w:r>
      <w:r w:rsidR="00621D1E" w:rsidRPr="00FE4BAF">
        <w:rPr>
          <w:rFonts w:ascii="Book Antiqua" w:hAnsi="Book Antiqua" w:cstheme="majorHAnsi"/>
          <w:i/>
          <w:iCs/>
          <w:color w:val="0E101A"/>
          <w:lang w:val="en-US"/>
        </w:rPr>
        <w:t>et al</w:t>
      </w:r>
      <w:r w:rsidRPr="009B63BF">
        <w:rPr>
          <w:rFonts w:ascii="Book Antiqua" w:hAnsi="Book Antiqua" w:cstheme="majorHAnsi"/>
          <w:color w:val="0E101A"/>
          <w:vertAlign w:val="superscript"/>
          <w:lang w:val="en-US"/>
        </w:rPr>
        <w:t>[</w:t>
      </w:r>
      <w:r w:rsidRPr="009B63BF">
        <w:rPr>
          <w:rStyle w:val="af5"/>
          <w:rFonts w:ascii="Book Antiqua" w:hAnsi="Book Antiqua" w:cstheme="majorHAnsi"/>
          <w:b w:val="0"/>
          <w:bCs w:val="0"/>
          <w:color w:val="0E101A"/>
          <w:vertAlign w:val="superscript"/>
          <w:lang w:val="en-US"/>
        </w:rPr>
        <w:t>18</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that compared perfusion parameters obtained from DCE-MRI in patients with rectal cancer to a control group of healthy patients</w:t>
      </w:r>
      <w:r w:rsidRPr="009B63BF">
        <w:rPr>
          <w:rFonts w:ascii="Book Antiqua" w:hAnsi="Book Antiqua" w:cstheme="majorHAnsi"/>
          <w:color w:val="0E101A"/>
          <w:vertAlign w:val="superscript"/>
          <w:lang w:val="en-US"/>
        </w:rPr>
        <w:t>[</w:t>
      </w:r>
      <w:r w:rsidRPr="009B63BF">
        <w:rPr>
          <w:rStyle w:val="af5"/>
          <w:rFonts w:ascii="Book Antiqua" w:hAnsi="Book Antiqua" w:cstheme="majorHAnsi"/>
          <w:b w:val="0"/>
          <w:bCs w:val="0"/>
          <w:color w:val="0E101A"/>
          <w:vertAlign w:val="superscript"/>
          <w:lang w:val="en-US"/>
        </w:rPr>
        <w:t>27</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or the healthy rectal wall in the same group of the patient</w:t>
      </w:r>
      <w:r w:rsidRPr="009B63BF">
        <w:rPr>
          <w:rFonts w:ascii="Book Antiqua" w:hAnsi="Book Antiqua" w:cstheme="majorHAnsi"/>
          <w:color w:val="0E101A"/>
          <w:vertAlign w:val="superscript"/>
          <w:lang w:val="en-US"/>
        </w:rPr>
        <w:t>[</w:t>
      </w:r>
      <w:r w:rsidRPr="00FE4BAF">
        <w:rPr>
          <w:rStyle w:val="af5"/>
          <w:rFonts w:ascii="Book Antiqua" w:hAnsi="Book Antiqua" w:cstheme="majorHAnsi"/>
          <w:b w:val="0"/>
          <w:bCs w:val="0"/>
          <w:color w:val="0E101A"/>
          <w:vertAlign w:val="superscript"/>
          <w:lang w:val="en-US"/>
        </w:rPr>
        <w:t>18</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After CRT, there was a significant difference between responders and non-responders concerning all the </w:t>
      </w:r>
      <w:r w:rsidR="007A3A85" w:rsidRPr="00FE4BAF">
        <w:rPr>
          <w:rFonts w:ascii="Book Antiqua" w:hAnsi="Book Antiqua" w:cstheme="majorHAnsi"/>
          <w:color w:val="0E101A"/>
          <w:lang w:val="en-US"/>
        </w:rPr>
        <w:t>RE</w:t>
      </w:r>
      <w:r w:rsidRPr="00FE4BAF">
        <w:rPr>
          <w:rFonts w:ascii="Book Antiqua" w:hAnsi="Book Antiqua" w:cstheme="majorHAnsi"/>
          <w:color w:val="0E101A"/>
          <w:lang w:val="en-US"/>
        </w:rPr>
        <w:t xml:space="preserve"> parameters. In particular, patients that responded to treatment had lower absolute perfusion value after CRT than non-responders, in line with Petrillo </w:t>
      </w:r>
      <w:r w:rsidR="00621D1E" w:rsidRPr="00FE4BAF">
        <w:rPr>
          <w:rFonts w:ascii="Book Antiqua" w:hAnsi="Book Antiqua" w:cstheme="majorHAnsi"/>
          <w:i/>
          <w:iCs/>
          <w:color w:val="0E101A"/>
          <w:lang w:val="en-US"/>
        </w:rPr>
        <w:t xml:space="preserve">et </w:t>
      </w:r>
      <w:proofErr w:type="gramStart"/>
      <w:r w:rsidR="00621D1E" w:rsidRPr="00FE4BAF">
        <w:rPr>
          <w:rFonts w:ascii="Book Antiqua" w:hAnsi="Book Antiqua" w:cstheme="majorHAnsi"/>
          <w:i/>
          <w:iCs/>
          <w:color w:val="0E101A"/>
          <w:lang w:val="en-US"/>
        </w:rPr>
        <w:t>al</w:t>
      </w:r>
      <w:r w:rsidR="00621D1E" w:rsidRPr="009B63BF">
        <w:rPr>
          <w:rFonts w:ascii="Book Antiqua" w:hAnsi="Book Antiqua" w:cstheme="majorHAnsi"/>
          <w:color w:val="0E101A"/>
          <w:vertAlign w:val="superscript"/>
          <w:lang w:val="en-US"/>
        </w:rPr>
        <w:t>[</w:t>
      </w:r>
      <w:proofErr w:type="gramEnd"/>
      <w:r w:rsidR="00621D1E" w:rsidRPr="00FE4BAF">
        <w:rPr>
          <w:rStyle w:val="af5"/>
          <w:rFonts w:ascii="Book Antiqua" w:hAnsi="Book Antiqua" w:cstheme="majorHAnsi"/>
          <w:b w:val="0"/>
          <w:bCs w:val="0"/>
          <w:color w:val="0E101A"/>
          <w:vertAlign w:val="superscript"/>
          <w:lang w:val="en-US"/>
        </w:rPr>
        <w:t>23,24</w:t>
      </w:r>
      <w:r w:rsidR="00621D1E" w:rsidRPr="009B63BF">
        <w:rPr>
          <w:rFonts w:ascii="Book Antiqua" w:hAnsi="Book Antiqua" w:cstheme="majorHAnsi"/>
          <w:color w:val="0E101A"/>
          <w:vertAlign w:val="superscript"/>
          <w:lang w:val="en-US"/>
        </w:rPr>
        <w: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and </w:t>
      </w:r>
      <w:r w:rsidR="00621D1E" w:rsidRPr="00FE4BAF">
        <w:rPr>
          <w:rFonts w:ascii="Book Antiqua" w:hAnsi="Book Antiqua" w:cstheme="majorHAnsi"/>
          <w:color w:val="0E101A"/>
          <w:lang w:val="en-US"/>
        </w:rPr>
        <w:t xml:space="preserve">Krishan </w:t>
      </w:r>
      <w:r w:rsidR="00621D1E" w:rsidRPr="00FE4BAF">
        <w:rPr>
          <w:rFonts w:ascii="Book Antiqua" w:hAnsi="Book Antiqua" w:cstheme="majorHAnsi"/>
          <w:i/>
          <w:iCs/>
          <w:color w:val="0E101A"/>
          <w:lang w:val="en-US"/>
        </w:rPr>
        <w:t>et al</w:t>
      </w:r>
      <w:r w:rsidR="00621D1E" w:rsidRPr="009B63BF">
        <w:rPr>
          <w:rFonts w:ascii="Book Antiqua" w:hAnsi="Book Antiqua" w:cstheme="majorHAnsi"/>
          <w:color w:val="0E101A"/>
          <w:vertAlign w:val="superscript"/>
          <w:lang w:val="en-US"/>
        </w:rPr>
        <w:t>[</w:t>
      </w:r>
      <w:r w:rsidR="00621D1E" w:rsidRPr="00FE4BAF">
        <w:rPr>
          <w:rStyle w:val="af5"/>
          <w:rFonts w:ascii="Book Antiqua" w:hAnsi="Book Antiqua" w:cstheme="majorHAnsi"/>
          <w:b w:val="0"/>
          <w:bCs w:val="0"/>
          <w:color w:val="0E101A"/>
          <w:vertAlign w:val="superscript"/>
          <w:lang w:val="en-US"/>
        </w:rPr>
        <w:t>18</w:t>
      </w:r>
      <w:r w:rsidR="00621D1E"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where maximum signal difference decreased in responders patients when compared to non-responders. Moreover, in line with the </w:t>
      </w:r>
      <w:proofErr w:type="gramStart"/>
      <w:r w:rsidRPr="00FE4BAF">
        <w:rPr>
          <w:rFonts w:ascii="Book Antiqua" w:hAnsi="Book Antiqua" w:cstheme="majorHAnsi"/>
          <w:color w:val="0E101A"/>
          <w:lang w:val="en-US"/>
        </w:rPr>
        <w:t>literature</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9,18,25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the AUC was lower in responder patients in comparison to non-responders. The relation of semi-quantitative parameters and vascular changes in the tumor tissue is confirmed by the fact that no changes in these parameters were found after CRT when we analyzed the healthy tissue. The delineation and the assessment of perfusion values in the healthy tissue allowed to indirectly assess if changes in the perfusion parameters were due to post-radiation inflammation after CRT or to real changes in vascular characteristics. Interestingly all the perfusion parameters of the tumor tended to increase at MR2 in non-responders in comparison to the baseline values at MR1, while no increase in the perfusion value was observed after CRT in the same group of non-responder patients when considering the healthy rectal wall. Krishan </w:t>
      </w:r>
      <w:r w:rsidRPr="00FE4BAF">
        <w:rPr>
          <w:rFonts w:ascii="Book Antiqua" w:hAnsi="Book Antiqua" w:cstheme="majorHAnsi"/>
          <w:i/>
          <w:iCs/>
          <w:color w:val="0E101A"/>
          <w:lang w:val="en-US"/>
        </w:rPr>
        <w:t xml:space="preserve">et </w:t>
      </w:r>
      <w:proofErr w:type="gramStart"/>
      <w:r w:rsidRPr="00FE4BAF">
        <w:rPr>
          <w:rFonts w:ascii="Book Antiqua" w:hAnsi="Book Antiqua" w:cstheme="majorHAnsi"/>
          <w:i/>
          <w:iCs/>
          <w:color w:val="0E101A"/>
          <w:lang w:val="en-US"/>
        </w:rPr>
        <w:t>a</w:t>
      </w:r>
      <w:r w:rsidRPr="009B63BF">
        <w:rPr>
          <w:rFonts w:ascii="Book Antiqua" w:hAnsi="Book Antiqua" w:cstheme="majorHAnsi"/>
          <w:i/>
          <w:iCs/>
          <w:color w:val="0E101A"/>
          <w:lang w:val="en-US"/>
        </w:rPr>
        <w:t>l</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18</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also demonstrated that in responder patients, rectal perfusion became similar to the adjacent normal rectal wall; their results correlated with normalization of perfusion parameters in tumor tissue with the healthy rectal wall. No robust evidence has been found for the value of DCE parameters as a measure of tumor aggressiveness, measured as the TNM stage. Although we found a difference between perfusion parameters in benign tissue and malignant tissue, we did not find any correlation between </w:t>
      </w:r>
      <w:proofErr w:type="gramStart"/>
      <w:r w:rsidRPr="00FE4BAF">
        <w:rPr>
          <w:rFonts w:ascii="Book Antiqua" w:hAnsi="Book Antiqua" w:cstheme="majorHAnsi"/>
          <w:color w:val="0E101A"/>
          <w:lang w:val="en-US"/>
        </w:rPr>
        <w:t>pre</w:t>
      </w:r>
      <w:proofErr w:type="gramEnd"/>
      <w:r w:rsidRPr="00FE4BAF">
        <w:rPr>
          <w:rFonts w:ascii="Book Antiqua" w:hAnsi="Book Antiqua" w:cstheme="majorHAnsi"/>
          <w:color w:val="0E101A"/>
          <w:lang w:val="en-US"/>
        </w:rPr>
        <w:t xml:space="preserve"> and post-treatment semi-quantitative DCE-parameters and pathological T stage after CRT. This could be due to the small sample of patients since other </w:t>
      </w:r>
      <w:proofErr w:type="gramStart"/>
      <w:r w:rsidRPr="00FE4BAF">
        <w:rPr>
          <w:rFonts w:ascii="Book Antiqua" w:hAnsi="Book Antiqua" w:cstheme="majorHAnsi"/>
          <w:color w:val="0E101A"/>
          <w:lang w:val="en-US"/>
        </w:rPr>
        <w:t>studies</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24,25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showed lower semi-quantitative value for more aggressive tumors. </w:t>
      </w:r>
    </w:p>
    <w:p w14:paraId="4CB03CA1" w14:textId="70BFA469" w:rsidR="00DE5EAD" w:rsidRPr="00FE4BAF" w:rsidRDefault="002225B1" w:rsidP="00FE4BAF">
      <w:pPr>
        <w:pStyle w:val="af4"/>
        <w:snapToGrid w:val="0"/>
        <w:spacing w:before="0" w:beforeAutospacing="0" w:after="0" w:afterAutospacing="0" w:line="360" w:lineRule="auto"/>
        <w:ind w:firstLineChars="100" w:firstLine="240"/>
        <w:jc w:val="both"/>
        <w:rPr>
          <w:rFonts w:ascii="Book Antiqua" w:hAnsi="Book Antiqua" w:cstheme="majorHAnsi"/>
          <w:color w:val="0E101A"/>
          <w:lang w:val="en-US"/>
        </w:rPr>
      </w:pPr>
      <w:r w:rsidRPr="00FE4BAF">
        <w:rPr>
          <w:rFonts w:ascii="Book Antiqua" w:hAnsi="Book Antiqua" w:cstheme="majorHAnsi"/>
          <w:color w:val="0E101A"/>
          <w:lang w:val="en-US"/>
        </w:rPr>
        <w:t xml:space="preserve">This study has some limitations. The main one is due to the small number of patients. Second, we did not consider the wash-in slope as previous </w:t>
      </w:r>
      <w:proofErr w:type="gramStart"/>
      <w:r w:rsidR="00FE4BAF" w:rsidRPr="00FE4BAF">
        <w:rPr>
          <w:rFonts w:ascii="Book Antiqua" w:hAnsi="Book Antiqua" w:cstheme="majorHAnsi"/>
          <w:color w:val="0E101A"/>
          <w:lang w:val="en-US"/>
        </w:rPr>
        <w:t>authors</w:t>
      </w:r>
      <w:r w:rsidRPr="009B63BF">
        <w:rPr>
          <w:rFonts w:ascii="Book Antiqua" w:hAnsi="Book Antiqua" w:cstheme="majorHAnsi"/>
          <w:color w:val="0E101A"/>
          <w:vertAlign w:val="superscript"/>
          <w:lang w:val="en-US"/>
        </w:rPr>
        <w:t>[</w:t>
      </w:r>
      <w:proofErr w:type="gramEnd"/>
      <w:r w:rsidRPr="00FE4BAF">
        <w:rPr>
          <w:rStyle w:val="af5"/>
          <w:rFonts w:ascii="Book Antiqua" w:hAnsi="Book Antiqua" w:cstheme="majorHAnsi"/>
          <w:b w:val="0"/>
          <w:bCs w:val="0"/>
          <w:color w:val="0E101A"/>
          <w:vertAlign w:val="superscript"/>
          <w:lang w:val="en-US"/>
        </w:rPr>
        <w:t>9,10,25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due to the different acquisition phases and software employed. Third, is the lack of pixel correlation to histology </w:t>
      </w:r>
      <w:r w:rsidRPr="00FE4BAF">
        <w:rPr>
          <w:rFonts w:ascii="Book Antiqua" w:hAnsi="Book Antiqua" w:cstheme="majorHAnsi"/>
          <w:color w:val="0E101A"/>
          <w:lang w:val="en-US"/>
        </w:rPr>
        <w:lastRenderedPageBreak/>
        <w:t>so that the delineated parameters are not exactly related to the histological specimen. We tried to overcome these limitations by drawing multiple ROIs and including in the analysis also the healthy rectal wall; a volumetric evaluation or a prospective study should be performed to obtain more reliable data.</w:t>
      </w:r>
    </w:p>
    <w:p w14:paraId="2012BAF1" w14:textId="77777777" w:rsidR="00DE5EAD" w:rsidRPr="00FE4BAF" w:rsidRDefault="002225B1" w:rsidP="00FE4BAF">
      <w:pPr>
        <w:pStyle w:val="af4"/>
        <w:snapToGrid w:val="0"/>
        <w:spacing w:before="0" w:beforeAutospacing="0" w:after="0" w:afterAutospacing="0" w:line="360" w:lineRule="auto"/>
        <w:ind w:firstLineChars="100" w:firstLine="240"/>
        <w:jc w:val="both"/>
        <w:rPr>
          <w:rFonts w:ascii="Book Antiqua" w:hAnsi="Book Antiqua" w:cstheme="majorHAnsi"/>
          <w:color w:val="0E101A"/>
          <w:lang w:val="en-US"/>
        </w:rPr>
      </w:pPr>
      <w:r w:rsidRPr="00FE4BAF">
        <w:rPr>
          <w:rFonts w:ascii="Book Antiqua" w:hAnsi="Book Antiqua" w:cs="Arial"/>
          <w:lang w:val="en-US"/>
        </w:rPr>
        <w:t xml:space="preserve">In conclusion, </w:t>
      </w:r>
      <w:r w:rsidRPr="00FE4BAF">
        <w:rPr>
          <w:rFonts w:ascii="Book Antiqua" w:hAnsi="Book Antiqua" w:cstheme="majorHAnsi"/>
          <w:color w:val="0E101A"/>
          <w:lang w:val="en-US"/>
        </w:rPr>
        <w:t>Dynamic contrast perfusion-MRI parameters represent a complementary diagnostic tool in identifying vascularity characteristics of local advanced rectal cancer since they have been demonstrated to be related to the vascular changes which occur in the tumor in comparison to the healthy tissue. Moreover, DCE-MRI parameters can express the changes occurred in the tumor that respond to the neoadjuvant treatment and are more reproducible than quantitative parameters.</w:t>
      </w:r>
    </w:p>
    <w:p w14:paraId="099A69D9" w14:textId="77777777" w:rsidR="00BF648C" w:rsidRPr="00FE4BAF" w:rsidRDefault="00BF648C" w:rsidP="00FE4BAF">
      <w:pPr>
        <w:snapToGrid w:val="0"/>
        <w:spacing w:after="0" w:line="360" w:lineRule="auto"/>
        <w:jc w:val="both"/>
        <w:rPr>
          <w:rFonts w:ascii="Book Antiqua" w:hAnsi="Book Antiqua" w:cstheme="majorHAnsi"/>
          <w:sz w:val="24"/>
          <w:szCs w:val="24"/>
          <w:lang w:val="en-US"/>
        </w:rPr>
      </w:pPr>
    </w:p>
    <w:p w14:paraId="03DB6973" w14:textId="77777777" w:rsidR="00A83312" w:rsidRPr="00FE4BAF" w:rsidRDefault="002225B1" w:rsidP="00FE4BAF">
      <w:pPr>
        <w:adjustRightInd w:val="0"/>
        <w:snapToGrid w:val="0"/>
        <w:spacing w:after="0" w:line="360" w:lineRule="auto"/>
        <w:jc w:val="both"/>
        <w:rPr>
          <w:rFonts w:ascii="Book Antiqua" w:hAnsi="Book Antiqua"/>
          <w:b/>
          <w:color w:val="000000"/>
          <w:sz w:val="24"/>
          <w:szCs w:val="24"/>
          <w:u w:val="single"/>
          <w:lang w:val="en-US" w:eastAsia="zh-CN"/>
        </w:rPr>
      </w:pPr>
      <w:r w:rsidRPr="00FE4BAF">
        <w:rPr>
          <w:rFonts w:ascii="Book Antiqua" w:hAnsi="Book Antiqua"/>
          <w:b/>
          <w:color w:val="000000"/>
          <w:sz w:val="24"/>
          <w:szCs w:val="24"/>
          <w:u w:val="single"/>
          <w:lang w:val="en-US"/>
        </w:rPr>
        <w:t>ARTICLE HIGHLIGHTS</w:t>
      </w:r>
    </w:p>
    <w:p w14:paraId="13691C6C"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background</w:t>
      </w:r>
    </w:p>
    <w:p w14:paraId="42742530" w14:textId="6FFD9568" w:rsidR="00BF648C" w:rsidRPr="00FE4BAF" w:rsidRDefault="002225B1" w:rsidP="00FE4BAF">
      <w:pPr>
        <w:snapToGrid w:val="0"/>
        <w:spacing w:after="0" w:line="360" w:lineRule="auto"/>
        <w:jc w:val="both"/>
        <w:rPr>
          <w:rStyle w:val="af5"/>
          <w:rFonts w:ascii="Book Antiqua" w:eastAsia="Times New Roman" w:hAnsi="Book Antiqua" w:cstheme="majorHAnsi"/>
          <w:color w:val="0E101A"/>
          <w:sz w:val="24"/>
          <w:szCs w:val="24"/>
          <w:lang w:val="en-US" w:eastAsia="it-IT"/>
        </w:rPr>
      </w:pPr>
      <w:r w:rsidRPr="00FE4BAF">
        <w:rPr>
          <w:rFonts w:ascii="Book Antiqua" w:hAnsi="Book Antiqua" w:cstheme="majorHAnsi"/>
          <w:color w:val="0E101A"/>
          <w:sz w:val="24"/>
          <w:szCs w:val="24"/>
          <w:lang w:val="en-US"/>
        </w:rPr>
        <w:t xml:space="preserve">The management of rectal cancer </w:t>
      </w:r>
      <w:r w:rsidR="00C24FF9" w:rsidRPr="00FE4BAF">
        <w:rPr>
          <w:rFonts w:ascii="Book Antiqua" w:hAnsi="Book Antiqua" w:cstheme="majorHAnsi"/>
          <w:color w:val="0E101A"/>
          <w:sz w:val="24"/>
          <w:szCs w:val="24"/>
          <w:lang w:val="en-US"/>
        </w:rPr>
        <w:t xml:space="preserve">patients </w:t>
      </w:r>
      <w:r w:rsidRPr="00FE4BAF">
        <w:rPr>
          <w:rFonts w:ascii="Book Antiqua" w:hAnsi="Book Antiqua" w:cstheme="majorHAnsi"/>
          <w:color w:val="0E101A"/>
          <w:sz w:val="24"/>
          <w:szCs w:val="24"/>
          <w:lang w:val="en-US"/>
        </w:rPr>
        <w:t xml:space="preserve">is mainly based on the use of the </w:t>
      </w:r>
      <w:r w:rsidR="001766AE" w:rsidRPr="00FE4BAF">
        <w:rPr>
          <w:rFonts w:ascii="Book Antiqua" w:hAnsi="Book Antiqua" w:cstheme="majorHAnsi"/>
          <w:color w:val="0E101A"/>
          <w:sz w:val="24"/>
          <w:szCs w:val="24"/>
          <w:lang w:val="en-US"/>
        </w:rPr>
        <w:t>magnetic resonance imaging (</w:t>
      </w:r>
      <w:r w:rsidRPr="00FE4BAF">
        <w:rPr>
          <w:rFonts w:ascii="Book Antiqua" w:hAnsi="Book Antiqua" w:cstheme="majorHAnsi"/>
          <w:color w:val="0E101A"/>
          <w:sz w:val="24"/>
          <w:szCs w:val="24"/>
          <w:lang w:val="en-US"/>
        </w:rPr>
        <w:t>MRI</w:t>
      </w:r>
      <w:r w:rsidR="001766AE"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technique as a diagnostic tool for both staging and restaging. After treatment, to date, the evaluation of complete response is based on the histopathology assessment by using different tumor regression grade features (</w:t>
      </w:r>
      <w:r w:rsidRPr="00FE4BAF">
        <w:rPr>
          <w:rFonts w:ascii="Book Antiqua" w:hAnsi="Book Antiqua" w:cstheme="majorHAnsi"/>
          <w:i/>
          <w:iCs/>
          <w:color w:val="0E101A"/>
          <w:sz w:val="24"/>
          <w:szCs w:val="24"/>
          <w:lang w:val="en-US"/>
        </w:rPr>
        <w:t>e.g.</w:t>
      </w:r>
      <w:r w:rsidR="00FE4BAF"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w:t>
      </w:r>
      <w:proofErr w:type="spellStart"/>
      <w:r w:rsidRPr="00FE4BAF">
        <w:rPr>
          <w:rFonts w:ascii="Book Antiqua" w:hAnsi="Book Antiqua" w:cstheme="majorHAnsi"/>
          <w:color w:val="0E101A"/>
          <w:sz w:val="24"/>
          <w:szCs w:val="24"/>
          <w:lang w:val="en-US"/>
        </w:rPr>
        <w:t>Dworak</w:t>
      </w:r>
      <w:proofErr w:type="spellEnd"/>
      <w:r w:rsidRPr="00FE4BAF">
        <w:rPr>
          <w:rFonts w:ascii="Book Antiqua" w:hAnsi="Book Antiqua" w:cstheme="majorHAnsi"/>
          <w:color w:val="0E101A"/>
          <w:sz w:val="24"/>
          <w:szCs w:val="24"/>
          <w:lang w:val="en-US"/>
        </w:rPr>
        <w:t xml:space="preserve"> or </w:t>
      </w:r>
      <w:proofErr w:type="spellStart"/>
      <w:r w:rsidRPr="00FE4BAF">
        <w:rPr>
          <w:rFonts w:ascii="Book Antiqua" w:hAnsi="Book Antiqua" w:cstheme="majorHAnsi"/>
          <w:color w:val="0E101A"/>
          <w:sz w:val="24"/>
          <w:szCs w:val="24"/>
          <w:lang w:val="en-US"/>
        </w:rPr>
        <w:t>Mandard</w:t>
      </w:r>
      <w:proofErr w:type="spellEnd"/>
      <w:r w:rsidRPr="00FE4BAF">
        <w:rPr>
          <w:rFonts w:ascii="Book Antiqua" w:hAnsi="Book Antiqua" w:cstheme="majorHAnsi"/>
          <w:color w:val="0E101A"/>
          <w:sz w:val="24"/>
          <w:szCs w:val="24"/>
          <w:lang w:val="en-US"/>
        </w:rPr>
        <w:t xml:space="preserve"> classifications). While from the radiological point of view, the main attention for the prediction of a complete response after </w:t>
      </w:r>
      <w:r w:rsidR="00FE4BAF" w:rsidRPr="00FE4BAF">
        <w:rPr>
          <w:rFonts w:ascii="Book Antiqua" w:hAnsi="Book Antiqua" w:cstheme="majorHAnsi"/>
          <w:color w:val="0E101A"/>
          <w:sz w:val="24"/>
          <w:szCs w:val="24"/>
          <w:lang w:val="en-US"/>
        </w:rPr>
        <w:t>chemo-radiotherapy</w:t>
      </w:r>
      <w:r w:rsidRPr="00FE4BAF">
        <w:rPr>
          <w:rFonts w:ascii="Book Antiqua" w:hAnsi="Book Antiqua" w:cstheme="majorHAnsi"/>
          <w:color w:val="0E101A"/>
          <w:sz w:val="24"/>
          <w:szCs w:val="24"/>
          <w:lang w:val="en-US"/>
        </w:rPr>
        <w:t xml:space="preserve"> (</w:t>
      </w:r>
      <w:r w:rsidRPr="00FE4BAF">
        <w:rPr>
          <w:rStyle w:val="af5"/>
          <w:rFonts w:ascii="Book Antiqua" w:hAnsi="Book Antiqua" w:cstheme="majorHAnsi"/>
          <w:b w:val="0"/>
          <w:bCs w:val="0"/>
          <w:color w:val="0E101A"/>
          <w:sz w:val="24"/>
          <w:szCs w:val="24"/>
          <w:lang w:val="en-US"/>
        </w:rPr>
        <w:t>CRT</w:t>
      </w:r>
      <w:r w:rsidRPr="00FE4BAF">
        <w:rPr>
          <w:rFonts w:ascii="Book Antiqua" w:hAnsi="Book Antiqua" w:cstheme="majorHAnsi"/>
          <w:color w:val="0E101A"/>
          <w:sz w:val="24"/>
          <w:szCs w:val="24"/>
          <w:lang w:val="en-US"/>
        </w:rPr>
        <w:t xml:space="preserve">) focuses on MRI and the potential role of diffusion-weighted images and perfusion imaging represented by dynamic-contrast enhanced MRI (DCE-MRI). The main aim is to find a reliable tool to predict tumor response in comparison to histopathologic findings. </w:t>
      </w:r>
    </w:p>
    <w:p w14:paraId="7CC386FD" w14:textId="77777777" w:rsidR="005425B9" w:rsidRPr="00FE4BAF" w:rsidRDefault="005425B9" w:rsidP="00FE4BAF">
      <w:pPr>
        <w:snapToGrid w:val="0"/>
        <w:spacing w:after="0" w:line="360" w:lineRule="auto"/>
        <w:jc w:val="both"/>
        <w:rPr>
          <w:rFonts w:ascii="Book Antiqua" w:eastAsia="Times New Roman" w:hAnsi="Book Antiqua" w:cstheme="majorHAnsi"/>
          <w:color w:val="0E101A"/>
          <w:sz w:val="24"/>
          <w:szCs w:val="24"/>
          <w:u w:val="single"/>
          <w:lang w:val="en-US" w:eastAsia="it-IT"/>
        </w:rPr>
      </w:pPr>
    </w:p>
    <w:p w14:paraId="741E8EF8"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motivation</w:t>
      </w:r>
    </w:p>
    <w:p w14:paraId="535FB20F" w14:textId="3D7F96DE" w:rsidR="00BF648C" w:rsidRPr="00FE4BAF" w:rsidRDefault="00FE4BAF" w:rsidP="00FE4BAF">
      <w:pPr>
        <w:snapToGrid w:val="0"/>
        <w:spacing w:after="0" w:line="360" w:lineRule="auto"/>
        <w:jc w:val="both"/>
        <w:rPr>
          <w:rStyle w:val="af5"/>
          <w:rFonts w:ascii="Book Antiqua" w:hAnsi="Book Antiqua" w:cstheme="majorHAnsi"/>
          <w:b w:val="0"/>
          <w:bCs w:val="0"/>
          <w:color w:val="0E101A"/>
          <w:sz w:val="24"/>
          <w:szCs w:val="24"/>
          <w:lang w:val="en-US"/>
        </w:rPr>
      </w:pPr>
      <w:r w:rsidRPr="00FE4BAF">
        <w:rPr>
          <w:rFonts w:ascii="Book Antiqua" w:hAnsi="Book Antiqua" w:cstheme="majorHAnsi"/>
          <w:color w:val="0E101A"/>
          <w:sz w:val="24"/>
          <w:szCs w:val="24"/>
          <w:lang w:val="en-US"/>
        </w:rPr>
        <w:t>DCE-MRI</w:t>
      </w:r>
      <w:r w:rsidRPr="00FE4BAF">
        <w:rPr>
          <w:rStyle w:val="af5"/>
          <w:rFonts w:ascii="Book Antiqua" w:hAnsi="Book Antiqua" w:cstheme="majorHAnsi"/>
          <w:b w:val="0"/>
          <w:bCs w:val="0"/>
          <w:color w:val="0E101A"/>
          <w:sz w:val="24"/>
          <w:szCs w:val="24"/>
          <w:lang w:val="en-US"/>
        </w:rPr>
        <w:t xml:space="preserve"> </w:t>
      </w:r>
      <w:r w:rsidR="006225A0" w:rsidRPr="00FE4BAF">
        <w:rPr>
          <w:rStyle w:val="af5"/>
          <w:rFonts w:ascii="Book Antiqua" w:hAnsi="Book Antiqua" w:cstheme="majorHAnsi"/>
          <w:b w:val="0"/>
          <w:bCs w:val="0"/>
          <w:color w:val="0E101A"/>
          <w:sz w:val="24"/>
          <w:szCs w:val="24"/>
          <w:lang w:val="en-US"/>
        </w:rPr>
        <w:t xml:space="preserve">is considered an important tool in the assessment of rectal adenocarcinoma because it </w:t>
      </w:r>
      <w:r w:rsidR="002225B1" w:rsidRPr="00FE4BAF">
        <w:rPr>
          <w:rStyle w:val="af5"/>
          <w:rFonts w:ascii="Book Antiqua" w:hAnsi="Book Antiqua" w:cstheme="majorHAnsi"/>
          <w:b w:val="0"/>
          <w:bCs w:val="0"/>
          <w:color w:val="0E101A"/>
          <w:sz w:val="24"/>
          <w:szCs w:val="24"/>
          <w:lang w:val="en-US"/>
        </w:rPr>
        <w:t xml:space="preserve">permits to obtain important information about tumor vascularization </w:t>
      </w:r>
      <w:r w:rsidR="008E3562" w:rsidRPr="00FE4BAF">
        <w:rPr>
          <w:rStyle w:val="af5"/>
          <w:rFonts w:ascii="Book Antiqua" w:hAnsi="Book Antiqua" w:cstheme="majorHAnsi"/>
          <w:b w:val="0"/>
          <w:bCs w:val="0"/>
          <w:color w:val="0E101A"/>
          <w:sz w:val="24"/>
          <w:szCs w:val="24"/>
          <w:lang w:val="en-US"/>
        </w:rPr>
        <w:t>quantitative</w:t>
      </w:r>
      <w:r w:rsidR="002225B1" w:rsidRPr="00FE4BAF">
        <w:rPr>
          <w:rStyle w:val="af5"/>
          <w:rFonts w:ascii="Book Antiqua" w:hAnsi="Book Antiqua" w:cstheme="majorHAnsi"/>
          <w:b w:val="0"/>
          <w:bCs w:val="0"/>
          <w:color w:val="0E101A"/>
          <w:sz w:val="24"/>
          <w:szCs w:val="24"/>
          <w:lang w:val="en-US"/>
        </w:rPr>
        <w:t>ly.</w:t>
      </w:r>
    </w:p>
    <w:p w14:paraId="193ECDEE" w14:textId="77777777" w:rsidR="005425B9" w:rsidRPr="00FE4BAF" w:rsidRDefault="005425B9" w:rsidP="00FE4BAF">
      <w:pPr>
        <w:snapToGrid w:val="0"/>
        <w:spacing w:after="0" w:line="360" w:lineRule="auto"/>
        <w:jc w:val="both"/>
        <w:rPr>
          <w:rFonts w:ascii="Book Antiqua" w:eastAsia="Times New Roman" w:hAnsi="Book Antiqua" w:cstheme="majorHAnsi"/>
          <w:color w:val="0E101A"/>
          <w:sz w:val="24"/>
          <w:szCs w:val="24"/>
          <w:u w:val="single"/>
          <w:lang w:val="en-US" w:eastAsia="it-IT"/>
        </w:rPr>
      </w:pPr>
    </w:p>
    <w:p w14:paraId="196EED31"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 xml:space="preserve">Research objectives </w:t>
      </w:r>
    </w:p>
    <w:p w14:paraId="4F8E4073" w14:textId="6E59B21C" w:rsidR="00BF648C" w:rsidRPr="00FE4BAF" w:rsidRDefault="002225B1" w:rsidP="00FE4BAF">
      <w:pPr>
        <w:snapToGrid w:val="0"/>
        <w:spacing w:after="0" w:line="360" w:lineRule="auto"/>
        <w:jc w:val="both"/>
        <w:rPr>
          <w:rStyle w:val="af5"/>
          <w:rFonts w:ascii="Book Antiqua" w:hAnsi="Book Antiqua" w:cstheme="majorHAnsi"/>
          <w:b w:val="0"/>
          <w:bCs w:val="0"/>
          <w:color w:val="0E101A"/>
          <w:sz w:val="24"/>
          <w:szCs w:val="24"/>
          <w:lang w:val="en-US"/>
        </w:rPr>
      </w:pPr>
      <w:r w:rsidRPr="00FE4BAF">
        <w:rPr>
          <w:rFonts w:ascii="Book Antiqua" w:eastAsia="Times New Roman" w:hAnsi="Book Antiqua" w:cstheme="majorHAnsi"/>
          <w:color w:val="0E101A"/>
          <w:sz w:val="24"/>
          <w:szCs w:val="24"/>
          <w:lang w:val="en-US" w:eastAsia="it-IT"/>
        </w:rPr>
        <w:t xml:space="preserve">This study investigated the </w:t>
      </w:r>
      <w:r w:rsidR="006225A0" w:rsidRPr="00FE4BAF">
        <w:rPr>
          <w:rFonts w:ascii="Book Antiqua" w:eastAsia="Times New Roman" w:hAnsi="Book Antiqua" w:cstheme="majorHAnsi"/>
          <w:color w:val="0E101A"/>
          <w:sz w:val="24"/>
          <w:szCs w:val="24"/>
          <w:lang w:val="en-US" w:eastAsia="it-IT"/>
        </w:rPr>
        <w:t>diagnostic role</w:t>
      </w:r>
      <w:r w:rsidR="005425B9" w:rsidRPr="00FE4BAF">
        <w:rPr>
          <w:rFonts w:ascii="Book Antiqua" w:eastAsia="Times New Roman" w:hAnsi="Book Antiqua" w:cstheme="majorHAnsi"/>
          <w:color w:val="0E101A"/>
          <w:sz w:val="24"/>
          <w:szCs w:val="24"/>
          <w:lang w:val="en-US" w:eastAsia="it-IT"/>
        </w:rPr>
        <w:t xml:space="preserve"> of </w:t>
      </w:r>
      <w:r w:rsidR="00FE4BAF" w:rsidRPr="00FE4BAF">
        <w:rPr>
          <w:rFonts w:ascii="Book Antiqua" w:hAnsi="Book Antiqua" w:cstheme="majorHAnsi"/>
          <w:color w:val="0E101A"/>
          <w:sz w:val="24"/>
          <w:szCs w:val="24"/>
          <w:lang w:val="en-US"/>
        </w:rPr>
        <w:t>DCE-MRI</w:t>
      </w:r>
      <w:r w:rsidR="008E3562" w:rsidRPr="00FE4BAF">
        <w:rPr>
          <w:rStyle w:val="af5"/>
          <w:rFonts w:ascii="Book Antiqua" w:hAnsi="Book Antiqua" w:cstheme="majorHAnsi"/>
          <w:b w:val="0"/>
          <w:bCs w:val="0"/>
          <w:color w:val="0E101A"/>
          <w:sz w:val="24"/>
          <w:szCs w:val="24"/>
          <w:lang w:val="en-US"/>
        </w:rPr>
        <w:t xml:space="preserve">, </w:t>
      </w:r>
      <w:r w:rsidR="005425B9" w:rsidRPr="00FE4BAF">
        <w:rPr>
          <w:rStyle w:val="af5"/>
          <w:rFonts w:ascii="Book Antiqua" w:hAnsi="Book Antiqua" w:cstheme="majorHAnsi"/>
          <w:b w:val="0"/>
          <w:bCs w:val="0"/>
          <w:color w:val="0E101A"/>
          <w:sz w:val="24"/>
          <w:szCs w:val="24"/>
          <w:lang w:val="en-US"/>
        </w:rPr>
        <w:t>in patients with rectal carcinoma who underwent chemoradiation therapy</w:t>
      </w:r>
      <w:r w:rsidR="006225A0" w:rsidRPr="00FE4BAF">
        <w:rPr>
          <w:rStyle w:val="af5"/>
          <w:rFonts w:ascii="Book Antiqua" w:hAnsi="Book Antiqua" w:cstheme="majorHAnsi"/>
          <w:b w:val="0"/>
          <w:bCs w:val="0"/>
          <w:color w:val="0E101A"/>
          <w:sz w:val="24"/>
          <w:szCs w:val="24"/>
          <w:lang w:val="en-US"/>
        </w:rPr>
        <w:t xml:space="preserve">, as a complementary functional diagnostic </w:t>
      </w:r>
      <w:r w:rsidR="00A83312" w:rsidRPr="00FE4BAF">
        <w:rPr>
          <w:rStyle w:val="af5"/>
          <w:rFonts w:ascii="Book Antiqua" w:hAnsi="Book Antiqua" w:cstheme="majorHAnsi"/>
          <w:b w:val="0"/>
          <w:bCs w:val="0"/>
          <w:color w:val="0E101A"/>
          <w:sz w:val="24"/>
          <w:szCs w:val="24"/>
          <w:lang w:val="en-US"/>
        </w:rPr>
        <w:t>tool in</w:t>
      </w:r>
      <w:r w:rsidR="006225A0" w:rsidRPr="00FE4BAF">
        <w:rPr>
          <w:rStyle w:val="af5"/>
          <w:rFonts w:ascii="Book Antiqua" w:hAnsi="Book Antiqua" w:cstheme="majorHAnsi"/>
          <w:b w:val="0"/>
          <w:bCs w:val="0"/>
          <w:color w:val="0E101A"/>
          <w:sz w:val="24"/>
          <w:szCs w:val="24"/>
          <w:lang w:val="en-US"/>
        </w:rPr>
        <w:t xml:space="preserve"> </w:t>
      </w:r>
      <w:r w:rsidR="006225A0" w:rsidRPr="00FE4BAF">
        <w:rPr>
          <w:rStyle w:val="af5"/>
          <w:rFonts w:ascii="Book Antiqua" w:hAnsi="Book Antiqua" w:cstheme="majorHAnsi"/>
          <w:b w:val="0"/>
          <w:bCs w:val="0"/>
          <w:color w:val="0E101A"/>
          <w:sz w:val="24"/>
          <w:szCs w:val="24"/>
          <w:lang w:val="en-US"/>
        </w:rPr>
        <w:lastRenderedPageBreak/>
        <w:t>the assessment of the response of patients with rectal cancer after CRT, in comparison with standard histopathological analysis.</w:t>
      </w:r>
    </w:p>
    <w:p w14:paraId="1F4B58D7" w14:textId="77777777" w:rsidR="00A83312" w:rsidRPr="00FE4BAF" w:rsidRDefault="00A83312" w:rsidP="00FE4BAF">
      <w:pPr>
        <w:snapToGrid w:val="0"/>
        <w:spacing w:after="0" w:line="360" w:lineRule="auto"/>
        <w:jc w:val="both"/>
        <w:rPr>
          <w:rStyle w:val="af5"/>
          <w:rFonts w:ascii="Book Antiqua" w:hAnsi="Book Antiqua" w:cstheme="majorHAnsi"/>
          <w:b w:val="0"/>
          <w:bCs w:val="0"/>
          <w:color w:val="0E101A"/>
          <w:sz w:val="24"/>
          <w:szCs w:val="24"/>
          <w:lang w:val="en-US"/>
        </w:rPr>
      </w:pPr>
    </w:p>
    <w:p w14:paraId="289BFA83"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methods</w:t>
      </w:r>
    </w:p>
    <w:p w14:paraId="02E6353B" w14:textId="7E031F62" w:rsidR="00BF648C" w:rsidRPr="00FE4BAF" w:rsidRDefault="002225B1" w:rsidP="00FE4BAF">
      <w:pPr>
        <w:snapToGrid w:val="0"/>
        <w:spacing w:after="0" w:line="360" w:lineRule="auto"/>
        <w:jc w:val="both"/>
        <w:rPr>
          <w:rFonts w:ascii="Book Antiqua" w:eastAsia="Times New Roman" w:hAnsi="Book Antiqua" w:cstheme="majorHAnsi"/>
          <w:color w:val="0E101A"/>
          <w:sz w:val="24"/>
          <w:szCs w:val="24"/>
          <w:lang w:val="en-US" w:eastAsia="it-IT"/>
        </w:rPr>
      </w:pPr>
      <w:r w:rsidRPr="00FE4BAF">
        <w:rPr>
          <w:rFonts w:ascii="Book Antiqua" w:eastAsia="Times New Roman" w:hAnsi="Book Antiqua" w:cstheme="majorHAnsi"/>
          <w:color w:val="0E101A"/>
          <w:sz w:val="24"/>
          <w:szCs w:val="24"/>
          <w:lang w:val="en-US" w:eastAsia="it-IT"/>
        </w:rPr>
        <w:t>This is a</w:t>
      </w:r>
      <w:r w:rsidR="008E3562" w:rsidRPr="00FE4BAF">
        <w:rPr>
          <w:rFonts w:ascii="Book Antiqua" w:eastAsia="Times New Roman" w:hAnsi="Book Antiqua" w:cstheme="majorHAnsi"/>
          <w:color w:val="0E101A"/>
          <w:sz w:val="24"/>
          <w:szCs w:val="24"/>
          <w:lang w:val="en-US" w:eastAsia="it-IT"/>
        </w:rPr>
        <w:t xml:space="preserve">n </w:t>
      </w:r>
      <w:r w:rsidRPr="00FE4BAF">
        <w:rPr>
          <w:rFonts w:ascii="Book Antiqua" w:eastAsia="Times New Roman" w:hAnsi="Book Antiqua" w:cstheme="majorHAnsi"/>
          <w:color w:val="0E101A"/>
          <w:sz w:val="24"/>
          <w:szCs w:val="24"/>
          <w:lang w:val="en-US" w:eastAsia="it-IT"/>
        </w:rPr>
        <w:t xml:space="preserve">analysis of </w:t>
      </w:r>
      <w:r w:rsidR="008E3562" w:rsidRPr="00FE4BAF">
        <w:rPr>
          <w:rFonts w:ascii="Book Antiqua" w:eastAsia="Times New Roman" w:hAnsi="Book Antiqua" w:cstheme="majorHAnsi"/>
          <w:color w:val="0E101A"/>
          <w:sz w:val="24"/>
          <w:szCs w:val="24"/>
          <w:lang w:val="en-US" w:eastAsia="it-IT"/>
        </w:rPr>
        <w:t xml:space="preserve">the evaluation of the response </w:t>
      </w:r>
      <w:r w:rsidR="005425B9" w:rsidRPr="00FE4BAF">
        <w:rPr>
          <w:rFonts w:ascii="Book Antiqua" w:eastAsia="Times New Roman" w:hAnsi="Book Antiqua" w:cstheme="majorHAnsi"/>
          <w:color w:val="0E101A"/>
          <w:sz w:val="24"/>
          <w:szCs w:val="24"/>
          <w:lang w:val="en-US" w:eastAsia="it-IT"/>
        </w:rPr>
        <w:t xml:space="preserve">of patients with biopsy-proven rectal adenocarcinoma </w:t>
      </w:r>
      <w:r w:rsidR="008E3562" w:rsidRPr="00FE4BAF">
        <w:rPr>
          <w:rStyle w:val="af5"/>
          <w:rFonts w:ascii="Book Antiqua" w:hAnsi="Book Antiqua" w:cstheme="majorHAnsi"/>
          <w:b w:val="0"/>
          <w:bCs w:val="0"/>
          <w:color w:val="0E101A"/>
          <w:sz w:val="24"/>
          <w:szCs w:val="24"/>
          <w:lang w:val="en-US"/>
        </w:rPr>
        <w:t xml:space="preserve">after </w:t>
      </w:r>
      <w:r w:rsidR="008E3562" w:rsidRPr="00FE4BAF">
        <w:rPr>
          <w:rFonts w:ascii="Book Antiqua" w:eastAsia="Times New Roman" w:hAnsi="Book Antiqua" w:cstheme="majorHAnsi"/>
          <w:color w:val="0E101A"/>
          <w:sz w:val="24"/>
          <w:szCs w:val="24"/>
          <w:lang w:val="en-US" w:eastAsia="it-IT"/>
        </w:rPr>
        <w:t xml:space="preserve">chemoradiation therapy, </w:t>
      </w:r>
      <w:r w:rsidR="005425B9" w:rsidRPr="00FE4BAF">
        <w:rPr>
          <w:rFonts w:ascii="Book Antiqua" w:eastAsia="Times New Roman" w:hAnsi="Book Antiqua" w:cstheme="majorHAnsi"/>
          <w:color w:val="0E101A"/>
          <w:sz w:val="24"/>
          <w:szCs w:val="24"/>
          <w:lang w:val="en-US" w:eastAsia="it-IT"/>
        </w:rPr>
        <w:t xml:space="preserve">who underwent </w:t>
      </w:r>
      <w:r w:rsidR="00FE4BAF" w:rsidRPr="00FE4BAF">
        <w:rPr>
          <w:rFonts w:ascii="Book Antiqua" w:hAnsi="Book Antiqua" w:cstheme="majorHAnsi"/>
          <w:color w:val="0E101A"/>
          <w:sz w:val="24"/>
          <w:szCs w:val="24"/>
          <w:lang w:val="en-US"/>
        </w:rPr>
        <w:t>DCE-MRI</w:t>
      </w:r>
      <w:r w:rsidR="008E3562" w:rsidRPr="00FE4BAF">
        <w:rPr>
          <w:rStyle w:val="af5"/>
          <w:rFonts w:ascii="Book Antiqua" w:hAnsi="Book Antiqua" w:cstheme="majorHAnsi"/>
          <w:b w:val="0"/>
          <w:bCs w:val="0"/>
          <w:color w:val="0E101A"/>
          <w:sz w:val="24"/>
          <w:szCs w:val="24"/>
          <w:lang w:val="en-US"/>
        </w:rPr>
        <w:t>.</w:t>
      </w:r>
    </w:p>
    <w:p w14:paraId="5494D067" w14:textId="77777777" w:rsidR="00BF648C" w:rsidRPr="00FE4BAF" w:rsidRDefault="00BF648C" w:rsidP="00FE4BAF">
      <w:pPr>
        <w:snapToGrid w:val="0"/>
        <w:spacing w:after="0" w:line="360" w:lineRule="auto"/>
        <w:jc w:val="both"/>
        <w:rPr>
          <w:rFonts w:ascii="Book Antiqua" w:eastAsia="Times New Roman" w:hAnsi="Book Antiqua" w:cstheme="majorHAnsi"/>
          <w:color w:val="0E101A"/>
          <w:sz w:val="24"/>
          <w:szCs w:val="24"/>
          <w:u w:val="single"/>
          <w:lang w:val="en-US" w:eastAsia="it-IT"/>
        </w:rPr>
      </w:pPr>
    </w:p>
    <w:p w14:paraId="6C0BF38F"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results</w:t>
      </w:r>
    </w:p>
    <w:p w14:paraId="218B9443" w14:textId="77777777" w:rsidR="00BF648C" w:rsidRPr="00FE4BAF" w:rsidRDefault="002225B1" w:rsidP="00FE4BAF">
      <w:pPr>
        <w:snapToGrid w:val="0"/>
        <w:spacing w:after="0" w:line="360" w:lineRule="auto"/>
        <w:jc w:val="both"/>
        <w:rPr>
          <w:rFonts w:ascii="Book Antiqua" w:hAnsi="Book Antiqua" w:cstheme="majorHAnsi"/>
          <w:color w:val="0E101A"/>
          <w:sz w:val="24"/>
          <w:szCs w:val="24"/>
          <w:lang w:val="en-US"/>
        </w:rPr>
      </w:pPr>
      <w:r w:rsidRPr="00FE4BAF">
        <w:rPr>
          <w:rFonts w:ascii="Book Antiqua" w:hAnsi="Book Antiqua" w:cstheme="majorHAnsi"/>
          <w:color w:val="0E101A"/>
          <w:sz w:val="24"/>
          <w:szCs w:val="24"/>
          <w:lang w:val="en-US"/>
        </w:rPr>
        <w:t>Semiquantitative p</w:t>
      </w:r>
      <w:r w:rsidR="005425B9" w:rsidRPr="00FE4BAF">
        <w:rPr>
          <w:rFonts w:ascii="Book Antiqua" w:hAnsi="Book Antiqua" w:cstheme="majorHAnsi"/>
          <w:color w:val="0E101A"/>
          <w:sz w:val="24"/>
          <w:szCs w:val="24"/>
          <w:lang w:val="en-US"/>
        </w:rPr>
        <w:t xml:space="preserve">erfusion parameters </w:t>
      </w:r>
      <w:r w:rsidR="008E3562" w:rsidRPr="00FE4BAF">
        <w:rPr>
          <w:rFonts w:ascii="Book Antiqua" w:hAnsi="Book Antiqua" w:cstheme="majorHAnsi"/>
          <w:color w:val="0E101A"/>
          <w:sz w:val="24"/>
          <w:szCs w:val="24"/>
          <w:lang w:val="en-US"/>
        </w:rPr>
        <w:t xml:space="preserve">demonstrated </w:t>
      </w:r>
      <w:r w:rsidR="005425B9" w:rsidRPr="00FE4BAF">
        <w:rPr>
          <w:rFonts w:ascii="Book Antiqua" w:hAnsi="Book Antiqua" w:cstheme="majorHAnsi"/>
          <w:color w:val="0E101A"/>
          <w:sz w:val="24"/>
          <w:szCs w:val="24"/>
          <w:lang w:val="en-US"/>
        </w:rPr>
        <w:t xml:space="preserve">higher </w:t>
      </w:r>
      <w:r w:rsidR="008E3562" w:rsidRPr="00FE4BAF">
        <w:rPr>
          <w:rFonts w:ascii="Book Antiqua" w:hAnsi="Book Antiqua" w:cstheme="majorHAnsi"/>
          <w:color w:val="0E101A"/>
          <w:sz w:val="24"/>
          <w:szCs w:val="24"/>
          <w:lang w:val="en-US"/>
        </w:rPr>
        <w:t xml:space="preserve">values </w:t>
      </w:r>
      <w:r w:rsidR="005425B9" w:rsidRPr="00FE4BAF">
        <w:rPr>
          <w:rFonts w:ascii="Book Antiqua" w:hAnsi="Book Antiqua" w:cstheme="majorHAnsi"/>
          <w:color w:val="0E101A"/>
          <w:sz w:val="24"/>
          <w:szCs w:val="24"/>
          <w:lang w:val="en-US"/>
        </w:rPr>
        <w:t xml:space="preserve">in the tumor tissue than in the healthy tissue. </w:t>
      </w:r>
      <w:r w:rsidRPr="00FE4BAF">
        <w:rPr>
          <w:rFonts w:ascii="Book Antiqua" w:hAnsi="Book Antiqua" w:cstheme="majorHAnsi"/>
          <w:color w:val="0E101A"/>
          <w:sz w:val="24"/>
          <w:szCs w:val="24"/>
          <w:lang w:val="en-US"/>
        </w:rPr>
        <w:t>More important, a</w:t>
      </w:r>
      <w:r w:rsidR="005425B9" w:rsidRPr="00FE4BAF">
        <w:rPr>
          <w:rFonts w:ascii="Book Antiqua" w:hAnsi="Book Antiqua" w:cstheme="majorHAnsi"/>
          <w:color w:val="0E101A"/>
          <w:sz w:val="24"/>
          <w:szCs w:val="24"/>
          <w:lang w:val="en-US"/>
        </w:rPr>
        <w:t xml:space="preserve">fter chemoradiation therapy, </w:t>
      </w:r>
      <w:r w:rsidRPr="00FE4BAF">
        <w:rPr>
          <w:rFonts w:ascii="Book Antiqua" w:hAnsi="Book Antiqua" w:cstheme="majorHAnsi"/>
          <w:color w:val="0E101A"/>
          <w:sz w:val="24"/>
          <w:szCs w:val="24"/>
          <w:lang w:val="en-US"/>
        </w:rPr>
        <w:t>those patient</w:t>
      </w:r>
      <w:r w:rsidR="008E3562" w:rsidRPr="00FE4BAF">
        <w:rPr>
          <w:rFonts w:ascii="Book Antiqua" w:hAnsi="Book Antiqua" w:cstheme="majorHAnsi"/>
          <w:color w:val="0E101A"/>
          <w:sz w:val="24"/>
          <w:szCs w:val="24"/>
          <w:lang w:val="en-US"/>
        </w:rPr>
        <w:t>s</w:t>
      </w:r>
      <w:r w:rsidRPr="00FE4BAF">
        <w:rPr>
          <w:rFonts w:ascii="Book Antiqua" w:hAnsi="Book Antiqua" w:cstheme="majorHAnsi"/>
          <w:color w:val="0E101A"/>
          <w:sz w:val="24"/>
          <w:szCs w:val="24"/>
          <w:lang w:val="en-US"/>
        </w:rPr>
        <w:t xml:space="preserve"> that </w:t>
      </w:r>
      <w:r w:rsidR="005425B9" w:rsidRPr="00FE4BAF">
        <w:rPr>
          <w:rFonts w:ascii="Book Antiqua" w:hAnsi="Book Antiqua" w:cstheme="majorHAnsi"/>
          <w:color w:val="0E101A"/>
          <w:sz w:val="24"/>
          <w:szCs w:val="24"/>
          <w:lang w:val="en-US"/>
        </w:rPr>
        <w:t>responde</w:t>
      </w:r>
      <w:r w:rsidRPr="00FE4BAF">
        <w:rPr>
          <w:rFonts w:ascii="Book Antiqua" w:hAnsi="Book Antiqua" w:cstheme="majorHAnsi"/>
          <w:color w:val="0E101A"/>
          <w:sz w:val="24"/>
          <w:szCs w:val="24"/>
          <w:lang w:val="en-US"/>
        </w:rPr>
        <w:t>d to therapy</w:t>
      </w:r>
      <w:r w:rsidR="005425B9" w:rsidRPr="00FE4BAF">
        <w:rPr>
          <w:rFonts w:ascii="Book Antiqua" w:hAnsi="Book Antiqua" w:cstheme="majorHAnsi"/>
          <w:color w:val="0E101A"/>
          <w:sz w:val="24"/>
          <w:szCs w:val="24"/>
          <w:lang w:val="en-US"/>
        </w:rPr>
        <w:t xml:space="preserve"> showed lower perfusion values </w:t>
      </w:r>
      <w:r w:rsidRPr="00FE4BAF">
        <w:rPr>
          <w:rFonts w:ascii="Book Antiqua" w:hAnsi="Book Antiqua" w:cstheme="majorHAnsi"/>
          <w:color w:val="0E101A"/>
          <w:sz w:val="24"/>
          <w:szCs w:val="24"/>
          <w:lang w:val="en-US"/>
        </w:rPr>
        <w:t xml:space="preserve">in residual tumor tissue </w:t>
      </w:r>
      <w:r w:rsidR="004E45DF" w:rsidRPr="00FE4BAF">
        <w:rPr>
          <w:rFonts w:ascii="Book Antiqua" w:hAnsi="Book Antiqua" w:cstheme="majorHAnsi"/>
          <w:color w:val="0E101A"/>
          <w:sz w:val="24"/>
          <w:szCs w:val="24"/>
          <w:lang w:val="en-US"/>
        </w:rPr>
        <w:t xml:space="preserve">than those who did not </w:t>
      </w:r>
      <w:r w:rsidR="005425B9" w:rsidRPr="00FE4BAF">
        <w:rPr>
          <w:rFonts w:ascii="Book Antiqua" w:hAnsi="Book Antiqua" w:cstheme="majorHAnsi"/>
          <w:color w:val="0E101A"/>
          <w:sz w:val="24"/>
          <w:szCs w:val="24"/>
          <w:lang w:val="en-US"/>
        </w:rPr>
        <w:t>respond.</w:t>
      </w:r>
    </w:p>
    <w:p w14:paraId="02C3839E" w14:textId="77777777" w:rsidR="005425B9" w:rsidRPr="00FE4BAF" w:rsidRDefault="005425B9" w:rsidP="00FE4BAF">
      <w:pPr>
        <w:snapToGrid w:val="0"/>
        <w:spacing w:after="0" w:line="360" w:lineRule="auto"/>
        <w:jc w:val="both"/>
        <w:rPr>
          <w:rFonts w:ascii="Book Antiqua" w:eastAsia="Times New Roman" w:hAnsi="Book Antiqua" w:cstheme="majorHAnsi"/>
          <w:color w:val="0E101A"/>
          <w:sz w:val="24"/>
          <w:szCs w:val="24"/>
          <w:lang w:val="en-US" w:eastAsia="it-IT"/>
        </w:rPr>
      </w:pPr>
    </w:p>
    <w:p w14:paraId="219CFD7F"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conclusions</w:t>
      </w:r>
    </w:p>
    <w:p w14:paraId="1EB5B45A" w14:textId="77777777" w:rsidR="00BF648C" w:rsidRPr="00FE4BAF" w:rsidRDefault="002225B1" w:rsidP="00FE4BAF">
      <w:pPr>
        <w:snapToGrid w:val="0"/>
        <w:spacing w:after="0" w:line="360" w:lineRule="auto"/>
        <w:jc w:val="both"/>
        <w:rPr>
          <w:rFonts w:ascii="Book Antiqua" w:hAnsi="Book Antiqua" w:cstheme="majorHAnsi"/>
          <w:color w:val="0E101A"/>
          <w:sz w:val="24"/>
          <w:szCs w:val="24"/>
          <w:lang w:val="en-US"/>
        </w:rPr>
      </w:pPr>
      <w:r w:rsidRPr="00FE4BAF">
        <w:rPr>
          <w:rFonts w:ascii="Book Antiqua" w:hAnsi="Book Antiqua" w:cstheme="majorHAnsi"/>
          <w:color w:val="0E101A"/>
          <w:sz w:val="24"/>
          <w:szCs w:val="24"/>
          <w:lang w:val="en-US"/>
        </w:rPr>
        <w:t>Dynamic contrast MRI represents a complementary diagnostic tool in identifying vascularity characteristics of local advanced rectal cancer</w:t>
      </w:r>
      <w:r w:rsidR="004E45DF" w:rsidRPr="00FE4BAF">
        <w:rPr>
          <w:rFonts w:ascii="Book Antiqua" w:hAnsi="Book Antiqua" w:cstheme="majorHAnsi"/>
          <w:color w:val="0E101A"/>
          <w:sz w:val="24"/>
          <w:szCs w:val="24"/>
          <w:lang w:val="en-US"/>
        </w:rPr>
        <w:t>, before and after chemoradiation treatment.</w:t>
      </w:r>
    </w:p>
    <w:p w14:paraId="3BD4A88D" w14:textId="77777777" w:rsidR="005425B9" w:rsidRPr="00FE4BAF" w:rsidRDefault="005425B9" w:rsidP="00FE4BAF">
      <w:pPr>
        <w:snapToGrid w:val="0"/>
        <w:spacing w:after="0" w:line="360" w:lineRule="auto"/>
        <w:jc w:val="both"/>
        <w:rPr>
          <w:rFonts w:ascii="Book Antiqua" w:eastAsia="Times New Roman" w:hAnsi="Book Antiqua" w:cstheme="majorHAnsi"/>
          <w:color w:val="0E101A"/>
          <w:sz w:val="24"/>
          <w:szCs w:val="24"/>
          <w:lang w:val="en-US" w:eastAsia="it-IT"/>
        </w:rPr>
      </w:pPr>
    </w:p>
    <w:p w14:paraId="68530A7A"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perspectives</w:t>
      </w:r>
    </w:p>
    <w:p w14:paraId="54C5E1AE" w14:textId="77777777" w:rsidR="00BF648C" w:rsidRPr="00FE4BAF" w:rsidRDefault="002225B1" w:rsidP="00FE4BAF">
      <w:pPr>
        <w:snapToGrid w:val="0"/>
        <w:spacing w:after="0" w:line="360" w:lineRule="auto"/>
        <w:jc w:val="both"/>
        <w:rPr>
          <w:rFonts w:ascii="Book Antiqua" w:eastAsia="Times New Roman" w:hAnsi="Book Antiqua" w:cstheme="majorHAnsi"/>
          <w:color w:val="0E101A"/>
          <w:sz w:val="24"/>
          <w:szCs w:val="24"/>
          <w:lang w:val="en-US" w:eastAsia="it-IT"/>
        </w:rPr>
      </w:pPr>
      <w:r w:rsidRPr="00FE4BAF">
        <w:rPr>
          <w:rFonts w:ascii="Book Antiqua" w:eastAsia="Times New Roman" w:hAnsi="Book Antiqua" w:cstheme="majorHAnsi"/>
          <w:color w:val="0E101A"/>
          <w:sz w:val="24"/>
          <w:szCs w:val="24"/>
          <w:lang w:val="en-US" w:eastAsia="it-IT"/>
        </w:rPr>
        <w:t>To strengthen our results, further stud</w:t>
      </w:r>
      <w:r w:rsidR="0007365B" w:rsidRPr="00FE4BAF">
        <w:rPr>
          <w:rFonts w:ascii="Book Antiqua" w:eastAsia="Times New Roman" w:hAnsi="Book Antiqua" w:cstheme="majorHAnsi"/>
          <w:color w:val="0E101A"/>
          <w:sz w:val="24"/>
          <w:szCs w:val="24"/>
          <w:lang w:val="en-US" w:eastAsia="it-IT"/>
        </w:rPr>
        <w:t>ies</w:t>
      </w:r>
      <w:r w:rsidRPr="00FE4BAF">
        <w:rPr>
          <w:rFonts w:ascii="Book Antiqua" w:eastAsia="Times New Roman" w:hAnsi="Book Antiqua" w:cstheme="majorHAnsi"/>
          <w:color w:val="0E101A"/>
          <w:sz w:val="24"/>
          <w:szCs w:val="24"/>
          <w:lang w:val="en-US" w:eastAsia="it-IT"/>
        </w:rPr>
        <w:t xml:space="preserve"> should include a wider cohort of patients, by using pathological correlation as a gold standard. </w:t>
      </w:r>
    </w:p>
    <w:p w14:paraId="466FB79D" w14:textId="77777777" w:rsidR="00A83312" w:rsidRPr="00FE4BAF" w:rsidRDefault="00A83312" w:rsidP="00FE4BAF">
      <w:pPr>
        <w:snapToGrid w:val="0"/>
        <w:spacing w:after="0" w:line="360" w:lineRule="auto"/>
        <w:jc w:val="both"/>
        <w:rPr>
          <w:rFonts w:ascii="Book Antiqua" w:hAnsi="Book Antiqua" w:cstheme="majorHAnsi"/>
          <w:sz w:val="24"/>
          <w:szCs w:val="24"/>
          <w:lang w:val="en-US"/>
        </w:rPr>
      </w:pPr>
    </w:p>
    <w:p w14:paraId="46E3CEFD" w14:textId="77777777" w:rsidR="00B53BF6" w:rsidRPr="00FE4BAF" w:rsidRDefault="002225B1" w:rsidP="00FE4BAF">
      <w:pPr>
        <w:snapToGrid w:val="0"/>
        <w:spacing w:after="0" w:line="360" w:lineRule="auto"/>
        <w:jc w:val="both"/>
        <w:rPr>
          <w:rFonts w:ascii="Book Antiqua" w:hAnsi="Book Antiqua" w:cstheme="majorHAnsi"/>
          <w:b/>
          <w:sz w:val="24"/>
          <w:szCs w:val="24"/>
          <w:lang w:val="en-US"/>
        </w:rPr>
      </w:pPr>
      <w:r w:rsidRPr="00FE4BAF">
        <w:rPr>
          <w:rFonts w:ascii="Book Antiqua" w:hAnsi="Book Antiqua" w:cstheme="majorHAnsi"/>
          <w:b/>
          <w:sz w:val="24"/>
          <w:szCs w:val="24"/>
          <w:lang w:val="en-US"/>
        </w:rPr>
        <w:t>REFERENCES</w:t>
      </w:r>
    </w:p>
    <w:p w14:paraId="2C88884B" w14:textId="77777777" w:rsidR="000A794B" w:rsidRPr="00FE4BAF" w:rsidRDefault="002225B1" w:rsidP="00FE4BAF">
      <w:pPr>
        <w:snapToGrid w:val="0"/>
        <w:spacing w:after="0" w:line="360" w:lineRule="auto"/>
        <w:jc w:val="both"/>
        <w:rPr>
          <w:rFonts w:ascii="Book Antiqua" w:hAnsi="Book Antiqua"/>
          <w:sz w:val="24"/>
          <w:szCs w:val="24"/>
        </w:rPr>
      </w:pPr>
      <w:r w:rsidRPr="00FE4BAF">
        <w:rPr>
          <w:rFonts w:ascii="Book Antiqua" w:hAnsi="Book Antiqua"/>
          <w:sz w:val="24"/>
          <w:szCs w:val="24"/>
          <w:lang w:val="en-US"/>
        </w:rPr>
        <w:t xml:space="preserve">1 </w:t>
      </w:r>
      <w:r w:rsidRPr="00FE4BAF">
        <w:rPr>
          <w:rFonts w:ascii="Book Antiqua" w:hAnsi="Book Antiqua"/>
          <w:b/>
          <w:sz w:val="24"/>
          <w:szCs w:val="24"/>
          <w:lang w:val="en-US"/>
        </w:rPr>
        <w:t>Glynne-Jones R</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Wyrwicz</w:t>
      </w:r>
      <w:proofErr w:type="spellEnd"/>
      <w:r w:rsidRPr="00FE4BAF">
        <w:rPr>
          <w:rFonts w:ascii="Book Antiqua" w:hAnsi="Book Antiqua"/>
          <w:sz w:val="24"/>
          <w:szCs w:val="24"/>
          <w:lang w:val="en-US"/>
        </w:rPr>
        <w:t xml:space="preserve"> L, </w:t>
      </w:r>
      <w:proofErr w:type="spellStart"/>
      <w:r w:rsidRPr="00FE4BAF">
        <w:rPr>
          <w:rFonts w:ascii="Book Antiqua" w:hAnsi="Book Antiqua"/>
          <w:sz w:val="24"/>
          <w:szCs w:val="24"/>
          <w:lang w:val="en-US"/>
        </w:rPr>
        <w:t>Tiret</w:t>
      </w:r>
      <w:proofErr w:type="spellEnd"/>
      <w:r w:rsidRPr="00FE4BAF">
        <w:rPr>
          <w:rFonts w:ascii="Book Antiqua" w:hAnsi="Book Antiqua"/>
          <w:sz w:val="24"/>
          <w:szCs w:val="24"/>
          <w:lang w:val="en-US"/>
        </w:rPr>
        <w:t xml:space="preserve"> E, Brown G, </w:t>
      </w:r>
      <w:proofErr w:type="spellStart"/>
      <w:r w:rsidRPr="00FE4BAF">
        <w:rPr>
          <w:rFonts w:ascii="Book Antiqua" w:hAnsi="Book Antiqua"/>
          <w:sz w:val="24"/>
          <w:szCs w:val="24"/>
          <w:lang w:val="en-US"/>
        </w:rPr>
        <w:t>Rödel</w:t>
      </w:r>
      <w:proofErr w:type="spellEnd"/>
      <w:r w:rsidRPr="00FE4BAF">
        <w:rPr>
          <w:rFonts w:ascii="Book Antiqua" w:hAnsi="Book Antiqua"/>
          <w:sz w:val="24"/>
          <w:szCs w:val="24"/>
          <w:lang w:val="en-US"/>
        </w:rPr>
        <w:t xml:space="preserve"> C, Cervantes A, Arnold D; ESMO Guidelines Committee. Rectal cancer: ESMO Clinical Practice Guidelines for diagnosis, treatment, and follow-up. </w:t>
      </w:r>
      <w:r w:rsidRPr="00FE4BAF">
        <w:rPr>
          <w:rFonts w:ascii="Book Antiqua" w:hAnsi="Book Antiqua"/>
          <w:i/>
          <w:sz w:val="24"/>
          <w:szCs w:val="24"/>
        </w:rPr>
        <w:t>Ann Oncol</w:t>
      </w:r>
      <w:r w:rsidRPr="00FE4BAF">
        <w:rPr>
          <w:rFonts w:ascii="Book Antiqua" w:hAnsi="Book Antiqua"/>
          <w:sz w:val="24"/>
          <w:szCs w:val="24"/>
        </w:rPr>
        <w:t xml:space="preserve"> 2017; </w:t>
      </w:r>
      <w:r w:rsidRPr="00FE4BAF">
        <w:rPr>
          <w:rFonts w:ascii="Book Antiqua" w:hAnsi="Book Antiqua"/>
          <w:b/>
          <w:sz w:val="24"/>
          <w:szCs w:val="24"/>
        </w:rPr>
        <w:t>28</w:t>
      </w:r>
      <w:r w:rsidRPr="00FE4BAF">
        <w:rPr>
          <w:rFonts w:ascii="Book Antiqua" w:hAnsi="Book Antiqua"/>
          <w:sz w:val="24"/>
          <w:szCs w:val="24"/>
        </w:rPr>
        <w:t>: iv22-iv40 [PMID: 28881920 DOI: 10.1093/annonc/mdx224]</w:t>
      </w:r>
    </w:p>
    <w:p w14:paraId="0CE16A8F"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rPr>
        <w:t xml:space="preserve">2 </w:t>
      </w:r>
      <w:r w:rsidRPr="00FE4BAF">
        <w:rPr>
          <w:rFonts w:ascii="Book Antiqua" w:hAnsi="Book Antiqua"/>
          <w:b/>
          <w:sz w:val="24"/>
          <w:szCs w:val="24"/>
        </w:rPr>
        <w:t>Foti PV</w:t>
      </w:r>
      <w:r w:rsidRPr="00FE4BAF">
        <w:rPr>
          <w:rFonts w:ascii="Book Antiqua" w:hAnsi="Book Antiqua"/>
          <w:sz w:val="24"/>
          <w:szCs w:val="24"/>
        </w:rPr>
        <w:t xml:space="preserve">, Privitera G, Piana S, Palmucci S, Spatola C, Bevilacqua R, Raffaele L, Salamone V, Caltabiano R, Magro G, Li Destri G, Milone P, Ettorre GC. </w:t>
      </w:r>
      <w:r w:rsidRPr="00FE4BAF">
        <w:rPr>
          <w:rFonts w:ascii="Book Antiqua" w:hAnsi="Book Antiqua"/>
          <w:sz w:val="24"/>
          <w:szCs w:val="24"/>
          <w:lang w:val="en-US"/>
        </w:rPr>
        <w:t xml:space="preserve">Locally advanced rectal cancer: Qualitative and quantitative evaluation of diffusion-weighted MR imaging in the response assessment after neoadjuvant chemo-radiotherapy. </w:t>
      </w:r>
      <w:r w:rsidRPr="00FE4BAF">
        <w:rPr>
          <w:rFonts w:ascii="Book Antiqua" w:hAnsi="Book Antiqua"/>
          <w:i/>
          <w:sz w:val="24"/>
          <w:szCs w:val="24"/>
          <w:lang w:val="en-US"/>
        </w:rPr>
        <w:t xml:space="preserve">Eur J </w:t>
      </w:r>
      <w:proofErr w:type="spellStart"/>
      <w:r w:rsidRPr="00FE4BAF">
        <w:rPr>
          <w:rFonts w:ascii="Book Antiqua" w:hAnsi="Book Antiqua"/>
          <w:i/>
          <w:sz w:val="24"/>
          <w:szCs w:val="24"/>
          <w:lang w:val="en-US"/>
        </w:rPr>
        <w:t>Radiol</w:t>
      </w:r>
      <w:proofErr w:type="spellEnd"/>
      <w:r w:rsidRPr="00FE4BAF">
        <w:rPr>
          <w:rFonts w:ascii="Book Antiqua" w:hAnsi="Book Antiqua"/>
          <w:i/>
          <w:sz w:val="24"/>
          <w:szCs w:val="24"/>
          <w:lang w:val="en-US"/>
        </w:rPr>
        <w:t xml:space="preserve"> Open</w:t>
      </w:r>
      <w:r w:rsidRPr="00FE4BAF">
        <w:rPr>
          <w:rFonts w:ascii="Book Antiqua" w:hAnsi="Book Antiqua"/>
          <w:sz w:val="24"/>
          <w:szCs w:val="24"/>
          <w:lang w:val="en-US"/>
        </w:rPr>
        <w:t xml:space="preserve"> 2016; </w:t>
      </w:r>
      <w:r w:rsidRPr="00FE4BAF">
        <w:rPr>
          <w:rFonts w:ascii="Book Antiqua" w:hAnsi="Book Antiqua"/>
          <w:b/>
          <w:sz w:val="24"/>
          <w:szCs w:val="24"/>
          <w:lang w:val="en-US"/>
        </w:rPr>
        <w:t>3</w:t>
      </w:r>
      <w:r w:rsidRPr="00FE4BAF">
        <w:rPr>
          <w:rFonts w:ascii="Book Antiqua" w:hAnsi="Book Antiqua"/>
          <w:sz w:val="24"/>
          <w:szCs w:val="24"/>
          <w:lang w:val="en-US"/>
        </w:rPr>
        <w:t>: 145-152 [PMID: 27489868 DOI: 10.1016/j.ejro.2016.06.003]</w:t>
      </w:r>
    </w:p>
    <w:p w14:paraId="3EC1A41A"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lastRenderedPageBreak/>
        <w:t xml:space="preserve">3 </w:t>
      </w:r>
      <w:r w:rsidRPr="00FE4BAF">
        <w:rPr>
          <w:rFonts w:ascii="Book Antiqua" w:hAnsi="Book Antiqua"/>
          <w:b/>
          <w:sz w:val="24"/>
          <w:szCs w:val="24"/>
          <w:lang w:val="en-US"/>
        </w:rPr>
        <w:t xml:space="preserve">van der </w:t>
      </w:r>
      <w:proofErr w:type="spellStart"/>
      <w:r w:rsidRPr="00FE4BAF">
        <w:rPr>
          <w:rFonts w:ascii="Book Antiqua" w:hAnsi="Book Antiqua"/>
          <w:b/>
          <w:sz w:val="24"/>
          <w:szCs w:val="24"/>
          <w:lang w:val="en-US"/>
        </w:rPr>
        <w:t>Valk</w:t>
      </w:r>
      <w:proofErr w:type="spellEnd"/>
      <w:r w:rsidRPr="00FE4BAF">
        <w:rPr>
          <w:rFonts w:ascii="Book Antiqua" w:hAnsi="Book Antiqua"/>
          <w:b/>
          <w:sz w:val="24"/>
          <w:szCs w:val="24"/>
          <w:lang w:val="en-US"/>
        </w:rPr>
        <w:t xml:space="preserve"> MJM</w:t>
      </w:r>
      <w:r w:rsidRPr="00FE4BAF">
        <w:rPr>
          <w:rFonts w:ascii="Book Antiqua" w:hAnsi="Book Antiqua"/>
          <w:sz w:val="24"/>
          <w:szCs w:val="24"/>
          <w:lang w:val="en-US"/>
        </w:rPr>
        <w:t xml:space="preserve">, Hilling DE, </w:t>
      </w:r>
      <w:proofErr w:type="spellStart"/>
      <w:r w:rsidRPr="00FE4BAF">
        <w:rPr>
          <w:rFonts w:ascii="Book Antiqua" w:hAnsi="Book Antiqua"/>
          <w:sz w:val="24"/>
          <w:szCs w:val="24"/>
          <w:lang w:val="en-US"/>
        </w:rPr>
        <w:t>Bastiaannet</w:t>
      </w:r>
      <w:proofErr w:type="spellEnd"/>
      <w:r w:rsidRPr="00FE4BAF">
        <w:rPr>
          <w:rFonts w:ascii="Book Antiqua" w:hAnsi="Book Antiqua"/>
          <w:sz w:val="24"/>
          <w:szCs w:val="24"/>
          <w:lang w:val="en-US"/>
        </w:rPr>
        <w:t xml:space="preserve"> E, </w:t>
      </w:r>
      <w:proofErr w:type="spellStart"/>
      <w:r w:rsidRPr="00FE4BAF">
        <w:rPr>
          <w:rFonts w:ascii="Book Antiqua" w:hAnsi="Book Antiqua"/>
          <w:sz w:val="24"/>
          <w:szCs w:val="24"/>
          <w:lang w:val="en-US"/>
        </w:rPr>
        <w:t>Meershoek</w:t>
      </w:r>
      <w:proofErr w:type="spellEnd"/>
      <w:r w:rsidRPr="00FE4BAF">
        <w:rPr>
          <w:rFonts w:ascii="Book Antiqua" w:hAnsi="Book Antiqua"/>
          <w:sz w:val="24"/>
          <w:szCs w:val="24"/>
          <w:lang w:val="en-US"/>
        </w:rPr>
        <w:t xml:space="preserve">-Klein </w:t>
      </w:r>
      <w:proofErr w:type="spellStart"/>
      <w:r w:rsidRPr="00FE4BAF">
        <w:rPr>
          <w:rFonts w:ascii="Book Antiqua" w:hAnsi="Book Antiqua"/>
          <w:sz w:val="24"/>
          <w:szCs w:val="24"/>
          <w:lang w:val="en-US"/>
        </w:rPr>
        <w:t>Kranenbarg</w:t>
      </w:r>
      <w:proofErr w:type="spellEnd"/>
      <w:r w:rsidRPr="00FE4BAF">
        <w:rPr>
          <w:rFonts w:ascii="Book Antiqua" w:hAnsi="Book Antiqua"/>
          <w:sz w:val="24"/>
          <w:szCs w:val="24"/>
          <w:lang w:val="en-US"/>
        </w:rPr>
        <w:t xml:space="preserve"> E, Beets GL, </w:t>
      </w:r>
      <w:proofErr w:type="spellStart"/>
      <w:r w:rsidRPr="00FE4BAF">
        <w:rPr>
          <w:rFonts w:ascii="Book Antiqua" w:hAnsi="Book Antiqua"/>
          <w:sz w:val="24"/>
          <w:szCs w:val="24"/>
          <w:lang w:val="en-US"/>
        </w:rPr>
        <w:t>Figueiredo</w:t>
      </w:r>
      <w:proofErr w:type="spellEnd"/>
      <w:r w:rsidRPr="00FE4BAF">
        <w:rPr>
          <w:rFonts w:ascii="Book Antiqua" w:hAnsi="Book Antiqua"/>
          <w:sz w:val="24"/>
          <w:szCs w:val="24"/>
          <w:lang w:val="en-US"/>
        </w:rPr>
        <w:t xml:space="preserve"> NL, </w:t>
      </w:r>
      <w:proofErr w:type="spellStart"/>
      <w:r w:rsidRPr="00FE4BAF">
        <w:rPr>
          <w:rFonts w:ascii="Book Antiqua" w:hAnsi="Book Antiqua"/>
          <w:sz w:val="24"/>
          <w:szCs w:val="24"/>
          <w:lang w:val="en-US"/>
        </w:rPr>
        <w:t>Habr</w:t>
      </w:r>
      <w:proofErr w:type="spellEnd"/>
      <w:r w:rsidRPr="00FE4BAF">
        <w:rPr>
          <w:rFonts w:ascii="Book Antiqua" w:hAnsi="Book Antiqua"/>
          <w:sz w:val="24"/>
          <w:szCs w:val="24"/>
          <w:lang w:val="en-US"/>
        </w:rPr>
        <w:t xml:space="preserve">-Gama A, Perez RO, </w:t>
      </w:r>
      <w:proofErr w:type="spellStart"/>
      <w:r w:rsidRPr="00FE4BAF">
        <w:rPr>
          <w:rFonts w:ascii="Book Antiqua" w:hAnsi="Book Antiqua"/>
          <w:sz w:val="24"/>
          <w:szCs w:val="24"/>
          <w:lang w:val="en-US"/>
        </w:rPr>
        <w:t>Renehan</w:t>
      </w:r>
      <w:proofErr w:type="spellEnd"/>
      <w:r w:rsidRPr="00FE4BAF">
        <w:rPr>
          <w:rFonts w:ascii="Book Antiqua" w:hAnsi="Book Antiqua"/>
          <w:sz w:val="24"/>
          <w:szCs w:val="24"/>
          <w:lang w:val="en-US"/>
        </w:rPr>
        <w:t xml:space="preserve"> AG, van de Velde CJH; IWWD Consortium. Long-term outcomes of clinical complete responders after neoadjuvant treatment for rectal cancer in the International Watch &amp; Wait Database (IWWD): an international </w:t>
      </w:r>
      <w:proofErr w:type="spellStart"/>
      <w:r w:rsidRPr="00FE4BAF">
        <w:rPr>
          <w:rFonts w:ascii="Book Antiqua" w:hAnsi="Book Antiqua"/>
          <w:sz w:val="24"/>
          <w:szCs w:val="24"/>
          <w:lang w:val="en-US"/>
        </w:rPr>
        <w:t>multicentre</w:t>
      </w:r>
      <w:proofErr w:type="spellEnd"/>
      <w:r w:rsidRPr="00FE4BAF">
        <w:rPr>
          <w:rFonts w:ascii="Book Antiqua" w:hAnsi="Book Antiqua"/>
          <w:sz w:val="24"/>
          <w:szCs w:val="24"/>
          <w:lang w:val="en-US"/>
        </w:rPr>
        <w:t xml:space="preserve"> registry study. </w:t>
      </w:r>
      <w:r w:rsidRPr="00FE4BAF">
        <w:rPr>
          <w:rFonts w:ascii="Book Antiqua" w:hAnsi="Book Antiqua"/>
          <w:i/>
          <w:sz w:val="24"/>
          <w:szCs w:val="24"/>
          <w:lang w:val="en-US"/>
        </w:rPr>
        <w:t>Lancet</w:t>
      </w:r>
      <w:r w:rsidRPr="00FE4BAF">
        <w:rPr>
          <w:rFonts w:ascii="Book Antiqua" w:hAnsi="Book Antiqua"/>
          <w:sz w:val="24"/>
          <w:szCs w:val="24"/>
          <w:lang w:val="en-US"/>
        </w:rPr>
        <w:t xml:space="preserve"> 2018; </w:t>
      </w:r>
      <w:r w:rsidRPr="00FE4BAF">
        <w:rPr>
          <w:rFonts w:ascii="Book Antiqua" w:hAnsi="Book Antiqua"/>
          <w:b/>
          <w:sz w:val="24"/>
          <w:szCs w:val="24"/>
          <w:lang w:val="en-US"/>
        </w:rPr>
        <w:t>391</w:t>
      </w:r>
      <w:r w:rsidRPr="00FE4BAF">
        <w:rPr>
          <w:rFonts w:ascii="Book Antiqua" w:hAnsi="Book Antiqua"/>
          <w:sz w:val="24"/>
          <w:szCs w:val="24"/>
          <w:lang w:val="en-US"/>
        </w:rPr>
        <w:t>: 2537-2545 [PMID: 29976470 DOI: 10.1016/S0140-6736(18)31078-X]</w:t>
      </w:r>
    </w:p>
    <w:p w14:paraId="25C13D1C"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4 </w:t>
      </w:r>
      <w:proofErr w:type="spellStart"/>
      <w:r w:rsidRPr="00FE4BAF">
        <w:rPr>
          <w:rFonts w:ascii="Book Antiqua" w:hAnsi="Book Antiqua"/>
          <w:b/>
          <w:sz w:val="24"/>
          <w:szCs w:val="24"/>
          <w:lang w:val="en-US"/>
        </w:rPr>
        <w:t>Thies</w:t>
      </w:r>
      <w:proofErr w:type="spellEnd"/>
      <w:r w:rsidRPr="00FE4BAF">
        <w:rPr>
          <w:rFonts w:ascii="Book Antiqua" w:hAnsi="Book Antiqua"/>
          <w:b/>
          <w:sz w:val="24"/>
          <w:szCs w:val="24"/>
          <w:lang w:val="en-US"/>
        </w:rPr>
        <w:t xml:space="preserve"> S</w:t>
      </w:r>
      <w:r w:rsidRPr="00FE4BAF">
        <w:rPr>
          <w:rFonts w:ascii="Book Antiqua" w:hAnsi="Book Antiqua"/>
          <w:sz w:val="24"/>
          <w:szCs w:val="24"/>
          <w:lang w:val="en-US"/>
        </w:rPr>
        <w:t xml:space="preserve">, Langer R. Tumor regression grading of gastrointestinal carcinomas after neoadjuvant treatment. </w:t>
      </w:r>
      <w:r w:rsidRPr="00FE4BAF">
        <w:rPr>
          <w:rFonts w:ascii="Book Antiqua" w:hAnsi="Book Antiqua"/>
          <w:i/>
          <w:sz w:val="24"/>
          <w:szCs w:val="24"/>
          <w:lang w:val="en-US"/>
        </w:rPr>
        <w:t>Front Oncol</w:t>
      </w:r>
      <w:r w:rsidRPr="00FE4BAF">
        <w:rPr>
          <w:rFonts w:ascii="Book Antiqua" w:hAnsi="Book Antiqua"/>
          <w:sz w:val="24"/>
          <w:szCs w:val="24"/>
          <w:lang w:val="en-US"/>
        </w:rPr>
        <w:t xml:space="preserve"> 2013; </w:t>
      </w:r>
      <w:r w:rsidRPr="00FE4BAF">
        <w:rPr>
          <w:rFonts w:ascii="Book Antiqua" w:hAnsi="Book Antiqua"/>
          <w:b/>
          <w:sz w:val="24"/>
          <w:szCs w:val="24"/>
          <w:lang w:val="en-US"/>
        </w:rPr>
        <w:t>3</w:t>
      </w:r>
      <w:r w:rsidRPr="00FE4BAF">
        <w:rPr>
          <w:rFonts w:ascii="Book Antiqua" w:hAnsi="Book Antiqua"/>
          <w:sz w:val="24"/>
          <w:szCs w:val="24"/>
          <w:lang w:val="en-US"/>
        </w:rPr>
        <w:t>: 262 [PMID: 24109590 DOI: 10.3389/fonc.2013.00262]</w:t>
      </w:r>
    </w:p>
    <w:p w14:paraId="01520F7A"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5 </w:t>
      </w:r>
      <w:r w:rsidRPr="00FE4BAF">
        <w:rPr>
          <w:rFonts w:ascii="Book Antiqua" w:hAnsi="Book Antiqua"/>
          <w:b/>
          <w:sz w:val="24"/>
          <w:szCs w:val="24"/>
          <w:lang w:val="en-US"/>
        </w:rPr>
        <w:t>O’Neil M,</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Damjanov</w:t>
      </w:r>
      <w:proofErr w:type="spellEnd"/>
      <w:r w:rsidRPr="00FE4BAF">
        <w:rPr>
          <w:rFonts w:ascii="Book Antiqua" w:hAnsi="Book Antiqua"/>
          <w:sz w:val="24"/>
          <w:szCs w:val="24"/>
          <w:lang w:val="en-US"/>
        </w:rPr>
        <w:t xml:space="preserve"> I. Histopathology of Colorectal Cancer after Neoadjuvant Chemoradiation Therapy.</w:t>
      </w:r>
      <w:r w:rsidRPr="00FE4BAF">
        <w:rPr>
          <w:rFonts w:ascii="Book Antiqua" w:hAnsi="Book Antiqua"/>
          <w:i/>
          <w:iCs/>
          <w:sz w:val="24"/>
          <w:szCs w:val="24"/>
          <w:lang w:val="en-US"/>
        </w:rPr>
        <w:t xml:space="preserve"> Open </w:t>
      </w:r>
      <w:proofErr w:type="spellStart"/>
      <w:r w:rsidRPr="00FE4BAF">
        <w:rPr>
          <w:rFonts w:ascii="Book Antiqua" w:hAnsi="Book Antiqua"/>
          <w:i/>
          <w:iCs/>
          <w:sz w:val="24"/>
          <w:szCs w:val="24"/>
          <w:lang w:val="en-US"/>
        </w:rPr>
        <w:t>Pathol</w:t>
      </w:r>
      <w:proofErr w:type="spellEnd"/>
      <w:r w:rsidRPr="00FE4BAF">
        <w:rPr>
          <w:rFonts w:ascii="Book Antiqua" w:hAnsi="Book Antiqua"/>
          <w:i/>
          <w:iCs/>
          <w:sz w:val="24"/>
          <w:szCs w:val="24"/>
          <w:lang w:val="en-US"/>
        </w:rPr>
        <w:t xml:space="preserve"> J</w:t>
      </w:r>
      <w:r w:rsidRPr="00FE4BAF">
        <w:rPr>
          <w:rFonts w:ascii="Book Antiqua" w:hAnsi="Book Antiqua"/>
          <w:sz w:val="24"/>
          <w:szCs w:val="24"/>
          <w:lang w:val="en-US"/>
        </w:rPr>
        <w:t xml:space="preserve"> 2009;</w:t>
      </w:r>
      <w:r w:rsidR="00A83312" w:rsidRPr="00FE4BAF">
        <w:rPr>
          <w:rFonts w:ascii="Book Antiqua" w:hAnsi="Book Antiqua"/>
          <w:sz w:val="24"/>
          <w:szCs w:val="24"/>
          <w:lang w:val="en-US"/>
        </w:rPr>
        <w:t xml:space="preserve"> </w:t>
      </w:r>
      <w:r w:rsidRPr="00FE4BAF">
        <w:rPr>
          <w:rFonts w:ascii="Book Antiqua" w:hAnsi="Book Antiqua"/>
          <w:b/>
          <w:bCs/>
          <w:sz w:val="24"/>
          <w:szCs w:val="24"/>
          <w:lang w:val="en-US"/>
        </w:rPr>
        <w:t>3</w:t>
      </w:r>
      <w:r w:rsidRPr="00FE4BAF">
        <w:rPr>
          <w:rFonts w:ascii="Book Antiqua" w:hAnsi="Book Antiqua"/>
          <w:sz w:val="24"/>
          <w:szCs w:val="24"/>
          <w:lang w:val="en-US"/>
        </w:rPr>
        <w:t>:</w:t>
      </w:r>
      <w:r w:rsidR="00A83312" w:rsidRPr="00FE4BAF">
        <w:rPr>
          <w:rFonts w:ascii="Book Antiqua" w:hAnsi="Book Antiqua"/>
          <w:sz w:val="24"/>
          <w:szCs w:val="24"/>
          <w:lang w:val="en-US"/>
        </w:rPr>
        <w:t xml:space="preserve"> </w:t>
      </w:r>
      <w:r w:rsidRPr="00FE4BAF">
        <w:rPr>
          <w:rFonts w:ascii="Book Antiqua" w:hAnsi="Book Antiqua"/>
          <w:sz w:val="24"/>
          <w:szCs w:val="24"/>
          <w:lang w:val="en-US"/>
        </w:rPr>
        <w:t>91</w:t>
      </w:r>
      <w:r w:rsidR="00A83312" w:rsidRPr="00FE4BAF">
        <w:rPr>
          <w:rFonts w:ascii="Book Antiqua" w:hAnsi="Book Antiqua"/>
          <w:sz w:val="24"/>
          <w:szCs w:val="24"/>
          <w:lang w:val="en-US"/>
        </w:rPr>
        <w:t>-</w:t>
      </w:r>
      <w:r w:rsidRPr="00FE4BAF">
        <w:rPr>
          <w:rFonts w:ascii="Book Antiqua" w:hAnsi="Book Antiqua"/>
          <w:sz w:val="24"/>
          <w:szCs w:val="24"/>
          <w:lang w:val="en-US"/>
        </w:rPr>
        <w:t>98 [DOI: 10.2174/1874375700903020091]</w:t>
      </w:r>
    </w:p>
    <w:p w14:paraId="4428668E"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6 </w:t>
      </w:r>
      <w:proofErr w:type="spellStart"/>
      <w:r w:rsidRPr="00FE4BAF">
        <w:rPr>
          <w:rFonts w:ascii="Book Antiqua" w:hAnsi="Book Antiqua"/>
          <w:b/>
          <w:sz w:val="24"/>
          <w:szCs w:val="24"/>
          <w:lang w:val="en-US"/>
        </w:rPr>
        <w:t>Mandard</w:t>
      </w:r>
      <w:proofErr w:type="spellEnd"/>
      <w:r w:rsidRPr="00FE4BAF">
        <w:rPr>
          <w:rFonts w:ascii="Book Antiqua" w:hAnsi="Book Antiqua"/>
          <w:b/>
          <w:sz w:val="24"/>
          <w:szCs w:val="24"/>
          <w:lang w:val="en-US"/>
        </w:rPr>
        <w:t xml:space="preserve"> AM</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Dalibard</w:t>
      </w:r>
      <w:proofErr w:type="spellEnd"/>
      <w:r w:rsidRPr="00FE4BAF">
        <w:rPr>
          <w:rFonts w:ascii="Book Antiqua" w:hAnsi="Book Antiqua"/>
          <w:sz w:val="24"/>
          <w:szCs w:val="24"/>
          <w:lang w:val="en-US"/>
        </w:rPr>
        <w:t xml:space="preserve"> F, </w:t>
      </w:r>
      <w:proofErr w:type="spellStart"/>
      <w:r w:rsidRPr="00FE4BAF">
        <w:rPr>
          <w:rFonts w:ascii="Book Antiqua" w:hAnsi="Book Antiqua"/>
          <w:sz w:val="24"/>
          <w:szCs w:val="24"/>
          <w:lang w:val="en-US"/>
        </w:rPr>
        <w:t>Mandard</w:t>
      </w:r>
      <w:proofErr w:type="spellEnd"/>
      <w:r w:rsidRPr="00FE4BAF">
        <w:rPr>
          <w:rFonts w:ascii="Book Antiqua" w:hAnsi="Book Antiqua"/>
          <w:sz w:val="24"/>
          <w:szCs w:val="24"/>
          <w:lang w:val="en-US"/>
        </w:rPr>
        <w:t xml:space="preserve"> JC, </w:t>
      </w:r>
      <w:proofErr w:type="spellStart"/>
      <w:r w:rsidRPr="00FE4BAF">
        <w:rPr>
          <w:rFonts w:ascii="Book Antiqua" w:hAnsi="Book Antiqua"/>
          <w:sz w:val="24"/>
          <w:szCs w:val="24"/>
          <w:lang w:val="en-US"/>
        </w:rPr>
        <w:t>Marnay</w:t>
      </w:r>
      <w:proofErr w:type="spellEnd"/>
      <w:r w:rsidRPr="00FE4BAF">
        <w:rPr>
          <w:rFonts w:ascii="Book Antiqua" w:hAnsi="Book Antiqua"/>
          <w:sz w:val="24"/>
          <w:szCs w:val="24"/>
          <w:lang w:val="en-US"/>
        </w:rPr>
        <w:t xml:space="preserve"> J, Henry-Amar M, </w:t>
      </w:r>
      <w:proofErr w:type="spellStart"/>
      <w:r w:rsidRPr="00FE4BAF">
        <w:rPr>
          <w:rFonts w:ascii="Book Antiqua" w:hAnsi="Book Antiqua"/>
          <w:sz w:val="24"/>
          <w:szCs w:val="24"/>
          <w:lang w:val="en-US"/>
        </w:rPr>
        <w:t>Petiot</w:t>
      </w:r>
      <w:proofErr w:type="spellEnd"/>
      <w:r w:rsidRPr="00FE4BAF">
        <w:rPr>
          <w:rFonts w:ascii="Book Antiqua" w:hAnsi="Book Antiqua"/>
          <w:sz w:val="24"/>
          <w:szCs w:val="24"/>
          <w:lang w:val="en-US"/>
        </w:rPr>
        <w:t xml:space="preserve"> JF, Roussel A, Jacob JH, </w:t>
      </w:r>
      <w:proofErr w:type="spellStart"/>
      <w:r w:rsidRPr="00FE4BAF">
        <w:rPr>
          <w:rFonts w:ascii="Book Antiqua" w:hAnsi="Book Antiqua"/>
          <w:sz w:val="24"/>
          <w:szCs w:val="24"/>
          <w:lang w:val="en-US"/>
        </w:rPr>
        <w:t>Segol</w:t>
      </w:r>
      <w:proofErr w:type="spellEnd"/>
      <w:r w:rsidRPr="00FE4BAF">
        <w:rPr>
          <w:rFonts w:ascii="Book Antiqua" w:hAnsi="Book Antiqua"/>
          <w:sz w:val="24"/>
          <w:szCs w:val="24"/>
          <w:lang w:val="en-US"/>
        </w:rPr>
        <w:t xml:space="preserve"> P, </w:t>
      </w:r>
      <w:proofErr w:type="spellStart"/>
      <w:r w:rsidRPr="00FE4BAF">
        <w:rPr>
          <w:rFonts w:ascii="Book Antiqua" w:hAnsi="Book Antiqua"/>
          <w:sz w:val="24"/>
          <w:szCs w:val="24"/>
          <w:lang w:val="en-US"/>
        </w:rPr>
        <w:t>Samama</w:t>
      </w:r>
      <w:proofErr w:type="spellEnd"/>
      <w:r w:rsidRPr="00FE4BAF">
        <w:rPr>
          <w:rFonts w:ascii="Book Antiqua" w:hAnsi="Book Antiqua"/>
          <w:sz w:val="24"/>
          <w:szCs w:val="24"/>
          <w:lang w:val="en-US"/>
        </w:rPr>
        <w:t xml:space="preserve"> G. Pathologic assessment of tumor regression after preoperative chemoradiotherapy of esophageal carcinoma. Clinicopathologic correlations. </w:t>
      </w:r>
      <w:r w:rsidRPr="00FE4BAF">
        <w:rPr>
          <w:rFonts w:ascii="Book Antiqua" w:hAnsi="Book Antiqua"/>
          <w:i/>
          <w:sz w:val="24"/>
          <w:szCs w:val="24"/>
          <w:lang w:val="en-US"/>
        </w:rPr>
        <w:t>Cancer</w:t>
      </w:r>
      <w:r w:rsidRPr="00FE4BAF">
        <w:rPr>
          <w:rFonts w:ascii="Book Antiqua" w:hAnsi="Book Antiqua"/>
          <w:sz w:val="24"/>
          <w:szCs w:val="24"/>
          <w:lang w:val="en-US"/>
        </w:rPr>
        <w:t xml:space="preserve"> 1994; </w:t>
      </w:r>
      <w:r w:rsidRPr="00FE4BAF">
        <w:rPr>
          <w:rFonts w:ascii="Book Antiqua" w:hAnsi="Book Antiqua"/>
          <w:b/>
          <w:sz w:val="24"/>
          <w:szCs w:val="24"/>
          <w:lang w:val="en-US"/>
        </w:rPr>
        <w:t>73</w:t>
      </w:r>
      <w:r w:rsidRPr="00FE4BAF">
        <w:rPr>
          <w:rFonts w:ascii="Book Antiqua" w:hAnsi="Book Antiqua"/>
          <w:sz w:val="24"/>
          <w:szCs w:val="24"/>
          <w:lang w:val="en-US"/>
        </w:rPr>
        <w:t>: 2680-2686 [PMID: 8194005 DOI: 10.1002/1097-0142(19940601)73:11&lt;</w:t>
      </w:r>
      <w:proofErr w:type="gramStart"/>
      <w:r w:rsidRPr="00FE4BAF">
        <w:rPr>
          <w:rFonts w:ascii="Book Antiqua" w:hAnsi="Book Antiqua"/>
          <w:sz w:val="24"/>
          <w:szCs w:val="24"/>
          <w:lang w:val="en-US"/>
        </w:rPr>
        <w:t>2680::</w:t>
      </w:r>
      <w:proofErr w:type="gramEnd"/>
      <w:r w:rsidRPr="00FE4BAF">
        <w:rPr>
          <w:rFonts w:ascii="Book Antiqua" w:hAnsi="Book Antiqua"/>
          <w:sz w:val="24"/>
          <w:szCs w:val="24"/>
          <w:lang w:val="en-US"/>
        </w:rPr>
        <w:t>AID-CNCR2820731105&gt;3.0.CO;2-C]</w:t>
      </w:r>
    </w:p>
    <w:p w14:paraId="5CF32802"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7 </w:t>
      </w:r>
      <w:r w:rsidRPr="00FE4BAF">
        <w:rPr>
          <w:rFonts w:ascii="Book Antiqua" w:hAnsi="Book Antiqua"/>
          <w:b/>
          <w:sz w:val="24"/>
          <w:szCs w:val="24"/>
          <w:lang w:val="en-US"/>
        </w:rPr>
        <w:t>Beets-Tan RG</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Lambregts</w:t>
      </w:r>
      <w:proofErr w:type="spellEnd"/>
      <w:r w:rsidRPr="00FE4BAF">
        <w:rPr>
          <w:rFonts w:ascii="Book Antiqua" w:hAnsi="Book Antiqua"/>
          <w:sz w:val="24"/>
          <w:szCs w:val="24"/>
          <w:lang w:val="en-US"/>
        </w:rPr>
        <w:t xml:space="preserve"> DM, Maas M, </w:t>
      </w:r>
      <w:proofErr w:type="spellStart"/>
      <w:r w:rsidRPr="00FE4BAF">
        <w:rPr>
          <w:rFonts w:ascii="Book Antiqua" w:hAnsi="Book Antiqua"/>
          <w:sz w:val="24"/>
          <w:szCs w:val="24"/>
          <w:lang w:val="en-US"/>
        </w:rPr>
        <w:t>Bipat</w:t>
      </w:r>
      <w:proofErr w:type="spellEnd"/>
      <w:r w:rsidRPr="00FE4BAF">
        <w:rPr>
          <w:rFonts w:ascii="Book Antiqua" w:hAnsi="Book Antiqua"/>
          <w:sz w:val="24"/>
          <w:szCs w:val="24"/>
          <w:lang w:val="en-US"/>
        </w:rPr>
        <w:t xml:space="preserve"> S, </w:t>
      </w:r>
      <w:proofErr w:type="spellStart"/>
      <w:r w:rsidRPr="00FE4BAF">
        <w:rPr>
          <w:rFonts w:ascii="Book Antiqua" w:hAnsi="Book Antiqua"/>
          <w:sz w:val="24"/>
          <w:szCs w:val="24"/>
          <w:lang w:val="en-US"/>
        </w:rPr>
        <w:t>Barbaro</w:t>
      </w:r>
      <w:proofErr w:type="spellEnd"/>
      <w:r w:rsidRPr="00FE4BAF">
        <w:rPr>
          <w:rFonts w:ascii="Book Antiqua" w:hAnsi="Book Antiqua"/>
          <w:sz w:val="24"/>
          <w:szCs w:val="24"/>
          <w:lang w:val="en-US"/>
        </w:rPr>
        <w:t xml:space="preserve"> B, </w:t>
      </w:r>
      <w:proofErr w:type="spellStart"/>
      <w:r w:rsidRPr="00FE4BAF">
        <w:rPr>
          <w:rFonts w:ascii="Book Antiqua" w:hAnsi="Book Antiqua"/>
          <w:sz w:val="24"/>
          <w:szCs w:val="24"/>
          <w:lang w:val="en-US"/>
        </w:rPr>
        <w:t>Caseiro</w:t>
      </w:r>
      <w:proofErr w:type="spellEnd"/>
      <w:r w:rsidRPr="00FE4BAF">
        <w:rPr>
          <w:rFonts w:ascii="Book Antiqua" w:hAnsi="Book Antiqua"/>
          <w:sz w:val="24"/>
          <w:szCs w:val="24"/>
          <w:lang w:val="en-US"/>
        </w:rPr>
        <w:t xml:space="preserve">-Alves F, </w:t>
      </w:r>
      <w:proofErr w:type="spellStart"/>
      <w:r w:rsidRPr="00FE4BAF">
        <w:rPr>
          <w:rFonts w:ascii="Book Antiqua" w:hAnsi="Book Antiqua"/>
          <w:sz w:val="24"/>
          <w:szCs w:val="24"/>
          <w:lang w:val="en-US"/>
        </w:rPr>
        <w:t>Curvo-Semedo</w:t>
      </w:r>
      <w:proofErr w:type="spellEnd"/>
      <w:r w:rsidRPr="00FE4BAF">
        <w:rPr>
          <w:rFonts w:ascii="Book Antiqua" w:hAnsi="Book Antiqua"/>
          <w:sz w:val="24"/>
          <w:szCs w:val="24"/>
          <w:lang w:val="en-US"/>
        </w:rPr>
        <w:t xml:space="preserve"> L, Fenlon HM, </w:t>
      </w:r>
      <w:proofErr w:type="spellStart"/>
      <w:r w:rsidRPr="00FE4BAF">
        <w:rPr>
          <w:rFonts w:ascii="Book Antiqua" w:hAnsi="Book Antiqua"/>
          <w:sz w:val="24"/>
          <w:szCs w:val="24"/>
          <w:lang w:val="en-US"/>
        </w:rPr>
        <w:t>Gollub</w:t>
      </w:r>
      <w:proofErr w:type="spellEnd"/>
      <w:r w:rsidRPr="00FE4BAF">
        <w:rPr>
          <w:rFonts w:ascii="Book Antiqua" w:hAnsi="Book Antiqua"/>
          <w:sz w:val="24"/>
          <w:szCs w:val="24"/>
          <w:lang w:val="en-US"/>
        </w:rPr>
        <w:t xml:space="preserve"> MJ, </w:t>
      </w:r>
      <w:proofErr w:type="spellStart"/>
      <w:r w:rsidRPr="00FE4BAF">
        <w:rPr>
          <w:rFonts w:ascii="Book Antiqua" w:hAnsi="Book Antiqua"/>
          <w:sz w:val="24"/>
          <w:szCs w:val="24"/>
          <w:lang w:val="en-US"/>
        </w:rPr>
        <w:t>Gourtsoyianni</w:t>
      </w:r>
      <w:proofErr w:type="spellEnd"/>
      <w:r w:rsidRPr="00FE4BAF">
        <w:rPr>
          <w:rFonts w:ascii="Book Antiqua" w:hAnsi="Book Antiqua"/>
          <w:sz w:val="24"/>
          <w:szCs w:val="24"/>
          <w:lang w:val="en-US"/>
        </w:rPr>
        <w:t xml:space="preserve"> S, Halligan S, Hoeffel C, Kim SH, </w:t>
      </w:r>
      <w:proofErr w:type="spellStart"/>
      <w:r w:rsidRPr="00FE4BAF">
        <w:rPr>
          <w:rFonts w:ascii="Book Antiqua" w:hAnsi="Book Antiqua"/>
          <w:sz w:val="24"/>
          <w:szCs w:val="24"/>
          <w:lang w:val="en-US"/>
        </w:rPr>
        <w:t>Laghi</w:t>
      </w:r>
      <w:proofErr w:type="spellEnd"/>
      <w:r w:rsidRPr="00FE4BAF">
        <w:rPr>
          <w:rFonts w:ascii="Book Antiqua" w:hAnsi="Book Antiqua"/>
          <w:sz w:val="24"/>
          <w:szCs w:val="24"/>
          <w:lang w:val="en-US"/>
        </w:rPr>
        <w:t xml:space="preserve"> A, Maier A, </w:t>
      </w:r>
      <w:proofErr w:type="spellStart"/>
      <w:r w:rsidRPr="00FE4BAF">
        <w:rPr>
          <w:rFonts w:ascii="Book Antiqua" w:hAnsi="Book Antiqua"/>
          <w:sz w:val="24"/>
          <w:szCs w:val="24"/>
          <w:lang w:val="en-US"/>
        </w:rPr>
        <w:t>Rafaelsen</w:t>
      </w:r>
      <w:proofErr w:type="spellEnd"/>
      <w:r w:rsidRPr="00FE4BAF">
        <w:rPr>
          <w:rFonts w:ascii="Book Antiqua" w:hAnsi="Book Antiqua"/>
          <w:sz w:val="24"/>
          <w:szCs w:val="24"/>
          <w:lang w:val="en-US"/>
        </w:rPr>
        <w:t xml:space="preserve"> SR, Stoker J, Taylor SA, </w:t>
      </w:r>
      <w:proofErr w:type="spellStart"/>
      <w:r w:rsidRPr="00FE4BAF">
        <w:rPr>
          <w:rFonts w:ascii="Book Antiqua" w:hAnsi="Book Antiqua"/>
          <w:sz w:val="24"/>
          <w:szCs w:val="24"/>
          <w:lang w:val="en-US"/>
        </w:rPr>
        <w:t>Torkzad</w:t>
      </w:r>
      <w:proofErr w:type="spellEnd"/>
      <w:r w:rsidRPr="00FE4BAF">
        <w:rPr>
          <w:rFonts w:ascii="Book Antiqua" w:hAnsi="Book Antiqua"/>
          <w:sz w:val="24"/>
          <w:szCs w:val="24"/>
          <w:lang w:val="en-US"/>
        </w:rPr>
        <w:t xml:space="preserve"> MR, </w:t>
      </w:r>
      <w:proofErr w:type="spellStart"/>
      <w:r w:rsidRPr="00FE4BAF">
        <w:rPr>
          <w:rFonts w:ascii="Book Antiqua" w:hAnsi="Book Antiqua"/>
          <w:sz w:val="24"/>
          <w:szCs w:val="24"/>
          <w:lang w:val="en-US"/>
        </w:rPr>
        <w:t>Blomqvist</w:t>
      </w:r>
      <w:proofErr w:type="spellEnd"/>
      <w:r w:rsidRPr="00FE4BAF">
        <w:rPr>
          <w:rFonts w:ascii="Book Antiqua" w:hAnsi="Book Antiqua"/>
          <w:sz w:val="24"/>
          <w:szCs w:val="24"/>
          <w:lang w:val="en-US"/>
        </w:rPr>
        <w:t xml:space="preserve"> L. Magnetic resonance imaging for the clinical management of rectal cancer patients: recommendations from the 2012 European Society of Gastrointestinal and Abdominal Radiology (ESGAR) consensus meeting. </w:t>
      </w:r>
      <w:r w:rsidRPr="00FE4BAF">
        <w:rPr>
          <w:rFonts w:ascii="Book Antiqua" w:hAnsi="Book Antiqua"/>
          <w:i/>
          <w:sz w:val="24"/>
          <w:szCs w:val="24"/>
          <w:lang w:val="en-US"/>
        </w:rPr>
        <w:t xml:space="preserve">Eur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2013; </w:t>
      </w:r>
      <w:r w:rsidRPr="00FE4BAF">
        <w:rPr>
          <w:rFonts w:ascii="Book Antiqua" w:hAnsi="Book Antiqua"/>
          <w:b/>
          <w:sz w:val="24"/>
          <w:szCs w:val="24"/>
          <w:lang w:val="en-US"/>
        </w:rPr>
        <w:t>23</w:t>
      </w:r>
      <w:r w:rsidRPr="00FE4BAF">
        <w:rPr>
          <w:rFonts w:ascii="Book Antiqua" w:hAnsi="Book Antiqua"/>
          <w:sz w:val="24"/>
          <w:szCs w:val="24"/>
          <w:lang w:val="en-US"/>
        </w:rPr>
        <w:t>: 2522-2531 [PMID: 23743687]</w:t>
      </w:r>
    </w:p>
    <w:p w14:paraId="7752B289"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8 </w:t>
      </w:r>
      <w:proofErr w:type="spellStart"/>
      <w:r w:rsidRPr="00FE4BAF">
        <w:rPr>
          <w:rFonts w:ascii="Book Antiqua" w:hAnsi="Book Antiqua"/>
          <w:b/>
          <w:sz w:val="24"/>
          <w:szCs w:val="24"/>
          <w:lang w:val="en-US"/>
        </w:rPr>
        <w:t>Pickhardt</w:t>
      </w:r>
      <w:proofErr w:type="spellEnd"/>
      <w:r w:rsidRPr="00FE4BAF">
        <w:rPr>
          <w:rFonts w:ascii="Book Antiqua" w:hAnsi="Book Antiqua"/>
          <w:b/>
          <w:sz w:val="24"/>
          <w:szCs w:val="24"/>
          <w:lang w:val="en-US"/>
        </w:rPr>
        <w:t xml:space="preserve"> PJ</w:t>
      </w:r>
      <w:r w:rsidRPr="00FE4BAF">
        <w:rPr>
          <w:rFonts w:ascii="Book Antiqua" w:hAnsi="Book Antiqua"/>
          <w:sz w:val="24"/>
          <w:szCs w:val="24"/>
          <w:lang w:val="en-US"/>
        </w:rPr>
        <w:t xml:space="preserve">. Recent developments in colorectal imaging. </w:t>
      </w:r>
      <w:proofErr w:type="spellStart"/>
      <w:r w:rsidRPr="00FE4BAF">
        <w:rPr>
          <w:rFonts w:ascii="Book Antiqua" w:hAnsi="Book Antiqua"/>
          <w:i/>
          <w:sz w:val="24"/>
          <w:szCs w:val="24"/>
          <w:lang w:val="en-US"/>
        </w:rPr>
        <w:t>Curr</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Opin</w:t>
      </w:r>
      <w:proofErr w:type="spellEnd"/>
      <w:r w:rsidRPr="00FE4BAF">
        <w:rPr>
          <w:rFonts w:ascii="Book Antiqua" w:hAnsi="Book Antiqua"/>
          <w:i/>
          <w:sz w:val="24"/>
          <w:szCs w:val="24"/>
          <w:lang w:val="en-US"/>
        </w:rPr>
        <w:t xml:space="preserve"> Gastroenterol</w:t>
      </w:r>
      <w:r w:rsidRPr="00FE4BAF">
        <w:rPr>
          <w:rFonts w:ascii="Book Antiqua" w:hAnsi="Book Antiqua"/>
          <w:sz w:val="24"/>
          <w:szCs w:val="24"/>
          <w:lang w:val="en-US"/>
        </w:rPr>
        <w:t xml:space="preserve"> 2015; </w:t>
      </w:r>
      <w:r w:rsidRPr="00FE4BAF">
        <w:rPr>
          <w:rFonts w:ascii="Book Antiqua" w:hAnsi="Book Antiqua"/>
          <w:b/>
          <w:sz w:val="24"/>
          <w:szCs w:val="24"/>
          <w:lang w:val="en-US"/>
        </w:rPr>
        <w:t>31</w:t>
      </w:r>
      <w:r w:rsidRPr="00FE4BAF">
        <w:rPr>
          <w:rFonts w:ascii="Book Antiqua" w:hAnsi="Book Antiqua"/>
          <w:sz w:val="24"/>
          <w:szCs w:val="24"/>
          <w:lang w:val="en-US"/>
        </w:rPr>
        <w:t>: 76-80 [PMID: 25394232 DOI: 10.1097/MOG.0000000000000141]</w:t>
      </w:r>
    </w:p>
    <w:p w14:paraId="3A981B7E"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9 </w:t>
      </w:r>
      <w:proofErr w:type="spellStart"/>
      <w:r w:rsidRPr="00FE4BAF">
        <w:rPr>
          <w:rFonts w:ascii="Book Antiqua" w:hAnsi="Book Antiqua"/>
          <w:b/>
          <w:sz w:val="24"/>
          <w:szCs w:val="24"/>
          <w:lang w:val="en-US"/>
        </w:rPr>
        <w:t>Dijkhoff</w:t>
      </w:r>
      <w:proofErr w:type="spellEnd"/>
      <w:r w:rsidRPr="00FE4BAF">
        <w:rPr>
          <w:rFonts w:ascii="Book Antiqua" w:hAnsi="Book Antiqua"/>
          <w:b/>
          <w:sz w:val="24"/>
          <w:szCs w:val="24"/>
          <w:lang w:val="en-US"/>
        </w:rPr>
        <w:t xml:space="preserve"> RAP</w:t>
      </w:r>
      <w:r w:rsidRPr="00FE4BAF">
        <w:rPr>
          <w:rFonts w:ascii="Book Antiqua" w:hAnsi="Book Antiqua"/>
          <w:sz w:val="24"/>
          <w:szCs w:val="24"/>
          <w:lang w:val="en-US"/>
        </w:rPr>
        <w:t xml:space="preserve">, Beets-Tan RGH, </w:t>
      </w:r>
      <w:proofErr w:type="spellStart"/>
      <w:r w:rsidRPr="00FE4BAF">
        <w:rPr>
          <w:rFonts w:ascii="Book Antiqua" w:hAnsi="Book Antiqua"/>
          <w:sz w:val="24"/>
          <w:szCs w:val="24"/>
          <w:lang w:val="en-US"/>
        </w:rPr>
        <w:t>Lambregts</w:t>
      </w:r>
      <w:proofErr w:type="spellEnd"/>
      <w:r w:rsidRPr="00FE4BAF">
        <w:rPr>
          <w:rFonts w:ascii="Book Antiqua" w:hAnsi="Book Antiqua"/>
          <w:sz w:val="24"/>
          <w:szCs w:val="24"/>
          <w:lang w:val="en-US"/>
        </w:rPr>
        <w:t xml:space="preserve"> DMJ, Beets GL, Maas M. Value of DCE-MRI for staging and response evaluation in rectal cancer: A systematic review. </w:t>
      </w:r>
      <w:r w:rsidRPr="00FE4BAF">
        <w:rPr>
          <w:rFonts w:ascii="Book Antiqua" w:hAnsi="Book Antiqua"/>
          <w:i/>
          <w:sz w:val="24"/>
          <w:szCs w:val="24"/>
          <w:lang w:val="en-US"/>
        </w:rPr>
        <w:t xml:space="preserve">Eur J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2017; </w:t>
      </w:r>
      <w:r w:rsidRPr="00FE4BAF">
        <w:rPr>
          <w:rFonts w:ascii="Book Antiqua" w:hAnsi="Book Antiqua"/>
          <w:b/>
          <w:sz w:val="24"/>
          <w:szCs w:val="24"/>
          <w:lang w:val="en-US"/>
        </w:rPr>
        <w:t>95</w:t>
      </w:r>
      <w:r w:rsidRPr="00FE4BAF">
        <w:rPr>
          <w:rFonts w:ascii="Book Antiqua" w:hAnsi="Book Antiqua"/>
          <w:sz w:val="24"/>
          <w:szCs w:val="24"/>
          <w:lang w:val="en-US"/>
        </w:rPr>
        <w:t>: 155-168 [PMID: 28987662 DOI: 10.1016/j.ejrad.2017.08.009]</w:t>
      </w:r>
    </w:p>
    <w:p w14:paraId="78639600"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10 </w:t>
      </w:r>
      <w:proofErr w:type="spellStart"/>
      <w:r w:rsidRPr="00FE4BAF">
        <w:rPr>
          <w:rFonts w:ascii="Book Antiqua" w:hAnsi="Book Antiqua"/>
          <w:b/>
          <w:sz w:val="24"/>
          <w:szCs w:val="24"/>
          <w:lang w:val="en-US"/>
        </w:rPr>
        <w:t>Dijkhoff</w:t>
      </w:r>
      <w:proofErr w:type="spellEnd"/>
      <w:r w:rsidRPr="00FE4BAF">
        <w:rPr>
          <w:rFonts w:ascii="Book Antiqua" w:hAnsi="Book Antiqua"/>
          <w:b/>
          <w:sz w:val="24"/>
          <w:szCs w:val="24"/>
          <w:lang w:val="en-US"/>
        </w:rPr>
        <w:t xml:space="preserve"> RAP</w:t>
      </w:r>
      <w:r w:rsidRPr="00FE4BAF">
        <w:rPr>
          <w:rFonts w:ascii="Book Antiqua" w:hAnsi="Book Antiqua"/>
          <w:sz w:val="24"/>
          <w:szCs w:val="24"/>
          <w:lang w:val="en-US"/>
        </w:rPr>
        <w:t xml:space="preserve">, Maas M, Martens MH, </w:t>
      </w:r>
      <w:proofErr w:type="spellStart"/>
      <w:r w:rsidRPr="00FE4BAF">
        <w:rPr>
          <w:rFonts w:ascii="Book Antiqua" w:hAnsi="Book Antiqua"/>
          <w:sz w:val="24"/>
          <w:szCs w:val="24"/>
          <w:lang w:val="en-US"/>
        </w:rPr>
        <w:t>Papanikolaou</w:t>
      </w:r>
      <w:proofErr w:type="spellEnd"/>
      <w:r w:rsidRPr="00FE4BAF">
        <w:rPr>
          <w:rFonts w:ascii="Book Antiqua" w:hAnsi="Book Antiqua"/>
          <w:sz w:val="24"/>
          <w:szCs w:val="24"/>
          <w:lang w:val="en-US"/>
        </w:rPr>
        <w:t xml:space="preserve"> N, </w:t>
      </w:r>
      <w:proofErr w:type="spellStart"/>
      <w:r w:rsidRPr="00FE4BAF">
        <w:rPr>
          <w:rFonts w:ascii="Book Antiqua" w:hAnsi="Book Antiqua"/>
          <w:sz w:val="24"/>
          <w:szCs w:val="24"/>
          <w:lang w:val="en-US"/>
        </w:rPr>
        <w:t>Lambregts</w:t>
      </w:r>
      <w:proofErr w:type="spellEnd"/>
      <w:r w:rsidRPr="00FE4BAF">
        <w:rPr>
          <w:rFonts w:ascii="Book Antiqua" w:hAnsi="Book Antiqua"/>
          <w:sz w:val="24"/>
          <w:szCs w:val="24"/>
          <w:lang w:val="en-US"/>
        </w:rPr>
        <w:t xml:space="preserve"> DMJ, Beets GL, Beets-Tan RGH. Correlation between quantitative and semiquantitative parameters in DCE-MRI with a blood pool agent in rectal cancer: can semiquantitative parameters be used as a surrogate for quantitative parameters? </w:t>
      </w:r>
      <w:proofErr w:type="spellStart"/>
      <w:r w:rsidRPr="00FE4BAF">
        <w:rPr>
          <w:rFonts w:ascii="Book Antiqua" w:hAnsi="Book Antiqua"/>
          <w:i/>
          <w:sz w:val="24"/>
          <w:szCs w:val="24"/>
          <w:lang w:val="en-US"/>
        </w:rPr>
        <w:t>Abdom</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Radiol</w:t>
      </w:r>
      <w:proofErr w:type="spellEnd"/>
      <w:r w:rsidRPr="00FE4BAF">
        <w:rPr>
          <w:rFonts w:ascii="Book Antiqua" w:hAnsi="Book Antiqua"/>
          <w:i/>
          <w:sz w:val="24"/>
          <w:szCs w:val="24"/>
          <w:lang w:val="en-US"/>
        </w:rPr>
        <w:t xml:space="preserve"> (NY)</w:t>
      </w:r>
      <w:r w:rsidRPr="00FE4BAF">
        <w:rPr>
          <w:rFonts w:ascii="Book Antiqua" w:hAnsi="Book Antiqua"/>
          <w:sz w:val="24"/>
          <w:szCs w:val="24"/>
          <w:lang w:val="en-US"/>
        </w:rPr>
        <w:t xml:space="preserve"> 2017; </w:t>
      </w:r>
      <w:r w:rsidRPr="00FE4BAF">
        <w:rPr>
          <w:rFonts w:ascii="Book Antiqua" w:hAnsi="Book Antiqua"/>
          <w:b/>
          <w:sz w:val="24"/>
          <w:szCs w:val="24"/>
          <w:lang w:val="en-US"/>
        </w:rPr>
        <w:t>42</w:t>
      </w:r>
      <w:r w:rsidRPr="00FE4BAF">
        <w:rPr>
          <w:rFonts w:ascii="Book Antiqua" w:hAnsi="Book Antiqua"/>
          <w:sz w:val="24"/>
          <w:szCs w:val="24"/>
          <w:lang w:val="en-US"/>
        </w:rPr>
        <w:t>: 1342-1349 [PMID: 28050622 DOI: 10.1007/s00261-016-1024-0]</w:t>
      </w:r>
    </w:p>
    <w:p w14:paraId="1F7E670D"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lastRenderedPageBreak/>
        <w:t xml:space="preserve">11 </w:t>
      </w:r>
      <w:r w:rsidRPr="00FE4BAF">
        <w:rPr>
          <w:rFonts w:ascii="Book Antiqua" w:hAnsi="Book Antiqua"/>
          <w:b/>
          <w:sz w:val="24"/>
          <w:szCs w:val="24"/>
          <w:lang w:val="en-US"/>
        </w:rPr>
        <w:t>Goh V</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Padhani</w:t>
      </w:r>
      <w:proofErr w:type="spellEnd"/>
      <w:r w:rsidRPr="00FE4BAF">
        <w:rPr>
          <w:rFonts w:ascii="Book Antiqua" w:hAnsi="Book Antiqua"/>
          <w:sz w:val="24"/>
          <w:szCs w:val="24"/>
          <w:lang w:val="en-US"/>
        </w:rPr>
        <w:t xml:space="preserve"> AR, Rasheed S. Functional imaging of colorectal cancer angiogenesis. </w:t>
      </w:r>
      <w:r w:rsidRPr="00FE4BAF">
        <w:rPr>
          <w:rFonts w:ascii="Book Antiqua" w:hAnsi="Book Antiqua"/>
          <w:i/>
          <w:sz w:val="24"/>
          <w:szCs w:val="24"/>
          <w:lang w:val="en-US"/>
        </w:rPr>
        <w:t>Lancet Oncol</w:t>
      </w:r>
      <w:r w:rsidRPr="00FE4BAF">
        <w:rPr>
          <w:rFonts w:ascii="Book Antiqua" w:hAnsi="Book Antiqua"/>
          <w:sz w:val="24"/>
          <w:szCs w:val="24"/>
          <w:lang w:val="en-US"/>
        </w:rPr>
        <w:t xml:space="preserve"> 2007; </w:t>
      </w:r>
      <w:r w:rsidRPr="00FE4BAF">
        <w:rPr>
          <w:rFonts w:ascii="Book Antiqua" w:hAnsi="Book Antiqua"/>
          <w:b/>
          <w:sz w:val="24"/>
          <w:szCs w:val="24"/>
          <w:lang w:val="en-US"/>
        </w:rPr>
        <w:t>8</w:t>
      </w:r>
      <w:r w:rsidRPr="00FE4BAF">
        <w:rPr>
          <w:rFonts w:ascii="Book Antiqua" w:hAnsi="Book Antiqua"/>
          <w:sz w:val="24"/>
          <w:szCs w:val="24"/>
          <w:lang w:val="en-US"/>
        </w:rPr>
        <w:t>: 245-255 [PMID: 17329195 DOI: 10.1016/S1470-2045(07)70075-X]</w:t>
      </w:r>
    </w:p>
    <w:p w14:paraId="4F442AAC"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12 </w:t>
      </w:r>
      <w:r w:rsidRPr="00FE4BAF">
        <w:rPr>
          <w:rFonts w:ascii="Book Antiqua" w:hAnsi="Book Antiqua"/>
          <w:b/>
          <w:sz w:val="24"/>
          <w:szCs w:val="24"/>
          <w:lang w:val="en-US"/>
        </w:rPr>
        <w:t>Lim JS</w:t>
      </w:r>
      <w:r w:rsidRPr="00FE4BAF">
        <w:rPr>
          <w:rFonts w:ascii="Book Antiqua" w:hAnsi="Book Antiqua"/>
          <w:sz w:val="24"/>
          <w:szCs w:val="24"/>
          <w:lang w:val="en-US"/>
        </w:rPr>
        <w:t xml:space="preserve">, Kim D, </w:t>
      </w:r>
      <w:proofErr w:type="spellStart"/>
      <w:r w:rsidRPr="00FE4BAF">
        <w:rPr>
          <w:rFonts w:ascii="Book Antiqua" w:hAnsi="Book Antiqua"/>
          <w:sz w:val="24"/>
          <w:szCs w:val="24"/>
          <w:lang w:val="en-US"/>
        </w:rPr>
        <w:t>Baek</w:t>
      </w:r>
      <w:proofErr w:type="spellEnd"/>
      <w:r w:rsidRPr="00FE4BAF">
        <w:rPr>
          <w:rFonts w:ascii="Book Antiqua" w:hAnsi="Book Antiqua"/>
          <w:sz w:val="24"/>
          <w:szCs w:val="24"/>
          <w:lang w:val="en-US"/>
        </w:rPr>
        <w:t xml:space="preserve"> SE, </w:t>
      </w:r>
      <w:proofErr w:type="spellStart"/>
      <w:r w:rsidRPr="00FE4BAF">
        <w:rPr>
          <w:rFonts w:ascii="Book Antiqua" w:hAnsi="Book Antiqua"/>
          <w:sz w:val="24"/>
          <w:szCs w:val="24"/>
          <w:lang w:val="en-US"/>
        </w:rPr>
        <w:t>Myoung</w:t>
      </w:r>
      <w:proofErr w:type="spellEnd"/>
      <w:r w:rsidRPr="00FE4BAF">
        <w:rPr>
          <w:rFonts w:ascii="Book Antiqua" w:hAnsi="Book Antiqua"/>
          <w:sz w:val="24"/>
          <w:szCs w:val="24"/>
          <w:lang w:val="en-US"/>
        </w:rPr>
        <w:t xml:space="preserve"> S, Choi J, Shin SJ, Kim MJ, Kim NK, Suh J, Kim KW, </w:t>
      </w:r>
      <w:proofErr w:type="spellStart"/>
      <w:r w:rsidRPr="00FE4BAF">
        <w:rPr>
          <w:rFonts w:ascii="Book Antiqua" w:hAnsi="Book Antiqua"/>
          <w:sz w:val="24"/>
          <w:szCs w:val="24"/>
          <w:lang w:val="en-US"/>
        </w:rPr>
        <w:t>Keum</w:t>
      </w:r>
      <w:proofErr w:type="spellEnd"/>
      <w:r w:rsidRPr="00FE4BAF">
        <w:rPr>
          <w:rFonts w:ascii="Book Antiqua" w:hAnsi="Book Antiqua"/>
          <w:sz w:val="24"/>
          <w:szCs w:val="24"/>
          <w:lang w:val="en-US"/>
        </w:rPr>
        <w:t xml:space="preserve"> KC. Perfusion MRI for the prediction of treatment response after preoperative chemoradiotherapy in locally advanced rectal cancer. </w:t>
      </w:r>
      <w:r w:rsidRPr="00FE4BAF">
        <w:rPr>
          <w:rFonts w:ascii="Book Antiqua" w:hAnsi="Book Antiqua"/>
          <w:i/>
          <w:sz w:val="24"/>
          <w:szCs w:val="24"/>
          <w:lang w:val="en-US"/>
        </w:rPr>
        <w:t xml:space="preserve">Eur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2012; </w:t>
      </w:r>
      <w:r w:rsidRPr="00FE4BAF">
        <w:rPr>
          <w:rFonts w:ascii="Book Antiqua" w:hAnsi="Book Antiqua"/>
          <w:b/>
          <w:sz w:val="24"/>
          <w:szCs w:val="24"/>
          <w:lang w:val="en-US"/>
        </w:rPr>
        <w:t>22</w:t>
      </w:r>
      <w:r w:rsidRPr="00FE4BAF">
        <w:rPr>
          <w:rFonts w:ascii="Book Antiqua" w:hAnsi="Book Antiqua"/>
          <w:sz w:val="24"/>
          <w:szCs w:val="24"/>
          <w:lang w:val="en-US"/>
        </w:rPr>
        <w:t>: 1693-1700 [PMID: 22427184 DOI: 10.1007/s00330-012-2416-3]</w:t>
      </w:r>
    </w:p>
    <w:p w14:paraId="0525F73B"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13 </w:t>
      </w:r>
      <w:r w:rsidRPr="00FE4BAF">
        <w:rPr>
          <w:rFonts w:ascii="Book Antiqua" w:hAnsi="Book Antiqua"/>
          <w:b/>
          <w:sz w:val="24"/>
          <w:szCs w:val="24"/>
          <w:lang w:val="en-US"/>
        </w:rPr>
        <w:t>Jain RK</w:t>
      </w:r>
      <w:r w:rsidRPr="00FE4BAF">
        <w:rPr>
          <w:rFonts w:ascii="Book Antiqua" w:hAnsi="Book Antiqua"/>
          <w:sz w:val="24"/>
          <w:szCs w:val="24"/>
          <w:lang w:val="en-US"/>
        </w:rPr>
        <w:t xml:space="preserve">. Normalization of tumor vasculature: an emerging concept in antiangiogenic therapy. </w:t>
      </w:r>
      <w:r w:rsidRPr="00FE4BAF">
        <w:rPr>
          <w:rFonts w:ascii="Book Antiqua" w:hAnsi="Book Antiqua"/>
          <w:i/>
          <w:sz w:val="24"/>
          <w:szCs w:val="24"/>
          <w:lang w:val="en-US"/>
        </w:rPr>
        <w:t>Science</w:t>
      </w:r>
      <w:r w:rsidRPr="00FE4BAF">
        <w:rPr>
          <w:rFonts w:ascii="Book Antiqua" w:hAnsi="Book Antiqua"/>
          <w:sz w:val="24"/>
          <w:szCs w:val="24"/>
          <w:lang w:val="en-US"/>
        </w:rPr>
        <w:t xml:space="preserve"> 2005; </w:t>
      </w:r>
      <w:r w:rsidRPr="00FE4BAF">
        <w:rPr>
          <w:rFonts w:ascii="Book Antiqua" w:hAnsi="Book Antiqua"/>
          <w:b/>
          <w:sz w:val="24"/>
          <w:szCs w:val="24"/>
          <w:lang w:val="en-US"/>
        </w:rPr>
        <w:t>307</w:t>
      </w:r>
      <w:r w:rsidRPr="00FE4BAF">
        <w:rPr>
          <w:rFonts w:ascii="Book Antiqua" w:hAnsi="Book Antiqua"/>
          <w:sz w:val="24"/>
          <w:szCs w:val="24"/>
          <w:lang w:val="en-US"/>
        </w:rPr>
        <w:t>: 58-62 [PMID: 15637262 DOI: 10.1126/science.1104819]</w:t>
      </w:r>
    </w:p>
    <w:p w14:paraId="1C8A57BF"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14 </w:t>
      </w:r>
      <w:r w:rsidRPr="00FE4BAF">
        <w:rPr>
          <w:rFonts w:ascii="Book Antiqua" w:hAnsi="Book Antiqua"/>
          <w:b/>
          <w:sz w:val="24"/>
          <w:szCs w:val="24"/>
          <w:lang w:val="en-US"/>
        </w:rPr>
        <w:t>Gordon Y</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Partovi</w:t>
      </w:r>
      <w:proofErr w:type="spellEnd"/>
      <w:r w:rsidRPr="00FE4BAF">
        <w:rPr>
          <w:rFonts w:ascii="Book Antiqua" w:hAnsi="Book Antiqua"/>
          <w:sz w:val="24"/>
          <w:szCs w:val="24"/>
          <w:lang w:val="en-US"/>
        </w:rPr>
        <w:t xml:space="preserve"> S, Müller-</w:t>
      </w:r>
      <w:proofErr w:type="spellStart"/>
      <w:r w:rsidRPr="00FE4BAF">
        <w:rPr>
          <w:rFonts w:ascii="Book Antiqua" w:hAnsi="Book Antiqua"/>
          <w:sz w:val="24"/>
          <w:szCs w:val="24"/>
          <w:lang w:val="en-US"/>
        </w:rPr>
        <w:t>Eschner</w:t>
      </w:r>
      <w:proofErr w:type="spellEnd"/>
      <w:r w:rsidRPr="00FE4BAF">
        <w:rPr>
          <w:rFonts w:ascii="Book Antiqua" w:hAnsi="Book Antiqua"/>
          <w:sz w:val="24"/>
          <w:szCs w:val="24"/>
          <w:lang w:val="en-US"/>
        </w:rPr>
        <w:t xml:space="preserve"> M, </w:t>
      </w:r>
      <w:proofErr w:type="spellStart"/>
      <w:r w:rsidRPr="00FE4BAF">
        <w:rPr>
          <w:rFonts w:ascii="Book Antiqua" w:hAnsi="Book Antiqua"/>
          <w:sz w:val="24"/>
          <w:szCs w:val="24"/>
          <w:lang w:val="en-US"/>
        </w:rPr>
        <w:t>Amarteifio</w:t>
      </w:r>
      <w:proofErr w:type="spellEnd"/>
      <w:r w:rsidRPr="00FE4BAF">
        <w:rPr>
          <w:rFonts w:ascii="Book Antiqua" w:hAnsi="Book Antiqua"/>
          <w:sz w:val="24"/>
          <w:szCs w:val="24"/>
          <w:lang w:val="en-US"/>
        </w:rPr>
        <w:t xml:space="preserve"> E, </w:t>
      </w:r>
      <w:proofErr w:type="spellStart"/>
      <w:r w:rsidRPr="00FE4BAF">
        <w:rPr>
          <w:rFonts w:ascii="Book Antiqua" w:hAnsi="Book Antiqua"/>
          <w:sz w:val="24"/>
          <w:szCs w:val="24"/>
          <w:lang w:val="en-US"/>
        </w:rPr>
        <w:t>Bäuerle</w:t>
      </w:r>
      <w:proofErr w:type="spellEnd"/>
      <w:r w:rsidRPr="00FE4BAF">
        <w:rPr>
          <w:rFonts w:ascii="Book Antiqua" w:hAnsi="Book Antiqua"/>
          <w:sz w:val="24"/>
          <w:szCs w:val="24"/>
          <w:lang w:val="en-US"/>
        </w:rPr>
        <w:t xml:space="preserve"> T, Weber MA, </w:t>
      </w:r>
      <w:proofErr w:type="spellStart"/>
      <w:r w:rsidRPr="00FE4BAF">
        <w:rPr>
          <w:rFonts w:ascii="Book Antiqua" w:hAnsi="Book Antiqua"/>
          <w:sz w:val="24"/>
          <w:szCs w:val="24"/>
          <w:lang w:val="en-US"/>
        </w:rPr>
        <w:t>Kauczor</w:t>
      </w:r>
      <w:proofErr w:type="spellEnd"/>
      <w:r w:rsidRPr="00FE4BAF">
        <w:rPr>
          <w:rFonts w:ascii="Book Antiqua" w:hAnsi="Book Antiqua"/>
          <w:sz w:val="24"/>
          <w:szCs w:val="24"/>
          <w:lang w:val="en-US"/>
        </w:rPr>
        <w:t xml:space="preserve"> HU, </w:t>
      </w:r>
      <w:proofErr w:type="spellStart"/>
      <w:r w:rsidRPr="00FE4BAF">
        <w:rPr>
          <w:rFonts w:ascii="Book Antiqua" w:hAnsi="Book Antiqua"/>
          <w:sz w:val="24"/>
          <w:szCs w:val="24"/>
          <w:lang w:val="en-US"/>
        </w:rPr>
        <w:t>Rengier</w:t>
      </w:r>
      <w:proofErr w:type="spellEnd"/>
      <w:r w:rsidRPr="00FE4BAF">
        <w:rPr>
          <w:rFonts w:ascii="Book Antiqua" w:hAnsi="Book Antiqua"/>
          <w:sz w:val="24"/>
          <w:szCs w:val="24"/>
          <w:lang w:val="en-US"/>
        </w:rPr>
        <w:t xml:space="preserve"> F. Dynamic contrast-enhanced magnetic resonance imaging: fundamentals and application to the evaluation of the peripheral perfusion. </w:t>
      </w:r>
      <w:r w:rsidRPr="00FE4BAF">
        <w:rPr>
          <w:rFonts w:ascii="Book Antiqua" w:hAnsi="Book Antiqua"/>
          <w:i/>
          <w:sz w:val="24"/>
          <w:szCs w:val="24"/>
          <w:lang w:val="en-US"/>
        </w:rPr>
        <w:t xml:space="preserve">Cardiovasc Diagn </w:t>
      </w:r>
      <w:proofErr w:type="spellStart"/>
      <w:r w:rsidRPr="00FE4BAF">
        <w:rPr>
          <w:rFonts w:ascii="Book Antiqua" w:hAnsi="Book Antiqua"/>
          <w:i/>
          <w:sz w:val="24"/>
          <w:szCs w:val="24"/>
          <w:lang w:val="en-US"/>
        </w:rPr>
        <w:t>Ther</w:t>
      </w:r>
      <w:proofErr w:type="spellEnd"/>
      <w:r w:rsidRPr="00FE4BAF">
        <w:rPr>
          <w:rFonts w:ascii="Book Antiqua" w:hAnsi="Book Antiqua"/>
          <w:sz w:val="24"/>
          <w:szCs w:val="24"/>
          <w:lang w:val="en-US"/>
        </w:rPr>
        <w:t xml:space="preserve"> 2014; </w:t>
      </w:r>
      <w:r w:rsidRPr="00FE4BAF">
        <w:rPr>
          <w:rFonts w:ascii="Book Antiqua" w:hAnsi="Book Antiqua"/>
          <w:b/>
          <w:sz w:val="24"/>
          <w:szCs w:val="24"/>
          <w:lang w:val="en-US"/>
        </w:rPr>
        <w:t>4</w:t>
      </w:r>
      <w:r w:rsidRPr="00FE4BAF">
        <w:rPr>
          <w:rFonts w:ascii="Book Antiqua" w:hAnsi="Book Antiqua"/>
          <w:sz w:val="24"/>
          <w:szCs w:val="24"/>
          <w:lang w:val="en-US"/>
        </w:rPr>
        <w:t>: 147-164 [PMID: 24834412 DOI: 10.3978/j.issn.2223-3652.2014.03.01]</w:t>
      </w:r>
    </w:p>
    <w:p w14:paraId="0254EE8A"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15 </w:t>
      </w:r>
      <w:proofErr w:type="spellStart"/>
      <w:r w:rsidRPr="00FE4BAF">
        <w:rPr>
          <w:rFonts w:ascii="Book Antiqua" w:hAnsi="Book Antiqua"/>
          <w:b/>
          <w:sz w:val="24"/>
          <w:szCs w:val="24"/>
          <w:lang w:val="en-US"/>
        </w:rPr>
        <w:t>Thng</w:t>
      </w:r>
      <w:proofErr w:type="spellEnd"/>
      <w:r w:rsidRPr="00FE4BAF">
        <w:rPr>
          <w:rFonts w:ascii="Book Antiqua" w:hAnsi="Book Antiqua"/>
          <w:b/>
          <w:sz w:val="24"/>
          <w:szCs w:val="24"/>
          <w:lang w:val="en-US"/>
        </w:rPr>
        <w:t xml:space="preserve"> CH</w:t>
      </w:r>
      <w:r w:rsidRPr="00FE4BAF">
        <w:rPr>
          <w:rFonts w:ascii="Book Antiqua" w:hAnsi="Book Antiqua"/>
          <w:sz w:val="24"/>
          <w:szCs w:val="24"/>
          <w:lang w:val="en-US"/>
        </w:rPr>
        <w:t xml:space="preserve">, Koh TS, Collins DJ, Koh DM. Perfusion magnetic resonance imaging of the liver. </w:t>
      </w:r>
      <w:r w:rsidRPr="00FE4BAF">
        <w:rPr>
          <w:rFonts w:ascii="Book Antiqua" w:hAnsi="Book Antiqua"/>
          <w:i/>
          <w:sz w:val="24"/>
          <w:szCs w:val="24"/>
          <w:lang w:val="en-US"/>
        </w:rPr>
        <w:t>World J Gastroenterol</w:t>
      </w:r>
      <w:r w:rsidRPr="00FE4BAF">
        <w:rPr>
          <w:rFonts w:ascii="Book Antiqua" w:hAnsi="Book Antiqua"/>
          <w:sz w:val="24"/>
          <w:szCs w:val="24"/>
          <w:lang w:val="en-US"/>
        </w:rPr>
        <w:t xml:space="preserve"> 2010; </w:t>
      </w:r>
      <w:r w:rsidRPr="00FE4BAF">
        <w:rPr>
          <w:rFonts w:ascii="Book Antiqua" w:hAnsi="Book Antiqua"/>
          <w:b/>
          <w:sz w:val="24"/>
          <w:szCs w:val="24"/>
          <w:lang w:val="en-US"/>
        </w:rPr>
        <w:t>16</w:t>
      </w:r>
      <w:r w:rsidRPr="00FE4BAF">
        <w:rPr>
          <w:rFonts w:ascii="Book Antiqua" w:hAnsi="Book Antiqua"/>
          <w:sz w:val="24"/>
          <w:szCs w:val="24"/>
          <w:lang w:val="en-US"/>
        </w:rPr>
        <w:t>: 1598-1609 [PMID: 20355238 DOI: 10.3748/</w:t>
      </w:r>
      <w:proofErr w:type="gramStart"/>
      <w:r w:rsidRPr="00FE4BAF">
        <w:rPr>
          <w:rFonts w:ascii="Book Antiqua" w:hAnsi="Book Antiqua"/>
          <w:sz w:val="24"/>
          <w:szCs w:val="24"/>
          <w:lang w:val="en-US"/>
        </w:rPr>
        <w:t>wjg.v16.i</w:t>
      </w:r>
      <w:proofErr w:type="gramEnd"/>
      <w:r w:rsidRPr="00FE4BAF">
        <w:rPr>
          <w:rFonts w:ascii="Book Antiqua" w:hAnsi="Book Antiqua"/>
          <w:sz w:val="24"/>
          <w:szCs w:val="24"/>
          <w:lang w:val="en-US"/>
        </w:rPr>
        <w:t>13.1598]</w:t>
      </w:r>
    </w:p>
    <w:p w14:paraId="0F4FE7CC"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16 </w:t>
      </w:r>
      <w:proofErr w:type="spellStart"/>
      <w:r w:rsidRPr="00FE4BAF">
        <w:rPr>
          <w:rFonts w:ascii="Book Antiqua" w:hAnsi="Book Antiqua"/>
          <w:b/>
          <w:sz w:val="24"/>
          <w:szCs w:val="24"/>
          <w:lang w:val="en-US"/>
        </w:rPr>
        <w:t>Sourbron</w:t>
      </w:r>
      <w:proofErr w:type="spellEnd"/>
      <w:r w:rsidRPr="00FE4BAF">
        <w:rPr>
          <w:rFonts w:ascii="Book Antiqua" w:hAnsi="Book Antiqua"/>
          <w:b/>
          <w:sz w:val="24"/>
          <w:szCs w:val="24"/>
          <w:lang w:val="en-US"/>
        </w:rPr>
        <w:t xml:space="preserve"> S</w:t>
      </w:r>
      <w:r w:rsidRPr="00FE4BAF">
        <w:rPr>
          <w:rFonts w:ascii="Book Antiqua" w:hAnsi="Book Antiqua"/>
          <w:sz w:val="24"/>
          <w:szCs w:val="24"/>
          <w:lang w:val="en-US"/>
        </w:rPr>
        <w:t xml:space="preserve">. Technical aspects of MR perfusion. </w:t>
      </w:r>
      <w:r w:rsidRPr="00FE4BAF">
        <w:rPr>
          <w:rFonts w:ascii="Book Antiqua" w:hAnsi="Book Antiqua"/>
          <w:i/>
          <w:sz w:val="24"/>
          <w:szCs w:val="24"/>
          <w:lang w:val="en-US"/>
        </w:rPr>
        <w:t xml:space="preserve">Eur J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2010; </w:t>
      </w:r>
      <w:r w:rsidRPr="00FE4BAF">
        <w:rPr>
          <w:rFonts w:ascii="Book Antiqua" w:hAnsi="Book Antiqua"/>
          <w:b/>
          <w:sz w:val="24"/>
          <w:szCs w:val="24"/>
          <w:lang w:val="en-US"/>
        </w:rPr>
        <w:t>76</w:t>
      </w:r>
      <w:r w:rsidRPr="00FE4BAF">
        <w:rPr>
          <w:rFonts w:ascii="Book Antiqua" w:hAnsi="Book Antiqua"/>
          <w:sz w:val="24"/>
          <w:szCs w:val="24"/>
          <w:lang w:val="en-US"/>
        </w:rPr>
        <w:t>: 304-313 [PMID: 20363574 DOI: 10.1016/j.ejrad.2010.02.017]</w:t>
      </w:r>
    </w:p>
    <w:p w14:paraId="077C316A"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17 </w:t>
      </w:r>
      <w:r w:rsidRPr="00FE4BAF">
        <w:rPr>
          <w:rFonts w:ascii="Book Antiqua" w:hAnsi="Book Antiqua"/>
          <w:b/>
          <w:sz w:val="24"/>
          <w:szCs w:val="24"/>
          <w:lang w:val="en-US"/>
        </w:rPr>
        <w:t>Ippolito D</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Inchingolo</w:t>
      </w:r>
      <w:proofErr w:type="spellEnd"/>
      <w:r w:rsidRPr="00FE4BAF">
        <w:rPr>
          <w:rFonts w:ascii="Book Antiqua" w:hAnsi="Book Antiqua"/>
          <w:sz w:val="24"/>
          <w:szCs w:val="24"/>
          <w:lang w:val="en-US"/>
        </w:rPr>
        <w:t xml:space="preserve"> R, </w:t>
      </w:r>
      <w:proofErr w:type="spellStart"/>
      <w:r w:rsidRPr="00FE4BAF">
        <w:rPr>
          <w:rFonts w:ascii="Book Antiqua" w:hAnsi="Book Antiqua"/>
          <w:sz w:val="24"/>
          <w:szCs w:val="24"/>
          <w:lang w:val="en-US"/>
        </w:rPr>
        <w:t>Grazioli</w:t>
      </w:r>
      <w:proofErr w:type="spellEnd"/>
      <w:r w:rsidRPr="00FE4BAF">
        <w:rPr>
          <w:rFonts w:ascii="Book Antiqua" w:hAnsi="Book Antiqua"/>
          <w:sz w:val="24"/>
          <w:szCs w:val="24"/>
          <w:lang w:val="en-US"/>
        </w:rPr>
        <w:t xml:space="preserve"> L, Drago SG, </w:t>
      </w:r>
      <w:proofErr w:type="spellStart"/>
      <w:r w:rsidRPr="00FE4BAF">
        <w:rPr>
          <w:rFonts w:ascii="Book Antiqua" w:hAnsi="Book Antiqua"/>
          <w:sz w:val="24"/>
          <w:szCs w:val="24"/>
          <w:lang w:val="en-US"/>
        </w:rPr>
        <w:t>Nardella</w:t>
      </w:r>
      <w:proofErr w:type="spellEnd"/>
      <w:r w:rsidRPr="00FE4BAF">
        <w:rPr>
          <w:rFonts w:ascii="Book Antiqua" w:hAnsi="Book Antiqua"/>
          <w:sz w:val="24"/>
          <w:szCs w:val="24"/>
          <w:lang w:val="en-US"/>
        </w:rPr>
        <w:t xml:space="preserve"> M, </w:t>
      </w:r>
      <w:proofErr w:type="spellStart"/>
      <w:r w:rsidRPr="00FE4BAF">
        <w:rPr>
          <w:rFonts w:ascii="Book Antiqua" w:hAnsi="Book Antiqua"/>
          <w:sz w:val="24"/>
          <w:szCs w:val="24"/>
          <w:lang w:val="en-US"/>
        </w:rPr>
        <w:t>Gatti</w:t>
      </w:r>
      <w:proofErr w:type="spellEnd"/>
      <w:r w:rsidRPr="00FE4BAF">
        <w:rPr>
          <w:rFonts w:ascii="Book Antiqua" w:hAnsi="Book Antiqua"/>
          <w:sz w:val="24"/>
          <w:szCs w:val="24"/>
          <w:lang w:val="en-US"/>
        </w:rPr>
        <w:t xml:space="preserve"> M, </w:t>
      </w:r>
      <w:proofErr w:type="spellStart"/>
      <w:r w:rsidRPr="00FE4BAF">
        <w:rPr>
          <w:rFonts w:ascii="Book Antiqua" w:hAnsi="Book Antiqua"/>
          <w:sz w:val="24"/>
          <w:szCs w:val="24"/>
          <w:lang w:val="en-US"/>
        </w:rPr>
        <w:t>Faletti</w:t>
      </w:r>
      <w:proofErr w:type="spellEnd"/>
      <w:r w:rsidRPr="00FE4BAF">
        <w:rPr>
          <w:rFonts w:ascii="Book Antiqua" w:hAnsi="Book Antiqua"/>
          <w:sz w:val="24"/>
          <w:szCs w:val="24"/>
          <w:lang w:val="en-US"/>
        </w:rPr>
        <w:t xml:space="preserve"> R. Recent advances in non-invasive magnetic resonance imaging assessment of hepatocellular carcinoma. </w:t>
      </w:r>
      <w:r w:rsidRPr="00FE4BAF">
        <w:rPr>
          <w:rFonts w:ascii="Book Antiqua" w:hAnsi="Book Antiqua"/>
          <w:i/>
          <w:sz w:val="24"/>
          <w:szCs w:val="24"/>
          <w:lang w:val="en-US"/>
        </w:rPr>
        <w:t>World J Gastroenterol</w:t>
      </w:r>
      <w:r w:rsidRPr="00FE4BAF">
        <w:rPr>
          <w:rFonts w:ascii="Book Antiqua" w:hAnsi="Book Antiqua"/>
          <w:sz w:val="24"/>
          <w:szCs w:val="24"/>
          <w:lang w:val="en-US"/>
        </w:rPr>
        <w:t xml:space="preserve"> 2018; </w:t>
      </w:r>
      <w:r w:rsidRPr="00FE4BAF">
        <w:rPr>
          <w:rFonts w:ascii="Book Antiqua" w:hAnsi="Book Antiqua"/>
          <w:b/>
          <w:sz w:val="24"/>
          <w:szCs w:val="24"/>
          <w:lang w:val="en-US"/>
        </w:rPr>
        <w:t>24</w:t>
      </w:r>
      <w:r w:rsidRPr="00FE4BAF">
        <w:rPr>
          <w:rFonts w:ascii="Book Antiqua" w:hAnsi="Book Antiqua"/>
          <w:sz w:val="24"/>
          <w:szCs w:val="24"/>
          <w:lang w:val="en-US"/>
        </w:rPr>
        <w:t>: 2413-2426 [PMID: 29930464 DOI: 10.3748/</w:t>
      </w:r>
      <w:proofErr w:type="gramStart"/>
      <w:r w:rsidRPr="00FE4BAF">
        <w:rPr>
          <w:rFonts w:ascii="Book Antiqua" w:hAnsi="Book Antiqua"/>
          <w:sz w:val="24"/>
          <w:szCs w:val="24"/>
          <w:lang w:val="en-US"/>
        </w:rPr>
        <w:t>wjg.v24.i</w:t>
      </w:r>
      <w:proofErr w:type="gramEnd"/>
      <w:r w:rsidRPr="00FE4BAF">
        <w:rPr>
          <w:rFonts w:ascii="Book Antiqua" w:hAnsi="Book Antiqua"/>
          <w:sz w:val="24"/>
          <w:szCs w:val="24"/>
          <w:lang w:val="en-US"/>
        </w:rPr>
        <w:t>23.2413]</w:t>
      </w:r>
    </w:p>
    <w:p w14:paraId="428071BF"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18 </w:t>
      </w:r>
      <w:r w:rsidRPr="00FE4BAF">
        <w:rPr>
          <w:rFonts w:ascii="Book Antiqua" w:hAnsi="Book Antiqua"/>
          <w:b/>
          <w:sz w:val="24"/>
          <w:szCs w:val="24"/>
          <w:lang w:val="en-US"/>
        </w:rPr>
        <w:t>Krishan S</w:t>
      </w:r>
      <w:r w:rsidRPr="00FE4BAF">
        <w:rPr>
          <w:rFonts w:ascii="Book Antiqua" w:hAnsi="Book Antiqua"/>
          <w:sz w:val="24"/>
          <w:szCs w:val="24"/>
          <w:lang w:val="en-US"/>
        </w:rPr>
        <w:t xml:space="preserve">, Patel A, Sud R, </w:t>
      </w:r>
      <w:proofErr w:type="spellStart"/>
      <w:r w:rsidRPr="00FE4BAF">
        <w:rPr>
          <w:rFonts w:ascii="Book Antiqua" w:hAnsi="Book Antiqua"/>
          <w:sz w:val="24"/>
          <w:szCs w:val="24"/>
          <w:lang w:val="en-US"/>
        </w:rPr>
        <w:t>Puri</w:t>
      </w:r>
      <w:proofErr w:type="spellEnd"/>
      <w:r w:rsidRPr="00FE4BAF">
        <w:rPr>
          <w:rFonts w:ascii="Book Antiqua" w:hAnsi="Book Antiqua"/>
          <w:sz w:val="24"/>
          <w:szCs w:val="24"/>
          <w:lang w:val="en-US"/>
        </w:rPr>
        <w:t xml:space="preserve"> R, </w:t>
      </w:r>
      <w:proofErr w:type="spellStart"/>
      <w:r w:rsidRPr="00FE4BAF">
        <w:rPr>
          <w:rFonts w:ascii="Book Antiqua" w:hAnsi="Book Antiqua"/>
          <w:sz w:val="24"/>
          <w:szCs w:val="24"/>
          <w:lang w:val="en-US"/>
        </w:rPr>
        <w:t>Vaid</w:t>
      </w:r>
      <w:proofErr w:type="spellEnd"/>
      <w:r w:rsidRPr="00FE4BAF">
        <w:rPr>
          <w:rFonts w:ascii="Book Antiqua" w:hAnsi="Book Antiqua"/>
          <w:sz w:val="24"/>
          <w:szCs w:val="24"/>
          <w:lang w:val="en-US"/>
        </w:rPr>
        <w:t xml:space="preserve"> A, </w:t>
      </w:r>
      <w:proofErr w:type="spellStart"/>
      <w:r w:rsidRPr="00FE4BAF">
        <w:rPr>
          <w:rFonts w:ascii="Book Antiqua" w:hAnsi="Book Antiqua"/>
          <w:sz w:val="24"/>
          <w:szCs w:val="24"/>
          <w:lang w:val="en-US"/>
        </w:rPr>
        <w:t>Lipi</w:t>
      </w:r>
      <w:proofErr w:type="spellEnd"/>
      <w:r w:rsidRPr="00FE4BAF">
        <w:rPr>
          <w:rFonts w:ascii="Book Antiqua" w:hAnsi="Book Antiqua"/>
          <w:sz w:val="24"/>
          <w:szCs w:val="24"/>
          <w:lang w:val="en-US"/>
        </w:rPr>
        <w:t xml:space="preserve"> L, </w:t>
      </w:r>
      <w:proofErr w:type="spellStart"/>
      <w:r w:rsidRPr="00FE4BAF">
        <w:rPr>
          <w:rFonts w:ascii="Book Antiqua" w:hAnsi="Book Antiqua"/>
          <w:sz w:val="24"/>
          <w:szCs w:val="24"/>
          <w:lang w:val="en-US"/>
        </w:rPr>
        <w:t>Kataria</w:t>
      </w:r>
      <w:proofErr w:type="spellEnd"/>
      <w:r w:rsidRPr="00FE4BAF">
        <w:rPr>
          <w:rFonts w:ascii="Book Antiqua" w:hAnsi="Book Antiqua"/>
          <w:sz w:val="24"/>
          <w:szCs w:val="24"/>
          <w:lang w:val="en-US"/>
        </w:rPr>
        <w:t xml:space="preserve"> T. Rectal perfusion parameters </w:t>
      </w:r>
      <w:proofErr w:type="spellStart"/>
      <w:r w:rsidRPr="00FE4BAF">
        <w:rPr>
          <w:rFonts w:ascii="Book Antiqua" w:hAnsi="Book Antiqua"/>
          <w:sz w:val="24"/>
          <w:szCs w:val="24"/>
          <w:lang w:val="en-US"/>
        </w:rPr>
        <w:t>normalised</w:t>
      </w:r>
      <w:proofErr w:type="spellEnd"/>
      <w:r w:rsidRPr="00FE4BAF">
        <w:rPr>
          <w:rFonts w:ascii="Book Antiqua" w:hAnsi="Book Antiqua"/>
          <w:sz w:val="24"/>
          <w:szCs w:val="24"/>
          <w:lang w:val="en-US"/>
        </w:rPr>
        <w:t xml:space="preserve"> to </w:t>
      </w:r>
      <w:proofErr w:type="spellStart"/>
      <w:r w:rsidRPr="00FE4BAF">
        <w:rPr>
          <w:rFonts w:ascii="Book Antiqua" w:hAnsi="Book Antiqua"/>
          <w:sz w:val="24"/>
          <w:szCs w:val="24"/>
          <w:lang w:val="en-US"/>
        </w:rPr>
        <w:t>tumour</w:t>
      </w:r>
      <w:proofErr w:type="spellEnd"/>
      <w:r w:rsidRPr="00FE4BAF">
        <w:rPr>
          <w:rFonts w:ascii="Book Antiqua" w:hAnsi="Book Antiqua"/>
          <w:sz w:val="24"/>
          <w:szCs w:val="24"/>
          <w:lang w:val="en-US"/>
        </w:rPr>
        <w:t xml:space="preserve">-free rectal wall can predict response to neoadjuvant chemoradiotherapy. </w:t>
      </w:r>
      <w:r w:rsidRPr="00FE4BAF">
        <w:rPr>
          <w:rFonts w:ascii="Book Antiqua" w:hAnsi="Book Antiqua"/>
          <w:i/>
          <w:sz w:val="24"/>
          <w:szCs w:val="24"/>
          <w:lang w:val="en-US"/>
        </w:rPr>
        <w:t xml:space="preserve">Clin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2018; </w:t>
      </w:r>
      <w:r w:rsidRPr="00FE4BAF">
        <w:rPr>
          <w:rFonts w:ascii="Book Antiqua" w:hAnsi="Book Antiqua"/>
          <w:b/>
          <w:sz w:val="24"/>
          <w:szCs w:val="24"/>
          <w:lang w:val="en-US"/>
        </w:rPr>
        <w:t>73</w:t>
      </w:r>
      <w:r w:rsidRPr="00FE4BAF">
        <w:rPr>
          <w:rFonts w:ascii="Book Antiqua" w:hAnsi="Book Antiqua"/>
          <w:sz w:val="24"/>
          <w:szCs w:val="24"/>
          <w:lang w:val="en-US"/>
        </w:rPr>
        <w:t>: 151-157 [PMID: 29102233 DOI: 10.1016/j.crad.2017.09.011]</w:t>
      </w:r>
    </w:p>
    <w:p w14:paraId="549875BE"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19 </w:t>
      </w:r>
      <w:proofErr w:type="spellStart"/>
      <w:r w:rsidRPr="00FE4BAF">
        <w:rPr>
          <w:rFonts w:ascii="Book Antiqua" w:hAnsi="Book Antiqua"/>
          <w:b/>
          <w:sz w:val="24"/>
          <w:szCs w:val="24"/>
          <w:lang w:val="en-US"/>
        </w:rPr>
        <w:t>Hauth</w:t>
      </w:r>
      <w:proofErr w:type="spellEnd"/>
      <w:r w:rsidRPr="00FE4BAF">
        <w:rPr>
          <w:rFonts w:ascii="Book Antiqua" w:hAnsi="Book Antiqua"/>
          <w:b/>
          <w:sz w:val="24"/>
          <w:szCs w:val="24"/>
          <w:lang w:val="en-US"/>
        </w:rPr>
        <w:t xml:space="preserve"> EA</w:t>
      </w:r>
      <w:r w:rsidRPr="00FE4BAF">
        <w:rPr>
          <w:rFonts w:ascii="Book Antiqua" w:hAnsi="Book Antiqua"/>
          <w:sz w:val="24"/>
          <w:szCs w:val="24"/>
          <w:lang w:val="en-US"/>
        </w:rPr>
        <w:t xml:space="preserve">, Jaeger H, </w:t>
      </w:r>
      <w:proofErr w:type="spellStart"/>
      <w:r w:rsidRPr="00FE4BAF">
        <w:rPr>
          <w:rFonts w:ascii="Book Antiqua" w:hAnsi="Book Antiqua"/>
          <w:sz w:val="24"/>
          <w:szCs w:val="24"/>
          <w:lang w:val="en-US"/>
        </w:rPr>
        <w:t>Maderwald</w:t>
      </w:r>
      <w:proofErr w:type="spellEnd"/>
      <w:r w:rsidRPr="00FE4BAF">
        <w:rPr>
          <w:rFonts w:ascii="Book Antiqua" w:hAnsi="Book Antiqua"/>
          <w:sz w:val="24"/>
          <w:szCs w:val="24"/>
          <w:lang w:val="en-US"/>
        </w:rPr>
        <w:t xml:space="preserve"> S, </w:t>
      </w:r>
      <w:proofErr w:type="spellStart"/>
      <w:r w:rsidRPr="00FE4BAF">
        <w:rPr>
          <w:rFonts w:ascii="Book Antiqua" w:hAnsi="Book Antiqua"/>
          <w:sz w:val="24"/>
          <w:szCs w:val="24"/>
          <w:lang w:val="en-US"/>
        </w:rPr>
        <w:t>Stockamp</w:t>
      </w:r>
      <w:proofErr w:type="spellEnd"/>
      <w:r w:rsidRPr="00FE4BAF">
        <w:rPr>
          <w:rFonts w:ascii="Book Antiqua" w:hAnsi="Book Antiqua"/>
          <w:sz w:val="24"/>
          <w:szCs w:val="24"/>
          <w:lang w:val="en-US"/>
        </w:rPr>
        <w:t xml:space="preserve"> C, </w:t>
      </w:r>
      <w:proofErr w:type="spellStart"/>
      <w:r w:rsidRPr="00FE4BAF">
        <w:rPr>
          <w:rFonts w:ascii="Book Antiqua" w:hAnsi="Book Antiqua"/>
          <w:sz w:val="24"/>
          <w:szCs w:val="24"/>
          <w:lang w:val="en-US"/>
        </w:rPr>
        <w:t>Mühler</w:t>
      </w:r>
      <w:proofErr w:type="spellEnd"/>
      <w:r w:rsidRPr="00FE4BAF">
        <w:rPr>
          <w:rFonts w:ascii="Book Antiqua" w:hAnsi="Book Antiqua"/>
          <w:sz w:val="24"/>
          <w:szCs w:val="24"/>
          <w:lang w:val="en-US"/>
        </w:rPr>
        <w:t xml:space="preserve"> A, </w:t>
      </w:r>
      <w:proofErr w:type="spellStart"/>
      <w:r w:rsidRPr="00FE4BAF">
        <w:rPr>
          <w:rFonts w:ascii="Book Antiqua" w:hAnsi="Book Antiqua"/>
          <w:sz w:val="24"/>
          <w:szCs w:val="24"/>
          <w:lang w:val="en-US"/>
        </w:rPr>
        <w:t>Kimmig</w:t>
      </w:r>
      <w:proofErr w:type="spellEnd"/>
      <w:r w:rsidRPr="00FE4BAF">
        <w:rPr>
          <w:rFonts w:ascii="Book Antiqua" w:hAnsi="Book Antiqua"/>
          <w:sz w:val="24"/>
          <w:szCs w:val="24"/>
          <w:lang w:val="en-US"/>
        </w:rPr>
        <w:t xml:space="preserve"> R, </w:t>
      </w:r>
      <w:proofErr w:type="spellStart"/>
      <w:r w:rsidRPr="00FE4BAF">
        <w:rPr>
          <w:rFonts w:ascii="Book Antiqua" w:hAnsi="Book Antiqua"/>
          <w:sz w:val="24"/>
          <w:szCs w:val="24"/>
          <w:lang w:val="en-US"/>
        </w:rPr>
        <w:t>Forsting</w:t>
      </w:r>
      <w:proofErr w:type="spellEnd"/>
      <w:r w:rsidRPr="00FE4BAF">
        <w:rPr>
          <w:rFonts w:ascii="Book Antiqua" w:hAnsi="Book Antiqua"/>
          <w:sz w:val="24"/>
          <w:szCs w:val="24"/>
          <w:lang w:val="en-US"/>
        </w:rPr>
        <w:t xml:space="preserve"> M. Evaluation of quantitative parametric analysis for characterization of breast lesions in contrast-enhanced MR mammography. </w:t>
      </w:r>
      <w:r w:rsidRPr="00FE4BAF">
        <w:rPr>
          <w:rFonts w:ascii="Book Antiqua" w:hAnsi="Book Antiqua"/>
          <w:i/>
          <w:sz w:val="24"/>
          <w:szCs w:val="24"/>
          <w:lang w:val="en-US"/>
        </w:rPr>
        <w:t xml:space="preserve">Eur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2006; </w:t>
      </w:r>
      <w:r w:rsidRPr="00FE4BAF">
        <w:rPr>
          <w:rFonts w:ascii="Book Antiqua" w:hAnsi="Book Antiqua"/>
          <w:b/>
          <w:sz w:val="24"/>
          <w:szCs w:val="24"/>
          <w:lang w:val="en-US"/>
        </w:rPr>
        <w:t>16</w:t>
      </w:r>
      <w:r w:rsidRPr="00FE4BAF">
        <w:rPr>
          <w:rFonts w:ascii="Book Antiqua" w:hAnsi="Book Antiqua"/>
          <w:sz w:val="24"/>
          <w:szCs w:val="24"/>
          <w:lang w:val="en-US"/>
        </w:rPr>
        <w:t>: 2834-2841 [PMID: 16896702 DOI: 10.1007/S00330-006-0348-5]</w:t>
      </w:r>
    </w:p>
    <w:p w14:paraId="77E9CD31"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20 </w:t>
      </w:r>
      <w:proofErr w:type="spellStart"/>
      <w:r w:rsidRPr="00FE4BAF">
        <w:rPr>
          <w:rFonts w:ascii="Book Antiqua" w:hAnsi="Book Antiqua"/>
          <w:b/>
          <w:sz w:val="24"/>
          <w:szCs w:val="24"/>
          <w:lang w:val="en-US"/>
        </w:rPr>
        <w:t>Rosenkrantz</w:t>
      </w:r>
      <w:proofErr w:type="spellEnd"/>
      <w:r w:rsidRPr="00FE4BAF">
        <w:rPr>
          <w:rFonts w:ascii="Book Antiqua" w:hAnsi="Book Antiqua"/>
          <w:b/>
          <w:sz w:val="24"/>
          <w:szCs w:val="24"/>
          <w:lang w:val="en-US"/>
        </w:rPr>
        <w:t xml:space="preserve"> AB</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Sabach</w:t>
      </w:r>
      <w:proofErr w:type="spellEnd"/>
      <w:r w:rsidRPr="00FE4BAF">
        <w:rPr>
          <w:rFonts w:ascii="Book Antiqua" w:hAnsi="Book Antiqua"/>
          <w:sz w:val="24"/>
          <w:szCs w:val="24"/>
          <w:lang w:val="en-US"/>
        </w:rPr>
        <w:t xml:space="preserve"> A, Babb JS, Matza BW, Taneja SS, Deng FM. Prostate cancer: comparison of dynamic contrast-enhanced MRI techniques for localization of peripheral </w:t>
      </w:r>
      <w:r w:rsidRPr="00FE4BAF">
        <w:rPr>
          <w:rFonts w:ascii="Book Antiqua" w:hAnsi="Book Antiqua"/>
          <w:sz w:val="24"/>
          <w:szCs w:val="24"/>
          <w:lang w:val="en-US"/>
        </w:rPr>
        <w:lastRenderedPageBreak/>
        <w:t xml:space="preserve">zone tumor. </w:t>
      </w:r>
      <w:r w:rsidRPr="00FE4BAF">
        <w:rPr>
          <w:rFonts w:ascii="Book Antiqua" w:hAnsi="Book Antiqua"/>
          <w:i/>
          <w:sz w:val="24"/>
          <w:szCs w:val="24"/>
          <w:lang w:val="en-US"/>
        </w:rPr>
        <w:t xml:space="preserve">AJR Am J </w:t>
      </w:r>
      <w:proofErr w:type="spellStart"/>
      <w:r w:rsidRPr="00FE4BAF">
        <w:rPr>
          <w:rFonts w:ascii="Book Antiqua" w:hAnsi="Book Antiqua"/>
          <w:i/>
          <w:sz w:val="24"/>
          <w:szCs w:val="24"/>
          <w:lang w:val="en-US"/>
        </w:rPr>
        <w:t>Roentgenol</w:t>
      </w:r>
      <w:proofErr w:type="spellEnd"/>
      <w:r w:rsidRPr="00FE4BAF">
        <w:rPr>
          <w:rFonts w:ascii="Book Antiqua" w:hAnsi="Book Antiqua"/>
          <w:sz w:val="24"/>
          <w:szCs w:val="24"/>
          <w:lang w:val="en-US"/>
        </w:rPr>
        <w:t xml:space="preserve"> 2013; </w:t>
      </w:r>
      <w:r w:rsidRPr="00FE4BAF">
        <w:rPr>
          <w:rFonts w:ascii="Book Antiqua" w:hAnsi="Book Antiqua"/>
          <w:b/>
          <w:sz w:val="24"/>
          <w:szCs w:val="24"/>
          <w:lang w:val="en-US"/>
        </w:rPr>
        <w:t>201</w:t>
      </w:r>
      <w:r w:rsidRPr="00FE4BAF">
        <w:rPr>
          <w:rFonts w:ascii="Book Antiqua" w:hAnsi="Book Antiqua"/>
          <w:sz w:val="24"/>
          <w:szCs w:val="24"/>
          <w:lang w:val="en-US"/>
        </w:rPr>
        <w:t>: W471-W478 [PMID: 23971479 DOI: 10.2214/AJR.12.9737]</w:t>
      </w:r>
    </w:p>
    <w:p w14:paraId="5F71C277"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21 </w:t>
      </w:r>
      <w:r w:rsidRPr="00FE4BAF">
        <w:rPr>
          <w:rFonts w:ascii="Book Antiqua" w:hAnsi="Book Antiqua"/>
          <w:b/>
          <w:sz w:val="24"/>
          <w:szCs w:val="24"/>
          <w:lang w:val="en-US"/>
        </w:rPr>
        <w:t>DeVries AF</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Piringer</w:t>
      </w:r>
      <w:proofErr w:type="spellEnd"/>
      <w:r w:rsidRPr="00FE4BAF">
        <w:rPr>
          <w:rFonts w:ascii="Book Antiqua" w:hAnsi="Book Antiqua"/>
          <w:sz w:val="24"/>
          <w:szCs w:val="24"/>
          <w:lang w:val="en-US"/>
        </w:rPr>
        <w:t xml:space="preserve"> G, </w:t>
      </w:r>
      <w:proofErr w:type="spellStart"/>
      <w:r w:rsidRPr="00FE4BAF">
        <w:rPr>
          <w:rFonts w:ascii="Book Antiqua" w:hAnsi="Book Antiqua"/>
          <w:sz w:val="24"/>
          <w:szCs w:val="24"/>
          <w:lang w:val="en-US"/>
        </w:rPr>
        <w:t>Kremser</w:t>
      </w:r>
      <w:proofErr w:type="spellEnd"/>
      <w:r w:rsidRPr="00FE4BAF">
        <w:rPr>
          <w:rFonts w:ascii="Book Antiqua" w:hAnsi="Book Antiqua"/>
          <w:sz w:val="24"/>
          <w:szCs w:val="24"/>
          <w:lang w:val="en-US"/>
        </w:rPr>
        <w:t xml:space="preserve"> C, </w:t>
      </w:r>
      <w:proofErr w:type="spellStart"/>
      <w:r w:rsidRPr="00FE4BAF">
        <w:rPr>
          <w:rFonts w:ascii="Book Antiqua" w:hAnsi="Book Antiqua"/>
          <w:sz w:val="24"/>
          <w:szCs w:val="24"/>
          <w:lang w:val="en-US"/>
        </w:rPr>
        <w:t>Judmaier</w:t>
      </w:r>
      <w:proofErr w:type="spellEnd"/>
      <w:r w:rsidRPr="00FE4BAF">
        <w:rPr>
          <w:rFonts w:ascii="Book Antiqua" w:hAnsi="Book Antiqua"/>
          <w:sz w:val="24"/>
          <w:szCs w:val="24"/>
          <w:lang w:val="en-US"/>
        </w:rPr>
        <w:t xml:space="preserve"> W, </w:t>
      </w:r>
      <w:proofErr w:type="spellStart"/>
      <w:r w:rsidRPr="00FE4BAF">
        <w:rPr>
          <w:rFonts w:ascii="Book Antiqua" w:hAnsi="Book Antiqua"/>
          <w:sz w:val="24"/>
          <w:szCs w:val="24"/>
          <w:lang w:val="en-US"/>
        </w:rPr>
        <w:t>Saely</w:t>
      </w:r>
      <w:proofErr w:type="spellEnd"/>
      <w:r w:rsidRPr="00FE4BAF">
        <w:rPr>
          <w:rFonts w:ascii="Book Antiqua" w:hAnsi="Book Antiqua"/>
          <w:sz w:val="24"/>
          <w:szCs w:val="24"/>
          <w:lang w:val="en-US"/>
        </w:rPr>
        <w:t xml:space="preserve"> CH, Lukas P, </w:t>
      </w:r>
      <w:proofErr w:type="spellStart"/>
      <w:r w:rsidRPr="00FE4BAF">
        <w:rPr>
          <w:rFonts w:ascii="Book Antiqua" w:hAnsi="Book Antiqua"/>
          <w:sz w:val="24"/>
          <w:szCs w:val="24"/>
          <w:lang w:val="en-US"/>
        </w:rPr>
        <w:t>Öfner</w:t>
      </w:r>
      <w:proofErr w:type="spellEnd"/>
      <w:r w:rsidRPr="00FE4BAF">
        <w:rPr>
          <w:rFonts w:ascii="Book Antiqua" w:hAnsi="Book Antiqua"/>
          <w:sz w:val="24"/>
          <w:szCs w:val="24"/>
          <w:lang w:val="en-US"/>
        </w:rPr>
        <w:t xml:space="preserve"> D. Pretreatment evaluation of microcirculation by dynamic contrast-enhanced magnetic resonance imaging predicts survival in primary rectal cancer patients. </w:t>
      </w:r>
      <w:r w:rsidRPr="00FE4BAF">
        <w:rPr>
          <w:rFonts w:ascii="Book Antiqua" w:hAnsi="Book Antiqua"/>
          <w:i/>
          <w:sz w:val="24"/>
          <w:szCs w:val="24"/>
          <w:lang w:val="en-US"/>
        </w:rPr>
        <w:t xml:space="preserve">Int J </w:t>
      </w:r>
      <w:proofErr w:type="spellStart"/>
      <w:r w:rsidRPr="00FE4BAF">
        <w:rPr>
          <w:rFonts w:ascii="Book Antiqua" w:hAnsi="Book Antiqua"/>
          <w:i/>
          <w:sz w:val="24"/>
          <w:szCs w:val="24"/>
          <w:lang w:val="en-US"/>
        </w:rPr>
        <w:t>Radiat</w:t>
      </w:r>
      <w:proofErr w:type="spellEnd"/>
      <w:r w:rsidRPr="00FE4BAF">
        <w:rPr>
          <w:rFonts w:ascii="Book Antiqua" w:hAnsi="Book Antiqua"/>
          <w:i/>
          <w:sz w:val="24"/>
          <w:szCs w:val="24"/>
          <w:lang w:val="en-US"/>
        </w:rPr>
        <w:t xml:space="preserve"> Oncol Biol Phys</w:t>
      </w:r>
      <w:r w:rsidRPr="00FE4BAF">
        <w:rPr>
          <w:rFonts w:ascii="Book Antiqua" w:hAnsi="Book Antiqua"/>
          <w:sz w:val="24"/>
          <w:szCs w:val="24"/>
          <w:lang w:val="en-US"/>
        </w:rPr>
        <w:t xml:space="preserve"> 2014; </w:t>
      </w:r>
      <w:r w:rsidRPr="00FE4BAF">
        <w:rPr>
          <w:rFonts w:ascii="Book Antiqua" w:hAnsi="Book Antiqua"/>
          <w:b/>
          <w:sz w:val="24"/>
          <w:szCs w:val="24"/>
          <w:lang w:val="en-US"/>
        </w:rPr>
        <w:t>90</w:t>
      </w:r>
      <w:r w:rsidRPr="00FE4BAF">
        <w:rPr>
          <w:rFonts w:ascii="Book Antiqua" w:hAnsi="Book Antiqua"/>
          <w:sz w:val="24"/>
          <w:szCs w:val="24"/>
          <w:lang w:val="en-US"/>
        </w:rPr>
        <w:t>: 1161-1167 [PMID: 25260490 DOI: 10.1016/j.ijrobp.2014.07.042]</w:t>
      </w:r>
    </w:p>
    <w:p w14:paraId="2A3E3E33"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22 </w:t>
      </w:r>
      <w:r w:rsidRPr="00FE4BAF">
        <w:rPr>
          <w:rFonts w:ascii="Book Antiqua" w:hAnsi="Book Antiqua"/>
          <w:b/>
          <w:sz w:val="24"/>
          <w:szCs w:val="24"/>
          <w:lang w:val="en-US"/>
        </w:rPr>
        <w:t>Tong T</w:t>
      </w:r>
      <w:r w:rsidRPr="00FE4BAF">
        <w:rPr>
          <w:rFonts w:ascii="Book Antiqua" w:hAnsi="Book Antiqua"/>
          <w:sz w:val="24"/>
          <w:szCs w:val="24"/>
          <w:lang w:val="en-US"/>
        </w:rPr>
        <w:t xml:space="preserve">, Sun Y, </w:t>
      </w:r>
      <w:proofErr w:type="spellStart"/>
      <w:r w:rsidRPr="00FE4BAF">
        <w:rPr>
          <w:rFonts w:ascii="Book Antiqua" w:hAnsi="Book Antiqua"/>
          <w:sz w:val="24"/>
          <w:szCs w:val="24"/>
          <w:lang w:val="en-US"/>
        </w:rPr>
        <w:t>Gollub</w:t>
      </w:r>
      <w:proofErr w:type="spellEnd"/>
      <w:r w:rsidRPr="00FE4BAF">
        <w:rPr>
          <w:rFonts w:ascii="Book Antiqua" w:hAnsi="Book Antiqua"/>
          <w:sz w:val="24"/>
          <w:szCs w:val="24"/>
          <w:lang w:val="en-US"/>
        </w:rPr>
        <w:t xml:space="preserve"> MJ, Peng W, Cai S, Zhang Z, Gu Y. Dynamic contrast-enhanced MRI: Use in predicting pathological complete response to neoadjuvant chemoradiation in locally advanced rectal cancer. </w:t>
      </w:r>
      <w:r w:rsidRPr="00FE4BAF">
        <w:rPr>
          <w:rFonts w:ascii="Book Antiqua" w:hAnsi="Book Antiqua"/>
          <w:i/>
          <w:sz w:val="24"/>
          <w:szCs w:val="24"/>
          <w:lang w:val="en-US"/>
        </w:rPr>
        <w:t xml:space="preserve">J </w:t>
      </w:r>
      <w:proofErr w:type="spellStart"/>
      <w:r w:rsidRPr="00FE4BAF">
        <w:rPr>
          <w:rFonts w:ascii="Book Antiqua" w:hAnsi="Book Antiqua"/>
          <w:i/>
          <w:sz w:val="24"/>
          <w:szCs w:val="24"/>
          <w:lang w:val="en-US"/>
        </w:rPr>
        <w:t>Magn</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Reson</w:t>
      </w:r>
      <w:proofErr w:type="spellEnd"/>
      <w:r w:rsidRPr="00FE4BAF">
        <w:rPr>
          <w:rFonts w:ascii="Book Antiqua" w:hAnsi="Book Antiqua"/>
          <w:i/>
          <w:sz w:val="24"/>
          <w:szCs w:val="24"/>
          <w:lang w:val="en-US"/>
        </w:rPr>
        <w:t xml:space="preserve"> Imaging</w:t>
      </w:r>
      <w:r w:rsidRPr="00FE4BAF">
        <w:rPr>
          <w:rFonts w:ascii="Book Antiqua" w:hAnsi="Book Antiqua"/>
          <w:sz w:val="24"/>
          <w:szCs w:val="24"/>
          <w:lang w:val="en-US"/>
        </w:rPr>
        <w:t xml:space="preserve"> 2015; </w:t>
      </w:r>
      <w:r w:rsidRPr="00FE4BAF">
        <w:rPr>
          <w:rFonts w:ascii="Book Antiqua" w:hAnsi="Book Antiqua"/>
          <w:b/>
          <w:sz w:val="24"/>
          <w:szCs w:val="24"/>
          <w:lang w:val="en-US"/>
        </w:rPr>
        <w:t>42</w:t>
      </w:r>
      <w:r w:rsidRPr="00FE4BAF">
        <w:rPr>
          <w:rFonts w:ascii="Book Antiqua" w:hAnsi="Book Antiqua"/>
          <w:sz w:val="24"/>
          <w:szCs w:val="24"/>
          <w:lang w:val="en-US"/>
        </w:rPr>
        <w:t>: 673-680 [PMID: 25652254 DOI: 10.1002/jmri.24835]</w:t>
      </w:r>
    </w:p>
    <w:p w14:paraId="30E504BE"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23 </w:t>
      </w:r>
      <w:r w:rsidRPr="00FE4BAF">
        <w:rPr>
          <w:rFonts w:ascii="Book Antiqua" w:hAnsi="Book Antiqua"/>
          <w:b/>
          <w:sz w:val="24"/>
          <w:szCs w:val="24"/>
          <w:lang w:val="en-US"/>
        </w:rPr>
        <w:t>Petrillo M</w:t>
      </w:r>
      <w:r w:rsidRPr="00FE4BAF">
        <w:rPr>
          <w:rFonts w:ascii="Book Antiqua" w:hAnsi="Book Antiqua"/>
          <w:sz w:val="24"/>
          <w:szCs w:val="24"/>
          <w:lang w:val="en-US"/>
        </w:rPr>
        <w:t xml:space="preserve">, Fusco R, Catalano O, Sansone M, </w:t>
      </w:r>
      <w:proofErr w:type="spellStart"/>
      <w:r w:rsidRPr="00FE4BAF">
        <w:rPr>
          <w:rFonts w:ascii="Book Antiqua" w:hAnsi="Book Antiqua"/>
          <w:sz w:val="24"/>
          <w:szCs w:val="24"/>
          <w:lang w:val="en-US"/>
        </w:rPr>
        <w:t>Avallone</w:t>
      </w:r>
      <w:proofErr w:type="spellEnd"/>
      <w:r w:rsidRPr="00FE4BAF">
        <w:rPr>
          <w:rFonts w:ascii="Book Antiqua" w:hAnsi="Book Antiqua"/>
          <w:sz w:val="24"/>
          <w:szCs w:val="24"/>
          <w:lang w:val="en-US"/>
        </w:rPr>
        <w:t xml:space="preserve"> A, </w:t>
      </w:r>
      <w:proofErr w:type="spellStart"/>
      <w:r w:rsidRPr="00FE4BAF">
        <w:rPr>
          <w:rFonts w:ascii="Book Antiqua" w:hAnsi="Book Antiqua"/>
          <w:sz w:val="24"/>
          <w:szCs w:val="24"/>
          <w:lang w:val="en-US"/>
        </w:rPr>
        <w:t>Delrio</w:t>
      </w:r>
      <w:proofErr w:type="spellEnd"/>
      <w:r w:rsidRPr="00FE4BAF">
        <w:rPr>
          <w:rFonts w:ascii="Book Antiqua" w:hAnsi="Book Antiqua"/>
          <w:sz w:val="24"/>
          <w:szCs w:val="24"/>
          <w:lang w:val="en-US"/>
        </w:rPr>
        <w:t xml:space="preserve"> P, </w:t>
      </w:r>
      <w:proofErr w:type="spellStart"/>
      <w:r w:rsidRPr="00FE4BAF">
        <w:rPr>
          <w:rFonts w:ascii="Book Antiqua" w:hAnsi="Book Antiqua"/>
          <w:sz w:val="24"/>
          <w:szCs w:val="24"/>
          <w:lang w:val="en-US"/>
        </w:rPr>
        <w:t>Pecori</w:t>
      </w:r>
      <w:proofErr w:type="spellEnd"/>
      <w:r w:rsidRPr="00FE4BAF">
        <w:rPr>
          <w:rFonts w:ascii="Book Antiqua" w:hAnsi="Book Antiqua"/>
          <w:sz w:val="24"/>
          <w:szCs w:val="24"/>
          <w:lang w:val="en-US"/>
        </w:rPr>
        <w:t xml:space="preserve"> B, </w:t>
      </w:r>
      <w:proofErr w:type="spellStart"/>
      <w:r w:rsidRPr="00FE4BAF">
        <w:rPr>
          <w:rFonts w:ascii="Book Antiqua" w:hAnsi="Book Antiqua"/>
          <w:sz w:val="24"/>
          <w:szCs w:val="24"/>
          <w:lang w:val="en-US"/>
        </w:rPr>
        <w:t>Tatangelo</w:t>
      </w:r>
      <w:proofErr w:type="spellEnd"/>
      <w:r w:rsidRPr="00FE4BAF">
        <w:rPr>
          <w:rFonts w:ascii="Book Antiqua" w:hAnsi="Book Antiqua"/>
          <w:sz w:val="24"/>
          <w:szCs w:val="24"/>
          <w:lang w:val="en-US"/>
        </w:rPr>
        <w:t xml:space="preserve"> F, Petrillo A. MRI for Assessing Response to Neoadjuvant Therapy in Locally Advanced Rectal Cancer Using DCE-MR and DW-MR Data Sets: A Preliminary Report. </w:t>
      </w:r>
      <w:r w:rsidRPr="00FE4BAF">
        <w:rPr>
          <w:rFonts w:ascii="Book Antiqua" w:hAnsi="Book Antiqua"/>
          <w:i/>
          <w:sz w:val="24"/>
          <w:szCs w:val="24"/>
          <w:lang w:val="en-US"/>
        </w:rPr>
        <w:t>Biomed Res Int</w:t>
      </w:r>
      <w:r w:rsidRPr="00FE4BAF">
        <w:rPr>
          <w:rFonts w:ascii="Book Antiqua" w:hAnsi="Book Antiqua"/>
          <w:sz w:val="24"/>
          <w:szCs w:val="24"/>
          <w:lang w:val="en-US"/>
        </w:rPr>
        <w:t xml:space="preserve"> 2015; </w:t>
      </w:r>
      <w:r w:rsidRPr="00FE4BAF">
        <w:rPr>
          <w:rFonts w:ascii="Book Antiqua" w:hAnsi="Book Antiqua"/>
          <w:b/>
          <w:sz w:val="24"/>
          <w:szCs w:val="24"/>
          <w:lang w:val="en-US"/>
        </w:rPr>
        <w:t>2015</w:t>
      </w:r>
      <w:r w:rsidRPr="00FE4BAF">
        <w:rPr>
          <w:rFonts w:ascii="Book Antiqua" w:hAnsi="Book Antiqua"/>
          <w:sz w:val="24"/>
          <w:szCs w:val="24"/>
          <w:lang w:val="en-US"/>
        </w:rPr>
        <w:t>: 514740 [PMID: 26413528 DOI: 10.1155/2015/514740]</w:t>
      </w:r>
    </w:p>
    <w:p w14:paraId="5CF3BB2C"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24 </w:t>
      </w:r>
      <w:r w:rsidRPr="00FE4BAF">
        <w:rPr>
          <w:rFonts w:ascii="Book Antiqua" w:hAnsi="Book Antiqua"/>
          <w:b/>
          <w:sz w:val="24"/>
          <w:szCs w:val="24"/>
          <w:lang w:val="en-US"/>
        </w:rPr>
        <w:t>Petrillo A</w:t>
      </w:r>
      <w:r w:rsidRPr="00FE4BAF">
        <w:rPr>
          <w:rFonts w:ascii="Book Antiqua" w:hAnsi="Book Antiqua"/>
          <w:sz w:val="24"/>
          <w:szCs w:val="24"/>
          <w:lang w:val="en-US"/>
        </w:rPr>
        <w:t xml:space="preserve">, Fusco R, Petrillo M, </w:t>
      </w:r>
      <w:proofErr w:type="spellStart"/>
      <w:r w:rsidRPr="00FE4BAF">
        <w:rPr>
          <w:rFonts w:ascii="Book Antiqua" w:hAnsi="Book Antiqua"/>
          <w:sz w:val="24"/>
          <w:szCs w:val="24"/>
          <w:lang w:val="en-US"/>
        </w:rPr>
        <w:t>Granata</w:t>
      </w:r>
      <w:proofErr w:type="spellEnd"/>
      <w:r w:rsidRPr="00FE4BAF">
        <w:rPr>
          <w:rFonts w:ascii="Book Antiqua" w:hAnsi="Book Antiqua"/>
          <w:sz w:val="24"/>
          <w:szCs w:val="24"/>
          <w:lang w:val="en-US"/>
        </w:rPr>
        <w:t xml:space="preserve"> V, Sansone M, </w:t>
      </w:r>
      <w:proofErr w:type="spellStart"/>
      <w:r w:rsidRPr="00FE4BAF">
        <w:rPr>
          <w:rFonts w:ascii="Book Antiqua" w:hAnsi="Book Antiqua"/>
          <w:sz w:val="24"/>
          <w:szCs w:val="24"/>
          <w:lang w:val="en-US"/>
        </w:rPr>
        <w:t>Avallone</w:t>
      </w:r>
      <w:proofErr w:type="spellEnd"/>
      <w:r w:rsidRPr="00FE4BAF">
        <w:rPr>
          <w:rFonts w:ascii="Book Antiqua" w:hAnsi="Book Antiqua"/>
          <w:sz w:val="24"/>
          <w:szCs w:val="24"/>
          <w:lang w:val="en-US"/>
        </w:rPr>
        <w:t xml:space="preserve"> A, </w:t>
      </w:r>
      <w:proofErr w:type="spellStart"/>
      <w:r w:rsidRPr="00FE4BAF">
        <w:rPr>
          <w:rFonts w:ascii="Book Antiqua" w:hAnsi="Book Antiqua"/>
          <w:sz w:val="24"/>
          <w:szCs w:val="24"/>
          <w:lang w:val="en-US"/>
        </w:rPr>
        <w:t>Delrio</w:t>
      </w:r>
      <w:proofErr w:type="spellEnd"/>
      <w:r w:rsidRPr="00FE4BAF">
        <w:rPr>
          <w:rFonts w:ascii="Book Antiqua" w:hAnsi="Book Antiqua"/>
          <w:sz w:val="24"/>
          <w:szCs w:val="24"/>
          <w:lang w:val="en-US"/>
        </w:rPr>
        <w:t xml:space="preserve"> P, </w:t>
      </w:r>
      <w:proofErr w:type="spellStart"/>
      <w:r w:rsidRPr="00FE4BAF">
        <w:rPr>
          <w:rFonts w:ascii="Book Antiqua" w:hAnsi="Book Antiqua"/>
          <w:sz w:val="24"/>
          <w:szCs w:val="24"/>
          <w:lang w:val="en-US"/>
        </w:rPr>
        <w:t>Pecori</w:t>
      </w:r>
      <w:proofErr w:type="spellEnd"/>
      <w:r w:rsidRPr="00FE4BAF">
        <w:rPr>
          <w:rFonts w:ascii="Book Antiqua" w:hAnsi="Book Antiqua"/>
          <w:sz w:val="24"/>
          <w:szCs w:val="24"/>
          <w:lang w:val="en-US"/>
        </w:rPr>
        <w:t xml:space="preserve"> B, </w:t>
      </w:r>
      <w:proofErr w:type="spellStart"/>
      <w:r w:rsidRPr="00FE4BAF">
        <w:rPr>
          <w:rFonts w:ascii="Book Antiqua" w:hAnsi="Book Antiqua"/>
          <w:sz w:val="24"/>
          <w:szCs w:val="24"/>
          <w:lang w:val="en-US"/>
        </w:rPr>
        <w:t>Tatangelo</w:t>
      </w:r>
      <w:proofErr w:type="spellEnd"/>
      <w:r w:rsidRPr="00FE4BAF">
        <w:rPr>
          <w:rFonts w:ascii="Book Antiqua" w:hAnsi="Book Antiqua"/>
          <w:sz w:val="24"/>
          <w:szCs w:val="24"/>
          <w:lang w:val="en-US"/>
        </w:rPr>
        <w:t xml:space="preserve"> F, </w:t>
      </w:r>
      <w:proofErr w:type="spellStart"/>
      <w:r w:rsidRPr="00FE4BAF">
        <w:rPr>
          <w:rFonts w:ascii="Book Antiqua" w:hAnsi="Book Antiqua"/>
          <w:sz w:val="24"/>
          <w:szCs w:val="24"/>
          <w:lang w:val="en-US"/>
        </w:rPr>
        <w:t>Ciliberto</w:t>
      </w:r>
      <w:proofErr w:type="spellEnd"/>
      <w:r w:rsidRPr="00FE4BAF">
        <w:rPr>
          <w:rFonts w:ascii="Book Antiqua" w:hAnsi="Book Antiqua"/>
          <w:sz w:val="24"/>
          <w:szCs w:val="24"/>
          <w:lang w:val="en-US"/>
        </w:rPr>
        <w:t xml:space="preserve"> G. Standardized Index of Shape (SIS): a quantitative DCE-MRI parameter to discriminate responders by non-responders after neoadjuvant therapy in LARC. </w:t>
      </w:r>
      <w:r w:rsidRPr="00FE4BAF">
        <w:rPr>
          <w:rFonts w:ascii="Book Antiqua" w:hAnsi="Book Antiqua"/>
          <w:i/>
          <w:sz w:val="24"/>
          <w:szCs w:val="24"/>
          <w:lang w:val="en-US"/>
        </w:rPr>
        <w:t xml:space="preserve">Eur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2015; </w:t>
      </w:r>
      <w:r w:rsidRPr="00FE4BAF">
        <w:rPr>
          <w:rFonts w:ascii="Book Antiqua" w:hAnsi="Book Antiqua"/>
          <w:b/>
          <w:sz w:val="24"/>
          <w:szCs w:val="24"/>
          <w:lang w:val="en-US"/>
        </w:rPr>
        <w:t>25</w:t>
      </w:r>
      <w:r w:rsidRPr="00FE4BAF">
        <w:rPr>
          <w:rFonts w:ascii="Book Antiqua" w:hAnsi="Book Antiqua"/>
          <w:sz w:val="24"/>
          <w:szCs w:val="24"/>
          <w:lang w:val="en-US"/>
        </w:rPr>
        <w:t>: 1935-1945 [PMID: 25577525 DOI: 10.1007/s00330-014-3581-3]</w:t>
      </w:r>
    </w:p>
    <w:p w14:paraId="0D607223"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25 </w:t>
      </w:r>
      <w:r w:rsidRPr="00FE4BAF">
        <w:rPr>
          <w:rFonts w:ascii="Book Antiqua" w:hAnsi="Book Antiqua"/>
          <w:b/>
          <w:sz w:val="24"/>
          <w:szCs w:val="24"/>
          <w:lang w:val="en-US"/>
        </w:rPr>
        <w:t>Martens MH</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Subhani</w:t>
      </w:r>
      <w:proofErr w:type="spellEnd"/>
      <w:r w:rsidRPr="00FE4BAF">
        <w:rPr>
          <w:rFonts w:ascii="Book Antiqua" w:hAnsi="Book Antiqua"/>
          <w:sz w:val="24"/>
          <w:szCs w:val="24"/>
          <w:lang w:val="en-US"/>
        </w:rPr>
        <w:t xml:space="preserve"> S, </w:t>
      </w:r>
      <w:proofErr w:type="spellStart"/>
      <w:r w:rsidRPr="00FE4BAF">
        <w:rPr>
          <w:rFonts w:ascii="Book Antiqua" w:hAnsi="Book Antiqua"/>
          <w:sz w:val="24"/>
          <w:szCs w:val="24"/>
          <w:lang w:val="en-US"/>
        </w:rPr>
        <w:t>Heijnen</w:t>
      </w:r>
      <w:proofErr w:type="spellEnd"/>
      <w:r w:rsidRPr="00FE4BAF">
        <w:rPr>
          <w:rFonts w:ascii="Book Antiqua" w:hAnsi="Book Antiqua"/>
          <w:sz w:val="24"/>
          <w:szCs w:val="24"/>
          <w:lang w:val="en-US"/>
        </w:rPr>
        <w:t xml:space="preserve"> LA, </w:t>
      </w:r>
      <w:proofErr w:type="spellStart"/>
      <w:r w:rsidRPr="00FE4BAF">
        <w:rPr>
          <w:rFonts w:ascii="Book Antiqua" w:hAnsi="Book Antiqua"/>
          <w:sz w:val="24"/>
          <w:szCs w:val="24"/>
          <w:lang w:val="en-US"/>
        </w:rPr>
        <w:t>Lambregts</w:t>
      </w:r>
      <w:proofErr w:type="spellEnd"/>
      <w:r w:rsidRPr="00FE4BAF">
        <w:rPr>
          <w:rFonts w:ascii="Book Antiqua" w:hAnsi="Book Antiqua"/>
          <w:sz w:val="24"/>
          <w:szCs w:val="24"/>
          <w:lang w:val="en-US"/>
        </w:rPr>
        <w:t xml:space="preserve"> DM, </w:t>
      </w:r>
      <w:proofErr w:type="spellStart"/>
      <w:r w:rsidRPr="00FE4BAF">
        <w:rPr>
          <w:rFonts w:ascii="Book Antiqua" w:hAnsi="Book Antiqua"/>
          <w:sz w:val="24"/>
          <w:szCs w:val="24"/>
          <w:lang w:val="en-US"/>
        </w:rPr>
        <w:t>Buijsen</w:t>
      </w:r>
      <w:proofErr w:type="spellEnd"/>
      <w:r w:rsidRPr="00FE4BAF">
        <w:rPr>
          <w:rFonts w:ascii="Book Antiqua" w:hAnsi="Book Antiqua"/>
          <w:sz w:val="24"/>
          <w:szCs w:val="24"/>
          <w:lang w:val="en-US"/>
        </w:rPr>
        <w:t xml:space="preserve"> J, Maas M, </w:t>
      </w:r>
      <w:proofErr w:type="spellStart"/>
      <w:r w:rsidRPr="00FE4BAF">
        <w:rPr>
          <w:rFonts w:ascii="Book Antiqua" w:hAnsi="Book Antiqua"/>
          <w:sz w:val="24"/>
          <w:szCs w:val="24"/>
          <w:lang w:val="en-US"/>
        </w:rPr>
        <w:t>Riedl</w:t>
      </w:r>
      <w:proofErr w:type="spellEnd"/>
      <w:r w:rsidRPr="00FE4BAF">
        <w:rPr>
          <w:rFonts w:ascii="Book Antiqua" w:hAnsi="Book Antiqua"/>
          <w:sz w:val="24"/>
          <w:szCs w:val="24"/>
          <w:lang w:val="en-US"/>
        </w:rPr>
        <w:t xml:space="preserve"> RG, </w:t>
      </w:r>
      <w:proofErr w:type="spellStart"/>
      <w:r w:rsidRPr="00FE4BAF">
        <w:rPr>
          <w:rFonts w:ascii="Book Antiqua" w:hAnsi="Book Antiqua"/>
          <w:sz w:val="24"/>
          <w:szCs w:val="24"/>
          <w:lang w:val="en-US"/>
        </w:rPr>
        <w:t>Jeukens</w:t>
      </w:r>
      <w:proofErr w:type="spellEnd"/>
      <w:r w:rsidRPr="00FE4BAF">
        <w:rPr>
          <w:rFonts w:ascii="Book Antiqua" w:hAnsi="Book Antiqua"/>
          <w:sz w:val="24"/>
          <w:szCs w:val="24"/>
          <w:lang w:val="en-US"/>
        </w:rPr>
        <w:t xml:space="preserve"> CR, Beets GL, </w:t>
      </w:r>
      <w:proofErr w:type="spellStart"/>
      <w:r w:rsidRPr="00FE4BAF">
        <w:rPr>
          <w:rFonts w:ascii="Book Antiqua" w:hAnsi="Book Antiqua"/>
          <w:sz w:val="24"/>
          <w:szCs w:val="24"/>
          <w:lang w:val="en-US"/>
        </w:rPr>
        <w:t>Kluza</w:t>
      </w:r>
      <w:proofErr w:type="spellEnd"/>
      <w:r w:rsidRPr="00FE4BAF">
        <w:rPr>
          <w:rFonts w:ascii="Book Antiqua" w:hAnsi="Book Antiqua"/>
          <w:sz w:val="24"/>
          <w:szCs w:val="24"/>
          <w:lang w:val="en-US"/>
        </w:rPr>
        <w:t xml:space="preserve"> E, Beets-Tan RG. Can perfusion MRI predict response to preoperative treatment in rectal cancer? </w:t>
      </w:r>
      <w:proofErr w:type="spellStart"/>
      <w:r w:rsidRPr="00FE4BAF">
        <w:rPr>
          <w:rFonts w:ascii="Book Antiqua" w:hAnsi="Book Antiqua"/>
          <w:i/>
          <w:sz w:val="24"/>
          <w:szCs w:val="24"/>
          <w:lang w:val="en-US"/>
        </w:rPr>
        <w:t>Radiother</w:t>
      </w:r>
      <w:proofErr w:type="spellEnd"/>
      <w:r w:rsidRPr="00FE4BAF">
        <w:rPr>
          <w:rFonts w:ascii="Book Antiqua" w:hAnsi="Book Antiqua"/>
          <w:i/>
          <w:sz w:val="24"/>
          <w:szCs w:val="24"/>
          <w:lang w:val="en-US"/>
        </w:rPr>
        <w:t xml:space="preserve"> Oncol</w:t>
      </w:r>
      <w:r w:rsidRPr="00FE4BAF">
        <w:rPr>
          <w:rFonts w:ascii="Book Antiqua" w:hAnsi="Book Antiqua"/>
          <w:sz w:val="24"/>
          <w:szCs w:val="24"/>
          <w:lang w:val="en-US"/>
        </w:rPr>
        <w:t xml:space="preserve"> 2015; </w:t>
      </w:r>
      <w:r w:rsidRPr="00FE4BAF">
        <w:rPr>
          <w:rFonts w:ascii="Book Antiqua" w:hAnsi="Book Antiqua"/>
          <w:b/>
          <w:sz w:val="24"/>
          <w:szCs w:val="24"/>
          <w:lang w:val="en-US"/>
        </w:rPr>
        <w:t>114</w:t>
      </w:r>
      <w:r w:rsidRPr="00FE4BAF">
        <w:rPr>
          <w:rFonts w:ascii="Book Antiqua" w:hAnsi="Book Antiqua"/>
          <w:sz w:val="24"/>
          <w:szCs w:val="24"/>
          <w:lang w:val="en-US"/>
        </w:rPr>
        <w:t>: 218-223 [PMID: 25497874 DOI: 10.1016/j.radonc.2014.11.044]</w:t>
      </w:r>
    </w:p>
    <w:p w14:paraId="48075273"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26 </w:t>
      </w:r>
      <w:proofErr w:type="spellStart"/>
      <w:r w:rsidRPr="00FE4BAF">
        <w:rPr>
          <w:rFonts w:ascii="Book Antiqua" w:hAnsi="Book Antiqua"/>
          <w:b/>
          <w:sz w:val="24"/>
          <w:szCs w:val="24"/>
          <w:lang w:val="en-US"/>
        </w:rPr>
        <w:t>Lollert</w:t>
      </w:r>
      <w:proofErr w:type="spellEnd"/>
      <w:r w:rsidRPr="00FE4BAF">
        <w:rPr>
          <w:rFonts w:ascii="Book Antiqua" w:hAnsi="Book Antiqua"/>
          <w:b/>
          <w:sz w:val="24"/>
          <w:szCs w:val="24"/>
          <w:lang w:val="en-US"/>
        </w:rPr>
        <w:t xml:space="preserve"> A</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Junginger</w:t>
      </w:r>
      <w:proofErr w:type="spellEnd"/>
      <w:r w:rsidRPr="00FE4BAF">
        <w:rPr>
          <w:rFonts w:ascii="Book Antiqua" w:hAnsi="Book Antiqua"/>
          <w:sz w:val="24"/>
          <w:szCs w:val="24"/>
          <w:lang w:val="en-US"/>
        </w:rPr>
        <w:t xml:space="preserve"> T, </w:t>
      </w:r>
      <w:proofErr w:type="spellStart"/>
      <w:r w:rsidRPr="00FE4BAF">
        <w:rPr>
          <w:rFonts w:ascii="Book Antiqua" w:hAnsi="Book Antiqua"/>
          <w:sz w:val="24"/>
          <w:szCs w:val="24"/>
          <w:lang w:val="en-US"/>
        </w:rPr>
        <w:t>Schimanski</w:t>
      </w:r>
      <w:proofErr w:type="spellEnd"/>
      <w:r w:rsidRPr="00FE4BAF">
        <w:rPr>
          <w:rFonts w:ascii="Book Antiqua" w:hAnsi="Book Antiqua"/>
          <w:sz w:val="24"/>
          <w:szCs w:val="24"/>
          <w:lang w:val="en-US"/>
        </w:rPr>
        <w:t xml:space="preserve"> CC, </w:t>
      </w:r>
      <w:proofErr w:type="spellStart"/>
      <w:r w:rsidRPr="00FE4BAF">
        <w:rPr>
          <w:rFonts w:ascii="Book Antiqua" w:hAnsi="Book Antiqua"/>
          <w:sz w:val="24"/>
          <w:szCs w:val="24"/>
          <w:lang w:val="en-US"/>
        </w:rPr>
        <w:t>Biesterfeld</w:t>
      </w:r>
      <w:proofErr w:type="spellEnd"/>
      <w:r w:rsidRPr="00FE4BAF">
        <w:rPr>
          <w:rFonts w:ascii="Book Antiqua" w:hAnsi="Book Antiqua"/>
          <w:sz w:val="24"/>
          <w:szCs w:val="24"/>
          <w:lang w:val="en-US"/>
        </w:rPr>
        <w:t xml:space="preserve"> S, </w:t>
      </w:r>
      <w:proofErr w:type="spellStart"/>
      <w:r w:rsidRPr="00FE4BAF">
        <w:rPr>
          <w:rFonts w:ascii="Book Antiqua" w:hAnsi="Book Antiqua"/>
          <w:sz w:val="24"/>
          <w:szCs w:val="24"/>
          <w:lang w:val="en-US"/>
        </w:rPr>
        <w:t>Gockel</w:t>
      </w:r>
      <w:proofErr w:type="spellEnd"/>
      <w:r w:rsidRPr="00FE4BAF">
        <w:rPr>
          <w:rFonts w:ascii="Book Antiqua" w:hAnsi="Book Antiqua"/>
          <w:sz w:val="24"/>
          <w:szCs w:val="24"/>
          <w:lang w:val="en-US"/>
        </w:rPr>
        <w:t xml:space="preserve"> I, </w:t>
      </w:r>
      <w:proofErr w:type="spellStart"/>
      <w:r w:rsidRPr="00FE4BAF">
        <w:rPr>
          <w:rFonts w:ascii="Book Antiqua" w:hAnsi="Book Antiqua"/>
          <w:sz w:val="24"/>
          <w:szCs w:val="24"/>
          <w:lang w:val="en-US"/>
        </w:rPr>
        <w:t>Düber</w:t>
      </w:r>
      <w:proofErr w:type="spellEnd"/>
      <w:r w:rsidRPr="00FE4BAF">
        <w:rPr>
          <w:rFonts w:ascii="Book Antiqua" w:hAnsi="Book Antiqua"/>
          <w:sz w:val="24"/>
          <w:szCs w:val="24"/>
          <w:lang w:val="en-US"/>
        </w:rPr>
        <w:t xml:space="preserve"> C, Oberholzer K. Rectal cancer: dynamic contrast-enhanced MRI correlates with lymph node status and epidermal growth factor receptor expression. </w:t>
      </w:r>
      <w:r w:rsidRPr="00FE4BAF">
        <w:rPr>
          <w:rFonts w:ascii="Book Antiqua" w:hAnsi="Book Antiqua"/>
          <w:i/>
          <w:sz w:val="24"/>
          <w:szCs w:val="24"/>
          <w:lang w:val="en-US"/>
        </w:rPr>
        <w:t xml:space="preserve">J </w:t>
      </w:r>
      <w:proofErr w:type="spellStart"/>
      <w:r w:rsidRPr="00FE4BAF">
        <w:rPr>
          <w:rFonts w:ascii="Book Antiqua" w:hAnsi="Book Antiqua"/>
          <w:i/>
          <w:sz w:val="24"/>
          <w:szCs w:val="24"/>
          <w:lang w:val="en-US"/>
        </w:rPr>
        <w:t>Magn</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Reson</w:t>
      </w:r>
      <w:proofErr w:type="spellEnd"/>
      <w:r w:rsidRPr="00FE4BAF">
        <w:rPr>
          <w:rFonts w:ascii="Book Antiqua" w:hAnsi="Book Antiqua"/>
          <w:i/>
          <w:sz w:val="24"/>
          <w:szCs w:val="24"/>
          <w:lang w:val="en-US"/>
        </w:rPr>
        <w:t xml:space="preserve"> Imaging</w:t>
      </w:r>
      <w:r w:rsidRPr="00FE4BAF">
        <w:rPr>
          <w:rFonts w:ascii="Book Antiqua" w:hAnsi="Book Antiqua"/>
          <w:sz w:val="24"/>
          <w:szCs w:val="24"/>
          <w:lang w:val="en-US"/>
        </w:rPr>
        <w:t xml:space="preserve"> 2014; </w:t>
      </w:r>
      <w:r w:rsidRPr="00FE4BAF">
        <w:rPr>
          <w:rFonts w:ascii="Book Antiqua" w:hAnsi="Book Antiqua"/>
          <w:b/>
          <w:sz w:val="24"/>
          <w:szCs w:val="24"/>
          <w:lang w:val="en-US"/>
        </w:rPr>
        <w:t>39</w:t>
      </w:r>
      <w:r w:rsidRPr="00FE4BAF">
        <w:rPr>
          <w:rFonts w:ascii="Book Antiqua" w:hAnsi="Book Antiqua"/>
          <w:sz w:val="24"/>
          <w:szCs w:val="24"/>
          <w:lang w:val="en-US"/>
        </w:rPr>
        <w:t>: 1436-1442 [PMID: 24127411 DOI: 10.1002/jmri.24301]</w:t>
      </w:r>
    </w:p>
    <w:p w14:paraId="10795690" w14:textId="4DC8366E" w:rsidR="007C7F85"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27 </w:t>
      </w:r>
      <w:r w:rsidRPr="00FE4BAF">
        <w:rPr>
          <w:rFonts w:ascii="Book Antiqua" w:hAnsi="Book Antiqua"/>
          <w:b/>
          <w:sz w:val="24"/>
          <w:szCs w:val="24"/>
          <w:lang w:val="en-US"/>
        </w:rPr>
        <w:t>Shen FU</w:t>
      </w:r>
      <w:r w:rsidRPr="00FE4BAF">
        <w:rPr>
          <w:rFonts w:ascii="Book Antiqua" w:hAnsi="Book Antiqua"/>
          <w:sz w:val="24"/>
          <w:szCs w:val="24"/>
          <w:lang w:val="en-US"/>
        </w:rPr>
        <w:t xml:space="preserve">, Lu J, Chen L, Wang Z, Chen Y. Diagnostic value of dynamic contrast-enhanced magnetic resonance imaging in rectal cancer and its correlation with tumor differentiation. </w:t>
      </w:r>
      <w:r w:rsidRPr="00FE4BAF">
        <w:rPr>
          <w:rFonts w:ascii="Book Antiqua" w:hAnsi="Book Antiqua"/>
          <w:i/>
          <w:sz w:val="24"/>
          <w:szCs w:val="24"/>
          <w:lang w:val="en-US"/>
        </w:rPr>
        <w:t>Mol Clin Oncol</w:t>
      </w:r>
      <w:r w:rsidRPr="00FE4BAF">
        <w:rPr>
          <w:rFonts w:ascii="Book Antiqua" w:hAnsi="Book Antiqua"/>
          <w:sz w:val="24"/>
          <w:szCs w:val="24"/>
          <w:lang w:val="en-US"/>
        </w:rPr>
        <w:t xml:space="preserve"> 2016; </w:t>
      </w:r>
      <w:r w:rsidRPr="00FE4BAF">
        <w:rPr>
          <w:rFonts w:ascii="Book Antiqua" w:hAnsi="Book Antiqua"/>
          <w:b/>
          <w:sz w:val="24"/>
          <w:szCs w:val="24"/>
          <w:lang w:val="en-US"/>
        </w:rPr>
        <w:t>4</w:t>
      </w:r>
      <w:r w:rsidRPr="00FE4BAF">
        <w:rPr>
          <w:rFonts w:ascii="Book Antiqua" w:hAnsi="Book Antiqua"/>
          <w:sz w:val="24"/>
          <w:szCs w:val="24"/>
          <w:lang w:val="en-US"/>
        </w:rPr>
        <w:t>: 500-506 [PMID: 27073650 DOI: 10.3892/mco.2016.762]</w:t>
      </w:r>
    </w:p>
    <w:p w14:paraId="19FA9633" w14:textId="77777777" w:rsidR="00A66D63" w:rsidRPr="00FE4BAF" w:rsidRDefault="002225B1" w:rsidP="00FE4BAF">
      <w:pPr>
        <w:snapToGrid w:val="0"/>
        <w:spacing w:after="0" w:line="360" w:lineRule="auto"/>
        <w:jc w:val="both"/>
        <w:rPr>
          <w:rFonts w:ascii="Book Antiqua" w:hAnsi="Book Antiqua"/>
          <w:b/>
          <w:sz w:val="24"/>
          <w:szCs w:val="24"/>
          <w:lang w:val="en-US"/>
        </w:rPr>
      </w:pPr>
      <w:r w:rsidRPr="00FE4BAF">
        <w:rPr>
          <w:rFonts w:ascii="Book Antiqua" w:hAnsi="Book Antiqua"/>
          <w:b/>
          <w:sz w:val="24"/>
          <w:szCs w:val="24"/>
          <w:lang w:val="en-US"/>
        </w:rPr>
        <w:br w:type="page"/>
      </w:r>
    </w:p>
    <w:p w14:paraId="3D60EBBC" w14:textId="77777777" w:rsidR="00A83312" w:rsidRPr="00FE4BAF" w:rsidRDefault="002225B1" w:rsidP="00FE4BAF">
      <w:pPr>
        <w:adjustRightInd w:val="0"/>
        <w:snapToGrid w:val="0"/>
        <w:spacing w:after="0" w:line="360" w:lineRule="auto"/>
        <w:jc w:val="both"/>
        <w:rPr>
          <w:rFonts w:ascii="Book Antiqua" w:hAnsi="Book Antiqua"/>
          <w:b/>
          <w:sz w:val="24"/>
          <w:szCs w:val="24"/>
          <w:lang w:val="en-US"/>
        </w:rPr>
      </w:pPr>
      <w:r w:rsidRPr="00FE4BAF">
        <w:rPr>
          <w:rFonts w:ascii="Book Antiqua" w:hAnsi="Book Antiqua"/>
          <w:b/>
          <w:sz w:val="24"/>
          <w:szCs w:val="24"/>
          <w:lang w:val="en-US"/>
        </w:rPr>
        <w:lastRenderedPageBreak/>
        <w:t>Footnotes</w:t>
      </w:r>
    </w:p>
    <w:p w14:paraId="4A405088" w14:textId="77777777" w:rsidR="007815E1"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Arial"/>
          <w:b/>
          <w:lang w:val="en-US" w:eastAsia="zh-CN"/>
        </w:rPr>
        <w:t>Institutional review board statement:</w:t>
      </w:r>
      <w:r w:rsidRPr="00FE4BAF">
        <w:rPr>
          <w:rFonts w:ascii="Book Antiqua" w:hAnsi="Book Antiqua" w:cs="Arial"/>
          <w:lang w:val="en-US" w:eastAsia="zh-CN"/>
        </w:rPr>
        <w:t xml:space="preserve"> </w:t>
      </w:r>
      <w:r w:rsidRPr="00FE4BAF">
        <w:rPr>
          <w:rFonts w:ascii="Book Antiqua" w:hAnsi="Book Antiqua" w:cstheme="majorHAnsi"/>
          <w:color w:val="0E101A"/>
          <w:lang w:val="en-US"/>
        </w:rPr>
        <w:t xml:space="preserve">The study was ethically approved by the San Gerardo Hospital Ethics Committee. </w:t>
      </w:r>
    </w:p>
    <w:p w14:paraId="205E44F4" w14:textId="77777777" w:rsidR="007815E1" w:rsidRPr="00FE4BAF" w:rsidRDefault="007815E1" w:rsidP="00FE4BAF">
      <w:pPr>
        <w:snapToGrid w:val="0"/>
        <w:spacing w:after="0" w:line="360" w:lineRule="auto"/>
        <w:jc w:val="both"/>
        <w:rPr>
          <w:rFonts w:ascii="Book Antiqua" w:hAnsi="Book Antiqua" w:cstheme="majorHAnsi"/>
          <w:b/>
          <w:bCs/>
          <w:sz w:val="24"/>
          <w:szCs w:val="24"/>
          <w:lang w:val="en-US"/>
        </w:rPr>
      </w:pPr>
    </w:p>
    <w:p w14:paraId="5B880C6C" w14:textId="77777777" w:rsidR="00A83312" w:rsidRPr="00FE4BAF" w:rsidRDefault="002225B1" w:rsidP="00FE4BAF">
      <w:pPr>
        <w:snapToGrid w:val="0"/>
        <w:spacing w:after="0" w:line="360" w:lineRule="auto"/>
        <w:jc w:val="both"/>
        <w:rPr>
          <w:rFonts w:ascii="Book Antiqua" w:hAnsi="Book Antiqua" w:cs="Arial"/>
          <w:sz w:val="24"/>
          <w:szCs w:val="24"/>
          <w:lang w:val="en-US" w:eastAsia="zh-CN"/>
        </w:rPr>
      </w:pPr>
      <w:r w:rsidRPr="00FE4BAF">
        <w:rPr>
          <w:rFonts w:ascii="Book Antiqua" w:hAnsi="Book Antiqua" w:cs="Arial"/>
          <w:b/>
          <w:sz w:val="24"/>
          <w:szCs w:val="24"/>
          <w:lang w:val="en-US" w:eastAsia="zh-CN"/>
        </w:rPr>
        <w:t>Clinical trial registration statement:</w:t>
      </w:r>
      <w:r w:rsidRPr="00FE4BAF">
        <w:rPr>
          <w:rFonts w:ascii="Book Antiqua" w:hAnsi="Book Antiqua" w:cs="Arial"/>
          <w:sz w:val="24"/>
          <w:szCs w:val="24"/>
          <w:lang w:val="en-US" w:eastAsia="zh-CN"/>
        </w:rPr>
        <w:t xml:space="preserve"> </w:t>
      </w:r>
      <w:r w:rsidR="00A66D63" w:rsidRPr="00FE4BAF">
        <w:rPr>
          <w:rFonts w:ascii="Book Antiqua" w:hAnsi="Book Antiqua" w:cs="Arial"/>
          <w:sz w:val="24"/>
          <w:szCs w:val="24"/>
          <w:lang w:val="en-US" w:eastAsia="zh-CN"/>
        </w:rPr>
        <w:t>This study is registered at “San Gerardo Hospital” trial registry. The registration identification number is EP 15673/19.</w:t>
      </w:r>
    </w:p>
    <w:p w14:paraId="0D516587" w14:textId="77777777" w:rsidR="00A83312" w:rsidRPr="00FE4BAF" w:rsidRDefault="00A83312" w:rsidP="00FE4BAF">
      <w:pPr>
        <w:snapToGrid w:val="0"/>
        <w:spacing w:after="0" w:line="360" w:lineRule="auto"/>
        <w:jc w:val="both"/>
        <w:rPr>
          <w:rFonts w:ascii="Book Antiqua" w:hAnsi="Book Antiqua" w:cs="Arial"/>
          <w:sz w:val="24"/>
          <w:szCs w:val="24"/>
          <w:lang w:val="en-US" w:eastAsia="zh-CN"/>
        </w:rPr>
      </w:pPr>
    </w:p>
    <w:p w14:paraId="06B09ACD" w14:textId="77777777" w:rsidR="00A83312" w:rsidRPr="00FE4BAF" w:rsidRDefault="002225B1" w:rsidP="00FE4BAF">
      <w:pPr>
        <w:pStyle w:val="af4"/>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Arial"/>
          <w:b/>
          <w:lang w:val="en-US" w:eastAsia="zh-CN"/>
        </w:rPr>
        <w:t xml:space="preserve">Informed consent statement: </w:t>
      </w:r>
      <w:r w:rsidRPr="00FE4BAF">
        <w:rPr>
          <w:rFonts w:ascii="Book Antiqua" w:hAnsi="Book Antiqua" w:cstheme="majorHAnsi"/>
          <w:color w:val="0E101A"/>
          <w:lang w:val="en-US"/>
        </w:rPr>
        <w:t>Informed consent was obtained from all patients.</w:t>
      </w:r>
    </w:p>
    <w:p w14:paraId="402F6B23" w14:textId="77777777" w:rsidR="00A83312" w:rsidRPr="00FE4BAF" w:rsidRDefault="00A83312" w:rsidP="00FE4BAF">
      <w:pPr>
        <w:snapToGrid w:val="0"/>
        <w:spacing w:after="0" w:line="360" w:lineRule="auto"/>
        <w:jc w:val="both"/>
        <w:rPr>
          <w:rFonts w:ascii="Book Antiqua" w:hAnsi="Book Antiqua" w:cs="Arial"/>
          <w:sz w:val="24"/>
          <w:szCs w:val="24"/>
          <w:lang w:val="en-US" w:eastAsia="zh-CN"/>
        </w:rPr>
      </w:pPr>
    </w:p>
    <w:p w14:paraId="762DEE2F" w14:textId="77777777" w:rsidR="00722B4B"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cs="Arial"/>
          <w:b/>
          <w:sz w:val="24"/>
          <w:szCs w:val="24"/>
          <w:lang w:val="en-US" w:eastAsia="zh-CN"/>
        </w:rPr>
        <w:t>Conflict-of-interest statement:</w:t>
      </w:r>
      <w:r w:rsidRPr="00FE4BAF">
        <w:rPr>
          <w:rFonts w:ascii="Book Antiqua" w:hAnsi="Book Antiqua" w:cs="Arial"/>
          <w:sz w:val="24"/>
          <w:szCs w:val="24"/>
          <w:lang w:val="en-US" w:eastAsia="zh-CN"/>
        </w:rPr>
        <w:t xml:space="preserve"> </w:t>
      </w:r>
      <w:r w:rsidRPr="00FE4BAF">
        <w:rPr>
          <w:rFonts w:ascii="Book Antiqua" w:hAnsi="Book Antiqua" w:cstheme="majorHAnsi"/>
          <w:sz w:val="24"/>
          <w:szCs w:val="24"/>
          <w:lang w:val="en-GB"/>
        </w:rPr>
        <w:t>All the authors are aware of the content of the manuscript</w:t>
      </w:r>
      <w:r w:rsidRPr="00FE4BAF">
        <w:rPr>
          <w:rFonts w:ascii="Book Antiqua" w:hAnsi="Book Antiqua" w:cstheme="majorHAnsi"/>
          <w:sz w:val="24"/>
          <w:szCs w:val="24"/>
          <w:lang w:val="en-GB" w:eastAsia="zh-CN"/>
        </w:rPr>
        <w:t xml:space="preserve"> </w:t>
      </w:r>
      <w:r w:rsidRPr="00FE4BAF">
        <w:rPr>
          <w:rFonts w:ascii="Book Antiqua" w:hAnsi="Book Antiqua" w:cstheme="majorHAnsi"/>
          <w:sz w:val="24"/>
          <w:szCs w:val="24"/>
          <w:lang w:val="en-GB"/>
        </w:rPr>
        <w:t>and have no conflict of interest.</w:t>
      </w:r>
    </w:p>
    <w:p w14:paraId="5B17846C" w14:textId="77777777" w:rsidR="004E7B00" w:rsidRPr="00FE4BAF" w:rsidRDefault="004E7B00" w:rsidP="00FE4BAF">
      <w:pPr>
        <w:pStyle w:val="Standard"/>
        <w:snapToGrid w:val="0"/>
        <w:spacing w:line="360" w:lineRule="auto"/>
        <w:jc w:val="both"/>
        <w:rPr>
          <w:rFonts w:ascii="Book Antiqua" w:hAnsi="Book Antiqua" w:cstheme="majorHAnsi"/>
          <w:lang w:val="en-GB"/>
        </w:rPr>
      </w:pPr>
    </w:p>
    <w:p w14:paraId="30400D1C" w14:textId="77777777" w:rsidR="00A83312" w:rsidRPr="00FE4BAF" w:rsidRDefault="002225B1" w:rsidP="00FE4BAF">
      <w:pPr>
        <w:snapToGrid w:val="0"/>
        <w:spacing w:after="0" w:line="360" w:lineRule="auto"/>
        <w:jc w:val="both"/>
        <w:rPr>
          <w:rFonts w:ascii="Book Antiqua" w:hAnsi="Book Antiqua" w:cs="Arial"/>
          <w:sz w:val="24"/>
          <w:szCs w:val="24"/>
          <w:lang w:val="en-US" w:eastAsia="zh-CN"/>
        </w:rPr>
      </w:pPr>
      <w:r w:rsidRPr="00FE4BAF">
        <w:rPr>
          <w:rFonts w:ascii="Book Antiqua" w:hAnsi="Book Antiqua" w:cs="Arial"/>
          <w:b/>
          <w:sz w:val="24"/>
          <w:szCs w:val="24"/>
          <w:lang w:val="en-US" w:eastAsia="zh-CN"/>
        </w:rPr>
        <w:t>Data sharing statement:</w:t>
      </w:r>
      <w:r w:rsidRPr="00FE4BAF">
        <w:rPr>
          <w:rFonts w:ascii="Book Antiqua" w:hAnsi="Book Antiqua" w:cs="Arial"/>
          <w:sz w:val="24"/>
          <w:szCs w:val="24"/>
          <w:lang w:val="en-US" w:eastAsia="zh-CN"/>
        </w:rPr>
        <w:t xml:space="preserve"> There are no additional data available. </w:t>
      </w:r>
    </w:p>
    <w:p w14:paraId="2443B7E7" w14:textId="77777777" w:rsidR="00A83312" w:rsidRPr="00FE4BAF" w:rsidRDefault="00A83312" w:rsidP="00FE4BAF">
      <w:pPr>
        <w:snapToGrid w:val="0"/>
        <w:spacing w:after="0" w:line="360" w:lineRule="auto"/>
        <w:jc w:val="both"/>
        <w:rPr>
          <w:rFonts w:ascii="Book Antiqua" w:hAnsi="Book Antiqua" w:cs="Arial"/>
          <w:sz w:val="24"/>
          <w:szCs w:val="24"/>
          <w:lang w:val="en-US" w:eastAsia="zh-CN"/>
        </w:rPr>
      </w:pPr>
    </w:p>
    <w:p w14:paraId="54F2CC65" w14:textId="77777777" w:rsidR="00A66D63" w:rsidRPr="00FE4BAF" w:rsidRDefault="002225B1" w:rsidP="00FE4BAF">
      <w:pPr>
        <w:autoSpaceDE w:val="0"/>
        <w:autoSpaceDN w:val="0"/>
        <w:adjustRightInd w:val="0"/>
        <w:snapToGrid w:val="0"/>
        <w:spacing w:after="0" w:line="360" w:lineRule="auto"/>
        <w:jc w:val="both"/>
        <w:rPr>
          <w:rFonts w:ascii="Book Antiqua" w:hAnsi="Book Antiqua" w:cs="Garamond-Bold"/>
          <w:bCs/>
          <w:color w:val="000000" w:themeColor="text1"/>
          <w:sz w:val="24"/>
          <w:szCs w:val="24"/>
          <w:lang w:val="en-US"/>
        </w:rPr>
      </w:pPr>
      <w:r w:rsidRPr="00FE4BAF">
        <w:rPr>
          <w:rFonts w:ascii="Book Antiqua" w:hAnsi="Book Antiqua"/>
          <w:b/>
          <w:bCs/>
          <w:color w:val="000000"/>
          <w:sz w:val="24"/>
          <w:szCs w:val="24"/>
          <w:lang w:val="en-US"/>
        </w:rPr>
        <w:t>CONSORT 2010 statement:</w:t>
      </w:r>
      <w:r w:rsidRPr="00FE4BAF">
        <w:rPr>
          <w:rFonts w:ascii="Book Antiqua" w:hAnsi="Book Antiqua" w:cs="Garamond"/>
          <w:color w:val="000000"/>
          <w:sz w:val="24"/>
          <w:szCs w:val="24"/>
          <w:lang w:val="en-US"/>
        </w:rPr>
        <w:t xml:space="preserve"> The authors have read the CONSORT 2010 Statement, and the manuscript was prepared and revised according to the CONSORT 2010 Statement.</w:t>
      </w:r>
    </w:p>
    <w:p w14:paraId="0198105E" w14:textId="77777777" w:rsidR="00A83312" w:rsidRPr="00FE4BAF" w:rsidRDefault="00A83312" w:rsidP="00FE4BAF">
      <w:pPr>
        <w:snapToGrid w:val="0"/>
        <w:spacing w:after="0" w:line="360" w:lineRule="auto"/>
        <w:jc w:val="both"/>
        <w:rPr>
          <w:rFonts w:ascii="Book Antiqua" w:eastAsia="宋体" w:hAnsi="Book Antiqua" w:cs="宋体"/>
          <w:b/>
          <w:color w:val="000000" w:themeColor="text1"/>
          <w:sz w:val="24"/>
          <w:szCs w:val="24"/>
          <w:lang w:val="en-US" w:eastAsia="zh-CN"/>
        </w:rPr>
      </w:pPr>
    </w:p>
    <w:p w14:paraId="41B8992D" w14:textId="77777777" w:rsidR="00A83312" w:rsidRPr="00FE4BAF" w:rsidRDefault="002225B1" w:rsidP="00FE4BAF">
      <w:pPr>
        <w:snapToGrid w:val="0"/>
        <w:spacing w:after="0" w:line="360" w:lineRule="auto"/>
        <w:jc w:val="both"/>
        <w:rPr>
          <w:rFonts w:ascii="Book Antiqua" w:eastAsia="宋体" w:hAnsi="Book Antiqua" w:cs="宋体"/>
          <w:color w:val="000000" w:themeColor="text1"/>
          <w:sz w:val="24"/>
          <w:szCs w:val="24"/>
          <w:lang w:val="en-US" w:eastAsia="zh-CN"/>
        </w:rPr>
      </w:pPr>
      <w:r w:rsidRPr="00FE4BAF">
        <w:rPr>
          <w:rFonts w:ascii="Book Antiqua" w:hAnsi="Book Antiqua"/>
          <w:b/>
          <w:color w:val="000000"/>
          <w:sz w:val="24"/>
          <w:szCs w:val="24"/>
          <w:lang w:val="en-US"/>
        </w:rPr>
        <w:t>Open-Access:</w:t>
      </w:r>
      <w:r w:rsidRPr="00FE4BAF">
        <w:rPr>
          <w:rFonts w:ascii="Book Antiqua" w:hAnsi="Book Antiqua"/>
          <w:color w:val="000000"/>
          <w:sz w:val="24"/>
          <w:szCs w:val="24"/>
          <w:lang w:val="en-US"/>
        </w:rPr>
        <w:t xml:space="preserve"> This article is an open-access </w:t>
      </w:r>
      <w:r w:rsidRPr="00FE4BAF">
        <w:rPr>
          <w:rFonts w:ascii="Book Antiqua" w:hAnsi="Book Antiqua"/>
          <w:sz w:val="24"/>
          <w:szCs w:val="24"/>
          <w:lang w:val="en-US"/>
        </w:rPr>
        <w:t xml:space="preserve">article that was selected </w:t>
      </w:r>
      <w:r w:rsidRPr="00FE4BAF">
        <w:rPr>
          <w:rFonts w:ascii="Book Antiqua" w:hAnsi="Book Antiqua"/>
          <w:color w:val="000000"/>
          <w:sz w:val="24"/>
          <w:szCs w:val="24"/>
          <w:lang w:val="en-US"/>
        </w:rPr>
        <w:t xml:space="preserve">by an in-house editor and fully peer-reviewed by external reviewers. It is distributed in accordance with the Creative Commons Attribution </w:t>
      </w:r>
      <w:proofErr w:type="spellStart"/>
      <w:r w:rsidRPr="00FE4BAF">
        <w:rPr>
          <w:rFonts w:ascii="Book Antiqua" w:hAnsi="Book Antiqua"/>
          <w:color w:val="000000"/>
          <w:sz w:val="24"/>
          <w:szCs w:val="24"/>
          <w:lang w:val="en-US"/>
        </w:rPr>
        <w:t>NonCommercial</w:t>
      </w:r>
      <w:proofErr w:type="spellEnd"/>
      <w:r w:rsidRPr="00FE4BAF">
        <w:rPr>
          <w:rFonts w:ascii="Book Antiqua" w:hAnsi="Book Antiqua"/>
          <w:color w:val="000000"/>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D92192" w14:textId="77777777" w:rsidR="00A83312" w:rsidRPr="00FE4BAF" w:rsidRDefault="00A83312" w:rsidP="00FE4BAF">
      <w:pPr>
        <w:adjustRightInd w:val="0"/>
        <w:snapToGrid w:val="0"/>
        <w:spacing w:after="0" w:line="360" w:lineRule="auto"/>
        <w:jc w:val="both"/>
        <w:rPr>
          <w:rFonts w:ascii="Book Antiqua" w:hAnsi="Book Antiqua"/>
          <w:b/>
          <w:bCs/>
          <w:color w:val="000000"/>
          <w:sz w:val="24"/>
          <w:szCs w:val="24"/>
          <w:lang w:val="en-US" w:eastAsia="zh-CN"/>
        </w:rPr>
      </w:pPr>
    </w:p>
    <w:p w14:paraId="61E9DB9E" w14:textId="77777777" w:rsidR="00A83312" w:rsidRPr="00FE4BAF" w:rsidRDefault="002225B1" w:rsidP="00FE4BAF">
      <w:pPr>
        <w:adjustRightInd w:val="0"/>
        <w:snapToGrid w:val="0"/>
        <w:spacing w:after="0" w:line="360" w:lineRule="auto"/>
        <w:jc w:val="both"/>
        <w:rPr>
          <w:rFonts w:ascii="Book Antiqua" w:hAnsi="Book Antiqua"/>
          <w:bCs/>
          <w:color w:val="000000"/>
          <w:sz w:val="24"/>
          <w:szCs w:val="24"/>
          <w:lang w:val="en-US" w:eastAsia="zh-CN"/>
        </w:rPr>
      </w:pPr>
      <w:r w:rsidRPr="00FE4BAF">
        <w:rPr>
          <w:rFonts w:ascii="Book Antiqua" w:hAnsi="Book Antiqua"/>
          <w:b/>
          <w:bCs/>
          <w:color w:val="000000"/>
          <w:sz w:val="24"/>
          <w:szCs w:val="24"/>
          <w:lang w:val="en-US" w:eastAsia="pl-PL"/>
        </w:rPr>
        <w:t>Manuscript source:</w:t>
      </w:r>
      <w:r w:rsidRPr="00FE4BAF">
        <w:rPr>
          <w:rFonts w:ascii="Book Antiqua" w:hAnsi="Book Antiqua"/>
          <w:b/>
          <w:bCs/>
          <w:color w:val="000000"/>
          <w:sz w:val="24"/>
          <w:szCs w:val="24"/>
          <w:lang w:val="en-US" w:eastAsia="zh-CN"/>
        </w:rPr>
        <w:t xml:space="preserve"> </w:t>
      </w:r>
      <w:r w:rsidRPr="00FE4BAF">
        <w:rPr>
          <w:rFonts w:ascii="Book Antiqua" w:hAnsi="Book Antiqua"/>
          <w:bCs/>
          <w:color w:val="000000"/>
          <w:sz w:val="24"/>
          <w:szCs w:val="24"/>
          <w:lang w:val="en-US" w:eastAsia="pl-PL"/>
        </w:rPr>
        <w:t>Invited manuscript</w:t>
      </w:r>
    </w:p>
    <w:p w14:paraId="639B26B8" w14:textId="77777777" w:rsidR="00A83312" w:rsidRPr="00FE4BAF" w:rsidRDefault="00A83312" w:rsidP="00FE4BAF">
      <w:pPr>
        <w:adjustRightInd w:val="0"/>
        <w:snapToGrid w:val="0"/>
        <w:spacing w:after="0" w:line="360" w:lineRule="auto"/>
        <w:jc w:val="both"/>
        <w:rPr>
          <w:rFonts w:ascii="Book Antiqua" w:hAnsi="Book Antiqua"/>
          <w:b/>
          <w:bCs/>
          <w:color w:val="000000"/>
          <w:sz w:val="24"/>
          <w:szCs w:val="24"/>
          <w:lang w:val="en-US" w:eastAsia="zh-CN"/>
        </w:rPr>
      </w:pPr>
    </w:p>
    <w:p w14:paraId="52295761" w14:textId="77777777" w:rsidR="00A83312" w:rsidRPr="00FE4BAF" w:rsidRDefault="002225B1" w:rsidP="00FE4BAF">
      <w:pPr>
        <w:snapToGrid w:val="0"/>
        <w:spacing w:after="0" w:line="360" w:lineRule="auto"/>
        <w:jc w:val="both"/>
        <w:rPr>
          <w:rFonts w:ascii="Book Antiqua" w:hAnsi="Book Antiqua"/>
          <w:sz w:val="24"/>
          <w:szCs w:val="24"/>
          <w:lang w:val="en-US" w:eastAsia="zh-CN"/>
        </w:rPr>
      </w:pPr>
      <w:bookmarkStart w:id="2" w:name="OLE_LINK9"/>
      <w:r w:rsidRPr="00FE4BAF">
        <w:rPr>
          <w:rFonts w:ascii="Book Antiqua" w:hAnsi="Book Antiqua"/>
          <w:b/>
          <w:sz w:val="24"/>
          <w:szCs w:val="24"/>
          <w:lang w:val="en-US"/>
        </w:rPr>
        <w:t>Peer-review started:</w:t>
      </w:r>
      <w:r w:rsidRPr="00FE4BAF">
        <w:rPr>
          <w:rFonts w:ascii="Book Antiqua" w:hAnsi="Book Antiqua"/>
          <w:b/>
          <w:sz w:val="24"/>
          <w:szCs w:val="24"/>
          <w:lang w:val="en-US" w:eastAsia="zh-CN"/>
        </w:rPr>
        <w:t xml:space="preserve"> </w:t>
      </w:r>
      <w:r w:rsidRPr="00FE4BAF">
        <w:rPr>
          <w:rFonts w:ascii="Book Antiqua" w:hAnsi="Book Antiqua"/>
          <w:sz w:val="24"/>
          <w:szCs w:val="24"/>
          <w:lang w:val="en-US" w:eastAsia="zh-CN"/>
        </w:rPr>
        <w:t>January 14, 2020</w:t>
      </w:r>
    </w:p>
    <w:p w14:paraId="170A0BB8" w14:textId="77777777" w:rsidR="00A83312" w:rsidRPr="00FE4BAF" w:rsidRDefault="002225B1" w:rsidP="00FE4BAF">
      <w:pPr>
        <w:snapToGrid w:val="0"/>
        <w:spacing w:after="0" w:line="360" w:lineRule="auto"/>
        <w:jc w:val="both"/>
        <w:rPr>
          <w:rFonts w:ascii="Book Antiqua" w:hAnsi="Book Antiqua"/>
          <w:sz w:val="24"/>
          <w:szCs w:val="24"/>
          <w:lang w:val="en-US" w:eastAsia="zh-CN"/>
        </w:rPr>
      </w:pPr>
      <w:r w:rsidRPr="00FE4BAF">
        <w:rPr>
          <w:rFonts w:ascii="Book Antiqua" w:hAnsi="Book Antiqua"/>
          <w:b/>
          <w:sz w:val="24"/>
          <w:szCs w:val="24"/>
          <w:lang w:val="en-US"/>
        </w:rPr>
        <w:t>First decision:</w:t>
      </w:r>
      <w:r w:rsidRPr="00FE4BAF">
        <w:rPr>
          <w:rFonts w:ascii="Book Antiqua" w:hAnsi="Book Antiqua"/>
          <w:b/>
          <w:sz w:val="24"/>
          <w:szCs w:val="24"/>
          <w:lang w:val="en-US" w:eastAsia="zh-CN"/>
        </w:rPr>
        <w:t xml:space="preserve"> </w:t>
      </w:r>
      <w:r w:rsidRPr="00FE4BAF">
        <w:rPr>
          <w:rFonts w:ascii="Book Antiqua" w:hAnsi="Book Antiqua"/>
          <w:sz w:val="24"/>
          <w:szCs w:val="24"/>
          <w:lang w:val="en-US" w:eastAsia="zh-CN"/>
        </w:rPr>
        <w:t>February 29, 2020</w:t>
      </w:r>
    </w:p>
    <w:p w14:paraId="77703F66" w14:textId="77777777" w:rsidR="00A83312" w:rsidRPr="00FE4BAF" w:rsidRDefault="002225B1" w:rsidP="00FE4BAF">
      <w:pPr>
        <w:autoSpaceDE w:val="0"/>
        <w:autoSpaceDN w:val="0"/>
        <w:adjustRightInd w:val="0"/>
        <w:snapToGrid w:val="0"/>
        <w:spacing w:after="0" w:line="360" w:lineRule="auto"/>
        <w:jc w:val="both"/>
        <w:rPr>
          <w:rFonts w:ascii="Book Antiqua" w:hAnsi="Book Antiqua"/>
          <w:b/>
          <w:sz w:val="24"/>
          <w:szCs w:val="24"/>
          <w:lang w:val="en-US" w:eastAsia="zh-CN"/>
        </w:rPr>
      </w:pPr>
      <w:r w:rsidRPr="00FE4BAF">
        <w:rPr>
          <w:rFonts w:ascii="Book Antiqua" w:hAnsi="Book Antiqua"/>
          <w:b/>
          <w:sz w:val="24"/>
          <w:szCs w:val="24"/>
          <w:lang w:val="en-US"/>
        </w:rPr>
        <w:t>Article in press:</w:t>
      </w:r>
    </w:p>
    <w:p w14:paraId="283D16AE" w14:textId="77777777" w:rsidR="00A83312" w:rsidRPr="00FE4BAF" w:rsidRDefault="00A83312" w:rsidP="00FE4BAF">
      <w:pPr>
        <w:autoSpaceDE w:val="0"/>
        <w:autoSpaceDN w:val="0"/>
        <w:adjustRightInd w:val="0"/>
        <w:snapToGrid w:val="0"/>
        <w:spacing w:after="0" w:line="360" w:lineRule="auto"/>
        <w:jc w:val="both"/>
        <w:rPr>
          <w:rFonts w:ascii="Book Antiqua" w:hAnsi="Book Antiqua"/>
          <w:b/>
          <w:sz w:val="24"/>
          <w:szCs w:val="24"/>
          <w:lang w:val="en-US" w:eastAsia="zh-CN"/>
        </w:rPr>
      </w:pPr>
    </w:p>
    <w:p w14:paraId="4A9BD6F8" w14:textId="544A4FC5" w:rsidR="00A83312" w:rsidRPr="00FE4BAF" w:rsidRDefault="002225B1" w:rsidP="00FE4BAF">
      <w:pPr>
        <w:widowControl w:val="0"/>
        <w:adjustRightInd w:val="0"/>
        <w:snapToGrid w:val="0"/>
        <w:spacing w:after="0" w:line="360" w:lineRule="auto"/>
        <w:jc w:val="both"/>
        <w:rPr>
          <w:rFonts w:ascii="Book Antiqua" w:eastAsia="微软雅黑" w:hAnsi="Book Antiqua" w:cs="宋体"/>
          <w:sz w:val="24"/>
          <w:szCs w:val="24"/>
          <w:lang w:val="en-US" w:eastAsia="zh-CN"/>
        </w:rPr>
      </w:pPr>
      <w:r w:rsidRPr="00FE4BAF">
        <w:rPr>
          <w:rFonts w:ascii="Book Antiqua" w:hAnsi="Book Antiqua" w:cs="宋体"/>
          <w:b/>
          <w:sz w:val="24"/>
          <w:szCs w:val="24"/>
          <w:lang w:val="en-US" w:eastAsia="zh-CN"/>
        </w:rPr>
        <w:t xml:space="preserve">Specialty type: </w:t>
      </w:r>
      <w:r w:rsidR="00FE4BAF" w:rsidRPr="00FE4BAF">
        <w:rPr>
          <w:rFonts w:ascii="Book Antiqua" w:eastAsia="微软雅黑" w:hAnsi="Book Antiqua" w:cs="宋体"/>
          <w:sz w:val="24"/>
          <w:szCs w:val="24"/>
          <w:lang w:val="en-US" w:eastAsia="zh-CN"/>
        </w:rPr>
        <w:t xml:space="preserve">Gastroenterology and </w:t>
      </w:r>
      <w:r w:rsidR="000E5B4A" w:rsidRPr="00FE4BAF">
        <w:rPr>
          <w:rFonts w:ascii="Book Antiqua" w:eastAsia="微软雅黑" w:hAnsi="Book Antiqua" w:cs="宋体"/>
          <w:sz w:val="24"/>
          <w:szCs w:val="24"/>
          <w:lang w:val="en-US" w:eastAsia="zh-CN"/>
        </w:rPr>
        <w:t>hepatology</w:t>
      </w:r>
    </w:p>
    <w:p w14:paraId="5792C60D"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b/>
          <w:sz w:val="24"/>
          <w:szCs w:val="24"/>
          <w:lang w:val="en-US" w:eastAsia="zh-CN"/>
        </w:rPr>
        <w:t xml:space="preserve">Country/Territory of origin: </w:t>
      </w:r>
      <w:r w:rsidRPr="00FE4BAF">
        <w:rPr>
          <w:rFonts w:ascii="Book Antiqua" w:hAnsi="Book Antiqua" w:cs="宋体"/>
          <w:sz w:val="24"/>
          <w:szCs w:val="24"/>
          <w:lang w:val="en-US" w:eastAsia="zh-CN"/>
        </w:rPr>
        <w:t>Italy</w:t>
      </w:r>
    </w:p>
    <w:p w14:paraId="34C4D862" w14:textId="77777777" w:rsidR="00A83312" w:rsidRPr="00FE4BAF" w:rsidRDefault="002225B1" w:rsidP="00FE4BAF">
      <w:pPr>
        <w:widowControl w:val="0"/>
        <w:adjustRightInd w:val="0"/>
        <w:snapToGrid w:val="0"/>
        <w:spacing w:after="0" w:line="360" w:lineRule="auto"/>
        <w:jc w:val="both"/>
        <w:rPr>
          <w:rFonts w:ascii="Book Antiqua" w:hAnsi="Book Antiqua" w:cs="宋体"/>
          <w:b/>
          <w:sz w:val="24"/>
          <w:szCs w:val="24"/>
          <w:lang w:val="en-US" w:eastAsia="zh-CN"/>
        </w:rPr>
      </w:pPr>
      <w:r w:rsidRPr="00FE4BAF">
        <w:rPr>
          <w:rFonts w:ascii="Book Antiqua" w:hAnsi="Book Antiqua" w:cs="宋体"/>
          <w:b/>
          <w:sz w:val="24"/>
          <w:szCs w:val="24"/>
          <w:lang w:val="en-US" w:eastAsia="zh-CN"/>
        </w:rPr>
        <w:lastRenderedPageBreak/>
        <w:t>Peer-review report’s scientific quality classification</w:t>
      </w:r>
    </w:p>
    <w:p w14:paraId="7EAE0482"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sz w:val="24"/>
          <w:szCs w:val="24"/>
          <w:lang w:val="en-US" w:eastAsia="zh-CN"/>
        </w:rPr>
        <w:t>Grade A (Excellent): 0</w:t>
      </w:r>
    </w:p>
    <w:p w14:paraId="74EFF86B"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sz w:val="24"/>
          <w:szCs w:val="24"/>
          <w:lang w:val="en-US" w:eastAsia="zh-CN"/>
        </w:rPr>
        <w:t>Grade B (Very good): 0</w:t>
      </w:r>
    </w:p>
    <w:p w14:paraId="351A1131"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sz w:val="24"/>
          <w:szCs w:val="24"/>
          <w:lang w:val="en-US" w:eastAsia="zh-CN"/>
        </w:rPr>
        <w:t>Grade C (Good): C</w:t>
      </w:r>
    </w:p>
    <w:p w14:paraId="44124311"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sz w:val="24"/>
          <w:szCs w:val="24"/>
          <w:lang w:val="en-US" w:eastAsia="zh-CN"/>
        </w:rPr>
        <w:t>Grade D (Fair): 0</w:t>
      </w:r>
    </w:p>
    <w:p w14:paraId="0BA3BAD8" w14:textId="77777777" w:rsidR="00A83312" w:rsidRPr="00FE4BAF" w:rsidRDefault="002225B1" w:rsidP="00FE4BAF">
      <w:pPr>
        <w:widowControl w:val="0"/>
        <w:adjustRightInd w:val="0"/>
        <w:snapToGrid w:val="0"/>
        <w:spacing w:after="0" w:line="360" w:lineRule="auto"/>
        <w:jc w:val="both"/>
        <w:rPr>
          <w:rFonts w:ascii="Book Antiqua" w:eastAsia="等线" w:hAnsi="Book Antiqua"/>
          <w:kern w:val="2"/>
          <w:sz w:val="24"/>
          <w:szCs w:val="24"/>
          <w:lang w:val="hu-HU" w:eastAsia="zh-CN"/>
        </w:rPr>
      </w:pPr>
      <w:r w:rsidRPr="00FE4BAF">
        <w:rPr>
          <w:rFonts w:ascii="Book Antiqua" w:hAnsi="Book Antiqua" w:cs="宋体"/>
          <w:sz w:val="24"/>
          <w:szCs w:val="24"/>
          <w:lang w:val="en-US" w:eastAsia="zh-CN"/>
        </w:rPr>
        <w:t>Grade E (Poor): 0</w:t>
      </w:r>
    </w:p>
    <w:p w14:paraId="2343B7E1" w14:textId="77777777" w:rsidR="00A83312" w:rsidRPr="00FE4BAF" w:rsidRDefault="00A83312" w:rsidP="00FE4BAF">
      <w:pPr>
        <w:snapToGrid w:val="0"/>
        <w:spacing w:after="0" w:line="360" w:lineRule="auto"/>
        <w:jc w:val="both"/>
        <w:rPr>
          <w:rFonts w:ascii="Book Antiqua" w:eastAsia="宋体" w:hAnsi="Book Antiqua" w:cs="宋体"/>
          <w:sz w:val="24"/>
          <w:szCs w:val="24"/>
          <w:lang w:val="hu-HU" w:eastAsia="zh-CN"/>
        </w:rPr>
      </w:pPr>
    </w:p>
    <w:p w14:paraId="77F1EA2F" w14:textId="77777777" w:rsidR="00A83312" w:rsidRPr="00FE4BAF" w:rsidRDefault="002225B1" w:rsidP="00FE4BAF">
      <w:pPr>
        <w:adjustRightInd w:val="0"/>
        <w:snapToGrid w:val="0"/>
        <w:spacing w:after="0" w:line="360" w:lineRule="auto"/>
        <w:jc w:val="both"/>
        <w:rPr>
          <w:rFonts w:ascii="Book Antiqua" w:hAnsi="Book Antiqua"/>
          <w:b/>
          <w:bCs/>
          <w:sz w:val="24"/>
          <w:szCs w:val="24"/>
          <w:lang w:val="en-US" w:eastAsia="zh-CN"/>
        </w:rPr>
      </w:pPr>
      <w:r w:rsidRPr="00FE4BAF">
        <w:rPr>
          <w:rStyle w:val="af5"/>
          <w:rFonts w:ascii="Book Antiqua" w:hAnsi="Book Antiqua" w:cs="Arial"/>
          <w:noProof/>
          <w:sz w:val="24"/>
          <w:szCs w:val="24"/>
          <w:lang w:val="en-GB"/>
        </w:rPr>
        <w:t>P-Reviewer:</w:t>
      </w:r>
      <w:r w:rsidRPr="00FE4BAF">
        <w:rPr>
          <w:rFonts w:ascii="Book Antiqua" w:hAnsi="Book Antiqua"/>
          <w:color w:val="000000"/>
          <w:sz w:val="24"/>
          <w:szCs w:val="24"/>
          <w:lang w:val="en-GB"/>
        </w:rPr>
        <w:t xml:space="preserve"> </w:t>
      </w:r>
      <w:proofErr w:type="spellStart"/>
      <w:r w:rsidRPr="00FE4BAF">
        <w:rPr>
          <w:rFonts w:ascii="Book Antiqua" w:hAnsi="Book Antiqua"/>
          <w:color w:val="000000"/>
          <w:sz w:val="24"/>
          <w:szCs w:val="24"/>
          <w:lang w:val="en-GB"/>
        </w:rPr>
        <w:t>Hiraki</w:t>
      </w:r>
      <w:proofErr w:type="spellEnd"/>
      <w:r w:rsidRPr="00FE4BAF">
        <w:rPr>
          <w:rFonts w:ascii="Book Antiqua" w:hAnsi="Book Antiqua"/>
          <w:color w:val="000000"/>
          <w:sz w:val="24"/>
          <w:szCs w:val="24"/>
          <w:lang w:val="en-GB"/>
        </w:rPr>
        <w:t xml:space="preserve"> M</w:t>
      </w:r>
      <w:r w:rsidRPr="00FE4BAF">
        <w:rPr>
          <w:rFonts w:ascii="Book Antiqua" w:hAnsi="Book Antiqua"/>
          <w:bCs/>
          <w:sz w:val="24"/>
          <w:szCs w:val="24"/>
          <w:lang w:val="en-GB"/>
        </w:rPr>
        <w:t xml:space="preserve"> </w:t>
      </w:r>
      <w:r w:rsidRPr="00FE4BAF">
        <w:rPr>
          <w:rFonts w:ascii="Book Antiqua" w:hAnsi="Book Antiqua"/>
          <w:b/>
          <w:bCs/>
          <w:sz w:val="24"/>
          <w:szCs w:val="24"/>
          <w:lang w:val="en-GB"/>
        </w:rPr>
        <w:t>S-Editor:</w:t>
      </w:r>
      <w:r w:rsidRPr="00FE4BAF">
        <w:rPr>
          <w:rFonts w:ascii="Book Antiqua" w:hAnsi="Book Antiqua"/>
          <w:bCs/>
          <w:sz w:val="24"/>
          <w:szCs w:val="24"/>
          <w:lang w:val="en-GB"/>
        </w:rPr>
        <w:t xml:space="preserve"> Dou Y</w:t>
      </w:r>
      <w:r w:rsidRPr="00FE4BAF">
        <w:rPr>
          <w:rFonts w:ascii="Book Antiqua" w:hAnsi="Book Antiqua"/>
          <w:bCs/>
          <w:sz w:val="24"/>
          <w:szCs w:val="24"/>
          <w:lang w:val="en-GB" w:eastAsia="zh-CN"/>
        </w:rPr>
        <w:t xml:space="preserve"> </w:t>
      </w:r>
      <w:r w:rsidRPr="00FE4BAF">
        <w:rPr>
          <w:rFonts w:ascii="Book Antiqua" w:hAnsi="Book Antiqua"/>
          <w:b/>
          <w:bCs/>
          <w:sz w:val="24"/>
          <w:szCs w:val="24"/>
          <w:lang w:val="en-US"/>
        </w:rPr>
        <w:t>L-Editor: E-Editor:</w:t>
      </w:r>
    </w:p>
    <w:bookmarkEnd w:id="2"/>
    <w:p w14:paraId="16B1F6CD" w14:textId="77777777" w:rsidR="00A8331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4455D556" w14:textId="77777777" w:rsidR="00A83312" w:rsidRPr="00FE4BAF" w:rsidRDefault="002225B1" w:rsidP="00FE4BAF">
      <w:pPr>
        <w:adjustRightInd w:val="0"/>
        <w:snapToGrid w:val="0"/>
        <w:spacing w:after="0" w:line="360" w:lineRule="auto"/>
        <w:jc w:val="both"/>
        <w:rPr>
          <w:rFonts w:ascii="Book Antiqua" w:hAnsi="Book Antiqua"/>
          <w:b/>
          <w:sz w:val="24"/>
          <w:szCs w:val="24"/>
          <w:lang w:eastAsia="zh-CN"/>
        </w:rPr>
      </w:pPr>
      <w:r w:rsidRPr="00FE4BAF">
        <w:rPr>
          <w:rFonts w:ascii="Book Antiqua" w:hAnsi="Book Antiqua"/>
          <w:b/>
          <w:sz w:val="24"/>
          <w:szCs w:val="24"/>
        </w:rPr>
        <w:lastRenderedPageBreak/>
        <w:t>Figure Legends</w:t>
      </w:r>
    </w:p>
    <w:p w14:paraId="2BE62D4B"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rPr>
        <w:drawing>
          <wp:inline distT="0" distB="0" distL="0" distR="0" wp14:anchorId="0B07A9DD" wp14:editId="400C460C">
            <wp:extent cx="6120130" cy="2512060"/>
            <wp:effectExtent l="0" t="0" r="1270" b="0"/>
            <wp:docPr id="1" name="图片 1" descr="图片包含 室内,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5890"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512060"/>
                    </a:xfrm>
                    <a:prstGeom prst="rect">
                      <a:avLst/>
                    </a:prstGeom>
                  </pic:spPr>
                </pic:pic>
              </a:graphicData>
            </a:graphic>
          </wp:inline>
        </w:drawing>
      </w:r>
    </w:p>
    <w:p w14:paraId="3864630C" w14:textId="2C57642C" w:rsidR="00A66D63" w:rsidRPr="00FE4BAF" w:rsidRDefault="002225B1" w:rsidP="00FE4BAF">
      <w:pPr>
        <w:snapToGrid w:val="0"/>
        <w:spacing w:after="0" w:line="360" w:lineRule="auto"/>
        <w:ind w:right="282"/>
        <w:jc w:val="both"/>
        <w:rPr>
          <w:rFonts w:ascii="Book Antiqua" w:hAnsi="Book Antiqua" w:cstheme="majorHAnsi"/>
          <w:sz w:val="24"/>
          <w:szCs w:val="24"/>
          <w:lang w:val="en-GB"/>
        </w:rPr>
      </w:pPr>
      <w:r w:rsidRPr="00FE4BAF">
        <w:rPr>
          <w:rFonts w:ascii="Book Antiqua" w:hAnsi="Book Antiqua" w:cstheme="majorHAnsi"/>
          <w:b/>
          <w:sz w:val="24"/>
          <w:szCs w:val="24"/>
          <w:lang w:val="en-US"/>
        </w:rPr>
        <w:t xml:space="preserve">Figure 1 </w:t>
      </w:r>
      <w:r w:rsidR="00AB3744" w:rsidRPr="00FE4BAF">
        <w:rPr>
          <w:rFonts w:ascii="Book Antiqua" w:hAnsi="Book Antiqua" w:cstheme="majorHAnsi"/>
          <w:b/>
          <w:sz w:val="24"/>
          <w:szCs w:val="24"/>
          <w:lang w:val="en-US"/>
        </w:rPr>
        <w:t xml:space="preserve">Staging </w:t>
      </w:r>
      <w:r w:rsidR="00FE4BAF" w:rsidRPr="00FE4BAF">
        <w:rPr>
          <w:rFonts w:ascii="Book Antiqua" w:hAnsi="Book Antiqua" w:cstheme="majorHAnsi"/>
          <w:b/>
          <w:bCs/>
          <w:color w:val="0E101A"/>
          <w:sz w:val="24"/>
          <w:szCs w:val="24"/>
          <w:lang w:val="en-US"/>
        </w:rPr>
        <w:t xml:space="preserve">dynamic-contrast enhanced </w:t>
      </w:r>
      <w:r w:rsidR="00FE4BAF" w:rsidRPr="00FE4BAF">
        <w:rPr>
          <w:rFonts w:ascii="Book Antiqua" w:hAnsi="Book Antiqua" w:cstheme="majorHAnsi"/>
          <w:b/>
          <w:color w:val="0E101A"/>
          <w:sz w:val="24"/>
          <w:szCs w:val="24"/>
          <w:lang w:val="en-US"/>
        </w:rPr>
        <w:t>magnetic resonance imaging</w:t>
      </w:r>
      <w:r w:rsidR="00FE4BAF" w:rsidRPr="00FE4BAF">
        <w:rPr>
          <w:rFonts w:ascii="Book Antiqua" w:hAnsi="Book Antiqua" w:cstheme="majorHAnsi"/>
          <w:b/>
          <w:bCs/>
          <w:color w:val="0E101A"/>
          <w:sz w:val="24"/>
          <w:szCs w:val="24"/>
          <w:lang w:val="en-US"/>
        </w:rPr>
        <w:t xml:space="preserve"> </w:t>
      </w:r>
      <w:r w:rsidR="00AB3744" w:rsidRPr="00FE4BAF">
        <w:rPr>
          <w:rFonts w:ascii="Book Antiqua" w:hAnsi="Book Antiqua" w:cstheme="majorHAnsi"/>
          <w:b/>
          <w:sz w:val="24"/>
          <w:szCs w:val="24"/>
          <w:lang w:val="en-US"/>
        </w:rPr>
        <w:t xml:space="preserve">(MR1) </w:t>
      </w:r>
      <w:r w:rsidRPr="00FE4BAF">
        <w:rPr>
          <w:rFonts w:ascii="Book Antiqua" w:hAnsi="Book Antiqua" w:cstheme="majorHAnsi"/>
          <w:b/>
          <w:sz w:val="24"/>
          <w:szCs w:val="24"/>
          <w:lang w:val="en-US"/>
        </w:rPr>
        <w:t>performed with 3D-T1 THRIVE images; the corresponding color map and time-intensity curves.</w:t>
      </w:r>
      <w:r w:rsidRPr="00FE4BAF">
        <w:rPr>
          <w:rFonts w:ascii="Book Antiqua" w:hAnsi="Book Antiqua" w:cstheme="majorHAnsi"/>
          <w:sz w:val="24"/>
          <w:szCs w:val="24"/>
          <w:lang w:val="en-US"/>
        </w:rPr>
        <w:t xml:space="preserve"> A</w:t>
      </w:r>
      <w:r w:rsidRPr="00FE4BAF">
        <w:rPr>
          <w:rFonts w:ascii="Book Antiqua" w:hAnsi="Book Antiqua" w:cstheme="majorHAnsi"/>
          <w:sz w:val="24"/>
          <w:szCs w:val="24"/>
          <w:lang w:val="en-US" w:eastAsia="zh-CN"/>
        </w:rPr>
        <w:t>:</w:t>
      </w:r>
      <w:r w:rsidRPr="00FE4BAF">
        <w:rPr>
          <w:rFonts w:ascii="Book Antiqua" w:hAnsi="Book Antiqua" w:cstheme="majorHAnsi"/>
          <w:sz w:val="24"/>
          <w:szCs w:val="24"/>
          <w:lang w:val="en-US"/>
        </w:rPr>
        <w:t xml:space="preserve"> The T1 THRIVE image shows an example of freehand delineation of the tumor during an MRI study performed for staging purpose (the tumor was a T3N0); B: The related color map was created by the software, and the delineation of the tumor on the T1 THRIVE was automatically reported also on the color map; C: The time-intensity curves table show the results of the delineations on the tumor (which correspond to the highest curves) and on the healthy rectal wall. </w:t>
      </w:r>
    </w:p>
    <w:p w14:paraId="7E38A42A" w14:textId="77777777" w:rsidR="00A83312" w:rsidRPr="00FE4BAF" w:rsidRDefault="00A83312" w:rsidP="00FE4BAF">
      <w:pPr>
        <w:pStyle w:val="Standard"/>
        <w:snapToGrid w:val="0"/>
        <w:spacing w:line="360" w:lineRule="auto"/>
        <w:jc w:val="both"/>
        <w:rPr>
          <w:rFonts w:ascii="Book Antiqua" w:hAnsi="Book Antiqua" w:cstheme="majorHAnsi"/>
          <w:lang w:val="en-US"/>
        </w:rPr>
      </w:pPr>
    </w:p>
    <w:p w14:paraId="5DFED32C"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rPr>
        <w:lastRenderedPageBreak/>
        <w:drawing>
          <wp:inline distT="0" distB="0" distL="0" distR="0" wp14:anchorId="31E80E21" wp14:editId="2E72E4AD">
            <wp:extent cx="6120130" cy="620077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91154" name="图片 2.png"/>
                    <pic:cNvPicPr/>
                  </pic:nvPicPr>
                  <pic:blipFill>
                    <a:blip r:embed="rId9">
                      <a:extLst>
                        <a:ext uri="{28A0092B-C50C-407E-A947-70E740481C1C}">
                          <a14:useLocalDpi xmlns:a14="http://schemas.microsoft.com/office/drawing/2010/main" val="0"/>
                        </a:ext>
                      </a:extLst>
                    </a:blip>
                    <a:stretch>
                      <a:fillRect/>
                    </a:stretch>
                  </pic:blipFill>
                  <pic:spPr>
                    <a:xfrm>
                      <a:off x="0" y="0"/>
                      <a:ext cx="6120130" cy="6200775"/>
                    </a:xfrm>
                    <a:prstGeom prst="rect">
                      <a:avLst/>
                    </a:prstGeom>
                  </pic:spPr>
                </pic:pic>
              </a:graphicData>
            </a:graphic>
          </wp:inline>
        </w:drawing>
      </w:r>
    </w:p>
    <w:p w14:paraId="13F818D4" w14:textId="27E169EF" w:rsidR="00A83312" w:rsidRPr="00FE4BAF" w:rsidRDefault="002225B1" w:rsidP="00FE4BAF">
      <w:pPr>
        <w:pStyle w:val="Standard"/>
        <w:snapToGrid w:val="0"/>
        <w:spacing w:line="360" w:lineRule="auto"/>
        <w:ind w:right="282"/>
        <w:jc w:val="both"/>
        <w:rPr>
          <w:rFonts w:ascii="Book Antiqua" w:hAnsi="Book Antiqua" w:cstheme="majorHAnsi"/>
          <w:bCs/>
          <w:lang w:val="en-US"/>
        </w:rPr>
      </w:pPr>
      <w:r w:rsidRPr="00FE4BAF">
        <w:rPr>
          <w:rFonts w:ascii="Book Antiqua" w:eastAsiaTheme="minorHAnsi" w:hAnsi="Book Antiqua" w:cstheme="majorHAnsi"/>
          <w:b/>
          <w:noProof/>
          <w:kern w:val="0"/>
          <w:lang w:val="en-US" w:eastAsia="it-IT" w:bidi="ar-SA"/>
        </w:rPr>
        <w:t xml:space="preserve">Figure 2 </w:t>
      </w:r>
      <w:r w:rsidRPr="00FE4BAF">
        <w:rPr>
          <w:rFonts w:ascii="Book Antiqua" w:hAnsi="Book Antiqua" w:cstheme="majorHAnsi"/>
          <w:b/>
          <w:color w:val="0E101A"/>
          <w:lang w:val="en-US"/>
        </w:rPr>
        <w:t>Magnetic resonance imaging</w:t>
      </w:r>
      <w:r w:rsidRPr="00FE4BAF">
        <w:rPr>
          <w:rFonts w:ascii="Book Antiqua" w:hAnsi="Book Antiqua" w:cstheme="majorHAnsi"/>
          <w:b/>
          <w:lang w:val="en-US"/>
        </w:rPr>
        <w:t xml:space="preserve"> study performed for rectal cancer restaging after </w:t>
      </w:r>
      <w:r w:rsidR="00FE4BAF" w:rsidRPr="00FE4BAF">
        <w:rPr>
          <w:rFonts w:ascii="Book Antiqua" w:hAnsi="Book Antiqua" w:cstheme="majorHAnsi"/>
          <w:b/>
          <w:bCs/>
          <w:color w:val="0E101A"/>
          <w:lang w:val="en-US"/>
        </w:rPr>
        <w:t>chemo-radiotherapy</w:t>
      </w:r>
      <w:r w:rsidR="00FE4BAF" w:rsidRPr="00FE4BAF">
        <w:rPr>
          <w:rFonts w:ascii="Book Antiqua" w:hAnsi="Book Antiqua" w:cstheme="majorHAnsi"/>
          <w:b/>
          <w:bCs/>
          <w:lang w:val="en-US"/>
        </w:rPr>
        <w:t xml:space="preserve"> </w:t>
      </w:r>
      <w:r w:rsidRPr="00FE4BAF">
        <w:rPr>
          <w:rFonts w:ascii="Book Antiqua" w:hAnsi="Book Antiqua" w:cstheme="majorHAnsi"/>
          <w:b/>
          <w:lang w:val="en-US"/>
        </w:rPr>
        <w:t xml:space="preserve">with standard T2 weighted sequences and </w:t>
      </w:r>
      <w:r w:rsidR="00FE4BAF" w:rsidRPr="00FE4BAF">
        <w:rPr>
          <w:rFonts w:ascii="Book Antiqua" w:hAnsi="Book Antiqua" w:cstheme="majorHAnsi"/>
          <w:b/>
          <w:bCs/>
          <w:color w:val="0E101A"/>
          <w:lang w:val="en-US"/>
        </w:rPr>
        <w:t xml:space="preserve">dynamic-contrast enhanced </w:t>
      </w:r>
      <w:r w:rsidR="00FE4BAF" w:rsidRPr="00FE4BAF">
        <w:rPr>
          <w:rFonts w:ascii="Book Antiqua" w:hAnsi="Book Antiqua" w:cstheme="majorHAnsi"/>
          <w:b/>
          <w:color w:val="0E101A"/>
          <w:lang w:val="en-US"/>
        </w:rPr>
        <w:t>magnetic resonance imaging</w:t>
      </w:r>
      <w:r w:rsidRPr="00FE4BAF">
        <w:rPr>
          <w:rFonts w:ascii="Book Antiqua" w:hAnsi="Book Antiqua" w:cstheme="majorHAnsi"/>
          <w:b/>
          <w:lang w:val="en-US"/>
        </w:rPr>
        <w:t xml:space="preserve"> with 3D-T1 THRIVE images; the corresponding color map and time-intensity curves. </w:t>
      </w:r>
      <w:r w:rsidRPr="00FE4BAF">
        <w:rPr>
          <w:rFonts w:ascii="Book Antiqua" w:hAnsi="Book Antiqua" w:cstheme="majorHAnsi"/>
          <w:bCs/>
          <w:lang w:val="en-US"/>
        </w:rPr>
        <w:t xml:space="preserve">A and B: The T2 weighted sequences show a slight thickness in the rectal wall on the left side (from 2 to 5 o'clock) that corresponds to the residual tumor bed; C: The </w:t>
      </w:r>
      <w:r w:rsidRPr="00FE4BAF">
        <w:rPr>
          <w:rFonts w:ascii="Book Antiqua" w:hAnsi="Book Antiqua" w:cstheme="majorHAnsi"/>
          <w:bCs/>
          <w:color w:val="0E101A"/>
          <w:lang w:val="en-US"/>
        </w:rPr>
        <w:t>dynamic-contrast enhanced</w:t>
      </w:r>
      <w:r w:rsidRPr="00FE4BAF">
        <w:rPr>
          <w:rFonts w:ascii="Book Antiqua" w:hAnsi="Book Antiqua" w:cstheme="majorHAnsi"/>
          <w:bCs/>
          <w:lang w:val="en-US"/>
        </w:rPr>
        <w:t xml:space="preserve">-study show the delineation of the tumor and the time-intensity curves show, with similar curves for the tumor and the healthy rectal wall; D: At histology this patient was classified as a </w:t>
      </w:r>
      <w:r w:rsidR="00B17202" w:rsidRPr="00FE4BAF">
        <w:rPr>
          <w:rFonts w:ascii="Book Antiqua" w:hAnsi="Book Antiqua" w:cstheme="majorHAnsi"/>
          <w:color w:val="0E101A"/>
          <w:lang w:val="en-US"/>
        </w:rPr>
        <w:t>tumor regression grade 1</w:t>
      </w:r>
      <w:r w:rsidRPr="00FE4BAF">
        <w:rPr>
          <w:rFonts w:ascii="Book Antiqua" w:hAnsi="Book Antiqua" w:cstheme="majorHAnsi"/>
          <w:bCs/>
          <w:lang w:val="en-US"/>
        </w:rPr>
        <w:t>.</w:t>
      </w:r>
      <w:r w:rsidR="00B17202" w:rsidRPr="00FE4BAF">
        <w:rPr>
          <w:rFonts w:ascii="Book Antiqua" w:hAnsi="Book Antiqua" w:cstheme="majorHAnsi"/>
          <w:bCs/>
          <w:lang w:val="en-US"/>
        </w:rPr>
        <w:t xml:space="preserve"> </w:t>
      </w:r>
    </w:p>
    <w:p w14:paraId="2FDD2853"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rPr>
        <w:lastRenderedPageBreak/>
        <w:drawing>
          <wp:inline distT="0" distB="0" distL="0" distR="0" wp14:anchorId="08BB8EC7" wp14:editId="1E61182D">
            <wp:extent cx="6120130" cy="3431540"/>
            <wp:effectExtent l="0" t="0" r="1270" b="0"/>
            <wp:docPr id="3" name="图片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4919" name="图片 3.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3431540"/>
                    </a:xfrm>
                    <a:prstGeom prst="rect">
                      <a:avLst/>
                    </a:prstGeom>
                  </pic:spPr>
                </pic:pic>
              </a:graphicData>
            </a:graphic>
          </wp:inline>
        </w:drawing>
      </w:r>
    </w:p>
    <w:p w14:paraId="5260D18A" w14:textId="27A20055" w:rsidR="00A83312" w:rsidRPr="00FE4BAF" w:rsidRDefault="002225B1" w:rsidP="00FE4BAF">
      <w:pPr>
        <w:snapToGrid w:val="0"/>
        <w:spacing w:after="0" w:line="360" w:lineRule="auto"/>
        <w:ind w:right="282"/>
        <w:jc w:val="both"/>
        <w:rPr>
          <w:rFonts w:ascii="Book Antiqua" w:hAnsi="Book Antiqua" w:cstheme="majorHAnsi"/>
          <w:sz w:val="24"/>
          <w:szCs w:val="24"/>
          <w:lang w:val="en-GB"/>
        </w:rPr>
      </w:pPr>
      <w:r w:rsidRPr="00FE4BAF">
        <w:rPr>
          <w:rFonts w:ascii="Book Antiqua" w:hAnsi="Book Antiqua" w:cstheme="majorHAnsi"/>
          <w:b/>
          <w:sz w:val="24"/>
          <w:szCs w:val="24"/>
          <w:lang w:val="en-GB"/>
        </w:rPr>
        <w:t xml:space="preserve">Figure 3 </w:t>
      </w:r>
      <w:r w:rsidR="00AB3744" w:rsidRPr="00FE4BAF">
        <w:rPr>
          <w:rFonts w:ascii="Book Antiqua" w:hAnsi="Book Antiqua" w:cstheme="majorHAnsi"/>
          <w:b/>
          <w:sz w:val="24"/>
          <w:szCs w:val="24"/>
          <w:lang w:val="en-GB"/>
        </w:rPr>
        <w:t>D</w:t>
      </w:r>
      <w:r w:rsidRPr="00FE4BAF">
        <w:rPr>
          <w:rFonts w:ascii="Book Antiqua" w:hAnsi="Book Antiqua" w:cstheme="majorHAnsi"/>
          <w:b/>
          <w:sz w:val="24"/>
          <w:szCs w:val="24"/>
          <w:lang w:val="en-GB"/>
        </w:rPr>
        <w:t xml:space="preserve">ifferences in terms of perfusion parameters between responders and non-responders, in the </w:t>
      </w:r>
      <w:proofErr w:type="spellStart"/>
      <w:r w:rsidRPr="00FE4BAF">
        <w:rPr>
          <w:rFonts w:ascii="Book Antiqua" w:hAnsi="Book Antiqua" w:cstheme="majorHAnsi"/>
          <w:b/>
          <w:sz w:val="24"/>
          <w:szCs w:val="24"/>
          <w:lang w:val="en-GB"/>
        </w:rPr>
        <w:t>tumor</w:t>
      </w:r>
      <w:proofErr w:type="spellEnd"/>
      <w:r w:rsidRPr="00FE4BAF">
        <w:rPr>
          <w:rFonts w:ascii="Book Antiqua" w:hAnsi="Book Antiqua" w:cstheme="majorHAnsi"/>
          <w:b/>
          <w:sz w:val="24"/>
          <w:szCs w:val="24"/>
          <w:lang w:val="en-GB"/>
        </w:rPr>
        <w:t xml:space="preserve"> tissue and the healthy rectal wall, determines through a </w:t>
      </w:r>
      <w:r w:rsidR="00FE4BAF" w:rsidRPr="00FE4BAF">
        <w:rPr>
          <w:rFonts w:ascii="Book Antiqua" w:hAnsi="Book Antiqua" w:cstheme="majorHAnsi"/>
          <w:b/>
          <w:bCs/>
          <w:color w:val="0E101A"/>
          <w:sz w:val="24"/>
          <w:szCs w:val="24"/>
          <w:lang w:val="en-US"/>
        </w:rPr>
        <w:t xml:space="preserve">dynamic contrast enhanced </w:t>
      </w:r>
      <w:r w:rsidR="00FE4BAF" w:rsidRPr="00FE4BAF">
        <w:rPr>
          <w:rFonts w:ascii="Book Antiqua" w:hAnsi="Book Antiqua" w:cstheme="majorHAnsi"/>
          <w:b/>
          <w:color w:val="0E101A"/>
          <w:sz w:val="24"/>
          <w:szCs w:val="24"/>
          <w:lang w:val="en-US"/>
        </w:rPr>
        <w:t>magnetic resonance imaging</w:t>
      </w:r>
      <w:r w:rsidRPr="00FE4BAF">
        <w:rPr>
          <w:rFonts w:ascii="Book Antiqua" w:hAnsi="Book Antiqua" w:cstheme="majorHAnsi"/>
          <w:b/>
          <w:color w:val="0E101A"/>
          <w:sz w:val="24"/>
          <w:szCs w:val="24"/>
          <w:lang w:val="en-US" w:eastAsia="zh-CN"/>
        </w:rPr>
        <w:t xml:space="preserve"> </w:t>
      </w:r>
      <w:r w:rsidRPr="00FE4BAF">
        <w:rPr>
          <w:rFonts w:ascii="Book Antiqua" w:hAnsi="Book Antiqua" w:cstheme="majorHAnsi"/>
          <w:b/>
          <w:sz w:val="24"/>
          <w:szCs w:val="24"/>
          <w:lang w:val="en-GB"/>
        </w:rPr>
        <w:t xml:space="preserve">study for rectal cancer restaging after </w:t>
      </w:r>
      <w:r w:rsidR="00FE4BAF" w:rsidRPr="00FE4BAF">
        <w:rPr>
          <w:rFonts w:ascii="Book Antiqua" w:hAnsi="Book Antiqua" w:cstheme="majorHAnsi"/>
          <w:b/>
          <w:color w:val="0E101A"/>
          <w:sz w:val="24"/>
          <w:szCs w:val="24"/>
          <w:lang w:val="en-US"/>
        </w:rPr>
        <w:t>chemo-radiotherapy</w:t>
      </w:r>
      <w:r w:rsidRPr="00FE4BAF">
        <w:rPr>
          <w:rFonts w:ascii="Book Antiqua" w:hAnsi="Book Antiqua" w:cstheme="majorHAnsi"/>
          <w:b/>
          <w:sz w:val="24"/>
          <w:szCs w:val="24"/>
          <w:lang w:val="en-GB"/>
        </w:rPr>
        <w:t>.</w:t>
      </w:r>
      <w:r w:rsidRPr="00FE4BAF">
        <w:rPr>
          <w:rFonts w:ascii="Book Antiqua" w:hAnsi="Book Antiqua" w:cstheme="majorHAnsi"/>
          <w:bCs/>
          <w:sz w:val="24"/>
          <w:szCs w:val="24"/>
          <w:lang w:val="en-GB"/>
        </w:rPr>
        <w:t xml:space="preserve"> </w:t>
      </w:r>
      <w:r w:rsidR="00FE4BAF" w:rsidRPr="00FE4BAF">
        <w:rPr>
          <w:rFonts w:ascii="Book Antiqua" w:hAnsi="Book Antiqua" w:cstheme="majorHAnsi"/>
          <w:bCs/>
          <w:sz w:val="24"/>
          <w:szCs w:val="24"/>
          <w:lang w:val="en-GB"/>
        </w:rPr>
        <w:t xml:space="preserve">CRT: </w:t>
      </w:r>
      <w:r w:rsidR="00FE4BAF" w:rsidRPr="00FE4BAF">
        <w:rPr>
          <w:rFonts w:ascii="Book Antiqua" w:hAnsi="Book Antiqua" w:cstheme="majorHAnsi"/>
          <w:color w:val="0E101A"/>
          <w:sz w:val="24"/>
          <w:szCs w:val="24"/>
          <w:lang w:val="en-US"/>
        </w:rPr>
        <w:t>Chemo-radiotherapy</w:t>
      </w:r>
      <w:r w:rsidR="00FE4BAF">
        <w:rPr>
          <w:rFonts w:ascii="Book Antiqua" w:hAnsi="Book Antiqua" w:cstheme="majorHAnsi"/>
          <w:color w:val="0E101A"/>
          <w:sz w:val="24"/>
          <w:szCs w:val="24"/>
          <w:lang w:val="en-US"/>
        </w:rPr>
        <w:t>.</w:t>
      </w:r>
    </w:p>
    <w:p w14:paraId="67538FB8" w14:textId="77777777" w:rsidR="00A66D63"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0BBD77F7"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rPr>
        <w:lastRenderedPageBreak/>
        <w:drawing>
          <wp:inline distT="0" distB="0" distL="0" distR="0" wp14:anchorId="0DE92C73" wp14:editId="455AF0CC">
            <wp:extent cx="6120130" cy="27559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74527" name="图片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755900"/>
                    </a:xfrm>
                    <a:prstGeom prst="rect">
                      <a:avLst/>
                    </a:prstGeom>
                  </pic:spPr>
                </pic:pic>
              </a:graphicData>
            </a:graphic>
          </wp:inline>
        </w:drawing>
      </w:r>
    </w:p>
    <w:p w14:paraId="7EAFE457" w14:textId="77777777" w:rsidR="00A66D63" w:rsidRPr="00FE4BAF" w:rsidRDefault="002225B1" w:rsidP="00FE4BAF">
      <w:pPr>
        <w:pStyle w:val="Standard"/>
        <w:snapToGrid w:val="0"/>
        <w:spacing w:line="360" w:lineRule="auto"/>
        <w:ind w:right="282"/>
        <w:jc w:val="both"/>
        <w:rPr>
          <w:rFonts w:ascii="Book Antiqua" w:hAnsi="Book Antiqua" w:cstheme="majorHAnsi"/>
          <w:lang w:val="en-US"/>
        </w:rPr>
      </w:pPr>
      <w:r w:rsidRPr="00FE4BAF">
        <w:rPr>
          <w:rStyle w:val="fontstyle01"/>
          <w:rFonts w:ascii="Book Antiqua" w:hAnsi="Book Antiqua" w:cstheme="majorHAnsi"/>
          <w:b/>
          <w:sz w:val="24"/>
          <w:szCs w:val="24"/>
          <w:lang w:val="en-US"/>
        </w:rPr>
        <w:t xml:space="preserve">Figure 4 </w:t>
      </w:r>
      <w:r w:rsidR="00AB3744" w:rsidRPr="00FE4BAF">
        <w:rPr>
          <w:rStyle w:val="fontstyle01"/>
          <w:rFonts w:ascii="Book Antiqua" w:hAnsi="Book Antiqua" w:cstheme="majorHAnsi"/>
          <w:b/>
          <w:sz w:val="24"/>
          <w:szCs w:val="24"/>
          <w:lang w:val="en-GB"/>
        </w:rPr>
        <w:t>C</w:t>
      </w:r>
      <w:r w:rsidRPr="00FE4BAF">
        <w:rPr>
          <w:rStyle w:val="fontstyle01"/>
          <w:rFonts w:ascii="Book Antiqua" w:hAnsi="Book Antiqua" w:cstheme="majorHAnsi"/>
          <w:b/>
          <w:sz w:val="24"/>
          <w:szCs w:val="24"/>
          <w:lang w:val="en-GB"/>
        </w:rPr>
        <w:t xml:space="preserve">orrelation between the </w:t>
      </w:r>
      <w:r w:rsidRPr="00FE4BAF">
        <w:rPr>
          <w:rFonts w:ascii="Book Antiqua" w:hAnsi="Book Antiqua" w:cstheme="majorHAnsi"/>
          <w:b/>
          <w:lang w:val="en-GB"/>
        </w:rPr>
        <w:t>relative arterial enhancement</w:t>
      </w:r>
      <w:r w:rsidRPr="00FE4BAF">
        <w:rPr>
          <w:rStyle w:val="fontstyle01"/>
          <w:rFonts w:ascii="Book Antiqua" w:hAnsi="Book Antiqua" w:cstheme="majorHAnsi"/>
          <w:b/>
          <w:sz w:val="24"/>
          <w:szCs w:val="24"/>
          <w:lang w:val="en-GB"/>
        </w:rPr>
        <w:t xml:space="preserve"> and the </w:t>
      </w:r>
      <w:r w:rsidRPr="00FE4BAF">
        <w:rPr>
          <w:rFonts w:ascii="Book Antiqua" w:hAnsi="Book Antiqua" w:cstheme="majorHAnsi"/>
          <w:b/>
          <w:lang w:val="en-GB"/>
        </w:rPr>
        <w:t>relative venous enhancement</w:t>
      </w:r>
      <w:r w:rsidRPr="00FE4BAF">
        <w:rPr>
          <w:rStyle w:val="fontstyle01"/>
          <w:rFonts w:ascii="Book Antiqua" w:hAnsi="Book Antiqua" w:cstheme="majorHAnsi"/>
          <w:b/>
          <w:sz w:val="24"/>
          <w:szCs w:val="24"/>
          <w:lang w:val="en-GB"/>
        </w:rPr>
        <w:t xml:space="preserve"> at MR2.</w:t>
      </w:r>
    </w:p>
    <w:p w14:paraId="3CD7E4DA" w14:textId="77777777" w:rsidR="00A83312" w:rsidRPr="00FE4BAF" w:rsidRDefault="00A83312" w:rsidP="00FE4BAF">
      <w:pPr>
        <w:pStyle w:val="Standard"/>
        <w:snapToGrid w:val="0"/>
        <w:spacing w:line="360" w:lineRule="auto"/>
        <w:jc w:val="both"/>
        <w:rPr>
          <w:rFonts w:ascii="Book Antiqua" w:hAnsi="Book Antiqua" w:cstheme="majorHAnsi"/>
          <w:lang w:val="en-US"/>
        </w:rPr>
      </w:pPr>
    </w:p>
    <w:p w14:paraId="417353CA"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rPr>
        <w:drawing>
          <wp:inline distT="0" distB="0" distL="0" distR="0" wp14:anchorId="4CD4A4B7" wp14:editId="14BFDBD2">
            <wp:extent cx="6120130" cy="2302510"/>
            <wp:effectExtent l="0" t="0" r="1270" b="0"/>
            <wp:docPr id="5" name="图片 5" descr="墙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29531" name="图片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302510"/>
                    </a:xfrm>
                    <a:prstGeom prst="rect">
                      <a:avLst/>
                    </a:prstGeom>
                  </pic:spPr>
                </pic:pic>
              </a:graphicData>
            </a:graphic>
          </wp:inline>
        </w:drawing>
      </w:r>
    </w:p>
    <w:p w14:paraId="00624900" w14:textId="6612E456" w:rsidR="00A66D63" w:rsidRPr="00FE4BAF" w:rsidRDefault="002225B1" w:rsidP="00FE4BAF">
      <w:pPr>
        <w:pStyle w:val="Standard"/>
        <w:snapToGrid w:val="0"/>
        <w:spacing w:line="360" w:lineRule="auto"/>
        <w:ind w:right="282"/>
        <w:jc w:val="both"/>
        <w:rPr>
          <w:rFonts w:ascii="Book Antiqua" w:hAnsi="Book Antiqua" w:cstheme="majorHAnsi"/>
          <w:lang w:val="en-US"/>
        </w:rPr>
      </w:pPr>
      <w:r w:rsidRPr="00FE4BAF">
        <w:rPr>
          <w:rFonts w:ascii="Book Antiqua" w:eastAsiaTheme="minorHAnsi" w:hAnsi="Book Antiqua" w:cstheme="majorHAnsi"/>
          <w:b/>
          <w:noProof/>
          <w:kern w:val="0"/>
          <w:lang w:val="en-US" w:eastAsia="it-IT" w:bidi="ar-SA"/>
        </w:rPr>
        <w:t xml:space="preserve">Figure 5 </w:t>
      </w:r>
      <w:r w:rsidRPr="00FE4BAF">
        <w:rPr>
          <w:rFonts w:ascii="Book Antiqua" w:hAnsi="Book Antiqua" w:cstheme="majorHAnsi"/>
          <w:b/>
          <w:bCs/>
          <w:color w:val="0E101A"/>
          <w:lang w:val="en-US"/>
        </w:rPr>
        <w:t>Dynamic-contrast enhanced</w:t>
      </w:r>
      <w:r w:rsidRPr="00FE4BAF">
        <w:rPr>
          <w:rFonts w:ascii="Book Antiqua" w:hAnsi="Book Antiqua" w:cstheme="majorHAnsi"/>
          <w:b/>
          <w:bCs/>
          <w:lang w:val="en-US"/>
        </w:rPr>
        <w:t xml:space="preserve"> </w:t>
      </w:r>
      <w:r w:rsidRPr="00FE4BAF">
        <w:rPr>
          <w:rFonts w:ascii="Book Antiqua" w:hAnsi="Book Antiqua" w:cstheme="majorHAnsi"/>
          <w:b/>
          <w:bCs/>
          <w:color w:val="0E101A"/>
          <w:lang w:val="en-US"/>
        </w:rPr>
        <w:t>magnetic resonance imaging</w:t>
      </w:r>
      <w:r w:rsidRPr="00FE4BAF">
        <w:rPr>
          <w:rFonts w:ascii="Book Antiqua" w:hAnsi="Book Antiqua" w:cstheme="majorHAnsi"/>
          <w:b/>
          <w:lang w:val="en-US"/>
        </w:rPr>
        <w:t xml:space="preserve"> study performed for restaging of rectal cancer after </w:t>
      </w:r>
      <w:r w:rsidR="00B17202" w:rsidRPr="00FE4BAF">
        <w:rPr>
          <w:rFonts w:ascii="Book Antiqua" w:hAnsi="Book Antiqua" w:cstheme="majorHAnsi"/>
          <w:b/>
          <w:color w:val="0E101A"/>
          <w:lang w:val="en-US"/>
        </w:rPr>
        <w:t>chemoradiation therapy</w:t>
      </w:r>
      <w:r w:rsidR="00B17202" w:rsidRPr="00FE4BAF">
        <w:rPr>
          <w:rFonts w:ascii="Book Antiqua" w:hAnsi="Book Antiqua" w:cstheme="majorHAnsi"/>
          <w:b/>
          <w:lang w:val="en-US"/>
        </w:rPr>
        <w:t xml:space="preserve"> </w:t>
      </w:r>
      <w:r w:rsidRPr="00FE4BAF">
        <w:rPr>
          <w:rFonts w:ascii="Book Antiqua" w:hAnsi="Book Antiqua" w:cstheme="majorHAnsi"/>
          <w:b/>
          <w:lang w:val="en-US"/>
        </w:rPr>
        <w:t>with 3D-T1 THRIVE and T2 weighted sequences; the corresponding color map and time-intensity curves.</w:t>
      </w:r>
      <w:r w:rsidRPr="00FE4BAF">
        <w:rPr>
          <w:rFonts w:ascii="Book Antiqua" w:hAnsi="Book Antiqua" w:cstheme="majorHAnsi"/>
          <w:lang w:val="en-US"/>
        </w:rPr>
        <w:t xml:space="preserve"> A: The T2 weighted sequences show a slightly hypointense thickness in the rectal wall on the anterior side (from 11 to 2 o’clock) that corresponds to the fibrotic residual tumor bed; B: The </w:t>
      </w:r>
      <w:r w:rsidR="00B17202" w:rsidRPr="00FE4BAF">
        <w:rPr>
          <w:rFonts w:ascii="Book Antiqua" w:hAnsi="Book Antiqua" w:cstheme="majorHAnsi"/>
          <w:color w:val="0E101A"/>
          <w:lang w:val="en-US"/>
        </w:rPr>
        <w:t>dynamic-contrast enhanced</w:t>
      </w:r>
      <w:r w:rsidRPr="00FE4BAF">
        <w:rPr>
          <w:rFonts w:ascii="Book Antiqua" w:hAnsi="Book Antiqua" w:cstheme="majorHAnsi"/>
          <w:lang w:val="en-US"/>
        </w:rPr>
        <w:t xml:space="preserve">-study performed after </w:t>
      </w:r>
      <w:r w:rsidR="00FE4BAF" w:rsidRPr="00FE4BAF">
        <w:rPr>
          <w:rFonts w:ascii="Book Antiqua" w:hAnsi="Book Antiqua" w:cstheme="majorHAnsi"/>
          <w:color w:val="0E101A"/>
          <w:lang w:val="en-US"/>
        </w:rPr>
        <w:t>chemo-radiotherapy</w:t>
      </w:r>
      <w:r w:rsidR="00FE4BAF" w:rsidRPr="00FE4BAF">
        <w:rPr>
          <w:rFonts w:ascii="Book Antiqua" w:hAnsi="Book Antiqua" w:cstheme="majorHAnsi"/>
          <w:lang w:val="en-US"/>
        </w:rPr>
        <w:t xml:space="preserve"> </w:t>
      </w:r>
      <w:r w:rsidRPr="00FE4BAF">
        <w:rPr>
          <w:rFonts w:ascii="Book Antiqua" w:hAnsi="Book Antiqua" w:cstheme="majorHAnsi"/>
          <w:lang w:val="en-US"/>
        </w:rPr>
        <w:t xml:space="preserve">show that on the T1 THRIVE sequence some tissue thickness is present (12 o'clock) and the corresponding time-intensity curves show a significant difference between the healthy rectal wall and the tumor; C: At histology was classified as a </w:t>
      </w:r>
      <w:r w:rsidR="00B17202" w:rsidRPr="00FE4BAF">
        <w:rPr>
          <w:rFonts w:ascii="Book Antiqua" w:hAnsi="Book Antiqua" w:cstheme="majorHAnsi"/>
          <w:color w:val="0E101A"/>
          <w:lang w:val="en-US"/>
        </w:rPr>
        <w:t>tumor regression grade 3</w:t>
      </w:r>
      <w:r w:rsidRPr="00FE4BAF">
        <w:rPr>
          <w:rFonts w:ascii="Book Antiqua" w:hAnsi="Book Antiqua" w:cstheme="majorHAnsi"/>
          <w:lang w:val="en-US"/>
        </w:rPr>
        <w:t>.</w:t>
      </w:r>
      <w:r w:rsidR="00B17202" w:rsidRPr="00FE4BAF">
        <w:rPr>
          <w:rFonts w:ascii="Book Antiqua" w:hAnsi="Book Antiqua" w:cstheme="majorHAnsi"/>
          <w:bCs/>
          <w:lang w:val="en-US"/>
        </w:rPr>
        <w:t xml:space="preserve"> </w:t>
      </w:r>
    </w:p>
    <w:p w14:paraId="55972598" w14:textId="77777777" w:rsidR="00A83312" w:rsidRPr="00FE4BAF" w:rsidRDefault="00A83312" w:rsidP="00FE4BAF">
      <w:pPr>
        <w:pStyle w:val="Standard"/>
        <w:snapToGrid w:val="0"/>
        <w:spacing w:line="360" w:lineRule="auto"/>
        <w:jc w:val="both"/>
        <w:rPr>
          <w:rFonts w:ascii="Book Antiqua" w:hAnsi="Book Antiqua" w:cstheme="majorHAnsi"/>
          <w:lang w:val="en-US"/>
        </w:rPr>
      </w:pPr>
    </w:p>
    <w:p w14:paraId="228A1296" w14:textId="77777777" w:rsidR="00A8331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lastRenderedPageBreak/>
        <w:br w:type="page"/>
      </w:r>
    </w:p>
    <w:p w14:paraId="25F7C89B" w14:textId="618B9877" w:rsidR="00B17202" w:rsidRPr="00FE4BAF" w:rsidRDefault="002225B1" w:rsidP="00FE4BAF">
      <w:pPr>
        <w:snapToGrid w:val="0"/>
        <w:spacing w:after="0" w:line="360" w:lineRule="auto"/>
        <w:ind w:right="282"/>
        <w:jc w:val="both"/>
        <w:rPr>
          <w:rFonts w:ascii="Book Antiqua" w:hAnsi="Book Antiqua" w:cstheme="majorHAnsi"/>
          <w:b/>
          <w:sz w:val="24"/>
          <w:szCs w:val="24"/>
          <w:lang w:val="en-GB"/>
        </w:rPr>
      </w:pPr>
      <w:r w:rsidRPr="00FE4BAF">
        <w:rPr>
          <w:rFonts w:ascii="Book Antiqua" w:hAnsi="Book Antiqua" w:cstheme="majorHAnsi"/>
          <w:b/>
          <w:sz w:val="24"/>
          <w:szCs w:val="24"/>
          <w:lang w:val="en-GB"/>
        </w:rPr>
        <w:lastRenderedPageBreak/>
        <w:t xml:space="preserve">Table 1 </w:t>
      </w:r>
      <w:r w:rsidR="00C85432" w:rsidRPr="00FE4BAF">
        <w:rPr>
          <w:rFonts w:ascii="Book Antiqua" w:hAnsi="Book Antiqua" w:cstheme="majorHAnsi"/>
          <w:b/>
          <w:sz w:val="24"/>
          <w:szCs w:val="24"/>
          <w:lang w:val="en-GB"/>
        </w:rPr>
        <w:t>D</w:t>
      </w:r>
      <w:r w:rsidRPr="00FE4BAF">
        <w:rPr>
          <w:rFonts w:ascii="Book Antiqua" w:hAnsi="Book Antiqua" w:cstheme="majorHAnsi"/>
          <w:b/>
          <w:sz w:val="24"/>
          <w:szCs w:val="24"/>
          <w:lang w:val="en-GB"/>
        </w:rPr>
        <w:t xml:space="preserve">ifferences in terms of perfusion parameters in the healthy rectal wall and the </w:t>
      </w:r>
      <w:proofErr w:type="spellStart"/>
      <w:r w:rsidRPr="00FE4BAF">
        <w:rPr>
          <w:rFonts w:ascii="Book Antiqua" w:hAnsi="Book Antiqua" w:cstheme="majorHAnsi"/>
          <w:b/>
          <w:sz w:val="24"/>
          <w:szCs w:val="24"/>
          <w:lang w:val="en-GB"/>
        </w:rPr>
        <w:t>tumor</w:t>
      </w:r>
      <w:proofErr w:type="spellEnd"/>
      <w:r w:rsidRPr="00FE4BAF">
        <w:rPr>
          <w:rFonts w:ascii="Book Antiqua" w:hAnsi="Book Antiqua" w:cstheme="majorHAnsi"/>
          <w:b/>
          <w:sz w:val="24"/>
          <w:szCs w:val="24"/>
          <w:lang w:val="en-GB"/>
        </w:rPr>
        <w:t xml:space="preserve"> tissue, determines through the </w:t>
      </w:r>
      <w:r w:rsidR="00833E5A" w:rsidRPr="00FE4BAF">
        <w:rPr>
          <w:rFonts w:ascii="Book Antiqua" w:hAnsi="Book Antiqua" w:cstheme="majorHAnsi"/>
          <w:b/>
          <w:bCs/>
          <w:color w:val="0E101A"/>
          <w:sz w:val="24"/>
          <w:szCs w:val="24"/>
          <w:lang w:val="en-US"/>
        </w:rPr>
        <w:t>dynamic contrast enhanced</w:t>
      </w:r>
      <w:r w:rsidR="00833E5A" w:rsidRPr="00FE4BAF">
        <w:rPr>
          <w:rFonts w:ascii="Book Antiqua" w:hAnsi="Book Antiqua" w:cstheme="majorHAnsi"/>
          <w:b/>
          <w:bCs/>
          <w:sz w:val="24"/>
          <w:szCs w:val="24"/>
          <w:lang w:val="en-US"/>
        </w:rPr>
        <w:t xml:space="preserve"> </w:t>
      </w:r>
      <w:r w:rsidR="00833E5A" w:rsidRPr="00FE4BAF">
        <w:rPr>
          <w:rFonts w:ascii="Book Antiqua" w:hAnsi="Book Antiqua" w:cstheme="majorHAnsi"/>
          <w:b/>
          <w:bCs/>
          <w:color w:val="0E101A"/>
          <w:sz w:val="24"/>
          <w:szCs w:val="24"/>
          <w:lang w:val="en-US"/>
        </w:rPr>
        <w:t>magnetic resonance imaging</w:t>
      </w:r>
      <w:r w:rsidR="00833E5A" w:rsidRPr="00FE4BAF">
        <w:rPr>
          <w:rFonts w:ascii="Book Antiqua" w:hAnsi="Book Antiqua" w:cstheme="majorHAnsi"/>
          <w:b/>
          <w:sz w:val="24"/>
          <w:szCs w:val="24"/>
          <w:lang w:val="en-GB"/>
        </w:rPr>
        <w:t xml:space="preserve"> </w:t>
      </w:r>
      <w:r w:rsidRPr="00FE4BAF">
        <w:rPr>
          <w:rFonts w:ascii="Book Antiqua" w:hAnsi="Book Antiqua" w:cstheme="majorHAnsi"/>
          <w:b/>
          <w:sz w:val="24"/>
          <w:szCs w:val="24"/>
          <w:lang w:val="en-GB"/>
        </w:rPr>
        <w:t xml:space="preserve">study for staging rectal cancer </w:t>
      </w:r>
      <w:r w:rsidR="00A0403E" w:rsidRPr="00FE4BAF">
        <w:rPr>
          <w:rFonts w:ascii="Book Antiqua" w:hAnsi="Book Antiqua" w:cstheme="majorHAnsi"/>
          <w:b/>
          <w:sz w:val="24"/>
          <w:szCs w:val="24"/>
          <w:lang w:val="en-GB"/>
        </w:rPr>
        <w:t>(MR1)</w:t>
      </w:r>
    </w:p>
    <w:tbl>
      <w:tblPr>
        <w:tblStyle w:val="a7"/>
        <w:tblpPr w:leftFromText="141" w:rightFromText="141" w:vertAnchor="text" w:horzAnchor="margin" w:tblpY="200"/>
        <w:tblW w:w="89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2594"/>
        <w:gridCol w:w="2223"/>
        <w:gridCol w:w="1171"/>
      </w:tblGrid>
      <w:tr w:rsidR="00C371C3" w:rsidRPr="00FE4BAF" w14:paraId="3A096AD4" w14:textId="77777777" w:rsidTr="00C371C3">
        <w:trPr>
          <w:trHeight w:val="329"/>
        </w:trPr>
        <w:tc>
          <w:tcPr>
            <w:tcW w:w="0" w:type="auto"/>
            <w:tcBorders>
              <w:top w:val="single" w:sz="4" w:space="0" w:color="auto"/>
              <w:bottom w:val="single" w:sz="4" w:space="0" w:color="auto"/>
            </w:tcBorders>
          </w:tcPr>
          <w:p w14:paraId="2DD79A0F" w14:textId="11AFC6FC" w:rsidR="00A0403E" w:rsidRPr="00FE4BAF" w:rsidRDefault="002225B1" w:rsidP="00FE4BAF">
            <w:pPr>
              <w:snapToGrid w:val="0"/>
              <w:spacing w:line="360" w:lineRule="auto"/>
              <w:jc w:val="both"/>
              <w:rPr>
                <w:rFonts w:ascii="Book Antiqua" w:hAnsi="Book Antiqua" w:cstheme="majorHAnsi"/>
                <w:b/>
                <w:bCs/>
                <w:sz w:val="24"/>
                <w:szCs w:val="24"/>
                <w:lang w:val="en-GB"/>
              </w:rPr>
            </w:pPr>
            <w:r w:rsidRPr="00FE4BAF">
              <w:rPr>
                <w:rFonts w:ascii="Book Antiqua" w:hAnsi="Book Antiqua" w:cstheme="majorHAnsi"/>
                <w:b/>
                <w:bCs/>
                <w:sz w:val="24"/>
                <w:szCs w:val="24"/>
                <w:lang w:val="en-GB"/>
              </w:rPr>
              <w:t xml:space="preserve">DCE-MRI </w:t>
            </w:r>
            <w:r w:rsidR="00C371C3" w:rsidRPr="00FE4BAF">
              <w:rPr>
                <w:rFonts w:ascii="Book Antiqua" w:hAnsi="Book Antiqua" w:cstheme="majorHAnsi"/>
                <w:b/>
                <w:bCs/>
                <w:sz w:val="24"/>
                <w:szCs w:val="24"/>
                <w:lang w:val="en-GB"/>
              </w:rPr>
              <w:t>parameters</w:t>
            </w:r>
          </w:p>
        </w:tc>
        <w:tc>
          <w:tcPr>
            <w:tcW w:w="0" w:type="auto"/>
            <w:tcBorders>
              <w:top w:val="single" w:sz="4" w:space="0" w:color="auto"/>
              <w:bottom w:val="single" w:sz="4" w:space="0" w:color="auto"/>
            </w:tcBorders>
          </w:tcPr>
          <w:p w14:paraId="433DEA52" w14:textId="0C5DF41D" w:rsidR="00A0403E"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 xml:space="preserve">Healthy </w:t>
            </w:r>
            <w:r w:rsidR="00C371C3" w:rsidRPr="00FE4BAF">
              <w:rPr>
                <w:rFonts w:ascii="Book Antiqua" w:hAnsi="Book Antiqua" w:cstheme="majorHAnsi"/>
                <w:b/>
                <w:bCs/>
                <w:sz w:val="24"/>
                <w:szCs w:val="24"/>
                <w:lang w:val="en-US"/>
              </w:rPr>
              <w:t>rectal wall</w:t>
            </w:r>
          </w:p>
        </w:tc>
        <w:tc>
          <w:tcPr>
            <w:tcW w:w="0" w:type="auto"/>
            <w:tcBorders>
              <w:top w:val="single" w:sz="4" w:space="0" w:color="auto"/>
              <w:bottom w:val="single" w:sz="4" w:space="0" w:color="auto"/>
            </w:tcBorders>
          </w:tcPr>
          <w:p w14:paraId="39532075" w14:textId="07879A56" w:rsidR="00A0403E"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 xml:space="preserve">Rectal </w:t>
            </w:r>
            <w:r w:rsidR="00C371C3" w:rsidRPr="00FE4BAF">
              <w:rPr>
                <w:rFonts w:ascii="Book Antiqua" w:hAnsi="Book Antiqua" w:cstheme="majorHAnsi"/>
                <w:b/>
                <w:bCs/>
                <w:sz w:val="24"/>
                <w:szCs w:val="24"/>
                <w:lang w:val="en-US"/>
              </w:rPr>
              <w:t>tumor</w:t>
            </w:r>
          </w:p>
        </w:tc>
        <w:tc>
          <w:tcPr>
            <w:tcW w:w="0" w:type="auto"/>
            <w:tcBorders>
              <w:top w:val="single" w:sz="4" w:space="0" w:color="auto"/>
              <w:bottom w:val="single" w:sz="4" w:space="0" w:color="auto"/>
            </w:tcBorders>
          </w:tcPr>
          <w:p w14:paraId="45110C15" w14:textId="17BD73E1" w:rsidR="00A0403E"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eastAsia="zh-CN"/>
              </w:rPr>
              <w:t>P</w:t>
            </w:r>
            <w:r w:rsidRPr="00FE4BAF">
              <w:rPr>
                <w:rFonts w:ascii="Book Antiqua" w:hAnsi="Book Antiqua" w:cstheme="majorHAnsi"/>
                <w:b/>
                <w:bCs/>
                <w:sz w:val="24"/>
                <w:szCs w:val="24"/>
                <w:lang w:val="en-US" w:eastAsia="zh-CN"/>
              </w:rPr>
              <w:t xml:space="preserve"> </w:t>
            </w:r>
            <w:r w:rsidRPr="00FE4BAF">
              <w:rPr>
                <w:rFonts w:ascii="Book Antiqua" w:hAnsi="Book Antiqua" w:cstheme="majorHAnsi"/>
                <w:b/>
                <w:bCs/>
                <w:sz w:val="24"/>
                <w:szCs w:val="24"/>
                <w:lang w:val="en-US"/>
              </w:rPr>
              <w:t>value</w:t>
            </w:r>
          </w:p>
        </w:tc>
      </w:tr>
      <w:tr w:rsidR="00C371C3" w:rsidRPr="00FE4BAF" w14:paraId="14A556EC" w14:textId="77777777" w:rsidTr="00C371C3">
        <w:trPr>
          <w:trHeight w:val="329"/>
        </w:trPr>
        <w:tc>
          <w:tcPr>
            <w:tcW w:w="0" w:type="auto"/>
            <w:tcBorders>
              <w:top w:val="single" w:sz="4" w:space="0" w:color="auto"/>
            </w:tcBorders>
          </w:tcPr>
          <w:p w14:paraId="165421C2" w14:textId="4874EAB3"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RAE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Borders>
              <w:top w:val="single" w:sz="4" w:space="0" w:color="auto"/>
            </w:tcBorders>
          </w:tcPr>
          <w:p w14:paraId="349FC1AE" w14:textId="42D4CD3F"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57.5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41.5</w:t>
            </w:r>
          </w:p>
        </w:tc>
        <w:tc>
          <w:tcPr>
            <w:tcW w:w="0" w:type="auto"/>
            <w:tcBorders>
              <w:top w:val="single" w:sz="4" w:space="0" w:color="auto"/>
            </w:tcBorders>
          </w:tcPr>
          <w:p w14:paraId="6FD5FE82" w14:textId="2D99D83B"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100</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38</w:t>
            </w:r>
          </w:p>
        </w:tc>
        <w:tc>
          <w:tcPr>
            <w:tcW w:w="0" w:type="auto"/>
            <w:tcBorders>
              <w:top w:val="single" w:sz="4" w:space="0" w:color="auto"/>
            </w:tcBorders>
          </w:tcPr>
          <w:p w14:paraId="7F91BA4F"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0.005</w:t>
            </w:r>
          </w:p>
        </w:tc>
      </w:tr>
      <w:tr w:rsidR="00E431BC" w:rsidRPr="00FE4BAF" w14:paraId="0E4BD4B0" w14:textId="77777777" w:rsidTr="00C371C3">
        <w:trPr>
          <w:trHeight w:val="329"/>
        </w:trPr>
        <w:tc>
          <w:tcPr>
            <w:tcW w:w="0" w:type="auto"/>
          </w:tcPr>
          <w:p w14:paraId="260456B4" w14:textId="26DB4A41"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RVE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0F7F0F5C" w14:textId="74D536C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75.5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43</w:t>
            </w:r>
          </w:p>
        </w:tc>
        <w:tc>
          <w:tcPr>
            <w:tcW w:w="0" w:type="auto"/>
          </w:tcPr>
          <w:p w14:paraId="187CF957" w14:textId="3364A0E8"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119.5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26.5</w:t>
            </w:r>
          </w:p>
        </w:tc>
        <w:tc>
          <w:tcPr>
            <w:tcW w:w="0" w:type="auto"/>
          </w:tcPr>
          <w:p w14:paraId="0D764BEF"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0.005</w:t>
            </w:r>
          </w:p>
        </w:tc>
      </w:tr>
      <w:tr w:rsidR="00E431BC" w:rsidRPr="00FE4BAF" w14:paraId="24EEF196" w14:textId="77777777" w:rsidTr="00C371C3">
        <w:trPr>
          <w:trHeight w:val="348"/>
        </w:trPr>
        <w:tc>
          <w:tcPr>
            <w:tcW w:w="0" w:type="auto"/>
          </w:tcPr>
          <w:p w14:paraId="0E2B14A5" w14:textId="6659192E"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RLE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25C3B3F7" w14:textId="6C1EF8D6"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82</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38.5</w:t>
            </w:r>
          </w:p>
        </w:tc>
        <w:tc>
          <w:tcPr>
            <w:tcW w:w="0" w:type="auto"/>
          </w:tcPr>
          <w:p w14:paraId="5FDBE325" w14:textId="0EC8CCE6"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22.5</w:t>
            </w:r>
          </w:p>
        </w:tc>
        <w:tc>
          <w:tcPr>
            <w:tcW w:w="0" w:type="auto"/>
          </w:tcPr>
          <w:p w14:paraId="11A5E92C"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0.005</w:t>
            </w:r>
          </w:p>
        </w:tc>
      </w:tr>
      <w:tr w:rsidR="00E431BC" w:rsidRPr="00FE4BAF" w14:paraId="2B5925D8" w14:textId="77777777" w:rsidTr="00C371C3">
        <w:trPr>
          <w:trHeight w:val="329"/>
        </w:trPr>
        <w:tc>
          <w:tcPr>
            <w:tcW w:w="0" w:type="auto"/>
          </w:tcPr>
          <w:p w14:paraId="7DB6CE98" w14:textId="2ADD0F08"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ME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6920ABE1" w14:textId="3CBBF631"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807</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227.5</w:t>
            </w:r>
          </w:p>
        </w:tc>
        <w:tc>
          <w:tcPr>
            <w:tcW w:w="0" w:type="auto"/>
          </w:tcPr>
          <w:p w14:paraId="256ED0F3" w14:textId="0C9FAF82"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1143.5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348</w:t>
            </w:r>
          </w:p>
        </w:tc>
        <w:tc>
          <w:tcPr>
            <w:tcW w:w="0" w:type="auto"/>
          </w:tcPr>
          <w:p w14:paraId="2752B792"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0.004</w:t>
            </w:r>
          </w:p>
        </w:tc>
      </w:tr>
      <w:tr w:rsidR="00E431BC" w:rsidRPr="00FE4BAF" w14:paraId="3CF62454" w14:textId="77777777" w:rsidTr="00C371C3">
        <w:trPr>
          <w:trHeight w:val="329"/>
        </w:trPr>
        <w:tc>
          <w:tcPr>
            <w:tcW w:w="0" w:type="auto"/>
          </w:tcPr>
          <w:p w14:paraId="160DA617" w14:textId="117BED65"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TTP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24A972EF" w14:textId="63F8D97B"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217</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79</w:t>
            </w:r>
          </w:p>
        </w:tc>
        <w:tc>
          <w:tcPr>
            <w:tcW w:w="0" w:type="auto"/>
          </w:tcPr>
          <w:p w14:paraId="13AB059B" w14:textId="297D6836"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185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41</w:t>
            </w:r>
          </w:p>
        </w:tc>
        <w:tc>
          <w:tcPr>
            <w:tcW w:w="0" w:type="auto"/>
          </w:tcPr>
          <w:p w14:paraId="2302C96D"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0.040</w:t>
            </w:r>
          </w:p>
        </w:tc>
      </w:tr>
      <w:tr w:rsidR="00E431BC" w:rsidRPr="00FE4BAF" w14:paraId="620A8FCE" w14:textId="77777777" w:rsidTr="00C371C3">
        <w:trPr>
          <w:trHeight w:val="329"/>
        </w:trPr>
        <w:tc>
          <w:tcPr>
            <w:tcW w:w="0" w:type="auto"/>
          </w:tcPr>
          <w:p w14:paraId="49DC7A2A" w14:textId="1F6E2AFD"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AUC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2A477A52" w14:textId="4AADFDFE"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114388.5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46237.5</w:t>
            </w:r>
          </w:p>
        </w:tc>
        <w:tc>
          <w:tcPr>
            <w:tcW w:w="0" w:type="auto"/>
          </w:tcPr>
          <w:p w14:paraId="132C6632" w14:textId="1D3F910B"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186197</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41042.5</w:t>
            </w:r>
          </w:p>
        </w:tc>
        <w:tc>
          <w:tcPr>
            <w:tcW w:w="0" w:type="auto"/>
          </w:tcPr>
          <w:p w14:paraId="29594DCE"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0.005</w:t>
            </w:r>
          </w:p>
        </w:tc>
      </w:tr>
    </w:tbl>
    <w:p w14:paraId="4A3BC5F9" w14:textId="77777777" w:rsidR="00A83312" w:rsidRPr="00FE4BAF" w:rsidRDefault="00A83312" w:rsidP="00FE4BAF">
      <w:pPr>
        <w:pStyle w:val="Standard"/>
        <w:snapToGrid w:val="0"/>
        <w:spacing w:line="360" w:lineRule="auto"/>
        <w:jc w:val="both"/>
        <w:rPr>
          <w:rFonts w:ascii="Book Antiqua" w:hAnsi="Book Antiqua" w:cstheme="majorHAnsi"/>
          <w:lang w:val="en-GB"/>
        </w:rPr>
      </w:pPr>
    </w:p>
    <w:p w14:paraId="7226D020" w14:textId="77777777" w:rsidR="00B17202" w:rsidRPr="00FE4BAF" w:rsidRDefault="00B17202" w:rsidP="00FE4BAF">
      <w:pPr>
        <w:snapToGrid w:val="0"/>
        <w:spacing w:after="0" w:line="360" w:lineRule="auto"/>
        <w:ind w:right="282"/>
        <w:jc w:val="both"/>
        <w:rPr>
          <w:rFonts w:ascii="Book Antiqua" w:hAnsi="Book Antiqua" w:cstheme="majorHAnsi"/>
          <w:sz w:val="24"/>
          <w:szCs w:val="24"/>
          <w:lang w:val="en-GB"/>
        </w:rPr>
      </w:pPr>
    </w:p>
    <w:p w14:paraId="6A681F1D" w14:textId="77777777" w:rsidR="00C371C3" w:rsidRPr="00FE4BAF" w:rsidRDefault="00C371C3" w:rsidP="00FE4BAF">
      <w:pPr>
        <w:snapToGrid w:val="0"/>
        <w:spacing w:after="0" w:line="360" w:lineRule="auto"/>
        <w:jc w:val="both"/>
        <w:rPr>
          <w:rFonts w:ascii="Book Antiqua" w:hAnsi="Book Antiqua" w:cstheme="majorHAnsi"/>
          <w:sz w:val="24"/>
          <w:szCs w:val="24"/>
          <w:lang w:val="en-US"/>
        </w:rPr>
      </w:pPr>
    </w:p>
    <w:p w14:paraId="0B0D62AB" w14:textId="77777777" w:rsidR="00C371C3" w:rsidRPr="00FE4BAF" w:rsidRDefault="00C371C3" w:rsidP="00FE4BAF">
      <w:pPr>
        <w:snapToGrid w:val="0"/>
        <w:spacing w:after="0" w:line="360" w:lineRule="auto"/>
        <w:jc w:val="both"/>
        <w:rPr>
          <w:rFonts w:ascii="Book Antiqua" w:hAnsi="Book Antiqua" w:cstheme="majorHAnsi"/>
          <w:sz w:val="24"/>
          <w:szCs w:val="24"/>
          <w:lang w:val="en-US"/>
        </w:rPr>
      </w:pPr>
    </w:p>
    <w:p w14:paraId="56FE4414" w14:textId="77777777" w:rsidR="00C371C3" w:rsidRPr="00FE4BAF" w:rsidRDefault="00C371C3" w:rsidP="00FE4BAF">
      <w:pPr>
        <w:snapToGrid w:val="0"/>
        <w:spacing w:after="0" w:line="360" w:lineRule="auto"/>
        <w:jc w:val="both"/>
        <w:rPr>
          <w:rFonts w:ascii="Book Antiqua" w:hAnsi="Book Antiqua" w:cstheme="majorHAnsi"/>
          <w:sz w:val="24"/>
          <w:szCs w:val="24"/>
          <w:lang w:val="en-US"/>
        </w:rPr>
      </w:pPr>
    </w:p>
    <w:p w14:paraId="0D334739" w14:textId="77777777" w:rsidR="00C371C3" w:rsidRPr="00FE4BAF" w:rsidRDefault="00C371C3" w:rsidP="00FE4BAF">
      <w:pPr>
        <w:snapToGrid w:val="0"/>
        <w:spacing w:after="0" w:line="360" w:lineRule="auto"/>
        <w:jc w:val="both"/>
        <w:rPr>
          <w:rFonts w:ascii="Book Antiqua" w:hAnsi="Book Antiqua" w:cstheme="majorHAnsi"/>
          <w:sz w:val="24"/>
          <w:szCs w:val="24"/>
          <w:lang w:val="en-US"/>
        </w:rPr>
      </w:pPr>
    </w:p>
    <w:p w14:paraId="4C790D0E" w14:textId="05889181" w:rsidR="00C371C3" w:rsidRPr="00FE4BAF" w:rsidRDefault="00833E5A" w:rsidP="00FE4BAF">
      <w:pPr>
        <w:snapToGrid w:val="0"/>
        <w:spacing w:after="0" w:line="360" w:lineRule="auto"/>
        <w:jc w:val="both"/>
        <w:rPr>
          <w:rFonts w:ascii="Book Antiqua" w:hAnsi="Book Antiqua" w:cstheme="majorHAnsi"/>
          <w:sz w:val="24"/>
          <w:szCs w:val="24"/>
          <w:lang w:val="en-US" w:eastAsia="zh-CN"/>
        </w:rPr>
      </w:pPr>
      <w:r w:rsidRPr="00FE4BAF">
        <w:rPr>
          <w:rFonts w:ascii="Book Antiqua" w:hAnsi="Book Antiqua" w:cstheme="majorHAnsi"/>
          <w:sz w:val="24"/>
          <w:szCs w:val="24"/>
          <w:lang w:val="en-US" w:eastAsia="zh-CN"/>
        </w:rPr>
        <w:t xml:space="preserve">DCE-MRI: </w:t>
      </w:r>
      <w:r w:rsidRPr="00FE4BAF">
        <w:rPr>
          <w:rFonts w:ascii="Book Antiqua" w:hAnsi="Book Antiqua" w:cstheme="majorHAnsi"/>
          <w:color w:val="0E101A"/>
          <w:sz w:val="24"/>
          <w:szCs w:val="24"/>
          <w:lang w:val="en-US"/>
        </w:rPr>
        <w:t>Dynamic-contrast enhanced</w:t>
      </w:r>
      <w:r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magnetic resonance imaging; RAE:</w:t>
      </w:r>
      <w:r w:rsidRPr="00FE4BAF">
        <w:rPr>
          <w:rFonts w:ascii="Book Antiqua" w:hAnsi="Book Antiqua" w:cstheme="majorHAnsi"/>
          <w:b/>
          <w:bCs/>
          <w:color w:val="0E101A"/>
          <w:sz w:val="24"/>
          <w:szCs w:val="24"/>
          <w:lang w:val="en-US"/>
        </w:rPr>
        <w:t xml:space="preserve"> </w:t>
      </w:r>
      <w:r w:rsidRPr="00FE4BAF">
        <w:rPr>
          <w:rFonts w:ascii="Book Antiqua" w:hAnsi="Book Antiqua" w:cstheme="majorHAnsi"/>
          <w:color w:val="0E101A"/>
          <w:sz w:val="24"/>
          <w:szCs w:val="24"/>
          <w:lang w:val="en-US"/>
        </w:rPr>
        <w:t xml:space="preserve">Relative arterial enhancement; RVE: Relative venous enhancement; RLE: Relative late enhancement; ME: Maximum enhancement; TTP: Time to peak; </w:t>
      </w:r>
      <w:r w:rsidR="009B63BF">
        <w:rPr>
          <w:rFonts w:ascii="Book Antiqua" w:hAnsi="Book Antiqua" w:cstheme="majorHAnsi"/>
          <w:color w:val="0E101A"/>
          <w:sz w:val="24"/>
          <w:szCs w:val="24"/>
          <w:lang w:val="en-US"/>
        </w:rPr>
        <w:t xml:space="preserve">AUC: </w:t>
      </w:r>
      <w:r w:rsidR="009B63BF" w:rsidRPr="00FE4BAF">
        <w:rPr>
          <w:rFonts w:ascii="Book Antiqua" w:hAnsi="Book Antiqua" w:cstheme="majorHAnsi"/>
          <w:color w:val="0E101A"/>
          <w:sz w:val="24"/>
          <w:szCs w:val="24"/>
          <w:lang w:val="en-US"/>
        </w:rPr>
        <w:t>Area under the curve</w:t>
      </w:r>
      <w:r w:rsidR="009B63BF">
        <w:rPr>
          <w:rFonts w:ascii="Book Antiqua" w:hAnsi="Book Antiqua" w:cstheme="majorHAnsi"/>
          <w:color w:val="0E101A"/>
          <w:sz w:val="24"/>
          <w:szCs w:val="24"/>
          <w:lang w:val="en-US"/>
        </w:rPr>
        <w:t>.</w:t>
      </w:r>
    </w:p>
    <w:p w14:paraId="560B4054" w14:textId="0340152D" w:rsidR="00B1720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57C55C74" w14:textId="4EB349BF" w:rsidR="00B17202" w:rsidRPr="009B63BF" w:rsidRDefault="002225B1" w:rsidP="00FE4BAF">
      <w:pPr>
        <w:snapToGrid w:val="0"/>
        <w:spacing w:after="0" w:line="360" w:lineRule="auto"/>
        <w:ind w:right="282"/>
        <w:jc w:val="both"/>
        <w:rPr>
          <w:rFonts w:ascii="Book Antiqua" w:hAnsi="Book Antiqua" w:cstheme="majorHAnsi"/>
          <w:b/>
          <w:bCs/>
          <w:sz w:val="24"/>
          <w:szCs w:val="24"/>
          <w:lang w:val="en-GB"/>
        </w:rPr>
      </w:pPr>
      <w:r w:rsidRPr="00FE4BAF">
        <w:rPr>
          <w:rFonts w:ascii="Book Antiqua" w:hAnsi="Book Antiqua" w:cstheme="majorHAnsi"/>
          <w:b/>
          <w:sz w:val="24"/>
          <w:szCs w:val="24"/>
          <w:lang w:val="en-GB"/>
        </w:rPr>
        <w:lastRenderedPageBreak/>
        <w:t xml:space="preserve">Table 2 </w:t>
      </w:r>
      <w:r w:rsidR="00C85432" w:rsidRPr="009B63BF">
        <w:rPr>
          <w:rFonts w:ascii="Book Antiqua" w:hAnsi="Book Antiqua" w:cstheme="majorHAnsi"/>
          <w:b/>
          <w:bCs/>
          <w:sz w:val="24"/>
          <w:szCs w:val="24"/>
          <w:lang w:val="en-GB"/>
        </w:rPr>
        <w:t>D</w:t>
      </w:r>
      <w:r w:rsidRPr="009B63BF">
        <w:rPr>
          <w:rFonts w:ascii="Book Antiqua" w:hAnsi="Book Antiqua" w:cstheme="majorHAnsi"/>
          <w:b/>
          <w:bCs/>
          <w:sz w:val="24"/>
          <w:szCs w:val="24"/>
          <w:lang w:val="en-GB"/>
        </w:rPr>
        <w:t xml:space="preserve">ifferences in terms of perfusion parameters between responders and non-responders, in the healthy rectal wall, determines through a </w:t>
      </w:r>
      <w:r w:rsidR="00833E5A" w:rsidRPr="009B63BF">
        <w:rPr>
          <w:rFonts w:ascii="Book Antiqua" w:hAnsi="Book Antiqua" w:cstheme="majorHAnsi"/>
          <w:b/>
          <w:bCs/>
          <w:color w:val="0E101A"/>
          <w:sz w:val="24"/>
          <w:szCs w:val="24"/>
          <w:lang w:val="en-US"/>
        </w:rPr>
        <w:t>dynamic contrast enhanced</w:t>
      </w:r>
      <w:r w:rsidR="00833E5A" w:rsidRPr="009B63BF">
        <w:rPr>
          <w:rFonts w:ascii="Book Antiqua" w:hAnsi="Book Antiqua" w:cstheme="majorHAnsi"/>
          <w:b/>
          <w:bCs/>
          <w:sz w:val="24"/>
          <w:szCs w:val="24"/>
          <w:lang w:val="en-US"/>
        </w:rPr>
        <w:t xml:space="preserve"> </w:t>
      </w:r>
      <w:r w:rsidR="00833E5A" w:rsidRPr="009B63BF">
        <w:rPr>
          <w:rFonts w:ascii="Book Antiqua" w:hAnsi="Book Antiqua" w:cstheme="majorHAnsi"/>
          <w:b/>
          <w:bCs/>
          <w:color w:val="0E101A"/>
          <w:sz w:val="24"/>
          <w:szCs w:val="24"/>
          <w:lang w:val="en-US"/>
        </w:rPr>
        <w:t>magnetic resonance imaging</w:t>
      </w:r>
      <w:r w:rsidRPr="009B63BF">
        <w:rPr>
          <w:rFonts w:ascii="Book Antiqua" w:hAnsi="Book Antiqua" w:cstheme="majorHAnsi"/>
          <w:b/>
          <w:bCs/>
          <w:sz w:val="24"/>
          <w:szCs w:val="24"/>
          <w:lang w:val="en-GB"/>
        </w:rPr>
        <w:t xml:space="preserve"> study during staging</w:t>
      </w:r>
      <w:r w:rsidR="00670229" w:rsidRPr="009B63BF">
        <w:rPr>
          <w:rFonts w:ascii="Book Antiqua" w:hAnsi="Book Antiqua" w:cstheme="majorHAnsi"/>
          <w:b/>
          <w:bCs/>
          <w:sz w:val="24"/>
          <w:szCs w:val="24"/>
          <w:lang w:val="en-GB"/>
        </w:rPr>
        <w:t xml:space="preserve"> (MR1)</w:t>
      </w:r>
      <w:r w:rsidRPr="009B63BF">
        <w:rPr>
          <w:rFonts w:ascii="Book Antiqua" w:hAnsi="Book Antiqua" w:cstheme="majorHAnsi"/>
          <w:b/>
          <w:bCs/>
          <w:sz w:val="24"/>
          <w:szCs w:val="24"/>
          <w:lang w:val="en-GB"/>
        </w:rPr>
        <w:t xml:space="preserve"> and restaging</w:t>
      </w:r>
      <w:r w:rsidR="00670229" w:rsidRPr="009B63BF">
        <w:rPr>
          <w:rFonts w:ascii="Book Antiqua" w:hAnsi="Book Antiqua" w:cstheme="majorHAnsi"/>
          <w:b/>
          <w:bCs/>
          <w:sz w:val="24"/>
          <w:szCs w:val="24"/>
          <w:lang w:val="en-GB"/>
        </w:rPr>
        <w:t xml:space="preserve"> (MR2)</w:t>
      </w:r>
      <w:r w:rsidRPr="009B63BF">
        <w:rPr>
          <w:rFonts w:ascii="Book Antiqua" w:hAnsi="Book Antiqua" w:cstheme="majorHAnsi"/>
          <w:b/>
          <w:bCs/>
          <w:sz w:val="24"/>
          <w:szCs w:val="24"/>
          <w:lang w:val="en-GB"/>
        </w:rPr>
        <w:t xml:space="preserve"> of rectal cancer after </w:t>
      </w:r>
      <w:r w:rsidR="00FE4BAF" w:rsidRPr="009B63BF">
        <w:rPr>
          <w:rFonts w:ascii="Book Antiqua" w:hAnsi="Book Antiqua" w:cstheme="majorHAnsi"/>
          <w:b/>
          <w:bCs/>
          <w:color w:val="0E101A"/>
          <w:sz w:val="24"/>
          <w:szCs w:val="24"/>
          <w:lang w:val="en-US"/>
        </w:rPr>
        <w:t>chemo-radiotherapy</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1534"/>
        <w:gridCol w:w="1534"/>
        <w:gridCol w:w="1035"/>
        <w:gridCol w:w="1535"/>
        <w:gridCol w:w="1535"/>
        <w:gridCol w:w="1035"/>
      </w:tblGrid>
      <w:tr w:rsidR="00E431BC" w:rsidRPr="00FE4BAF" w14:paraId="7FEFC742" w14:textId="77777777" w:rsidTr="009B63BF">
        <w:tc>
          <w:tcPr>
            <w:tcW w:w="1430" w:type="dxa"/>
            <w:vMerge w:val="restart"/>
            <w:tcBorders>
              <w:top w:val="single" w:sz="4" w:space="0" w:color="auto"/>
            </w:tcBorders>
          </w:tcPr>
          <w:p w14:paraId="4978AC53" w14:textId="2A6322C9"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 xml:space="preserve">DCE-MRI </w:t>
            </w:r>
            <w:r w:rsidR="00C371C3" w:rsidRPr="00FE4BAF">
              <w:rPr>
                <w:rFonts w:ascii="Book Antiqua" w:hAnsi="Book Antiqua" w:cstheme="majorHAnsi"/>
                <w:b/>
                <w:bCs/>
                <w:sz w:val="24"/>
                <w:szCs w:val="24"/>
                <w:lang w:val="en-US"/>
              </w:rPr>
              <w:t>parameters</w:t>
            </w:r>
          </w:p>
        </w:tc>
        <w:tc>
          <w:tcPr>
            <w:tcW w:w="4103" w:type="dxa"/>
            <w:gridSpan w:val="3"/>
            <w:tcBorders>
              <w:top w:val="single" w:sz="4" w:space="0" w:color="auto"/>
              <w:bottom w:val="single" w:sz="4" w:space="0" w:color="auto"/>
            </w:tcBorders>
          </w:tcPr>
          <w:p w14:paraId="3577D25B"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Responders</w:t>
            </w:r>
          </w:p>
        </w:tc>
        <w:tc>
          <w:tcPr>
            <w:tcW w:w="4105" w:type="dxa"/>
            <w:gridSpan w:val="3"/>
            <w:tcBorders>
              <w:top w:val="single" w:sz="4" w:space="0" w:color="auto"/>
              <w:bottom w:val="single" w:sz="4" w:space="0" w:color="auto"/>
            </w:tcBorders>
          </w:tcPr>
          <w:p w14:paraId="50CDBD9B" w14:textId="700AF913"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Non-</w:t>
            </w:r>
            <w:r w:rsidR="00C371C3" w:rsidRPr="00FE4BAF">
              <w:rPr>
                <w:rFonts w:ascii="Book Antiqua" w:hAnsi="Book Antiqua" w:cstheme="majorHAnsi"/>
                <w:b/>
                <w:bCs/>
                <w:sz w:val="24"/>
                <w:szCs w:val="24"/>
                <w:lang w:val="en-US"/>
              </w:rPr>
              <w:t>responders</w:t>
            </w:r>
          </w:p>
        </w:tc>
      </w:tr>
      <w:tr w:rsidR="00E431BC" w:rsidRPr="00FE4BAF" w14:paraId="5BB0B82F" w14:textId="77777777" w:rsidTr="009B63BF">
        <w:tc>
          <w:tcPr>
            <w:tcW w:w="1430" w:type="dxa"/>
            <w:vMerge/>
            <w:tcBorders>
              <w:bottom w:val="single" w:sz="4" w:space="0" w:color="auto"/>
            </w:tcBorders>
          </w:tcPr>
          <w:p w14:paraId="2CBC3B05" w14:textId="77777777" w:rsidR="00670229" w:rsidRPr="00FE4BAF" w:rsidRDefault="00670229" w:rsidP="00FE4BAF">
            <w:pPr>
              <w:snapToGrid w:val="0"/>
              <w:spacing w:line="360" w:lineRule="auto"/>
              <w:jc w:val="both"/>
              <w:rPr>
                <w:rFonts w:ascii="Book Antiqua" w:hAnsi="Book Antiqua" w:cstheme="majorHAnsi"/>
                <w:b/>
                <w:bCs/>
                <w:sz w:val="24"/>
                <w:szCs w:val="24"/>
                <w:lang w:val="en-US"/>
              </w:rPr>
            </w:pPr>
          </w:p>
        </w:tc>
        <w:tc>
          <w:tcPr>
            <w:tcW w:w="1534" w:type="dxa"/>
            <w:tcBorders>
              <w:top w:val="single" w:sz="4" w:space="0" w:color="auto"/>
              <w:bottom w:val="single" w:sz="4" w:space="0" w:color="auto"/>
            </w:tcBorders>
          </w:tcPr>
          <w:p w14:paraId="4C30F506"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MR1</w:t>
            </w:r>
          </w:p>
        </w:tc>
        <w:tc>
          <w:tcPr>
            <w:tcW w:w="1534" w:type="dxa"/>
            <w:tcBorders>
              <w:top w:val="single" w:sz="4" w:space="0" w:color="auto"/>
              <w:bottom w:val="single" w:sz="4" w:space="0" w:color="auto"/>
            </w:tcBorders>
          </w:tcPr>
          <w:p w14:paraId="0D34C897"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MR2</w:t>
            </w:r>
          </w:p>
        </w:tc>
        <w:tc>
          <w:tcPr>
            <w:tcW w:w="1035" w:type="dxa"/>
            <w:tcBorders>
              <w:top w:val="single" w:sz="4" w:space="0" w:color="auto"/>
              <w:bottom w:val="single" w:sz="4" w:space="0" w:color="auto"/>
            </w:tcBorders>
          </w:tcPr>
          <w:p w14:paraId="3D00016D" w14:textId="1FBB423B" w:rsidR="00670229"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eastAsia="zh-CN"/>
              </w:rPr>
              <w:t xml:space="preserve">P </w:t>
            </w:r>
            <w:r w:rsidR="002225B1" w:rsidRPr="00FE4BAF">
              <w:rPr>
                <w:rFonts w:ascii="Book Antiqua" w:hAnsi="Book Antiqua" w:cstheme="majorHAnsi"/>
                <w:b/>
                <w:bCs/>
                <w:sz w:val="24"/>
                <w:szCs w:val="24"/>
                <w:lang w:val="en-US"/>
              </w:rPr>
              <w:t>value</w:t>
            </w:r>
          </w:p>
        </w:tc>
        <w:tc>
          <w:tcPr>
            <w:tcW w:w="1535" w:type="dxa"/>
            <w:tcBorders>
              <w:top w:val="single" w:sz="4" w:space="0" w:color="auto"/>
              <w:bottom w:val="single" w:sz="4" w:space="0" w:color="auto"/>
            </w:tcBorders>
          </w:tcPr>
          <w:p w14:paraId="444391C2"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MR1</w:t>
            </w:r>
          </w:p>
        </w:tc>
        <w:tc>
          <w:tcPr>
            <w:tcW w:w="1535" w:type="dxa"/>
            <w:tcBorders>
              <w:top w:val="single" w:sz="4" w:space="0" w:color="auto"/>
              <w:bottom w:val="single" w:sz="4" w:space="0" w:color="auto"/>
            </w:tcBorders>
          </w:tcPr>
          <w:p w14:paraId="6F3B8D2D"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MR2</w:t>
            </w:r>
          </w:p>
        </w:tc>
        <w:tc>
          <w:tcPr>
            <w:tcW w:w="1035" w:type="dxa"/>
            <w:tcBorders>
              <w:top w:val="single" w:sz="4" w:space="0" w:color="auto"/>
              <w:bottom w:val="single" w:sz="4" w:space="0" w:color="auto"/>
            </w:tcBorders>
          </w:tcPr>
          <w:p w14:paraId="5AA3DF0C" w14:textId="04AD7D1F" w:rsidR="00670229"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eastAsia="zh-CN"/>
              </w:rPr>
              <w:t xml:space="preserve">P </w:t>
            </w:r>
            <w:r w:rsidR="002225B1" w:rsidRPr="00FE4BAF">
              <w:rPr>
                <w:rFonts w:ascii="Book Antiqua" w:hAnsi="Book Antiqua" w:cstheme="majorHAnsi"/>
                <w:b/>
                <w:bCs/>
                <w:sz w:val="24"/>
                <w:szCs w:val="24"/>
                <w:lang w:val="en-US"/>
              </w:rPr>
              <w:t>value</w:t>
            </w:r>
          </w:p>
        </w:tc>
      </w:tr>
      <w:tr w:rsidR="00E431BC" w:rsidRPr="00FE4BAF" w14:paraId="2F399CF0" w14:textId="77777777" w:rsidTr="009B63BF">
        <w:tc>
          <w:tcPr>
            <w:tcW w:w="1430" w:type="dxa"/>
            <w:tcBorders>
              <w:top w:val="single" w:sz="4" w:space="0" w:color="auto"/>
            </w:tcBorders>
          </w:tcPr>
          <w:p w14:paraId="2596C156" w14:textId="254847C4"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RAE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Borders>
              <w:top w:val="single" w:sz="4" w:space="0" w:color="auto"/>
            </w:tcBorders>
          </w:tcPr>
          <w:p w14:paraId="2383C70D" w14:textId="50C2A1D4"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33</w:t>
            </w:r>
          </w:p>
        </w:tc>
        <w:tc>
          <w:tcPr>
            <w:tcW w:w="1534" w:type="dxa"/>
            <w:tcBorders>
              <w:top w:val="single" w:sz="4" w:space="0" w:color="auto"/>
            </w:tcBorders>
          </w:tcPr>
          <w:p w14:paraId="11780A27" w14:textId="529B713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51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8</w:t>
            </w:r>
          </w:p>
        </w:tc>
        <w:tc>
          <w:tcPr>
            <w:tcW w:w="1035" w:type="dxa"/>
            <w:tcBorders>
              <w:top w:val="single" w:sz="4" w:space="0" w:color="auto"/>
            </w:tcBorders>
          </w:tcPr>
          <w:p w14:paraId="452A3822"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0.77</w:t>
            </w:r>
          </w:p>
        </w:tc>
        <w:tc>
          <w:tcPr>
            <w:tcW w:w="1535" w:type="dxa"/>
            <w:tcBorders>
              <w:top w:val="single" w:sz="4" w:space="0" w:color="auto"/>
            </w:tcBorders>
          </w:tcPr>
          <w:p w14:paraId="7FB85281" w14:textId="64B7607F"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53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50</w:t>
            </w:r>
          </w:p>
        </w:tc>
        <w:tc>
          <w:tcPr>
            <w:tcW w:w="1535" w:type="dxa"/>
            <w:tcBorders>
              <w:top w:val="single" w:sz="4" w:space="0" w:color="auto"/>
            </w:tcBorders>
          </w:tcPr>
          <w:p w14:paraId="5D421D1E" w14:textId="4C31AA00"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33</w:t>
            </w:r>
          </w:p>
        </w:tc>
        <w:tc>
          <w:tcPr>
            <w:tcW w:w="1035" w:type="dxa"/>
            <w:tcBorders>
              <w:top w:val="single" w:sz="4" w:space="0" w:color="auto"/>
            </w:tcBorders>
          </w:tcPr>
          <w:p w14:paraId="4C63E449"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0.47</w:t>
            </w:r>
          </w:p>
        </w:tc>
      </w:tr>
      <w:tr w:rsidR="00E431BC" w:rsidRPr="00FE4BAF" w14:paraId="10425805" w14:textId="77777777" w:rsidTr="009B63BF">
        <w:tc>
          <w:tcPr>
            <w:tcW w:w="1430" w:type="dxa"/>
          </w:tcPr>
          <w:p w14:paraId="5046638D" w14:textId="2DDB72C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RVE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3765F330" w14:textId="41685A6A"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40</w:t>
            </w:r>
          </w:p>
        </w:tc>
        <w:tc>
          <w:tcPr>
            <w:tcW w:w="1534" w:type="dxa"/>
          </w:tcPr>
          <w:p w14:paraId="5D2F3F8B" w14:textId="41C7F58B"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14</w:t>
            </w:r>
          </w:p>
        </w:tc>
        <w:tc>
          <w:tcPr>
            <w:tcW w:w="1035" w:type="dxa"/>
          </w:tcPr>
          <w:p w14:paraId="78A59FCB"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0.73</w:t>
            </w:r>
          </w:p>
        </w:tc>
        <w:tc>
          <w:tcPr>
            <w:tcW w:w="1535" w:type="dxa"/>
          </w:tcPr>
          <w:p w14:paraId="04F028F5" w14:textId="0463E670"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46</w:t>
            </w:r>
          </w:p>
        </w:tc>
        <w:tc>
          <w:tcPr>
            <w:tcW w:w="1535" w:type="dxa"/>
          </w:tcPr>
          <w:p w14:paraId="0C5FFC60" w14:textId="2462E86E"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69</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42</w:t>
            </w:r>
          </w:p>
        </w:tc>
        <w:tc>
          <w:tcPr>
            <w:tcW w:w="1035" w:type="dxa"/>
          </w:tcPr>
          <w:p w14:paraId="59619948"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0.68</w:t>
            </w:r>
          </w:p>
        </w:tc>
      </w:tr>
      <w:tr w:rsidR="00E431BC" w:rsidRPr="00FE4BAF" w14:paraId="1FAA6540" w14:textId="77777777" w:rsidTr="009B63BF">
        <w:tc>
          <w:tcPr>
            <w:tcW w:w="1430" w:type="dxa"/>
          </w:tcPr>
          <w:p w14:paraId="5C376AC4" w14:textId="7A56C1B3"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RLE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5507CED2" w14:textId="7985BB38"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35</w:t>
            </w:r>
          </w:p>
        </w:tc>
        <w:tc>
          <w:tcPr>
            <w:tcW w:w="1534" w:type="dxa"/>
          </w:tcPr>
          <w:p w14:paraId="27964487" w14:textId="47DC7E78"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76</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10</w:t>
            </w:r>
          </w:p>
        </w:tc>
        <w:tc>
          <w:tcPr>
            <w:tcW w:w="1035" w:type="dxa"/>
          </w:tcPr>
          <w:p w14:paraId="4ACFBAA5"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0.49</w:t>
            </w:r>
          </w:p>
        </w:tc>
        <w:tc>
          <w:tcPr>
            <w:tcW w:w="1535" w:type="dxa"/>
          </w:tcPr>
          <w:p w14:paraId="1E383059" w14:textId="41305631"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92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42</w:t>
            </w:r>
          </w:p>
        </w:tc>
        <w:tc>
          <w:tcPr>
            <w:tcW w:w="1535" w:type="dxa"/>
          </w:tcPr>
          <w:p w14:paraId="6CA38917" w14:textId="7B3DE0B6"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52</w:t>
            </w:r>
          </w:p>
        </w:tc>
        <w:tc>
          <w:tcPr>
            <w:tcW w:w="1035" w:type="dxa"/>
          </w:tcPr>
          <w:p w14:paraId="58CF317D"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0.61</w:t>
            </w:r>
          </w:p>
        </w:tc>
      </w:tr>
      <w:tr w:rsidR="00E431BC" w:rsidRPr="00FE4BAF" w14:paraId="2E694A85" w14:textId="77777777" w:rsidTr="009B63BF">
        <w:tc>
          <w:tcPr>
            <w:tcW w:w="1430" w:type="dxa"/>
          </w:tcPr>
          <w:p w14:paraId="66FAFDBF" w14:textId="01D78EC9"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ME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45E57CC0" w14:textId="5D8CBAB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662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98</w:t>
            </w:r>
          </w:p>
        </w:tc>
        <w:tc>
          <w:tcPr>
            <w:tcW w:w="1534" w:type="dxa"/>
          </w:tcPr>
          <w:p w14:paraId="0FEFAEF7" w14:textId="7918318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882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251</w:t>
            </w:r>
          </w:p>
        </w:tc>
        <w:tc>
          <w:tcPr>
            <w:tcW w:w="1035" w:type="dxa"/>
          </w:tcPr>
          <w:p w14:paraId="7917EBB4"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0.11</w:t>
            </w:r>
          </w:p>
        </w:tc>
        <w:tc>
          <w:tcPr>
            <w:tcW w:w="1535" w:type="dxa"/>
          </w:tcPr>
          <w:p w14:paraId="25BA5E84" w14:textId="61D7447F"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952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357</w:t>
            </w:r>
          </w:p>
        </w:tc>
        <w:tc>
          <w:tcPr>
            <w:tcW w:w="1535" w:type="dxa"/>
          </w:tcPr>
          <w:p w14:paraId="79C8A6D2" w14:textId="30285E2B"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847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358</w:t>
            </w:r>
          </w:p>
        </w:tc>
        <w:tc>
          <w:tcPr>
            <w:tcW w:w="1035" w:type="dxa"/>
          </w:tcPr>
          <w:p w14:paraId="21B4C153"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0.87</w:t>
            </w:r>
          </w:p>
        </w:tc>
      </w:tr>
      <w:tr w:rsidR="00E431BC" w:rsidRPr="00FE4BAF" w14:paraId="76F00F31" w14:textId="77777777" w:rsidTr="009B63BF">
        <w:tc>
          <w:tcPr>
            <w:tcW w:w="1430" w:type="dxa"/>
          </w:tcPr>
          <w:p w14:paraId="185CA118" w14:textId="0D5D6D6A"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TTP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349CC1DA" w14:textId="7CD6F31B"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230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61</w:t>
            </w:r>
          </w:p>
        </w:tc>
        <w:tc>
          <w:tcPr>
            <w:tcW w:w="1534" w:type="dxa"/>
          </w:tcPr>
          <w:p w14:paraId="7CC5A182" w14:textId="788EEA26"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223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32</w:t>
            </w:r>
          </w:p>
        </w:tc>
        <w:tc>
          <w:tcPr>
            <w:tcW w:w="1035" w:type="dxa"/>
          </w:tcPr>
          <w:p w14:paraId="44D1E5D9"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0.64</w:t>
            </w:r>
          </w:p>
        </w:tc>
        <w:tc>
          <w:tcPr>
            <w:tcW w:w="1535" w:type="dxa"/>
          </w:tcPr>
          <w:p w14:paraId="436B85C8" w14:textId="79919328"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204</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97</w:t>
            </w:r>
          </w:p>
        </w:tc>
        <w:tc>
          <w:tcPr>
            <w:tcW w:w="1535" w:type="dxa"/>
          </w:tcPr>
          <w:p w14:paraId="0EF81C3B" w14:textId="5A1B6BB3"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151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56</w:t>
            </w:r>
          </w:p>
        </w:tc>
        <w:tc>
          <w:tcPr>
            <w:tcW w:w="1035" w:type="dxa"/>
          </w:tcPr>
          <w:p w14:paraId="5F5FBD5A"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0.05</w:t>
            </w:r>
          </w:p>
        </w:tc>
      </w:tr>
      <w:tr w:rsidR="00E431BC" w:rsidRPr="00FE4BAF" w14:paraId="4F89B064" w14:textId="77777777" w:rsidTr="009B63BF">
        <w:tc>
          <w:tcPr>
            <w:tcW w:w="1430" w:type="dxa"/>
          </w:tcPr>
          <w:p w14:paraId="7283C169" w14:textId="2F2CAF3E"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AUC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439FC7AA" w14:textId="536D20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120261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46709</w:t>
            </w:r>
          </w:p>
        </w:tc>
        <w:tc>
          <w:tcPr>
            <w:tcW w:w="1534" w:type="dxa"/>
          </w:tcPr>
          <w:p w14:paraId="63BB9B99" w14:textId="7651C221"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114347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32930</w:t>
            </w:r>
          </w:p>
        </w:tc>
        <w:tc>
          <w:tcPr>
            <w:tcW w:w="1035" w:type="dxa"/>
          </w:tcPr>
          <w:p w14:paraId="2F4D2A6E"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0.74</w:t>
            </w:r>
          </w:p>
        </w:tc>
        <w:tc>
          <w:tcPr>
            <w:tcW w:w="1535" w:type="dxa"/>
          </w:tcPr>
          <w:p w14:paraId="3E617C60" w14:textId="17F0E801"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108516</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45766</w:t>
            </w:r>
          </w:p>
        </w:tc>
        <w:tc>
          <w:tcPr>
            <w:tcW w:w="1535" w:type="dxa"/>
          </w:tcPr>
          <w:p w14:paraId="3CED547A" w14:textId="1A55FA6C"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114187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28584</w:t>
            </w:r>
          </w:p>
        </w:tc>
        <w:tc>
          <w:tcPr>
            <w:tcW w:w="1035" w:type="dxa"/>
          </w:tcPr>
          <w:p w14:paraId="77CEB1D8"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0.99</w:t>
            </w:r>
          </w:p>
        </w:tc>
      </w:tr>
    </w:tbl>
    <w:p w14:paraId="4F210C16" w14:textId="77777777" w:rsidR="009B63BF" w:rsidRPr="00FE4BAF" w:rsidRDefault="009B63BF" w:rsidP="009B63BF">
      <w:pPr>
        <w:snapToGrid w:val="0"/>
        <w:spacing w:after="0" w:line="360" w:lineRule="auto"/>
        <w:jc w:val="both"/>
        <w:rPr>
          <w:rFonts w:ascii="Book Antiqua" w:hAnsi="Book Antiqua" w:cstheme="majorHAnsi"/>
          <w:sz w:val="24"/>
          <w:szCs w:val="24"/>
          <w:lang w:val="en-US" w:eastAsia="zh-CN"/>
        </w:rPr>
      </w:pPr>
      <w:r w:rsidRPr="00FE4BAF">
        <w:rPr>
          <w:rFonts w:ascii="Book Antiqua" w:hAnsi="Book Antiqua" w:cstheme="majorHAnsi"/>
          <w:sz w:val="24"/>
          <w:szCs w:val="24"/>
          <w:lang w:val="en-US" w:eastAsia="zh-CN"/>
        </w:rPr>
        <w:t xml:space="preserve">DCE-MRI: </w:t>
      </w:r>
      <w:r w:rsidRPr="00FE4BAF">
        <w:rPr>
          <w:rFonts w:ascii="Book Antiqua" w:hAnsi="Book Antiqua" w:cstheme="majorHAnsi"/>
          <w:color w:val="0E101A"/>
          <w:sz w:val="24"/>
          <w:szCs w:val="24"/>
          <w:lang w:val="en-US"/>
        </w:rPr>
        <w:t>Dynamic-contrast enhanced</w:t>
      </w:r>
      <w:r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magnetic resonance imaging; RAE:</w:t>
      </w:r>
      <w:r w:rsidRPr="00FE4BAF">
        <w:rPr>
          <w:rFonts w:ascii="Book Antiqua" w:hAnsi="Book Antiqua" w:cstheme="majorHAnsi"/>
          <w:b/>
          <w:bCs/>
          <w:color w:val="0E101A"/>
          <w:sz w:val="24"/>
          <w:szCs w:val="24"/>
          <w:lang w:val="en-US"/>
        </w:rPr>
        <w:t xml:space="preserve"> </w:t>
      </w:r>
      <w:r w:rsidRPr="00FE4BAF">
        <w:rPr>
          <w:rFonts w:ascii="Book Antiqua" w:hAnsi="Book Antiqua" w:cstheme="majorHAnsi"/>
          <w:color w:val="0E101A"/>
          <w:sz w:val="24"/>
          <w:szCs w:val="24"/>
          <w:lang w:val="en-US"/>
        </w:rPr>
        <w:t xml:space="preserve">Relative arterial enhancement; RVE: Relative venous enhancement; RLE: Relative late enhancement; ME: Maximum enhancement; TTP: Time to peak; </w:t>
      </w:r>
      <w:r>
        <w:rPr>
          <w:rFonts w:ascii="Book Antiqua" w:hAnsi="Book Antiqua" w:cstheme="majorHAnsi"/>
          <w:color w:val="0E101A"/>
          <w:sz w:val="24"/>
          <w:szCs w:val="24"/>
          <w:lang w:val="en-US"/>
        </w:rPr>
        <w:t xml:space="preserve">AUC: </w:t>
      </w:r>
      <w:r w:rsidRPr="00FE4BAF">
        <w:rPr>
          <w:rFonts w:ascii="Book Antiqua" w:hAnsi="Book Antiqua" w:cstheme="majorHAnsi"/>
          <w:color w:val="0E101A"/>
          <w:sz w:val="24"/>
          <w:szCs w:val="24"/>
          <w:lang w:val="en-US"/>
        </w:rPr>
        <w:t>Area under the curve</w:t>
      </w:r>
      <w:r>
        <w:rPr>
          <w:rFonts w:ascii="Book Antiqua" w:hAnsi="Book Antiqua" w:cstheme="majorHAnsi"/>
          <w:color w:val="0E101A"/>
          <w:sz w:val="24"/>
          <w:szCs w:val="24"/>
          <w:lang w:val="en-US"/>
        </w:rPr>
        <w:t>.</w:t>
      </w:r>
    </w:p>
    <w:p w14:paraId="7040CF28" w14:textId="77777777" w:rsidR="00B1720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015821C7" w14:textId="3ACCA8FE" w:rsidR="00B17202" w:rsidRPr="00FE4BAF" w:rsidRDefault="002225B1" w:rsidP="00FE4BAF">
      <w:pPr>
        <w:snapToGrid w:val="0"/>
        <w:spacing w:after="0" w:line="360" w:lineRule="auto"/>
        <w:ind w:right="282"/>
        <w:jc w:val="both"/>
        <w:rPr>
          <w:rFonts w:ascii="Book Antiqua" w:hAnsi="Book Antiqua" w:cstheme="majorHAnsi"/>
          <w:b/>
          <w:sz w:val="24"/>
          <w:szCs w:val="24"/>
          <w:lang w:val="en-GB"/>
        </w:rPr>
      </w:pPr>
      <w:r w:rsidRPr="00FE4BAF">
        <w:rPr>
          <w:rFonts w:ascii="Book Antiqua" w:hAnsi="Book Antiqua" w:cstheme="majorHAnsi"/>
          <w:b/>
          <w:sz w:val="24"/>
          <w:szCs w:val="24"/>
          <w:lang w:val="en-GB"/>
        </w:rPr>
        <w:lastRenderedPageBreak/>
        <w:t xml:space="preserve">Table 3 </w:t>
      </w:r>
      <w:r w:rsidR="00C85432" w:rsidRPr="00FE4BAF">
        <w:rPr>
          <w:rFonts w:ascii="Book Antiqua" w:hAnsi="Book Antiqua" w:cstheme="majorHAnsi"/>
          <w:b/>
          <w:sz w:val="24"/>
          <w:szCs w:val="24"/>
          <w:lang w:val="en-GB"/>
        </w:rPr>
        <w:t>D</w:t>
      </w:r>
      <w:r w:rsidRPr="00FE4BAF">
        <w:rPr>
          <w:rFonts w:ascii="Book Antiqua" w:hAnsi="Book Antiqua" w:cstheme="majorHAnsi"/>
          <w:b/>
          <w:sz w:val="24"/>
          <w:szCs w:val="24"/>
          <w:lang w:val="en-GB"/>
        </w:rPr>
        <w:t xml:space="preserve">ifferences in terms of perfusion parameters between responders and non-responders, in the </w:t>
      </w:r>
      <w:proofErr w:type="spellStart"/>
      <w:r w:rsidRPr="00FE4BAF">
        <w:rPr>
          <w:rFonts w:ascii="Book Antiqua" w:hAnsi="Book Antiqua" w:cstheme="majorHAnsi"/>
          <w:b/>
          <w:sz w:val="24"/>
          <w:szCs w:val="24"/>
          <w:lang w:val="en-GB"/>
        </w:rPr>
        <w:t>tumor</w:t>
      </w:r>
      <w:proofErr w:type="spellEnd"/>
      <w:r w:rsidRPr="00FE4BAF">
        <w:rPr>
          <w:rFonts w:ascii="Book Antiqua" w:hAnsi="Book Antiqua" w:cstheme="majorHAnsi"/>
          <w:b/>
          <w:sz w:val="24"/>
          <w:szCs w:val="24"/>
          <w:lang w:val="en-GB"/>
        </w:rPr>
        <w:t xml:space="preserve"> tissue, determines through a </w:t>
      </w:r>
      <w:r w:rsidR="00833E5A" w:rsidRPr="00FE4BAF">
        <w:rPr>
          <w:rFonts w:ascii="Book Antiqua" w:hAnsi="Book Antiqua" w:cstheme="majorHAnsi"/>
          <w:b/>
          <w:bCs/>
          <w:color w:val="0E101A"/>
          <w:sz w:val="24"/>
          <w:szCs w:val="24"/>
          <w:lang w:val="en-US"/>
        </w:rPr>
        <w:t>dynamic contrast enhanced</w:t>
      </w:r>
      <w:r w:rsidR="00833E5A" w:rsidRPr="00FE4BAF">
        <w:rPr>
          <w:rFonts w:ascii="Book Antiqua" w:hAnsi="Book Antiqua" w:cstheme="majorHAnsi"/>
          <w:b/>
          <w:bCs/>
          <w:sz w:val="24"/>
          <w:szCs w:val="24"/>
          <w:lang w:val="en-US"/>
        </w:rPr>
        <w:t xml:space="preserve"> </w:t>
      </w:r>
      <w:r w:rsidR="00833E5A" w:rsidRPr="00FE4BAF">
        <w:rPr>
          <w:rFonts w:ascii="Book Antiqua" w:hAnsi="Book Antiqua" w:cstheme="majorHAnsi"/>
          <w:b/>
          <w:bCs/>
          <w:color w:val="0E101A"/>
          <w:sz w:val="24"/>
          <w:szCs w:val="24"/>
          <w:lang w:val="en-US"/>
        </w:rPr>
        <w:t>magnetic resonance imaging</w:t>
      </w:r>
      <w:r w:rsidRPr="00FE4BAF">
        <w:rPr>
          <w:rFonts w:ascii="Book Antiqua" w:hAnsi="Book Antiqua" w:cstheme="majorHAnsi"/>
          <w:b/>
          <w:sz w:val="24"/>
          <w:szCs w:val="24"/>
          <w:lang w:val="en-GB"/>
        </w:rPr>
        <w:t xml:space="preserve"> study for staging rectal cancer</w:t>
      </w:r>
      <w:r w:rsidR="00670229" w:rsidRPr="00FE4BAF">
        <w:rPr>
          <w:rFonts w:ascii="Book Antiqua" w:hAnsi="Book Antiqua" w:cstheme="majorHAnsi"/>
          <w:b/>
          <w:sz w:val="24"/>
          <w:szCs w:val="24"/>
          <w:lang w:val="en-GB"/>
        </w:rPr>
        <w:t xml:space="preserve"> (MR1)</w:t>
      </w:r>
    </w:p>
    <w:tbl>
      <w:tblPr>
        <w:tblStyle w:val="a7"/>
        <w:tblpPr w:leftFromText="141" w:rightFromText="141" w:vertAnchor="text" w:horzAnchor="margin" w:tblpY="245"/>
        <w:tblW w:w="89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152"/>
        <w:gridCol w:w="2395"/>
        <w:gridCol w:w="1248"/>
      </w:tblGrid>
      <w:tr w:rsidR="00E431BC" w:rsidRPr="00FE4BAF" w14:paraId="59B491EF" w14:textId="77777777" w:rsidTr="00C371C3">
        <w:trPr>
          <w:trHeight w:val="329"/>
        </w:trPr>
        <w:tc>
          <w:tcPr>
            <w:tcW w:w="0" w:type="auto"/>
            <w:tcBorders>
              <w:top w:val="single" w:sz="4" w:space="0" w:color="auto"/>
              <w:bottom w:val="single" w:sz="4" w:space="0" w:color="auto"/>
            </w:tcBorders>
          </w:tcPr>
          <w:p w14:paraId="2D1486AB" w14:textId="77777777" w:rsidR="00670229" w:rsidRPr="00FE4BAF" w:rsidRDefault="002225B1" w:rsidP="00FE4BAF">
            <w:pPr>
              <w:snapToGrid w:val="0"/>
              <w:spacing w:line="360" w:lineRule="auto"/>
              <w:jc w:val="both"/>
              <w:rPr>
                <w:rFonts w:ascii="Book Antiqua" w:hAnsi="Book Antiqua" w:cstheme="majorHAnsi"/>
                <w:b/>
                <w:bCs/>
                <w:sz w:val="24"/>
                <w:szCs w:val="24"/>
                <w:lang w:val="en-GB"/>
              </w:rPr>
            </w:pPr>
            <w:r w:rsidRPr="00FE4BAF">
              <w:rPr>
                <w:rFonts w:ascii="Book Antiqua" w:hAnsi="Book Antiqua" w:cstheme="majorHAnsi"/>
                <w:b/>
                <w:bCs/>
                <w:sz w:val="24"/>
                <w:szCs w:val="24"/>
                <w:lang w:val="en-GB"/>
              </w:rPr>
              <w:t>DCE-MRI Parameters</w:t>
            </w:r>
          </w:p>
        </w:tc>
        <w:tc>
          <w:tcPr>
            <w:tcW w:w="0" w:type="auto"/>
            <w:tcBorders>
              <w:top w:val="single" w:sz="4" w:space="0" w:color="auto"/>
              <w:bottom w:val="single" w:sz="4" w:space="0" w:color="auto"/>
            </w:tcBorders>
          </w:tcPr>
          <w:p w14:paraId="077F0A85"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Responders</w:t>
            </w:r>
          </w:p>
        </w:tc>
        <w:tc>
          <w:tcPr>
            <w:tcW w:w="0" w:type="auto"/>
            <w:tcBorders>
              <w:top w:val="single" w:sz="4" w:space="0" w:color="auto"/>
              <w:bottom w:val="single" w:sz="4" w:space="0" w:color="auto"/>
            </w:tcBorders>
          </w:tcPr>
          <w:p w14:paraId="2FC3385E"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Non-responders</w:t>
            </w:r>
          </w:p>
        </w:tc>
        <w:tc>
          <w:tcPr>
            <w:tcW w:w="0" w:type="auto"/>
            <w:tcBorders>
              <w:top w:val="single" w:sz="4" w:space="0" w:color="auto"/>
              <w:bottom w:val="single" w:sz="4" w:space="0" w:color="auto"/>
            </w:tcBorders>
          </w:tcPr>
          <w:p w14:paraId="6F563823" w14:textId="18EA4F52" w:rsidR="00670229"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eastAsia="zh-CN"/>
              </w:rPr>
              <w:t>P</w:t>
            </w:r>
            <w:r w:rsidRPr="00FE4BAF">
              <w:rPr>
                <w:rFonts w:ascii="Book Antiqua" w:hAnsi="Book Antiqua" w:cstheme="majorHAnsi"/>
                <w:b/>
                <w:bCs/>
                <w:sz w:val="24"/>
                <w:szCs w:val="24"/>
                <w:lang w:val="en-US" w:eastAsia="zh-CN"/>
              </w:rPr>
              <w:t xml:space="preserve"> </w:t>
            </w:r>
            <w:r w:rsidR="002225B1" w:rsidRPr="00FE4BAF">
              <w:rPr>
                <w:rFonts w:ascii="Book Antiqua" w:hAnsi="Book Antiqua" w:cstheme="majorHAnsi"/>
                <w:b/>
                <w:bCs/>
                <w:sz w:val="24"/>
                <w:szCs w:val="24"/>
                <w:lang w:val="en-US"/>
              </w:rPr>
              <w:t>value</w:t>
            </w:r>
          </w:p>
        </w:tc>
      </w:tr>
      <w:tr w:rsidR="00E431BC" w:rsidRPr="00FE4BAF" w14:paraId="5F07F61E" w14:textId="77777777" w:rsidTr="00C371C3">
        <w:trPr>
          <w:trHeight w:val="329"/>
        </w:trPr>
        <w:tc>
          <w:tcPr>
            <w:tcW w:w="0" w:type="auto"/>
            <w:tcBorders>
              <w:top w:val="single" w:sz="4" w:space="0" w:color="auto"/>
            </w:tcBorders>
          </w:tcPr>
          <w:p w14:paraId="7F4F5FC1" w14:textId="6C175259"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RAE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Borders>
              <w:top w:val="single" w:sz="4" w:space="0" w:color="auto"/>
            </w:tcBorders>
          </w:tcPr>
          <w:p w14:paraId="23195877" w14:textId="1B6AB1E8"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115</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21</w:t>
            </w:r>
          </w:p>
        </w:tc>
        <w:tc>
          <w:tcPr>
            <w:tcW w:w="0" w:type="auto"/>
            <w:tcBorders>
              <w:top w:val="single" w:sz="4" w:space="0" w:color="auto"/>
            </w:tcBorders>
          </w:tcPr>
          <w:p w14:paraId="1E638FB2" w14:textId="618CB7C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85</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55</w:t>
            </w:r>
          </w:p>
        </w:tc>
        <w:tc>
          <w:tcPr>
            <w:tcW w:w="0" w:type="auto"/>
            <w:tcBorders>
              <w:top w:val="single" w:sz="4" w:space="0" w:color="auto"/>
            </w:tcBorders>
          </w:tcPr>
          <w:p w14:paraId="6C8C578F"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0.27</w:t>
            </w:r>
          </w:p>
        </w:tc>
      </w:tr>
      <w:tr w:rsidR="00E431BC" w:rsidRPr="00FE4BAF" w14:paraId="0F31873F" w14:textId="77777777" w:rsidTr="00C371C3">
        <w:trPr>
          <w:trHeight w:val="329"/>
        </w:trPr>
        <w:tc>
          <w:tcPr>
            <w:tcW w:w="0" w:type="auto"/>
          </w:tcPr>
          <w:p w14:paraId="4F79CFC3" w14:textId="39C69400"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RVE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0F245724" w14:textId="378D3D3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119</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21</w:t>
            </w:r>
          </w:p>
        </w:tc>
        <w:tc>
          <w:tcPr>
            <w:tcW w:w="0" w:type="auto"/>
          </w:tcPr>
          <w:p w14:paraId="002FB7C1" w14:textId="5EB6864A"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32</w:t>
            </w:r>
          </w:p>
        </w:tc>
        <w:tc>
          <w:tcPr>
            <w:tcW w:w="0" w:type="auto"/>
          </w:tcPr>
          <w:p w14:paraId="41A91904"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0.94</w:t>
            </w:r>
          </w:p>
        </w:tc>
      </w:tr>
      <w:tr w:rsidR="00E431BC" w:rsidRPr="00FE4BAF" w14:paraId="6D9B5E5B" w14:textId="77777777" w:rsidTr="00C371C3">
        <w:trPr>
          <w:trHeight w:val="348"/>
        </w:trPr>
        <w:tc>
          <w:tcPr>
            <w:tcW w:w="0" w:type="auto"/>
          </w:tcPr>
          <w:p w14:paraId="7A1E471D" w14:textId="1CFC3FBD"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RLE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769B0B75" w14:textId="0E64EA45"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14</w:t>
            </w:r>
          </w:p>
        </w:tc>
        <w:tc>
          <w:tcPr>
            <w:tcW w:w="0" w:type="auto"/>
          </w:tcPr>
          <w:p w14:paraId="3513854F" w14:textId="408A12B9"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31</w:t>
            </w:r>
          </w:p>
        </w:tc>
        <w:tc>
          <w:tcPr>
            <w:tcW w:w="0" w:type="auto"/>
          </w:tcPr>
          <w:p w14:paraId="48EE00A4"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0.72</w:t>
            </w:r>
          </w:p>
        </w:tc>
      </w:tr>
      <w:tr w:rsidR="00E431BC" w:rsidRPr="00FE4BAF" w14:paraId="1D9D06F7" w14:textId="77777777" w:rsidTr="00C371C3">
        <w:trPr>
          <w:trHeight w:val="329"/>
        </w:trPr>
        <w:tc>
          <w:tcPr>
            <w:tcW w:w="0" w:type="auto"/>
          </w:tcPr>
          <w:p w14:paraId="7C7FAD89" w14:textId="06CEF85D"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ME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493150F0" w14:textId="17C231AB"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1060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325</w:t>
            </w:r>
          </w:p>
        </w:tc>
        <w:tc>
          <w:tcPr>
            <w:tcW w:w="0" w:type="auto"/>
          </w:tcPr>
          <w:p w14:paraId="03FADDE2" w14:textId="3CA5A3A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1227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371</w:t>
            </w:r>
          </w:p>
        </w:tc>
        <w:tc>
          <w:tcPr>
            <w:tcW w:w="0" w:type="auto"/>
          </w:tcPr>
          <w:p w14:paraId="4A1EE0A5"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0.52</w:t>
            </w:r>
          </w:p>
        </w:tc>
      </w:tr>
      <w:tr w:rsidR="00E431BC" w:rsidRPr="00FE4BAF" w14:paraId="6AE36D35" w14:textId="77777777" w:rsidTr="00C371C3">
        <w:trPr>
          <w:trHeight w:val="329"/>
        </w:trPr>
        <w:tc>
          <w:tcPr>
            <w:tcW w:w="0" w:type="auto"/>
          </w:tcPr>
          <w:p w14:paraId="2C20F039" w14:textId="1975BFB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TTP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06AC80EB" w14:textId="416B9BD5"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196</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12</w:t>
            </w:r>
          </w:p>
        </w:tc>
        <w:tc>
          <w:tcPr>
            <w:tcW w:w="0" w:type="auto"/>
          </w:tcPr>
          <w:p w14:paraId="22DA726B" w14:textId="10C51993"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175</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70</w:t>
            </w:r>
          </w:p>
        </w:tc>
        <w:tc>
          <w:tcPr>
            <w:tcW w:w="0" w:type="auto"/>
          </w:tcPr>
          <w:p w14:paraId="31642B71"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0.51</w:t>
            </w:r>
          </w:p>
        </w:tc>
      </w:tr>
      <w:tr w:rsidR="00E431BC" w:rsidRPr="00FE4BAF" w14:paraId="6ACF71A4" w14:textId="77777777" w:rsidTr="00C371C3">
        <w:trPr>
          <w:trHeight w:val="329"/>
        </w:trPr>
        <w:tc>
          <w:tcPr>
            <w:tcW w:w="0" w:type="auto"/>
          </w:tcPr>
          <w:p w14:paraId="31E17E52" w14:textId="74C2EF3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AUC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32B7D134" w14:textId="01AE07C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203361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14347</w:t>
            </w:r>
          </w:p>
        </w:tc>
        <w:tc>
          <w:tcPr>
            <w:tcW w:w="0" w:type="auto"/>
          </w:tcPr>
          <w:p w14:paraId="50E18152" w14:textId="2F45968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169033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67738</w:t>
            </w:r>
          </w:p>
        </w:tc>
        <w:tc>
          <w:tcPr>
            <w:tcW w:w="0" w:type="auto"/>
          </w:tcPr>
          <w:p w14:paraId="762B00ED"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0.28</w:t>
            </w:r>
          </w:p>
        </w:tc>
      </w:tr>
    </w:tbl>
    <w:p w14:paraId="33478FFF" w14:textId="77777777" w:rsidR="00B17202" w:rsidRPr="00FE4BAF" w:rsidRDefault="00B17202" w:rsidP="00FE4BAF">
      <w:pPr>
        <w:snapToGrid w:val="0"/>
        <w:spacing w:after="0" w:line="360" w:lineRule="auto"/>
        <w:ind w:right="282"/>
        <w:jc w:val="both"/>
        <w:rPr>
          <w:rFonts w:ascii="Book Antiqua" w:hAnsi="Book Antiqua" w:cstheme="majorHAnsi"/>
          <w:sz w:val="24"/>
          <w:szCs w:val="24"/>
          <w:lang w:val="en-GB"/>
        </w:rPr>
      </w:pPr>
    </w:p>
    <w:p w14:paraId="5B6C075F" w14:textId="77777777" w:rsidR="00670229" w:rsidRPr="00FE4BAF" w:rsidRDefault="00670229" w:rsidP="00FE4BAF">
      <w:pPr>
        <w:snapToGrid w:val="0"/>
        <w:spacing w:after="0" w:line="360" w:lineRule="auto"/>
        <w:jc w:val="both"/>
        <w:rPr>
          <w:rFonts w:ascii="Book Antiqua" w:hAnsi="Book Antiqua" w:cstheme="majorHAnsi"/>
          <w:sz w:val="24"/>
          <w:szCs w:val="24"/>
          <w:lang w:val="en-GB"/>
        </w:rPr>
      </w:pPr>
    </w:p>
    <w:p w14:paraId="5295802F"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1F08D551"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72BBD87B"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0B97A794"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4D4E5AA7"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484474F5"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0547C34F" w14:textId="77777777" w:rsidR="009B63BF" w:rsidRPr="00FE4BAF" w:rsidRDefault="009B63BF" w:rsidP="009B63BF">
      <w:pPr>
        <w:snapToGrid w:val="0"/>
        <w:spacing w:after="0" w:line="360" w:lineRule="auto"/>
        <w:jc w:val="both"/>
        <w:rPr>
          <w:rFonts w:ascii="Book Antiqua" w:hAnsi="Book Antiqua" w:cstheme="majorHAnsi"/>
          <w:sz w:val="24"/>
          <w:szCs w:val="24"/>
          <w:lang w:val="en-US" w:eastAsia="zh-CN"/>
        </w:rPr>
      </w:pPr>
      <w:r w:rsidRPr="00FE4BAF">
        <w:rPr>
          <w:rFonts w:ascii="Book Antiqua" w:hAnsi="Book Antiqua" w:cstheme="majorHAnsi"/>
          <w:sz w:val="24"/>
          <w:szCs w:val="24"/>
          <w:lang w:val="en-US" w:eastAsia="zh-CN"/>
        </w:rPr>
        <w:t xml:space="preserve">DCE-MRI: </w:t>
      </w:r>
      <w:r w:rsidRPr="00FE4BAF">
        <w:rPr>
          <w:rFonts w:ascii="Book Antiqua" w:hAnsi="Book Antiqua" w:cstheme="majorHAnsi"/>
          <w:color w:val="0E101A"/>
          <w:sz w:val="24"/>
          <w:szCs w:val="24"/>
          <w:lang w:val="en-US"/>
        </w:rPr>
        <w:t>Dynamic-contrast enhanced</w:t>
      </w:r>
      <w:r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magnetic resonance imaging; RAE:</w:t>
      </w:r>
      <w:r w:rsidRPr="00FE4BAF">
        <w:rPr>
          <w:rFonts w:ascii="Book Antiqua" w:hAnsi="Book Antiqua" w:cstheme="majorHAnsi"/>
          <w:b/>
          <w:bCs/>
          <w:color w:val="0E101A"/>
          <w:sz w:val="24"/>
          <w:szCs w:val="24"/>
          <w:lang w:val="en-US"/>
        </w:rPr>
        <w:t xml:space="preserve"> </w:t>
      </w:r>
      <w:r w:rsidRPr="00FE4BAF">
        <w:rPr>
          <w:rFonts w:ascii="Book Antiqua" w:hAnsi="Book Antiqua" w:cstheme="majorHAnsi"/>
          <w:color w:val="0E101A"/>
          <w:sz w:val="24"/>
          <w:szCs w:val="24"/>
          <w:lang w:val="en-US"/>
        </w:rPr>
        <w:t xml:space="preserve">Relative arterial enhancement; RVE: Relative venous enhancement; RLE: Relative late enhancement; ME: Maximum enhancement; TTP: Time to peak; </w:t>
      </w:r>
      <w:r>
        <w:rPr>
          <w:rFonts w:ascii="Book Antiqua" w:hAnsi="Book Antiqua" w:cstheme="majorHAnsi"/>
          <w:color w:val="0E101A"/>
          <w:sz w:val="24"/>
          <w:szCs w:val="24"/>
          <w:lang w:val="en-US"/>
        </w:rPr>
        <w:t xml:space="preserve">AUC: </w:t>
      </w:r>
      <w:r w:rsidRPr="00FE4BAF">
        <w:rPr>
          <w:rFonts w:ascii="Book Antiqua" w:hAnsi="Book Antiqua" w:cstheme="majorHAnsi"/>
          <w:color w:val="0E101A"/>
          <w:sz w:val="24"/>
          <w:szCs w:val="24"/>
          <w:lang w:val="en-US"/>
        </w:rPr>
        <w:t>Area under the curve</w:t>
      </w:r>
      <w:r>
        <w:rPr>
          <w:rFonts w:ascii="Book Antiqua" w:hAnsi="Book Antiqua" w:cstheme="majorHAnsi"/>
          <w:color w:val="0E101A"/>
          <w:sz w:val="24"/>
          <w:szCs w:val="24"/>
          <w:lang w:val="en-US"/>
        </w:rPr>
        <w:t>.</w:t>
      </w:r>
    </w:p>
    <w:p w14:paraId="5A63AA44" w14:textId="51F893A1" w:rsidR="00B1720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3C87DBFA" w14:textId="0F2EF62A" w:rsidR="00B17202" w:rsidRPr="00FE4BAF" w:rsidRDefault="002225B1" w:rsidP="00FE4BAF">
      <w:pPr>
        <w:snapToGrid w:val="0"/>
        <w:spacing w:after="0" w:line="360" w:lineRule="auto"/>
        <w:ind w:right="282"/>
        <w:jc w:val="both"/>
        <w:rPr>
          <w:rFonts w:ascii="Book Antiqua" w:hAnsi="Book Antiqua" w:cstheme="majorHAnsi"/>
          <w:b/>
          <w:sz w:val="24"/>
          <w:szCs w:val="24"/>
          <w:lang w:val="en-GB"/>
        </w:rPr>
      </w:pPr>
      <w:r w:rsidRPr="00FE4BAF">
        <w:rPr>
          <w:rFonts w:ascii="Book Antiqua" w:hAnsi="Book Antiqua" w:cstheme="majorHAnsi"/>
          <w:b/>
          <w:sz w:val="24"/>
          <w:szCs w:val="24"/>
          <w:lang w:val="en-GB"/>
        </w:rPr>
        <w:lastRenderedPageBreak/>
        <w:t xml:space="preserve">Table 4 </w:t>
      </w:r>
      <w:r w:rsidR="00C85432" w:rsidRPr="00FE4BAF">
        <w:rPr>
          <w:rFonts w:ascii="Book Antiqua" w:hAnsi="Book Antiqua" w:cstheme="majorHAnsi"/>
          <w:b/>
          <w:sz w:val="24"/>
          <w:szCs w:val="24"/>
          <w:lang w:val="en-GB"/>
        </w:rPr>
        <w:t>D</w:t>
      </w:r>
      <w:r w:rsidRPr="00FE4BAF">
        <w:rPr>
          <w:rFonts w:ascii="Book Antiqua" w:hAnsi="Book Antiqua" w:cstheme="majorHAnsi"/>
          <w:b/>
          <w:sz w:val="24"/>
          <w:szCs w:val="24"/>
          <w:lang w:val="en-GB"/>
        </w:rPr>
        <w:t xml:space="preserve">ifferences in terms of perfusion parameters between responders and non-responders in the </w:t>
      </w:r>
      <w:proofErr w:type="spellStart"/>
      <w:r w:rsidRPr="00FE4BAF">
        <w:rPr>
          <w:rFonts w:ascii="Book Antiqua" w:hAnsi="Book Antiqua" w:cstheme="majorHAnsi"/>
          <w:b/>
          <w:sz w:val="24"/>
          <w:szCs w:val="24"/>
          <w:lang w:val="en-GB"/>
        </w:rPr>
        <w:t>tumor</w:t>
      </w:r>
      <w:proofErr w:type="spellEnd"/>
      <w:r w:rsidRPr="00FE4BAF">
        <w:rPr>
          <w:rFonts w:ascii="Book Antiqua" w:hAnsi="Book Antiqua" w:cstheme="majorHAnsi"/>
          <w:b/>
          <w:sz w:val="24"/>
          <w:szCs w:val="24"/>
          <w:lang w:val="en-GB"/>
        </w:rPr>
        <w:t xml:space="preserve"> tissue, determines through a </w:t>
      </w:r>
      <w:r w:rsidR="00833E5A" w:rsidRPr="00FE4BAF">
        <w:rPr>
          <w:rFonts w:ascii="Book Antiqua" w:hAnsi="Book Antiqua" w:cstheme="majorHAnsi"/>
          <w:b/>
          <w:bCs/>
          <w:color w:val="0E101A"/>
          <w:sz w:val="24"/>
          <w:szCs w:val="24"/>
          <w:lang w:val="en-US"/>
        </w:rPr>
        <w:t>dynamic contrast enhanced</w:t>
      </w:r>
      <w:r w:rsidR="00833E5A" w:rsidRPr="00FE4BAF">
        <w:rPr>
          <w:rFonts w:ascii="Book Antiqua" w:hAnsi="Book Antiqua" w:cstheme="majorHAnsi"/>
          <w:b/>
          <w:bCs/>
          <w:sz w:val="24"/>
          <w:szCs w:val="24"/>
          <w:lang w:val="en-US"/>
        </w:rPr>
        <w:t xml:space="preserve"> </w:t>
      </w:r>
      <w:r w:rsidR="00833E5A" w:rsidRPr="00FE4BAF">
        <w:rPr>
          <w:rFonts w:ascii="Book Antiqua" w:hAnsi="Book Antiqua" w:cstheme="majorHAnsi"/>
          <w:b/>
          <w:bCs/>
          <w:color w:val="0E101A"/>
          <w:sz w:val="24"/>
          <w:szCs w:val="24"/>
          <w:lang w:val="en-US"/>
        </w:rPr>
        <w:t>magnetic resonance imaging</w:t>
      </w:r>
      <w:r w:rsidRPr="00FE4BAF">
        <w:rPr>
          <w:rFonts w:ascii="Book Antiqua" w:hAnsi="Book Antiqua" w:cstheme="majorHAnsi"/>
          <w:b/>
          <w:sz w:val="24"/>
          <w:szCs w:val="24"/>
          <w:lang w:val="en-GB"/>
        </w:rPr>
        <w:t xml:space="preserve"> study for rectal cancer restaging</w:t>
      </w:r>
      <w:r w:rsidR="00670229" w:rsidRPr="00FE4BAF">
        <w:rPr>
          <w:rFonts w:ascii="Book Antiqua" w:hAnsi="Book Antiqua" w:cstheme="majorHAnsi"/>
          <w:b/>
          <w:sz w:val="24"/>
          <w:szCs w:val="24"/>
          <w:lang w:val="en-GB"/>
        </w:rPr>
        <w:t xml:space="preserve"> (MR2)</w:t>
      </w:r>
      <w:r w:rsidRPr="00FE4BAF">
        <w:rPr>
          <w:rFonts w:ascii="Book Antiqua" w:hAnsi="Book Antiqua" w:cstheme="majorHAnsi"/>
          <w:b/>
          <w:sz w:val="24"/>
          <w:szCs w:val="24"/>
          <w:lang w:val="en-GB"/>
        </w:rPr>
        <w:t xml:space="preserve"> after </w:t>
      </w:r>
      <w:r w:rsidR="00FE4BAF" w:rsidRPr="00FE4BAF">
        <w:rPr>
          <w:rFonts w:ascii="Book Antiqua" w:hAnsi="Book Antiqua" w:cstheme="majorHAnsi"/>
          <w:color w:val="0E101A"/>
          <w:sz w:val="24"/>
          <w:szCs w:val="24"/>
          <w:lang w:val="en-US"/>
        </w:rPr>
        <w:t>chemo-radiotherapy</w:t>
      </w:r>
    </w:p>
    <w:tbl>
      <w:tblPr>
        <w:tblStyle w:val="a7"/>
        <w:tblpPr w:leftFromText="141" w:rightFromText="141" w:vertAnchor="text" w:horzAnchor="margin" w:tblpY="116"/>
        <w:tblW w:w="89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152"/>
        <w:gridCol w:w="2395"/>
        <w:gridCol w:w="1248"/>
      </w:tblGrid>
      <w:tr w:rsidR="00C371C3" w:rsidRPr="00FE4BAF" w14:paraId="2337CD82" w14:textId="77777777" w:rsidTr="00C371C3">
        <w:trPr>
          <w:trHeight w:val="329"/>
        </w:trPr>
        <w:tc>
          <w:tcPr>
            <w:tcW w:w="0" w:type="auto"/>
            <w:tcBorders>
              <w:top w:val="single" w:sz="4" w:space="0" w:color="auto"/>
              <w:bottom w:val="single" w:sz="4" w:space="0" w:color="auto"/>
            </w:tcBorders>
          </w:tcPr>
          <w:p w14:paraId="35953C54" w14:textId="77777777" w:rsidR="00C371C3" w:rsidRPr="00FE4BAF" w:rsidRDefault="00C371C3" w:rsidP="00FE4BAF">
            <w:pPr>
              <w:snapToGrid w:val="0"/>
              <w:spacing w:line="360" w:lineRule="auto"/>
              <w:jc w:val="both"/>
              <w:rPr>
                <w:rFonts w:ascii="Book Antiqua" w:hAnsi="Book Antiqua" w:cstheme="majorHAnsi"/>
                <w:b/>
                <w:bCs/>
                <w:sz w:val="24"/>
                <w:szCs w:val="24"/>
                <w:lang w:val="en-GB"/>
              </w:rPr>
            </w:pPr>
            <w:r w:rsidRPr="00FE4BAF">
              <w:rPr>
                <w:rFonts w:ascii="Book Antiqua" w:hAnsi="Book Antiqua" w:cstheme="majorHAnsi"/>
                <w:b/>
                <w:bCs/>
                <w:sz w:val="24"/>
                <w:szCs w:val="24"/>
                <w:lang w:val="en-GB"/>
              </w:rPr>
              <w:t>DCE-MRI parameters</w:t>
            </w:r>
          </w:p>
        </w:tc>
        <w:tc>
          <w:tcPr>
            <w:tcW w:w="0" w:type="auto"/>
            <w:tcBorders>
              <w:top w:val="single" w:sz="4" w:space="0" w:color="auto"/>
              <w:bottom w:val="single" w:sz="4" w:space="0" w:color="auto"/>
            </w:tcBorders>
          </w:tcPr>
          <w:p w14:paraId="39383503" w14:textId="77777777" w:rsidR="00C371C3"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Responders</w:t>
            </w:r>
          </w:p>
        </w:tc>
        <w:tc>
          <w:tcPr>
            <w:tcW w:w="0" w:type="auto"/>
            <w:tcBorders>
              <w:top w:val="single" w:sz="4" w:space="0" w:color="auto"/>
              <w:bottom w:val="single" w:sz="4" w:space="0" w:color="auto"/>
            </w:tcBorders>
          </w:tcPr>
          <w:p w14:paraId="3C568D68" w14:textId="77777777" w:rsidR="00C371C3"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Non-responders</w:t>
            </w:r>
          </w:p>
        </w:tc>
        <w:tc>
          <w:tcPr>
            <w:tcW w:w="0" w:type="auto"/>
            <w:tcBorders>
              <w:top w:val="single" w:sz="4" w:space="0" w:color="auto"/>
              <w:bottom w:val="single" w:sz="4" w:space="0" w:color="auto"/>
            </w:tcBorders>
          </w:tcPr>
          <w:p w14:paraId="5F7B9609" w14:textId="77777777" w:rsidR="00C371C3"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rPr>
              <w:t>P</w:t>
            </w:r>
            <w:r w:rsidRPr="00FE4BAF">
              <w:rPr>
                <w:rFonts w:ascii="Book Antiqua" w:hAnsi="Book Antiqua" w:cstheme="majorHAnsi"/>
                <w:b/>
                <w:bCs/>
                <w:sz w:val="24"/>
                <w:szCs w:val="24"/>
                <w:lang w:val="en-US"/>
              </w:rPr>
              <w:t xml:space="preserve"> value</w:t>
            </w:r>
          </w:p>
        </w:tc>
      </w:tr>
      <w:tr w:rsidR="00C371C3" w:rsidRPr="00FE4BAF" w14:paraId="0A688979" w14:textId="77777777" w:rsidTr="00C371C3">
        <w:trPr>
          <w:trHeight w:val="329"/>
        </w:trPr>
        <w:tc>
          <w:tcPr>
            <w:tcW w:w="0" w:type="auto"/>
            <w:tcBorders>
              <w:top w:val="single" w:sz="4" w:space="0" w:color="auto"/>
            </w:tcBorders>
          </w:tcPr>
          <w:p w14:paraId="2ED3BFD5"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RAE (mean</w:t>
            </w:r>
            <w:r w:rsidRPr="00FE4BAF">
              <w:rPr>
                <w:rFonts w:ascii="Book Antiqua" w:hAnsi="Book Antiqua" w:cstheme="majorHAnsi"/>
                <w:color w:val="0E101A"/>
                <w:sz w:val="24"/>
                <w:szCs w:val="24"/>
                <w:lang w:val="en-US"/>
              </w:rPr>
              <w:t xml:space="preserve"> ± SD)</w:t>
            </w:r>
          </w:p>
        </w:tc>
        <w:tc>
          <w:tcPr>
            <w:tcW w:w="0" w:type="auto"/>
            <w:tcBorders>
              <w:top w:val="single" w:sz="4" w:space="0" w:color="auto"/>
            </w:tcBorders>
          </w:tcPr>
          <w:p w14:paraId="0C730C6C"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54</w:t>
            </w:r>
            <w:r w:rsidRPr="00FE4BAF">
              <w:rPr>
                <w:rFonts w:ascii="Book Antiqua" w:hAnsi="Book Antiqua" w:cstheme="majorHAnsi"/>
                <w:color w:val="0E101A"/>
                <w:sz w:val="24"/>
                <w:szCs w:val="24"/>
                <w:lang w:val="en-US"/>
              </w:rPr>
              <w:t xml:space="preserve"> ± 20</w:t>
            </w:r>
          </w:p>
        </w:tc>
        <w:tc>
          <w:tcPr>
            <w:tcW w:w="0" w:type="auto"/>
            <w:tcBorders>
              <w:top w:val="single" w:sz="4" w:space="0" w:color="auto"/>
            </w:tcBorders>
          </w:tcPr>
          <w:p w14:paraId="34B04DFF"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129</w:t>
            </w:r>
            <w:r w:rsidRPr="00FE4BAF">
              <w:rPr>
                <w:rFonts w:ascii="Book Antiqua" w:hAnsi="Book Antiqua" w:cstheme="majorHAnsi"/>
                <w:color w:val="0E101A"/>
                <w:sz w:val="24"/>
                <w:szCs w:val="24"/>
                <w:lang w:val="en-US"/>
              </w:rPr>
              <w:t xml:space="preserve"> ± 45</w:t>
            </w:r>
          </w:p>
        </w:tc>
        <w:tc>
          <w:tcPr>
            <w:tcW w:w="0" w:type="auto"/>
            <w:tcBorders>
              <w:top w:val="single" w:sz="4" w:space="0" w:color="auto"/>
            </w:tcBorders>
          </w:tcPr>
          <w:p w14:paraId="6AAD0367"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0.02</w:t>
            </w:r>
          </w:p>
        </w:tc>
      </w:tr>
      <w:tr w:rsidR="00C371C3" w:rsidRPr="00FE4BAF" w14:paraId="613D48A6" w14:textId="77777777" w:rsidTr="00C371C3">
        <w:trPr>
          <w:trHeight w:val="329"/>
        </w:trPr>
        <w:tc>
          <w:tcPr>
            <w:tcW w:w="0" w:type="auto"/>
          </w:tcPr>
          <w:p w14:paraId="676E8E84"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RVE (mean</w:t>
            </w:r>
            <w:r w:rsidRPr="00FE4BAF">
              <w:rPr>
                <w:rFonts w:ascii="Book Antiqua" w:hAnsi="Book Antiqua" w:cstheme="majorHAnsi"/>
                <w:color w:val="0E101A"/>
                <w:sz w:val="24"/>
                <w:szCs w:val="24"/>
                <w:lang w:val="en-US"/>
              </w:rPr>
              <w:t xml:space="preserve"> ± SD)</w:t>
            </w:r>
          </w:p>
        </w:tc>
        <w:tc>
          <w:tcPr>
            <w:tcW w:w="0" w:type="auto"/>
          </w:tcPr>
          <w:p w14:paraId="175E5A90"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73</w:t>
            </w:r>
            <w:r w:rsidRPr="00FE4BAF">
              <w:rPr>
                <w:rFonts w:ascii="Book Antiqua" w:hAnsi="Book Antiqua" w:cstheme="majorHAnsi"/>
                <w:color w:val="0E101A"/>
                <w:sz w:val="24"/>
                <w:szCs w:val="24"/>
                <w:lang w:val="en-US"/>
              </w:rPr>
              <w:t xml:space="preserve"> ± 24</w:t>
            </w:r>
          </w:p>
        </w:tc>
        <w:tc>
          <w:tcPr>
            <w:tcW w:w="0" w:type="auto"/>
          </w:tcPr>
          <w:p w14:paraId="19C4FC6A"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154</w:t>
            </w:r>
            <w:r w:rsidRPr="00FE4BAF">
              <w:rPr>
                <w:rFonts w:ascii="Book Antiqua" w:hAnsi="Book Antiqua" w:cstheme="majorHAnsi"/>
                <w:color w:val="0E101A"/>
                <w:sz w:val="24"/>
                <w:szCs w:val="24"/>
                <w:lang w:val="en-US"/>
              </w:rPr>
              <w:t xml:space="preserve"> ± 39</w:t>
            </w:r>
          </w:p>
        </w:tc>
        <w:tc>
          <w:tcPr>
            <w:tcW w:w="0" w:type="auto"/>
          </w:tcPr>
          <w:p w14:paraId="35142787"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&lt; 0.05</w:t>
            </w:r>
          </w:p>
        </w:tc>
      </w:tr>
      <w:tr w:rsidR="00C371C3" w:rsidRPr="00FE4BAF" w14:paraId="4252A549" w14:textId="77777777" w:rsidTr="00C371C3">
        <w:trPr>
          <w:trHeight w:val="348"/>
        </w:trPr>
        <w:tc>
          <w:tcPr>
            <w:tcW w:w="0" w:type="auto"/>
          </w:tcPr>
          <w:p w14:paraId="0718E3A5"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RLE (mean</w:t>
            </w:r>
            <w:r w:rsidRPr="00FE4BAF">
              <w:rPr>
                <w:rFonts w:ascii="Book Antiqua" w:hAnsi="Book Antiqua" w:cstheme="majorHAnsi"/>
                <w:color w:val="0E101A"/>
                <w:sz w:val="24"/>
                <w:szCs w:val="24"/>
                <w:lang w:val="en-US"/>
              </w:rPr>
              <w:t xml:space="preserve"> ± SD)</w:t>
            </w:r>
          </w:p>
        </w:tc>
        <w:tc>
          <w:tcPr>
            <w:tcW w:w="0" w:type="auto"/>
          </w:tcPr>
          <w:p w14:paraId="60E1F486"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82</w:t>
            </w:r>
            <w:r w:rsidRPr="00FE4BAF">
              <w:rPr>
                <w:rFonts w:ascii="Book Antiqua" w:hAnsi="Book Antiqua" w:cstheme="majorHAnsi"/>
                <w:color w:val="0E101A"/>
                <w:sz w:val="24"/>
                <w:szCs w:val="24"/>
                <w:lang w:val="en-US"/>
              </w:rPr>
              <w:t xml:space="preserve"> ± 29</w:t>
            </w:r>
          </w:p>
        </w:tc>
        <w:tc>
          <w:tcPr>
            <w:tcW w:w="0" w:type="auto"/>
          </w:tcPr>
          <w:p w14:paraId="576EB2BD"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164</w:t>
            </w:r>
            <w:r w:rsidRPr="00FE4BAF">
              <w:rPr>
                <w:rFonts w:ascii="Book Antiqua" w:hAnsi="Book Antiqua" w:cstheme="majorHAnsi"/>
                <w:color w:val="0E101A"/>
                <w:sz w:val="24"/>
                <w:szCs w:val="24"/>
                <w:lang w:val="en-US"/>
              </w:rPr>
              <w:t xml:space="preserve"> ± 35</w:t>
            </w:r>
          </w:p>
        </w:tc>
        <w:tc>
          <w:tcPr>
            <w:tcW w:w="0" w:type="auto"/>
          </w:tcPr>
          <w:p w14:paraId="4CCBD261"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&lt; 0.05</w:t>
            </w:r>
          </w:p>
        </w:tc>
      </w:tr>
      <w:tr w:rsidR="00C371C3" w:rsidRPr="00FE4BAF" w14:paraId="37541C24" w14:textId="77777777" w:rsidTr="00C371C3">
        <w:trPr>
          <w:trHeight w:val="329"/>
        </w:trPr>
        <w:tc>
          <w:tcPr>
            <w:tcW w:w="0" w:type="auto"/>
          </w:tcPr>
          <w:p w14:paraId="779BB762"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ME (mean</w:t>
            </w:r>
            <w:r w:rsidRPr="00FE4BAF">
              <w:rPr>
                <w:rFonts w:ascii="Book Antiqua" w:hAnsi="Book Antiqua" w:cstheme="majorHAnsi"/>
                <w:color w:val="0E101A"/>
                <w:sz w:val="24"/>
                <w:szCs w:val="24"/>
                <w:lang w:val="en-US"/>
              </w:rPr>
              <w:t xml:space="preserve"> ± SD)</w:t>
            </w:r>
          </w:p>
        </w:tc>
        <w:tc>
          <w:tcPr>
            <w:tcW w:w="0" w:type="auto"/>
          </w:tcPr>
          <w:p w14:paraId="2BD730F3"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904</w:t>
            </w:r>
            <w:r w:rsidRPr="00FE4BAF">
              <w:rPr>
                <w:rFonts w:ascii="Book Antiqua" w:hAnsi="Book Antiqua" w:cstheme="majorHAnsi"/>
                <w:color w:val="0E101A"/>
                <w:sz w:val="24"/>
                <w:szCs w:val="24"/>
                <w:lang w:val="en-US"/>
              </w:rPr>
              <w:t xml:space="preserve"> ± 429</w:t>
            </w:r>
          </w:p>
        </w:tc>
        <w:tc>
          <w:tcPr>
            <w:tcW w:w="0" w:type="auto"/>
          </w:tcPr>
          <w:p w14:paraId="797DA7FA"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1714</w:t>
            </w:r>
            <w:r w:rsidRPr="00FE4BAF">
              <w:rPr>
                <w:rFonts w:ascii="Book Antiqua" w:hAnsi="Book Antiqua" w:cstheme="majorHAnsi"/>
                <w:color w:val="0E101A"/>
                <w:sz w:val="24"/>
                <w:szCs w:val="24"/>
                <w:lang w:val="en-US"/>
              </w:rPr>
              <w:t xml:space="preserve"> ± 427</w:t>
            </w:r>
          </w:p>
        </w:tc>
        <w:tc>
          <w:tcPr>
            <w:tcW w:w="0" w:type="auto"/>
          </w:tcPr>
          <w:p w14:paraId="64A20985"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0.03</w:t>
            </w:r>
          </w:p>
        </w:tc>
      </w:tr>
      <w:tr w:rsidR="00C371C3" w:rsidRPr="00FE4BAF" w14:paraId="78E9C852" w14:textId="77777777" w:rsidTr="00C371C3">
        <w:trPr>
          <w:trHeight w:val="329"/>
        </w:trPr>
        <w:tc>
          <w:tcPr>
            <w:tcW w:w="0" w:type="auto"/>
          </w:tcPr>
          <w:p w14:paraId="30C86F57"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TTP (mean</w:t>
            </w:r>
            <w:r w:rsidRPr="00FE4BAF">
              <w:rPr>
                <w:rFonts w:ascii="Book Antiqua" w:hAnsi="Book Antiqua" w:cstheme="majorHAnsi"/>
                <w:color w:val="0E101A"/>
                <w:sz w:val="24"/>
                <w:szCs w:val="24"/>
                <w:lang w:val="en-US"/>
              </w:rPr>
              <w:t xml:space="preserve"> ± SD)</w:t>
            </w:r>
          </w:p>
        </w:tc>
        <w:tc>
          <w:tcPr>
            <w:tcW w:w="0" w:type="auto"/>
          </w:tcPr>
          <w:p w14:paraId="1464236A"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218</w:t>
            </w:r>
            <w:r w:rsidRPr="00FE4BAF">
              <w:rPr>
                <w:rFonts w:ascii="Book Antiqua" w:hAnsi="Book Antiqua" w:cstheme="majorHAnsi"/>
                <w:color w:val="0E101A"/>
                <w:sz w:val="24"/>
                <w:szCs w:val="24"/>
                <w:lang w:val="en-US"/>
              </w:rPr>
              <w:t xml:space="preserve"> ± 18</w:t>
            </w:r>
          </w:p>
        </w:tc>
        <w:tc>
          <w:tcPr>
            <w:tcW w:w="0" w:type="auto"/>
          </w:tcPr>
          <w:p w14:paraId="60AF65EF"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196</w:t>
            </w:r>
            <w:r w:rsidRPr="00FE4BAF">
              <w:rPr>
                <w:rFonts w:ascii="Book Antiqua" w:hAnsi="Book Antiqua" w:cstheme="majorHAnsi"/>
                <w:color w:val="0E101A"/>
                <w:sz w:val="24"/>
                <w:szCs w:val="24"/>
                <w:lang w:val="en-US"/>
              </w:rPr>
              <w:t xml:space="preserve"> ± 23</w:t>
            </w:r>
          </w:p>
        </w:tc>
        <w:tc>
          <w:tcPr>
            <w:tcW w:w="0" w:type="auto"/>
          </w:tcPr>
          <w:p w14:paraId="43E66627"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0.15</w:t>
            </w:r>
          </w:p>
        </w:tc>
      </w:tr>
      <w:tr w:rsidR="00C371C3" w:rsidRPr="00FE4BAF" w14:paraId="61C381AC" w14:textId="77777777" w:rsidTr="00C371C3">
        <w:trPr>
          <w:trHeight w:val="329"/>
        </w:trPr>
        <w:tc>
          <w:tcPr>
            <w:tcW w:w="0" w:type="auto"/>
          </w:tcPr>
          <w:p w14:paraId="3BB6F00B"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AUC (mean</w:t>
            </w:r>
            <w:r w:rsidRPr="00FE4BAF">
              <w:rPr>
                <w:rFonts w:ascii="Book Antiqua" w:hAnsi="Book Antiqua" w:cstheme="majorHAnsi"/>
                <w:color w:val="0E101A"/>
                <w:sz w:val="24"/>
                <w:szCs w:val="24"/>
                <w:lang w:val="en-US"/>
              </w:rPr>
              <w:t xml:space="preserve"> ± SD)</w:t>
            </w:r>
          </w:p>
        </w:tc>
        <w:tc>
          <w:tcPr>
            <w:tcW w:w="0" w:type="auto"/>
          </w:tcPr>
          <w:p w14:paraId="7423B261"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120894</w:t>
            </w:r>
            <w:r w:rsidRPr="00FE4BAF">
              <w:rPr>
                <w:rFonts w:ascii="Book Antiqua" w:hAnsi="Book Antiqua" w:cstheme="majorHAnsi"/>
                <w:color w:val="0E101A"/>
                <w:sz w:val="24"/>
                <w:szCs w:val="24"/>
                <w:lang w:val="en-US"/>
              </w:rPr>
              <w:t xml:space="preserve"> ± 50495</w:t>
            </w:r>
          </w:p>
        </w:tc>
        <w:tc>
          <w:tcPr>
            <w:tcW w:w="0" w:type="auto"/>
          </w:tcPr>
          <w:p w14:paraId="187F3205"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258022</w:t>
            </w:r>
            <w:r w:rsidRPr="00FE4BAF">
              <w:rPr>
                <w:rFonts w:ascii="Book Antiqua" w:hAnsi="Book Antiqua" w:cstheme="majorHAnsi"/>
                <w:color w:val="0E101A"/>
                <w:sz w:val="24"/>
                <w:szCs w:val="24"/>
                <w:lang w:val="en-US"/>
              </w:rPr>
              <w:t xml:space="preserve"> ± 86469</w:t>
            </w:r>
          </w:p>
        </w:tc>
        <w:tc>
          <w:tcPr>
            <w:tcW w:w="0" w:type="auto"/>
          </w:tcPr>
          <w:p w14:paraId="62AEAA2E"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0.02</w:t>
            </w:r>
          </w:p>
        </w:tc>
      </w:tr>
    </w:tbl>
    <w:p w14:paraId="430EE787" w14:textId="77777777" w:rsidR="00B17202" w:rsidRPr="00FE4BAF" w:rsidRDefault="00B17202" w:rsidP="00FE4BAF">
      <w:pPr>
        <w:snapToGrid w:val="0"/>
        <w:spacing w:after="0" w:line="360" w:lineRule="auto"/>
        <w:ind w:right="282"/>
        <w:jc w:val="both"/>
        <w:rPr>
          <w:rFonts w:ascii="Book Antiqua" w:hAnsi="Book Antiqua" w:cstheme="majorHAnsi"/>
          <w:sz w:val="24"/>
          <w:szCs w:val="24"/>
          <w:lang w:val="en-GB"/>
        </w:rPr>
      </w:pPr>
    </w:p>
    <w:p w14:paraId="2249F9FA" w14:textId="2D1C5B2F" w:rsidR="00B17202" w:rsidRDefault="00B17202" w:rsidP="00FE4BAF">
      <w:pPr>
        <w:pStyle w:val="Standard"/>
        <w:snapToGrid w:val="0"/>
        <w:spacing w:line="360" w:lineRule="auto"/>
        <w:jc w:val="both"/>
        <w:rPr>
          <w:rFonts w:ascii="Book Antiqua" w:hAnsi="Book Antiqua" w:cstheme="majorHAnsi"/>
          <w:lang w:val="en-US"/>
        </w:rPr>
      </w:pPr>
    </w:p>
    <w:p w14:paraId="33E2D75E" w14:textId="206CFAF4" w:rsidR="009B63BF" w:rsidRDefault="009B63BF" w:rsidP="00FE4BAF">
      <w:pPr>
        <w:pStyle w:val="Standard"/>
        <w:snapToGrid w:val="0"/>
        <w:spacing w:line="360" w:lineRule="auto"/>
        <w:jc w:val="both"/>
        <w:rPr>
          <w:rFonts w:ascii="Book Antiqua" w:hAnsi="Book Antiqua" w:cstheme="majorHAnsi"/>
          <w:lang w:val="en-US"/>
        </w:rPr>
      </w:pPr>
    </w:p>
    <w:p w14:paraId="0FE43943" w14:textId="417571EB" w:rsidR="009B63BF" w:rsidRDefault="009B63BF" w:rsidP="00FE4BAF">
      <w:pPr>
        <w:pStyle w:val="Standard"/>
        <w:snapToGrid w:val="0"/>
        <w:spacing w:line="360" w:lineRule="auto"/>
        <w:jc w:val="both"/>
        <w:rPr>
          <w:rFonts w:ascii="Book Antiqua" w:hAnsi="Book Antiqua" w:cstheme="majorHAnsi"/>
          <w:lang w:val="en-US"/>
        </w:rPr>
      </w:pPr>
    </w:p>
    <w:p w14:paraId="51A00F26" w14:textId="0472094A" w:rsidR="009B63BF" w:rsidRDefault="009B63BF" w:rsidP="00FE4BAF">
      <w:pPr>
        <w:pStyle w:val="Standard"/>
        <w:snapToGrid w:val="0"/>
        <w:spacing w:line="360" w:lineRule="auto"/>
        <w:jc w:val="both"/>
        <w:rPr>
          <w:rFonts w:ascii="Book Antiqua" w:hAnsi="Book Antiqua" w:cstheme="majorHAnsi"/>
          <w:lang w:val="en-US"/>
        </w:rPr>
      </w:pPr>
    </w:p>
    <w:p w14:paraId="25DAFF40" w14:textId="5D7F09E6" w:rsidR="009B63BF" w:rsidRDefault="009B63BF" w:rsidP="00FE4BAF">
      <w:pPr>
        <w:pStyle w:val="Standard"/>
        <w:snapToGrid w:val="0"/>
        <w:spacing w:line="360" w:lineRule="auto"/>
        <w:jc w:val="both"/>
        <w:rPr>
          <w:rFonts w:ascii="Book Antiqua" w:hAnsi="Book Antiqua" w:cstheme="majorHAnsi"/>
          <w:lang w:val="en-US"/>
        </w:rPr>
      </w:pPr>
    </w:p>
    <w:p w14:paraId="6DAB999D" w14:textId="6B310CCD" w:rsidR="009B63BF" w:rsidRDefault="009B63BF" w:rsidP="00FE4BAF">
      <w:pPr>
        <w:pStyle w:val="Standard"/>
        <w:snapToGrid w:val="0"/>
        <w:spacing w:line="360" w:lineRule="auto"/>
        <w:jc w:val="both"/>
        <w:rPr>
          <w:rFonts w:ascii="Book Antiqua" w:hAnsi="Book Antiqua" w:cstheme="majorHAnsi"/>
          <w:lang w:val="en-US"/>
        </w:rPr>
      </w:pPr>
    </w:p>
    <w:p w14:paraId="53C4FC8C" w14:textId="47196C3D" w:rsidR="009B63BF" w:rsidRDefault="009B63BF" w:rsidP="00FE4BAF">
      <w:pPr>
        <w:pStyle w:val="Standard"/>
        <w:snapToGrid w:val="0"/>
        <w:spacing w:line="360" w:lineRule="auto"/>
        <w:jc w:val="both"/>
        <w:rPr>
          <w:rFonts w:ascii="Book Antiqua" w:hAnsi="Book Antiqua" w:cstheme="majorHAnsi"/>
          <w:lang w:val="en-US"/>
        </w:rPr>
      </w:pPr>
    </w:p>
    <w:p w14:paraId="355A30C9" w14:textId="20A93653" w:rsidR="009B63BF" w:rsidRPr="009B63BF" w:rsidRDefault="009B63BF" w:rsidP="009B63BF">
      <w:pPr>
        <w:snapToGrid w:val="0"/>
        <w:spacing w:after="0" w:line="360" w:lineRule="auto"/>
        <w:jc w:val="both"/>
        <w:rPr>
          <w:rFonts w:ascii="Book Antiqua" w:hAnsi="Book Antiqua" w:cstheme="majorHAnsi"/>
          <w:sz w:val="24"/>
          <w:szCs w:val="24"/>
          <w:lang w:val="en-US" w:eastAsia="zh-CN"/>
        </w:rPr>
      </w:pPr>
      <w:r w:rsidRPr="00FE4BAF">
        <w:rPr>
          <w:rFonts w:ascii="Book Antiqua" w:hAnsi="Book Antiqua" w:cstheme="majorHAnsi"/>
          <w:sz w:val="24"/>
          <w:szCs w:val="24"/>
          <w:lang w:val="en-US" w:eastAsia="zh-CN"/>
        </w:rPr>
        <w:t xml:space="preserve">DCE-MRI: </w:t>
      </w:r>
      <w:r w:rsidRPr="00FE4BAF">
        <w:rPr>
          <w:rFonts w:ascii="Book Antiqua" w:hAnsi="Book Antiqua" w:cstheme="majorHAnsi"/>
          <w:color w:val="0E101A"/>
          <w:sz w:val="24"/>
          <w:szCs w:val="24"/>
          <w:lang w:val="en-US"/>
        </w:rPr>
        <w:t>Dynamic-contrast enhanced</w:t>
      </w:r>
      <w:r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magnetic resonance imaging; RAE:</w:t>
      </w:r>
      <w:r w:rsidRPr="00FE4BAF">
        <w:rPr>
          <w:rFonts w:ascii="Book Antiqua" w:hAnsi="Book Antiqua" w:cstheme="majorHAnsi"/>
          <w:b/>
          <w:bCs/>
          <w:color w:val="0E101A"/>
          <w:sz w:val="24"/>
          <w:szCs w:val="24"/>
          <w:lang w:val="en-US"/>
        </w:rPr>
        <w:t xml:space="preserve"> </w:t>
      </w:r>
      <w:r w:rsidRPr="00FE4BAF">
        <w:rPr>
          <w:rFonts w:ascii="Book Antiqua" w:hAnsi="Book Antiqua" w:cstheme="majorHAnsi"/>
          <w:color w:val="0E101A"/>
          <w:sz w:val="24"/>
          <w:szCs w:val="24"/>
          <w:lang w:val="en-US"/>
        </w:rPr>
        <w:t xml:space="preserve">Relative arterial enhancement; RVE: Relative venous enhancement; RLE: Relative late enhancement; ME: Maximum enhancement; TTP: Time to peak; </w:t>
      </w:r>
      <w:r>
        <w:rPr>
          <w:rFonts w:ascii="Book Antiqua" w:hAnsi="Book Antiqua" w:cstheme="majorHAnsi"/>
          <w:color w:val="0E101A"/>
          <w:sz w:val="24"/>
          <w:szCs w:val="24"/>
          <w:lang w:val="en-US"/>
        </w:rPr>
        <w:t xml:space="preserve">AUC: </w:t>
      </w:r>
      <w:r w:rsidRPr="00FE4BAF">
        <w:rPr>
          <w:rFonts w:ascii="Book Antiqua" w:hAnsi="Book Antiqua" w:cstheme="majorHAnsi"/>
          <w:color w:val="0E101A"/>
          <w:sz w:val="24"/>
          <w:szCs w:val="24"/>
          <w:lang w:val="en-US"/>
        </w:rPr>
        <w:t>Area under the curve</w:t>
      </w:r>
      <w:r>
        <w:rPr>
          <w:rFonts w:ascii="Book Antiqua" w:hAnsi="Book Antiqua" w:cstheme="majorHAnsi"/>
          <w:color w:val="0E101A"/>
          <w:sz w:val="24"/>
          <w:szCs w:val="24"/>
          <w:lang w:val="en-US"/>
        </w:rPr>
        <w:t>.</w:t>
      </w:r>
    </w:p>
    <w:sectPr w:rsidR="009B63BF" w:rsidRPr="009B63BF" w:rsidSect="00722936">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8DC3D" w14:textId="77777777" w:rsidR="00D468A8" w:rsidRDefault="00D468A8">
      <w:pPr>
        <w:spacing w:after="0" w:line="240" w:lineRule="auto"/>
      </w:pPr>
      <w:r>
        <w:separator/>
      </w:r>
    </w:p>
  </w:endnote>
  <w:endnote w:type="continuationSeparator" w:id="0">
    <w:p w14:paraId="605D98C6" w14:textId="77777777" w:rsidR="00D468A8" w:rsidRDefault="00D46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kqbHelvetic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Liberation Mono">
    <w:charset w:val="00"/>
    <w:family w:val="modern"/>
    <w:pitch w:val="fixed"/>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4955C" w14:textId="77777777" w:rsidR="00621D1E" w:rsidRDefault="00621D1E" w:rsidP="005030A6">
    <w:pPr>
      <w:pStyle w:val="a5"/>
      <w:jc w:val="right"/>
    </w:pPr>
  </w:p>
  <w:p w14:paraId="6B22BECA" w14:textId="77777777" w:rsidR="00621D1E" w:rsidRDefault="00621D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6DB1A" w14:textId="77777777" w:rsidR="00D468A8" w:rsidRDefault="00D468A8">
      <w:pPr>
        <w:spacing w:after="0" w:line="240" w:lineRule="auto"/>
      </w:pPr>
      <w:r>
        <w:separator/>
      </w:r>
    </w:p>
  </w:footnote>
  <w:footnote w:type="continuationSeparator" w:id="0">
    <w:p w14:paraId="520FE027" w14:textId="77777777" w:rsidR="00D468A8" w:rsidRDefault="00D46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87AA6"/>
    <w:multiLevelType w:val="hybridMultilevel"/>
    <w:tmpl w:val="F21CABCA"/>
    <w:lvl w:ilvl="0" w:tplc="EA3A4C64">
      <w:start w:val="1"/>
      <w:numFmt w:val="decimal"/>
      <w:lvlText w:val="%1)"/>
      <w:lvlJc w:val="left"/>
      <w:pPr>
        <w:ind w:left="644" w:hanging="360"/>
      </w:pPr>
      <w:rPr>
        <w:rFonts w:hint="default"/>
      </w:rPr>
    </w:lvl>
    <w:lvl w:ilvl="1" w:tplc="01A8E24E" w:tentative="1">
      <w:start w:val="1"/>
      <w:numFmt w:val="lowerLetter"/>
      <w:lvlText w:val="%2."/>
      <w:lvlJc w:val="left"/>
      <w:pPr>
        <w:ind w:left="1364" w:hanging="360"/>
      </w:pPr>
    </w:lvl>
    <w:lvl w:ilvl="2" w:tplc="72F48998" w:tentative="1">
      <w:start w:val="1"/>
      <w:numFmt w:val="lowerRoman"/>
      <w:lvlText w:val="%3."/>
      <w:lvlJc w:val="right"/>
      <w:pPr>
        <w:ind w:left="2084" w:hanging="180"/>
      </w:pPr>
    </w:lvl>
    <w:lvl w:ilvl="3" w:tplc="FD649182" w:tentative="1">
      <w:start w:val="1"/>
      <w:numFmt w:val="decimal"/>
      <w:lvlText w:val="%4."/>
      <w:lvlJc w:val="left"/>
      <w:pPr>
        <w:ind w:left="2804" w:hanging="360"/>
      </w:pPr>
    </w:lvl>
    <w:lvl w:ilvl="4" w:tplc="C46E4F66" w:tentative="1">
      <w:start w:val="1"/>
      <w:numFmt w:val="lowerLetter"/>
      <w:lvlText w:val="%5."/>
      <w:lvlJc w:val="left"/>
      <w:pPr>
        <w:ind w:left="3524" w:hanging="360"/>
      </w:pPr>
    </w:lvl>
    <w:lvl w:ilvl="5" w:tplc="557AB3AE" w:tentative="1">
      <w:start w:val="1"/>
      <w:numFmt w:val="lowerRoman"/>
      <w:lvlText w:val="%6."/>
      <w:lvlJc w:val="right"/>
      <w:pPr>
        <w:ind w:left="4244" w:hanging="180"/>
      </w:pPr>
    </w:lvl>
    <w:lvl w:ilvl="6" w:tplc="C2D0193C" w:tentative="1">
      <w:start w:val="1"/>
      <w:numFmt w:val="decimal"/>
      <w:lvlText w:val="%7."/>
      <w:lvlJc w:val="left"/>
      <w:pPr>
        <w:ind w:left="4964" w:hanging="360"/>
      </w:pPr>
    </w:lvl>
    <w:lvl w:ilvl="7" w:tplc="8588396C" w:tentative="1">
      <w:start w:val="1"/>
      <w:numFmt w:val="lowerLetter"/>
      <w:lvlText w:val="%8."/>
      <w:lvlJc w:val="left"/>
      <w:pPr>
        <w:ind w:left="5684" w:hanging="360"/>
      </w:pPr>
    </w:lvl>
    <w:lvl w:ilvl="8" w:tplc="5B009D4C" w:tentative="1">
      <w:start w:val="1"/>
      <w:numFmt w:val="lowerRoman"/>
      <w:lvlText w:val="%9."/>
      <w:lvlJc w:val="right"/>
      <w:pPr>
        <w:ind w:left="6404" w:hanging="180"/>
      </w:pPr>
    </w:lvl>
  </w:abstractNum>
  <w:abstractNum w:abstractNumId="1" w15:restartNumberingAfterBreak="0">
    <w:nsid w:val="123818D0"/>
    <w:multiLevelType w:val="hybridMultilevel"/>
    <w:tmpl w:val="14601D4E"/>
    <w:lvl w:ilvl="0" w:tplc="3B826C84">
      <w:start w:val="1"/>
      <w:numFmt w:val="decimal"/>
      <w:lvlText w:val="%1."/>
      <w:lvlJc w:val="left"/>
      <w:pPr>
        <w:ind w:left="1440" w:hanging="360"/>
      </w:pPr>
    </w:lvl>
    <w:lvl w:ilvl="1" w:tplc="82B8552C" w:tentative="1">
      <w:start w:val="1"/>
      <w:numFmt w:val="lowerLetter"/>
      <w:lvlText w:val="%2."/>
      <w:lvlJc w:val="left"/>
      <w:pPr>
        <w:ind w:left="2160" w:hanging="360"/>
      </w:pPr>
    </w:lvl>
    <w:lvl w:ilvl="2" w:tplc="F48EA40C" w:tentative="1">
      <w:start w:val="1"/>
      <w:numFmt w:val="lowerRoman"/>
      <w:lvlText w:val="%3."/>
      <w:lvlJc w:val="right"/>
      <w:pPr>
        <w:ind w:left="2880" w:hanging="180"/>
      </w:pPr>
    </w:lvl>
    <w:lvl w:ilvl="3" w:tplc="09EAB6EC" w:tentative="1">
      <w:start w:val="1"/>
      <w:numFmt w:val="decimal"/>
      <w:lvlText w:val="%4."/>
      <w:lvlJc w:val="left"/>
      <w:pPr>
        <w:ind w:left="3600" w:hanging="360"/>
      </w:pPr>
    </w:lvl>
    <w:lvl w:ilvl="4" w:tplc="F62ED866" w:tentative="1">
      <w:start w:val="1"/>
      <w:numFmt w:val="lowerLetter"/>
      <w:lvlText w:val="%5."/>
      <w:lvlJc w:val="left"/>
      <w:pPr>
        <w:ind w:left="4320" w:hanging="360"/>
      </w:pPr>
    </w:lvl>
    <w:lvl w:ilvl="5" w:tplc="53A40BE4" w:tentative="1">
      <w:start w:val="1"/>
      <w:numFmt w:val="lowerRoman"/>
      <w:lvlText w:val="%6."/>
      <w:lvlJc w:val="right"/>
      <w:pPr>
        <w:ind w:left="5040" w:hanging="180"/>
      </w:pPr>
    </w:lvl>
    <w:lvl w:ilvl="6" w:tplc="6CDA517E" w:tentative="1">
      <w:start w:val="1"/>
      <w:numFmt w:val="decimal"/>
      <w:lvlText w:val="%7."/>
      <w:lvlJc w:val="left"/>
      <w:pPr>
        <w:ind w:left="5760" w:hanging="360"/>
      </w:pPr>
    </w:lvl>
    <w:lvl w:ilvl="7" w:tplc="E618E6FC" w:tentative="1">
      <w:start w:val="1"/>
      <w:numFmt w:val="lowerLetter"/>
      <w:lvlText w:val="%8."/>
      <w:lvlJc w:val="left"/>
      <w:pPr>
        <w:ind w:left="6480" w:hanging="360"/>
      </w:pPr>
    </w:lvl>
    <w:lvl w:ilvl="8" w:tplc="01F094A4" w:tentative="1">
      <w:start w:val="1"/>
      <w:numFmt w:val="lowerRoman"/>
      <w:lvlText w:val="%9."/>
      <w:lvlJc w:val="right"/>
      <w:pPr>
        <w:ind w:left="7200" w:hanging="180"/>
      </w:pPr>
    </w:lvl>
  </w:abstractNum>
  <w:abstractNum w:abstractNumId="2" w15:restartNumberingAfterBreak="0">
    <w:nsid w:val="13F13385"/>
    <w:multiLevelType w:val="multilevel"/>
    <w:tmpl w:val="734A63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B325440"/>
    <w:multiLevelType w:val="multilevel"/>
    <w:tmpl w:val="C64E47A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36DF40D0"/>
    <w:multiLevelType w:val="hybridMultilevel"/>
    <w:tmpl w:val="3A289EF8"/>
    <w:lvl w:ilvl="0" w:tplc="8DAEF494">
      <w:start w:val="1"/>
      <w:numFmt w:val="decimal"/>
      <w:lvlText w:val="%1."/>
      <w:lvlJc w:val="left"/>
      <w:pPr>
        <w:ind w:left="720" w:hanging="360"/>
      </w:pPr>
    </w:lvl>
    <w:lvl w:ilvl="1" w:tplc="62E6A074" w:tentative="1">
      <w:start w:val="1"/>
      <w:numFmt w:val="lowerLetter"/>
      <w:lvlText w:val="%2."/>
      <w:lvlJc w:val="left"/>
      <w:pPr>
        <w:ind w:left="1440" w:hanging="360"/>
      </w:pPr>
    </w:lvl>
    <w:lvl w:ilvl="2" w:tplc="009E228E" w:tentative="1">
      <w:start w:val="1"/>
      <w:numFmt w:val="lowerRoman"/>
      <w:lvlText w:val="%3."/>
      <w:lvlJc w:val="right"/>
      <w:pPr>
        <w:ind w:left="2160" w:hanging="180"/>
      </w:pPr>
    </w:lvl>
    <w:lvl w:ilvl="3" w:tplc="0D4C5E1E" w:tentative="1">
      <w:start w:val="1"/>
      <w:numFmt w:val="decimal"/>
      <w:lvlText w:val="%4."/>
      <w:lvlJc w:val="left"/>
      <w:pPr>
        <w:ind w:left="2880" w:hanging="360"/>
      </w:pPr>
    </w:lvl>
    <w:lvl w:ilvl="4" w:tplc="01F08F46" w:tentative="1">
      <w:start w:val="1"/>
      <w:numFmt w:val="lowerLetter"/>
      <w:lvlText w:val="%5."/>
      <w:lvlJc w:val="left"/>
      <w:pPr>
        <w:ind w:left="3600" w:hanging="360"/>
      </w:pPr>
    </w:lvl>
    <w:lvl w:ilvl="5" w:tplc="ED34A6FE" w:tentative="1">
      <w:start w:val="1"/>
      <w:numFmt w:val="lowerRoman"/>
      <w:lvlText w:val="%6."/>
      <w:lvlJc w:val="right"/>
      <w:pPr>
        <w:ind w:left="4320" w:hanging="180"/>
      </w:pPr>
    </w:lvl>
    <w:lvl w:ilvl="6" w:tplc="CE74C7E0" w:tentative="1">
      <w:start w:val="1"/>
      <w:numFmt w:val="decimal"/>
      <w:lvlText w:val="%7."/>
      <w:lvlJc w:val="left"/>
      <w:pPr>
        <w:ind w:left="5040" w:hanging="360"/>
      </w:pPr>
    </w:lvl>
    <w:lvl w:ilvl="7" w:tplc="62D2755C" w:tentative="1">
      <w:start w:val="1"/>
      <w:numFmt w:val="lowerLetter"/>
      <w:lvlText w:val="%8."/>
      <w:lvlJc w:val="left"/>
      <w:pPr>
        <w:ind w:left="5760" w:hanging="360"/>
      </w:pPr>
    </w:lvl>
    <w:lvl w:ilvl="8" w:tplc="B766676C" w:tentative="1">
      <w:start w:val="1"/>
      <w:numFmt w:val="lowerRoman"/>
      <w:lvlText w:val="%9."/>
      <w:lvlJc w:val="right"/>
      <w:pPr>
        <w:ind w:left="6480" w:hanging="180"/>
      </w:pPr>
    </w:lvl>
  </w:abstractNum>
  <w:abstractNum w:abstractNumId="5" w15:restartNumberingAfterBreak="0">
    <w:nsid w:val="4F263A7C"/>
    <w:multiLevelType w:val="hybridMultilevel"/>
    <w:tmpl w:val="5DB09CCA"/>
    <w:lvl w:ilvl="0" w:tplc="70505160">
      <w:start w:val="1"/>
      <w:numFmt w:val="decimal"/>
      <w:lvlText w:val="%1)"/>
      <w:lvlJc w:val="left"/>
      <w:pPr>
        <w:ind w:left="644" w:hanging="360"/>
      </w:pPr>
      <w:rPr>
        <w:rFonts w:hint="default"/>
      </w:rPr>
    </w:lvl>
    <w:lvl w:ilvl="1" w:tplc="4DF04CE2" w:tentative="1">
      <w:start w:val="1"/>
      <w:numFmt w:val="lowerLetter"/>
      <w:lvlText w:val="%2."/>
      <w:lvlJc w:val="left"/>
      <w:pPr>
        <w:ind w:left="1364" w:hanging="360"/>
      </w:pPr>
    </w:lvl>
    <w:lvl w:ilvl="2" w:tplc="F18AEC10" w:tentative="1">
      <w:start w:val="1"/>
      <w:numFmt w:val="lowerRoman"/>
      <w:lvlText w:val="%3."/>
      <w:lvlJc w:val="right"/>
      <w:pPr>
        <w:ind w:left="2084" w:hanging="180"/>
      </w:pPr>
    </w:lvl>
    <w:lvl w:ilvl="3" w:tplc="BF8CD200" w:tentative="1">
      <w:start w:val="1"/>
      <w:numFmt w:val="decimal"/>
      <w:lvlText w:val="%4."/>
      <w:lvlJc w:val="left"/>
      <w:pPr>
        <w:ind w:left="2804" w:hanging="360"/>
      </w:pPr>
    </w:lvl>
    <w:lvl w:ilvl="4" w:tplc="EAB484CC" w:tentative="1">
      <w:start w:val="1"/>
      <w:numFmt w:val="lowerLetter"/>
      <w:lvlText w:val="%5."/>
      <w:lvlJc w:val="left"/>
      <w:pPr>
        <w:ind w:left="3524" w:hanging="360"/>
      </w:pPr>
    </w:lvl>
    <w:lvl w:ilvl="5" w:tplc="15060FEA" w:tentative="1">
      <w:start w:val="1"/>
      <w:numFmt w:val="lowerRoman"/>
      <w:lvlText w:val="%6."/>
      <w:lvlJc w:val="right"/>
      <w:pPr>
        <w:ind w:left="4244" w:hanging="180"/>
      </w:pPr>
    </w:lvl>
    <w:lvl w:ilvl="6" w:tplc="FE521A58" w:tentative="1">
      <w:start w:val="1"/>
      <w:numFmt w:val="decimal"/>
      <w:lvlText w:val="%7."/>
      <w:lvlJc w:val="left"/>
      <w:pPr>
        <w:ind w:left="4964" w:hanging="360"/>
      </w:pPr>
    </w:lvl>
    <w:lvl w:ilvl="7" w:tplc="28768D3C" w:tentative="1">
      <w:start w:val="1"/>
      <w:numFmt w:val="lowerLetter"/>
      <w:lvlText w:val="%8."/>
      <w:lvlJc w:val="left"/>
      <w:pPr>
        <w:ind w:left="5684" w:hanging="360"/>
      </w:pPr>
    </w:lvl>
    <w:lvl w:ilvl="8" w:tplc="B192A3FE" w:tentative="1">
      <w:start w:val="1"/>
      <w:numFmt w:val="lowerRoman"/>
      <w:lvlText w:val="%9."/>
      <w:lvlJc w:val="right"/>
      <w:pPr>
        <w:ind w:left="6404" w:hanging="180"/>
      </w:pPr>
    </w:lvl>
  </w:abstractNum>
  <w:abstractNum w:abstractNumId="6" w15:restartNumberingAfterBreak="0">
    <w:nsid w:val="56536C41"/>
    <w:multiLevelType w:val="multilevel"/>
    <w:tmpl w:val="05B0865A"/>
    <w:lvl w:ilvl="0">
      <w:start w:val="1"/>
      <w:numFmt w:val="decimal"/>
      <w:lvlText w:val="%1."/>
      <w:lvlJc w:val="left"/>
      <w:pPr>
        <w:ind w:left="720" w:hanging="36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E9C484A"/>
    <w:multiLevelType w:val="hybridMultilevel"/>
    <w:tmpl w:val="9E6C15D4"/>
    <w:lvl w:ilvl="0" w:tplc="F5E27252">
      <w:start w:val="1"/>
      <w:numFmt w:val="decimal"/>
      <w:lvlText w:val="%1)"/>
      <w:lvlJc w:val="left"/>
      <w:pPr>
        <w:ind w:left="720" w:hanging="360"/>
      </w:pPr>
      <w:rPr>
        <w:rFonts w:hint="default"/>
      </w:rPr>
    </w:lvl>
    <w:lvl w:ilvl="1" w:tplc="257E9CC6" w:tentative="1">
      <w:start w:val="1"/>
      <w:numFmt w:val="lowerLetter"/>
      <w:lvlText w:val="%2."/>
      <w:lvlJc w:val="left"/>
      <w:pPr>
        <w:ind w:left="1440" w:hanging="360"/>
      </w:pPr>
    </w:lvl>
    <w:lvl w:ilvl="2" w:tplc="04B4C6A2" w:tentative="1">
      <w:start w:val="1"/>
      <w:numFmt w:val="lowerRoman"/>
      <w:lvlText w:val="%3."/>
      <w:lvlJc w:val="right"/>
      <w:pPr>
        <w:ind w:left="2160" w:hanging="180"/>
      </w:pPr>
    </w:lvl>
    <w:lvl w:ilvl="3" w:tplc="EDA0BDEE" w:tentative="1">
      <w:start w:val="1"/>
      <w:numFmt w:val="decimal"/>
      <w:lvlText w:val="%4."/>
      <w:lvlJc w:val="left"/>
      <w:pPr>
        <w:ind w:left="2880" w:hanging="360"/>
      </w:pPr>
    </w:lvl>
    <w:lvl w:ilvl="4" w:tplc="02C0ED00" w:tentative="1">
      <w:start w:val="1"/>
      <w:numFmt w:val="lowerLetter"/>
      <w:lvlText w:val="%5."/>
      <w:lvlJc w:val="left"/>
      <w:pPr>
        <w:ind w:left="3600" w:hanging="360"/>
      </w:pPr>
    </w:lvl>
    <w:lvl w:ilvl="5" w:tplc="9A80A29A" w:tentative="1">
      <w:start w:val="1"/>
      <w:numFmt w:val="lowerRoman"/>
      <w:lvlText w:val="%6."/>
      <w:lvlJc w:val="right"/>
      <w:pPr>
        <w:ind w:left="4320" w:hanging="180"/>
      </w:pPr>
    </w:lvl>
    <w:lvl w:ilvl="6" w:tplc="8CF88A74" w:tentative="1">
      <w:start w:val="1"/>
      <w:numFmt w:val="decimal"/>
      <w:lvlText w:val="%7."/>
      <w:lvlJc w:val="left"/>
      <w:pPr>
        <w:ind w:left="5040" w:hanging="360"/>
      </w:pPr>
    </w:lvl>
    <w:lvl w:ilvl="7" w:tplc="E90E5534" w:tentative="1">
      <w:start w:val="1"/>
      <w:numFmt w:val="lowerLetter"/>
      <w:lvlText w:val="%8."/>
      <w:lvlJc w:val="left"/>
      <w:pPr>
        <w:ind w:left="5760" w:hanging="360"/>
      </w:pPr>
    </w:lvl>
    <w:lvl w:ilvl="8" w:tplc="2662D384" w:tentative="1">
      <w:start w:val="1"/>
      <w:numFmt w:val="lowerRoman"/>
      <w:lvlText w:val="%9."/>
      <w:lvlJc w:val="right"/>
      <w:pPr>
        <w:ind w:left="6480" w:hanging="180"/>
      </w:pPr>
    </w:lvl>
  </w:abstractNum>
  <w:abstractNum w:abstractNumId="8" w15:restartNumberingAfterBreak="0">
    <w:nsid w:val="5F5469E0"/>
    <w:multiLevelType w:val="multilevel"/>
    <w:tmpl w:val="A5CE841A"/>
    <w:lvl w:ilvl="0">
      <w:start w:val="1"/>
      <w:numFmt w:val="decimal"/>
      <w:lvlText w:val="%1."/>
      <w:lvlJc w:val="left"/>
      <w:pPr>
        <w:ind w:left="720" w:hanging="360"/>
      </w:pPr>
      <w:rPr>
        <w:rFonts w:asciiTheme="majorHAnsi" w:hAnsiTheme="majorHAnsi" w:hint="default"/>
        <w:b/>
        <w:color w:val="auto"/>
        <w:sz w:val="28"/>
      </w:rPr>
    </w:lvl>
    <w:lvl w:ilvl="1">
      <w:start w:val="1"/>
      <w:numFmt w:val="decimal"/>
      <w:lvlText w:val="%2.1"/>
      <w:lvlJc w:val="left"/>
      <w:pPr>
        <w:ind w:left="720" w:hanging="360"/>
      </w:pPr>
      <w:rPr>
        <w:rFonts w:hint="default"/>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68AB40F3"/>
    <w:multiLevelType w:val="hybridMultilevel"/>
    <w:tmpl w:val="ED5EED84"/>
    <w:lvl w:ilvl="0" w:tplc="6A583FBE">
      <w:numFmt w:val="bullet"/>
      <w:lvlText w:val="-"/>
      <w:lvlJc w:val="left"/>
      <w:pPr>
        <w:ind w:left="1865" w:hanging="360"/>
      </w:pPr>
      <w:rPr>
        <w:rFonts w:ascii="Times New Roman" w:eastAsiaTheme="minorHAnsi" w:hAnsi="Times New Roman" w:cs="Times New Roman" w:hint="default"/>
      </w:rPr>
    </w:lvl>
    <w:lvl w:ilvl="1" w:tplc="CB423F5A" w:tentative="1">
      <w:start w:val="1"/>
      <w:numFmt w:val="bullet"/>
      <w:lvlText w:val="o"/>
      <w:lvlJc w:val="left"/>
      <w:pPr>
        <w:ind w:left="2585" w:hanging="360"/>
      </w:pPr>
      <w:rPr>
        <w:rFonts w:ascii="Courier New" w:hAnsi="Courier New" w:cs="Courier New" w:hint="default"/>
      </w:rPr>
    </w:lvl>
    <w:lvl w:ilvl="2" w:tplc="B14ADC50" w:tentative="1">
      <w:start w:val="1"/>
      <w:numFmt w:val="bullet"/>
      <w:lvlText w:val=""/>
      <w:lvlJc w:val="left"/>
      <w:pPr>
        <w:ind w:left="3305" w:hanging="360"/>
      </w:pPr>
      <w:rPr>
        <w:rFonts w:ascii="Wingdings" w:hAnsi="Wingdings" w:hint="default"/>
      </w:rPr>
    </w:lvl>
    <w:lvl w:ilvl="3" w:tplc="86340C90" w:tentative="1">
      <w:start w:val="1"/>
      <w:numFmt w:val="bullet"/>
      <w:lvlText w:val=""/>
      <w:lvlJc w:val="left"/>
      <w:pPr>
        <w:ind w:left="4025" w:hanging="360"/>
      </w:pPr>
      <w:rPr>
        <w:rFonts w:ascii="Symbol" w:hAnsi="Symbol" w:hint="default"/>
      </w:rPr>
    </w:lvl>
    <w:lvl w:ilvl="4" w:tplc="2E8C0840" w:tentative="1">
      <w:start w:val="1"/>
      <w:numFmt w:val="bullet"/>
      <w:lvlText w:val="o"/>
      <w:lvlJc w:val="left"/>
      <w:pPr>
        <w:ind w:left="4745" w:hanging="360"/>
      </w:pPr>
      <w:rPr>
        <w:rFonts w:ascii="Courier New" w:hAnsi="Courier New" w:cs="Courier New" w:hint="default"/>
      </w:rPr>
    </w:lvl>
    <w:lvl w:ilvl="5" w:tplc="005E6F7C" w:tentative="1">
      <w:start w:val="1"/>
      <w:numFmt w:val="bullet"/>
      <w:lvlText w:val=""/>
      <w:lvlJc w:val="left"/>
      <w:pPr>
        <w:ind w:left="5465" w:hanging="360"/>
      </w:pPr>
      <w:rPr>
        <w:rFonts w:ascii="Wingdings" w:hAnsi="Wingdings" w:hint="default"/>
      </w:rPr>
    </w:lvl>
    <w:lvl w:ilvl="6" w:tplc="3FC49482" w:tentative="1">
      <w:start w:val="1"/>
      <w:numFmt w:val="bullet"/>
      <w:lvlText w:val=""/>
      <w:lvlJc w:val="left"/>
      <w:pPr>
        <w:ind w:left="6185" w:hanging="360"/>
      </w:pPr>
      <w:rPr>
        <w:rFonts w:ascii="Symbol" w:hAnsi="Symbol" w:hint="default"/>
      </w:rPr>
    </w:lvl>
    <w:lvl w:ilvl="7" w:tplc="E4B0F168" w:tentative="1">
      <w:start w:val="1"/>
      <w:numFmt w:val="bullet"/>
      <w:lvlText w:val="o"/>
      <w:lvlJc w:val="left"/>
      <w:pPr>
        <w:ind w:left="6905" w:hanging="360"/>
      </w:pPr>
      <w:rPr>
        <w:rFonts w:ascii="Courier New" w:hAnsi="Courier New" w:cs="Courier New" w:hint="default"/>
      </w:rPr>
    </w:lvl>
    <w:lvl w:ilvl="8" w:tplc="C0DC4A54" w:tentative="1">
      <w:start w:val="1"/>
      <w:numFmt w:val="bullet"/>
      <w:lvlText w:val=""/>
      <w:lvlJc w:val="left"/>
      <w:pPr>
        <w:ind w:left="7625" w:hanging="360"/>
      </w:pPr>
      <w:rPr>
        <w:rFonts w:ascii="Wingdings" w:hAnsi="Wingdings" w:hint="default"/>
      </w:rPr>
    </w:lvl>
  </w:abstractNum>
  <w:abstractNum w:abstractNumId="10" w15:restartNumberingAfterBreak="0">
    <w:nsid w:val="6BCF23CA"/>
    <w:multiLevelType w:val="hybridMultilevel"/>
    <w:tmpl w:val="587A9A3C"/>
    <w:lvl w:ilvl="0" w:tplc="11E84F9E">
      <w:start w:val="1"/>
      <w:numFmt w:val="decimal"/>
      <w:lvlText w:val="%1."/>
      <w:lvlJc w:val="left"/>
      <w:pPr>
        <w:ind w:left="720" w:hanging="360"/>
      </w:pPr>
    </w:lvl>
    <w:lvl w:ilvl="1" w:tplc="B7AE19E4" w:tentative="1">
      <w:start w:val="1"/>
      <w:numFmt w:val="lowerLetter"/>
      <w:lvlText w:val="%2."/>
      <w:lvlJc w:val="left"/>
      <w:pPr>
        <w:ind w:left="1440" w:hanging="360"/>
      </w:pPr>
    </w:lvl>
    <w:lvl w:ilvl="2" w:tplc="A6B0245A" w:tentative="1">
      <w:start w:val="1"/>
      <w:numFmt w:val="lowerRoman"/>
      <w:lvlText w:val="%3."/>
      <w:lvlJc w:val="right"/>
      <w:pPr>
        <w:ind w:left="2160" w:hanging="180"/>
      </w:pPr>
    </w:lvl>
    <w:lvl w:ilvl="3" w:tplc="D862CCD6" w:tentative="1">
      <w:start w:val="1"/>
      <w:numFmt w:val="decimal"/>
      <w:lvlText w:val="%4."/>
      <w:lvlJc w:val="left"/>
      <w:pPr>
        <w:ind w:left="2880" w:hanging="360"/>
      </w:pPr>
    </w:lvl>
    <w:lvl w:ilvl="4" w:tplc="E236F688" w:tentative="1">
      <w:start w:val="1"/>
      <w:numFmt w:val="lowerLetter"/>
      <w:lvlText w:val="%5."/>
      <w:lvlJc w:val="left"/>
      <w:pPr>
        <w:ind w:left="3600" w:hanging="360"/>
      </w:pPr>
    </w:lvl>
    <w:lvl w:ilvl="5" w:tplc="8940EFFA" w:tentative="1">
      <w:start w:val="1"/>
      <w:numFmt w:val="lowerRoman"/>
      <w:lvlText w:val="%6."/>
      <w:lvlJc w:val="right"/>
      <w:pPr>
        <w:ind w:left="4320" w:hanging="180"/>
      </w:pPr>
    </w:lvl>
    <w:lvl w:ilvl="6" w:tplc="DCB49DBC" w:tentative="1">
      <w:start w:val="1"/>
      <w:numFmt w:val="decimal"/>
      <w:lvlText w:val="%7."/>
      <w:lvlJc w:val="left"/>
      <w:pPr>
        <w:ind w:left="5040" w:hanging="360"/>
      </w:pPr>
    </w:lvl>
    <w:lvl w:ilvl="7" w:tplc="AF88782E" w:tentative="1">
      <w:start w:val="1"/>
      <w:numFmt w:val="lowerLetter"/>
      <w:lvlText w:val="%8."/>
      <w:lvlJc w:val="left"/>
      <w:pPr>
        <w:ind w:left="5760" w:hanging="360"/>
      </w:pPr>
    </w:lvl>
    <w:lvl w:ilvl="8" w:tplc="FC7CB5E4" w:tentative="1">
      <w:start w:val="1"/>
      <w:numFmt w:val="lowerRoman"/>
      <w:lvlText w:val="%9."/>
      <w:lvlJc w:val="right"/>
      <w:pPr>
        <w:ind w:left="6480" w:hanging="180"/>
      </w:pPr>
    </w:lvl>
  </w:abstractNum>
  <w:abstractNum w:abstractNumId="11" w15:restartNumberingAfterBreak="0">
    <w:nsid w:val="728B1585"/>
    <w:multiLevelType w:val="hybridMultilevel"/>
    <w:tmpl w:val="DD3CD32A"/>
    <w:lvl w:ilvl="0" w:tplc="AE80DBB2">
      <w:start w:val="1"/>
      <w:numFmt w:val="decimal"/>
      <w:lvlText w:val="%1."/>
      <w:lvlJc w:val="left"/>
      <w:pPr>
        <w:ind w:left="786" w:hanging="360"/>
      </w:pPr>
      <w:rPr>
        <w:rFonts w:hint="default"/>
      </w:rPr>
    </w:lvl>
    <w:lvl w:ilvl="1" w:tplc="BB5C5544" w:tentative="1">
      <w:start w:val="1"/>
      <w:numFmt w:val="lowerLetter"/>
      <w:lvlText w:val="%2."/>
      <w:lvlJc w:val="left"/>
      <w:pPr>
        <w:ind w:left="1506" w:hanging="360"/>
      </w:pPr>
    </w:lvl>
    <w:lvl w:ilvl="2" w:tplc="8ED64D1E" w:tentative="1">
      <w:start w:val="1"/>
      <w:numFmt w:val="lowerRoman"/>
      <w:lvlText w:val="%3."/>
      <w:lvlJc w:val="right"/>
      <w:pPr>
        <w:ind w:left="2226" w:hanging="180"/>
      </w:pPr>
    </w:lvl>
    <w:lvl w:ilvl="3" w:tplc="F9943D78" w:tentative="1">
      <w:start w:val="1"/>
      <w:numFmt w:val="decimal"/>
      <w:lvlText w:val="%4."/>
      <w:lvlJc w:val="left"/>
      <w:pPr>
        <w:ind w:left="2946" w:hanging="360"/>
      </w:pPr>
    </w:lvl>
    <w:lvl w:ilvl="4" w:tplc="7CEA88F0" w:tentative="1">
      <w:start w:val="1"/>
      <w:numFmt w:val="lowerLetter"/>
      <w:lvlText w:val="%5."/>
      <w:lvlJc w:val="left"/>
      <w:pPr>
        <w:ind w:left="3666" w:hanging="360"/>
      </w:pPr>
    </w:lvl>
    <w:lvl w:ilvl="5" w:tplc="BEE60F42" w:tentative="1">
      <w:start w:val="1"/>
      <w:numFmt w:val="lowerRoman"/>
      <w:lvlText w:val="%6."/>
      <w:lvlJc w:val="right"/>
      <w:pPr>
        <w:ind w:left="4386" w:hanging="180"/>
      </w:pPr>
    </w:lvl>
    <w:lvl w:ilvl="6" w:tplc="BF06F7A8" w:tentative="1">
      <w:start w:val="1"/>
      <w:numFmt w:val="decimal"/>
      <w:lvlText w:val="%7."/>
      <w:lvlJc w:val="left"/>
      <w:pPr>
        <w:ind w:left="5106" w:hanging="360"/>
      </w:pPr>
    </w:lvl>
    <w:lvl w:ilvl="7" w:tplc="73D05C6A" w:tentative="1">
      <w:start w:val="1"/>
      <w:numFmt w:val="lowerLetter"/>
      <w:lvlText w:val="%8."/>
      <w:lvlJc w:val="left"/>
      <w:pPr>
        <w:ind w:left="5826" w:hanging="360"/>
      </w:pPr>
    </w:lvl>
    <w:lvl w:ilvl="8" w:tplc="BAF2640C" w:tentative="1">
      <w:start w:val="1"/>
      <w:numFmt w:val="lowerRoman"/>
      <w:lvlText w:val="%9."/>
      <w:lvlJc w:val="right"/>
      <w:pPr>
        <w:ind w:left="6546" w:hanging="180"/>
      </w:pPr>
    </w:lvl>
  </w:abstractNum>
  <w:abstractNum w:abstractNumId="12" w15:restartNumberingAfterBreak="0">
    <w:nsid w:val="75DA0293"/>
    <w:multiLevelType w:val="hybridMultilevel"/>
    <w:tmpl w:val="DFBCE79E"/>
    <w:lvl w:ilvl="0" w:tplc="F0DCE952">
      <w:start w:val="1"/>
      <w:numFmt w:val="bullet"/>
      <w:lvlText w:val=""/>
      <w:lvlJc w:val="left"/>
      <w:pPr>
        <w:ind w:left="720" w:hanging="360"/>
      </w:pPr>
      <w:rPr>
        <w:rFonts w:ascii="Symbol" w:hAnsi="Symbol" w:hint="default"/>
      </w:rPr>
    </w:lvl>
    <w:lvl w:ilvl="1" w:tplc="6F24106C" w:tentative="1">
      <w:start w:val="1"/>
      <w:numFmt w:val="bullet"/>
      <w:lvlText w:val="o"/>
      <w:lvlJc w:val="left"/>
      <w:pPr>
        <w:ind w:left="1440" w:hanging="360"/>
      </w:pPr>
      <w:rPr>
        <w:rFonts w:ascii="Courier New" w:hAnsi="Courier New" w:cs="Courier New" w:hint="default"/>
      </w:rPr>
    </w:lvl>
    <w:lvl w:ilvl="2" w:tplc="5A6A037A" w:tentative="1">
      <w:start w:val="1"/>
      <w:numFmt w:val="bullet"/>
      <w:lvlText w:val=""/>
      <w:lvlJc w:val="left"/>
      <w:pPr>
        <w:ind w:left="2160" w:hanging="360"/>
      </w:pPr>
      <w:rPr>
        <w:rFonts w:ascii="Wingdings" w:hAnsi="Wingdings" w:hint="default"/>
      </w:rPr>
    </w:lvl>
    <w:lvl w:ilvl="3" w:tplc="B2F031BA" w:tentative="1">
      <w:start w:val="1"/>
      <w:numFmt w:val="bullet"/>
      <w:lvlText w:val=""/>
      <w:lvlJc w:val="left"/>
      <w:pPr>
        <w:ind w:left="2880" w:hanging="360"/>
      </w:pPr>
      <w:rPr>
        <w:rFonts w:ascii="Symbol" w:hAnsi="Symbol" w:hint="default"/>
      </w:rPr>
    </w:lvl>
    <w:lvl w:ilvl="4" w:tplc="3A5C668C" w:tentative="1">
      <w:start w:val="1"/>
      <w:numFmt w:val="bullet"/>
      <w:lvlText w:val="o"/>
      <w:lvlJc w:val="left"/>
      <w:pPr>
        <w:ind w:left="3600" w:hanging="360"/>
      </w:pPr>
      <w:rPr>
        <w:rFonts w:ascii="Courier New" w:hAnsi="Courier New" w:cs="Courier New" w:hint="default"/>
      </w:rPr>
    </w:lvl>
    <w:lvl w:ilvl="5" w:tplc="825EF696" w:tentative="1">
      <w:start w:val="1"/>
      <w:numFmt w:val="bullet"/>
      <w:lvlText w:val=""/>
      <w:lvlJc w:val="left"/>
      <w:pPr>
        <w:ind w:left="4320" w:hanging="360"/>
      </w:pPr>
      <w:rPr>
        <w:rFonts w:ascii="Wingdings" w:hAnsi="Wingdings" w:hint="default"/>
      </w:rPr>
    </w:lvl>
    <w:lvl w:ilvl="6" w:tplc="90DE0208" w:tentative="1">
      <w:start w:val="1"/>
      <w:numFmt w:val="bullet"/>
      <w:lvlText w:val=""/>
      <w:lvlJc w:val="left"/>
      <w:pPr>
        <w:ind w:left="5040" w:hanging="360"/>
      </w:pPr>
      <w:rPr>
        <w:rFonts w:ascii="Symbol" w:hAnsi="Symbol" w:hint="default"/>
      </w:rPr>
    </w:lvl>
    <w:lvl w:ilvl="7" w:tplc="54B06E9C" w:tentative="1">
      <w:start w:val="1"/>
      <w:numFmt w:val="bullet"/>
      <w:lvlText w:val="o"/>
      <w:lvlJc w:val="left"/>
      <w:pPr>
        <w:ind w:left="5760" w:hanging="360"/>
      </w:pPr>
      <w:rPr>
        <w:rFonts w:ascii="Courier New" w:hAnsi="Courier New" w:cs="Courier New" w:hint="default"/>
      </w:rPr>
    </w:lvl>
    <w:lvl w:ilvl="8" w:tplc="B1AE03E0" w:tentative="1">
      <w:start w:val="1"/>
      <w:numFmt w:val="bullet"/>
      <w:lvlText w:val=""/>
      <w:lvlJc w:val="left"/>
      <w:pPr>
        <w:ind w:left="6480" w:hanging="360"/>
      </w:pPr>
      <w:rPr>
        <w:rFonts w:ascii="Wingdings" w:hAnsi="Wingdings" w:hint="default"/>
      </w:rPr>
    </w:lvl>
  </w:abstractNum>
  <w:abstractNum w:abstractNumId="13" w15:restartNumberingAfterBreak="0">
    <w:nsid w:val="76416C94"/>
    <w:multiLevelType w:val="hybridMultilevel"/>
    <w:tmpl w:val="55B450EA"/>
    <w:lvl w:ilvl="0" w:tplc="5DC6EAAE">
      <w:start w:val="1"/>
      <w:numFmt w:val="bullet"/>
      <w:lvlText w:val=""/>
      <w:lvlJc w:val="left"/>
      <w:pPr>
        <w:ind w:left="720" w:hanging="360"/>
      </w:pPr>
      <w:rPr>
        <w:rFonts w:ascii="Symbol" w:hAnsi="Symbol" w:hint="default"/>
      </w:rPr>
    </w:lvl>
    <w:lvl w:ilvl="1" w:tplc="A000CB00" w:tentative="1">
      <w:start w:val="1"/>
      <w:numFmt w:val="bullet"/>
      <w:lvlText w:val="o"/>
      <w:lvlJc w:val="left"/>
      <w:pPr>
        <w:ind w:left="1440" w:hanging="360"/>
      </w:pPr>
      <w:rPr>
        <w:rFonts w:ascii="Courier New" w:hAnsi="Courier New" w:cs="Courier New" w:hint="default"/>
      </w:rPr>
    </w:lvl>
    <w:lvl w:ilvl="2" w:tplc="5A529328" w:tentative="1">
      <w:start w:val="1"/>
      <w:numFmt w:val="bullet"/>
      <w:lvlText w:val=""/>
      <w:lvlJc w:val="left"/>
      <w:pPr>
        <w:ind w:left="2160" w:hanging="360"/>
      </w:pPr>
      <w:rPr>
        <w:rFonts w:ascii="Wingdings" w:hAnsi="Wingdings" w:hint="default"/>
      </w:rPr>
    </w:lvl>
    <w:lvl w:ilvl="3" w:tplc="EC844BF0" w:tentative="1">
      <w:start w:val="1"/>
      <w:numFmt w:val="bullet"/>
      <w:lvlText w:val=""/>
      <w:lvlJc w:val="left"/>
      <w:pPr>
        <w:ind w:left="2880" w:hanging="360"/>
      </w:pPr>
      <w:rPr>
        <w:rFonts w:ascii="Symbol" w:hAnsi="Symbol" w:hint="default"/>
      </w:rPr>
    </w:lvl>
    <w:lvl w:ilvl="4" w:tplc="90DA6D24" w:tentative="1">
      <w:start w:val="1"/>
      <w:numFmt w:val="bullet"/>
      <w:lvlText w:val="o"/>
      <w:lvlJc w:val="left"/>
      <w:pPr>
        <w:ind w:left="3600" w:hanging="360"/>
      </w:pPr>
      <w:rPr>
        <w:rFonts w:ascii="Courier New" w:hAnsi="Courier New" w:cs="Courier New" w:hint="default"/>
      </w:rPr>
    </w:lvl>
    <w:lvl w:ilvl="5" w:tplc="62DC199E" w:tentative="1">
      <w:start w:val="1"/>
      <w:numFmt w:val="bullet"/>
      <w:lvlText w:val=""/>
      <w:lvlJc w:val="left"/>
      <w:pPr>
        <w:ind w:left="4320" w:hanging="360"/>
      </w:pPr>
      <w:rPr>
        <w:rFonts w:ascii="Wingdings" w:hAnsi="Wingdings" w:hint="default"/>
      </w:rPr>
    </w:lvl>
    <w:lvl w:ilvl="6" w:tplc="2E9C7140" w:tentative="1">
      <w:start w:val="1"/>
      <w:numFmt w:val="bullet"/>
      <w:lvlText w:val=""/>
      <w:lvlJc w:val="left"/>
      <w:pPr>
        <w:ind w:left="5040" w:hanging="360"/>
      </w:pPr>
      <w:rPr>
        <w:rFonts w:ascii="Symbol" w:hAnsi="Symbol" w:hint="default"/>
      </w:rPr>
    </w:lvl>
    <w:lvl w:ilvl="7" w:tplc="2ACE6A90" w:tentative="1">
      <w:start w:val="1"/>
      <w:numFmt w:val="bullet"/>
      <w:lvlText w:val="o"/>
      <w:lvlJc w:val="left"/>
      <w:pPr>
        <w:ind w:left="5760" w:hanging="360"/>
      </w:pPr>
      <w:rPr>
        <w:rFonts w:ascii="Courier New" w:hAnsi="Courier New" w:cs="Courier New" w:hint="default"/>
      </w:rPr>
    </w:lvl>
    <w:lvl w:ilvl="8" w:tplc="A274B39C" w:tentative="1">
      <w:start w:val="1"/>
      <w:numFmt w:val="bullet"/>
      <w:lvlText w:val=""/>
      <w:lvlJc w:val="left"/>
      <w:pPr>
        <w:ind w:left="6480" w:hanging="360"/>
      </w:pPr>
      <w:rPr>
        <w:rFonts w:ascii="Wingdings" w:hAnsi="Wingdings" w:hint="default"/>
      </w:rPr>
    </w:lvl>
  </w:abstractNum>
  <w:abstractNum w:abstractNumId="14" w15:restartNumberingAfterBreak="0">
    <w:nsid w:val="7CB8002F"/>
    <w:multiLevelType w:val="hybridMultilevel"/>
    <w:tmpl w:val="4CDE4810"/>
    <w:lvl w:ilvl="0" w:tplc="2892CE56">
      <w:start w:val="1"/>
      <w:numFmt w:val="decimal"/>
      <w:lvlText w:val="%1)"/>
      <w:lvlJc w:val="left"/>
      <w:pPr>
        <w:ind w:left="720" w:hanging="360"/>
      </w:pPr>
      <w:rPr>
        <w:rFonts w:hint="default"/>
      </w:rPr>
    </w:lvl>
    <w:lvl w:ilvl="1" w:tplc="69DCA8DE" w:tentative="1">
      <w:start w:val="1"/>
      <w:numFmt w:val="lowerLetter"/>
      <w:lvlText w:val="%2."/>
      <w:lvlJc w:val="left"/>
      <w:pPr>
        <w:ind w:left="1440" w:hanging="360"/>
      </w:pPr>
    </w:lvl>
    <w:lvl w:ilvl="2" w:tplc="E280C930" w:tentative="1">
      <w:start w:val="1"/>
      <w:numFmt w:val="lowerRoman"/>
      <w:lvlText w:val="%3."/>
      <w:lvlJc w:val="right"/>
      <w:pPr>
        <w:ind w:left="2160" w:hanging="180"/>
      </w:pPr>
    </w:lvl>
    <w:lvl w:ilvl="3" w:tplc="E07A4BF4" w:tentative="1">
      <w:start w:val="1"/>
      <w:numFmt w:val="decimal"/>
      <w:lvlText w:val="%4."/>
      <w:lvlJc w:val="left"/>
      <w:pPr>
        <w:ind w:left="2880" w:hanging="360"/>
      </w:pPr>
    </w:lvl>
    <w:lvl w:ilvl="4" w:tplc="22C44614" w:tentative="1">
      <w:start w:val="1"/>
      <w:numFmt w:val="lowerLetter"/>
      <w:lvlText w:val="%5."/>
      <w:lvlJc w:val="left"/>
      <w:pPr>
        <w:ind w:left="3600" w:hanging="360"/>
      </w:pPr>
    </w:lvl>
    <w:lvl w:ilvl="5" w:tplc="F6D850EE" w:tentative="1">
      <w:start w:val="1"/>
      <w:numFmt w:val="lowerRoman"/>
      <w:lvlText w:val="%6."/>
      <w:lvlJc w:val="right"/>
      <w:pPr>
        <w:ind w:left="4320" w:hanging="180"/>
      </w:pPr>
    </w:lvl>
    <w:lvl w:ilvl="6" w:tplc="1568739A" w:tentative="1">
      <w:start w:val="1"/>
      <w:numFmt w:val="decimal"/>
      <w:lvlText w:val="%7."/>
      <w:lvlJc w:val="left"/>
      <w:pPr>
        <w:ind w:left="5040" w:hanging="360"/>
      </w:pPr>
    </w:lvl>
    <w:lvl w:ilvl="7" w:tplc="44469F7E" w:tentative="1">
      <w:start w:val="1"/>
      <w:numFmt w:val="lowerLetter"/>
      <w:lvlText w:val="%8."/>
      <w:lvlJc w:val="left"/>
      <w:pPr>
        <w:ind w:left="5760" w:hanging="360"/>
      </w:pPr>
    </w:lvl>
    <w:lvl w:ilvl="8" w:tplc="149E44FE"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13"/>
  </w:num>
  <w:num w:numId="5">
    <w:abstractNumId w:val="7"/>
  </w:num>
  <w:num w:numId="6">
    <w:abstractNumId w:val="10"/>
  </w:num>
  <w:num w:numId="7">
    <w:abstractNumId w:val="1"/>
  </w:num>
  <w:num w:numId="8">
    <w:abstractNumId w:val="4"/>
  </w:num>
  <w:num w:numId="9">
    <w:abstractNumId w:val="12"/>
  </w:num>
  <w:num w:numId="10">
    <w:abstractNumId w:val="9"/>
  </w:num>
  <w:num w:numId="11">
    <w:abstractNumId w:val="8"/>
  </w:num>
  <w:num w:numId="12">
    <w:abstractNumId w:val="11"/>
  </w:num>
  <w:num w:numId="13">
    <w:abstractNumId w:val="5"/>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7A2"/>
    <w:rsid w:val="00002F66"/>
    <w:rsid w:val="00006F6A"/>
    <w:rsid w:val="00014098"/>
    <w:rsid w:val="00030219"/>
    <w:rsid w:val="000410D3"/>
    <w:rsid w:val="00052A95"/>
    <w:rsid w:val="000552ED"/>
    <w:rsid w:val="00056A6A"/>
    <w:rsid w:val="00056B56"/>
    <w:rsid w:val="000616E3"/>
    <w:rsid w:val="00065E63"/>
    <w:rsid w:val="0007039C"/>
    <w:rsid w:val="0007365B"/>
    <w:rsid w:val="00081F92"/>
    <w:rsid w:val="00086616"/>
    <w:rsid w:val="00086BD1"/>
    <w:rsid w:val="00092C6A"/>
    <w:rsid w:val="00095167"/>
    <w:rsid w:val="00097194"/>
    <w:rsid w:val="00097423"/>
    <w:rsid w:val="000A33A7"/>
    <w:rsid w:val="000A794B"/>
    <w:rsid w:val="000B082E"/>
    <w:rsid w:val="000B162C"/>
    <w:rsid w:val="000B4F94"/>
    <w:rsid w:val="000B5C9E"/>
    <w:rsid w:val="000B6243"/>
    <w:rsid w:val="000C0D08"/>
    <w:rsid w:val="000D2210"/>
    <w:rsid w:val="000D3112"/>
    <w:rsid w:val="000D629B"/>
    <w:rsid w:val="000D65B2"/>
    <w:rsid w:val="000E0487"/>
    <w:rsid w:val="000E5B4A"/>
    <w:rsid w:val="000F6294"/>
    <w:rsid w:val="0012052C"/>
    <w:rsid w:val="00121EBA"/>
    <w:rsid w:val="0012349E"/>
    <w:rsid w:val="00132C4E"/>
    <w:rsid w:val="00133253"/>
    <w:rsid w:val="00133A23"/>
    <w:rsid w:val="00133DBC"/>
    <w:rsid w:val="001376AE"/>
    <w:rsid w:val="001414BA"/>
    <w:rsid w:val="0014744E"/>
    <w:rsid w:val="00147ADF"/>
    <w:rsid w:val="00155F32"/>
    <w:rsid w:val="0015786B"/>
    <w:rsid w:val="00160DF6"/>
    <w:rsid w:val="0016415F"/>
    <w:rsid w:val="00173558"/>
    <w:rsid w:val="00175576"/>
    <w:rsid w:val="001766AE"/>
    <w:rsid w:val="001808A5"/>
    <w:rsid w:val="00186E74"/>
    <w:rsid w:val="001909C4"/>
    <w:rsid w:val="00195829"/>
    <w:rsid w:val="001A336B"/>
    <w:rsid w:val="001A6DEF"/>
    <w:rsid w:val="001B1420"/>
    <w:rsid w:val="001B6271"/>
    <w:rsid w:val="001C3316"/>
    <w:rsid w:val="001C39E3"/>
    <w:rsid w:val="001C490A"/>
    <w:rsid w:val="001D3D5D"/>
    <w:rsid w:val="001E1F87"/>
    <w:rsid w:val="001E304C"/>
    <w:rsid w:val="001E35EE"/>
    <w:rsid w:val="001E5301"/>
    <w:rsid w:val="001F05C1"/>
    <w:rsid w:val="001F1829"/>
    <w:rsid w:val="00206554"/>
    <w:rsid w:val="00214511"/>
    <w:rsid w:val="00215FDE"/>
    <w:rsid w:val="00216EA8"/>
    <w:rsid w:val="002207C6"/>
    <w:rsid w:val="00220B01"/>
    <w:rsid w:val="002214B4"/>
    <w:rsid w:val="002225B1"/>
    <w:rsid w:val="00222D77"/>
    <w:rsid w:val="0022326F"/>
    <w:rsid w:val="0022404B"/>
    <w:rsid w:val="00225885"/>
    <w:rsid w:val="00232339"/>
    <w:rsid w:val="002326AC"/>
    <w:rsid w:val="00234CAA"/>
    <w:rsid w:val="002371A7"/>
    <w:rsid w:val="00240C48"/>
    <w:rsid w:val="00241B30"/>
    <w:rsid w:val="00243657"/>
    <w:rsid w:val="002531C1"/>
    <w:rsid w:val="002623AA"/>
    <w:rsid w:val="0026466C"/>
    <w:rsid w:val="00270CDF"/>
    <w:rsid w:val="002711D4"/>
    <w:rsid w:val="0027206A"/>
    <w:rsid w:val="0027413C"/>
    <w:rsid w:val="002755C5"/>
    <w:rsid w:val="00276984"/>
    <w:rsid w:val="00283C82"/>
    <w:rsid w:val="002851EA"/>
    <w:rsid w:val="00296CA9"/>
    <w:rsid w:val="002A1469"/>
    <w:rsid w:val="002A1B43"/>
    <w:rsid w:val="002B459C"/>
    <w:rsid w:val="002B5453"/>
    <w:rsid w:val="002D21BA"/>
    <w:rsid w:val="002D2667"/>
    <w:rsid w:val="002D4834"/>
    <w:rsid w:val="002D6689"/>
    <w:rsid w:val="002D78D6"/>
    <w:rsid w:val="002F0631"/>
    <w:rsid w:val="002F151E"/>
    <w:rsid w:val="002F20E2"/>
    <w:rsid w:val="002F2F70"/>
    <w:rsid w:val="002F4BD5"/>
    <w:rsid w:val="002F62FA"/>
    <w:rsid w:val="002F6A88"/>
    <w:rsid w:val="00307AC2"/>
    <w:rsid w:val="00314784"/>
    <w:rsid w:val="0031490B"/>
    <w:rsid w:val="003162F1"/>
    <w:rsid w:val="00316D6F"/>
    <w:rsid w:val="00316E21"/>
    <w:rsid w:val="00320DFF"/>
    <w:rsid w:val="00320FD9"/>
    <w:rsid w:val="00326715"/>
    <w:rsid w:val="00330FF5"/>
    <w:rsid w:val="00331A0E"/>
    <w:rsid w:val="003357F3"/>
    <w:rsid w:val="00335999"/>
    <w:rsid w:val="003405CF"/>
    <w:rsid w:val="003411FF"/>
    <w:rsid w:val="00345C6B"/>
    <w:rsid w:val="00352A3D"/>
    <w:rsid w:val="00354569"/>
    <w:rsid w:val="00366331"/>
    <w:rsid w:val="003664B8"/>
    <w:rsid w:val="003675B2"/>
    <w:rsid w:val="0037161D"/>
    <w:rsid w:val="00382F8F"/>
    <w:rsid w:val="0039058E"/>
    <w:rsid w:val="00390731"/>
    <w:rsid w:val="003A3BBB"/>
    <w:rsid w:val="003A4C27"/>
    <w:rsid w:val="003A7EBA"/>
    <w:rsid w:val="003B3C64"/>
    <w:rsid w:val="003B722D"/>
    <w:rsid w:val="003C21CB"/>
    <w:rsid w:val="003C5885"/>
    <w:rsid w:val="003D52E7"/>
    <w:rsid w:val="003E159C"/>
    <w:rsid w:val="003E3AA4"/>
    <w:rsid w:val="003E7BCE"/>
    <w:rsid w:val="003F20AE"/>
    <w:rsid w:val="003F49A0"/>
    <w:rsid w:val="003F4FC6"/>
    <w:rsid w:val="004020EC"/>
    <w:rsid w:val="0040415F"/>
    <w:rsid w:val="00413D54"/>
    <w:rsid w:val="004213C7"/>
    <w:rsid w:val="00434E27"/>
    <w:rsid w:val="0043684D"/>
    <w:rsid w:val="00452CDE"/>
    <w:rsid w:val="00456A77"/>
    <w:rsid w:val="00457591"/>
    <w:rsid w:val="00460DF3"/>
    <w:rsid w:val="00465D52"/>
    <w:rsid w:val="004778E7"/>
    <w:rsid w:val="0048115B"/>
    <w:rsid w:val="00481915"/>
    <w:rsid w:val="00483BD9"/>
    <w:rsid w:val="004859D5"/>
    <w:rsid w:val="00492D8D"/>
    <w:rsid w:val="004A032E"/>
    <w:rsid w:val="004A2722"/>
    <w:rsid w:val="004A3115"/>
    <w:rsid w:val="004A4F4A"/>
    <w:rsid w:val="004A5765"/>
    <w:rsid w:val="004A5CA8"/>
    <w:rsid w:val="004A7415"/>
    <w:rsid w:val="004B478D"/>
    <w:rsid w:val="004B5F8D"/>
    <w:rsid w:val="004C3432"/>
    <w:rsid w:val="004C7B32"/>
    <w:rsid w:val="004D2BB1"/>
    <w:rsid w:val="004D7EC9"/>
    <w:rsid w:val="004E051F"/>
    <w:rsid w:val="004E3810"/>
    <w:rsid w:val="004E45DF"/>
    <w:rsid w:val="004E7B00"/>
    <w:rsid w:val="004F045D"/>
    <w:rsid w:val="004F4E93"/>
    <w:rsid w:val="00500F81"/>
    <w:rsid w:val="005030A6"/>
    <w:rsid w:val="005031C1"/>
    <w:rsid w:val="00503FAC"/>
    <w:rsid w:val="00505F3E"/>
    <w:rsid w:val="005112A2"/>
    <w:rsid w:val="005141AB"/>
    <w:rsid w:val="0051651E"/>
    <w:rsid w:val="00516D19"/>
    <w:rsid w:val="005204F6"/>
    <w:rsid w:val="005248B6"/>
    <w:rsid w:val="005425B9"/>
    <w:rsid w:val="0054425F"/>
    <w:rsid w:val="00544DDB"/>
    <w:rsid w:val="00546369"/>
    <w:rsid w:val="00552DD0"/>
    <w:rsid w:val="00560E33"/>
    <w:rsid w:val="00566DB7"/>
    <w:rsid w:val="005706CB"/>
    <w:rsid w:val="00575EEF"/>
    <w:rsid w:val="00575F27"/>
    <w:rsid w:val="00577C33"/>
    <w:rsid w:val="00581DCD"/>
    <w:rsid w:val="00584B38"/>
    <w:rsid w:val="0059163E"/>
    <w:rsid w:val="005A0140"/>
    <w:rsid w:val="005A077D"/>
    <w:rsid w:val="005A1793"/>
    <w:rsid w:val="005A6AA5"/>
    <w:rsid w:val="005B1741"/>
    <w:rsid w:val="005B2ACC"/>
    <w:rsid w:val="005B5110"/>
    <w:rsid w:val="005B6488"/>
    <w:rsid w:val="005B66D5"/>
    <w:rsid w:val="005B7F77"/>
    <w:rsid w:val="005C015C"/>
    <w:rsid w:val="005C2C32"/>
    <w:rsid w:val="005C3842"/>
    <w:rsid w:val="005D4B75"/>
    <w:rsid w:val="005D64CD"/>
    <w:rsid w:val="005E04F1"/>
    <w:rsid w:val="005E2A68"/>
    <w:rsid w:val="005E6D9B"/>
    <w:rsid w:val="005F3605"/>
    <w:rsid w:val="005F6E45"/>
    <w:rsid w:val="00603F56"/>
    <w:rsid w:val="00607CC7"/>
    <w:rsid w:val="006108B6"/>
    <w:rsid w:val="00613DE6"/>
    <w:rsid w:val="00621B8F"/>
    <w:rsid w:val="00621D1E"/>
    <w:rsid w:val="00622574"/>
    <w:rsid w:val="006225A0"/>
    <w:rsid w:val="006225D9"/>
    <w:rsid w:val="00622DE0"/>
    <w:rsid w:val="00623A37"/>
    <w:rsid w:val="00625D77"/>
    <w:rsid w:val="006303C1"/>
    <w:rsid w:val="0063677B"/>
    <w:rsid w:val="006378A8"/>
    <w:rsid w:val="00640255"/>
    <w:rsid w:val="00641C16"/>
    <w:rsid w:val="00645014"/>
    <w:rsid w:val="006477DC"/>
    <w:rsid w:val="00647B7F"/>
    <w:rsid w:val="00651D2B"/>
    <w:rsid w:val="0065480E"/>
    <w:rsid w:val="00661986"/>
    <w:rsid w:val="006651E6"/>
    <w:rsid w:val="00670229"/>
    <w:rsid w:val="006713C2"/>
    <w:rsid w:val="006762A0"/>
    <w:rsid w:val="006775AF"/>
    <w:rsid w:val="006845EA"/>
    <w:rsid w:val="00685FA3"/>
    <w:rsid w:val="00692EAC"/>
    <w:rsid w:val="006B1B31"/>
    <w:rsid w:val="006B2DA8"/>
    <w:rsid w:val="006B66AA"/>
    <w:rsid w:val="006C019E"/>
    <w:rsid w:val="006C32D8"/>
    <w:rsid w:val="006C465F"/>
    <w:rsid w:val="006E2D6D"/>
    <w:rsid w:val="006E4259"/>
    <w:rsid w:val="006E5047"/>
    <w:rsid w:val="006E5BDC"/>
    <w:rsid w:val="006E7AA0"/>
    <w:rsid w:val="006F26C4"/>
    <w:rsid w:val="006F34DC"/>
    <w:rsid w:val="006F4C0C"/>
    <w:rsid w:val="00702B3F"/>
    <w:rsid w:val="00705B96"/>
    <w:rsid w:val="00712BAC"/>
    <w:rsid w:val="00712FF7"/>
    <w:rsid w:val="00713F55"/>
    <w:rsid w:val="0071407F"/>
    <w:rsid w:val="007178AA"/>
    <w:rsid w:val="00722936"/>
    <w:rsid w:val="00722B4B"/>
    <w:rsid w:val="007411E7"/>
    <w:rsid w:val="00754EE7"/>
    <w:rsid w:val="007569A7"/>
    <w:rsid w:val="00761521"/>
    <w:rsid w:val="00764D23"/>
    <w:rsid w:val="00772D95"/>
    <w:rsid w:val="00774C90"/>
    <w:rsid w:val="00775B21"/>
    <w:rsid w:val="00781370"/>
    <w:rsid w:val="007815E1"/>
    <w:rsid w:val="00783C1F"/>
    <w:rsid w:val="00794008"/>
    <w:rsid w:val="007A3048"/>
    <w:rsid w:val="007A3A85"/>
    <w:rsid w:val="007A4B59"/>
    <w:rsid w:val="007A5DAB"/>
    <w:rsid w:val="007A6D06"/>
    <w:rsid w:val="007A7CED"/>
    <w:rsid w:val="007B2D98"/>
    <w:rsid w:val="007C135E"/>
    <w:rsid w:val="007C6A09"/>
    <w:rsid w:val="007C7F85"/>
    <w:rsid w:val="007E19CA"/>
    <w:rsid w:val="007E5250"/>
    <w:rsid w:val="007E7ADC"/>
    <w:rsid w:val="008001D7"/>
    <w:rsid w:val="008019E6"/>
    <w:rsid w:val="00802E07"/>
    <w:rsid w:val="00803E10"/>
    <w:rsid w:val="00805865"/>
    <w:rsid w:val="00815AFA"/>
    <w:rsid w:val="00817BF3"/>
    <w:rsid w:val="00820522"/>
    <w:rsid w:val="00822195"/>
    <w:rsid w:val="00825795"/>
    <w:rsid w:val="00833E5A"/>
    <w:rsid w:val="008455B3"/>
    <w:rsid w:val="00846D93"/>
    <w:rsid w:val="00847A6E"/>
    <w:rsid w:val="00847B0C"/>
    <w:rsid w:val="008507A8"/>
    <w:rsid w:val="008537D1"/>
    <w:rsid w:val="00857B72"/>
    <w:rsid w:val="00860F79"/>
    <w:rsid w:val="008631C7"/>
    <w:rsid w:val="00864148"/>
    <w:rsid w:val="00865B7E"/>
    <w:rsid w:val="0087302D"/>
    <w:rsid w:val="008745C6"/>
    <w:rsid w:val="00876457"/>
    <w:rsid w:val="008773CF"/>
    <w:rsid w:val="00880B91"/>
    <w:rsid w:val="00880E2C"/>
    <w:rsid w:val="0088408B"/>
    <w:rsid w:val="0088576A"/>
    <w:rsid w:val="008900A3"/>
    <w:rsid w:val="00892A5B"/>
    <w:rsid w:val="008A3F33"/>
    <w:rsid w:val="008C3AB2"/>
    <w:rsid w:val="008D7166"/>
    <w:rsid w:val="008E3562"/>
    <w:rsid w:val="008E603B"/>
    <w:rsid w:val="008E7CAF"/>
    <w:rsid w:val="008F0AB1"/>
    <w:rsid w:val="008F3D70"/>
    <w:rsid w:val="008F5456"/>
    <w:rsid w:val="008F6CDA"/>
    <w:rsid w:val="00900C24"/>
    <w:rsid w:val="009010DB"/>
    <w:rsid w:val="00913516"/>
    <w:rsid w:val="0091531F"/>
    <w:rsid w:val="00922026"/>
    <w:rsid w:val="00925BD0"/>
    <w:rsid w:val="0093170B"/>
    <w:rsid w:val="00936E3E"/>
    <w:rsid w:val="00937941"/>
    <w:rsid w:val="00940483"/>
    <w:rsid w:val="00951A13"/>
    <w:rsid w:val="00951BFF"/>
    <w:rsid w:val="00961A0C"/>
    <w:rsid w:val="00961FE2"/>
    <w:rsid w:val="00965D0C"/>
    <w:rsid w:val="00967763"/>
    <w:rsid w:val="00976207"/>
    <w:rsid w:val="00990AEB"/>
    <w:rsid w:val="009916DB"/>
    <w:rsid w:val="00993320"/>
    <w:rsid w:val="009942B5"/>
    <w:rsid w:val="00997513"/>
    <w:rsid w:val="009B2D3E"/>
    <w:rsid w:val="009B4171"/>
    <w:rsid w:val="009B63BF"/>
    <w:rsid w:val="009D6533"/>
    <w:rsid w:val="009F14CD"/>
    <w:rsid w:val="009F524D"/>
    <w:rsid w:val="00A01A97"/>
    <w:rsid w:val="00A0403E"/>
    <w:rsid w:val="00A06942"/>
    <w:rsid w:val="00A072E3"/>
    <w:rsid w:val="00A156E3"/>
    <w:rsid w:val="00A15834"/>
    <w:rsid w:val="00A16590"/>
    <w:rsid w:val="00A33B95"/>
    <w:rsid w:val="00A34E2B"/>
    <w:rsid w:val="00A36E69"/>
    <w:rsid w:val="00A41149"/>
    <w:rsid w:val="00A42BE1"/>
    <w:rsid w:val="00A56526"/>
    <w:rsid w:val="00A62AEA"/>
    <w:rsid w:val="00A63BB8"/>
    <w:rsid w:val="00A65838"/>
    <w:rsid w:val="00A66D63"/>
    <w:rsid w:val="00A72115"/>
    <w:rsid w:val="00A7381C"/>
    <w:rsid w:val="00A754C2"/>
    <w:rsid w:val="00A83312"/>
    <w:rsid w:val="00A833C2"/>
    <w:rsid w:val="00A83DD8"/>
    <w:rsid w:val="00A84FE6"/>
    <w:rsid w:val="00A859A0"/>
    <w:rsid w:val="00A963D5"/>
    <w:rsid w:val="00AA551B"/>
    <w:rsid w:val="00AA6B19"/>
    <w:rsid w:val="00AB169E"/>
    <w:rsid w:val="00AB3744"/>
    <w:rsid w:val="00AB5A61"/>
    <w:rsid w:val="00AC2E92"/>
    <w:rsid w:val="00AC4AF3"/>
    <w:rsid w:val="00AC5123"/>
    <w:rsid w:val="00AD75F5"/>
    <w:rsid w:val="00AE07D0"/>
    <w:rsid w:val="00AE5143"/>
    <w:rsid w:val="00AE6485"/>
    <w:rsid w:val="00AE68C3"/>
    <w:rsid w:val="00AF12E1"/>
    <w:rsid w:val="00AF1D05"/>
    <w:rsid w:val="00AF33E6"/>
    <w:rsid w:val="00AF3825"/>
    <w:rsid w:val="00AF44AE"/>
    <w:rsid w:val="00AF53A6"/>
    <w:rsid w:val="00B01CE5"/>
    <w:rsid w:val="00B03ECD"/>
    <w:rsid w:val="00B05C3A"/>
    <w:rsid w:val="00B060BA"/>
    <w:rsid w:val="00B07571"/>
    <w:rsid w:val="00B10EE7"/>
    <w:rsid w:val="00B11978"/>
    <w:rsid w:val="00B17202"/>
    <w:rsid w:val="00B177F3"/>
    <w:rsid w:val="00B22424"/>
    <w:rsid w:val="00B22706"/>
    <w:rsid w:val="00B278F7"/>
    <w:rsid w:val="00B36BD1"/>
    <w:rsid w:val="00B53BF6"/>
    <w:rsid w:val="00B542F9"/>
    <w:rsid w:val="00B633E9"/>
    <w:rsid w:val="00B66490"/>
    <w:rsid w:val="00B70970"/>
    <w:rsid w:val="00B72CEA"/>
    <w:rsid w:val="00B77460"/>
    <w:rsid w:val="00B810CD"/>
    <w:rsid w:val="00B825BB"/>
    <w:rsid w:val="00B826FE"/>
    <w:rsid w:val="00B90101"/>
    <w:rsid w:val="00B9019A"/>
    <w:rsid w:val="00B90BD4"/>
    <w:rsid w:val="00B91648"/>
    <w:rsid w:val="00B92CA2"/>
    <w:rsid w:val="00B934EA"/>
    <w:rsid w:val="00B975F6"/>
    <w:rsid w:val="00BA1167"/>
    <w:rsid w:val="00BA2887"/>
    <w:rsid w:val="00BA28FC"/>
    <w:rsid w:val="00BB3020"/>
    <w:rsid w:val="00BB6960"/>
    <w:rsid w:val="00BD4CA7"/>
    <w:rsid w:val="00BD596B"/>
    <w:rsid w:val="00BE1BAD"/>
    <w:rsid w:val="00BE2987"/>
    <w:rsid w:val="00BE6150"/>
    <w:rsid w:val="00BF648C"/>
    <w:rsid w:val="00C03715"/>
    <w:rsid w:val="00C07A42"/>
    <w:rsid w:val="00C10B3C"/>
    <w:rsid w:val="00C10DAB"/>
    <w:rsid w:val="00C15398"/>
    <w:rsid w:val="00C16E43"/>
    <w:rsid w:val="00C23A81"/>
    <w:rsid w:val="00C24FF9"/>
    <w:rsid w:val="00C25844"/>
    <w:rsid w:val="00C279C2"/>
    <w:rsid w:val="00C33492"/>
    <w:rsid w:val="00C33D79"/>
    <w:rsid w:val="00C371C3"/>
    <w:rsid w:val="00C44E1E"/>
    <w:rsid w:val="00C50B6A"/>
    <w:rsid w:val="00C5325D"/>
    <w:rsid w:val="00C57A26"/>
    <w:rsid w:val="00C60003"/>
    <w:rsid w:val="00C63C65"/>
    <w:rsid w:val="00C652BA"/>
    <w:rsid w:val="00C658E0"/>
    <w:rsid w:val="00C707A2"/>
    <w:rsid w:val="00C70CA2"/>
    <w:rsid w:val="00C72E5E"/>
    <w:rsid w:val="00C73828"/>
    <w:rsid w:val="00C85432"/>
    <w:rsid w:val="00C854CC"/>
    <w:rsid w:val="00C87979"/>
    <w:rsid w:val="00C9752E"/>
    <w:rsid w:val="00C977EA"/>
    <w:rsid w:val="00CA0029"/>
    <w:rsid w:val="00CA2CB7"/>
    <w:rsid w:val="00CB4DC9"/>
    <w:rsid w:val="00CC2645"/>
    <w:rsid w:val="00CC266C"/>
    <w:rsid w:val="00CC5B45"/>
    <w:rsid w:val="00CC5DE5"/>
    <w:rsid w:val="00CD34B3"/>
    <w:rsid w:val="00CD36BF"/>
    <w:rsid w:val="00CD71CB"/>
    <w:rsid w:val="00CE19D5"/>
    <w:rsid w:val="00CF1FAA"/>
    <w:rsid w:val="00CF605E"/>
    <w:rsid w:val="00CF6803"/>
    <w:rsid w:val="00D002CA"/>
    <w:rsid w:val="00D00B0C"/>
    <w:rsid w:val="00D2208A"/>
    <w:rsid w:val="00D22187"/>
    <w:rsid w:val="00D22585"/>
    <w:rsid w:val="00D253AE"/>
    <w:rsid w:val="00D352CA"/>
    <w:rsid w:val="00D37A83"/>
    <w:rsid w:val="00D463A7"/>
    <w:rsid w:val="00D468A8"/>
    <w:rsid w:val="00D47A40"/>
    <w:rsid w:val="00D502A4"/>
    <w:rsid w:val="00D55BE9"/>
    <w:rsid w:val="00D739A7"/>
    <w:rsid w:val="00D74D36"/>
    <w:rsid w:val="00D86B32"/>
    <w:rsid w:val="00D93C30"/>
    <w:rsid w:val="00D96D6B"/>
    <w:rsid w:val="00DC12D7"/>
    <w:rsid w:val="00DD2F75"/>
    <w:rsid w:val="00DD46A3"/>
    <w:rsid w:val="00DE16B2"/>
    <w:rsid w:val="00DE48AF"/>
    <w:rsid w:val="00DE5EAD"/>
    <w:rsid w:val="00DF5B5A"/>
    <w:rsid w:val="00DF6E0A"/>
    <w:rsid w:val="00DF7F2E"/>
    <w:rsid w:val="00E017F4"/>
    <w:rsid w:val="00E02062"/>
    <w:rsid w:val="00E050D2"/>
    <w:rsid w:val="00E23A8F"/>
    <w:rsid w:val="00E262B3"/>
    <w:rsid w:val="00E37F42"/>
    <w:rsid w:val="00E4043F"/>
    <w:rsid w:val="00E413F8"/>
    <w:rsid w:val="00E431BC"/>
    <w:rsid w:val="00E45C84"/>
    <w:rsid w:val="00E45E62"/>
    <w:rsid w:val="00E462FB"/>
    <w:rsid w:val="00E46395"/>
    <w:rsid w:val="00E51356"/>
    <w:rsid w:val="00E70091"/>
    <w:rsid w:val="00E70559"/>
    <w:rsid w:val="00E8097A"/>
    <w:rsid w:val="00EA179D"/>
    <w:rsid w:val="00EA2BAD"/>
    <w:rsid w:val="00EB2F4C"/>
    <w:rsid w:val="00EB4EF0"/>
    <w:rsid w:val="00EC2FD0"/>
    <w:rsid w:val="00EC5B37"/>
    <w:rsid w:val="00EC66EF"/>
    <w:rsid w:val="00EC70A2"/>
    <w:rsid w:val="00ED5B57"/>
    <w:rsid w:val="00EE1B08"/>
    <w:rsid w:val="00EE1FA4"/>
    <w:rsid w:val="00EF5231"/>
    <w:rsid w:val="00F04C15"/>
    <w:rsid w:val="00F059FC"/>
    <w:rsid w:val="00F05B63"/>
    <w:rsid w:val="00F20DB9"/>
    <w:rsid w:val="00F216E7"/>
    <w:rsid w:val="00F24B9D"/>
    <w:rsid w:val="00F25087"/>
    <w:rsid w:val="00F30179"/>
    <w:rsid w:val="00F52384"/>
    <w:rsid w:val="00F53AA1"/>
    <w:rsid w:val="00F564AC"/>
    <w:rsid w:val="00F660CF"/>
    <w:rsid w:val="00F66929"/>
    <w:rsid w:val="00F71C1A"/>
    <w:rsid w:val="00F72593"/>
    <w:rsid w:val="00F72B48"/>
    <w:rsid w:val="00F85296"/>
    <w:rsid w:val="00F864D7"/>
    <w:rsid w:val="00F910D6"/>
    <w:rsid w:val="00F9167C"/>
    <w:rsid w:val="00F92D03"/>
    <w:rsid w:val="00F9350A"/>
    <w:rsid w:val="00F96E3A"/>
    <w:rsid w:val="00F97E4C"/>
    <w:rsid w:val="00FA291D"/>
    <w:rsid w:val="00FA544C"/>
    <w:rsid w:val="00FA6F32"/>
    <w:rsid w:val="00FB1E44"/>
    <w:rsid w:val="00FB3C0B"/>
    <w:rsid w:val="00FB5973"/>
    <w:rsid w:val="00FC14BB"/>
    <w:rsid w:val="00FC1893"/>
    <w:rsid w:val="00FC3156"/>
    <w:rsid w:val="00FC3B8C"/>
    <w:rsid w:val="00FC43B1"/>
    <w:rsid w:val="00FC5002"/>
    <w:rsid w:val="00FD24F8"/>
    <w:rsid w:val="00FD27F7"/>
    <w:rsid w:val="00FD7CCE"/>
    <w:rsid w:val="00FE4BAF"/>
    <w:rsid w:val="00FE65D5"/>
    <w:rsid w:val="00FF4507"/>
    <w:rsid w:val="00FF67C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7E5B"/>
  <w15:chartTrackingRefBased/>
  <w15:docId w15:val="{B253CF61-51CF-46F1-9C5A-5E14C885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7A2"/>
  </w:style>
  <w:style w:type="paragraph" w:styleId="1">
    <w:name w:val="heading 1"/>
    <w:basedOn w:val="a"/>
    <w:next w:val="a"/>
    <w:link w:val="10"/>
    <w:uiPriority w:val="9"/>
    <w:qFormat/>
    <w:rsid w:val="00C707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C707A2"/>
  </w:style>
  <w:style w:type="character" w:customStyle="1" w:styleId="fontstyle01">
    <w:name w:val="fontstyle01"/>
    <w:basedOn w:val="a0"/>
    <w:rsid w:val="00C707A2"/>
    <w:rPr>
      <w:rFonts w:ascii="SymkqbHelvetica" w:hAnsi="SymkqbHelvetica" w:hint="default"/>
      <w:b w:val="0"/>
      <w:bCs w:val="0"/>
      <w:i w:val="0"/>
      <w:iCs w:val="0"/>
      <w:color w:val="000000"/>
      <w:sz w:val="14"/>
      <w:szCs w:val="14"/>
    </w:rPr>
  </w:style>
  <w:style w:type="paragraph" w:styleId="a3">
    <w:name w:val="List Paragraph"/>
    <w:basedOn w:val="a"/>
    <w:uiPriority w:val="34"/>
    <w:qFormat/>
    <w:rsid w:val="00C707A2"/>
    <w:pPr>
      <w:spacing w:after="200" w:line="276" w:lineRule="auto"/>
      <w:ind w:left="720"/>
      <w:contextualSpacing/>
    </w:pPr>
  </w:style>
  <w:style w:type="paragraph" w:styleId="a4">
    <w:name w:val="No Spacing"/>
    <w:uiPriority w:val="1"/>
    <w:qFormat/>
    <w:rsid w:val="00C707A2"/>
    <w:pPr>
      <w:spacing w:after="0" w:line="240" w:lineRule="auto"/>
    </w:pPr>
  </w:style>
  <w:style w:type="paragraph" w:styleId="a5">
    <w:name w:val="footer"/>
    <w:basedOn w:val="a"/>
    <w:link w:val="a6"/>
    <w:uiPriority w:val="99"/>
    <w:unhideWhenUsed/>
    <w:rsid w:val="00C707A2"/>
    <w:pPr>
      <w:tabs>
        <w:tab w:val="center" w:pos="4819"/>
        <w:tab w:val="right" w:pos="9638"/>
      </w:tabs>
      <w:spacing w:after="0" w:line="240" w:lineRule="auto"/>
    </w:pPr>
  </w:style>
  <w:style w:type="character" w:customStyle="1" w:styleId="a6">
    <w:name w:val="页脚 字符"/>
    <w:basedOn w:val="a0"/>
    <w:link w:val="a5"/>
    <w:uiPriority w:val="99"/>
    <w:rsid w:val="00C707A2"/>
  </w:style>
  <w:style w:type="table" w:styleId="a7">
    <w:name w:val="Table Grid"/>
    <w:basedOn w:val="a1"/>
    <w:uiPriority w:val="39"/>
    <w:rsid w:val="00C70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C707A2"/>
    <w:rPr>
      <w:rFonts w:asciiTheme="majorHAnsi" w:eastAsiaTheme="majorEastAsia" w:hAnsiTheme="majorHAnsi" w:cstheme="majorBidi"/>
      <w:color w:val="2E74B5" w:themeColor="accent1" w:themeShade="BF"/>
      <w:sz w:val="32"/>
      <w:szCs w:val="32"/>
    </w:rPr>
  </w:style>
  <w:style w:type="paragraph" w:styleId="TOC">
    <w:name w:val="TOC Heading"/>
    <w:basedOn w:val="1"/>
    <w:next w:val="a"/>
    <w:uiPriority w:val="39"/>
    <w:unhideWhenUsed/>
    <w:qFormat/>
    <w:rsid w:val="00C707A2"/>
    <w:pPr>
      <w:spacing w:before="480" w:line="276" w:lineRule="auto"/>
      <w:outlineLvl w:val="9"/>
    </w:pPr>
    <w:rPr>
      <w:b/>
      <w:bCs/>
      <w:sz w:val="28"/>
      <w:szCs w:val="28"/>
    </w:rPr>
  </w:style>
  <w:style w:type="paragraph" w:customStyle="1" w:styleId="Default">
    <w:name w:val="Default"/>
    <w:rsid w:val="00C707A2"/>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annotation reference"/>
    <w:semiHidden/>
    <w:rsid w:val="0051651E"/>
    <w:rPr>
      <w:sz w:val="18"/>
    </w:rPr>
  </w:style>
  <w:style w:type="paragraph" w:styleId="a9">
    <w:name w:val="annotation text"/>
    <w:basedOn w:val="a"/>
    <w:link w:val="aa"/>
    <w:semiHidden/>
    <w:rsid w:val="0051651E"/>
    <w:pPr>
      <w:spacing w:after="0" w:line="240" w:lineRule="auto"/>
    </w:pPr>
    <w:rPr>
      <w:rFonts w:ascii="Times New Roman" w:eastAsia="Times New Roman" w:hAnsi="Times New Roman" w:cs="Times New Roman"/>
      <w:sz w:val="24"/>
      <w:szCs w:val="24"/>
      <w:lang w:val="en-US"/>
    </w:rPr>
  </w:style>
  <w:style w:type="character" w:customStyle="1" w:styleId="aa">
    <w:name w:val="批注文字 字符"/>
    <w:basedOn w:val="a0"/>
    <w:link w:val="a9"/>
    <w:semiHidden/>
    <w:rsid w:val="0051651E"/>
    <w:rPr>
      <w:rFonts w:ascii="Times New Roman" w:eastAsia="Times New Roman" w:hAnsi="Times New Roman" w:cs="Times New Roman"/>
      <w:sz w:val="24"/>
      <w:szCs w:val="24"/>
      <w:lang w:val="en-US"/>
    </w:rPr>
  </w:style>
  <w:style w:type="paragraph" w:styleId="ab">
    <w:name w:val="Balloon Text"/>
    <w:basedOn w:val="a"/>
    <w:link w:val="ac"/>
    <w:uiPriority w:val="99"/>
    <w:semiHidden/>
    <w:unhideWhenUsed/>
    <w:rsid w:val="0051651E"/>
    <w:pPr>
      <w:spacing w:after="0" w:line="240" w:lineRule="auto"/>
    </w:pPr>
    <w:rPr>
      <w:rFonts w:ascii="Segoe UI" w:hAnsi="Segoe UI" w:cs="Segoe UI"/>
      <w:sz w:val="18"/>
      <w:szCs w:val="18"/>
    </w:rPr>
  </w:style>
  <w:style w:type="character" w:customStyle="1" w:styleId="ac">
    <w:name w:val="批注框文本 字符"/>
    <w:basedOn w:val="a0"/>
    <w:link w:val="ab"/>
    <w:uiPriority w:val="99"/>
    <w:semiHidden/>
    <w:rsid w:val="0051651E"/>
    <w:rPr>
      <w:rFonts w:ascii="Segoe UI" w:hAnsi="Segoe UI" w:cs="Segoe UI"/>
      <w:sz w:val="18"/>
      <w:szCs w:val="18"/>
    </w:rPr>
  </w:style>
  <w:style w:type="paragraph" w:styleId="ad">
    <w:name w:val="caption"/>
    <w:basedOn w:val="a"/>
    <w:next w:val="a"/>
    <w:uiPriority w:val="35"/>
    <w:unhideWhenUsed/>
    <w:qFormat/>
    <w:rsid w:val="00B91648"/>
    <w:pPr>
      <w:spacing w:after="200" w:line="240" w:lineRule="auto"/>
    </w:pPr>
    <w:rPr>
      <w:b/>
      <w:bCs/>
      <w:color w:val="5B9BD5" w:themeColor="accent1"/>
      <w:sz w:val="18"/>
      <w:szCs w:val="18"/>
    </w:rPr>
  </w:style>
  <w:style w:type="character" w:styleId="ae">
    <w:name w:val="Hyperlink"/>
    <w:basedOn w:val="a0"/>
    <w:uiPriority w:val="99"/>
    <w:unhideWhenUsed/>
    <w:rsid w:val="00E462FB"/>
    <w:rPr>
      <w:color w:val="0563C1" w:themeColor="hyperlink"/>
      <w:u w:val="single"/>
    </w:rPr>
  </w:style>
  <w:style w:type="paragraph" w:customStyle="1" w:styleId="Standard">
    <w:name w:val="Standard"/>
    <w:rsid w:val="00056B56"/>
    <w:pPr>
      <w:suppressAutoHyphens/>
      <w:autoSpaceDN w:val="0"/>
      <w:spacing w:after="0" w:line="240" w:lineRule="auto"/>
      <w:textAlignment w:val="baseline"/>
    </w:pPr>
    <w:rPr>
      <w:rFonts w:ascii="Liberation Serif" w:eastAsia="宋体" w:hAnsi="Liberation Serif" w:cs="Mangal"/>
      <w:kern w:val="3"/>
      <w:sz w:val="24"/>
      <w:szCs w:val="24"/>
      <w:lang w:eastAsia="zh-CN" w:bidi="hi-IN"/>
    </w:rPr>
  </w:style>
  <w:style w:type="paragraph" w:customStyle="1" w:styleId="PreformattedText">
    <w:name w:val="Preformatted Text"/>
    <w:basedOn w:val="Standard"/>
    <w:rsid w:val="00056B56"/>
    <w:rPr>
      <w:rFonts w:ascii="Liberation Mono" w:eastAsia="新宋体" w:hAnsi="Liberation Mono" w:cs="Liberation Mono"/>
      <w:sz w:val="20"/>
      <w:szCs w:val="20"/>
    </w:rPr>
  </w:style>
  <w:style w:type="paragraph" w:styleId="af">
    <w:name w:val="header"/>
    <w:basedOn w:val="a"/>
    <w:link w:val="af0"/>
    <w:uiPriority w:val="99"/>
    <w:unhideWhenUsed/>
    <w:rsid w:val="008631C7"/>
    <w:pPr>
      <w:tabs>
        <w:tab w:val="center" w:pos="4819"/>
        <w:tab w:val="right" w:pos="9638"/>
      </w:tabs>
      <w:spacing w:after="0" w:line="240" w:lineRule="auto"/>
    </w:pPr>
  </w:style>
  <w:style w:type="character" w:customStyle="1" w:styleId="af0">
    <w:name w:val="页眉 字符"/>
    <w:basedOn w:val="a0"/>
    <w:link w:val="af"/>
    <w:uiPriority w:val="99"/>
    <w:rsid w:val="008631C7"/>
  </w:style>
  <w:style w:type="paragraph" w:styleId="af1">
    <w:name w:val="annotation subject"/>
    <w:basedOn w:val="a9"/>
    <w:next w:val="a9"/>
    <w:link w:val="af2"/>
    <w:uiPriority w:val="99"/>
    <w:semiHidden/>
    <w:unhideWhenUsed/>
    <w:rsid w:val="00EB2F4C"/>
    <w:pPr>
      <w:spacing w:after="160"/>
    </w:pPr>
    <w:rPr>
      <w:rFonts w:asciiTheme="minorHAnsi" w:eastAsiaTheme="minorHAnsi" w:hAnsiTheme="minorHAnsi" w:cstheme="minorBidi"/>
      <w:b/>
      <w:bCs/>
      <w:sz w:val="20"/>
      <w:szCs w:val="20"/>
      <w:lang w:val="it-IT"/>
    </w:rPr>
  </w:style>
  <w:style w:type="character" w:customStyle="1" w:styleId="af2">
    <w:name w:val="批注主题 字符"/>
    <w:basedOn w:val="aa"/>
    <w:link w:val="af1"/>
    <w:uiPriority w:val="99"/>
    <w:semiHidden/>
    <w:rsid w:val="00EB2F4C"/>
    <w:rPr>
      <w:rFonts w:ascii="Times New Roman" w:eastAsia="Times New Roman" w:hAnsi="Times New Roman" w:cs="Times New Roman"/>
      <w:b/>
      <w:bCs/>
      <w:sz w:val="20"/>
      <w:szCs w:val="20"/>
      <w:lang w:val="en-US"/>
    </w:rPr>
  </w:style>
  <w:style w:type="paragraph" w:styleId="af3">
    <w:name w:val="Revision"/>
    <w:hidden/>
    <w:uiPriority w:val="99"/>
    <w:semiHidden/>
    <w:rsid w:val="008F6CDA"/>
    <w:pPr>
      <w:spacing w:after="0" w:line="240" w:lineRule="auto"/>
    </w:pPr>
  </w:style>
  <w:style w:type="character" w:customStyle="1" w:styleId="Menzionenonrisolta1">
    <w:name w:val="Menzione non risolta1"/>
    <w:basedOn w:val="a0"/>
    <w:uiPriority w:val="99"/>
    <w:semiHidden/>
    <w:unhideWhenUsed/>
    <w:rsid w:val="00815AFA"/>
    <w:rPr>
      <w:color w:val="605E5C"/>
      <w:shd w:val="clear" w:color="auto" w:fill="E1DFDD"/>
    </w:rPr>
  </w:style>
  <w:style w:type="paragraph" w:styleId="af4">
    <w:name w:val="Normal (Web)"/>
    <w:basedOn w:val="a"/>
    <w:uiPriority w:val="99"/>
    <w:semiHidden/>
    <w:unhideWhenUsed/>
    <w:rsid w:val="00DE5EA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af5">
    <w:name w:val="Strong"/>
    <w:basedOn w:val="a0"/>
    <w:qFormat/>
    <w:rsid w:val="00DE5EAD"/>
    <w:rPr>
      <w:b/>
      <w:bCs/>
    </w:rPr>
  </w:style>
  <w:style w:type="character" w:styleId="af6">
    <w:name w:val="Emphasis"/>
    <w:basedOn w:val="a0"/>
    <w:uiPriority w:val="20"/>
    <w:qFormat/>
    <w:rsid w:val="00DE5EAD"/>
    <w:rPr>
      <w:i/>
      <w:iCs/>
    </w:rPr>
  </w:style>
  <w:style w:type="paragraph" w:customStyle="1" w:styleId="Body1">
    <w:name w:val="Body 1"/>
    <w:uiPriority w:val="99"/>
    <w:rsid w:val="00A83312"/>
    <w:pPr>
      <w:spacing w:after="200" w:line="276" w:lineRule="auto"/>
      <w:outlineLvl w:val="0"/>
    </w:pPr>
    <w:rPr>
      <w:rFonts w:ascii="Helvetica" w:eastAsia="Arial Unicode MS" w:hAnsi="Helvetica" w:cs="Times New Roman"/>
      <w:color w:val="000000"/>
      <w:szCs w:val="20"/>
      <w:u w:color="00000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524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488D2-677E-4A8B-964E-E1468A014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6701</Words>
  <Characters>38201</Characters>
  <Application>Microsoft Office Word</Application>
  <DocSecurity>0</DocSecurity>
  <Lines>318</Lines>
  <Paragraphs>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Liansheng Ma</cp:lastModifiedBy>
  <cp:revision>2</cp:revision>
  <cp:lastPrinted>2020-04-30T09:04:00Z</cp:lastPrinted>
  <dcterms:created xsi:type="dcterms:W3CDTF">2020-05-12T20:02:00Z</dcterms:created>
  <dcterms:modified xsi:type="dcterms:W3CDTF">2020-05-12T20:02:00Z</dcterms:modified>
</cp:coreProperties>
</file>