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2745" w:rsidRDefault="009A263A">
      <w:pPr>
        <w:adjustRightInd w:val="0"/>
        <w:snapToGrid w:val="0"/>
        <w:spacing w:after="0" w:line="360" w:lineRule="auto"/>
        <w:jc w:val="both"/>
        <w:rPr>
          <w:rFonts w:ascii="Book Antiqua" w:hAnsi="Book Antiqua"/>
          <w:b/>
          <w:color w:val="000000"/>
          <w:sz w:val="24"/>
          <w:szCs w:val="24"/>
        </w:rPr>
      </w:pPr>
      <w:r>
        <w:rPr>
          <w:rFonts w:ascii="Book Antiqua" w:eastAsia="Times New Roman" w:hAnsi="Book Antiqua" w:cs="宋体"/>
          <w:b/>
          <w:color w:val="000000"/>
          <w:sz w:val="24"/>
          <w:szCs w:val="24"/>
        </w:rPr>
        <w:t xml:space="preserve">Name of Journal: </w:t>
      </w:r>
      <w:r>
        <w:rPr>
          <w:rFonts w:ascii="Book Antiqua" w:eastAsia="Times New Roman" w:hAnsi="Book Antiqua" w:cs="宋体"/>
          <w:i/>
          <w:color w:val="000000"/>
          <w:sz w:val="24"/>
          <w:szCs w:val="24"/>
        </w:rPr>
        <w:t>World Journal of Gastrointestinal Pharmacology and Therapeutics</w:t>
      </w:r>
    </w:p>
    <w:p w:rsidR="00902745" w:rsidRDefault="009A263A">
      <w:pPr>
        <w:adjustRightInd w:val="0"/>
        <w:snapToGrid w:val="0"/>
        <w:spacing w:after="0" w:line="360" w:lineRule="auto"/>
        <w:jc w:val="both"/>
        <w:rPr>
          <w:rFonts w:ascii="Book Antiqua" w:eastAsia="Times New Roman" w:hAnsi="Book Antiqua" w:cs="宋体"/>
          <w:b/>
          <w:i/>
          <w:color w:val="000000"/>
          <w:sz w:val="24"/>
          <w:szCs w:val="24"/>
        </w:rPr>
      </w:pPr>
      <w:r>
        <w:rPr>
          <w:rFonts w:ascii="Book Antiqua" w:hAnsi="Book Antiqua"/>
          <w:b/>
          <w:color w:val="000000"/>
          <w:sz w:val="24"/>
          <w:szCs w:val="24"/>
        </w:rPr>
        <w:t xml:space="preserve">Manuscript NO: </w:t>
      </w:r>
      <w:r>
        <w:rPr>
          <w:rFonts w:ascii="Book Antiqua" w:hAnsi="Book Antiqua"/>
          <w:color w:val="000000"/>
          <w:sz w:val="24"/>
          <w:szCs w:val="24"/>
        </w:rPr>
        <w:t>54189</w:t>
      </w:r>
    </w:p>
    <w:p w:rsidR="00902745" w:rsidRDefault="009A263A">
      <w:pPr>
        <w:adjustRightInd w:val="0"/>
        <w:snapToGrid w:val="0"/>
        <w:spacing w:after="0" w:line="360" w:lineRule="auto"/>
        <w:jc w:val="both"/>
        <w:rPr>
          <w:rFonts w:ascii="Book Antiqua" w:eastAsia="幼圆" w:hAnsi="Book Antiqua"/>
          <w:b/>
          <w:i/>
          <w:color w:val="000000"/>
          <w:sz w:val="24"/>
          <w:szCs w:val="24"/>
        </w:rPr>
      </w:pPr>
      <w:bookmarkStart w:id="0" w:name="OLE_LINK4"/>
      <w:r>
        <w:rPr>
          <w:rFonts w:ascii="Book Antiqua" w:hAnsi="Book Antiqua"/>
          <w:b/>
          <w:color w:val="000000"/>
          <w:sz w:val="24"/>
          <w:szCs w:val="24"/>
          <w:shd w:val="clear" w:color="auto" w:fill="FFFFFF"/>
        </w:rPr>
        <w:t>Manuscript Type</w:t>
      </w:r>
      <w:bookmarkEnd w:id="0"/>
      <w:r>
        <w:rPr>
          <w:rFonts w:ascii="Book Antiqua" w:hAnsi="Book Antiqua"/>
          <w:b/>
          <w:color w:val="000000"/>
          <w:sz w:val="24"/>
          <w:szCs w:val="24"/>
        </w:rPr>
        <w:t xml:space="preserve">: </w:t>
      </w:r>
      <w:r>
        <w:rPr>
          <w:rFonts w:ascii="Book Antiqua" w:hAnsi="Book Antiqua"/>
          <w:color w:val="000000"/>
          <w:sz w:val="24"/>
          <w:szCs w:val="24"/>
        </w:rPr>
        <w:t>ORIGINAL ARTICLE</w:t>
      </w:r>
    </w:p>
    <w:p w:rsidR="00902745" w:rsidRDefault="00902745">
      <w:pPr>
        <w:autoSpaceDE w:val="0"/>
        <w:autoSpaceDN w:val="0"/>
        <w:adjustRightInd w:val="0"/>
        <w:snapToGrid w:val="0"/>
        <w:spacing w:after="0" w:line="360" w:lineRule="auto"/>
        <w:jc w:val="both"/>
        <w:rPr>
          <w:rFonts w:ascii="Book Antiqua" w:hAnsi="Book Antiqua"/>
          <w:b/>
          <w:color w:val="000000"/>
          <w:sz w:val="24"/>
          <w:szCs w:val="24"/>
        </w:rPr>
      </w:pPr>
    </w:p>
    <w:p w:rsidR="00902745" w:rsidRDefault="009A263A">
      <w:pPr>
        <w:adjustRightInd w:val="0"/>
        <w:snapToGrid w:val="0"/>
        <w:spacing w:after="0" w:line="360" w:lineRule="auto"/>
        <w:jc w:val="both"/>
        <w:rPr>
          <w:rFonts w:ascii="Book Antiqua" w:hAnsi="Book Antiqua"/>
          <w:b/>
          <w:i/>
          <w:color w:val="000000"/>
          <w:sz w:val="24"/>
          <w:szCs w:val="24"/>
        </w:rPr>
      </w:pPr>
      <w:r>
        <w:rPr>
          <w:rFonts w:ascii="Book Antiqua" w:eastAsia="幼圆" w:hAnsi="Book Antiqua"/>
          <w:b/>
          <w:i/>
          <w:color w:val="000000"/>
          <w:sz w:val="24"/>
          <w:szCs w:val="24"/>
        </w:rPr>
        <w:t>Observational Study</w:t>
      </w:r>
    </w:p>
    <w:p w:rsidR="00902745" w:rsidRDefault="009A263A">
      <w:pPr>
        <w:autoSpaceDE w:val="0"/>
        <w:autoSpaceDN w:val="0"/>
        <w:adjustRightInd w:val="0"/>
        <w:snapToGrid w:val="0"/>
        <w:spacing w:after="0" w:line="360" w:lineRule="auto"/>
        <w:jc w:val="both"/>
        <w:outlineLvl w:val="0"/>
        <w:rPr>
          <w:rFonts w:ascii="Book Antiqua" w:eastAsia="宋体" w:hAnsi="Book Antiqua" w:cs="Times New Roman"/>
          <w:b/>
          <w:iCs/>
          <w:color w:val="000000"/>
          <w:kern w:val="2"/>
          <w:sz w:val="24"/>
          <w:szCs w:val="24"/>
          <w:lang w:val="en-US" w:eastAsia="zh-CN"/>
        </w:rPr>
      </w:pPr>
      <w:r>
        <w:rPr>
          <w:rFonts w:ascii="Book Antiqua" w:eastAsia="宋体" w:hAnsi="Book Antiqua" w:cs="Times New Roman"/>
          <w:b/>
          <w:iCs/>
          <w:color w:val="000000"/>
          <w:kern w:val="2"/>
          <w:sz w:val="24"/>
          <w:szCs w:val="24"/>
          <w:lang w:val="en-US" w:eastAsia="zh-CN"/>
        </w:rPr>
        <w:t>Hepatobiliary manifestations in children with inflammatory bowel disease: A single-center experience in a low/middle income country</w:t>
      </w:r>
    </w:p>
    <w:p w:rsidR="00902745" w:rsidRDefault="00902745">
      <w:pPr>
        <w:autoSpaceDE w:val="0"/>
        <w:autoSpaceDN w:val="0"/>
        <w:adjustRightInd w:val="0"/>
        <w:snapToGrid w:val="0"/>
        <w:spacing w:after="0" w:line="360" w:lineRule="auto"/>
        <w:jc w:val="both"/>
        <w:outlineLvl w:val="0"/>
        <w:rPr>
          <w:rFonts w:ascii="Book Antiqua" w:eastAsia="宋体" w:hAnsi="Book Antiqua" w:cs="Times New Roman"/>
          <w:b/>
          <w:iCs/>
          <w:color w:val="000000"/>
          <w:kern w:val="2"/>
          <w:sz w:val="24"/>
          <w:szCs w:val="24"/>
          <w:lang w:val="en-US" w:eastAsia="zh-CN"/>
        </w:rPr>
      </w:pPr>
    </w:p>
    <w:p w:rsidR="00902745" w:rsidRDefault="009A263A">
      <w:pPr>
        <w:autoSpaceDE w:val="0"/>
        <w:autoSpaceDN w:val="0"/>
        <w:adjustRightInd w:val="0"/>
        <w:snapToGrid w:val="0"/>
        <w:spacing w:after="0" w:line="360" w:lineRule="auto"/>
        <w:jc w:val="both"/>
        <w:outlineLvl w:val="0"/>
        <w:rPr>
          <w:rFonts w:ascii="Book Antiqua" w:eastAsia="宋体" w:hAnsi="Book Antiqua" w:cs="Times New Roman"/>
          <w:bCs/>
          <w:iCs/>
          <w:color w:val="000000"/>
          <w:kern w:val="2"/>
          <w:sz w:val="24"/>
          <w:szCs w:val="24"/>
          <w:lang w:val="en-US" w:eastAsia="zh-CN"/>
        </w:rPr>
      </w:pPr>
      <w:r>
        <w:rPr>
          <w:rFonts w:ascii="Book Antiqua" w:eastAsia="宋体" w:hAnsi="Book Antiqua" w:cs="Times New Roman"/>
          <w:bCs/>
          <w:iCs/>
          <w:color w:val="000000"/>
          <w:kern w:val="2"/>
          <w:sz w:val="24"/>
          <w:szCs w:val="24"/>
          <w:lang w:val="en-US" w:eastAsia="zh-CN"/>
        </w:rPr>
        <w:t>El-</w:t>
      </w:r>
      <w:proofErr w:type="spellStart"/>
      <w:r>
        <w:rPr>
          <w:rFonts w:ascii="Book Antiqua" w:eastAsia="宋体" w:hAnsi="Book Antiqua" w:cs="Times New Roman"/>
          <w:bCs/>
          <w:iCs/>
          <w:color w:val="000000"/>
          <w:kern w:val="2"/>
          <w:sz w:val="24"/>
          <w:szCs w:val="24"/>
          <w:lang w:val="en-US" w:eastAsia="zh-CN"/>
        </w:rPr>
        <w:t>Shabrawi</w:t>
      </w:r>
      <w:proofErr w:type="spellEnd"/>
      <w:r>
        <w:rPr>
          <w:rFonts w:ascii="Book Antiqua" w:eastAsia="宋体" w:hAnsi="Book Antiqua" w:cs="Times New Roman"/>
          <w:bCs/>
          <w:iCs/>
          <w:color w:val="000000"/>
          <w:kern w:val="2"/>
          <w:sz w:val="24"/>
          <w:szCs w:val="24"/>
          <w:lang w:val="en-US" w:eastAsia="zh-CN"/>
        </w:rPr>
        <w:t xml:space="preserve"> MHF </w:t>
      </w:r>
      <w:r>
        <w:rPr>
          <w:rFonts w:ascii="Book Antiqua" w:eastAsia="宋体" w:hAnsi="Book Antiqua" w:cs="Times New Roman"/>
          <w:bCs/>
          <w:i/>
          <w:color w:val="000000"/>
          <w:kern w:val="2"/>
          <w:sz w:val="24"/>
          <w:szCs w:val="24"/>
          <w:lang w:val="en-US" w:eastAsia="zh-CN"/>
        </w:rPr>
        <w:t>et al</w:t>
      </w:r>
      <w:r>
        <w:rPr>
          <w:rFonts w:ascii="Book Antiqua" w:eastAsia="宋体" w:hAnsi="Book Antiqua" w:cs="Times New Roman"/>
          <w:bCs/>
          <w:iCs/>
          <w:color w:val="000000"/>
          <w:kern w:val="2"/>
          <w:sz w:val="24"/>
          <w:szCs w:val="24"/>
          <w:lang w:val="en-US" w:eastAsia="zh-CN"/>
        </w:rPr>
        <w:t xml:space="preserve">. HB manifestations in </w:t>
      </w:r>
      <w:proofErr w:type="spellStart"/>
      <w:r>
        <w:rPr>
          <w:rFonts w:ascii="Book Antiqua" w:eastAsia="宋体" w:hAnsi="Book Antiqua" w:cs="Times New Roman"/>
          <w:bCs/>
          <w:iCs/>
          <w:color w:val="000000"/>
          <w:kern w:val="2"/>
          <w:sz w:val="24"/>
          <w:szCs w:val="24"/>
          <w:lang w:val="en-US" w:eastAsia="zh-CN"/>
        </w:rPr>
        <w:t>paediatric</w:t>
      </w:r>
      <w:proofErr w:type="spellEnd"/>
      <w:r>
        <w:rPr>
          <w:rFonts w:ascii="Book Antiqua" w:eastAsia="宋体" w:hAnsi="Book Antiqua" w:cs="Times New Roman"/>
          <w:bCs/>
          <w:iCs/>
          <w:color w:val="000000"/>
          <w:kern w:val="2"/>
          <w:sz w:val="24"/>
          <w:szCs w:val="24"/>
          <w:lang w:val="en-US" w:eastAsia="zh-CN"/>
        </w:rPr>
        <w:t xml:space="preserve"> IBD</w:t>
      </w:r>
    </w:p>
    <w:p w:rsidR="00902745" w:rsidRDefault="00902745">
      <w:pPr>
        <w:autoSpaceDE w:val="0"/>
        <w:autoSpaceDN w:val="0"/>
        <w:adjustRightInd w:val="0"/>
        <w:snapToGrid w:val="0"/>
        <w:spacing w:after="0" w:line="360" w:lineRule="auto"/>
        <w:jc w:val="both"/>
        <w:rPr>
          <w:rFonts w:ascii="Book Antiqua" w:hAnsi="Book Antiqua" w:cs="Times New Roman"/>
          <w:b/>
          <w:bCs/>
          <w:color w:val="000000"/>
          <w:sz w:val="24"/>
          <w:szCs w:val="24"/>
        </w:rPr>
      </w:pPr>
    </w:p>
    <w:p w:rsidR="00902745" w:rsidRDefault="009A263A">
      <w:pPr>
        <w:autoSpaceDE w:val="0"/>
        <w:autoSpaceDN w:val="0"/>
        <w:adjustRightInd w:val="0"/>
        <w:snapToGrid w:val="0"/>
        <w:spacing w:after="0" w:line="360" w:lineRule="auto"/>
        <w:jc w:val="both"/>
        <w:rPr>
          <w:rFonts w:ascii="Book Antiqua" w:eastAsia="Book Antiqua" w:hAnsi="Book Antiqua" w:cs="Book Antiqua"/>
          <w:color w:val="000000"/>
          <w:kern w:val="2"/>
          <w:sz w:val="24"/>
          <w:szCs w:val="24"/>
          <w:bdr w:val="nil"/>
          <w:lang w:val="en-US" w:eastAsia="zh-CN"/>
        </w:rPr>
      </w:pPr>
      <w:proofErr w:type="spellStart"/>
      <w:r>
        <w:rPr>
          <w:rFonts w:ascii="Book Antiqua" w:eastAsia="Book Antiqua" w:hAnsi="Book Antiqua" w:cs="Book Antiqua"/>
          <w:color w:val="000000"/>
          <w:kern w:val="2"/>
          <w:sz w:val="24"/>
          <w:szCs w:val="24"/>
          <w:bdr w:val="nil"/>
          <w:lang w:val="en-US" w:eastAsia="zh-CN"/>
        </w:rPr>
        <w:t>Mortada</w:t>
      </w:r>
      <w:proofErr w:type="spellEnd"/>
      <w:r>
        <w:rPr>
          <w:rFonts w:ascii="Book Antiqua" w:eastAsia="Book Antiqua" w:hAnsi="Book Antiqua" w:cs="Book Antiqua"/>
          <w:color w:val="000000"/>
          <w:kern w:val="2"/>
          <w:sz w:val="24"/>
          <w:szCs w:val="24"/>
          <w:bdr w:val="nil"/>
          <w:lang w:val="en-US" w:eastAsia="zh-CN"/>
        </w:rPr>
        <w:t xml:space="preserve"> HF El-</w:t>
      </w:r>
      <w:proofErr w:type="spellStart"/>
      <w:r>
        <w:rPr>
          <w:rFonts w:ascii="Book Antiqua" w:eastAsia="Book Antiqua" w:hAnsi="Book Antiqua" w:cs="Book Antiqua"/>
          <w:color w:val="000000"/>
          <w:kern w:val="2"/>
          <w:sz w:val="24"/>
          <w:szCs w:val="24"/>
          <w:bdr w:val="nil"/>
          <w:lang w:val="en-US" w:eastAsia="zh-CN"/>
        </w:rPr>
        <w:t>Shabrawi</w:t>
      </w:r>
      <w:proofErr w:type="spellEnd"/>
      <w:r>
        <w:rPr>
          <w:rFonts w:ascii="Book Antiqua" w:eastAsia="Book Antiqua" w:hAnsi="Book Antiqua" w:cs="Book Antiqua"/>
          <w:color w:val="000000"/>
          <w:kern w:val="2"/>
          <w:sz w:val="24"/>
          <w:szCs w:val="24"/>
          <w:bdr w:val="nil"/>
          <w:lang w:val="en-US" w:eastAsia="zh-CN"/>
        </w:rPr>
        <w:t xml:space="preserve">, Sara Tarek, </w:t>
      </w:r>
      <w:proofErr w:type="spellStart"/>
      <w:r>
        <w:rPr>
          <w:rFonts w:ascii="Book Antiqua" w:eastAsia="Book Antiqua" w:hAnsi="Book Antiqua" w:cs="Book Antiqua"/>
          <w:color w:val="000000"/>
          <w:kern w:val="2"/>
          <w:sz w:val="24"/>
          <w:szCs w:val="24"/>
          <w:bdr w:val="nil"/>
          <w:lang w:val="en-US" w:eastAsia="zh-CN"/>
        </w:rPr>
        <w:t>Maha</w:t>
      </w:r>
      <w:proofErr w:type="spellEnd"/>
      <w:r>
        <w:rPr>
          <w:rFonts w:ascii="Book Antiqua" w:eastAsia="Book Antiqua" w:hAnsi="Book Antiqua" w:cs="Book Antiqua"/>
          <w:color w:val="000000"/>
          <w:kern w:val="2"/>
          <w:sz w:val="24"/>
          <w:szCs w:val="24"/>
          <w:bdr w:val="nil"/>
          <w:lang w:val="en-US" w:eastAsia="zh-CN"/>
        </w:rPr>
        <w:t xml:space="preserve"> </w:t>
      </w:r>
      <w:proofErr w:type="spellStart"/>
      <w:r>
        <w:rPr>
          <w:rFonts w:ascii="Book Antiqua" w:eastAsia="Book Antiqua" w:hAnsi="Book Antiqua" w:cs="Book Antiqua"/>
          <w:color w:val="000000"/>
          <w:kern w:val="2"/>
          <w:sz w:val="24"/>
          <w:szCs w:val="24"/>
          <w:bdr w:val="nil"/>
          <w:lang w:val="en-US" w:eastAsia="zh-CN"/>
        </w:rPr>
        <w:t>Abou-Zekri</w:t>
      </w:r>
      <w:proofErr w:type="spellEnd"/>
      <w:r>
        <w:rPr>
          <w:rFonts w:ascii="Book Antiqua" w:eastAsia="Book Antiqua" w:hAnsi="Book Antiqua" w:cs="Book Antiqua"/>
          <w:color w:val="000000"/>
          <w:kern w:val="2"/>
          <w:sz w:val="24"/>
          <w:szCs w:val="24"/>
          <w:bdr w:val="nil"/>
          <w:lang w:val="en-US" w:eastAsia="zh-CN"/>
        </w:rPr>
        <w:t xml:space="preserve">, </w:t>
      </w:r>
      <w:proofErr w:type="spellStart"/>
      <w:r>
        <w:rPr>
          <w:rFonts w:ascii="Book Antiqua" w:eastAsia="Book Antiqua" w:hAnsi="Book Antiqua" w:cs="Book Antiqua"/>
          <w:color w:val="000000"/>
          <w:kern w:val="2"/>
          <w:sz w:val="24"/>
          <w:szCs w:val="24"/>
          <w:bdr w:val="nil"/>
          <w:lang w:val="en-US" w:eastAsia="zh-CN"/>
        </w:rPr>
        <w:t>Safa</w:t>
      </w:r>
      <w:proofErr w:type="spellEnd"/>
      <w:r>
        <w:rPr>
          <w:rFonts w:ascii="Book Antiqua" w:eastAsia="Book Antiqua" w:hAnsi="Book Antiqua" w:cs="Book Antiqua"/>
          <w:color w:val="000000"/>
          <w:kern w:val="2"/>
          <w:sz w:val="24"/>
          <w:szCs w:val="24"/>
          <w:bdr w:val="nil"/>
          <w:lang w:val="en-US" w:eastAsia="zh-CN"/>
        </w:rPr>
        <w:t xml:space="preserve"> </w:t>
      </w:r>
      <w:proofErr w:type="spellStart"/>
      <w:r>
        <w:rPr>
          <w:rFonts w:ascii="Book Antiqua" w:eastAsia="Book Antiqua" w:hAnsi="Book Antiqua" w:cs="Book Antiqua"/>
          <w:color w:val="000000"/>
          <w:kern w:val="2"/>
          <w:sz w:val="24"/>
          <w:szCs w:val="24"/>
          <w:bdr w:val="nil"/>
          <w:lang w:val="en-US" w:eastAsia="zh-CN"/>
        </w:rPr>
        <w:t>Meshaal</w:t>
      </w:r>
      <w:proofErr w:type="spellEnd"/>
      <w:r>
        <w:rPr>
          <w:rFonts w:ascii="Book Antiqua" w:eastAsia="Book Antiqua" w:hAnsi="Book Antiqua" w:cs="Book Antiqua"/>
          <w:color w:val="000000"/>
          <w:kern w:val="2"/>
          <w:sz w:val="24"/>
          <w:szCs w:val="24"/>
          <w:bdr w:val="nil"/>
          <w:lang w:val="en-US" w:eastAsia="zh-CN"/>
        </w:rPr>
        <w:t xml:space="preserve">, </w:t>
      </w:r>
      <w:proofErr w:type="spellStart"/>
      <w:r>
        <w:rPr>
          <w:rFonts w:ascii="Book Antiqua" w:eastAsia="Book Antiqua" w:hAnsi="Book Antiqua" w:cs="Book Antiqua"/>
          <w:color w:val="000000"/>
          <w:kern w:val="2"/>
          <w:sz w:val="24"/>
          <w:szCs w:val="24"/>
          <w:bdr w:val="nil"/>
          <w:lang w:val="en-US" w:eastAsia="zh-CN"/>
        </w:rPr>
        <w:t>Afaf</w:t>
      </w:r>
      <w:proofErr w:type="spellEnd"/>
      <w:r>
        <w:rPr>
          <w:rFonts w:ascii="Book Antiqua" w:eastAsia="Book Antiqua" w:hAnsi="Book Antiqua" w:cs="Book Antiqua"/>
          <w:color w:val="000000"/>
          <w:kern w:val="2"/>
          <w:sz w:val="24"/>
          <w:szCs w:val="24"/>
          <w:bdr w:val="nil"/>
          <w:lang w:val="en-US" w:eastAsia="zh-CN"/>
        </w:rPr>
        <w:t xml:space="preserve"> </w:t>
      </w:r>
      <w:proofErr w:type="spellStart"/>
      <w:r>
        <w:rPr>
          <w:rFonts w:ascii="Book Antiqua" w:eastAsia="Book Antiqua" w:hAnsi="Book Antiqua" w:cs="Book Antiqua"/>
          <w:color w:val="000000"/>
          <w:kern w:val="2"/>
          <w:sz w:val="24"/>
          <w:szCs w:val="24"/>
          <w:bdr w:val="nil"/>
          <w:lang w:val="en-US" w:eastAsia="zh-CN"/>
        </w:rPr>
        <w:t>Enayet</w:t>
      </w:r>
      <w:proofErr w:type="spellEnd"/>
      <w:r>
        <w:rPr>
          <w:rFonts w:ascii="Book Antiqua" w:eastAsia="Book Antiqua" w:hAnsi="Book Antiqua" w:cs="Book Antiqua"/>
          <w:color w:val="000000"/>
          <w:kern w:val="2"/>
          <w:sz w:val="24"/>
          <w:szCs w:val="24"/>
          <w:bdr w:val="nil"/>
          <w:lang w:val="en-US" w:eastAsia="zh-CN"/>
        </w:rPr>
        <w:t xml:space="preserve">, </w:t>
      </w:r>
      <w:proofErr w:type="spellStart"/>
      <w:r>
        <w:rPr>
          <w:rFonts w:ascii="Book Antiqua" w:eastAsia="Book Antiqua" w:hAnsi="Book Antiqua" w:cs="Book Antiqua"/>
          <w:color w:val="000000"/>
          <w:kern w:val="2"/>
          <w:sz w:val="24"/>
          <w:szCs w:val="24"/>
          <w:bdr w:val="nil"/>
          <w:lang w:val="en-US" w:eastAsia="zh-CN"/>
        </w:rPr>
        <w:t>Engy</w:t>
      </w:r>
      <w:proofErr w:type="spellEnd"/>
      <w:r>
        <w:rPr>
          <w:rFonts w:ascii="Book Antiqua" w:eastAsia="Book Antiqua" w:hAnsi="Book Antiqua" w:cs="Book Antiqua"/>
          <w:color w:val="000000"/>
          <w:kern w:val="2"/>
          <w:sz w:val="24"/>
          <w:szCs w:val="24"/>
          <w:bdr w:val="nil"/>
          <w:lang w:val="en-US" w:eastAsia="zh-CN"/>
        </w:rPr>
        <w:t xml:space="preserve"> Adel </w:t>
      </w:r>
      <w:proofErr w:type="spellStart"/>
      <w:r>
        <w:rPr>
          <w:rFonts w:ascii="Book Antiqua" w:eastAsia="Book Antiqua" w:hAnsi="Book Antiqua" w:cs="Book Antiqua"/>
          <w:color w:val="000000"/>
          <w:kern w:val="2"/>
          <w:sz w:val="24"/>
          <w:szCs w:val="24"/>
          <w:bdr w:val="nil"/>
          <w:lang w:val="en-US" w:eastAsia="zh-CN"/>
        </w:rPr>
        <w:t>Mogahed</w:t>
      </w:r>
      <w:proofErr w:type="spellEnd"/>
    </w:p>
    <w:p w:rsidR="00902745" w:rsidRDefault="00902745">
      <w:pPr>
        <w:autoSpaceDE w:val="0"/>
        <w:autoSpaceDN w:val="0"/>
        <w:adjustRightInd w:val="0"/>
        <w:snapToGrid w:val="0"/>
        <w:spacing w:after="0" w:line="360" w:lineRule="auto"/>
        <w:jc w:val="both"/>
        <w:rPr>
          <w:rFonts w:ascii="Book Antiqua" w:hAnsi="Book Antiqua" w:cs="Times New Roman"/>
          <w:color w:val="000000"/>
          <w:sz w:val="24"/>
          <w:szCs w:val="24"/>
        </w:rPr>
      </w:pPr>
    </w:p>
    <w:p w:rsidR="00902745" w:rsidRDefault="009A263A">
      <w:pPr>
        <w:autoSpaceDE w:val="0"/>
        <w:autoSpaceDN w:val="0"/>
        <w:adjustRightInd w:val="0"/>
        <w:snapToGrid w:val="0"/>
        <w:spacing w:after="0" w:line="360" w:lineRule="auto"/>
        <w:jc w:val="both"/>
        <w:rPr>
          <w:rFonts w:ascii="Book Antiqua" w:hAnsi="Book Antiqua" w:cs="Times New Roman"/>
          <w:color w:val="000000"/>
          <w:sz w:val="24"/>
          <w:szCs w:val="24"/>
        </w:rPr>
      </w:pPr>
      <w:proofErr w:type="spellStart"/>
      <w:r>
        <w:rPr>
          <w:rFonts w:ascii="Book Antiqua" w:eastAsia="Book Antiqua" w:hAnsi="Book Antiqua" w:cs="Book Antiqua"/>
          <w:b/>
          <w:bCs/>
          <w:color w:val="000000"/>
          <w:kern w:val="2"/>
          <w:sz w:val="24"/>
          <w:szCs w:val="24"/>
          <w:bdr w:val="nil"/>
          <w:lang w:val="en-US" w:eastAsia="zh-CN"/>
        </w:rPr>
        <w:t>Mortada</w:t>
      </w:r>
      <w:proofErr w:type="spellEnd"/>
      <w:r>
        <w:rPr>
          <w:rFonts w:ascii="Book Antiqua" w:eastAsia="Book Antiqua" w:hAnsi="Book Antiqua" w:cs="Book Antiqua"/>
          <w:b/>
          <w:bCs/>
          <w:color w:val="000000"/>
          <w:kern w:val="2"/>
          <w:sz w:val="24"/>
          <w:szCs w:val="24"/>
          <w:bdr w:val="nil"/>
          <w:lang w:val="en-US" w:eastAsia="zh-CN"/>
        </w:rPr>
        <w:t xml:space="preserve"> HF El-</w:t>
      </w:r>
      <w:proofErr w:type="spellStart"/>
      <w:r>
        <w:rPr>
          <w:rFonts w:ascii="Book Antiqua" w:eastAsia="Book Antiqua" w:hAnsi="Book Antiqua" w:cs="Book Antiqua"/>
          <w:b/>
          <w:bCs/>
          <w:color w:val="000000"/>
          <w:kern w:val="2"/>
          <w:sz w:val="24"/>
          <w:szCs w:val="24"/>
          <w:bdr w:val="nil"/>
          <w:lang w:val="en-US" w:eastAsia="zh-CN"/>
        </w:rPr>
        <w:t>Shabrawi</w:t>
      </w:r>
      <w:proofErr w:type="spellEnd"/>
      <w:r>
        <w:rPr>
          <w:rFonts w:ascii="Book Antiqua" w:eastAsia="Book Antiqua" w:hAnsi="Book Antiqua" w:cs="Book Antiqua"/>
          <w:b/>
          <w:bCs/>
          <w:color w:val="000000"/>
          <w:kern w:val="2"/>
          <w:sz w:val="24"/>
          <w:szCs w:val="24"/>
          <w:bdr w:val="nil"/>
          <w:lang w:val="en-US" w:eastAsia="zh-CN"/>
        </w:rPr>
        <w:t xml:space="preserve">, Sara Tarek, </w:t>
      </w:r>
      <w:proofErr w:type="spellStart"/>
      <w:r>
        <w:rPr>
          <w:rFonts w:ascii="Book Antiqua" w:eastAsia="Book Antiqua" w:hAnsi="Book Antiqua" w:cs="Book Antiqua"/>
          <w:b/>
          <w:bCs/>
          <w:color w:val="000000"/>
          <w:kern w:val="2"/>
          <w:sz w:val="24"/>
          <w:szCs w:val="24"/>
          <w:bdr w:val="nil"/>
          <w:lang w:val="en-US" w:eastAsia="zh-CN"/>
        </w:rPr>
        <w:t>Maha</w:t>
      </w:r>
      <w:proofErr w:type="spellEnd"/>
      <w:r>
        <w:rPr>
          <w:rFonts w:ascii="Book Antiqua" w:eastAsia="Book Antiqua" w:hAnsi="Book Antiqua" w:cs="Book Antiqua"/>
          <w:b/>
          <w:bCs/>
          <w:color w:val="000000"/>
          <w:kern w:val="2"/>
          <w:sz w:val="24"/>
          <w:szCs w:val="24"/>
          <w:bdr w:val="nil"/>
          <w:lang w:val="en-US" w:eastAsia="zh-CN"/>
        </w:rPr>
        <w:t xml:space="preserve"> </w:t>
      </w:r>
      <w:proofErr w:type="spellStart"/>
      <w:r>
        <w:rPr>
          <w:rFonts w:ascii="Book Antiqua" w:eastAsia="Book Antiqua" w:hAnsi="Book Antiqua" w:cs="Book Antiqua"/>
          <w:b/>
          <w:bCs/>
          <w:color w:val="000000"/>
          <w:kern w:val="2"/>
          <w:sz w:val="24"/>
          <w:szCs w:val="24"/>
          <w:bdr w:val="nil"/>
          <w:lang w:val="en-US" w:eastAsia="zh-CN"/>
        </w:rPr>
        <w:t>Abou-Zekri</w:t>
      </w:r>
      <w:proofErr w:type="spellEnd"/>
      <w:r>
        <w:rPr>
          <w:rFonts w:ascii="Book Antiqua" w:eastAsia="Book Antiqua" w:hAnsi="Book Antiqua" w:cs="Book Antiqua"/>
          <w:b/>
          <w:bCs/>
          <w:color w:val="000000"/>
          <w:kern w:val="2"/>
          <w:sz w:val="24"/>
          <w:szCs w:val="24"/>
          <w:bdr w:val="nil"/>
          <w:lang w:val="en-US" w:eastAsia="zh-CN"/>
        </w:rPr>
        <w:t xml:space="preserve">, </w:t>
      </w:r>
      <w:proofErr w:type="spellStart"/>
      <w:r>
        <w:rPr>
          <w:rFonts w:ascii="Book Antiqua" w:eastAsia="Book Antiqua" w:hAnsi="Book Antiqua" w:cs="Book Antiqua"/>
          <w:b/>
          <w:bCs/>
          <w:color w:val="000000"/>
          <w:kern w:val="2"/>
          <w:sz w:val="24"/>
          <w:szCs w:val="24"/>
          <w:bdr w:val="nil"/>
          <w:lang w:val="en-US" w:eastAsia="zh-CN"/>
        </w:rPr>
        <w:t>Afaf</w:t>
      </w:r>
      <w:proofErr w:type="spellEnd"/>
      <w:r>
        <w:rPr>
          <w:rFonts w:ascii="Book Antiqua" w:eastAsia="Book Antiqua" w:hAnsi="Book Antiqua" w:cs="Book Antiqua"/>
          <w:b/>
          <w:bCs/>
          <w:color w:val="000000"/>
          <w:kern w:val="2"/>
          <w:sz w:val="24"/>
          <w:szCs w:val="24"/>
          <w:bdr w:val="nil"/>
          <w:lang w:val="en-US" w:eastAsia="zh-CN"/>
        </w:rPr>
        <w:t xml:space="preserve"> </w:t>
      </w:r>
      <w:proofErr w:type="spellStart"/>
      <w:r>
        <w:rPr>
          <w:rFonts w:ascii="Book Antiqua" w:eastAsia="Book Antiqua" w:hAnsi="Book Antiqua" w:cs="Book Antiqua"/>
          <w:b/>
          <w:bCs/>
          <w:color w:val="000000"/>
          <w:kern w:val="2"/>
          <w:sz w:val="24"/>
          <w:szCs w:val="24"/>
          <w:bdr w:val="nil"/>
          <w:lang w:val="en-US" w:eastAsia="zh-CN"/>
        </w:rPr>
        <w:t>Enayet</w:t>
      </w:r>
      <w:proofErr w:type="spellEnd"/>
      <w:r>
        <w:rPr>
          <w:rFonts w:ascii="Book Antiqua" w:eastAsia="Book Antiqua" w:hAnsi="Book Antiqua" w:cs="Book Antiqua"/>
          <w:b/>
          <w:bCs/>
          <w:color w:val="000000"/>
          <w:kern w:val="2"/>
          <w:sz w:val="24"/>
          <w:szCs w:val="24"/>
          <w:bdr w:val="nil"/>
          <w:lang w:val="en-US" w:eastAsia="zh-CN"/>
        </w:rPr>
        <w:t xml:space="preserve">, </w:t>
      </w:r>
      <w:proofErr w:type="spellStart"/>
      <w:r>
        <w:rPr>
          <w:rFonts w:ascii="Book Antiqua" w:eastAsia="Book Antiqua" w:hAnsi="Book Antiqua" w:cs="Book Antiqua"/>
          <w:b/>
          <w:bCs/>
          <w:color w:val="000000"/>
          <w:kern w:val="2"/>
          <w:sz w:val="24"/>
          <w:szCs w:val="24"/>
          <w:bdr w:val="nil"/>
          <w:lang w:val="en-US" w:eastAsia="zh-CN"/>
        </w:rPr>
        <w:t>Engy</w:t>
      </w:r>
      <w:proofErr w:type="spellEnd"/>
      <w:r>
        <w:rPr>
          <w:rFonts w:ascii="Book Antiqua" w:eastAsia="Book Antiqua" w:hAnsi="Book Antiqua" w:cs="Book Antiqua"/>
          <w:b/>
          <w:bCs/>
          <w:color w:val="000000"/>
          <w:kern w:val="2"/>
          <w:sz w:val="24"/>
          <w:szCs w:val="24"/>
          <w:bdr w:val="nil"/>
          <w:lang w:val="en-US" w:eastAsia="zh-CN"/>
        </w:rPr>
        <w:t xml:space="preserve"> Adel </w:t>
      </w:r>
      <w:proofErr w:type="spellStart"/>
      <w:r>
        <w:rPr>
          <w:rFonts w:ascii="Book Antiqua" w:eastAsia="Book Antiqua" w:hAnsi="Book Antiqua" w:cs="Book Antiqua"/>
          <w:b/>
          <w:bCs/>
          <w:color w:val="000000"/>
          <w:kern w:val="2"/>
          <w:sz w:val="24"/>
          <w:szCs w:val="24"/>
          <w:bdr w:val="nil"/>
          <w:lang w:val="en-US" w:eastAsia="zh-CN"/>
        </w:rPr>
        <w:t>Mogahed</w:t>
      </w:r>
      <w:proofErr w:type="spellEnd"/>
      <w:r>
        <w:rPr>
          <w:rFonts w:ascii="Book Antiqua" w:eastAsia="Book Antiqua" w:hAnsi="Book Antiqua" w:cs="Book Antiqua"/>
          <w:b/>
          <w:bCs/>
          <w:color w:val="000000"/>
          <w:sz w:val="24"/>
          <w:szCs w:val="24"/>
        </w:rPr>
        <w:t>,</w:t>
      </w:r>
      <w:r>
        <w:rPr>
          <w:rFonts w:ascii="Book Antiqua" w:eastAsia="Book Antiqua" w:hAnsi="Book Antiqua" w:cs="Book Antiqua"/>
          <w:b/>
          <w:color w:val="000000"/>
          <w:sz w:val="24"/>
          <w:szCs w:val="24"/>
        </w:rPr>
        <w:t xml:space="preserve"> </w:t>
      </w:r>
      <w:r>
        <w:rPr>
          <w:rFonts w:ascii="Book Antiqua" w:eastAsia="Book Antiqua" w:hAnsi="Book Antiqua" w:cs="Book Antiqua"/>
          <w:color w:val="000000"/>
          <w:sz w:val="24"/>
          <w:szCs w:val="24"/>
        </w:rPr>
        <w:t xml:space="preserve">Department of Paediatrics, </w:t>
      </w:r>
      <w:proofErr w:type="spellStart"/>
      <w:r>
        <w:rPr>
          <w:rFonts w:ascii="Book Antiqua" w:eastAsia="Book Antiqua" w:hAnsi="Book Antiqua" w:cs="Book Antiqua"/>
          <w:color w:val="000000"/>
          <w:sz w:val="24"/>
          <w:szCs w:val="24"/>
        </w:rPr>
        <w:t>Kasr</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Alainy</w:t>
      </w:r>
      <w:proofErr w:type="spellEnd"/>
      <w:r>
        <w:rPr>
          <w:rFonts w:ascii="Book Antiqua" w:eastAsia="Book Antiqua" w:hAnsi="Book Antiqua" w:cs="Book Antiqua"/>
          <w:color w:val="000000"/>
          <w:sz w:val="24"/>
          <w:szCs w:val="24"/>
        </w:rPr>
        <w:t xml:space="preserve"> School of Medicine, Cairo University, Cairo 11562, Egypt</w:t>
      </w:r>
    </w:p>
    <w:p w:rsidR="00902745" w:rsidRDefault="00902745">
      <w:pPr>
        <w:autoSpaceDE w:val="0"/>
        <w:autoSpaceDN w:val="0"/>
        <w:adjustRightInd w:val="0"/>
        <w:snapToGrid w:val="0"/>
        <w:spacing w:after="0" w:line="360" w:lineRule="auto"/>
        <w:jc w:val="both"/>
        <w:rPr>
          <w:rFonts w:ascii="Book Antiqua" w:hAnsi="Book Antiqua" w:cs="Times New Roman"/>
          <w:color w:val="000000"/>
          <w:sz w:val="24"/>
          <w:szCs w:val="24"/>
        </w:rPr>
      </w:pPr>
    </w:p>
    <w:p w:rsidR="00902745" w:rsidRDefault="009A263A">
      <w:pPr>
        <w:autoSpaceDE w:val="0"/>
        <w:snapToGrid w:val="0"/>
        <w:spacing w:after="0" w:line="360" w:lineRule="auto"/>
        <w:jc w:val="both"/>
        <w:rPr>
          <w:rFonts w:ascii="Book Antiqua" w:eastAsia="Book Antiqua" w:hAnsi="Book Antiqua" w:cs="Book Antiqua"/>
          <w:color w:val="000000"/>
          <w:sz w:val="24"/>
          <w:szCs w:val="24"/>
        </w:rPr>
      </w:pPr>
      <w:proofErr w:type="spellStart"/>
      <w:r>
        <w:rPr>
          <w:rFonts w:ascii="Book Antiqua" w:eastAsia="Book Antiqua" w:hAnsi="Book Antiqua" w:cs="Book Antiqua"/>
          <w:b/>
          <w:bCs/>
          <w:color w:val="000000"/>
          <w:kern w:val="2"/>
          <w:sz w:val="24"/>
          <w:szCs w:val="24"/>
          <w:bdr w:val="nil"/>
          <w:lang w:val="en-US" w:eastAsia="zh-CN"/>
        </w:rPr>
        <w:t>Safa</w:t>
      </w:r>
      <w:proofErr w:type="spellEnd"/>
      <w:r>
        <w:rPr>
          <w:rFonts w:ascii="Book Antiqua" w:eastAsia="Book Antiqua" w:hAnsi="Book Antiqua" w:cs="Book Antiqua"/>
          <w:b/>
          <w:bCs/>
          <w:color w:val="000000"/>
          <w:kern w:val="2"/>
          <w:sz w:val="24"/>
          <w:szCs w:val="24"/>
          <w:bdr w:val="nil"/>
          <w:lang w:val="en-US" w:eastAsia="zh-CN"/>
        </w:rPr>
        <w:t xml:space="preserve"> </w:t>
      </w:r>
      <w:proofErr w:type="spellStart"/>
      <w:r>
        <w:rPr>
          <w:rFonts w:ascii="Book Antiqua" w:eastAsia="Book Antiqua" w:hAnsi="Book Antiqua" w:cs="Book Antiqua"/>
          <w:b/>
          <w:bCs/>
          <w:color w:val="000000"/>
          <w:kern w:val="2"/>
          <w:sz w:val="24"/>
          <w:szCs w:val="24"/>
          <w:bdr w:val="nil"/>
          <w:lang w:val="en-US" w:eastAsia="zh-CN"/>
        </w:rPr>
        <w:t>Meshaal</w:t>
      </w:r>
      <w:proofErr w:type="spellEnd"/>
      <w:r>
        <w:rPr>
          <w:rFonts w:ascii="Book Antiqua" w:eastAsia="Book Antiqua" w:hAnsi="Book Antiqua" w:cs="Book Antiqua"/>
          <w:b/>
          <w:bCs/>
          <w:color w:val="000000"/>
          <w:sz w:val="24"/>
          <w:szCs w:val="24"/>
        </w:rPr>
        <w:t>,</w:t>
      </w:r>
      <w:r>
        <w:rPr>
          <w:rFonts w:ascii="Book Antiqua" w:eastAsia="Book Antiqua" w:hAnsi="Book Antiqua" w:cs="Book Antiqua"/>
          <w:b/>
          <w:bCs/>
          <w:color w:val="000000"/>
          <w:spacing w:val="29"/>
          <w:sz w:val="24"/>
          <w:szCs w:val="24"/>
        </w:rPr>
        <w:t xml:space="preserve"> </w:t>
      </w:r>
      <w:r>
        <w:rPr>
          <w:rFonts w:ascii="Book Antiqua" w:eastAsia="Book Antiqua" w:hAnsi="Book Antiqua" w:cs="Book Antiqua"/>
          <w:color w:val="000000"/>
          <w:sz w:val="24"/>
          <w:szCs w:val="24"/>
        </w:rPr>
        <w:t>Department</w:t>
      </w:r>
      <w:r>
        <w:rPr>
          <w:rFonts w:ascii="Book Antiqua" w:eastAsia="Book Antiqua" w:hAnsi="Book Antiqua" w:cs="Book Antiqua"/>
          <w:color w:val="000000"/>
          <w:spacing w:val="25"/>
          <w:sz w:val="24"/>
          <w:szCs w:val="24"/>
        </w:rPr>
        <w:t xml:space="preserve"> </w:t>
      </w:r>
      <w:r>
        <w:rPr>
          <w:rFonts w:ascii="Book Antiqua" w:eastAsia="Book Antiqua" w:hAnsi="Book Antiqua" w:cs="Book Antiqua"/>
          <w:color w:val="000000"/>
          <w:sz w:val="24"/>
          <w:szCs w:val="24"/>
        </w:rPr>
        <w:t>of</w:t>
      </w:r>
      <w:r>
        <w:rPr>
          <w:rFonts w:ascii="Book Antiqua" w:eastAsia="Book Antiqua" w:hAnsi="Book Antiqua" w:cs="Book Antiqua"/>
          <w:color w:val="000000"/>
          <w:spacing w:val="23"/>
          <w:sz w:val="24"/>
          <w:szCs w:val="24"/>
        </w:rPr>
        <w:t xml:space="preserve"> Clinical </w:t>
      </w:r>
      <w:r>
        <w:rPr>
          <w:rFonts w:ascii="Book Antiqua" w:eastAsia="Book Antiqua" w:hAnsi="Book Antiqua" w:cs="Book Antiqua"/>
          <w:color w:val="000000"/>
          <w:sz w:val="24"/>
          <w:szCs w:val="24"/>
        </w:rPr>
        <w:t>Pathology,</w:t>
      </w:r>
      <w:r>
        <w:rPr>
          <w:rFonts w:ascii="Book Antiqua" w:eastAsia="Book Antiqua" w:hAnsi="Book Antiqua" w:cs="Book Antiqua"/>
          <w:color w:val="000000"/>
          <w:spacing w:val="21"/>
          <w:sz w:val="24"/>
          <w:szCs w:val="24"/>
        </w:rPr>
        <w:t xml:space="preserve"> </w:t>
      </w:r>
      <w:proofErr w:type="spellStart"/>
      <w:r>
        <w:rPr>
          <w:rFonts w:ascii="Book Antiqua" w:eastAsia="Book Antiqua" w:hAnsi="Book Antiqua" w:cs="Book Antiqua"/>
          <w:color w:val="000000"/>
          <w:sz w:val="24"/>
          <w:szCs w:val="24"/>
        </w:rPr>
        <w:t>Kasr</w:t>
      </w:r>
      <w:proofErr w:type="spellEnd"/>
      <w:r>
        <w:rPr>
          <w:rFonts w:ascii="Book Antiqua" w:eastAsia="Book Antiqua" w:hAnsi="Book Antiqua" w:cs="Book Antiqua"/>
          <w:color w:val="000000"/>
          <w:spacing w:val="25"/>
          <w:sz w:val="24"/>
          <w:szCs w:val="24"/>
        </w:rPr>
        <w:t xml:space="preserve"> </w:t>
      </w:r>
      <w:proofErr w:type="spellStart"/>
      <w:r>
        <w:rPr>
          <w:rFonts w:ascii="Book Antiqua" w:eastAsia="Book Antiqua" w:hAnsi="Book Antiqua" w:cs="Book Antiqua"/>
          <w:color w:val="000000"/>
          <w:sz w:val="24"/>
          <w:szCs w:val="24"/>
        </w:rPr>
        <w:t>Alainy</w:t>
      </w:r>
      <w:proofErr w:type="spellEnd"/>
      <w:r>
        <w:rPr>
          <w:rFonts w:ascii="Book Antiqua" w:eastAsia="Book Antiqua" w:hAnsi="Book Antiqua" w:cs="Book Antiqua"/>
          <w:color w:val="000000"/>
          <w:spacing w:val="24"/>
          <w:sz w:val="24"/>
          <w:szCs w:val="24"/>
        </w:rPr>
        <w:t xml:space="preserve"> </w:t>
      </w:r>
      <w:r>
        <w:rPr>
          <w:rFonts w:ascii="Book Antiqua" w:eastAsia="Book Antiqua" w:hAnsi="Book Antiqua" w:cs="Book Antiqua"/>
          <w:color w:val="000000"/>
          <w:sz w:val="24"/>
          <w:szCs w:val="24"/>
        </w:rPr>
        <w:t>School</w:t>
      </w:r>
      <w:r>
        <w:rPr>
          <w:rFonts w:ascii="Book Antiqua" w:eastAsia="Book Antiqua" w:hAnsi="Book Antiqua" w:cs="Book Antiqua"/>
          <w:color w:val="000000"/>
          <w:spacing w:val="24"/>
          <w:sz w:val="24"/>
          <w:szCs w:val="24"/>
        </w:rPr>
        <w:t xml:space="preserve"> </w:t>
      </w:r>
      <w:r>
        <w:rPr>
          <w:rFonts w:ascii="Book Antiqua" w:eastAsia="Book Antiqua" w:hAnsi="Book Antiqua" w:cs="Book Antiqua"/>
          <w:color w:val="000000"/>
          <w:sz w:val="24"/>
          <w:szCs w:val="24"/>
        </w:rPr>
        <w:t>of Medicine, Cairo University, Cairo 11562, Egypt</w:t>
      </w:r>
    </w:p>
    <w:p w:rsidR="00902745" w:rsidRDefault="00902745">
      <w:pPr>
        <w:autoSpaceDE w:val="0"/>
        <w:snapToGrid w:val="0"/>
        <w:spacing w:after="0" w:line="360" w:lineRule="auto"/>
        <w:jc w:val="both"/>
        <w:rPr>
          <w:rFonts w:ascii="Book Antiqua" w:eastAsia="Book Antiqua" w:hAnsi="Book Antiqua" w:cs="Book Antiqua"/>
          <w:color w:val="000000"/>
          <w:sz w:val="24"/>
          <w:szCs w:val="24"/>
        </w:rPr>
      </w:pPr>
    </w:p>
    <w:p w:rsidR="00902745" w:rsidRDefault="009A263A">
      <w:pPr>
        <w:autoSpaceDE w:val="0"/>
        <w:autoSpaceDN w:val="0"/>
        <w:adjustRightInd w:val="0"/>
        <w:snapToGrid w:val="0"/>
        <w:spacing w:after="0" w:line="360" w:lineRule="auto"/>
        <w:jc w:val="both"/>
        <w:rPr>
          <w:rFonts w:ascii="Book Antiqua" w:eastAsia="Book Antiqua" w:hAnsi="Book Antiqua" w:cs="Book Antiqua"/>
          <w:color w:val="000000"/>
          <w:sz w:val="24"/>
          <w:szCs w:val="24"/>
        </w:rPr>
      </w:pPr>
      <w:r>
        <w:rPr>
          <w:rFonts w:ascii="Book Antiqua" w:hAnsi="Book Antiqua"/>
          <w:b/>
          <w:color w:val="000000"/>
          <w:sz w:val="24"/>
          <w:szCs w:val="24"/>
        </w:rPr>
        <w:t xml:space="preserve">Author contributions: </w:t>
      </w:r>
      <w:r>
        <w:rPr>
          <w:rFonts w:ascii="Book Antiqua" w:eastAsia="Book Antiqua" w:hAnsi="Book Antiqua" w:cs="Book Antiqua"/>
          <w:color w:val="000000"/>
          <w:sz w:val="24"/>
          <w:szCs w:val="24"/>
        </w:rPr>
        <w:t>El-</w:t>
      </w:r>
      <w:proofErr w:type="spellStart"/>
      <w:r>
        <w:rPr>
          <w:rFonts w:ascii="Book Antiqua" w:eastAsia="Book Antiqua" w:hAnsi="Book Antiqua" w:cs="Book Antiqua"/>
          <w:color w:val="000000"/>
          <w:sz w:val="24"/>
          <w:szCs w:val="24"/>
        </w:rPr>
        <w:t>Shabrawi</w:t>
      </w:r>
      <w:proofErr w:type="spellEnd"/>
      <w:r>
        <w:rPr>
          <w:rFonts w:ascii="Book Antiqua" w:eastAsia="Book Antiqua" w:hAnsi="Book Antiqua" w:cs="Book Antiqua"/>
          <w:color w:val="000000"/>
          <w:sz w:val="24"/>
          <w:szCs w:val="24"/>
        </w:rPr>
        <w:t xml:space="preserve"> MHF </w:t>
      </w:r>
      <w:r>
        <w:rPr>
          <w:rFonts w:ascii="Book Antiqua" w:eastAsia="Book Antiqua" w:hAnsi="Book Antiqua" w:cs="Book Antiqua"/>
          <w:color w:val="000000"/>
          <w:spacing w:val="-1"/>
          <w:sz w:val="24"/>
          <w:szCs w:val="24"/>
        </w:rPr>
        <w:t xml:space="preserve">designed the study; </w:t>
      </w:r>
      <w:proofErr w:type="spellStart"/>
      <w:r>
        <w:rPr>
          <w:rFonts w:ascii="Book Antiqua" w:eastAsia="Book Antiqua" w:hAnsi="Book Antiqua" w:cs="Book Antiqua"/>
          <w:color w:val="000000"/>
          <w:kern w:val="2"/>
          <w:sz w:val="24"/>
          <w:szCs w:val="24"/>
          <w:bdr w:val="nil"/>
          <w:lang w:val="en-US" w:eastAsia="zh-CN"/>
        </w:rPr>
        <w:t>Abou-Zekri</w:t>
      </w:r>
      <w:proofErr w:type="spellEnd"/>
      <w:r>
        <w:rPr>
          <w:rFonts w:ascii="Book Antiqua" w:eastAsia="Book Antiqua" w:hAnsi="Book Antiqua" w:cs="Book Antiqua"/>
          <w:color w:val="000000"/>
          <w:kern w:val="2"/>
          <w:sz w:val="24"/>
          <w:szCs w:val="24"/>
          <w:bdr w:val="nil"/>
          <w:lang w:val="en-US" w:eastAsia="zh-CN"/>
        </w:rPr>
        <w:t xml:space="preserve"> M</w:t>
      </w:r>
      <w:r>
        <w:rPr>
          <w:rFonts w:ascii="Book Antiqua" w:eastAsia="Book Antiqua" w:hAnsi="Book Antiqua" w:cs="Book Antiqua"/>
          <w:color w:val="000000"/>
          <w:spacing w:val="-1"/>
          <w:sz w:val="24"/>
          <w:szCs w:val="24"/>
        </w:rPr>
        <w:t xml:space="preserve">, </w:t>
      </w:r>
      <w:proofErr w:type="spellStart"/>
      <w:r>
        <w:rPr>
          <w:rFonts w:ascii="Book Antiqua" w:eastAsia="Book Antiqua" w:hAnsi="Book Antiqua" w:cs="Book Antiqua"/>
          <w:color w:val="000000"/>
          <w:kern w:val="2"/>
          <w:sz w:val="24"/>
          <w:szCs w:val="24"/>
          <w:bdr w:val="nil"/>
          <w:lang w:val="en-US" w:eastAsia="zh-CN"/>
        </w:rPr>
        <w:t>Mogahed</w:t>
      </w:r>
      <w:proofErr w:type="spellEnd"/>
      <w:r>
        <w:rPr>
          <w:rFonts w:ascii="Book Antiqua" w:eastAsia="Book Antiqua" w:hAnsi="Book Antiqua" w:cs="Book Antiqua"/>
          <w:color w:val="000000"/>
          <w:sz w:val="24"/>
          <w:szCs w:val="24"/>
        </w:rPr>
        <w:t xml:space="preserve"> EA, </w:t>
      </w:r>
      <w:proofErr w:type="spellStart"/>
      <w:r>
        <w:rPr>
          <w:rFonts w:ascii="Book Antiqua" w:eastAsia="Book Antiqua" w:hAnsi="Book Antiqua" w:cs="Book Antiqua"/>
          <w:color w:val="000000"/>
          <w:kern w:val="2"/>
          <w:sz w:val="24"/>
          <w:szCs w:val="24"/>
          <w:bdr w:val="nil"/>
          <w:lang w:val="en-US" w:eastAsia="zh-CN"/>
        </w:rPr>
        <w:t>Meshaal</w:t>
      </w:r>
      <w:proofErr w:type="spellEnd"/>
      <w:r>
        <w:rPr>
          <w:rFonts w:ascii="Book Antiqua" w:eastAsia="Book Antiqua" w:hAnsi="Book Antiqua" w:cs="Book Antiqua"/>
          <w:color w:val="000000"/>
          <w:sz w:val="24"/>
          <w:szCs w:val="24"/>
        </w:rPr>
        <w:t xml:space="preserve"> S and </w:t>
      </w:r>
      <w:r>
        <w:rPr>
          <w:rFonts w:ascii="Book Antiqua" w:eastAsia="Book Antiqua" w:hAnsi="Book Antiqua" w:cs="Book Antiqua"/>
          <w:color w:val="000000"/>
          <w:spacing w:val="-1"/>
          <w:sz w:val="24"/>
          <w:szCs w:val="24"/>
        </w:rPr>
        <w:t>Tarek S participated in the acquisition, analysis, and inte</w:t>
      </w:r>
      <w:r>
        <w:rPr>
          <w:rFonts w:ascii="Book Antiqua" w:eastAsia="Book Antiqua" w:hAnsi="Book Antiqua" w:cs="Book Antiqua"/>
          <w:color w:val="000000"/>
          <w:sz w:val="24"/>
          <w:szCs w:val="24"/>
        </w:rPr>
        <w:t xml:space="preserve">rpretation of the data, and drafted the initial manuscript; </w:t>
      </w:r>
      <w:proofErr w:type="spellStart"/>
      <w:r>
        <w:rPr>
          <w:rFonts w:ascii="Book Antiqua" w:eastAsia="Book Antiqua" w:hAnsi="Book Antiqua" w:cs="Book Antiqua"/>
          <w:color w:val="000000"/>
          <w:kern w:val="2"/>
          <w:sz w:val="24"/>
          <w:szCs w:val="24"/>
          <w:bdr w:val="nil"/>
          <w:lang w:val="en-US" w:eastAsia="zh-CN"/>
        </w:rPr>
        <w:t>Enayet</w:t>
      </w:r>
      <w:proofErr w:type="spellEnd"/>
      <w:r>
        <w:rPr>
          <w:rFonts w:ascii="Book Antiqua" w:eastAsia="Book Antiqua" w:hAnsi="Book Antiqua" w:cs="Book Antiqua"/>
          <w:color w:val="000000"/>
          <w:sz w:val="24"/>
          <w:szCs w:val="24"/>
        </w:rPr>
        <w:t xml:space="preserve"> A </w:t>
      </w:r>
      <w:r>
        <w:rPr>
          <w:rFonts w:ascii="Book Antiqua" w:eastAsia="Book Antiqua" w:hAnsi="Book Antiqua" w:cs="Book Antiqua"/>
          <w:color w:val="000000"/>
          <w:spacing w:val="-1"/>
          <w:sz w:val="24"/>
          <w:szCs w:val="24"/>
        </w:rPr>
        <w:t xml:space="preserve">participated in </w:t>
      </w:r>
      <w:r>
        <w:rPr>
          <w:rFonts w:ascii="Book Antiqua" w:eastAsia="Book Antiqua" w:hAnsi="Book Antiqua" w:cs="Book Antiqua"/>
          <w:color w:val="000000"/>
          <w:sz w:val="24"/>
          <w:szCs w:val="24"/>
        </w:rPr>
        <w:t>statistical analysis and drafting the initial manuscript; El-</w:t>
      </w:r>
      <w:proofErr w:type="spellStart"/>
      <w:r>
        <w:rPr>
          <w:rFonts w:ascii="Book Antiqua" w:eastAsia="Book Antiqua" w:hAnsi="Book Antiqua" w:cs="Book Antiqua"/>
          <w:color w:val="000000"/>
          <w:sz w:val="24"/>
          <w:szCs w:val="24"/>
        </w:rPr>
        <w:t>Shabrawi</w:t>
      </w:r>
      <w:proofErr w:type="spellEnd"/>
      <w:r>
        <w:rPr>
          <w:rFonts w:ascii="Book Antiqua" w:eastAsia="Book Antiqua" w:hAnsi="Book Antiqua" w:cs="Book Antiqua"/>
          <w:color w:val="000000"/>
          <w:sz w:val="24"/>
          <w:szCs w:val="24"/>
        </w:rPr>
        <w:t xml:space="preserve"> MHF wrote and revised the article critically for important intellectual content.</w:t>
      </w:r>
    </w:p>
    <w:p w:rsidR="00902745" w:rsidRDefault="00902745">
      <w:pPr>
        <w:autoSpaceDE w:val="0"/>
        <w:autoSpaceDN w:val="0"/>
        <w:adjustRightInd w:val="0"/>
        <w:snapToGrid w:val="0"/>
        <w:spacing w:after="0" w:line="360" w:lineRule="auto"/>
        <w:jc w:val="both"/>
        <w:outlineLvl w:val="0"/>
        <w:rPr>
          <w:rFonts w:ascii="Book Antiqua" w:eastAsia="Book Antiqua" w:hAnsi="Book Antiqua" w:cs="Book Antiqua"/>
          <w:b/>
          <w:color w:val="000000"/>
          <w:sz w:val="24"/>
          <w:szCs w:val="24"/>
        </w:rPr>
      </w:pPr>
    </w:p>
    <w:p w:rsidR="00902745" w:rsidRDefault="009A263A">
      <w:pPr>
        <w:autoSpaceDE w:val="0"/>
        <w:autoSpaceDN w:val="0"/>
        <w:adjustRightInd w:val="0"/>
        <w:snapToGrid w:val="0"/>
        <w:spacing w:after="0" w:line="360" w:lineRule="auto"/>
        <w:jc w:val="both"/>
        <w:outlineLvl w:val="0"/>
        <w:rPr>
          <w:rFonts w:ascii="Book Antiqua" w:eastAsia="Book Antiqua" w:hAnsi="Book Antiqua" w:cs="Book Antiqua"/>
          <w:b/>
          <w:color w:val="000000"/>
          <w:sz w:val="24"/>
          <w:szCs w:val="24"/>
        </w:rPr>
      </w:pPr>
      <w:r>
        <w:rPr>
          <w:rFonts w:ascii="Book Antiqua" w:hAnsi="Book Antiqua"/>
          <w:b/>
          <w:color w:val="000000"/>
          <w:sz w:val="24"/>
          <w:szCs w:val="24"/>
        </w:rPr>
        <w:lastRenderedPageBreak/>
        <w:t>Corresponding author:</w:t>
      </w:r>
      <w:r>
        <w:rPr>
          <w:rFonts w:ascii="Book Antiqua" w:hAnsi="Book Antiqua"/>
          <w:color w:val="000000"/>
          <w:sz w:val="24"/>
          <w:szCs w:val="24"/>
        </w:rPr>
        <w:t xml:space="preserve"> </w:t>
      </w:r>
      <w:proofErr w:type="spellStart"/>
      <w:r>
        <w:rPr>
          <w:rFonts w:ascii="Book Antiqua" w:eastAsia="Book Antiqua" w:hAnsi="Book Antiqua" w:cs="Book Antiqua"/>
          <w:b/>
          <w:color w:val="000000"/>
          <w:spacing w:val="13"/>
          <w:sz w:val="24"/>
          <w:szCs w:val="24"/>
        </w:rPr>
        <w:t>M</w:t>
      </w:r>
      <w:r>
        <w:rPr>
          <w:rFonts w:ascii="Book Antiqua" w:eastAsia="Book Antiqua" w:hAnsi="Book Antiqua" w:cs="Book Antiqua"/>
          <w:b/>
          <w:color w:val="000000"/>
          <w:sz w:val="24"/>
          <w:szCs w:val="24"/>
        </w:rPr>
        <w:t>ortada</w:t>
      </w:r>
      <w:proofErr w:type="spellEnd"/>
      <w:r>
        <w:rPr>
          <w:rFonts w:ascii="Book Antiqua" w:eastAsia="Book Antiqua" w:hAnsi="Book Antiqua" w:cs="Book Antiqua"/>
          <w:b/>
          <w:color w:val="000000"/>
          <w:sz w:val="24"/>
          <w:szCs w:val="24"/>
        </w:rPr>
        <w:t xml:space="preserve"> HF E</w:t>
      </w:r>
      <w:r>
        <w:rPr>
          <w:rFonts w:ascii="Book Antiqua" w:eastAsia="Book Antiqua" w:hAnsi="Book Antiqua" w:cs="Book Antiqua"/>
          <w:b/>
          <w:color w:val="000000"/>
          <w:spacing w:val="9"/>
          <w:sz w:val="24"/>
          <w:szCs w:val="24"/>
        </w:rPr>
        <w:t>l</w:t>
      </w:r>
      <w:r>
        <w:rPr>
          <w:rFonts w:ascii="Book Antiqua" w:eastAsia="Book Antiqua" w:hAnsi="Book Antiqua" w:cs="Book Antiqua"/>
          <w:b/>
          <w:color w:val="000000"/>
          <w:sz w:val="24"/>
          <w:szCs w:val="24"/>
        </w:rPr>
        <w:t>-</w:t>
      </w:r>
      <w:proofErr w:type="spellStart"/>
      <w:r>
        <w:rPr>
          <w:rFonts w:ascii="Book Antiqua" w:eastAsia="Book Antiqua" w:hAnsi="Book Antiqua" w:cs="Book Antiqua"/>
          <w:b/>
          <w:color w:val="000000"/>
          <w:spacing w:val="21"/>
          <w:sz w:val="24"/>
          <w:szCs w:val="24"/>
        </w:rPr>
        <w:t>S</w:t>
      </w:r>
      <w:r>
        <w:rPr>
          <w:rFonts w:ascii="Book Antiqua" w:eastAsia="Book Antiqua" w:hAnsi="Book Antiqua" w:cs="Book Antiqua"/>
          <w:b/>
          <w:color w:val="000000"/>
          <w:spacing w:val="7"/>
          <w:sz w:val="24"/>
          <w:szCs w:val="24"/>
        </w:rPr>
        <w:t>h</w:t>
      </w:r>
      <w:r>
        <w:rPr>
          <w:rFonts w:ascii="Book Antiqua" w:eastAsia="Book Antiqua" w:hAnsi="Book Antiqua" w:cs="Book Antiqua"/>
          <w:b/>
          <w:color w:val="000000"/>
          <w:sz w:val="24"/>
          <w:szCs w:val="24"/>
        </w:rPr>
        <w:t>a</w:t>
      </w:r>
      <w:r>
        <w:rPr>
          <w:rFonts w:ascii="Book Antiqua" w:eastAsia="Book Antiqua" w:hAnsi="Book Antiqua" w:cs="Book Antiqua"/>
          <w:b/>
          <w:color w:val="000000"/>
          <w:spacing w:val="13"/>
          <w:sz w:val="24"/>
          <w:szCs w:val="24"/>
        </w:rPr>
        <w:t>b</w:t>
      </w:r>
      <w:r>
        <w:rPr>
          <w:rFonts w:ascii="Book Antiqua" w:eastAsia="Book Antiqua" w:hAnsi="Book Antiqua" w:cs="Book Antiqua"/>
          <w:b/>
          <w:color w:val="000000"/>
          <w:sz w:val="24"/>
          <w:szCs w:val="24"/>
        </w:rPr>
        <w:t>rawi</w:t>
      </w:r>
      <w:proofErr w:type="spellEnd"/>
      <w:r>
        <w:rPr>
          <w:rFonts w:ascii="Book Antiqua" w:eastAsia="Book Antiqua" w:hAnsi="Book Antiqua" w:cs="Book Antiqua"/>
          <w:b/>
          <w:color w:val="000000"/>
          <w:sz w:val="24"/>
          <w:szCs w:val="24"/>
        </w:rPr>
        <w:t xml:space="preserve">, MD, Professor, </w:t>
      </w:r>
      <w:r>
        <w:rPr>
          <w:rFonts w:ascii="Book Antiqua" w:eastAsia="Book Antiqua" w:hAnsi="Book Antiqua" w:cs="Book Antiqua"/>
          <w:color w:val="000000"/>
          <w:spacing w:val="-1"/>
          <w:sz w:val="24"/>
          <w:szCs w:val="24"/>
        </w:rPr>
        <w:t xml:space="preserve">Department of Paediatrics, </w:t>
      </w:r>
      <w:proofErr w:type="spellStart"/>
      <w:r>
        <w:rPr>
          <w:rFonts w:ascii="Book Antiqua" w:eastAsia="Book Antiqua" w:hAnsi="Book Antiqua" w:cs="Book Antiqua"/>
          <w:color w:val="000000"/>
          <w:spacing w:val="-1"/>
          <w:sz w:val="24"/>
          <w:szCs w:val="24"/>
        </w:rPr>
        <w:t>Kasr</w:t>
      </w:r>
      <w:proofErr w:type="spellEnd"/>
      <w:r>
        <w:rPr>
          <w:rFonts w:ascii="Book Antiqua" w:eastAsia="Book Antiqua" w:hAnsi="Book Antiqua" w:cs="Book Antiqua"/>
          <w:color w:val="000000"/>
          <w:spacing w:val="-1"/>
          <w:sz w:val="24"/>
          <w:szCs w:val="24"/>
        </w:rPr>
        <w:t xml:space="preserve"> </w:t>
      </w:r>
      <w:proofErr w:type="spellStart"/>
      <w:r>
        <w:rPr>
          <w:rFonts w:ascii="Book Antiqua" w:eastAsia="Book Antiqua" w:hAnsi="Book Antiqua" w:cs="Book Antiqua"/>
          <w:color w:val="000000"/>
          <w:spacing w:val="-1"/>
          <w:sz w:val="24"/>
          <w:szCs w:val="24"/>
        </w:rPr>
        <w:t>Alainy</w:t>
      </w:r>
      <w:proofErr w:type="spellEnd"/>
      <w:r>
        <w:rPr>
          <w:rFonts w:ascii="Book Antiqua" w:eastAsia="Book Antiqua" w:hAnsi="Book Antiqua" w:cs="Book Antiqua"/>
          <w:color w:val="000000"/>
          <w:spacing w:val="-1"/>
          <w:sz w:val="24"/>
          <w:szCs w:val="24"/>
        </w:rPr>
        <w:t xml:space="preserve"> School of Medicine, </w:t>
      </w:r>
      <w:r>
        <w:rPr>
          <w:rFonts w:ascii="Book Antiqua" w:eastAsia="Book Antiqua" w:hAnsi="Book Antiqua" w:cs="Book Antiqua"/>
          <w:color w:val="000000"/>
          <w:sz w:val="24"/>
          <w:szCs w:val="24"/>
        </w:rPr>
        <w:t xml:space="preserve">Cairo University, 1 </w:t>
      </w:r>
      <w:proofErr w:type="spellStart"/>
      <w:r>
        <w:rPr>
          <w:rFonts w:ascii="Book Antiqua" w:eastAsia="Book Antiqua" w:hAnsi="Book Antiqua" w:cs="Book Antiqua"/>
          <w:color w:val="000000"/>
          <w:sz w:val="24"/>
          <w:szCs w:val="24"/>
        </w:rPr>
        <w:t>Gamaa</w:t>
      </w:r>
      <w:proofErr w:type="spellEnd"/>
      <w:r>
        <w:rPr>
          <w:rFonts w:ascii="Book Antiqua" w:eastAsia="Book Antiqua" w:hAnsi="Book Antiqua" w:cs="Book Antiqua"/>
          <w:color w:val="000000"/>
          <w:sz w:val="24"/>
          <w:szCs w:val="24"/>
        </w:rPr>
        <w:t xml:space="preserve"> Street, Giza, Cairo 11562, Egypt.</w:t>
      </w:r>
      <w:r>
        <w:rPr>
          <w:rFonts w:ascii="Book Antiqua" w:eastAsia="Book Antiqua" w:hAnsi="Book Antiqua" w:cs="Book Antiqua"/>
          <w:b/>
          <w:color w:val="000000"/>
          <w:sz w:val="24"/>
          <w:szCs w:val="24"/>
        </w:rPr>
        <w:t xml:space="preserve"> </w:t>
      </w:r>
      <w:r>
        <w:rPr>
          <w:rFonts w:ascii="Book Antiqua" w:eastAsia="Book Antiqua" w:hAnsi="Book Antiqua" w:cs="Book Antiqua"/>
          <w:color w:val="000000"/>
          <w:sz w:val="24"/>
          <w:szCs w:val="24"/>
          <w:u w:val="single"/>
        </w:rPr>
        <w:t>melshabrawi@kasralainy.edu.eg</w:t>
      </w:r>
    </w:p>
    <w:p w:rsidR="00902745" w:rsidRDefault="00902745">
      <w:pPr>
        <w:snapToGrid w:val="0"/>
        <w:spacing w:after="0" w:line="360" w:lineRule="auto"/>
        <w:jc w:val="both"/>
        <w:rPr>
          <w:rFonts w:ascii="Book Antiqua" w:eastAsia="Book Antiqua" w:hAnsi="Book Antiqua" w:cs="Book Antiqua"/>
          <w:b/>
          <w:color w:val="000000"/>
          <w:spacing w:val="13"/>
          <w:sz w:val="24"/>
          <w:szCs w:val="24"/>
        </w:rPr>
      </w:pPr>
    </w:p>
    <w:p w:rsidR="00902745" w:rsidRDefault="009A263A">
      <w:pPr>
        <w:adjustRightInd w:val="0"/>
        <w:snapToGrid w:val="0"/>
        <w:spacing w:after="0" w:line="360" w:lineRule="auto"/>
        <w:jc w:val="both"/>
        <w:rPr>
          <w:rFonts w:ascii="Book Antiqua" w:hAnsi="Book Antiqua"/>
          <w:b/>
          <w:color w:val="000000"/>
          <w:sz w:val="24"/>
          <w:szCs w:val="24"/>
        </w:rPr>
      </w:pPr>
      <w:r>
        <w:rPr>
          <w:rFonts w:ascii="Book Antiqua" w:hAnsi="Book Antiqua"/>
          <w:b/>
          <w:color w:val="000000"/>
          <w:sz w:val="24"/>
          <w:szCs w:val="24"/>
        </w:rPr>
        <w:t xml:space="preserve">Received: </w:t>
      </w:r>
      <w:r>
        <w:rPr>
          <w:rFonts w:ascii="Book Antiqua" w:hAnsi="Book Antiqua"/>
          <w:color w:val="000000"/>
          <w:sz w:val="24"/>
          <w:szCs w:val="24"/>
        </w:rPr>
        <w:t>January 14, 2020</w:t>
      </w:r>
    </w:p>
    <w:p w:rsidR="00902745" w:rsidRDefault="009A263A">
      <w:pPr>
        <w:adjustRightInd w:val="0"/>
        <w:snapToGrid w:val="0"/>
        <w:spacing w:after="0" w:line="360" w:lineRule="auto"/>
        <w:jc w:val="both"/>
        <w:rPr>
          <w:rFonts w:ascii="Book Antiqua" w:hAnsi="Book Antiqua"/>
          <w:b/>
          <w:color w:val="000000"/>
          <w:sz w:val="24"/>
          <w:szCs w:val="24"/>
        </w:rPr>
      </w:pPr>
      <w:r>
        <w:rPr>
          <w:rFonts w:ascii="Book Antiqua" w:hAnsi="Book Antiqua"/>
          <w:b/>
          <w:color w:val="000000"/>
          <w:sz w:val="24"/>
          <w:szCs w:val="24"/>
        </w:rPr>
        <w:t xml:space="preserve">Revised: </w:t>
      </w:r>
      <w:r>
        <w:rPr>
          <w:rFonts w:ascii="Book Antiqua" w:hAnsi="Book Antiqua"/>
          <w:color w:val="000000"/>
          <w:sz w:val="24"/>
          <w:szCs w:val="24"/>
        </w:rPr>
        <w:t>May 28, 2020</w:t>
      </w:r>
    </w:p>
    <w:p w:rsidR="00902745" w:rsidRDefault="009A263A">
      <w:pPr>
        <w:adjustRightInd w:val="0"/>
        <w:snapToGrid w:val="0"/>
        <w:spacing w:after="0" w:line="360" w:lineRule="auto"/>
        <w:jc w:val="both"/>
        <w:rPr>
          <w:rFonts w:ascii="Book Antiqua" w:hAnsi="Book Antiqua"/>
          <w:b/>
          <w:color w:val="000000"/>
          <w:sz w:val="24"/>
          <w:szCs w:val="24"/>
        </w:rPr>
      </w:pPr>
      <w:r>
        <w:rPr>
          <w:rFonts w:ascii="Book Antiqua" w:hAnsi="Book Antiqua"/>
          <w:b/>
          <w:color w:val="000000"/>
          <w:sz w:val="24"/>
          <w:szCs w:val="24"/>
        </w:rPr>
        <w:t xml:space="preserve">Accepted: </w:t>
      </w:r>
      <w:r>
        <w:rPr>
          <w:rFonts w:ascii="Book Antiqua" w:hAnsi="Book Antiqua"/>
          <w:color w:val="000000"/>
          <w:sz w:val="24"/>
          <w:szCs w:val="24"/>
        </w:rPr>
        <w:t>July 1, 2020</w:t>
      </w:r>
    </w:p>
    <w:p w:rsidR="00902745" w:rsidRDefault="009A263A">
      <w:pPr>
        <w:adjustRightInd w:val="0"/>
        <w:snapToGrid w:val="0"/>
        <w:spacing w:after="0" w:line="360" w:lineRule="auto"/>
        <w:jc w:val="both"/>
        <w:rPr>
          <w:rFonts w:ascii="Book Antiqua" w:hAnsi="Book Antiqua"/>
          <w:b/>
          <w:color w:val="000000"/>
          <w:sz w:val="24"/>
          <w:szCs w:val="24"/>
        </w:rPr>
      </w:pPr>
      <w:r>
        <w:rPr>
          <w:rFonts w:ascii="Book Antiqua" w:hAnsi="Book Antiqua"/>
          <w:b/>
          <w:color w:val="000000"/>
          <w:sz w:val="24"/>
          <w:szCs w:val="24"/>
        </w:rPr>
        <w:t>Published online:</w:t>
      </w:r>
    </w:p>
    <w:p w:rsidR="00902745" w:rsidRDefault="009A263A">
      <w:pPr>
        <w:snapToGrid w:val="0"/>
        <w:spacing w:after="0" w:line="360" w:lineRule="auto"/>
        <w:jc w:val="both"/>
        <w:rPr>
          <w:rFonts w:ascii="Book Antiqua" w:eastAsia="Book Antiqua" w:hAnsi="Book Antiqua" w:cs="Book Antiqua"/>
          <w:b/>
          <w:color w:val="000000"/>
          <w:spacing w:val="13"/>
          <w:sz w:val="24"/>
          <w:szCs w:val="24"/>
        </w:rPr>
      </w:pPr>
      <w:r>
        <w:rPr>
          <w:rFonts w:ascii="Book Antiqua" w:eastAsia="Book Antiqua" w:hAnsi="Book Antiqua" w:cs="Book Antiqua"/>
          <w:b/>
          <w:color w:val="000000"/>
          <w:spacing w:val="13"/>
          <w:sz w:val="24"/>
          <w:szCs w:val="24"/>
        </w:rPr>
        <w:br w:type="page"/>
      </w:r>
    </w:p>
    <w:p w:rsidR="00902745" w:rsidRDefault="009A263A">
      <w:pPr>
        <w:adjustRightInd w:val="0"/>
        <w:snapToGrid w:val="0"/>
        <w:spacing w:after="0" w:line="360" w:lineRule="auto"/>
        <w:jc w:val="both"/>
        <w:rPr>
          <w:rFonts w:ascii="Book Antiqua" w:hAnsi="Book Antiqua"/>
          <w:b/>
          <w:color w:val="000000"/>
          <w:sz w:val="24"/>
          <w:szCs w:val="24"/>
        </w:rPr>
      </w:pPr>
      <w:r>
        <w:rPr>
          <w:rFonts w:ascii="Book Antiqua" w:hAnsi="Book Antiqua"/>
          <w:b/>
          <w:color w:val="000000"/>
          <w:sz w:val="24"/>
          <w:szCs w:val="24"/>
        </w:rPr>
        <w:lastRenderedPageBreak/>
        <w:t>Abstract</w:t>
      </w:r>
    </w:p>
    <w:p w:rsidR="00902745" w:rsidRDefault="009A263A">
      <w:pPr>
        <w:adjustRightInd w:val="0"/>
        <w:snapToGrid w:val="0"/>
        <w:spacing w:after="0" w:line="360" w:lineRule="auto"/>
        <w:jc w:val="both"/>
        <w:rPr>
          <w:rFonts w:ascii="Book Antiqua" w:hAnsi="Book Antiqua"/>
          <w:color w:val="000000"/>
          <w:sz w:val="24"/>
          <w:szCs w:val="24"/>
        </w:rPr>
      </w:pPr>
      <w:r>
        <w:rPr>
          <w:rFonts w:ascii="Book Antiqua" w:hAnsi="Book Antiqua"/>
          <w:color w:val="000000"/>
          <w:sz w:val="24"/>
          <w:szCs w:val="24"/>
        </w:rPr>
        <w:t>BACKGROUND</w:t>
      </w:r>
    </w:p>
    <w:p w:rsidR="00902745" w:rsidRDefault="009A263A">
      <w:pPr>
        <w:autoSpaceDE w:val="0"/>
        <w:autoSpaceDN w:val="0"/>
        <w:adjustRightInd w:val="0"/>
        <w:snapToGrid w:val="0"/>
        <w:spacing w:after="0" w:line="360" w:lineRule="auto"/>
        <w:jc w:val="both"/>
        <w:outlineLvl w:val="0"/>
        <w:rPr>
          <w:rFonts w:ascii="Book Antiqua" w:eastAsia="Book Antiqua" w:hAnsi="Book Antiqua" w:cs="Book Antiqua"/>
          <w:color w:val="000000"/>
          <w:kern w:val="2"/>
          <w:sz w:val="24"/>
          <w:szCs w:val="24"/>
          <w:bdr w:val="nil"/>
          <w:lang w:val="en-US" w:eastAsia="zh-CN"/>
        </w:rPr>
      </w:pPr>
      <w:r>
        <w:rPr>
          <w:rFonts w:ascii="Book Antiqua" w:eastAsia="Book Antiqua" w:hAnsi="Book Antiqua" w:cs="Book Antiqua"/>
          <w:color w:val="000000"/>
          <w:kern w:val="2"/>
          <w:sz w:val="24"/>
          <w:szCs w:val="24"/>
          <w:bdr w:val="nil"/>
          <w:lang w:val="en-US" w:eastAsia="zh-CN"/>
        </w:rPr>
        <w:t xml:space="preserve">There has been a worldwide increase in the reported incidence of inflammatory bowel disease (IBD) in children over the past 2-3 decades. The hepatobiliary (HB) manifestations of IBD have been well-studied in children in industrialized and developed countries but are infrequently reported in low- and middle-income countries (LMIC) such as Egypt. </w:t>
      </w:r>
    </w:p>
    <w:p w:rsidR="00902745" w:rsidRDefault="00902745">
      <w:pPr>
        <w:autoSpaceDE w:val="0"/>
        <w:autoSpaceDN w:val="0"/>
        <w:adjustRightInd w:val="0"/>
        <w:snapToGrid w:val="0"/>
        <w:spacing w:after="0" w:line="360" w:lineRule="auto"/>
        <w:jc w:val="both"/>
        <w:outlineLvl w:val="0"/>
        <w:rPr>
          <w:rFonts w:ascii="Book Antiqua" w:eastAsia="Book Antiqua" w:hAnsi="Book Antiqua" w:cs="Book Antiqua"/>
          <w:color w:val="000000"/>
          <w:kern w:val="2"/>
          <w:sz w:val="24"/>
          <w:szCs w:val="24"/>
          <w:bdr w:val="nil"/>
          <w:lang w:val="en-US" w:eastAsia="zh-CN"/>
        </w:rPr>
      </w:pPr>
    </w:p>
    <w:p w:rsidR="00902745" w:rsidRDefault="009A263A">
      <w:pPr>
        <w:adjustRightInd w:val="0"/>
        <w:snapToGrid w:val="0"/>
        <w:spacing w:after="0" w:line="360" w:lineRule="auto"/>
        <w:jc w:val="both"/>
        <w:rPr>
          <w:rFonts w:ascii="Book Antiqua" w:hAnsi="Book Antiqua"/>
          <w:color w:val="000000"/>
          <w:sz w:val="24"/>
          <w:szCs w:val="24"/>
        </w:rPr>
      </w:pPr>
      <w:r>
        <w:rPr>
          <w:rFonts w:ascii="Book Antiqua" w:hAnsi="Book Antiqua"/>
          <w:color w:val="000000"/>
          <w:sz w:val="24"/>
          <w:szCs w:val="24"/>
        </w:rPr>
        <w:t>AIM</w:t>
      </w:r>
    </w:p>
    <w:p w:rsidR="00902745" w:rsidRDefault="009A263A">
      <w:pPr>
        <w:autoSpaceDE w:val="0"/>
        <w:autoSpaceDN w:val="0"/>
        <w:adjustRightInd w:val="0"/>
        <w:snapToGrid w:val="0"/>
        <w:spacing w:after="0" w:line="360" w:lineRule="auto"/>
        <w:jc w:val="both"/>
        <w:outlineLvl w:val="0"/>
        <w:rPr>
          <w:rFonts w:ascii="Book Antiqua" w:eastAsia="Book Antiqua" w:hAnsi="Book Antiqua" w:cs="Book Antiqua"/>
          <w:color w:val="000000"/>
          <w:kern w:val="2"/>
          <w:sz w:val="24"/>
          <w:szCs w:val="24"/>
          <w:bdr w:val="nil"/>
          <w:lang w:val="en-US" w:eastAsia="zh-CN"/>
        </w:rPr>
      </w:pPr>
      <w:r>
        <w:rPr>
          <w:rFonts w:ascii="Book Antiqua" w:eastAsia="Book Antiqua" w:hAnsi="Book Antiqua" w:cs="Book Antiqua"/>
          <w:color w:val="000000"/>
          <w:kern w:val="2"/>
          <w:sz w:val="24"/>
          <w:szCs w:val="24"/>
          <w:bdr w:val="nil"/>
          <w:lang w:val="en-US" w:eastAsia="zh-CN"/>
        </w:rPr>
        <w:t>To determine the prevalence of the HB manifestations in a cohort of Egyptian children with IBD.</w:t>
      </w:r>
    </w:p>
    <w:p w:rsidR="00902745" w:rsidRDefault="00902745">
      <w:pPr>
        <w:autoSpaceDE w:val="0"/>
        <w:autoSpaceDN w:val="0"/>
        <w:adjustRightInd w:val="0"/>
        <w:snapToGrid w:val="0"/>
        <w:spacing w:after="0" w:line="360" w:lineRule="auto"/>
        <w:jc w:val="both"/>
        <w:outlineLvl w:val="0"/>
        <w:rPr>
          <w:rFonts w:ascii="Book Antiqua" w:eastAsia="Book Antiqua" w:hAnsi="Book Antiqua" w:cs="Book Antiqua"/>
          <w:color w:val="000000"/>
          <w:kern w:val="2"/>
          <w:sz w:val="24"/>
          <w:szCs w:val="24"/>
          <w:bdr w:val="nil"/>
          <w:lang w:val="en-US" w:eastAsia="zh-CN"/>
        </w:rPr>
      </w:pPr>
    </w:p>
    <w:p w:rsidR="00902745" w:rsidRDefault="009A263A">
      <w:pPr>
        <w:adjustRightInd w:val="0"/>
        <w:snapToGrid w:val="0"/>
        <w:spacing w:after="0" w:line="360" w:lineRule="auto"/>
        <w:jc w:val="both"/>
        <w:rPr>
          <w:rFonts w:ascii="Book Antiqua" w:hAnsi="Book Antiqua"/>
          <w:color w:val="000000"/>
          <w:sz w:val="24"/>
          <w:szCs w:val="24"/>
        </w:rPr>
      </w:pPr>
      <w:r>
        <w:rPr>
          <w:rFonts w:ascii="Book Antiqua" w:hAnsi="Book Antiqua"/>
          <w:color w:val="000000"/>
          <w:sz w:val="24"/>
          <w:szCs w:val="24"/>
        </w:rPr>
        <w:t>METHODS</w:t>
      </w:r>
    </w:p>
    <w:p w:rsidR="00902745" w:rsidRDefault="009A263A">
      <w:pPr>
        <w:autoSpaceDE w:val="0"/>
        <w:autoSpaceDN w:val="0"/>
        <w:adjustRightInd w:val="0"/>
        <w:snapToGrid w:val="0"/>
        <w:spacing w:after="0" w:line="360" w:lineRule="auto"/>
        <w:jc w:val="both"/>
        <w:rPr>
          <w:rFonts w:ascii="Book Antiqua" w:eastAsia="Book Antiqua" w:hAnsi="Book Antiqua" w:cs="Book Antiqua"/>
          <w:color w:val="000000"/>
          <w:kern w:val="2"/>
          <w:sz w:val="24"/>
          <w:szCs w:val="24"/>
          <w:bdr w:val="nil"/>
          <w:lang w:val="en-US" w:eastAsia="zh-CN"/>
        </w:rPr>
      </w:pPr>
      <w:r>
        <w:rPr>
          <w:rFonts w:ascii="Book Antiqua" w:eastAsia="Book Antiqua" w:hAnsi="Book Antiqua" w:cs="Book Antiqua"/>
          <w:color w:val="000000"/>
          <w:kern w:val="2"/>
          <w:sz w:val="24"/>
          <w:szCs w:val="24"/>
          <w:bdr w:val="nil"/>
          <w:lang w:val="en-US" w:eastAsia="zh-CN"/>
        </w:rPr>
        <w:t xml:space="preserve">This cross-sectional observational study was carried out </w:t>
      </w:r>
      <w:r>
        <w:rPr>
          <w:rFonts w:ascii="Book Antiqua" w:eastAsia="宋体" w:hAnsi="Book Antiqua" w:cs="Times New Roman"/>
          <w:bCs/>
          <w:iCs/>
          <w:color w:val="000000"/>
          <w:kern w:val="2"/>
          <w:sz w:val="24"/>
          <w:szCs w:val="24"/>
          <w:lang w:eastAsia="zh-CN"/>
        </w:rPr>
        <w:t xml:space="preserve">over a period of 6 </w:t>
      </w:r>
      <w:proofErr w:type="spellStart"/>
      <w:r>
        <w:rPr>
          <w:rFonts w:ascii="Book Antiqua" w:eastAsia="宋体" w:hAnsi="Book Antiqua" w:cs="Times New Roman"/>
          <w:bCs/>
          <w:iCs/>
          <w:color w:val="000000"/>
          <w:kern w:val="2"/>
          <w:sz w:val="24"/>
          <w:szCs w:val="24"/>
          <w:lang w:eastAsia="zh-CN"/>
        </w:rPr>
        <w:t>mo</w:t>
      </w:r>
      <w:proofErr w:type="spellEnd"/>
      <w:r>
        <w:rPr>
          <w:rFonts w:ascii="Book Antiqua" w:eastAsia="宋体" w:hAnsi="Book Antiqua" w:cs="Times New Roman"/>
          <w:bCs/>
          <w:iCs/>
          <w:color w:val="000000"/>
          <w:kern w:val="2"/>
          <w:sz w:val="24"/>
          <w:szCs w:val="24"/>
          <w:lang w:eastAsia="zh-CN"/>
        </w:rPr>
        <w:t xml:space="preserve"> (between June 2013 to December 2013) </w:t>
      </w:r>
      <w:r>
        <w:rPr>
          <w:rFonts w:ascii="Book Antiqua" w:eastAsia="Book Antiqua" w:hAnsi="Book Antiqua" w:cs="Book Antiqua"/>
          <w:color w:val="000000"/>
          <w:kern w:val="2"/>
          <w:sz w:val="24"/>
          <w:szCs w:val="24"/>
          <w:bdr w:val="nil"/>
          <w:lang w:val="en-US" w:eastAsia="zh-CN"/>
        </w:rPr>
        <w:t xml:space="preserve">at the </w:t>
      </w:r>
      <w:proofErr w:type="spellStart"/>
      <w:r>
        <w:rPr>
          <w:rFonts w:ascii="Book Antiqua" w:eastAsia="Book Antiqua" w:hAnsi="Book Antiqua" w:cs="Book Antiqua"/>
          <w:color w:val="000000"/>
          <w:kern w:val="2"/>
          <w:sz w:val="24"/>
          <w:szCs w:val="24"/>
          <w:bdr w:val="nil"/>
          <w:lang w:val="en-US" w:eastAsia="zh-CN"/>
        </w:rPr>
        <w:t>Paediatric</w:t>
      </w:r>
      <w:proofErr w:type="spellEnd"/>
      <w:r>
        <w:rPr>
          <w:rFonts w:ascii="Book Antiqua" w:eastAsia="Book Antiqua" w:hAnsi="Book Antiqua" w:cs="Book Antiqua"/>
          <w:color w:val="000000"/>
          <w:kern w:val="2"/>
          <w:sz w:val="24"/>
          <w:szCs w:val="24"/>
          <w:bdr w:val="nil"/>
          <w:lang w:val="en-US" w:eastAsia="zh-CN"/>
        </w:rPr>
        <w:t xml:space="preserve"> Hepatology and Gastroenterology Units of Cairo University Children's Hospital, which is the largest </w:t>
      </w:r>
      <w:proofErr w:type="spellStart"/>
      <w:r>
        <w:rPr>
          <w:rFonts w:ascii="Book Antiqua" w:eastAsia="Book Antiqua" w:hAnsi="Book Antiqua" w:cs="Book Antiqua"/>
          <w:color w:val="000000"/>
          <w:kern w:val="2"/>
          <w:sz w:val="24"/>
          <w:szCs w:val="24"/>
          <w:bdr w:val="nil"/>
          <w:lang w:val="en-US" w:eastAsia="zh-CN"/>
        </w:rPr>
        <w:t>paediatric</w:t>
      </w:r>
      <w:proofErr w:type="spellEnd"/>
      <w:r>
        <w:rPr>
          <w:rFonts w:ascii="Book Antiqua" w:eastAsia="Book Antiqua" w:hAnsi="Book Antiqua" w:cs="Book Antiqua"/>
          <w:color w:val="000000"/>
          <w:kern w:val="2"/>
          <w:sz w:val="24"/>
          <w:szCs w:val="24"/>
          <w:bdr w:val="nil"/>
          <w:lang w:val="en-US" w:eastAsia="zh-CN"/>
        </w:rPr>
        <w:t xml:space="preserve"> tertiary care </w:t>
      </w:r>
      <w:proofErr w:type="spellStart"/>
      <w:r>
        <w:rPr>
          <w:rFonts w:ascii="Book Antiqua" w:eastAsia="Book Antiqua" w:hAnsi="Book Antiqua" w:cs="Book Antiqua"/>
          <w:color w:val="000000"/>
          <w:kern w:val="2"/>
          <w:sz w:val="24"/>
          <w:szCs w:val="24"/>
          <w:bdr w:val="nil"/>
          <w:lang w:val="en-US" w:eastAsia="zh-CN"/>
        </w:rPr>
        <w:t>centre</w:t>
      </w:r>
      <w:proofErr w:type="spellEnd"/>
      <w:r>
        <w:rPr>
          <w:rFonts w:ascii="Book Antiqua" w:eastAsia="Book Antiqua" w:hAnsi="Book Antiqua" w:cs="Book Antiqua"/>
          <w:color w:val="000000"/>
          <w:kern w:val="2"/>
          <w:sz w:val="24"/>
          <w:szCs w:val="24"/>
          <w:bdr w:val="nil"/>
          <w:lang w:val="en-US" w:eastAsia="zh-CN"/>
        </w:rPr>
        <w:t xml:space="preserve"> in the country. </w:t>
      </w:r>
    </w:p>
    <w:p w:rsidR="00902745" w:rsidRDefault="00902745">
      <w:pPr>
        <w:autoSpaceDE w:val="0"/>
        <w:autoSpaceDN w:val="0"/>
        <w:adjustRightInd w:val="0"/>
        <w:snapToGrid w:val="0"/>
        <w:spacing w:after="0" w:line="360" w:lineRule="auto"/>
        <w:jc w:val="both"/>
        <w:rPr>
          <w:rFonts w:ascii="Book Antiqua" w:eastAsia="Book Antiqua" w:hAnsi="Book Antiqua" w:cs="Book Antiqua"/>
          <w:color w:val="000000"/>
          <w:kern w:val="2"/>
          <w:sz w:val="24"/>
          <w:szCs w:val="24"/>
          <w:bdr w:val="nil"/>
          <w:lang w:val="en-US" w:eastAsia="zh-CN"/>
        </w:rPr>
      </w:pPr>
    </w:p>
    <w:p w:rsidR="00902745" w:rsidRDefault="009A263A">
      <w:pPr>
        <w:adjustRightInd w:val="0"/>
        <w:snapToGrid w:val="0"/>
        <w:spacing w:after="0" w:line="360" w:lineRule="auto"/>
        <w:jc w:val="both"/>
        <w:rPr>
          <w:rFonts w:ascii="Book Antiqua" w:hAnsi="Book Antiqua"/>
          <w:color w:val="000000"/>
          <w:sz w:val="24"/>
          <w:szCs w:val="24"/>
        </w:rPr>
      </w:pPr>
      <w:r>
        <w:rPr>
          <w:rFonts w:ascii="Book Antiqua" w:hAnsi="Book Antiqua"/>
          <w:color w:val="000000"/>
          <w:sz w:val="24"/>
          <w:szCs w:val="24"/>
        </w:rPr>
        <w:t>RESULTS</w:t>
      </w:r>
    </w:p>
    <w:p w:rsidR="00902745" w:rsidRDefault="009A263A">
      <w:pPr>
        <w:autoSpaceDE w:val="0"/>
        <w:autoSpaceDN w:val="0"/>
        <w:adjustRightInd w:val="0"/>
        <w:snapToGrid w:val="0"/>
        <w:spacing w:after="0" w:line="360" w:lineRule="auto"/>
        <w:jc w:val="both"/>
        <w:rPr>
          <w:rFonts w:ascii="Book Antiqua" w:eastAsia="Book Antiqua" w:hAnsi="Book Antiqua" w:cs="Book Antiqua"/>
          <w:color w:val="000000"/>
          <w:kern w:val="2"/>
          <w:sz w:val="24"/>
          <w:szCs w:val="24"/>
          <w:bdr w:val="nil"/>
          <w:lang w:val="en-US" w:eastAsia="zh-CN"/>
        </w:rPr>
      </w:pPr>
      <w:r>
        <w:rPr>
          <w:rFonts w:ascii="Book Antiqua" w:eastAsia="Book Antiqua" w:hAnsi="Book Antiqua" w:cs="Book Antiqua"/>
          <w:color w:val="000000"/>
          <w:kern w:val="2"/>
          <w:sz w:val="24"/>
          <w:szCs w:val="24"/>
          <w:bdr w:val="nil"/>
          <w:lang w:val="en-US" w:eastAsia="zh-CN"/>
        </w:rPr>
        <w:t>The study included 48 patients with confirmed IBD based upon clinical, laboratory, endoscopic and histopathological features, 29 (60.4%) were male. Twenty-four patients (50%) had ulcerative colitis (UC), 11 (22.9%) had Crohn's disease (CD) and 13 (27.1%) had unclassified-</w:t>
      </w:r>
      <w:r>
        <w:rPr>
          <w:rFonts w:ascii="Book Antiqua" w:eastAsia="宋体" w:hAnsi="Book Antiqua" w:cs="Times New Roman"/>
          <w:bCs/>
          <w:iCs/>
          <w:color w:val="000000"/>
          <w:kern w:val="2"/>
          <w:sz w:val="24"/>
          <w:szCs w:val="24"/>
          <w:lang w:val="en-US" w:eastAsia="zh-CN"/>
        </w:rPr>
        <w:t>IBD (IBD-U), which was formerly known as indeterminate colitis</w:t>
      </w:r>
      <w:r>
        <w:rPr>
          <w:rFonts w:ascii="Book Antiqua" w:eastAsia="Book Antiqua" w:hAnsi="Book Antiqua" w:cs="Book Antiqua"/>
          <w:color w:val="000000"/>
          <w:kern w:val="2"/>
          <w:sz w:val="24"/>
          <w:szCs w:val="24"/>
          <w:bdr w:val="nil"/>
          <w:lang w:val="en-US" w:eastAsia="zh-CN"/>
        </w:rPr>
        <w:t xml:space="preserve">. The mean age of the patients at the time of presentation was 8.14 (± SD 4.02) years and the mean age at the time of study enrolment was 10.16 (± SD 4.19) years. All patients were screened for HB manifestations by physical examination, liver function tests, imaging and liver biopsy when indicated. HB disorders were confirmed in 13 patients (27.1%). Transaminases were elevated in 3 patients (6.3%). Two patients (4.2%) had </w:t>
      </w:r>
      <w:r>
        <w:rPr>
          <w:rFonts w:ascii="Book Antiqua" w:eastAsia="Book Antiqua" w:hAnsi="Book Antiqua" w:cs="Book Antiqua"/>
          <w:color w:val="000000"/>
          <w:kern w:val="2"/>
          <w:sz w:val="24"/>
          <w:szCs w:val="24"/>
          <w:bdr w:val="nil"/>
          <w:lang w:val="en-US" w:eastAsia="zh-CN"/>
        </w:rPr>
        <w:lastRenderedPageBreak/>
        <w:t>elevated biliary enzymes (</w:t>
      </w:r>
      <w:r>
        <w:rPr>
          <w:rFonts w:ascii="Book Antiqua" w:eastAsia="宋体" w:hAnsi="Book Antiqua" w:cs="Times New Roman"/>
          <w:bCs/>
          <w:iCs/>
          <w:color w:val="000000"/>
          <w:kern w:val="2"/>
          <w:sz w:val="24"/>
          <w:szCs w:val="24"/>
          <w:lang w:val="en-US" w:eastAsia="zh-CN"/>
        </w:rPr>
        <w:t xml:space="preserve">one was diagnosed as </w:t>
      </w:r>
      <w:r>
        <w:rPr>
          <w:rFonts w:ascii="Book Antiqua" w:eastAsia="Book Antiqua" w:hAnsi="Book Antiqua" w:cs="Book Antiqua"/>
          <w:color w:val="000000"/>
          <w:kern w:val="2"/>
          <w:sz w:val="24"/>
          <w:szCs w:val="24"/>
          <w:bdr w:val="nil"/>
          <w:lang w:val="en-US" w:eastAsia="zh-CN"/>
        </w:rPr>
        <w:t xml:space="preserve">primary sclerosing cholangitis </w:t>
      </w:r>
      <w:r>
        <w:rPr>
          <w:rFonts w:ascii="Book Antiqua" w:eastAsia="宋体" w:hAnsi="Book Antiqua" w:cs="Times New Roman"/>
          <w:bCs/>
          <w:iCs/>
          <w:color w:val="000000"/>
          <w:kern w:val="2"/>
          <w:sz w:val="24"/>
          <w:szCs w:val="24"/>
          <w:lang w:val="en-US" w:eastAsia="zh-CN"/>
        </w:rPr>
        <w:t>(PSC) and the other was diagnosed with PSC/</w:t>
      </w:r>
      <w:r>
        <w:rPr>
          <w:rFonts w:ascii="Book Antiqua" w:eastAsia="Book Antiqua" w:hAnsi="Book Antiqua" w:cs="Book Antiqua"/>
          <w:color w:val="000000"/>
          <w:kern w:val="2"/>
          <w:sz w:val="24"/>
          <w:szCs w:val="24"/>
          <w:bdr w:val="nil"/>
          <w:lang w:val="en-US" w:eastAsia="zh-CN"/>
        </w:rPr>
        <w:t>autoimmune hepatitis</w:t>
      </w:r>
      <w:r>
        <w:rPr>
          <w:rFonts w:ascii="Book Antiqua" w:eastAsia="宋体" w:hAnsi="Book Antiqua" w:cs="Times New Roman"/>
          <w:bCs/>
          <w:iCs/>
          <w:color w:val="000000"/>
          <w:kern w:val="2"/>
          <w:sz w:val="24"/>
          <w:szCs w:val="24"/>
          <w:lang w:val="en-US" w:eastAsia="zh-CN"/>
        </w:rPr>
        <w:t xml:space="preserve"> overlap syndrome</w:t>
      </w:r>
      <w:r>
        <w:rPr>
          <w:rFonts w:ascii="Book Antiqua" w:eastAsia="Book Antiqua" w:hAnsi="Book Antiqua" w:cs="Book Antiqua"/>
          <w:color w:val="000000"/>
          <w:kern w:val="2"/>
          <w:sz w:val="24"/>
          <w:szCs w:val="24"/>
          <w:bdr w:val="nil"/>
          <w:lang w:val="en-US" w:eastAsia="zh-CN"/>
        </w:rPr>
        <w:t xml:space="preserve"> and the third patient had hepatitis C virus infection. Ten patients (20.8%) had bright echogenic liver on ultrasound suggesting fatty infiltration as a sequel of malnutrition or medication toxicity.</w:t>
      </w:r>
    </w:p>
    <w:p w:rsidR="00902745" w:rsidRDefault="00902745">
      <w:pPr>
        <w:autoSpaceDE w:val="0"/>
        <w:autoSpaceDN w:val="0"/>
        <w:adjustRightInd w:val="0"/>
        <w:snapToGrid w:val="0"/>
        <w:spacing w:after="0" w:line="360" w:lineRule="auto"/>
        <w:jc w:val="both"/>
        <w:rPr>
          <w:rFonts w:ascii="Book Antiqua" w:eastAsia="Book Antiqua" w:hAnsi="Book Antiqua" w:cs="Book Antiqua"/>
          <w:color w:val="000000"/>
          <w:kern w:val="2"/>
          <w:sz w:val="24"/>
          <w:szCs w:val="24"/>
          <w:bdr w:val="nil"/>
          <w:lang w:val="en-US" w:eastAsia="zh-CN"/>
        </w:rPr>
      </w:pPr>
    </w:p>
    <w:p w:rsidR="00902745" w:rsidRDefault="009A263A">
      <w:pPr>
        <w:adjustRightInd w:val="0"/>
        <w:snapToGrid w:val="0"/>
        <w:spacing w:after="0" w:line="360" w:lineRule="auto"/>
        <w:jc w:val="both"/>
        <w:rPr>
          <w:rFonts w:ascii="Book Antiqua" w:hAnsi="Book Antiqua"/>
          <w:color w:val="000000"/>
          <w:sz w:val="24"/>
          <w:szCs w:val="24"/>
        </w:rPr>
      </w:pPr>
      <w:r>
        <w:rPr>
          <w:rFonts w:ascii="Book Antiqua" w:hAnsi="Book Antiqua"/>
          <w:color w:val="000000"/>
          <w:sz w:val="24"/>
          <w:szCs w:val="24"/>
        </w:rPr>
        <w:t>CONCLUSION</w:t>
      </w:r>
    </w:p>
    <w:p w:rsidR="00902745" w:rsidRDefault="009A263A">
      <w:pPr>
        <w:autoSpaceDE w:val="0"/>
        <w:autoSpaceDN w:val="0"/>
        <w:adjustRightInd w:val="0"/>
        <w:snapToGrid w:val="0"/>
        <w:spacing w:after="0" w:line="360" w:lineRule="auto"/>
        <w:jc w:val="both"/>
        <w:rPr>
          <w:rFonts w:ascii="Book Antiqua" w:eastAsia="Book Antiqua" w:hAnsi="Book Antiqua" w:cs="Book Antiqua"/>
          <w:color w:val="000000"/>
          <w:kern w:val="2"/>
          <w:sz w:val="24"/>
          <w:szCs w:val="24"/>
          <w:bdr w:val="nil"/>
          <w:lang w:val="en-US" w:eastAsia="zh-CN"/>
        </w:rPr>
      </w:pPr>
      <w:r>
        <w:rPr>
          <w:rFonts w:ascii="Book Antiqua" w:eastAsia="Book Antiqua" w:hAnsi="Book Antiqua" w:cs="Book Antiqua"/>
          <w:color w:val="000000"/>
          <w:kern w:val="2"/>
          <w:sz w:val="24"/>
          <w:szCs w:val="24"/>
          <w:bdr w:val="nil"/>
          <w:lang w:val="en-US" w:eastAsia="zh-CN"/>
        </w:rPr>
        <w:t xml:space="preserve">The commonest HB disorders in Egyptian children with IBD were abnormal liver function tests, fatty infiltration and PSC. These HB manifestations in </w:t>
      </w:r>
      <w:proofErr w:type="spellStart"/>
      <w:r>
        <w:rPr>
          <w:rFonts w:ascii="Book Antiqua" w:eastAsia="Book Antiqua" w:hAnsi="Book Antiqua" w:cs="Book Antiqua"/>
          <w:color w:val="000000"/>
          <w:kern w:val="2"/>
          <w:sz w:val="24"/>
          <w:szCs w:val="24"/>
          <w:bdr w:val="nil"/>
          <w:lang w:val="en-US" w:eastAsia="zh-CN"/>
        </w:rPr>
        <w:t>paediatric</w:t>
      </w:r>
      <w:proofErr w:type="spellEnd"/>
      <w:r>
        <w:rPr>
          <w:rFonts w:ascii="Book Antiqua" w:eastAsia="Book Antiqua" w:hAnsi="Book Antiqua" w:cs="Book Antiqua"/>
          <w:color w:val="000000"/>
          <w:kern w:val="2"/>
          <w:sz w:val="24"/>
          <w:szCs w:val="24"/>
          <w:bdr w:val="nil"/>
          <w:lang w:val="en-US" w:eastAsia="zh-CN"/>
        </w:rPr>
        <w:t xml:space="preserve"> patients in LMIC may be relatively more common than in industrialized countries. Therefore, IBD patients in LMIC should be meticulously screened for liver disease to allow prompt diagnosis and management.</w:t>
      </w:r>
    </w:p>
    <w:p w:rsidR="00902745" w:rsidRDefault="00902745">
      <w:pPr>
        <w:autoSpaceDE w:val="0"/>
        <w:autoSpaceDN w:val="0"/>
        <w:adjustRightInd w:val="0"/>
        <w:snapToGrid w:val="0"/>
        <w:spacing w:after="0" w:line="360" w:lineRule="auto"/>
        <w:jc w:val="both"/>
        <w:rPr>
          <w:rFonts w:ascii="Book Antiqua" w:eastAsia="Book Antiqua" w:hAnsi="Book Antiqua" w:cs="Book Antiqua"/>
          <w:color w:val="000000"/>
          <w:kern w:val="2"/>
          <w:sz w:val="24"/>
          <w:szCs w:val="24"/>
          <w:bdr w:val="nil"/>
          <w:lang w:val="en-US" w:eastAsia="zh-CN"/>
        </w:rPr>
      </w:pPr>
    </w:p>
    <w:p w:rsidR="00902745" w:rsidRDefault="009A263A">
      <w:pPr>
        <w:snapToGrid w:val="0"/>
        <w:spacing w:after="0" w:line="360" w:lineRule="auto"/>
        <w:jc w:val="both"/>
        <w:rPr>
          <w:rFonts w:ascii="Book Antiqua" w:eastAsia="Book Antiqua" w:hAnsi="Book Antiqua" w:cs="Book Antiqua"/>
          <w:color w:val="000000"/>
          <w:kern w:val="2"/>
          <w:sz w:val="24"/>
          <w:szCs w:val="24"/>
          <w:bdr w:val="nil"/>
          <w:lang w:val="en-US" w:eastAsia="zh-CN"/>
        </w:rPr>
      </w:pPr>
      <w:r>
        <w:rPr>
          <w:rFonts w:ascii="Book Antiqua" w:hAnsi="Book Antiqua"/>
          <w:b/>
          <w:color w:val="000000"/>
          <w:sz w:val="24"/>
          <w:szCs w:val="24"/>
        </w:rPr>
        <w:t xml:space="preserve">Key words: </w:t>
      </w:r>
      <w:r>
        <w:rPr>
          <w:rFonts w:ascii="Book Antiqua" w:eastAsia="Book Antiqua" w:hAnsi="Book Antiqua" w:cs="Book Antiqua"/>
          <w:color w:val="000000"/>
          <w:kern w:val="2"/>
          <w:sz w:val="24"/>
          <w:szCs w:val="24"/>
          <w:bdr w:val="nil"/>
          <w:lang w:val="en-US" w:eastAsia="zh-CN"/>
        </w:rPr>
        <w:t>Children; Crohn's disease; Egypt; Elevated liver enzymes; Hepatobiliary; Inflammatory bowel disease; Ulcerative colitis</w:t>
      </w:r>
    </w:p>
    <w:p w:rsidR="00902745" w:rsidRDefault="00902745">
      <w:pPr>
        <w:snapToGrid w:val="0"/>
        <w:spacing w:after="0" w:line="360" w:lineRule="auto"/>
        <w:jc w:val="both"/>
        <w:rPr>
          <w:rFonts w:ascii="Book Antiqua" w:eastAsia="Book Antiqua" w:hAnsi="Book Antiqua" w:cs="Book Antiqua"/>
          <w:color w:val="000000"/>
          <w:kern w:val="2"/>
          <w:sz w:val="24"/>
          <w:szCs w:val="24"/>
          <w:bdr w:val="nil"/>
          <w:lang w:val="en-US" w:eastAsia="zh-CN"/>
        </w:rPr>
      </w:pPr>
    </w:p>
    <w:p w:rsidR="00902745" w:rsidRDefault="00C527D2">
      <w:pPr>
        <w:adjustRightInd w:val="0"/>
        <w:snapToGrid w:val="0"/>
        <w:spacing w:after="0" w:line="360" w:lineRule="auto"/>
        <w:jc w:val="both"/>
        <w:rPr>
          <w:rFonts w:ascii="Book Antiqua" w:hAnsi="Book Antiqua"/>
          <w:bCs/>
          <w:color w:val="000000"/>
          <w:sz w:val="24"/>
          <w:szCs w:val="24"/>
        </w:rPr>
      </w:pPr>
      <w:r w:rsidRPr="00995575">
        <w:rPr>
          <w:rFonts w:ascii="Book Antiqua" w:hAnsi="Book Antiqua" w:cs="Times New Roman" w:hint="eastAsia"/>
          <w:b/>
          <w:sz w:val="24"/>
          <w:szCs w:val="24"/>
          <w:lang w:eastAsia="zh-CN"/>
        </w:rPr>
        <w:t>Citation</w:t>
      </w:r>
      <w:r>
        <w:rPr>
          <w:rFonts w:ascii="Book Antiqua" w:hAnsi="Book Antiqua" w:cs="Times New Roman" w:hint="eastAsia"/>
          <w:sz w:val="24"/>
          <w:szCs w:val="24"/>
          <w:lang w:eastAsia="zh-CN"/>
        </w:rPr>
        <w:t>:</w:t>
      </w:r>
      <w:r>
        <w:rPr>
          <w:rFonts w:ascii="Book Antiqua" w:eastAsia="宋体" w:hAnsi="Book Antiqua" w:cs="Times New Roman" w:hint="eastAsia"/>
          <w:sz w:val="24"/>
          <w:szCs w:val="24"/>
          <w:lang w:eastAsia="zh-CN"/>
        </w:rPr>
        <w:t xml:space="preserve"> </w:t>
      </w:r>
      <w:bookmarkStart w:id="1" w:name="_GoBack"/>
      <w:bookmarkEnd w:id="1"/>
      <w:r w:rsidR="009A263A">
        <w:rPr>
          <w:rFonts w:ascii="Book Antiqua" w:eastAsia="Book Antiqua" w:hAnsi="Book Antiqua" w:cs="Book Antiqua"/>
          <w:color w:val="000000"/>
          <w:kern w:val="2"/>
          <w:sz w:val="24"/>
          <w:szCs w:val="24"/>
          <w:bdr w:val="nil"/>
          <w:lang w:val="en-US" w:eastAsia="zh-CN"/>
        </w:rPr>
        <w:t>El-</w:t>
      </w:r>
      <w:proofErr w:type="spellStart"/>
      <w:r w:rsidR="009A263A">
        <w:rPr>
          <w:rFonts w:ascii="Book Antiqua" w:eastAsia="Book Antiqua" w:hAnsi="Book Antiqua" w:cs="Book Antiqua"/>
          <w:color w:val="000000"/>
          <w:kern w:val="2"/>
          <w:sz w:val="24"/>
          <w:szCs w:val="24"/>
          <w:bdr w:val="nil"/>
          <w:lang w:val="en-US" w:eastAsia="zh-CN"/>
        </w:rPr>
        <w:t>Shabrawi</w:t>
      </w:r>
      <w:proofErr w:type="spellEnd"/>
      <w:r w:rsidR="009A263A">
        <w:rPr>
          <w:rFonts w:ascii="Book Antiqua" w:eastAsia="Book Antiqua" w:hAnsi="Book Antiqua" w:cs="Book Antiqua"/>
          <w:color w:val="000000"/>
          <w:kern w:val="2"/>
          <w:sz w:val="24"/>
          <w:szCs w:val="24"/>
          <w:bdr w:val="nil"/>
          <w:lang w:val="en-US" w:eastAsia="zh-CN"/>
        </w:rPr>
        <w:t xml:space="preserve"> MHF, Tarek S, </w:t>
      </w:r>
      <w:proofErr w:type="spellStart"/>
      <w:r w:rsidR="009A263A">
        <w:rPr>
          <w:rFonts w:ascii="Book Antiqua" w:eastAsia="Book Antiqua" w:hAnsi="Book Antiqua" w:cs="Book Antiqua"/>
          <w:color w:val="000000"/>
          <w:kern w:val="2"/>
          <w:sz w:val="24"/>
          <w:szCs w:val="24"/>
          <w:bdr w:val="nil"/>
          <w:lang w:val="en-US" w:eastAsia="zh-CN"/>
        </w:rPr>
        <w:t>Abou-Zekri</w:t>
      </w:r>
      <w:proofErr w:type="spellEnd"/>
      <w:r w:rsidR="009A263A">
        <w:rPr>
          <w:rFonts w:ascii="Book Antiqua" w:eastAsia="Book Antiqua" w:hAnsi="Book Antiqua" w:cs="Book Antiqua"/>
          <w:color w:val="000000"/>
          <w:kern w:val="2"/>
          <w:sz w:val="24"/>
          <w:szCs w:val="24"/>
          <w:bdr w:val="nil"/>
          <w:lang w:val="en-US" w:eastAsia="zh-CN"/>
        </w:rPr>
        <w:t xml:space="preserve"> M, </w:t>
      </w:r>
      <w:proofErr w:type="spellStart"/>
      <w:r w:rsidR="009A263A">
        <w:rPr>
          <w:rFonts w:ascii="Book Antiqua" w:eastAsia="Book Antiqua" w:hAnsi="Book Antiqua" w:cs="Book Antiqua"/>
          <w:color w:val="000000"/>
          <w:kern w:val="2"/>
          <w:sz w:val="24"/>
          <w:szCs w:val="24"/>
          <w:bdr w:val="nil"/>
          <w:lang w:val="en-US" w:eastAsia="zh-CN"/>
        </w:rPr>
        <w:t>Meshaal</w:t>
      </w:r>
      <w:proofErr w:type="spellEnd"/>
      <w:r w:rsidR="009A263A">
        <w:rPr>
          <w:rFonts w:ascii="Book Antiqua" w:eastAsia="Book Antiqua" w:hAnsi="Book Antiqua" w:cs="Book Antiqua"/>
          <w:color w:val="000000"/>
          <w:kern w:val="2"/>
          <w:sz w:val="24"/>
          <w:szCs w:val="24"/>
          <w:bdr w:val="nil"/>
          <w:lang w:val="en-US" w:eastAsia="zh-CN"/>
        </w:rPr>
        <w:t xml:space="preserve"> S, </w:t>
      </w:r>
      <w:proofErr w:type="spellStart"/>
      <w:r w:rsidR="009A263A">
        <w:rPr>
          <w:rFonts w:ascii="Book Antiqua" w:eastAsia="Book Antiqua" w:hAnsi="Book Antiqua" w:cs="Book Antiqua"/>
          <w:color w:val="000000"/>
          <w:kern w:val="2"/>
          <w:sz w:val="24"/>
          <w:szCs w:val="24"/>
          <w:bdr w:val="nil"/>
          <w:lang w:val="en-US" w:eastAsia="zh-CN"/>
        </w:rPr>
        <w:t>Enayet</w:t>
      </w:r>
      <w:proofErr w:type="spellEnd"/>
      <w:r w:rsidR="009A263A">
        <w:rPr>
          <w:rFonts w:ascii="Book Antiqua" w:eastAsia="Book Antiqua" w:hAnsi="Book Antiqua" w:cs="Book Antiqua"/>
          <w:color w:val="000000"/>
          <w:kern w:val="2"/>
          <w:sz w:val="24"/>
          <w:szCs w:val="24"/>
          <w:bdr w:val="nil"/>
          <w:lang w:val="en-US" w:eastAsia="zh-CN"/>
        </w:rPr>
        <w:t xml:space="preserve"> A, </w:t>
      </w:r>
      <w:proofErr w:type="spellStart"/>
      <w:r w:rsidR="009A263A">
        <w:rPr>
          <w:rFonts w:ascii="Book Antiqua" w:eastAsia="Book Antiqua" w:hAnsi="Book Antiqua" w:cs="Book Antiqua"/>
          <w:color w:val="000000"/>
          <w:kern w:val="2"/>
          <w:sz w:val="24"/>
          <w:szCs w:val="24"/>
          <w:bdr w:val="nil"/>
          <w:lang w:val="en-US" w:eastAsia="zh-CN"/>
        </w:rPr>
        <w:t>Mogahed</w:t>
      </w:r>
      <w:proofErr w:type="spellEnd"/>
      <w:r w:rsidR="009A263A">
        <w:rPr>
          <w:rFonts w:ascii="Book Antiqua" w:eastAsia="Book Antiqua" w:hAnsi="Book Antiqua" w:cs="Book Antiqua"/>
          <w:color w:val="000000"/>
          <w:kern w:val="2"/>
          <w:sz w:val="24"/>
          <w:szCs w:val="24"/>
          <w:bdr w:val="nil"/>
          <w:lang w:val="en-US" w:eastAsia="zh-CN"/>
        </w:rPr>
        <w:t xml:space="preserve"> AE.</w:t>
      </w:r>
      <w:r w:rsidR="009A263A">
        <w:rPr>
          <w:rFonts w:ascii="Book Antiqua" w:eastAsia="宋体" w:hAnsi="Book Antiqua" w:cs="Times New Roman"/>
          <w:bCs/>
          <w:iCs/>
          <w:color w:val="000000"/>
          <w:kern w:val="2"/>
          <w:sz w:val="24"/>
          <w:szCs w:val="24"/>
          <w:lang w:val="en-US" w:eastAsia="zh-CN"/>
        </w:rPr>
        <w:t xml:space="preserve"> Hepatobiliary manifestations in children with inflammatory bowel disease: A single-center experience in a low/middle income country</w:t>
      </w:r>
      <w:r w:rsidR="009A263A">
        <w:rPr>
          <w:rFonts w:ascii="Book Antiqua" w:eastAsia="Book Antiqua" w:hAnsi="Book Antiqua" w:cs="Book Antiqua"/>
          <w:color w:val="000000"/>
          <w:sz w:val="24"/>
          <w:szCs w:val="24"/>
        </w:rPr>
        <w:t>.</w:t>
      </w:r>
      <w:r w:rsidR="009A263A">
        <w:rPr>
          <w:rFonts w:ascii="Book Antiqua" w:eastAsia="Book Antiqua" w:hAnsi="Book Antiqua" w:cs="Book Antiqua"/>
          <w:color w:val="000000"/>
          <w:spacing w:val="7"/>
          <w:sz w:val="24"/>
          <w:szCs w:val="24"/>
        </w:rPr>
        <w:t xml:space="preserve"> </w:t>
      </w:r>
      <w:r w:rsidR="009A263A">
        <w:rPr>
          <w:rFonts w:ascii="Book Antiqua" w:hAnsi="Book Antiqua"/>
          <w:i/>
          <w:color w:val="000000"/>
          <w:sz w:val="24"/>
          <w:szCs w:val="24"/>
        </w:rPr>
        <w:t xml:space="preserve">World J </w:t>
      </w:r>
      <w:proofErr w:type="spellStart"/>
      <w:r w:rsidR="009A263A">
        <w:rPr>
          <w:rFonts w:ascii="Book Antiqua" w:hAnsi="Book Antiqua"/>
          <w:i/>
          <w:color w:val="000000"/>
          <w:sz w:val="24"/>
          <w:szCs w:val="24"/>
        </w:rPr>
        <w:t>Gastrointest</w:t>
      </w:r>
      <w:proofErr w:type="spellEnd"/>
      <w:r w:rsidR="009A263A">
        <w:rPr>
          <w:rFonts w:ascii="Book Antiqua" w:hAnsi="Book Antiqua"/>
          <w:i/>
          <w:color w:val="000000"/>
          <w:sz w:val="24"/>
          <w:szCs w:val="24"/>
        </w:rPr>
        <w:t xml:space="preserve"> </w:t>
      </w:r>
      <w:proofErr w:type="spellStart"/>
      <w:r w:rsidR="009A263A">
        <w:rPr>
          <w:rFonts w:ascii="Book Antiqua" w:hAnsi="Book Antiqua"/>
          <w:i/>
          <w:color w:val="000000"/>
          <w:sz w:val="24"/>
          <w:szCs w:val="24"/>
        </w:rPr>
        <w:t>Pharmacol</w:t>
      </w:r>
      <w:proofErr w:type="spellEnd"/>
      <w:r w:rsidR="009A263A">
        <w:rPr>
          <w:rFonts w:ascii="Book Antiqua" w:hAnsi="Book Antiqua"/>
          <w:i/>
          <w:color w:val="000000"/>
          <w:sz w:val="24"/>
          <w:szCs w:val="24"/>
        </w:rPr>
        <w:t xml:space="preserve"> </w:t>
      </w:r>
      <w:proofErr w:type="spellStart"/>
      <w:r w:rsidR="009A263A">
        <w:rPr>
          <w:rFonts w:ascii="Book Antiqua" w:hAnsi="Book Antiqua"/>
          <w:i/>
          <w:color w:val="000000"/>
          <w:sz w:val="24"/>
          <w:szCs w:val="24"/>
        </w:rPr>
        <w:t>Ther</w:t>
      </w:r>
      <w:proofErr w:type="spellEnd"/>
      <w:r w:rsidR="009A263A">
        <w:rPr>
          <w:rFonts w:ascii="Book Antiqua" w:hAnsi="Book Antiqua"/>
          <w:i/>
          <w:color w:val="000000"/>
          <w:sz w:val="24"/>
          <w:szCs w:val="24"/>
        </w:rPr>
        <w:t xml:space="preserve"> </w:t>
      </w:r>
      <w:r w:rsidR="009A263A">
        <w:rPr>
          <w:rFonts w:ascii="Book Antiqua" w:hAnsi="Book Antiqua"/>
          <w:color w:val="000000"/>
          <w:sz w:val="24"/>
          <w:szCs w:val="24"/>
        </w:rPr>
        <w:t xml:space="preserve">2020; </w:t>
      </w:r>
      <w:r w:rsidR="00CF7603" w:rsidRPr="00F7646D">
        <w:rPr>
          <w:rFonts w:ascii="Book Antiqua" w:eastAsia="宋体" w:hAnsi="Book Antiqua" w:cs="Times New Roman"/>
          <w:color w:val="000000" w:themeColor="text1"/>
          <w:sz w:val="24"/>
          <w:szCs w:val="24"/>
          <w:lang w:eastAsia="zh-CN"/>
        </w:rPr>
        <w:t xml:space="preserve">11(3): </w:t>
      </w:r>
      <w:r w:rsidR="00CF7603">
        <w:rPr>
          <w:rFonts w:ascii="Book Antiqua" w:eastAsia="宋体" w:hAnsi="Book Antiqua" w:cs="Times New Roman" w:hint="eastAsia"/>
          <w:color w:val="000000" w:themeColor="text1"/>
          <w:sz w:val="24"/>
          <w:szCs w:val="24"/>
          <w:lang w:eastAsia="zh-CN"/>
        </w:rPr>
        <w:t>4</w:t>
      </w:r>
      <w:r w:rsidR="00CF7603">
        <w:rPr>
          <w:rFonts w:ascii="Book Antiqua" w:eastAsia="宋体" w:hAnsi="Book Antiqua" w:cs="Times New Roman" w:hint="eastAsia"/>
          <w:color w:val="000000" w:themeColor="text1"/>
          <w:sz w:val="24"/>
          <w:szCs w:val="24"/>
          <w:lang w:eastAsia="zh-CN"/>
        </w:rPr>
        <w:t>8</w:t>
      </w:r>
      <w:r w:rsidR="00CF7603" w:rsidRPr="00F7646D">
        <w:rPr>
          <w:rFonts w:ascii="Book Antiqua" w:eastAsia="宋体" w:hAnsi="Book Antiqua" w:cs="Times New Roman"/>
          <w:color w:val="000000" w:themeColor="text1"/>
          <w:sz w:val="24"/>
          <w:szCs w:val="24"/>
          <w:lang w:eastAsia="zh-CN"/>
        </w:rPr>
        <w:t>-</w:t>
      </w:r>
      <w:proofErr w:type="gramStart"/>
      <w:r w:rsidR="00CF7603">
        <w:rPr>
          <w:rFonts w:ascii="Book Antiqua" w:eastAsia="宋体" w:hAnsi="Book Antiqua" w:cs="Times New Roman" w:hint="eastAsia"/>
          <w:color w:val="000000" w:themeColor="text1"/>
          <w:sz w:val="24"/>
          <w:szCs w:val="24"/>
          <w:lang w:eastAsia="zh-CN"/>
        </w:rPr>
        <w:t>58</w:t>
      </w:r>
      <w:r w:rsidR="00CF7603" w:rsidRPr="00F7646D">
        <w:rPr>
          <w:rFonts w:ascii="Book Antiqua" w:eastAsia="宋体" w:hAnsi="Book Antiqua" w:cs="Times New Roman"/>
          <w:color w:val="000000" w:themeColor="text1"/>
          <w:sz w:val="24"/>
          <w:szCs w:val="24"/>
          <w:lang w:eastAsia="zh-CN"/>
        </w:rPr>
        <w:t xml:space="preserve">  URL</w:t>
      </w:r>
      <w:proofErr w:type="gramEnd"/>
      <w:r w:rsidR="00CF7603" w:rsidRPr="00F7646D">
        <w:rPr>
          <w:rFonts w:ascii="Book Antiqua" w:eastAsia="宋体" w:hAnsi="Book Antiqua" w:cs="Times New Roman"/>
          <w:color w:val="000000" w:themeColor="text1"/>
          <w:sz w:val="24"/>
          <w:szCs w:val="24"/>
          <w:lang w:eastAsia="zh-CN"/>
        </w:rPr>
        <w:t>: https://www.wjgnet.com/2150-5349/full/v11/i3/</w:t>
      </w:r>
      <w:r w:rsidR="00CF7603">
        <w:rPr>
          <w:rFonts w:ascii="Book Antiqua" w:eastAsia="宋体" w:hAnsi="Book Antiqua" w:cs="Times New Roman" w:hint="eastAsia"/>
          <w:color w:val="000000" w:themeColor="text1"/>
          <w:sz w:val="24"/>
          <w:szCs w:val="24"/>
          <w:lang w:eastAsia="zh-CN"/>
        </w:rPr>
        <w:t>4</w:t>
      </w:r>
      <w:r w:rsidR="009E099A">
        <w:rPr>
          <w:rFonts w:ascii="Book Antiqua" w:eastAsia="宋体" w:hAnsi="Book Antiqua" w:cs="Times New Roman" w:hint="eastAsia"/>
          <w:color w:val="000000" w:themeColor="text1"/>
          <w:sz w:val="24"/>
          <w:szCs w:val="24"/>
          <w:lang w:eastAsia="zh-CN"/>
        </w:rPr>
        <w:t>8</w:t>
      </w:r>
      <w:r w:rsidR="00CF7603" w:rsidRPr="00F7646D">
        <w:rPr>
          <w:rFonts w:ascii="Book Antiqua" w:eastAsia="宋体" w:hAnsi="Book Antiqua" w:cs="Times New Roman"/>
          <w:color w:val="000000" w:themeColor="text1"/>
          <w:sz w:val="24"/>
          <w:szCs w:val="24"/>
          <w:lang w:eastAsia="zh-CN"/>
        </w:rPr>
        <w:t>.htm  DOI: https://dx.doi.org/10.4292/wjgpt.v11.i3.</w:t>
      </w:r>
      <w:r w:rsidR="00CF7603">
        <w:rPr>
          <w:rFonts w:ascii="Book Antiqua" w:eastAsia="宋体" w:hAnsi="Book Antiqua" w:cs="Times New Roman" w:hint="eastAsia"/>
          <w:color w:val="000000" w:themeColor="text1"/>
          <w:sz w:val="24"/>
          <w:szCs w:val="24"/>
          <w:lang w:eastAsia="zh-CN"/>
        </w:rPr>
        <w:t>4</w:t>
      </w:r>
      <w:r w:rsidR="009E099A">
        <w:rPr>
          <w:rFonts w:ascii="Book Antiqua" w:eastAsia="宋体" w:hAnsi="Book Antiqua" w:cs="Times New Roman" w:hint="eastAsia"/>
          <w:color w:val="000000" w:themeColor="text1"/>
          <w:sz w:val="24"/>
          <w:szCs w:val="24"/>
          <w:lang w:eastAsia="zh-CN"/>
        </w:rPr>
        <w:t>8</w:t>
      </w:r>
    </w:p>
    <w:p w:rsidR="00902745" w:rsidRDefault="00902745">
      <w:pPr>
        <w:autoSpaceDE w:val="0"/>
        <w:autoSpaceDN w:val="0"/>
        <w:adjustRightInd w:val="0"/>
        <w:snapToGrid w:val="0"/>
        <w:spacing w:after="0" w:line="360" w:lineRule="auto"/>
        <w:jc w:val="both"/>
        <w:outlineLvl w:val="0"/>
        <w:rPr>
          <w:rFonts w:ascii="Book Antiqua" w:eastAsia="Book Antiqua" w:hAnsi="Book Antiqua" w:cs="Book Antiqua"/>
          <w:b/>
          <w:color w:val="000000"/>
          <w:sz w:val="24"/>
          <w:szCs w:val="24"/>
        </w:rPr>
      </w:pPr>
    </w:p>
    <w:p w:rsidR="00902745" w:rsidRDefault="009A263A">
      <w:pPr>
        <w:autoSpaceDE w:val="0"/>
        <w:autoSpaceDN w:val="0"/>
        <w:adjustRightInd w:val="0"/>
        <w:snapToGrid w:val="0"/>
        <w:spacing w:after="0" w:line="360" w:lineRule="auto"/>
        <w:jc w:val="both"/>
        <w:rPr>
          <w:rFonts w:ascii="Book Antiqua" w:hAnsi="Book Antiqua" w:cs="Times New Roman"/>
          <w:color w:val="000000"/>
          <w:sz w:val="24"/>
          <w:szCs w:val="24"/>
          <w:lang w:bidi="ar-EG"/>
        </w:rPr>
      </w:pPr>
      <w:r>
        <w:rPr>
          <w:rFonts w:ascii="Book Antiqua" w:hAnsi="Book Antiqua"/>
          <w:b/>
          <w:color w:val="000000"/>
          <w:sz w:val="24"/>
          <w:szCs w:val="24"/>
        </w:rPr>
        <w:t>Core tip:</w:t>
      </w:r>
      <w:r>
        <w:rPr>
          <w:rFonts w:ascii="Book Antiqua" w:hAnsi="Book Antiqua"/>
          <w:color w:val="000000"/>
          <w:sz w:val="24"/>
          <w:szCs w:val="24"/>
        </w:rPr>
        <w:t xml:space="preserve"> </w:t>
      </w:r>
      <w:r>
        <w:rPr>
          <w:rFonts w:ascii="Book Antiqua" w:eastAsia="Book Antiqua" w:hAnsi="Book Antiqua" w:cs="Book Antiqua"/>
          <w:color w:val="000000"/>
          <w:kern w:val="2"/>
          <w:sz w:val="24"/>
          <w:szCs w:val="24"/>
          <w:bdr w:val="nil"/>
          <w:lang w:val="en-US" w:eastAsia="zh-CN"/>
        </w:rPr>
        <w:t xml:space="preserve">The incidence of inflammatory bowel disease (IBD) in children has increased recently worldwide. Similarly, the reported incidence of the hepatobiliary (HB) manifestations of IBD in developed countries is rising, while in low- and middle-income countries, there are no much available reports especially in the </w:t>
      </w:r>
      <w:proofErr w:type="spellStart"/>
      <w:r>
        <w:rPr>
          <w:rFonts w:ascii="Book Antiqua" w:eastAsia="Book Antiqua" w:hAnsi="Book Antiqua" w:cs="Book Antiqua"/>
          <w:color w:val="000000"/>
          <w:kern w:val="2"/>
          <w:sz w:val="24"/>
          <w:szCs w:val="24"/>
          <w:bdr w:val="nil"/>
          <w:lang w:val="en-US" w:eastAsia="zh-CN"/>
        </w:rPr>
        <w:t>paediatric</w:t>
      </w:r>
      <w:proofErr w:type="spellEnd"/>
      <w:r>
        <w:rPr>
          <w:rFonts w:ascii="Book Antiqua" w:eastAsia="Book Antiqua" w:hAnsi="Book Antiqua" w:cs="Book Antiqua"/>
          <w:color w:val="000000"/>
          <w:kern w:val="2"/>
          <w:sz w:val="24"/>
          <w:szCs w:val="24"/>
          <w:bdr w:val="nil"/>
          <w:lang w:val="en-US" w:eastAsia="zh-CN"/>
        </w:rPr>
        <w:t xml:space="preserve"> age group. In this cohort of Egyptian children with IBD, all patients were screened for HB disorders by physical examination, liver </w:t>
      </w:r>
      <w:r>
        <w:rPr>
          <w:rFonts w:ascii="Book Antiqua" w:eastAsia="Book Antiqua" w:hAnsi="Book Antiqua" w:cs="Book Antiqua"/>
          <w:color w:val="000000"/>
          <w:kern w:val="2"/>
          <w:sz w:val="24"/>
          <w:szCs w:val="24"/>
          <w:bdr w:val="nil"/>
          <w:lang w:val="en-US" w:eastAsia="zh-CN"/>
        </w:rPr>
        <w:lastRenderedPageBreak/>
        <w:t>function tests, imaging and liver biopsy when indicated. The most frequently reported HB disorders in these children with IBD were abnormal liver function tests, fatty infiltration and primary sclerosing cholangitis.</w:t>
      </w:r>
    </w:p>
    <w:p w:rsidR="00902745" w:rsidRDefault="009A263A">
      <w:pPr>
        <w:snapToGrid w:val="0"/>
        <w:spacing w:after="0" w:line="360" w:lineRule="auto"/>
        <w:jc w:val="both"/>
        <w:rPr>
          <w:rFonts w:ascii="Book Antiqua" w:eastAsia="宋体" w:hAnsi="Book Antiqua" w:cs="Times New Roman"/>
          <w:b/>
          <w:iCs/>
          <w:color w:val="000000"/>
          <w:kern w:val="2"/>
          <w:sz w:val="24"/>
          <w:szCs w:val="24"/>
          <w:lang w:eastAsia="zh-CN"/>
        </w:rPr>
      </w:pPr>
      <w:r>
        <w:rPr>
          <w:rFonts w:ascii="Book Antiqua" w:eastAsia="宋体" w:hAnsi="Book Antiqua" w:cs="Times New Roman"/>
          <w:b/>
          <w:iCs/>
          <w:color w:val="000000"/>
          <w:kern w:val="2"/>
          <w:sz w:val="24"/>
          <w:szCs w:val="24"/>
          <w:lang w:eastAsia="zh-CN"/>
        </w:rPr>
        <w:br w:type="page"/>
      </w:r>
    </w:p>
    <w:p w:rsidR="00902745" w:rsidRDefault="009A263A">
      <w:pPr>
        <w:snapToGrid w:val="0"/>
        <w:spacing w:after="0" w:line="360" w:lineRule="auto"/>
        <w:jc w:val="both"/>
        <w:rPr>
          <w:rFonts w:ascii="Book Antiqua" w:eastAsia="宋体" w:hAnsi="Book Antiqua" w:cs="Times New Roman"/>
          <w:bCs/>
          <w:iCs/>
          <w:color w:val="000000"/>
          <w:kern w:val="2"/>
          <w:sz w:val="24"/>
          <w:szCs w:val="24"/>
          <w:lang w:eastAsia="zh-CN"/>
        </w:rPr>
      </w:pPr>
      <w:r>
        <w:rPr>
          <w:rFonts w:ascii="Book Antiqua" w:hAnsi="Book Antiqua"/>
          <w:b/>
          <w:color w:val="000000"/>
          <w:sz w:val="24"/>
          <w:szCs w:val="24"/>
          <w:u w:val="single"/>
        </w:rPr>
        <w:lastRenderedPageBreak/>
        <w:t>INTRODUCTION</w:t>
      </w:r>
    </w:p>
    <w:p w:rsidR="00902745" w:rsidRDefault="009A263A">
      <w:pPr>
        <w:snapToGrid w:val="0"/>
        <w:spacing w:after="0" w:line="360" w:lineRule="auto"/>
        <w:jc w:val="both"/>
        <w:rPr>
          <w:rFonts w:ascii="Book Antiqua" w:eastAsia="宋体" w:hAnsi="Book Antiqua" w:cs="Times New Roman"/>
          <w:bCs/>
          <w:iCs/>
          <w:color w:val="000000"/>
          <w:kern w:val="2"/>
          <w:sz w:val="24"/>
          <w:szCs w:val="24"/>
          <w:lang w:eastAsia="zh-CN"/>
        </w:rPr>
      </w:pPr>
      <w:r>
        <w:rPr>
          <w:rFonts w:ascii="Book Antiqua" w:eastAsia="宋体" w:hAnsi="Book Antiqua" w:cs="Times New Roman"/>
          <w:bCs/>
          <w:iCs/>
          <w:color w:val="000000"/>
          <w:kern w:val="2"/>
          <w:sz w:val="24"/>
          <w:szCs w:val="24"/>
          <w:lang w:eastAsia="zh-CN"/>
        </w:rPr>
        <w:t xml:space="preserve">Inflammatory bowel disease (IBD) in childhood includes Crohn’s disease (CD), ulcerative colitis (UC) and unclassified-IBD (IBD-U), which was formerly known as indeterminate </w:t>
      </w:r>
      <w:proofErr w:type="gramStart"/>
      <w:r>
        <w:rPr>
          <w:rFonts w:ascii="Book Antiqua" w:eastAsia="宋体" w:hAnsi="Book Antiqua" w:cs="Times New Roman"/>
          <w:bCs/>
          <w:iCs/>
          <w:color w:val="000000"/>
          <w:kern w:val="2"/>
          <w:sz w:val="24"/>
          <w:szCs w:val="24"/>
          <w:lang w:eastAsia="zh-CN"/>
        </w:rPr>
        <w:t>colitis</w:t>
      </w:r>
      <w:r>
        <w:rPr>
          <w:rFonts w:ascii="Book Antiqua" w:eastAsia="宋体" w:hAnsi="Book Antiqua" w:cs="Times New Roman"/>
          <w:bCs/>
          <w:iCs/>
          <w:color w:val="000000"/>
          <w:kern w:val="2"/>
          <w:sz w:val="24"/>
          <w:szCs w:val="24"/>
          <w:vertAlign w:val="superscript"/>
          <w:lang w:eastAsia="zh-CN"/>
        </w:rPr>
        <w:t>[</w:t>
      </w:r>
      <w:proofErr w:type="gramEnd"/>
      <w:r>
        <w:rPr>
          <w:rFonts w:ascii="Book Antiqua" w:eastAsia="宋体" w:hAnsi="Book Antiqua" w:cs="Times New Roman"/>
          <w:bCs/>
          <w:iCs/>
          <w:color w:val="000000"/>
          <w:kern w:val="2"/>
          <w:sz w:val="24"/>
          <w:szCs w:val="24"/>
          <w:vertAlign w:val="superscript"/>
          <w:lang w:eastAsia="zh-CN"/>
        </w:rPr>
        <w:t>1]</w:t>
      </w:r>
      <w:r>
        <w:rPr>
          <w:rFonts w:ascii="Book Antiqua" w:eastAsia="宋体" w:hAnsi="Book Antiqua" w:cs="Times New Roman"/>
          <w:bCs/>
          <w:iCs/>
          <w:color w:val="000000"/>
          <w:kern w:val="2"/>
          <w:sz w:val="24"/>
          <w:szCs w:val="24"/>
          <w:lang w:eastAsia="zh-CN"/>
        </w:rPr>
        <w:t xml:space="preserve">. In the past few years, the incidence of IBD in children in industrialized and developed countries has </w:t>
      </w:r>
      <w:proofErr w:type="gramStart"/>
      <w:r>
        <w:rPr>
          <w:rFonts w:ascii="Book Antiqua" w:eastAsia="宋体" w:hAnsi="Book Antiqua" w:cs="Times New Roman"/>
          <w:bCs/>
          <w:iCs/>
          <w:color w:val="000000"/>
          <w:kern w:val="2"/>
          <w:sz w:val="24"/>
          <w:szCs w:val="24"/>
          <w:lang w:eastAsia="zh-CN"/>
        </w:rPr>
        <w:t>increased</w:t>
      </w:r>
      <w:r>
        <w:rPr>
          <w:rFonts w:ascii="Book Antiqua" w:eastAsia="宋体" w:hAnsi="Book Antiqua" w:cs="Times New Roman"/>
          <w:bCs/>
          <w:iCs/>
          <w:color w:val="000000"/>
          <w:kern w:val="2"/>
          <w:sz w:val="24"/>
          <w:szCs w:val="24"/>
          <w:vertAlign w:val="superscript"/>
          <w:lang w:eastAsia="zh-CN"/>
        </w:rPr>
        <w:t>[</w:t>
      </w:r>
      <w:proofErr w:type="gramEnd"/>
      <w:r>
        <w:rPr>
          <w:rFonts w:ascii="Book Antiqua" w:eastAsia="宋体" w:hAnsi="Book Antiqua" w:cs="Times New Roman"/>
          <w:bCs/>
          <w:iCs/>
          <w:color w:val="000000"/>
          <w:kern w:val="2"/>
          <w:sz w:val="24"/>
          <w:szCs w:val="24"/>
          <w:vertAlign w:val="superscript"/>
          <w:lang w:eastAsia="zh-CN"/>
        </w:rPr>
        <w:t>2-4]</w:t>
      </w:r>
      <w:r>
        <w:rPr>
          <w:rFonts w:ascii="Book Antiqua" w:eastAsia="宋体" w:hAnsi="Book Antiqua" w:cs="Times New Roman"/>
          <w:bCs/>
          <w:iCs/>
          <w:color w:val="000000"/>
          <w:kern w:val="2"/>
          <w:sz w:val="24"/>
          <w:szCs w:val="24"/>
          <w:lang w:eastAsia="zh-CN"/>
        </w:rPr>
        <w:t xml:space="preserve">. However, although in the low- and middle-income countries (LMICs) there have been few reports, the incidence of IBD in children may also be </w:t>
      </w:r>
      <w:proofErr w:type="gramStart"/>
      <w:r>
        <w:rPr>
          <w:rFonts w:ascii="Book Antiqua" w:eastAsia="宋体" w:hAnsi="Book Antiqua" w:cs="Times New Roman"/>
          <w:bCs/>
          <w:iCs/>
          <w:color w:val="000000"/>
          <w:kern w:val="2"/>
          <w:sz w:val="24"/>
          <w:szCs w:val="24"/>
          <w:lang w:eastAsia="zh-CN"/>
        </w:rPr>
        <w:t>increasing</w:t>
      </w:r>
      <w:r>
        <w:rPr>
          <w:rFonts w:ascii="Book Antiqua" w:eastAsia="宋体" w:hAnsi="Book Antiqua" w:cs="Times New Roman"/>
          <w:bCs/>
          <w:iCs/>
          <w:color w:val="000000"/>
          <w:kern w:val="2"/>
          <w:sz w:val="24"/>
          <w:szCs w:val="24"/>
          <w:vertAlign w:val="superscript"/>
          <w:lang w:eastAsia="zh-CN"/>
        </w:rPr>
        <w:t>[</w:t>
      </w:r>
      <w:proofErr w:type="gramEnd"/>
      <w:r>
        <w:rPr>
          <w:rFonts w:ascii="Book Antiqua" w:eastAsia="宋体" w:hAnsi="Book Antiqua" w:cs="Times New Roman"/>
          <w:bCs/>
          <w:iCs/>
          <w:color w:val="000000"/>
          <w:kern w:val="2"/>
          <w:sz w:val="24"/>
          <w:szCs w:val="24"/>
          <w:vertAlign w:val="superscript"/>
          <w:lang w:eastAsia="zh-CN"/>
        </w:rPr>
        <w:t>5]</w:t>
      </w:r>
      <w:r>
        <w:rPr>
          <w:rFonts w:ascii="Book Antiqua" w:eastAsia="宋体" w:hAnsi="Book Antiqua" w:cs="Times New Roman"/>
          <w:bCs/>
          <w:iCs/>
          <w:color w:val="000000"/>
          <w:kern w:val="2"/>
          <w:sz w:val="24"/>
          <w:szCs w:val="24"/>
          <w:lang w:eastAsia="zh-CN"/>
        </w:rPr>
        <w:t>.</w:t>
      </w:r>
    </w:p>
    <w:p w:rsidR="00902745" w:rsidRDefault="009A263A">
      <w:pPr>
        <w:snapToGrid w:val="0"/>
        <w:spacing w:after="0" w:line="360" w:lineRule="auto"/>
        <w:ind w:firstLine="540"/>
        <w:jc w:val="both"/>
        <w:rPr>
          <w:rFonts w:ascii="Book Antiqua" w:eastAsia="宋体" w:hAnsi="Book Antiqua" w:cs="Times New Roman"/>
          <w:bCs/>
          <w:iCs/>
          <w:color w:val="000000"/>
          <w:kern w:val="2"/>
          <w:sz w:val="24"/>
          <w:szCs w:val="24"/>
          <w:lang w:eastAsia="zh-CN"/>
        </w:rPr>
      </w:pPr>
      <w:r>
        <w:rPr>
          <w:rFonts w:ascii="Book Antiqua" w:eastAsia="宋体" w:hAnsi="Book Antiqua" w:cs="Times New Roman"/>
          <w:bCs/>
          <w:iCs/>
          <w:color w:val="000000"/>
          <w:kern w:val="2"/>
          <w:sz w:val="24"/>
          <w:szCs w:val="24"/>
          <w:lang w:eastAsia="zh-CN"/>
        </w:rPr>
        <w:t xml:space="preserve">The characteristics of IBD in the Egyptian population are similar to the patterns seen in Asian and African populations, and the disease behaviour is milder than that reported in Western </w:t>
      </w:r>
      <w:proofErr w:type="gramStart"/>
      <w:r>
        <w:rPr>
          <w:rFonts w:ascii="Book Antiqua" w:eastAsia="宋体" w:hAnsi="Book Antiqua" w:cs="Times New Roman"/>
          <w:bCs/>
          <w:iCs/>
          <w:color w:val="000000"/>
          <w:kern w:val="2"/>
          <w:sz w:val="24"/>
          <w:szCs w:val="24"/>
          <w:lang w:eastAsia="zh-CN"/>
        </w:rPr>
        <w:t>countries</w:t>
      </w:r>
      <w:r>
        <w:rPr>
          <w:rFonts w:ascii="Book Antiqua" w:eastAsia="宋体" w:hAnsi="Book Antiqua" w:cs="Times New Roman"/>
          <w:bCs/>
          <w:iCs/>
          <w:color w:val="000000"/>
          <w:kern w:val="2"/>
          <w:sz w:val="24"/>
          <w:szCs w:val="24"/>
          <w:vertAlign w:val="superscript"/>
          <w:lang w:eastAsia="zh-CN"/>
        </w:rPr>
        <w:t>[</w:t>
      </w:r>
      <w:proofErr w:type="gramEnd"/>
      <w:r>
        <w:rPr>
          <w:rFonts w:ascii="Book Antiqua" w:eastAsia="宋体" w:hAnsi="Book Antiqua" w:cs="Times New Roman"/>
          <w:bCs/>
          <w:iCs/>
          <w:color w:val="000000"/>
          <w:kern w:val="2"/>
          <w:sz w:val="24"/>
          <w:szCs w:val="24"/>
          <w:vertAlign w:val="superscript"/>
          <w:lang w:eastAsia="zh-CN"/>
        </w:rPr>
        <w:t>6]</w:t>
      </w:r>
      <w:r>
        <w:rPr>
          <w:rFonts w:ascii="Book Antiqua" w:eastAsia="宋体" w:hAnsi="Book Antiqua" w:cs="Times New Roman"/>
          <w:bCs/>
          <w:iCs/>
          <w:color w:val="000000"/>
          <w:kern w:val="2"/>
          <w:sz w:val="24"/>
          <w:szCs w:val="24"/>
          <w:lang w:eastAsia="zh-CN"/>
        </w:rPr>
        <w:t xml:space="preserve">. Extra-intestinal manifestations (EIMs) of IBD involving the skin, eyes and joints usually parallel the disease activity in the gut; however, diseases involving the hepatobiliary (HB) and pulmonary systems typically do not correlate with the disease activity of bowel </w:t>
      </w:r>
      <w:proofErr w:type="gramStart"/>
      <w:r>
        <w:rPr>
          <w:rFonts w:ascii="Book Antiqua" w:eastAsia="宋体" w:hAnsi="Book Antiqua" w:cs="Times New Roman"/>
          <w:bCs/>
          <w:iCs/>
          <w:color w:val="000000"/>
          <w:kern w:val="2"/>
          <w:sz w:val="24"/>
          <w:szCs w:val="24"/>
          <w:lang w:eastAsia="zh-CN"/>
        </w:rPr>
        <w:t>inflammation</w:t>
      </w:r>
      <w:r>
        <w:rPr>
          <w:rFonts w:ascii="Book Antiqua" w:eastAsia="宋体" w:hAnsi="Book Antiqua" w:cs="Times New Roman"/>
          <w:bCs/>
          <w:iCs/>
          <w:color w:val="000000"/>
          <w:kern w:val="2"/>
          <w:sz w:val="24"/>
          <w:szCs w:val="24"/>
          <w:vertAlign w:val="superscript"/>
          <w:lang w:eastAsia="zh-CN"/>
        </w:rPr>
        <w:t>[</w:t>
      </w:r>
      <w:proofErr w:type="gramEnd"/>
      <w:r>
        <w:rPr>
          <w:rFonts w:ascii="Book Antiqua" w:eastAsia="宋体" w:hAnsi="Book Antiqua" w:cs="Times New Roman"/>
          <w:bCs/>
          <w:iCs/>
          <w:color w:val="000000"/>
          <w:kern w:val="2"/>
          <w:sz w:val="24"/>
          <w:szCs w:val="24"/>
          <w:vertAlign w:val="superscript"/>
          <w:lang w:eastAsia="zh-CN"/>
        </w:rPr>
        <w:t>7]</w:t>
      </w:r>
      <w:r>
        <w:rPr>
          <w:rFonts w:ascii="Book Antiqua" w:eastAsia="宋体" w:hAnsi="Book Antiqua" w:cs="Times New Roman"/>
          <w:bCs/>
          <w:iCs/>
          <w:color w:val="000000"/>
          <w:kern w:val="2"/>
          <w:sz w:val="24"/>
          <w:szCs w:val="24"/>
          <w:lang w:eastAsia="zh-CN"/>
        </w:rPr>
        <w:t>. The reported prevalence of liver and biliary tree disorders in IBD ranges from 3% to more than 50%, depending on whether the definition of the disease includes only definite and persistent conditions or transient alterations of liver function</w:t>
      </w:r>
      <w:r>
        <w:rPr>
          <w:rFonts w:ascii="Book Antiqua" w:eastAsia="宋体" w:hAnsi="Book Antiqua" w:cs="Times New Roman"/>
          <w:bCs/>
          <w:iCs/>
          <w:color w:val="000000"/>
          <w:kern w:val="2"/>
          <w:sz w:val="24"/>
          <w:szCs w:val="24"/>
          <w:vertAlign w:val="superscript"/>
          <w:lang w:eastAsia="zh-CN"/>
        </w:rPr>
        <w:t>[8,9]</w:t>
      </w:r>
      <w:r>
        <w:rPr>
          <w:rFonts w:ascii="Book Antiqua" w:eastAsia="宋体" w:hAnsi="Book Antiqua" w:cs="Times New Roman"/>
          <w:bCs/>
          <w:iCs/>
          <w:color w:val="000000"/>
          <w:kern w:val="2"/>
          <w:sz w:val="24"/>
          <w:szCs w:val="24"/>
          <w:lang w:eastAsia="zh-CN"/>
        </w:rPr>
        <w:t>.</w:t>
      </w:r>
    </w:p>
    <w:p w:rsidR="00902745" w:rsidRDefault="009A263A">
      <w:pPr>
        <w:snapToGrid w:val="0"/>
        <w:spacing w:after="0" w:line="360" w:lineRule="auto"/>
        <w:ind w:firstLine="540"/>
        <w:jc w:val="both"/>
        <w:rPr>
          <w:rFonts w:ascii="Book Antiqua" w:eastAsia="宋体" w:hAnsi="Book Antiqua" w:cs="Times New Roman"/>
          <w:bCs/>
          <w:iCs/>
          <w:color w:val="000000"/>
          <w:kern w:val="2"/>
          <w:sz w:val="24"/>
          <w:szCs w:val="24"/>
          <w:lang w:eastAsia="zh-CN"/>
        </w:rPr>
      </w:pPr>
      <w:r>
        <w:rPr>
          <w:rFonts w:ascii="Book Antiqua" w:eastAsia="宋体" w:hAnsi="Book Antiqua" w:cs="Times New Roman"/>
          <w:bCs/>
          <w:iCs/>
          <w:color w:val="000000"/>
          <w:kern w:val="2"/>
          <w:sz w:val="24"/>
          <w:szCs w:val="24"/>
          <w:lang w:eastAsia="zh-CN"/>
        </w:rPr>
        <w:t>HB complications can be a result of the primary IBD process, medication toxicity, or due to an underlying primary hepatic disorder unrelated to IBD, such as hepatitis caused by viruses, drugs or toxins which are more prevalent in LMICs</w:t>
      </w:r>
      <w:r>
        <w:rPr>
          <w:rFonts w:ascii="Book Antiqua" w:eastAsia="宋体" w:hAnsi="Book Antiqua" w:cs="Times New Roman"/>
          <w:bCs/>
          <w:iCs/>
          <w:color w:val="000000"/>
          <w:kern w:val="2"/>
          <w:sz w:val="24"/>
          <w:szCs w:val="24"/>
          <w:vertAlign w:val="superscript"/>
          <w:lang w:eastAsia="zh-CN"/>
        </w:rPr>
        <w:t>[10,11]</w:t>
      </w:r>
      <w:r>
        <w:rPr>
          <w:rFonts w:ascii="Book Antiqua" w:eastAsia="宋体" w:hAnsi="Book Antiqua" w:cs="Times New Roman"/>
          <w:bCs/>
          <w:iCs/>
          <w:color w:val="000000"/>
          <w:kern w:val="2"/>
          <w:sz w:val="24"/>
          <w:szCs w:val="24"/>
          <w:lang w:eastAsia="zh-CN"/>
        </w:rPr>
        <w:t xml:space="preserve">. Some HB manifestations, such as cholelithiasis and portal vein thrombosis, can occur due to the effect of chronic inflammation and the severity of bowel disease with bouts of severe diarrhoea and </w:t>
      </w:r>
      <w:proofErr w:type="gramStart"/>
      <w:r>
        <w:rPr>
          <w:rFonts w:ascii="Book Antiqua" w:eastAsia="宋体" w:hAnsi="Book Antiqua" w:cs="Times New Roman"/>
          <w:bCs/>
          <w:iCs/>
          <w:color w:val="000000"/>
          <w:kern w:val="2"/>
          <w:sz w:val="24"/>
          <w:szCs w:val="24"/>
          <w:lang w:eastAsia="zh-CN"/>
        </w:rPr>
        <w:t>dehydration</w:t>
      </w:r>
      <w:r>
        <w:rPr>
          <w:rFonts w:ascii="Book Antiqua" w:eastAsia="宋体" w:hAnsi="Book Antiqua" w:cs="Times New Roman"/>
          <w:bCs/>
          <w:iCs/>
          <w:color w:val="000000"/>
          <w:kern w:val="2"/>
          <w:sz w:val="24"/>
          <w:szCs w:val="24"/>
          <w:vertAlign w:val="superscript"/>
          <w:lang w:eastAsia="zh-CN"/>
        </w:rPr>
        <w:t>[</w:t>
      </w:r>
      <w:proofErr w:type="gramEnd"/>
      <w:r>
        <w:rPr>
          <w:rFonts w:ascii="Book Antiqua" w:eastAsia="宋体" w:hAnsi="Book Antiqua" w:cs="Times New Roman"/>
          <w:bCs/>
          <w:iCs/>
          <w:color w:val="000000"/>
          <w:kern w:val="2"/>
          <w:sz w:val="24"/>
          <w:szCs w:val="24"/>
          <w:vertAlign w:val="superscript"/>
          <w:lang w:eastAsia="zh-CN"/>
        </w:rPr>
        <w:t>7]</w:t>
      </w:r>
      <w:r>
        <w:rPr>
          <w:rFonts w:ascii="Book Antiqua" w:eastAsia="宋体" w:hAnsi="Book Antiqua" w:cs="Times New Roman"/>
          <w:bCs/>
          <w:iCs/>
          <w:color w:val="000000"/>
          <w:kern w:val="2"/>
          <w:sz w:val="24"/>
          <w:szCs w:val="24"/>
          <w:lang w:eastAsia="zh-CN"/>
        </w:rPr>
        <w:t xml:space="preserve">. Non-specific hepatomegaly is commonly reported in IBD and is strictly related to fatty infiltration in more than 30% of </w:t>
      </w:r>
      <w:proofErr w:type="gramStart"/>
      <w:r>
        <w:rPr>
          <w:rFonts w:ascii="Book Antiqua" w:eastAsia="宋体" w:hAnsi="Book Antiqua" w:cs="Times New Roman"/>
          <w:bCs/>
          <w:iCs/>
          <w:color w:val="000000"/>
          <w:kern w:val="2"/>
          <w:sz w:val="24"/>
          <w:szCs w:val="24"/>
          <w:lang w:eastAsia="zh-CN"/>
        </w:rPr>
        <w:t>patients</w:t>
      </w:r>
      <w:r>
        <w:rPr>
          <w:rFonts w:ascii="Book Antiqua" w:eastAsia="宋体" w:hAnsi="Book Antiqua" w:cs="Times New Roman"/>
          <w:bCs/>
          <w:iCs/>
          <w:color w:val="000000"/>
          <w:kern w:val="2"/>
          <w:sz w:val="24"/>
          <w:szCs w:val="24"/>
          <w:vertAlign w:val="superscript"/>
          <w:lang w:eastAsia="zh-CN"/>
        </w:rPr>
        <w:t>[</w:t>
      </w:r>
      <w:proofErr w:type="gramEnd"/>
      <w:r>
        <w:rPr>
          <w:rFonts w:ascii="Book Antiqua" w:eastAsia="宋体" w:hAnsi="Book Antiqua" w:cs="Times New Roman"/>
          <w:bCs/>
          <w:iCs/>
          <w:color w:val="000000"/>
          <w:kern w:val="2"/>
          <w:sz w:val="24"/>
          <w:szCs w:val="24"/>
          <w:vertAlign w:val="superscript"/>
          <w:lang w:eastAsia="zh-CN"/>
        </w:rPr>
        <w:t>12]</w:t>
      </w:r>
      <w:r>
        <w:rPr>
          <w:rFonts w:ascii="Book Antiqua" w:eastAsia="宋体" w:hAnsi="Book Antiqua" w:cs="Times New Roman"/>
          <w:bCs/>
          <w:iCs/>
          <w:color w:val="000000"/>
          <w:kern w:val="2"/>
          <w:sz w:val="24"/>
          <w:szCs w:val="24"/>
          <w:lang w:eastAsia="zh-CN"/>
        </w:rPr>
        <w:t>, and it does not seem to be related to the patient’s sex or type of IBD</w:t>
      </w:r>
      <w:r>
        <w:rPr>
          <w:rFonts w:ascii="Book Antiqua" w:eastAsia="宋体" w:hAnsi="Book Antiqua" w:cs="Times New Roman"/>
          <w:bCs/>
          <w:iCs/>
          <w:color w:val="000000"/>
          <w:kern w:val="2"/>
          <w:sz w:val="24"/>
          <w:szCs w:val="24"/>
          <w:vertAlign w:val="superscript"/>
          <w:lang w:eastAsia="zh-CN"/>
        </w:rPr>
        <w:t>[8].</w:t>
      </w:r>
    </w:p>
    <w:p w:rsidR="00902745" w:rsidRDefault="009A263A">
      <w:pPr>
        <w:snapToGrid w:val="0"/>
        <w:spacing w:after="0" w:line="360" w:lineRule="auto"/>
        <w:ind w:firstLine="540"/>
        <w:jc w:val="both"/>
        <w:rPr>
          <w:rFonts w:ascii="Book Antiqua" w:eastAsia="宋体" w:hAnsi="Book Antiqua" w:cs="Times New Roman"/>
          <w:bCs/>
          <w:iCs/>
          <w:color w:val="000000"/>
          <w:kern w:val="2"/>
          <w:sz w:val="24"/>
          <w:szCs w:val="24"/>
          <w:lang w:eastAsia="zh-CN"/>
        </w:rPr>
      </w:pPr>
      <w:r>
        <w:rPr>
          <w:rFonts w:ascii="Book Antiqua" w:eastAsia="宋体" w:hAnsi="Book Antiqua" w:cs="Times New Roman"/>
          <w:bCs/>
          <w:iCs/>
          <w:color w:val="000000"/>
          <w:kern w:val="2"/>
          <w:sz w:val="24"/>
          <w:szCs w:val="24"/>
          <w:lang w:eastAsia="zh-CN"/>
        </w:rPr>
        <w:t xml:space="preserve">The management of these disorders often requires the expertise of a multidisciplinary team to achieve the best </w:t>
      </w:r>
      <w:proofErr w:type="gramStart"/>
      <w:r>
        <w:rPr>
          <w:rFonts w:ascii="Book Antiqua" w:eastAsia="宋体" w:hAnsi="Book Antiqua" w:cs="Times New Roman"/>
          <w:bCs/>
          <w:iCs/>
          <w:color w:val="000000"/>
          <w:kern w:val="2"/>
          <w:sz w:val="24"/>
          <w:szCs w:val="24"/>
          <w:lang w:eastAsia="zh-CN"/>
        </w:rPr>
        <w:t>outcome</w:t>
      </w:r>
      <w:r>
        <w:rPr>
          <w:rFonts w:ascii="Book Antiqua" w:eastAsia="宋体" w:hAnsi="Book Antiqua" w:cs="Times New Roman"/>
          <w:bCs/>
          <w:iCs/>
          <w:color w:val="000000"/>
          <w:kern w:val="2"/>
          <w:sz w:val="24"/>
          <w:szCs w:val="24"/>
          <w:vertAlign w:val="superscript"/>
          <w:lang w:eastAsia="zh-CN"/>
        </w:rPr>
        <w:t>[</w:t>
      </w:r>
      <w:proofErr w:type="gramEnd"/>
      <w:r>
        <w:rPr>
          <w:rFonts w:ascii="Book Antiqua" w:eastAsia="宋体" w:hAnsi="Book Antiqua" w:cs="Times New Roman"/>
          <w:bCs/>
          <w:iCs/>
          <w:color w:val="000000"/>
          <w:kern w:val="2"/>
          <w:sz w:val="24"/>
          <w:szCs w:val="24"/>
          <w:vertAlign w:val="superscript"/>
          <w:lang w:eastAsia="zh-CN"/>
        </w:rPr>
        <w:t>13]</w:t>
      </w:r>
      <w:r>
        <w:rPr>
          <w:rFonts w:ascii="Book Antiqua" w:eastAsia="宋体" w:hAnsi="Book Antiqua" w:cs="Times New Roman"/>
          <w:bCs/>
          <w:iCs/>
          <w:color w:val="000000"/>
          <w:kern w:val="2"/>
          <w:sz w:val="24"/>
          <w:szCs w:val="24"/>
          <w:lang w:eastAsia="zh-CN"/>
        </w:rPr>
        <w:t xml:space="preserve">. </w:t>
      </w:r>
    </w:p>
    <w:p w:rsidR="00902745" w:rsidRDefault="009A263A">
      <w:pPr>
        <w:snapToGrid w:val="0"/>
        <w:spacing w:after="0" w:line="360" w:lineRule="auto"/>
        <w:ind w:firstLine="540"/>
        <w:jc w:val="both"/>
        <w:rPr>
          <w:rFonts w:ascii="Book Antiqua" w:eastAsia="宋体" w:hAnsi="Book Antiqua" w:cs="Times New Roman"/>
          <w:bCs/>
          <w:iCs/>
          <w:color w:val="000000"/>
          <w:kern w:val="2"/>
          <w:sz w:val="24"/>
          <w:szCs w:val="24"/>
          <w:lang w:eastAsia="zh-CN"/>
        </w:rPr>
      </w:pPr>
      <w:r>
        <w:rPr>
          <w:rFonts w:ascii="Book Antiqua" w:eastAsia="宋体" w:hAnsi="Book Antiqua" w:cs="Times New Roman"/>
          <w:bCs/>
          <w:iCs/>
          <w:color w:val="000000"/>
          <w:kern w:val="2"/>
          <w:sz w:val="24"/>
          <w:szCs w:val="24"/>
          <w:lang w:eastAsia="zh-CN"/>
        </w:rPr>
        <w:lastRenderedPageBreak/>
        <w:t>The aim of the present study was to assess the prevalence and aetiology of HB manifestations in children and adolescents with IBD at a single centre in Egypt (which is classified as a LMIC) and compare them to those in some of the industrialized nations.</w:t>
      </w:r>
    </w:p>
    <w:p w:rsidR="00902745" w:rsidRDefault="00902745">
      <w:pPr>
        <w:snapToGrid w:val="0"/>
        <w:spacing w:after="0" w:line="360" w:lineRule="auto"/>
        <w:ind w:firstLine="540"/>
        <w:jc w:val="both"/>
        <w:rPr>
          <w:rFonts w:ascii="Book Antiqua" w:eastAsia="宋体" w:hAnsi="Book Antiqua" w:cs="Times New Roman"/>
          <w:bCs/>
          <w:iCs/>
          <w:color w:val="000000"/>
          <w:kern w:val="2"/>
          <w:sz w:val="24"/>
          <w:szCs w:val="24"/>
          <w:lang w:eastAsia="zh-CN"/>
        </w:rPr>
      </w:pPr>
    </w:p>
    <w:p w:rsidR="00902745" w:rsidRDefault="009A263A">
      <w:pPr>
        <w:adjustRightInd w:val="0"/>
        <w:snapToGrid w:val="0"/>
        <w:spacing w:after="0" w:line="360" w:lineRule="auto"/>
        <w:jc w:val="both"/>
        <w:rPr>
          <w:rFonts w:ascii="Book Antiqua" w:hAnsi="Book Antiqua"/>
          <w:b/>
          <w:color w:val="000000"/>
          <w:sz w:val="24"/>
          <w:szCs w:val="24"/>
          <w:u w:val="single"/>
        </w:rPr>
      </w:pPr>
      <w:r>
        <w:rPr>
          <w:rFonts w:ascii="Book Antiqua" w:hAnsi="Book Antiqua"/>
          <w:b/>
          <w:color w:val="000000"/>
          <w:sz w:val="24"/>
          <w:szCs w:val="24"/>
          <w:u w:val="single"/>
        </w:rPr>
        <w:t>MATERIALS AND METHODS</w:t>
      </w:r>
    </w:p>
    <w:p w:rsidR="00902745" w:rsidRDefault="009A263A">
      <w:pPr>
        <w:snapToGrid w:val="0"/>
        <w:spacing w:after="0" w:line="360" w:lineRule="auto"/>
        <w:jc w:val="both"/>
        <w:rPr>
          <w:rFonts w:ascii="Book Antiqua" w:eastAsia="宋体" w:hAnsi="Book Antiqua" w:cs="Times New Roman"/>
          <w:b/>
          <w:i/>
          <w:color w:val="000000"/>
          <w:kern w:val="2"/>
          <w:sz w:val="24"/>
          <w:szCs w:val="24"/>
          <w:lang w:eastAsia="zh-CN"/>
        </w:rPr>
      </w:pPr>
      <w:r>
        <w:rPr>
          <w:rFonts w:ascii="Book Antiqua" w:eastAsia="宋体" w:hAnsi="Book Antiqua" w:cs="Times New Roman"/>
          <w:b/>
          <w:i/>
          <w:color w:val="000000"/>
          <w:kern w:val="2"/>
          <w:sz w:val="24"/>
          <w:szCs w:val="24"/>
          <w:lang w:eastAsia="zh-CN"/>
        </w:rPr>
        <w:t>Study design</w:t>
      </w:r>
    </w:p>
    <w:p w:rsidR="00902745" w:rsidRDefault="009A263A">
      <w:pPr>
        <w:autoSpaceDE w:val="0"/>
        <w:autoSpaceDN w:val="0"/>
        <w:adjustRightInd w:val="0"/>
        <w:snapToGrid w:val="0"/>
        <w:spacing w:after="0" w:line="360" w:lineRule="auto"/>
        <w:jc w:val="both"/>
        <w:rPr>
          <w:rFonts w:ascii="Book Antiqua" w:eastAsia="宋体" w:hAnsi="Book Antiqua" w:cs="Times New Roman"/>
          <w:bCs/>
          <w:iCs/>
          <w:color w:val="000000"/>
          <w:kern w:val="2"/>
          <w:sz w:val="24"/>
          <w:szCs w:val="24"/>
          <w:lang w:eastAsia="zh-CN"/>
        </w:rPr>
      </w:pPr>
      <w:r>
        <w:rPr>
          <w:rFonts w:ascii="Book Antiqua" w:eastAsia="宋体" w:hAnsi="Book Antiqua" w:cs="Times New Roman"/>
          <w:bCs/>
          <w:iCs/>
          <w:color w:val="000000"/>
          <w:kern w:val="2"/>
          <w:sz w:val="24"/>
          <w:szCs w:val="24"/>
          <w:lang w:eastAsia="zh-CN"/>
        </w:rPr>
        <w:t xml:space="preserve">This observational study was carried out at </w:t>
      </w:r>
      <w:r>
        <w:rPr>
          <w:rFonts w:ascii="Book Antiqua" w:eastAsia="Book Antiqua" w:hAnsi="Book Antiqua" w:cs="Book Antiqua"/>
          <w:color w:val="000000"/>
          <w:kern w:val="2"/>
          <w:sz w:val="24"/>
          <w:szCs w:val="24"/>
          <w:bdr w:val="nil"/>
          <w:lang w:eastAsia="zh-CN"/>
        </w:rPr>
        <w:t>the Paediatric Hepatology and Gastroenterology Units of Cairo University Children's Hospital</w:t>
      </w:r>
      <w:r>
        <w:rPr>
          <w:rFonts w:ascii="Book Antiqua" w:eastAsia="宋体" w:hAnsi="Book Antiqua" w:cs="Times New Roman"/>
          <w:bCs/>
          <w:iCs/>
          <w:color w:val="000000"/>
          <w:kern w:val="2"/>
          <w:sz w:val="24"/>
          <w:szCs w:val="24"/>
          <w:lang w:eastAsia="zh-CN"/>
        </w:rPr>
        <w:t>, Cairo, Egypt, over a 6-mo-period (between June 2013 and December 2013).</w:t>
      </w:r>
      <w:r>
        <w:rPr>
          <w:rFonts w:ascii="Book Antiqua" w:hAnsi="Book Antiqua" w:cs="BookAntiqua"/>
          <w:color w:val="000000"/>
          <w:sz w:val="24"/>
          <w:szCs w:val="24"/>
        </w:rPr>
        <w:t xml:space="preserve"> </w:t>
      </w:r>
      <w:r>
        <w:rPr>
          <w:rFonts w:ascii="Book Antiqua" w:eastAsia="宋体" w:hAnsi="Book Antiqua" w:cs="Times New Roman"/>
          <w:bCs/>
          <w:iCs/>
          <w:color w:val="000000"/>
          <w:kern w:val="2"/>
          <w:sz w:val="24"/>
          <w:szCs w:val="24"/>
          <w:lang w:eastAsia="zh-CN"/>
        </w:rPr>
        <w:t>Forty-eight children with an established diagnosis of IBD</w:t>
      </w:r>
      <w:r>
        <w:rPr>
          <w:rFonts w:ascii="Book Antiqua" w:eastAsia="Book Antiqua" w:hAnsi="Book Antiqua" w:cs="Book Antiqua"/>
          <w:color w:val="000000"/>
          <w:kern w:val="2"/>
          <w:sz w:val="24"/>
          <w:szCs w:val="24"/>
          <w:bdr w:val="nil"/>
          <w:lang w:eastAsia="zh-CN"/>
        </w:rPr>
        <w:t xml:space="preserve"> were included in the study. The diagnosis of IBD was based upon clinical, laboratory, endoscopic and histopathological features</w:t>
      </w:r>
      <w:r>
        <w:rPr>
          <w:rFonts w:ascii="Book Antiqua" w:eastAsia="宋体" w:hAnsi="Book Antiqua" w:cs="Times New Roman"/>
          <w:bCs/>
          <w:iCs/>
          <w:color w:val="000000"/>
          <w:kern w:val="2"/>
          <w:sz w:val="24"/>
          <w:szCs w:val="24"/>
          <w:lang w:eastAsia="zh-CN"/>
        </w:rPr>
        <w:t>.</w:t>
      </w:r>
    </w:p>
    <w:p w:rsidR="00902745" w:rsidRDefault="009A263A">
      <w:pPr>
        <w:autoSpaceDE w:val="0"/>
        <w:autoSpaceDN w:val="0"/>
        <w:adjustRightInd w:val="0"/>
        <w:snapToGrid w:val="0"/>
        <w:spacing w:after="0" w:line="360" w:lineRule="auto"/>
        <w:jc w:val="both"/>
        <w:rPr>
          <w:rFonts w:ascii="Book Antiqua" w:eastAsia="宋体" w:hAnsi="Book Antiqua" w:cs="Times New Roman"/>
          <w:bCs/>
          <w:iCs/>
          <w:color w:val="000000"/>
          <w:kern w:val="2"/>
          <w:sz w:val="24"/>
          <w:szCs w:val="24"/>
          <w:lang w:eastAsia="zh-CN"/>
        </w:rPr>
      </w:pPr>
      <w:r>
        <w:rPr>
          <w:rFonts w:ascii="Book Antiqua" w:eastAsia="宋体" w:hAnsi="Book Antiqua" w:cs="Times New Roman"/>
          <w:bCs/>
          <w:iCs/>
          <w:color w:val="000000"/>
          <w:kern w:val="2"/>
          <w:sz w:val="24"/>
          <w:szCs w:val="24"/>
          <w:lang w:eastAsia="zh-CN"/>
        </w:rPr>
        <w:t xml:space="preserve"> </w:t>
      </w:r>
    </w:p>
    <w:p w:rsidR="00902745" w:rsidRDefault="009A263A">
      <w:pPr>
        <w:autoSpaceDE w:val="0"/>
        <w:autoSpaceDN w:val="0"/>
        <w:adjustRightInd w:val="0"/>
        <w:snapToGrid w:val="0"/>
        <w:spacing w:after="0" w:line="360" w:lineRule="auto"/>
        <w:jc w:val="both"/>
        <w:rPr>
          <w:rFonts w:ascii="Book Antiqua" w:eastAsia="宋体" w:hAnsi="Book Antiqua" w:cs="Times New Roman"/>
          <w:b/>
          <w:i/>
          <w:color w:val="000000"/>
          <w:kern w:val="2"/>
          <w:sz w:val="24"/>
          <w:szCs w:val="24"/>
          <w:lang w:eastAsia="zh-CN"/>
        </w:rPr>
      </w:pPr>
      <w:r>
        <w:rPr>
          <w:rFonts w:ascii="Book Antiqua" w:eastAsia="宋体" w:hAnsi="Book Antiqua" w:cs="Times New Roman"/>
          <w:b/>
          <w:i/>
          <w:color w:val="000000"/>
          <w:kern w:val="2"/>
          <w:sz w:val="24"/>
          <w:szCs w:val="24"/>
          <w:lang w:eastAsia="zh-CN"/>
        </w:rPr>
        <w:t>Ethical considerations</w:t>
      </w:r>
    </w:p>
    <w:p w:rsidR="00902745" w:rsidRDefault="009A263A">
      <w:pPr>
        <w:autoSpaceDE w:val="0"/>
        <w:autoSpaceDN w:val="0"/>
        <w:adjustRightInd w:val="0"/>
        <w:snapToGrid w:val="0"/>
        <w:spacing w:after="0" w:line="360" w:lineRule="auto"/>
        <w:jc w:val="both"/>
        <w:rPr>
          <w:rFonts w:ascii="Book Antiqua" w:eastAsia="宋体" w:hAnsi="Book Antiqua" w:cs="Times New Roman"/>
          <w:bCs/>
          <w:iCs/>
          <w:color w:val="000000"/>
          <w:kern w:val="2"/>
          <w:sz w:val="24"/>
          <w:szCs w:val="24"/>
          <w:lang w:eastAsia="zh-CN"/>
        </w:rPr>
      </w:pPr>
      <w:r>
        <w:rPr>
          <w:rFonts w:ascii="Book Antiqua" w:eastAsia="宋体" w:hAnsi="Book Antiqua" w:cs="Times New Roman"/>
          <w:bCs/>
          <w:iCs/>
          <w:color w:val="000000"/>
          <w:kern w:val="2"/>
          <w:sz w:val="24"/>
          <w:szCs w:val="24"/>
          <w:lang w:eastAsia="zh-CN"/>
        </w:rPr>
        <w:t>The study protocol was approved by the Research Ethics Committee of the Paediatrics Department, Faculty of Medicine, Cairo University, Egypt. The research was conducted in accordance to the Helsinki Declaration. All patients were enrolled in the study after an informed consent was obtained from their parents/guardians.</w:t>
      </w:r>
    </w:p>
    <w:p w:rsidR="00902745" w:rsidRDefault="00902745">
      <w:pPr>
        <w:autoSpaceDE w:val="0"/>
        <w:autoSpaceDN w:val="0"/>
        <w:adjustRightInd w:val="0"/>
        <w:snapToGrid w:val="0"/>
        <w:spacing w:after="0" w:line="360" w:lineRule="auto"/>
        <w:jc w:val="both"/>
        <w:rPr>
          <w:rFonts w:ascii="Book Antiqua" w:eastAsia="宋体" w:hAnsi="Book Antiqua" w:cs="Times New Roman"/>
          <w:bCs/>
          <w:iCs/>
          <w:color w:val="000000"/>
          <w:kern w:val="2"/>
          <w:sz w:val="24"/>
          <w:szCs w:val="24"/>
          <w:lang w:eastAsia="zh-CN"/>
        </w:rPr>
      </w:pPr>
    </w:p>
    <w:p w:rsidR="00902745" w:rsidRDefault="009A263A">
      <w:pPr>
        <w:snapToGrid w:val="0"/>
        <w:spacing w:after="0" w:line="360" w:lineRule="auto"/>
        <w:jc w:val="both"/>
        <w:rPr>
          <w:rFonts w:ascii="Book Antiqua" w:eastAsia="宋体" w:hAnsi="Book Antiqua" w:cs="Times New Roman"/>
          <w:b/>
          <w:i/>
          <w:color w:val="000000"/>
          <w:kern w:val="2"/>
          <w:sz w:val="24"/>
          <w:szCs w:val="24"/>
          <w:lang w:eastAsia="zh-CN"/>
        </w:rPr>
      </w:pPr>
      <w:r>
        <w:rPr>
          <w:rFonts w:ascii="Book Antiqua" w:eastAsia="宋体" w:hAnsi="Book Antiqua" w:cs="Times New Roman"/>
          <w:b/>
          <w:i/>
          <w:color w:val="000000"/>
          <w:kern w:val="2"/>
          <w:sz w:val="24"/>
          <w:szCs w:val="24"/>
          <w:lang w:eastAsia="zh-CN"/>
        </w:rPr>
        <w:t>Participants</w:t>
      </w:r>
    </w:p>
    <w:p w:rsidR="00902745" w:rsidRDefault="009A263A">
      <w:pPr>
        <w:snapToGrid w:val="0"/>
        <w:spacing w:after="0" w:line="360" w:lineRule="auto"/>
        <w:jc w:val="both"/>
        <w:rPr>
          <w:rFonts w:ascii="Book Antiqua" w:eastAsia="宋体" w:hAnsi="Book Antiqua" w:cs="Times New Roman"/>
          <w:bCs/>
          <w:iCs/>
          <w:color w:val="000000"/>
          <w:kern w:val="2"/>
          <w:sz w:val="24"/>
          <w:szCs w:val="24"/>
          <w:lang w:eastAsia="zh-CN"/>
        </w:rPr>
      </w:pPr>
      <w:r>
        <w:rPr>
          <w:rFonts w:ascii="Book Antiqua" w:eastAsia="宋体" w:hAnsi="Book Antiqua" w:cs="Times New Roman"/>
          <w:bCs/>
          <w:iCs/>
          <w:color w:val="000000"/>
          <w:kern w:val="2"/>
          <w:sz w:val="24"/>
          <w:szCs w:val="24"/>
          <w:lang w:eastAsia="zh-CN"/>
        </w:rPr>
        <w:t>All patients &lt; 18 years of age of both sexes with an established diagnosis of IBD were included. The clinical and laboratory data were retrospectively retrieved from 44 patients’ files, and 4 newly diagnosed patients were prospectively enrolled during the study period. Patients were excluded if any crucial data was missing in their files.</w:t>
      </w:r>
    </w:p>
    <w:p w:rsidR="00902745" w:rsidRDefault="00902745">
      <w:pPr>
        <w:snapToGrid w:val="0"/>
        <w:spacing w:after="0" w:line="360" w:lineRule="auto"/>
        <w:jc w:val="both"/>
        <w:rPr>
          <w:rFonts w:ascii="Book Antiqua" w:eastAsia="宋体" w:hAnsi="Book Antiqua" w:cs="Times New Roman"/>
          <w:bCs/>
          <w:iCs/>
          <w:color w:val="000000"/>
          <w:kern w:val="2"/>
          <w:sz w:val="24"/>
          <w:szCs w:val="24"/>
          <w:lang w:eastAsia="zh-CN"/>
        </w:rPr>
      </w:pPr>
    </w:p>
    <w:p w:rsidR="00902745" w:rsidRDefault="009A263A">
      <w:pPr>
        <w:snapToGrid w:val="0"/>
        <w:spacing w:after="0" w:line="360" w:lineRule="auto"/>
        <w:jc w:val="both"/>
        <w:rPr>
          <w:rFonts w:ascii="Book Antiqua" w:eastAsia="宋体" w:hAnsi="Book Antiqua" w:cs="Times New Roman"/>
          <w:b/>
          <w:i/>
          <w:color w:val="000000"/>
          <w:kern w:val="2"/>
          <w:sz w:val="24"/>
          <w:szCs w:val="24"/>
          <w:lang w:eastAsia="zh-CN"/>
        </w:rPr>
      </w:pPr>
      <w:r>
        <w:rPr>
          <w:rFonts w:ascii="Book Antiqua" w:eastAsia="宋体" w:hAnsi="Book Antiqua" w:cs="Times New Roman"/>
          <w:b/>
          <w:i/>
          <w:color w:val="000000"/>
          <w:kern w:val="2"/>
          <w:sz w:val="24"/>
          <w:szCs w:val="24"/>
          <w:lang w:eastAsia="zh-CN"/>
        </w:rPr>
        <w:t>Assessment and evaluation</w:t>
      </w:r>
    </w:p>
    <w:p w:rsidR="00902745" w:rsidRDefault="009A263A">
      <w:pPr>
        <w:snapToGrid w:val="0"/>
        <w:spacing w:after="0" w:line="360" w:lineRule="auto"/>
        <w:jc w:val="both"/>
        <w:rPr>
          <w:rFonts w:ascii="Book Antiqua" w:eastAsia="宋体" w:hAnsi="Book Antiqua" w:cs="Times New Roman"/>
          <w:bCs/>
          <w:iCs/>
          <w:color w:val="000000"/>
          <w:kern w:val="2"/>
          <w:sz w:val="24"/>
          <w:szCs w:val="24"/>
          <w:lang w:eastAsia="zh-CN"/>
        </w:rPr>
      </w:pPr>
      <w:r>
        <w:rPr>
          <w:rFonts w:ascii="Book Antiqua" w:eastAsia="宋体" w:hAnsi="Book Antiqua" w:cs="Times New Roman"/>
          <w:bCs/>
          <w:iCs/>
          <w:color w:val="000000"/>
          <w:kern w:val="2"/>
          <w:sz w:val="24"/>
          <w:szCs w:val="24"/>
          <w:lang w:eastAsia="zh-CN"/>
        </w:rPr>
        <w:lastRenderedPageBreak/>
        <w:t>Detailed history taking was carried out, including: (1) Age at the time of presentation; (2) Age at the time of IBD diagnosis; (3) Meticulous family history of IBD in other siblings or parents; (4) History of comorbid conditions other than IBD; (5) Symptoms suggestive of HB manifestations [jaundice, abdominal distension, pruritus, gastrointestinal (GI) bleeding]; (6) Age at the start of treatment and age at the time of onset of HB manifestations; and (7) Medication history [</w:t>
      </w:r>
      <w:proofErr w:type="spellStart"/>
      <w:r>
        <w:rPr>
          <w:rFonts w:ascii="Book Antiqua" w:eastAsia="宋体" w:hAnsi="Book Antiqua" w:cs="Times New Roman"/>
          <w:bCs/>
          <w:iCs/>
          <w:color w:val="000000"/>
          <w:kern w:val="2"/>
          <w:sz w:val="24"/>
          <w:szCs w:val="24"/>
          <w:lang w:eastAsia="zh-CN"/>
        </w:rPr>
        <w:t>aminosalicylate</w:t>
      </w:r>
      <w:proofErr w:type="spellEnd"/>
      <w:r>
        <w:rPr>
          <w:rFonts w:ascii="Book Antiqua" w:eastAsia="宋体" w:hAnsi="Book Antiqua" w:cs="Times New Roman"/>
          <w:bCs/>
          <w:iCs/>
          <w:color w:val="000000"/>
          <w:kern w:val="2"/>
          <w:sz w:val="24"/>
          <w:szCs w:val="24"/>
          <w:lang w:eastAsia="zh-CN"/>
        </w:rPr>
        <w:t>, azathioprine, corticosteroids, methotrexate, infliximab and/or drugs for associated diseases such as colchicine for Familial Mediterranean fever (FMF)].</w:t>
      </w:r>
    </w:p>
    <w:p w:rsidR="00902745" w:rsidRDefault="009A263A" w:rsidP="009B7A77">
      <w:pPr>
        <w:snapToGrid w:val="0"/>
        <w:spacing w:after="0" w:line="360" w:lineRule="auto"/>
        <w:ind w:firstLineChars="250" w:firstLine="600"/>
        <w:jc w:val="both"/>
        <w:rPr>
          <w:rFonts w:ascii="Book Antiqua" w:eastAsia="宋体" w:hAnsi="Book Antiqua" w:cs="Times New Roman"/>
          <w:bCs/>
          <w:iCs/>
          <w:color w:val="000000"/>
          <w:kern w:val="2"/>
          <w:sz w:val="24"/>
          <w:szCs w:val="24"/>
          <w:lang w:eastAsia="zh-CN"/>
        </w:rPr>
      </w:pPr>
      <w:r>
        <w:rPr>
          <w:rFonts w:ascii="Book Antiqua" w:eastAsia="宋体" w:hAnsi="Book Antiqua" w:cs="Times New Roman"/>
          <w:bCs/>
          <w:iCs/>
          <w:color w:val="000000"/>
          <w:kern w:val="2"/>
          <w:sz w:val="24"/>
          <w:szCs w:val="24"/>
          <w:lang w:eastAsia="zh-CN"/>
        </w:rPr>
        <w:t>The patients’ anthropometric measurements (weight and height) were plotted on Egyptian growth curves (Standard Egyptian Growth, 2008</w:t>
      </w:r>
      <w:proofErr w:type="gramStart"/>
      <w:r>
        <w:rPr>
          <w:rFonts w:ascii="Book Antiqua" w:eastAsia="宋体" w:hAnsi="Book Antiqua" w:cs="Times New Roman"/>
          <w:bCs/>
          <w:iCs/>
          <w:color w:val="000000"/>
          <w:kern w:val="2"/>
          <w:sz w:val="24"/>
          <w:szCs w:val="24"/>
          <w:lang w:eastAsia="zh-CN"/>
        </w:rPr>
        <w:t>)</w:t>
      </w:r>
      <w:r>
        <w:rPr>
          <w:rFonts w:ascii="Book Antiqua" w:eastAsia="宋体" w:hAnsi="Book Antiqua" w:cs="Times New Roman"/>
          <w:bCs/>
          <w:iCs/>
          <w:color w:val="000000"/>
          <w:kern w:val="2"/>
          <w:sz w:val="24"/>
          <w:szCs w:val="24"/>
          <w:vertAlign w:val="superscript"/>
          <w:lang w:eastAsia="zh-CN"/>
        </w:rPr>
        <w:t>[</w:t>
      </w:r>
      <w:proofErr w:type="gramEnd"/>
      <w:r>
        <w:rPr>
          <w:rFonts w:ascii="Book Antiqua" w:eastAsia="宋体" w:hAnsi="Book Antiqua" w:cs="Times New Roman"/>
          <w:bCs/>
          <w:iCs/>
          <w:color w:val="000000"/>
          <w:kern w:val="2"/>
          <w:sz w:val="24"/>
          <w:szCs w:val="24"/>
          <w:vertAlign w:val="superscript"/>
          <w:lang w:eastAsia="zh-CN"/>
        </w:rPr>
        <w:t>14]</w:t>
      </w:r>
      <w:r>
        <w:rPr>
          <w:rFonts w:ascii="Book Antiqua" w:eastAsia="宋体" w:hAnsi="Book Antiqua" w:cs="Times New Roman"/>
          <w:bCs/>
          <w:iCs/>
          <w:color w:val="000000"/>
          <w:kern w:val="2"/>
          <w:sz w:val="24"/>
          <w:szCs w:val="24"/>
          <w:lang w:eastAsia="zh-CN"/>
        </w:rPr>
        <w:t>, and the corresponding Z-scores were obtained.</w:t>
      </w:r>
    </w:p>
    <w:p w:rsidR="00902745" w:rsidRDefault="009A263A">
      <w:pPr>
        <w:snapToGrid w:val="0"/>
        <w:spacing w:after="0" w:line="360" w:lineRule="auto"/>
        <w:ind w:firstLine="540"/>
        <w:jc w:val="both"/>
        <w:rPr>
          <w:rFonts w:ascii="Book Antiqua" w:eastAsia="宋体" w:hAnsi="Book Antiqua" w:cs="Times New Roman"/>
          <w:bCs/>
          <w:iCs/>
          <w:color w:val="000000"/>
          <w:kern w:val="2"/>
          <w:sz w:val="24"/>
          <w:szCs w:val="24"/>
          <w:lang w:eastAsia="zh-CN"/>
        </w:rPr>
      </w:pPr>
      <w:r>
        <w:rPr>
          <w:rFonts w:ascii="Book Antiqua" w:eastAsia="宋体" w:hAnsi="Book Antiqua" w:cs="Times New Roman"/>
          <w:bCs/>
          <w:iCs/>
          <w:color w:val="000000"/>
          <w:kern w:val="2"/>
          <w:sz w:val="24"/>
          <w:szCs w:val="24"/>
          <w:lang w:eastAsia="zh-CN"/>
        </w:rPr>
        <w:t>All patients were subjected to meticulous clinical examination focusing on the signs of hepatic complications (jaundice, palmar erythema, spider nevi, lower limb oedema, and abdominal examination for organomegaly and ascites).</w:t>
      </w:r>
    </w:p>
    <w:p w:rsidR="00902745" w:rsidRDefault="009A263A">
      <w:pPr>
        <w:snapToGrid w:val="0"/>
        <w:spacing w:after="0" w:line="360" w:lineRule="auto"/>
        <w:ind w:firstLine="540"/>
        <w:jc w:val="both"/>
        <w:rPr>
          <w:rFonts w:ascii="Book Antiqua" w:eastAsia="宋体" w:hAnsi="Book Antiqua" w:cs="Times New Roman"/>
          <w:bCs/>
          <w:iCs/>
          <w:color w:val="000000"/>
          <w:kern w:val="2"/>
          <w:sz w:val="24"/>
          <w:szCs w:val="24"/>
          <w:lang w:eastAsia="zh-CN"/>
        </w:rPr>
      </w:pPr>
      <w:r>
        <w:rPr>
          <w:rFonts w:ascii="Book Antiqua" w:eastAsia="宋体" w:hAnsi="Book Antiqua" w:cs="Times New Roman"/>
          <w:bCs/>
          <w:iCs/>
          <w:color w:val="000000"/>
          <w:kern w:val="2"/>
          <w:sz w:val="24"/>
          <w:szCs w:val="24"/>
          <w:lang w:eastAsia="zh-CN"/>
        </w:rPr>
        <w:t>All patients were evaluated by liver chemistry, including the following: (1) Total and direct serum bilirubin; (2) Alanine aminotransferase (ALT); (3) Aspartate aminotransferase (AST); (4) Alkaline phosphatase (ALP); (5) Gamma glutamyl transpeptidase (GGT); (6) Serum albumin; and (7) Prothrombin time (PT) and concentration and international normalized ratio.</w:t>
      </w:r>
    </w:p>
    <w:p w:rsidR="00902745" w:rsidRDefault="009A263A">
      <w:pPr>
        <w:snapToGrid w:val="0"/>
        <w:spacing w:after="0" w:line="360" w:lineRule="auto"/>
        <w:ind w:firstLine="540"/>
        <w:jc w:val="both"/>
        <w:rPr>
          <w:rFonts w:ascii="Book Antiqua" w:eastAsia="宋体" w:hAnsi="Book Antiqua" w:cs="Times New Roman"/>
          <w:bCs/>
          <w:iCs/>
          <w:color w:val="000000"/>
          <w:kern w:val="2"/>
          <w:sz w:val="24"/>
          <w:szCs w:val="24"/>
          <w:lang w:eastAsia="zh-CN"/>
        </w:rPr>
      </w:pPr>
      <w:r>
        <w:rPr>
          <w:rFonts w:ascii="Book Antiqua" w:eastAsia="宋体" w:hAnsi="Book Antiqua" w:cs="Times New Roman"/>
          <w:bCs/>
          <w:iCs/>
          <w:color w:val="000000"/>
          <w:kern w:val="2"/>
          <w:sz w:val="24"/>
          <w:szCs w:val="24"/>
          <w:lang w:eastAsia="zh-CN"/>
        </w:rPr>
        <w:t>Abdominal ultrasound was performed in all patients using a greyscale device (FUKUDA-DENSHI; FF Sonic-400 Tokyo, Japan) to assess the liver size, texture, and echogenicity, dilatation of the intra-hepatic biliary radicals, gallbladder size, content and wall thickness, focal lesions, hepatic vasculature, and the presence of ascites. Splenic size was also assessed.</w:t>
      </w:r>
    </w:p>
    <w:p w:rsidR="00902745" w:rsidRDefault="009A263A">
      <w:pPr>
        <w:snapToGrid w:val="0"/>
        <w:spacing w:after="0" w:line="360" w:lineRule="auto"/>
        <w:ind w:firstLine="284"/>
        <w:jc w:val="both"/>
        <w:rPr>
          <w:rFonts w:ascii="Book Antiqua" w:eastAsia="宋体" w:hAnsi="Book Antiqua" w:cs="Times New Roman"/>
          <w:bCs/>
          <w:iCs/>
          <w:color w:val="000000"/>
          <w:kern w:val="2"/>
          <w:sz w:val="24"/>
          <w:szCs w:val="24"/>
          <w:lang w:eastAsia="zh-CN"/>
        </w:rPr>
      </w:pPr>
      <w:r>
        <w:rPr>
          <w:rFonts w:ascii="Book Antiqua" w:eastAsia="宋体" w:hAnsi="Book Antiqua" w:cs="Times New Roman"/>
          <w:bCs/>
          <w:iCs/>
          <w:color w:val="000000"/>
          <w:kern w:val="2"/>
          <w:sz w:val="24"/>
          <w:szCs w:val="24"/>
          <w:lang w:eastAsia="zh-CN"/>
        </w:rPr>
        <w:t>Serum immunoglobulin G (IgG), antinuclear antibody (ANA), smooth muscle antibody (SMA), anti-liver kidney microsomal 1, anti-neutrophil cytoplasmic antibody and anti-</w:t>
      </w:r>
      <w:r w:rsidRPr="009B7A77">
        <w:rPr>
          <w:rFonts w:ascii="Book Antiqua" w:eastAsia="宋体" w:hAnsi="Book Antiqua" w:cs="Times New Roman"/>
          <w:bCs/>
          <w:i/>
          <w:iCs/>
          <w:color w:val="000000"/>
          <w:kern w:val="2"/>
          <w:sz w:val="24"/>
          <w:szCs w:val="24"/>
          <w:lang w:eastAsia="zh-CN"/>
        </w:rPr>
        <w:t>Saccharomyces cerevisiae</w:t>
      </w:r>
      <w:r>
        <w:rPr>
          <w:rFonts w:ascii="Book Antiqua" w:eastAsia="宋体" w:hAnsi="Book Antiqua" w:cs="Times New Roman"/>
          <w:bCs/>
          <w:iCs/>
          <w:color w:val="000000"/>
          <w:kern w:val="2"/>
          <w:sz w:val="24"/>
          <w:szCs w:val="24"/>
          <w:lang w:eastAsia="zh-CN"/>
        </w:rPr>
        <w:t xml:space="preserve"> antibody testing was performed in selected cases suspected of having </w:t>
      </w:r>
      <w:r>
        <w:rPr>
          <w:rFonts w:ascii="Book Antiqua" w:eastAsia="Book Antiqua" w:hAnsi="Book Antiqua" w:cs="Book Antiqua"/>
          <w:color w:val="000000"/>
          <w:kern w:val="2"/>
          <w:sz w:val="24"/>
          <w:szCs w:val="24"/>
          <w:bdr w:val="nil"/>
          <w:lang w:val="en-US" w:eastAsia="zh-CN"/>
        </w:rPr>
        <w:t>autoimmune hepatitis</w:t>
      </w:r>
      <w:r>
        <w:rPr>
          <w:rFonts w:ascii="Book Antiqua" w:eastAsia="宋体" w:hAnsi="Book Antiqua" w:cs="Times New Roman"/>
          <w:bCs/>
          <w:iCs/>
          <w:color w:val="000000"/>
          <w:kern w:val="2"/>
          <w:sz w:val="24"/>
          <w:szCs w:val="24"/>
          <w:lang w:eastAsia="zh-CN"/>
        </w:rPr>
        <w:t xml:space="preserve"> (AIH) and/or </w:t>
      </w:r>
      <w:r>
        <w:rPr>
          <w:rFonts w:ascii="Book Antiqua" w:eastAsia="Book Antiqua" w:hAnsi="Book Antiqua" w:cs="Book Antiqua"/>
          <w:color w:val="000000"/>
          <w:kern w:val="2"/>
          <w:sz w:val="24"/>
          <w:szCs w:val="24"/>
          <w:bdr w:val="nil"/>
          <w:lang w:val="en-US" w:eastAsia="zh-CN"/>
        </w:rPr>
        <w:t xml:space="preserve">primary </w:t>
      </w:r>
      <w:r>
        <w:rPr>
          <w:rFonts w:ascii="Book Antiqua" w:eastAsia="Book Antiqua" w:hAnsi="Book Antiqua" w:cs="Book Antiqua"/>
          <w:color w:val="000000"/>
          <w:kern w:val="2"/>
          <w:sz w:val="24"/>
          <w:szCs w:val="24"/>
          <w:bdr w:val="nil"/>
          <w:lang w:val="en-US" w:eastAsia="zh-CN"/>
        </w:rPr>
        <w:lastRenderedPageBreak/>
        <w:t>sclerosing cholangitis</w:t>
      </w:r>
      <w:r>
        <w:rPr>
          <w:rFonts w:ascii="Book Antiqua" w:eastAsia="宋体" w:hAnsi="Book Antiqua" w:cs="Times New Roman"/>
          <w:bCs/>
          <w:iCs/>
          <w:color w:val="000000"/>
          <w:kern w:val="2"/>
          <w:sz w:val="24"/>
          <w:szCs w:val="24"/>
          <w:lang w:eastAsia="zh-CN"/>
        </w:rPr>
        <w:t xml:space="preserve"> (PSC). Viral markers were assessed for patients suspected of having hepatitis B virus (HBV) or hepatitis C virus (HCV) infections.</w:t>
      </w:r>
    </w:p>
    <w:p w:rsidR="00902745" w:rsidRDefault="009A263A">
      <w:pPr>
        <w:snapToGrid w:val="0"/>
        <w:spacing w:after="0" w:line="360" w:lineRule="auto"/>
        <w:ind w:firstLine="284"/>
        <w:jc w:val="both"/>
        <w:rPr>
          <w:rFonts w:ascii="Book Antiqua" w:hAnsi="Book Antiqua"/>
          <w:color w:val="000000"/>
          <w:sz w:val="24"/>
          <w:szCs w:val="24"/>
        </w:rPr>
      </w:pPr>
      <w:r>
        <w:rPr>
          <w:rFonts w:ascii="Book Antiqua" w:eastAsia="宋体" w:hAnsi="Book Antiqua" w:cs="Times New Roman"/>
          <w:bCs/>
          <w:iCs/>
          <w:color w:val="000000"/>
          <w:kern w:val="2"/>
          <w:sz w:val="24"/>
          <w:szCs w:val="24"/>
          <w:lang w:eastAsia="zh-CN"/>
        </w:rPr>
        <w:t>Diagnostic and follow-up upper and lower GI endoscopic examinations were performed for all patients to confirm the diagnosis of IBD and to monitor the treatment response. The gross endoscopic appearance as well as the histopathological examination of mucosal biopsy specimens withdrawn at the time of GI endoscopy was the cornerstone for IBD diagnosis in our patients. Endoscopic retrograde cholangiopancreatography (ERCP) or magnetic resonance cholangiopancreatography (MRCP) was performed in cases suspected of having PSC or overlap syndrome (AIH and PSC).</w:t>
      </w:r>
    </w:p>
    <w:p w:rsidR="00902745" w:rsidRDefault="00902745">
      <w:pPr>
        <w:snapToGrid w:val="0"/>
        <w:spacing w:after="0" w:line="360" w:lineRule="auto"/>
        <w:ind w:firstLine="284"/>
        <w:jc w:val="both"/>
        <w:rPr>
          <w:rFonts w:ascii="Book Antiqua" w:eastAsia="宋体" w:hAnsi="Book Antiqua" w:cs="Times New Roman"/>
          <w:bCs/>
          <w:iCs/>
          <w:color w:val="000000"/>
          <w:kern w:val="2"/>
          <w:sz w:val="24"/>
          <w:szCs w:val="24"/>
          <w:lang w:eastAsia="zh-CN"/>
        </w:rPr>
      </w:pPr>
    </w:p>
    <w:p w:rsidR="00902745" w:rsidRDefault="009A263A">
      <w:pPr>
        <w:snapToGrid w:val="0"/>
        <w:spacing w:after="0" w:line="360" w:lineRule="auto"/>
        <w:jc w:val="both"/>
        <w:rPr>
          <w:rFonts w:ascii="Book Antiqua" w:eastAsia="宋体" w:hAnsi="Book Antiqua" w:cs="Times New Roman"/>
          <w:b/>
          <w:i/>
          <w:color w:val="000000"/>
          <w:kern w:val="2"/>
          <w:sz w:val="24"/>
          <w:szCs w:val="24"/>
          <w:rtl/>
          <w:lang w:eastAsia="zh-CN"/>
        </w:rPr>
      </w:pPr>
      <w:r>
        <w:rPr>
          <w:rFonts w:ascii="Book Antiqua" w:eastAsia="宋体" w:hAnsi="Book Antiqua" w:cs="Times New Roman"/>
          <w:b/>
          <w:i/>
          <w:color w:val="000000"/>
          <w:kern w:val="2"/>
          <w:sz w:val="24"/>
          <w:szCs w:val="24"/>
          <w:lang w:eastAsia="zh-CN"/>
        </w:rPr>
        <w:t>Statistical analysis</w:t>
      </w:r>
    </w:p>
    <w:p w:rsidR="00902745" w:rsidRDefault="009A263A">
      <w:pPr>
        <w:snapToGrid w:val="0"/>
        <w:spacing w:after="0" w:line="360" w:lineRule="auto"/>
        <w:jc w:val="both"/>
        <w:rPr>
          <w:rFonts w:ascii="Book Antiqua" w:eastAsia="宋体" w:hAnsi="Book Antiqua" w:cs="Times New Roman"/>
          <w:bCs/>
          <w:iCs/>
          <w:color w:val="000000"/>
          <w:kern w:val="2"/>
          <w:sz w:val="24"/>
          <w:szCs w:val="24"/>
          <w:lang w:eastAsia="zh-CN"/>
        </w:rPr>
      </w:pPr>
      <w:r>
        <w:rPr>
          <w:rFonts w:ascii="Book Antiqua" w:eastAsia="宋体" w:hAnsi="Book Antiqua" w:cs="Times New Roman"/>
          <w:bCs/>
          <w:iCs/>
          <w:color w:val="000000"/>
          <w:kern w:val="2"/>
          <w:sz w:val="24"/>
          <w:szCs w:val="24"/>
          <w:lang w:eastAsia="zh-CN"/>
        </w:rPr>
        <w:t xml:space="preserve">The data were tabulated and statistically analysed. Qualitative data were expressed as numbers and percentages, and were compared by the chi-square test or Fisher's exact test when appropriate. Quantitative data were expressed as the mean ± SD, median and interquartile range, minimum and maximum, and were compared by the Student’s </w:t>
      </w:r>
      <w:r>
        <w:rPr>
          <w:rFonts w:ascii="Book Antiqua" w:eastAsia="宋体" w:hAnsi="Book Antiqua" w:cs="Times New Roman"/>
          <w:bCs/>
          <w:i/>
          <w:color w:val="000000"/>
          <w:kern w:val="2"/>
          <w:sz w:val="24"/>
          <w:szCs w:val="24"/>
          <w:lang w:eastAsia="zh-CN"/>
        </w:rPr>
        <w:t>t</w:t>
      </w:r>
      <w:r>
        <w:rPr>
          <w:rFonts w:ascii="Book Antiqua" w:eastAsia="宋体" w:hAnsi="Book Antiqua" w:cs="Times New Roman"/>
          <w:bCs/>
          <w:iCs/>
          <w:color w:val="000000"/>
          <w:kern w:val="2"/>
          <w:sz w:val="24"/>
          <w:szCs w:val="24"/>
          <w:lang w:eastAsia="zh-CN"/>
        </w:rPr>
        <w:t>-test or the Mann-Whitney U test. In all tests, a probability (</w:t>
      </w:r>
      <w:r>
        <w:rPr>
          <w:rFonts w:ascii="Book Antiqua" w:eastAsia="宋体" w:hAnsi="Book Antiqua" w:cs="Times New Roman"/>
          <w:bCs/>
          <w:i/>
          <w:color w:val="000000"/>
          <w:kern w:val="2"/>
          <w:sz w:val="24"/>
          <w:szCs w:val="24"/>
          <w:lang w:eastAsia="zh-CN"/>
        </w:rPr>
        <w:t>P</w:t>
      </w:r>
      <w:r>
        <w:rPr>
          <w:rFonts w:ascii="Book Antiqua" w:eastAsia="宋体" w:hAnsi="Book Antiqua" w:cs="Times New Roman"/>
          <w:bCs/>
          <w:iCs/>
          <w:color w:val="000000"/>
          <w:kern w:val="2"/>
          <w:sz w:val="24"/>
          <w:szCs w:val="24"/>
          <w:lang w:eastAsia="zh-CN"/>
        </w:rPr>
        <w:t>) value was considered significant if less than 0.05.</w:t>
      </w:r>
    </w:p>
    <w:p w:rsidR="00902745" w:rsidRDefault="00902745">
      <w:pPr>
        <w:snapToGrid w:val="0"/>
        <w:spacing w:after="0" w:line="360" w:lineRule="auto"/>
        <w:jc w:val="both"/>
        <w:rPr>
          <w:rFonts w:ascii="Book Antiqua" w:eastAsia="宋体" w:hAnsi="Book Antiqua" w:cs="Times New Roman"/>
          <w:b/>
          <w:iCs/>
          <w:color w:val="000000"/>
          <w:kern w:val="2"/>
          <w:sz w:val="24"/>
          <w:szCs w:val="24"/>
          <w:lang w:eastAsia="zh-CN"/>
        </w:rPr>
      </w:pPr>
    </w:p>
    <w:p w:rsidR="00902745" w:rsidRDefault="009A263A">
      <w:pPr>
        <w:adjustRightInd w:val="0"/>
        <w:snapToGrid w:val="0"/>
        <w:spacing w:after="0" w:line="360" w:lineRule="auto"/>
        <w:jc w:val="both"/>
        <w:rPr>
          <w:rFonts w:ascii="Book Antiqua" w:hAnsi="Book Antiqua"/>
          <w:b/>
          <w:color w:val="000000"/>
          <w:sz w:val="24"/>
          <w:szCs w:val="24"/>
          <w:u w:val="single"/>
        </w:rPr>
      </w:pPr>
      <w:r>
        <w:rPr>
          <w:rFonts w:ascii="Book Antiqua" w:hAnsi="Book Antiqua"/>
          <w:b/>
          <w:color w:val="000000"/>
          <w:sz w:val="24"/>
          <w:szCs w:val="24"/>
          <w:u w:val="single"/>
        </w:rPr>
        <w:t>RESULTS</w:t>
      </w:r>
    </w:p>
    <w:p w:rsidR="00902745" w:rsidRDefault="009A263A">
      <w:pPr>
        <w:snapToGrid w:val="0"/>
        <w:spacing w:after="0" w:line="360" w:lineRule="auto"/>
        <w:jc w:val="both"/>
        <w:rPr>
          <w:rFonts w:ascii="Book Antiqua" w:eastAsia="宋体" w:hAnsi="Book Antiqua" w:cs="Times New Roman"/>
          <w:b/>
          <w:i/>
          <w:color w:val="000000"/>
          <w:kern w:val="2"/>
          <w:sz w:val="24"/>
          <w:szCs w:val="24"/>
          <w:lang w:eastAsia="zh-CN"/>
        </w:rPr>
      </w:pPr>
      <w:r>
        <w:rPr>
          <w:rFonts w:ascii="Book Antiqua" w:eastAsia="宋体" w:hAnsi="Book Antiqua" w:cs="Times New Roman"/>
          <w:b/>
          <w:i/>
          <w:color w:val="000000"/>
          <w:kern w:val="2"/>
          <w:sz w:val="24"/>
          <w:szCs w:val="24"/>
          <w:lang w:eastAsia="zh-CN"/>
        </w:rPr>
        <w:t>Demographic characteristics</w:t>
      </w:r>
    </w:p>
    <w:p w:rsidR="00902745" w:rsidRDefault="009A263A">
      <w:pPr>
        <w:snapToGrid w:val="0"/>
        <w:spacing w:after="0" w:line="360" w:lineRule="auto"/>
        <w:jc w:val="both"/>
        <w:rPr>
          <w:rFonts w:ascii="Book Antiqua" w:eastAsia="宋体" w:hAnsi="Book Antiqua" w:cs="Times New Roman"/>
          <w:bCs/>
          <w:iCs/>
          <w:color w:val="000000"/>
          <w:kern w:val="2"/>
          <w:sz w:val="24"/>
          <w:szCs w:val="24"/>
          <w:lang w:eastAsia="zh-CN"/>
        </w:rPr>
      </w:pPr>
      <w:r>
        <w:rPr>
          <w:rFonts w:ascii="Book Antiqua" w:eastAsia="宋体" w:hAnsi="Book Antiqua" w:cs="Times New Roman"/>
          <w:bCs/>
          <w:iCs/>
          <w:color w:val="000000"/>
          <w:kern w:val="2"/>
          <w:sz w:val="24"/>
          <w:szCs w:val="24"/>
          <w:lang w:eastAsia="zh-CN"/>
        </w:rPr>
        <w:t>Based on the classic clinical findings, gross endoscopic appearance and microscopic histopathological features, we recruited 48 patients with IBD during this relatively short period from a large tertiary referral centre for all of Egypt. Twenty-nine (60.4%) patients were male; 24 (50%) had UC, 11 (22.9%) had CD, and 13 had IBD-U. The mean age at the time of presentation was 8.14 ± 4.02 years, while the mean age at the time of study enrolment was 10.16 ± 4.19 years.</w:t>
      </w:r>
    </w:p>
    <w:p w:rsidR="00902745" w:rsidRDefault="009A263A">
      <w:pPr>
        <w:tabs>
          <w:tab w:val="left" w:pos="5834"/>
        </w:tabs>
        <w:snapToGrid w:val="0"/>
        <w:spacing w:after="0" w:line="360" w:lineRule="auto"/>
        <w:ind w:firstLine="360"/>
        <w:jc w:val="both"/>
        <w:rPr>
          <w:rFonts w:ascii="Book Antiqua" w:eastAsia="宋体" w:hAnsi="Book Antiqua" w:cs="Times New Roman"/>
          <w:bCs/>
          <w:iCs/>
          <w:color w:val="000000"/>
          <w:kern w:val="2"/>
          <w:sz w:val="24"/>
          <w:szCs w:val="24"/>
          <w:lang w:eastAsia="zh-CN"/>
        </w:rPr>
      </w:pPr>
      <w:r>
        <w:rPr>
          <w:rFonts w:ascii="Book Antiqua" w:eastAsia="宋体" w:hAnsi="Book Antiqua" w:cs="Times New Roman"/>
          <w:bCs/>
          <w:iCs/>
          <w:color w:val="000000"/>
          <w:kern w:val="2"/>
          <w:sz w:val="24"/>
          <w:szCs w:val="24"/>
          <w:lang w:eastAsia="zh-CN"/>
        </w:rPr>
        <w:t xml:space="preserve">The most common clinical presentation was recurrent abdominal pain in 47 patients (97.9%), followed by chronic diarrhoea with tenesmus and rectal </w:t>
      </w:r>
      <w:r>
        <w:rPr>
          <w:rFonts w:ascii="Book Antiqua" w:eastAsia="宋体" w:hAnsi="Book Antiqua" w:cs="Times New Roman"/>
          <w:bCs/>
          <w:iCs/>
          <w:color w:val="000000"/>
          <w:kern w:val="2"/>
          <w:sz w:val="24"/>
          <w:szCs w:val="24"/>
          <w:lang w:eastAsia="zh-CN"/>
        </w:rPr>
        <w:lastRenderedPageBreak/>
        <w:t xml:space="preserve">bleeding (Table 1). None of our patients presented with ulcerating perianal disease. There was a positive family history of IBD in 9 patients (18.75%), representing other affected siblings. Twelve patients (25%) had other associated diseases: 11 had FMF, and one patient had systemic lupus erythematosus (SLE). </w:t>
      </w:r>
    </w:p>
    <w:p w:rsidR="00902745" w:rsidRDefault="009A263A">
      <w:pPr>
        <w:tabs>
          <w:tab w:val="left" w:pos="5834"/>
        </w:tabs>
        <w:snapToGrid w:val="0"/>
        <w:spacing w:after="0" w:line="360" w:lineRule="auto"/>
        <w:ind w:firstLine="360"/>
        <w:jc w:val="both"/>
        <w:rPr>
          <w:rFonts w:ascii="Book Antiqua" w:eastAsia="宋体" w:hAnsi="Book Antiqua" w:cs="Times New Roman"/>
          <w:bCs/>
          <w:iCs/>
          <w:color w:val="000000"/>
          <w:kern w:val="2"/>
          <w:sz w:val="24"/>
          <w:szCs w:val="24"/>
          <w:lang w:eastAsia="zh-CN"/>
        </w:rPr>
      </w:pPr>
      <w:r>
        <w:rPr>
          <w:rFonts w:ascii="Book Antiqua" w:eastAsia="宋体" w:hAnsi="Book Antiqua" w:cs="Times New Roman"/>
          <w:bCs/>
          <w:iCs/>
          <w:color w:val="000000"/>
          <w:kern w:val="2"/>
          <w:sz w:val="24"/>
          <w:szCs w:val="24"/>
          <w:lang w:eastAsia="zh-CN"/>
        </w:rPr>
        <w:t xml:space="preserve">Regarding the symptoms suggestive of HB manifestations of IBD, 2 patients had jaundice associated with dark-coloured urine. Eighteen patients (37.5%) presented with abdominal distension, which may also have been attributed to IBD itself. One of our patients presented with pruritus, and none had manifestations of portal hypertension. Upper GI endoscopy confirmed the absence of oesophageal varices. The mean age at the onset of hepatic complications in our patients diagnosed with IBD was 12.10 ± 3.51 years. </w:t>
      </w:r>
    </w:p>
    <w:p w:rsidR="00902745" w:rsidRDefault="009A263A">
      <w:pPr>
        <w:tabs>
          <w:tab w:val="left" w:pos="5834"/>
        </w:tabs>
        <w:snapToGrid w:val="0"/>
        <w:spacing w:after="0" w:line="360" w:lineRule="auto"/>
        <w:ind w:firstLine="360"/>
        <w:jc w:val="both"/>
        <w:rPr>
          <w:rFonts w:ascii="Book Antiqua" w:eastAsia="宋体" w:hAnsi="Book Antiqua" w:cs="Times New Roman"/>
          <w:bCs/>
          <w:iCs/>
          <w:color w:val="000000"/>
          <w:kern w:val="2"/>
          <w:sz w:val="24"/>
          <w:szCs w:val="24"/>
          <w:lang w:eastAsia="zh-CN"/>
        </w:rPr>
      </w:pPr>
      <w:r>
        <w:rPr>
          <w:rFonts w:ascii="Book Antiqua" w:eastAsia="宋体" w:hAnsi="Book Antiqua" w:cs="Times New Roman"/>
          <w:bCs/>
          <w:iCs/>
          <w:color w:val="000000"/>
          <w:kern w:val="2"/>
          <w:sz w:val="24"/>
          <w:szCs w:val="24"/>
          <w:lang w:eastAsia="zh-CN"/>
        </w:rPr>
        <w:t>The median (range) weight and height by Z score were -1.0 (-5.0-3.0) and -1.2 (-6.6-1.7), respectively. Sixteen patients (33.4%) were on the 3</w:t>
      </w:r>
      <w:r>
        <w:rPr>
          <w:rFonts w:ascii="Book Antiqua" w:eastAsia="宋体" w:hAnsi="Book Antiqua" w:cs="Times New Roman"/>
          <w:bCs/>
          <w:iCs/>
          <w:color w:val="000000"/>
          <w:kern w:val="2"/>
          <w:sz w:val="24"/>
          <w:szCs w:val="24"/>
          <w:vertAlign w:val="superscript"/>
          <w:lang w:eastAsia="zh-CN"/>
        </w:rPr>
        <w:t>rd</w:t>
      </w:r>
      <w:r>
        <w:rPr>
          <w:rFonts w:ascii="Book Antiqua" w:eastAsia="宋体" w:hAnsi="Book Antiqua" w:cs="Times New Roman"/>
          <w:bCs/>
          <w:iCs/>
          <w:color w:val="000000"/>
          <w:kern w:val="2"/>
          <w:sz w:val="24"/>
          <w:szCs w:val="24"/>
          <w:lang w:eastAsia="zh-CN"/>
        </w:rPr>
        <w:t xml:space="preserve"> percentile or lower in weight, while 13 (27.1%) had short stature.</w:t>
      </w:r>
    </w:p>
    <w:p w:rsidR="00902745" w:rsidRDefault="009A263A">
      <w:pPr>
        <w:tabs>
          <w:tab w:val="left" w:pos="5834"/>
        </w:tabs>
        <w:snapToGrid w:val="0"/>
        <w:spacing w:after="0" w:line="360" w:lineRule="auto"/>
        <w:ind w:firstLine="360"/>
        <w:jc w:val="both"/>
        <w:rPr>
          <w:rFonts w:ascii="Book Antiqua" w:eastAsia="宋体" w:hAnsi="Book Antiqua" w:cs="Times New Roman"/>
          <w:bCs/>
          <w:iCs/>
          <w:color w:val="000000"/>
          <w:kern w:val="2"/>
          <w:sz w:val="24"/>
          <w:szCs w:val="24"/>
          <w:lang w:eastAsia="zh-CN"/>
        </w:rPr>
      </w:pPr>
      <w:r>
        <w:rPr>
          <w:rFonts w:ascii="Book Antiqua" w:eastAsia="宋体" w:hAnsi="Book Antiqua" w:cs="Times New Roman"/>
          <w:bCs/>
          <w:iCs/>
          <w:color w:val="000000"/>
          <w:kern w:val="2"/>
          <w:sz w:val="24"/>
          <w:szCs w:val="24"/>
          <w:lang w:eastAsia="zh-CN"/>
        </w:rPr>
        <w:t>Abdominal examination showed that 16 patients (33.3%) had abdominal distension, 6 of whom (12.5%) had only hepatomegaly, with mean ± SD size of the liver in the right midclavicular line and midline of 4.83 ± 1.72 and 5.33 ± 2.94 cm, respectively. Two patients (4.2%) had splenomegaly and none had ascites.</w:t>
      </w:r>
    </w:p>
    <w:p w:rsidR="00902745" w:rsidRDefault="009A263A">
      <w:pPr>
        <w:tabs>
          <w:tab w:val="right" w:pos="8216"/>
        </w:tabs>
        <w:autoSpaceDE w:val="0"/>
        <w:adjustRightInd w:val="0"/>
        <w:snapToGrid w:val="0"/>
        <w:spacing w:after="0" w:line="360" w:lineRule="auto"/>
        <w:ind w:firstLine="342"/>
        <w:jc w:val="both"/>
        <w:rPr>
          <w:rFonts w:ascii="Book Antiqua" w:eastAsia="宋体" w:hAnsi="Book Antiqua" w:cs="Times New Roman"/>
          <w:bCs/>
          <w:iCs/>
          <w:color w:val="000000"/>
          <w:kern w:val="2"/>
          <w:sz w:val="24"/>
          <w:szCs w:val="24"/>
          <w:lang w:eastAsia="zh-CN"/>
        </w:rPr>
      </w:pPr>
      <w:r>
        <w:rPr>
          <w:rFonts w:ascii="Book Antiqua" w:eastAsia="宋体" w:hAnsi="Book Antiqua" w:cs="Times New Roman"/>
          <w:bCs/>
          <w:iCs/>
          <w:color w:val="000000"/>
          <w:kern w:val="2"/>
          <w:sz w:val="24"/>
          <w:szCs w:val="24"/>
          <w:lang w:eastAsia="zh-CN"/>
        </w:rPr>
        <w:t xml:space="preserve">With regard to administered medications for the treatment of IBD at the time of study enrolment: (1) thirty-five patients (72.9%) were receiving mesalamine; (2) twelve (25%) received </w:t>
      </w:r>
      <w:proofErr w:type="spellStart"/>
      <w:r>
        <w:rPr>
          <w:rFonts w:ascii="Book Antiqua" w:eastAsia="宋体" w:hAnsi="Book Antiqua" w:cs="Times New Roman"/>
          <w:bCs/>
          <w:iCs/>
          <w:color w:val="000000"/>
          <w:kern w:val="2"/>
          <w:sz w:val="24"/>
          <w:szCs w:val="24"/>
          <w:lang w:eastAsia="zh-CN"/>
        </w:rPr>
        <w:t>salazopyrine</w:t>
      </w:r>
      <w:proofErr w:type="spellEnd"/>
      <w:r>
        <w:rPr>
          <w:rFonts w:ascii="Book Antiqua" w:eastAsia="宋体" w:hAnsi="Book Antiqua" w:cs="Times New Roman"/>
          <w:bCs/>
          <w:iCs/>
          <w:color w:val="000000"/>
          <w:kern w:val="2"/>
          <w:sz w:val="24"/>
          <w:szCs w:val="24"/>
          <w:lang w:eastAsia="zh-CN"/>
        </w:rPr>
        <w:t>; (3) twenty-six patients (54.2%) were receiving corticosteroids; (3) twenty patients (41.7%) received azathioprine; (4) four patients (8.35%) received methotrexate; and (5) only one patient received infliximab.</w:t>
      </w:r>
    </w:p>
    <w:p w:rsidR="00902745" w:rsidRDefault="009A263A">
      <w:pPr>
        <w:tabs>
          <w:tab w:val="left" w:pos="5834"/>
        </w:tabs>
        <w:snapToGrid w:val="0"/>
        <w:spacing w:after="0" w:line="360" w:lineRule="auto"/>
        <w:ind w:firstLine="360"/>
        <w:jc w:val="both"/>
        <w:rPr>
          <w:rFonts w:ascii="Book Antiqua" w:eastAsia="宋体" w:hAnsi="Book Antiqua" w:cs="Times New Roman"/>
          <w:bCs/>
          <w:iCs/>
          <w:color w:val="000000"/>
          <w:kern w:val="2"/>
          <w:sz w:val="24"/>
          <w:szCs w:val="24"/>
          <w:lang w:eastAsia="zh-CN"/>
        </w:rPr>
      </w:pPr>
      <w:r>
        <w:rPr>
          <w:rFonts w:ascii="Book Antiqua" w:eastAsia="宋体" w:hAnsi="Book Antiqua" w:cs="Times New Roman"/>
          <w:bCs/>
          <w:iCs/>
          <w:color w:val="000000"/>
          <w:kern w:val="2"/>
          <w:sz w:val="24"/>
          <w:szCs w:val="24"/>
          <w:lang w:eastAsia="zh-CN"/>
        </w:rPr>
        <w:t>In addition, 11 patients (22.9%) who were diagnosed with FMF received colchicine.</w:t>
      </w:r>
    </w:p>
    <w:p w:rsidR="00902745" w:rsidRDefault="00902745">
      <w:pPr>
        <w:tabs>
          <w:tab w:val="left" w:pos="5834"/>
        </w:tabs>
        <w:snapToGrid w:val="0"/>
        <w:spacing w:after="0" w:line="360" w:lineRule="auto"/>
        <w:jc w:val="both"/>
        <w:rPr>
          <w:rFonts w:ascii="Book Antiqua" w:eastAsia="宋体" w:hAnsi="Book Antiqua" w:cs="Times New Roman"/>
          <w:bCs/>
          <w:iCs/>
          <w:color w:val="000000"/>
          <w:kern w:val="2"/>
          <w:sz w:val="24"/>
          <w:szCs w:val="24"/>
          <w:lang w:eastAsia="zh-CN"/>
        </w:rPr>
      </w:pPr>
    </w:p>
    <w:p w:rsidR="00902745" w:rsidRDefault="009A263A">
      <w:pPr>
        <w:tabs>
          <w:tab w:val="left" w:pos="5834"/>
        </w:tabs>
        <w:snapToGrid w:val="0"/>
        <w:spacing w:after="0" w:line="360" w:lineRule="auto"/>
        <w:jc w:val="both"/>
        <w:rPr>
          <w:rFonts w:ascii="Book Antiqua" w:eastAsia="宋体" w:hAnsi="Book Antiqua" w:cs="Times New Roman"/>
          <w:b/>
          <w:i/>
          <w:color w:val="000000"/>
          <w:kern w:val="2"/>
          <w:sz w:val="24"/>
          <w:szCs w:val="24"/>
          <w:lang w:eastAsia="zh-CN"/>
        </w:rPr>
      </w:pPr>
      <w:r>
        <w:rPr>
          <w:rFonts w:ascii="Book Antiqua" w:eastAsia="宋体" w:hAnsi="Book Antiqua" w:cs="Times New Roman"/>
          <w:b/>
          <w:i/>
          <w:color w:val="000000"/>
          <w:kern w:val="2"/>
          <w:sz w:val="24"/>
          <w:szCs w:val="24"/>
          <w:lang w:eastAsia="zh-CN"/>
        </w:rPr>
        <w:t>Outcome data</w:t>
      </w:r>
    </w:p>
    <w:p w:rsidR="00902745" w:rsidRDefault="009A263A">
      <w:pPr>
        <w:tabs>
          <w:tab w:val="left" w:pos="5834"/>
        </w:tabs>
        <w:snapToGrid w:val="0"/>
        <w:spacing w:after="0" w:line="360" w:lineRule="auto"/>
        <w:jc w:val="both"/>
        <w:rPr>
          <w:rFonts w:ascii="Book Antiqua" w:eastAsia="宋体" w:hAnsi="Book Antiqua" w:cs="Times New Roman"/>
          <w:bCs/>
          <w:iCs/>
          <w:color w:val="000000"/>
          <w:kern w:val="2"/>
          <w:sz w:val="24"/>
          <w:szCs w:val="24"/>
          <w:lang w:eastAsia="zh-CN"/>
        </w:rPr>
      </w:pPr>
      <w:r>
        <w:rPr>
          <w:rFonts w:ascii="Book Antiqua" w:eastAsia="宋体" w:hAnsi="Book Antiqua" w:cs="Times New Roman"/>
          <w:bCs/>
          <w:iCs/>
          <w:color w:val="000000"/>
          <w:kern w:val="2"/>
          <w:sz w:val="24"/>
          <w:szCs w:val="24"/>
          <w:lang w:eastAsia="zh-CN"/>
        </w:rPr>
        <w:lastRenderedPageBreak/>
        <w:t xml:space="preserve">Liver chemistry revealed that 3 patients (6.25%) had elevated liver enzymes, 2 patients (4.2%) had direct </w:t>
      </w:r>
      <w:proofErr w:type="spellStart"/>
      <w:r>
        <w:rPr>
          <w:rFonts w:ascii="Book Antiqua" w:eastAsia="宋体" w:hAnsi="Book Antiqua" w:cs="Times New Roman"/>
          <w:bCs/>
          <w:iCs/>
          <w:color w:val="000000"/>
          <w:kern w:val="2"/>
          <w:sz w:val="24"/>
          <w:szCs w:val="24"/>
          <w:lang w:eastAsia="zh-CN"/>
        </w:rPr>
        <w:t>hyperbilirubinaemia</w:t>
      </w:r>
      <w:proofErr w:type="spellEnd"/>
      <w:r>
        <w:rPr>
          <w:rFonts w:ascii="Book Antiqua" w:eastAsia="宋体" w:hAnsi="Book Antiqua" w:cs="Times New Roman"/>
          <w:bCs/>
          <w:iCs/>
          <w:color w:val="000000"/>
          <w:kern w:val="2"/>
          <w:sz w:val="24"/>
          <w:szCs w:val="24"/>
          <w:lang w:eastAsia="zh-CN"/>
        </w:rPr>
        <w:t xml:space="preserve">, and 10 patients (20.8%) had </w:t>
      </w:r>
      <w:proofErr w:type="spellStart"/>
      <w:r>
        <w:rPr>
          <w:rFonts w:ascii="Book Antiqua" w:eastAsia="宋体" w:hAnsi="Book Antiqua" w:cs="Times New Roman"/>
          <w:bCs/>
          <w:iCs/>
          <w:color w:val="000000"/>
          <w:kern w:val="2"/>
          <w:sz w:val="24"/>
          <w:szCs w:val="24"/>
          <w:lang w:eastAsia="zh-CN"/>
        </w:rPr>
        <w:t>hypoalbuminaemia</w:t>
      </w:r>
      <w:proofErr w:type="spellEnd"/>
      <w:r>
        <w:rPr>
          <w:rFonts w:ascii="Book Antiqua" w:eastAsia="宋体" w:hAnsi="Book Antiqua" w:cs="Times New Roman"/>
          <w:bCs/>
          <w:iCs/>
          <w:color w:val="000000"/>
          <w:kern w:val="2"/>
          <w:sz w:val="24"/>
          <w:szCs w:val="24"/>
          <w:lang w:eastAsia="zh-CN"/>
        </w:rPr>
        <w:t xml:space="preserve"> that may also have been attributed to IBD, as none of the patients had coagulopathy (Table 2). Abdominal ultrasonography revealed that 10 patients (22.7%) had a bright echogenic liver (Figure 1), which may suggest fatty infiltration. Two patients (4.5%) had dilated intrahepatic biliary radicals. Two patients (4.5%) had thickened gallbladder walls, while 4 patients (9.1%) had splenomegaly. None had ascites.</w:t>
      </w:r>
    </w:p>
    <w:p w:rsidR="00902745" w:rsidRDefault="009A263A">
      <w:pPr>
        <w:tabs>
          <w:tab w:val="left" w:pos="5834"/>
        </w:tabs>
        <w:snapToGrid w:val="0"/>
        <w:spacing w:after="0" w:line="360" w:lineRule="auto"/>
        <w:ind w:firstLine="360"/>
        <w:jc w:val="both"/>
        <w:rPr>
          <w:rFonts w:ascii="Book Antiqua" w:eastAsia="宋体" w:hAnsi="Book Antiqua" w:cs="Times New Roman"/>
          <w:bCs/>
          <w:iCs/>
          <w:color w:val="000000"/>
          <w:kern w:val="2"/>
          <w:sz w:val="24"/>
          <w:szCs w:val="24"/>
          <w:lang w:eastAsia="zh-CN"/>
        </w:rPr>
      </w:pPr>
      <w:r>
        <w:rPr>
          <w:rFonts w:ascii="Book Antiqua" w:eastAsia="宋体" w:hAnsi="Book Antiqua" w:cs="Times New Roman"/>
          <w:bCs/>
          <w:iCs/>
          <w:color w:val="000000"/>
          <w:kern w:val="2"/>
          <w:sz w:val="24"/>
          <w:szCs w:val="24"/>
          <w:lang w:eastAsia="zh-CN"/>
        </w:rPr>
        <w:t xml:space="preserve">Therefore, the overall frequency of HB manifestations in this study was 27.1% (13 patients). Of these 13 patients, 2 had cholestatic jaundice, elevated transaminases and elevated ALP and GGT, and both were confirmed to have PSC by MRCP (Figure 2) and percutaneous liver biopsy (Figure 3). One of these 2 patients had elevated serum IgG levels, positive ANA and positive SMA, and was diagnosed with PSC/AIH overlap syndrome. Another patient with elevated liver enzymes was diagnosed with SLE and had a concomitant HCV infection. He was recently treated for HCV with oral direct acting antivirals (sofosbuvir/ledipasvir) and achieved sustained </w:t>
      </w:r>
      <w:proofErr w:type="spellStart"/>
      <w:r>
        <w:rPr>
          <w:rFonts w:ascii="Book Antiqua" w:eastAsia="宋体" w:hAnsi="Book Antiqua" w:cs="Times New Roman"/>
          <w:bCs/>
          <w:iCs/>
          <w:color w:val="000000"/>
          <w:kern w:val="2"/>
          <w:sz w:val="24"/>
          <w:szCs w:val="24"/>
          <w:lang w:eastAsia="zh-CN"/>
        </w:rPr>
        <w:t>virological</w:t>
      </w:r>
      <w:proofErr w:type="spellEnd"/>
      <w:r>
        <w:rPr>
          <w:rFonts w:ascii="Book Antiqua" w:eastAsia="宋体" w:hAnsi="Book Antiqua" w:cs="Times New Roman"/>
          <w:bCs/>
          <w:iCs/>
          <w:color w:val="000000"/>
          <w:kern w:val="2"/>
          <w:sz w:val="24"/>
          <w:szCs w:val="24"/>
          <w:lang w:eastAsia="zh-CN"/>
        </w:rPr>
        <w:t xml:space="preserve"> response followed by normalization of his liver functions. Ten patients had echogenic liver by ultrasound: 3 of them were receiving steroids, 3 patients had malnutrition with poor growth, and 4 patients had both risk factors. </w:t>
      </w:r>
    </w:p>
    <w:p w:rsidR="00902745" w:rsidRDefault="009A263A">
      <w:pPr>
        <w:snapToGrid w:val="0"/>
        <w:spacing w:after="0" w:line="360" w:lineRule="auto"/>
        <w:ind w:firstLine="360"/>
        <w:jc w:val="both"/>
        <w:rPr>
          <w:rFonts w:ascii="Book Antiqua" w:eastAsia="宋体" w:hAnsi="Book Antiqua" w:cs="Times New Roman"/>
          <w:bCs/>
          <w:iCs/>
          <w:color w:val="000000"/>
          <w:kern w:val="2"/>
          <w:sz w:val="24"/>
          <w:szCs w:val="24"/>
          <w:lang w:eastAsia="zh-CN"/>
        </w:rPr>
      </w:pPr>
      <w:r>
        <w:rPr>
          <w:rFonts w:ascii="Book Antiqua" w:eastAsia="宋体" w:hAnsi="Book Antiqua" w:cs="Times New Roman"/>
          <w:bCs/>
          <w:iCs/>
          <w:color w:val="000000"/>
          <w:kern w:val="2"/>
          <w:sz w:val="24"/>
          <w:szCs w:val="24"/>
          <w:lang w:eastAsia="zh-CN"/>
        </w:rPr>
        <w:t>Regarding the 6 patients (12.5%) who had hepatomegaly, two had PSC, 3 had fatty liver, and the remaining patient had HCV infection.</w:t>
      </w:r>
    </w:p>
    <w:p w:rsidR="00902745" w:rsidRDefault="00902745">
      <w:pPr>
        <w:snapToGrid w:val="0"/>
        <w:spacing w:after="0" w:line="360" w:lineRule="auto"/>
        <w:jc w:val="both"/>
        <w:rPr>
          <w:rFonts w:ascii="Book Antiqua" w:eastAsia="宋体" w:hAnsi="Book Antiqua" w:cs="Times New Roman"/>
          <w:bCs/>
          <w:iCs/>
          <w:color w:val="000000"/>
          <w:kern w:val="2"/>
          <w:sz w:val="24"/>
          <w:szCs w:val="24"/>
          <w:lang w:eastAsia="zh-CN"/>
        </w:rPr>
      </w:pPr>
    </w:p>
    <w:p w:rsidR="00902745" w:rsidRDefault="009A263A">
      <w:pPr>
        <w:adjustRightInd w:val="0"/>
        <w:snapToGrid w:val="0"/>
        <w:spacing w:after="0" w:line="360" w:lineRule="auto"/>
        <w:jc w:val="both"/>
        <w:rPr>
          <w:rFonts w:ascii="Book Antiqua" w:hAnsi="Book Antiqua"/>
          <w:b/>
          <w:color w:val="000000"/>
          <w:sz w:val="24"/>
          <w:szCs w:val="24"/>
          <w:u w:val="single"/>
        </w:rPr>
      </w:pPr>
      <w:r>
        <w:rPr>
          <w:rFonts w:ascii="Book Antiqua" w:hAnsi="Book Antiqua"/>
          <w:b/>
          <w:color w:val="000000"/>
          <w:sz w:val="24"/>
          <w:szCs w:val="24"/>
          <w:u w:val="single"/>
        </w:rPr>
        <w:t>DISCUSSION</w:t>
      </w:r>
    </w:p>
    <w:p w:rsidR="00902745" w:rsidRDefault="009A263A">
      <w:pPr>
        <w:snapToGrid w:val="0"/>
        <w:spacing w:after="0" w:line="360" w:lineRule="auto"/>
        <w:jc w:val="both"/>
        <w:rPr>
          <w:rFonts w:ascii="Book Antiqua" w:eastAsia="宋体" w:hAnsi="Book Antiqua" w:cs="Times New Roman"/>
          <w:bCs/>
          <w:iCs/>
          <w:color w:val="000000"/>
          <w:kern w:val="2"/>
          <w:sz w:val="24"/>
          <w:szCs w:val="24"/>
          <w:lang w:eastAsia="zh-CN"/>
        </w:rPr>
      </w:pPr>
      <w:r>
        <w:rPr>
          <w:rFonts w:ascii="Book Antiqua" w:eastAsia="宋体" w:hAnsi="Book Antiqua" w:cs="Times New Roman"/>
          <w:bCs/>
          <w:iCs/>
          <w:color w:val="000000"/>
          <w:kern w:val="2"/>
          <w:sz w:val="24"/>
          <w:szCs w:val="24"/>
          <w:lang w:eastAsia="zh-CN"/>
        </w:rPr>
        <w:t xml:space="preserve">IBDs, including CD, UC, and IBD-U, are chronic and relapsing intestinal </w:t>
      </w:r>
      <w:proofErr w:type="gramStart"/>
      <w:r>
        <w:rPr>
          <w:rFonts w:ascii="Book Antiqua" w:eastAsia="宋体" w:hAnsi="Book Antiqua" w:cs="Times New Roman"/>
          <w:bCs/>
          <w:iCs/>
          <w:color w:val="000000"/>
          <w:kern w:val="2"/>
          <w:sz w:val="24"/>
          <w:szCs w:val="24"/>
          <w:lang w:eastAsia="zh-CN"/>
        </w:rPr>
        <w:t>disorders</w:t>
      </w:r>
      <w:r>
        <w:rPr>
          <w:rFonts w:ascii="Book Antiqua" w:eastAsia="宋体" w:hAnsi="Book Antiqua" w:cs="Times New Roman"/>
          <w:bCs/>
          <w:iCs/>
          <w:color w:val="000000"/>
          <w:kern w:val="2"/>
          <w:sz w:val="24"/>
          <w:szCs w:val="24"/>
          <w:vertAlign w:val="superscript"/>
          <w:lang w:eastAsia="zh-CN"/>
        </w:rPr>
        <w:t>[</w:t>
      </w:r>
      <w:proofErr w:type="gramEnd"/>
      <w:r>
        <w:rPr>
          <w:rFonts w:ascii="Book Antiqua" w:eastAsia="宋体" w:hAnsi="Book Antiqua" w:cs="Times New Roman"/>
          <w:bCs/>
          <w:iCs/>
          <w:color w:val="000000"/>
          <w:kern w:val="2"/>
          <w:sz w:val="24"/>
          <w:szCs w:val="24"/>
          <w:vertAlign w:val="superscript"/>
          <w:lang w:eastAsia="zh-CN"/>
        </w:rPr>
        <w:t>15]</w:t>
      </w:r>
      <w:r>
        <w:rPr>
          <w:rFonts w:ascii="Book Antiqua" w:eastAsia="宋体" w:hAnsi="Book Antiqua" w:cs="Times New Roman"/>
          <w:bCs/>
          <w:iCs/>
          <w:color w:val="000000"/>
          <w:kern w:val="2"/>
          <w:sz w:val="24"/>
          <w:szCs w:val="24"/>
          <w:lang w:eastAsia="zh-CN"/>
        </w:rPr>
        <w:t xml:space="preserve">. In the Asia–Pacific region, a marked increase in the number of cases of IBD was found, which was compatible with a similar trend </w:t>
      </w:r>
      <w:proofErr w:type="gramStart"/>
      <w:r>
        <w:rPr>
          <w:rFonts w:ascii="Book Antiqua" w:eastAsia="宋体" w:hAnsi="Book Antiqua" w:cs="Times New Roman"/>
          <w:bCs/>
          <w:iCs/>
          <w:color w:val="000000"/>
          <w:kern w:val="2"/>
          <w:sz w:val="24"/>
          <w:szCs w:val="24"/>
          <w:lang w:eastAsia="zh-CN"/>
        </w:rPr>
        <w:t>worldwide</w:t>
      </w:r>
      <w:r>
        <w:rPr>
          <w:rFonts w:ascii="Book Antiqua" w:eastAsia="宋体" w:hAnsi="Book Antiqua" w:cs="Times New Roman"/>
          <w:bCs/>
          <w:iCs/>
          <w:color w:val="000000"/>
          <w:kern w:val="2"/>
          <w:sz w:val="24"/>
          <w:szCs w:val="24"/>
          <w:vertAlign w:val="superscript"/>
          <w:lang w:eastAsia="zh-CN"/>
        </w:rPr>
        <w:t>[</w:t>
      </w:r>
      <w:proofErr w:type="gramEnd"/>
      <w:r>
        <w:rPr>
          <w:rFonts w:ascii="Book Antiqua" w:eastAsia="宋体" w:hAnsi="Book Antiqua" w:cs="Times New Roman"/>
          <w:bCs/>
          <w:iCs/>
          <w:color w:val="000000"/>
          <w:kern w:val="2"/>
          <w:sz w:val="24"/>
          <w:szCs w:val="24"/>
          <w:vertAlign w:val="superscript"/>
          <w:lang w:eastAsia="zh-CN"/>
        </w:rPr>
        <w:t>16-18]</w:t>
      </w:r>
      <w:r>
        <w:rPr>
          <w:rFonts w:ascii="Book Antiqua" w:eastAsia="宋体" w:hAnsi="Book Antiqua" w:cs="Times New Roman"/>
          <w:bCs/>
          <w:iCs/>
          <w:color w:val="000000"/>
          <w:kern w:val="2"/>
          <w:sz w:val="24"/>
          <w:szCs w:val="24"/>
          <w:lang w:eastAsia="zh-CN"/>
        </w:rPr>
        <w:t>.</w:t>
      </w:r>
      <w:r>
        <w:rPr>
          <w:rFonts w:ascii="Book Antiqua" w:eastAsia="宋体" w:hAnsi="Book Antiqua" w:cs="Times New Roman"/>
          <w:bCs/>
          <w:iCs/>
          <w:color w:val="000000"/>
          <w:kern w:val="2"/>
          <w:sz w:val="24"/>
          <w:szCs w:val="24"/>
          <w:vertAlign w:val="superscript"/>
          <w:lang w:eastAsia="zh-CN"/>
        </w:rPr>
        <w:t xml:space="preserve"> </w:t>
      </w:r>
      <w:r>
        <w:rPr>
          <w:rFonts w:ascii="Book Antiqua" w:eastAsia="宋体" w:hAnsi="Book Antiqua" w:cs="Times New Roman"/>
          <w:bCs/>
          <w:iCs/>
          <w:color w:val="000000"/>
          <w:kern w:val="2"/>
          <w:sz w:val="24"/>
          <w:szCs w:val="24"/>
          <w:lang w:eastAsia="zh-CN"/>
        </w:rPr>
        <w:t xml:space="preserve">Our current study included 48 Egyptian children with IBD. The most common clinical presentation in our patients was recurrent abdominal pain, which was </w:t>
      </w:r>
      <w:r>
        <w:rPr>
          <w:rFonts w:ascii="Book Antiqua" w:eastAsia="宋体" w:hAnsi="Book Antiqua" w:cs="Times New Roman"/>
          <w:bCs/>
          <w:iCs/>
          <w:color w:val="000000"/>
          <w:kern w:val="2"/>
          <w:sz w:val="24"/>
          <w:szCs w:val="24"/>
          <w:lang w:eastAsia="zh-CN"/>
        </w:rPr>
        <w:lastRenderedPageBreak/>
        <w:t>present in 97.9% of patients, followed by chronic diarrhoea. These findings are consistent with those of other studies where the most common presenting symptoms of IBD in children were abdominal pain (87.5%) and diarrhoea (75.0%</w:t>
      </w:r>
      <w:proofErr w:type="gramStart"/>
      <w:r>
        <w:rPr>
          <w:rFonts w:ascii="Book Antiqua" w:eastAsia="宋体" w:hAnsi="Book Antiqua" w:cs="Times New Roman"/>
          <w:bCs/>
          <w:iCs/>
          <w:color w:val="000000"/>
          <w:kern w:val="2"/>
          <w:sz w:val="24"/>
          <w:szCs w:val="24"/>
          <w:lang w:eastAsia="zh-CN"/>
        </w:rPr>
        <w:t>)</w:t>
      </w:r>
      <w:r>
        <w:rPr>
          <w:rFonts w:ascii="Book Antiqua" w:eastAsia="宋体" w:hAnsi="Book Antiqua" w:cs="Times New Roman"/>
          <w:bCs/>
          <w:iCs/>
          <w:color w:val="000000"/>
          <w:kern w:val="2"/>
          <w:sz w:val="24"/>
          <w:szCs w:val="24"/>
          <w:vertAlign w:val="superscript"/>
          <w:lang w:eastAsia="zh-CN"/>
        </w:rPr>
        <w:t>[</w:t>
      </w:r>
      <w:proofErr w:type="gramEnd"/>
      <w:r>
        <w:rPr>
          <w:rFonts w:ascii="Book Antiqua" w:eastAsia="宋体" w:hAnsi="Book Antiqua" w:cs="Times New Roman"/>
          <w:bCs/>
          <w:iCs/>
          <w:color w:val="000000"/>
          <w:kern w:val="2"/>
          <w:sz w:val="24"/>
          <w:szCs w:val="24"/>
          <w:vertAlign w:val="superscript"/>
          <w:lang w:eastAsia="zh-CN"/>
        </w:rPr>
        <w:t>14]</w:t>
      </w:r>
      <w:r>
        <w:rPr>
          <w:rFonts w:ascii="Book Antiqua" w:eastAsia="宋体" w:hAnsi="Book Antiqua" w:cs="Times New Roman"/>
          <w:bCs/>
          <w:iCs/>
          <w:color w:val="000000"/>
          <w:kern w:val="2"/>
          <w:sz w:val="24"/>
          <w:szCs w:val="24"/>
          <w:lang w:eastAsia="zh-CN"/>
        </w:rPr>
        <w:t>.</w:t>
      </w:r>
    </w:p>
    <w:p w:rsidR="00902745" w:rsidRDefault="009A263A">
      <w:pPr>
        <w:autoSpaceDE w:val="0"/>
        <w:autoSpaceDN w:val="0"/>
        <w:adjustRightInd w:val="0"/>
        <w:snapToGrid w:val="0"/>
        <w:spacing w:after="0" w:line="360" w:lineRule="auto"/>
        <w:ind w:firstLine="720"/>
        <w:jc w:val="both"/>
        <w:rPr>
          <w:rFonts w:ascii="Book Antiqua" w:eastAsia="宋体" w:hAnsi="Book Antiqua" w:cs="Times New Roman"/>
          <w:bCs/>
          <w:iCs/>
          <w:color w:val="000000"/>
          <w:kern w:val="2"/>
          <w:sz w:val="24"/>
          <w:szCs w:val="24"/>
          <w:lang w:eastAsia="zh-CN"/>
        </w:rPr>
      </w:pPr>
      <w:r>
        <w:rPr>
          <w:rFonts w:ascii="Book Antiqua" w:eastAsia="宋体" w:hAnsi="Book Antiqua" w:cs="Times New Roman"/>
          <w:bCs/>
          <w:iCs/>
          <w:color w:val="000000"/>
          <w:kern w:val="2"/>
          <w:sz w:val="24"/>
          <w:szCs w:val="24"/>
          <w:lang w:eastAsia="zh-CN"/>
        </w:rPr>
        <w:t xml:space="preserve">A positive family history remains the strongest recognizable risk factor for the development of IBD and is reported in approximately 8%-12% of IBD </w:t>
      </w:r>
      <w:proofErr w:type="gramStart"/>
      <w:r>
        <w:rPr>
          <w:rFonts w:ascii="Book Antiqua" w:eastAsia="宋体" w:hAnsi="Book Antiqua" w:cs="Times New Roman"/>
          <w:bCs/>
          <w:iCs/>
          <w:color w:val="000000"/>
          <w:kern w:val="2"/>
          <w:sz w:val="24"/>
          <w:szCs w:val="24"/>
          <w:lang w:eastAsia="zh-CN"/>
        </w:rPr>
        <w:t>patients</w:t>
      </w:r>
      <w:r>
        <w:rPr>
          <w:rFonts w:ascii="Book Antiqua" w:eastAsia="宋体" w:hAnsi="Book Antiqua" w:cs="Times New Roman"/>
          <w:bCs/>
          <w:iCs/>
          <w:color w:val="000000"/>
          <w:kern w:val="2"/>
          <w:sz w:val="24"/>
          <w:szCs w:val="24"/>
          <w:vertAlign w:val="superscript"/>
          <w:lang w:eastAsia="zh-CN"/>
        </w:rPr>
        <w:t>[</w:t>
      </w:r>
      <w:proofErr w:type="gramEnd"/>
      <w:r>
        <w:rPr>
          <w:rFonts w:ascii="Book Antiqua" w:eastAsia="宋体" w:hAnsi="Book Antiqua" w:cs="Times New Roman"/>
          <w:bCs/>
          <w:iCs/>
          <w:color w:val="000000"/>
          <w:kern w:val="2"/>
          <w:sz w:val="24"/>
          <w:szCs w:val="24"/>
          <w:vertAlign w:val="superscript"/>
          <w:lang w:eastAsia="zh-CN"/>
        </w:rPr>
        <w:t>19]</w:t>
      </w:r>
      <w:r>
        <w:rPr>
          <w:rFonts w:ascii="Book Antiqua" w:eastAsia="宋体" w:hAnsi="Book Antiqua" w:cs="Times New Roman"/>
          <w:bCs/>
          <w:iCs/>
          <w:color w:val="000000"/>
          <w:kern w:val="2"/>
          <w:sz w:val="24"/>
          <w:szCs w:val="24"/>
          <w:lang w:eastAsia="zh-CN"/>
        </w:rPr>
        <w:t xml:space="preserve">. Genetic factors, such as nucleotide-binding oligomerization domain containing 2 (NOD2) and other autophagy-related genes, such as ATG16L1 (autophagy-related 16-like 1), have been implicated in the aetiopathogenesis of </w:t>
      </w:r>
      <w:proofErr w:type="gramStart"/>
      <w:r>
        <w:rPr>
          <w:rFonts w:ascii="Book Antiqua" w:eastAsia="宋体" w:hAnsi="Book Antiqua" w:cs="Times New Roman"/>
          <w:bCs/>
          <w:iCs/>
          <w:color w:val="000000"/>
          <w:kern w:val="2"/>
          <w:sz w:val="24"/>
          <w:szCs w:val="24"/>
          <w:lang w:eastAsia="zh-CN"/>
        </w:rPr>
        <w:t>IBD</w:t>
      </w:r>
      <w:r>
        <w:rPr>
          <w:rFonts w:ascii="Book Antiqua" w:eastAsia="宋体" w:hAnsi="Book Antiqua" w:cs="Times New Roman"/>
          <w:bCs/>
          <w:iCs/>
          <w:color w:val="000000"/>
          <w:kern w:val="2"/>
          <w:sz w:val="24"/>
          <w:szCs w:val="24"/>
          <w:vertAlign w:val="superscript"/>
          <w:lang w:eastAsia="zh-CN"/>
        </w:rPr>
        <w:t>[</w:t>
      </w:r>
      <w:proofErr w:type="gramEnd"/>
      <w:r>
        <w:rPr>
          <w:rFonts w:ascii="Book Antiqua" w:eastAsia="宋体" w:hAnsi="Book Antiqua" w:cs="Times New Roman"/>
          <w:bCs/>
          <w:iCs/>
          <w:color w:val="000000"/>
          <w:kern w:val="2"/>
          <w:sz w:val="24"/>
          <w:szCs w:val="24"/>
          <w:vertAlign w:val="superscript"/>
          <w:lang w:eastAsia="zh-CN"/>
        </w:rPr>
        <w:t>20]</w:t>
      </w:r>
      <w:r>
        <w:rPr>
          <w:rFonts w:ascii="Book Antiqua" w:eastAsia="宋体" w:hAnsi="Book Antiqua" w:cs="Times New Roman"/>
          <w:bCs/>
          <w:iCs/>
          <w:color w:val="000000"/>
          <w:kern w:val="2"/>
          <w:sz w:val="24"/>
          <w:szCs w:val="24"/>
          <w:lang w:eastAsia="zh-CN"/>
        </w:rPr>
        <w:t xml:space="preserve">. NOD2, a cytosolic protein expressed in monocytes, functions as an intracellular receptor for a bacterial product and is also a component of the innate immune system. CD is associated with frameshift mutations in NOD2, resulting in a truncated and non-functioning </w:t>
      </w:r>
      <w:proofErr w:type="gramStart"/>
      <w:r>
        <w:rPr>
          <w:rFonts w:ascii="Book Antiqua" w:eastAsia="宋体" w:hAnsi="Book Antiqua" w:cs="Times New Roman"/>
          <w:bCs/>
          <w:iCs/>
          <w:color w:val="000000"/>
          <w:kern w:val="2"/>
          <w:sz w:val="24"/>
          <w:szCs w:val="24"/>
          <w:lang w:eastAsia="zh-CN"/>
        </w:rPr>
        <w:t>protein</w:t>
      </w:r>
      <w:r>
        <w:rPr>
          <w:rFonts w:ascii="Book Antiqua" w:eastAsia="宋体" w:hAnsi="Book Antiqua" w:cs="Times New Roman"/>
          <w:bCs/>
          <w:iCs/>
          <w:color w:val="000000"/>
          <w:kern w:val="2"/>
          <w:sz w:val="24"/>
          <w:szCs w:val="24"/>
          <w:vertAlign w:val="superscript"/>
          <w:lang w:eastAsia="zh-CN"/>
        </w:rPr>
        <w:t>[</w:t>
      </w:r>
      <w:proofErr w:type="gramEnd"/>
      <w:r>
        <w:rPr>
          <w:rFonts w:ascii="Book Antiqua" w:eastAsia="宋体" w:hAnsi="Book Antiqua" w:cs="Times New Roman"/>
          <w:bCs/>
          <w:iCs/>
          <w:color w:val="000000"/>
          <w:kern w:val="2"/>
          <w:sz w:val="24"/>
          <w:szCs w:val="24"/>
          <w:vertAlign w:val="superscript"/>
          <w:lang w:eastAsia="zh-CN"/>
        </w:rPr>
        <w:t>21]</w:t>
      </w:r>
      <w:r>
        <w:rPr>
          <w:rFonts w:ascii="Book Antiqua" w:eastAsia="宋体" w:hAnsi="Book Antiqua" w:cs="Times New Roman"/>
          <w:bCs/>
          <w:iCs/>
          <w:color w:val="000000"/>
          <w:kern w:val="2"/>
          <w:sz w:val="24"/>
          <w:szCs w:val="24"/>
          <w:lang w:eastAsia="zh-CN"/>
        </w:rPr>
        <w:t xml:space="preserve">. Autophagy, the major lysosomal pathway for degrading and recycling cytoplasmic material, constitutes an important homeostatic cellular process. Of interest, single-nucleotide polymorphisms of ATG16L1, a key component in the autophagic response to invading pathogens), have been associated with an increased risk of developing </w:t>
      </w:r>
      <w:proofErr w:type="gramStart"/>
      <w:r>
        <w:rPr>
          <w:rFonts w:ascii="Book Antiqua" w:eastAsia="宋体" w:hAnsi="Book Antiqua" w:cs="Times New Roman"/>
          <w:bCs/>
          <w:iCs/>
          <w:color w:val="000000"/>
          <w:kern w:val="2"/>
          <w:sz w:val="24"/>
          <w:szCs w:val="24"/>
          <w:lang w:eastAsia="zh-CN"/>
        </w:rPr>
        <w:t>CD</w:t>
      </w:r>
      <w:r>
        <w:rPr>
          <w:rFonts w:ascii="Book Antiqua" w:eastAsia="宋体" w:hAnsi="Book Antiqua" w:cs="Times New Roman"/>
          <w:bCs/>
          <w:iCs/>
          <w:color w:val="000000"/>
          <w:kern w:val="2"/>
          <w:sz w:val="24"/>
          <w:szCs w:val="24"/>
          <w:vertAlign w:val="superscript"/>
          <w:lang w:eastAsia="zh-CN"/>
        </w:rPr>
        <w:t>[</w:t>
      </w:r>
      <w:proofErr w:type="gramEnd"/>
      <w:r>
        <w:rPr>
          <w:rFonts w:ascii="Book Antiqua" w:eastAsia="宋体" w:hAnsi="Book Antiqua" w:cs="Times New Roman"/>
          <w:bCs/>
          <w:iCs/>
          <w:color w:val="000000"/>
          <w:kern w:val="2"/>
          <w:sz w:val="24"/>
          <w:szCs w:val="24"/>
          <w:vertAlign w:val="superscript"/>
          <w:lang w:eastAsia="zh-CN"/>
        </w:rPr>
        <w:t>22]</w:t>
      </w:r>
      <w:r>
        <w:rPr>
          <w:rFonts w:ascii="Book Antiqua" w:eastAsia="宋体" w:hAnsi="Book Antiqua" w:cs="Times New Roman"/>
          <w:bCs/>
          <w:iCs/>
          <w:color w:val="000000"/>
          <w:kern w:val="2"/>
          <w:sz w:val="24"/>
          <w:szCs w:val="24"/>
          <w:lang w:eastAsia="zh-CN"/>
        </w:rPr>
        <w:t xml:space="preserve">. In the current study, nine patients had a positive history of IBD in their siblings. This relatively higher prevalence of positive family history in our study is mostly related to the deeply rooted Egyptian cultural traditions of consanguineous marriages and a large family </w:t>
      </w:r>
      <w:proofErr w:type="gramStart"/>
      <w:r>
        <w:rPr>
          <w:rFonts w:ascii="Book Antiqua" w:eastAsia="宋体" w:hAnsi="Book Antiqua" w:cs="Times New Roman"/>
          <w:bCs/>
          <w:iCs/>
          <w:color w:val="000000"/>
          <w:kern w:val="2"/>
          <w:sz w:val="24"/>
          <w:szCs w:val="24"/>
          <w:lang w:eastAsia="zh-CN"/>
        </w:rPr>
        <w:t>size</w:t>
      </w:r>
      <w:r>
        <w:rPr>
          <w:rFonts w:ascii="Book Antiqua" w:eastAsia="宋体" w:hAnsi="Book Antiqua" w:cs="Times New Roman"/>
          <w:bCs/>
          <w:iCs/>
          <w:color w:val="000000"/>
          <w:kern w:val="2"/>
          <w:sz w:val="24"/>
          <w:szCs w:val="24"/>
          <w:vertAlign w:val="superscript"/>
          <w:lang w:eastAsia="zh-CN"/>
        </w:rPr>
        <w:t>[</w:t>
      </w:r>
      <w:proofErr w:type="gramEnd"/>
      <w:r>
        <w:rPr>
          <w:rFonts w:ascii="Book Antiqua" w:eastAsia="宋体" w:hAnsi="Book Antiqua" w:cs="Times New Roman"/>
          <w:bCs/>
          <w:iCs/>
          <w:color w:val="000000"/>
          <w:kern w:val="2"/>
          <w:sz w:val="24"/>
          <w:szCs w:val="24"/>
          <w:vertAlign w:val="superscript"/>
          <w:lang w:eastAsia="zh-CN"/>
        </w:rPr>
        <w:t>23]</w:t>
      </w:r>
      <w:r>
        <w:rPr>
          <w:rFonts w:ascii="Book Antiqua" w:eastAsia="宋体" w:hAnsi="Book Antiqua" w:cs="Times New Roman"/>
          <w:bCs/>
          <w:iCs/>
          <w:color w:val="000000"/>
          <w:kern w:val="2"/>
          <w:sz w:val="24"/>
          <w:szCs w:val="24"/>
          <w:lang w:eastAsia="zh-CN"/>
        </w:rPr>
        <w:t>. Therefore, we recommend meticulous genetic studies in our patients in Egypt and other LMICs who have a high prevalence of consanguinity.</w:t>
      </w:r>
    </w:p>
    <w:p w:rsidR="00902745" w:rsidRDefault="009A263A">
      <w:pPr>
        <w:snapToGrid w:val="0"/>
        <w:spacing w:after="0" w:line="360" w:lineRule="auto"/>
        <w:ind w:firstLine="360"/>
        <w:jc w:val="both"/>
        <w:rPr>
          <w:rFonts w:ascii="Book Antiqua" w:eastAsia="宋体" w:hAnsi="Book Antiqua" w:cs="Times New Roman"/>
          <w:bCs/>
          <w:iCs/>
          <w:color w:val="000000"/>
          <w:kern w:val="2"/>
          <w:sz w:val="24"/>
          <w:szCs w:val="24"/>
          <w:lang w:eastAsia="zh-CN"/>
        </w:rPr>
      </w:pPr>
      <w:r>
        <w:rPr>
          <w:rFonts w:ascii="Book Antiqua" w:eastAsia="宋体" w:hAnsi="Book Antiqua" w:cs="Times New Roman"/>
          <w:bCs/>
          <w:iCs/>
          <w:color w:val="000000"/>
          <w:kern w:val="2"/>
          <w:sz w:val="24"/>
          <w:szCs w:val="24"/>
          <w:lang w:eastAsia="zh-CN"/>
        </w:rPr>
        <w:t xml:space="preserve">The most common extra-intestinal manifestation of IBDs, particularly CD, in childhood and adolescence is reported to be impaired physical </w:t>
      </w:r>
      <w:proofErr w:type="gramStart"/>
      <w:r>
        <w:rPr>
          <w:rFonts w:ascii="Book Antiqua" w:eastAsia="宋体" w:hAnsi="Book Antiqua" w:cs="Times New Roman"/>
          <w:bCs/>
          <w:iCs/>
          <w:color w:val="000000"/>
          <w:kern w:val="2"/>
          <w:sz w:val="24"/>
          <w:szCs w:val="24"/>
          <w:lang w:eastAsia="zh-CN"/>
        </w:rPr>
        <w:t>growth</w:t>
      </w:r>
      <w:r>
        <w:rPr>
          <w:rFonts w:ascii="Book Antiqua" w:eastAsia="宋体" w:hAnsi="Book Antiqua" w:cs="Times New Roman"/>
          <w:bCs/>
          <w:iCs/>
          <w:color w:val="000000"/>
          <w:kern w:val="2"/>
          <w:sz w:val="24"/>
          <w:szCs w:val="24"/>
          <w:vertAlign w:val="superscript"/>
          <w:lang w:eastAsia="zh-CN"/>
        </w:rPr>
        <w:t>[</w:t>
      </w:r>
      <w:proofErr w:type="gramEnd"/>
      <w:r>
        <w:rPr>
          <w:rFonts w:ascii="Book Antiqua" w:eastAsia="宋体" w:hAnsi="Book Antiqua" w:cs="Times New Roman"/>
          <w:bCs/>
          <w:iCs/>
          <w:color w:val="000000"/>
          <w:kern w:val="2"/>
          <w:sz w:val="24"/>
          <w:szCs w:val="24"/>
          <w:vertAlign w:val="superscript"/>
          <w:lang w:eastAsia="zh-CN"/>
        </w:rPr>
        <w:t>24]</w:t>
      </w:r>
      <w:r>
        <w:rPr>
          <w:rFonts w:ascii="Book Antiqua" w:eastAsia="宋体" w:hAnsi="Book Antiqua" w:cs="Times New Roman"/>
          <w:bCs/>
          <w:iCs/>
          <w:color w:val="000000"/>
          <w:kern w:val="2"/>
          <w:sz w:val="24"/>
          <w:szCs w:val="24"/>
          <w:lang w:eastAsia="zh-CN"/>
        </w:rPr>
        <w:t>. This was found in the present study, where almost one-third of our patients was on the 3</w:t>
      </w:r>
      <w:r>
        <w:rPr>
          <w:rFonts w:ascii="Book Antiqua" w:eastAsia="宋体" w:hAnsi="Book Antiqua" w:cs="Times New Roman"/>
          <w:bCs/>
          <w:iCs/>
          <w:color w:val="000000"/>
          <w:kern w:val="2"/>
          <w:sz w:val="24"/>
          <w:szCs w:val="24"/>
          <w:vertAlign w:val="superscript"/>
          <w:lang w:eastAsia="zh-CN"/>
        </w:rPr>
        <w:t>rd</w:t>
      </w:r>
      <w:r>
        <w:rPr>
          <w:rFonts w:ascii="Book Antiqua" w:eastAsia="宋体" w:hAnsi="Book Antiqua" w:cs="Times New Roman"/>
          <w:bCs/>
          <w:iCs/>
          <w:color w:val="000000"/>
          <w:kern w:val="2"/>
          <w:sz w:val="24"/>
          <w:szCs w:val="24"/>
          <w:lang w:eastAsia="zh-CN"/>
        </w:rPr>
        <w:t xml:space="preserve"> percentile or lower for body weight, while 27.1% had short </w:t>
      </w:r>
      <w:proofErr w:type="gramStart"/>
      <w:r>
        <w:rPr>
          <w:rFonts w:ascii="Book Antiqua" w:eastAsia="宋体" w:hAnsi="Book Antiqua" w:cs="Times New Roman"/>
          <w:bCs/>
          <w:iCs/>
          <w:color w:val="000000"/>
          <w:kern w:val="2"/>
          <w:sz w:val="24"/>
          <w:szCs w:val="24"/>
          <w:lang w:eastAsia="zh-CN"/>
        </w:rPr>
        <w:t>stature</w:t>
      </w:r>
      <w:r>
        <w:rPr>
          <w:rFonts w:ascii="Book Antiqua" w:eastAsia="宋体" w:hAnsi="Book Antiqua" w:cs="Times New Roman"/>
          <w:bCs/>
          <w:iCs/>
          <w:color w:val="000000"/>
          <w:kern w:val="2"/>
          <w:sz w:val="24"/>
          <w:szCs w:val="24"/>
          <w:vertAlign w:val="superscript"/>
          <w:lang w:eastAsia="zh-CN"/>
        </w:rPr>
        <w:t>[</w:t>
      </w:r>
      <w:proofErr w:type="gramEnd"/>
      <w:r>
        <w:rPr>
          <w:rFonts w:ascii="Book Antiqua" w:eastAsia="宋体" w:hAnsi="Book Antiqua" w:cs="Times New Roman"/>
          <w:bCs/>
          <w:iCs/>
          <w:color w:val="000000"/>
          <w:kern w:val="2"/>
          <w:sz w:val="24"/>
          <w:szCs w:val="24"/>
          <w:vertAlign w:val="superscript"/>
          <w:lang w:eastAsia="zh-CN"/>
        </w:rPr>
        <w:t>25]</w:t>
      </w:r>
      <w:r>
        <w:rPr>
          <w:rFonts w:ascii="Book Antiqua" w:eastAsia="宋体" w:hAnsi="Book Antiqua" w:cs="Times New Roman"/>
          <w:bCs/>
          <w:iCs/>
          <w:color w:val="000000"/>
          <w:kern w:val="2"/>
          <w:sz w:val="24"/>
          <w:szCs w:val="24"/>
          <w:lang w:eastAsia="zh-CN"/>
        </w:rPr>
        <w:t>.</w:t>
      </w:r>
    </w:p>
    <w:p w:rsidR="00902745" w:rsidRDefault="009A263A">
      <w:pPr>
        <w:snapToGrid w:val="0"/>
        <w:spacing w:after="0" w:line="360" w:lineRule="auto"/>
        <w:ind w:firstLine="360"/>
        <w:jc w:val="both"/>
        <w:rPr>
          <w:rFonts w:ascii="Book Antiqua" w:eastAsia="宋体" w:hAnsi="Book Antiqua" w:cs="Times New Roman"/>
          <w:bCs/>
          <w:iCs/>
          <w:color w:val="000000"/>
          <w:kern w:val="2"/>
          <w:sz w:val="24"/>
          <w:szCs w:val="24"/>
          <w:lang w:eastAsia="zh-CN"/>
        </w:rPr>
      </w:pPr>
      <w:r>
        <w:rPr>
          <w:rFonts w:ascii="Book Antiqua" w:eastAsia="宋体" w:hAnsi="Book Antiqua" w:cs="Times New Roman"/>
          <w:bCs/>
          <w:iCs/>
          <w:color w:val="000000"/>
          <w:kern w:val="2"/>
          <w:sz w:val="24"/>
          <w:szCs w:val="24"/>
          <w:lang w:eastAsia="zh-CN"/>
        </w:rPr>
        <w:t xml:space="preserve">In the present study, 11 patients (22.9%) were also diagnosed with FMF confirmed by genetic testing. This observation agrees with the study by Salah </w:t>
      </w:r>
      <w:r>
        <w:rPr>
          <w:rFonts w:ascii="Book Antiqua" w:eastAsia="宋体" w:hAnsi="Book Antiqua" w:cs="Times New Roman"/>
          <w:bCs/>
          <w:i/>
          <w:color w:val="000000"/>
          <w:kern w:val="2"/>
          <w:sz w:val="24"/>
          <w:szCs w:val="24"/>
          <w:lang w:eastAsia="zh-CN"/>
        </w:rPr>
        <w:t xml:space="preserve">et </w:t>
      </w:r>
      <w:proofErr w:type="gramStart"/>
      <w:r>
        <w:rPr>
          <w:rFonts w:ascii="Book Antiqua" w:eastAsia="宋体" w:hAnsi="Book Antiqua" w:cs="Times New Roman"/>
          <w:bCs/>
          <w:i/>
          <w:color w:val="000000"/>
          <w:kern w:val="2"/>
          <w:sz w:val="24"/>
          <w:szCs w:val="24"/>
          <w:lang w:eastAsia="zh-CN"/>
        </w:rPr>
        <w:lastRenderedPageBreak/>
        <w:t>al</w:t>
      </w:r>
      <w:r>
        <w:rPr>
          <w:rFonts w:ascii="Book Antiqua" w:eastAsia="宋体" w:hAnsi="Book Antiqua" w:cs="Times New Roman"/>
          <w:bCs/>
          <w:iCs/>
          <w:color w:val="000000"/>
          <w:kern w:val="2"/>
          <w:sz w:val="24"/>
          <w:szCs w:val="24"/>
          <w:vertAlign w:val="superscript"/>
          <w:lang w:eastAsia="zh-CN"/>
        </w:rPr>
        <w:t>[</w:t>
      </w:r>
      <w:proofErr w:type="gramEnd"/>
      <w:r>
        <w:rPr>
          <w:rFonts w:ascii="Book Antiqua" w:eastAsia="宋体" w:hAnsi="Book Antiqua" w:cs="Times New Roman"/>
          <w:bCs/>
          <w:iCs/>
          <w:color w:val="000000"/>
          <w:kern w:val="2"/>
          <w:sz w:val="24"/>
          <w:szCs w:val="24"/>
          <w:vertAlign w:val="superscript"/>
          <w:lang w:eastAsia="zh-CN"/>
        </w:rPr>
        <w:t>26]</w:t>
      </w:r>
      <w:r>
        <w:rPr>
          <w:rFonts w:ascii="Book Antiqua" w:eastAsia="宋体" w:hAnsi="Book Antiqua" w:cs="Times New Roman"/>
          <w:bCs/>
          <w:iCs/>
          <w:color w:val="000000"/>
          <w:kern w:val="2"/>
          <w:sz w:val="24"/>
          <w:szCs w:val="24"/>
          <w:lang w:eastAsia="zh-CN"/>
        </w:rPr>
        <w:t xml:space="preserve"> conducted at our institute, which reported a significant association between </w:t>
      </w:r>
      <w:r>
        <w:rPr>
          <w:rFonts w:ascii="Book Antiqua" w:eastAsia="宋体" w:hAnsi="Book Antiqua" w:cs="Times New Roman"/>
          <w:bCs/>
          <w:i/>
          <w:color w:val="000000"/>
          <w:kern w:val="2"/>
          <w:sz w:val="24"/>
          <w:szCs w:val="24"/>
          <w:lang w:eastAsia="zh-CN"/>
        </w:rPr>
        <w:t>MEFV</w:t>
      </w:r>
      <w:r>
        <w:rPr>
          <w:rFonts w:ascii="Book Antiqua" w:eastAsia="宋体" w:hAnsi="Book Antiqua" w:cs="Times New Roman"/>
          <w:bCs/>
          <w:iCs/>
          <w:color w:val="000000"/>
          <w:kern w:val="2"/>
          <w:sz w:val="24"/>
          <w:szCs w:val="24"/>
          <w:lang w:eastAsia="zh-CN"/>
        </w:rPr>
        <w:t xml:space="preserve"> gene mutation and IBD in Egyptian children, especially in patients with indeterminate colitis (IBD-U)</w:t>
      </w:r>
      <w:r>
        <w:rPr>
          <w:rFonts w:ascii="Book Antiqua" w:eastAsia="宋体" w:hAnsi="Book Antiqua" w:cs="Times New Roman"/>
          <w:bCs/>
          <w:iCs/>
          <w:color w:val="000000"/>
          <w:kern w:val="2"/>
          <w:sz w:val="24"/>
          <w:szCs w:val="24"/>
          <w:vertAlign w:val="superscript"/>
          <w:lang w:eastAsia="zh-CN"/>
        </w:rPr>
        <w:t>[26]</w:t>
      </w:r>
      <w:r>
        <w:rPr>
          <w:rFonts w:ascii="Book Antiqua" w:eastAsia="宋体" w:hAnsi="Book Antiqua" w:cs="Times New Roman"/>
          <w:bCs/>
          <w:iCs/>
          <w:color w:val="000000"/>
          <w:kern w:val="2"/>
          <w:sz w:val="24"/>
          <w:szCs w:val="24"/>
          <w:lang w:eastAsia="zh-CN"/>
        </w:rPr>
        <w:t>.</w:t>
      </w:r>
    </w:p>
    <w:p w:rsidR="00902745" w:rsidRDefault="009A263A">
      <w:pPr>
        <w:snapToGrid w:val="0"/>
        <w:spacing w:after="0" w:line="360" w:lineRule="auto"/>
        <w:ind w:firstLine="360"/>
        <w:jc w:val="both"/>
        <w:rPr>
          <w:rFonts w:ascii="Book Antiqua" w:eastAsia="宋体" w:hAnsi="Book Antiqua" w:cs="Times New Roman"/>
          <w:bCs/>
          <w:iCs/>
          <w:color w:val="000000"/>
          <w:kern w:val="2"/>
          <w:sz w:val="24"/>
          <w:szCs w:val="24"/>
          <w:lang w:eastAsia="zh-CN"/>
        </w:rPr>
      </w:pPr>
      <w:r>
        <w:rPr>
          <w:rFonts w:ascii="Book Antiqua" w:eastAsia="宋体" w:hAnsi="Book Antiqua" w:cs="Times New Roman"/>
          <w:bCs/>
          <w:iCs/>
          <w:color w:val="000000"/>
          <w:kern w:val="2"/>
          <w:sz w:val="24"/>
          <w:szCs w:val="24"/>
          <w:lang w:eastAsia="zh-CN"/>
        </w:rPr>
        <w:t xml:space="preserve">HB disorders are common in patients with IBD. Persistently elevated transaminases are observed in approximately 20%-30% of these </w:t>
      </w:r>
      <w:proofErr w:type="gramStart"/>
      <w:r>
        <w:rPr>
          <w:rFonts w:ascii="Book Antiqua" w:eastAsia="宋体" w:hAnsi="Book Antiqua" w:cs="Times New Roman"/>
          <w:bCs/>
          <w:iCs/>
          <w:color w:val="000000"/>
          <w:kern w:val="2"/>
          <w:sz w:val="24"/>
          <w:szCs w:val="24"/>
          <w:lang w:eastAsia="zh-CN"/>
        </w:rPr>
        <w:t>patients</w:t>
      </w:r>
      <w:r>
        <w:rPr>
          <w:rFonts w:ascii="Book Antiqua" w:eastAsia="宋体" w:hAnsi="Book Antiqua" w:cs="Times New Roman"/>
          <w:bCs/>
          <w:iCs/>
          <w:color w:val="000000"/>
          <w:kern w:val="2"/>
          <w:sz w:val="24"/>
          <w:szCs w:val="24"/>
          <w:vertAlign w:val="superscript"/>
          <w:lang w:eastAsia="zh-CN"/>
        </w:rPr>
        <w:t>[</w:t>
      </w:r>
      <w:proofErr w:type="gramEnd"/>
      <w:r>
        <w:rPr>
          <w:rFonts w:ascii="Book Antiqua" w:eastAsia="宋体" w:hAnsi="Book Antiqua" w:cs="Times New Roman"/>
          <w:bCs/>
          <w:iCs/>
          <w:color w:val="000000"/>
          <w:kern w:val="2"/>
          <w:sz w:val="24"/>
          <w:szCs w:val="24"/>
          <w:vertAlign w:val="superscript"/>
          <w:lang w:eastAsia="zh-CN"/>
        </w:rPr>
        <w:t>10]</w:t>
      </w:r>
      <w:r>
        <w:rPr>
          <w:rFonts w:ascii="Book Antiqua" w:eastAsia="宋体" w:hAnsi="Book Antiqua" w:cs="Times New Roman"/>
          <w:bCs/>
          <w:iCs/>
          <w:color w:val="000000"/>
          <w:kern w:val="2"/>
          <w:sz w:val="24"/>
          <w:szCs w:val="24"/>
          <w:lang w:eastAsia="zh-CN"/>
        </w:rPr>
        <w:t xml:space="preserve">. An Italian study reported that abnormal liver chemistry was detected in 20.9% of IBD </w:t>
      </w:r>
      <w:proofErr w:type="gramStart"/>
      <w:r>
        <w:rPr>
          <w:rFonts w:ascii="Book Antiqua" w:eastAsia="宋体" w:hAnsi="Book Antiqua" w:cs="Times New Roman"/>
          <w:bCs/>
          <w:iCs/>
          <w:color w:val="000000"/>
          <w:kern w:val="2"/>
          <w:sz w:val="24"/>
          <w:szCs w:val="24"/>
          <w:lang w:eastAsia="zh-CN"/>
        </w:rPr>
        <w:t>patients</w:t>
      </w:r>
      <w:r>
        <w:rPr>
          <w:rFonts w:ascii="Book Antiqua" w:eastAsia="宋体" w:hAnsi="Book Antiqua" w:cs="Times New Roman"/>
          <w:bCs/>
          <w:iCs/>
          <w:color w:val="000000"/>
          <w:kern w:val="2"/>
          <w:sz w:val="24"/>
          <w:szCs w:val="24"/>
          <w:vertAlign w:val="superscript"/>
          <w:lang w:eastAsia="zh-CN"/>
        </w:rPr>
        <w:t>[</w:t>
      </w:r>
      <w:proofErr w:type="gramEnd"/>
      <w:r>
        <w:rPr>
          <w:rFonts w:ascii="Book Antiqua" w:eastAsia="宋体" w:hAnsi="Book Antiqua" w:cs="Times New Roman"/>
          <w:bCs/>
          <w:iCs/>
          <w:color w:val="000000"/>
          <w:kern w:val="2"/>
          <w:sz w:val="24"/>
          <w:szCs w:val="24"/>
          <w:vertAlign w:val="superscript"/>
          <w:lang w:eastAsia="zh-CN"/>
        </w:rPr>
        <w:t>12]</w:t>
      </w:r>
      <w:r>
        <w:rPr>
          <w:rFonts w:ascii="Book Antiqua" w:eastAsia="宋体" w:hAnsi="Book Antiqua" w:cs="Times New Roman"/>
          <w:bCs/>
          <w:iCs/>
          <w:color w:val="000000"/>
          <w:kern w:val="2"/>
          <w:sz w:val="24"/>
          <w:szCs w:val="24"/>
          <w:lang w:eastAsia="zh-CN"/>
        </w:rPr>
        <w:t xml:space="preserve">. In this study, the frequency of overall HB manifestations was 27.1% (13 patients). Liver chemistry revealed that only 3 patients (6.25%) had elevated liver enzymes. Of the two patients who had cholestatic jaundice, one was diagnosed with </w:t>
      </w:r>
      <w:r>
        <w:rPr>
          <w:rFonts w:ascii="Book Antiqua" w:eastAsia="Book Antiqua" w:hAnsi="Book Antiqua" w:cs="Book Antiqua"/>
          <w:color w:val="000000"/>
          <w:kern w:val="2"/>
          <w:sz w:val="24"/>
          <w:szCs w:val="24"/>
          <w:bdr w:val="nil"/>
          <w:lang w:eastAsia="zh-CN"/>
        </w:rPr>
        <w:t>PSC</w:t>
      </w:r>
      <w:r>
        <w:rPr>
          <w:rFonts w:ascii="Book Antiqua" w:eastAsia="宋体" w:hAnsi="Book Antiqua" w:cs="Times New Roman"/>
          <w:bCs/>
          <w:iCs/>
          <w:color w:val="000000"/>
          <w:kern w:val="2"/>
          <w:sz w:val="24"/>
          <w:szCs w:val="24"/>
          <w:lang w:eastAsia="zh-CN"/>
        </w:rPr>
        <w:t xml:space="preserve">, and the other was diagnosed </w:t>
      </w:r>
      <w:r>
        <w:rPr>
          <w:rFonts w:ascii="Book Antiqua" w:eastAsia="Book Antiqua" w:hAnsi="Book Antiqua" w:cs="Book Antiqua"/>
          <w:color w:val="000000"/>
          <w:kern w:val="2"/>
          <w:sz w:val="24"/>
          <w:szCs w:val="24"/>
          <w:lang w:eastAsia="zh-CN"/>
        </w:rPr>
        <w:t>with PSC/AIH</w:t>
      </w:r>
      <w:r>
        <w:rPr>
          <w:rFonts w:ascii="Book Antiqua" w:eastAsia="宋体" w:hAnsi="Book Antiqua" w:cs="Times New Roman"/>
          <w:bCs/>
          <w:iCs/>
          <w:color w:val="000000"/>
          <w:kern w:val="2"/>
          <w:sz w:val="24"/>
          <w:szCs w:val="24"/>
          <w:lang w:eastAsia="zh-CN"/>
        </w:rPr>
        <w:t xml:space="preserve"> overlap syndrome</w:t>
      </w:r>
      <w:r>
        <w:rPr>
          <w:rFonts w:ascii="Book Antiqua" w:eastAsia="Book Antiqua" w:hAnsi="Book Antiqua" w:cs="Book Antiqua"/>
          <w:color w:val="000000"/>
          <w:kern w:val="2"/>
          <w:sz w:val="24"/>
          <w:szCs w:val="24"/>
          <w:bdr w:val="nil"/>
          <w:lang w:eastAsia="zh-CN"/>
        </w:rPr>
        <w:t>.</w:t>
      </w:r>
      <w:r>
        <w:rPr>
          <w:rFonts w:ascii="Book Antiqua" w:eastAsia="宋体" w:hAnsi="Book Antiqua" w:cs="Times New Roman"/>
          <w:bCs/>
          <w:iCs/>
          <w:color w:val="000000"/>
          <w:kern w:val="2"/>
          <w:sz w:val="24"/>
          <w:szCs w:val="24"/>
          <w:lang w:eastAsia="zh-CN"/>
        </w:rPr>
        <w:t xml:space="preserve"> This finding was similar to that reported by </w:t>
      </w:r>
      <w:proofErr w:type="spellStart"/>
      <w:r>
        <w:rPr>
          <w:rFonts w:ascii="Book Antiqua" w:eastAsia="宋体" w:hAnsi="Book Antiqua" w:cs="Times New Roman"/>
          <w:bCs/>
          <w:iCs/>
          <w:color w:val="000000"/>
          <w:kern w:val="2"/>
          <w:sz w:val="24"/>
          <w:szCs w:val="24"/>
          <w:lang w:val="en-US" w:eastAsia="zh-CN"/>
        </w:rPr>
        <w:t>Broomé</w:t>
      </w:r>
      <w:proofErr w:type="spellEnd"/>
      <w:r>
        <w:rPr>
          <w:rFonts w:ascii="Book Antiqua" w:eastAsia="宋体" w:hAnsi="Book Antiqua" w:cs="Times New Roman"/>
          <w:bCs/>
          <w:iCs/>
          <w:color w:val="000000"/>
          <w:kern w:val="2"/>
          <w:sz w:val="24"/>
          <w:szCs w:val="24"/>
          <w:lang w:val="en-US" w:eastAsia="zh-CN"/>
        </w:rPr>
        <w:t xml:space="preserve"> </w:t>
      </w:r>
      <w:r>
        <w:rPr>
          <w:rFonts w:ascii="Book Antiqua" w:eastAsia="宋体" w:hAnsi="Book Antiqua" w:cs="Times New Roman"/>
          <w:bCs/>
          <w:i/>
          <w:color w:val="000000"/>
          <w:kern w:val="2"/>
          <w:sz w:val="24"/>
          <w:szCs w:val="24"/>
          <w:lang w:eastAsia="zh-CN"/>
        </w:rPr>
        <w:t xml:space="preserve">et </w:t>
      </w:r>
      <w:proofErr w:type="gramStart"/>
      <w:r>
        <w:rPr>
          <w:rFonts w:ascii="Book Antiqua" w:eastAsia="宋体" w:hAnsi="Book Antiqua" w:cs="Times New Roman"/>
          <w:bCs/>
          <w:i/>
          <w:color w:val="000000"/>
          <w:kern w:val="2"/>
          <w:sz w:val="24"/>
          <w:szCs w:val="24"/>
          <w:lang w:eastAsia="zh-CN"/>
        </w:rPr>
        <w:t>al</w:t>
      </w:r>
      <w:r>
        <w:rPr>
          <w:rFonts w:ascii="Book Antiqua" w:eastAsia="宋体" w:hAnsi="Book Antiqua" w:cs="Times New Roman"/>
          <w:bCs/>
          <w:iCs/>
          <w:color w:val="000000"/>
          <w:kern w:val="2"/>
          <w:sz w:val="24"/>
          <w:szCs w:val="24"/>
          <w:vertAlign w:val="superscript"/>
          <w:lang w:eastAsia="zh-CN"/>
        </w:rPr>
        <w:t>[</w:t>
      </w:r>
      <w:proofErr w:type="gramEnd"/>
      <w:r>
        <w:rPr>
          <w:rFonts w:ascii="Book Antiqua" w:eastAsia="宋体" w:hAnsi="Book Antiqua" w:cs="Times New Roman"/>
          <w:bCs/>
          <w:iCs/>
          <w:color w:val="000000"/>
          <w:kern w:val="2"/>
          <w:sz w:val="24"/>
          <w:szCs w:val="24"/>
          <w:vertAlign w:val="superscript"/>
          <w:lang w:eastAsia="zh-CN"/>
        </w:rPr>
        <w:t>27]</w:t>
      </w:r>
      <w:r>
        <w:rPr>
          <w:rFonts w:ascii="Book Antiqua" w:eastAsia="宋体" w:hAnsi="Book Antiqua" w:cs="Times New Roman"/>
          <w:bCs/>
          <w:iCs/>
          <w:color w:val="000000"/>
          <w:kern w:val="2"/>
          <w:sz w:val="24"/>
          <w:szCs w:val="24"/>
          <w:lang w:eastAsia="zh-CN"/>
        </w:rPr>
        <w:t xml:space="preserve">, who found that 1.4%-7.5% of patients with IBD eventually developed PSC during the course of their disease. Patients with PSC usually present with </w:t>
      </w:r>
      <w:proofErr w:type="gramStart"/>
      <w:r>
        <w:rPr>
          <w:rFonts w:ascii="Book Antiqua" w:eastAsia="宋体" w:hAnsi="Book Antiqua" w:cs="Times New Roman"/>
          <w:bCs/>
          <w:iCs/>
          <w:color w:val="000000"/>
          <w:kern w:val="2"/>
          <w:sz w:val="24"/>
          <w:szCs w:val="24"/>
          <w:lang w:eastAsia="zh-CN"/>
        </w:rPr>
        <w:t>jaundice</w:t>
      </w:r>
      <w:r>
        <w:rPr>
          <w:rFonts w:ascii="Book Antiqua" w:eastAsia="宋体" w:hAnsi="Book Antiqua" w:cs="Times New Roman"/>
          <w:bCs/>
          <w:iCs/>
          <w:color w:val="000000"/>
          <w:kern w:val="2"/>
          <w:sz w:val="24"/>
          <w:szCs w:val="24"/>
          <w:vertAlign w:val="superscript"/>
          <w:lang w:eastAsia="zh-CN"/>
        </w:rPr>
        <w:t>[</w:t>
      </w:r>
      <w:proofErr w:type="gramEnd"/>
      <w:r>
        <w:rPr>
          <w:rFonts w:ascii="Book Antiqua" w:eastAsia="宋体" w:hAnsi="Book Antiqua" w:cs="Times New Roman"/>
          <w:bCs/>
          <w:iCs/>
          <w:color w:val="000000"/>
          <w:kern w:val="2"/>
          <w:sz w:val="24"/>
          <w:szCs w:val="24"/>
          <w:vertAlign w:val="superscript"/>
          <w:lang w:eastAsia="zh-CN"/>
        </w:rPr>
        <w:t>28]</w:t>
      </w:r>
      <w:r>
        <w:rPr>
          <w:rFonts w:ascii="Book Antiqua" w:eastAsia="宋体" w:hAnsi="Book Antiqua" w:cs="Times New Roman"/>
          <w:bCs/>
          <w:iCs/>
          <w:color w:val="000000"/>
          <w:kern w:val="2"/>
          <w:sz w:val="24"/>
          <w:szCs w:val="24"/>
          <w:lang w:eastAsia="zh-CN"/>
        </w:rPr>
        <w:t xml:space="preserve">, which was the case in our patients. The disease onset of PSC is typically insidious, but it has been increasingly diagnosed at the asymptomatic stage, likely because of the widespread availability of ERCP and MRCP for evaluating elevated serum ALP </w:t>
      </w:r>
      <w:proofErr w:type="gramStart"/>
      <w:r>
        <w:rPr>
          <w:rFonts w:ascii="Book Antiqua" w:eastAsia="宋体" w:hAnsi="Book Antiqua" w:cs="Times New Roman"/>
          <w:bCs/>
          <w:iCs/>
          <w:color w:val="000000"/>
          <w:kern w:val="2"/>
          <w:sz w:val="24"/>
          <w:szCs w:val="24"/>
          <w:lang w:eastAsia="zh-CN"/>
        </w:rPr>
        <w:t>levels</w:t>
      </w:r>
      <w:r>
        <w:rPr>
          <w:rFonts w:ascii="Book Antiqua" w:eastAsia="宋体" w:hAnsi="Book Antiqua" w:cs="Times New Roman"/>
          <w:bCs/>
          <w:iCs/>
          <w:color w:val="000000"/>
          <w:kern w:val="2"/>
          <w:sz w:val="24"/>
          <w:szCs w:val="24"/>
          <w:vertAlign w:val="superscript"/>
          <w:lang w:eastAsia="zh-CN"/>
        </w:rPr>
        <w:t>[</w:t>
      </w:r>
      <w:proofErr w:type="gramEnd"/>
      <w:r>
        <w:rPr>
          <w:rFonts w:ascii="Book Antiqua" w:eastAsia="宋体" w:hAnsi="Book Antiqua" w:cs="Times New Roman"/>
          <w:bCs/>
          <w:iCs/>
          <w:color w:val="000000"/>
          <w:kern w:val="2"/>
          <w:sz w:val="24"/>
          <w:szCs w:val="24"/>
          <w:vertAlign w:val="superscript"/>
          <w:lang w:eastAsia="zh-CN"/>
        </w:rPr>
        <w:t>10]</w:t>
      </w:r>
      <w:r>
        <w:rPr>
          <w:rFonts w:ascii="Book Antiqua" w:eastAsia="宋体" w:hAnsi="Book Antiqua" w:cs="Times New Roman"/>
          <w:bCs/>
          <w:iCs/>
          <w:color w:val="000000"/>
          <w:kern w:val="2"/>
          <w:sz w:val="24"/>
          <w:szCs w:val="24"/>
          <w:lang w:eastAsia="zh-CN"/>
        </w:rPr>
        <w:t>.</w:t>
      </w:r>
    </w:p>
    <w:p w:rsidR="00902745" w:rsidRDefault="009A263A">
      <w:pPr>
        <w:tabs>
          <w:tab w:val="left" w:pos="5834"/>
        </w:tabs>
        <w:snapToGrid w:val="0"/>
        <w:spacing w:after="0" w:line="360" w:lineRule="auto"/>
        <w:ind w:firstLine="284"/>
        <w:jc w:val="both"/>
        <w:rPr>
          <w:rFonts w:ascii="Book Antiqua" w:eastAsia="宋体" w:hAnsi="Book Antiqua" w:cs="Times New Roman"/>
          <w:bCs/>
          <w:iCs/>
          <w:color w:val="000000"/>
          <w:kern w:val="2"/>
          <w:sz w:val="24"/>
          <w:szCs w:val="24"/>
          <w:lang w:eastAsia="zh-CN"/>
        </w:rPr>
      </w:pPr>
      <w:r>
        <w:rPr>
          <w:rFonts w:ascii="Book Antiqua" w:eastAsia="宋体" w:hAnsi="Book Antiqua" w:cs="Times New Roman"/>
          <w:bCs/>
          <w:iCs/>
          <w:color w:val="000000"/>
          <w:kern w:val="2"/>
          <w:sz w:val="24"/>
          <w:szCs w:val="24"/>
          <w:lang w:eastAsia="zh-CN"/>
        </w:rPr>
        <w:t>AIH/PSC overlap must be considered in any patient with IBD, particularly UC, and PSC exhibits elevated transaminases, polyclonal hyper-gamma-</w:t>
      </w:r>
      <w:proofErr w:type="spellStart"/>
      <w:r>
        <w:rPr>
          <w:rFonts w:ascii="Book Antiqua" w:eastAsia="宋体" w:hAnsi="Book Antiqua" w:cs="Times New Roman"/>
          <w:bCs/>
          <w:iCs/>
          <w:color w:val="000000"/>
          <w:kern w:val="2"/>
          <w:sz w:val="24"/>
          <w:szCs w:val="24"/>
          <w:lang w:eastAsia="zh-CN"/>
        </w:rPr>
        <w:t>globulinaemia</w:t>
      </w:r>
      <w:proofErr w:type="spellEnd"/>
      <w:r>
        <w:rPr>
          <w:rFonts w:ascii="Book Antiqua" w:eastAsia="宋体" w:hAnsi="Book Antiqua" w:cs="Times New Roman"/>
          <w:bCs/>
          <w:iCs/>
          <w:color w:val="000000"/>
          <w:kern w:val="2"/>
          <w:sz w:val="24"/>
          <w:szCs w:val="24"/>
          <w:lang w:eastAsia="zh-CN"/>
        </w:rPr>
        <w:t xml:space="preserve"> and a liver biopsy suggestive of </w:t>
      </w:r>
      <w:proofErr w:type="spellStart"/>
      <w:r>
        <w:rPr>
          <w:rFonts w:ascii="Book Antiqua" w:eastAsia="宋体" w:hAnsi="Book Antiqua" w:cs="Times New Roman"/>
          <w:bCs/>
          <w:iCs/>
          <w:color w:val="000000"/>
          <w:kern w:val="2"/>
          <w:sz w:val="24"/>
          <w:szCs w:val="24"/>
          <w:lang w:eastAsia="zh-CN"/>
        </w:rPr>
        <w:t>periportal</w:t>
      </w:r>
      <w:proofErr w:type="spellEnd"/>
      <w:r>
        <w:rPr>
          <w:rFonts w:ascii="Book Antiqua" w:eastAsia="宋体" w:hAnsi="Book Antiqua" w:cs="Times New Roman"/>
          <w:bCs/>
          <w:iCs/>
          <w:color w:val="000000"/>
          <w:kern w:val="2"/>
          <w:sz w:val="24"/>
          <w:szCs w:val="24"/>
          <w:lang w:eastAsia="zh-CN"/>
        </w:rPr>
        <w:t xml:space="preserve"> </w:t>
      </w:r>
      <w:proofErr w:type="gramStart"/>
      <w:r>
        <w:rPr>
          <w:rFonts w:ascii="Book Antiqua" w:eastAsia="宋体" w:hAnsi="Book Antiqua" w:cs="Times New Roman"/>
          <w:bCs/>
          <w:iCs/>
          <w:color w:val="000000"/>
          <w:kern w:val="2"/>
          <w:sz w:val="24"/>
          <w:szCs w:val="24"/>
          <w:lang w:eastAsia="zh-CN"/>
        </w:rPr>
        <w:t>hepatitis</w:t>
      </w:r>
      <w:r>
        <w:rPr>
          <w:rFonts w:ascii="Book Antiqua" w:eastAsia="宋体" w:hAnsi="Book Antiqua" w:cs="Times New Roman"/>
          <w:bCs/>
          <w:iCs/>
          <w:color w:val="000000"/>
          <w:kern w:val="2"/>
          <w:sz w:val="24"/>
          <w:szCs w:val="24"/>
          <w:vertAlign w:val="superscript"/>
          <w:lang w:eastAsia="zh-CN"/>
        </w:rPr>
        <w:t>[</w:t>
      </w:r>
      <w:proofErr w:type="gramEnd"/>
      <w:r w:rsidR="00EB05F8">
        <w:rPr>
          <w:rFonts w:ascii="Book Antiqua" w:eastAsia="宋体" w:hAnsi="Book Antiqua" w:cs="Times New Roman"/>
          <w:bCs/>
          <w:iCs/>
          <w:color w:val="000000"/>
          <w:kern w:val="2"/>
          <w:sz w:val="24"/>
          <w:szCs w:val="24"/>
          <w:vertAlign w:val="superscript"/>
          <w:lang w:eastAsia="zh-CN"/>
        </w:rPr>
        <w:t>28</w:t>
      </w:r>
      <w:r>
        <w:rPr>
          <w:rFonts w:ascii="Book Antiqua" w:eastAsia="宋体" w:hAnsi="Book Antiqua" w:cs="Times New Roman"/>
          <w:bCs/>
          <w:iCs/>
          <w:color w:val="000000"/>
          <w:kern w:val="2"/>
          <w:sz w:val="24"/>
          <w:szCs w:val="24"/>
          <w:vertAlign w:val="superscript"/>
          <w:lang w:eastAsia="zh-CN"/>
        </w:rPr>
        <w:t>]</w:t>
      </w:r>
      <w:r>
        <w:rPr>
          <w:rFonts w:ascii="Book Antiqua" w:eastAsia="宋体" w:hAnsi="Book Antiqua" w:cs="Times New Roman"/>
          <w:bCs/>
          <w:iCs/>
          <w:color w:val="000000"/>
          <w:kern w:val="2"/>
          <w:sz w:val="24"/>
          <w:szCs w:val="24"/>
          <w:lang w:eastAsia="zh-CN"/>
        </w:rPr>
        <w:t xml:space="preserve">. Autoimmune liver disease is reported in up to 7.8% of children with </w:t>
      </w:r>
      <w:proofErr w:type="gramStart"/>
      <w:r>
        <w:rPr>
          <w:rFonts w:ascii="Book Antiqua" w:eastAsia="宋体" w:hAnsi="Book Antiqua" w:cs="Times New Roman"/>
          <w:bCs/>
          <w:iCs/>
          <w:color w:val="000000"/>
          <w:kern w:val="2"/>
          <w:sz w:val="24"/>
          <w:szCs w:val="24"/>
          <w:lang w:eastAsia="zh-CN"/>
        </w:rPr>
        <w:t>IBD</w:t>
      </w:r>
      <w:r>
        <w:rPr>
          <w:rFonts w:ascii="Book Antiqua" w:eastAsia="宋体" w:hAnsi="Book Antiqua" w:cs="Times New Roman"/>
          <w:bCs/>
          <w:iCs/>
          <w:color w:val="000000"/>
          <w:kern w:val="2"/>
          <w:sz w:val="24"/>
          <w:szCs w:val="24"/>
          <w:vertAlign w:val="superscript"/>
          <w:lang w:eastAsia="zh-CN"/>
        </w:rPr>
        <w:t>[</w:t>
      </w:r>
      <w:proofErr w:type="gramEnd"/>
      <w:r w:rsidR="00EB05F8">
        <w:rPr>
          <w:rFonts w:ascii="Book Antiqua" w:eastAsia="宋体" w:hAnsi="Book Antiqua" w:cs="Times New Roman"/>
          <w:bCs/>
          <w:iCs/>
          <w:color w:val="000000"/>
          <w:kern w:val="2"/>
          <w:sz w:val="24"/>
          <w:szCs w:val="24"/>
          <w:vertAlign w:val="superscript"/>
          <w:lang w:eastAsia="zh-CN"/>
        </w:rPr>
        <w:t>29</w:t>
      </w:r>
      <w:r>
        <w:rPr>
          <w:rFonts w:ascii="Book Antiqua" w:eastAsia="宋体" w:hAnsi="Book Antiqua" w:cs="Times New Roman"/>
          <w:bCs/>
          <w:iCs/>
          <w:color w:val="000000"/>
          <w:kern w:val="2"/>
          <w:sz w:val="24"/>
          <w:szCs w:val="24"/>
          <w:vertAlign w:val="superscript"/>
          <w:lang w:eastAsia="zh-CN"/>
        </w:rPr>
        <w:t>]</w:t>
      </w:r>
      <w:r>
        <w:rPr>
          <w:rFonts w:ascii="Book Antiqua" w:eastAsia="宋体" w:hAnsi="Book Antiqua" w:cs="Times New Roman"/>
          <w:bCs/>
          <w:iCs/>
          <w:color w:val="000000"/>
          <w:kern w:val="2"/>
          <w:sz w:val="24"/>
          <w:szCs w:val="24"/>
          <w:lang w:eastAsia="zh-CN"/>
        </w:rPr>
        <w:t>. In the present study, only one patient suffered from AIH/PSC overlap syndrome.</w:t>
      </w:r>
    </w:p>
    <w:p w:rsidR="00902745" w:rsidRDefault="009A263A">
      <w:pPr>
        <w:tabs>
          <w:tab w:val="left" w:pos="5834"/>
        </w:tabs>
        <w:snapToGrid w:val="0"/>
        <w:spacing w:after="0" w:line="360" w:lineRule="auto"/>
        <w:ind w:firstLine="360"/>
        <w:jc w:val="both"/>
        <w:rPr>
          <w:rFonts w:ascii="Book Antiqua" w:eastAsia="宋体" w:hAnsi="Book Antiqua" w:cs="Times New Roman"/>
          <w:bCs/>
          <w:iCs/>
          <w:color w:val="000000"/>
          <w:kern w:val="2"/>
          <w:sz w:val="24"/>
          <w:szCs w:val="24"/>
          <w:lang w:eastAsia="zh-CN"/>
        </w:rPr>
      </w:pPr>
      <w:r>
        <w:rPr>
          <w:rFonts w:ascii="Book Antiqua" w:eastAsia="宋体" w:hAnsi="Book Antiqua" w:cs="Times New Roman"/>
          <w:bCs/>
          <w:iCs/>
          <w:color w:val="000000"/>
          <w:kern w:val="2"/>
          <w:sz w:val="24"/>
          <w:szCs w:val="24"/>
          <w:lang w:eastAsia="zh-CN"/>
        </w:rPr>
        <w:t xml:space="preserve">Corticosteroids may alter the hepatic lipid metabolism and induce hepatic </w:t>
      </w:r>
      <w:proofErr w:type="gramStart"/>
      <w:r>
        <w:rPr>
          <w:rFonts w:ascii="Book Antiqua" w:eastAsia="宋体" w:hAnsi="Book Antiqua" w:cs="Times New Roman"/>
          <w:bCs/>
          <w:iCs/>
          <w:color w:val="000000"/>
          <w:kern w:val="2"/>
          <w:sz w:val="24"/>
          <w:szCs w:val="24"/>
          <w:lang w:eastAsia="zh-CN"/>
        </w:rPr>
        <w:t>steatosis</w:t>
      </w:r>
      <w:r>
        <w:rPr>
          <w:rFonts w:ascii="Book Antiqua" w:eastAsia="宋体" w:hAnsi="Book Antiqua" w:cs="Times New Roman"/>
          <w:bCs/>
          <w:iCs/>
          <w:color w:val="000000"/>
          <w:kern w:val="2"/>
          <w:sz w:val="24"/>
          <w:szCs w:val="24"/>
          <w:vertAlign w:val="superscript"/>
          <w:lang w:eastAsia="zh-CN"/>
        </w:rPr>
        <w:t>[</w:t>
      </w:r>
      <w:proofErr w:type="gramEnd"/>
      <w:r w:rsidR="00EB05F8">
        <w:rPr>
          <w:rFonts w:ascii="Book Antiqua" w:eastAsia="宋体" w:hAnsi="Book Antiqua" w:cs="Times New Roman"/>
          <w:bCs/>
          <w:iCs/>
          <w:color w:val="000000"/>
          <w:kern w:val="2"/>
          <w:sz w:val="24"/>
          <w:szCs w:val="24"/>
          <w:vertAlign w:val="superscript"/>
          <w:lang w:eastAsia="zh-CN"/>
        </w:rPr>
        <w:t>30</w:t>
      </w:r>
      <w:r>
        <w:rPr>
          <w:rFonts w:ascii="Book Antiqua" w:eastAsia="宋体" w:hAnsi="Book Antiqua" w:cs="Times New Roman"/>
          <w:bCs/>
          <w:iCs/>
          <w:color w:val="000000"/>
          <w:kern w:val="2"/>
          <w:sz w:val="24"/>
          <w:szCs w:val="24"/>
          <w:vertAlign w:val="superscript"/>
          <w:lang w:eastAsia="zh-CN"/>
        </w:rPr>
        <w:t>]</w:t>
      </w:r>
      <w:r>
        <w:rPr>
          <w:rFonts w:ascii="Book Antiqua" w:eastAsia="宋体" w:hAnsi="Book Antiqua" w:cs="Times New Roman"/>
          <w:bCs/>
          <w:iCs/>
          <w:color w:val="000000"/>
          <w:kern w:val="2"/>
          <w:sz w:val="24"/>
          <w:szCs w:val="24"/>
          <w:lang w:eastAsia="zh-CN"/>
        </w:rPr>
        <w:t xml:space="preserve">. Malnutrition is another factor that is highly associated with hepatocyte fatty infiltration. Furthermore, protein synthesis is decreased during protein-calorie malnutrition, which plays a role in triglyceride export into the </w:t>
      </w:r>
      <w:proofErr w:type="gramStart"/>
      <w:r>
        <w:rPr>
          <w:rFonts w:ascii="Book Antiqua" w:eastAsia="宋体" w:hAnsi="Book Antiqua" w:cs="Times New Roman"/>
          <w:bCs/>
          <w:iCs/>
          <w:color w:val="000000"/>
          <w:kern w:val="2"/>
          <w:sz w:val="24"/>
          <w:szCs w:val="24"/>
          <w:lang w:eastAsia="zh-CN"/>
        </w:rPr>
        <w:t>blood</w:t>
      </w:r>
      <w:r>
        <w:rPr>
          <w:rFonts w:ascii="Book Antiqua" w:eastAsia="宋体" w:hAnsi="Book Antiqua" w:cs="Times New Roman"/>
          <w:bCs/>
          <w:iCs/>
          <w:color w:val="000000"/>
          <w:kern w:val="2"/>
          <w:sz w:val="24"/>
          <w:szCs w:val="24"/>
          <w:vertAlign w:val="superscript"/>
          <w:lang w:eastAsia="zh-CN"/>
        </w:rPr>
        <w:t>[</w:t>
      </w:r>
      <w:proofErr w:type="gramEnd"/>
      <w:r w:rsidR="00EB05F8">
        <w:rPr>
          <w:rFonts w:ascii="Book Antiqua" w:eastAsia="宋体" w:hAnsi="Book Antiqua" w:cs="Times New Roman"/>
          <w:bCs/>
          <w:iCs/>
          <w:color w:val="000000"/>
          <w:kern w:val="2"/>
          <w:sz w:val="24"/>
          <w:szCs w:val="24"/>
          <w:vertAlign w:val="superscript"/>
          <w:lang w:eastAsia="zh-CN"/>
        </w:rPr>
        <w:t>31</w:t>
      </w:r>
      <w:r>
        <w:rPr>
          <w:rFonts w:ascii="Book Antiqua" w:eastAsia="宋体" w:hAnsi="Book Antiqua" w:cs="Times New Roman"/>
          <w:bCs/>
          <w:iCs/>
          <w:color w:val="000000"/>
          <w:kern w:val="2"/>
          <w:sz w:val="24"/>
          <w:szCs w:val="24"/>
          <w:vertAlign w:val="superscript"/>
          <w:lang w:eastAsia="zh-CN"/>
        </w:rPr>
        <w:t>]</w:t>
      </w:r>
      <w:r>
        <w:rPr>
          <w:rFonts w:ascii="Book Antiqua" w:eastAsia="宋体" w:hAnsi="Book Antiqua" w:cs="Times New Roman"/>
          <w:bCs/>
          <w:iCs/>
          <w:color w:val="000000"/>
          <w:kern w:val="2"/>
          <w:sz w:val="24"/>
          <w:szCs w:val="24"/>
          <w:lang w:eastAsia="zh-CN"/>
        </w:rPr>
        <w:t xml:space="preserve">. Thus, triglycerides are retained within the hepatocytes resulting in fatty liver. Increased import of free fatty acids into the liver as a result of abdominal lipolysis, which develops during the weight-loss stages, may add to this </w:t>
      </w:r>
      <w:proofErr w:type="gramStart"/>
      <w:r>
        <w:rPr>
          <w:rFonts w:ascii="Book Antiqua" w:eastAsia="宋体" w:hAnsi="Book Antiqua" w:cs="Times New Roman"/>
          <w:bCs/>
          <w:iCs/>
          <w:color w:val="000000"/>
          <w:kern w:val="2"/>
          <w:sz w:val="24"/>
          <w:szCs w:val="24"/>
          <w:lang w:eastAsia="zh-CN"/>
        </w:rPr>
        <w:lastRenderedPageBreak/>
        <w:t>process</w:t>
      </w:r>
      <w:r>
        <w:rPr>
          <w:rFonts w:ascii="Book Antiqua" w:eastAsia="宋体" w:hAnsi="Book Antiqua" w:cs="Times New Roman"/>
          <w:bCs/>
          <w:iCs/>
          <w:color w:val="000000"/>
          <w:kern w:val="2"/>
          <w:sz w:val="24"/>
          <w:szCs w:val="24"/>
          <w:vertAlign w:val="superscript"/>
          <w:lang w:eastAsia="zh-CN"/>
        </w:rPr>
        <w:t>[</w:t>
      </w:r>
      <w:proofErr w:type="gramEnd"/>
      <w:r w:rsidR="00EB05F8">
        <w:rPr>
          <w:rFonts w:ascii="Book Antiqua" w:eastAsia="宋体" w:hAnsi="Book Antiqua" w:cs="Times New Roman"/>
          <w:bCs/>
          <w:iCs/>
          <w:color w:val="000000"/>
          <w:kern w:val="2"/>
          <w:sz w:val="24"/>
          <w:szCs w:val="24"/>
          <w:vertAlign w:val="superscript"/>
          <w:lang w:eastAsia="zh-CN"/>
        </w:rPr>
        <w:t>32</w:t>
      </w:r>
      <w:r>
        <w:rPr>
          <w:rFonts w:ascii="Book Antiqua" w:eastAsia="宋体" w:hAnsi="Book Antiqua" w:cs="Times New Roman"/>
          <w:bCs/>
          <w:iCs/>
          <w:color w:val="000000"/>
          <w:kern w:val="2"/>
          <w:sz w:val="24"/>
          <w:szCs w:val="24"/>
          <w:vertAlign w:val="superscript"/>
          <w:lang w:eastAsia="zh-CN"/>
        </w:rPr>
        <w:t>]</w:t>
      </w:r>
      <w:r>
        <w:rPr>
          <w:rFonts w:ascii="Book Antiqua" w:eastAsia="宋体" w:hAnsi="Book Antiqua" w:cs="Times New Roman"/>
          <w:bCs/>
          <w:iCs/>
          <w:color w:val="000000"/>
          <w:kern w:val="2"/>
          <w:sz w:val="24"/>
          <w:szCs w:val="24"/>
          <w:lang w:eastAsia="zh-CN"/>
        </w:rPr>
        <w:t>. This finding is in agreement with our study, in which 10 patients had echogenic liver by ultrasound; 3 of them were receiving steroids, 3 patients had malnutrition with poor growth according to the Egyptian growth curves</w:t>
      </w:r>
      <w:r>
        <w:rPr>
          <w:rFonts w:ascii="Book Antiqua" w:eastAsia="宋体" w:hAnsi="Book Antiqua" w:cs="Times New Roman"/>
          <w:bCs/>
          <w:iCs/>
          <w:color w:val="000000"/>
          <w:kern w:val="2"/>
          <w:sz w:val="24"/>
          <w:szCs w:val="24"/>
          <w:vertAlign w:val="superscript"/>
          <w:lang w:eastAsia="zh-CN"/>
        </w:rPr>
        <w:t>[25]</w:t>
      </w:r>
      <w:r>
        <w:rPr>
          <w:rFonts w:ascii="Book Antiqua" w:eastAsia="宋体" w:hAnsi="Book Antiqua" w:cs="Times New Roman"/>
          <w:bCs/>
          <w:iCs/>
          <w:color w:val="000000"/>
          <w:kern w:val="2"/>
          <w:sz w:val="24"/>
          <w:szCs w:val="24"/>
          <w:lang w:eastAsia="zh-CN"/>
        </w:rPr>
        <w:t xml:space="preserve">, and 4 patients had both risk factors. Although the diagnosis of fatty liver needs to be confirmed histologically, screening can be accomplished </w:t>
      </w:r>
      <w:r w:rsidRPr="009B7A77">
        <w:rPr>
          <w:rFonts w:ascii="Book Antiqua" w:eastAsia="宋体" w:hAnsi="Book Antiqua" w:cs="Times New Roman"/>
          <w:bCs/>
          <w:i/>
          <w:iCs/>
          <w:color w:val="000000"/>
          <w:kern w:val="2"/>
          <w:sz w:val="24"/>
          <w:szCs w:val="24"/>
          <w:lang w:eastAsia="zh-CN"/>
        </w:rPr>
        <w:t>via</w:t>
      </w:r>
      <w:r>
        <w:rPr>
          <w:rFonts w:ascii="Book Antiqua" w:eastAsia="宋体" w:hAnsi="Book Antiqua" w:cs="Times New Roman"/>
          <w:bCs/>
          <w:iCs/>
          <w:color w:val="000000"/>
          <w:kern w:val="2"/>
          <w:sz w:val="24"/>
          <w:szCs w:val="24"/>
          <w:lang w:eastAsia="zh-CN"/>
        </w:rPr>
        <w:t xml:space="preserve"> analysis of serum aminotransferases, GGT, triglyceride levels and ultrasonographic appearance of a bright echotexture of the </w:t>
      </w:r>
      <w:proofErr w:type="gramStart"/>
      <w:r>
        <w:rPr>
          <w:rFonts w:ascii="Book Antiqua" w:eastAsia="宋体" w:hAnsi="Book Antiqua" w:cs="Times New Roman"/>
          <w:bCs/>
          <w:iCs/>
          <w:color w:val="000000"/>
          <w:kern w:val="2"/>
          <w:sz w:val="24"/>
          <w:szCs w:val="24"/>
          <w:lang w:eastAsia="zh-CN"/>
        </w:rPr>
        <w:t>liver</w:t>
      </w:r>
      <w:r>
        <w:rPr>
          <w:rFonts w:ascii="Book Antiqua" w:eastAsia="宋体" w:hAnsi="Book Antiqua" w:cs="Times New Roman"/>
          <w:bCs/>
          <w:iCs/>
          <w:color w:val="000000"/>
          <w:kern w:val="2"/>
          <w:sz w:val="24"/>
          <w:szCs w:val="24"/>
          <w:vertAlign w:val="superscript"/>
          <w:lang w:eastAsia="zh-CN"/>
        </w:rPr>
        <w:t>[</w:t>
      </w:r>
      <w:proofErr w:type="gramEnd"/>
      <w:r>
        <w:rPr>
          <w:rFonts w:ascii="Book Antiqua" w:eastAsia="宋体" w:hAnsi="Book Antiqua" w:cs="Times New Roman"/>
          <w:bCs/>
          <w:iCs/>
          <w:color w:val="000000"/>
          <w:kern w:val="2"/>
          <w:sz w:val="24"/>
          <w:szCs w:val="24"/>
          <w:vertAlign w:val="superscript"/>
          <w:lang w:eastAsia="zh-CN"/>
        </w:rPr>
        <w:t>8]</w:t>
      </w:r>
      <w:r>
        <w:rPr>
          <w:rFonts w:ascii="Book Antiqua" w:eastAsia="宋体" w:hAnsi="Book Antiqua" w:cs="Times New Roman"/>
          <w:bCs/>
          <w:iCs/>
          <w:color w:val="000000"/>
          <w:kern w:val="2"/>
          <w:sz w:val="24"/>
          <w:szCs w:val="24"/>
          <w:lang w:eastAsia="zh-CN"/>
        </w:rPr>
        <w:t xml:space="preserve">. On the other hand, a previous study suggested a complex, multifactorial relationship between the IBDs and the development of non-alcoholic fatty liver disease (NAFLD) beyond the scope of current pharmacological </w:t>
      </w:r>
      <w:proofErr w:type="gramStart"/>
      <w:r>
        <w:rPr>
          <w:rFonts w:ascii="Book Antiqua" w:eastAsia="宋体" w:hAnsi="Book Antiqua" w:cs="Times New Roman"/>
          <w:bCs/>
          <w:iCs/>
          <w:color w:val="000000"/>
          <w:kern w:val="2"/>
          <w:sz w:val="24"/>
          <w:szCs w:val="24"/>
          <w:lang w:eastAsia="zh-CN"/>
        </w:rPr>
        <w:t>intervention</w:t>
      </w:r>
      <w:r>
        <w:rPr>
          <w:rFonts w:ascii="Book Antiqua" w:eastAsia="宋体" w:hAnsi="Book Antiqua" w:cs="Times New Roman"/>
          <w:bCs/>
          <w:iCs/>
          <w:color w:val="000000"/>
          <w:kern w:val="2"/>
          <w:sz w:val="24"/>
          <w:szCs w:val="24"/>
          <w:vertAlign w:val="superscript"/>
          <w:lang w:eastAsia="zh-CN"/>
        </w:rPr>
        <w:t>[</w:t>
      </w:r>
      <w:proofErr w:type="gramEnd"/>
      <w:r w:rsidR="00EB05F8">
        <w:rPr>
          <w:rFonts w:ascii="Book Antiqua" w:eastAsia="宋体" w:hAnsi="Book Antiqua" w:cs="Times New Roman"/>
          <w:bCs/>
          <w:iCs/>
          <w:color w:val="000000"/>
          <w:kern w:val="2"/>
          <w:sz w:val="24"/>
          <w:szCs w:val="24"/>
          <w:vertAlign w:val="superscript"/>
          <w:lang w:eastAsia="zh-CN"/>
        </w:rPr>
        <w:t>33</w:t>
      </w:r>
      <w:r>
        <w:rPr>
          <w:rFonts w:ascii="Book Antiqua" w:eastAsia="宋体" w:hAnsi="Book Antiqua" w:cs="Times New Roman"/>
          <w:bCs/>
          <w:iCs/>
          <w:color w:val="000000"/>
          <w:kern w:val="2"/>
          <w:sz w:val="24"/>
          <w:szCs w:val="24"/>
          <w:vertAlign w:val="superscript"/>
          <w:lang w:eastAsia="zh-CN"/>
        </w:rPr>
        <w:t>]</w:t>
      </w:r>
      <w:r>
        <w:rPr>
          <w:rFonts w:ascii="Book Antiqua" w:eastAsia="宋体" w:hAnsi="Book Antiqua" w:cs="Times New Roman"/>
          <w:bCs/>
          <w:iCs/>
          <w:color w:val="000000"/>
          <w:kern w:val="2"/>
          <w:sz w:val="24"/>
          <w:szCs w:val="24"/>
          <w:lang w:eastAsia="zh-CN"/>
        </w:rPr>
        <w:t>.</w:t>
      </w:r>
    </w:p>
    <w:p w:rsidR="00902745" w:rsidRDefault="009A263A">
      <w:pPr>
        <w:tabs>
          <w:tab w:val="left" w:pos="5834"/>
        </w:tabs>
        <w:snapToGrid w:val="0"/>
        <w:spacing w:after="0" w:line="360" w:lineRule="auto"/>
        <w:ind w:firstLine="360"/>
        <w:jc w:val="both"/>
        <w:rPr>
          <w:rFonts w:ascii="Book Antiqua" w:eastAsia="宋体" w:hAnsi="Book Antiqua" w:cs="Times New Roman"/>
          <w:bCs/>
          <w:iCs/>
          <w:color w:val="000000"/>
          <w:kern w:val="2"/>
          <w:sz w:val="24"/>
          <w:szCs w:val="24"/>
          <w:lang w:eastAsia="zh-CN"/>
        </w:rPr>
      </w:pPr>
      <w:r>
        <w:rPr>
          <w:rFonts w:ascii="Book Antiqua" w:eastAsia="宋体" w:hAnsi="Book Antiqua" w:cs="Times New Roman"/>
          <w:bCs/>
          <w:iCs/>
          <w:color w:val="000000"/>
          <w:kern w:val="2"/>
          <w:sz w:val="24"/>
          <w:szCs w:val="24"/>
          <w:lang w:eastAsia="zh-CN"/>
        </w:rPr>
        <w:t xml:space="preserve">As immunosuppressive drugs are being used more frequently in IBD, concerns about viral reactivation are increasing. The impact of immunosuppressive therapy for IBD on HCV remains controversial, as steroids can promote viral replication. Egypt has the highest prevalence of HCV infection in the </w:t>
      </w:r>
      <w:proofErr w:type="gramStart"/>
      <w:r>
        <w:rPr>
          <w:rFonts w:ascii="Book Antiqua" w:eastAsia="宋体" w:hAnsi="Book Antiqua" w:cs="Times New Roman"/>
          <w:bCs/>
          <w:iCs/>
          <w:color w:val="000000"/>
          <w:kern w:val="2"/>
          <w:sz w:val="24"/>
          <w:szCs w:val="24"/>
          <w:lang w:eastAsia="zh-CN"/>
        </w:rPr>
        <w:t>world</w:t>
      </w:r>
      <w:r>
        <w:rPr>
          <w:rFonts w:ascii="Book Antiqua" w:eastAsia="宋体" w:hAnsi="Book Antiqua" w:cs="Times New Roman"/>
          <w:bCs/>
          <w:iCs/>
          <w:color w:val="000000"/>
          <w:kern w:val="2"/>
          <w:sz w:val="24"/>
          <w:szCs w:val="24"/>
          <w:vertAlign w:val="superscript"/>
          <w:lang w:eastAsia="zh-CN"/>
        </w:rPr>
        <w:t>[</w:t>
      </w:r>
      <w:proofErr w:type="gramEnd"/>
      <w:r w:rsidR="00EB05F8">
        <w:rPr>
          <w:rFonts w:ascii="Book Antiqua" w:eastAsia="宋体" w:hAnsi="Book Antiqua" w:cs="Times New Roman"/>
          <w:bCs/>
          <w:iCs/>
          <w:color w:val="000000"/>
          <w:kern w:val="2"/>
          <w:sz w:val="24"/>
          <w:szCs w:val="24"/>
          <w:vertAlign w:val="superscript"/>
          <w:lang w:eastAsia="zh-CN"/>
        </w:rPr>
        <w:t>34</w:t>
      </w:r>
      <w:r>
        <w:rPr>
          <w:rFonts w:ascii="Book Antiqua" w:eastAsia="宋体" w:hAnsi="Book Antiqua" w:cs="Times New Roman"/>
          <w:bCs/>
          <w:iCs/>
          <w:color w:val="000000"/>
          <w:kern w:val="2"/>
          <w:sz w:val="24"/>
          <w:szCs w:val="24"/>
          <w:vertAlign w:val="superscript"/>
          <w:lang w:eastAsia="zh-CN"/>
        </w:rPr>
        <w:t>]</w:t>
      </w:r>
      <w:r>
        <w:rPr>
          <w:rFonts w:ascii="Book Antiqua" w:eastAsia="宋体" w:hAnsi="Book Antiqua" w:cs="Times New Roman"/>
          <w:bCs/>
          <w:iCs/>
          <w:color w:val="000000"/>
          <w:kern w:val="2"/>
          <w:sz w:val="24"/>
          <w:szCs w:val="24"/>
          <w:lang w:eastAsia="zh-CN"/>
        </w:rPr>
        <w:t>. The prevalence of HCV infection has increased in IBD patients in comparison to the general population both in Spain and France in studies over the last decade of the 20</w:t>
      </w:r>
      <w:r>
        <w:rPr>
          <w:rFonts w:ascii="Book Antiqua" w:eastAsia="宋体" w:hAnsi="Book Antiqua" w:cs="Times New Roman"/>
          <w:bCs/>
          <w:iCs/>
          <w:color w:val="000000"/>
          <w:kern w:val="2"/>
          <w:sz w:val="24"/>
          <w:szCs w:val="24"/>
          <w:vertAlign w:val="superscript"/>
          <w:lang w:eastAsia="zh-CN"/>
        </w:rPr>
        <w:t>th</w:t>
      </w:r>
      <w:r>
        <w:rPr>
          <w:rFonts w:ascii="Book Antiqua" w:eastAsia="宋体" w:hAnsi="Book Antiqua" w:cs="Times New Roman"/>
          <w:bCs/>
          <w:iCs/>
          <w:color w:val="000000"/>
          <w:kern w:val="2"/>
          <w:sz w:val="24"/>
          <w:szCs w:val="24"/>
          <w:lang w:eastAsia="zh-CN"/>
        </w:rPr>
        <w:t xml:space="preserve"> </w:t>
      </w:r>
      <w:proofErr w:type="gramStart"/>
      <w:r>
        <w:rPr>
          <w:rFonts w:ascii="Book Antiqua" w:eastAsia="宋体" w:hAnsi="Book Antiqua" w:cs="Times New Roman"/>
          <w:bCs/>
          <w:iCs/>
          <w:color w:val="000000"/>
          <w:kern w:val="2"/>
          <w:sz w:val="24"/>
          <w:szCs w:val="24"/>
          <w:lang w:eastAsia="zh-CN"/>
        </w:rPr>
        <w:t>century</w:t>
      </w:r>
      <w:r>
        <w:rPr>
          <w:rFonts w:ascii="Book Antiqua" w:eastAsia="宋体" w:hAnsi="Book Antiqua" w:cs="Times New Roman"/>
          <w:bCs/>
          <w:iCs/>
          <w:color w:val="000000"/>
          <w:kern w:val="2"/>
          <w:sz w:val="24"/>
          <w:szCs w:val="24"/>
          <w:vertAlign w:val="superscript"/>
          <w:lang w:eastAsia="zh-CN"/>
        </w:rPr>
        <w:t>[</w:t>
      </w:r>
      <w:proofErr w:type="gramEnd"/>
      <w:r w:rsidR="00EB05F8">
        <w:rPr>
          <w:rFonts w:ascii="Book Antiqua" w:eastAsia="宋体" w:hAnsi="Book Antiqua" w:cs="Times New Roman"/>
          <w:bCs/>
          <w:iCs/>
          <w:color w:val="000000"/>
          <w:kern w:val="2"/>
          <w:sz w:val="24"/>
          <w:szCs w:val="24"/>
          <w:vertAlign w:val="superscript"/>
          <w:lang w:eastAsia="zh-CN"/>
        </w:rPr>
        <w:t>35</w:t>
      </w:r>
      <w:r>
        <w:rPr>
          <w:rFonts w:ascii="Book Antiqua" w:eastAsia="宋体" w:hAnsi="Book Antiqua" w:cs="Times New Roman"/>
          <w:bCs/>
          <w:iCs/>
          <w:color w:val="000000"/>
          <w:kern w:val="2"/>
          <w:sz w:val="24"/>
          <w:szCs w:val="24"/>
          <w:vertAlign w:val="superscript"/>
          <w:lang w:eastAsia="zh-CN"/>
        </w:rPr>
        <w:t>]</w:t>
      </w:r>
      <w:r>
        <w:rPr>
          <w:rFonts w:ascii="Book Antiqua" w:eastAsia="宋体" w:hAnsi="Book Antiqua" w:cs="Times New Roman"/>
          <w:bCs/>
          <w:iCs/>
          <w:color w:val="000000"/>
          <w:kern w:val="2"/>
          <w:sz w:val="24"/>
          <w:szCs w:val="24"/>
          <w:lang w:eastAsia="zh-CN"/>
        </w:rPr>
        <w:t xml:space="preserve">. Similarly, one of the patients (2%) in the current study had associated chronic HCV infection. This patient had multiple risk factors for HCV acquisition, including blood transfusion, recurrent hospitalizations, and repeated endoscopies with intestinal biopsies. However, other studies have demonstrated a similar prevalence in the general </w:t>
      </w:r>
      <w:proofErr w:type="gramStart"/>
      <w:r>
        <w:rPr>
          <w:rFonts w:ascii="Book Antiqua" w:eastAsia="宋体" w:hAnsi="Book Antiqua" w:cs="Times New Roman"/>
          <w:bCs/>
          <w:iCs/>
          <w:color w:val="000000"/>
          <w:kern w:val="2"/>
          <w:sz w:val="24"/>
          <w:szCs w:val="24"/>
          <w:lang w:eastAsia="zh-CN"/>
        </w:rPr>
        <w:t>population</w:t>
      </w:r>
      <w:r>
        <w:rPr>
          <w:rFonts w:ascii="Book Antiqua" w:eastAsia="宋体" w:hAnsi="Book Antiqua" w:cs="Times New Roman"/>
          <w:bCs/>
          <w:iCs/>
          <w:color w:val="000000"/>
          <w:kern w:val="2"/>
          <w:sz w:val="24"/>
          <w:szCs w:val="24"/>
          <w:vertAlign w:val="superscript"/>
          <w:lang w:eastAsia="zh-CN"/>
        </w:rPr>
        <w:t>[</w:t>
      </w:r>
      <w:proofErr w:type="gramEnd"/>
      <w:r w:rsidR="00EB05F8">
        <w:rPr>
          <w:rFonts w:ascii="Book Antiqua" w:eastAsia="宋体" w:hAnsi="Book Antiqua" w:cs="Times New Roman"/>
          <w:bCs/>
          <w:iCs/>
          <w:color w:val="000000"/>
          <w:kern w:val="2"/>
          <w:sz w:val="24"/>
          <w:szCs w:val="24"/>
          <w:vertAlign w:val="superscript"/>
          <w:lang w:eastAsia="zh-CN"/>
        </w:rPr>
        <w:t>36</w:t>
      </w:r>
      <w:r w:rsidR="00EB05F8">
        <w:rPr>
          <w:rFonts w:ascii="Book Antiqua" w:eastAsia="宋体" w:hAnsi="Book Antiqua" w:cs="Times New Roman"/>
          <w:bCs/>
          <w:iCs/>
          <w:color w:val="000000"/>
          <w:kern w:val="2"/>
          <w:sz w:val="24"/>
          <w:szCs w:val="24"/>
          <w:vertAlign w:val="superscript"/>
          <w:lang w:val="en-US" w:eastAsia="zh-CN"/>
        </w:rPr>
        <w:t>,37</w:t>
      </w:r>
      <w:r>
        <w:rPr>
          <w:rFonts w:ascii="Book Antiqua" w:eastAsia="宋体" w:hAnsi="Book Antiqua" w:cs="Times New Roman"/>
          <w:bCs/>
          <w:iCs/>
          <w:color w:val="000000"/>
          <w:kern w:val="2"/>
          <w:sz w:val="24"/>
          <w:szCs w:val="24"/>
          <w:vertAlign w:val="superscript"/>
          <w:lang w:eastAsia="zh-CN"/>
        </w:rPr>
        <w:t>]</w:t>
      </w:r>
      <w:r>
        <w:rPr>
          <w:rFonts w:ascii="Book Antiqua" w:eastAsia="宋体" w:hAnsi="Book Antiqua" w:cs="Times New Roman"/>
          <w:bCs/>
          <w:iCs/>
          <w:color w:val="000000"/>
          <w:kern w:val="2"/>
          <w:sz w:val="24"/>
          <w:szCs w:val="24"/>
          <w:lang w:eastAsia="zh-CN"/>
        </w:rPr>
        <w:t>.</w:t>
      </w:r>
    </w:p>
    <w:p w:rsidR="00902745" w:rsidRDefault="009A263A">
      <w:pPr>
        <w:tabs>
          <w:tab w:val="left" w:pos="5834"/>
        </w:tabs>
        <w:snapToGrid w:val="0"/>
        <w:spacing w:after="0" w:line="360" w:lineRule="auto"/>
        <w:ind w:firstLine="360"/>
        <w:jc w:val="both"/>
        <w:rPr>
          <w:rFonts w:ascii="Book Antiqua" w:eastAsia="宋体" w:hAnsi="Book Antiqua" w:cs="Times New Roman"/>
          <w:bCs/>
          <w:iCs/>
          <w:color w:val="000000"/>
          <w:kern w:val="2"/>
          <w:sz w:val="24"/>
          <w:szCs w:val="24"/>
          <w:lang w:eastAsia="zh-CN"/>
        </w:rPr>
      </w:pPr>
      <w:r>
        <w:rPr>
          <w:rFonts w:ascii="Book Antiqua" w:eastAsia="宋体" w:hAnsi="Book Antiqua" w:cs="Times New Roman"/>
          <w:bCs/>
          <w:iCs/>
          <w:color w:val="000000"/>
          <w:kern w:val="2"/>
          <w:sz w:val="24"/>
          <w:szCs w:val="24"/>
          <w:lang w:eastAsia="zh-CN"/>
        </w:rPr>
        <w:t>The drug armamentarium for IBD is very wide and might be frequently complicated by hepatotoxicity, adding to the spectrum of liver disease in IBD. However, drug therapy for the associated liver disease itself might be limited, and appropriate timely diagnosis might be all that is offered to the patients, but that issue is beyond the scope of this study.</w:t>
      </w:r>
    </w:p>
    <w:p w:rsidR="00902745" w:rsidRDefault="009A263A">
      <w:pPr>
        <w:tabs>
          <w:tab w:val="left" w:pos="5834"/>
        </w:tabs>
        <w:snapToGrid w:val="0"/>
        <w:spacing w:after="0" w:line="360" w:lineRule="auto"/>
        <w:ind w:firstLine="360"/>
        <w:jc w:val="both"/>
        <w:rPr>
          <w:rFonts w:ascii="Book Antiqua" w:eastAsia="宋体" w:hAnsi="Book Antiqua" w:cs="Times New Roman"/>
          <w:bCs/>
          <w:iCs/>
          <w:color w:val="000000"/>
          <w:kern w:val="2"/>
          <w:sz w:val="24"/>
          <w:szCs w:val="24"/>
          <w:lang w:eastAsia="zh-CN"/>
        </w:rPr>
      </w:pPr>
      <w:r>
        <w:rPr>
          <w:rFonts w:ascii="Book Antiqua" w:eastAsia="宋体" w:hAnsi="Book Antiqua" w:cs="Times New Roman"/>
          <w:bCs/>
          <w:iCs/>
          <w:color w:val="000000"/>
          <w:kern w:val="2"/>
          <w:sz w:val="24"/>
          <w:szCs w:val="24"/>
          <w:lang w:eastAsia="zh-CN"/>
        </w:rPr>
        <w:t xml:space="preserve">The prognosis of IBD patients with liver disease is worsening, and close collaboration between IBD clinicians, paediatric </w:t>
      </w:r>
      <w:r>
        <w:rPr>
          <w:rFonts w:ascii="Book Antiqua" w:eastAsia="宋体" w:hAnsi="Book Antiqua" w:cs="Times New Roman"/>
          <w:bCs/>
          <w:iCs/>
          <w:color w:val="000000"/>
          <w:kern w:val="2"/>
          <w:sz w:val="24"/>
          <w:szCs w:val="24"/>
          <w:lang w:eastAsia="zh-CN"/>
        </w:rPr>
        <w:lastRenderedPageBreak/>
        <w:t xml:space="preserve">hepatologists/gastroenterologists, and primary care providers should be encouraged for early diagnosis, shared decision making and optimal outcome before end-stage liver disease sets </w:t>
      </w:r>
      <w:proofErr w:type="gramStart"/>
      <w:r>
        <w:rPr>
          <w:rFonts w:ascii="Book Antiqua" w:eastAsia="宋体" w:hAnsi="Book Antiqua" w:cs="Times New Roman"/>
          <w:bCs/>
          <w:iCs/>
          <w:color w:val="000000"/>
          <w:kern w:val="2"/>
          <w:sz w:val="24"/>
          <w:szCs w:val="24"/>
          <w:lang w:eastAsia="zh-CN"/>
        </w:rPr>
        <w:t>in</w:t>
      </w:r>
      <w:r>
        <w:rPr>
          <w:rFonts w:ascii="Book Antiqua" w:eastAsia="宋体" w:hAnsi="Book Antiqua" w:cs="Times New Roman"/>
          <w:bCs/>
          <w:iCs/>
          <w:color w:val="000000"/>
          <w:kern w:val="2"/>
          <w:sz w:val="24"/>
          <w:szCs w:val="24"/>
          <w:vertAlign w:val="superscript"/>
          <w:lang w:eastAsia="zh-CN"/>
        </w:rPr>
        <w:t>[</w:t>
      </w:r>
      <w:proofErr w:type="gramEnd"/>
      <w:r>
        <w:rPr>
          <w:rFonts w:ascii="Book Antiqua" w:eastAsia="宋体" w:hAnsi="Book Antiqua" w:cs="Times New Roman"/>
          <w:bCs/>
          <w:iCs/>
          <w:color w:val="000000"/>
          <w:kern w:val="2"/>
          <w:sz w:val="24"/>
          <w:szCs w:val="24"/>
          <w:vertAlign w:val="superscript"/>
          <w:lang w:eastAsia="zh-CN"/>
        </w:rPr>
        <w:t>10]</w:t>
      </w:r>
      <w:r>
        <w:rPr>
          <w:rFonts w:ascii="Book Antiqua" w:eastAsia="宋体" w:hAnsi="Book Antiqua" w:cs="Times New Roman"/>
          <w:bCs/>
          <w:iCs/>
          <w:color w:val="000000"/>
          <w:kern w:val="2"/>
          <w:sz w:val="24"/>
          <w:szCs w:val="24"/>
          <w:lang w:eastAsia="zh-CN"/>
        </w:rPr>
        <w:t>. Liver transplantation (</w:t>
      </w:r>
      <w:proofErr w:type="spellStart"/>
      <w:r>
        <w:rPr>
          <w:rFonts w:ascii="Book Antiqua" w:eastAsia="宋体" w:hAnsi="Book Antiqua" w:cs="Times New Roman"/>
          <w:bCs/>
          <w:iCs/>
          <w:color w:val="000000"/>
          <w:kern w:val="2"/>
          <w:sz w:val="24"/>
          <w:szCs w:val="24"/>
          <w:lang w:eastAsia="zh-CN"/>
        </w:rPr>
        <w:t>LTx</w:t>
      </w:r>
      <w:proofErr w:type="spellEnd"/>
      <w:r>
        <w:rPr>
          <w:rFonts w:ascii="Book Antiqua" w:eastAsia="宋体" w:hAnsi="Book Antiqua" w:cs="Times New Roman"/>
          <w:bCs/>
          <w:iCs/>
          <w:color w:val="000000"/>
          <w:kern w:val="2"/>
          <w:sz w:val="24"/>
          <w:szCs w:val="24"/>
          <w:lang w:eastAsia="zh-CN"/>
        </w:rPr>
        <w:t xml:space="preserve">) is not readily available in LMICs. Moreover, recipients with comorbidities at the time of </w:t>
      </w:r>
      <w:proofErr w:type="spellStart"/>
      <w:r>
        <w:rPr>
          <w:rFonts w:ascii="Book Antiqua" w:eastAsia="宋体" w:hAnsi="Book Antiqua" w:cs="Times New Roman"/>
          <w:bCs/>
          <w:iCs/>
          <w:color w:val="000000"/>
          <w:kern w:val="2"/>
          <w:sz w:val="24"/>
          <w:szCs w:val="24"/>
          <w:lang w:eastAsia="zh-CN"/>
        </w:rPr>
        <w:t>LTx</w:t>
      </w:r>
      <w:proofErr w:type="spellEnd"/>
      <w:r>
        <w:rPr>
          <w:rFonts w:ascii="Book Antiqua" w:eastAsia="宋体" w:hAnsi="Book Antiqua" w:cs="Times New Roman"/>
          <w:bCs/>
          <w:iCs/>
          <w:color w:val="000000"/>
          <w:kern w:val="2"/>
          <w:sz w:val="24"/>
          <w:szCs w:val="24"/>
          <w:lang w:eastAsia="zh-CN"/>
        </w:rPr>
        <w:t xml:space="preserve">, including those with IBD, have increased morbidity and mortality. Due to the association between IBD and PSC, the frequency of </w:t>
      </w:r>
      <w:proofErr w:type="spellStart"/>
      <w:r>
        <w:rPr>
          <w:rFonts w:ascii="Book Antiqua" w:eastAsia="宋体" w:hAnsi="Book Antiqua" w:cs="Times New Roman"/>
          <w:bCs/>
          <w:iCs/>
          <w:color w:val="000000"/>
          <w:kern w:val="2"/>
          <w:sz w:val="24"/>
          <w:szCs w:val="24"/>
          <w:lang w:eastAsia="zh-CN"/>
        </w:rPr>
        <w:t>LTx</w:t>
      </w:r>
      <w:proofErr w:type="spellEnd"/>
      <w:r>
        <w:rPr>
          <w:rFonts w:ascii="Book Antiqua" w:eastAsia="宋体" w:hAnsi="Book Antiqua" w:cs="Times New Roman"/>
          <w:bCs/>
          <w:iCs/>
          <w:color w:val="000000"/>
          <w:kern w:val="2"/>
          <w:sz w:val="24"/>
          <w:szCs w:val="24"/>
          <w:lang w:eastAsia="zh-CN"/>
        </w:rPr>
        <w:t xml:space="preserve"> in patients with IBD has </w:t>
      </w:r>
      <w:proofErr w:type="gramStart"/>
      <w:r>
        <w:rPr>
          <w:rFonts w:ascii="Book Antiqua" w:eastAsia="宋体" w:hAnsi="Book Antiqua" w:cs="Times New Roman"/>
          <w:bCs/>
          <w:iCs/>
          <w:color w:val="000000"/>
          <w:kern w:val="2"/>
          <w:sz w:val="24"/>
          <w:szCs w:val="24"/>
          <w:lang w:eastAsia="zh-CN"/>
        </w:rPr>
        <w:t>increased</w:t>
      </w:r>
      <w:r>
        <w:rPr>
          <w:rFonts w:ascii="Book Antiqua" w:eastAsia="宋体" w:hAnsi="Book Antiqua" w:cs="Times New Roman"/>
          <w:bCs/>
          <w:iCs/>
          <w:color w:val="000000"/>
          <w:kern w:val="2"/>
          <w:sz w:val="24"/>
          <w:szCs w:val="24"/>
          <w:vertAlign w:val="superscript"/>
          <w:lang w:eastAsia="zh-CN"/>
        </w:rPr>
        <w:t>[</w:t>
      </w:r>
      <w:proofErr w:type="gramEnd"/>
      <w:r>
        <w:rPr>
          <w:rFonts w:ascii="Book Antiqua" w:eastAsia="宋体" w:hAnsi="Book Antiqua" w:cs="Times New Roman"/>
          <w:bCs/>
          <w:iCs/>
          <w:color w:val="000000"/>
          <w:kern w:val="2"/>
          <w:sz w:val="24"/>
          <w:szCs w:val="24"/>
          <w:vertAlign w:val="superscript"/>
          <w:lang w:eastAsia="zh-CN"/>
        </w:rPr>
        <w:t>10]</w:t>
      </w:r>
      <w:r>
        <w:rPr>
          <w:rFonts w:ascii="Book Antiqua" w:eastAsia="宋体" w:hAnsi="Book Antiqua" w:cs="Times New Roman"/>
          <w:bCs/>
          <w:iCs/>
          <w:color w:val="000000"/>
          <w:kern w:val="2"/>
          <w:sz w:val="24"/>
          <w:szCs w:val="24"/>
          <w:lang w:eastAsia="zh-CN"/>
        </w:rPr>
        <w:t xml:space="preserve">. Patients with a longer duration of UC and extensive colonic involvement are known to have an increased risk of colorectal cancer. Routine colorectal cancer surveillance should continue for patients with IBD who have had </w:t>
      </w:r>
      <w:proofErr w:type="spellStart"/>
      <w:r>
        <w:rPr>
          <w:rFonts w:ascii="Book Antiqua" w:eastAsia="宋体" w:hAnsi="Book Antiqua" w:cs="Times New Roman"/>
          <w:bCs/>
          <w:iCs/>
          <w:color w:val="000000"/>
          <w:kern w:val="2"/>
          <w:sz w:val="24"/>
          <w:szCs w:val="24"/>
          <w:lang w:eastAsia="zh-CN"/>
        </w:rPr>
        <w:t>LTx</w:t>
      </w:r>
      <w:proofErr w:type="spellEnd"/>
      <w:r>
        <w:rPr>
          <w:rFonts w:ascii="Book Antiqua" w:eastAsia="宋体" w:hAnsi="Book Antiqua" w:cs="Times New Roman"/>
          <w:bCs/>
          <w:iCs/>
          <w:color w:val="000000"/>
          <w:kern w:val="2"/>
          <w:sz w:val="24"/>
          <w:szCs w:val="24"/>
          <w:lang w:eastAsia="zh-CN"/>
        </w:rPr>
        <w:t xml:space="preserve">, even in the setting of clinically quiescent </w:t>
      </w:r>
      <w:proofErr w:type="gramStart"/>
      <w:r>
        <w:rPr>
          <w:rFonts w:ascii="Book Antiqua" w:eastAsia="宋体" w:hAnsi="Book Antiqua" w:cs="Times New Roman"/>
          <w:bCs/>
          <w:iCs/>
          <w:color w:val="000000"/>
          <w:kern w:val="2"/>
          <w:sz w:val="24"/>
          <w:szCs w:val="24"/>
          <w:lang w:eastAsia="zh-CN"/>
        </w:rPr>
        <w:t>disease</w:t>
      </w:r>
      <w:r>
        <w:rPr>
          <w:rFonts w:ascii="Book Antiqua" w:eastAsia="宋体" w:hAnsi="Book Antiqua" w:cs="Times New Roman"/>
          <w:bCs/>
          <w:iCs/>
          <w:color w:val="000000"/>
          <w:kern w:val="2"/>
          <w:sz w:val="24"/>
          <w:szCs w:val="24"/>
          <w:vertAlign w:val="superscript"/>
          <w:lang w:eastAsia="zh-CN"/>
        </w:rPr>
        <w:t>[</w:t>
      </w:r>
      <w:proofErr w:type="gramEnd"/>
      <w:r w:rsidR="00EB05F8">
        <w:rPr>
          <w:rFonts w:ascii="Book Antiqua" w:eastAsia="宋体" w:hAnsi="Book Antiqua" w:cs="Times New Roman"/>
          <w:bCs/>
          <w:iCs/>
          <w:color w:val="000000"/>
          <w:kern w:val="2"/>
          <w:sz w:val="24"/>
          <w:szCs w:val="24"/>
          <w:vertAlign w:val="superscript"/>
          <w:lang w:eastAsia="zh-CN"/>
        </w:rPr>
        <w:t>37</w:t>
      </w:r>
      <w:r>
        <w:rPr>
          <w:rFonts w:ascii="Book Antiqua" w:eastAsia="宋体" w:hAnsi="Book Antiqua" w:cs="Times New Roman"/>
          <w:bCs/>
          <w:iCs/>
          <w:color w:val="000000"/>
          <w:kern w:val="2"/>
          <w:sz w:val="24"/>
          <w:szCs w:val="24"/>
          <w:vertAlign w:val="superscript"/>
          <w:lang w:eastAsia="zh-CN"/>
        </w:rPr>
        <w:t>]</w:t>
      </w:r>
      <w:r>
        <w:rPr>
          <w:rFonts w:ascii="Book Antiqua" w:eastAsia="宋体" w:hAnsi="Book Antiqua" w:cs="Times New Roman"/>
          <w:bCs/>
          <w:iCs/>
          <w:color w:val="000000"/>
          <w:kern w:val="2"/>
          <w:sz w:val="24"/>
          <w:szCs w:val="24"/>
          <w:lang w:eastAsia="zh-CN"/>
        </w:rPr>
        <w:t>.</w:t>
      </w:r>
    </w:p>
    <w:p w:rsidR="00902745" w:rsidRDefault="009A263A">
      <w:pPr>
        <w:tabs>
          <w:tab w:val="left" w:pos="5834"/>
        </w:tabs>
        <w:snapToGrid w:val="0"/>
        <w:spacing w:after="0" w:line="360" w:lineRule="auto"/>
        <w:ind w:firstLine="360"/>
        <w:jc w:val="both"/>
        <w:rPr>
          <w:rFonts w:ascii="Book Antiqua" w:eastAsia="宋体" w:hAnsi="Book Antiqua" w:cs="Times New Roman"/>
          <w:bCs/>
          <w:iCs/>
          <w:color w:val="000000"/>
          <w:kern w:val="2"/>
          <w:sz w:val="24"/>
          <w:szCs w:val="24"/>
          <w:lang w:eastAsia="zh-CN"/>
        </w:rPr>
      </w:pPr>
      <w:r>
        <w:rPr>
          <w:rFonts w:ascii="Book Antiqua" w:eastAsia="宋体" w:hAnsi="Book Antiqua" w:cs="Times New Roman"/>
          <w:bCs/>
          <w:iCs/>
          <w:color w:val="000000"/>
          <w:kern w:val="2"/>
          <w:sz w:val="24"/>
          <w:szCs w:val="24"/>
          <w:lang w:eastAsia="zh-CN"/>
        </w:rPr>
        <w:t>In conclusion, the prevalence of HB manifestations in paediatric patients with IBD in Egypt, as one of the LMICs, is relatively high compared to industrialized countries. Investment in research for confounding factors in LMICs might be justifiable, including family genetic studies that might diagnose early cases of IBD and work-up for very early-onset IBD. These patients should be screened for liver disease to allow prompt diagnosis and the offer of available treatment. The most common HB disorders in children with IBD are abnormal liver tests, fatty infiltration and PSC.</w:t>
      </w:r>
    </w:p>
    <w:p w:rsidR="00902745" w:rsidRDefault="00902745">
      <w:pPr>
        <w:tabs>
          <w:tab w:val="left" w:pos="5834"/>
        </w:tabs>
        <w:snapToGrid w:val="0"/>
        <w:spacing w:after="0" w:line="360" w:lineRule="auto"/>
        <w:jc w:val="both"/>
        <w:rPr>
          <w:rFonts w:ascii="Book Antiqua" w:eastAsia="宋体" w:hAnsi="Book Antiqua" w:cs="Times New Roman"/>
          <w:b/>
          <w:iCs/>
          <w:color w:val="000000"/>
          <w:kern w:val="2"/>
          <w:sz w:val="24"/>
          <w:szCs w:val="24"/>
          <w:lang w:eastAsia="zh-CN"/>
        </w:rPr>
      </w:pPr>
    </w:p>
    <w:p w:rsidR="00902745" w:rsidRDefault="009A263A">
      <w:pPr>
        <w:tabs>
          <w:tab w:val="left" w:pos="5834"/>
        </w:tabs>
        <w:snapToGrid w:val="0"/>
        <w:spacing w:after="0" w:line="360" w:lineRule="auto"/>
        <w:jc w:val="both"/>
        <w:rPr>
          <w:rFonts w:ascii="Book Antiqua" w:eastAsia="宋体" w:hAnsi="Book Antiqua" w:cs="Times New Roman"/>
          <w:b/>
          <w:i/>
          <w:color w:val="000000"/>
          <w:kern w:val="2"/>
          <w:sz w:val="24"/>
          <w:szCs w:val="24"/>
          <w:lang w:eastAsia="zh-CN"/>
        </w:rPr>
      </w:pPr>
      <w:r>
        <w:rPr>
          <w:rFonts w:ascii="Book Antiqua" w:eastAsia="宋体" w:hAnsi="Book Antiqua" w:cs="Times New Roman"/>
          <w:b/>
          <w:i/>
          <w:color w:val="000000"/>
          <w:kern w:val="2"/>
          <w:sz w:val="24"/>
          <w:szCs w:val="24"/>
          <w:lang w:eastAsia="zh-CN"/>
        </w:rPr>
        <w:t>Suggestion for further research</w:t>
      </w:r>
    </w:p>
    <w:p w:rsidR="00902745" w:rsidRDefault="009A263A">
      <w:pPr>
        <w:autoSpaceDE w:val="0"/>
        <w:autoSpaceDN w:val="0"/>
        <w:adjustRightInd w:val="0"/>
        <w:snapToGrid w:val="0"/>
        <w:spacing w:after="0" w:line="360" w:lineRule="auto"/>
        <w:jc w:val="both"/>
        <w:rPr>
          <w:rFonts w:ascii="Book Antiqua" w:eastAsia="宋体" w:hAnsi="Book Antiqua" w:cs="Times New Roman"/>
          <w:bCs/>
          <w:iCs/>
          <w:color w:val="000000"/>
          <w:kern w:val="2"/>
          <w:sz w:val="24"/>
          <w:szCs w:val="24"/>
          <w:lang w:eastAsia="zh-CN"/>
        </w:rPr>
      </w:pPr>
      <w:r>
        <w:rPr>
          <w:rFonts w:ascii="Book Antiqua" w:eastAsia="宋体" w:hAnsi="Book Antiqua" w:cs="Times New Roman"/>
          <w:bCs/>
          <w:iCs/>
          <w:color w:val="000000"/>
          <w:kern w:val="2"/>
          <w:sz w:val="24"/>
          <w:szCs w:val="24"/>
          <w:lang w:eastAsia="zh-CN"/>
        </w:rPr>
        <w:t xml:space="preserve">Screening for HB manifestations of IBD is mandatory, as many of these complications could be initially asymptomatic. HBV and HCV should not be overlooked and should be screened for in patients with IBD, as these patients have multiple risk factors for HCV acquisition including endoscopies, blood transfusion and recurrent hospitalizations. Therefore, it is necessary to implement mass screening for HCV in these high-risk groups especially in an endemic country such as Egypt. Health education for parents and patients should be carried out to increase knowledge on the nature of the disease and </w:t>
      </w:r>
      <w:r>
        <w:rPr>
          <w:rFonts w:ascii="Book Antiqua" w:eastAsia="宋体" w:hAnsi="Book Antiqua" w:cs="Times New Roman"/>
          <w:bCs/>
          <w:iCs/>
          <w:color w:val="000000"/>
          <w:kern w:val="2"/>
          <w:sz w:val="24"/>
          <w:szCs w:val="24"/>
          <w:lang w:eastAsia="zh-CN"/>
        </w:rPr>
        <w:lastRenderedPageBreak/>
        <w:t xml:space="preserve">treatment options. Genetic research on the diagnosis of very early-onset IBD and family screening should be emphasized. </w:t>
      </w:r>
    </w:p>
    <w:p w:rsidR="00902745" w:rsidRDefault="00902745">
      <w:pPr>
        <w:tabs>
          <w:tab w:val="left" w:pos="5834"/>
        </w:tabs>
        <w:snapToGrid w:val="0"/>
        <w:spacing w:after="0" w:line="360" w:lineRule="auto"/>
        <w:ind w:firstLine="360"/>
        <w:jc w:val="both"/>
        <w:rPr>
          <w:rFonts w:ascii="Book Antiqua" w:eastAsia="宋体" w:hAnsi="Book Antiqua" w:cs="Times New Roman"/>
          <w:b/>
          <w:iCs/>
          <w:color w:val="000000"/>
          <w:kern w:val="2"/>
          <w:sz w:val="24"/>
          <w:szCs w:val="24"/>
          <w:lang w:eastAsia="zh-CN"/>
        </w:rPr>
      </w:pPr>
    </w:p>
    <w:p w:rsidR="00902745" w:rsidRDefault="009A263A">
      <w:pPr>
        <w:adjustRightInd w:val="0"/>
        <w:snapToGrid w:val="0"/>
        <w:spacing w:after="0" w:line="360" w:lineRule="auto"/>
        <w:jc w:val="both"/>
        <w:rPr>
          <w:rFonts w:ascii="Book Antiqua" w:hAnsi="Book Antiqua"/>
          <w:b/>
          <w:color w:val="000000"/>
          <w:sz w:val="24"/>
          <w:szCs w:val="24"/>
          <w:u w:val="single"/>
        </w:rPr>
      </w:pPr>
      <w:r>
        <w:rPr>
          <w:rFonts w:ascii="Book Antiqua" w:hAnsi="Book Antiqua"/>
          <w:b/>
          <w:color w:val="000000"/>
          <w:sz w:val="24"/>
          <w:szCs w:val="24"/>
          <w:u w:val="single"/>
        </w:rPr>
        <w:t>ARTICLE HIGHLIGHTS</w:t>
      </w:r>
    </w:p>
    <w:p w:rsidR="00902745" w:rsidRDefault="009A263A">
      <w:pPr>
        <w:tabs>
          <w:tab w:val="left" w:pos="5834"/>
        </w:tabs>
        <w:snapToGrid w:val="0"/>
        <w:spacing w:after="0" w:line="360" w:lineRule="auto"/>
        <w:jc w:val="both"/>
        <w:rPr>
          <w:rFonts w:ascii="Book Antiqua" w:eastAsia="宋体" w:hAnsi="Book Antiqua" w:cs="Times New Roman"/>
          <w:b/>
          <w:i/>
          <w:color w:val="000000"/>
          <w:kern w:val="2"/>
          <w:sz w:val="24"/>
          <w:szCs w:val="24"/>
          <w:lang w:eastAsia="zh-CN"/>
        </w:rPr>
      </w:pPr>
      <w:r>
        <w:rPr>
          <w:rFonts w:ascii="Book Antiqua" w:eastAsia="宋体" w:hAnsi="Book Antiqua" w:cs="Times New Roman"/>
          <w:b/>
          <w:i/>
          <w:color w:val="000000"/>
          <w:kern w:val="2"/>
          <w:sz w:val="24"/>
          <w:szCs w:val="24"/>
          <w:lang w:eastAsia="zh-CN"/>
        </w:rPr>
        <w:t>Research background</w:t>
      </w:r>
    </w:p>
    <w:p w:rsidR="00902745" w:rsidRDefault="009A263A">
      <w:pPr>
        <w:autoSpaceDE w:val="0"/>
        <w:autoSpaceDN w:val="0"/>
        <w:adjustRightInd w:val="0"/>
        <w:snapToGrid w:val="0"/>
        <w:spacing w:after="0" w:line="360" w:lineRule="auto"/>
        <w:jc w:val="both"/>
        <w:rPr>
          <w:rFonts w:ascii="Book Antiqua" w:eastAsia="宋体" w:hAnsi="Book Antiqua" w:cs="Times New Roman"/>
          <w:bCs/>
          <w:iCs/>
          <w:color w:val="000000"/>
          <w:kern w:val="2"/>
          <w:sz w:val="24"/>
          <w:szCs w:val="24"/>
          <w:lang w:eastAsia="zh-CN"/>
        </w:rPr>
      </w:pPr>
      <w:r>
        <w:rPr>
          <w:rFonts w:ascii="Book Antiqua" w:eastAsia="宋体" w:hAnsi="Book Antiqua" w:cs="Times New Roman"/>
          <w:bCs/>
          <w:iCs/>
          <w:color w:val="000000"/>
          <w:kern w:val="2"/>
          <w:sz w:val="24"/>
          <w:szCs w:val="24"/>
          <w:lang w:eastAsia="zh-CN"/>
        </w:rPr>
        <w:t xml:space="preserve">Inflammatory bowel disease (IBD) is a systemic illness that can present with multiple extra-intestinal manifestations. Hepatobiliary (HB) disorders associated with IBD are not uncommon. From an </w:t>
      </w:r>
      <w:proofErr w:type="spellStart"/>
      <w:r>
        <w:rPr>
          <w:rFonts w:ascii="Book Antiqua" w:eastAsia="宋体" w:hAnsi="Book Antiqua" w:cs="Times New Roman"/>
          <w:bCs/>
          <w:iCs/>
          <w:color w:val="000000"/>
          <w:kern w:val="2"/>
          <w:sz w:val="24"/>
          <w:szCs w:val="24"/>
          <w:lang w:eastAsia="zh-CN"/>
        </w:rPr>
        <w:t>aetiopathogenic</w:t>
      </w:r>
      <w:proofErr w:type="spellEnd"/>
      <w:r>
        <w:rPr>
          <w:rFonts w:ascii="Book Antiqua" w:eastAsia="宋体" w:hAnsi="Book Antiqua" w:cs="Times New Roman"/>
          <w:bCs/>
          <w:iCs/>
          <w:color w:val="000000"/>
          <w:kern w:val="2"/>
          <w:sz w:val="24"/>
          <w:szCs w:val="24"/>
          <w:lang w:eastAsia="zh-CN"/>
        </w:rPr>
        <w:t xml:space="preserve"> perspective, there are multiple layers of evidence suggesting that these disorders are not isolated entities and may share mechanistic pathways. All of these disorders usually manifest with abnormal hepatic biochemical tests. Of the HB complications of IBD, </w:t>
      </w:r>
      <w:r>
        <w:rPr>
          <w:rFonts w:ascii="Book Antiqua" w:eastAsia="Book Antiqua" w:hAnsi="Book Antiqua" w:cs="Book Antiqua"/>
          <w:color w:val="000000"/>
          <w:kern w:val="2"/>
          <w:sz w:val="24"/>
          <w:szCs w:val="24"/>
          <w:bdr w:val="nil"/>
          <w:lang w:val="en-US" w:eastAsia="zh-CN"/>
        </w:rPr>
        <w:t>primary sclerosing cholangitis</w:t>
      </w:r>
      <w:r>
        <w:rPr>
          <w:rFonts w:ascii="Book Antiqua" w:eastAsia="宋体" w:hAnsi="Book Antiqua" w:cs="Times New Roman"/>
          <w:bCs/>
          <w:iCs/>
          <w:color w:val="000000"/>
          <w:kern w:val="2"/>
          <w:sz w:val="24"/>
          <w:szCs w:val="24"/>
          <w:lang w:eastAsia="zh-CN"/>
        </w:rPr>
        <w:t xml:space="preserve"> (PSC) carries the most significant clinical implications and remains a highly challenging disease to manage.</w:t>
      </w:r>
    </w:p>
    <w:p w:rsidR="00902745" w:rsidRDefault="00902745">
      <w:pPr>
        <w:tabs>
          <w:tab w:val="left" w:pos="5834"/>
        </w:tabs>
        <w:snapToGrid w:val="0"/>
        <w:spacing w:after="0" w:line="360" w:lineRule="auto"/>
        <w:jc w:val="both"/>
        <w:rPr>
          <w:rFonts w:ascii="Book Antiqua" w:eastAsia="宋体" w:hAnsi="Book Antiqua" w:cs="Times New Roman"/>
          <w:b/>
          <w:iCs/>
          <w:color w:val="000000"/>
          <w:kern w:val="2"/>
          <w:sz w:val="24"/>
          <w:szCs w:val="24"/>
          <w:lang w:eastAsia="zh-CN"/>
        </w:rPr>
      </w:pPr>
    </w:p>
    <w:p w:rsidR="00902745" w:rsidRDefault="009A263A">
      <w:pPr>
        <w:tabs>
          <w:tab w:val="left" w:pos="5834"/>
        </w:tabs>
        <w:snapToGrid w:val="0"/>
        <w:spacing w:after="0" w:line="360" w:lineRule="auto"/>
        <w:jc w:val="both"/>
        <w:rPr>
          <w:rFonts w:ascii="Book Antiqua" w:eastAsia="宋体" w:hAnsi="Book Antiqua" w:cs="Times New Roman"/>
          <w:b/>
          <w:i/>
          <w:color w:val="000000"/>
          <w:kern w:val="2"/>
          <w:sz w:val="24"/>
          <w:szCs w:val="24"/>
          <w:lang w:eastAsia="zh-CN"/>
        </w:rPr>
      </w:pPr>
      <w:r>
        <w:rPr>
          <w:rFonts w:ascii="Book Antiqua" w:eastAsia="宋体" w:hAnsi="Book Antiqua" w:cs="Times New Roman"/>
          <w:b/>
          <w:i/>
          <w:color w:val="000000"/>
          <w:kern w:val="2"/>
          <w:sz w:val="24"/>
          <w:szCs w:val="24"/>
          <w:lang w:eastAsia="zh-CN"/>
        </w:rPr>
        <w:t>Research motivation</w:t>
      </w:r>
    </w:p>
    <w:p w:rsidR="00902745" w:rsidRDefault="009A263A">
      <w:pPr>
        <w:autoSpaceDE w:val="0"/>
        <w:autoSpaceDN w:val="0"/>
        <w:adjustRightInd w:val="0"/>
        <w:snapToGrid w:val="0"/>
        <w:spacing w:after="0" w:line="360" w:lineRule="auto"/>
        <w:jc w:val="both"/>
        <w:rPr>
          <w:rFonts w:ascii="Book Antiqua" w:eastAsia="宋体" w:hAnsi="Book Antiqua" w:cs="Times New Roman"/>
          <w:bCs/>
          <w:iCs/>
          <w:color w:val="000000"/>
          <w:kern w:val="2"/>
          <w:sz w:val="24"/>
          <w:szCs w:val="24"/>
          <w:lang w:eastAsia="zh-CN"/>
        </w:rPr>
      </w:pPr>
      <w:r>
        <w:rPr>
          <w:rFonts w:ascii="Book Antiqua" w:eastAsia="宋体" w:hAnsi="Book Antiqua" w:cs="Times New Roman"/>
          <w:bCs/>
          <w:iCs/>
          <w:color w:val="000000"/>
          <w:kern w:val="2"/>
          <w:sz w:val="24"/>
          <w:szCs w:val="24"/>
          <w:lang w:eastAsia="zh-CN"/>
        </w:rPr>
        <w:t xml:space="preserve">Recently, the reported incidence of IBD in paediatrics has increased dramatically. The HB manifestations of IBD have been well studied in children in the industrialized and developed countries. On the other hand, there is a paucity of studies on IBD in </w:t>
      </w:r>
      <w:r>
        <w:rPr>
          <w:rFonts w:ascii="Book Antiqua" w:eastAsia="Book Antiqua" w:hAnsi="Book Antiqua" w:cs="Book Antiqua"/>
          <w:color w:val="000000"/>
          <w:kern w:val="2"/>
          <w:sz w:val="24"/>
          <w:szCs w:val="24"/>
          <w:bdr w:val="nil"/>
          <w:lang w:val="en-US" w:eastAsia="zh-CN"/>
        </w:rPr>
        <w:t>low- and middle-income countries</w:t>
      </w:r>
      <w:r>
        <w:rPr>
          <w:rFonts w:ascii="Book Antiqua" w:eastAsia="宋体" w:hAnsi="Book Antiqua" w:cs="Times New Roman"/>
          <w:bCs/>
          <w:iCs/>
          <w:color w:val="000000"/>
          <w:kern w:val="2"/>
          <w:sz w:val="24"/>
          <w:szCs w:val="24"/>
          <w:lang w:eastAsia="zh-CN"/>
        </w:rPr>
        <w:t xml:space="preserve"> (LMICs) such as Egypt. </w:t>
      </w:r>
    </w:p>
    <w:p w:rsidR="00902745" w:rsidRDefault="00902745">
      <w:pPr>
        <w:autoSpaceDE w:val="0"/>
        <w:autoSpaceDN w:val="0"/>
        <w:adjustRightInd w:val="0"/>
        <w:snapToGrid w:val="0"/>
        <w:spacing w:after="0" w:line="360" w:lineRule="auto"/>
        <w:ind w:firstLine="567"/>
        <w:jc w:val="both"/>
        <w:rPr>
          <w:rFonts w:ascii="Book Antiqua" w:eastAsia="宋体" w:hAnsi="Book Antiqua" w:cs="Times New Roman"/>
          <w:b/>
          <w:iCs/>
          <w:color w:val="000000"/>
          <w:kern w:val="2"/>
          <w:sz w:val="24"/>
          <w:szCs w:val="24"/>
          <w:lang w:eastAsia="zh-CN"/>
        </w:rPr>
      </w:pPr>
    </w:p>
    <w:p w:rsidR="00902745" w:rsidRDefault="009A263A">
      <w:pPr>
        <w:autoSpaceDE w:val="0"/>
        <w:autoSpaceDN w:val="0"/>
        <w:adjustRightInd w:val="0"/>
        <w:snapToGrid w:val="0"/>
        <w:spacing w:after="0" w:line="360" w:lineRule="auto"/>
        <w:jc w:val="both"/>
        <w:rPr>
          <w:rFonts w:ascii="Book Antiqua" w:eastAsia="宋体" w:hAnsi="Book Antiqua" w:cs="Times New Roman"/>
          <w:b/>
          <w:i/>
          <w:color w:val="000000"/>
          <w:kern w:val="2"/>
          <w:sz w:val="24"/>
          <w:szCs w:val="24"/>
          <w:lang w:eastAsia="zh-CN"/>
        </w:rPr>
      </w:pPr>
      <w:r>
        <w:rPr>
          <w:rFonts w:ascii="Book Antiqua" w:eastAsia="宋体" w:hAnsi="Book Antiqua" w:cs="Times New Roman"/>
          <w:b/>
          <w:i/>
          <w:color w:val="000000"/>
          <w:kern w:val="2"/>
          <w:sz w:val="24"/>
          <w:szCs w:val="24"/>
          <w:lang w:eastAsia="zh-CN"/>
        </w:rPr>
        <w:t>Research objectives</w:t>
      </w:r>
    </w:p>
    <w:p w:rsidR="00902745" w:rsidRDefault="009A263A">
      <w:pPr>
        <w:autoSpaceDE w:val="0"/>
        <w:snapToGrid w:val="0"/>
        <w:spacing w:after="0" w:line="360" w:lineRule="auto"/>
        <w:jc w:val="both"/>
        <w:rPr>
          <w:rFonts w:ascii="Book Antiqua" w:eastAsia="宋体" w:hAnsi="Book Antiqua" w:cs="Times New Roman"/>
          <w:bCs/>
          <w:iCs/>
          <w:color w:val="000000"/>
          <w:kern w:val="2"/>
          <w:sz w:val="24"/>
          <w:szCs w:val="24"/>
          <w:lang w:eastAsia="zh-CN"/>
        </w:rPr>
      </w:pPr>
      <w:r>
        <w:rPr>
          <w:rFonts w:ascii="Book Antiqua" w:eastAsia="宋体" w:hAnsi="Book Antiqua" w:cs="Times New Roman"/>
          <w:bCs/>
          <w:iCs/>
          <w:color w:val="000000"/>
          <w:kern w:val="2"/>
          <w:sz w:val="24"/>
          <w:szCs w:val="24"/>
          <w:lang w:eastAsia="zh-CN"/>
        </w:rPr>
        <w:t>The main objective was to determine the frequency of HB manifestations in Egyptian paediatric patients with IBDs, to achieve an early diagnosis in order to obtain prompt treatment. Moreover, the risk factors associated with the occurrence of HB complications in patients with IBD were determined.</w:t>
      </w:r>
    </w:p>
    <w:p w:rsidR="00902745" w:rsidRDefault="00902745">
      <w:pPr>
        <w:autoSpaceDE w:val="0"/>
        <w:snapToGrid w:val="0"/>
        <w:spacing w:after="0" w:line="360" w:lineRule="auto"/>
        <w:jc w:val="both"/>
        <w:rPr>
          <w:rFonts w:ascii="Book Antiqua" w:eastAsia="宋体" w:hAnsi="Book Antiqua" w:cs="Times New Roman"/>
          <w:b/>
          <w:iCs/>
          <w:color w:val="000000"/>
          <w:kern w:val="2"/>
          <w:sz w:val="24"/>
          <w:szCs w:val="24"/>
          <w:lang w:eastAsia="zh-CN"/>
        </w:rPr>
      </w:pPr>
    </w:p>
    <w:p w:rsidR="00902745" w:rsidRDefault="009A263A">
      <w:pPr>
        <w:autoSpaceDE w:val="0"/>
        <w:snapToGrid w:val="0"/>
        <w:spacing w:after="0" w:line="360" w:lineRule="auto"/>
        <w:jc w:val="both"/>
        <w:rPr>
          <w:rFonts w:ascii="Book Antiqua" w:eastAsia="宋体" w:hAnsi="Book Antiqua" w:cs="Times New Roman"/>
          <w:b/>
          <w:i/>
          <w:color w:val="000000"/>
          <w:kern w:val="2"/>
          <w:sz w:val="24"/>
          <w:szCs w:val="24"/>
          <w:lang w:eastAsia="zh-CN"/>
        </w:rPr>
      </w:pPr>
      <w:r>
        <w:rPr>
          <w:rFonts w:ascii="Book Antiqua" w:eastAsia="宋体" w:hAnsi="Book Antiqua" w:cs="Times New Roman"/>
          <w:b/>
          <w:i/>
          <w:color w:val="000000"/>
          <w:kern w:val="2"/>
          <w:sz w:val="24"/>
          <w:szCs w:val="24"/>
          <w:lang w:eastAsia="zh-CN"/>
        </w:rPr>
        <w:t>Research methods</w:t>
      </w:r>
    </w:p>
    <w:p w:rsidR="00902745" w:rsidRDefault="009A263A">
      <w:pPr>
        <w:snapToGrid w:val="0"/>
        <w:spacing w:after="0" w:line="360" w:lineRule="auto"/>
        <w:jc w:val="both"/>
        <w:rPr>
          <w:rFonts w:ascii="Book Antiqua" w:eastAsia="宋体" w:hAnsi="Book Antiqua" w:cs="Times New Roman"/>
          <w:bCs/>
          <w:iCs/>
          <w:color w:val="000000"/>
          <w:kern w:val="2"/>
          <w:sz w:val="24"/>
          <w:szCs w:val="24"/>
          <w:lang w:eastAsia="zh-CN"/>
        </w:rPr>
      </w:pPr>
      <w:r>
        <w:rPr>
          <w:rFonts w:ascii="Book Antiqua" w:eastAsia="宋体" w:hAnsi="Book Antiqua" w:cs="Times New Roman"/>
          <w:bCs/>
          <w:iCs/>
          <w:color w:val="000000"/>
          <w:kern w:val="2"/>
          <w:sz w:val="24"/>
          <w:szCs w:val="24"/>
          <w:lang w:eastAsia="zh-CN"/>
        </w:rPr>
        <w:t xml:space="preserve">This study was </w:t>
      </w:r>
      <w:r>
        <w:rPr>
          <w:rFonts w:ascii="Book Antiqua" w:eastAsia="Book Antiqua" w:hAnsi="Book Antiqua" w:cs="Book Antiqua"/>
          <w:color w:val="000000"/>
          <w:kern w:val="2"/>
          <w:sz w:val="24"/>
          <w:szCs w:val="24"/>
          <w:bdr w:val="nil"/>
          <w:lang w:eastAsia="zh-CN"/>
        </w:rPr>
        <w:t>carried out at the Paediatric Hepatology and Gastroenterology Units of Cairo University Children's Hospital</w:t>
      </w:r>
      <w:r>
        <w:rPr>
          <w:rFonts w:ascii="Book Antiqua" w:eastAsia="宋体" w:hAnsi="Book Antiqua" w:cs="Times New Roman"/>
          <w:bCs/>
          <w:iCs/>
          <w:color w:val="000000"/>
          <w:kern w:val="2"/>
          <w:sz w:val="24"/>
          <w:szCs w:val="24"/>
          <w:lang w:eastAsia="zh-CN"/>
        </w:rPr>
        <w:t xml:space="preserve"> over a 6-mo-period. Patients </w:t>
      </w:r>
      <w:r>
        <w:rPr>
          <w:rFonts w:ascii="Book Antiqua" w:eastAsia="宋体" w:hAnsi="Book Antiqua" w:cs="Times New Roman"/>
          <w:bCs/>
          <w:iCs/>
          <w:color w:val="000000"/>
          <w:kern w:val="2"/>
          <w:sz w:val="24"/>
          <w:szCs w:val="24"/>
          <w:lang w:eastAsia="zh-CN"/>
        </w:rPr>
        <w:lastRenderedPageBreak/>
        <w:t>younger than 18 years of age of both sexes were included. The available data were retrieved from the files of patients diagnosed with IBD as well as newly diagnosed patients. The collected data included a full medical history such as name, age, sex, residence, meticulous family history of IBD and other associated autoimmune illnesses; history of jaundice; abdominal distention; pruritus; bleeding; a history of blood transfusion; and a detailed medication history. A meticulous clinical examination was performed, including the assessment of anthropometric measures and a general and detailed abdominal examination. Laboratory investigations, such as CBC, complete liver functions (ALT, AST, total and direct bilirubin, ALP, GGT, albumin and PT)</w:t>
      </w:r>
      <w:r>
        <w:rPr>
          <w:rFonts w:ascii="Book Antiqua" w:hAnsi="Book Antiqua" w:cs="Times New Roman"/>
          <w:color w:val="000000"/>
          <w:sz w:val="24"/>
          <w:szCs w:val="24"/>
          <w:lang w:bidi="ar-EG"/>
        </w:rPr>
        <w:t xml:space="preserve"> were performed in all patients. In addition, </w:t>
      </w:r>
      <w:r>
        <w:rPr>
          <w:rFonts w:ascii="Book Antiqua" w:eastAsia="宋体" w:hAnsi="Book Antiqua" w:cs="Times New Roman"/>
          <w:bCs/>
          <w:iCs/>
          <w:color w:val="000000"/>
          <w:kern w:val="2"/>
          <w:sz w:val="24"/>
          <w:szCs w:val="24"/>
          <w:lang w:eastAsia="zh-CN"/>
        </w:rPr>
        <w:t>serum immunoglobulin G, antinuclear antibody, smooth muscle antibody, anti-liver kidney microsomal 1, anti-neutrophil cytoplasmic antibody and anti-</w:t>
      </w:r>
      <w:r w:rsidRPr="009B7A77">
        <w:rPr>
          <w:rFonts w:ascii="Book Antiqua" w:eastAsia="宋体" w:hAnsi="Book Antiqua" w:cs="Times New Roman"/>
          <w:bCs/>
          <w:i/>
          <w:iCs/>
          <w:color w:val="000000"/>
          <w:kern w:val="2"/>
          <w:sz w:val="24"/>
          <w:szCs w:val="24"/>
          <w:lang w:eastAsia="zh-CN"/>
        </w:rPr>
        <w:t>Saccharomyces cerevisiae</w:t>
      </w:r>
      <w:r>
        <w:rPr>
          <w:rFonts w:ascii="Book Antiqua" w:eastAsia="宋体" w:hAnsi="Book Antiqua" w:cs="Times New Roman"/>
          <w:bCs/>
          <w:iCs/>
          <w:color w:val="000000"/>
          <w:kern w:val="2"/>
          <w:sz w:val="24"/>
          <w:szCs w:val="24"/>
          <w:lang w:eastAsia="zh-CN"/>
        </w:rPr>
        <w:t xml:space="preserve"> antibody were performed for selected cases suspected of having </w:t>
      </w:r>
      <w:r>
        <w:rPr>
          <w:rFonts w:ascii="Book Antiqua" w:eastAsia="Book Antiqua" w:hAnsi="Book Antiqua" w:cs="Book Antiqua"/>
          <w:color w:val="000000"/>
          <w:kern w:val="2"/>
          <w:sz w:val="24"/>
          <w:szCs w:val="24"/>
          <w:bdr w:val="nil"/>
          <w:lang w:val="en-US" w:eastAsia="zh-CN"/>
        </w:rPr>
        <w:t>autoimmune hepatitis</w:t>
      </w:r>
      <w:r>
        <w:rPr>
          <w:rFonts w:ascii="Book Antiqua" w:eastAsia="宋体" w:hAnsi="Book Antiqua" w:cs="Times New Roman"/>
          <w:bCs/>
          <w:iCs/>
          <w:color w:val="000000"/>
          <w:kern w:val="2"/>
          <w:sz w:val="24"/>
          <w:szCs w:val="24"/>
          <w:lang w:eastAsia="zh-CN"/>
        </w:rPr>
        <w:t xml:space="preserve"> (AIH) and/or PSC. Viral markers were assessed in patients suspected of having hepatitis B virus (HBV) or hepatitis C virus (HCV) infections.</w:t>
      </w:r>
      <w:r>
        <w:rPr>
          <w:rFonts w:ascii="Book Antiqua" w:hAnsi="Book Antiqua" w:cs="Times New Roman"/>
          <w:color w:val="000000"/>
          <w:sz w:val="24"/>
          <w:szCs w:val="24"/>
        </w:rPr>
        <w:t xml:space="preserve"> </w:t>
      </w:r>
      <w:r>
        <w:rPr>
          <w:rFonts w:ascii="Book Antiqua" w:eastAsia="宋体" w:hAnsi="Book Antiqua" w:cs="Times New Roman"/>
          <w:bCs/>
          <w:iCs/>
          <w:color w:val="000000"/>
          <w:kern w:val="2"/>
          <w:sz w:val="24"/>
          <w:szCs w:val="24"/>
          <w:lang w:eastAsia="zh-CN"/>
        </w:rPr>
        <w:t xml:space="preserve">Abdominal ultrasound was performed in all patients. Endoscopic retrograde cholangiopancreatography (ERCP) or magnetic resonance cholangiopancreatography was performed for cases suspected of having PSC. Percutaneous liver biopsy was performed when indicated. </w:t>
      </w:r>
    </w:p>
    <w:p w:rsidR="00902745" w:rsidRDefault="00902745">
      <w:pPr>
        <w:snapToGrid w:val="0"/>
        <w:spacing w:after="0" w:line="360" w:lineRule="auto"/>
        <w:ind w:firstLine="540"/>
        <w:jc w:val="both"/>
        <w:rPr>
          <w:rFonts w:ascii="Book Antiqua" w:eastAsia="宋体" w:hAnsi="Book Antiqua" w:cs="Times New Roman"/>
          <w:b/>
          <w:iCs/>
          <w:color w:val="000000"/>
          <w:kern w:val="2"/>
          <w:sz w:val="24"/>
          <w:szCs w:val="24"/>
          <w:lang w:eastAsia="zh-CN"/>
        </w:rPr>
      </w:pPr>
    </w:p>
    <w:p w:rsidR="00902745" w:rsidRDefault="009A263A">
      <w:pPr>
        <w:snapToGrid w:val="0"/>
        <w:spacing w:after="0" w:line="360" w:lineRule="auto"/>
        <w:jc w:val="both"/>
        <w:rPr>
          <w:rFonts w:ascii="Book Antiqua" w:eastAsia="宋体" w:hAnsi="Book Antiqua" w:cs="Times New Roman"/>
          <w:b/>
          <w:i/>
          <w:color w:val="000000"/>
          <w:kern w:val="2"/>
          <w:sz w:val="24"/>
          <w:szCs w:val="24"/>
          <w:lang w:eastAsia="zh-CN"/>
        </w:rPr>
      </w:pPr>
      <w:r>
        <w:rPr>
          <w:rFonts w:ascii="Book Antiqua" w:eastAsia="宋体" w:hAnsi="Book Antiqua" w:cs="Times New Roman"/>
          <w:b/>
          <w:i/>
          <w:color w:val="000000"/>
          <w:kern w:val="2"/>
          <w:sz w:val="24"/>
          <w:szCs w:val="24"/>
          <w:lang w:eastAsia="zh-CN"/>
        </w:rPr>
        <w:t>Research results</w:t>
      </w:r>
    </w:p>
    <w:p w:rsidR="00902745" w:rsidRDefault="009A263A">
      <w:pPr>
        <w:tabs>
          <w:tab w:val="left" w:pos="5834"/>
        </w:tabs>
        <w:snapToGrid w:val="0"/>
        <w:spacing w:after="0" w:line="360" w:lineRule="auto"/>
        <w:jc w:val="both"/>
        <w:rPr>
          <w:rFonts w:ascii="Book Antiqua" w:hAnsi="Book Antiqua" w:cs="Times New Roman"/>
          <w:color w:val="000000"/>
          <w:sz w:val="24"/>
          <w:szCs w:val="24"/>
        </w:rPr>
      </w:pPr>
      <w:r>
        <w:rPr>
          <w:rFonts w:ascii="Book Antiqua" w:eastAsia="宋体" w:hAnsi="Book Antiqua" w:cs="Times New Roman"/>
          <w:bCs/>
          <w:iCs/>
          <w:color w:val="000000"/>
          <w:kern w:val="2"/>
          <w:sz w:val="24"/>
          <w:szCs w:val="24"/>
          <w:lang w:eastAsia="zh-CN"/>
        </w:rPr>
        <w:t>We recruited 48 paediatric patients with IBD. Twenty-nine (60.4%) patients were male. Twenty-four (50%) had UC, 11 (22.9%) had CD, and 13 patients had IBD-U. The median (range) of the weight and height by Z score were -1.0 (-5.0-3.0) and -1.2 (-6.6-1.7), respectively. Sixteen patients (33.4%) were on the 3</w:t>
      </w:r>
      <w:r>
        <w:rPr>
          <w:rFonts w:ascii="Book Antiqua" w:eastAsia="宋体" w:hAnsi="Book Antiqua" w:cs="Times New Roman"/>
          <w:bCs/>
          <w:iCs/>
          <w:color w:val="000000"/>
          <w:kern w:val="2"/>
          <w:sz w:val="24"/>
          <w:szCs w:val="24"/>
          <w:vertAlign w:val="superscript"/>
          <w:lang w:eastAsia="zh-CN"/>
        </w:rPr>
        <w:t>rd</w:t>
      </w:r>
      <w:r>
        <w:rPr>
          <w:rFonts w:ascii="Book Antiqua" w:eastAsia="宋体" w:hAnsi="Book Antiqua" w:cs="Times New Roman"/>
          <w:bCs/>
          <w:iCs/>
          <w:color w:val="000000"/>
          <w:kern w:val="2"/>
          <w:sz w:val="24"/>
          <w:szCs w:val="24"/>
          <w:lang w:eastAsia="zh-CN"/>
        </w:rPr>
        <w:t xml:space="preserve"> percentile or lower for weight, while 13 (27.1%) had short stature. The most common clinical presentation was recurrent abdominal pain, which was present in 47 patients (97.9%), followed by chronic diarrhoea with tenesmus and rectal bleeding. None of our patients presented with ulcerating perianal disease. There was a positive </w:t>
      </w:r>
      <w:r>
        <w:rPr>
          <w:rFonts w:ascii="Book Antiqua" w:eastAsia="宋体" w:hAnsi="Book Antiqua" w:cs="Times New Roman"/>
          <w:bCs/>
          <w:iCs/>
          <w:color w:val="000000"/>
          <w:kern w:val="2"/>
          <w:sz w:val="24"/>
          <w:szCs w:val="24"/>
          <w:lang w:eastAsia="zh-CN"/>
        </w:rPr>
        <w:lastRenderedPageBreak/>
        <w:t>family history of IBD in 9 patients (18.75%). Twelve patients (25%) had other associated diseases: 11 had FMF, and one patient had systemic lupus erythematosus. Therefore, the overall frequency of HB disorders in this study was 27.1% (13 patients). Two patients had cholestatic jaundice, one of them was diagnosed with PSC, and the other patient had PSC/AIH overlap syndrome. Three (6.3%) patients had elevated liver enzymes. Ten (20.8%) patients had echogenic liver suggesting fatty changes</w:t>
      </w:r>
      <w:r>
        <w:rPr>
          <w:rFonts w:ascii="Book Antiqua" w:hAnsi="Book Antiqua" w:cs="Times New Roman"/>
          <w:color w:val="000000"/>
          <w:sz w:val="24"/>
          <w:szCs w:val="24"/>
        </w:rPr>
        <w:t>.</w:t>
      </w:r>
    </w:p>
    <w:p w:rsidR="00902745" w:rsidRDefault="00902745">
      <w:pPr>
        <w:snapToGrid w:val="0"/>
        <w:spacing w:after="0" w:line="360" w:lineRule="auto"/>
        <w:ind w:firstLine="540"/>
        <w:jc w:val="both"/>
        <w:rPr>
          <w:rFonts w:ascii="Book Antiqua" w:eastAsia="宋体" w:hAnsi="Book Antiqua" w:cs="Times New Roman"/>
          <w:b/>
          <w:iCs/>
          <w:color w:val="000000"/>
          <w:kern w:val="2"/>
          <w:sz w:val="24"/>
          <w:szCs w:val="24"/>
          <w:lang w:eastAsia="zh-CN"/>
        </w:rPr>
      </w:pPr>
    </w:p>
    <w:p w:rsidR="00902745" w:rsidRDefault="009A263A">
      <w:pPr>
        <w:snapToGrid w:val="0"/>
        <w:spacing w:after="0" w:line="360" w:lineRule="auto"/>
        <w:jc w:val="both"/>
        <w:rPr>
          <w:rFonts w:ascii="Book Antiqua" w:eastAsia="宋体" w:hAnsi="Book Antiqua" w:cs="Times New Roman"/>
          <w:b/>
          <w:i/>
          <w:color w:val="000000"/>
          <w:kern w:val="2"/>
          <w:sz w:val="24"/>
          <w:szCs w:val="24"/>
          <w:lang w:eastAsia="zh-CN"/>
        </w:rPr>
      </w:pPr>
      <w:r>
        <w:rPr>
          <w:rFonts w:ascii="Book Antiqua" w:eastAsia="宋体" w:hAnsi="Book Antiqua" w:cs="Times New Roman"/>
          <w:b/>
          <w:i/>
          <w:color w:val="000000"/>
          <w:kern w:val="2"/>
          <w:sz w:val="24"/>
          <w:szCs w:val="24"/>
          <w:lang w:eastAsia="zh-CN"/>
        </w:rPr>
        <w:t>Research conclusions</w:t>
      </w:r>
    </w:p>
    <w:p w:rsidR="00902745" w:rsidRDefault="009A263A">
      <w:pPr>
        <w:autoSpaceDE w:val="0"/>
        <w:autoSpaceDN w:val="0"/>
        <w:adjustRightInd w:val="0"/>
        <w:snapToGrid w:val="0"/>
        <w:spacing w:after="0" w:line="360" w:lineRule="auto"/>
        <w:jc w:val="both"/>
        <w:rPr>
          <w:rFonts w:ascii="Book Antiqua" w:eastAsia="宋体" w:hAnsi="Book Antiqua" w:cs="Times New Roman"/>
          <w:b/>
          <w:iCs/>
          <w:color w:val="000000"/>
          <w:kern w:val="2"/>
          <w:sz w:val="24"/>
          <w:szCs w:val="24"/>
          <w:lang w:eastAsia="zh-CN"/>
        </w:rPr>
      </w:pPr>
      <w:r>
        <w:rPr>
          <w:rFonts w:ascii="Book Antiqua" w:eastAsia="宋体" w:hAnsi="Book Antiqua" w:cs="Times New Roman"/>
          <w:bCs/>
          <w:iCs/>
          <w:color w:val="000000"/>
          <w:kern w:val="2"/>
          <w:sz w:val="24"/>
          <w:szCs w:val="24"/>
          <w:lang w:eastAsia="zh-CN"/>
        </w:rPr>
        <w:t>HB manifestations in paediatric patients with IBD in LMICs are more common than those in the industrialized countries. Investment in research for confounding factors in LMICs is cost-effective, including family genetic studies that can offer an early diagnosis of IBDs in general and specifically for very early-onset IBD. The importance of awareness of the implications and causes of abnormal hepatic biochemical tests in IBD patients is due to the wide range of possible complications and risks associated with the medications used to treat and manage them. Hepatic biochemical tests should be routinely performed in these patients. When abnormalities are detected, a prompt step by step diagnostic approach should be followed until an aetiology is reached. The frequency of HB manifestations in our patients was not low and may be affected by the type of treatment modality and malnutrition. The highest proportion was found in those suffering from an echogenic liver by abdominal ultrasound, and many of these patients received corticosteroids.</w:t>
      </w:r>
    </w:p>
    <w:p w:rsidR="00902745" w:rsidRDefault="00902745">
      <w:pPr>
        <w:snapToGrid w:val="0"/>
        <w:spacing w:after="0" w:line="360" w:lineRule="auto"/>
        <w:ind w:firstLine="540"/>
        <w:jc w:val="both"/>
        <w:rPr>
          <w:rFonts w:ascii="Book Antiqua" w:eastAsia="宋体" w:hAnsi="Book Antiqua" w:cs="Times New Roman"/>
          <w:b/>
          <w:iCs/>
          <w:color w:val="000000"/>
          <w:kern w:val="2"/>
          <w:sz w:val="24"/>
          <w:szCs w:val="24"/>
          <w:lang w:eastAsia="zh-CN"/>
        </w:rPr>
      </w:pPr>
    </w:p>
    <w:p w:rsidR="00902745" w:rsidRDefault="009A263A">
      <w:pPr>
        <w:snapToGrid w:val="0"/>
        <w:spacing w:after="0" w:line="360" w:lineRule="auto"/>
        <w:jc w:val="both"/>
        <w:rPr>
          <w:rFonts w:ascii="Book Antiqua" w:eastAsia="宋体" w:hAnsi="Book Antiqua" w:cs="Times New Roman"/>
          <w:b/>
          <w:i/>
          <w:color w:val="000000"/>
          <w:kern w:val="2"/>
          <w:sz w:val="24"/>
          <w:szCs w:val="24"/>
          <w:lang w:eastAsia="zh-CN"/>
        </w:rPr>
      </w:pPr>
      <w:r>
        <w:rPr>
          <w:rFonts w:ascii="Book Antiqua" w:eastAsia="宋体" w:hAnsi="Book Antiqua" w:cs="Times New Roman"/>
          <w:b/>
          <w:i/>
          <w:color w:val="000000"/>
          <w:kern w:val="2"/>
          <w:sz w:val="24"/>
          <w:szCs w:val="24"/>
          <w:lang w:eastAsia="zh-CN"/>
        </w:rPr>
        <w:t>Research perspectives</w:t>
      </w:r>
    </w:p>
    <w:p w:rsidR="00902745" w:rsidRDefault="009A263A">
      <w:pPr>
        <w:autoSpaceDE w:val="0"/>
        <w:autoSpaceDN w:val="0"/>
        <w:adjustRightInd w:val="0"/>
        <w:snapToGrid w:val="0"/>
        <w:spacing w:after="0" w:line="360" w:lineRule="auto"/>
        <w:jc w:val="both"/>
        <w:rPr>
          <w:rFonts w:ascii="Book Antiqua" w:eastAsia="宋体" w:hAnsi="Book Antiqua" w:cs="Times New Roman"/>
          <w:bCs/>
          <w:iCs/>
          <w:color w:val="000000"/>
          <w:kern w:val="2"/>
          <w:sz w:val="24"/>
          <w:szCs w:val="24"/>
          <w:lang w:eastAsia="zh-CN"/>
        </w:rPr>
      </w:pPr>
      <w:r>
        <w:rPr>
          <w:rFonts w:ascii="Book Antiqua" w:eastAsia="宋体" w:hAnsi="Book Antiqua" w:cs="Times New Roman"/>
          <w:bCs/>
          <w:iCs/>
          <w:color w:val="000000"/>
          <w:kern w:val="2"/>
          <w:sz w:val="24"/>
          <w:szCs w:val="24"/>
          <w:lang w:eastAsia="zh-CN"/>
        </w:rPr>
        <w:t xml:space="preserve">Screening for HB manifestations of IBD is mandatory, as many of these complications may be initially asymptomatic. Complete liver function tests and abdominal ultrasound should be performed on a regular basis. A high index of suspicion of PSC should be raised in patients who present with an unexplained </w:t>
      </w:r>
      <w:r>
        <w:rPr>
          <w:rFonts w:ascii="Book Antiqua" w:eastAsia="宋体" w:hAnsi="Book Antiqua" w:cs="Times New Roman"/>
          <w:bCs/>
          <w:iCs/>
          <w:color w:val="000000"/>
          <w:kern w:val="2"/>
          <w:sz w:val="24"/>
          <w:szCs w:val="24"/>
          <w:lang w:eastAsia="zh-CN"/>
        </w:rPr>
        <w:lastRenderedPageBreak/>
        <w:t>cholestatic jaundice or elevated ALP levels. An echogenic liver detected by abdominal ultrasound requires thorough assessment of the patient’s growth and medication history. Liver biopsy may be needed in selected cases for the definitive diagnosis of NAFLD. Drugs used to treat IBD should be administered cautiously, as a majority of them can potentially cause hepatotoxicity. HBV and HCV should be screened for in patients with IBD especially in endemic areas such as Egypt. Patients with IBD have multiple risk factors for HCV and HBV acquisition, including repeated endoscopies, transfusion of blood products and recurrent hospitalizations. Genetic research should include the diagnosis of very early-onset IBD and screening of similar cases in families.</w:t>
      </w:r>
    </w:p>
    <w:p w:rsidR="00902745" w:rsidRDefault="00902745">
      <w:pPr>
        <w:autoSpaceDE w:val="0"/>
        <w:autoSpaceDN w:val="0"/>
        <w:adjustRightInd w:val="0"/>
        <w:snapToGrid w:val="0"/>
        <w:spacing w:after="0" w:line="360" w:lineRule="auto"/>
        <w:jc w:val="both"/>
        <w:rPr>
          <w:rFonts w:ascii="Book Antiqua" w:eastAsia="宋体" w:hAnsi="Book Antiqua" w:cs="Times New Roman"/>
          <w:bCs/>
          <w:iCs/>
          <w:color w:val="000000"/>
          <w:kern w:val="2"/>
          <w:sz w:val="24"/>
          <w:szCs w:val="24"/>
          <w:lang w:eastAsia="zh-CN"/>
        </w:rPr>
      </w:pPr>
    </w:p>
    <w:p w:rsidR="00902745" w:rsidRDefault="009A263A">
      <w:pPr>
        <w:adjustRightInd w:val="0"/>
        <w:snapToGrid w:val="0"/>
        <w:spacing w:after="0" w:line="360" w:lineRule="auto"/>
        <w:jc w:val="both"/>
        <w:rPr>
          <w:rFonts w:ascii="Book Antiqua" w:hAnsi="Book Antiqua"/>
          <w:b/>
          <w:color w:val="000000"/>
          <w:sz w:val="24"/>
          <w:szCs w:val="24"/>
        </w:rPr>
      </w:pPr>
      <w:r>
        <w:rPr>
          <w:rFonts w:ascii="Book Antiqua" w:hAnsi="Book Antiqua"/>
          <w:b/>
          <w:color w:val="000000"/>
          <w:sz w:val="24"/>
          <w:szCs w:val="24"/>
        </w:rPr>
        <w:t>REFERENCES</w:t>
      </w:r>
    </w:p>
    <w:p w:rsidR="00902745" w:rsidRDefault="009A263A">
      <w:pPr>
        <w:snapToGrid w:val="0"/>
        <w:spacing w:after="0" w:line="360" w:lineRule="auto"/>
        <w:jc w:val="both"/>
        <w:rPr>
          <w:rFonts w:ascii="Book Antiqua" w:hAnsi="Book Antiqua"/>
          <w:sz w:val="24"/>
          <w:szCs w:val="24"/>
        </w:rPr>
      </w:pPr>
      <w:r>
        <w:rPr>
          <w:rFonts w:ascii="Book Antiqua" w:hAnsi="Book Antiqua"/>
          <w:sz w:val="24"/>
          <w:szCs w:val="24"/>
        </w:rPr>
        <w:t xml:space="preserve">1 </w:t>
      </w:r>
      <w:r>
        <w:rPr>
          <w:rFonts w:ascii="Book Antiqua" w:hAnsi="Book Antiqua"/>
          <w:b/>
          <w:sz w:val="24"/>
          <w:szCs w:val="24"/>
        </w:rPr>
        <w:t>Levine A</w:t>
      </w:r>
      <w:r>
        <w:rPr>
          <w:rFonts w:ascii="Book Antiqua" w:hAnsi="Book Antiqua"/>
          <w:sz w:val="24"/>
          <w:szCs w:val="24"/>
        </w:rPr>
        <w:t xml:space="preserve">, </w:t>
      </w:r>
      <w:proofErr w:type="spellStart"/>
      <w:r>
        <w:rPr>
          <w:rFonts w:ascii="Book Antiqua" w:hAnsi="Book Antiqua"/>
          <w:sz w:val="24"/>
          <w:szCs w:val="24"/>
        </w:rPr>
        <w:t>Koletzko</w:t>
      </w:r>
      <w:proofErr w:type="spellEnd"/>
      <w:r>
        <w:rPr>
          <w:rFonts w:ascii="Book Antiqua" w:hAnsi="Book Antiqua"/>
          <w:sz w:val="24"/>
          <w:szCs w:val="24"/>
        </w:rPr>
        <w:t xml:space="preserve"> S, Turner D, Escher JC, </w:t>
      </w:r>
      <w:proofErr w:type="spellStart"/>
      <w:r>
        <w:rPr>
          <w:rFonts w:ascii="Book Antiqua" w:hAnsi="Book Antiqua"/>
          <w:sz w:val="24"/>
          <w:szCs w:val="24"/>
        </w:rPr>
        <w:t>Cucchiara</w:t>
      </w:r>
      <w:proofErr w:type="spellEnd"/>
      <w:r>
        <w:rPr>
          <w:rFonts w:ascii="Book Antiqua" w:hAnsi="Book Antiqua"/>
          <w:sz w:val="24"/>
          <w:szCs w:val="24"/>
        </w:rPr>
        <w:t xml:space="preserve"> S, de Ridder L, </w:t>
      </w:r>
      <w:proofErr w:type="spellStart"/>
      <w:r>
        <w:rPr>
          <w:rFonts w:ascii="Book Antiqua" w:hAnsi="Book Antiqua"/>
          <w:sz w:val="24"/>
          <w:szCs w:val="24"/>
        </w:rPr>
        <w:t>Kolho</w:t>
      </w:r>
      <w:proofErr w:type="spellEnd"/>
      <w:r>
        <w:rPr>
          <w:rFonts w:ascii="Book Antiqua" w:hAnsi="Book Antiqua"/>
          <w:sz w:val="24"/>
          <w:szCs w:val="24"/>
        </w:rPr>
        <w:t xml:space="preserve"> KL, </w:t>
      </w:r>
      <w:proofErr w:type="spellStart"/>
      <w:r>
        <w:rPr>
          <w:rFonts w:ascii="Book Antiqua" w:hAnsi="Book Antiqua"/>
          <w:sz w:val="24"/>
          <w:szCs w:val="24"/>
        </w:rPr>
        <w:t>Veres</w:t>
      </w:r>
      <w:proofErr w:type="spellEnd"/>
      <w:r>
        <w:rPr>
          <w:rFonts w:ascii="Book Antiqua" w:hAnsi="Book Antiqua"/>
          <w:sz w:val="24"/>
          <w:szCs w:val="24"/>
        </w:rPr>
        <w:t xml:space="preserve"> G, Russell RK, </w:t>
      </w:r>
      <w:proofErr w:type="spellStart"/>
      <w:r>
        <w:rPr>
          <w:rFonts w:ascii="Book Antiqua" w:hAnsi="Book Antiqua"/>
          <w:sz w:val="24"/>
          <w:szCs w:val="24"/>
        </w:rPr>
        <w:t>Paerregaard</w:t>
      </w:r>
      <w:proofErr w:type="spellEnd"/>
      <w:r>
        <w:rPr>
          <w:rFonts w:ascii="Book Antiqua" w:hAnsi="Book Antiqua"/>
          <w:sz w:val="24"/>
          <w:szCs w:val="24"/>
        </w:rPr>
        <w:t xml:space="preserve"> A, </w:t>
      </w:r>
      <w:proofErr w:type="spellStart"/>
      <w:r>
        <w:rPr>
          <w:rFonts w:ascii="Book Antiqua" w:hAnsi="Book Antiqua"/>
          <w:sz w:val="24"/>
          <w:szCs w:val="24"/>
        </w:rPr>
        <w:t>Buderus</w:t>
      </w:r>
      <w:proofErr w:type="spellEnd"/>
      <w:r>
        <w:rPr>
          <w:rFonts w:ascii="Book Antiqua" w:hAnsi="Book Antiqua"/>
          <w:sz w:val="24"/>
          <w:szCs w:val="24"/>
        </w:rPr>
        <w:t xml:space="preserve"> S, Greer ML, Dias JA, </w:t>
      </w:r>
      <w:proofErr w:type="spellStart"/>
      <w:r>
        <w:rPr>
          <w:rFonts w:ascii="Book Antiqua" w:hAnsi="Book Antiqua"/>
          <w:sz w:val="24"/>
          <w:szCs w:val="24"/>
        </w:rPr>
        <w:t>Veereman-Wauters</w:t>
      </w:r>
      <w:proofErr w:type="spellEnd"/>
      <w:r>
        <w:rPr>
          <w:rFonts w:ascii="Book Antiqua" w:hAnsi="Book Antiqua"/>
          <w:sz w:val="24"/>
          <w:szCs w:val="24"/>
        </w:rPr>
        <w:t xml:space="preserve"> G, </w:t>
      </w:r>
      <w:proofErr w:type="spellStart"/>
      <w:r>
        <w:rPr>
          <w:rFonts w:ascii="Book Antiqua" w:hAnsi="Book Antiqua"/>
          <w:sz w:val="24"/>
          <w:szCs w:val="24"/>
        </w:rPr>
        <w:t>Lionetti</w:t>
      </w:r>
      <w:proofErr w:type="spellEnd"/>
      <w:r>
        <w:rPr>
          <w:rFonts w:ascii="Book Antiqua" w:hAnsi="Book Antiqua"/>
          <w:sz w:val="24"/>
          <w:szCs w:val="24"/>
        </w:rPr>
        <w:t xml:space="preserve"> P, </w:t>
      </w:r>
      <w:proofErr w:type="spellStart"/>
      <w:r>
        <w:rPr>
          <w:rFonts w:ascii="Book Antiqua" w:hAnsi="Book Antiqua"/>
          <w:sz w:val="24"/>
          <w:szCs w:val="24"/>
        </w:rPr>
        <w:t>Sladek</w:t>
      </w:r>
      <w:proofErr w:type="spellEnd"/>
      <w:r>
        <w:rPr>
          <w:rFonts w:ascii="Book Antiqua" w:hAnsi="Book Antiqua"/>
          <w:sz w:val="24"/>
          <w:szCs w:val="24"/>
        </w:rPr>
        <w:t xml:space="preserve"> M, Martin de Carpi J, </w:t>
      </w:r>
      <w:proofErr w:type="spellStart"/>
      <w:r>
        <w:rPr>
          <w:rFonts w:ascii="Book Antiqua" w:hAnsi="Book Antiqua"/>
          <w:sz w:val="24"/>
          <w:szCs w:val="24"/>
        </w:rPr>
        <w:t>Staiano</w:t>
      </w:r>
      <w:proofErr w:type="spellEnd"/>
      <w:r>
        <w:rPr>
          <w:rFonts w:ascii="Book Antiqua" w:hAnsi="Book Antiqua"/>
          <w:sz w:val="24"/>
          <w:szCs w:val="24"/>
        </w:rPr>
        <w:t xml:space="preserve"> A, </w:t>
      </w:r>
      <w:proofErr w:type="spellStart"/>
      <w:r>
        <w:rPr>
          <w:rFonts w:ascii="Book Antiqua" w:hAnsi="Book Antiqua"/>
          <w:sz w:val="24"/>
          <w:szCs w:val="24"/>
        </w:rPr>
        <w:t>Ruemmele</w:t>
      </w:r>
      <w:proofErr w:type="spellEnd"/>
      <w:r>
        <w:rPr>
          <w:rFonts w:ascii="Book Antiqua" w:hAnsi="Book Antiqua"/>
          <w:sz w:val="24"/>
          <w:szCs w:val="24"/>
        </w:rPr>
        <w:t xml:space="preserve"> FM, Wilson DC; European Society of </w:t>
      </w:r>
      <w:proofErr w:type="spellStart"/>
      <w:r>
        <w:rPr>
          <w:rFonts w:ascii="Book Antiqua" w:hAnsi="Book Antiqua"/>
          <w:sz w:val="24"/>
          <w:szCs w:val="24"/>
        </w:rPr>
        <w:t>Pediatric</w:t>
      </w:r>
      <w:proofErr w:type="spellEnd"/>
      <w:r>
        <w:rPr>
          <w:rFonts w:ascii="Book Antiqua" w:hAnsi="Book Antiqua"/>
          <w:sz w:val="24"/>
          <w:szCs w:val="24"/>
        </w:rPr>
        <w:t xml:space="preserve"> Gastroenterology, Hepatology, and Nutrition. ESPGHAN revised </w:t>
      </w:r>
      <w:proofErr w:type="spellStart"/>
      <w:r>
        <w:rPr>
          <w:rFonts w:ascii="Book Antiqua" w:hAnsi="Book Antiqua"/>
          <w:sz w:val="24"/>
          <w:szCs w:val="24"/>
        </w:rPr>
        <w:t>porto</w:t>
      </w:r>
      <w:proofErr w:type="spellEnd"/>
      <w:r>
        <w:rPr>
          <w:rFonts w:ascii="Book Antiqua" w:hAnsi="Book Antiqua"/>
          <w:sz w:val="24"/>
          <w:szCs w:val="24"/>
        </w:rPr>
        <w:t xml:space="preserve"> criteria for the diagnosis of inflammatory bowel disease in children and adolescents. </w:t>
      </w:r>
      <w:r>
        <w:rPr>
          <w:rFonts w:ascii="Book Antiqua" w:hAnsi="Book Antiqua"/>
          <w:i/>
          <w:sz w:val="24"/>
          <w:szCs w:val="24"/>
        </w:rPr>
        <w:t xml:space="preserve">J </w:t>
      </w:r>
      <w:proofErr w:type="spellStart"/>
      <w:r>
        <w:rPr>
          <w:rFonts w:ascii="Book Antiqua" w:hAnsi="Book Antiqua"/>
          <w:i/>
          <w:sz w:val="24"/>
          <w:szCs w:val="24"/>
        </w:rPr>
        <w:t>Pediatr</w:t>
      </w:r>
      <w:proofErr w:type="spellEnd"/>
      <w:r>
        <w:rPr>
          <w:rFonts w:ascii="Book Antiqua" w:hAnsi="Book Antiqua"/>
          <w:i/>
          <w:sz w:val="24"/>
          <w:szCs w:val="24"/>
        </w:rPr>
        <w:t xml:space="preserve"> </w:t>
      </w:r>
      <w:proofErr w:type="spellStart"/>
      <w:r>
        <w:rPr>
          <w:rFonts w:ascii="Book Antiqua" w:hAnsi="Book Antiqua"/>
          <w:i/>
          <w:sz w:val="24"/>
          <w:szCs w:val="24"/>
        </w:rPr>
        <w:t>Gastroenterol</w:t>
      </w:r>
      <w:proofErr w:type="spellEnd"/>
      <w:r>
        <w:rPr>
          <w:rFonts w:ascii="Book Antiqua" w:hAnsi="Book Antiqua"/>
          <w:i/>
          <w:sz w:val="24"/>
          <w:szCs w:val="24"/>
        </w:rPr>
        <w:t xml:space="preserve"> </w:t>
      </w:r>
      <w:proofErr w:type="spellStart"/>
      <w:r>
        <w:rPr>
          <w:rFonts w:ascii="Book Antiqua" w:hAnsi="Book Antiqua"/>
          <w:i/>
          <w:sz w:val="24"/>
          <w:szCs w:val="24"/>
        </w:rPr>
        <w:t>Nutr</w:t>
      </w:r>
      <w:proofErr w:type="spellEnd"/>
      <w:r>
        <w:rPr>
          <w:rFonts w:ascii="Book Antiqua" w:hAnsi="Book Antiqua"/>
          <w:sz w:val="24"/>
          <w:szCs w:val="24"/>
        </w:rPr>
        <w:t xml:space="preserve"> 2014; </w:t>
      </w:r>
      <w:r>
        <w:rPr>
          <w:rFonts w:ascii="Book Antiqua" w:hAnsi="Book Antiqua"/>
          <w:b/>
          <w:sz w:val="24"/>
          <w:szCs w:val="24"/>
        </w:rPr>
        <w:t>58</w:t>
      </w:r>
      <w:r>
        <w:rPr>
          <w:rFonts w:ascii="Book Antiqua" w:hAnsi="Book Antiqua"/>
          <w:sz w:val="24"/>
          <w:szCs w:val="24"/>
        </w:rPr>
        <w:t>: 795-806 [PMID: 24231644 DOI: 10.1097/MPG.0000000000000239]</w:t>
      </w:r>
    </w:p>
    <w:p w:rsidR="00902745" w:rsidRDefault="009A263A">
      <w:pPr>
        <w:snapToGrid w:val="0"/>
        <w:spacing w:after="0" w:line="360" w:lineRule="auto"/>
        <w:jc w:val="both"/>
        <w:rPr>
          <w:rFonts w:ascii="Book Antiqua" w:hAnsi="Book Antiqua"/>
          <w:sz w:val="24"/>
          <w:szCs w:val="24"/>
        </w:rPr>
      </w:pPr>
      <w:r>
        <w:rPr>
          <w:rFonts w:ascii="Book Antiqua" w:hAnsi="Book Antiqua"/>
          <w:sz w:val="24"/>
          <w:szCs w:val="24"/>
        </w:rPr>
        <w:t xml:space="preserve">2 </w:t>
      </w:r>
      <w:proofErr w:type="spellStart"/>
      <w:r>
        <w:rPr>
          <w:rFonts w:ascii="Book Antiqua" w:hAnsi="Book Antiqua"/>
          <w:b/>
          <w:sz w:val="24"/>
          <w:szCs w:val="24"/>
        </w:rPr>
        <w:t>Molodecky</w:t>
      </w:r>
      <w:proofErr w:type="spellEnd"/>
      <w:r>
        <w:rPr>
          <w:rFonts w:ascii="Book Antiqua" w:hAnsi="Book Antiqua"/>
          <w:b/>
          <w:sz w:val="24"/>
          <w:szCs w:val="24"/>
        </w:rPr>
        <w:t xml:space="preserve"> NA</w:t>
      </w:r>
      <w:r>
        <w:rPr>
          <w:rFonts w:ascii="Book Antiqua" w:hAnsi="Book Antiqua"/>
          <w:sz w:val="24"/>
          <w:szCs w:val="24"/>
        </w:rPr>
        <w:t xml:space="preserve">, Soon IS, Rabi DM, </w:t>
      </w:r>
      <w:proofErr w:type="spellStart"/>
      <w:r>
        <w:rPr>
          <w:rFonts w:ascii="Book Antiqua" w:hAnsi="Book Antiqua"/>
          <w:sz w:val="24"/>
          <w:szCs w:val="24"/>
        </w:rPr>
        <w:t>Ghali</w:t>
      </w:r>
      <w:proofErr w:type="spellEnd"/>
      <w:r>
        <w:rPr>
          <w:rFonts w:ascii="Book Antiqua" w:hAnsi="Book Antiqua"/>
          <w:sz w:val="24"/>
          <w:szCs w:val="24"/>
        </w:rPr>
        <w:t xml:space="preserve"> WA, Ferris M, </w:t>
      </w:r>
      <w:proofErr w:type="spellStart"/>
      <w:r>
        <w:rPr>
          <w:rFonts w:ascii="Book Antiqua" w:hAnsi="Book Antiqua"/>
          <w:sz w:val="24"/>
          <w:szCs w:val="24"/>
        </w:rPr>
        <w:t>Chernoff</w:t>
      </w:r>
      <w:proofErr w:type="spellEnd"/>
      <w:r>
        <w:rPr>
          <w:rFonts w:ascii="Book Antiqua" w:hAnsi="Book Antiqua"/>
          <w:sz w:val="24"/>
          <w:szCs w:val="24"/>
        </w:rPr>
        <w:t xml:space="preserve"> G, </w:t>
      </w:r>
      <w:proofErr w:type="spellStart"/>
      <w:r>
        <w:rPr>
          <w:rFonts w:ascii="Book Antiqua" w:hAnsi="Book Antiqua"/>
          <w:sz w:val="24"/>
          <w:szCs w:val="24"/>
        </w:rPr>
        <w:t>Benchimol</w:t>
      </w:r>
      <w:proofErr w:type="spellEnd"/>
      <w:r>
        <w:rPr>
          <w:rFonts w:ascii="Book Antiqua" w:hAnsi="Book Antiqua"/>
          <w:sz w:val="24"/>
          <w:szCs w:val="24"/>
        </w:rPr>
        <w:t xml:space="preserve"> EI, </w:t>
      </w:r>
      <w:proofErr w:type="spellStart"/>
      <w:r>
        <w:rPr>
          <w:rFonts w:ascii="Book Antiqua" w:hAnsi="Book Antiqua"/>
          <w:sz w:val="24"/>
          <w:szCs w:val="24"/>
        </w:rPr>
        <w:t>Panaccione</w:t>
      </w:r>
      <w:proofErr w:type="spellEnd"/>
      <w:r>
        <w:rPr>
          <w:rFonts w:ascii="Book Antiqua" w:hAnsi="Book Antiqua"/>
          <w:sz w:val="24"/>
          <w:szCs w:val="24"/>
        </w:rPr>
        <w:t xml:space="preserve"> R, Ghosh S, </w:t>
      </w:r>
      <w:proofErr w:type="spellStart"/>
      <w:r>
        <w:rPr>
          <w:rFonts w:ascii="Book Antiqua" w:hAnsi="Book Antiqua"/>
          <w:sz w:val="24"/>
          <w:szCs w:val="24"/>
        </w:rPr>
        <w:t>Barkema</w:t>
      </w:r>
      <w:proofErr w:type="spellEnd"/>
      <w:r>
        <w:rPr>
          <w:rFonts w:ascii="Book Antiqua" w:hAnsi="Book Antiqua"/>
          <w:sz w:val="24"/>
          <w:szCs w:val="24"/>
        </w:rPr>
        <w:t xml:space="preserve"> HW, Kaplan GG. Increasing incidence and prevalence of the inflammatory bowel diseases with time, based on systematic review. </w:t>
      </w:r>
      <w:r>
        <w:rPr>
          <w:rFonts w:ascii="Book Antiqua" w:hAnsi="Book Antiqua"/>
          <w:i/>
          <w:sz w:val="24"/>
          <w:szCs w:val="24"/>
        </w:rPr>
        <w:t>Gastroenterology</w:t>
      </w:r>
      <w:r>
        <w:rPr>
          <w:rFonts w:ascii="Book Antiqua" w:hAnsi="Book Antiqua"/>
          <w:sz w:val="24"/>
          <w:szCs w:val="24"/>
        </w:rPr>
        <w:t xml:space="preserve"> 2012; </w:t>
      </w:r>
      <w:r>
        <w:rPr>
          <w:rFonts w:ascii="Book Antiqua" w:hAnsi="Book Antiqua"/>
          <w:b/>
          <w:sz w:val="24"/>
          <w:szCs w:val="24"/>
        </w:rPr>
        <w:t>142</w:t>
      </w:r>
      <w:r>
        <w:rPr>
          <w:rFonts w:ascii="Book Antiqua" w:hAnsi="Book Antiqua"/>
          <w:sz w:val="24"/>
          <w:szCs w:val="24"/>
        </w:rPr>
        <w:t>: 46-54.e42; quiz e30 [PMID: 22001864 DOI: 10.1053/j.gastro.2011.10.001]</w:t>
      </w:r>
    </w:p>
    <w:p w:rsidR="00902745" w:rsidRDefault="009A263A">
      <w:pPr>
        <w:snapToGrid w:val="0"/>
        <w:spacing w:after="0" w:line="360" w:lineRule="auto"/>
        <w:jc w:val="both"/>
        <w:rPr>
          <w:rFonts w:ascii="Book Antiqua" w:hAnsi="Book Antiqua"/>
          <w:sz w:val="24"/>
          <w:szCs w:val="24"/>
        </w:rPr>
      </w:pPr>
      <w:r>
        <w:rPr>
          <w:rFonts w:ascii="Book Antiqua" w:hAnsi="Book Antiqua"/>
          <w:sz w:val="24"/>
          <w:szCs w:val="24"/>
        </w:rPr>
        <w:t xml:space="preserve">3 </w:t>
      </w:r>
      <w:r>
        <w:rPr>
          <w:rFonts w:ascii="Book Antiqua" w:hAnsi="Book Antiqua"/>
          <w:b/>
          <w:sz w:val="24"/>
          <w:szCs w:val="24"/>
        </w:rPr>
        <w:t>Roberts SE</w:t>
      </w:r>
      <w:r>
        <w:rPr>
          <w:rFonts w:ascii="Book Antiqua" w:hAnsi="Book Antiqua"/>
          <w:sz w:val="24"/>
          <w:szCs w:val="24"/>
        </w:rPr>
        <w:t xml:space="preserve">, Thorne K, </w:t>
      </w:r>
      <w:proofErr w:type="spellStart"/>
      <w:r>
        <w:rPr>
          <w:rFonts w:ascii="Book Antiqua" w:hAnsi="Book Antiqua"/>
          <w:sz w:val="24"/>
          <w:szCs w:val="24"/>
        </w:rPr>
        <w:t>Thapar</w:t>
      </w:r>
      <w:proofErr w:type="spellEnd"/>
      <w:r>
        <w:rPr>
          <w:rFonts w:ascii="Book Antiqua" w:hAnsi="Book Antiqua"/>
          <w:sz w:val="24"/>
          <w:szCs w:val="24"/>
        </w:rPr>
        <w:t xml:space="preserve"> N, </w:t>
      </w:r>
      <w:proofErr w:type="spellStart"/>
      <w:r>
        <w:rPr>
          <w:rFonts w:ascii="Book Antiqua" w:hAnsi="Book Antiqua"/>
          <w:sz w:val="24"/>
          <w:szCs w:val="24"/>
        </w:rPr>
        <w:t>Broekaert</w:t>
      </w:r>
      <w:proofErr w:type="spellEnd"/>
      <w:r>
        <w:rPr>
          <w:rFonts w:ascii="Book Antiqua" w:hAnsi="Book Antiqua"/>
          <w:sz w:val="24"/>
          <w:szCs w:val="24"/>
        </w:rPr>
        <w:t xml:space="preserve"> I, </w:t>
      </w:r>
      <w:proofErr w:type="spellStart"/>
      <w:r>
        <w:rPr>
          <w:rFonts w:ascii="Book Antiqua" w:hAnsi="Book Antiqua"/>
          <w:sz w:val="24"/>
          <w:szCs w:val="24"/>
        </w:rPr>
        <w:t>Benninga</w:t>
      </w:r>
      <w:proofErr w:type="spellEnd"/>
      <w:r>
        <w:rPr>
          <w:rFonts w:ascii="Book Antiqua" w:hAnsi="Book Antiqua"/>
          <w:sz w:val="24"/>
          <w:szCs w:val="24"/>
        </w:rPr>
        <w:t xml:space="preserve"> MA, </w:t>
      </w:r>
      <w:proofErr w:type="spellStart"/>
      <w:r>
        <w:rPr>
          <w:rFonts w:ascii="Book Antiqua" w:hAnsi="Book Antiqua"/>
          <w:sz w:val="24"/>
          <w:szCs w:val="24"/>
        </w:rPr>
        <w:t>Dolinsek</w:t>
      </w:r>
      <w:proofErr w:type="spellEnd"/>
      <w:r>
        <w:rPr>
          <w:rFonts w:ascii="Book Antiqua" w:hAnsi="Book Antiqua"/>
          <w:sz w:val="24"/>
          <w:szCs w:val="24"/>
        </w:rPr>
        <w:t xml:space="preserve"> J, Mas E, Miele E, Orel R, </w:t>
      </w:r>
      <w:proofErr w:type="spellStart"/>
      <w:r>
        <w:rPr>
          <w:rFonts w:ascii="Book Antiqua" w:hAnsi="Book Antiqua"/>
          <w:sz w:val="24"/>
          <w:szCs w:val="24"/>
        </w:rPr>
        <w:t>Pienar</w:t>
      </w:r>
      <w:proofErr w:type="spellEnd"/>
      <w:r>
        <w:rPr>
          <w:rFonts w:ascii="Book Antiqua" w:hAnsi="Book Antiqua"/>
          <w:sz w:val="24"/>
          <w:szCs w:val="24"/>
        </w:rPr>
        <w:t xml:space="preserve"> C, </w:t>
      </w:r>
      <w:proofErr w:type="spellStart"/>
      <w:r>
        <w:rPr>
          <w:rFonts w:ascii="Book Antiqua" w:hAnsi="Book Antiqua"/>
          <w:sz w:val="24"/>
          <w:szCs w:val="24"/>
        </w:rPr>
        <w:t>Ribes-Koninckx</w:t>
      </w:r>
      <w:proofErr w:type="spellEnd"/>
      <w:r>
        <w:rPr>
          <w:rFonts w:ascii="Book Antiqua" w:hAnsi="Book Antiqua"/>
          <w:sz w:val="24"/>
          <w:szCs w:val="24"/>
        </w:rPr>
        <w:t xml:space="preserve"> C, Thomson M, </w:t>
      </w:r>
      <w:proofErr w:type="spellStart"/>
      <w:r>
        <w:rPr>
          <w:rFonts w:ascii="Book Antiqua" w:hAnsi="Book Antiqua"/>
          <w:sz w:val="24"/>
          <w:szCs w:val="24"/>
        </w:rPr>
        <w:t>Tzivinikos</w:t>
      </w:r>
      <w:proofErr w:type="spellEnd"/>
      <w:r>
        <w:rPr>
          <w:rFonts w:ascii="Book Antiqua" w:hAnsi="Book Antiqua"/>
          <w:sz w:val="24"/>
          <w:szCs w:val="24"/>
        </w:rPr>
        <w:t xml:space="preserve"> C, Morrison-Rees S, John A, Williams JG. A systematic review and </w:t>
      </w:r>
      <w:proofErr w:type="spellStart"/>
      <w:r>
        <w:rPr>
          <w:rFonts w:ascii="Book Antiqua" w:hAnsi="Book Antiqua"/>
          <w:sz w:val="24"/>
          <w:szCs w:val="24"/>
        </w:rPr>
        <w:t>meta analysis</w:t>
      </w:r>
      <w:proofErr w:type="spellEnd"/>
      <w:r>
        <w:rPr>
          <w:rFonts w:ascii="Book Antiqua" w:hAnsi="Book Antiqua"/>
          <w:sz w:val="24"/>
          <w:szCs w:val="24"/>
        </w:rPr>
        <w:t xml:space="preserve"> of paediatric inflammatory bowel disease incidence and prevalence across Europe. </w:t>
      </w:r>
      <w:r>
        <w:rPr>
          <w:rFonts w:ascii="Book Antiqua" w:hAnsi="Book Antiqua"/>
          <w:i/>
          <w:sz w:val="24"/>
          <w:szCs w:val="24"/>
        </w:rPr>
        <w:t xml:space="preserve">J </w:t>
      </w:r>
      <w:proofErr w:type="spellStart"/>
      <w:r>
        <w:rPr>
          <w:rFonts w:ascii="Book Antiqua" w:hAnsi="Book Antiqua"/>
          <w:i/>
          <w:sz w:val="24"/>
          <w:szCs w:val="24"/>
        </w:rPr>
        <w:t>Crohns</w:t>
      </w:r>
      <w:proofErr w:type="spellEnd"/>
      <w:r>
        <w:rPr>
          <w:rFonts w:ascii="Book Antiqua" w:hAnsi="Book Antiqua"/>
          <w:i/>
          <w:sz w:val="24"/>
          <w:szCs w:val="24"/>
        </w:rPr>
        <w:t xml:space="preserve"> Colitis</w:t>
      </w:r>
      <w:r>
        <w:rPr>
          <w:rFonts w:ascii="Book Antiqua" w:hAnsi="Book Antiqua"/>
          <w:sz w:val="24"/>
          <w:szCs w:val="24"/>
        </w:rPr>
        <w:t xml:space="preserve"> 2020 [PMID: 32115645 DOI: 10.1093/</w:t>
      </w:r>
      <w:proofErr w:type="spellStart"/>
      <w:r>
        <w:rPr>
          <w:rFonts w:ascii="Book Antiqua" w:hAnsi="Book Antiqua"/>
          <w:sz w:val="24"/>
          <w:szCs w:val="24"/>
        </w:rPr>
        <w:t>ecco-jcc</w:t>
      </w:r>
      <w:proofErr w:type="spellEnd"/>
      <w:r>
        <w:rPr>
          <w:rFonts w:ascii="Book Antiqua" w:hAnsi="Book Antiqua"/>
          <w:sz w:val="24"/>
          <w:szCs w:val="24"/>
        </w:rPr>
        <w:t>/jjaa037]</w:t>
      </w:r>
    </w:p>
    <w:p w:rsidR="00902745" w:rsidRDefault="009A263A">
      <w:pPr>
        <w:snapToGrid w:val="0"/>
        <w:spacing w:after="0" w:line="360" w:lineRule="auto"/>
        <w:jc w:val="both"/>
        <w:rPr>
          <w:rFonts w:ascii="Book Antiqua" w:hAnsi="Book Antiqua"/>
          <w:sz w:val="24"/>
          <w:szCs w:val="24"/>
        </w:rPr>
      </w:pPr>
      <w:r>
        <w:rPr>
          <w:rFonts w:ascii="Book Antiqua" w:hAnsi="Book Antiqua"/>
          <w:sz w:val="24"/>
          <w:szCs w:val="24"/>
        </w:rPr>
        <w:lastRenderedPageBreak/>
        <w:t xml:space="preserve">4 </w:t>
      </w:r>
      <w:proofErr w:type="spellStart"/>
      <w:r>
        <w:rPr>
          <w:rFonts w:ascii="Book Antiqua" w:hAnsi="Book Antiqua"/>
          <w:b/>
          <w:sz w:val="24"/>
          <w:szCs w:val="24"/>
        </w:rPr>
        <w:t>Sýkora</w:t>
      </w:r>
      <w:proofErr w:type="spellEnd"/>
      <w:r>
        <w:rPr>
          <w:rFonts w:ascii="Book Antiqua" w:hAnsi="Book Antiqua"/>
          <w:b/>
          <w:sz w:val="24"/>
          <w:szCs w:val="24"/>
        </w:rPr>
        <w:t xml:space="preserve"> J</w:t>
      </w:r>
      <w:r>
        <w:rPr>
          <w:rFonts w:ascii="Book Antiqua" w:hAnsi="Book Antiqua"/>
          <w:sz w:val="24"/>
          <w:szCs w:val="24"/>
        </w:rPr>
        <w:t xml:space="preserve">, </w:t>
      </w:r>
      <w:proofErr w:type="spellStart"/>
      <w:r>
        <w:rPr>
          <w:rFonts w:ascii="Book Antiqua" w:hAnsi="Book Antiqua"/>
          <w:sz w:val="24"/>
          <w:szCs w:val="24"/>
        </w:rPr>
        <w:t>Pomahačová</w:t>
      </w:r>
      <w:proofErr w:type="spellEnd"/>
      <w:r>
        <w:rPr>
          <w:rFonts w:ascii="Book Antiqua" w:hAnsi="Book Antiqua"/>
          <w:sz w:val="24"/>
          <w:szCs w:val="24"/>
        </w:rPr>
        <w:t xml:space="preserve"> R, </w:t>
      </w:r>
      <w:proofErr w:type="spellStart"/>
      <w:r>
        <w:rPr>
          <w:rFonts w:ascii="Book Antiqua" w:hAnsi="Book Antiqua"/>
          <w:sz w:val="24"/>
          <w:szCs w:val="24"/>
        </w:rPr>
        <w:t>Kreslová</w:t>
      </w:r>
      <w:proofErr w:type="spellEnd"/>
      <w:r>
        <w:rPr>
          <w:rFonts w:ascii="Book Antiqua" w:hAnsi="Book Antiqua"/>
          <w:sz w:val="24"/>
          <w:szCs w:val="24"/>
        </w:rPr>
        <w:t xml:space="preserve"> M, </w:t>
      </w:r>
      <w:proofErr w:type="spellStart"/>
      <w:r>
        <w:rPr>
          <w:rFonts w:ascii="Book Antiqua" w:hAnsi="Book Antiqua"/>
          <w:sz w:val="24"/>
          <w:szCs w:val="24"/>
        </w:rPr>
        <w:t>Cvalínová</w:t>
      </w:r>
      <w:proofErr w:type="spellEnd"/>
      <w:r>
        <w:rPr>
          <w:rFonts w:ascii="Book Antiqua" w:hAnsi="Book Antiqua"/>
          <w:sz w:val="24"/>
          <w:szCs w:val="24"/>
        </w:rPr>
        <w:t xml:space="preserve"> D, </w:t>
      </w:r>
      <w:proofErr w:type="spellStart"/>
      <w:r>
        <w:rPr>
          <w:rFonts w:ascii="Book Antiqua" w:hAnsi="Book Antiqua"/>
          <w:sz w:val="24"/>
          <w:szCs w:val="24"/>
        </w:rPr>
        <w:t>Štych</w:t>
      </w:r>
      <w:proofErr w:type="spellEnd"/>
      <w:r>
        <w:rPr>
          <w:rFonts w:ascii="Book Antiqua" w:hAnsi="Book Antiqua"/>
          <w:sz w:val="24"/>
          <w:szCs w:val="24"/>
        </w:rPr>
        <w:t xml:space="preserve"> P, Schwarz J. Current global trends in the incidence of </w:t>
      </w:r>
      <w:proofErr w:type="spellStart"/>
      <w:r>
        <w:rPr>
          <w:rFonts w:ascii="Book Antiqua" w:hAnsi="Book Antiqua"/>
          <w:sz w:val="24"/>
          <w:szCs w:val="24"/>
        </w:rPr>
        <w:t>pediatric</w:t>
      </w:r>
      <w:proofErr w:type="spellEnd"/>
      <w:r>
        <w:rPr>
          <w:rFonts w:ascii="Book Antiqua" w:hAnsi="Book Antiqua"/>
          <w:sz w:val="24"/>
          <w:szCs w:val="24"/>
        </w:rPr>
        <w:t xml:space="preserve">-onset inflammatory bowel disease. </w:t>
      </w:r>
      <w:r>
        <w:rPr>
          <w:rFonts w:ascii="Book Antiqua" w:hAnsi="Book Antiqua"/>
          <w:i/>
          <w:sz w:val="24"/>
          <w:szCs w:val="24"/>
        </w:rPr>
        <w:t>World J Gastroenterol</w:t>
      </w:r>
      <w:r>
        <w:rPr>
          <w:rFonts w:ascii="Book Antiqua" w:hAnsi="Book Antiqua"/>
          <w:sz w:val="24"/>
          <w:szCs w:val="24"/>
        </w:rPr>
        <w:t xml:space="preserve"> 2018; </w:t>
      </w:r>
      <w:r>
        <w:rPr>
          <w:rFonts w:ascii="Book Antiqua" w:hAnsi="Book Antiqua"/>
          <w:b/>
          <w:sz w:val="24"/>
          <w:szCs w:val="24"/>
        </w:rPr>
        <w:t>24</w:t>
      </w:r>
      <w:r>
        <w:rPr>
          <w:rFonts w:ascii="Book Antiqua" w:hAnsi="Book Antiqua"/>
          <w:sz w:val="24"/>
          <w:szCs w:val="24"/>
        </w:rPr>
        <w:t>: 2741-2763 [PMID: 29991879 DOI: 10.3748/wjg.v24.i25.2741]</w:t>
      </w:r>
    </w:p>
    <w:p w:rsidR="00902745" w:rsidRDefault="009A263A">
      <w:pPr>
        <w:snapToGrid w:val="0"/>
        <w:spacing w:after="0" w:line="360" w:lineRule="auto"/>
        <w:jc w:val="both"/>
        <w:rPr>
          <w:rFonts w:ascii="Book Antiqua" w:hAnsi="Book Antiqua"/>
          <w:sz w:val="24"/>
          <w:szCs w:val="24"/>
        </w:rPr>
      </w:pPr>
      <w:r>
        <w:rPr>
          <w:rFonts w:ascii="Book Antiqua" w:hAnsi="Book Antiqua"/>
          <w:sz w:val="24"/>
          <w:szCs w:val="24"/>
        </w:rPr>
        <w:t xml:space="preserve">5 </w:t>
      </w:r>
      <w:r>
        <w:rPr>
          <w:rFonts w:ascii="Book Antiqua" w:hAnsi="Book Antiqua"/>
          <w:b/>
          <w:sz w:val="24"/>
          <w:szCs w:val="24"/>
        </w:rPr>
        <w:t>Ng WK</w:t>
      </w:r>
      <w:r>
        <w:rPr>
          <w:rFonts w:ascii="Book Antiqua" w:hAnsi="Book Antiqua"/>
          <w:sz w:val="24"/>
          <w:szCs w:val="24"/>
        </w:rPr>
        <w:t xml:space="preserve">, Wong SH, Ng SC. Changing epidemiological trends of inflammatory bowel disease in Asia. </w:t>
      </w:r>
      <w:proofErr w:type="spellStart"/>
      <w:r>
        <w:rPr>
          <w:rFonts w:ascii="Book Antiqua" w:hAnsi="Book Antiqua"/>
          <w:i/>
          <w:sz w:val="24"/>
          <w:szCs w:val="24"/>
        </w:rPr>
        <w:t>Intest</w:t>
      </w:r>
      <w:proofErr w:type="spellEnd"/>
      <w:r>
        <w:rPr>
          <w:rFonts w:ascii="Book Antiqua" w:hAnsi="Book Antiqua"/>
          <w:i/>
          <w:sz w:val="24"/>
          <w:szCs w:val="24"/>
        </w:rPr>
        <w:t xml:space="preserve"> Res</w:t>
      </w:r>
      <w:r>
        <w:rPr>
          <w:rFonts w:ascii="Book Antiqua" w:hAnsi="Book Antiqua"/>
          <w:sz w:val="24"/>
          <w:szCs w:val="24"/>
        </w:rPr>
        <w:t xml:space="preserve"> 2016; </w:t>
      </w:r>
      <w:r>
        <w:rPr>
          <w:rFonts w:ascii="Book Antiqua" w:hAnsi="Book Antiqua"/>
          <w:b/>
          <w:sz w:val="24"/>
          <w:szCs w:val="24"/>
        </w:rPr>
        <w:t>14</w:t>
      </w:r>
      <w:r>
        <w:rPr>
          <w:rFonts w:ascii="Book Antiqua" w:hAnsi="Book Antiqua"/>
          <w:sz w:val="24"/>
          <w:szCs w:val="24"/>
        </w:rPr>
        <w:t>: 111-119 [PMID: 27175111 DOI: 10.5217/ir.2016.14.2.111]</w:t>
      </w:r>
    </w:p>
    <w:p w:rsidR="00902745" w:rsidRDefault="009A263A">
      <w:pPr>
        <w:snapToGrid w:val="0"/>
        <w:spacing w:after="0" w:line="360" w:lineRule="auto"/>
        <w:jc w:val="both"/>
        <w:rPr>
          <w:rFonts w:ascii="Book Antiqua" w:hAnsi="Book Antiqua"/>
          <w:sz w:val="24"/>
          <w:szCs w:val="24"/>
        </w:rPr>
      </w:pPr>
      <w:r>
        <w:rPr>
          <w:rFonts w:ascii="Book Antiqua" w:hAnsi="Book Antiqua"/>
          <w:sz w:val="24"/>
          <w:szCs w:val="24"/>
        </w:rPr>
        <w:t xml:space="preserve">6 </w:t>
      </w:r>
      <w:proofErr w:type="spellStart"/>
      <w:r>
        <w:rPr>
          <w:rFonts w:ascii="Book Antiqua" w:hAnsi="Book Antiqua"/>
          <w:b/>
          <w:sz w:val="24"/>
          <w:szCs w:val="24"/>
        </w:rPr>
        <w:t>Esmat</w:t>
      </w:r>
      <w:proofErr w:type="spellEnd"/>
      <w:r>
        <w:rPr>
          <w:rFonts w:ascii="Book Antiqua" w:hAnsi="Book Antiqua"/>
          <w:b/>
          <w:sz w:val="24"/>
          <w:szCs w:val="24"/>
        </w:rPr>
        <w:t xml:space="preserve"> S</w:t>
      </w:r>
      <w:r>
        <w:rPr>
          <w:rFonts w:ascii="Book Antiqua" w:hAnsi="Book Antiqua"/>
          <w:sz w:val="24"/>
          <w:szCs w:val="24"/>
        </w:rPr>
        <w:t xml:space="preserve">, El </w:t>
      </w:r>
      <w:proofErr w:type="spellStart"/>
      <w:r>
        <w:rPr>
          <w:rFonts w:ascii="Book Antiqua" w:hAnsi="Book Antiqua"/>
          <w:sz w:val="24"/>
          <w:szCs w:val="24"/>
        </w:rPr>
        <w:t>Nady</w:t>
      </w:r>
      <w:proofErr w:type="spellEnd"/>
      <w:r>
        <w:rPr>
          <w:rFonts w:ascii="Book Antiqua" w:hAnsi="Book Antiqua"/>
          <w:sz w:val="24"/>
          <w:szCs w:val="24"/>
        </w:rPr>
        <w:t xml:space="preserve"> M, </w:t>
      </w:r>
      <w:proofErr w:type="spellStart"/>
      <w:r>
        <w:rPr>
          <w:rFonts w:ascii="Book Antiqua" w:hAnsi="Book Antiqua"/>
          <w:sz w:val="24"/>
          <w:szCs w:val="24"/>
        </w:rPr>
        <w:t>Elfekki</w:t>
      </w:r>
      <w:proofErr w:type="spellEnd"/>
      <w:r>
        <w:rPr>
          <w:rFonts w:ascii="Book Antiqua" w:hAnsi="Book Antiqua"/>
          <w:sz w:val="24"/>
          <w:szCs w:val="24"/>
        </w:rPr>
        <w:t xml:space="preserve"> M, </w:t>
      </w:r>
      <w:proofErr w:type="spellStart"/>
      <w:r>
        <w:rPr>
          <w:rFonts w:ascii="Book Antiqua" w:hAnsi="Book Antiqua"/>
          <w:sz w:val="24"/>
          <w:szCs w:val="24"/>
        </w:rPr>
        <w:t>Elsherif</w:t>
      </w:r>
      <w:proofErr w:type="spellEnd"/>
      <w:r>
        <w:rPr>
          <w:rFonts w:ascii="Book Antiqua" w:hAnsi="Book Antiqua"/>
          <w:sz w:val="24"/>
          <w:szCs w:val="24"/>
        </w:rPr>
        <w:t xml:space="preserve"> Y, Naga M. Epidemiological and clinical characteristics of inflammatory bowel diseases in Cairo, Egypt. </w:t>
      </w:r>
      <w:r>
        <w:rPr>
          <w:rFonts w:ascii="Book Antiqua" w:hAnsi="Book Antiqua"/>
          <w:i/>
          <w:sz w:val="24"/>
          <w:szCs w:val="24"/>
        </w:rPr>
        <w:t>World J Gastroenterol</w:t>
      </w:r>
      <w:r>
        <w:rPr>
          <w:rFonts w:ascii="Book Antiqua" w:hAnsi="Book Antiqua"/>
          <w:sz w:val="24"/>
          <w:szCs w:val="24"/>
        </w:rPr>
        <w:t xml:space="preserve"> 2014; </w:t>
      </w:r>
      <w:r>
        <w:rPr>
          <w:rFonts w:ascii="Book Antiqua" w:hAnsi="Book Antiqua"/>
          <w:b/>
          <w:sz w:val="24"/>
          <w:szCs w:val="24"/>
        </w:rPr>
        <w:t>20</w:t>
      </w:r>
      <w:r>
        <w:rPr>
          <w:rFonts w:ascii="Book Antiqua" w:hAnsi="Book Antiqua"/>
          <w:sz w:val="24"/>
          <w:szCs w:val="24"/>
        </w:rPr>
        <w:t>: 814-821 [PMID: 24574754 DOI: 10.3748/wjg.v20.i3.814]</w:t>
      </w:r>
    </w:p>
    <w:p w:rsidR="00902745" w:rsidRDefault="009A263A">
      <w:pPr>
        <w:snapToGrid w:val="0"/>
        <w:spacing w:after="0" w:line="360" w:lineRule="auto"/>
        <w:jc w:val="both"/>
        <w:rPr>
          <w:rFonts w:ascii="Book Antiqua" w:hAnsi="Book Antiqua"/>
          <w:sz w:val="24"/>
          <w:szCs w:val="24"/>
        </w:rPr>
      </w:pPr>
      <w:r>
        <w:rPr>
          <w:rFonts w:ascii="Book Antiqua" w:hAnsi="Book Antiqua"/>
          <w:sz w:val="24"/>
          <w:szCs w:val="24"/>
        </w:rPr>
        <w:t xml:space="preserve">7 </w:t>
      </w:r>
      <w:r>
        <w:rPr>
          <w:rFonts w:ascii="Book Antiqua" w:hAnsi="Book Antiqua"/>
          <w:b/>
          <w:sz w:val="24"/>
          <w:szCs w:val="24"/>
        </w:rPr>
        <w:t>Navaneethan U</w:t>
      </w:r>
      <w:r>
        <w:rPr>
          <w:rFonts w:ascii="Book Antiqua" w:hAnsi="Book Antiqua"/>
          <w:sz w:val="24"/>
          <w:szCs w:val="24"/>
        </w:rPr>
        <w:t xml:space="preserve">, Shen B. </w:t>
      </w:r>
      <w:proofErr w:type="spellStart"/>
      <w:r>
        <w:rPr>
          <w:rFonts w:ascii="Book Antiqua" w:hAnsi="Book Antiqua"/>
          <w:sz w:val="24"/>
          <w:szCs w:val="24"/>
        </w:rPr>
        <w:t>Hepatopancreatobiliary</w:t>
      </w:r>
      <w:proofErr w:type="spellEnd"/>
      <w:r>
        <w:rPr>
          <w:rFonts w:ascii="Book Antiqua" w:hAnsi="Book Antiqua"/>
          <w:sz w:val="24"/>
          <w:szCs w:val="24"/>
        </w:rPr>
        <w:t xml:space="preserve"> manifestations and complications associated with inflammatory bowel disease. </w:t>
      </w:r>
      <w:proofErr w:type="spellStart"/>
      <w:r>
        <w:rPr>
          <w:rFonts w:ascii="Book Antiqua" w:hAnsi="Book Antiqua"/>
          <w:i/>
          <w:sz w:val="24"/>
          <w:szCs w:val="24"/>
        </w:rPr>
        <w:t>Inflamm</w:t>
      </w:r>
      <w:proofErr w:type="spellEnd"/>
      <w:r>
        <w:rPr>
          <w:rFonts w:ascii="Book Antiqua" w:hAnsi="Book Antiqua"/>
          <w:i/>
          <w:sz w:val="24"/>
          <w:szCs w:val="24"/>
        </w:rPr>
        <w:t xml:space="preserve"> Bowel Dis</w:t>
      </w:r>
      <w:r>
        <w:rPr>
          <w:rFonts w:ascii="Book Antiqua" w:hAnsi="Book Antiqua"/>
          <w:sz w:val="24"/>
          <w:szCs w:val="24"/>
        </w:rPr>
        <w:t xml:space="preserve"> 2010; </w:t>
      </w:r>
      <w:r>
        <w:rPr>
          <w:rFonts w:ascii="Book Antiqua" w:hAnsi="Book Antiqua"/>
          <w:b/>
          <w:sz w:val="24"/>
          <w:szCs w:val="24"/>
        </w:rPr>
        <w:t>16</w:t>
      </w:r>
      <w:r>
        <w:rPr>
          <w:rFonts w:ascii="Book Antiqua" w:hAnsi="Book Antiqua"/>
          <w:sz w:val="24"/>
          <w:szCs w:val="24"/>
        </w:rPr>
        <w:t>: 1598-1619 [PMID: 20198712 DOI: 10.1002/ibd.21219]</w:t>
      </w:r>
    </w:p>
    <w:p w:rsidR="00902745" w:rsidRDefault="009A263A">
      <w:pPr>
        <w:snapToGrid w:val="0"/>
        <w:spacing w:after="0" w:line="360" w:lineRule="auto"/>
        <w:jc w:val="both"/>
        <w:rPr>
          <w:rFonts w:ascii="Book Antiqua" w:hAnsi="Book Antiqua"/>
          <w:sz w:val="24"/>
          <w:szCs w:val="24"/>
        </w:rPr>
      </w:pPr>
      <w:r>
        <w:rPr>
          <w:rFonts w:ascii="Book Antiqua" w:hAnsi="Book Antiqua"/>
          <w:sz w:val="24"/>
          <w:szCs w:val="24"/>
        </w:rPr>
        <w:t xml:space="preserve">8 </w:t>
      </w:r>
      <w:r>
        <w:rPr>
          <w:rFonts w:ascii="Book Antiqua" w:hAnsi="Book Antiqua"/>
          <w:b/>
          <w:sz w:val="24"/>
          <w:szCs w:val="24"/>
        </w:rPr>
        <w:t>Loftus EV Jr,</w:t>
      </w:r>
      <w:r>
        <w:rPr>
          <w:rFonts w:ascii="Book Antiqua" w:hAnsi="Book Antiqua"/>
          <w:sz w:val="24"/>
          <w:szCs w:val="24"/>
        </w:rPr>
        <w:t xml:space="preserve"> </w:t>
      </w:r>
      <w:proofErr w:type="spellStart"/>
      <w:r>
        <w:rPr>
          <w:rFonts w:ascii="Book Antiqua" w:hAnsi="Book Antiqua"/>
          <w:sz w:val="24"/>
          <w:szCs w:val="24"/>
        </w:rPr>
        <w:t>Sandborn</w:t>
      </w:r>
      <w:proofErr w:type="spellEnd"/>
      <w:r>
        <w:rPr>
          <w:rFonts w:ascii="Book Antiqua" w:hAnsi="Book Antiqua"/>
          <w:sz w:val="24"/>
          <w:szCs w:val="24"/>
        </w:rPr>
        <w:t xml:space="preserve"> WJ, </w:t>
      </w:r>
      <w:proofErr w:type="spellStart"/>
      <w:r>
        <w:rPr>
          <w:rFonts w:ascii="Book Antiqua" w:hAnsi="Book Antiqua"/>
          <w:sz w:val="24"/>
          <w:szCs w:val="24"/>
        </w:rPr>
        <w:t>Lindor</w:t>
      </w:r>
      <w:proofErr w:type="spellEnd"/>
      <w:r>
        <w:rPr>
          <w:rFonts w:ascii="Book Antiqua" w:hAnsi="Book Antiqua"/>
          <w:sz w:val="24"/>
          <w:szCs w:val="24"/>
        </w:rPr>
        <w:t xml:space="preserve"> KD, LaRusso NF. Interactions between chronic liver disease and inflammatory bowel disease. </w:t>
      </w:r>
      <w:proofErr w:type="spellStart"/>
      <w:r>
        <w:rPr>
          <w:rFonts w:ascii="Book Antiqua" w:hAnsi="Book Antiqua"/>
          <w:i/>
          <w:iCs/>
          <w:sz w:val="24"/>
          <w:szCs w:val="24"/>
        </w:rPr>
        <w:t>Inflamm</w:t>
      </w:r>
      <w:proofErr w:type="spellEnd"/>
      <w:r>
        <w:rPr>
          <w:rFonts w:ascii="Book Antiqua" w:hAnsi="Book Antiqua"/>
          <w:i/>
          <w:iCs/>
          <w:sz w:val="24"/>
          <w:szCs w:val="24"/>
        </w:rPr>
        <w:t xml:space="preserve"> Bowel Dis</w:t>
      </w:r>
      <w:r>
        <w:rPr>
          <w:rFonts w:ascii="Book Antiqua" w:hAnsi="Book Antiqua"/>
          <w:sz w:val="24"/>
          <w:szCs w:val="24"/>
        </w:rPr>
        <w:t xml:space="preserve"> 1997; </w:t>
      </w:r>
      <w:r>
        <w:rPr>
          <w:rFonts w:ascii="Book Antiqua" w:hAnsi="Book Antiqua"/>
          <w:b/>
          <w:bCs/>
          <w:sz w:val="24"/>
          <w:szCs w:val="24"/>
        </w:rPr>
        <w:t>3</w:t>
      </w:r>
      <w:r>
        <w:rPr>
          <w:rFonts w:ascii="Book Antiqua" w:hAnsi="Book Antiqua"/>
          <w:sz w:val="24"/>
          <w:szCs w:val="24"/>
        </w:rPr>
        <w:t>: 288-302 [DOI: 10.1097/00054725-199712000-00007]</w:t>
      </w:r>
    </w:p>
    <w:p w:rsidR="00902745" w:rsidRDefault="009A263A">
      <w:pPr>
        <w:snapToGrid w:val="0"/>
        <w:spacing w:after="0" w:line="360" w:lineRule="auto"/>
        <w:jc w:val="both"/>
        <w:rPr>
          <w:rFonts w:ascii="Book Antiqua" w:hAnsi="Book Antiqua"/>
          <w:sz w:val="24"/>
          <w:szCs w:val="24"/>
        </w:rPr>
      </w:pPr>
      <w:r>
        <w:rPr>
          <w:rFonts w:ascii="Book Antiqua" w:hAnsi="Book Antiqua"/>
          <w:sz w:val="24"/>
          <w:szCs w:val="24"/>
        </w:rPr>
        <w:t xml:space="preserve">9 </w:t>
      </w:r>
      <w:proofErr w:type="spellStart"/>
      <w:r>
        <w:rPr>
          <w:rFonts w:ascii="Book Antiqua" w:hAnsi="Book Antiqua"/>
          <w:b/>
          <w:sz w:val="24"/>
          <w:szCs w:val="24"/>
        </w:rPr>
        <w:t>Fousekis</w:t>
      </w:r>
      <w:proofErr w:type="spellEnd"/>
      <w:r>
        <w:rPr>
          <w:rFonts w:ascii="Book Antiqua" w:hAnsi="Book Antiqua"/>
          <w:b/>
          <w:sz w:val="24"/>
          <w:szCs w:val="24"/>
        </w:rPr>
        <w:t xml:space="preserve"> FS</w:t>
      </w:r>
      <w:r>
        <w:rPr>
          <w:rFonts w:ascii="Book Antiqua" w:hAnsi="Book Antiqua"/>
          <w:sz w:val="24"/>
          <w:szCs w:val="24"/>
        </w:rPr>
        <w:t xml:space="preserve">, </w:t>
      </w:r>
      <w:proofErr w:type="spellStart"/>
      <w:r>
        <w:rPr>
          <w:rFonts w:ascii="Book Antiqua" w:hAnsi="Book Antiqua"/>
          <w:sz w:val="24"/>
          <w:szCs w:val="24"/>
        </w:rPr>
        <w:t>Katsanos</w:t>
      </w:r>
      <w:proofErr w:type="spellEnd"/>
      <w:r>
        <w:rPr>
          <w:rFonts w:ascii="Book Antiqua" w:hAnsi="Book Antiqua"/>
          <w:sz w:val="24"/>
          <w:szCs w:val="24"/>
        </w:rPr>
        <w:t xml:space="preserve"> KH, </w:t>
      </w:r>
      <w:proofErr w:type="spellStart"/>
      <w:r>
        <w:rPr>
          <w:rFonts w:ascii="Book Antiqua" w:hAnsi="Book Antiqua"/>
          <w:sz w:val="24"/>
          <w:szCs w:val="24"/>
        </w:rPr>
        <w:t>Theopistos</w:t>
      </w:r>
      <w:proofErr w:type="spellEnd"/>
      <w:r>
        <w:rPr>
          <w:rFonts w:ascii="Book Antiqua" w:hAnsi="Book Antiqua"/>
          <w:sz w:val="24"/>
          <w:szCs w:val="24"/>
        </w:rPr>
        <w:t xml:space="preserve"> VI, </w:t>
      </w:r>
      <w:proofErr w:type="spellStart"/>
      <w:r>
        <w:rPr>
          <w:rFonts w:ascii="Book Antiqua" w:hAnsi="Book Antiqua"/>
          <w:sz w:val="24"/>
          <w:szCs w:val="24"/>
        </w:rPr>
        <w:t>Baltayiannis</w:t>
      </w:r>
      <w:proofErr w:type="spellEnd"/>
      <w:r>
        <w:rPr>
          <w:rFonts w:ascii="Book Antiqua" w:hAnsi="Book Antiqua"/>
          <w:sz w:val="24"/>
          <w:szCs w:val="24"/>
        </w:rPr>
        <w:t xml:space="preserve"> G, </w:t>
      </w:r>
      <w:proofErr w:type="spellStart"/>
      <w:r>
        <w:rPr>
          <w:rFonts w:ascii="Book Antiqua" w:hAnsi="Book Antiqua"/>
          <w:sz w:val="24"/>
          <w:szCs w:val="24"/>
        </w:rPr>
        <w:t>Kosmidou</w:t>
      </w:r>
      <w:proofErr w:type="spellEnd"/>
      <w:r>
        <w:rPr>
          <w:rFonts w:ascii="Book Antiqua" w:hAnsi="Book Antiqua"/>
          <w:sz w:val="24"/>
          <w:szCs w:val="24"/>
        </w:rPr>
        <w:t xml:space="preserve"> M, </w:t>
      </w:r>
      <w:proofErr w:type="spellStart"/>
      <w:r>
        <w:rPr>
          <w:rFonts w:ascii="Book Antiqua" w:hAnsi="Book Antiqua"/>
          <w:sz w:val="24"/>
          <w:szCs w:val="24"/>
        </w:rPr>
        <w:t>Glantzounis</w:t>
      </w:r>
      <w:proofErr w:type="spellEnd"/>
      <w:r>
        <w:rPr>
          <w:rFonts w:ascii="Book Antiqua" w:hAnsi="Book Antiqua"/>
          <w:sz w:val="24"/>
          <w:szCs w:val="24"/>
        </w:rPr>
        <w:t xml:space="preserve"> G, Christou L, </w:t>
      </w:r>
      <w:proofErr w:type="spellStart"/>
      <w:r>
        <w:rPr>
          <w:rFonts w:ascii="Book Antiqua" w:hAnsi="Book Antiqua"/>
          <w:sz w:val="24"/>
          <w:szCs w:val="24"/>
        </w:rPr>
        <w:t>Tsianos</w:t>
      </w:r>
      <w:proofErr w:type="spellEnd"/>
      <w:r>
        <w:rPr>
          <w:rFonts w:ascii="Book Antiqua" w:hAnsi="Book Antiqua"/>
          <w:sz w:val="24"/>
          <w:szCs w:val="24"/>
        </w:rPr>
        <w:t xml:space="preserve"> EV, Christodoulou DK. Hepatobiliary and pancreatic manifestations in inflammatory bowel diseases: a referral </w:t>
      </w:r>
      <w:proofErr w:type="spellStart"/>
      <w:r>
        <w:rPr>
          <w:rFonts w:ascii="Book Antiqua" w:hAnsi="Book Antiqua"/>
          <w:sz w:val="24"/>
          <w:szCs w:val="24"/>
        </w:rPr>
        <w:t>center</w:t>
      </w:r>
      <w:proofErr w:type="spellEnd"/>
      <w:r>
        <w:rPr>
          <w:rFonts w:ascii="Book Antiqua" w:hAnsi="Book Antiqua"/>
          <w:sz w:val="24"/>
          <w:szCs w:val="24"/>
        </w:rPr>
        <w:t xml:space="preserve"> study. </w:t>
      </w:r>
      <w:r>
        <w:rPr>
          <w:rFonts w:ascii="Book Antiqua" w:hAnsi="Book Antiqua"/>
          <w:i/>
          <w:sz w:val="24"/>
          <w:szCs w:val="24"/>
        </w:rPr>
        <w:t>BMC Gastroenterol</w:t>
      </w:r>
      <w:r>
        <w:rPr>
          <w:rFonts w:ascii="Book Antiqua" w:hAnsi="Book Antiqua"/>
          <w:sz w:val="24"/>
          <w:szCs w:val="24"/>
        </w:rPr>
        <w:t xml:space="preserve"> 2019; </w:t>
      </w:r>
      <w:r>
        <w:rPr>
          <w:rFonts w:ascii="Book Antiqua" w:hAnsi="Book Antiqua"/>
          <w:b/>
          <w:sz w:val="24"/>
          <w:szCs w:val="24"/>
        </w:rPr>
        <w:t>19</w:t>
      </w:r>
      <w:r>
        <w:rPr>
          <w:rFonts w:ascii="Book Antiqua" w:hAnsi="Book Antiqua"/>
          <w:sz w:val="24"/>
          <w:szCs w:val="24"/>
        </w:rPr>
        <w:t>: 48 [PMID: 30943899 DOI: 10.1186/s12876-019-0967-3]</w:t>
      </w:r>
    </w:p>
    <w:p w:rsidR="00902745" w:rsidRDefault="009A263A">
      <w:pPr>
        <w:snapToGrid w:val="0"/>
        <w:spacing w:after="0" w:line="360" w:lineRule="auto"/>
        <w:jc w:val="both"/>
        <w:rPr>
          <w:rFonts w:ascii="Book Antiqua" w:hAnsi="Book Antiqua"/>
          <w:sz w:val="24"/>
          <w:szCs w:val="24"/>
        </w:rPr>
      </w:pPr>
      <w:r>
        <w:rPr>
          <w:rFonts w:ascii="Book Antiqua" w:hAnsi="Book Antiqua"/>
          <w:sz w:val="24"/>
          <w:szCs w:val="24"/>
        </w:rPr>
        <w:t xml:space="preserve">10 </w:t>
      </w:r>
      <w:proofErr w:type="spellStart"/>
      <w:r>
        <w:rPr>
          <w:rFonts w:ascii="Book Antiqua" w:hAnsi="Book Antiqua"/>
          <w:b/>
          <w:sz w:val="24"/>
          <w:szCs w:val="24"/>
        </w:rPr>
        <w:t>Cakir</w:t>
      </w:r>
      <w:proofErr w:type="spellEnd"/>
      <w:r>
        <w:rPr>
          <w:rFonts w:ascii="Book Antiqua" w:hAnsi="Book Antiqua"/>
          <w:b/>
          <w:sz w:val="24"/>
          <w:szCs w:val="24"/>
        </w:rPr>
        <w:t xml:space="preserve"> M</w:t>
      </w:r>
      <w:r>
        <w:rPr>
          <w:rFonts w:ascii="Book Antiqua" w:hAnsi="Book Antiqua"/>
          <w:sz w:val="24"/>
          <w:szCs w:val="24"/>
        </w:rPr>
        <w:t xml:space="preserve">, Sag E, </w:t>
      </w:r>
      <w:proofErr w:type="spellStart"/>
      <w:r>
        <w:rPr>
          <w:rFonts w:ascii="Book Antiqua" w:hAnsi="Book Antiqua"/>
          <w:sz w:val="24"/>
          <w:szCs w:val="24"/>
        </w:rPr>
        <w:t>Dogan</w:t>
      </w:r>
      <w:proofErr w:type="spellEnd"/>
      <w:r>
        <w:rPr>
          <w:rFonts w:ascii="Book Antiqua" w:hAnsi="Book Antiqua"/>
          <w:sz w:val="24"/>
          <w:szCs w:val="24"/>
        </w:rPr>
        <w:t xml:space="preserve"> G, </w:t>
      </w:r>
      <w:proofErr w:type="spellStart"/>
      <w:r>
        <w:rPr>
          <w:rFonts w:ascii="Book Antiqua" w:hAnsi="Book Antiqua"/>
          <w:sz w:val="24"/>
          <w:szCs w:val="24"/>
        </w:rPr>
        <w:t>Unal</w:t>
      </w:r>
      <w:proofErr w:type="spellEnd"/>
      <w:r>
        <w:rPr>
          <w:rFonts w:ascii="Book Antiqua" w:hAnsi="Book Antiqua"/>
          <w:sz w:val="24"/>
          <w:szCs w:val="24"/>
        </w:rPr>
        <w:t xml:space="preserve"> F, </w:t>
      </w:r>
      <w:proofErr w:type="spellStart"/>
      <w:r>
        <w:rPr>
          <w:rFonts w:ascii="Book Antiqua" w:hAnsi="Book Antiqua"/>
          <w:sz w:val="24"/>
          <w:szCs w:val="24"/>
        </w:rPr>
        <w:t>Kasirga</w:t>
      </w:r>
      <w:proofErr w:type="spellEnd"/>
      <w:r>
        <w:rPr>
          <w:rFonts w:ascii="Book Antiqua" w:hAnsi="Book Antiqua"/>
          <w:sz w:val="24"/>
          <w:szCs w:val="24"/>
        </w:rPr>
        <w:t xml:space="preserve"> E. Clinical significance of low transaminase levels in children with inflammatory bowel disease. </w:t>
      </w:r>
      <w:r>
        <w:rPr>
          <w:rFonts w:ascii="Book Antiqua" w:hAnsi="Book Antiqua"/>
          <w:i/>
          <w:sz w:val="24"/>
          <w:szCs w:val="24"/>
        </w:rPr>
        <w:t xml:space="preserve">World J </w:t>
      </w:r>
      <w:proofErr w:type="spellStart"/>
      <w:r>
        <w:rPr>
          <w:rFonts w:ascii="Book Antiqua" w:hAnsi="Book Antiqua"/>
          <w:i/>
          <w:sz w:val="24"/>
          <w:szCs w:val="24"/>
        </w:rPr>
        <w:t>Pediatr</w:t>
      </w:r>
      <w:proofErr w:type="spellEnd"/>
      <w:r>
        <w:rPr>
          <w:rFonts w:ascii="Book Antiqua" w:hAnsi="Book Antiqua"/>
          <w:sz w:val="24"/>
          <w:szCs w:val="24"/>
        </w:rPr>
        <w:t xml:space="preserve"> 2019; </w:t>
      </w:r>
      <w:r>
        <w:rPr>
          <w:rFonts w:ascii="Book Antiqua" w:hAnsi="Book Antiqua"/>
          <w:b/>
          <w:sz w:val="24"/>
          <w:szCs w:val="24"/>
        </w:rPr>
        <w:t>15</w:t>
      </w:r>
      <w:r>
        <w:rPr>
          <w:rFonts w:ascii="Book Antiqua" w:hAnsi="Book Antiqua"/>
          <w:sz w:val="24"/>
          <w:szCs w:val="24"/>
        </w:rPr>
        <w:t>: 143-147 [PMID: 30783951 DOI: 10.1007/s12519-019-00235-5]</w:t>
      </w:r>
    </w:p>
    <w:p w:rsidR="00902745" w:rsidRDefault="009A263A">
      <w:pPr>
        <w:snapToGrid w:val="0"/>
        <w:spacing w:after="0" w:line="360" w:lineRule="auto"/>
        <w:jc w:val="both"/>
        <w:rPr>
          <w:rFonts w:ascii="Book Antiqua" w:hAnsi="Book Antiqua"/>
          <w:sz w:val="24"/>
          <w:szCs w:val="24"/>
        </w:rPr>
      </w:pPr>
      <w:r>
        <w:rPr>
          <w:rFonts w:ascii="Book Antiqua" w:hAnsi="Book Antiqua"/>
          <w:sz w:val="24"/>
          <w:szCs w:val="24"/>
        </w:rPr>
        <w:t xml:space="preserve">11 </w:t>
      </w:r>
      <w:r>
        <w:rPr>
          <w:rFonts w:ascii="Book Antiqua" w:hAnsi="Book Antiqua"/>
          <w:b/>
          <w:sz w:val="24"/>
          <w:szCs w:val="24"/>
        </w:rPr>
        <w:t>Huang ML</w:t>
      </w:r>
      <w:r>
        <w:rPr>
          <w:rFonts w:ascii="Book Antiqua" w:hAnsi="Book Antiqua"/>
          <w:sz w:val="24"/>
          <w:szCs w:val="24"/>
        </w:rPr>
        <w:t xml:space="preserve">, Xu XT, Shen J, </w:t>
      </w:r>
      <w:proofErr w:type="spellStart"/>
      <w:r>
        <w:rPr>
          <w:rFonts w:ascii="Book Antiqua" w:hAnsi="Book Antiqua"/>
          <w:sz w:val="24"/>
          <w:szCs w:val="24"/>
        </w:rPr>
        <w:t>Qiao</w:t>
      </w:r>
      <w:proofErr w:type="spellEnd"/>
      <w:r>
        <w:rPr>
          <w:rFonts w:ascii="Book Antiqua" w:hAnsi="Book Antiqua"/>
          <w:sz w:val="24"/>
          <w:szCs w:val="24"/>
        </w:rPr>
        <w:t xml:space="preserve"> YQ, Dai ZH, Ran ZH. Prevalence and factors related to hepatitis B and C infection in inflammatory bowel disease patients in China: a retrospective study. </w:t>
      </w:r>
      <w:r>
        <w:rPr>
          <w:rFonts w:ascii="Book Antiqua" w:hAnsi="Book Antiqua"/>
          <w:i/>
          <w:sz w:val="24"/>
          <w:szCs w:val="24"/>
        </w:rPr>
        <w:t xml:space="preserve">J </w:t>
      </w:r>
      <w:proofErr w:type="spellStart"/>
      <w:r>
        <w:rPr>
          <w:rFonts w:ascii="Book Antiqua" w:hAnsi="Book Antiqua"/>
          <w:i/>
          <w:sz w:val="24"/>
          <w:szCs w:val="24"/>
        </w:rPr>
        <w:t>Crohns</w:t>
      </w:r>
      <w:proofErr w:type="spellEnd"/>
      <w:r>
        <w:rPr>
          <w:rFonts w:ascii="Book Antiqua" w:hAnsi="Book Antiqua"/>
          <w:i/>
          <w:sz w:val="24"/>
          <w:szCs w:val="24"/>
        </w:rPr>
        <w:t xml:space="preserve"> Colitis</w:t>
      </w:r>
      <w:r>
        <w:rPr>
          <w:rFonts w:ascii="Book Antiqua" w:hAnsi="Book Antiqua"/>
          <w:sz w:val="24"/>
          <w:szCs w:val="24"/>
        </w:rPr>
        <w:t xml:space="preserve"> 2014; </w:t>
      </w:r>
      <w:r>
        <w:rPr>
          <w:rFonts w:ascii="Book Antiqua" w:hAnsi="Book Antiqua"/>
          <w:b/>
          <w:sz w:val="24"/>
          <w:szCs w:val="24"/>
        </w:rPr>
        <w:t>8</w:t>
      </w:r>
      <w:r>
        <w:rPr>
          <w:rFonts w:ascii="Book Antiqua" w:hAnsi="Book Antiqua"/>
          <w:sz w:val="24"/>
          <w:szCs w:val="24"/>
        </w:rPr>
        <w:t>: 282-287 [PMID: 24067604 DOI: 10.1016/j.crohns.2013.08.017]</w:t>
      </w:r>
    </w:p>
    <w:p w:rsidR="00902745" w:rsidRDefault="009A263A">
      <w:pPr>
        <w:snapToGrid w:val="0"/>
        <w:spacing w:after="0" w:line="360" w:lineRule="auto"/>
        <w:jc w:val="both"/>
        <w:rPr>
          <w:rFonts w:ascii="Book Antiqua" w:hAnsi="Book Antiqua"/>
          <w:sz w:val="24"/>
          <w:szCs w:val="24"/>
        </w:rPr>
      </w:pPr>
      <w:r>
        <w:rPr>
          <w:rFonts w:ascii="Book Antiqua" w:hAnsi="Book Antiqua"/>
          <w:sz w:val="24"/>
          <w:szCs w:val="24"/>
        </w:rPr>
        <w:t xml:space="preserve">12 </w:t>
      </w:r>
      <w:proofErr w:type="spellStart"/>
      <w:r>
        <w:rPr>
          <w:rFonts w:ascii="Book Antiqua" w:hAnsi="Book Antiqua"/>
          <w:b/>
          <w:sz w:val="24"/>
          <w:szCs w:val="24"/>
        </w:rPr>
        <w:t>Cappello</w:t>
      </w:r>
      <w:proofErr w:type="spellEnd"/>
      <w:r>
        <w:rPr>
          <w:rFonts w:ascii="Book Antiqua" w:hAnsi="Book Antiqua"/>
          <w:b/>
          <w:sz w:val="24"/>
          <w:szCs w:val="24"/>
        </w:rPr>
        <w:t xml:space="preserve"> M</w:t>
      </w:r>
      <w:r>
        <w:rPr>
          <w:rFonts w:ascii="Book Antiqua" w:hAnsi="Book Antiqua"/>
          <w:sz w:val="24"/>
          <w:szCs w:val="24"/>
        </w:rPr>
        <w:t xml:space="preserve">, </w:t>
      </w:r>
      <w:proofErr w:type="spellStart"/>
      <w:r>
        <w:rPr>
          <w:rFonts w:ascii="Book Antiqua" w:hAnsi="Book Antiqua"/>
          <w:sz w:val="24"/>
          <w:szCs w:val="24"/>
        </w:rPr>
        <w:t>Randazzo</w:t>
      </w:r>
      <w:proofErr w:type="spellEnd"/>
      <w:r>
        <w:rPr>
          <w:rFonts w:ascii="Book Antiqua" w:hAnsi="Book Antiqua"/>
          <w:sz w:val="24"/>
          <w:szCs w:val="24"/>
        </w:rPr>
        <w:t xml:space="preserve"> C, </w:t>
      </w:r>
      <w:proofErr w:type="spellStart"/>
      <w:r>
        <w:rPr>
          <w:rFonts w:ascii="Book Antiqua" w:hAnsi="Book Antiqua"/>
          <w:sz w:val="24"/>
          <w:szCs w:val="24"/>
        </w:rPr>
        <w:t>Bravatà</w:t>
      </w:r>
      <w:proofErr w:type="spellEnd"/>
      <w:r>
        <w:rPr>
          <w:rFonts w:ascii="Book Antiqua" w:hAnsi="Book Antiqua"/>
          <w:sz w:val="24"/>
          <w:szCs w:val="24"/>
        </w:rPr>
        <w:t xml:space="preserve"> I, Licata A, Peralta S, </w:t>
      </w:r>
      <w:proofErr w:type="spellStart"/>
      <w:r>
        <w:rPr>
          <w:rFonts w:ascii="Book Antiqua" w:hAnsi="Book Antiqua"/>
          <w:sz w:val="24"/>
          <w:szCs w:val="24"/>
        </w:rPr>
        <w:t>Craxì</w:t>
      </w:r>
      <w:proofErr w:type="spellEnd"/>
      <w:r>
        <w:rPr>
          <w:rFonts w:ascii="Book Antiqua" w:hAnsi="Book Antiqua"/>
          <w:sz w:val="24"/>
          <w:szCs w:val="24"/>
        </w:rPr>
        <w:t xml:space="preserve"> A, </w:t>
      </w:r>
      <w:proofErr w:type="spellStart"/>
      <w:r>
        <w:rPr>
          <w:rFonts w:ascii="Book Antiqua" w:hAnsi="Book Antiqua"/>
          <w:sz w:val="24"/>
          <w:szCs w:val="24"/>
        </w:rPr>
        <w:t>Almasio</w:t>
      </w:r>
      <w:proofErr w:type="spellEnd"/>
      <w:r>
        <w:rPr>
          <w:rFonts w:ascii="Book Antiqua" w:hAnsi="Book Antiqua"/>
          <w:sz w:val="24"/>
          <w:szCs w:val="24"/>
        </w:rPr>
        <w:t xml:space="preserve"> PL. Liver Function Test Abnormalities in Patients with Inflammatory Bowel Diseases: </w:t>
      </w:r>
      <w:r>
        <w:rPr>
          <w:rFonts w:ascii="Book Antiqua" w:hAnsi="Book Antiqua"/>
          <w:sz w:val="24"/>
          <w:szCs w:val="24"/>
        </w:rPr>
        <w:lastRenderedPageBreak/>
        <w:t xml:space="preserve">A Hospital-based Survey. </w:t>
      </w:r>
      <w:r>
        <w:rPr>
          <w:rFonts w:ascii="Book Antiqua" w:hAnsi="Book Antiqua"/>
          <w:i/>
          <w:sz w:val="24"/>
          <w:szCs w:val="24"/>
        </w:rPr>
        <w:t>Clin Med Insights Gastroenterol</w:t>
      </w:r>
      <w:r>
        <w:rPr>
          <w:rFonts w:ascii="Book Antiqua" w:hAnsi="Book Antiqua"/>
          <w:sz w:val="24"/>
          <w:szCs w:val="24"/>
        </w:rPr>
        <w:t xml:space="preserve"> 2014; </w:t>
      </w:r>
      <w:r>
        <w:rPr>
          <w:rFonts w:ascii="Book Antiqua" w:hAnsi="Book Antiqua"/>
          <w:b/>
          <w:sz w:val="24"/>
          <w:szCs w:val="24"/>
        </w:rPr>
        <w:t>7</w:t>
      </w:r>
      <w:r>
        <w:rPr>
          <w:rFonts w:ascii="Book Antiqua" w:hAnsi="Book Antiqua"/>
          <w:sz w:val="24"/>
          <w:szCs w:val="24"/>
        </w:rPr>
        <w:t>: 25-31 [PMID: 24966712 DOI: 10.4137/CGast.S13125]</w:t>
      </w:r>
    </w:p>
    <w:p w:rsidR="00902745" w:rsidRDefault="009A263A">
      <w:pPr>
        <w:snapToGrid w:val="0"/>
        <w:spacing w:after="0" w:line="360" w:lineRule="auto"/>
        <w:jc w:val="both"/>
        <w:rPr>
          <w:rFonts w:ascii="Book Antiqua" w:hAnsi="Book Antiqua"/>
          <w:sz w:val="24"/>
          <w:szCs w:val="24"/>
        </w:rPr>
      </w:pPr>
      <w:r>
        <w:rPr>
          <w:rFonts w:ascii="Book Antiqua" w:hAnsi="Book Antiqua"/>
          <w:sz w:val="24"/>
          <w:szCs w:val="24"/>
        </w:rPr>
        <w:t xml:space="preserve">13 </w:t>
      </w:r>
      <w:r>
        <w:rPr>
          <w:rFonts w:ascii="Book Antiqua" w:hAnsi="Book Antiqua"/>
          <w:b/>
          <w:sz w:val="24"/>
          <w:szCs w:val="24"/>
        </w:rPr>
        <w:t>Mahfouz M</w:t>
      </w:r>
      <w:r>
        <w:rPr>
          <w:rFonts w:ascii="Book Antiqua" w:hAnsi="Book Antiqua"/>
          <w:sz w:val="24"/>
          <w:szCs w:val="24"/>
        </w:rPr>
        <w:t xml:space="preserve">, Martin P, Carrion AF. Hepatic Complications of Inflammatory Bowel Disease. </w:t>
      </w:r>
      <w:r>
        <w:rPr>
          <w:rFonts w:ascii="Book Antiqua" w:hAnsi="Book Antiqua"/>
          <w:i/>
          <w:sz w:val="24"/>
          <w:szCs w:val="24"/>
        </w:rPr>
        <w:t>Clin Liver Dis</w:t>
      </w:r>
      <w:r>
        <w:rPr>
          <w:rFonts w:ascii="Book Antiqua" w:hAnsi="Book Antiqua"/>
          <w:sz w:val="24"/>
          <w:szCs w:val="24"/>
        </w:rPr>
        <w:t xml:space="preserve"> 2019; </w:t>
      </w:r>
      <w:r>
        <w:rPr>
          <w:rFonts w:ascii="Book Antiqua" w:hAnsi="Book Antiqua"/>
          <w:b/>
          <w:sz w:val="24"/>
          <w:szCs w:val="24"/>
        </w:rPr>
        <w:t>23</w:t>
      </w:r>
      <w:r>
        <w:rPr>
          <w:rFonts w:ascii="Book Antiqua" w:hAnsi="Book Antiqua"/>
          <w:sz w:val="24"/>
          <w:szCs w:val="24"/>
        </w:rPr>
        <w:t>: 191-208 [PMID: 30947871 DOI: 10.1016/j.cld.2018.12.003]</w:t>
      </w:r>
    </w:p>
    <w:p w:rsidR="00902745" w:rsidRDefault="009A263A">
      <w:pPr>
        <w:snapToGrid w:val="0"/>
        <w:spacing w:after="0" w:line="360" w:lineRule="auto"/>
        <w:jc w:val="both"/>
        <w:rPr>
          <w:rFonts w:ascii="Book Antiqua" w:hAnsi="Book Antiqua"/>
          <w:sz w:val="24"/>
          <w:szCs w:val="24"/>
        </w:rPr>
      </w:pPr>
      <w:r>
        <w:rPr>
          <w:rFonts w:ascii="Book Antiqua" w:hAnsi="Book Antiqua"/>
          <w:sz w:val="24"/>
          <w:szCs w:val="24"/>
        </w:rPr>
        <w:t xml:space="preserve">14 </w:t>
      </w:r>
      <w:r>
        <w:rPr>
          <w:rFonts w:ascii="Book Antiqua" w:hAnsi="Book Antiqua"/>
          <w:b/>
          <w:sz w:val="24"/>
          <w:szCs w:val="24"/>
        </w:rPr>
        <w:t>Chu HP</w:t>
      </w:r>
      <w:r>
        <w:rPr>
          <w:rFonts w:ascii="Book Antiqua" w:hAnsi="Book Antiqua"/>
          <w:sz w:val="24"/>
          <w:szCs w:val="24"/>
        </w:rPr>
        <w:t xml:space="preserve">, </w:t>
      </w:r>
      <w:proofErr w:type="spellStart"/>
      <w:r>
        <w:rPr>
          <w:rFonts w:ascii="Book Antiqua" w:hAnsi="Book Antiqua"/>
          <w:sz w:val="24"/>
          <w:szCs w:val="24"/>
        </w:rPr>
        <w:t>Logarajah</w:t>
      </w:r>
      <w:proofErr w:type="spellEnd"/>
      <w:r>
        <w:rPr>
          <w:rFonts w:ascii="Book Antiqua" w:hAnsi="Book Antiqua"/>
          <w:sz w:val="24"/>
          <w:szCs w:val="24"/>
        </w:rPr>
        <w:t xml:space="preserve"> V, Tan N, </w:t>
      </w:r>
      <w:proofErr w:type="spellStart"/>
      <w:r>
        <w:rPr>
          <w:rFonts w:ascii="Book Antiqua" w:hAnsi="Book Antiqua"/>
          <w:sz w:val="24"/>
          <w:szCs w:val="24"/>
        </w:rPr>
        <w:t>Phua</w:t>
      </w:r>
      <w:proofErr w:type="spellEnd"/>
      <w:r>
        <w:rPr>
          <w:rFonts w:ascii="Book Antiqua" w:hAnsi="Book Antiqua"/>
          <w:sz w:val="24"/>
          <w:szCs w:val="24"/>
        </w:rPr>
        <w:t xml:space="preserve"> KB. Paediatric inflammatory bowel disease in a multiracial Asian country. </w:t>
      </w:r>
      <w:r>
        <w:rPr>
          <w:rFonts w:ascii="Book Antiqua" w:hAnsi="Book Antiqua"/>
          <w:i/>
          <w:sz w:val="24"/>
          <w:szCs w:val="24"/>
        </w:rPr>
        <w:t>Singapore Med J</w:t>
      </w:r>
      <w:r>
        <w:rPr>
          <w:rFonts w:ascii="Book Antiqua" w:hAnsi="Book Antiqua"/>
          <w:sz w:val="24"/>
          <w:szCs w:val="24"/>
        </w:rPr>
        <w:t xml:space="preserve"> 2013; </w:t>
      </w:r>
      <w:r>
        <w:rPr>
          <w:rFonts w:ascii="Book Antiqua" w:hAnsi="Book Antiqua"/>
          <w:b/>
          <w:sz w:val="24"/>
          <w:szCs w:val="24"/>
        </w:rPr>
        <w:t>54</w:t>
      </w:r>
      <w:r>
        <w:rPr>
          <w:rFonts w:ascii="Book Antiqua" w:hAnsi="Book Antiqua"/>
          <w:sz w:val="24"/>
          <w:szCs w:val="24"/>
        </w:rPr>
        <w:t>: 201-205 [PMID: 23624446 DOI: 10.11622/smedj.2013073]</w:t>
      </w:r>
    </w:p>
    <w:p w:rsidR="00902745" w:rsidRDefault="009A263A">
      <w:pPr>
        <w:snapToGrid w:val="0"/>
        <w:spacing w:after="0" w:line="360" w:lineRule="auto"/>
        <w:jc w:val="both"/>
        <w:rPr>
          <w:rFonts w:ascii="Book Antiqua" w:hAnsi="Book Antiqua"/>
          <w:sz w:val="24"/>
          <w:szCs w:val="24"/>
        </w:rPr>
      </w:pPr>
      <w:r>
        <w:rPr>
          <w:rFonts w:ascii="Book Antiqua" w:hAnsi="Book Antiqua"/>
          <w:sz w:val="24"/>
          <w:szCs w:val="24"/>
        </w:rPr>
        <w:t xml:space="preserve">15 </w:t>
      </w:r>
      <w:r>
        <w:rPr>
          <w:rFonts w:ascii="Book Antiqua" w:hAnsi="Book Antiqua"/>
          <w:b/>
          <w:sz w:val="24"/>
          <w:szCs w:val="24"/>
        </w:rPr>
        <w:t>Miele E</w:t>
      </w:r>
      <w:r>
        <w:rPr>
          <w:rFonts w:ascii="Book Antiqua" w:hAnsi="Book Antiqua"/>
          <w:sz w:val="24"/>
          <w:szCs w:val="24"/>
        </w:rPr>
        <w:t xml:space="preserve">, Shamir R, </w:t>
      </w:r>
      <w:proofErr w:type="spellStart"/>
      <w:r>
        <w:rPr>
          <w:rFonts w:ascii="Book Antiqua" w:hAnsi="Book Antiqua"/>
          <w:sz w:val="24"/>
          <w:szCs w:val="24"/>
        </w:rPr>
        <w:t>Aloi</w:t>
      </w:r>
      <w:proofErr w:type="spellEnd"/>
      <w:r>
        <w:rPr>
          <w:rFonts w:ascii="Book Antiqua" w:hAnsi="Book Antiqua"/>
          <w:sz w:val="24"/>
          <w:szCs w:val="24"/>
        </w:rPr>
        <w:t xml:space="preserve"> M, </w:t>
      </w:r>
      <w:proofErr w:type="spellStart"/>
      <w:r>
        <w:rPr>
          <w:rFonts w:ascii="Book Antiqua" w:hAnsi="Book Antiqua"/>
          <w:sz w:val="24"/>
          <w:szCs w:val="24"/>
        </w:rPr>
        <w:t>Assa</w:t>
      </w:r>
      <w:proofErr w:type="spellEnd"/>
      <w:r>
        <w:rPr>
          <w:rFonts w:ascii="Book Antiqua" w:hAnsi="Book Antiqua"/>
          <w:sz w:val="24"/>
          <w:szCs w:val="24"/>
        </w:rPr>
        <w:t xml:space="preserve"> A, </w:t>
      </w:r>
      <w:proofErr w:type="spellStart"/>
      <w:r>
        <w:rPr>
          <w:rFonts w:ascii="Book Antiqua" w:hAnsi="Book Antiqua"/>
          <w:sz w:val="24"/>
          <w:szCs w:val="24"/>
        </w:rPr>
        <w:t>Braegger</w:t>
      </w:r>
      <w:proofErr w:type="spellEnd"/>
      <w:r>
        <w:rPr>
          <w:rFonts w:ascii="Book Antiqua" w:hAnsi="Book Antiqua"/>
          <w:sz w:val="24"/>
          <w:szCs w:val="24"/>
        </w:rPr>
        <w:t xml:space="preserve"> C, </w:t>
      </w:r>
      <w:proofErr w:type="spellStart"/>
      <w:r>
        <w:rPr>
          <w:rFonts w:ascii="Book Antiqua" w:hAnsi="Book Antiqua"/>
          <w:sz w:val="24"/>
          <w:szCs w:val="24"/>
        </w:rPr>
        <w:t>Bronsky</w:t>
      </w:r>
      <w:proofErr w:type="spellEnd"/>
      <w:r>
        <w:rPr>
          <w:rFonts w:ascii="Book Antiqua" w:hAnsi="Book Antiqua"/>
          <w:sz w:val="24"/>
          <w:szCs w:val="24"/>
        </w:rPr>
        <w:t xml:space="preserve"> J, de Ridder L, Escher JC, </w:t>
      </w:r>
      <w:proofErr w:type="spellStart"/>
      <w:r>
        <w:rPr>
          <w:rFonts w:ascii="Book Antiqua" w:hAnsi="Book Antiqua"/>
          <w:sz w:val="24"/>
          <w:szCs w:val="24"/>
        </w:rPr>
        <w:t>Hojsak</w:t>
      </w:r>
      <w:proofErr w:type="spellEnd"/>
      <w:r>
        <w:rPr>
          <w:rFonts w:ascii="Book Antiqua" w:hAnsi="Book Antiqua"/>
          <w:sz w:val="24"/>
          <w:szCs w:val="24"/>
        </w:rPr>
        <w:t xml:space="preserve"> I, </w:t>
      </w:r>
      <w:proofErr w:type="spellStart"/>
      <w:r>
        <w:rPr>
          <w:rFonts w:ascii="Book Antiqua" w:hAnsi="Book Antiqua"/>
          <w:sz w:val="24"/>
          <w:szCs w:val="24"/>
        </w:rPr>
        <w:t>Kolaček</w:t>
      </w:r>
      <w:proofErr w:type="spellEnd"/>
      <w:r>
        <w:rPr>
          <w:rFonts w:ascii="Book Antiqua" w:hAnsi="Book Antiqua"/>
          <w:sz w:val="24"/>
          <w:szCs w:val="24"/>
        </w:rPr>
        <w:t xml:space="preserve"> S, </w:t>
      </w:r>
      <w:proofErr w:type="spellStart"/>
      <w:r>
        <w:rPr>
          <w:rFonts w:ascii="Book Antiqua" w:hAnsi="Book Antiqua"/>
          <w:sz w:val="24"/>
          <w:szCs w:val="24"/>
        </w:rPr>
        <w:t>Koletzko</w:t>
      </w:r>
      <w:proofErr w:type="spellEnd"/>
      <w:r>
        <w:rPr>
          <w:rFonts w:ascii="Book Antiqua" w:hAnsi="Book Antiqua"/>
          <w:sz w:val="24"/>
          <w:szCs w:val="24"/>
        </w:rPr>
        <w:t xml:space="preserve"> S, Levine A, </w:t>
      </w:r>
      <w:proofErr w:type="spellStart"/>
      <w:r>
        <w:rPr>
          <w:rFonts w:ascii="Book Antiqua" w:hAnsi="Book Antiqua"/>
          <w:sz w:val="24"/>
          <w:szCs w:val="24"/>
        </w:rPr>
        <w:t>Lionetti</w:t>
      </w:r>
      <w:proofErr w:type="spellEnd"/>
      <w:r>
        <w:rPr>
          <w:rFonts w:ascii="Book Antiqua" w:hAnsi="Book Antiqua"/>
          <w:sz w:val="24"/>
          <w:szCs w:val="24"/>
        </w:rPr>
        <w:t xml:space="preserve"> P, </w:t>
      </w:r>
      <w:proofErr w:type="spellStart"/>
      <w:r>
        <w:rPr>
          <w:rFonts w:ascii="Book Antiqua" w:hAnsi="Book Antiqua"/>
          <w:sz w:val="24"/>
          <w:szCs w:val="24"/>
        </w:rPr>
        <w:t>Martinelli</w:t>
      </w:r>
      <w:proofErr w:type="spellEnd"/>
      <w:r>
        <w:rPr>
          <w:rFonts w:ascii="Book Antiqua" w:hAnsi="Book Antiqua"/>
          <w:sz w:val="24"/>
          <w:szCs w:val="24"/>
        </w:rPr>
        <w:t xml:space="preserve"> M, </w:t>
      </w:r>
      <w:proofErr w:type="spellStart"/>
      <w:r>
        <w:rPr>
          <w:rFonts w:ascii="Book Antiqua" w:hAnsi="Book Antiqua"/>
          <w:sz w:val="24"/>
          <w:szCs w:val="24"/>
        </w:rPr>
        <w:t>Ruemmele</w:t>
      </w:r>
      <w:proofErr w:type="spellEnd"/>
      <w:r>
        <w:rPr>
          <w:rFonts w:ascii="Book Antiqua" w:hAnsi="Book Antiqua"/>
          <w:sz w:val="24"/>
          <w:szCs w:val="24"/>
        </w:rPr>
        <w:t xml:space="preserve"> F, Russell RK, </w:t>
      </w:r>
      <w:proofErr w:type="spellStart"/>
      <w:r>
        <w:rPr>
          <w:rFonts w:ascii="Book Antiqua" w:hAnsi="Book Antiqua"/>
          <w:sz w:val="24"/>
          <w:szCs w:val="24"/>
        </w:rPr>
        <w:t>Boneh</w:t>
      </w:r>
      <w:proofErr w:type="spellEnd"/>
      <w:r>
        <w:rPr>
          <w:rFonts w:ascii="Book Antiqua" w:hAnsi="Book Antiqua"/>
          <w:sz w:val="24"/>
          <w:szCs w:val="24"/>
        </w:rPr>
        <w:t xml:space="preserve"> RS, van </w:t>
      </w:r>
      <w:proofErr w:type="spellStart"/>
      <w:r>
        <w:rPr>
          <w:rFonts w:ascii="Book Antiqua" w:hAnsi="Book Antiqua"/>
          <w:sz w:val="24"/>
          <w:szCs w:val="24"/>
        </w:rPr>
        <w:t>Limbergen</w:t>
      </w:r>
      <w:proofErr w:type="spellEnd"/>
      <w:r>
        <w:rPr>
          <w:rFonts w:ascii="Book Antiqua" w:hAnsi="Book Antiqua"/>
          <w:sz w:val="24"/>
          <w:szCs w:val="24"/>
        </w:rPr>
        <w:t xml:space="preserve"> J, </w:t>
      </w:r>
      <w:proofErr w:type="spellStart"/>
      <w:r>
        <w:rPr>
          <w:rFonts w:ascii="Book Antiqua" w:hAnsi="Book Antiqua"/>
          <w:sz w:val="24"/>
          <w:szCs w:val="24"/>
        </w:rPr>
        <w:t>Veereman</w:t>
      </w:r>
      <w:proofErr w:type="spellEnd"/>
      <w:r>
        <w:rPr>
          <w:rFonts w:ascii="Book Antiqua" w:hAnsi="Book Antiqua"/>
          <w:sz w:val="24"/>
          <w:szCs w:val="24"/>
        </w:rPr>
        <w:t xml:space="preserve"> G, </w:t>
      </w:r>
      <w:proofErr w:type="spellStart"/>
      <w:r>
        <w:rPr>
          <w:rFonts w:ascii="Book Antiqua" w:hAnsi="Book Antiqua"/>
          <w:sz w:val="24"/>
          <w:szCs w:val="24"/>
        </w:rPr>
        <w:t>Staiano</w:t>
      </w:r>
      <w:proofErr w:type="spellEnd"/>
      <w:r>
        <w:rPr>
          <w:rFonts w:ascii="Book Antiqua" w:hAnsi="Book Antiqua"/>
          <w:sz w:val="24"/>
          <w:szCs w:val="24"/>
        </w:rPr>
        <w:t xml:space="preserve"> A. Nutrition in </w:t>
      </w:r>
      <w:proofErr w:type="spellStart"/>
      <w:r>
        <w:rPr>
          <w:rFonts w:ascii="Book Antiqua" w:hAnsi="Book Antiqua"/>
          <w:sz w:val="24"/>
          <w:szCs w:val="24"/>
        </w:rPr>
        <w:t>Pediatric</w:t>
      </w:r>
      <w:proofErr w:type="spellEnd"/>
      <w:r>
        <w:rPr>
          <w:rFonts w:ascii="Book Antiqua" w:hAnsi="Book Antiqua"/>
          <w:sz w:val="24"/>
          <w:szCs w:val="24"/>
        </w:rPr>
        <w:t xml:space="preserve"> Inflammatory Bowel Disease: A Position Paper on Behalf of the Porto Inflammatory Bowel Disease Group of the European Society of </w:t>
      </w:r>
      <w:proofErr w:type="spellStart"/>
      <w:r>
        <w:rPr>
          <w:rFonts w:ascii="Book Antiqua" w:hAnsi="Book Antiqua"/>
          <w:sz w:val="24"/>
          <w:szCs w:val="24"/>
        </w:rPr>
        <w:t>Pediatric</w:t>
      </w:r>
      <w:proofErr w:type="spellEnd"/>
      <w:r>
        <w:rPr>
          <w:rFonts w:ascii="Book Antiqua" w:hAnsi="Book Antiqua"/>
          <w:sz w:val="24"/>
          <w:szCs w:val="24"/>
        </w:rPr>
        <w:t xml:space="preserve"> Gastroenterology, Hepatology and Nutrition. </w:t>
      </w:r>
      <w:r>
        <w:rPr>
          <w:rFonts w:ascii="Book Antiqua" w:hAnsi="Book Antiqua"/>
          <w:i/>
          <w:sz w:val="24"/>
          <w:szCs w:val="24"/>
        </w:rPr>
        <w:t xml:space="preserve">J </w:t>
      </w:r>
      <w:proofErr w:type="spellStart"/>
      <w:r>
        <w:rPr>
          <w:rFonts w:ascii="Book Antiqua" w:hAnsi="Book Antiqua"/>
          <w:i/>
          <w:sz w:val="24"/>
          <w:szCs w:val="24"/>
        </w:rPr>
        <w:t>Pediatr</w:t>
      </w:r>
      <w:proofErr w:type="spellEnd"/>
      <w:r>
        <w:rPr>
          <w:rFonts w:ascii="Book Antiqua" w:hAnsi="Book Antiqua"/>
          <w:i/>
          <w:sz w:val="24"/>
          <w:szCs w:val="24"/>
        </w:rPr>
        <w:t xml:space="preserve"> </w:t>
      </w:r>
      <w:proofErr w:type="spellStart"/>
      <w:r>
        <w:rPr>
          <w:rFonts w:ascii="Book Antiqua" w:hAnsi="Book Antiqua"/>
          <w:i/>
          <w:sz w:val="24"/>
          <w:szCs w:val="24"/>
        </w:rPr>
        <w:t>Gastroenterol</w:t>
      </w:r>
      <w:proofErr w:type="spellEnd"/>
      <w:r>
        <w:rPr>
          <w:rFonts w:ascii="Book Antiqua" w:hAnsi="Book Antiqua"/>
          <w:i/>
          <w:sz w:val="24"/>
          <w:szCs w:val="24"/>
        </w:rPr>
        <w:t xml:space="preserve"> </w:t>
      </w:r>
      <w:proofErr w:type="spellStart"/>
      <w:r>
        <w:rPr>
          <w:rFonts w:ascii="Book Antiqua" w:hAnsi="Book Antiqua"/>
          <w:i/>
          <w:sz w:val="24"/>
          <w:szCs w:val="24"/>
        </w:rPr>
        <w:t>Nutr</w:t>
      </w:r>
      <w:proofErr w:type="spellEnd"/>
      <w:r>
        <w:rPr>
          <w:rFonts w:ascii="Book Antiqua" w:hAnsi="Book Antiqua"/>
          <w:sz w:val="24"/>
          <w:szCs w:val="24"/>
        </w:rPr>
        <w:t xml:space="preserve"> 2018; </w:t>
      </w:r>
      <w:r>
        <w:rPr>
          <w:rFonts w:ascii="Book Antiqua" w:hAnsi="Book Antiqua"/>
          <w:b/>
          <w:sz w:val="24"/>
          <w:szCs w:val="24"/>
        </w:rPr>
        <w:t>66</w:t>
      </w:r>
      <w:r>
        <w:rPr>
          <w:rFonts w:ascii="Book Antiqua" w:hAnsi="Book Antiqua"/>
          <w:sz w:val="24"/>
          <w:szCs w:val="24"/>
        </w:rPr>
        <w:t>: 687-708 [PMID: 29570147 DOI: 10.1097/MPG.0000000000001896]</w:t>
      </w:r>
    </w:p>
    <w:p w:rsidR="00902745" w:rsidRDefault="009A263A">
      <w:pPr>
        <w:snapToGrid w:val="0"/>
        <w:spacing w:after="0" w:line="360" w:lineRule="auto"/>
        <w:jc w:val="both"/>
        <w:rPr>
          <w:rFonts w:ascii="Book Antiqua" w:hAnsi="Book Antiqua"/>
          <w:sz w:val="24"/>
          <w:szCs w:val="24"/>
        </w:rPr>
      </w:pPr>
      <w:r>
        <w:rPr>
          <w:rFonts w:ascii="Book Antiqua" w:hAnsi="Book Antiqua"/>
          <w:sz w:val="24"/>
          <w:szCs w:val="24"/>
        </w:rPr>
        <w:t xml:space="preserve">16 </w:t>
      </w:r>
      <w:r>
        <w:rPr>
          <w:rFonts w:ascii="Book Antiqua" w:hAnsi="Book Antiqua"/>
          <w:b/>
          <w:sz w:val="24"/>
          <w:szCs w:val="24"/>
        </w:rPr>
        <w:t>Ahuja V</w:t>
      </w:r>
      <w:r>
        <w:rPr>
          <w:rFonts w:ascii="Book Antiqua" w:hAnsi="Book Antiqua"/>
          <w:sz w:val="24"/>
          <w:szCs w:val="24"/>
        </w:rPr>
        <w:t xml:space="preserve">, Tandon RK. Inflammatory bowel disease in the Asia-Pacific area: a comparison with developed countries and regional differences. </w:t>
      </w:r>
      <w:r>
        <w:rPr>
          <w:rFonts w:ascii="Book Antiqua" w:hAnsi="Book Antiqua"/>
          <w:i/>
          <w:sz w:val="24"/>
          <w:szCs w:val="24"/>
        </w:rPr>
        <w:t>J Dig Dis</w:t>
      </w:r>
      <w:r>
        <w:rPr>
          <w:rFonts w:ascii="Book Antiqua" w:hAnsi="Book Antiqua"/>
          <w:sz w:val="24"/>
          <w:szCs w:val="24"/>
        </w:rPr>
        <w:t xml:space="preserve"> 2010; </w:t>
      </w:r>
      <w:r>
        <w:rPr>
          <w:rFonts w:ascii="Book Antiqua" w:hAnsi="Book Antiqua"/>
          <w:b/>
          <w:sz w:val="24"/>
          <w:szCs w:val="24"/>
        </w:rPr>
        <w:t>11</w:t>
      </w:r>
      <w:r>
        <w:rPr>
          <w:rFonts w:ascii="Book Antiqua" w:hAnsi="Book Antiqua"/>
          <w:sz w:val="24"/>
          <w:szCs w:val="24"/>
        </w:rPr>
        <w:t>: 134-147 [PMID: 20579217 DOI: 10.1111/j.1751-2980.2010.00429.x]</w:t>
      </w:r>
    </w:p>
    <w:p w:rsidR="00902745" w:rsidRDefault="009A263A">
      <w:pPr>
        <w:snapToGrid w:val="0"/>
        <w:spacing w:after="0" w:line="360" w:lineRule="auto"/>
        <w:jc w:val="both"/>
        <w:rPr>
          <w:rFonts w:ascii="Book Antiqua" w:hAnsi="Book Antiqua"/>
          <w:sz w:val="24"/>
          <w:szCs w:val="24"/>
        </w:rPr>
      </w:pPr>
      <w:r>
        <w:rPr>
          <w:rFonts w:ascii="Book Antiqua" w:hAnsi="Book Antiqua"/>
          <w:sz w:val="24"/>
          <w:szCs w:val="24"/>
        </w:rPr>
        <w:t xml:space="preserve">17 </w:t>
      </w:r>
      <w:r>
        <w:rPr>
          <w:rFonts w:ascii="Book Antiqua" w:hAnsi="Book Antiqua"/>
          <w:b/>
          <w:sz w:val="24"/>
          <w:szCs w:val="24"/>
        </w:rPr>
        <w:t>Foster A</w:t>
      </w:r>
      <w:r>
        <w:rPr>
          <w:rFonts w:ascii="Book Antiqua" w:hAnsi="Book Antiqua"/>
          <w:sz w:val="24"/>
          <w:szCs w:val="24"/>
        </w:rPr>
        <w:t xml:space="preserve">, Jacobson K. Changing incidence of inflammatory bowel disease: environmental influences and lessons learnt from the South </w:t>
      </w:r>
      <w:proofErr w:type="spellStart"/>
      <w:r>
        <w:rPr>
          <w:rFonts w:ascii="Book Antiqua" w:hAnsi="Book Antiqua"/>
          <w:sz w:val="24"/>
          <w:szCs w:val="24"/>
        </w:rPr>
        <w:t>asian</w:t>
      </w:r>
      <w:proofErr w:type="spellEnd"/>
      <w:r>
        <w:rPr>
          <w:rFonts w:ascii="Book Antiqua" w:hAnsi="Book Antiqua"/>
          <w:sz w:val="24"/>
          <w:szCs w:val="24"/>
        </w:rPr>
        <w:t xml:space="preserve"> population. </w:t>
      </w:r>
      <w:r>
        <w:rPr>
          <w:rFonts w:ascii="Book Antiqua" w:hAnsi="Book Antiqua"/>
          <w:i/>
          <w:sz w:val="24"/>
          <w:szCs w:val="24"/>
        </w:rPr>
        <w:t xml:space="preserve">Front </w:t>
      </w:r>
      <w:proofErr w:type="spellStart"/>
      <w:r>
        <w:rPr>
          <w:rFonts w:ascii="Book Antiqua" w:hAnsi="Book Antiqua"/>
          <w:i/>
          <w:sz w:val="24"/>
          <w:szCs w:val="24"/>
        </w:rPr>
        <w:t>Pediatr</w:t>
      </w:r>
      <w:proofErr w:type="spellEnd"/>
      <w:r>
        <w:rPr>
          <w:rFonts w:ascii="Book Antiqua" w:hAnsi="Book Antiqua"/>
          <w:sz w:val="24"/>
          <w:szCs w:val="24"/>
        </w:rPr>
        <w:t xml:space="preserve"> 2013; </w:t>
      </w:r>
      <w:r>
        <w:rPr>
          <w:rFonts w:ascii="Book Antiqua" w:hAnsi="Book Antiqua"/>
          <w:b/>
          <w:sz w:val="24"/>
          <w:szCs w:val="24"/>
        </w:rPr>
        <w:t>1</w:t>
      </w:r>
      <w:r>
        <w:rPr>
          <w:rFonts w:ascii="Book Antiqua" w:hAnsi="Book Antiqua"/>
          <w:sz w:val="24"/>
          <w:szCs w:val="24"/>
        </w:rPr>
        <w:t>: 34 [PMID: 24400280 DOI: 10.3389/fped.2013.00034]</w:t>
      </w:r>
    </w:p>
    <w:p w:rsidR="00902745" w:rsidRDefault="009A263A">
      <w:pPr>
        <w:snapToGrid w:val="0"/>
        <w:spacing w:after="0" w:line="360" w:lineRule="auto"/>
        <w:jc w:val="both"/>
        <w:rPr>
          <w:rFonts w:ascii="Book Antiqua" w:hAnsi="Book Antiqua"/>
          <w:sz w:val="24"/>
          <w:szCs w:val="24"/>
        </w:rPr>
      </w:pPr>
      <w:r>
        <w:rPr>
          <w:rFonts w:ascii="Book Antiqua" w:hAnsi="Book Antiqua"/>
          <w:sz w:val="24"/>
          <w:szCs w:val="24"/>
        </w:rPr>
        <w:t xml:space="preserve">18 </w:t>
      </w:r>
      <w:r>
        <w:rPr>
          <w:rFonts w:ascii="Book Antiqua" w:hAnsi="Book Antiqua"/>
          <w:b/>
          <w:sz w:val="24"/>
          <w:szCs w:val="24"/>
        </w:rPr>
        <w:t>Yamamoto-</w:t>
      </w:r>
      <w:proofErr w:type="spellStart"/>
      <w:r>
        <w:rPr>
          <w:rFonts w:ascii="Book Antiqua" w:hAnsi="Book Antiqua"/>
          <w:b/>
          <w:sz w:val="24"/>
          <w:szCs w:val="24"/>
        </w:rPr>
        <w:t>Furusho</w:t>
      </w:r>
      <w:proofErr w:type="spellEnd"/>
      <w:r>
        <w:rPr>
          <w:rFonts w:ascii="Book Antiqua" w:hAnsi="Book Antiqua"/>
          <w:b/>
          <w:sz w:val="24"/>
          <w:szCs w:val="24"/>
        </w:rPr>
        <w:t xml:space="preserve"> JK</w:t>
      </w:r>
      <w:r>
        <w:rPr>
          <w:rFonts w:ascii="Book Antiqua" w:hAnsi="Book Antiqua"/>
          <w:sz w:val="24"/>
          <w:szCs w:val="24"/>
        </w:rPr>
        <w:t>, Sarmiento-Aguilar A, Toledo-</w:t>
      </w:r>
      <w:proofErr w:type="spellStart"/>
      <w:r>
        <w:rPr>
          <w:rFonts w:ascii="Book Antiqua" w:hAnsi="Book Antiqua"/>
          <w:sz w:val="24"/>
          <w:szCs w:val="24"/>
        </w:rPr>
        <w:t>Mauriño</w:t>
      </w:r>
      <w:proofErr w:type="spellEnd"/>
      <w:r>
        <w:rPr>
          <w:rFonts w:ascii="Book Antiqua" w:hAnsi="Book Antiqua"/>
          <w:sz w:val="24"/>
          <w:szCs w:val="24"/>
        </w:rPr>
        <w:t xml:space="preserve"> JJ, </w:t>
      </w:r>
      <w:proofErr w:type="spellStart"/>
      <w:r>
        <w:rPr>
          <w:rFonts w:ascii="Book Antiqua" w:hAnsi="Book Antiqua"/>
          <w:sz w:val="24"/>
          <w:szCs w:val="24"/>
        </w:rPr>
        <w:t>Bozada</w:t>
      </w:r>
      <w:proofErr w:type="spellEnd"/>
      <w:r>
        <w:rPr>
          <w:rFonts w:ascii="Book Antiqua" w:hAnsi="Book Antiqua"/>
          <w:sz w:val="24"/>
          <w:szCs w:val="24"/>
        </w:rPr>
        <w:t xml:space="preserve">-Gutiérrez KE, </w:t>
      </w:r>
      <w:proofErr w:type="spellStart"/>
      <w:r>
        <w:rPr>
          <w:rFonts w:ascii="Book Antiqua" w:hAnsi="Book Antiqua"/>
          <w:sz w:val="24"/>
          <w:szCs w:val="24"/>
        </w:rPr>
        <w:t>Bosques</w:t>
      </w:r>
      <w:proofErr w:type="spellEnd"/>
      <w:r>
        <w:rPr>
          <w:rFonts w:ascii="Book Antiqua" w:hAnsi="Book Antiqua"/>
          <w:sz w:val="24"/>
          <w:szCs w:val="24"/>
        </w:rPr>
        <w:t xml:space="preserve">-Padilla FJ, </w:t>
      </w:r>
      <w:proofErr w:type="spellStart"/>
      <w:r>
        <w:rPr>
          <w:rFonts w:ascii="Book Antiqua" w:hAnsi="Book Antiqua"/>
          <w:sz w:val="24"/>
          <w:szCs w:val="24"/>
        </w:rPr>
        <w:t>Martínez</w:t>
      </w:r>
      <w:proofErr w:type="spellEnd"/>
      <w:r>
        <w:rPr>
          <w:rFonts w:ascii="Book Antiqua" w:hAnsi="Book Antiqua"/>
          <w:sz w:val="24"/>
          <w:szCs w:val="24"/>
        </w:rPr>
        <w:t xml:space="preserve">-Vázquez MA, </w:t>
      </w:r>
      <w:proofErr w:type="spellStart"/>
      <w:r>
        <w:rPr>
          <w:rFonts w:ascii="Book Antiqua" w:hAnsi="Book Antiqua"/>
          <w:sz w:val="24"/>
          <w:szCs w:val="24"/>
        </w:rPr>
        <w:t>Marroquín</w:t>
      </w:r>
      <w:proofErr w:type="spellEnd"/>
      <w:r>
        <w:rPr>
          <w:rFonts w:ascii="Book Antiqua" w:hAnsi="Book Antiqua"/>
          <w:sz w:val="24"/>
          <w:szCs w:val="24"/>
        </w:rPr>
        <w:t xml:space="preserve">-Jiménez V, </w:t>
      </w:r>
      <w:proofErr w:type="spellStart"/>
      <w:r>
        <w:rPr>
          <w:rFonts w:ascii="Book Antiqua" w:hAnsi="Book Antiqua"/>
          <w:sz w:val="24"/>
          <w:szCs w:val="24"/>
        </w:rPr>
        <w:t>García</w:t>
      </w:r>
      <w:proofErr w:type="spellEnd"/>
      <w:r>
        <w:rPr>
          <w:rFonts w:ascii="Book Antiqua" w:hAnsi="Book Antiqua"/>
          <w:sz w:val="24"/>
          <w:szCs w:val="24"/>
        </w:rPr>
        <w:t>-Figueroa R, Jaramillo-</w:t>
      </w:r>
      <w:proofErr w:type="spellStart"/>
      <w:r>
        <w:rPr>
          <w:rFonts w:ascii="Book Antiqua" w:hAnsi="Book Antiqua"/>
          <w:sz w:val="24"/>
          <w:szCs w:val="24"/>
        </w:rPr>
        <w:t>Buendía</w:t>
      </w:r>
      <w:proofErr w:type="spellEnd"/>
      <w:r>
        <w:rPr>
          <w:rFonts w:ascii="Book Antiqua" w:hAnsi="Book Antiqua"/>
          <w:sz w:val="24"/>
          <w:szCs w:val="24"/>
        </w:rPr>
        <w:t xml:space="preserve"> C, Miranda-Cordero RM, Valenzuela-Pérez JA, Cortes-Aguilar Y, </w:t>
      </w:r>
      <w:proofErr w:type="spellStart"/>
      <w:r>
        <w:rPr>
          <w:rFonts w:ascii="Book Antiqua" w:hAnsi="Book Antiqua"/>
          <w:sz w:val="24"/>
          <w:szCs w:val="24"/>
        </w:rPr>
        <w:t>Jacobo-Karam</w:t>
      </w:r>
      <w:proofErr w:type="spellEnd"/>
      <w:r>
        <w:rPr>
          <w:rFonts w:ascii="Book Antiqua" w:hAnsi="Book Antiqua"/>
          <w:sz w:val="24"/>
          <w:szCs w:val="24"/>
        </w:rPr>
        <w:t xml:space="preserve"> JS, Bermudez-Villegas EF; EPIMEX Study Group. Incidence and prevalence of inflammatory bowel disease in Mexico from a nationwide cohort study in a period of 15 years (2000-2017). </w:t>
      </w:r>
      <w:r>
        <w:rPr>
          <w:rFonts w:ascii="Book Antiqua" w:hAnsi="Book Antiqua"/>
          <w:i/>
          <w:sz w:val="24"/>
          <w:szCs w:val="24"/>
        </w:rPr>
        <w:t>Medicine (Baltimore)</w:t>
      </w:r>
      <w:r>
        <w:rPr>
          <w:rFonts w:ascii="Book Antiqua" w:hAnsi="Book Antiqua"/>
          <w:sz w:val="24"/>
          <w:szCs w:val="24"/>
        </w:rPr>
        <w:t xml:space="preserve"> 2019; </w:t>
      </w:r>
      <w:r>
        <w:rPr>
          <w:rFonts w:ascii="Book Antiqua" w:hAnsi="Book Antiqua"/>
          <w:b/>
          <w:sz w:val="24"/>
          <w:szCs w:val="24"/>
        </w:rPr>
        <w:t>98</w:t>
      </w:r>
      <w:r>
        <w:rPr>
          <w:rFonts w:ascii="Book Antiqua" w:hAnsi="Book Antiqua"/>
          <w:sz w:val="24"/>
          <w:szCs w:val="24"/>
        </w:rPr>
        <w:t>: e16291 [PMID: 31277162 DOI: 10.1097/MD.0000000000016291]</w:t>
      </w:r>
    </w:p>
    <w:p w:rsidR="00902745" w:rsidRDefault="009A263A">
      <w:pPr>
        <w:snapToGrid w:val="0"/>
        <w:spacing w:after="0" w:line="360" w:lineRule="auto"/>
        <w:jc w:val="both"/>
        <w:rPr>
          <w:rFonts w:ascii="Book Antiqua" w:hAnsi="Book Antiqua"/>
          <w:sz w:val="24"/>
          <w:szCs w:val="24"/>
        </w:rPr>
      </w:pPr>
      <w:r>
        <w:rPr>
          <w:rFonts w:ascii="Book Antiqua" w:hAnsi="Book Antiqua"/>
          <w:sz w:val="24"/>
          <w:szCs w:val="24"/>
        </w:rPr>
        <w:lastRenderedPageBreak/>
        <w:t xml:space="preserve">19 </w:t>
      </w:r>
      <w:r>
        <w:rPr>
          <w:rFonts w:ascii="Book Antiqua" w:hAnsi="Book Antiqua"/>
          <w:b/>
          <w:sz w:val="24"/>
          <w:szCs w:val="24"/>
        </w:rPr>
        <w:t>Santos MPC</w:t>
      </w:r>
      <w:r>
        <w:rPr>
          <w:rFonts w:ascii="Book Antiqua" w:hAnsi="Book Antiqua"/>
          <w:sz w:val="24"/>
          <w:szCs w:val="24"/>
        </w:rPr>
        <w:t xml:space="preserve">, Gomes C, Torres J. Familial and ethnic risk in inflammatory bowel disease. </w:t>
      </w:r>
      <w:r>
        <w:rPr>
          <w:rFonts w:ascii="Book Antiqua" w:hAnsi="Book Antiqua"/>
          <w:i/>
          <w:sz w:val="24"/>
          <w:szCs w:val="24"/>
        </w:rPr>
        <w:t>Ann Gastroenterol</w:t>
      </w:r>
      <w:r>
        <w:rPr>
          <w:rFonts w:ascii="Book Antiqua" w:hAnsi="Book Antiqua"/>
          <w:sz w:val="24"/>
          <w:szCs w:val="24"/>
        </w:rPr>
        <w:t xml:space="preserve"> 2018; </w:t>
      </w:r>
      <w:r>
        <w:rPr>
          <w:rFonts w:ascii="Book Antiqua" w:hAnsi="Book Antiqua"/>
          <w:b/>
          <w:sz w:val="24"/>
          <w:szCs w:val="24"/>
        </w:rPr>
        <w:t>31</w:t>
      </w:r>
      <w:r>
        <w:rPr>
          <w:rFonts w:ascii="Book Antiqua" w:hAnsi="Book Antiqua"/>
          <w:sz w:val="24"/>
          <w:szCs w:val="24"/>
        </w:rPr>
        <w:t>: 14-23 [PMID: 29333063 DOI: 10.20524/aog.2017.0208]</w:t>
      </w:r>
    </w:p>
    <w:p w:rsidR="00902745" w:rsidRDefault="009A263A">
      <w:pPr>
        <w:snapToGrid w:val="0"/>
        <w:spacing w:after="0" w:line="360" w:lineRule="auto"/>
        <w:jc w:val="both"/>
        <w:rPr>
          <w:rFonts w:ascii="Book Antiqua" w:hAnsi="Book Antiqua"/>
          <w:sz w:val="24"/>
          <w:szCs w:val="24"/>
        </w:rPr>
      </w:pPr>
      <w:r>
        <w:rPr>
          <w:rFonts w:ascii="Book Antiqua" w:hAnsi="Book Antiqua"/>
          <w:sz w:val="24"/>
          <w:szCs w:val="24"/>
        </w:rPr>
        <w:t xml:space="preserve">20 </w:t>
      </w:r>
      <w:proofErr w:type="spellStart"/>
      <w:r>
        <w:rPr>
          <w:rFonts w:ascii="Book Antiqua" w:hAnsi="Book Antiqua"/>
          <w:b/>
          <w:sz w:val="24"/>
          <w:szCs w:val="24"/>
        </w:rPr>
        <w:t>Loddo</w:t>
      </w:r>
      <w:proofErr w:type="spellEnd"/>
      <w:r>
        <w:rPr>
          <w:rFonts w:ascii="Book Antiqua" w:hAnsi="Book Antiqua"/>
          <w:b/>
          <w:sz w:val="24"/>
          <w:szCs w:val="24"/>
        </w:rPr>
        <w:t xml:space="preserve"> I</w:t>
      </w:r>
      <w:r>
        <w:rPr>
          <w:rFonts w:ascii="Book Antiqua" w:hAnsi="Book Antiqua"/>
          <w:sz w:val="24"/>
          <w:szCs w:val="24"/>
        </w:rPr>
        <w:t xml:space="preserve">, Romano C. Inflammatory Bowel Disease: Genetics, Epigenetics, and Pathogenesis. </w:t>
      </w:r>
      <w:r>
        <w:rPr>
          <w:rFonts w:ascii="Book Antiqua" w:hAnsi="Book Antiqua"/>
          <w:i/>
          <w:sz w:val="24"/>
          <w:szCs w:val="24"/>
        </w:rPr>
        <w:t>Front Immunol</w:t>
      </w:r>
      <w:r>
        <w:rPr>
          <w:rFonts w:ascii="Book Antiqua" w:hAnsi="Book Antiqua"/>
          <w:sz w:val="24"/>
          <w:szCs w:val="24"/>
        </w:rPr>
        <w:t xml:space="preserve"> 2015; </w:t>
      </w:r>
      <w:r>
        <w:rPr>
          <w:rFonts w:ascii="Book Antiqua" w:hAnsi="Book Antiqua"/>
          <w:b/>
          <w:sz w:val="24"/>
          <w:szCs w:val="24"/>
        </w:rPr>
        <w:t>6</w:t>
      </w:r>
      <w:r>
        <w:rPr>
          <w:rFonts w:ascii="Book Antiqua" w:hAnsi="Book Antiqua"/>
          <w:sz w:val="24"/>
          <w:szCs w:val="24"/>
        </w:rPr>
        <w:t>: 551 [PMID: 26579126 DOI: 10.3389/fimmu.2015.00551]</w:t>
      </w:r>
    </w:p>
    <w:p w:rsidR="00902745" w:rsidRDefault="009A263A">
      <w:pPr>
        <w:snapToGrid w:val="0"/>
        <w:spacing w:after="0" w:line="360" w:lineRule="auto"/>
        <w:jc w:val="both"/>
        <w:rPr>
          <w:rFonts w:ascii="Book Antiqua" w:hAnsi="Book Antiqua"/>
          <w:sz w:val="24"/>
          <w:szCs w:val="24"/>
        </w:rPr>
      </w:pPr>
      <w:r>
        <w:rPr>
          <w:rFonts w:ascii="Book Antiqua" w:hAnsi="Book Antiqua"/>
          <w:sz w:val="24"/>
          <w:szCs w:val="24"/>
        </w:rPr>
        <w:t xml:space="preserve">21 </w:t>
      </w:r>
      <w:proofErr w:type="spellStart"/>
      <w:r>
        <w:rPr>
          <w:rFonts w:ascii="Book Antiqua" w:hAnsi="Book Antiqua"/>
          <w:b/>
          <w:sz w:val="24"/>
          <w:szCs w:val="24"/>
        </w:rPr>
        <w:t>Girardin</w:t>
      </w:r>
      <w:proofErr w:type="spellEnd"/>
      <w:r>
        <w:rPr>
          <w:rFonts w:ascii="Book Antiqua" w:hAnsi="Book Antiqua"/>
          <w:b/>
          <w:sz w:val="24"/>
          <w:szCs w:val="24"/>
        </w:rPr>
        <w:t xml:space="preserve"> SE</w:t>
      </w:r>
      <w:r>
        <w:rPr>
          <w:rFonts w:ascii="Book Antiqua" w:hAnsi="Book Antiqua"/>
          <w:sz w:val="24"/>
          <w:szCs w:val="24"/>
        </w:rPr>
        <w:t xml:space="preserve">, </w:t>
      </w:r>
      <w:proofErr w:type="spellStart"/>
      <w:r>
        <w:rPr>
          <w:rFonts w:ascii="Book Antiqua" w:hAnsi="Book Antiqua"/>
          <w:sz w:val="24"/>
          <w:szCs w:val="24"/>
        </w:rPr>
        <w:t>Boneca</w:t>
      </w:r>
      <w:proofErr w:type="spellEnd"/>
      <w:r>
        <w:rPr>
          <w:rFonts w:ascii="Book Antiqua" w:hAnsi="Book Antiqua"/>
          <w:sz w:val="24"/>
          <w:szCs w:val="24"/>
        </w:rPr>
        <w:t xml:space="preserve"> IG, </w:t>
      </w:r>
      <w:proofErr w:type="spellStart"/>
      <w:r>
        <w:rPr>
          <w:rFonts w:ascii="Book Antiqua" w:hAnsi="Book Antiqua"/>
          <w:sz w:val="24"/>
          <w:szCs w:val="24"/>
        </w:rPr>
        <w:t>Viala</w:t>
      </w:r>
      <w:proofErr w:type="spellEnd"/>
      <w:r>
        <w:rPr>
          <w:rFonts w:ascii="Book Antiqua" w:hAnsi="Book Antiqua"/>
          <w:sz w:val="24"/>
          <w:szCs w:val="24"/>
        </w:rPr>
        <w:t xml:space="preserve"> J, </w:t>
      </w:r>
      <w:proofErr w:type="spellStart"/>
      <w:r>
        <w:rPr>
          <w:rFonts w:ascii="Book Antiqua" w:hAnsi="Book Antiqua"/>
          <w:sz w:val="24"/>
          <w:szCs w:val="24"/>
        </w:rPr>
        <w:t>Chamaillard</w:t>
      </w:r>
      <w:proofErr w:type="spellEnd"/>
      <w:r>
        <w:rPr>
          <w:rFonts w:ascii="Book Antiqua" w:hAnsi="Book Antiqua"/>
          <w:sz w:val="24"/>
          <w:szCs w:val="24"/>
        </w:rPr>
        <w:t xml:space="preserve"> M, </w:t>
      </w:r>
      <w:proofErr w:type="spellStart"/>
      <w:r>
        <w:rPr>
          <w:rFonts w:ascii="Book Antiqua" w:hAnsi="Book Antiqua"/>
          <w:sz w:val="24"/>
          <w:szCs w:val="24"/>
        </w:rPr>
        <w:t>Labigne</w:t>
      </w:r>
      <w:proofErr w:type="spellEnd"/>
      <w:r>
        <w:rPr>
          <w:rFonts w:ascii="Book Antiqua" w:hAnsi="Book Antiqua"/>
          <w:sz w:val="24"/>
          <w:szCs w:val="24"/>
        </w:rPr>
        <w:t xml:space="preserve"> A, Thomas G, Philpott DJ, </w:t>
      </w:r>
      <w:proofErr w:type="spellStart"/>
      <w:r>
        <w:rPr>
          <w:rFonts w:ascii="Book Antiqua" w:hAnsi="Book Antiqua"/>
          <w:sz w:val="24"/>
          <w:szCs w:val="24"/>
        </w:rPr>
        <w:t>Sansonetti</w:t>
      </w:r>
      <w:proofErr w:type="spellEnd"/>
      <w:r>
        <w:rPr>
          <w:rFonts w:ascii="Book Antiqua" w:hAnsi="Book Antiqua"/>
          <w:sz w:val="24"/>
          <w:szCs w:val="24"/>
        </w:rPr>
        <w:t xml:space="preserve"> PJ. Nod2 is a general sensor of peptidoglycan through muramyl dipeptide (MDP) detection. </w:t>
      </w:r>
      <w:r>
        <w:rPr>
          <w:rFonts w:ascii="Book Antiqua" w:hAnsi="Book Antiqua"/>
          <w:i/>
          <w:sz w:val="24"/>
          <w:szCs w:val="24"/>
        </w:rPr>
        <w:t xml:space="preserve">J </w:t>
      </w:r>
      <w:proofErr w:type="spellStart"/>
      <w:r>
        <w:rPr>
          <w:rFonts w:ascii="Book Antiqua" w:hAnsi="Book Antiqua"/>
          <w:i/>
          <w:sz w:val="24"/>
          <w:szCs w:val="24"/>
        </w:rPr>
        <w:t>Biol</w:t>
      </w:r>
      <w:proofErr w:type="spellEnd"/>
      <w:r>
        <w:rPr>
          <w:rFonts w:ascii="Book Antiqua" w:hAnsi="Book Antiqua"/>
          <w:i/>
          <w:sz w:val="24"/>
          <w:szCs w:val="24"/>
        </w:rPr>
        <w:t xml:space="preserve"> </w:t>
      </w:r>
      <w:proofErr w:type="spellStart"/>
      <w:r>
        <w:rPr>
          <w:rFonts w:ascii="Book Antiqua" w:hAnsi="Book Antiqua"/>
          <w:i/>
          <w:sz w:val="24"/>
          <w:szCs w:val="24"/>
        </w:rPr>
        <w:t>Chem</w:t>
      </w:r>
      <w:proofErr w:type="spellEnd"/>
      <w:r>
        <w:rPr>
          <w:rFonts w:ascii="Book Antiqua" w:hAnsi="Book Antiqua"/>
          <w:sz w:val="24"/>
          <w:szCs w:val="24"/>
        </w:rPr>
        <w:t xml:space="preserve"> 2003; </w:t>
      </w:r>
      <w:r>
        <w:rPr>
          <w:rFonts w:ascii="Book Antiqua" w:hAnsi="Book Antiqua"/>
          <w:b/>
          <w:sz w:val="24"/>
          <w:szCs w:val="24"/>
        </w:rPr>
        <w:t>278</w:t>
      </w:r>
      <w:r>
        <w:rPr>
          <w:rFonts w:ascii="Book Antiqua" w:hAnsi="Book Antiqua"/>
          <w:sz w:val="24"/>
          <w:szCs w:val="24"/>
        </w:rPr>
        <w:t>: 8869-8872 [PMID: 12527755 DOI: 10.1074/jbc.C200651200]</w:t>
      </w:r>
    </w:p>
    <w:p w:rsidR="00902745" w:rsidRDefault="009A263A">
      <w:pPr>
        <w:snapToGrid w:val="0"/>
        <w:spacing w:after="0" w:line="360" w:lineRule="auto"/>
        <w:jc w:val="both"/>
        <w:rPr>
          <w:rFonts w:ascii="Book Antiqua" w:hAnsi="Book Antiqua"/>
          <w:sz w:val="24"/>
          <w:szCs w:val="24"/>
        </w:rPr>
      </w:pPr>
      <w:r>
        <w:rPr>
          <w:rFonts w:ascii="Book Antiqua" w:hAnsi="Book Antiqua"/>
          <w:sz w:val="24"/>
          <w:szCs w:val="24"/>
        </w:rPr>
        <w:t xml:space="preserve">22 </w:t>
      </w:r>
      <w:r>
        <w:rPr>
          <w:rFonts w:ascii="Book Antiqua" w:hAnsi="Book Antiqua"/>
          <w:b/>
          <w:sz w:val="24"/>
          <w:szCs w:val="24"/>
        </w:rPr>
        <w:t>Salem M</w:t>
      </w:r>
      <w:r>
        <w:rPr>
          <w:rFonts w:ascii="Book Antiqua" w:hAnsi="Book Antiqua"/>
          <w:sz w:val="24"/>
          <w:szCs w:val="24"/>
        </w:rPr>
        <w:t xml:space="preserve">, </w:t>
      </w:r>
      <w:proofErr w:type="spellStart"/>
      <w:r>
        <w:rPr>
          <w:rFonts w:ascii="Book Antiqua" w:hAnsi="Book Antiqua"/>
          <w:sz w:val="24"/>
          <w:szCs w:val="24"/>
        </w:rPr>
        <w:t>Ammitzboell</w:t>
      </w:r>
      <w:proofErr w:type="spellEnd"/>
      <w:r>
        <w:rPr>
          <w:rFonts w:ascii="Book Antiqua" w:hAnsi="Book Antiqua"/>
          <w:sz w:val="24"/>
          <w:szCs w:val="24"/>
        </w:rPr>
        <w:t xml:space="preserve"> M, </w:t>
      </w:r>
      <w:proofErr w:type="spellStart"/>
      <w:r>
        <w:rPr>
          <w:rFonts w:ascii="Book Antiqua" w:hAnsi="Book Antiqua"/>
          <w:sz w:val="24"/>
          <w:szCs w:val="24"/>
        </w:rPr>
        <w:t>Nys</w:t>
      </w:r>
      <w:proofErr w:type="spellEnd"/>
      <w:r>
        <w:rPr>
          <w:rFonts w:ascii="Book Antiqua" w:hAnsi="Book Antiqua"/>
          <w:sz w:val="24"/>
          <w:szCs w:val="24"/>
        </w:rPr>
        <w:t xml:space="preserve"> K, </w:t>
      </w:r>
      <w:proofErr w:type="spellStart"/>
      <w:r>
        <w:rPr>
          <w:rFonts w:ascii="Book Antiqua" w:hAnsi="Book Antiqua"/>
          <w:sz w:val="24"/>
          <w:szCs w:val="24"/>
        </w:rPr>
        <w:t>Seidelin</w:t>
      </w:r>
      <w:proofErr w:type="spellEnd"/>
      <w:r>
        <w:rPr>
          <w:rFonts w:ascii="Book Antiqua" w:hAnsi="Book Antiqua"/>
          <w:sz w:val="24"/>
          <w:szCs w:val="24"/>
        </w:rPr>
        <w:t xml:space="preserve"> JB, Nielsen OH. ATG16L1: A multifunctional susceptibility factor in Crohn disease. </w:t>
      </w:r>
      <w:r>
        <w:rPr>
          <w:rFonts w:ascii="Book Antiqua" w:hAnsi="Book Antiqua"/>
          <w:i/>
          <w:sz w:val="24"/>
          <w:szCs w:val="24"/>
        </w:rPr>
        <w:t>Autophagy</w:t>
      </w:r>
      <w:r>
        <w:rPr>
          <w:rFonts w:ascii="Book Antiqua" w:hAnsi="Book Antiqua"/>
          <w:sz w:val="24"/>
          <w:szCs w:val="24"/>
        </w:rPr>
        <w:t xml:space="preserve"> 2015; </w:t>
      </w:r>
      <w:r>
        <w:rPr>
          <w:rFonts w:ascii="Book Antiqua" w:hAnsi="Book Antiqua"/>
          <w:b/>
          <w:sz w:val="24"/>
          <w:szCs w:val="24"/>
        </w:rPr>
        <w:t>11</w:t>
      </w:r>
      <w:r>
        <w:rPr>
          <w:rFonts w:ascii="Book Antiqua" w:hAnsi="Book Antiqua"/>
          <w:sz w:val="24"/>
          <w:szCs w:val="24"/>
        </w:rPr>
        <w:t>: 585-594 [PMID: 25906181 DOI: 10.1080/15548627.2015.1017187]</w:t>
      </w:r>
    </w:p>
    <w:p w:rsidR="00902745" w:rsidRDefault="009A263A">
      <w:pPr>
        <w:snapToGrid w:val="0"/>
        <w:spacing w:after="0" w:line="360" w:lineRule="auto"/>
        <w:jc w:val="both"/>
        <w:rPr>
          <w:rFonts w:ascii="Book Antiqua" w:hAnsi="Book Antiqua"/>
          <w:sz w:val="24"/>
          <w:szCs w:val="24"/>
        </w:rPr>
      </w:pPr>
      <w:r>
        <w:rPr>
          <w:rFonts w:ascii="Book Antiqua" w:hAnsi="Book Antiqua"/>
          <w:sz w:val="24"/>
          <w:szCs w:val="24"/>
        </w:rPr>
        <w:t xml:space="preserve">23 </w:t>
      </w:r>
      <w:r>
        <w:rPr>
          <w:rFonts w:ascii="Book Antiqua" w:hAnsi="Book Antiqua"/>
          <w:b/>
          <w:sz w:val="24"/>
          <w:szCs w:val="24"/>
        </w:rPr>
        <w:t>Al-Mousa H</w:t>
      </w:r>
      <w:r>
        <w:rPr>
          <w:rFonts w:ascii="Book Antiqua" w:hAnsi="Book Antiqua"/>
          <w:sz w:val="24"/>
          <w:szCs w:val="24"/>
        </w:rPr>
        <w:t xml:space="preserve">, Al-Saud B. Primary Immunodeficiency Diseases in Highly Consanguineous Populations from Middle East and North Africa: Epidemiology, Diagnosis, and Care. </w:t>
      </w:r>
      <w:r>
        <w:rPr>
          <w:rFonts w:ascii="Book Antiqua" w:hAnsi="Book Antiqua"/>
          <w:i/>
          <w:sz w:val="24"/>
          <w:szCs w:val="24"/>
        </w:rPr>
        <w:t>Front Immunol</w:t>
      </w:r>
      <w:r>
        <w:rPr>
          <w:rFonts w:ascii="Book Antiqua" w:hAnsi="Book Antiqua"/>
          <w:sz w:val="24"/>
          <w:szCs w:val="24"/>
        </w:rPr>
        <w:t xml:space="preserve"> 2017; </w:t>
      </w:r>
      <w:r>
        <w:rPr>
          <w:rFonts w:ascii="Book Antiqua" w:hAnsi="Book Antiqua"/>
          <w:b/>
          <w:sz w:val="24"/>
          <w:szCs w:val="24"/>
        </w:rPr>
        <w:t>8</w:t>
      </w:r>
      <w:r>
        <w:rPr>
          <w:rFonts w:ascii="Book Antiqua" w:hAnsi="Book Antiqua"/>
          <w:sz w:val="24"/>
          <w:szCs w:val="24"/>
        </w:rPr>
        <w:t>: 678 [PMID: 28694805 DOI: 10.3389/fimmu.2017.00678]</w:t>
      </w:r>
    </w:p>
    <w:p w:rsidR="00902745" w:rsidRDefault="009A263A">
      <w:pPr>
        <w:snapToGrid w:val="0"/>
        <w:spacing w:after="0" w:line="360" w:lineRule="auto"/>
        <w:jc w:val="both"/>
        <w:rPr>
          <w:rFonts w:ascii="Book Antiqua" w:hAnsi="Book Antiqua"/>
          <w:sz w:val="24"/>
          <w:szCs w:val="24"/>
        </w:rPr>
      </w:pPr>
      <w:r>
        <w:rPr>
          <w:rFonts w:ascii="Book Antiqua" w:hAnsi="Book Antiqua"/>
          <w:sz w:val="24"/>
          <w:szCs w:val="24"/>
        </w:rPr>
        <w:t xml:space="preserve">24 </w:t>
      </w:r>
      <w:proofErr w:type="spellStart"/>
      <w:r>
        <w:rPr>
          <w:rFonts w:ascii="Book Antiqua" w:hAnsi="Book Antiqua"/>
          <w:b/>
          <w:sz w:val="24"/>
          <w:szCs w:val="24"/>
        </w:rPr>
        <w:t>Däbritz</w:t>
      </w:r>
      <w:proofErr w:type="spellEnd"/>
      <w:r>
        <w:rPr>
          <w:rFonts w:ascii="Book Antiqua" w:hAnsi="Book Antiqua"/>
          <w:b/>
          <w:sz w:val="24"/>
          <w:szCs w:val="24"/>
        </w:rPr>
        <w:t xml:space="preserve"> J</w:t>
      </w:r>
      <w:r>
        <w:rPr>
          <w:rFonts w:ascii="Book Antiqua" w:hAnsi="Book Antiqua"/>
          <w:sz w:val="24"/>
          <w:szCs w:val="24"/>
        </w:rPr>
        <w:t xml:space="preserve">, </w:t>
      </w:r>
      <w:proofErr w:type="spellStart"/>
      <w:r>
        <w:rPr>
          <w:rFonts w:ascii="Book Antiqua" w:hAnsi="Book Antiqua"/>
          <w:sz w:val="24"/>
          <w:szCs w:val="24"/>
        </w:rPr>
        <w:t>Gerner</w:t>
      </w:r>
      <w:proofErr w:type="spellEnd"/>
      <w:r>
        <w:rPr>
          <w:rFonts w:ascii="Book Antiqua" w:hAnsi="Book Antiqua"/>
          <w:sz w:val="24"/>
          <w:szCs w:val="24"/>
        </w:rPr>
        <w:t xml:space="preserve"> P, </w:t>
      </w:r>
      <w:proofErr w:type="spellStart"/>
      <w:r>
        <w:rPr>
          <w:rFonts w:ascii="Book Antiqua" w:hAnsi="Book Antiqua"/>
          <w:sz w:val="24"/>
          <w:szCs w:val="24"/>
        </w:rPr>
        <w:t>Enninger</w:t>
      </w:r>
      <w:proofErr w:type="spellEnd"/>
      <w:r>
        <w:rPr>
          <w:rFonts w:ascii="Book Antiqua" w:hAnsi="Book Antiqua"/>
          <w:sz w:val="24"/>
          <w:szCs w:val="24"/>
        </w:rPr>
        <w:t xml:space="preserve"> A, </w:t>
      </w:r>
      <w:proofErr w:type="spellStart"/>
      <w:r>
        <w:rPr>
          <w:rFonts w:ascii="Book Antiqua" w:hAnsi="Book Antiqua"/>
          <w:sz w:val="24"/>
          <w:szCs w:val="24"/>
        </w:rPr>
        <w:t>Claßen</w:t>
      </w:r>
      <w:proofErr w:type="spellEnd"/>
      <w:r>
        <w:rPr>
          <w:rFonts w:ascii="Book Antiqua" w:hAnsi="Book Antiqua"/>
          <w:sz w:val="24"/>
          <w:szCs w:val="24"/>
        </w:rPr>
        <w:t xml:space="preserve"> M, Radke M. Inflammatory Bowel Disease in Childhood and Adolescence. </w:t>
      </w:r>
      <w:proofErr w:type="spellStart"/>
      <w:r>
        <w:rPr>
          <w:rFonts w:ascii="Book Antiqua" w:hAnsi="Book Antiqua"/>
          <w:i/>
          <w:sz w:val="24"/>
          <w:szCs w:val="24"/>
        </w:rPr>
        <w:t>Dtsch</w:t>
      </w:r>
      <w:proofErr w:type="spellEnd"/>
      <w:r>
        <w:rPr>
          <w:rFonts w:ascii="Book Antiqua" w:hAnsi="Book Antiqua"/>
          <w:i/>
          <w:sz w:val="24"/>
          <w:szCs w:val="24"/>
        </w:rPr>
        <w:t xml:space="preserve"> </w:t>
      </w:r>
      <w:proofErr w:type="spellStart"/>
      <w:r>
        <w:rPr>
          <w:rFonts w:ascii="Book Antiqua" w:hAnsi="Book Antiqua"/>
          <w:i/>
          <w:sz w:val="24"/>
          <w:szCs w:val="24"/>
        </w:rPr>
        <w:t>Arztebl</w:t>
      </w:r>
      <w:proofErr w:type="spellEnd"/>
      <w:r>
        <w:rPr>
          <w:rFonts w:ascii="Book Antiqua" w:hAnsi="Book Antiqua"/>
          <w:i/>
          <w:sz w:val="24"/>
          <w:szCs w:val="24"/>
        </w:rPr>
        <w:t xml:space="preserve"> </w:t>
      </w:r>
      <w:proofErr w:type="spellStart"/>
      <w:r>
        <w:rPr>
          <w:rFonts w:ascii="Book Antiqua" w:hAnsi="Book Antiqua"/>
          <w:i/>
          <w:sz w:val="24"/>
          <w:szCs w:val="24"/>
        </w:rPr>
        <w:t>Int</w:t>
      </w:r>
      <w:proofErr w:type="spellEnd"/>
      <w:r>
        <w:rPr>
          <w:rFonts w:ascii="Book Antiqua" w:hAnsi="Book Antiqua"/>
          <w:sz w:val="24"/>
          <w:szCs w:val="24"/>
        </w:rPr>
        <w:t xml:space="preserve"> 2017; </w:t>
      </w:r>
      <w:r>
        <w:rPr>
          <w:rFonts w:ascii="Book Antiqua" w:hAnsi="Book Antiqua"/>
          <w:b/>
          <w:sz w:val="24"/>
          <w:szCs w:val="24"/>
        </w:rPr>
        <w:t>114</w:t>
      </w:r>
      <w:r>
        <w:rPr>
          <w:rFonts w:ascii="Book Antiqua" w:hAnsi="Book Antiqua"/>
          <w:sz w:val="24"/>
          <w:szCs w:val="24"/>
        </w:rPr>
        <w:t>: 331-338 [PMID: 28597827 DOI: 10.3238/arztebl.2017.0331]</w:t>
      </w:r>
    </w:p>
    <w:p w:rsidR="00902745" w:rsidRDefault="009A263A">
      <w:pPr>
        <w:snapToGrid w:val="0"/>
        <w:spacing w:after="0" w:line="360" w:lineRule="auto"/>
        <w:jc w:val="both"/>
        <w:rPr>
          <w:rFonts w:ascii="Book Antiqua" w:hAnsi="Book Antiqua"/>
          <w:sz w:val="24"/>
          <w:szCs w:val="24"/>
        </w:rPr>
      </w:pPr>
      <w:r>
        <w:rPr>
          <w:rFonts w:ascii="Book Antiqua" w:hAnsi="Book Antiqua"/>
          <w:sz w:val="24"/>
          <w:szCs w:val="24"/>
          <w:highlight w:val="yellow"/>
        </w:rPr>
        <w:t xml:space="preserve">25 </w:t>
      </w:r>
      <w:proofErr w:type="spellStart"/>
      <w:r>
        <w:rPr>
          <w:rFonts w:ascii="Book Antiqua" w:hAnsi="Book Antiqua"/>
          <w:b/>
          <w:sz w:val="24"/>
          <w:szCs w:val="24"/>
          <w:highlight w:val="yellow"/>
        </w:rPr>
        <w:t>Ghalli</w:t>
      </w:r>
      <w:proofErr w:type="spellEnd"/>
      <w:r>
        <w:rPr>
          <w:rFonts w:ascii="Book Antiqua" w:hAnsi="Book Antiqua"/>
          <w:sz w:val="24"/>
          <w:szCs w:val="24"/>
          <w:highlight w:val="yellow"/>
        </w:rPr>
        <w:t xml:space="preserve"> I, Salah N, </w:t>
      </w:r>
      <w:proofErr w:type="spellStart"/>
      <w:r>
        <w:rPr>
          <w:rFonts w:ascii="Book Antiqua" w:hAnsi="Book Antiqua"/>
          <w:sz w:val="24"/>
          <w:szCs w:val="24"/>
          <w:highlight w:val="yellow"/>
        </w:rPr>
        <w:t>Hussien</w:t>
      </w:r>
      <w:proofErr w:type="spellEnd"/>
      <w:r>
        <w:rPr>
          <w:rFonts w:ascii="Book Antiqua" w:hAnsi="Book Antiqua"/>
          <w:sz w:val="24"/>
          <w:szCs w:val="24"/>
          <w:highlight w:val="yellow"/>
        </w:rPr>
        <w:t xml:space="preserve"> F, </w:t>
      </w:r>
      <w:proofErr w:type="spellStart"/>
      <w:r>
        <w:rPr>
          <w:rFonts w:ascii="Book Antiqua" w:hAnsi="Book Antiqua"/>
          <w:sz w:val="24"/>
          <w:szCs w:val="24"/>
          <w:highlight w:val="yellow"/>
        </w:rPr>
        <w:t>Erfan</w:t>
      </w:r>
      <w:proofErr w:type="spellEnd"/>
      <w:r>
        <w:rPr>
          <w:rFonts w:ascii="Book Antiqua" w:hAnsi="Book Antiqua"/>
          <w:sz w:val="24"/>
          <w:szCs w:val="24"/>
          <w:highlight w:val="yellow"/>
        </w:rPr>
        <w:t xml:space="preserve"> M, </w:t>
      </w:r>
      <w:proofErr w:type="spellStart"/>
      <w:r>
        <w:rPr>
          <w:rFonts w:ascii="Book Antiqua" w:hAnsi="Book Antiqua"/>
          <w:sz w:val="24"/>
          <w:szCs w:val="24"/>
          <w:highlight w:val="yellow"/>
        </w:rPr>
        <w:t>ElRuby</w:t>
      </w:r>
      <w:proofErr w:type="spellEnd"/>
      <w:r>
        <w:rPr>
          <w:rFonts w:ascii="Book Antiqua" w:hAnsi="Book Antiqua"/>
          <w:sz w:val="24"/>
          <w:szCs w:val="24"/>
          <w:highlight w:val="yellow"/>
        </w:rPr>
        <w:t xml:space="preserve"> M, </w:t>
      </w:r>
      <w:proofErr w:type="spellStart"/>
      <w:r>
        <w:rPr>
          <w:rFonts w:ascii="Book Antiqua" w:hAnsi="Book Antiqua"/>
          <w:sz w:val="24"/>
          <w:szCs w:val="24"/>
          <w:highlight w:val="yellow"/>
        </w:rPr>
        <w:t>Mazen</w:t>
      </w:r>
      <w:proofErr w:type="spellEnd"/>
      <w:r>
        <w:rPr>
          <w:rFonts w:ascii="Book Antiqua" w:hAnsi="Book Antiqua"/>
          <w:sz w:val="24"/>
          <w:szCs w:val="24"/>
          <w:highlight w:val="yellow"/>
        </w:rPr>
        <w:t xml:space="preserve"> I, </w:t>
      </w:r>
      <w:proofErr w:type="spellStart"/>
      <w:r>
        <w:rPr>
          <w:rFonts w:ascii="Book Antiqua" w:hAnsi="Book Antiqua"/>
          <w:sz w:val="24"/>
          <w:szCs w:val="24"/>
          <w:highlight w:val="yellow"/>
        </w:rPr>
        <w:t>Sabry</w:t>
      </w:r>
      <w:proofErr w:type="spellEnd"/>
      <w:r>
        <w:rPr>
          <w:rFonts w:ascii="Book Antiqua" w:hAnsi="Book Antiqua"/>
          <w:sz w:val="24"/>
          <w:szCs w:val="24"/>
          <w:highlight w:val="yellow"/>
        </w:rPr>
        <w:t xml:space="preserve"> M, </w:t>
      </w:r>
      <w:proofErr w:type="spellStart"/>
      <w:r>
        <w:rPr>
          <w:rFonts w:ascii="Book Antiqua" w:hAnsi="Book Antiqua"/>
          <w:sz w:val="24"/>
          <w:szCs w:val="24"/>
          <w:highlight w:val="yellow"/>
        </w:rPr>
        <w:t>Abd</w:t>
      </w:r>
      <w:proofErr w:type="spellEnd"/>
      <w:r>
        <w:rPr>
          <w:rFonts w:ascii="Book Antiqua" w:hAnsi="Book Antiqua"/>
          <w:sz w:val="24"/>
          <w:szCs w:val="24"/>
          <w:highlight w:val="yellow"/>
        </w:rPr>
        <w:t xml:space="preserve"> El-</w:t>
      </w:r>
      <w:proofErr w:type="spellStart"/>
      <w:r>
        <w:rPr>
          <w:rFonts w:ascii="Book Antiqua" w:hAnsi="Book Antiqua"/>
          <w:sz w:val="24"/>
          <w:szCs w:val="24"/>
          <w:highlight w:val="yellow"/>
        </w:rPr>
        <w:t>Razik</w:t>
      </w:r>
      <w:proofErr w:type="spellEnd"/>
      <w:r>
        <w:rPr>
          <w:rFonts w:ascii="Book Antiqua" w:hAnsi="Book Antiqua"/>
          <w:sz w:val="24"/>
          <w:szCs w:val="24"/>
          <w:highlight w:val="yellow"/>
        </w:rPr>
        <w:t xml:space="preserve"> M, </w:t>
      </w:r>
      <w:proofErr w:type="spellStart"/>
      <w:r>
        <w:rPr>
          <w:rFonts w:ascii="Book Antiqua" w:hAnsi="Book Antiqua"/>
          <w:sz w:val="24"/>
          <w:szCs w:val="24"/>
          <w:highlight w:val="yellow"/>
        </w:rPr>
        <w:t>Saad</w:t>
      </w:r>
      <w:proofErr w:type="spellEnd"/>
      <w:r>
        <w:rPr>
          <w:rFonts w:ascii="Book Antiqua" w:hAnsi="Book Antiqua"/>
          <w:sz w:val="24"/>
          <w:szCs w:val="24"/>
          <w:highlight w:val="yellow"/>
        </w:rPr>
        <w:t xml:space="preserve"> M, </w:t>
      </w:r>
      <w:proofErr w:type="spellStart"/>
      <w:r>
        <w:rPr>
          <w:rFonts w:ascii="Book Antiqua" w:hAnsi="Book Antiqua"/>
          <w:sz w:val="24"/>
          <w:szCs w:val="24"/>
          <w:highlight w:val="yellow"/>
        </w:rPr>
        <w:t>Hossney</w:t>
      </w:r>
      <w:proofErr w:type="spellEnd"/>
      <w:r>
        <w:rPr>
          <w:rFonts w:ascii="Book Antiqua" w:hAnsi="Book Antiqua"/>
          <w:sz w:val="24"/>
          <w:szCs w:val="24"/>
          <w:highlight w:val="yellow"/>
        </w:rPr>
        <w:t xml:space="preserve"> L, </w:t>
      </w:r>
      <w:proofErr w:type="spellStart"/>
      <w:r>
        <w:rPr>
          <w:rFonts w:ascii="Book Antiqua" w:hAnsi="Book Antiqua"/>
          <w:sz w:val="24"/>
          <w:szCs w:val="24"/>
          <w:highlight w:val="yellow"/>
        </w:rPr>
        <w:t>Ismaail</w:t>
      </w:r>
      <w:proofErr w:type="spellEnd"/>
      <w:r>
        <w:rPr>
          <w:rFonts w:ascii="Book Antiqua" w:hAnsi="Book Antiqua"/>
          <w:sz w:val="24"/>
          <w:szCs w:val="24"/>
          <w:highlight w:val="yellow"/>
        </w:rPr>
        <w:t xml:space="preserve"> S, </w:t>
      </w:r>
      <w:proofErr w:type="spellStart"/>
      <w:r>
        <w:rPr>
          <w:rFonts w:ascii="Book Antiqua" w:hAnsi="Book Antiqua"/>
          <w:sz w:val="24"/>
          <w:szCs w:val="24"/>
          <w:highlight w:val="yellow"/>
        </w:rPr>
        <w:t>Abd</w:t>
      </w:r>
      <w:proofErr w:type="spellEnd"/>
      <w:r>
        <w:rPr>
          <w:rFonts w:ascii="Book Antiqua" w:hAnsi="Book Antiqua"/>
          <w:sz w:val="24"/>
          <w:szCs w:val="24"/>
          <w:highlight w:val="yellow"/>
        </w:rPr>
        <w:t xml:space="preserve"> El-</w:t>
      </w:r>
      <w:proofErr w:type="spellStart"/>
      <w:r>
        <w:rPr>
          <w:rFonts w:ascii="Book Antiqua" w:hAnsi="Book Antiqua"/>
          <w:sz w:val="24"/>
          <w:szCs w:val="24"/>
          <w:highlight w:val="yellow"/>
        </w:rPr>
        <w:t>Dayem</w:t>
      </w:r>
      <w:proofErr w:type="spellEnd"/>
      <w:r>
        <w:rPr>
          <w:rFonts w:ascii="Book Antiqua" w:hAnsi="Book Antiqua"/>
          <w:sz w:val="24"/>
          <w:szCs w:val="24"/>
          <w:highlight w:val="yellow"/>
        </w:rPr>
        <w:t xml:space="preserve"> S. In: </w:t>
      </w:r>
      <w:bookmarkStart w:id="2" w:name="OLE_LINK1"/>
      <w:bookmarkStart w:id="3" w:name="OLE_LINK2"/>
      <w:r>
        <w:rPr>
          <w:rFonts w:ascii="Book Antiqua" w:hAnsi="Book Antiqua"/>
          <w:sz w:val="24"/>
          <w:szCs w:val="24"/>
          <w:highlight w:val="yellow"/>
        </w:rPr>
        <w:t xml:space="preserve">Proceedings of the 1st National Congress for Egyptian Growth Curves, Cairo University, 11 December 2003. </w:t>
      </w:r>
      <w:proofErr w:type="gramStart"/>
      <w:r>
        <w:rPr>
          <w:rFonts w:ascii="Book Antiqua" w:hAnsi="Book Antiqua"/>
          <w:sz w:val="24"/>
          <w:szCs w:val="24"/>
          <w:highlight w:val="yellow"/>
        </w:rPr>
        <w:t>Cairo,</w:t>
      </w:r>
      <w:proofErr w:type="gramEnd"/>
      <w:r>
        <w:rPr>
          <w:rFonts w:ascii="Book Antiqua" w:hAnsi="Book Antiqua"/>
          <w:sz w:val="24"/>
          <w:szCs w:val="24"/>
          <w:highlight w:val="yellow"/>
        </w:rPr>
        <w:t xml:space="preserve"> Recently published in: Sartorio A, Buckler JMH, </w:t>
      </w:r>
      <w:proofErr w:type="spellStart"/>
      <w:r>
        <w:rPr>
          <w:rFonts w:ascii="Book Antiqua" w:hAnsi="Book Antiqua"/>
          <w:sz w:val="24"/>
          <w:szCs w:val="24"/>
          <w:highlight w:val="yellow"/>
        </w:rPr>
        <w:t>Marazzi</w:t>
      </w:r>
      <w:proofErr w:type="spellEnd"/>
      <w:r>
        <w:rPr>
          <w:rFonts w:ascii="Book Antiqua" w:hAnsi="Book Antiqua"/>
          <w:sz w:val="24"/>
          <w:szCs w:val="24"/>
          <w:highlight w:val="yellow"/>
        </w:rPr>
        <w:t xml:space="preserve"> N</w:t>
      </w:r>
      <w:r>
        <w:rPr>
          <w:rFonts w:hAnsi="Book Antiqua"/>
          <w:sz w:val="24"/>
          <w:szCs w:val="24"/>
          <w:highlight w:val="yellow"/>
          <w:lang w:val="en-US"/>
        </w:rPr>
        <w:t>, editors.</w:t>
      </w:r>
      <w:r>
        <w:rPr>
          <w:rFonts w:ascii="Book Antiqua" w:hAnsi="Book Antiqua"/>
          <w:sz w:val="24"/>
          <w:szCs w:val="24"/>
          <w:highlight w:val="yellow"/>
        </w:rPr>
        <w:t xml:space="preserve"> Egyptian Growth Curves 2002 for Infants, </w:t>
      </w:r>
      <w:proofErr w:type="spellStart"/>
      <w:r>
        <w:rPr>
          <w:rFonts w:ascii="Book Antiqua" w:hAnsi="Book Antiqua"/>
          <w:sz w:val="24"/>
          <w:szCs w:val="24"/>
          <w:highlight w:val="yellow"/>
        </w:rPr>
        <w:t>Childrenand</w:t>
      </w:r>
      <w:proofErr w:type="spellEnd"/>
      <w:r>
        <w:rPr>
          <w:rFonts w:ascii="Book Antiqua" w:hAnsi="Book Antiqua"/>
          <w:sz w:val="24"/>
          <w:szCs w:val="24"/>
          <w:highlight w:val="yellow"/>
        </w:rPr>
        <w:t xml:space="preserve"> Adolescents. </w:t>
      </w:r>
      <w:proofErr w:type="spellStart"/>
      <w:r>
        <w:rPr>
          <w:rFonts w:ascii="Book Antiqua" w:hAnsi="Book Antiqua"/>
          <w:sz w:val="24"/>
          <w:szCs w:val="24"/>
          <w:highlight w:val="yellow"/>
        </w:rPr>
        <w:t>Crescere</w:t>
      </w:r>
      <w:proofErr w:type="spellEnd"/>
      <w:r>
        <w:rPr>
          <w:rFonts w:ascii="Book Antiqua" w:hAnsi="Book Antiqua"/>
          <w:sz w:val="24"/>
          <w:szCs w:val="24"/>
          <w:highlight w:val="yellow"/>
        </w:rPr>
        <w:t xml:space="preserve"> </w:t>
      </w:r>
      <w:proofErr w:type="spellStart"/>
      <w:r>
        <w:rPr>
          <w:rFonts w:ascii="Book Antiqua" w:hAnsi="Book Antiqua"/>
          <w:sz w:val="24"/>
          <w:szCs w:val="24"/>
          <w:highlight w:val="yellow"/>
        </w:rPr>
        <w:t>nel</w:t>
      </w:r>
      <w:proofErr w:type="spellEnd"/>
      <w:r>
        <w:rPr>
          <w:rFonts w:ascii="Book Antiqua" w:hAnsi="Book Antiqua"/>
          <w:sz w:val="24"/>
          <w:szCs w:val="24"/>
          <w:highlight w:val="yellow"/>
        </w:rPr>
        <w:t xml:space="preserve"> </w:t>
      </w:r>
      <w:proofErr w:type="spellStart"/>
      <w:r>
        <w:rPr>
          <w:rFonts w:ascii="Book Antiqua" w:hAnsi="Book Antiqua"/>
          <w:sz w:val="24"/>
          <w:szCs w:val="24"/>
          <w:highlight w:val="yellow"/>
        </w:rPr>
        <w:t>mondo</w:t>
      </w:r>
      <w:proofErr w:type="spellEnd"/>
      <w:r>
        <w:rPr>
          <w:rFonts w:ascii="Book Antiqua" w:hAnsi="Book Antiqua"/>
          <w:sz w:val="24"/>
          <w:szCs w:val="24"/>
          <w:highlight w:val="yellow"/>
        </w:rPr>
        <w:t xml:space="preserve">, </w:t>
      </w:r>
      <w:proofErr w:type="spellStart"/>
      <w:r>
        <w:rPr>
          <w:rFonts w:ascii="Book Antiqua" w:hAnsi="Book Antiqua"/>
          <w:sz w:val="24"/>
          <w:szCs w:val="24"/>
          <w:highlight w:val="yellow"/>
        </w:rPr>
        <w:t>Ferring</w:t>
      </w:r>
      <w:proofErr w:type="spellEnd"/>
      <w:r>
        <w:rPr>
          <w:rFonts w:ascii="Book Antiqua" w:hAnsi="Book Antiqua"/>
          <w:sz w:val="24"/>
          <w:szCs w:val="24"/>
          <w:highlight w:val="yellow"/>
        </w:rPr>
        <w:t xml:space="preserve"> Publisher</w:t>
      </w:r>
      <w:bookmarkEnd w:id="2"/>
      <w:bookmarkEnd w:id="3"/>
      <w:r>
        <w:rPr>
          <w:rFonts w:hAnsi="Book Antiqua"/>
          <w:sz w:val="24"/>
          <w:szCs w:val="24"/>
          <w:highlight w:val="yellow"/>
          <w:lang w:val="en-US"/>
        </w:rPr>
        <w:t>, 2008</w:t>
      </w:r>
    </w:p>
    <w:p w:rsidR="00902745" w:rsidRDefault="009A263A">
      <w:pPr>
        <w:snapToGrid w:val="0"/>
        <w:spacing w:after="0" w:line="360" w:lineRule="auto"/>
        <w:jc w:val="both"/>
        <w:rPr>
          <w:rFonts w:ascii="Book Antiqua" w:hAnsi="Book Antiqua"/>
          <w:sz w:val="24"/>
          <w:szCs w:val="24"/>
        </w:rPr>
      </w:pPr>
      <w:r>
        <w:rPr>
          <w:rFonts w:ascii="Book Antiqua" w:hAnsi="Book Antiqua"/>
          <w:sz w:val="24"/>
          <w:szCs w:val="24"/>
        </w:rPr>
        <w:t xml:space="preserve">26 </w:t>
      </w:r>
      <w:r>
        <w:rPr>
          <w:rFonts w:ascii="Book Antiqua" w:hAnsi="Book Antiqua"/>
          <w:b/>
          <w:sz w:val="24"/>
          <w:szCs w:val="24"/>
        </w:rPr>
        <w:t>Salah S</w:t>
      </w:r>
      <w:r>
        <w:rPr>
          <w:rFonts w:ascii="Book Antiqua" w:hAnsi="Book Antiqua"/>
          <w:sz w:val="24"/>
          <w:szCs w:val="24"/>
        </w:rPr>
        <w:t>, El-</w:t>
      </w:r>
      <w:proofErr w:type="spellStart"/>
      <w:r>
        <w:rPr>
          <w:rFonts w:ascii="Book Antiqua" w:hAnsi="Book Antiqua"/>
          <w:sz w:val="24"/>
          <w:szCs w:val="24"/>
        </w:rPr>
        <w:t>Shabrawi</w:t>
      </w:r>
      <w:proofErr w:type="spellEnd"/>
      <w:r>
        <w:rPr>
          <w:rFonts w:ascii="Book Antiqua" w:hAnsi="Book Antiqua"/>
          <w:sz w:val="24"/>
          <w:szCs w:val="24"/>
        </w:rPr>
        <w:t xml:space="preserve"> M, </w:t>
      </w:r>
      <w:proofErr w:type="spellStart"/>
      <w:r>
        <w:rPr>
          <w:rFonts w:ascii="Book Antiqua" w:hAnsi="Book Antiqua"/>
          <w:sz w:val="24"/>
          <w:szCs w:val="24"/>
        </w:rPr>
        <w:t>Lotfy</w:t>
      </w:r>
      <w:proofErr w:type="spellEnd"/>
      <w:r>
        <w:rPr>
          <w:rFonts w:ascii="Book Antiqua" w:hAnsi="Book Antiqua"/>
          <w:sz w:val="24"/>
          <w:szCs w:val="24"/>
        </w:rPr>
        <w:t xml:space="preserve"> HM, </w:t>
      </w:r>
      <w:proofErr w:type="spellStart"/>
      <w:r>
        <w:rPr>
          <w:rFonts w:ascii="Book Antiqua" w:hAnsi="Book Antiqua"/>
          <w:sz w:val="24"/>
          <w:szCs w:val="24"/>
        </w:rPr>
        <w:t>Shiba</w:t>
      </w:r>
      <w:proofErr w:type="spellEnd"/>
      <w:r>
        <w:rPr>
          <w:rFonts w:ascii="Book Antiqua" w:hAnsi="Book Antiqua"/>
          <w:sz w:val="24"/>
          <w:szCs w:val="24"/>
        </w:rPr>
        <w:t xml:space="preserve"> HF, </w:t>
      </w:r>
      <w:proofErr w:type="spellStart"/>
      <w:r>
        <w:rPr>
          <w:rFonts w:ascii="Book Antiqua" w:hAnsi="Book Antiqua"/>
          <w:sz w:val="24"/>
          <w:szCs w:val="24"/>
        </w:rPr>
        <w:t>Abou-Zekri</w:t>
      </w:r>
      <w:proofErr w:type="spellEnd"/>
      <w:r>
        <w:rPr>
          <w:rFonts w:ascii="Book Antiqua" w:hAnsi="Book Antiqua"/>
          <w:sz w:val="24"/>
          <w:szCs w:val="24"/>
        </w:rPr>
        <w:t xml:space="preserve"> M, </w:t>
      </w:r>
      <w:proofErr w:type="spellStart"/>
      <w:r>
        <w:rPr>
          <w:rFonts w:ascii="Book Antiqua" w:hAnsi="Book Antiqua"/>
          <w:sz w:val="24"/>
          <w:szCs w:val="24"/>
        </w:rPr>
        <w:t>Farag</w:t>
      </w:r>
      <w:proofErr w:type="spellEnd"/>
      <w:r>
        <w:rPr>
          <w:rFonts w:ascii="Book Antiqua" w:hAnsi="Book Antiqua"/>
          <w:sz w:val="24"/>
          <w:szCs w:val="24"/>
        </w:rPr>
        <w:t xml:space="preserve"> Y. Detection of Mediterranean fever gene mutations in Egyptian children with </w:t>
      </w:r>
      <w:r>
        <w:rPr>
          <w:rFonts w:ascii="Book Antiqua" w:hAnsi="Book Antiqua"/>
          <w:sz w:val="24"/>
          <w:szCs w:val="24"/>
        </w:rPr>
        <w:lastRenderedPageBreak/>
        <w:t xml:space="preserve">inflammatory bowel disease. </w:t>
      </w:r>
      <w:r>
        <w:rPr>
          <w:rFonts w:ascii="Book Antiqua" w:hAnsi="Book Antiqua"/>
          <w:i/>
          <w:sz w:val="24"/>
          <w:szCs w:val="24"/>
        </w:rPr>
        <w:t>Int J Rheum Dis</w:t>
      </w:r>
      <w:r>
        <w:rPr>
          <w:rFonts w:ascii="Book Antiqua" w:hAnsi="Book Antiqua"/>
          <w:sz w:val="24"/>
          <w:szCs w:val="24"/>
        </w:rPr>
        <w:t xml:space="preserve"> 2016; </w:t>
      </w:r>
      <w:r>
        <w:rPr>
          <w:rFonts w:ascii="Book Antiqua" w:hAnsi="Book Antiqua"/>
          <w:b/>
          <w:sz w:val="24"/>
          <w:szCs w:val="24"/>
        </w:rPr>
        <w:t>19</w:t>
      </w:r>
      <w:r>
        <w:rPr>
          <w:rFonts w:ascii="Book Antiqua" w:hAnsi="Book Antiqua"/>
          <w:sz w:val="24"/>
          <w:szCs w:val="24"/>
        </w:rPr>
        <w:t>: 806-813 [PMID: 25292286 DOI: 10.1111/1756-185X.12482]</w:t>
      </w:r>
    </w:p>
    <w:p w:rsidR="00902745" w:rsidRDefault="009A263A">
      <w:pPr>
        <w:snapToGrid w:val="0"/>
        <w:spacing w:after="0" w:line="360" w:lineRule="auto"/>
        <w:jc w:val="both"/>
        <w:rPr>
          <w:rFonts w:ascii="Book Antiqua" w:hAnsi="Book Antiqua"/>
          <w:sz w:val="24"/>
          <w:szCs w:val="24"/>
        </w:rPr>
      </w:pPr>
      <w:r>
        <w:rPr>
          <w:rFonts w:ascii="Book Antiqua" w:hAnsi="Book Antiqua"/>
          <w:sz w:val="24"/>
          <w:szCs w:val="24"/>
        </w:rPr>
        <w:t xml:space="preserve">27 </w:t>
      </w:r>
      <w:proofErr w:type="spellStart"/>
      <w:r>
        <w:rPr>
          <w:rFonts w:ascii="Book Antiqua" w:hAnsi="Book Antiqua"/>
          <w:b/>
          <w:sz w:val="24"/>
          <w:szCs w:val="24"/>
        </w:rPr>
        <w:t>Broomé</w:t>
      </w:r>
      <w:proofErr w:type="spellEnd"/>
      <w:r>
        <w:rPr>
          <w:rFonts w:ascii="Book Antiqua" w:hAnsi="Book Antiqua"/>
          <w:b/>
          <w:sz w:val="24"/>
          <w:szCs w:val="24"/>
        </w:rPr>
        <w:t xml:space="preserve"> U</w:t>
      </w:r>
      <w:r>
        <w:rPr>
          <w:rFonts w:ascii="Book Antiqua" w:hAnsi="Book Antiqua"/>
          <w:sz w:val="24"/>
          <w:szCs w:val="24"/>
        </w:rPr>
        <w:t xml:space="preserve">, </w:t>
      </w:r>
      <w:proofErr w:type="spellStart"/>
      <w:r>
        <w:rPr>
          <w:rFonts w:ascii="Book Antiqua" w:hAnsi="Book Antiqua"/>
          <w:sz w:val="24"/>
          <w:szCs w:val="24"/>
        </w:rPr>
        <w:t>Glaumann</w:t>
      </w:r>
      <w:proofErr w:type="spellEnd"/>
      <w:r>
        <w:rPr>
          <w:rFonts w:ascii="Book Antiqua" w:hAnsi="Book Antiqua"/>
          <w:sz w:val="24"/>
          <w:szCs w:val="24"/>
        </w:rPr>
        <w:t xml:space="preserve"> H, </w:t>
      </w:r>
      <w:proofErr w:type="spellStart"/>
      <w:r>
        <w:rPr>
          <w:rFonts w:ascii="Book Antiqua" w:hAnsi="Book Antiqua"/>
          <w:sz w:val="24"/>
          <w:szCs w:val="24"/>
        </w:rPr>
        <w:t>Lindstöm</w:t>
      </w:r>
      <w:proofErr w:type="spellEnd"/>
      <w:r>
        <w:rPr>
          <w:rFonts w:ascii="Book Antiqua" w:hAnsi="Book Antiqua"/>
          <w:sz w:val="24"/>
          <w:szCs w:val="24"/>
        </w:rPr>
        <w:t xml:space="preserve"> E, </w:t>
      </w:r>
      <w:proofErr w:type="spellStart"/>
      <w:r>
        <w:rPr>
          <w:rFonts w:ascii="Book Antiqua" w:hAnsi="Book Antiqua"/>
          <w:sz w:val="24"/>
          <w:szCs w:val="24"/>
        </w:rPr>
        <w:t>Lööf</w:t>
      </w:r>
      <w:proofErr w:type="spellEnd"/>
      <w:r>
        <w:rPr>
          <w:rFonts w:ascii="Book Antiqua" w:hAnsi="Book Antiqua"/>
          <w:sz w:val="24"/>
          <w:szCs w:val="24"/>
        </w:rPr>
        <w:t xml:space="preserve"> L, </w:t>
      </w:r>
      <w:proofErr w:type="spellStart"/>
      <w:r>
        <w:rPr>
          <w:rFonts w:ascii="Book Antiqua" w:hAnsi="Book Antiqua"/>
          <w:sz w:val="24"/>
          <w:szCs w:val="24"/>
        </w:rPr>
        <w:t>Almer</w:t>
      </w:r>
      <w:proofErr w:type="spellEnd"/>
      <w:r>
        <w:rPr>
          <w:rFonts w:ascii="Book Antiqua" w:hAnsi="Book Antiqua"/>
          <w:sz w:val="24"/>
          <w:szCs w:val="24"/>
        </w:rPr>
        <w:t xml:space="preserve"> S, </w:t>
      </w:r>
      <w:proofErr w:type="spellStart"/>
      <w:r>
        <w:rPr>
          <w:rFonts w:ascii="Book Antiqua" w:hAnsi="Book Antiqua"/>
          <w:sz w:val="24"/>
          <w:szCs w:val="24"/>
        </w:rPr>
        <w:t>Prytz</w:t>
      </w:r>
      <w:proofErr w:type="spellEnd"/>
      <w:r>
        <w:rPr>
          <w:rFonts w:ascii="Book Antiqua" w:hAnsi="Book Antiqua"/>
          <w:sz w:val="24"/>
          <w:szCs w:val="24"/>
        </w:rPr>
        <w:t xml:space="preserve"> H, Sandberg-</w:t>
      </w:r>
      <w:proofErr w:type="spellStart"/>
      <w:r>
        <w:rPr>
          <w:rFonts w:ascii="Book Antiqua" w:hAnsi="Book Antiqua"/>
          <w:sz w:val="24"/>
          <w:szCs w:val="24"/>
        </w:rPr>
        <w:t>Gertzén</w:t>
      </w:r>
      <w:proofErr w:type="spellEnd"/>
      <w:r>
        <w:rPr>
          <w:rFonts w:ascii="Book Antiqua" w:hAnsi="Book Antiqua"/>
          <w:sz w:val="24"/>
          <w:szCs w:val="24"/>
        </w:rPr>
        <w:t xml:space="preserve"> H, Lindgren S, Fork FT, </w:t>
      </w:r>
      <w:proofErr w:type="spellStart"/>
      <w:r>
        <w:rPr>
          <w:rFonts w:ascii="Book Antiqua" w:hAnsi="Book Antiqua"/>
          <w:sz w:val="24"/>
          <w:szCs w:val="24"/>
        </w:rPr>
        <w:t>Järnerot</w:t>
      </w:r>
      <w:proofErr w:type="spellEnd"/>
      <w:r>
        <w:rPr>
          <w:rFonts w:ascii="Book Antiqua" w:hAnsi="Book Antiqua"/>
          <w:sz w:val="24"/>
          <w:szCs w:val="24"/>
        </w:rPr>
        <w:t xml:space="preserve"> G, Olsson R. Natural history and outcome in 32 Swedish patients with small duct primary sclerosing cholangitis (PSC). </w:t>
      </w:r>
      <w:r>
        <w:rPr>
          <w:rFonts w:ascii="Book Antiqua" w:hAnsi="Book Antiqua"/>
          <w:i/>
          <w:sz w:val="24"/>
          <w:szCs w:val="24"/>
        </w:rPr>
        <w:t>J Hepatol</w:t>
      </w:r>
      <w:r>
        <w:rPr>
          <w:rFonts w:ascii="Book Antiqua" w:hAnsi="Book Antiqua"/>
          <w:sz w:val="24"/>
          <w:szCs w:val="24"/>
        </w:rPr>
        <w:t xml:space="preserve"> 2002; </w:t>
      </w:r>
      <w:r>
        <w:rPr>
          <w:rFonts w:ascii="Book Antiqua" w:hAnsi="Book Antiqua"/>
          <w:b/>
          <w:sz w:val="24"/>
          <w:szCs w:val="24"/>
        </w:rPr>
        <w:t>36</w:t>
      </w:r>
      <w:r>
        <w:rPr>
          <w:rFonts w:ascii="Book Antiqua" w:hAnsi="Book Antiqua"/>
          <w:sz w:val="24"/>
          <w:szCs w:val="24"/>
        </w:rPr>
        <w:t>: 586-589 [PMID: 11983440 DOI: 10.1016/S0168-8278(02)00036-3]</w:t>
      </w:r>
    </w:p>
    <w:p w:rsidR="00902745" w:rsidRPr="004F53FC" w:rsidRDefault="009A263A">
      <w:pPr>
        <w:snapToGrid w:val="0"/>
        <w:spacing w:after="0" w:line="360" w:lineRule="auto"/>
        <w:jc w:val="both"/>
        <w:rPr>
          <w:rFonts w:ascii="Book Antiqua" w:hAnsi="Book Antiqua"/>
          <w:sz w:val="24"/>
          <w:szCs w:val="24"/>
          <w:highlight w:val="yellow"/>
        </w:rPr>
      </w:pPr>
      <w:r w:rsidRPr="00B23613">
        <w:rPr>
          <w:rFonts w:ascii="Book Antiqua" w:hAnsi="Book Antiqua"/>
          <w:sz w:val="24"/>
          <w:szCs w:val="24"/>
        </w:rPr>
        <w:t xml:space="preserve">28 </w:t>
      </w:r>
      <w:proofErr w:type="spellStart"/>
      <w:r w:rsidRPr="00B23613">
        <w:rPr>
          <w:rFonts w:ascii="Book Antiqua" w:hAnsi="Book Antiqua"/>
          <w:b/>
          <w:sz w:val="24"/>
          <w:szCs w:val="24"/>
        </w:rPr>
        <w:t>Samarasena</w:t>
      </w:r>
      <w:proofErr w:type="spellEnd"/>
      <w:r w:rsidRPr="00B23613">
        <w:rPr>
          <w:rFonts w:ascii="Book Antiqua" w:hAnsi="Book Antiqua"/>
          <w:b/>
          <w:sz w:val="24"/>
          <w:szCs w:val="24"/>
        </w:rPr>
        <w:t xml:space="preserve"> JB</w:t>
      </w:r>
      <w:r w:rsidRPr="00B23613">
        <w:rPr>
          <w:rFonts w:ascii="Book Antiqua" w:hAnsi="Book Antiqua"/>
          <w:sz w:val="24"/>
          <w:szCs w:val="24"/>
        </w:rPr>
        <w:t xml:space="preserve">, Hu KQ. Hepatobiliary manifestations of gastrointestinal and nutritional disorders. </w:t>
      </w:r>
      <w:r w:rsidRPr="00B23613">
        <w:rPr>
          <w:rFonts w:ascii="Book Antiqua" w:hAnsi="Book Antiqua"/>
          <w:i/>
          <w:sz w:val="24"/>
          <w:szCs w:val="24"/>
        </w:rPr>
        <w:t>Clin Liver Dis</w:t>
      </w:r>
      <w:r w:rsidRPr="00B23613">
        <w:rPr>
          <w:rFonts w:ascii="Book Antiqua" w:hAnsi="Book Antiqua"/>
          <w:sz w:val="24"/>
          <w:szCs w:val="24"/>
        </w:rPr>
        <w:t xml:space="preserve"> 2011; </w:t>
      </w:r>
      <w:r w:rsidRPr="00B23613">
        <w:rPr>
          <w:rFonts w:ascii="Book Antiqua" w:hAnsi="Book Antiqua"/>
          <w:b/>
          <w:sz w:val="24"/>
          <w:szCs w:val="24"/>
        </w:rPr>
        <w:t>15</w:t>
      </w:r>
      <w:r w:rsidRPr="00B23613">
        <w:rPr>
          <w:rFonts w:ascii="Book Antiqua" w:hAnsi="Book Antiqua"/>
          <w:sz w:val="24"/>
          <w:szCs w:val="24"/>
        </w:rPr>
        <w:t>: 89-110 [PMID: 21111995 DOI: 10.1016/j.cld.2010.09.003]</w:t>
      </w:r>
    </w:p>
    <w:p w:rsidR="00902745" w:rsidRDefault="00EB05F8">
      <w:pPr>
        <w:snapToGrid w:val="0"/>
        <w:spacing w:after="0" w:line="360" w:lineRule="auto"/>
        <w:jc w:val="both"/>
        <w:rPr>
          <w:rFonts w:ascii="Book Antiqua" w:hAnsi="Book Antiqua"/>
          <w:sz w:val="24"/>
          <w:szCs w:val="24"/>
        </w:rPr>
      </w:pPr>
      <w:r>
        <w:rPr>
          <w:rFonts w:ascii="Book Antiqua" w:hAnsi="Book Antiqua"/>
          <w:sz w:val="24"/>
          <w:szCs w:val="24"/>
        </w:rPr>
        <w:t>29</w:t>
      </w:r>
      <w:r w:rsidR="009A263A">
        <w:rPr>
          <w:rFonts w:ascii="Book Antiqua" w:hAnsi="Book Antiqua"/>
          <w:sz w:val="24"/>
          <w:szCs w:val="24"/>
        </w:rPr>
        <w:t xml:space="preserve"> </w:t>
      </w:r>
      <w:proofErr w:type="spellStart"/>
      <w:r w:rsidR="009A263A">
        <w:rPr>
          <w:rFonts w:ascii="Book Antiqua" w:hAnsi="Book Antiqua"/>
          <w:b/>
          <w:sz w:val="24"/>
          <w:szCs w:val="24"/>
        </w:rPr>
        <w:t>Bramuzzo</w:t>
      </w:r>
      <w:proofErr w:type="spellEnd"/>
      <w:r w:rsidR="009A263A">
        <w:rPr>
          <w:rFonts w:ascii="Book Antiqua" w:hAnsi="Book Antiqua"/>
          <w:b/>
          <w:sz w:val="24"/>
          <w:szCs w:val="24"/>
        </w:rPr>
        <w:t xml:space="preserve"> M</w:t>
      </w:r>
      <w:r w:rsidR="009A263A">
        <w:rPr>
          <w:rFonts w:ascii="Book Antiqua" w:hAnsi="Book Antiqua"/>
          <w:sz w:val="24"/>
          <w:szCs w:val="24"/>
        </w:rPr>
        <w:t xml:space="preserve">, </w:t>
      </w:r>
      <w:proofErr w:type="spellStart"/>
      <w:r w:rsidR="009A263A">
        <w:rPr>
          <w:rFonts w:ascii="Book Antiqua" w:hAnsi="Book Antiqua"/>
          <w:sz w:val="24"/>
          <w:szCs w:val="24"/>
        </w:rPr>
        <w:t>Martelossi</w:t>
      </w:r>
      <w:proofErr w:type="spellEnd"/>
      <w:r w:rsidR="009A263A">
        <w:rPr>
          <w:rFonts w:ascii="Book Antiqua" w:hAnsi="Book Antiqua"/>
          <w:sz w:val="24"/>
          <w:szCs w:val="24"/>
        </w:rPr>
        <w:t xml:space="preserve"> S, Torre G, </w:t>
      </w:r>
      <w:proofErr w:type="spellStart"/>
      <w:r w:rsidR="009A263A">
        <w:rPr>
          <w:rFonts w:ascii="Book Antiqua" w:hAnsi="Book Antiqua"/>
          <w:sz w:val="24"/>
          <w:szCs w:val="24"/>
        </w:rPr>
        <w:t>Cardile</w:t>
      </w:r>
      <w:proofErr w:type="spellEnd"/>
      <w:r w:rsidR="009A263A">
        <w:rPr>
          <w:rFonts w:ascii="Book Antiqua" w:hAnsi="Book Antiqua"/>
          <w:sz w:val="24"/>
          <w:szCs w:val="24"/>
        </w:rPr>
        <w:t xml:space="preserve"> S, Arrigo S, Vignola S, Ferrari F, </w:t>
      </w:r>
      <w:proofErr w:type="spellStart"/>
      <w:r w:rsidR="009A263A">
        <w:rPr>
          <w:rFonts w:ascii="Book Antiqua" w:hAnsi="Book Antiqua"/>
          <w:sz w:val="24"/>
          <w:szCs w:val="24"/>
        </w:rPr>
        <w:t>Zuin</w:t>
      </w:r>
      <w:proofErr w:type="spellEnd"/>
      <w:r w:rsidR="009A263A">
        <w:rPr>
          <w:rFonts w:ascii="Book Antiqua" w:hAnsi="Book Antiqua"/>
          <w:sz w:val="24"/>
          <w:szCs w:val="24"/>
        </w:rPr>
        <w:t xml:space="preserve"> G, </w:t>
      </w:r>
      <w:proofErr w:type="spellStart"/>
      <w:r w:rsidR="009A263A">
        <w:rPr>
          <w:rFonts w:ascii="Book Antiqua" w:hAnsi="Book Antiqua"/>
          <w:sz w:val="24"/>
          <w:szCs w:val="24"/>
        </w:rPr>
        <w:t>Illiceto</w:t>
      </w:r>
      <w:proofErr w:type="spellEnd"/>
      <w:r w:rsidR="009A263A">
        <w:rPr>
          <w:rFonts w:ascii="Book Antiqua" w:hAnsi="Book Antiqua"/>
          <w:sz w:val="24"/>
          <w:szCs w:val="24"/>
        </w:rPr>
        <w:t xml:space="preserve"> MT, </w:t>
      </w:r>
      <w:proofErr w:type="spellStart"/>
      <w:r w:rsidR="009A263A">
        <w:rPr>
          <w:rFonts w:ascii="Book Antiqua" w:hAnsi="Book Antiqua"/>
          <w:sz w:val="24"/>
          <w:szCs w:val="24"/>
        </w:rPr>
        <w:t>Gasparetto</w:t>
      </w:r>
      <w:proofErr w:type="spellEnd"/>
      <w:r w:rsidR="009A263A">
        <w:rPr>
          <w:rFonts w:ascii="Book Antiqua" w:hAnsi="Book Antiqua"/>
          <w:sz w:val="24"/>
          <w:szCs w:val="24"/>
        </w:rPr>
        <w:t xml:space="preserve"> M, Pellegrino S, Romano C, Maggiore G, </w:t>
      </w:r>
      <w:proofErr w:type="spellStart"/>
      <w:r w:rsidR="009A263A">
        <w:rPr>
          <w:rFonts w:ascii="Book Antiqua" w:hAnsi="Book Antiqua"/>
          <w:sz w:val="24"/>
          <w:szCs w:val="24"/>
        </w:rPr>
        <w:t>Montico</w:t>
      </w:r>
      <w:proofErr w:type="spellEnd"/>
      <w:r w:rsidR="009A263A">
        <w:rPr>
          <w:rFonts w:ascii="Book Antiqua" w:hAnsi="Book Antiqua"/>
          <w:sz w:val="24"/>
          <w:szCs w:val="24"/>
        </w:rPr>
        <w:t xml:space="preserve"> M, </w:t>
      </w:r>
      <w:proofErr w:type="spellStart"/>
      <w:r w:rsidR="009A263A">
        <w:rPr>
          <w:rFonts w:ascii="Book Antiqua" w:hAnsi="Book Antiqua"/>
          <w:sz w:val="24"/>
          <w:szCs w:val="24"/>
        </w:rPr>
        <w:t>Aloi</w:t>
      </w:r>
      <w:proofErr w:type="spellEnd"/>
      <w:r w:rsidR="009A263A">
        <w:rPr>
          <w:rFonts w:ascii="Book Antiqua" w:hAnsi="Book Antiqua"/>
          <w:sz w:val="24"/>
          <w:szCs w:val="24"/>
        </w:rPr>
        <w:t xml:space="preserve"> M; SIGENP IBD Group. Clinical Features and Risk Factors of Autoimmune Liver Involvement in </w:t>
      </w:r>
      <w:proofErr w:type="spellStart"/>
      <w:r w:rsidR="009A263A">
        <w:rPr>
          <w:rFonts w:ascii="Book Antiqua" w:hAnsi="Book Antiqua"/>
          <w:sz w:val="24"/>
          <w:szCs w:val="24"/>
        </w:rPr>
        <w:t>Pediatric</w:t>
      </w:r>
      <w:proofErr w:type="spellEnd"/>
      <w:r w:rsidR="009A263A">
        <w:rPr>
          <w:rFonts w:ascii="Book Antiqua" w:hAnsi="Book Antiqua"/>
          <w:sz w:val="24"/>
          <w:szCs w:val="24"/>
        </w:rPr>
        <w:t xml:space="preserve"> Inflammatory Bowel Disease. </w:t>
      </w:r>
      <w:r w:rsidR="009A263A">
        <w:rPr>
          <w:rFonts w:ascii="Book Antiqua" w:hAnsi="Book Antiqua"/>
          <w:i/>
          <w:sz w:val="24"/>
          <w:szCs w:val="24"/>
        </w:rPr>
        <w:t xml:space="preserve">J </w:t>
      </w:r>
      <w:proofErr w:type="spellStart"/>
      <w:r w:rsidR="009A263A">
        <w:rPr>
          <w:rFonts w:ascii="Book Antiqua" w:hAnsi="Book Antiqua"/>
          <w:i/>
          <w:sz w:val="24"/>
          <w:szCs w:val="24"/>
        </w:rPr>
        <w:t>Pediatr</w:t>
      </w:r>
      <w:proofErr w:type="spellEnd"/>
      <w:r w:rsidR="009A263A">
        <w:rPr>
          <w:rFonts w:ascii="Book Antiqua" w:hAnsi="Book Antiqua"/>
          <w:i/>
          <w:sz w:val="24"/>
          <w:szCs w:val="24"/>
        </w:rPr>
        <w:t xml:space="preserve"> </w:t>
      </w:r>
      <w:proofErr w:type="spellStart"/>
      <w:r w:rsidR="009A263A">
        <w:rPr>
          <w:rFonts w:ascii="Book Antiqua" w:hAnsi="Book Antiqua"/>
          <w:i/>
          <w:sz w:val="24"/>
          <w:szCs w:val="24"/>
        </w:rPr>
        <w:t>Gastroenterol</w:t>
      </w:r>
      <w:proofErr w:type="spellEnd"/>
      <w:r w:rsidR="009A263A">
        <w:rPr>
          <w:rFonts w:ascii="Book Antiqua" w:hAnsi="Book Antiqua"/>
          <w:i/>
          <w:sz w:val="24"/>
          <w:szCs w:val="24"/>
        </w:rPr>
        <w:t xml:space="preserve"> </w:t>
      </w:r>
      <w:proofErr w:type="spellStart"/>
      <w:r w:rsidR="009A263A">
        <w:rPr>
          <w:rFonts w:ascii="Book Antiqua" w:hAnsi="Book Antiqua"/>
          <w:i/>
          <w:sz w:val="24"/>
          <w:szCs w:val="24"/>
        </w:rPr>
        <w:t>Nutr</w:t>
      </w:r>
      <w:proofErr w:type="spellEnd"/>
      <w:r w:rsidR="009A263A">
        <w:rPr>
          <w:rFonts w:ascii="Book Antiqua" w:hAnsi="Book Antiqua"/>
          <w:sz w:val="24"/>
          <w:szCs w:val="24"/>
        </w:rPr>
        <w:t xml:space="preserve"> 2016; </w:t>
      </w:r>
      <w:r w:rsidR="009A263A">
        <w:rPr>
          <w:rFonts w:ascii="Book Antiqua" w:hAnsi="Book Antiqua"/>
          <w:b/>
          <w:sz w:val="24"/>
          <w:szCs w:val="24"/>
        </w:rPr>
        <w:t>63</w:t>
      </w:r>
      <w:r w:rsidR="009A263A">
        <w:rPr>
          <w:rFonts w:ascii="Book Antiqua" w:hAnsi="Book Antiqua"/>
          <w:sz w:val="24"/>
          <w:szCs w:val="24"/>
        </w:rPr>
        <w:t>: 259-264 [PMID: 26756875 DOI: 10.1097/MPG.0000000000001078]</w:t>
      </w:r>
    </w:p>
    <w:p w:rsidR="00902745" w:rsidRDefault="00EB05F8">
      <w:pPr>
        <w:snapToGrid w:val="0"/>
        <w:spacing w:after="0" w:line="360" w:lineRule="auto"/>
        <w:jc w:val="both"/>
        <w:rPr>
          <w:rFonts w:ascii="Book Antiqua" w:hAnsi="Book Antiqua"/>
          <w:sz w:val="24"/>
          <w:szCs w:val="24"/>
        </w:rPr>
      </w:pPr>
      <w:r>
        <w:rPr>
          <w:rFonts w:ascii="Book Antiqua" w:hAnsi="Book Antiqua"/>
          <w:sz w:val="24"/>
          <w:szCs w:val="24"/>
        </w:rPr>
        <w:t xml:space="preserve">30 </w:t>
      </w:r>
      <w:proofErr w:type="spellStart"/>
      <w:r w:rsidR="009A263A">
        <w:rPr>
          <w:rFonts w:ascii="Book Antiqua" w:hAnsi="Book Antiqua"/>
          <w:b/>
          <w:sz w:val="24"/>
          <w:szCs w:val="24"/>
        </w:rPr>
        <w:t>Rogler</w:t>
      </w:r>
      <w:proofErr w:type="spellEnd"/>
      <w:r w:rsidR="009A263A">
        <w:rPr>
          <w:rFonts w:ascii="Book Antiqua" w:hAnsi="Book Antiqua"/>
          <w:b/>
          <w:sz w:val="24"/>
          <w:szCs w:val="24"/>
        </w:rPr>
        <w:t xml:space="preserve"> G</w:t>
      </w:r>
      <w:r w:rsidR="009A263A">
        <w:rPr>
          <w:rFonts w:ascii="Book Antiqua" w:hAnsi="Book Antiqua"/>
          <w:sz w:val="24"/>
          <w:szCs w:val="24"/>
        </w:rPr>
        <w:t xml:space="preserve">. Gastrointestinal and liver adverse effects of drugs used for treating IBD. </w:t>
      </w:r>
      <w:r w:rsidR="009A263A">
        <w:rPr>
          <w:rFonts w:ascii="Book Antiqua" w:hAnsi="Book Antiqua"/>
          <w:i/>
          <w:sz w:val="24"/>
          <w:szCs w:val="24"/>
        </w:rPr>
        <w:t xml:space="preserve">Best </w:t>
      </w:r>
      <w:proofErr w:type="spellStart"/>
      <w:r w:rsidR="009A263A">
        <w:rPr>
          <w:rFonts w:ascii="Book Antiqua" w:hAnsi="Book Antiqua"/>
          <w:i/>
          <w:sz w:val="24"/>
          <w:szCs w:val="24"/>
        </w:rPr>
        <w:t>Pract</w:t>
      </w:r>
      <w:proofErr w:type="spellEnd"/>
      <w:r w:rsidR="009A263A">
        <w:rPr>
          <w:rFonts w:ascii="Book Antiqua" w:hAnsi="Book Antiqua"/>
          <w:i/>
          <w:sz w:val="24"/>
          <w:szCs w:val="24"/>
        </w:rPr>
        <w:t xml:space="preserve"> Res </w:t>
      </w:r>
      <w:proofErr w:type="spellStart"/>
      <w:r w:rsidR="009A263A">
        <w:rPr>
          <w:rFonts w:ascii="Book Antiqua" w:hAnsi="Book Antiqua"/>
          <w:i/>
          <w:sz w:val="24"/>
          <w:szCs w:val="24"/>
        </w:rPr>
        <w:t>Clin</w:t>
      </w:r>
      <w:proofErr w:type="spellEnd"/>
      <w:r w:rsidR="009A263A">
        <w:rPr>
          <w:rFonts w:ascii="Book Antiqua" w:hAnsi="Book Antiqua"/>
          <w:i/>
          <w:sz w:val="24"/>
          <w:szCs w:val="24"/>
        </w:rPr>
        <w:t xml:space="preserve"> </w:t>
      </w:r>
      <w:proofErr w:type="spellStart"/>
      <w:r w:rsidR="009A263A">
        <w:rPr>
          <w:rFonts w:ascii="Book Antiqua" w:hAnsi="Book Antiqua"/>
          <w:i/>
          <w:sz w:val="24"/>
          <w:szCs w:val="24"/>
        </w:rPr>
        <w:t>Gastroenterol</w:t>
      </w:r>
      <w:proofErr w:type="spellEnd"/>
      <w:r w:rsidR="009A263A">
        <w:rPr>
          <w:rFonts w:ascii="Book Antiqua" w:hAnsi="Book Antiqua"/>
          <w:sz w:val="24"/>
          <w:szCs w:val="24"/>
        </w:rPr>
        <w:t xml:space="preserve"> 2010; </w:t>
      </w:r>
      <w:r w:rsidR="009A263A">
        <w:rPr>
          <w:rFonts w:ascii="Book Antiqua" w:hAnsi="Book Antiqua"/>
          <w:b/>
          <w:sz w:val="24"/>
          <w:szCs w:val="24"/>
        </w:rPr>
        <w:t>24</w:t>
      </w:r>
      <w:r w:rsidR="009A263A">
        <w:rPr>
          <w:rFonts w:ascii="Book Antiqua" w:hAnsi="Book Antiqua"/>
          <w:sz w:val="24"/>
          <w:szCs w:val="24"/>
        </w:rPr>
        <w:t>: 157-165 [PMID: 20227029 DOI: 10.1016/j.bpg.2009.10.011]</w:t>
      </w:r>
    </w:p>
    <w:p w:rsidR="00902745" w:rsidRDefault="00EB05F8">
      <w:pPr>
        <w:snapToGrid w:val="0"/>
        <w:spacing w:after="0" w:line="360" w:lineRule="auto"/>
        <w:jc w:val="both"/>
        <w:rPr>
          <w:rFonts w:ascii="Book Antiqua" w:hAnsi="Book Antiqua"/>
          <w:sz w:val="24"/>
          <w:szCs w:val="24"/>
        </w:rPr>
      </w:pPr>
      <w:r>
        <w:rPr>
          <w:rFonts w:ascii="Book Antiqua" w:hAnsi="Book Antiqua"/>
          <w:sz w:val="24"/>
          <w:szCs w:val="24"/>
        </w:rPr>
        <w:t xml:space="preserve">31 </w:t>
      </w:r>
      <w:r w:rsidR="009A263A">
        <w:rPr>
          <w:rFonts w:ascii="Book Antiqua" w:hAnsi="Book Antiqua"/>
          <w:b/>
          <w:sz w:val="24"/>
          <w:szCs w:val="24"/>
        </w:rPr>
        <w:t>Zou ZY</w:t>
      </w:r>
      <w:r w:rsidR="009A263A">
        <w:rPr>
          <w:rFonts w:ascii="Book Antiqua" w:hAnsi="Book Antiqua"/>
          <w:sz w:val="24"/>
          <w:szCs w:val="24"/>
        </w:rPr>
        <w:t xml:space="preserve">, Shen B, Fan JG. Systematic Review </w:t>
      </w:r>
      <w:proofErr w:type="gramStart"/>
      <w:r w:rsidR="009A263A">
        <w:rPr>
          <w:rFonts w:ascii="Book Antiqua" w:hAnsi="Book Antiqua"/>
          <w:sz w:val="24"/>
          <w:szCs w:val="24"/>
        </w:rPr>
        <w:t>With</w:t>
      </w:r>
      <w:proofErr w:type="gramEnd"/>
      <w:r w:rsidR="009A263A">
        <w:rPr>
          <w:rFonts w:ascii="Book Antiqua" w:hAnsi="Book Antiqua"/>
          <w:sz w:val="24"/>
          <w:szCs w:val="24"/>
        </w:rPr>
        <w:t xml:space="preserve"> Meta-analysis: Epidemiology of </w:t>
      </w:r>
      <w:proofErr w:type="spellStart"/>
      <w:r w:rsidR="009A263A">
        <w:rPr>
          <w:rFonts w:ascii="Book Antiqua" w:hAnsi="Book Antiqua"/>
          <w:sz w:val="24"/>
          <w:szCs w:val="24"/>
        </w:rPr>
        <w:t>Nonalcoholic</w:t>
      </w:r>
      <w:proofErr w:type="spellEnd"/>
      <w:r w:rsidR="009A263A">
        <w:rPr>
          <w:rFonts w:ascii="Book Antiqua" w:hAnsi="Book Antiqua"/>
          <w:sz w:val="24"/>
          <w:szCs w:val="24"/>
        </w:rPr>
        <w:t xml:space="preserve"> Fatty Liver Disease in Patients With Inflammatory Bowel Disease. </w:t>
      </w:r>
      <w:proofErr w:type="spellStart"/>
      <w:r w:rsidR="009A263A">
        <w:rPr>
          <w:rFonts w:ascii="Book Antiqua" w:hAnsi="Book Antiqua"/>
          <w:i/>
          <w:sz w:val="24"/>
          <w:szCs w:val="24"/>
        </w:rPr>
        <w:t>Inflamm</w:t>
      </w:r>
      <w:proofErr w:type="spellEnd"/>
      <w:r w:rsidR="009A263A">
        <w:rPr>
          <w:rFonts w:ascii="Book Antiqua" w:hAnsi="Book Antiqua"/>
          <w:i/>
          <w:sz w:val="24"/>
          <w:szCs w:val="24"/>
        </w:rPr>
        <w:t xml:space="preserve"> Bowel Dis</w:t>
      </w:r>
      <w:r w:rsidR="009A263A">
        <w:rPr>
          <w:rFonts w:ascii="Book Antiqua" w:hAnsi="Book Antiqua"/>
          <w:sz w:val="24"/>
          <w:szCs w:val="24"/>
        </w:rPr>
        <w:t xml:space="preserve"> 2019; </w:t>
      </w:r>
      <w:r w:rsidR="009A263A">
        <w:rPr>
          <w:rFonts w:ascii="Book Antiqua" w:hAnsi="Book Antiqua"/>
          <w:b/>
          <w:sz w:val="24"/>
          <w:szCs w:val="24"/>
        </w:rPr>
        <w:t>25</w:t>
      </w:r>
      <w:r w:rsidR="009A263A">
        <w:rPr>
          <w:rFonts w:ascii="Book Antiqua" w:hAnsi="Book Antiqua"/>
          <w:sz w:val="24"/>
          <w:szCs w:val="24"/>
        </w:rPr>
        <w:t>: 1764-1772 [PMID: 30918952 DOI: 10.1093/</w:t>
      </w:r>
      <w:proofErr w:type="spellStart"/>
      <w:r w:rsidR="009A263A">
        <w:rPr>
          <w:rFonts w:ascii="Book Antiqua" w:hAnsi="Book Antiqua"/>
          <w:sz w:val="24"/>
          <w:szCs w:val="24"/>
        </w:rPr>
        <w:t>ibd</w:t>
      </w:r>
      <w:proofErr w:type="spellEnd"/>
      <w:r w:rsidR="009A263A">
        <w:rPr>
          <w:rFonts w:ascii="Book Antiqua" w:hAnsi="Book Antiqua"/>
          <w:sz w:val="24"/>
          <w:szCs w:val="24"/>
        </w:rPr>
        <w:t>/izz043]</w:t>
      </w:r>
    </w:p>
    <w:p w:rsidR="00902745" w:rsidRDefault="00EB05F8">
      <w:pPr>
        <w:snapToGrid w:val="0"/>
        <w:spacing w:after="0" w:line="360" w:lineRule="auto"/>
        <w:jc w:val="both"/>
        <w:rPr>
          <w:rFonts w:ascii="Book Antiqua" w:hAnsi="Book Antiqua"/>
          <w:sz w:val="24"/>
          <w:szCs w:val="24"/>
        </w:rPr>
      </w:pPr>
      <w:proofErr w:type="gramStart"/>
      <w:r>
        <w:rPr>
          <w:rFonts w:ascii="Book Antiqua" w:hAnsi="Book Antiqua"/>
          <w:sz w:val="24"/>
          <w:szCs w:val="24"/>
        </w:rPr>
        <w:t xml:space="preserve">32 </w:t>
      </w:r>
      <w:proofErr w:type="spellStart"/>
      <w:r w:rsidR="009A263A">
        <w:rPr>
          <w:rFonts w:ascii="Book Antiqua" w:hAnsi="Book Antiqua"/>
          <w:b/>
          <w:sz w:val="24"/>
          <w:szCs w:val="24"/>
        </w:rPr>
        <w:t>Solís</w:t>
      </w:r>
      <w:proofErr w:type="spellEnd"/>
      <w:r w:rsidR="009A263A">
        <w:rPr>
          <w:rFonts w:ascii="Book Antiqua" w:hAnsi="Book Antiqua"/>
          <w:b/>
          <w:sz w:val="24"/>
          <w:szCs w:val="24"/>
        </w:rPr>
        <w:t xml:space="preserve"> </w:t>
      </w:r>
      <w:proofErr w:type="spellStart"/>
      <w:r w:rsidR="009A263A">
        <w:rPr>
          <w:rFonts w:ascii="Book Antiqua" w:hAnsi="Book Antiqua"/>
          <w:b/>
          <w:sz w:val="24"/>
          <w:szCs w:val="24"/>
        </w:rPr>
        <w:t>Herruzo</w:t>
      </w:r>
      <w:proofErr w:type="spellEnd"/>
      <w:r w:rsidR="009A263A">
        <w:rPr>
          <w:rFonts w:ascii="Book Antiqua" w:hAnsi="Book Antiqua"/>
          <w:b/>
          <w:sz w:val="24"/>
          <w:szCs w:val="24"/>
        </w:rPr>
        <w:t xml:space="preserve"> JA,</w:t>
      </w:r>
      <w:r w:rsidR="009A263A">
        <w:rPr>
          <w:rFonts w:ascii="Book Antiqua" w:hAnsi="Book Antiqua"/>
          <w:sz w:val="24"/>
          <w:szCs w:val="24"/>
        </w:rPr>
        <w:t xml:space="preserve"> </w:t>
      </w:r>
      <w:proofErr w:type="spellStart"/>
      <w:r w:rsidR="009A263A">
        <w:rPr>
          <w:rFonts w:ascii="Book Antiqua" w:hAnsi="Book Antiqua"/>
          <w:sz w:val="24"/>
          <w:szCs w:val="24"/>
        </w:rPr>
        <w:t>Solís</w:t>
      </w:r>
      <w:proofErr w:type="spellEnd"/>
      <w:r w:rsidR="009A263A">
        <w:rPr>
          <w:rFonts w:ascii="Book Antiqua" w:hAnsi="Book Antiqua"/>
          <w:sz w:val="24"/>
          <w:szCs w:val="24"/>
        </w:rPr>
        <w:t xml:space="preserve">-Muñoz P. </w:t>
      </w:r>
      <w:proofErr w:type="spellStart"/>
      <w:r w:rsidR="009A263A">
        <w:rPr>
          <w:rFonts w:ascii="Book Antiqua" w:hAnsi="Book Antiqua"/>
          <w:sz w:val="24"/>
          <w:szCs w:val="24"/>
        </w:rPr>
        <w:t>Manifestaciones</w:t>
      </w:r>
      <w:proofErr w:type="spellEnd"/>
      <w:r w:rsidR="009A263A">
        <w:rPr>
          <w:rFonts w:ascii="Book Antiqua" w:hAnsi="Book Antiqua"/>
          <w:sz w:val="24"/>
          <w:szCs w:val="24"/>
        </w:rPr>
        <w:t xml:space="preserve"> </w:t>
      </w:r>
      <w:proofErr w:type="spellStart"/>
      <w:r w:rsidR="009A263A">
        <w:rPr>
          <w:rFonts w:ascii="Book Antiqua" w:hAnsi="Book Antiqua"/>
          <w:sz w:val="24"/>
          <w:szCs w:val="24"/>
        </w:rPr>
        <w:t>hepatobiliaresen</w:t>
      </w:r>
      <w:proofErr w:type="spellEnd"/>
      <w:r w:rsidR="009A263A">
        <w:rPr>
          <w:rFonts w:ascii="Book Antiqua" w:hAnsi="Book Antiqua"/>
          <w:sz w:val="24"/>
          <w:szCs w:val="24"/>
        </w:rPr>
        <w:t xml:space="preserve"> la </w:t>
      </w:r>
      <w:proofErr w:type="spellStart"/>
      <w:r w:rsidR="009A263A">
        <w:rPr>
          <w:rFonts w:ascii="Book Antiqua" w:hAnsi="Book Antiqua"/>
          <w:sz w:val="24"/>
          <w:szCs w:val="24"/>
        </w:rPr>
        <w:t>enfermedad</w:t>
      </w:r>
      <w:proofErr w:type="spellEnd"/>
      <w:r w:rsidR="009A263A">
        <w:rPr>
          <w:rFonts w:ascii="Book Antiqua" w:hAnsi="Book Antiqua"/>
          <w:sz w:val="24"/>
          <w:szCs w:val="24"/>
        </w:rPr>
        <w:t xml:space="preserve"> </w:t>
      </w:r>
      <w:proofErr w:type="spellStart"/>
      <w:r w:rsidR="009A263A">
        <w:rPr>
          <w:rFonts w:ascii="Book Antiqua" w:hAnsi="Book Antiqua"/>
          <w:sz w:val="24"/>
          <w:szCs w:val="24"/>
        </w:rPr>
        <w:t>inflamatoria</w:t>
      </w:r>
      <w:proofErr w:type="spellEnd"/>
      <w:r w:rsidR="009A263A">
        <w:rPr>
          <w:rFonts w:ascii="Book Antiqua" w:hAnsi="Book Antiqua"/>
          <w:sz w:val="24"/>
          <w:szCs w:val="24"/>
        </w:rPr>
        <w:t xml:space="preserve"> intestinal.</w:t>
      </w:r>
      <w:proofErr w:type="gramEnd"/>
      <w:r w:rsidR="009A263A">
        <w:rPr>
          <w:rFonts w:ascii="Book Antiqua" w:hAnsi="Book Antiqua"/>
          <w:sz w:val="24"/>
          <w:szCs w:val="24"/>
        </w:rPr>
        <w:t xml:space="preserve"> </w:t>
      </w:r>
      <w:proofErr w:type="spellStart"/>
      <w:r w:rsidR="009A263A">
        <w:rPr>
          <w:rFonts w:ascii="Book Antiqua" w:hAnsi="Book Antiqua"/>
          <w:i/>
          <w:iCs/>
          <w:sz w:val="24"/>
          <w:szCs w:val="24"/>
        </w:rPr>
        <w:t>Revista</w:t>
      </w:r>
      <w:proofErr w:type="spellEnd"/>
      <w:r w:rsidR="009A263A">
        <w:rPr>
          <w:rFonts w:ascii="Book Antiqua" w:hAnsi="Book Antiqua"/>
          <w:i/>
          <w:iCs/>
          <w:sz w:val="24"/>
          <w:szCs w:val="24"/>
        </w:rPr>
        <w:t xml:space="preserve"> Española de </w:t>
      </w:r>
      <w:proofErr w:type="spellStart"/>
      <w:r w:rsidR="009A263A">
        <w:rPr>
          <w:rFonts w:ascii="Book Antiqua" w:hAnsi="Book Antiqua"/>
          <w:i/>
          <w:iCs/>
          <w:sz w:val="24"/>
          <w:szCs w:val="24"/>
        </w:rPr>
        <w:t>Enfermedades</w:t>
      </w:r>
      <w:proofErr w:type="spellEnd"/>
      <w:r w:rsidR="009A263A">
        <w:rPr>
          <w:rFonts w:ascii="Book Antiqua" w:hAnsi="Book Antiqua"/>
          <w:i/>
          <w:iCs/>
          <w:sz w:val="24"/>
          <w:szCs w:val="24"/>
        </w:rPr>
        <w:t xml:space="preserve"> </w:t>
      </w:r>
      <w:proofErr w:type="spellStart"/>
      <w:r w:rsidR="009A263A">
        <w:rPr>
          <w:rFonts w:ascii="Book Antiqua" w:hAnsi="Book Antiqua"/>
          <w:i/>
          <w:iCs/>
          <w:sz w:val="24"/>
          <w:szCs w:val="24"/>
        </w:rPr>
        <w:t>Digestivas</w:t>
      </w:r>
      <w:proofErr w:type="spellEnd"/>
      <w:r w:rsidR="009A263A">
        <w:rPr>
          <w:rFonts w:ascii="Book Antiqua" w:hAnsi="Book Antiqua"/>
          <w:sz w:val="24"/>
          <w:szCs w:val="24"/>
        </w:rPr>
        <w:t xml:space="preserve"> 2007; </w:t>
      </w:r>
      <w:r w:rsidR="009A263A">
        <w:rPr>
          <w:rFonts w:ascii="Book Antiqua" w:hAnsi="Book Antiqua"/>
          <w:b/>
          <w:bCs/>
          <w:sz w:val="24"/>
          <w:szCs w:val="24"/>
        </w:rPr>
        <w:t>99</w:t>
      </w:r>
      <w:r w:rsidR="009A263A">
        <w:rPr>
          <w:rFonts w:ascii="Book Antiqua" w:hAnsi="Book Antiqua"/>
          <w:sz w:val="24"/>
          <w:szCs w:val="24"/>
        </w:rPr>
        <w:t>: 525-542</w:t>
      </w:r>
    </w:p>
    <w:p w:rsidR="00902745" w:rsidRDefault="00EB05F8">
      <w:pPr>
        <w:snapToGrid w:val="0"/>
        <w:spacing w:after="0" w:line="360" w:lineRule="auto"/>
        <w:jc w:val="both"/>
        <w:rPr>
          <w:rFonts w:ascii="Book Antiqua" w:hAnsi="Book Antiqua"/>
          <w:sz w:val="24"/>
          <w:szCs w:val="24"/>
        </w:rPr>
      </w:pPr>
      <w:r>
        <w:rPr>
          <w:rFonts w:ascii="Book Antiqua" w:hAnsi="Book Antiqua"/>
          <w:sz w:val="24"/>
          <w:szCs w:val="24"/>
        </w:rPr>
        <w:t xml:space="preserve">33 </w:t>
      </w:r>
      <w:proofErr w:type="spellStart"/>
      <w:r w:rsidR="009A263A">
        <w:rPr>
          <w:rFonts w:ascii="Book Antiqua" w:hAnsi="Book Antiqua"/>
          <w:b/>
          <w:sz w:val="24"/>
          <w:szCs w:val="24"/>
        </w:rPr>
        <w:t>Lapumnuaypol</w:t>
      </w:r>
      <w:proofErr w:type="spellEnd"/>
      <w:r w:rsidR="009A263A">
        <w:rPr>
          <w:rFonts w:ascii="Book Antiqua" w:hAnsi="Book Antiqua"/>
          <w:b/>
          <w:sz w:val="24"/>
          <w:szCs w:val="24"/>
        </w:rPr>
        <w:t xml:space="preserve"> K</w:t>
      </w:r>
      <w:r w:rsidR="009A263A">
        <w:rPr>
          <w:rFonts w:ascii="Book Antiqua" w:hAnsi="Book Antiqua"/>
          <w:sz w:val="24"/>
          <w:szCs w:val="24"/>
        </w:rPr>
        <w:t xml:space="preserve">, </w:t>
      </w:r>
      <w:proofErr w:type="spellStart"/>
      <w:r w:rsidR="009A263A">
        <w:rPr>
          <w:rFonts w:ascii="Book Antiqua" w:hAnsi="Book Antiqua"/>
          <w:sz w:val="24"/>
          <w:szCs w:val="24"/>
        </w:rPr>
        <w:t>Kanjanahattakij</w:t>
      </w:r>
      <w:proofErr w:type="spellEnd"/>
      <w:r w:rsidR="009A263A">
        <w:rPr>
          <w:rFonts w:ascii="Book Antiqua" w:hAnsi="Book Antiqua"/>
          <w:sz w:val="24"/>
          <w:szCs w:val="24"/>
        </w:rPr>
        <w:t xml:space="preserve"> N, </w:t>
      </w:r>
      <w:proofErr w:type="spellStart"/>
      <w:r w:rsidR="009A263A">
        <w:rPr>
          <w:rFonts w:ascii="Book Antiqua" w:hAnsi="Book Antiqua"/>
          <w:sz w:val="24"/>
          <w:szCs w:val="24"/>
        </w:rPr>
        <w:t>Pisarcik</w:t>
      </w:r>
      <w:proofErr w:type="spellEnd"/>
      <w:r w:rsidR="009A263A">
        <w:rPr>
          <w:rFonts w:ascii="Book Antiqua" w:hAnsi="Book Antiqua"/>
          <w:sz w:val="24"/>
          <w:szCs w:val="24"/>
        </w:rPr>
        <w:t xml:space="preserve"> D, </w:t>
      </w:r>
      <w:proofErr w:type="spellStart"/>
      <w:r w:rsidR="009A263A">
        <w:rPr>
          <w:rFonts w:ascii="Book Antiqua" w:hAnsi="Book Antiqua"/>
          <w:sz w:val="24"/>
          <w:szCs w:val="24"/>
        </w:rPr>
        <w:t>Thongprayoon</w:t>
      </w:r>
      <w:proofErr w:type="spellEnd"/>
      <w:r w:rsidR="009A263A">
        <w:rPr>
          <w:rFonts w:ascii="Book Antiqua" w:hAnsi="Book Antiqua"/>
          <w:sz w:val="24"/>
          <w:szCs w:val="24"/>
        </w:rPr>
        <w:t xml:space="preserve"> C, </w:t>
      </w:r>
      <w:proofErr w:type="spellStart"/>
      <w:r w:rsidR="009A263A">
        <w:rPr>
          <w:rFonts w:ascii="Book Antiqua" w:hAnsi="Book Antiqua"/>
          <w:sz w:val="24"/>
          <w:szCs w:val="24"/>
        </w:rPr>
        <w:t>Wijarnpreecha</w:t>
      </w:r>
      <w:proofErr w:type="spellEnd"/>
      <w:r w:rsidR="009A263A">
        <w:rPr>
          <w:rFonts w:ascii="Book Antiqua" w:hAnsi="Book Antiqua"/>
          <w:sz w:val="24"/>
          <w:szCs w:val="24"/>
        </w:rPr>
        <w:t xml:space="preserve"> K, </w:t>
      </w:r>
      <w:proofErr w:type="spellStart"/>
      <w:r w:rsidR="009A263A">
        <w:rPr>
          <w:rFonts w:ascii="Book Antiqua" w:hAnsi="Book Antiqua"/>
          <w:sz w:val="24"/>
          <w:szCs w:val="24"/>
        </w:rPr>
        <w:t>Cheungpasitporn</w:t>
      </w:r>
      <w:proofErr w:type="spellEnd"/>
      <w:r w:rsidR="009A263A">
        <w:rPr>
          <w:rFonts w:ascii="Book Antiqua" w:hAnsi="Book Antiqua"/>
          <w:sz w:val="24"/>
          <w:szCs w:val="24"/>
        </w:rPr>
        <w:t xml:space="preserve"> W. Effects of inflammatory bowel disease treatment on the risk of </w:t>
      </w:r>
      <w:proofErr w:type="spellStart"/>
      <w:r w:rsidR="009A263A">
        <w:rPr>
          <w:rFonts w:ascii="Book Antiqua" w:hAnsi="Book Antiqua"/>
          <w:sz w:val="24"/>
          <w:szCs w:val="24"/>
        </w:rPr>
        <w:t>nonalcoholic</w:t>
      </w:r>
      <w:proofErr w:type="spellEnd"/>
      <w:r w:rsidR="009A263A">
        <w:rPr>
          <w:rFonts w:ascii="Book Antiqua" w:hAnsi="Book Antiqua"/>
          <w:sz w:val="24"/>
          <w:szCs w:val="24"/>
        </w:rPr>
        <w:t xml:space="preserve"> fatty liver disease: a meta-analysis. </w:t>
      </w:r>
      <w:r w:rsidR="009A263A">
        <w:rPr>
          <w:rFonts w:ascii="Book Antiqua" w:hAnsi="Book Antiqua"/>
          <w:i/>
          <w:sz w:val="24"/>
          <w:szCs w:val="24"/>
        </w:rPr>
        <w:t xml:space="preserve">Eur J </w:t>
      </w:r>
      <w:r w:rsidR="009A263A">
        <w:rPr>
          <w:rFonts w:ascii="Book Antiqua" w:hAnsi="Book Antiqua"/>
          <w:i/>
          <w:sz w:val="24"/>
          <w:szCs w:val="24"/>
        </w:rPr>
        <w:lastRenderedPageBreak/>
        <w:t>Gastroenterol Hepatol</w:t>
      </w:r>
      <w:r w:rsidR="009A263A">
        <w:rPr>
          <w:rFonts w:ascii="Book Antiqua" w:hAnsi="Book Antiqua"/>
          <w:sz w:val="24"/>
          <w:szCs w:val="24"/>
        </w:rPr>
        <w:t xml:space="preserve"> 2018; </w:t>
      </w:r>
      <w:r w:rsidR="009A263A">
        <w:rPr>
          <w:rFonts w:ascii="Book Antiqua" w:hAnsi="Book Antiqua"/>
          <w:b/>
          <w:sz w:val="24"/>
          <w:szCs w:val="24"/>
        </w:rPr>
        <w:t>30</w:t>
      </w:r>
      <w:r w:rsidR="009A263A">
        <w:rPr>
          <w:rFonts w:ascii="Book Antiqua" w:hAnsi="Book Antiqua"/>
          <w:sz w:val="24"/>
          <w:szCs w:val="24"/>
        </w:rPr>
        <w:t>: 854-860 [PMID: 29697458 DOI: 10.1097/MEG.0000000000001144]</w:t>
      </w:r>
    </w:p>
    <w:p w:rsidR="00902745" w:rsidRDefault="00EB05F8">
      <w:pPr>
        <w:snapToGrid w:val="0"/>
        <w:spacing w:after="0" w:line="360" w:lineRule="auto"/>
        <w:jc w:val="both"/>
        <w:rPr>
          <w:rFonts w:ascii="Book Antiqua" w:hAnsi="Book Antiqua"/>
          <w:sz w:val="24"/>
          <w:szCs w:val="24"/>
        </w:rPr>
      </w:pPr>
      <w:r>
        <w:rPr>
          <w:rFonts w:ascii="Book Antiqua" w:hAnsi="Book Antiqua"/>
          <w:sz w:val="24"/>
          <w:szCs w:val="24"/>
        </w:rPr>
        <w:t xml:space="preserve">34 </w:t>
      </w:r>
      <w:r w:rsidR="009A263A">
        <w:rPr>
          <w:rFonts w:ascii="Book Antiqua" w:hAnsi="Book Antiqua"/>
          <w:b/>
          <w:sz w:val="24"/>
          <w:szCs w:val="24"/>
        </w:rPr>
        <w:t>El-</w:t>
      </w:r>
      <w:proofErr w:type="spellStart"/>
      <w:r w:rsidR="009A263A">
        <w:rPr>
          <w:rFonts w:ascii="Book Antiqua" w:hAnsi="Book Antiqua"/>
          <w:b/>
          <w:sz w:val="24"/>
          <w:szCs w:val="24"/>
        </w:rPr>
        <w:t>Gindy</w:t>
      </w:r>
      <w:proofErr w:type="spellEnd"/>
      <w:r w:rsidR="009A263A">
        <w:rPr>
          <w:rFonts w:ascii="Book Antiqua" w:hAnsi="Book Antiqua"/>
          <w:b/>
          <w:sz w:val="24"/>
          <w:szCs w:val="24"/>
        </w:rPr>
        <w:t xml:space="preserve"> EM,</w:t>
      </w:r>
      <w:r w:rsidR="009A263A">
        <w:rPr>
          <w:rFonts w:ascii="Book Antiqua" w:hAnsi="Book Antiqua"/>
          <w:sz w:val="24"/>
          <w:szCs w:val="24"/>
        </w:rPr>
        <w:t xml:space="preserve"> Mostafa EF, </w:t>
      </w:r>
      <w:proofErr w:type="spellStart"/>
      <w:r w:rsidR="009A263A">
        <w:rPr>
          <w:rFonts w:ascii="Book Antiqua" w:hAnsi="Book Antiqua"/>
          <w:sz w:val="24"/>
          <w:szCs w:val="24"/>
        </w:rPr>
        <w:t>Montasser</w:t>
      </w:r>
      <w:proofErr w:type="spellEnd"/>
      <w:r w:rsidR="009A263A">
        <w:rPr>
          <w:rFonts w:ascii="Book Antiqua" w:hAnsi="Book Antiqua"/>
          <w:sz w:val="24"/>
          <w:szCs w:val="24"/>
        </w:rPr>
        <w:t xml:space="preserve"> IM, Ismail FM. Comparative Study between Different Modalities of Treatment of HCV in New Era of Direct Acting Antiviral Drugs (DAAs) in Aswan Governorate. </w:t>
      </w:r>
      <w:r w:rsidR="009A263A">
        <w:rPr>
          <w:rFonts w:ascii="Book Antiqua" w:hAnsi="Book Antiqua"/>
          <w:i/>
          <w:iCs/>
          <w:sz w:val="24"/>
          <w:szCs w:val="24"/>
        </w:rPr>
        <w:t>Egyptian J Hospital Med</w:t>
      </w:r>
      <w:r w:rsidR="009A263A">
        <w:rPr>
          <w:rFonts w:ascii="Book Antiqua" w:hAnsi="Book Antiqua"/>
          <w:sz w:val="24"/>
          <w:szCs w:val="24"/>
        </w:rPr>
        <w:t xml:space="preserve"> 2018; </w:t>
      </w:r>
      <w:r w:rsidR="009A263A">
        <w:rPr>
          <w:rFonts w:ascii="Book Antiqua" w:hAnsi="Book Antiqua"/>
          <w:b/>
          <w:bCs/>
          <w:sz w:val="24"/>
          <w:szCs w:val="24"/>
        </w:rPr>
        <w:t>71</w:t>
      </w:r>
      <w:r w:rsidR="009A263A">
        <w:rPr>
          <w:rFonts w:ascii="Book Antiqua" w:hAnsi="Book Antiqua"/>
          <w:sz w:val="24"/>
          <w:szCs w:val="24"/>
        </w:rPr>
        <w:t>: 3591-3600 [DOI: 10.12816/0047680]</w:t>
      </w:r>
    </w:p>
    <w:p w:rsidR="00902745" w:rsidRDefault="00EB05F8">
      <w:pPr>
        <w:snapToGrid w:val="0"/>
        <w:spacing w:after="0" w:line="360" w:lineRule="auto"/>
        <w:jc w:val="both"/>
        <w:rPr>
          <w:rFonts w:ascii="Book Antiqua" w:hAnsi="Book Antiqua"/>
          <w:sz w:val="24"/>
          <w:szCs w:val="24"/>
        </w:rPr>
      </w:pPr>
      <w:r>
        <w:rPr>
          <w:rFonts w:ascii="Book Antiqua" w:hAnsi="Book Antiqua"/>
          <w:sz w:val="24"/>
          <w:szCs w:val="24"/>
        </w:rPr>
        <w:t xml:space="preserve">35 </w:t>
      </w:r>
      <w:r w:rsidR="009A263A">
        <w:rPr>
          <w:rFonts w:ascii="Book Antiqua" w:hAnsi="Book Antiqua"/>
          <w:b/>
          <w:sz w:val="24"/>
          <w:szCs w:val="24"/>
        </w:rPr>
        <w:t>Rojas-Feria M</w:t>
      </w:r>
      <w:r w:rsidR="009A263A">
        <w:rPr>
          <w:rFonts w:ascii="Book Antiqua" w:hAnsi="Book Antiqua"/>
          <w:sz w:val="24"/>
          <w:szCs w:val="24"/>
        </w:rPr>
        <w:t xml:space="preserve">, Castro M, Suárez E, </w:t>
      </w:r>
      <w:proofErr w:type="spellStart"/>
      <w:r w:rsidR="009A263A">
        <w:rPr>
          <w:rFonts w:ascii="Book Antiqua" w:hAnsi="Book Antiqua"/>
          <w:sz w:val="24"/>
          <w:szCs w:val="24"/>
        </w:rPr>
        <w:t>Ampuero</w:t>
      </w:r>
      <w:proofErr w:type="spellEnd"/>
      <w:r w:rsidR="009A263A">
        <w:rPr>
          <w:rFonts w:ascii="Book Antiqua" w:hAnsi="Book Antiqua"/>
          <w:sz w:val="24"/>
          <w:szCs w:val="24"/>
        </w:rPr>
        <w:t xml:space="preserve"> J, Romero-Gómez M. Hepatobiliary manifestations in inflammatory bowel disease: the gut, the drugs and the liver. </w:t>
      </w:r>
      <w:r w:rsidR="009A263A">
        <w:rPr>
          <w:rFonts w:ascii="Book Antiqua" w:hAnsi="Book Antiqua"/>
          <w:i/>
          <w:sz w:val="24"/>
          <w:szCs w:val="24"/>
        </w:rPr>
        <w:t>World J Gastroenterol</w:t>
      </w:r>
      <w:r w:rsidR="009A263A">
        <w:rPr>
          <w:rFonts w:ascii="Book Antiqua" w:hAnsi="Book Antiqua"/>
          <w:sz w:val="24"/>
          <w:szCs w:val="24"/>
        </w:rPr>
        <w:t xml:space="preserve"> 2013; </w:t>
      </w:r>
      <w:r w:rsidR="009A263A">
        <w:rPr>
          <w:rFonts w:ascii="Book Antiqua" w:hAnsi="Book Antiqua"/>
          <w:b/>
          <w:sz w:val="24"/>
          <w:szCs w:val="24"/>
        </w:rPr>
        <w:t>19</w:t>
      </w:r>
      <w:r w:rsidR="009A263A">
        <w:rPr>
          <w:rFonts w:ascii="Book Antiqua" w:hAnsi="Book Antiqua"/>
          <w:sz w:val="24"/>
          <w:szCs w:val="24"/>
        </w:rPr>
        <w:t>: 7327-7340 [PMID: 24259964 DOI: 10.3748/wjg.v19.i42.7327]</w:t>
      </w:r>
    </w:p>
    <w:p w:rsidR="00902745" w:rsidRDefault="00EB05F8">
      <w:pPr>
        <w:snapToGrid w:val="0"/>
        <w:spacing w:after="0" w:line="360" w:lineRule="auto"/>
        <w:jc w:val="both"/>
        <w:rPr>
          <w:rFonts w:ascii="Book Antiqua" w:hAnsi="Book Antiqua"/>
          <w:sz w:val="24"/>
          <w:szCs w:val="24"/>
        </w:rPr>
      </w:pPr>
      <w:r>
        <w:rPr>
          <w:rFonts w:ascii="Book Antiqua" w:hAnsi="Book Antiqua"/>
          <w:sz w:val="24"/>
          <w:szCs w:val="24"/>
        </w:rPr>
        <w:t xml:space="preserve">36 </w:t>
      </w:r>
      <w:proofErr w:type="spellStart"/>
      <w:r w:rsidR="009A263A">
        <w:rPr>
          <w:rFonts w:ascii="Book Antiqua" w:hAnsi="Book Antiqua"/>
          <w:b/>
          <w:sz w:val="24"/>
          <w:szCs w:val="24"/>
        </w:rPr>
        <w:t>Sansone</w:t>
      </w:r>
      <w:proofErr w:type="spellEnd"/>
      <w:r w:rsidR="009A263A">
        <w:rPr>
          <w:rFonts w:ascii="Book Antiqua" w:hAnsi="Book Antiqua"/>
          <w:b/>
          <w:sz w:val="24"/>
          <w:szCs w:val="24"/>
        </w:rPr>
        <w:t xml:space="preserve"> S</w:t>
      </w:r>
      <w:r w:rsidR="009A263A">
        <w:rPr>
          <w:rFonts w:ascii="Book Antiqua" w:hAnsi="Book Antiqua"/>
          <w:sz w:val="24"/>
          <w:szCs w:val="24"/>
        </w:rPr>
        <w:t xml:space="preserve">, </w:t>
      </w:r>
      <w:proofErr w:type="spellStart"/>
      <w:r w:rsidR="009A263A">
        <w:rPr>
          <w:rFonts w:ascii="Book Antiqua" w:hAnsi="Book Antiqua"/>
          <w:sz w:val="24"/>
          <w:szCs w:val="24"/>
        </w:rPr>
        <w:t>Guarino</w:t>
      </w:r>
      <w:proofErr w:type="spellEnd"/>
      <w:r w:rsidR="009A263A">
        <w:rPr>
          <w:rFonts w:ascii="Book Antiqua" w:hAnsi="Book Antiqua"/>
          <w:sz w:val="24"/>
          <w:szCs w:val="24"/>
        </w:rPr>
        <w:t xml:space="preserve"> M, Castiglione F, </w:t>
      </w:r>
      <w:proofErr w:type="spellStart"/>
      <w:r w:rsidR="009A263A">
        <w:rPr>
          <w:rFonts w:ascii="Book Antiqua" w:hAnsi="Book Antiqua"/>
          <w:sz w:val="24"/>
          <w:szCs w:val="24"/>
        </w:rPr>
        <w:t>Rispo</w:t>
      </w:r>
      <w:proofErr w:type="spellEnd"/>
      <w:r w:rsidR="009A263A">
        <w:rPr>
          <w:rFonts w:ascii="Book Antiqua" w:hAnsi="Book Antiqua"/>
          <w:sz w:val="24"/>
          <w:szCs w:val="24"/>
        </w:rPr>
        <w:t xml:space="preserve"> A, Auriemma F, </w:t>
      </w:r>
      <w:proofErr w:type="spellStart"/>
      <w:r w:rsidR="009A263A">
        <w:rPr>
          <w:rFonts w:ascii="Book Antiqua" w:hAnsi="Book Antiqua"/>
          <w:sz w:val="24"/>
          <w:szCs w:val="24"/>
        </w:rPr>
        <w:t>Loperto</w:t>
      </w:r>
      <w:proofErr w:type="spellEnd"/>
      <w:r w:rsidR="009A263A">
        <w:rPr>
          <w:rFonts w:ascii="Book Antiqua" w:hAnsi="Book Antiqua"/>
          <w:sz w:val="24"/>
          <w:szCs w:val="24"/>
        </w:rPr>
        <w:t xml:space="preserve"> I, Rea M, </w:t>
      </w:r>
      <w:proofErr w:type="spellStart"/>
      <w:r w:rsidR="009A263A">
        <w:rPr>
          <w:rFonts w:ascii="Book Antiqua" w:hAnsi="Book Antiqua"/>
          <w:sz w:val="24"/>
          <w:szCs w:val="24"/>
        </w:rPr>
        <w:t>Caporaso</w:t>
      </w:r>
      <w:proofErr w:type="spellEnd"/>
      <w:r w:rsidR="009A263A">
        <w:rPr>
          <w:rFonts w:ascii="Book Antiqua" w:hAnsi="Book Antiqua"/>
          <w:sz w:val="24"/>
          <w:szCs w:val="24"/>
        </w:rPr>
        <w:t xml:space="preserve"> N, </w:t>
      </w:r>
      <w:proofErr w:type="spellStart"/>
      <w:r w:rsidR="009A263A">
        <w:rPr>
          <w:rFonts w:ascii="Book Antiqua" w:hAnsi="Book Antiqua"/>
          <w:sz w:val="24"/>
          <w:szCs w:val="24"/>
        </w:rPr>
        <w:t>Morisco</w:t>
      </w:r>
      <w:proofErr w:type="spellEnd"/>
      <w:r w:rsidR="009A263A">
        <w:rPr>
          <w:rFonts w:ascii="Book Antiqua" w:hAnsi="Book Antiqua"/>
          <w:sz w:val="24"/>
          <w:szCs w:val="24"/>
        </w:rPr>
        <w:t xml:space="preserve"> F. Hepatitis B and C virus reactivation in immunosuppressed patients with inflammatory bowel disease. </w:t>
      </w:r>
      <w:r w:rsidR="009A263A">
        <w:rPr>
          <w:rFonts w:ascii="Book Antiqua" w:hAnsi="Book Antiqua"/>
          <w:i/>
          <w:sz w:val="24"/>
          <w:szCs w:val="24"/>
        </w:rPr>
        <w:t>World J Gastroenterol</w:t>
      </w:r>
      <w:r w:rsidR="009A263A">
        <w:rPr>
          <w:rFonts w:ascii="Book Antiqua" w:hAnsi="Book Antiqua"/>
          <w:sz w:val="24"/>
          <w:szCs w:val="24"/>
        </w:rPr>
        <w:t xml:space="preserve"> 2014; </w:t>
      </w:r>
      <w:r w:rsidR="009A263A">
        <w:rPr>
          <w:rFonts w:ascii="Book Antiqua" w:hAnsi="Book Antiqua"/>
          <w:b/>
          <w:sz w:val="24"/>
          <w:szCs w:val="24"/>
        </w:rPr>
        <w:t>20</w:t>
      </w:r>
      <w:r w:rsidR="009A263A">
        <w:rPr>
          <w:rFonts w:ascii="Book Antiqua" w:hAnsi="Book Antiqua"/>
          <w:sz w:val="24"/>
          <w:szCs w:val="24"/>
        </w:rPr>
        <w:t>: 3516-3524 [PMID: 24707134 DOI: 10.3748/wjg.v20.i13.3516]</w:t>
      </w:r>
    </w:p>
    <w:p w:rsidR="00902745" w:rsidRDefault="00EB05F8">
      <w:pPr>
        <w:snapToGrid w:val="0"/>
        <w:spacing w:after="0" w:line="360" w:lineRule="auto"/>
        <w:jc w:val="both"/>
        <w:rPr>
          <w:rFonts w:ascii="Book Antiqua" w:hAnsi="Book Antiqua"/>
          <w:sz w:val="24"/>
          <w:szCs w:val="24"/>
        </w:rPr>
      </w:pPr>
      <w:r>
        <w:rPr>
          <w:rFonts w:ascii="Book Antiqua" w:hAnsi="Book Antiqua"/>
          <w:sz w:val="24"/>
          <w:szCs w:val="24"/>
        </w:rPr>
        <w:t xml:space="preserve">37 </w:t>
      </w:r>
      <w:r w:rsidR="009A263A">
        <w:rPr>
          <w:rFonts w:ascii="Book Antiqua" w:hAnsi="Book Antiqua"/>
          <w:b/>
          <w:sz w:val="24"/>
          <w:szCs w:val="24"/>
        </w:rPr>
        <w:t>Singh S</w:t>
      </w:r>
      <w:r w:rsidR="009A263A">
        <w:rPr>
          <w:rFonts w:ascii="Book Antiqua" w:hAnsi="Book Antiqua"/>
          <w:sz w:val="24"/>
          <w:szCs w:val="24"/>
        </w:rPr>
        <w:t xml:space="preserve">, Loftus EV Jr, Talwalkar JA. Inflammatory bowel disease after liver transplantation for primary sclerosing cholangitis. </w:t>
      </w:r>
      <w:r w:rsidR="009A263A">
        <w:rPr>
          <w:rFonts w:ascii="Book Antiqua" w:hAnsi="Book Antiqua"/>
          <w:i/>
          <w:sz w:val="24"/>
          <w:szCs w:val="24"/>
        </w:rPr>
        <w:t>Am J Gastroenterol</w:t>
      </w:r>
      <w:r w:rsidR="009A263A">
        <w:rPr>
          <w:rFonts w:ascii="Book Antiqua" w:hAnsi="Book Antiqua"/>
          <w:sz w:val="24"/>
          <w:szCs w:val="24"/>
        </w:rPr>
        <w:t xml:space="preserve"> 2013; </w:t>
      </w:r>
      <w:r w:rsidR="009A263A">
        <w:rPr>
          <w:rFonts w:ascii="Book Antiqua" w:hAnsi="Book Antiqua"/>
          <w:b/>
          <w:sz w:val="24"/>
          <w:szCs w:val="24"/>
        </w:rPr>
        <w:t>108</w:t>
      </w:r>
      <w:r w:rsidR="009A263A">
        <w:rPr>
          <w:rFonts w:ascii="Book Antiqua" w:hAnsi="Book Antiqua"/>
          <w:sz w:val="24"/>
          <w:szCs w:val="24"/>
        </w:rPr>
        <w:t>: 1417-1425 [PMID: 23896954 DOI: 10.1038/ajg.2013.163]</w:t>
      </w:r>
    </w:p>
    <w:p w:rsidR="00902745" w:rsidRDefault="009A263A">
      <w:pPr>
        <w:snapToGrid w:val="0"/>
        <w:spacing w:after="0" w:line="360" w:lineRule="auto"/>
        <w:jc w:val="both"/>
        <w:rPr>
          <w:rFonts w:ascii="Book Antiqua" w:eastAsia="Book Antiqua" w:hAnsi="Book Antiqua" w:cs="Book Antiqua"/>
          <w:b/>
          <w:color w:val="000000"/>
          <w:spacing w:val="13"/>
          <w:sz w:val="24"/>
          <w:szCs w:val="24"/>
        </w:rPr>
      </w:pPr>
      <w:r>
        <w:rPr>
          <w:rFonts w:ascii="Book Antiqua" w:eastAsia="Book Antiqua" w:hAnsi="Book Antiqua" w:cs="Book Antiqua"/>
          <w:b/>
          <w:color w:val="000000"/>
          <w:spacing w:val="13"/>
          <w:sz w:val="24"/>
          <w:szCs w:val="24"/>
        </w:rPr>
        <w:br w:type="page"/>
      </w:r>
    </w:p>
    <w:p w:rsidR="00902745" w:rsidRDefault="009A263A">
      <w:pPr>
        <w:adjustRightInd w:val="0"/>
        <w:snapToGrid w:val="0"/>
        <w:spacing w:after="0" w:line="360" w:lineRule="auto"/>
        <w:jc w:val="both"/>
        <w:rPr>
          <w:rFonts w:ascii="Book Antiqua" w:hAnsi="Book Antiqua"/>
          <w:b/>
          <w:color w:val="000000"/>
          <w:sz w:val="24"/>
          <w:szCs w:val="24"/>
        </w:rPr>
      </w:pPr>
      <w:r>
        <w:rPr>
          <w:rFonts w:ascii="Book Antiqua" w:hAnsi="Book Antiqua"/>
          <w:b/>
          <w:color w:val="000000"/>
          <w:sz w:val="24"/>
          <w:szCs w:val="24"/>
        </w:rPr>
        <w:lastRenderedPageBreak/>
        <w:t>Footnotes</w:t>
      </w:r>
    </w:p>
    <w:p w:rsidR="00902745" w:rsidRDefault="009A263A">
      <w:pPr>
        <w:autoSpaceDE w:val="0"/>
        <w:autoSpaceDN w:val="0"/>
        <w:adjustRightInd w:val="0"/>
        <w:snapToGrid w:val="0"/>
        <w:spacing w:after="0" w:line="360" w:lineRule="auto"/>
        <w:jc w:val="both"/>
        <w:rPr>
          <w:rFonts w:ascii="Book Antiqua" w:eastAsia="Book Antiqua" w:hAnsi="Book Antiqua" w:cs="Book Antiqua"/>
          <w:color w:val="000000"/>
          <w:sz w:val="24"/>
          <w:szCs w:val="24"/>
        </w:rPr>
      </w:pPr>
      <w:r>
        <w:rPr>
          <w:rFonts w:ascii="Book Antiqua" w:hAnsi="Book Antiqua"/>
          <w:b/>
          <w:color w:val="000000"/>
          <w:sz w:val="24"/>
          <w:szCs w:val="24"/>
        </w:rPr>
        <w:t>Institutional review board statement</w:t>
      </w:r>
      <w:r>
        <w:rPr>
          <w:rFonts w:ascii="Book Antiqua" w:hAnsi="Book Antiqua"/>
          <w:b/>
          <w:bCs/>
          <w:iCs/>
          <w:color w:val="000000"/>
          <w:sz w:val="24"/>
          <w:szCs w:val="24"/>
        </w:rPr>
        <w:t xml:space="preserve">: </w:t>
      </w:r>
      <w:r>
        <w:rPr>
          <w:rFonts w:ascii="Book Antiqua" w:eastAsia="Book Antiqua" w:hAnsi="Book Antiqua" w:cs="Book Antiqua"/>
          <w:color w:val="000000"/>
          <w:sz w:val="24"/>
          <w:szCs w:val="24"/>
        </w:rPr>
        <w:t xml:space="preserve">The study was reviewed and approved by the ethical committee in our Department of </w:t>
      </w:r>
      <w:r>
        <w:rPr>
          <w:rFonts w:ascii="Book Antiqua" w:eastAsia="Book Antiqua" w:hAnsi="Book Antiqua" w:cs="Book Antiqua"/>
          <w:color w:val="000000"/>
          <w:spacing w:val="-1"/>
          <w:sz w:val="24"/>
          <w:szCs w:val="24"/>
        </w:rPr>
        <w:t>Paediatrics,</w:t>
      </w:r>
      <w:r>
        <w:rPr>
          <w:rFonts w:ascii="Book Antiqua" w:eastAsia="Book Antiqua" w:hAnsi="Book Antiqua" w:cs="Book Antiqua"/>
          <w:color w:val="000000"/>
          <w:spacing w:val="8"/>
          <w:sz w:val="24"/>
          <w:szCs w:val="24"/>
        </w:rPr>
        <w:t xml:space="preserve"> </w:t>
      </w:r>
      <w:proofErr w:type="spellStart"/>
      <w:r>
        <w:rPr>
          <w:rFonts w:ascii="Book Antiqua" w:eastAsia="Book Antiqua" w:hAnsi="Book Antiqua" w:cs="Book Antiqua"/>
          <w:color w:val="000000"/>
          <w:spacing w:val="-1"/>
          <w:sz w:val="24"/>
          <w:szCs w:val="24"/>
        </w:rPr>
        <w:t>Kasr</w:t>
      </w:r>
      <w:proofErr w:type="spellEnd"/>
      <w:r>
        <w:rPr>
          <w:rFonts w:ascii="Book Antiqua" w:eastAsia="Book Antiqua" w:hAnsi="Book Antiqua" w:cs="Book Antiqua"/>
          <w:color w:val="000000"/>
          <w:spacing w:val="9"/>
          <w:sz w:val="24"/>
          <w:szCs w:val="24"/>
        </w:rPr>
        <w:t xml:space="preserve"> </w:t>
      </w:r>
      <w:proofErr w:type="spellStart"/>
      <w:r>
        <w:rPr>
          <w:rFonts w:ascii="Book Antiqua" w:eastAsia="Book Antiqua" w:hAnsi="Book Antiqua" w:cs="Book Antiqua"/>
          <w:color w:val="000000"/>
          <w:spacing w:val="-1"/>
          <w:sz w:val="24"/>
          <w:szCs w:val="24"/>
        </w:rPr>
        <w:t>Alainy</w:t>
      </w:r>
      <w:proofErr w:type="spellEnd"/>
      <w:r>
        <w:rPr>
          <w:rFonts w:ascii="Book Antiqua" w:eastAsia="Book Antiqua" w:hAnsi="Book Antiqua" w:cs="Book Antiqua"/>
          <w:color w:val="000000"/>
          <w:spacing w:val="9"/>
          <w:sz w:val="24"/>
          <w:szCs w:val="24"/>
        </w:rPr>
        <w:t xml:space="preserve"> </w:t>
      </w:r>
      <w:r>
        <w:rPr>
          <w:rFonts w:ascii="Book Antiqua" w:eastAsia="Book Antiqua" w:hAnsi="Book Antiqua" w:cs="Book Antiqua"/>
          <w:color w:val="000000"/>
          <w:sz w:val="24"/>
          <w:szCs w:val="24"/>
        </w:rPr>
        <w:t>School</w:t>
      </w:r>
      <w:r>
        <w:rPr>
          <w:rFonts w:ascii="Book Antiqua" w:eastAsia="Book Antiqua" w:hAnsi="Book Antiqua" w:cs="Book Antiqua"/>
          <w:color w:val="000000"/>
          <w:spacing w:val="9"/>
          <w:sz w:val="24"/>
          <w:szCs w:val="24"/>
        </w:rPr>
        <w:t xml:space="preserve"> </w:t>
      </w:r>
      <w:r>
        <w:rPr>
          <w:rFonts w:ascii="Book Antiqua" w:eastAsia="Book Antiqua" w:hAnsi="Book Antiqua" w:cs="Book Antiqua"/>
          <w:color w:val="000000"/>
          <w:sz w:val="24"/>
          <w:szCs w:val="24"/>
        </w:rPr>
        <w:t>of</w:t>
      </w:r>
      <w:r>
        <w:rPr>
          <w:rFonts w:ascii="Book Antiqua" w:eastAsia="Book Antiqua" w:hAnsi="Book Antiqua" w:cs="Book Antiqua"/>
          <w:color w:val="000000"/>
          <w:spacing w:val="9"/>
          <w:sz w:val="24"/>
          <w:szCs w:val="24"/>
        </w:rPr>
        <w:t xml:space="preserve"> </w:t>
      </w:r>
      <w:r>
        <w:rPr>
          <w:rFonts w:ascii="Book Antiqua" w:eastAsia="Book Antiqua" w:hAnsi="Book Antiqua" w:cs="Book Antiqua"/>
          <w:color w:val="000000"/>
          <w:sz w:val="24"/>
          <w:szCs w:val="24"/>
        </w:rPr>
        <w:t>Medicine,</w:t>
      </w:r>
      <w:r>
        <w:rPr>
          <w:rFonts w:ascii="Book Antiqua" w:eastAsia="Book Antiqua" w:hAnsi="Book Antiqua" w:cs="Book Antiqua"/>
          <w:color w:val="000000"/>
          <w:spacing w:val="10"/>
          <w:sz w:val="24"/>
          <w:szCs w:val="24"/>
        </w:rPr>
        <w:t xml:space="preserve"> </w:t>
      </w:r>
      <w:r>
        <w:rPr>
          <w:rFonts w:ascii="Book Antiqua" w:eastAsia="Book Antiqua" w:hAnsi="Book Antiqua" w:cs="Book Antiqua"/>
          <w:color w:val="000000"/>
          <w:sz w:val="24"/>
          <w:szCs w:val="24"/>
        </w:rPr>
        <w:t>Cairo</w:t>
      </w:r>
      <w:r>
        <w:rPr>
          <w:rFonts w:ascii="Book Antiqua" w:eastAsia="Book Antiqua" w:hAnsi="Book Antiqua" w:cs="Book Antiqua"/>
          <w:color w:val="000000"/>
          <w:spacing w:val="10"/>
          <w:sz w:val="24"/>
          <w:szCs w:val="24"/>
        </w:rPr>
        <w:t xml:space="preserve"> </w:t>
      </w:r>
      <w:r>
        <w:rPr>
          <w:rFonts w:ascii="Book Antiqua" w:eastAsia="Book Antiqua" w:hAnsi="Book Antiqua" w:cs="Book Antiqua"/>
          <w:color w:val="000000"/>
          <w:sz w:val="24"/>
          <w:szCs w:val="24"/>
        </w:rPr>
        <w:t>University,</w:t>
      </w:r>
      <w:r>
        <w:rPr>
          <w:rFonts w:ascii="Book Antiqua" w:eastAsia="Book Antiqua" w:hAnsi="Book Antiqua" w:cs="Book Antiqua"/>
          <w:color w:val="000000"/>
          <w:spacing w:val="9"/>
          <w:sz w:val="24"/>
          <w:szCs w:val="24"/>
        </w:rPr>
        <w:t xml:space="preserve"> </w:t>
      </w:r>
      <w:r>
        <w:rPr>
          <w:rFonts w:ascii="Book Antiqua" w:eastAsia="Book Antiqua" w:hAnsi="Book Antiqua" w:cs="Book Antiqua"/>
          <w:color w:val="000000"/>
          <w:sz w:val="24"/>
          <w:szCs w:val="24"/>
        </w:rPr>
        <w:t>Cairo,</w:t>
      </w:r>
      <w:r>
        <w:rPr>
          <w:rFonts w:ascii="Book Antiqua" w:eastAsia="Book Antiqua" w:hAnsi="Book Antiqua" w:cs="Book Antiqua"/>
          <w:color w:val="000000"/>
          <w:spacing w:val="9"/>
          <w:sz w:val="24"/>
          <w:szCs w:val="24"/>
        </w:rPr>
        <w:t xml:space="preserve"> </w:t>
      </w:r>
      <w:r>
        <w:rPr>
          <w:rFonts w:ascii="Book Antiqua" w:eastAsia="Book Antiqua" w:hAnsi="Book Antiqua" w:cs="Book Antiqua"/>
          <w:color w:val="000000"/>
          <w:sz w:val="24"/>
          <w:szCs w:val="24"/>
        </w:rPr>
        <w:t>Egypt.</w:t>
      </w:r>
    </w:p>
    <w:p w:rsidR="00902745" w:rsidRDefault="00902745">
      <w:pPr>
        <w:autoSpaceDE w:val="0"/>
        <w:autoSpaceDN w:val="0"/>
        <w:adjustRightInd w:val="0"/>
        <w:snapToGrid w:val="0"/>
        <w:spacing w:after="0" w:line="360" w:lineRule="auto"/>
        <w:jc w:val="both"/>
        <w:rPr>
          <w:rFonts w:ascii="Book Antiqua" w:eastAsia="Book Antiqua" w:hAnsi="Book Antiqua" w:cs="Book Antiqua"/>
          <w:color w:val="000000"/>
          <w:spacing w:val="10"/>
          <w:sz w:val="24"/>
          <w:szCs w:val="24"/>
        </w:rPr>
      </w:pPr>
    </w:p>
    <w:p w:rsidR="00902745" w:rsidRDefault="009A263A">
      <w:pPr>
        <w:autoSpaceDE w:val="0"/>
        <w:autoSpaceDN w:val="0"/>
        <w:adjustRightInd w:val="0"/>
        <w:snapToGrid w:val="0"/>
        <w:spacing w:after="0" w:line="360" w:lineRule="auto"/>
        <w:jc w:val="both"/>
        <w:rPr>
          <w:rFonts w:ascii="Book Antiqua" w:eastAsia="Book Antiqua" w:hAnsi="Book Antiqua" w:cs="Book Antiqua"/>
          <w:b/>
          <w:color w:val="000000"/>
          <w:sz w:val="24"/>
          <w:szCs w:val="24"/>
        </w:rPr>
      </w:pPr>
      <w:r>
        <w:rPr>
          <w:rFonts w:ascii="Book Antiqua" w:hAnsi="Book Antiqua"/>
          <w:b/>
          <w:color w:val="000000"/>
          <w:sz w:val="24"/>
          <w:szCs w:val="24"/>
        </w:rPr>
        <w:t>Informed consent statement</w:t>
      </w:r>
      <w:r>
        <w:rPr>
          <w:rFonts w:ascii="Book Antiqua" w:hAnsi="Book Antiqua"/>
          <w:b/>
          <w:bCs/>
          <w:iCs/>
          <w:color w:val="000000"/>
          <w:sz w:val="24"/>
          <w:szCs w:val="24"/>
        </w:rPr>
        <w:t xml:space="preserve">: </w:t>
      </w:r>
      <w:r>
        <w:rPr>
          <w:rFonts w:ascii="Book Antiqua" w:eastAsia="Book Antiqua" w:hAnsi="Book Antiqua" w:cs="Book Antiqua"/>
          <w:color w:val="000000"/>
          <w:sz w:val="24"/>
          <w:szCs w:val="24"/>
        </w:rPr>
        <w:t xml:space="preserve">All study participants, or their legal guardian, provided informed written consent prior to study </w:t>
      </w:r>
      <w:proofErr w:type="spellStart"/>
      <w:r>
        <w:rPr>
          <w:rFonts w:ascii="Book Antiqua" w:eastAsia="Book Antiqua" w:hAnsi="Book Antiqua" w:cs="Book Antiqua"/>
          <w:color w:val="000000"/>
          <w:sz w:val="24"/>
          <w:szCs w:val="24"/>
        </w:rPr>
        <w:t>enrollment</w:t>
      </w:r>
      <w:proofErr w:type="spellEnd"/>
      <w:r>
        <w:rPr>
          <w:rFonts w:ascii="Book Antiqua" w:eastAsia="Book Antiqua" w:hAnsi="Book Antiqua" w:cs="Book Antiqua"/>
          <w:color w:val="000000"/>
          <w:sz w:val="24"/>
          <w:szCs w:val="24"/>
        </w:rPr>
        <w:t>.</w:t>
      </w:r>
    </w:p>
    <w:p w:rsidR="00902745" w:rsidRDefault="009A263A">
      <w:pPr>
        <w:autoSpaceDE w:val="0"/>
        <w:autoSpaceDN w:val="0"/>
        <w:adjustRightInd w:val="0"/>
        <w:snapToGrid w:val="0"/>
        <w:spacing w:after="0" w:line="360" w:lineRule="auto"/>
        <w:jc w:val="both"/>
        <w:rPr>
          <w:rFonts w:ascii="Book Antiqua" w:eastAsia="Book Antiqua" w:hAnsi="Book Antiqua" w:cs="Book Antiqua"/>
          <w:color w:val="000000"/>
          <w:sz w:val="24"/>
          <w:szCs w:val="24"/>
        </w:rPr>
      </w:pPr>
      <w:r>
        <w:rPr>
          <w:rFonts w:ascii="Book Antiqua" w:hAnsi="Book Antiqua"/>
          <w:noProof/>
          <w:color w:val="000000"/>
          <w:sz w:val="24"/>
          <w:szCs w:val="24"/>
          <w:lang w:val="en-US" w:eastAsia="zh-CN"/>
        </w:rPr>
        <mc:AlternateContent>
          <mc:Choice Requires="wps">
            <w:drawing>
              <wp:anchor distT="0" distB="0" distL="0" distR="0" simplePos="0" relativeHeight="2" behindDoc="1" locked="0" layoutInCell="1" allowOverlap="1" wp14:anchorId="26AAC2E3" wp14:editId="00034607">
                <wp:simplePos x="0" y="0"/>
                <wp:positionH relativeFrom="page">
                  <wp:posOffset>1900554</wp:posOffset>
                </wp:positionH>
                <wp:positionV relativeFrom="page">
                  <wp:posOffset>2581910</wp:posOffset>
                </wp:positionV>
                <wp:extent cx="0" cy="187325"/>
                <wp:effectExtent l="19050" t="19050" r="19050" b="22225"/>
                <wp:wrapNone/>
                <wp:docPr id="1026" name="Straight Connector 10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7325"/>
                        </a:xfrm>
                        <a:prstGeom prst="line">
                          <a:avLst/>
                        </a:prstGeom>
                        <a:solidFill>
                          <a:srgbClr val="FFFFFF">
                            <a:alpha val="0"/>
                          </a:srgbClr>
                        </a:solidFill>
                        <a:ln w="36830" cap="rnd" cmpd="sng">
                          <a:solidFill>
                            <a:srgbClr val="FFFFF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id="1026" fillcolor="white" stroked="t" from="149.64993pt,203.29999pt" to="149.64993pt,218.04999pt" style="position:absolute;z-index:-2147483645;mso-position-horizontal-relative:page;mso-position-vertical-relative:page;mso-width-percent:0;mso-height-percent:0;mso-width-relative:page;mso-height-relative:page;mso-wrap-distance-left:0.0pt;mso-wrap-distance-right:0.0pt;visibility:visible;">
                <v:stroke endcap="round" color="white" weight="2.9pt"/>
                <v:fill opacity="0%"/>
              </v:line>
            </w:pict>
          </mc:Fallback>
        </mc:AlternateContent>
      </w:r>
    </w:p>
    <w:p w:rsidR="00902745" w:rsidRDefault="009A263A">
      <w:pPr>
        <w:autoSpaceDE w:val="0"/>
        <w:autoSpaceDN w:val="0"/>
        <w:adjustRightInd w:val="0"/>
        <w:snapToGrid w:val="0"/>
        <w:spacing w:after="0" w:line="360" w:lineRule="auto"/>
        <w:jc w:val="both"/>
        <w:outlineLvl w:val="0"/>
        <w:rPr>
          <w:rFonts w:ascii="Book Antiqua" w:eastAsia="Book Antiqua" w:hAnsi="Book Antiqua" w:cs="Book Antiqua"/>
          <w:color w:val="000000"/>
          <w:sz w:val="24"/>
          <w:szCs w:val="24"/>
        </w:rPr>
      </w:pPr>
      <w:r>
        <w:rPr>
          <w:rFonts w:ascii="Book Antiqua" w:hAnsi="Book Antiqua"/>
          <w:b/>
          <w:color w:val="000000"/>
          <w:sz w:val="24"/>
          <w:szCs w:val="24"/>
        </w:rPr>
        <w:t>Conflict-of-interest statement</w:t>
      </w:r>
      <w:r>
        <w:rPr>
          <w:rFonts w:ascii="Book Antiqua" w:hAnsi="Book Antiqua" w:cs="TimesNewRomanPS-BoldItalicMT"/>
          <w:b/>
          <w:bCs/>
          <w:iCs/>
          <w:color w:val="000000"/>
          <w:sz w:val="24"/>
          <w:szCs w:val="24"/>
        </w:rPr>
        <w:t xml:space="preserve">: </w:t>
      </w:r>
      <w:r>
        <w:rPr>
          <w:rFonts w:ascii="Book Antiqua" w:eastAsia="Book Antiqua" w:hAnsi="Book Antiqua" w:cs="Book Antiqua"/>
          <w:color w:val="000000"/>
          <w:sz w:val="24"/>
          <w:szCs w:val="24"/>
        </w:rPr>
        <w:t>There are no conflicts of interest to report.</w:t>
      </w:r>
    </w:p>
    <w:p w:rsidR="00902745" w:rsidRDefault="009A263A">
      <w:pPr>
        <w:autoSpaceDE w:val="0"/>
        <w:autoSpaceDN w:val="0"/>
        <w:adjustRightInd w:val="0"/>
        <w:snapToGrid w:val="0"/>
        <w:spacing w:after="0" w:line="360" w:lineRule="auto"/>
        <w:jc w:val="both"/>
        <w:rPr>
          <w:rFonts w:ascii="Book Antiqua" w:eastAsia="Book Antiqua" w:hAnsi="Book Antiqua" w:cs="Book Antiqua"/>
          <w:color w:val="000000"/>
          <w:sz w:val="24"/>
          <w:szCs w:val="24"/>
        </w:rPr>
      </w:pPr>
      <w:r>
        <w:rPr>
          <w:rFonts w:ascii="Book Antiqua" w:hAnsi="Book Antiqua"/>
          <w:noProof/>
          <w:color w:val="000000"/>
          <w:sz w:val="24"/>
          <w:szCs w:val="24"/>
          <w:lang w:val="en-US" w:eastAsia="zh-CN"/>
        </w:rPr>
        <mc:AlternateContent>
          <mc:Choice Requires="wps">
            <w:drawing>
              <wp:anchor distT="0" distB="0" distL="0" distR="0" simplePos="0" relativeHeight="3" behindDoc="1" locked="0" layoutInCell="1" allowOverlap="1" wp14:anchorId="18A21991" wp14:editId="1DBB8ACC">
                <wp:simplePos x="0" y="0"/>
                <wp:positionH relativeFrom="page">
                  <wp:posOffset>2828289</wp:posOffset>
                </wp:positionH>
                <wp:positionV relativeFrom="page">
                  <wp:posOffset>3834765</wp:posOffset>
                </wp:positionV>
                <wp:extent cx="0" cy="189229"/>
                <wp:effectExtent l="19050" t="19050" r="19050" b="20320"/>
                <wp:wrapNone/>
                <wp:docPr id="1027" name="Straight Connector 10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9229"/>
                        </a:xfrm>
                        <a:prstGeom prst="line">
                          <a:avLst/>
                        </a:prstGeom>
                        <a:solidFill>
                          <a:srgbClr val="FFFFFF">
                            <a:alpha val="0"/>
                          </a:srgbClr>
                        </a:solidFill>
                        <a:ln w="38100" cap="rnd" cmpd="sng">
                          <a:solidFill>
                            <a:srgbClr val="FFFFF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id="1027" fillcolor="white" stroked="t" from="222.69992pt,301.94998pt" to="222.69992pt,316.84998pt" style="position:absolute;z-index:-2147483644;mso-position-horizontal-relative:page;mso-position-vertical-relative:page;mso-width-percent:0;mso-height-percent:0;mso-width-relative:page;mso-height-relative:page;mso-wrap-distance-left:0.0pt;mso-wrap-distance-right:0.0pt;visibility:visible;">
                <v:stroke endcap="round" color="white" weight="3.0pt"/>
                <v:fill opacity="0%"/>
              </v:line>
            </w:pict>
          </mc:Fallback>
        </mc:AlternateContent>
      </w:r>
    </w:p>
    <w:p w:rsidR="00902745" w:rsidRDefault="009A263A">
      <w:pPr>
        <w:autoSpaceDE w:val="0"/>
        <w:autoSpaceDN w:val="0"/>
        <w:adjustRightInd w:val="0"/>
        <w:snapToGrid w:val="0"/>
        <w:spacing w:after="0" w:line="360" w:lineRule="auto"/>
        <w:jc w:val="both"/>
        <w:outlineLvl w:val="0"/>
        <w:rPr>
          <w:rFonts w:ascii="Book Antiqua" w:eastAsia="Book Antiqua" w:hAnsi="Book Antiqua" w:cs="Book Antiqua"/>
          <w:color w:val="000000"/>
          <w:sz w:val="24"/>
          <w:szCs w:val="24"/>
        </w:rPr>
      </w:pPr>
      <w:r>
        <w:rPr>
          <w:rFonts w:ascii="Book Antiqua" w:hAnsi="Book Antiqua"/>
          <w:b/>
          <w:color w:val="000000"/>
          <w:sz w:val="24"/>
          <w:szCs w:val="24"/>
        </w:rPr>
        <w:t>Data sharing statement</w:t>
      </w:r>
      <w:r>
        <w:rPr>
          <w:rFonts w:ascii="Book Antiqua" w:hAnsi="Book Antiqua" w:cs="TimesNewRomanPS-BoldItalicMT"/>
          <w:b/>
          <w:bCs/>
          <w:iCs/>
          <w:color w:val="000000"/>
          <w:sz w:val="24"/>
          <w:szCs w:val="24"/>
        </w:rPr>
        <w:t>:</w:t>
      </w:r>
      <w:r>
        <w:rPr>
          <w:rFonts w:ascii="Book Antiqua" w:eastAsia="Times New Roman" w:hAnsi="Book Antiqua"/>
          <w:color w:val="000000"/>
          <w:sz w:val="24"/>
          <w:szCs w:val="24"/>
        </w:rPr>
        <w:t xml:space="preserve"> </w:t>
      </w:r>
      <w:r>
        <w:rPr>
          <w:rFonts w:ascii="Book Antiqua" w:eastAsia="Book Antiqua" w:hAnsi="Book Antiqua" w:cs="Book Antiqua"/>
          <w:color w:val="000000"/>
          <w:sz w:val="24"/>
          <w:szCs w:val="24"/>
        </w:rPr>
        <w:t>No additional data are available.</w:t>
      </w:r>
    </w:p>
    <w:p w:rsidR="00902745" w:rsidRDefault="009A263A">
      <w:pPr>
        <w:autoSpaceDE w:val="0"/>
        <w:autoSpaceDN w:val="0"/>
        <w:adjustRightInd w:val="0"/>
        <w:snapToGrid w:val="0"/>
        <w:spacing w:after="0" w:line="360" w:lineRule="auto"/>
        <w:jc w:val="both"/>
        <w:rPr>
          <w:rFonts w:ascii="Book Antiqua" w:eastAsia="Book Antiqua" w:hAnsi="Book Antiqua" w:cs="Book Antiqua"/>
          <w:color w:val="000000"/>
          <w:sz w:val="24"/>
          <w:szCs w:val="24"/>
        </w:rPr>
      </w:pPr>
      <w:r>
        <w:rPr>
          <w:rFonts w:ascii="Book Antiqua" w:hAnsi="Book Antiqua"/>
          <w:noProof/>
          <w:color w:val="000000"/>
          <w:sz w:val="24"/>
          <w:szCs w:val="24"/>
          <w:lang w:val="en-US" w:eastAsia="zh-CN"/>
        </w:rPr>
        <mc:AlternateContent>
          <mc:Choice Requires="wps">
            <w:drawing>
              <wp:anchor distT="0" distB="0" distL="0" distR="0" simplePos="0" relativeHeight="4" behindDoc="1" locked="0" layoutInCell="1" allowOverlap="1" wp14:anchorId="3EC88179" wp14:editId="2D1BDA7C">
                <wp:simplePos x="0" y="0"/>
                <wp:positionH relativeFrom="page">
                  <wp:posOffset>719455</wp:posOffset>
                </wp:positionH>
                <wp:positionV relativeFrom="page">
                  <wp:posOffset>4394200</wp:posOffset>
                </wp:positionV>
                <wp:extent cx="1684654" cy="190500"/>
                <wp:effectExtent l="0" t="0" r="0" b="0"/>
                <wp:wrapNone/>
                <wp:docPr id="1028" name="Rectangle 10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4654" cy="190500"/>
                        </a:xfrm>
                        <a:prstGeom prst="rect">
                          <a:avLst/>
                        </a:prstGeom>
                        <a:solidFill>
                          <a:srgbClr val="FFFFFF">
                            <a:alpha val="0"/>
                          </a:srgbClr>
                        </a:solidFill>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id="1028" fillcolor="white" stroked="f" style="position:absolute;margin-left:56.65pt;margin-top:346.0pt;width:132.65pt;height:15.0pt;z-index:-2147483643;mso-position-horizontal-relative:page;mso-position-vertical-relative:page;mso-width-percent:0;mso-height-percent:0;mso-width-relative:page;mso-height-relative:page;mso-wrap-distance-left:0.0pt;mso-wrap-distance-right:0.0pt;visibility:visible;">
                <v:stroke on="f"/>
                <v:fill opacity="0%"/>
              </v:rect>
            </w:pict>
          </mc:Fallback>
        </mc:AlternateContent>
      </w:r>
    </w:p>
    <w:p w:rsidR="00902745" w:rsidRDefault="009A263A">
      <w:pPr>
        <w:adjustRightInd w:val="0"/>
        <w:snapToGrid w:val="0"/>
        <w:spacing w:after="0" w:line="360" w:lineRule="auto"/>
        <w:jc w:val="both"/>
        <w:rPr>
          <w:rFonts w:ascii="Book Antiqua" w:hAnsi="Book Antiqua"/>
          <w:b/>
          <w:color w:val="000000"/>
          <w:sz w:val="24"/>
          <w:szCs w:val="24"/>
        </w:rPr>
      </w:pPr>
      <w:r>
        <w:rPr>
          <w:rFonts w:ascii="Book Antiqua" w:hAnsi="Book Antiqua"/>
          <w:b/>
          <w:color w:val="000000"/>
          <w:sz w:val="24"/>
          <w:szCs w:val="24"/>
        </w:rPr>
        <w:t>STROBE statement:</w:t>
      </w:r>
      <w:r>
        <w:rPr>
          <w:rFonts w:ascii="Book Antiqua" w:hAnsi="Book Antiqua"/>
          <w:b/>
          <w:color w:val="000000"/>
          <w:sz w:val="24"/>
          <w:szCs w:val="24"/>
          <w:lang w:eastAsia="zh-CN"/>
        </w:rPr>
        <w:t xml:space="preserve"> </w:t>
      </w:r>
      <w:r>
        <w:rPr>
          <w:rFonts w:ascii="Book Antiqua" w:eastAsia="Book Antiqua" w:hAnsi="Book Antiqua" w:cs="Book Antiqua"/>
          <w:color w:val="000000"/>
          <w:spacing w:val="-1"/>
          <w:sz w:val="24"/>
          <w:szCs w:val="24"/>
        </w:rPr>
        <w:t>The authors have read the STROBE Statement-checkl</w:t>
      </w:r>
      <w:r>
        <w:rPr>
          <w:rFonts w:ascii="Book Antiqua" w:eastAsia="Book Antiqua" w:hAnsi="Book Antiqua" w:cs="Book Antiqua"/>
          <w:color w:val="000000"/>
          <w:sz w:val="24"/>
          <w:szCs w:val="24"/>
        </w:rPr>
        <w:t>ist of items and the manuscript was prepared and revised according to the STROBE Statemen</w:t>
      </w:r>
      <w:r>
        <w:rPr>
          <w:rFonts w:ascii="Book Antiqua" w:eastAsia="Book Antiqua" w:hAnsi="Book Antiqua" w:cs="Book Antiqua"/>
          <w:color w:val="000000"/>
          <w:spacing w:val="8"/>
          <w:sz w:val="24"/>
          <w:szCs w:val="24"/>
        </w:rPr>
        <w:t>t</w:t>
      </w:r>
      <w:r>
        <w:rPr>
          <w:rFonts w:ascii="Book Antiqua" w:eastAsia="Book Antiqua" w:hAnsi="Book Antiqua" w:cs="Book Antiqua"/>
          <w:color w:val="000000"/>
          <w:spacing w:val="-19"/>
          <w:sz w:val="24"/>
          <w:szCs w:val="24"/>
        </w:rPr>
        <w:t>-</w:t>
      </w:r>
      <w:r>
        <w:rPr>
          <w:rFonts w:ascii="Book Antiqua" w:eastAsia="Book Antiqua" w:hAnsi="Book Antiqua" w:cs="Book Antiqua"/>
          <w:color w:val="000000"/>
          <w:sz w:val="24"/>
          <w:szCs w:val="24"/>
        </w:rPr>
        <w:t>checklist of items.</w:t>
      </w:r>
    </w:p>
    <w:p w:rsidR="00902745" w:rsidRDefault="00902745">
      <w:pPr>
        <w:autoSpaceDE w:val="0"/>
        <w:autoSpaceDN w:val="0"/>
        <w:adjustRightInd w:val="0"/>
        <w:snapToGrid w:val="0"/>
        <w:spacing w:after="0" w:line="360" w:lineRule="auto"/>
        <w:jc w:val="both"/>
        <w:rPr>
          <w:rFonts w:ascii="Book Antiqua" w:eastAsia="Book Antiqua" w:hAnsi="Book Antiqua" w:cs="Book Antiqua"/>
          <w:color w:val="000000"/>
          <w:sz w:val="24"/>
          <w:szCs w:val="24"/>
        </w:rPr>
      </w:pPr>
    </w:p>
    <w:p w:rsidR="00902745" w:rsidRDefault="009A263A">
      <w:pPr>
        <w:adjustRightInd w:val="0"/>
        <w:snapToGrid w:val="0"/>
        <w:spacing w:after="0" w:line="360" w:lineRule="auto"/>
        <w:jc w:val="both"/>
        <w:rPr>
          <w:rFonts w:ascii="Book Antiqua" w:hAnsi="Book Antiqua"/>
          <w:color w:val="000000"/>
          <w:sz w:val="24"/>
          <w:szCs w:val="24"/>
        </w:rPr>
      </w:pPr>
      <w:bookmarkStart w:id="4" w:name="OLE_LINK25"/>
      <w:bookmarkStart w:id="5" w:name="OLE_LINK26"/>
      <w:bookmarkStart w:id="6" w:name="OLE_LINK375"/>
      <w:bookmarkStart w:id="7" w:name="OLE_LINK32"/>
      <w:bookmarkStart w:id="8" w:name="OLE_LINK381"/>
      <w:bookmarkStart w:id="9" w:name="OLE_LINK413"/>
      <w:bookmarkStart w:id="10" w:name="OLE_LINK18"/>
      <w:bookmarkStart w:id="11" w:name="OLE_LINK11"/>
      <w:r>
        <w:rPr>
          <w:rFonts w:ascii="Book Antiqua" w:hAnsi="Book Antiqua"/>
          <w:b/>
          <w:color w:val="000000"/>
          <w:sz w:val="24"/>
          <w:szCs w:val="24"/>
        </w:rPr>
        <w:t>Open-Access:</w:t>
      </w:r>
      <w:r>
        <w:rPr>
          <w:rFonts w:ascii="Book Antiqua" w:hAnsi="Book Antiqua"/>
          <w:color w:val="000000"/>
          <w:sz w:val="24"/>
          <w:szCs w:val="24"/>
        </w:rPr>
        <w:t xml:space="preserve"> This article is an open-access article that was selected by an in-house editor and fully peer-reviewed by external reviewers. It is distributed in accordance with the Creative Commons Attribution </w:t>
      </w:r>
      <w:proofErr w:type="spellStart"/>
      <w:r>
        <w:rPr>
          <w:rFonts w:ascii="Book Antiqua" w:hAnsi="Book Antiqua"/>
          <w:color w:val="000000"/>
          <w:sz w:val="24"/>
          <w:szCs w:val="24"/>
        </w:rPr>
        <w:t>NonCommercial</w:t>
      </w:r>
      <w:proofErr w:type="spellEnd"/>
      <w:r>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902745" w:rsidRDefault="00902745">
      <w:pPr>
        <w:adjustRightInd w:val="0"/>
        <w:snapToGrid w:val="0"/>
        <w:spacing w:after="0" w:line="360" w:lineRule="auto"/>
        <w:jc w:val="both"/>
        <w:rPr>
          <w:rFonts w:ascii="Book Antiqua" w:hAnsi="Book Antiqua"/>
          <w:color w:val="000000"/>
          <w:sz w:val="24"/>
          <w:szCs w:val="24"/>
        </w:rPr>
      </w:pPr>
    </w:p>
    <w:p w:rsidR="00902745" w:rsidRDefault="009A263A">
      <w:pPr>
        <w:autoSpaceDE w:val="0"/>
        <w:autoSpaceDN w:val="0"/>
        <w:adjustRightInd w:val="0"/>
        <w:snapToGrid w:val="0"/>
        <w:spacing w:after="0" w:line="360" w:lineRule="auto"/>
        <w:jc w:val="both"/>
        <w:rPr>
          <w:rFonts w:ascii="Book Antiqua" w:eastAsia="Book Antiqua" w:hAnsi="Book Antiqua" w:cs="Book Antiqua"/>
          <w:color w:val="000000"/>
          <w:sz w:val="24"/>
          <w:szCs w:val="24"/>
        </w:rPr>
      </w:pPr>
      <w:r>
        <w:rPr>
          <w:rFonts w:ascii="Book Antiqua" w:hAnsi="Book Antiqua"/>
          <w:b/>
          <w:bCs/>
          <w:color w:val="000000"/>
          <w:sz w:val="24"/>
          <w:szCs w:val="24"/>
          <w:lang w:eastAsia="pl-PL"/>
        </w:rPr>
        <w:t>Manuscript source:</w:t>
      </w:r>
      <w:r>
        <w:rPr>
          <w:rFonts w:ascii="Book Antiqua" w:hAnsi="Book Antiqua"/>
          <w:b/>
          <w:bCs/>
          <w:color w:val="000000"/>
          <w:sz w:val="24"/>
          <w:szCs w:val="24"/>
        </w:rPr>
        <w:t xml:space="preserve"> </w:t>
      </w:r>
      <w:r>
        <w:rPr>
          <w:rFonts w:ascii="Book Antiqua" w:hAnsi="Book Antiqua"/>
          <w:bCs/>
          <w:color w:val="000000"/>
          <w:sz w:val="24"/>
          <w:szCs w:val="24"/>
        </w:rPr>
        <w:t>Invited manuscript</w:t>
      </w:r>
      <w:bookmarkEnd w:id="4"/>
      <w:bookmarkEnd w:id="5"/>
      <w:bookmarkEnd w:id="6"/>
      <w:bookmarkEnd w:id="7"/>
      <w:bookmarkEnd w:id="8"/>
      <w:bookmarkEnd w:id="9"/>
      <w:bookmarkEnd w:id="10"/>
      <w:bookmarkEnd w:id="11"/>
    </w:p>
    <w:p w:rsidR="00902745" w:rsidRDefault="00902745">
      <w:pPr>
        <w:autoSpaceDE w:val="0"/>
        <w:autoSpaceDN w:val="0"/>
        <w:adjustRightInd w:val="0"/>
        <w:snapToGrid w:val="0"/>
        <w:spacing w:after="0" w:line="360" w:lineRule="auto"/>
        <w:jc w:val="both"/>
        <w:rPr>
          <w:rFonts w:ascii="Book Antiqua" w:eastAsia="宋体" w:hAnsi="Book Antiqua" w:cs="Times New Roman"/>
          <w:bCs/>
          <w:iCs/>
          <w:color w:val="000000"/>
          <w:kern w:val="2"/>
          <w:sz w:val="24"/>
          <w:szCs w:val="24"/>
          <w:lang w:val="en-US" w:eastAsia="zh-CN"/>
        </w:rPr>
      </w:pPr>
    </w:p>
    <w:p w:rsidR="00902745" w:rsidRDefault="009A263A">
      <w:pPr>
        <w:adjustRightInd w:val="0"/>
        <w:snapToGrid w:val="0"/>
        <w:spacing w:after="0" w:line="360" w:lineRule="auto"/>
        <w:jc w:val="both"/>
        <w:rPr>
          <w:rFonts w:ascii="Book Antiqua" w:hAnsi="Book Antiqua"/>
          <w:b/>
          <w:color w:val="000000"/>
          <w:sz w:val="24"/>
          <w:szCs w:val="24"/>
        </w:rPr>
      </w:pPr>
      <w:r>
        <w:rPr>
          <w:rFonts w:ascii="Book Antiqua" w:hAnsi="Book Antiqua"/>
          <w:b/>
          <w:color w:val="000000"/>
          <w:sz w:val="24"/>
          <w:szCs w:val="24"/>
        </w:rPr>
        <w:t xml:space="preserve">Peer-review started: </w:t>
      </w:r>
      <w:r>
        <w:rPr>
          <w:rFonts w:ascii="Book Antiqua" w:hAnsi="Book Antiqua"/>
          <w:color w:val="000000"/>
          <w:sz w:val="24"/>
          <w:szCs w:val="24"/>
        </w:rPr>
        <w:t>January 14, 2020</w:t>
      </w:r>
    </w:p>
    <w:p w:rsidR="00902745" w:rsidRDefault="009A263A">
      <w:pPr>
        <w:adjustRightInd w:val="0"/>
        <w:snapToGrid w:val="0"/>
        <w:spacing w:after="0" w:line="360" w:lineRule="auto"/>
        <w:jc w:val="both"/>
        <w:rPr>
          <w:rFonts w:ascii="Book Antiqua" w:hAnsi="Book Antiqua"/>
          <w:b/>
          <w:color w:val="000000"/>
          <w:sz w:val="24"/>
          <w:szCs w:val="24"/>
        </w:rPr>
      </w:pPr>
      <w:r>
        <w:rPr>
          <w:rFonts w:ascii="Book Antiqua" w:hAnsi="Book Antiqua"/>
          <w:b/>
          <w:color w:val="000000"/>
          <w:sz w:val="24"/>
          <w:szCs w:val="24"/>
        </w:rPr>
        <w:t xml:space="preserve">First decision: </w:t>
      </w:r>
      <w:r>
        <w:rPr>
          <w:rFonts w:ascii="Book Antiqua" w:hAnsi="Book Antiqua"/>
          <w:color w:val="000000"/>
          <w:sz w:val="24"/>
          <w:szCs w:val="24"/>
        </w:rPr>
        <w:t>April 18, 2020</w:t>
      </w:r>
    </w:p>
    <w:p w:rsidR="00902745" w:rsidRDefault="009A263A">
      <w:pPr>
        <w:adjustRightInd w:val="0"/>
        <w:snapToGrid w:val="0"/>
        <w:spacing w:after="0" w:line="360" w:lineRule="auto"/>
        <w:jc w:val="both"/>
        <w:rPr>
          <w:rFonts w:ascii="Book Antiqua" w:hAnsi="Book Antiqua"/>
          <w:b/>
          <w:color w:val="000000"/>
          <w:sz w:val="24"/>
          <w:szCs w:val="24"/>
        </w:rPr>
      </w:pPr>
      <w:r>
        <w:rPr>
          <w:rFonts w:ascii="Book Antiqua" w:hAnsi="Book Antiqua"/>
          <w:b/>
          <w:color w:val="000000"/>
          <w:sz w:val="24"/>
          <w:szCs w:val="24"/>
        </w:rPr>
        <w:t>Article in press:</w:t>
      </w:r>
    </w:p>
    <w:p w:rsidR="00902745" w:rsidRDefault="00902745">
      <w:pPr>
        <w:adjustRightInd w:val="0"/>
        <w:snapToGrid w:val="0"/>
        <w:spacing w:after="0" w:line="360" w:lineRule="auto"/>
        <w:jc w:val="both"/>
        <w:rPr>
          <w:rFonts w:ascii="Book Antiqua" w:hAnsi="Book Antiqua"/>
          <w:b/>
          <w:color w:val="000000"/>
          <w:sz w:val="24"/>
          <w:szCs w:val="24"/>
        </w:rPr>
      </w:pPr>
    </w:p>
    <w:p w:rsidR="00902745" w:rsidRDefault="009A263A">
      <w:pPr>
        <w:adjustRightInd w:val="0"/>
        <w:snapToGrid w:val="0"/>
        <w:spacing w:after="0" w:line="360" w:lineRule="auto"/>
        <w:jc w:val="both"/>
        <w:rPr>
          <w:rFonts w:ascii="Book Antiqua" w:eastAsia="微软雅黑" w:hAnsi="Book Antiqua" w:cs="宋体"/>
          <w:color w:val="000000"/>
          <w:sz w:val="24"/>
          <w:szCs w:val="24"/>
        </w:rPr>
      </w:pPr>
      <w:r>
        <w:rPr>
          <w:rFonts w:ascii="Book Antiqua" w:hAnsi="Book Antiqua" w:cs="宋体"/>
          <w:b/>
          <w:color w:val="000000"/>
          <w:sz w:val="24"/>
          <w:szCs w:val="24"/>
        </w:rPr>
        <w:t xml:space="preserve">Specialty type: </w:t>
      </w:r>
      <w:r>
        <w:rPr>
          <w:rFonts w:ascii="Book Antiqua" w:eastAsia="微软雅黑" w:hAnsi="Book Antiqua" w:cs="宋体"/>
          <w:color w:val="000000"/>
          <w:sz w:val="24"/>
          <w:szCs w:val="24"/>
        </w:rPr>
        <w:t>Gastroenterology and hepatology</w:t>
      </w:r>
    </w:p>
    <w:p w:rsidR="00902745" w:rsidRDefault="009A263A">
      <w:pPr>
        <w:adjustRightInd w:val="0"/>
        <w:snapToGrid w:val="0"/>
        <w:spacing w:after="0" w:line="360" w:lineRule="auto"/>
        <w:jc w:val="both"/>
        <w:rPr>
          <w:rFonts w:ascii="Book Antiqua" w:hAnsi="Book Antiqua" w:cs="宋体"/>
          <w:color w:val="000000"/>
          <w:sz w:val="24"/>
          <w:szCs w:val="24"/>
        </w:rPr>
      </w:pPr>
      <w:r>
        <w:rPr>
          <w:rFonts w:ascii="Book Antiqua" w:hAnsi="Book Antiqua" w:cs="宋体"/>
          <w:b/>
          <w:color w:val="000000"/>
          <w:sz w:val="24"/>
          <w:szCs w:val="24"/>
        </w:rPr>
        <w:t xml:space="preserve">Country/Territory of origin: </w:t>
      </w:r>
      <w:r>
        <w:rPr>
          <w:rFonts w:ascii="Book Antiqua" w:hAnsi="Book Antiqua" w:cs="宋体"/>
          <w:color w:val="000000"/>
          <w:sz w:val="24"/>
          <w:szCs w:val="24"/>
        </w:rPr>
        <w:t>Egypt</w:t>
      </w:r>
    </w:p>
    <w:p w:rsidR="00902745" w:rsidRDefault="009A263A">
      <w:pPr>
        <w:adjustRightInd w:val="0"/>
        <w:snapToGrid w:val="0"/>
        <w:spacing w:after="0" w:line="360" w:lineRule="auto"/>
        <w:jc w:val="both"/>
        <w:rPr>
          <w:rFonts w:ascii="Book Antiqua" w:hAnsi="Book Antiqua" w:cs="宋体"/>
          <w:b/>
          <w:color w:val="000000"/>
          <w:sz w:val="24"/>
          <w:szCs w:val="24"/>
        </w:rPr>
      </w:pPr>
      <w:r>
        <w:rPr>
          <w:rFonts w:ascii="Book Antiqua" w:hAnsi="Book Antiqua" w:cs="宋体"/>
          <w:b/>
          <w:color w:val="000000"/>
          <w:sz w:val="24"/>
          <w:szCs w:val="24"/>
        </w:rPr>
        <w:t>Peer-review report’s scientific quality classification</w:t>
      </w:r>
    </w:p>
    <w:p w:rsidR="00902745" w:rsidRDefault="009A263A">
      <w:pPr>
        <w:adjustRightInd w:val="0"/>
        <w:snapToGrid w:val="0"/>
        <w:spacing w:after="0" w:line="360" w:lineRule="auto"/>
        <w:jc w:val="both"/>
        <w:rPr>
          <w:rFonts w:ascii="Book Antiqua" w:hAnsi="Book Antiqua" w:cs="宋体"/>
          <w:color w:val="000000"/>
          <w:sz w:val="24"/>
          <w:szCs w:val="24"/>
        </w:rPr>
      </w:pPr>
      <w:r>
        <w:rPr>
          <w:rFonts w:ascii="Book Antiqua" w:hAnsi="Book Antiqua" w:cs="宋体"/>
          <w:color w:val="000000"/>
          <w:sz w:val="24"/>
          <w:szCs w:val="24"/>
        </w:rPr>
        <w:t>Grade A (Excellent): 0</w:t>
      </w:r>
    </w:p>
    <w:p w:rsidR="00902745" w:rsidRDefault="009A263A">
      <w:pPr>
        <w:adjustRightInd w:val="0"/>
        <w:snapToGrid w:val="0"/>
        <w:spacing w:after="0" w:line="360" w:lineRule="auto"/>
        <w:jc w:val="both"/>
        <w:rPr>
          <w:rFonts w:ascii="Book Antiqua" w:hAnsi="Book Antiqua" w:cs="宋体"/>
          <w:color w:val="000000"/>
          <w:sz w:val="24"/>
          <w:szCs w:val="24"/>
        </w:rPr>
      </w:pPr>
      <w:r>
        <w:rPr>
          <w:rFonts w:ascii="Book Antiqua" w:hAnsi="Book Antiqua" w:cs="宋体"/>
          <w:color w:val="000000"/>
          <w:sz w:val="24"/>
          <w:szCs w:val="24"/>
        </w:rPr>
        <w:t>Grade B (Very good): B</w:t>
      </w:r>
    </w:p>
    <w:p w:rsidR="00902745" w:rsidRDefault="009A263A">
      <w:pPr>
        <w:adjustRightInd w:val="0"/>
        <w:snapToGrid w:val="0"/>
        <w:spacing w:after="0" w:line="360" w:lineRule="auto"/>
        <w:jc w:val="both"/>
        <w:rPr>
          <w:rFonts w:ascii="Book Antiqua" w:hAnsi="Book Antiqua" w:cs="宋体"/>
          <w:color w:val="000000"/>
          <w:sz w:val="24"/>
          <w:szCs w:val="24"/>
        </w:rPr>
      </w:pPr>
      <w:r>
        <w:rPr>
          <w:rFonts w:ascii="Book Antiqua" w:hAnsi="Book Antiqua" w:cs="宋体"/>
          <w:color w:val="000000"/>
          <w:sz w:val="24"/>
          <w:szCs w:val="24"/>
        </w:rPr>
        <w:t>Grade C (Good): C</w:t>
      </w:r>
    </w:p>
    <w:p w:rsidR="00902745" w:rsidRDefault="009A263A">
      <w:pPr>
        <w:adjustRightInd w:val="0"/>
        <w:snapToGrid w:val="0"/>
        <w:spacing w:after="0" w:line="360" w:lineRule="auto"/>
        <w:jc w:val="both"/>
        <w:rPr>
          <w:rFonts w:ascii="Book Antiqua" w:hAnsi="Book Antiqua" w:cs="宋体"/>
          <w:color w:val="000000"/>
          <w:sz w:val="24"/>
          <w:szCs w:val="24"/>
        </w:rPr>
      </w:pPr>
      <w:r>
        <w:rPr>
          <w:rFonts w:ascii="Book Antiqua" w:hAnsi="Book Antiqua" w:cs="宋体"/>
          <w:color w:val="000000"/>
          <w:sz w:val="24"/>
          <w:szCs w:val="24"/>
        </w:rPr>
        <w:t>Grade D (Fair): D</w:t>
      </w:r>
    </w:p>
    <w:p w:rsidR="00902745" w:rsidRDefault="009A263A">
      <w:pPr>
        <w:adjustRightInd w:val="0"/>
        <w:snapToGrid w:val="0"/>
        <w:spacing w:after="0" w:line="360" w:lineRule="auto"/>
        <w:jc w:val="both"/>
        <w:rPr>
          <w:rFonts w:ascii="Book Antiqua" w:eastAsia="等线" w:hAnsi="Book Antiqua"/>
          <w:color w:val="000000"/>
          <w:sz w:val="24"/>
          <w:szCs w:val="24"/>
          <w:lang w:val="hu-HU"/>
        </w:rPr>
      </w:pPr>
      <w:r>
        <w:rPr>
          <w:rFonts w:ascii="Book Antiqua" w:hAnsi="Book Antiqua" w:cs="宋体"/>
          <w:color w:val="000000"/>
          <w:sz w:val="24"/>
          <w:szCs w:val="24"/>
        </w:rPr>
        <w:t>Grade E (Poor): E</w:t>
      </w:r>
    </w:p>
    <w:p w:rsidR="00902745" w:rsidRDefault="00902745">
      <w:pPr>
        <w:adjustRightInd w:val="0"/>
        <w:snapToGrid w:val="0"/>
        <w:spacing w:after="0" w:line="360" w:lineRule="auto"/>
        <w:jc w:val="both"/>
        <w:rPr>
          <w:rFonts w:ascii="Book Antiqua" w:hAnsi="Book Antiqua"/>
          <w:b/>
          <w:bCs/>
          <w:color w:val="000000"/>
          <w:sz w:val="24"/>
          <w:szCs w:val="24"/>
          <w:lang w:val="hu-HU"/>
        </w:rPr>
      </w:pPr>
    </w:p>
    <w:p w:rsidR="00902745" w:rsidRDefault="009A263A">
      <w:pPr>
        <w:snapToGrid w:val="0"/>
        <w:spacing w:after="0" w:line="360" w:lineRule="auto"/>
        <w:jc w:val="both"/>
        <w:rPr>
          <w:rFonts w:ascii="Book Antiqua" w:eastAsia="宋体" w:hAnsi="Book Antiqua" w:cs="宋体"/>
          <w:color w:val="000000"/>
          <w:sz w:val="24"/>
          <w:szCs w:val="24"/>
          <w:lang w:val="en-US" w:eastAsia="zh-CN"/>
        </w:rPr>
      </w:pPr>
      <w:r>
        <w:rPr>
          <w:rFonts w:ascii="Book Antiqua" w:hAnsi="Book Antiqua"/>
          <w:b/>
          <w:bCs/>
          <w:color w:val="000000"/>
          <w:sz w:val="24"/>
          <w:szCs w:val="24"/>
        </w:rPr>
        <w:t xml:space="preserve">P-Reviewer: </w:t>
      </w:r>
      <w:r>
        <w:rPr>
          <w:rFonts w:ascii="Book Antiqua" w:eastAsia="宋体" w:hAnsi="Book Antiqua" w:cs="宋体"/>
          <w:color w:val="000000"/>
          <w:sz w:val="24"/>
          <w:szCs w:val="24"/>
          <w:shd w:val="clear" w:color="auto" w:fill="FFFFFF"/>
          <w:lang w:val="en-US" w:eastAsia="zh-CN"/>
        </w:rPr>
        <w:t>Christodoulou</w:t>
      </w:r>
      <w:r>
        <w:rPr>
          <w:rFonts w:ascii="Book Antiqua" w:eastAsia="宋体" w:hAnsi="Book Antiqua" w:cs="宋体"/>
          <w:color w:val="000000"/>
          <w:sz w:val="24"/>
          <w:szCs w:val="24"/>
          <w:lang w:val="en-US" w:eastAsia="zh-CN"/>
        </w:rPr>
        <w:t xml:space="preserve"> DK, </w:t>
      </w:r>
      <w:r>
        <w:rPr>
          <w:rFonts w:ascii="Book Antiqua" w:eastAsia="宋体" w:hAnsi="Book Antiqua" w:cs="宋体"/>
          <w:color w:val="000000"/>
          <w:sz w:val="24"/>
          <w:szCs w:val="24"/>
          <w:shd w:val="clear" w:color="auto" w:fill="FFFFFF"/>
          <w:lang w:val="en-US" w:eastAsia="zh-CN"/>
        </w:rPr>
        <w:t>Day</w:t>
      </w:r>
      <w:r>
        <w:rPr>
          <w:rFonts w:ascii="Book Antiqua" w:eastAsia="宋体" w:hAnsi="Book Antiqua" w:cs="宋体"/>
          <w:color w:val="000000"/>
          <w:sz w:val="24"/>
          <w:szCs w:val="24"/>
          <w:lang w:val="en-US" w:eastAsia="zh-CN"/>
        </w:rPr>
        <w:t xml:space="preserve"> AS, </w:t>
      </w:r>
      <w:proofErr w:type="spellStart"/>
      <w:r>
        <w:rPr>
          <w:rFonts w:ascii="Book Antiqua" w:eastAsia="宋体" w:hAnsi="Book Antiqua" w:cs="宋体"/>
          <w:color w:val="000000"/>
          <w:sz w:val="24"/>
          <w:szCs w:val="24"/>
          <w:shd w:val="clear" w:color="auto" w:fill="FFFFFF"/>
          <w:lang w:val="en-US" w:eastAsia="zh-CN"/>
        </w:rPr>
        <w:t>Serban</w:t>
      </w:r>
      <w:proofErr w:type="spellEnd"/>
      <w:r>
        <w:rPr>
          <w:rFonts w:ascii="Book Antiqua" w:eastAsia="宋体" w:hAnsi="Book Antiqua" w:cs="宋体"/>
          <w:color w:val="000000"/>
          <w:sz w:val="24"/>
          <w:szCs w:val="24"/>
          <w:lang w:val="en-US" w:eastAsia="zh-CN"/>
        </w:rPr>
        <w:t xml:space="preserve"> ED, Zhang X </w:t>
      </w:r>
      <w:r>
        <w:rPr>
          <w:rFonts w:ascii="Book Antiqua" w:hAnsi="Book Antiqua"/>
          <w:b/>
          <w:bCs/>
          <w:color w:val="000000"/>
          <w:sz w:val="24"/>
          <w:szCs w:val="24"/>
        </w:rPr>
        <w:t>S-Editor:</w:t>
      </w:r>
      <w:r>
        <w:rPr>
          <w:rFonts w:ascii="Book Antiqua" w:hAnsi="Book Antiqua"/>
          <w:color w:val="000000"/>
          <w:sz w:val="24"/>
          <w:szCs w:val="24"/>
        </w:rPr>
        <w:t xml:space="preserve"> Dou Y </w:t>
      </w:r>
      <w:r>
        <w:rPr>
          <w:rFonts w:ascii="Book Antiqua" w:hAnsi="Book Antiqua"/>
          <w:b/>
          <w:bCs/>
          <w:color w:val="000000"/>
          <w:sz w:val="24"/>
          <w:szCs w:val="24"/>
        </w:rPr>
        <w:t>L-Editor:</w:t>
      </w:r>
      <w:r>
        <w:rPr>
          <w:rFonts w:ascii="Book Antiqua" w:hAnsi="Book Antiqua"/>
          <w:color w:val="000000"/>
          <w:sz w:val="24"/>
          <w:szCs w:val="24"/>
        </w:rPr>
        <w:t xml:space="preserve"> Webster JR </w:t>
      </w:r>
      <w:r>
        <w:rPr>
          <w:rFonts w:ascii="Book Antiqua" w:hAnsi="Book Antiqua"/>
          <w:b/>
          <w:bCs/>
          <w:color w:val="000000"/>
          <w:sz w:val="24"/>
          <w:szCs w:val="24"/>
        </w:rPr>
        <w:t>E-Editor:</w:t>
      </w:r>
    </w:p>
    <w:p w:rsidR="00902745" w:rsidRDefault="009A263A">
      <w:pPr>
        <w:snapToGrid w:val="0"/>
        <w:spacing w:after="0" w:line="360" w:lineRule="auto"/>
        <w:jc w:val="both"/>
        <w:rPr>
          <w:rFonts w:ascii="Book Antiqua" w:hAnsi="Book Antiqua" w:cs="Times New Roman"/>
          <w:color w:val="000000"/>
          <w:sz w:val="24"/>
          <w:szCs w:val="24"/>
          <w:lang w:val="en-US"/>
        </w:rPr>
      </w:pPr>
      <w:r>
        <w:rPr>
          <w:rFonts w:ascii="Book Antiqua" w:hAnsi="Book Antiqua" w:cs="Times New Roman"/>
          <w:color w:val="000000"/>
          <w:sz w:val="24"/>
          <w:szCs w:val="24"/>
          <w:lang w:val="en-US"/>
        </w:rPr>
        <w:br w:type="page"/>
      </w:r>
    </w:p>
    <w:p w:rsidR="00902745" w:rsidRDefault="009A263A">
      <w:pPr>
        <w:adjustRightInd w:val="0"/>
        <w:snapToGrid w:val="0"/>
        <w:spacing w:after="0" w:line="360" w:lineRule="auto"/>
        <w:jc w:val="both"/>
        <w:rPr>
          <w:rFonts w:ascii="Book Antiqua" w:hAnsi="Book Antiqua"/>
          <w:b/>
          <w:color w:val="000000"/>
          <w:sz w:val="24"/>
          <w:szCs w:val="24"/>
        </w:rPr>
      </w:pPr>
      <w:r>
        <w:rPr>
          <w:rFonts w:ascii="Book Antiqua" w:hAnsi="Book Antiqua"/>
          <w:b/>
          <w:color w:val="000000"/>
          <w:sz w:val="24"/>
          <w:szCs w:val="24"/>
        </w:rPr>
        <w:lastRenderedPageBreak/>
        <w:t>Figure Legends</w:t>
      </w:r>
    </w:p>
    <w:p w:rsidR="00902745" w:rsidRDefault="009A263A">
      <w:pPr>
        <w:autoSpaceDE w:val="0"/>
        <w:snapToGrid w:val="0"/>
        <w:spacing w:after="0" w:line="360" w:lineRule="auto"/>
        <w:jc w:val="both"/>
        <w:rPr>
          <w:rFonts w:ascii="Book Antiqua" w:hAnsi="Book Antiqua" w:cs="Times New Roman"/>
          <w:color w:val="000000"/>
          <w:sz w:val="24"/>
          <w:szCs w:val="24"/>
          <w:lang w:val="en-US"/>
        </w:rPr>
      </w:pPr>
      <w:r>
        <w:rPr>
          <w:rFonts w:ascii="Book Antiqua" w:hAnsi="Book Antiqua" w:cs="Times New Roman"/>
          <w:b/>
          <w:bCs/>
          <w:noProof/>
          <w:color w:val="000000"/>
          <w:sz w:val="24"/>
          <w:szCs w:val="24"/>
          <w:lang w:val="en-US" w:eastAsia="zh-CN"/>
        </w:rPr>
        <w:drawing>
          <wp:inline distT="0" distB="0" distL="0" distR="0" wp14:anchorId="1D0898B7" wp14:editId="6DD75615">
            <wp:extent cx="5486400" cy="4478655"/>
            <wp:effectExtent l="0" t="0" r="0" b="4445"/>
            <wp:docPr id="1029"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9" cstate="print"/>
                    <a:srcRect/>
                    <a:stretch/>
                  </pic:blipFill>
                  <pic:spPr>
                    <a:xfrm>
                      <a:off x="0" y="0"/>
                      <a:ext cx="5486400" cy="4478655"/>
                    </a:xfrm>
                    <a:prstGeom prst="rect">
                      <a:avLst/>
                    </a:prstGeom>
                  </pic:spPr>
                </pic:pic>
              </a:graphicData>
            </a:graphic>
          </wp:inline>
        </w:drawing>
      </w:r>
      <w:r>
        <w:rPr>
          <w:rFonts w:ascii="Book Antiqua" w:hAnsi="Book Antiqua" w:cs="Times New Roman"/>
          <w:b/>
          <w:bCs/>
          <w:color w:val="000000"/>
          <w:sz w:val="24"/>
          <w:szCs w:val="24"/>
        </w:rPr>
        <w:t>Figure 1 Abdominal ultrasound of a patient with inflammatory bowel disease showing increased liver echogenicity.</w:t>
      </w:r>
    </w:p>
    <w:p w:rsidR="00902745" w:rsidRDefault="009A263A">
      <w:pPr>
        <w:snapToGrid w:val="0"/>
        <w:spacing w:after="0" w:line="360" w:lineRule="auto"/>
        <w:jc w:val="both"/>
        <w:rPr>
          <w:rFonts w:ascii="Book Antiqua" w:hAnsi="Book Antiqua" w:cs="Times New Roman"/>
          <w:color w:val="000000"/>
          <w:sz w:val="24"/>
          <w:szCs w:val="24"/>
          <w:lang w:val="en-US"/>
        </w:rPr>
      </w:pPr>
      <w:r>
        <w:rPr>
          <w:rFonts w:ascii="Book Antiqua" w:hAnsi="Book Antiqua" w:cs="Times New Roman"/>
          <w:color w:val="000000"/>
          <w:sz w:val="24"/>
          <w:szCs w:val="24"/>
          <w:lang w:val="en-US"/>
        </w:rPr>
        <w:br w:type="page"/>
      </w:r>
    </w:p>
    <w:p w:rsidR="00902745" w:rsidRDefault="009A263A">
      <w:pPr>
        <w:snapToGrid w:val="0"/>
        <w:spacing w:after="0" w:line="360" w:lineRule="auto"/>
        <w:jc w:val="both"/>
        <w:rPr>
          <w:rFonts w:ascii="Book Antiqua" w:hAnsi="Book Antiqua" w:cs="Times New Roman"/>
          <w:b/>
          <w:bCs/>
          <w:color w:val="000000"/>
          <w:sz w:val="24"/>
          <w:szCs w:val="24"/>
        </w:rPr>
      </w:pPr>
      <w:r>
        <w:rPr>
          <w:rFonts w:ascii="Book Antiqua" w:hAnsi="Book Antiqua" w:cs="Times New Roman"/>
          <w:b/>
          <w:bCs/>
          <w:noProof/>
          <w:color w:val="000000"/>
          <w:sz w:val="24"/>
          <w:szCs w:val="24"/>
          <w:lang w:val="en-US" w:eastAsia="zh-CN"/>
        </w:rPr>
        <w:lastRenderedPageBreak/>
        <w:drawing>
          <wp:inline distT="0" distB="0" distL="0" distR="0" wp14:anchorId="790E46E8" wp14:editId="33C3260C">
            <wp:extent cx="2247900" cy="3048000"/>
            <wp:effectExtent l="0" t="0" r="0" b="0"/>
            <wp:docPr id="1030" name="图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7"/>
                    <pic:cNvPicPr/>
                  </pic:nvPicPr>
                  <pic:blipFill>
                    <a:blip r:embed="rId10" cstate="print"/>
                    <a:srcRect/>
                    <a:stretch/>
                  </pic:blipFill>
                  <pic:spPr>
                    <a:xfrm>
                      <a:off x="0" y="0"/>
                      <a:ext cx="2247900" cy="3048000"/>
                    </a:xfrm>
                    <a:prstGeom prst="rect">
                      <a:avLst/>
                    </a:prstGeom>
                  </pic:spPr>
                </pic:pic>
              </a:graphicData>
            </a:graphic>
          </wp:inline>
        </w:drawing>
      </w:r>
    </w:p>
    <w:p w:rsidR="00902745" w:rsidRDefault="009A263A">
      <w:pPr>
        <w:snapToGrid w:val="0"/>
        <w:spacing w:after="0" w:line="360" w:lineRule="auto"/>
        <w:jc w:val="both"/>
        <w:rPr>
          <w:rFonts w:ascii="Book Antiqua" w:hAnsi="Book Antiqua"/>
          <w:color w:val="000000"/>
          <w:sz w:val="24"/>
          <w:szCs w:val="24"/>
        </w:rPr>
      </w:pPr>
      <w:r>
        <w:rPr>
          <w:rFonts w:ascii="Book Antiqua" w:hAnsi="Book Antiqua" w:cs="Times New Roman"/>
          <w:b/>
          <w:bCs/>
          <w:color w:val="000000"/>
          <w:sz w:val="24"/>
          <w:szCs w:val="24"/>
        </w:rPr>
        <w:t xml:space="preserve">Figure 2 </w:t>
      </w:r>
      <w:r>
        <w:rPr>
          <w:rFonts w:ascii="Book Antiqua" w:eastAsia="宋体" w:hAnsi="Book Antiqua" w:cs="Times New Roman"/>
          <w:b/>
          <w:iCs/>
          <w:color w:val="000000"/>
          <w:kern w:val="2"/>
          <w:sz w:val="24"/>
          <w:szCs w:val="24"/>
          <w:lang w:eastAsia="zh-CN"/>
        </w:rPr>
        <w:t>Magnetic resonance cholangiopancreatography</w:t>
      </w:r>
      <w:r>
        <w:rPr>
          <w:rFonts w:ascii="Book Antiqua" w:eastAsia="宋体" w:hAnsi="Book Antiqua" w:cs="Times New Roman"/>
          <w:bCs/>
          <w:iCs/>
          <w:color w:val="000000"/>
          <w:kern w:val="2"/>
          <w:sz w:val="24"/>
          <w:szCs w:val="24"/>
          <w:lang w:eastAsia="zh-CN"/>
        </w:rPr>
        <w:t xml:space="preserve"> </w:t>
      </w:r>
      <w:r>
        <w:rPr>
          <w:rFonts w:ascii="Book Antiqua" w:hAnsi="Book Antiqua" w:cs="Times New Roman"/>
          <w:b/>
          <w:bCs/>
          <w:color w:val="000000"/>
          <w:sz w:val="24"/>
          <w:szCs w:val="24"/>
        </w:rPr>
        <w:t>of a patient with inflammatory bowel disease and primary sclerosing cholangitis showing dilatation of the intra- and extra-hepatic biliary tree with multiple strictures (arrows).</w:t>
      </w:r>
    </w:p>
    <w:p w:rsidR="00902745" w:rsidRDefault="009A263A">
      <w:pPr>
        <w:snapToGrid w:val="0"/>
        <w:spacing w:after="0" w:line="360" w:lineRule="auto"/>
        <w:jc w:val="both"/>
        <w:rPr>
          <w:rFonts w:ascii="Book Antiqua" w:hAnsi="Book Antiqua" w:cs="Times New Roman"/>
          <w:color w:val="000000"/>
          <w:sz w:val="24"/>
          <w:szCs w:val="24"/>
          <w:lang w:val="en-US"/>
        </w:rPr>
      </w:pPr>
      <w:r>
        <w:rPr>
          <w:rFonts w:ascii="Book Antiqua" w:hAnsi="Book Antiqua" w:cs="Times New Roman"/>
          <w:color w:val="000000"/>
          <w:sz w:val="24"/>
          <w:szCs w:val="24"/>
          <w:lang w:val="en-US"/>
        </w:rPr>
        <w:br w:type="page"/>
      </w:r>
    </w:p>
    <w:p w:rsidR="00902745" w:rsidRDefault="009A263A">
      <w:pPr>
        <w:autoSpaceDE w:val="0"/>
        <w:snapToGrid w:val="0"/>
        <w:spacing w:after="0" w:line="360" w:lineRule="auto"/>
        <w:jc w:val="both"/>
        <w:rPr>
          <w:rFonts w:ascii="Book Antiqua" w:hAnsi="Book Antiqua"/>
          <w:color w:val="000000"/>
          <w:sz w:val="24"/>
          <w:szCs w:val="24"/>
          <w:lang w:val="en-US"/>
        </w:rPr>
      </w:pPr>
      <w:r>
        <w:rPr>
          <w:rFonts w:ascii="Book Antiqua" w:hAnsi="Book Antiqua"/>
          <w:b/>
          <w:bCs/>
          <w:noProof/>
          <w:color w:val="000000"/>
          <w:sz w:val="24"/>
          <w:szCs w:val="24"/>
          <w:lang w:val="en-US" w:eastAsia="zh-CN"/>
        </w:rPr>
        <w:lastRenderedPageBreak/>
        <w:drawing>
          <wp:inline distT="0" distB="0" distL="0" distR="0" wp14:anchorId="56455F9F" wp14:editId="3E723480">
            <wp:extent cx="5486400" cy="4163060"/>
            <wp:effectExtent l="0" t="0" r="0" b="2540"/>
            <wp:docPr id="1031" name="图片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8"/>
                    <pic:cNvPicPr/>
                  </pic:nvPicPr>
                  <pic:blipFill>
                    <a:blip r:embed="rId11" cstate="print"/>
                    <a:srcRect/>
                    <a:stretch/>
                  </pic:blipFill>
                  <pic:spPr>
                    <a:xfrm>
                      <a:off x="0" y="0"/>
                      <a:ext cx="5486400" cy="4163060"/>
                    </a:xfrm>
                    <a:prstGeom prst="rect">
                      <a:avLst/>
                    </a:prstGeom>
                  </pic:spPr>
                </pic:pic>
              </a:graphicData>
            </a:graphic>
          </wp:inline>
        </w:drawing>
      </w:r>
      <w:r>
        <w:rPr>
          <w:rFonts w:ascii="Book Antiqua" w:hAnsi="Book Antiqua"/>
          <w:b/>
          <w:bCs/>
          <w:color w:val="000000"/>
          <w:sz w:val="24"/>
          <w:szCs w:val="24"/>
        </w:rPr>
        <w:t xml:space="preserve">Figure 3 Histopathological findings of a liver biopsy specimen from a patient with </w:t>
      </w:r>
      <w:r>
        <w:rPr>
          <w:rFonts w:ascii="Book Antiqua" w:hAnsi="Book Antiqua" w:cs="Times New Roman"/>
          <w:b/>
          <w:bCs/>
          <w:color w:val="000000"/>
          <w:sz w:val="24"/>
          <w:szCs w:val="24"/>
        </w:rPr>
        <w:t>inflammatory bowel disease</w:t>
      </w:r>
      <w:r>
        <w:rPr>
          <w:rFonts w:ascii="Book Antiqua" w:hAnsi="Book Antiqua"/>
          <w:b/>
          <w:bCs/>
          <w:color w:val="000000"/>
          <w:sz w:val="24"/>
          <w:szCs w:val="24"/>
        </w:rPr>
        <w:t xml:space="preserve"> showing the features of </w:t>
      </w:r>
      <w:r>
        <w:rPr>
          <w:rFonts w:ascii="Book Antiqua" w:eastAsia="Book Antiqua" w:hAnsi="Book Antiqua" w:cs="Book Antiqua"/>
          <w:b/>
          <w:bCs/>
          <w:color w:val="000000"/>
          <w:kern w:val="2"/>
          <w:sz w:val="24"/>
          <w:szCs w:val="24"/>
          <w:bdr w:val="nil"/>
          <w:lang w:val="en-US" w:eastAsia="zh-CN"/>
        </w:rPr>
        <w:t>primary sclerosing cholangitis</w:t>
      </w:r>
      <w:r>
        <w:rPr>
          <w:rFonts w:ascii="Book Antiqua" w:hAnsi="Book Antiqua"/>
          <w:b/>
          <w:bCs/>
          <w:color w:val="000000"/>
          <w:sz w:val="24"/>
          <w:szCs w:val="24"/>
        </w:rPr>
        <w:t xml:space="preserve">. </w:t>
      </w:r>
      <w:r>
        <w:rPr>
          <w:rFonts w:ascii="Book Antiqua" w:hAnsi="Book Antiqua"/>
          <w:color w:val="000000"/>
          <w:sz w:val="24"/>
          <w:szCs w:val="24"/>
        </w:rPr>
        <w:t xml:space="preserve">A: Diffuse bile ductular proliferation "Onion skin" fibrosis around affected ducts, concentric collagen fibre deposition; B: Same findings by </w:t>
      </w:r>
      <w:r>
        <w:rPr>
          <w:rFonts w:ascii="Book Antiqua" w:hAnsi="Book Antiqua"/>
          <w:color w:val="000000"/>
          <w:sz w:val="24"/>
          <w:szCs w:val="24"/>
          <w:lang w:val="en-US"/>
        </w:rPr>
        <w:t>Masson's trichrome stain which imparts a blue color to type 1 collagen against a red background of hepatocytes;</w:t>
      </w:r>
      <w:r>
        <w:rPr>
          <w:rFonts w:ascii="Book Antiqua" w:hAnsi="Book Antiqua"/>
          <w:color w:val="000000"/>
          <w:sz w:val="24"/>
          <w:szCs w:val="24"/>
        </w:rPr>
        <w:t xml:space="preserve"> C: </w:t>
      </w:r>
      <w:r>
        <w:rPr>
          <w:rFonts w:ascii="Book Antiqua" w:hAnsi="Book Antiqua"/>
          <w:color w:val="000000"/>
          <w:sz w:val="24"/>
          <w:szCs w:val="24"/>
          <w:lang w:val="en-US"/>
        </w:rPr>
        <w:t xml:space="preserve">Aggression of inflammatory cells towards the biliary epithelium and the portal area is markedly expanded with lymphoplasmacytic inflammatory cellular infiltrate </w:t>
      </w:r>
      <w:r>
        <w:rPr>
          <w:rFonts w:ascii="Book Antiqua" w:hAnsi="Book Antiqua"/>
          <w:color w:val="000000"/>
          <w:sz w:val="24"/>
          <w:szCs w:val="24"/>
        </w:rPr>
        <w:t xml:space="preserve">(all photos H&amp;E, Original magnification </w:t>
      </w:r>
      <w:r>
        <w:rPr>
          <w:rFonts w:ascii="Book Antiqua" w:hAnsi="Book Antiqua"/>
          <w:color w:val="000000"/>
          <w:sz w:val="24"/>
          <w:szCs w:val="24"/>
          <w:lang w:val="en-US"/>
        </w:rPr>
        <w:t xml:space="preserve">× </w:t>
      </w:r>
      <w:r>
        <w:rPr>
          <w:rFonts w:ascii="Book Antiqua" w:hAnsi="Book Antiqua"/>
          <w:color w:val="000000"/>
          <w:sz w:val="24"/>
          <w:szCs w:val="24"/>
        </w:rPr>
        <w:t>400).</w:t>
      </w:r>
    </w:p>
    <w:p w:rsidR="00902745" w:rsidRDefault="009A263A">
      <w:pPr>
        <w:snapToGrid w:val="0"/>
        <w:spacing w:after="0" w:line="360" w:lineRule="auto"/>
        <w:jc w:val="both"/>
        <w:rPr>
          <w:rFonts w:ascii="Book Antiqua" w:hAnsi="Book Antiqua" w:cs="Times New Roman"/>
          <w:b/>
          <w:bCs/>
          <w:color w:val="000000"/>
          <w:sz w:val="24"/>
          <w:szCs w:val="24"/>
        </w:rPr>
      </w:pPr>
      <w:r>
        <w:rPr>
          <w:rFonts w:ascii="Book Antiqua" w:hAnsi="Book Antiqua" w:cs="Times New Roman"/>
          <w:b/>
          <w:bCs/>
          <w:color w:val="000000"/>
          <w:sz w:val="24"/>
          <w:szCs w:val="24"/>
        </w:rPr>
        <w:br w:type="page"/>
      </w:r>
    </w:p>
    <w:p w:rsidR="00902745" w:rsidRDefault="009A263A">
      <w:pPr>
        <w:tabs>
          <w:tab w:val="left" w:pos="5834"/>
        </w:tabs>
        <w:snapToGrid w:val="0"/>
        <w:spacing w:after="0" w:line="360" w:lineRule="auto"/>
        <w:jc w:val="both"/>
        <w:rPr>
          <w:rFonts w:ascii="Book Antiqua" w:hAnsi="Book Antiqua"/>
          <w:color w:val="000000"/>
          <w:sz w:val="24"/>
          <w:szCs w:val="24"/>
        </w:rPr>
      </w:pPr>
      <w:r>
        <w:rPr>
          <w:rFonts w:ascii="Book Antiqua" w:hAnsi="Book Antiqua" w:cs="Times New Roman"/>
          <w:b/>
          <w:bCs/>
          <w:color w:val="000000"/>
          <w:sz w:val="24"/>
          <w:szCs w:val="24"/>
        </w:rPr>
        <w:lastRenderedPageBreak/>
        <w:t>Table 1 The presenting symptoms of children with inflammatory bowel disease in the study group (</w:t>
      </w:r>
      <w:r>
        <w:rPr>
          <w:rFonts w:ascii="Book Antiqua" w:hAnsi="Book Antiqua" w:cs="Times New Roman"/>
          <w:b/>
          <w:bCs/>
          <w:i/>
          <w:iCs/>
          <w:color w:val="000000"/>
          <w:sz w:val="24"/>
          <w:szCs w:val="24"/>
        </w:rPr>
        <w:t>n</w:t>
      </w:r>
      <w:r>
        <w:rPr>
          <w:rFonts w:ascii="Book Antiqua" w:hAnsi="Book Antiqua" w:cs="Times New Roman"/>
          <w:b/>
          <w:bCs/>
          <w:color w:val="000000"/>
          <w:sz w:val="24"/>
          <w:szCs w:val="24"/>
        </w:rPr>
        <w:t xml:space="preserve"> = 48)</w:t>
      </w:r>
    </w:p>
    <w:tbl>
      <w:tblPr>
        <w:tblW w:w="0" w:type="auto"/>
        <w:tblBorders>
          <w:top w:val="single" w:sz="4" w:space="0" w:color="auto"/>
          <w:bottom w:val="single" w:sz="4" w:space="0" w:color="auto"/>
        </w:tblBorders>
        <w:tblCellMar>
          <w:left w:w="10" w:type="dxa"/>
          <w:right w:w="10" w:type="dxa"/>
        </w:tblCellMar>
        <w:tblLook w:val="04A0" w:firstRow="1" w:lastRow="0" w:firstColumn="1" w:lastColumn="0" w:noHBand="0" w:noVBand="1"/>
      </w:tblPr>
      <w:tblGrid>
        <w:gridCol w:w="2840"/>
        <w:gridCol w:w="2841"/>
        <w:gridCol w:w="2841"/>
      </w:tblGrid>
      <w:tr w:rsidR="00902745">
        <w:tc>
          <w:tcPr>
            <w:tcW w:w="2840" w:type="dxa"/>
            <w:tcBorders>
              <w:top w:val="single" w:sz="4" w:space="0" w:color="auto"/>
              <w:bottom w:val="single" w:sz="4" w:space="0" w:color="auto"/>
            </w:tcBorders>
          </w:tcPr>
          <w:p w:rsidR="00902745" w:rsidRDefault="009A263A">
            <w:pPr>
              <w:tabs>
                <w:tab w:val="left" w:pos="5834"/>
              </w:tabs>
              <w:snapToGrid w:val="0"/>
              <w:spacing w:after="0" w:line="360" w:lineRule="auto"/>
              <w:jc w:val="both"/>
              <w:rPr>
                <w:rFonts w:ascii="Book Antiqua" w:hAnsi="Book Antiqua"/>
                <w:b/>
                <w:color w:val="000000"/>
                <w:sz w:val="24"/>
                <w:szCs w:val="24"/>
              </w:rPr>
            </w:pPr>
            <w:r>
              <w:rPr>
                <w:rFonts w:ascii="Book Antiqua" w:hAnsi="Book Antiqua"/>
                <w:b/>
                <w:color w:val="000000"/>
                <w:sz w:val="24"/>
                <w:szCs w:val="24"/>
              </w:rPr>
              <w:t xml:space="preserve">Complaint </w:t>
            </w:r>
          </w:p>
        </w:tc>
        <w:tc>
          <w:tcPr>
            <w:tcW w:w="2841" w:type="dxa"/>
            <w:tcBorders>
              <w:top w:val="single" w:sz="4" w:space="0" w:color="auto"/>
              <w:bottom w:val="single" w:sz="4" w:space="0" w:color="auto"/>
            </w:tcBorders>
          </w:tcPr>
          <w:p w:rsidR="00902745" w:rsidRDefault="009A263A">
            <w:pPr>
              <w:tabs>
                <w:tab w:val="left" w:pos="5834"/>
              </w:tabs>
              <w:snapToGrid w:val="0"/>
              <w:spacing w:after="0" w:line="360" w:lineRule="auto"/>
              <w:jc w:val="both"/>
              <w:rPr>
                <w:rFonts w:ascii="Book Antiqua" w:hAnsi="Book Antiqua"/>
                <w:b/>
                <w:i/>
                <w:iCs/>
                <w:color w:val="000000"/>
                <w:sz w:val="24"/>
                <w:szCs w:val="24"/>
              </w:rPr>
            </w:pPr>
            <w:r>
              <w:rPr>
                <w:rFonts w:ascii="Book Antiqua" w:hAnsi="Book Antiqua" w:hint="eastAsia"/>
                <w:b/>
                <w:i/>
                <w:iCs/>
                <w:color w:val="000000"/>
                <w:sz w:val="24"/>
                <w:szCs w:val="24"/>
              </w:rPr>
              <w:t>n</w:t>
            </w:r>
          </w:p>
        </w:tc>
        <w:tc>
          <w:tcPr>
            <w:tcW w:w="2841" w:type="dxa"/>
            <w:tcBorders>
              <w:top w:val="single" w:sz="4" w:space="0" w:color="auto"/>
              <w:bottom w:val="single" w:sz="4" w:space="0" w:color="auto"/>
            </w:tcBorders>
          </w:tcPr>
          <w:p w:rsidR="00902745" w:rsidRDefault="009A263A">
            <w:pPr>
              <w:tabs>
                <w:tab w:val="left" w:pos="5834"/>
              </w:tabs>
              <w:snapToGrid w:val="0"/>
              <w:spacing w:after="0" w:line="360" w:lineRule="auto"/>
              <w:jc w:val="both"/>
              <w:rPr>
                <w:rFonts w:ascii="Book Antiqua" w:hAnsi="Book Antiqua"/>
                <w:b/>
                <w:color w:val="000000"/>
                <w:sz w:val="24"/>
                <w:szCs w:val="24"/>
              </w:rPr>
            </w:pPr>
            <w:r>
              <w:rPr>
                <w:rFonts w:ascii="Book Antiqua" w:hAnsi="Book Antiqua"/>
                <w:b/>
                <w:color w:val="000000"/>
                <w:sz w:val="24"/>
                <w:szCs w:val="24"/>
              </w:rPr>
              <w:t>Percentage</w:t>
            </w:r>
          </w:p>
        </w:tc>
      </w:tr>
      <w:tr w:rsidR="00902745">
        <w:tc>
          <w:tcPr>
            <w:tcW w:w="2840" w:type="dxa"/>
            <w:tcBorders>
              <w:top w:val="single" w:sz="4" w:space="0" w:color="auto"/>
            </w:tcBorders>
          </w:tcPr>
          <w:p w:rsidR="00902745" w:rsidRDefault="009A263A">
            <w:pPr>
              <w:tabs>
                <w:tab w:val="left" w:pos="5834"/>
              </w:tabs>
              <w:snapToGrid w:val="0"/>
              <w:spacing w:after="0" w:line="360" w:lineRule="auto"/>
              <w:jc w:val="both"/>
              <w:rPr>
                <w:rFonts w:ascii="Book Antiqua" w:hAnsi="Book Antiqua"/>
                <w:color w:val="000000"/>
                <w:sz w:val="24"/>
                <w:szCs w:val="24"/>
              </w:rPr>
            </w:pPr>
            <w:r>
              <w:rPr>
                <w:rFonts w:ascii="Book Antiqua" w:hAnsi="Book Antiqua"/>
                <w:color w:val="000000"/>
                <w:sz w:val="24"/>
                <w:szCs w:val="24"/>
              </w:rPr>
              <w:t>Abdominal pain</w:t>
            </w:r>
          </w:p>
        </w:tc>
        <w:tc>
          <w:tcPr>
            <w:tcW w:w="2841" w:type="dxa"/>
            <w:tcBorders>
              <w:top w:val="single" w:sz="4" w:space="0" w:color="auto"/>
            </w:tcBorders>
          </w:tcPr>
          <w:p w:rsidR="00902745" w:rsidRDefault="009A263A">
            <w:pPr>
              <w:tabs>
                <w:tab w:val="left" w:pos="5834"/>
              </w:tabs>
              <w:snapToGrid w:val="0"/>
              <w:spacing w:after="0" w:line="360" w:lineRule="auto"/>
              <w:jc w:val="both"/>
              <w:rPr>
                <w:rFonts w:ascii="Book Antiqua" w:hAnsi="Book Antiqua"/>
                <w:color w:val="000000"/>
                <w:sz w:val="24"/>
                <w:szCs w:val="24"/>
              </w:rPr>
            </w:pPr>
            <w:r>
              <w:rPr>
                <w:rFonts w:ascii="Book Antiqua" w:hAnsi="Book Antiqua"/>
                <w:color w:val="000000"/>
                <w:sz w:val="24"/>
                <w:szCs w:val="24"/>
              </w:rPr>
              <w:t>47</w:t>
            </w:r>
          </w:p>
        </w:tc>
        <w:tc>
          <w:tcPr>
            <w:tcW w:w="2841" w:type="dxa"/>
            <w:tcBorders>
              <w:top w:val="single" w:sz="4" w:space="0" w:color="auto"/>
            </w:tcBorders>
          </w:tcPr>
          <w:p w:rsidR="00902745" w:rsidRDefault="009A263A">
            <w:pPr>
              <w:tabs>
                <w:tab w:val="left" w:pos="5834"/>
              </w:tabs>
              <w:snapToGrid w:val="0"/>
              <w:spacing w:after="0" w:line="360" w:lineRule="auto"/>
              <w:jc w:val="both"/>
              <w:rPr>
                <w:rFonts w:ascii="Book Antiqua" w:hAnsi="Book Antiqua"/>
                <w:color w:val="000000"/>
                <w:sz w:val="24"/>
                <w:szCs w:val="24"/>
              </w:rPr>
            </w:pPr>
            <w:r>
              <w:rPr>
                <w:rFonts w:ascii="Book Antiqua" w:hAnsi="Book Antiqua"/>
                <w:color w:val="000000"/>
                <w:sz w:val="24"/>
                <w:szCs w:val="24"/>
              </w:rPr>
              <w:t>97.9</w:t>
            </w:r>
          </w:p>
        </w:tc>
      </w:tr>
      <w:tr w:rsidR="00902745">
        <w:tc>
          <w:tcPr>
            <w:tcW w:w="2840" w:type="dxa"/>
          </w:tcPr>
          <w:p w:rsidR="00902745" w:rsidRDefault="009A263A">
            <w:pPr>
              <w:tabs>
                <w:tab w:val="left" w:pos="5834"/>
              </w:tabs>
              <w:snapToGrid w:val="0"/>
              <w:spacing w:after="0" w:line="360" w:lineRule="auto"/>
              <w:jc w:val="both"/>
              <w:rPr>
                <w:rFonts w:ascii="Book Antiqua" w:hAnsi="Book Antiqua"/>
                <w:color w:val="000000"/>
                <w:sz w:val="24"/>
                <w:szCs w:val="24"/>
              </w:rPr>
            </w:pPr>
            <w:r>
              <w:rPr>
                <w:rFonts w:ascii="Book Antiqua" w:hAnsi="Book Antiqua"/>
                <w:color w:val="000000"/>
                <w:sz w:val="24"/>
                <w:szCs w:val="24"/>
              </w:rPr>
              <w:t>Diarrhoea</w:t>
            </w:r>
          </w:p>
        </w:tc>
        <w:tc>
          <w:tcPr>
            <w:tcW w:w="2841" w:type="dxa"/>
          </w:tcPr>
          <w:p w:rsidR="00902745" w:rsidRDefault="009A263A">
            <w:pPr>
              <w:tabs>
                <w:tab w:val="left" w:pos="5834"/>
              </w:tabs>
              <w:snapToGrid w:val="0"/>
              <w:spacing w:after="0" w:line="360" w:lineRule="auto"/>
              <w:jc w:val="both"/>
              <w:rPr>
                <w:rFonts w:ascii="Book Antiqua" w:hAnsi="Book Antiqua"/>
                <w:color w:val="000000"/>
                <w:sz w:val="24"/>
                <w:szCs w:val="24"/>
              </w:rPr>
            </w:pPr>
            <w:r>
              <w:rPr>
                <w:rFonts w:ascii="Book Antiqua" w:hAnsi="Book Antiqua"/>
                <w:color w:val="000000"/>
                <w:sz w:val="24"/>
                <w:szCs w:val="24"/>
              </w:rPr>
              <w:t>43</w:t>
            </w:r>
          </w:p>
        </w:tc>
        <w:tc>
          <w:tcPr>
            <w:tcW w:w="2841" w:type="dxa"/>
          </w:tcPr>
          <w:p w:rsidR="00902745" w:rsidRDefault="009A263A">
            <w:pPr>
              <w:tabs>
                <w:tab w:val="left" w:pos="5834"/>
              </w:tabs>
              <w:snapToGrid w:val="0"/>
              <w:spacing w:after="0" w:line="360" w:lineRule="auto"/>
              <w:jc w:val="both"/>
              <w:rPr>
                <w:rFonts w:ascii="Book Antiqua" w:hAnsi="Book Antiqua"/>
                <w:color w:val="000000"/>
                <w:sz w:val="24"/>
                <w:szCs w:val="24"/>
              </w:rPr>
            </w:pPr>
            <w:r>
              <w:rPr>
                <w:rFonts w:ascii="Book Antiqua" w:hAnsi="Book Antiqua"/>
                <w:color w:val="000000"/>
                <w:sz w:val="24"/>
                <w:szCs w:val="24"/>
              </w:rPr>
              <w:t>89.6</w:t>
            </w:r>
          </w:p>
        </w:tc>
      </w:tr>
      <w:tr w:rsidR="00902745">
        <w:tc>
          <w:tcPr>
            <w:tcW w:w="2840" w:type="dxa"/>
          </w:tcPr>
          <w:p w:rsidR="00902745" w:rsidRDefault="009A263A">
            <w:pPr>
              <w:tabs>
                <w:tab w:val="left" w:pos="5834"/>
              </w:tabs>
              <w:snapToGrid w:val="0"/>
              <w:spacing w:after="0" w:line="360" w:lineRule="auto"/>
              <w:jc w:val="both"/>
              <w:rPr>
                <w:rFonts w:ascii="Book Antiqua" w:hAnsi="Book Antiqua"/>
                <w:color w:val="000000"/>
                <w:sz w:val="24"/>
                <w:szCs w:val="24"/>
              </w:rPr>
            </w:pPr>
            <w:r>
              <w:rPr>
                <w:rFonts w:ascii="Book Antiqua" w:hAnsi="Book Antiqua"/>
                <w:color w:val="000000"/>
                <w:sz w:val="24"/>
                <w:szCs w:val="24"/>
              </w:rPr>
              <w:t>Tenesmus</w:t>
            </w:r>
          </w:p>
        </w:tc>
        <w:tc>
          <w:tcPr>
            <w:tcW w:w="2841" w:type="dxa"/>
          </w:tcPr>
          <w:p w:rsidR="00902745" w:rsidRDefault="009A263A">
            <w:pPr>
              <w:tabs>
                <w:tab w:val="left" w:pos="5834"/>
              </w:tabs>
              <w:snapToGrid w:val="0"/>
              <w:spacing w:after="0" w:line="360" w:lineRule="auto"/>
              <w:jc w:val="both"/>
              <w:rPr>
                <w:rFonts w:ascii="Book Antiqua" w:hAnsi="Book Antiqua"/>
                <w:color w:val="000000"/>
                <w:sz w:val="24"/>
                <w:szCs w:val="24"/>
              </w:rPr>
            </w:pPr>
            <w:r>
              <w:rPr>
                <w:rFonts w:ascii="Book Antiqua" w:hAnsi="Book Antiqua"/>
                <w:color w:val="000000"/>
                <w:sz w:val="24"/>
                <w:szCs w:val="24"/>
              </w:rPr>
              <w:t>36</w:t>
            </w:r>
          </w:p>
        </w:tc>
        <w:tc>
          <w:tcPr>
            <w:tcW w:w="2841" w:type="dxa"/>
          </w:tcPr>
          <w:p w:rsidR="00902745" w:rsidRDefault="009A263A">
            <w:pPr>
              <w:tabs>
                <w:tab w:val="left" w:pos="5834"/>
              </w:tabs>
              <w:snapToGrid w:val="0"/>
              <w:spacing w:after="0" w:line="360" w:lineRule="auto"/>
              <w:jc w:val="both"/>
              <w:rPr>
                <w:rFonts w:ascii="Book Antiqua" w:hAnsi="Book Antiqua"/>
                <w:color w:val="000000"/>
                <w:sz w:val="24"/>
                <w:szCs w:val="24"/>
              </w:rPr>
            </w:pPr>
            <w:r>
              <w:rPr>
                <w:rFonts w:ascii="Book Antiqua" w:hAnsi="Book Antiqua"/>
                <w:color w:val="000000"/>
                <w:sz w:val="24"/>
                <w:szCs w:val="24"/>
              </w:rPr>
              <w:t>75</w:t>
            </w:r>
          </w:p>
        </w:tc>
      </w:tr>
      <w:tr w:rsidR="00902745">
        <w:tc>
          <w:tcPr>
            <w:tcW w:w="2840" w:type="dxa"/>
          </w:tcPr>
          <w:p w:rsidR="00902745" w:rsidRDefault="009A263A">
            <w:pPr>
              <w:tabs>
                <w:tab w:val="left" w:pos="5834"/>
              </w:tabs>
              <w:snapToGrid w:val="0"/>
              <w:spacing w:after="0" w:line="360" w:lineRule="auto"/>
              <w:jc w:val="both"/>
              <w:rPr>
                <w:rFonts w:ascii="Book Antiqua" w:hAnsi="Book Antiqua"/>
                <w:color w:val="000000"/>
                <w:sz w:val="24"/>
                <w:szCs w:val="24"/>
              </w:rPr>
            </w:pPr>
            <w:r>
              <w:rPr>
                <w:rFonts w:ascii="Book Antiqua" w:hAnsi="Book Antiqua"/>
                <w:color w:val="000000"/>
                <w:sz w:val="24"/>
                <w:szCs w:val="24"/>
              </w:rPr>
              <w:t>Bleeding per rectum</w:t>
            </w:r>
          </w:p>
        </w:tc>
        <w:tc>
          <w:tcPr>
            <w:tcW w:w="2841" w:type="dxa"/>
          </w:tcPr>
          <w:p w:rsidR="00902745" w:rsidRDefault="009A263A">
            <w:pPr>
              <w:tabs>
                <w:tab w:val="left" w:pos="5834"/>
              </w:tabs>
              <w:snapToGrid w:val="0"/>
              <w:spacing w:after="0" w:line="360" w:lineRule="auto"/>
              <w:jc w:val="both"/>
              <w:rPr>
                <w:rFonts w:ascii="Book Antiqua" w:hAnsi="Book Antiqua"/>
                <w:color w:val="000000"/>
                <w:sz w:val="24"/>
                <w:szCs w:val="24"/>
              </w:rPr>
            </w:pPr>
            <w:r>
              <w:rPr>
                <w:rFonts w:ascii="Book Antiqua" w:hAnsi="Book Antiqua"/>
                <w:color w:val="000000"/>
                <w:sz w:val="24"/>
                <w:szCs w:val="24"/>
              </w:rPr>
              <w:t>35</w:t>
            </w:r>
          </w:p>
        </w:tc>
        <w:tc>
          <w:tcPr>
            <w:tcW w:w="2841" w:type="dxa"/>
          </w:tcPr>
          <w:p w:rsidR="00902745" w:rsidRDefault="009A263A">
            <w:pPr>
              <w:tabs>
                <w:tab w:val="left" w:pos="5834"/>
              </w:tabs>
              <w:snapToGrid w:val="0"/>
              <w:spacing w:after="0" w:line="360" w:lineRule="auto"/>
              <w:jc w:val="both"/>
              <w:rPr>
                <w:rFonts w:ascii="Book Antiqua" w:hAnsi="Book Antiqua"/>
                <w:color w:val="000000"/>
                <w:sz w:val="24"/>
                <w:szCs w:val="24"/>
              </w:rPr>
            </w:pPr>
            <w:r>
              <w:rPr>
                <w:rFonts w:ascii="Book Antiqua" w:hAnsi="Book Antiqua"/>
                <w:color w:val="000000"/>
                <w:sz w:val="24"/>
                <w:szCs w:val="24"/>
              </w:rPr>
              <w:t>72.9</w:t>
            </w:r>
          </w:p>
        </w:tc>
      </w:tr>
      <w:tr w:rsidR="00902745">
        <w:tc>
          <w:tcPr>
            <w:tcW w:w="2840" w:type="dxa"/>
          </w:tcPr>
          <w:p w:rsidR="00902745" w:rsidRDefault="009A263A">
            <w:pPr>
              <w:tabs>
                <w:tab w:val="left" w:pos="5834"/>
              </w:tabs>
              <w:snapToGrid w:val="0"/>
              <w:spacing w:after="0" w:line="360" w:lineRule="auto"/>
              <w:jc w:val="both"/>
              <w:rPr>
                <w:rFonts w:ascii="Book Antiqua" w:hAnsi="Book Antiqua"/>
                <w:color w:val="000000"/>
                <w:sz w:val="24"/>
                <w:szCs w:val="24"/>
              </w:rPr>
            </w:pPr>
            <w:r>
              <w:rPr>
                <w:rFonts w:ascii="Book Antiqua" w:hAnsi="Book Antiqua"/>
                <w:color w:val="000000"/>
                <w:sz w:val="24"/>
                <w:szCs w:val="24"/>
              </w:rPr>
              <w:t>Chronic fatigue</w:t>
            </w:r>
          </w:p>
        </w:tc>
        <w:tc>
          <w:tcPr>
            <w:tcW w:w="2841" w:type="dxa"/>
          </w:tcPr>
          <w:p w:rsidR="00902745" w:rsidRDefault="009A263A">
            <w:pPr>
              <w:tabs>
                <w:tab w:val="left" w:pos="5834"/>
              </w:tabs>
              <w:snapToGrid w:val="0"/>
              <w:spacing w:after="0" w:line="360" w:lineRule="auto"/>
              <w:jc w:val="both"/>
              <w:rPr>
                <w:rFonts w:ascii="Book Antiqua" w:hAnsi="Book Antiqua"/>
                <w:color w:val="000000"/>
                <w:sz w:val="24"/>
                <w:szCs w:val="24"/>
              </w:rPr>
            </w:pPr>
            <w:r>
              <w:rPr>
                <w:rFonts w:ascii="Book Antiqua" w:hAnsi="Book Antiqua"/>
                <w:color w:val="000000"/>
                <w:sz w:val="24"/>
                <w:szCs w:val="24"/>
              </w:rPr>
              <w:t>19</w:t>
            </w:r>
          </w:p>
        </w:tc>
        <w:tc>
          <w:tcPr>
            <w:tcW w:w="2841" w:type="dxa"/>
          </w:tcPr>
          <w:p w:rsidR="00902745" w:rsidRDefault="009A263A">
            <w:pPr>
              <w:tabs>
                <w:tab w:val="left" w:pos="5834"/>
              </w:tabs>
              <w:snapToGrid w:val="0"/>
              <w:spacing w:after="0" w:line="360" w:lineRule="auto"/>
              <w:jc w:val="both"/>
              <w:rPr>
                <w:rFonts w:ascii="Book Antiqua" w:hAnsi="Book Antiqua"/>
                <w:color w:val="000000"/>
                <w:sz w:val="24"/>
                <w:szCs w:val="24"/>
              </w:rPr>
            </w:pPr>
            <w:r>
              <w:rPr>
                <w:rFonts w:ascii="Book Antiqua" w:hAnsi="Book Antiqua"/>
                <w:color w:val="000000"/>
                <w:sz w:val="24"/>
                <w:szCs w:val="24"/>
              </w:rPr>
              <w:t>39.6</w:t>
            </w:r>
          </w:p>
        </w:tc>
      </w:tr>
      <w:tr w:rsidR="00902745">
        <w:tc>
          <w:tcPr>
            <w:tcW w:w="2840" w:type="dxa"/>
          </w:tcPr>
          <w:p w:rsidR="00902745" w:rsidRDefault="009A263A">
            <w:pPr>
              <w:tabs>
                <w:tab w:val="left" w:pos="5834"/>
              </w:tabs>
              <w:snapToGrid w:val="0"/>
              <w:spacing w:after="0" w:line="360" w:lineRule="auto"/>
              <w:jc w:val="both"/>
              <w:rPr>
                <w:rFonts w:ascii="Book Antiqua" w:hAnsi="Book Antiqua"/>
                <w:color w:val="000000"/>
                <w:sz w:val="24"/>
                <w:szCs w:val="24"/>
              </w:rPr>
            </w:pPr>
            <w:r>
              <w:rPr>
                <w:rFonts w:ascii="Book Antiqua" w:hAnsi="Book Antiqua"/>
                <w:color w:val="000000"/>
                <w:sz w:val="24"/>
                <w:szCs w:val="24"/>
              </w:rPr>
              <w:t>Weight loss</w:t>
            </w:r>
          </w:p>
        </w:tc>
        <w:tc>
          <w:tcPr>
            <w:tcW w:w="2841" w:type="dxa"/>
          </w:tcPr>
          <w:p w:rsidR="00902745" w:rsidRDefault="009A263A">
            <w:pPr>
              <w:tabs>
                <w:tab w:val="left" w:pos="5834"/>
              </w:tabs>
              <w:snapToGrid w:val="0"/>
              <w:spacing w:after="0" w:line="360" w:lineRule="auto"/>
              <w:jc w:val="both"/>
              <w:rPr>
                <w:rFonts w:ascii="Book Antiqua" w:hAnsi="Book Antiqua"/>
                <w:color w:val="000000"/>
                <w:sz w:val="24"/>
                <w:szCs w:val="24"/>
              </w:rPr>
            </w:pPr>
            <w:r>
              <w:rPr>
                <w:rFonts w:ascii="Book Antiqua" w:hAnsi="Book Antiqua"/>
                <w:color w:val="000000"/>
                <w:sz w:val="24"/>
                <w:szCs w:val="24"/>
              </w:rPr>
              <w:t>13</w:t>
            </w:r>
          </w:p>
        </w:tc>
        <w:tc>
          <w:tcPr>
            <w:tcW w:w="2841" w:type="dxa"/>
          </w:tcPr>
          <w:p w:rsidR="00902745" w:rsidRDefault="009A263A">
            <w:pPr>
              <w:tabs>
                <w:tab w:val="left" w:pos="5834"/>
              </w:tabs>
              <w:snapToGrid w:val="0"/>
              <w:spacing w:after="0" w:line="360" w:lineRule="auto"/>
              <w:jc w:val="both"/>
              <w:rPr>
                <w:rFonts w:ascii="Book Antiqua" w:hAnsi="Book Antiqua"/>
                <w:color w:val="000000"/>
                <w:sz w:val="24"/>
                <w:szCs w:val="24"/>
              </w:rPr>
            </w:pPr>
            <w:r>
              <w:rPr>
                <w:rFonts w:ascii="Book Antiqua" w:hAnsi="Book Antiqua"/>
                <w:color w:val="000000"/>
                <w:sz w:val="24"/>
                <w:szCs w:val="24"/>
              </w:rPr>
              <w:t>27.1</w:t>
            </w:r>
          </w:p>
        </w:tc>
      </w:tr>
      <w:tr w:rsidR="00902745">
        <w:tc>
          <w:tcPr>
            <w:tcW w:w="2840" w:type="dxa"/>
          </w:tcPr>
          <w:p w:rsidR="00902745" w:rsidRDefault="009A263A">
            <w:pPr>
              <w:tabs>
                <w:tab w:val="left" w:pos="5834"/>
              </w:tabs>
              <w:snapToGrid w:val="0"/>
              <w:spacing w:after="0" w:line="360" w:lineRule="auto"/>
              <w:jc w:val="both"/>
              <w:rPr>
                <w:rFonts w:ascii="Book Antiqua" w:hAnsi="Book Antiqua"/>
                <w:color w:val="000000"/>
                <w:sz w:val="24"/>
                <w:szCs w:val="24"/>
              </w:rPr>
            </w:pPr>
            <w:r>
              <w:rPr>
                <w:rFonts w:ascii="Book Antiqua" w:hAnsi="Book Antiqua"/>
                <w:color w:val="000000"/>
                <w:sz w:val="24"/>
                <w:szCs w:val="24"/>
              </w:rPr>
              <w:t>Low grade fever</w:t>
            </w:r>
          </w:p>
        </w:tc>
        <w:tc>
          <w:tcPr>
            <w:tcW w:w="2841" w:type="dxa"/>
          </w:tcPr>
          <w:p w:rsidR="00902745" w:rsidRDefault="009A263A">
            <w:pPr>
              <w:tabs>
                <w:tab w:val="left" w:pos="5834"/>
              </w:tabs>
              <w:snapToGrid w:val="0"/>
              <w:spacing w:after="0" w:line="360" w:lineRule="auto"/>
              <w:jc w:val="both"/>
              <w:rPr>
                <w:rFonts w:ascii="Book Antiqua" w:hAnsi="Book Antiqua"/>
                <w:color w:val="000000"/>
                <w:sz w:val="24"/>
                <w:szCs w:val="24"/>
              </w:rPr>
            </w:pPr>
            <w:r>
              <w:rPr>
                <w:rFonts w:ascii="Book Antiqua" w:hAnsi="Book Antiqua"/>
                <w:color w:val="000000"/>
                <w:sz w:val="24"/>
                <w:szCs w:val="24"/>
              </w:rPr>
              <w:t>13</w:t>
            </w:r>
          </w:p>
        </w:tc>
        <w:tc>
          <w:tcPr>
            <w:tcW w:w="2841" w:type="dxa"/>
          </w:tcPr>
          <w:p w:rsidR="00902745" w:rsidRDefault="009A263A">
            <w:pPr>
              <w:tabs>
                <w:tab w:val="left" w:pos="5834"/>
              </w:tabs>
              <w:snapToGrid w:val="0"/>
              <w:spacing w:after="0" w:line="360" w:lineRule="auto"/>
              <w:jc w:val="both"/>
              <w:rPr>
                <w:rFonts w:ascii="Book Antiqua" w:hAnsi="Book Antiqua"/>
                <w:color w:val="000000"/>
                <w:sz w:val="24"/>
                <w:szCs w:val="24"/>
              </w:rPr>
            </w:pPr>
            <w:r>
              <w:rPr>
                <w:rFonts w:ascii="Book Antiqua" w:hAnsi="Book Antiqua"/>
                <w:color w:val="000000"/>
                <w:sz w:val="24"/>
                <w:szCs w:val="24"/>
              </w:rPr>
              <w:t>27.1</w:t>
            </w:r>
          </w:p>
        </w:tc>
      </w:tr>
    </w:tbl>
    <w:p w:rsidR="00902745" w:rsidRDefault="00902745">
      <w:pPr>
        <w:snapToGrid w:val="0"/>
        <w:spacing w:after="0" w:line="360" w:lineRule="auto"/>
        <w:jc w:val="both"/>
        <w:rPr>
          <w:rFonts w:ascii="Book Antiqua" w:hAnsi="Book Antiqua"/>
          <w:color w:val="000000"/>
          <w:sz w:val="24"/>
          <w:szCs w:val="24"/>
        </w:rPr>
      </w:pPr>
    </w:p>
    <w:p w:rsidR="00902745" w:rsidRDefault="009A263A">
      <w:pPr>
        <w:snapToGrid w:val="0"/>
        <w:spacing w:after="0" w:line="360" w:lineRule="auto"/>
        <w:jc w:val="both"/>
        <w:rPr>
          <w:rFonts w:ascii="Book Antiqua" w:hAnsi="Book Antiqua"/>
          <w:color w:val="000000"/>
          <w:sz w:val="24"/>
          <w:szCs w:val="24"/>
        </w:rPr>
      </w:pPr>
      <w:r>
        <w:rPr>
          <w:rFonts w:ascii="Book Antiqua" w:hAnsi="Book Antiqua"/>
          <w:color w:val="000000"/>
          <w:sz w:val="24"/>
          <w:szCs w:val="24"/>
        </w:rPr>
        <w:br w:type="page"/>
      </w:r>
    </w:p>
    <w:p w:rsidR="00902745" w:rsidRDefault="009A263A">
      <w:pPr>
        <w:tabs>
          <w:tab w:val="left" w:pos="5834"/>
        </w:tabs>
        <w:snapToGrid w:val="0"/>
        <w:spacing w:after="0" w:line="360" w:lineRule="auto"/>
        <w:jc w:val="both"/>
        <w:rPr>
          <w:rFonts w:ascii="Book Antiqua" w:hAnsi="Book Antiqua" w:cs="Times New Roman"/>
          <w:b/>
          <w:bCs/>
          <w:color w:val="000000"/>
          <w:sz w:val="24"/>
          <w:szCs w:val="24"/>
        </w:rPr>
      </w:pPr>
      <w:r>
        <w:rPr>
          <w:rFonts w:ascii="Book Antiqua" w:hAnsi="Book Antiqua" w:cs="Times New Roman"/>
          <w:b/>
          <w:bCs/>
          <w:color w:val="000000"/>
          <w:sz w:val="24"/>
          <w:szCs w:val="24"/>
        </w:rPr>
        <w:lastRenderedPageBreak/>
        <w:t>Table 2 The liver biochemical profile of children with inflammatory bowel disease in the study group</w:t>
      </w:r>
    </w:p>
    <w:tbl>
      <w:tblPr>
        <w:tblW w:w="4921" w:type="pct"/>
        <w:tblBorders>
          <w:top w:val="single" w:sz="4" w:space="0" w:color="auto"/>
          <w:bottom w:val="single" w:sz="4" w:space="0" w:color="auto"/>
        </w:tblBorders>
        <w:tblCellMar>
          <w:left w:w="10" w:type="dxa"/>
          <w:right w:w="10" w:type="dxa"/>
        </w:tblCellMar>
        <w:tblLook w:val="04A0" w:firstRow="1" w:lastRow="0" w:firstColumn="1" w:lastColumn="0" w:noHBand="0" w:noVBand="1"/>
      </w:tblPr>
      <w:tblGrid>
        <w:gridCol w:w="4117"/>
        <w:gridCol w:w="1931"/>
        <w:gridCol w:w="2475"/>
      </w:tblGrid>
      <w:tr w:rsidR="00902745">
        <w:trPr>
          <w:trHeight w:val="297"/>
        </w:trPr>
        <w:tc>
          <w:tcPr>
            <w:tcW w:w="2315" w:type="pct"/>
            <w:tcBorders>
              <w:top w:val="single" w:sz="4" w:space="0" w:color="auto"/>
              <w:bottom w:val="single" w:sz="4" w:space="0" w:color="auto"/>
            </w:tcBorders>
            <w:shd w:val="clear" w:color="auto" w:fill="auto"/>
            <w:noWrap/>
            <w:vAlign w:val="bottom"/>
            <w:hideMark/>
          </w:tcPr>
          <w:p w:rsidR="00902745" w:rsidRDefault="009A263A">
            <w:pPr>
              <w:snapToGrid w:val="0"/>
              <w:spacing w:after="0" w:line="360" w:lineRule="auto"/>
              <w:jc w:val="both"/>
              <w:rPr>
                <w:rFonts w:ascii="Book Antiqua" w:eastAsia="Times New Roman" w:hAnsi="Book Antiqua" w:cs="Times New Roman"/>
                <w:b/>
                <w:color w:val="000000"/>
                <w:sz w:val="24"/>
                <w:szCs w:val="24"/>
                <w:lang w:bidi="ar-EG"/>
              </w:rPr>
            </w:pPr>
            <w:r>
              <w:rPr>
                <w:rFonts w:ascii="Book Antiqua" w:eastAsia="Times New Roman" w:hAnsi="Book Antiqua" w:cs="Times New Roman"/>
                <w:b/>
                <w:color w:val="000000"/>
                <w:sz w:val="24"/>
                <w:szCs w:val="24"/>
                <w:lang w:bidi="ar-EG"/>
              </w:rPr>
              <w:t>Parameter</w:t>
            </w:r>
          </w:p>
        </w:tc>
        <w:tc>
          <w:tcPr>
            <w:tcW w:w="1183" w:type="pct"/>
            <w:tcBorders>
              <w:top w:val="single" w:sz="4" w:space="0" w:color="auto"/>
              <w:bottom w:val="single" w:sz="4" w:space="0" w:color="auto"/>
            </w:tcBorders>
            <w:shd w:val="clear" w:color="auto" w:fill="auto"/>
            <w:noWrap/>
            <w:vAlign w:val="bottom"/>
            <w:hideMark/>
          </w:tcPr>
          <w:p w:rsidR="00902745" w:rsidRDefault="009A263A">
            <w:pPr>
              <w:snapToGrid w:val="0"/>
              <w:spacing w:after="0" w:line="360" w:lineRule="auto"/>
              <w:jc w:val="both"/>
              <w:rPr>
                <w:rFonts w:ascii="Book Antiqua" w:eastAsia="Times New Roman" w:hAnsi="Book Antiqua" w:cs="Times New Roman"/>
                <w:b/>
                <w:color w:val="000000"/>
                <w:sz w:val="24"/>
                <w:szCs w:val="24"/>
                <w:rtl/>
                <w:lang w:bidi="ar-EG"/>
              </w:rPr>
            </w:pPr>
            <w:r>
              <w:rPr>
                <w:rFonts w:ascii="Book Antiqua" w:eastAsia="Times New Roman" w:hAnsi="Book Antiqua" w:cs="Times New Roman"/>
                <w:b/>
                <w:color w:val="000000"/>
                <w:sz w:val="24"/>
                <w:szCs w:val="24"/>
                <w:lang w:bidi="ar-EG"/>
              </w:rPr>
              <w:t>Result</w:t>
            </w:r>
          </w:p>
        </w:tc>
        <w:tc>
          <w:tcPr>
            <w:tcW w:w="1502" w:type="pct"/>
            <w:tcBorders>
              <w:top w:val="single" w:sz="4" w:space="0" w:color="auto"/>
              <w:bottom w:val="single" w:sz="4" w:space="0" w:color="auto"/>
            </w:tcBorders>
          </w:tcPr>
          <w:p w:rsidR="00902745" w:rsidRDefault="009A263A">
            <w:pPr>
              <w:snapToGrid w:val="0"/>
              <w:spacing w:after="0" w:line="360" w:lineRule="auto"/>
              <w:jc w:val="both"/>
              <w:rPr>
                <w:rFonts w:ascii="Book Antiqua" w:eastAsia="Times New Roman" w:hAnsi="Book Antiqua" w:cs="Times New Roman"/>
                <w:b/>
                <w:color w:val="000000"/>
                <w:sz w:val="24"/>
                <w:szCs w:val="24"/>
                <w:lang w:bidi="ar-EG"/>
              </w:rPr>
            </w:pPr>
            <w:r>
              <w:rPr>
                <w:rFonts w:ascii="Book Antiqua" w:eastAsia="Times New Roman" w:hAnsi="Book Antiqua" w:cs="Times New Roman"/>
                <w:b/>
                <w:color w:val="000000"/>
                <w:sz w:val="24"/>
                <w:szCs w:val="24"/>
                <w:lang w:bidi="ar-EG"/>
              </w:rPr>
              <w:t>Range</w:t>
            </w:r>
          </w:p>
        </w:tc>
      </w:tr>
      <w:tr w:rsidR="00902745">
        <w:trPr>
          <w:trHeight w:val="297"/>
        </w:trPr>
        <w:tc>
          <w:tcPr>
            <w:tcW w:w="2315" w:type="pct"/>
            <w:tcBorders>
              <w:top w:val="single" w:sz="4" w:space="0" w:color="auto"/>
            </w:tcBorders>
            <w:shd w:val="clear" w:color="auto" w:fill="auto"/>
            <w:noWrap/>
            <w:vAlign w:val="bottom"/>
            <w:hideMark/>
          </w:tcPr>
          <w:p w:rsidR="00902745" w:rsidRDefault="009A263A">
            <w:pPr>
              <w:snapToGrid w:val="0"/>
              <w:spacing w:after="0" w:line="360" w:lineRule="auto"/>
              <w:jc w:val="both"/>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t>ALT in median (IQR) (up to 45 U/L)</w:t>
            </w:r>
          </w:p>
        </w:tc>
        <w:tc>
          <w:tcPr>
            <w:tcW w:w="1183" w:type="pct"/>
            <w:tcBorders>
              <w:top w:val="single" w:sz="4" w:space="0" w:color="auto"/>
            </w:tcBorders>
            <w:shd w:val="clear" w:color="auto" w:fill="auto"/>
            <w:noWrap/>
            <w:vAlign w:val="bottom"/>
            <w:hideMark/>
          </w:tcPr>
          <w:p w:rsidR="00902745" w:rsidRDefault="009A263A">
            <w:pPr>
              <w:snapToGrid w:val="0"/>
              <w:spacing w:after="0" w:line="360" w:lineRule="auto"/>
              <w:jc w:val="both"/>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t>16.5 (13-24.8)</w:t>
            </w:r>
          </w:p>
        </w:tc>
        <w:tc>
          <w:tcPr>
            <w:tcW w:w="1502" w:type="pct"/>
            <w:tcBorders>
              <w:top w:val="single" w:sz="4" w:space="0" w:color="auto"/>
            </w:tcBorders>
            <w:vAlign w:val="bottom"/>
          </w:tcPr>
          <w:p w:rsidR="00902745" w:rsidRDefault="009A263A">
            <w:pPr>
              <w:snapToGrid w:val="0"/>
              <w:spacing w:after="0" w:line="360" w:lineRule="auto"/>
              <w:jc w:val="both"/>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t>8-184</w:t>
            </w:r>
          </w:p>
        </w:tc>
      </w:tr>
      <w:tr w:rsidR="00902745">
        <w:trPr>
          <w:trHeight w:val="297"/>
        </w:trPr>
        <w:tc>
          <w:tcPr>
            <w:tcW w:w="2315" w:type="pct"/>
            <w:shd w:val="clear" w:color="auto" w:fill="auto"/>
            <w:noWrap/>
            <w:vAlign w:val="bottom"/>
            <w:hideMark/>
          </w:tcPr>
          <w:p w:rsidR="00902745" w:rsidRDefault="009A263A">
            <w:pPr>
              <w:snapToGrid w:val="0"/>
              <w:spacing w:after="0" w:line="360" w:lineRule="auto"/>
              <w:jc w:val="both"/>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t>AST in median (IQR) (up to 75 U/L)</w:t>
            </w:r>
          </w:p>
        </w:tc>
        <w:tc>
          <w:tcPr>
            <w:tcW w:w="1183" w:type="pct"/>
            <w:shd w:val="clear" w:color="auto" w:fill="auto"/>
            <w:noWrap/>
            <w:vAlign w:val="bottom"/>
            <w:hideMark/>
          </w:tcPr>
          <w:p w:rsidR="00902745" w:rsidRDefault="009A263A">
            <w:pPr>
              <w:snapToGrid w:val="0"/>
              <w:spacing w:after="0" w:line="360" w:lineRule="auto"/>
              <w:jc w:val="both"/>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t>27 (20.5-34)</w:t>
            </w:r>
          </w:p>
        </w:tc>
        <w:tc>
          <w:tcPr>
            <w:tcW w:w="1502" w:type="pct"/>
            <w:vAlign w:val="bottom"/>
          </w:tcPr>
          <w:p w:rsidR="00902745" w:rsidRDefault="009A263A">
            <w:pPr>
              <w:snapToGrid w:val="0"/>
              <w:spacing w:after="0" w:line="360" w:lineRule="auto"/>
              <w:jc w:val="both"/>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t>6-226</w:t>
            </w:r>
          </w:p>
        </w:tc>
      </w:tr>
      <w:tr w:rsidR="00902745">
        <w:trPr>
          <w:trHeight w:val="297"/>
        </w:trPr>
        <w:tc>
          <w:tcPr>
            <w:tcW w:w="2315" w:type="pct"/>
            <w:shd w:val="clear" w:color="auto" w:fill="auto"/>
            <w:noWrap/>
            <w:vAlign w:val="bottom"/>
            <w:hideMark/>
          </w:tcPr>
          <w:p w:rsidR="00902745" w:rsidRDefault="009A263A">
            <w:pPr>
              <w:snapToGrid w:val="0"/>
              <w:spacing w:after="0" w:line="360" w:lineRule="auto"/>
              <w:jc w:val="both"/>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t>TB in median (IQR) (up to 1.4 mg/dL)</w:t>
            </w:r>
          </w:p>
        </w:tc>
        <w:tc>
          <w:tcPr>
            <w:tcW w:w="1183" w:type="pct"/>
            <w:shd w:val="clear" w:color="auto" w:fill="auto"/>
            <w:noWrap/>
            <w:vAlign w:val="bottom"/>
            <w:hideMark/>
          </w:tcPr>
          <w:p w:rsidR="00902745" w:rsidRDefault="009A263A">
            <w:pPr>
              <w:snapToGrid w:val="0"/>
              <w:spacing w:after="0" w:line="360" w:lineRule="auto"/>
              <w:jc w:val="both"/>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t>0.4 (0.3-0.5)</w:t>
            </w:r>
          </w:p>
        </w:tc>
        <w:tc>
          <w:tcPr>
            <w:tcW w:w="1502" w:type="pct"/>
            <w:vAlign w:val="bottom"/>
          </w:tcPr>
          <w:p w:rsidR="00902745" w:rsidRDefault="009A263A">
            <w:pPr>
              <w:snapToGrid w:val="0"/>
              <w:spacing w:after="0" w:line="360" w:lineRule="auto"/>
              <w:jc w:val="both"/>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t>0.1-3.4</w:t>
            </w:r>
          </w:p>
        </w:tc>
      </w:tr>
      <w:tr w:rsidR="00902745">
        <w:trPr>
          <w:trHeight w:val="297"/>
        </w:trPr>
        <w:tc>
          <w:tcPr>
            <w:tcW w:w="2315" w:type="pct"/>
            <w:shd w:val="clear" w:color="auto" w:fill="auto"/>
            <w:noWrap/>
            <w:vAlign w:val="bottom"/>
            <w:hideMark/>
          </w:tcPr>
          <w:p w:rsidR="00902745" w:rsidRDefault="009A263A">
            <w:pPr>
              <w:snapToGrid w:val="0"/>
              <w:spacing w:after="0" w:line="360" w:lineRule="auto"/>
              <w:jc w:val="both"/>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t>DB in median (IQR) (up to 1.4 mg/dL)</w:t>
            </w:r>
          </w:p>
        </w:tc>
        <w:tc>
          <w:tcPr>
            <w:tcW w:w="1183" w:type="pct"/>
            <w:shd w:val="clear" w:color="auto" w:fill="auto"/>
            <w:noWrap/>
            <w:vAlign w:val="bottom"/>
            <w:hideMark/>
          </w:tcPr>
          <w:p w:rsidR="00902745" w:rsidRDefault="009A263A">
            <w:pPr>
              <w:snapToGrid w:val="0"/>
              <w:spacing w:after="0" w:line="360" w:lineRule="auto"/>
              <w:jc w:val="both"/>
              <w:rPr>
                <w:rFonts w:ascii="Book Antiqua" w:eastAsia="Times New Roman" w:hAnsi="Book Antiqua" w:cs="Times New Roman"/>
                <w:color w:val="000000"/>
                <w:sz w:val="24"/>
                <w:szCs w:val="24"/>
                <w:rtl/>
                <w:lang w:bidi="ar-EG"/>
              </w:rPr>
            </w:pPr>
            <w:r>
              <w:rPr>
                <w:rFonts w:ascii="Book Antiqua" w:eastAsia="Times New Roman" w:hAnsi="Book Antiqua" w:cs="Times New Roman"/>
                <w:color w:val="000000"/>
                <w:sz w:val="24"/>
                <w:szCs w:val="24"/>
              </w:rPr>
              <w:t>0.1 (0.1-0.1)</w:t>
            </w:r>
          </w:p>
        </w:tc>
        <w:tc>
          <w:tcPr>
            <w:tcW w:w="1502" w:type="pct"/>
            <w:vAlign w:val="bottom"/>
          </w:tcPr>
          <w:p w:rsidR="00902745" w:rsidRDefault="009A263A">
            <w:pPr>
              <w:snapToGrid w:val="0"/>
              <w:spacing w:after="0" w:line="360" w:lineRule="auto"/>
              <w:jc w:val="both"/>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t>0-1.7</w:t>
            </w:r>
          </w:p>
        </w:tc>
      </w:tr>
      <w:tr w:rsidR="00902745">
        <w:trPr>
          <w:trHeight w:val="297"/>
        </w:trPr>
        <w:tc>
          <w:tcPr>
            <w:tcW w:w="2315" w:type="pct"/>
            <w:shd w:val="clear" w:color="auto" w:fill="auto"/>
            <w:noWrap/>
            <w:vAlign w:val="bottom"/>
            <w:hideMark/>
          </w:tcPr>
          <w:p w:rsidR="00902745" w:rsidRDefault="009A263A">
            <w:pPr>
              <w:snapToGrid w:val="0"/>
              <w:spacing w:after="0" w:line="360" w:lineRule="auto"/>
              <w:jc w:val="both"/>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t>ALP in median (IQR) (up to 640 U/L)</w:t>
            </w:r>
          </w:p>
        </w:tc>
        <w:tc>
          <w:tcPr>
            <w:tcW w:w="1183" w:type="pct"/>
            <w:shd w:val="clear" w:color="auto" w:fill="auto"/>
            <w:noWrap/>
            <w:vAlign w:val="bottom"/>
            <w:hideMark/>
          </w:tcPr>
          <w:p w:rsidR="00902745" w:rsidRDefault="009A263A">
            <w:pPr>
              <w:snapToGrid w:val="0"/>
              <w:spacing w:after="0" w:line="360" w:lineRule="auto"/>
              <w:jc w:val="both"/>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t>161 (88-239)</w:t>
            </w:r>
          </w:p>
        </w:tc>
        <w:tc>
          <w:tcPr>
            <w:tcW w:w="1502" w:type="pct"/>
            <w:vAlign w:val="bottom"/>
          </w:tcPr>
          <w:p w:rsidR="00902745" w:rsidRDefault="009A263A">
            <w:pPr>
              <w:snapToGrid w:val="0"/>
              <w:spacing w:after="0" w:line="360" w:lineRule="auto"/>
              <w:jc w:val="both"/>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t>50-439</w:t>
            </w:r>
          </w:p>
        </w:tc>
      </w:tr>
      <w:tr w:rsidR="00902745">
        <w:trPr>
          <w:trHeight w:val="297"/>
        </w:trPr>
        <w:tc>
          <w:tcPr>
            <w:tcW w:w="2315" w:type="pct"/>
            <w:shd w:val="clear" w:color="auto" w:fill="auto"/>
            <w:noWrap/>
            <w:vAlign w:val="bottom"/>
            <w:hideMark/>
          </w:tcPr>
          <w:p w:rsidR="00902745" w:rsidRDefault="009A263A">
            <w:pPr>
              <w:snapToGrid w:val="0"/>
              <w:spacing w:after="0" w:line="360" w:lineRule="auto"/>
              <w:jc w:val="both"/>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t>GGT in median (IQR) (up to 50 U/L)</w:t>
            </w:r>
          </w:p>
        </w:tc>
        <w:tc>
          <w:tcPr>
            <w:tcW w:w="1183" w:type="pct"/>
            <w:shd w:val="clear" w:color="auto" w:fill="auto"/>
            <w:noWrap/>
            <w:vAlign w:val="bottom"/>
            <w:hideMark/>
          </w:tcPr>
          <w:p w:rsidR="00902745" w:rsidRDefault="009A263A">
            <w:pPr>
              <w:snapToGrid w:val="0"/>
              <w:spacing w:after="0" w:line="360" w:lineRule="auto"/>
              <w:jc w:val="both"/>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t>15 (12.3-19.8)</w:t>
            </w:r>
          </w:p>
        </w:tc>
        <w:tc>
          <w:tcPr>
            <w:tcW w:w="1502" w:type="pct"/>
            <w:vAlign w:val="bottom"/>
          </w:tcPr>
          <w:p w:rsidR="00902745" w:rsidRDefault="009A263A">
            <w:pPr>
              <w:snapToGrid w:val="0"/>
              <w:spacing w:after="0" w:line="360" w:lineRule="auto"/>
              <w:jc w:val="both"/>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t>8-331</w:t>
            </w:r>
          </w:p>
        </w:tc>
      </w:tr>
      <w:tr w:rsidR="00902745">
        <w:trPr>
          <w:trHeight w:val="297"/>
        </w:trPr>
        <w:tc>
          <w:tcPr>
            <w:tcW w:w="2315" w:type="pct"/>
            <w:shd w:val="clear" w:color="auto" w:fill="auto"/>
            <w:noWrap/>
            <w:vAlign w:val="bottom"/>
            <w:hideMark/>
          </w:tcPr>
          <w:p w:rsidR="00902745" w:rsidRDefault="009A263A">
            <w:pPr>
              <w:snapToGrid w:val="0"/>
              <w:spacing w:after="0" w:line="360" w:lineRule="auto"/>
              <w:jc w:val="both"/>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t>Albumin in mean ± SD (3.5-4.5 g/dL)</w:t>
            </w:r>
          </w:p>
        </w:tc>
        <w:tc>
          <w:tcPr>
            <w:tcW w:w="1183" w:type="pct"/>
            <w:shd w:val="clear" w:color="auto" w:fill="auto"/>
            <w:noWrap/>
            <w:vAlign w:val="bottom"/>
            <w:hideMark/>
          </w:tcPr>
          <w:p w:rsidR="00902745" w:rsidRDefault="009A263A">
            <w:pPr>
              <w:snapToGrid w:val="0"/>
              <w:spacing w:after="0" w:line="360" w:lineRule="auto"/>
              <w:jc w:val="both"/>
              <w:rPr>
                <w:rFonts w:ascii="Book Antiqua" w:eastAsia="Times New Roman" w:hAnsi="Book Antiqua" w:cs="Times New Roman"/>
                <w:color w:val="000000"/>
                <w:sz w:val="24"/>
                <w:szCs w:val="24"/>
                <w:rtl/>
                <w:lang w:bidi="ar-EG"/>
              </w:rPr>
            </w:pPr>
            <w:r>
              <w:rPr>
                <w:rFonts w:ascii="Book Antiqua" w:eastAsia="Times New Roman" w:hAnsi="Book Antiqua" w:cs="Times New Roman"/>
                <w:color w:val="000000"/>
                <w:sz w:val="24"/>
                <w:szCs w:val="24"/>
                <w:lang w:bidi="ar-EG"/>
              </w:rPr>
              <w:t xml:space="preserve">3.75 </w:t>
            </w:r>
            <w:r>
              <w:rPr>
                <w:rFonts w:ascii="Book Antiqua" w:eastAsia="Times New Roman" w:hAnsi="Book Antiqua" w:cs="Times New Roman"/>
                <w:color w:val="000000"/>
                <w:sz w:val="24"/>
                <w:szCs w:val="24"/>
              </w:rPr>
              <w:t>± 0.78</w:t>
            </w:r>
          </w:p>
        </w:tc>
        <w:tc>
          <w:tcPr>
            <w:tcW w:w="1502" w:type="pct"/>
            <w:vAlign w:val="bottom"/>
          </w:tcPr>
          <w:p w:rsidR="00902745" w:rsidRDefault="009A263A">
            <w:pPr>
              <w:snapToGrid w:val="0"/>
              <w:spacing w:after="0" w:line="360" w:lineRule="auto"/>
              <w:jc w:val="both"/>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t>1.3-5.3</w:t>
            </w:r>
          </w:p>
        </w:tc>
      </w:tr>
      <w:tr w:rsidR="00902745">
        <w:trPr>
          <w:trHeight w:val="297"/>
        </w:trPr>
        <w:tc>
          <w:tcPr>
            <w:tcW w:w="2315" w:type="pct"/>
            <w:shd w:val="clear" w:color="auto" w:fill="auto"/>
            <w:noWrap/>
            <w:vAlign w:val="bottom"/>
            <w:hideMark/>
          </w:tcPr>
          <w:p w:rsidR="00902745" w:rsidRDefault="009A263A">
            <w:pPr>
              <w:snapToGrid w:val="0"/>
              <w:spacing w:after="0" w:line="360" w:lineRule="auto"/>
              <w:jc w:val="both"/>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t>PT in mean ± SD (s)</w:t>
            </w:r>
          </w:p>
        </w:tc>
        <w:tc>
          <w:tcPr>
            <w:tcW w:w="1183" w:type="pct"/>
            <w:shd w:val="clear" w:color="auto" w:fill="auto"/>
            <w:noWrap/>
            <w:vAlign w:val="bottom"/>
            <w:hideMark/>
          </w:tcPr>
          <w:p w:rsidR="00902745" w:rsidRDefault="009A263A">
            <w:pPr>
              <w:snapToGrid w:val="0"/>
              <w:spacing w:after="0" w:line="360" w:lineRule="auto"/>
              <w:jc w:val="both"/>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t>13.1 ± 0.59</w:t>
            </w:r>
          </w:p>
        </w:tc>
        <w:tc>
          <w:tcPr>
            <w:tcW w:w="1502" w:type="pct"/>
            <w:vAlign w:val="bottom"/>
          </w:tcPr>
          <w:p w:rsidR="00902745" w:rsidRDefault="009A263A">
            <w:pPr>
              <w:snapToGrid w:val="0"/>
              <w:spacing w:after="0" w:line="360" w:lineRule="auto"/>
              <w:jc w:val="both"/>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t>11.7-14.8</w:t>
            </w:r>
          </w:p>
        </w:tc>
      </w:tr>
      <w:tr w:rsidR="00902745">
        <w:trPr>
          <w:trHeight w:val="297"/>
        </w:trPr>
        <w:tc>
          <w:tcPr>
            <w:tcW w:w="2315" w:type="pct"/>
            <w:shd w:val="clear" w:color="auto" w:fill="auto"/>
            <w:noWrap/>
            <w:vAlign w:val="bottom"/>
            <w:hideMark/>
          </w:tcPr>
          <w:p w:rsidR="00902745" w:rsidRDefault="009A263A">
            <w:pPr>
              <w:snapToGrid w:val="0"/>
              <w:spacing w:after="0" w:line="360" w:lineRule="auto"/>
              <w:jc w:val="both"/>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t xml:space="preserve">PC in mean ± SD </w:t>
            </w:r>
          </w:p>
        </w:tc>
        <w:tc>
          <w:tcPr>
            <w:tcW w:w="1183" w:type="pct"/>
            <w:shd w:val="clear" w:color="auto" w:fill="auto"/>
            <w:noWrap/>
            <w:vAlign w:val="bottom"/>
            <w:hideMark/>
          </w:tcPr>
          <w:p w:rsidR="00902745" w:rsidRDefault="009A263A">
            <w:pPr>
              <w:snapToGrid w:val="0"/>
              <w:spacing w:after="0" w:line="360" w:lineRule="auto"/>
              <w:jc w:val="both"/>
              <w:rPr>
                <w:rFonts w:ascii="Book Antiqua" w:eastAsia="Times New Roman" w:hAnsi="Book Antiqua" w:cs="Times New Roman"/>
                <w:color w:val="000000"/>
                <w:sz w:val="24"/>
                <w:szCs w:val="24"/>
                <w:rtl/>
                <w:lang w:bidi="ar-EG"/>
              </w:rPr>
            </w:pPr>
            <w:r>
              <w:rPr>
                <w:rFonts w:ascii="Book Antiqua" w:eastAsia="Times New Roman" w:hAnsi="Book Antiqua" w:cs="Times New Roman"/>
                <w:color w:val="000000"/>
                <w:sz w:val="24"/>
                <w:szCs w:val="24"/>
                <w:lang w:bidi="ar-EG"/>
              </w:rPr>
              <w:t xml:space="preserve">92.8 </w:t>
            </w:r>
            <w:r>
              <w:rPr>
                <w:rFonts w:ascii="Book Antiqua" w:eastAsia="Times New Roman" w:hAnsi="Book Antiqua" w:cs="Times New Roman"/>
                <w:color w:val="000000"/>
                <w:sz w:val="24"/>
                <w:szCs w:val="24"/>
              </w:rPr>
              <w:t>± 7.41</w:t>
            </w:r>
          </w:p>
        </w:tc>
        <w:tc>
          <w:tcPr>
            <w:tcW w:w="1502" w:type="pct"/>
            <w:vAlign w:val="bottom"/>
          </w:tcPr>
          <w:p w:rsidR="00902745" w:rsidRDefault="009A263A">
            <w:pPr>
              <w:snapToGrid w:val="0"/>
              <w:spacing w:after="0" w:line="360" w:lineRule="auto"/>
              <w:jc w:val="both"/>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t>76-100</w:t>
            </w:r>
          </w:p>
        </w:tc>
      </w:tr>
      <w:tr w:rsidR="00902745">
        <w:trPr>
          <w:trHeight w:val="297"/>
        </w:trPr>
        <w:tc>
          <w:tcPr>
            <w:tcW w:w="2315" w:type="pct"/>
            <w:shd w:val="clear" w:color="auto" w:fill="auto"/>
            <w:noWrap/>
            <w:vAlign w:val="bottom"/>
            <w:hideMark/>
          </w:tcPr>
          <w:p w:rsidR="00902745" w:rsidRDefault="009A263A">
            <w:pPr>
              <w:snapToGrid w:val="0"/>
              <w:spacing w:after="0" w:line="360" w:lineRule="auto"/>
              <w:jc w:val="both"/>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t xml:space="preserve">INR in mean ± SD </w:t>
            </w:r>
          </w:p>
        </w:tc>
        <w:tc>
          <w:tcPr>
            <w:tcW w:w="1183" w:type="pct"/>
            <w:shd w:val="clear" w:color="auto" w:fill="auto"/>
            <w:noWrap/>
            <w:vAlign w:val="bottom"/>
            <w:hideMark/>
          </w:tcPr>
          <w:p w:rsidR="00902745" w:rsidRDefault="009A263A">
            <w:pPr>
              <w:snapToGrid w:val="0"/>
              <w:spacing w:after="0" w:line="360" w:lineRule="auto"/>
              <w:jc w:val="both"/>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t>1.02 ± 0.05</w:t>
            </w:r>
          </w:p>
        </w:tc>
        <w:tc>
          <w:tcPr>
            <w:tcW w:w="1502" w:type="pct"/>
            <w:vAlign w:val="bottom"/>
          </w:tcPr>
          <w:p w:rsidR="00902745" w:rsidRDefault="009A263A">
            <w:pPr>
              <w:snapToGrid w:val="0"/>
              <w:spacing w:after="0" w:line="360" w:lineRule="auto"/>
              <w:jc w:val="both"/>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t>1-1.2</w:t>
            </w:r>
          </w:p>
        </w:tc>
      </w:tr>
    </w:tbl>
    <w:p w:rsidR="00902745" w:rsidRDefault="009A263A">
      <w:pPr>
        <w:shd w:val="clear" w:color="auto" w:fill="FFFFFF"/>
        <w:snapToGrid w:val="0"/>
        <w:spacing w:after="0" w:line="360" w:lineRule="auto"/>
        <w:jc w:val="both"/>
        <w:rPr>
          <w:rFonts w:ascii="Book Antiqua" w:hAnsi="Book Antiqua" w:cs="Times New Roman"/>
          <w:b/>
          <w:bCs/>
          <w:color w:val="000000"/>
          <w:sz w:val="24"/>
          <w:szCs w:val="24"/>
        </w:rPr>
      </w:pPr>
      <w:r>
        <w:rPr>
          <w:rFonts w:ascii="Book Antiqua" w:hAnsi="Book Antiqua" w:cs="Times New Roman"/>
          <w:color w:val="000000"/>
          <w:sz w:val="24"/>
          <w:szCs w:val="24"/>
        </w:rPr>
        <w:t xml:space="preserve">ALT: </w:t>
      </w:r>
      <w:hyperlink r:id="rId12" w:history="1">
        <w:r>
          <w:rPr>
            <w:rFonts w:ascii="Book Antiqua" w:hAnsi="Book Antiqua" w:cs="Times New Roman"/>
            <w:color w:val="000000"/>
            <w:sz w:val="24"/>
            <w:szCs w:val="24"/>
          </w:rPr>
          <w:t>Alanine aminotransferase</w:t>
        </w:r>
      </w:hyperlink>
      <w:r>
        <w:rPr>
          <w:rFonts w:ascii="Book Antiqua" w:hAnsi="Book Antiqua" w:cs="Times New Roman"/>
          <w:color w:val="000000"/>
          <w:sz w:val="24"/>
          <w:szCs w:val="24"/>
        </w:rPr>
        <w:t xml:space="preserve">; AST: aspartate aminotransferase; ALP: Alkaline phosphatase; DB: Direct bilirubin; IQR: </w:t>
      </w:r>
      <w:r>
        <w:rPr>
          <w:rFonts w:ascii="Book Antiqua" w:eastAsia="宋体" w:hAnsi="Book Antiqua" w:cs="Times New Roman"/>
          <w:bCs/>
          <w:iCs/>
          <w:color w:val="000000"/>
          <w:kern w:val="2"/>
          <w:sz w:val="24"/>
          <w:szCs w:val="24"/>
          <w:lang w:eastAsia="zh-CN"/>
        </w:rPr>
        <w:t>interquartile range;</w:t>
      </w:r>
      <w:r>
        <w:rPr>
          <w:rFonts w:ascii="Book Antiqua" w:hAnsi="Book Antiqua" w:cs="Times New Roman"/>
          <w:color w:val="000000"/>
          <w:sz w:val="24"/>
          <w:szCs w:val="24"/>
        </w:rPr>
        <w:t xml:space="preserve"> GGT: Gamma-Glutamyl transferase; INR: international normalized ratio; PC: prothrombin concentration; PT: prothrombin time; TB: Total bilirubin.</w:t>
      </w:r>
    </w:p>
    <w:sectPr w:rsidR="00902745">
      <w:footerReference w:type="default" r:id="rId13"/>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1252" w:rsidRDefault="00C71252">
      <w:pPr>
        <w:spacing w:after="0" w:line="240" w:lineRule="auto"/>
      </w:pPr>
      <w:r>
        <w:separator/>
      </w:r>
    </w:p>
  </w:endnote>
  <w:endnote w:type="continuationSeparator" w:id="0">
    <w:p w:rsidR="00C71252" w:rsidRDefault="00C712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Book Antiqua">
    <w:altName w:val="Book Antiqua"/>
    <w:panose1 w:val="02040602050305030304"/>
    <w:charset w:val="00"/>
    <w:family w:val="roman"/>
    <w:pitch w:val="variable"/>
    <w:sig w:usb0="00000287" w:usb1="00000000" w:usb2="00000000" w:usb3="00000000" w:csb0="0000009F" w:csb1="00000000"/>
  </w:font>
  <w:font w:name="幼圆">
    <w:altName w:val="YouYuan"/>
    <w:panose1 w:val="02010509060101010101"/>
    <w:charset w:val="86"/>
    <w:family w:val="modern"/>
    <w:pitch w:val="fixed"/>
    <w:sig w:usb0="00000001" w:usb1="080E0000" w:usb2="00000010" w:usb3="00000000" w:csb0="00040000" w:csb1="00000000"/>
  </w:font>
  <w:font w:name="BookAntiqua">
    <w:altName w:val="Cambria"/>
    <w:charset w:val="B2"/>
    <w:family w:val="auto"/>
    <w:pitch w:val="default"/>
    <w:sig w:usb0="00002001" w:usb1="00000000" w:usb2="00000000" w:usb3="00000000" w:csb0="00000040" w:csb1="00000000"/>
  </w:font>
  <w:font w:name="TimesNewRomanPS-BoldItalicMT">
    <w:charset w:val="00"/>
    <w:family w:val="auto"/>
    <w:pitch w:val="variable"/>
    <w:sig w:usb0="E0000AFF" w:usb1="00007843" w:usb2="00000001" w:usb3="00000000" w:csb0="000001BF" w:csb1="00000000"/>
  </w:font>
  <w:font w:name="微软雅黑">
    <w:altName w:val="Microsoft YaHe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745" w:rsidRDefault="009A263A">
    <w:pPr>
      <w:pStyle w:val="aa"/>
      <w:jc w:val="right"/>
      <w:rPr>
        <w:rFonts w:ascii="Book Antiqua" w:hAnsi="Book Antiqua"/>
        <w:color w:val="000000"/>
        <w:sz w:val="24"/>
        <w:szCs w:val="24"/>
      </w:rPr>
    </w:pPr>
    <w:r>
      <w:rPr>
        <w:rFonts w:ascii="Book Antiqua" w:hAnsi="Book Antiqua"/>
        <w:color w:val="000000"/>
        <w:sz w:val="24"/>
        <w:szCs w:val="24"/>
      </w:rPr>
      <w:fldChar w:fldCharType="begin"/>
    </w:r>
    <w:r>
      <w:rPr>
        <w:rFonts w:ascii="Book Antiqua" w:hAnsi="Book Antiqua"/>
        <w:color w:val="000000"/>
        <w:sz w:val="24"/>
        <w:szCs w:val="24"/>
      </w:rPr>
      <w:instrText>PAGE  \* Arabic  \* MERGEFORMAT</w:instrText>
    </w:r>
    <w:r>
      <w:rPr>
        <w:rFonts w:ascii="Book Antiqua" w:hAnsi="Book Antiqua"/>
        <w:color w:val="000000"/>
        <w:sz w:val="24"/>
        <w:szCs w:val="24"/>
      </w:rPr>
      <w:fldChar w:fldCharType="separate"/>
    </w:r>
    <w:r w:rsidR="00C527D2" w:rsidRPr="00C527D2">
      <w:rPr>
        <w:rFonts w:ascii="Book Antiqua" w:hAnsi="Book Antiqua"/>
        <w:noProof/>
        <w:color w:val="000000"/>
        <w:sz w:val="24"/>
        <w:szCs w:val="24"/>
        <w:lang w:val="zh-CN"/>
      </w:rPr>
      <w:t>4</w:t>
    </w:r>
    <w:r>
      <w:rPr>
        <w:rFonts w:ascii="Book Antiqua" w:hAnsi="Book Antiqua"/>
        <w:color w:val="000000"/>
        <w:sz w:val="24"/>
        <w:szCs w:val="24"/>
      </w:rPr>
      <w:fldChar w:fldCharType="end"/>
    </w:r>
    <w:r>
      <w:rPr>
        <w:rFonts w:ascii="Book Antiqua" w:hAnsi="Book Antiqua"/>
        <w:color w:val="000000"/>
        <w:sz w:val="24"/>
        <w:szCs w:val="24"/>
        <w:lang w:val="zh-CN"/>
      </w:rPr>
      <w:t>/</w:t>
    </w:r>
    <w:r>
      <w:rPr>
        <w:rFonts w:ascii="Book Antiqua" w:hAnsi="Book Antiqua"/>
        <w:color w:val="000000"/>
        <w:sz w:val="24"/>
        <w:szCs w:val="24"/>
      </w:rPr>
      <w:fldChar w:fldCharType="begin"/>
    </w:r>
    <w:r>
      <w:rPr>
        <w:rFonts w:ascii="Book Antiqua" w:hAnsi="Book Antiqua"/>
        <w:color w:val="000000"/>
        <w:sz w:val="24"/>
        <w:szCs w:val="24"/>
      </w:rPr>
      <w:instrText>NUMPAGES  \* Arabic  \* MERGEFORMAT</w:instrText>
    </w:r>
    <w:r>
      <w:rPr>
        <w:rFonts w:ascii="Book Antiqua" w:hAnsi="Book Antiqua"/>
        <w:color w:val="000000"/>
        <w:sz w:val="24"/>
        <w:szCs w:val="24"/>
      </w:rPr>
      <w:fldChar w:fldCharType="separate"/>
    </w:r>
    <w:r w:rsidR="00C527D2" w:rsidRPr="00C527D2">
      <w:rPr>
        <w:rFonts w:ascii="Book Antiqua" w:hAnsi="Book Antiqua"/>
        <w:noProof/>
        <w:color w:val="000000"/>
        <w:sz w:val="24"/>
        <w:szCs w:val="24"/>
        <w:lang w:val="zh-CN"/>
      </w:rPr>
      <w:t>31</w:t>
    </w:r>
    <w:r>
      <w:rPr>
        <w:rFonts w:ascii="Book Antiqua" w:hAnsi="Book Antiqua"/>
        <w:color w:val="00000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1252" w:rsidRDefault="00C71252">
      <w:pPr>
        <w:spacing w:after="0" w:line="240" w:lineRule="auto"/>
      </w:pPr>
      <w:r>
        <w:separator/>
      </w:r>
    </w:p>
  </w:footnote>
  <w:footnote w:type="continuationSeparator" w:id="0">
    <w:p w:rsidR="00C71252" w:rsidRDefault="00C7125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2F66A35E"/>
    <w:lvl w:ilvl="0" w:tplc="D2F6E008">
      <w:start w:val="1"/>
      <w:numFmt w:val="bullet"/>
      <w:lvlText w:val="•"/>
      <w:lvlJc w:val="left"/>
      <w:pPr>
        <w:tabs>
          <w:tab w:val="left" w:pos="720"/>
        </w:tabs>
        <w:ind w:left="720" w:hanging="360"/>
      </w:pPr>
      <w:rPr>
        <w:rFonts w:ascii="Arial" w:hAnsi="Arial" w:hint="default"/>
      </w:rPr>
    </w:lvl>
    <w:lvl w:ilvl="1" w:tplc="26A4CB4A" w:tentative="1">
      <w:start w:val="1"/>
      <w:numFmt w:val="bullet"/>
      <w:lvlText w:val="•"/>
      <w:lvlJc w:val="left"/>
      <w:pPr>
        <w:tabs>
          <w:tab w:val="left" w:pos="1440"/>
        </w:tabs>
        <w:ind w:left="1440" w:hanging="360"/>
      </w:pPr>
      <w:rPr>
        <w:rFonts w:ascii="Arial" w:hAnsi="Arial" w:hint="default"/>
      </w:rPr>
    </w:lvl>
    <w:lvl w:ilvl="2" w:tplc="5A8283A6" w:tentative="1">
      <w:start w:val="1"/>
      <w:numFmt w:val="bullet"/>
      <w:lvlText w:val="•"/>
      <w:lvlJc w:val="left"/>
      <w:pPr>
        <w:tabs>
          <w:tab w:val="left" w:pos="2160"/>
        </w:tabs>
        <w:ind w:left="2160" w:hanging="360"/>
      </w:pPr>
      <w:rPr>
        <w:rFonts w:ascii="Arial" w:hAnsi="Arial" w:hint="default"/>
      </w:rPr>
    </w:lvl>
    <w:lvl w:ilvl="3" w:tplc="FC8E877A" w:tentative="1">
      <w:start w:val="1"/>
      <w:numFmt w:val="bullet"/>
      <w:lvlText w:val="•"/>
      <w:lvlJc w:val="left"/>
      <w:pPr>
        <w:tabs>
          <w:tab w:val="left" w:pos="2880"/>
        </w:tabs>
        <w:ind w:left="2880" w:hanging="360"/>
      </w:pPr>
      <w:rPr>
        <w:rFonts w:ascii="Arial" w:hAnsi="Arial" w:hint="default"/>
      </w:rPr>
    </w:lvl>
    <w:lvl w:ilvl="4" w:tplc="B76AF978" w:tentative="1">
      <w:start w:val="1"/>
      <w:numFmt w:val="bullet"/>
      <w:lvlText w:val="•"/>
      <w:lvlJc w:val="left"/>
      <w:pPr>
        <w:tabs>
          <w:tab w:val="left" w:pos="3600"/>
        </w:tabs>
        <w:ind w:left="3600" w:hanging="360"/>
      </w:pPr>
      <w:rPr>
        <w:rFonts w:ascii="Arial" w:hAnsi="Arial" w:hint="default"/>
      </w:rPr>
    </w:lvl>
    <w:lvl w:ilvl="5" w:tplc="3774DC76" w:tentative="1">
      <w:start w:val="1"/>
      <w:numFmt w:val="bullet"/>
      <w:lvlText w:val="•"/>
      <w:lvlJc w:val="left"/>
      <w:pPr>
        <w:tabs>
          <w:tab w:val="left" w:pos="4320"/>
        </w:tabs>
        <w:ind w:left="4320" w:hanging="360"/>
      </w:pPr>
      <w:rPr>
        <w:rFonts w:ascii="Arial" w:hAnsi="Arial" w:hint="default"/>
      </w:rPr>
    </w:lvl>
    <w:lvl w:ilvl="6" w:tplc="30C45FCE" w:tentative="1">
      <w:start w:val="1"/>
      <w:numFmt w:val="bullet"/>
      <w:lvlText w:val="•"/>
      <w:lvlJc w:val="left"/>
      <w:pPr>
        <w:tabs>
          <w:tab w:val="left" w:pos="5040"/>
        </w:tabs>
        <w:ind w:left="5040" w:hanging="360"/>
      </w:pPr>
      <w:rPr>
        <w:rFonts w:ascii="Arial" w:hAnsi="Arial" w:hint="default"/>
      </w:rPr>
    </w:lvl>
    <w:lvl w:ilvl="7" w:tplc="D51A072E" w:tentative="1">
      <w:start w:val="1"/>
      <w:numFmt w:val="bullet"/>
      <w:lvlText w:val="•"/>
      <w:lvlJc w:val="left"/>
      <w:pPr>
        <w:tabs>
          <w:tab w:val="left" w:pos="5760"/>
        </w:tabs>
        <w:ind w:left="5760" w:hanging="360"/>
      </w:pPr>
      <w:rPr>
        <w:rFonts w:ascii="Arial" w:hAnsi="Arial" w:hint="default"/>
      </w:rPr>
    </w:lvl>
    <w:lvl w:ilvl="8" w:tplc="E35278B6" w:tentative="1">
      <w:start w:val="1"/>
      <w:numFmt w:val="bullet"/>
      <w:lvlText w:val="•"/>
      <w:lvlJc w:val="left"/>
      <w:pPr>
        <w:tabs>
          <w:tab w:val="left" w:pos="6480"/>
        </w:tabs>
        <w:ind w:left="6480" w:hanging="360"/>
      </w:pPr>
      <w:rPr>
        <w:rFonts w:ascii="Arial" w:hAnsi="Arial" w:hint="default"/>
      </w:rPr>
    </w:lvl>
  </w:abstractNum>
  <w:abstractNum w:abstractNumId="1">
    <w:nsid w:val="00000002"/>
    <w:multiLevelType w:val="hybridMultilevel"/>
    <w:tmpl w:val="7E44699E"/>
    <w:lvl w:ilvl="0" w:tplc="640C9E1E">
      <w:start w:val="1"/>
      <w:numFmt w:val="bullet"/>
      <w:lvlText w:val=""/>
      <w:lvlJc w:val="left"/>
      <w:pPr>
        <w:ind w:left="1062" w:hanging="360"/>
      </w:pPr>
      <w:rPr>
        <w:rFonts w:ascii="Symbol" w:hAnsi="Symbol" w:hint="default"/>
      </w:rPr>
    </w:lvl>
    <w:lvl w:ilvl="1" w:tplc="6994BA0C" w:tentative="1">
      <w:start w:val="1"/>
      <w:numFmt w:val="bullet"/>
      <w:lvlText w:val="o"/>
      <w:lvlJc w:val="left"/>
      <w:pPr>
        <w:ind w:left="1782" w:hanging="360"/>
      </w:pPr>
      <w:rPr>
        <w:rFonts w:ascii="Courier New" w:hAnsi="Courier New" w:cs="Courier New" w:hint="default"/>
      </w:rPr>
    </w:lvl>
    <w:lvl w:ilvl="2" w:tplc="F02C86F6" w:tentative="1">
      <w:start w:val="1"/>
      <w:numFmt w:val="bullet"/>
      <w:lvlText w:val=""/>
      <w:lvlJc w:val="left"/>
      <w:pPr>
        <w:ind w:left="2502" w:hanging="360"/>
      </w:pPr>
      <w:rPr>
        <w:rFonts w:ascii="Wingdings" w:hAnsi="Wingdings" w:hint="default"/>
      </w:rPr>
    </w:lvl>
    <w:lvl w:ilvl="3" w:tplc="ED8EFB14" w:tentative="1">
      <w:start w:val="1"/>
      <w:numFmt w:val="bullet"/>
      <w:lvlText w:val=""/>
      <w:lvlJc w:val="left"/>
      <w:pPr>
        <w:ind w:left="3222" w:hanging="360"/>
      </w:pPr>
      <w:rPr>
        <w:rFonts w:ascii="Symbol" w:hAnsi="Symbol" w:hint="default"/>
      </w:rPr>
    </w:lvl>
    <w:lvl w:ilvl="4" w:tplc="DC427944" w:tentative="1">
      <w:start w:val="1"/>
      <w:numFmt w:val="bullet"/>
      <w:lvlText w:val="o"/>
      <w:lvlJc w:val="left"/>
      <w:pPr>
        <w:ind w:left="3942" w:hanging="360"/>
      </w:pPr>
      <w:rPr>
        <w:rFonts w:ascii="Courier New" w:hAnsi="Courier New" w:cs="Courier New" w:hint="default"/>
      </w:rPr>
    </w:lvl>
    <w:lvl w:ilvl="5" w:tplc="C7080A64" w:tentative="1">
      <w:start w:val="1"/>
      <w:numFmt w:val="bullet"/>
      <w:lvlText w:val=""/>
      <w:lvlJc w:val="left"/>
      <w:pPr>
        <w:ind w:left="4662" w:hanging="360"/>
      </w:pPr>
      <w:rPr>
        <w:rFonts w:ascii="Wingdings" w:hAnsi="Wingdings" w:hint="default"/>
      </w:rPr>
    </w:lvl>
    <w:lvl w:ilvl="6" w:tplc="183C2F96" w:tentative="1">
      <w:start w:val="1"/>
      <w:numFmt w:val="bullet"/>
      <w:lvlText w:val=""/>
      <w:lvlJc w:val="left"/>
      <w:pPr>
        <w:ind w:left="5382" w:hanging="360"/>
      </w:pPr>
      <w:rPr>
        <w:rFonts w:ascii="Symbol" w:hAnsi="Symbol" w:hint="default"/>
      </w:rPr>
    </w:lvl>
    <w:lvl w:ilvl="7" w:tplc="E454252E" w:tentative="1">
      <w:start w:val="1"/>
      <w:numFmt w:val="bullet"/>
      <w:lvlText w:val="o"/>
      <w:lvlJc w:val="left"/>
      <w:pPr>
        <w:ind w:left="6102" w:hanging="360"/>
      </w:pPr>
      <w:rPr>
        <w:rFonts w:ascii="Courier New" w:hAnsi="Courier New" w:cs="Courier New" w:hint="default"/>
      </w:rPr>
    </w:lvl>
    <w:lvl w:ilvl="8" w:tplc="C24EC602" w:tentative="1">
      <w:start w:val="1"/>
      <w:numFmt w:val="bullet"/>
      <w:lvlText w:val=""/>
      <w:lvlJc w:val="left"/>
      <w:pPr>
        <w:ind w:left="6822" w:hanging="360"/>
      </w:pPr>
      <w:rPr>
        <w:rFonts w:ascii="Wingdings" w:hAnsi="Wingdings" w:hint="default"/>
      </w:rPr>
    </w:lvl>
  </w:abstractNum>
  <w:abstractNum w:abstractNumId="2">
    <w:nsid w:val="00000003"/>
    <w:multiLevelType w:val="hybridMultilevel"/>
    <w:tmpl w:val="72664C08"/>
    <w:lvl w:ilvl="0" w:tplc="5B2ABBEA">
      <w:start w:val="1"/>
      <w:numFmt w:val="bullet"/>
      <w:lvlText w:val="•"/>
      <w:lvlJc w:val="left"/>
      <w:pPr>
        <w:tabs>
          <w:tab w:val="left" w:pos="720"/>
        </w:tabs>
        <w:ind w:left="720" w:hanging="360"/>
      </w:pPr>
      <w:rPr>
        <w:rFonts w:ascii="Arial" w:hAnsi="Arial" w:hint="default"/>
      </w:rPr>
    </w:lvl>
    <w:lvl w:ilvl="1" w:tplc="B15CAF96" w:tentative="1">
      <w:start w:val="1"/>
      <w:numFmt w:val="bullet"/>
      <w:lvlText w:val="•"/>
      <w:lvlJc w:val="left"/>
      <w:pPr>
        <w:tabs>
          <w:tab w:val="left" w:pos="1440"/>
        </w:tabs>
        <w:ind w:left="1440" w:hanging="360"/>
      </w:pPr>
      <w:rPr>
        <w:rFonts w:ascii="Arial" w:hAnsi="Arial" w:hint="default"/>
      </w:rPr>
    </w:lvl>
    <w:lvl w:ilvl="2" w:tplc="969E9B00" w:tentative="1">
      <w:start w:val="1"/>
      <w:numFmt w:val="bullet"/>
      <w:lvlText w:val="•"/>
      <w:lvlJc w:val="left"/>
      <w:pPr>
        <w:tabs>
          <w:tab w:val="left" w:pos="2160"/>
        </w:tabs>
        <w:ind w:left="2160" w:hanging="360"/>
      </w:pPr>
      <w:rPr>
        <w:rFonts w:ascii="Arial" w:hAnsi="Arial" w:hint="default"/>
      </w:rPr>
    </w:lvl>
    <w:lvl w:ilvl="3" w:tplc="CB74AA10" w:tentative="1">
      <w:start w:val="1"/>
      <w:numFmt w:val="bullet"/>
      <w:lvlText w:val="•"/>
      <w:lvlJc w:val="left"/>
      <w:pPr>
        <w:tabs>
          <w:tab w:val="left" w:pos="2880"/>
        </w:tabs>
        <w:ind w:left="2880" w:hanging="360"/>
      </w:pPr>
      <w:rPr>
        <w:rFonts w:ascii="Arial" w:hAnsi="Arial" w:hint="default"/>
      </w:rPr>
    </w:lvl>
    <w:lvl w:ilvl="4" w:tplc="DD66426A" w:tentative="1">
      <w:start w:val="1"/>
      <w:numFmt w:val="bullet"/>
      <w:lvlText w:val="•"/>
      <w:lvlJc w:val="left"/>
      <w:pPr>
        <w:tabs>
          <w:tab w:val="left" w:pos="3600"/>
        </w:tabs>
        <w:ind w:left="3600" w:hanging="360"/>
      </w:pPr>
      <w:rPr>
        <w:rFonts w:ascii="Arial" w:hAnsi="Arial" w:hint="default"/>
      </w:rPr>
    </w:lvl>
    <w:lvl w:ilvl="5" w:tplc="2B3C12D0" w:tentative="1">
      <w:start w:val="1"/>
      <w:numFmt w:val="bullet"/>
      <w:lvlText w:val="•"/>
      <w:lvlJc w:val="left"/>
      <w:pPr>
        <w:tabs>
          <w:tab w:val="left" w:pos="4320"/>
        </w:tabs>
        <w:ind w:left="4320" w:hanging="360"/>
      </w:pPr>
      <w:rPr>
        <w:rFonts w:ascii="Arial" w:hAnsi="Arial" w:hint="default"/>
      </w:rPr>
    </w:lvl>
    <w:lvl w:ilvl="6" w:tplc="2BF0ECD4" w:tentative="1">
      <w:start w:val="1"/>
      <w:numFmt w:val="bullet"/>
      <w:lvlText w:val="•"/>
      <w:lvlJc w:val="left"/>
      <w:pPr>
        <w:tabs>
          <w:tab w:val="left" w:pos="5040"/>
        </w:tabs>
        <w:ind w:left="5040" w:hanging="360"/>
      </w:pPr>
      <w:rPr>
        <w:rFonts w:ascii="Arial" w:hAnsi="Arial" w:hint="default"/>
      </w:rPr>
    </w:lvl>
    <w:lvl w:ilvl="7" w:tplc="465E0692" w:tentative="1">
      <w:start w:val="1"/>
      <w:numFmt w:val="bullet"/>
      <w:lvlText w:val="•"/>
      <w:lvlJc w:val="left"/>
      <w:pPr>
        <w:tabs>
          <w:tab w:val="left" w:pos="5760"/>
        </w:tabs>
        <w:ind w:left="5760" w:hanging="360"/>
      </w:pPr>
      <w:rPr>
        <w:rFonts w:ascii="Arial" w:hAnsi="Arial" w:hint="default"/>
      </w:rPr>
    </w:lvl>
    <w:lvl w:ilvl="8" w:tplc="6F08291C" w:tentative="1">
      <w:start w:val="1"/>
      <w:numFmt w:val="bullet"/>
      <w:lvlText w:val="•"/>
      <w:lvlJc w:val="left"/>
      <w:pPr>
        <w:tabs>
          <w:tab w:val="left" w:pos="6480"/>
        </w:tabs>
        <w:ind w:left="6480" w:hanging="360"/>
      </w:pPr>
      <w:rPr>
        <w:rFonts w:ascii="Arial" w:hAnsi="Arial" w:hint="default"/>
      </w:rPr>
    </w:lvl>
  </w:abstractNum>
  <w:abstractNum w:abstractNumId="3">
    <w:nsid w:val="00000004"/>
    <w:multiLevelType w:val="hybridMultilevel"/>
    <w:tmpl w:val="97B22268"/>
    <w:lvl w:ilvl="0" w:tplc="755494E2">
      <w:start w:val="1"/>
      <w:numFmt w:val="bullet"/>
      <w:lvlText w:val="•"/>
      <w:lvlJc w:val="left"/>
      <w:pPr>
        <w:tabs>
          <w:tab w:val="left" w:pos="720"/>
        </w:tabs>
        <w:ind w:left="720" w:hanging="360"/>
      </w:pPr>
      <w:rPr>
        <w:rFonts w:ascii="Arial" w:hAnsi="Arial" w:hint="default"/>
      </w:rPr>
    </w:lvl>
    <w:lvl w:ilvl="1" w:tplc="1A6E5B34" w:tentative="1">
      <w:start w:val="1"/>
      <w:numFmt w:val="bullet"/>
      <w:lvlText w:val="•"/>
      <w:lvlJc w:val="left"/>
      <w:pPr>
        <w:tabs>
          <w:tab w:val="left" w:pos="1440"/>
        </w:tabs>
        <w:ind w:left="1440" w:hanging="360"/>
      </w:pPr>
      <w:rPr>
        <w:rFonts w:ascii="Arial" w:hAnsi="Arial" w:hint="default"/>
      </w:rPr>
    </w:lvl>
    <w:lvl w:ilvl="2" w:tplc="2B9EBF36" w:tentative="1">
      <w:start w:val="1"/>
      <w:numFmt w:val="bullet"/>
      <w:lvlText w:val="•"/>
      <w:lvlJc w:val="left"/>
      <w:pPr>
        <w:tabs>
          <w:tab w:val="left" w:pos="2160"/>
        </w:tabs>
        <w:ind w:left="2160" w:hanging="360"/>
      </w:pPr>
      <w:rPr>
        <w:rFonts w:ascii="Arial" w:hAnsi="Arial" w:hint="default"/>
      </w:rPr>
    </w:lvl>
    <w:lvl w:ilvl="3" w:tplc="073A9ED4" w:tentative="1">
      <w:start w:val="1"/>
      <w:numFmt w:val="bullet"/>
      <w:lvlText w:val="•"/>
      <w:lvlJc w:val="left"/>
      <w:pPr>
        <w:tabs>
          <w:tab w:val="left" w:pos="2880"/>
        </w:tabs>
        <w:ind w:left="2880" w:hanging="360"/>
      </w:pPr>
      <w:rPr>
        <w:rFonts w:ascii="Arial" w:hAnsi="Arial" w:hint="default"/>
      </w:rPr>
    </w:lvl>
    <w:lvl w:ilvl="4" w:tplc="CD70FEF2" w:tentative="1">
      <w:start w:val="1"/>
      <w:numFmt w:val="bullet"/>
      <w:lvlText w:val="•"/>
      <w:lvlJc w:val="left"/>
      <w:pPr>
        <w:tabs>
          <w:tab w:val="left" w:pos="3600"/>
        </w:tabs>
        <w:ind w:left="3600" w:hanging="360"/>
      </w:pPr>
      <w:rPr>
        <w:rFonts w:ascii="Arial" w:hAnsi="Arial" w:hint="default"/>
      </w:rPr>
    </w:lvl>
    <w:lvl w:ilvl="5" w:tplc="180870B4" w:tentative="1">
      <w:start w:val="1"/>
      <w:numFmt w:val="bullet"/>
      <w:lvlText w:val="•"/>
      <w:lvlJc w:val="left"/>
      <w:pPr>
        <w:tabs>
          <w:tab w:val="left" w:pos="4320"/>
        </w:tabs>
        <w:ind w:left="4320" w:hanging="360"/>
      </w:pPr>
      <w:rPr>
        <w:rFonts w:ascii="Arial" w:hAnsi="Arial" w:hint="default"/>
      </w:rPr>
    </w:lvl>
    <w:lvl w:ilvl="6" w:tplc="2CC03122" w:tentative="1">
      <w:start w:val="1"/>
      <w:numFmt w:val="bullet"/>
      <w:lvlText w:val="•"/>
      <w:lvlJc w:val="left"/>
      <w:pPr>
        <w:tabs>
          <w:tab w:val="left" w:pos="5040"/>
        </w:tabs>
        <w:ind w:left="5040" w:hanging="360"/>
      </w:pPr>
      <w:rPr>
        <w:rFonts w:ascii="Arial" w:hAnsi="Arial" w:hint="default"/>
      </w:rPr>
    </w:lvl>
    <w:lvl w:ilvl="7" w:tplc="34E46E94" w:tentative="1">
      <w:start w:val="1"/>
      <w:numFmt w:val="bullet"/>
      <w:lvlText w:val="•"/>
      <w:lvlJc w:val="left"/>
      <w:pPr>
        <w:tabs>
          <w:tab w:val="left" w:pos="5760"/>
        </w:tabs>
        <w:ind w:left="5760" w:hanging="360"/>
      </w:pPr>
      <w:rPr>
        <w:rFonts w:ascii="Arial" w:hAnsi="Arial" w:hint="default"/>
      </w:rPr>
    </w:lvl>
    <w:lvl w:ilvl="8" w:tplc="A386C8BA" w:tentative="1">
      <w:start w:val="1"/>
      <w:numFmt w:val="bullet"/>
      <w:lvlText w:val="•"/>
      <w:lvlJc w:val="left"/>
      <w:pPr>
        <w:tabs>
          <w:tab w:val="left" w:pos="6480"/>
        </w:tabs>
        <w:ind w:left="6480" w:hanging="360"/>
      </w:pPr>
      <w:rPr>
        <w:rFonts w:ascii="Arial" w:hAnsi="Arial" w:hint="default"/>
      </w:rPr>
    </w:lvl>
  </w:abstractNum>
  <w:abstractNum w:abstractNumId="4">
    <w:nsid w:val="00000005"/>
    <w:multiLevelType w:val="hybridMultilevel"/>
    <w:tmpl w:val="6BD2BF80"/>
    <w:lvl w:ilvl="0" w:tplc="7026D5CA">
      <w:start w:val="1"/>
      <w:numFmt w:val="bullet"/>
      <w:lvlText w:val=""/>
      <w:lvlJc w:val="left"/>
      <w:pPr>
        <w:ind w:left="1260" w:hanging="360"/>
      </w:pPr>
      <w:rPr>
        <w:rFonts w:ascii="Symbol" w:hAnsi="Symbol" w:hint="default"/>
      </w:rPr>
    </w:lvl>
    <w:lvl w:ilvl="1" w:tplc="448E47C4" w:tentative="1">
      <w:start w:val="1"/>
      <w:numFmt w:val="bullet"/>
      <w:lvlText w:val="o"/>
      <w:lvlJc w:val="left"/>
      <w:pPr>
        <w:ind w:left="1980" w:hanging="360"/>
      </w:pPr>
      <w:rPr>
        <w:rFonts w:ascii="Courier New" w:hAnsi="Courier New" w:cs="Courier New" w:hint="default"/>
      </w:rPr>
    </w:lvl>
    <w:lvl w:ilvl="2" w:tplc="A40830E8" w:tentative="1">
      <w:start w:val="1"/>
      <w:numFmt w:val="bullet"/>
      <w:lvlText w:val=""/>
      <w:lvlJc w:val="left"/>
      <w:pPr>
        <w:ind w:left="2700" w:hanging="360"/>
      </w:pPr>
      <w:rPr>
        <w:rFonts w:ascii="Wingdings" w:hAnsi="Wingdings" w:hint="default"/>
      </w:rPr>
    </w:lvl>
    <w:lvl w:ilvl="3" w:tplc="9D8C6DBE" w:tentative="1">
      <w:start w:val="1"/>
      <w:numFmt w:val="bullet"/>
      <w:lvlText w:val=""/>
      <w:lvlJc w:val="left"/>
      <w:pPr>
        <w:ind w:left="3420" w:hanging="360"/>
      </w:pPr>
      <w:rPr>
        <w:rFonts w:ascii="Symbol" w:hAnsi="Symbol" w:hint="default"/>
      </w:rPr>
    </w:lvl>
    <w:lvl w:ilvl="4" w:tplc="70C222E8" w:tentative="1">
      <w:start w:val="1"/>
      <w:numFmt w:val="bullet"/>
      <w:lvlText w:val="o"/>
      <w:lvlJc w:val="left"/>
      <w:pPr>
        <w:ind w:left="4140" w:hanging="360"/>
      </w:pPr>
      <w:rPr>
        <w:rFonts w:ascii="Courier New" w:hAnsi="Courier New" w:cs="Courier New" w:hint="default"/>
      </w:rPr>
    </w:lvl>
    <w:lvl w:ilvl="5" w:tplc="AB60EEB0" w:tentative="1">
      <w:start w:val="1"/>
      <w:numFmt w:val="bullet"/>
      <w:lvlText w:val=""/>
      <w:lvlJc w:val="left"/>
      <w:pPr>
        <w:ind w:left="4860" w:hanging="360"/>
      </w:pPr>
      <w:rPr>
        <w:rFonts w:ascii="Wingdings" w:hAnsi="Wingdings" w:hint="default"/>
      </w:rPr>
    </w:lvl>
    <w:lvl w:ilvl="6" w:tplc="82E29E4E" w:tentative="1">
      <w:start w:val="1"/>
      <w:numFmt w:val="bullet"/>
      <w:lvlText w:val=""/>
      <w:lvlJc w:val="left"/>
      <w:pPr>
        <w:ind w:left="5580" w:hanging="360"/>
      </w:pPr>
      <w:rPr>
        <w:rFonts w:ascii="Symbol" w:hAnsi="Symbol" w:hint="default"/>
      </w:rPr>
    </w:lvl>
    <w:lvl w:ilvl="7" w:tplc="8D4414C2" w:tentative="1">
      <w:start w:val="1"/>
      <w:numFmt w:val="bullet"/>
      <w:lvlText w:val="o"/>
      <w:lvlJc w:val="left"/>
      <w:pPr>
        <w:ind w:left="6300" w:hanging="360"/>
      </w:pPr>
      <w:rPr>
        <w:rFonts w:ascii="Courier New" w:hAnsi="Courier New" w:cs="Courier New" w:hint="default"/>
      </w:rPr>
    </w:lvl>
    <w:lvl w:ilvl="8" w:tplc="A36CD1F6" w:tentative="1">
      <w:start w:val="1"/>
      <w:numFmt w:val="bullet"/>
      <w:lvlText w:val=""/>
      <w:lvlJc w:val="left"/>
      <w:pPr>
        <w:ind w:left="7020" w:hanging="360"/>
      </w:pPr>
      <w:rPr>
        <w:rFonts w:ascii="Wingdings" w:hAnsi="Wingdings" w:hint="default"/>
      </w:rPr>
    </w:lvl>
  </w:abstractNum>
  <w:abstractNum w:abstractNumId="5">
    <w:nsid w:val="00000006"/>
    <w:multiLevelType w:val="hybridMultilevel"/>
    <w:tmpl w:val="CB761C36"/>
    <w:lvl w:ilvl="0" w:tplc="5B2AEB08">
      <w:start w:val="1"/>
      <w:numFmt w:val="bullet"/>
      <w:lvlText w:val=""/>
      <w:lvlJc w:val="left"/>
      <w:pPr>
        <w:ind w:left="1260" w:hanging="360"/>
      </w:pPr>
      <w:rPr>
        <w:rFonts w:ascii="Symbol" w:hAnsi="Symbol" w:hint="default"/>
      </w:rPr>
    </w:lvl>
    <w:lvl w:ilvl="1" w:tplc="3F8A15A8" w:tentative="1">
      <w:start w:val="1"/>
      <w:numFmt w:val="bullet"/>
      <w:lvlText w:val="o"/>
      <w:lvlJc w:val="left"/>
      <w:pPr>
        <w:ind w:left="1980" w:hanging="360"/>
      </w:pPr>
      <w:rPr>
        <w:rFonts w:ascii="Courier New" w:hAnsi="Courier New" w:cs="Courier New" w:hint="default"/>
      </w:rPr>
    </w:lvl>
    <w:lvl w:ilvl="2" w:tplc="3D5C3E5A" w:tentative="1">
      <w:start w:val="1"/>
      <w:numFmt w:val="bullet"/>
      <w:lvlText w:val=""/>
      <w:lvlJc w:val="left"/>
      <w:pPr>
        <w:ind w:left="2700" w:hanging="360"/>
      </w:pPr>
      <w:rPr>
        <w:rFonts w:ascii="Wingdings" w:hAnsi="Wingdings" w:hint="default"/>
      </w:rPr>
    </w:lvl>
    <w:lvl w:ilvl="3" w:tplc="5232C048" w:tentative="1">
      <w:start w:val="1"/>
      <w:numFmt w:val="bullet"/>
      <w:lvlText w:val=""/>
      <w:lvlJc w:val="left"/>
      <w:pPr>
        <w:ind w:left="3420" w:hanging="360"/>
      </w:pPr>
      <w:rPr>
        <w:rFonts w:ascii="Symbol" w:hAnsi="Symbol" w:hint="default"/>
      </w:rPr>
    </w:lvl>
    <w:lvl w:ilvl="4" w:tplc="FD02E57A" w:tentative="1">
      <w:start w:val="1"/>
      <w:numFmt w:val="bullet"/>
      <w:lvlText w:val="o"/>
      <w:lvlJc w:val="left"/>
      <w:pPr>
        <w:ind w:left="4140" w:hanging="360"/>
      </w:pPr>
      <w:rPr>
        <w:rFonts w:ascii="Courier New" w:hAnsi="Courier New" w:cs="Courier New" w:hint="default"/>
      </w:rPr>
    </w:lvl>
    <w:lvl w:ilvl="5" w:tplc="088A1026" w:tentative="1">
      <w:start w:val="1"/>
      <w:numFmt w:val="bullet"/>
      <w:lvlText w:val=""/>
      <w:lvlJc w:val="left"/>
      <w:pPr>
        <w:ind w:left="4860" w:hanging="360"/>
      </w:pPr>
      <w:rPr>
        <w:rFonts w:ascii="Wingdings" w:hAnsi="Wingdings" w:hint="default"/>
      </w:rPr>
    </w:lvl>
    <w:lvl w:ilvl="6" w:tplc="FD7651FC" w:tentative="1">
      <w:start w:val="1"/>
      <w:numFmt w:val="bullet"/>
      <w:lvlText w:val=""/>
      <w:lvlJc w:val="left"/>
      <w:pPr>
        <w:ind w:left="5580" w:hanging="360"/>
      </w:pPr>
      <w:rPr>
        <w:rFonts w:ascii="Symbol" w:hAnsi="Symbol" w:hint="default"/>
      </w:rPr>
    </w:lvl>
    <w:lvl w:ilvl="7" w:tplc="8B9A3572" w:tentative="1">
      <w:start w:val="1"/>
      <w:numFmt w:val="bullet"/>
      <w:lvlText w:val="o"/>
      <w:lvlJc w:val="left"/>
      <w:pPr>
        <w:ind w:left="6300" w:hanging="360"/>
      </w:pPr>
      <w:rPr>
        <w:rFonts w:ascii="Courier New" w:hAnsi="Courier New" w:cs="Courier New" w:hint="default"/>
      </w:rPr>
    </w:lvl>
    <w:lvl w:ilvl="8" w:tplc="9D203ED4" w:tentative="1">
      <w:start w:val="1"/>
      <w:numFmt w:val="bullet"/>
      <w:lvlText w:val=""/>
      <w:lvlJc w:val="left"/>
      <w:pPr>
        <w:ind w:left="7020" w:hanging="360"/>
      </w:pPr>
      <w:rPr>
        <w:rFonts w:ascii="Wingdings" w:hAnsi="Wingdings" w:hint="default"/>
      </w:rPr>
    </w:lvl>
  </w:abstractNum>
  <w:abstractNum w:abstractNumId="6">
    <w:nsid w:val="0CC638B2"/>
    <w:multiLevelType w:val="hybridMultilevel"/>
    <w:tmpl w:val="9A2E3C18"/>
    <w:lvl w:ilvl="0" w:tplc="F502CF6A">
      <w:start w:val="1"/>
      <w:numFmt w:val="bullet"/>
      <w:lvlText w:val="•"/>
      <w:lvlJc w:val="left"/>
      <w:pPr>
        <w:tabs>
          <w:tab w:val="left" w:pos="720"/>
        </w:tabs>
        <w:ind w:left="720" w:hanging="360"/>
      </w:pPr>
      <w:rPr>
        <w:rFonts w:ascii="Arial" w:hAnsi="Arial" w:hint="default"/>
      </w:rPr>
    </w:lvl>
    <w:lvl w:ilvl="1" w:tplc="AD3A22EA" w:tentative="1">
      <w:start w:val="1"/>
      <w:numFmt w:val="bullet"/>
      <w:lvlText w:val="•"/>
      <w:lvlJc w:val="left"/>
      <w:pPr>
        <w:tabs>
          <w:tab w:val="left" w:pos="1440"/>
        </w:tabs>
        <w:ind w:left="1440" w:hanging="360"/>
      </w:pPr>
      <w:rPr>
        <w:rFonts w:ascii="Arial" w:hAnsi="Arial" w:hint="default"/>
      </w:rPr>
    </w:lvl>
    <w:lvl w:ilvl="2" w:tplc="F3F6CF02" w:tentative="1">
      <w:start w:val="1"/>
      <w:numFmt w:val="bullet"/>
      <w:lvlText w:val="•"/>
      <w:lvlJc w:val="left"/>
      <w:pPr>
        <w:tabs>
          <w:tab w:val="left" w:pos="2160"/>
        </w:tabs>
        <w:ind w:left="2160" w:hanging="360"/>
      </w:pPr>
      <w:rPr>
        <w:rFonts w:ascii="Arial" w:hAnsi="Arial" w:hint="default"/>
      </w:rPr>
    </w:lvl>
    <w:lvl w:ilvl="3" w:tplc="2D929FDC" w:tentative="1">
      <w:start w:val="1"/>
      <w:numFmt w:val="bullet"/>
      <w:lvlText w:val="•"/>
      <w:lvlJc w:val="left"/>
      <w:pPr>
        <w:tabs>
          <w:tab w:val="left" w:pos="2880"/>
        </w:tabs>
        <w:ind w:left="2880" w:hanging="360"/>
      </w:pPr>
      <w:rPr>
        <w:rFonts w:ascii="Arial" w:hAnsi="Arial" w:hint="default"/>
      </w:rPr>
    </w:lvl>
    <w:lvl w:ilvl="4" w:tplc="276CE760" w:tentative="1">
      <w:start w:val="1"/>
      <w:numFmt w:val="bullet"/>
      <w:lvlText w:val="•"/>
      <w:lvlJc w:val="left"/>
      <w:pPr>
        <w:tabs>
          <w:tab w:val="left" w:pos="3600"/>
        </w:tabs>
        <w:ind w:left="3600" w:hanging="360"/>
      </w:pPr>
      <w:rPr>
        <w:rFonts w:ascii="Arial" w:hAnsi="Arial" w:hint="default"/>
      </w:rPr>
    </w:lvl>
    <w:lvl w:ilvl="5" w:tplc="0E06378A" w:tentative="1">
      <w:start w:val="1"/>
      <w:numFmt w:val="bullet"/>
      <w:lvlText w:val="•"/>
      <w:lvlJc w:val="left"/>
      <w:pPr>
        <w:tabs>
          <w:tab w:val="left" w:pos="4320"/>
        </w:tabs>
        <w:ind w:left="4320" w:hanging="360"/>
      </w:pPr>
      <w:rPr>
        <w:rFonts w:ascii="Arial" w:hAnsi="Arial" w:hint="default"/>
      </w:rPr>
    </w:lvl>
    <w:lvl w:ilvl="6" w:tplc="380A35A6" w:tentative="1">
      <w:start w:val="1"/>
      <w:numFmt w:val="bullet"/>
      <w:lvlText w:val="•"/>
      <w:lvlJc w:val="left"/>
      <w:pPr>
        <w:tabs>
          <w:tab w:val="left" w:pos="5040"/>
        </w:tabs>
        <w:ind w:left="5040" w:hanging="360"/>
      </w:pPr>
      <w:rPr>
        <w:rFonts w:ascii="Arial" w:hAnsi="Arial" w:hint="default"/>
      </w:rPr>
    </w:lvl>
    <w:lvl w:ilvl="7" w:tplc="7A046C4A" w:tentative="1">
      <w:start w:val="1"/>
      <w:numFmt w:val="bullet"/>
      <w:lvlText w:val="•"/>
      <w:lvlJc w:val="left"/>
      <w:pPr>
        <w:tabs>
          <w:tab w:val="left" w:pos="5760"/>
        </w:tabs>
        <w:ind w:left="5760" w:hanging="360"/>
      </w:pPr>
      <w:rPr>
        <w:rFonts w:ascii="Arial" w:hAnsi="Arial" w:hint="default"/>
      </w:rPr>
    </w:lvl>
    <w:lvl w:ilvl="8" w:tplc="BAA4D84E" w:tentative="1">
      <w:start w:val="1"/>
      <w:numFmt w:val="bullet"/>
      <w:lvlText w:val="•"/>
      <w:lvlJc w:val="left"/>
      <w:pPr>
        <w:tabs>
          <w:tab w:val="left" w:pos="6480"/>
        </w:tabs>
        <w:ind w:left="6480" w:hanging="360"/>
      </w:pPr>
      <w:rPr>
        <w:rFonts w:ascii="Arial" w:hAnsi="Arial" w:hint="default"/>
      </w:rPr>
    </w:lvl>
  </w:abstractNum>
  <w:num w:numId="1">
    <w:abstractNumId w:val="5"/>
  </w:num>
  <w:num w:numId="2">
    <w:abstractNumId w:val="4"/>
  </w:num>
  <w:num w:numId="3">
    <w:abstractNumId w:val="1"/>
  </w:num>
  <w:num w:numId="4">
    <w:abstractNumId w:val="6"/>
  </w:num>
  <w:num w:numId="5">
    <w:abstractNumId w:val="0"/>
  </w:num>
  <w:num w:numId="6">
    <w:abstractNumId w:val="3"/>
  </w:num>
  <w:num w:numId="7">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jiaping yan">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2745"/>
    <w:rsid w:val="004F53FC"/>
    <w:rsid w:val="006A6568"/>
    <w:rsid w:val="00902745"/>
    <w:rsid w:val="009A263A"/>
    <w:rsid w:val="009B7A77"/>
    <w:rsid w:val="009E099A"/>
    <w:rsid w:val="00B23613"/>
    <w:rsid w:val="00BB2AE6"/>
    <w:rsid w:val="00C527D2"/>
    <w:rsid w:val="00C71252"/>
    <w:rsid w:val="00CF7603"/>
    <w:rsid w:val="00E725B7"/>
    <w:rsid w:val="00EB05F8"/>
    <w:rsid w:val="00F050DD"/>
    <w:rsid w:val="00FC41B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Arial"/>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MS Mincho"/>
      <w:lang w:val="en-GB"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pPr>
      <w:ind w:left="720"/>
      <w:contextualSpacing/>
    </w:pPr>
  </w:style>
  <w:style w:type="paragraph" w:styleId="a4">
    <w:name w:val="Balloon Text"/>
    <w:basedOn w:val="a"/>
    <w:link w:val="Char"/>
    <w:uiPriority w:val="99"/>
    <w:pPr>
      <w:spacing w:after="0" w:line="240" w:lineRule="auto"/>
    </w:pPr>
    <w:rPr>
      <w:rFonts w:ascii="Tahoma" w:hAnsi="Tahoma" w:cs="Tahoma"/>
      <w:sz w:val="16"/>
      <w:szCs w:val="16"/>
      <w:lang w:val="en-US"/>
    </w:rPr>
  </w:style>
  <w:style w:type="character" w:customStyle="1" w:styleId="Char">
    <w:name w:val="批注框文本 Char"/>
    <w:basedOn w:val="a0"/>
    <w:link w:val="a4"/>
    <w:uiPriority w:val="99"/>
    <w:rPr>
      <w:rFonts w:ascii="Tahoma" w:eastAsia="MS Mincho" w:hAnsi="Tahoma" w:cs="Tahoma"/>
      <w:sz w:val="16"/>
      <w:szCs w:val="16"/>
      <w:lang w:eastAsia="en-GB"/>
    </w:rPr>
  </w:style>
  <w:style w:type="paragraph" w:styleId="a5">
    <w:name w:val="annotation text"/>
    <w:basedOn w:val="a"/>
    <w:link w:val="Char0"/>
    <w:uiPriority w:val="99"/>
    <w:pPr>
      <w:spacing w:line="240" w:lineRule="auto"/>
    </w:pPr>
    <w:rPr>
      <w:rFonts w:ascii="Tahoma" w:hAnsi="Tahoma" w:cs="Tahoma"/>
      <w:sz w:val="16"/>
      <w:szCs w:val="20"/>
      <w:lang w:val="en-US"/>
    </w:rPr>
  </w:style>
  <w:style w:type="character" w:customStyle="1" w:styleId="Char0">
    <w:name w:val="批注文字 Char"/>
    <w:basedOn w:val="a0"/>
    <w:link w:val="a5"/>
    <w:uiPriority w:val="99"/>
    <w:rPr>
      <w:rFonts w:ascii="Tahoma" w:eastAsia="MS Mincho" w:hAnsi="Tahoma" w:cs="Tahoma"/>
      <w:sz w:val="16"/>
      <w:szCs w:val="20"/>
      <w:lang w:eastAsia="en-GB"/>
    </w:rPr>
  </w:style>
  <w:style w:type="paragraph" w:styleId="a6">
    <w:name w:val="annotation subject"/>
    <w:basedOn w:val="a5"/>
    <w:next w:val="a5"/>
    <w:link w:val="Char1"/>
    <w:uiPriority w:val="99"/>
    <w:rPr>
      <w:b/>
      <w:bCs/>
    </w:rPr>
  </w:style>
  <w:style w:type="character" w:customStyle="1" w:styleId="Char1">
    <w:name w:val="批注主题 Char"/>
    <w:basedOn w:val="Char0"/>
    <w:link w:val="a6"/>
    <w:uiPriority w:val="99"/>
    <w:rPr>
      <w:rFonts w:ascii="Tahoma" w:eastAsia="MS Mincho" w:hAnsi="Tahoma" w:cs="Tahoma"/>
      <w:b/>
      <w:bCs/>
      <w:sz w:val="16"/>
      <w:szCs w:val="20"/>
      <w:lang w:eastAsia="en-GB"/>
    </w:rPr>
  </w:style>
  <w:style w:type="character" w:styleId="a7">
    <w:name w:val="annotation reference"/>
    <w:basedOn w:val="a0"/>
    <w:uiPriority w:val="99"/>
    <w:rPr>
      <w:rFonts w:ascii="Tahoma" w:hAnsi="Tahoma" w:cs="Tahoma"/>
      <w:b w:val="0"/>
      <w:i w:val="0"/>
      <w:caps w:val="0"/>
      <w:sz w:val="16"/>
      <w:szCs w:val="16"/>
      <w:u w:val="none"/>
    </w:rPr>
  </w:style>
  <w:style w:type="character" w:styleId="a8">
    <w:name w:val="Hyperlink"/>
    <w:basedOn w:val="a0"/>
    <w:uiPriority w:val="99"/>
    <w:rPr>
      <w:color w:val="0000FF"/>
      <w:u w:val="single"/>
    </w:rPr>
  </w:style>
  <w:style w:type="paragraph" w:customStyle="1" w:styleId="1">
    <w:name w:val="正文1"/>
    <w:uiPriority w:val="99"/>
    <w:pPr>
      <w:spacing w:after="0"/>
    </w:pPr>
    <w:rPr>
      <w:rFonts w:ascii="Arial" w:hAnsi="Arial"/>
      <w:color w:val="000000"/>
      <w:kern w:val="2"/>
      <w:szCs w:val="24"/>
      <w:lang w:val="pl-PL" w:eastAsia="pl-PL"/>
    </w:rPr>
  </w:style>
  <w:style w:type="paragraph" w:styleId="a9">
    <w:name w:val="header"/>
    <w:basedOn w:val="a"/>
    <w:link w:val="Char2"/>
    <w:uiPriority w:val="99"/>
    <w:pPr>
      <w:tabs>
        <w:tab w:val="center" w:pos="4320"/>
        <w:tab w:val="right" w:pos="8640"/>
      </w:tabs>
      <w:spacing w:after="0" w:line="240" w:lineRule="auto"/>
    </w:pPr>
  </w:style>
  <w:style w:type="character" w:customStyle="1" w:styleId="Char2">
    <w:name w:val="页眉 Char"/>
    <w:basedOn w:val="a0"/>
    <w:link w:val="a9"/>
    <w:uiPriority w:val="99"/>
    <w:rPr>
      <w:rFonts w:eastAsia="MS Mincho"/>
      <w:lang w:val="en-GB" w:eastAsia="en-GB"/>
    </w:rPr>
  </w:style>
  <w:style w:type="paragraph" w:styleId="aa">
    <w:name w:val="footer"/>
    <w:basedOn w:val="a"/>
    <w:link w:val="Char3"/>
    <w:uiPriority w:val="99"/>
    <w:pPr>
      <w:tabs>
        <w:tab w:val="center" w:pos="4320"/>
        <w:tab w:val="right" w:pos="8640"/>
      </w:tabs>
      <w:spacing w:after="0" w:line="240" w:lineRule="auto"/>
    </w:pPr>
  </w:style>
  <w:style w:type="character" w:customStyle="1" w:styleId="Char3">
    <w:name w:val="页脚 Char"/>
    <w:basedOn w:val="a0"/>
    <w:link w:val="aa"/>
    <w:uiPriority w:val="99"/>
    <w:rPr>
      <w:rFonts w:eastAsia="MS Mincho"/>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Arial"/>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MS Mincho"/>
      <w:lang w:val="en-GB"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pPr>
      <w:ind w:left="720"/>
      <w:contextualSpacing/>
    </w:pPr>
  </w:style>
  <w:style w:type="paragraph" w:styleId="a4">
    <w:name w:val="Balloon Text"/>
    <w:basedOn w:val="a"/>
    <w:link w:val="Char"/>
    <w:uiPriority w:val="99"/>
    <w:pPr>
      <w:spacing w:after="0" w:line="240" w:lineRule="auto"/>
    </w:pPr>
    <w:rPr>
      <w:rFonts w:ascii="Tahoma" w:hAnsi="Tahoma" w:cs="Tahoma"/>
      <w:sz w:val="16"/>
      <w:szCs w:val="16"/>
      <w:lang w:val="en-US"/>
    </w:rPr>
  </w:style>
  <w:style w:type="character" w:customStyle="1" w:styleId="Char">
    <w:name w:val="批注框文本 Char"/>
    <w:basedOn w:val="a0"/>
    <w:link w:val="a4"/>
    <w:uiPriority w:val="99"/>
    <w:rPr>
      <w:rFonts w:ascii="Tahoma" w:eastAsia="MS Mincho" w:hAnsi="Tahoma" w:cs="Tahoma"/>
      <w:sz w:val="16"/>
      <w:szCs w:val="16"/>
      <w:lang w:eastAsia="en-GB"/>
    </w:rPr>
  </w:style>
  <w:style w:type="paragraph" w:styleId="a5">
    <w:name w:val="annotation text"/>
    <w:basedOn w:val="a"/>
    <w:link w:val="Char0"/>
    <w:uiPriority w:val="99"/>
    <w:pPr>
      <w:spacing w:line="240" w:lineRule="auto"/>
    </w:pPr>
    <w:rPr>
      <w:rFonts w:ascii="Tahoma" w:hAnsi="Tahoma" w:cs="Tahoma"/>
      <w:sz w:val="16"/>
      <w:szCs w:val="20"/>
      <w:lang w:val="en-US"/>
    </w:rPr>
  </w:style>
  <w:style w:type="character" w:customStyle="1" w:styleId="Char0">
    <w:name w:val="批注文字 Char"/>
    <w:basedOn w:val="a0"/>
    <w:link w:val="a5"/>
    <w:uiPriority w:val="99"/>
    <w:rPr>
      <w:rFonts w:ascii="Tahoma" w:eastAsia="MS Mincho" w:hAnsi="Tahoma" w:cs="Tahoma"/>
      <w:sz w:val="16"/>
      <w:szCs w:val="20"/>
      <w:lang w:eastAsia="en-GB"/>
    </w:rPr>
  </w:style>
  <w:style w:type="paragraph" w:styleId="a6">
    <w:name w:val="annotation subject"/>
    <w:basedOn w:val="a5"/>
    <w:next w:val="a5"/>
    <w:link w:val="Char1"/>
    <w:uiPriority w:val="99"/>
    <w:rPr>
      <w:b/>
      <w:bCs/>
    </w:rPr>
  </w:style>
  <w:style w:type="character" w:customStyle="1" w:styleId="Char1">
    <w:name w:val="批注主题 Char"/>
    <w:basedOn w:val="Char0"/>
    <w:link w:val="a6"/>
    <w:uiPriority w:val="99"/>
    <w:rPr>
      <w:rFonts w:ascii="Tahoma" w:eastAsia="MS Mincho" w:hAnsi="Tahoma" w:cs="Tahoma"/>
      <w:b/>
      <w:bCs/>
      <w:sz w:val="16"/>
      <w:szCs w:val="20"/>
      <w:lang w:eastAsia="en-GB"/>
    </w:rPr>
  </w:style>
  <w:style w:type="character" w:styleId="a7">
    <w:name w:val="annotation reference"/>
    <w:basedOn w:val="a0"/>
    <w:uiPriority w:val="99"/>
    <w:rPr>
      <w:rFonts w:ascii="Tahoma" w:hAnsi="Tahoma" w:cs="Tahoma"/>
      <w:b w:val="0"/>
      <w:i w:val="0"/>
      <w:caps w:val="0"/>
      <w:sz w:val="16"/>
      <w:szCs w:val="16"/>
      <w:u w:val="none"/>
    </w:rPr>
  </w:style>
  <w:style w:type="character" w:styleId="a8">
    <w:name w:val="Hyperlink"/>
    <w:basedOn w:val="a0"/>
    <w:uiPriority w:val="99"/>
    <w:rPr>
      <w:color w:val="0000FF"/>
      <w:u w:val="single"/>
    </w:rPr>
  </w:style>
  <w:style w:type="paragraph" w:customStyle="1" w:styleId="1">
    <w:name w:val="正文1"/>
    <w:uiPriority w:val="99"/>
    <w:pPr>
      <w:spacing w:after="0"/>
    </w:pPr>
    <w:rPr>
      <w:rFonts w:ascii="Arial" w:hAnsi="Arial"/>
      <w:color w:val="000000"/>
      <w:kern w:val="2"/>
      <w:szCs w:val="24"/>
      <w:lang w:val="pl-PL" w:eastAsia="pl-PL"/>
    </w:rPr>
  </w:style>
  <w:style w:type="paragraph" w:styleId="a9">
    <w:name w:val="header"/>
    <w:basedOn w:val="a"/>
    <w:link w:val="Char2"/>
    <w:uiPriority w:val="99"/>
    <w:pPr>
      <w:tabs>
        <w:tab w:val="center" w:pos="4320"/>
        <w:tab w:val="right" w:pos="8640"/>
      </w:tabs>
      <w:spacing w:after="0" w:line="240" w:lineRule="auto"/>
    </w:pPr>
  </w:style>
  <w:style w:type="character" w:customStyle="1" w:styleId="Char2">
    <w:name w:val="页眉 Char"/>
    <w:basedOn w:val="a0"/>
    <w:link w:val="a9"/>
    <w:uiPriority w:val="99"/>
    <w:rPr>
      <w:rFonts w:eastAsia="MS Mincho"/>
      <w:lang w:val="en-GB" w:eastAsia="en-GB"/>
    </w:rPr>
  </w:style>
  <w:style w:type="paragraph" w:styleId="aa">
    <w:name w:val="footer"/>
    <w:basedOn w:val="a"/>
    <w:link w:val="Char3"/>
    <w:uiPriority w:val="99"/>
    <w:pPr>
      <w:tabs>
        <w:tab w:val="center" w:pos="4320"/>
        <w:tab w:val="right" w:pos="8640"/>
      </w:tabs>
      <w:spacing w:after="0" w:line="240" w:lineRule="auto"/>
    </w:pPr>
  </w:style>
  <w:style w:type="character" w:customStyle="1" w:styleId="Char3">
    <w:name w:val="页脚 Char"/>
    <w:basedOn w:val="a0"/>
    <w:link w:val="aa"/>
    <w:uiPriority w:val="99"/>
    <w:rPr>
      <w:rFonts w:eastAsia="MS Mincho"/>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google.com.eg/url?sa=t&amp;rct=j&amp;q=&amp;esrc=s&amp;source=web&amp;cd=2&amp;cad=rja&amp;ved=0CCwQFjAB&amp;url=http%3A%2F%2Fen.wikipedia.org%2Fwiki%2FAlanine_transaminase&amp;ei=3Wn7UvHAHcGxywOw3IGgCw&amp;usg=AFQjCNEUb3jHkfbXTaz7LI-PsH9yLn1GqQ&amp;bvm=bv.61190604,d.bGQ" TargetMode="Externa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C1C55D-5D69-43AD-9FD0-5A3C6BDEB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31</Pages>
  <Words>6694</Words>
  <Characters>38158</Characters>
  <Application>Microsoft Office Word</Application>
  <DocSecurity>0</DocSecurity>
  <Lines>317</Lines>
  <Paragraphs>89</Paragraphs>
  <ScaleCrop>false</ScaleCrop>
  <Company>Hewlett-Packard Company</Company>
  <LinksUpToDate>false</LinksUpToDate>
  <CharactersWithSpaces>44763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Lijiahui</cp:lastModifiedBy>
  <cp:revision>13</cp:revision>
  <cp:lastPrinted>2020-04-21T14:08:00Z</cp:lastPrinted>
  <dcterms:created xsi:type="dcterms:W3CDTF">2020-07-08T12:55:00Z</dcterms:created>
  <dcterms:modified xsi:type="dcterms:W3CDTF">2020-08-05T02:43:00Z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Timer">
    <vt:bool>true</vt:bool>
  </property>
  <property fmtid="{D5CDD505-2E9C-101B-9397-08002B2CF9AE}" pid="3" name="LastTick">
    <vt:r8>43827.7208564815</vt:r8>
  </property>
  <property fmtid="{D5CDD505-2E9C-101B-9397-08002B2CF9AE}" pid="4" name="EditTimer">
    <vt:i4>5480</vt:i4>
  </property>
</Properties>
</file>