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15F" w:rsidRPr="00DF6A18" w:rsidRDefault="002F415F" w:rsidP="00DF6A18">
      <w:pPr>
        <w:spacing w:line="360" w:lineRule="auto"/>
        <w:rPr>
          <w:rFonts w:ascii="Book Antiqua" w:hAnsi="Book Antiqua"/>
          <w:b/>
          <w:color w:val="000000"/>
          <w:sz w:val="24"/>
        </w:rPr>
      </w:pPr>
      <w:r w:rsidRPr="00DF6A18">
        <w:rPr>
          <w:rFonts w:ascii="Book Antiqua" w:hAnsi="Book Antiqua"/>
          <w:b/>
          <w:color w:val="000000"/>
          <w:sz w:val="24"/>
        </w:rPr>
        <w:t>Name of journal: World Journal of Gastroenterology</w:t>
      </w:r>
    </w:p>
    <w:p w:rsidR="002F415F" w:rsidRPr="00DF6A18" w:rsidRDefault="002F415F" w:rsidP="00DF6A18">
      <w:pPr>
        <w:spacing w:line="360" w:lineRule="auto"/>
        <w:rPr>
          <w:rFonts w:ascii="Book Antiqua" w:hAnsi="Book Antiqua"/>
          <w:b/>
          <w:color w:val="000000"/>
          <w:sz w:val="24"/>
        </w:rPr>
      </w:pPr>
      <w:r w:rsidRPr="00DF6A18">
        <w:rPr>
          <w:rFonts w:ascii="Book Antiqua" w:hAnsi="Book Antiqua"/>
          <w:b/>
          <w:color w:val="000000"/>
          <w:sz w:val="24"/>
        </w:rPr>
        <w:t>ESPS Manuscript NO: 5421</w:t>
      </w:r>
    </w:p>
    <w:p w:rsidR="002F415F" w:rsidRPr="00DF6A18" w:rsidRDefault="002F415F" w:rsidP="00DF6A18">
      <w:pPr>
        <w:spacing w:line="360" w:lineRule="auto"/>
        <w:rPr>
          <w:rFonts w:ascii="Book Antiqua" w:hAnsi="Book Antiqua"/>
          <w:b/>
          <w:color w:val="000000"/>
          <w:sz w:val="24"/>
        </w:rPr>
      </w:pPr>
      <w:r w:rsidRPr="00DF6A18">
        <w:rPr>
          <w:rFonts w:ascii="Book Antiqua" w:hAnsi="Book Antiqua"/>
          <w:b/>
          <w:color w:val="000000"/>
          <w:sz w:val="24"/>
        </w:rPr>
        <w:t>Columns: BRIEF ARTICLES</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cs="Tahoma"/>
          <w:color w:val="231F20"/>
          <w:kern w:val="0"/>
          <w:sz w:val="24"/>
        </w:rPr>
      </w:pPr>
      <w:r w:rsidRPr="00C9482A">
        <w:rPr>
          <w:rFonts w:ascii="Book Antiqua" w:hAnsi="Book Antiqua"/>
          <w:b/>
          <w:sz w:val="24"/>
        </w:rPr>
        <w:t>Clinical study using novel endoscopic system for measuring size of gastrointestinal lesion</w:t>
      </w:r>
    </w:p>
    <w:p w:rsidR="002F415F" w:rsidRDefault="002F415F" w:rsidP="00DF6A18">
      <w:pPr>
        <w:spacing w:line="360" w:lineRule="auto"/>
        <w:rPr>
          <w:rFonts w:ascii="Book Antiqua" w:hAnsi="Book Antiqua" w:cs="Tahoma"/>
          <w:color w:val="231F20"/>
          <w:kern w:val="0"/>
          <w:sz w:val="24"/>
        </w:rPr>
      </w:pPr>
    </w:p>
    <w:p w:rsidR="002F415F" w:rsidRPr="00DF6A18" w:rsidRDefault="002F415F" w:rsidP="00DF6A18">
      <w:pPr>
        <w:spacing w:line="360" w:lineRule="auto"/>
        <w:rPr>
          <w:rFonts w:ascii="Book Antiqua" w:hAnsi="Book Antiqua"/>
          <w:sz w:val="24"/>
        </w:rPr>
      </w:pPr>
      <w:r w:rsidRPr="00DF6A18">
        <w:rPr>
          <w:rFonts w:ascii="Book Antiqua" w:hAnsi="Book Antiqua" w:cs="Tahoma"/>
          <w:color w:val="231F20"/>
          <w:kern w:val="0"/>
          <w:sz w:val="24"/>
        </w:rPr>
        <w:t xml:space="preserve">Oka K </w:t>
      </w:r>
      <w:r w:rsidRPr="00DF6A18">
        <w:rPr>
          <w:rFonts w:ascii="Book Antiqua" w:hAnsi="Book Antiqua" w:cs="Tahoma"/>
          <w:i/>
          <w:color w:val="231F20"/>
          <w:kern w:val="0"/>
          <w:sz w:val="24"/>
        </w:rPr>
        <w:t>et al</w:t>
      </w:r>
      <w:r w:rsidRPr="00DF6A18">
        <w:rPr>
          <w:rFonts w:ascii="Book Antiqua" w:hAnsi="Book Antiqua" w:cs="Tahoma"/>
          <w:color w:val="231F20"/>
          <w:kern w:val="0"/>
          <w:sz w:val="24"/>
        </w:rPr>
        <w:t xml:space="preserve">. </w:t>
      </w:r>
      <w:r w:rsidRPr="00DF6A18">
        <w:rPr>
          <w:rFonts w:ascii="Book Antiqua" w:hAnsi="Book Antiqua"/>
          <w:sz w:val="24"/>
        </w:rPr>
        <w:t xml:space="preserve">A </w:t>
      </w:r>
      <w:r w:rsidRPr="00DF6A18">
        <w:rPr>
          <w:rFonts w:ascii="Book Antiqua" w:eastAsia="MS Mincho" w:hAnsi="Book Antiqua"/>
          <w:sz w:val="24"/>
          <w:lang w:eastAsia="ja-JP"/>
        </w:rPr>
        <w:t>lesion</w:t>
      </w:r>
      <w:r w:rsidRPr="00DF6A18">
        <w:rPr>
          <w:rFonts w:ascii="Book Antiqua" w:hAnsi="Book Antiqua"/>
          <w:sz w:val="24"/>
        </w:rPr>
        <w:t xml:space="preserve"> size measurement system</w:t>
      </w:r>
    </w:p>
    <w:p w:rsidR="002F415F" w:rsidRPr="00DF6A18" w:rsidRDefault="002F415F" w:rsidP="00DF6A18">
      <w:pPr>
        <w:autoSpaceDE w:val="0"/>
        <w:autoSpaceDN w:val="0"/>
        <w:adjustRightInd w:val="0"/>
        <w:spacing w:line="360" w:lineRule="auto"/>
        <w:rPr>
          <w:rFonts w:ascii="Book Antiqua" w:hAnsi="Book Antiqua" w:cs="Tahoma"/>
          <w:color w:val="000000"/>
          <w:kern w:val="0"/>
          <w:sz w:val="24"/>
        </w:rPr>
      </w:pPr>
    </w:p>
    <w:p w:rsidR="002F415F" w:rsidRPr="00DF6A18" w:rsidRDefault="002F415F" w:rsidP="00DF6A18">
      <w:pPr>
        <w:spacing w:line="360" w:lineRule="auto"/>
        <w:rPr>
          <w:rFonts w:ascii="Book Antiqua" w:hAnsi="Book Antiqua"/>
          <w:sz w:val="24"/>
        </w:rPr>
      </w:pPr>
      <w:r w:rsidRPr="00DF6A18">
        <w:rPr>
          <w:rFonts w:ascii="Book Antiqua" w:hAnsi="Book Antiqua"/>
          <w:sz w:val="24"/>
        </w:rPr>
        <w:t>Kiyoshi Oka, Takeshi Seki, Tomohiro Akatsu, Takao Wakabayashi, Kazuo Inui, Junji Yoshino</w:t>
      </w:r>
    </w:p>
    <w:p w:rsidR="002F415F" w:rsidRPr="00DF6A18" w:rsidRDefault="008B4BCF" w:rsidP="00DF6A18">
      <w:pPr>
        <w:spacing w:line="360" w:lineRule="auto"/>
        <w:rPr>
          <w:rFonts w:ascii="Book Antiqua" w:hAnsi="Book Antiqua"/>
          <w:sz w:val="24"/>
        </w:rPr>
      </w:pPr>
      <w:r>
        <w:rPr>
          <w:noProof/>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101600</wp:posOffset>
                </wp:positionV>
                <wp:extent cx="5391150" cy="0"/>
                <wp:effectExtent l="15240" t="15875" r="22860" b="22225"/>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pt" to="423.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" strokeweight="2.25pt">
                <v:stroke joinstyle="miter"/>
              </v:line>
            </w:pict>
          </mc:Fallback>
        </mc:AlternateContent>
      </w:r>
    </w:p>
    <w:p w:rsidR="002F415F" w:rsidRPr="00DF6A18" w:rsidRDefault="002F415F" w:rsidP="00DF6A18">
      <w:pPr>
        <w:spacing w:line="360" w:lineRule="auto"/>
        <w:rPr>
          <w:rFonts w:ascii="Book Antiqua" w:hAnsi="Book Antiqua"/>
          <w:sz w:val="24"/>
        </w:rPr>
      </w:pPr>
      <w:r w:rsidRPr="00DF6A18">
        <w:rPr>
          <w:rFonts w:ascii="Book Antiqua" w:hAnsi="Book Antiqua"/>
          <w:b/>
          <w:sz w:val="24"/>
        </w:rPr>
        <w:t>Kiyoshi Oka</w:t>
      </w:r>
      <w:r w:rsidRPr="00DF6A18">
        <w:rPr>
          <w:rFonts w:ascii="Book Antiqua" w:hAnsi="Book Antiqua"/>
          <w:sz w:val="24"/>
        </w:rPr>
        <w:t>, Quantum Beam Science Directorate, Japan Atomic Energy Agency, Kizu</w:t>
      </w:r>
      <w:r>
        <w:rPr>
          <w:rFonts w:ascii="Book Antiqua" w:hAnsi="Book Antiqua"/>
          <w:sz w:val="24"/>
        </w:rPr>
        <w:t>gawa-shi 619-0215, Kyoto, Japan</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sz w:val="24"/>
        </w:rPr>
      </w:pPr>
      <w:r w:rsidRPr="00DF6A18">
        <w:rPr>
          <w:rFonts w:ascii="Book Antiqua" w:eastAsia="MS Mincho" w:hAnsi="Book Antiqua"/>
          <w:b/>
          <w:sz w:val="24"/>
          <w:lang w:eastAsia="ja-JP"/>
        </w:rPr>
        <w:t>Takeshi Seki</w:t>
      </w:r>
      <w:r w:rsidRPr="00DF6A18">
        <w:rPr>
          <w:rFonts w:ascii="Book Antiqua" w:eastAsia="MS Mincho" w:hAnsi="Book Antiqua"/>
          <w:sz w:val="24"/>
          <w:lang w:eastAsia="ja-JP"/>
        </w:rPr>
        <w:t>, Graduate School of engineering and Resource Science, Akita University, A</w:t>
      </w:r>
      <w:r>
        <w:rPr>
          <w:rFonts w:ascii="Book Antiqua" w:eastAsia="MS Mincho" w:hAnsi="Book Antiqua"/>
          <w:sz w:val="24"/>
          <w:lang w:eastAsia="ja-JP"/>
        </w:rPr>
        <w:t>kita-shi 010-8502, Akita, Japan</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sz w:val="24"/>
        </w:rPr>
      </w:pPr>
      <w:r w:rsidRPr="00DF6A18">
        <w:rPr>
          <w:rFonts w:ascii="Book Antiqua" w:hAnsi="Book Antiqua"/>
          <w:b/>
          <w:sz w:val="24"/>
        </w:rPr>
        <w:t>Tomohiro Akatsu</w:t>
      </w:r>
      <w:r w:rsidRPr="00DF6A18">
        <w:rPr>
          <w:rFonts w:ascii="Book Antiqua" w:eastAsia="MS Mincho" w:hAnsi="Book Antiqua"/>
          <w:sz w:val="24"/>
          <w:lang w:eastAsia="ja-JP"/>
        </w:rPr>
        <w:t>, A-tech Co. Ltd., Toka</w:t>
      </w:r>
      <w:r>
        <w:rPr>
          <w:rFonts w:ascii="Book Antiqua" w:eastAsia="MS Mincho" w:hAnsi="Book Antiqua"/>
          <w:sz w:val="24"/>
          <w:lang w:eastAsia="ja-JP"/>
        </w:rPr>
        <w:t>i-mura 319-1116, Ibaraki, Japan</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sz w:val="24"/>
        </w:rPr>
      </w:pPr>
      <w:r w:rsidRPr="00DF6A18">
        <w:rPr>
          <w:rFonts w:ascii="Book Antiqua" w:hAnsi="Book Antiqua"/>
          <w:b/>
          <w:sz w:val="24"/>
        </w:rPr>
        <w:t>Takao Wakabayashi, Kazuo Inui, Junji Yoshino</w:t>
      </w:r>
      <w:r w:rsidRPr="00DF6A18">
        <w:rPr>
          <w:rFonts w:ascii="Book Antiqua" w:hAnsi="Book Antiqua"/>
          <w:sz w:val="24"/>
        </w:rPr>
        <w:t>, Department of Internal Medicine, Banbuntane Hotokukai Hospital, Fujita Health University, Na</w:t>
      </w:r>
      <w:r>
        <w:rPr>
          <w:rFonts w:ascii="Book Antiqua" w:hAnsi="Book Antiqua"/>
          <w:sz w:val="24"/>
        </w:rPr>
        <w:t>goya-shi 454-8509, Aichi, Japan</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sz w:val="24"/>
        </w:rPr>
      </w:pPr>
      <w:r w:rsidRPr="00DF6A18">
        <w:rPr>
          <w:rFonts w:ascii="Book Antiqua" w:hAnsi="Book Antiqua"/>
          <w:b/>
          <w:sz w:val="24"/>
        </w:rPr>
        <w:lastRenderedPageBreak/>
        <w:t xml:space="preserve">Author contributions: </w:t>
      </w:r>
      <w:r w:rsidRPr="00DF6A18">
        <w:rPr>
          <w:rFonts w:ascii="Book Antiqua" w:hAnsi="Book Antiqua"/>
          <w:sz w:val="24"/>
        </w:rPr>
        <w:t xml:space="preserve">Oka K, Seki T and Akatsu T researched and developed a </w:t>
      </w:r>
      <w:r w:rsidRPr="00DF6A18">
        <w:rPr>
          <w:rFonts w:ascii="Book Antiqua" w:eastAsia="MS Mincho" w:hAnsi="Book Antiqua" w:cs="Arial"/>
          <w:sz w:val="24"/>
          <w:lang w:eastAsia="ja-JP"/>
        </w:rPr>
        <w:t>lesion</w:t>
      </w:r>
      <w:r w:rsidRPr="00DF6A18">
        <w:rPr>
          <w:rFonts w:ascii="Book Antiqua" w:hAnsi="Book Antiqua"/>
          <w:sz w:val="24"/>
        </w:rPr>
        <w:t xml:space="preserve"> size measurement system and also performed the basic experiments; Wakabayashi T, Inui K and Yoshino J performed the clinical study using the measurement system; Oka K and Seki T wrote the manuscript; Wakabayashi T, Inui K and Yoshino J involved in editing the manuscript.</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sz w:val="24"/>
        </w:rPr>
      </w:pPr>
      <w:r w:rsidRPr="00DF6A18">
        <w:rPr>
          <w:rFonts w:ascii="Book Antiqua" w:hAnsi="Book Antiqua"/>
          <w:b/>
          <w:sz w:val="24"/>
        </w:rPr>
        <w:t>Supported by</w:t>
      </w:r>
      <w:r w:rsidRPr="00DF6A18">
        <w:rPr>
          <w:rFonts w:ascii="Book Antiqua" w:hAnsi="Book Antiqua"/>
          <w:sz w:val="24"/>
        </w:rPr>
        <w:t xml:space="preserve"> </w:t>
      </w:r>
      <w:r>
        <w:rPr>
          <w:rFonts w:ascii="Book Antiqua" w:hAnsi="Book Antiqua"/>
          <w:sz w:val="24"/>
        </w:rPr>
        <w:t>T</w:t>
      </w:r>
      <w:r w:rsidRPr="00DF6A18">
        <w:rPr>
          <w:rFonts w:ascii="Book Antiqua" w:hAnsi="Book Antiqua"/>
          <w:sz w:val="24"/>
        </w:rPr>
        <w:t>he Special Coordination Fund (SCF) for Promoting Science and Technology commissioned by the Ministry of Education, Culture, Sports, Science and Technology (MEXT) of Japan</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sz w:val="24"/>
        </w:rPr>
      </w:pPr>
      <w:r w:rsidRPr="00DF6A18">
        <w:rPr>
          <w:rFonts w:ascii="Book Antiqua" w:hAnsi="Book Antiqua"/>
          <w:b/>
          <w:sz w:val="24"/>
        </w:rPr>
        <w:t xml:space="preserve">Correspondence to: </w:t>
      </w:r>
      <w:r w:rsidRPr="00361FBB">
        <w:rPr>
          <w:rFonts w:ascii="Book Antiqua" w:hAnsi="Book Antiqua"/>
          <w:b/>
          <w:sz w:val="24"/>
        </w:rPr>
        <w:t>Kiyoshi Oka, PhD,</w:t>
      </w:r>
      <w:r w:rsidRPr="00DF6A18">
        <w:rPr>
          <w:rFonts w:ascii="Book Antiqua" w:hAnsi="Book Antiqua"/>
          <w:sz w:val="24"/>
        </w:rPr>
        <w:t xml:space="preserve"> Quantum Beam Science Directorate, Japan Atomic Energy Agency, 8-1-7 Umemidai, Kizukawa-shi</w:t>
      </w:r>
      <w:r>
        <w:rPr>
          <w:rFonts w:ascii="Book Antiqua" w:hAnsi="Book Antiqua"/>
          <w:sz w:val="24"/>
        </w:rPr>
        <w:t xml:space="preserve"> </w:t>
      </w:r>
      <w:r w:rsidRPr="00DF6A18">
        <w:rPr>
          <w:rFonts w:ascii="Book Antiqua" w:hAnsi="Book Antiqua"/>
          <w:sz w:val="24"/>
        </w:rPr>
        <w:t>619-0215, Kyoto, Japan</w:t>
      </w:r>
      <w:r>
        <w:rPr>
          <w:rFonts w:ascii="Book Antiqua" w:hAnsi="Book Antiqua"/>
          <w:sz w:val="24"/>
        </w:rPr>
        <w:t>.</w:t>
      </w:r>
      <w:r w:rsidRPr="00DF6A18">
        <w:rPr>
          <w:rFonts w:ascii="Book Antiqua" w:hAnsi="Book Antiqua"/>
          <w:sz w:val="24"/>
        </w:rPr>
        <w:t xml:space="preserve"> </w:t>
      </w:r>
      <w:r w:rsidRPr="00DF6A18">
        <w:rPr>
          <w:rFonts w:ascii="Book Antiqua" w:hAnsi="Book Antiqua"/>
          <w:sz w:val="24"/>
          <w:lang w:val="fr-FR"/>
        </w:rPr>
        <w:t>oka.kiyoshi@jaea.go.jp</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sz w:val="24"/>
        </w:rPr>
      </w:pPr>
      <w:r w:rsidRPr="00DF6A18">
        <w:rPr>
          <w:rFonts w:ascii="Book Antiqua" w:hAnsi="Book Antiqua"/>
          <w:b/>
          <w:sz w:val="24"/>
        </w:rPr>
        <w:t xml:space="preserve">Telephone: </w:t>
      </w:r>
      <w:r>
        <w:rPr>
          <w:rFonts w:ascii="Book Antiqua" w:hAnsi="Book Antiqua"/>
          <w:sz w:val="24"/>
        </w:rPr>
        <w:t>+81-774-71</w:t>
      </w:r>
      <w:r w:rsidRPr="00DF6A18">
        <w:rPr>
          <w:rFonts w:ascii="Book Antiqua" w:hAnsi="Book Antiqua"/>
          <w:sz w:val="24"/>
        </w:rPr>
        <w:t>33</w:t>
      </w:r>
      <w:r w:rsidRPr="00DF6A18">
        <w:rPr>
          <w:rFonts w:ascii="Book Antiqua" w:eastAsia="MS Mincho" w:hAnsi="Book Antiqua"/>
          <w:sz w:val="24"/>
          <w:lang w:eastAsia="ja-JP"/>
        </w:rPr>
        <w:t>53</w:t>
      </w:r>
      <w:r w:rsidRPr="00DF6A18">
        <w:rPr>
          <w:rFonts w:ascii="Book Antiqua" w:hAnsi="Book Antiqua"/>
          <w:sz w:val="24"/>
        </w:rPr>
        <w:t xml:space="preserve"> </w:t>
      </w:r>
      <w:r w:rsidRPr="00DF6A18">
        <w:rPr>
          <w:rFonts w:ascii="Book Antiqua" w:hAnsi="Book Antiqua"/>
          <w:b/>
          <w:sz w:val="24"/>
        </w:rPr>
        <w:t xml:space="preserve"> </w:t>
      </w:r>
      <w:r>
        <w:rPr>
          <w:rFonts w:ascii="Book Antiqua" w:hAnsi="Book Antiqua"/>
          <w:b/>
          <w:sz w:val="24"/>
        </w:rPr>
        <w:t xml:space="preserve">  </w:t>
      </w:r>
      <w:r w:rsidRPr="00DF6A18">
        <w:rPr>
          <w:rFonts w:ascii="Book Antiqua" w:hAnsi="Book Antiqua"/>
          <w:b/>
          <w:sz w:val="24"/>
        </w:rPr>
        <w:t xml:space="preserve">Fax: </w:t>
      </w:r>
      <w:r>
        <w:rPr>
          <w:rFonts w:ascii="Book Antiqua" w:hAnsi="Book Antiqua"/>
          <w:sz w:val="24"/>
        </w:rPr>
        <w:t>+81-774-71</w:t>
      </w:r>
      <w:r w:rsidRPr="00DF6A18">
        <w:rPr>
          <w:rFonts w:ascii="Book Antiqua" w:hAnsi="Book Antiqua"/>
          <w:sz w:val="24"/>
        </w:rPr>
        <w:t>3316</w:t>
      </w:r>
    </w:p>
    <w:p w:rsidR="002F415F" w:rsidRPr="00CB4F62" w:rsidRDefault="002F415F" w:rsidP="00CB4F62">
      <w:pPr>
        <w:spacing w:line="360" w:lineRule="auto"/>
        <w:rPr>
          <w:rFonts w:ascii="Book Antiqua" w:hAnsi="Book Antiqua"/>
          <w:sz w:val="24"/>
        </w:rPr>
      </w:pPr>
      <w:r w:rsidRPr="00CB4F62">
        <w:rPr>
          <w:rFonts w:ascii="Book Antiqua" w:hAnsi="Book Antiqua"/>
          <w:b/>
          <w:sz w:val="24"/>
        </w:rPr>
        <w:t xml:space="preserve">Received: </w:t>
      </w:r>
      <w:r w:rsidRPr="00CB4F62">
        <w:rPr>
          <w:rFonts w:ascii="Book Antiqua" w:hAnsi="Book Antiqua"/>
          <w:sz w:val="24"/>
        </w:rPr>
        <w:t>September 6, 2013</w:t>
      </w:r>
      <w:r>
        <w:rPr>
          <w:rFonts w:ascii="Book Antiqua" w:hAnsi="Book Antiqua"/>
          <w:b/>
          <w:sz w:val="24"/>
        </w:rPr>
        <w:t xml:space="preserve">   </w:t>
      </w:r>
      <w:r w:rsidRPr="00CB4F62">
        <w:rPr>
          <w:rFonts w:ascii="Book Antiqua" w:hAnsi="Book Antiqua"/>
          <w:b/>
          <w:sz w:val="24"/>
        </w:rPr>
        <w:t>Revised:</w:t>
      </w:r>
      <w:r>
        <w:rPr>
          <w:rFonts w:ascii="Book Antiqua" w:hAnsi="Book Antiqua"/>
          <w:b/>
          <w:sz w:val="24"/>
        </w:rPr>
        <w:t xml:space="preserve"> </w:t>
      </w:r>
      <w:r w:rsidRPr="00CB4F62">
        <w:rPr>
          <w:rFonts w:ascii="Book Antiqua" w:hAnsi="Book Antiqua"/>
          <w:sz w:val="24"/>
        </w:rPr>
        <w:t>November 6, 2013</w:t>
      </w:r>
    </w:p>
    <w:p w:rsidR="00E75B69" w:rsidRPr="005065E4" w:rsidRDefault="002F415F" w:rsidP="00E75B69">
      <w:pPr>
        <w:rPr>
          <w:rFonts w:ascii="Book Antiqua" w:hAnsi="Book Antiqua"/>
          <w:sz w:val="24"/>
        </w:rPr>
      </w:pPr>
      <w:r w:rsidRPr="00CB4F62">
        <w:rPr>
          <w:rFonts w:ascii="Book Antiqua" w:hAnsi="Book Antiqua"/>
          <w:b/>
          <w:sz w:val="24"/>
        </w:rPr>
        <w:t>Accepted:</w:t>
      </w:r>
      <w:r w:rsidR="00E75B69" w:rsidRPr="00E75B69">
        <w:rPr>
          <w:rFonts w:ascii="Book Antiqua" w:hAnsi="Book Antiqua"/>
          <w:sz w:val="24"/>
        </w:rPr>
        <w:t xml:space="preserve"> </w:t>
      </w:r>
      <w:bookmarkStart w:id="0" w:name="_GoBack"/>
      <w:bookmarkEnd w:id="0"/>
      <w:r w:rsidR="00E75B69" w:rsidRPr="005065E4">
        <w:rPr>
          <w:rFonts w:ascii="Book Antiqua" w:hAnsi="Book Antiqua"/>
          <w:sz w:val="24"/>
        </w:rPr>
        <w:t>January 2, 2014</w:t>
      </w:r>
    </w:p>
    <w:p w:rsidR="002F415F" w:rsidRPr="00CB4F62" w:rsidRDefault="002F415F" w:rsidP="00CB4F62">
      <w:pPr>
        <w:spacing w:line="360" w:lineRule="auto"/>
        <w:rPr>
          <w:rFonts w:ascii="Book Antiqua" w:hAnsi="Book Antiqua"/>
          <w:b/>
          <w:sz w:val="24"/>
        </w:rPr>
      </w:pPr>
    </w:p>
    <w:p w:rsidR="002F415F" w:rsidRPr="00DF6A18" w:rsidRDefault="002F415F" w:rsidP="00CB4F62">
      <w:pPr>
        <w:spacing w:line="360" w:lineRule="auto"/>
        <w:rPr>
          <w:rFonts w:ascii="Book Antiqua" w:hAnsi="Book Antiqua"/>
          <w:b/>
          <w:sz w:val="24"/>
        </w:rPr>
      </w:pPr>
      <w:r w:rsidRPr="00CB4F62">
        <w:rPr>
          <w:rFonts w:ascii="Book Antiqua" w:hAnsi="Book Antiqua"/>
          <w:b/>
          <w:sz w:val="24"/>
        </w:rPr>
        <w:t>Published online:</w:t>
      </w:r>
    </w:p>
    <w:p w:rsidR="002F415F" w:rsidRPr="00DF6A18" w:rsidRDefault="002F415F" w:rsidP="00DF6A18">
      <w:pPr>
        <w:spacing w:line="360" w:lineRule="auto"/>
        <w:rPr>
          <w:rFonts w:ascii="Book Antiqua" w:hAnsi="Book Antiqua"/>
          <w:sz w:val="24"/>
        </w:rPr>
      </w:pPr>
      <w:r w:rsidRPr="00DF6A18">
        <w:rPr>
          <w:rFonts w:ascii="Book Antiqua" w:hAnsi="Book Antiqua"/>
          <w:sz w:val="24"/>
        </w:rPr>
        <w:br w:type="page"/>
      </w:r>
    </w:p>
    <w:p w:rsidR="002F415F" w:rsidRPr="00DF6A18" w:rsidRDefault="002F415F" w:rsidP="00DF6A18">
      <w:pPr>
        <w:spacing w:line="360" w:lineRule="auto"/>
        <w:rPr>
          <w:rFonts w:ascii="Book Antiqua" w:hAnsi="Book Antiqua"/>
          <w:b/>
          <w:sz w:val="24"/>
        </w:rPr>
      </w:pPr>
      <w:r w:rsidRPr="00DF6A18">
        <w:rPr>
          <w:rFonts w:ascii="Book Antiqua" w:hAnsi="Book Antiqua"/>
          <w:b/>
          <w:sz w:val="24"/>
        </w:rPr>
        <w:t>Abstract</w:t>
      </w:r>
    </w:p>
    <w:p w:rsidR="002F415F" w:rsidRPr="00DF6A18" w:rsidRDefault="002F415F" w:rsidP="00DF6A18">
      <w:pPr>
        <w:spacing w:line="360" w:lineRule="auto"/>
        <w:rPr>
          <w:rFonts w:ascii="Book Antiqua" w:hAnsi="Book Antiqua"/>
          <w:color w:val="0000FF"/>
          <w:sz w:val="24"/>
        </w:rPr>
      </w:pPr>
      <w:r w:rsidRPr="00DF6A18">
        <w:rPr>
          <w:rFonts w:ascii="Book Antiqua" w:hAnsi="Book Antiqua"/>
          <w:b/>
          <w:sz w:val="24"/>
        </w:rPr>
        <w:t>AIM:</w:t>
      </w:r>
      <w:r w:rsidRPr="00DF6A18">
        <w:rPr>
          <w:rFonts w:ascii="Book Antiqua" w:hAnsi="Book Antiqua"/>
          <w:sz w:val="24"/>
        </w:rPr>
        <w:t xml:space="preserve"> </w:t>
      </w:r>
      <w:r w:rsidRPr="00DF6A18">
        <w:rPr>
          <w:rFonts w:ascii="Book Antiqua" w:eastAsia="MS Mincho" w:hAnsi="Book Antiqua"/>
          <w:sz w:val="24"/>
          <w:lang w:eastAsia="ja-JP"/>
        </w:rPr>
        <w:t xml:space="preserve">To verify the performance of a </w:t>
      </w:r>
      <w:r w:rsidRPr="00DF6A18">
        <w:rPr>
          <w:rFonts w:ascii="Book Antiqua" w:eastAsia="MS Mincho" w:hAnsi="Book Antiqua" w:cs="Arial"/>
          <w:sz w:val="24"/>
          <w:lang w:eastAsia="ja-JP"/>
        </w:rPr>
        <w:t>lesion</w:t>
      </w:r>
      <w:r w:rsidRPr="00DF6A18">
        <w:rPr>
          <w:rFonts w:ascii="Book Antiqua" w:eastAsia="MS Mincho" w:hAnsi="Book Antiqua"/>
          <w:sz w:val="24"/>
          <w:lang w:eastAsia="ja-JP"/>
        </w:rPr>
        <w:t xml:space="preserve"> size measurement system through a clinical study.</w:t>
      </w:r>
    </w:p>
    <w:p w:rsidR="002F415F" w:rsidRPr="00DF6A18" w:rsidRDefault="002F415F" w:rsidP="00DF6A18">
      <w:pPr>
        <w:spacing w:line="360" w:lineRule="auto"/>
        <w:rPr>
          <w:rFonts w:ascii="Book Antiqua" w:hAnsi="Book Antiqua"/>
          <w:color w:val="0000FF"/>
          <w:sz w:val="24"/>
        </w:rPr>
      </w:pPr>
    </w:p>
    <w:p w:rsidR="002F415F" w:rsidRPr="00DF6A18" w:rsidRDefault="002F415F" w:rsidP="00DF6A18">
      <w:pPr>
        <w:spacing w:line="360" w:lineRule="auto"/>
        <w:rPr>
          <w:rFonts w:ascii="Book Antiqua" w:hAnsi="Book Antiqua"/>
          <w:color w:val="0000FF"/>
          <w:sz w:val="24"/>
        </w:rPr>
      </w:pPr>
      <w:r w:rsidRPr="00DF6A18">
        <w:rPr>
          <w:rFonts w:ascii="Book Antiqua" w:hAnsi="Book Antiqua"/>
          <w:b/>
          <w:sz w:val="24"/>
        </w:rPr>
        <w:t>METHODS:</w:t>
      </w:r>
      <w:r w:rsidRPr="00DF6A18">
        <w:rPr>
          <w:rFonts w:ascii="Book Antiqua" w:hAnsi="Book Antiqua"/>
          <w:color w:val="0000FF"/>
          <w:sz w:val="24"/>
        </w:rPr>
        <w:t xml:space="preserve"> </w:t>
      </w:r>
      <w:r w:rsidRPr="00DF6A18">
        <w:rPr>
          <w:rFonts w:ascii="Book Antiqua" w:hAnsi="Book Antiqua"/>
          <w:sz w:val="24"/>
        </w:rPr>
        <w:t>Our proposed system, which consists of a conventional endoscope, an optical device, an optical probe, and a</w:t>
      </w:r>
      <w:r w:rsidRPr="004E6B53">
        <w:rPr>
          <w:rFonts w:ascii="Book Antiqua" w:hAnsi="Book Antiqua"/>
          <w:color w:val="000000"/>
          <w:sz w:val="24"/>
        </w:rPr>
        <w:t xml:space="preserve"> </w:t>
      </w:r>
      <w:r>
        <w:rPr>
          <w:rFonts w:ascii="Book Antiqua" w:hAnsi="Book Antiqua" w:cs="Arial"/>
          <w:color w:val="000000"/>
          <w:sz w:val="24"/>
        </w:rPr>
        <w:t>p</w:t>
      </w:r>
      <w:r w:rsidRPr="004E6B53">
        <w:rPr>
          <w:rFonts w:ascii="Book Antiqua" w:hAnsi="Book Antiqua" w:cs="Arial"/>
          <w:color w:val="000000"/>
          <w:sz w:val="24"/>
        </w:rPr>
        <w:t xml:space="preserve">ersonal </w:t>
      </w:r>
      <w:r>
        <w:rPr>
          <w:rFonts w:ascii="Book Antiqua" w:hAnsi="Book Antiqua" w:cs="Arial"/>
          <w:color w:val="000000"/>
          <w:sz w:val="24"/>
        </w:rPr>
        <w:t>c</w:t>
      </w:r>
      <w:r w:rsidRPr="004E6B53">
        <w:rPr>
          <w:rFonts w:ascii="Book Antiqua" w:hAnsi="Book Antiqua" w:cs="Arial"/>
          <w:color w:val="000000"/>
          <w:sz w:val="24"/>
        </w:rPr>
        <w:t>omputer</w:t>
      </w:r>
      <w:r w:rsidRPr="00DF6A18">
        <w:rPr>
          <w:rFonts w:ascii="Book Antiqua" w:hAnsi="Book Antiqua"/>
          <w:sz w:val="24"/>
        </w:rPr>
        <w:t xml:space="preserve">, generates a grid scale to measure the </w:t>
      </w:r>
      <w:r w:rsidRPr="00DF6A18">
        <w:rPr>
          <w:rFonts w:ascii="Book Antiqua" w:eastAsia="MS Mincho" w:hAnsi="Book Antiqua" w:cs="Arial"/>
          <w:sz w:val="24"/>
          <w:lang w:eastAsia="ja-JP"/>
        </w:rPr>
        <w:t>lesion</w:t>
      </w:r>
      <w:r w:rsidRPr="00DF6A18">
        <w:rPr>
          <w:rFonts w:ascii="Book Antiqua" w:hAnsi="Book Antiqua"/>
          <w:sz w:val="24"/>
        </w:rPr>
        <w:t xml:space="preserve"> size from an endoscopic image. The width of the grid scale is constantly adjusted according to the distance between the tip of the endoscope and </w:t>
      </w:r>
      <w:r w:rsidRPr="00DF6A18">
        <w:rPr>
          <w:rFonts w:ascii="Book Antiqua" w:eastAsia="MS Mincho" w:hAnsi="Book Antiqua" w:cs="Arial"/>
          <w:sz w:val="24"/>
          <w:lang w:eastAsia="ja-JP"/>
        </w:rPr>
        <w:t>lesion</w:t>
      </w:r>
      <w:r w:rsidRPr="00DF6A18">
        <w:rPr>
          <w:rFonts w:ascii="Book Antiqua" w:hAnsi="Book Antiqua"/>
          <w:sz w:val="24"/>
        </w:rPr>
        <w:t xml:space="preserve"> because the </w:t>
      </w:r>
      <w:r w:rsidRPr="00DF6A18">
        <w:rPr>
          <w:rFonts w:ascii="Book Antiqua" w:eastAsia="MS Mincho" w:hAnsi="Book Antiqua" w:cs="Arial"/>
          <w:sz w:val="24"/>
          <w:lang w:eastAsia="ja-JP"/>
        </w:rPr>
        <w:t>lesion</w:t>
      </w:r>
      <w:r w:rsidRPr="00DF6A18">
        <w:rPr>
          <w:rFonts w:ascii="Book Antiqua" w:hAnsi="Book Antiqua"/>
          <w:sz w:val="24"/>
        </w:rPr>
        <w:t xml:space="preserve"> size on an endoscopic image changes according to the distance. The shape of the grid scale was corrected to match the distortion of the endoscopic image. The distance was calculated using the amount of laser light reflected from the </w:t>
      </w:r>
      <w:r w:rsidRPr="00DF6A18">
        <w:rPr>
          <w:rFonts w:ascii="Book Antiqua" w:eastAsia="MS Mincho" w:hAnsi="Book Antiqua" w:cs="Arial"/>
          <w:sz w:val="24"/>
          <w:lang w:eastAsia="ja-JP"/>
        </w:rPr>
        <w:t>lesion</w:t>
      </w:r>
      <w:r w:rsidRPr="00DF6A18">
        <w:rPr>
          <w:rFonts w:ascii="Book Antiqua" w:hAnsi="Book Antiqua"/>
          <w:sz w:val="24"/>
        </w:rPr>
        <w:t xml:space="preserve"> through an optical probe inserted into the instrument channel of the endoscope. The endoscopist can thus measure the </w:t>
      </w:r>
      <w:r w:rsidRPr="00DF6A18">
        <w:rPr>
          <w:rFonts w:ascii="Book Antiqua" w:eastAsia="MS Mincho" w:hAnsi="Book Antiqua" w:cs="Arial"/>
          <w:sz w:val="24"/>
          <w:lang w:eastAsia="ja-JP"/>
        </w:rPr>
        <w:t>lesion</w:t>
      </w:r>
      <w:r w:rsidRPr="00DF6A18">
        <w:rPr>
          <w:rFonts w:ascii="Book Antiqua" w:hAnsi="Book Antiqua"/>
          <w:sz w:val="24"/>
        </w:rPr>
        <w:t xml:space="preserve"> size without contact by comparing the </w:t>
      </w:r>
      <w:r w:rsidRPr="00DF6A18">
        <w:rPr>
          <w:rFonts w:ascii="Book Antiqua" w:eastAsia="MS Mincho" w:hAnsi="Book Antiqua" w:cs="Arial"/>
          <w:sz w:val="24"/>
          <w:lang w:eastAsia="ja-JP"/>
        </w:rPr>
        <w:t>lesion</w:t>
      </w:r>
      <w:r w:rsidRPr="00DF6A18">
        <w:rPr>
          <w:rFonts w:ascii="Book Antiqua" w:hAnsi="Book Antiqua"/>
          <w:sz w:val="24"/>
        </w:rPr>
        <w:t xml:space="preserve"> with the size of the grid scale on the endoscopic image. (1) A basic test was performed to verify the relationship between the measurement </w:t>
      </w:r>
      <w:r w:rsidRPr="00F70FC7">
        <w:rPr>
          <w:rFonts w:ascii="Book Antiqua" w:hAnsi="Book Antiqua"/>
          <w:sz w:val="24"/>
        </w:rPr>
        <w:t xml:space="preserve">error </w:t>
      </w:r>
      <w:r w:rsidRPr="00DF6A18">
        <w:rPr>
          <w:rFonts w:ascii="Book Antiqua" w:hAnsi="Book Antiqua"/>
          <w:i/>
          <w:sz w:val="24"/>
        </w:rPr>
        <w:t>e</w:t>
      </w:r>
      <w:r w:rsidRPr="00DF6A18">
        <w:rPr>
          <w:rFonts w:ascii="Book Antiqua" w:hAnsi="Book Antiqua"/>
          <w:i/>
          <w:sz w:val="24"/>
          <w:vertAlign w:val="subscript"/>
        </w:rPr>
        <w:t>M</w:t>
      </w:r>
      <w:r w:rsidRPr="00DF6A18">
        <w:rPr>
          <w:rFonts w:ascii="Book Antiqua" w:hAnsi="Book Antiqua"/>
          <w:sz w:val="24"/>
        </w:rPr>
        <w:t xml:space="preserve"> and the tilt angle </w:t>
      </w:r>
      <w:r w:rsidRPr="00DF6A18">
        <w:rPr>
          <w:rFonts w:ascii="Book Antiqua" w:eastAsia="MS Mincho" w:hAnsi="Book Antiqua"/>
          <w:sz w:val="24"/>
          <w:lang w:eastAsia="ja-JP"/>
        </w:rPr>
        <w:t>of</w:t>
      </w:r>
      <w:r w:rsidRPr="00DF6A18">
        <w:rPr>
          <w:rFonts w:ascii="Book Antiqua" w:hAnsi="Book Antiqua"/>
          <w:sz w:val="24"/>
        </w:rPr>
        <w:t xml:space="preserve"> the endoscope</w:t>
      </w:r>
      <w:r>
        <w:rPr>
          <w:rFonts w:ascii="Book Antiqua" w:hAnsi="Book Antiqua"/>
          <w:sz w:val="24"/>
        </w:rPr>
        <w:t>; and</w:t>
      </w:r>
      <w:r w:rsidRPr="00DF6A18">
        <w:rPr>
          <w:rFonts w:ascii="Book Antiqua" w:hAnsi="Book Antiqua"/>
          <w:sz w:val="24"/>
        </w:rPr>
        <w:t xml:space="preserve"> (2) The sizes of three colon polyps were measured using our system during endoscopy. These sizes were immediately measured by scale after their removal.</w:t>
      </w:r>
    </w:p>
    <w:p w:rsidR="002F415F" w:rsidRPr="00DF6A18" w:rsidRDefault="002F415F" w:rsidP="00DF6A18">
      <w:pPr>
        <w:spacing w:line="360" w:lineRule="auto"/>
        <w:rPr>
          <w:rFonts w:ascii="Book Antiqua" w:hAnsi="Book Antiqua"/>
          <w:color w:val="0000FF"/>
          <w:sz w:val="24"/>
        </w:rPr>
      </w:pPr>
    </w:p>
    <w:p w:rsidR="002F415F" w:rsidRPr="00DF6A18" w:rsidRDefault="002F415F" w:rsidP="00DF6A18">
      <w:pPr>
        <w:spacing w:line="360" w:lineRule="auto"/>
        <w:rPr>
          <w:rFonts w:ascii="Book Antiqua" w:hAnsi="Book Antiqua"/>
          <w:color w:val="0000FF"/>
          <w:sz w:val="24"/>
        </w:rPr>
      </w:pPr>
      <w:r w:rsidRPr="00DF6A18">
        <w:rPr>
          <w:rFonts w:ascii="Book Antiqua" w:hAnsi="Book Antiqua"/>
          <w:b/>
          <w:sz w:val="24"/>
        </w:rPr>
        <w:t xml:space="preserve">RESULTS: </w:t>
      </w:r>
      <w:r w:rsidRPr="00DF6A18">
        <w:rPr>
          <w:rFonts w:ascii="Book Antiqua" w:hAnsi="Book Antiqua"/>
          <w:sz w:val="24"/>
        </w:rPr>
        <w:t>There was no error at</w:t>
      </w:r>
      <w:r>
        <w:rPr>
          <w:rFonts w:ascii="Book Antiqua" w:hAnsi="Book Antiqua"/>
          <w:sz w:val="24"/>
        </w:rPr>
        <w:t xml:space="preserve"> </w:t>
      </w:r>
      <w:r w:rsidRPr="00614163">
        <w:rPr>
          <w:rFonts w:ascii="Arial" w:hAnsi="Arial" w:cs="Arial"/>
          <w:color w:val="000000"/>
          <w:sz w:val="24"/>
        </w:rPr>
        <w:t>α</w:t>
      </w:r>
      <w:r>
        <w:rPr>
          <w:rFonts w:ascii="Book Antiqua" w:hAnsi="Book Antiqua"/>
          <w:color w:val="000000"/>
          <w:sz w:val="24"/>
        </w:rPr>
        <w:t xml:space="preserve"> </w:t>
      </w:r>
      <w:r w:rsidRPr="00DF6A18">
        <w:rPr>
          <w:rFonts w:ascii="Book Antiqua" w:hAnsi="Book Antiqua"/>
          <w:sz w:val="24"/>
        </w:rPr>
        <w:t>= 0</w:t>
      </w:r>
      <w:r w:rsidRPr="00DF6A18">
        <w:rPr>
          <w:rFonts w:ascii="Book Antiqua" w:hAnsi="Book Antiqua"/>
          <w:sz w:val="24"/>
        </w:rPr>
        <w:sym w:font="Symbol" w:char="F0B0"/>
      </w:r>
      <w:r w:rsidRPr="00DF6A18">
        <w:rPr>
          <w:rFonts w:ascii="Book Antiqua" w:hAnsi="Book Antiqua"/>
          <w:sz w:val="24"/>
        </w:rPr>
        <w:t xml:space="preserve">. In addition, the values of </w:t>
      </w:r>
      <w:r w:rsidRPr="00DF6A18">
        <w:rPr>
          <w:rFonts w:ascii="Book Antiqua" w:hAnsi="Book Antiqua"/>
          <w:i/>
          <w:sz w:val="24"/>
        </w:rPr>
        <w:t>e</w:t>
      </w:r>
      <w:r w:rsidRPr="00DF6A18">
        <w:rPr>
          <w:rFonts w:ascii="Book Antiqua" w:hAnsi="Book Antiqua"/>
          <w:i/>
          <w:sz w:val="24"/>
          <w:vertAlign w:val="subscript"/>
        </w:rPr>
        <w:t>M</w:t>
      </w:r>
      <w:r w:rsidRPr="00DF6A18">
        <w:rPr>
          <w:rFonts w:ascii="Book Antiqua" w:hAnsi="Book Antiqua"/>
          <w:sz w:val="24"/>
        </w:rPr>
        <w:t xml:space="preserve"> (mean ± SD) were 0.24 ± 0.11 mm (</w:t>
      </w:r>
      <w:r w:rsidRPr="00614163">
        <w:rPr>
          <w:rStyle w:val="st"/>
          <w:rFonts w:ascii="Arial" w:hAnsi="Arial" w:cs="Arial"/>
          <w:color w:val="222222"/>
          <w:sz w:val="24"/>
        </w:rPr>
        <w:t>α</w:t>
      </w:r>
      <w:r>
        <w:rPr>
          <w:rStyle w:val="st"/>
          <w:rFonts w:ascii="Arial" w:hAnsi="Arial" w:cs="Arial"/>
          <w:color w:val="222222"/>
        </w:rPr>
        <w:t xml:space="preserve"> </w:t>
      </w:r>
      <w:r w:rsidRPr="00DF6A18">
        <w:rPr>
          <w:rFonts w:ascii="Book Antiqua" w:hAnsi="Book Antiqua"/>
          <w:sz w:val="24"/>
        </w:rPr>
        <w:t>= 10</w:t>
      </w:r>
      <w:r w:rsidRPr="00DF6A18">
        <w:rPr>
          <w:rFonts w:ascii="Book Antiqua" w:hAnsi="Book Antiqua"/>
          <w:sz w:val="24"/>
        </w:rPr>
        <w:sym w:font="Symbol" w:char="F0B0"/>
      </w:r>
      <w:r w:rsidRPr="00DF6A18">
        <w:rPr>
          <w:rFonts w:ascii="Book Antiqua" w:hAnsi="Book Antiqua"/>
          <w:sz w:val="24"/>
        </w:rPr>
        <w:t>), 0.90 ± 0.58 mm (</w:t>
      </w:r>
      <w:r w:rsidRPr="00614163">
        <w:rPr>
          <w:rStyle w:val="st"/>
          <w:rFonts w:ascii="Arial" w:hAnsi="Arial" w:cs="Arial"/>
          <w:color w:val="222222"/>
          <w:sz w:val="24"/>
        </w:rPr>
        <w:t>α</w:t>
      </w:r>
      <w:r>
        <w:rPr>
          <w:rFonts w:ascii="Book Antiqua" w:hAnsi="Book Antiqua"/>
          <w:sz w:val="24"/>
        </w:rPr>
        <w:t xml:space="preserve"> </w:t>
      </w:r>
      <w:r w:rsidRPr="00DF6A18">
        <w:rPr>
          <w:rFonts w:ascii="Book Antiqua" w:hAnsi="Book Antiqua"/>
          <w:sz w:val="24"/>
        </w:rPr>
        <w:t>= 20</w:t>
      </w:r>
      <w:r w:rsidRPr="00DF6A18">
        <w:rPr>
          <w:rFonts w:ascii="Book Antiqua" w:hAnsi="Book Antiqua"/>
          <w:sz w:val="24"/>
        </w:rPr>
        <w:sym w:font="Symbol" w:char="F0B0"/>
      </w:r>
      <w:r w:rsidRPr="00DF6A18">
        <w:rPr>
          <w:rFonts w:ascii="Book Antiqua" w:hAnsi="Book Antiqua"/>
          <w:sz w:val="24"/>
        </w:rPr>
        <w:t>) and 2.31 ± 1.41 mm (</w:t>
      </w:r>
      <w:r w:rsidRPr="00614163">
        <w:rPr>
          <w:rStyle w:val="st"/>
          <w:rFonts w:ascii="Arial" w:hAnsi="Arial" w:cs="Arial"/>
          <w:color w:val="222222"/>
          <w:sz w:val="24"/>
        </w:rPr>
        <w:t>α</w:t>
      </w:r>
      <w:r w:rsidRPr="00DF6A18">
        <w:rPr>
          <w:rFonts w:ascii="Book Antiqua" w:hAnsi="Book Antiqua"/>
          <w:sz w:val="24"/>
        </w:rPr>
        <w:t>= 30</w:t>
      </w:r>
      <w:r w:rsidRPr="00DF6A18">
        <w:rPr>
          <w:rFonts w:ascii="Book Antiqua" w:hAnsi="Book Antiqua"/>
          <w:sz w:val="24"/>
        </w:rPr>
        <w:sym w:font="Symbol" w:char="F0B0"/>
      </w:r>
      <w:r w:rsidRPr="00DF6A18">
        <w:rPr>
          <w:rFonts w:ascii="Book Antiqua" w:hAnsi="Book Antiqua"/>
          <w:sz w:val="24"/>
        </w:rPr>
        <w:t xml:space="preserve">). According to these results, our system has been confirmed to measure </w:t>
      </w:r>
      <w:r w:rsidRPr="00DF6A18">
        <w:rPr>
          <w:rFonts w:ascii="Book Antiqua" w:hAnsi="Book Antiqua"/>
          <w:sz w:val="24"/>
        </w:rPr>
        <w:lastRenderedPageBreak/>
        <w:t>accurately when the tilt angle is less than 20</w:t>
      </w:r>
      <w:r w:rsidRPr="00DF6A18">
        <w:rPr>
          <w:rFonts w:ascii="Book Antiqua" w:hAnsi="Book Antiqua"/>
          <w:sz w:val="24"/>
        </w:rPr>
        <w:sym w:font="Symbol" w:char="F0B0"/>
      </w:r>
      <w:r>
        <w:rPr>
          <w:rFonts w:ascii="Book Antiqua" w:hAnsi="Book Antiqua"/>
          <w:sz w:val="24"/>
        </w:rPr>
        <w:t xml:space="preserve">. </w:t>
      </w:r>
      <w:r w:rsidRPr="00DF6A18">
        <w:rPr>
          <w:rFonts w:ascii="Book Antiqua" w:hAnsi="Book Antiqua"/>
          <w:sz w:val="24"/>
        </w:rPr>
        <w:t>The measurement error was approximately 1 mm in the clinical study. Therefore, it was concluded that our proposed measurement system was also effective in clinical examinations.</w:t>
      </w:r>
    </w:p>
    <w:p w:rsidR="002F415F" w:rsidRPr="00DF6A18" w:rsidRDefault="002F415F" w:rsidP="00DF6A18">
      <w:pPr>
        <w:spacing w:line="360" w:lineRule="auto"/>
        <w:rPr>
          <w:rFonts w:ascii="Book Antiqua" w:hAnsi="Book Antiqua"/>
          <w:color w:val="0000FF"/>
          <w:sz w:val="24"/>
        </w:rPr>
      </w:pPr>
    </w:p>
    <w:p w:rsidR="002F415F" w:rsidRPr="00DF6A18" w:rsidRDefault="002F415F" w:rsidP="00DF6A18">
      <w:pPr>
        <w:spacing w:line="360" w:lineRule="auto"/>
        <w:rPr>
          <w:rFonts w:ascii="Book Antiqua" w:eastAsia="MS Mincho" w:hAnsi="Book Antiqua"/>
          <w:color w:val="0000FF"/>
          <w:sz w:val="24"/>
          <w:lang w:eastAsia="ja-JP"/>
        </w:rPr>
      </w:pPr>
      <w:r w:rsidRPr="00DF6A18">
        <w:rPr>
          <w:rFonts w:ascii="Book Antiqua" w:hAnsi="Book Antiqua"/>
          <w:b/>
          <w:sz w:val="24"/>
        </w:rPr>
        <w:t>CONCLUSION:</w:t>
      </w:r>
      <w:r w:rsidRPr="00DF6A18">
        <w:rPr>
          <w:rFonts w:ascii="Book Antiqua" w:hAnsi="Book Antiqua" w:cs="Tahoma"/>
          <w:color w:val="0000FF"/>
          <w:sz w:val="24"/>
        </w:rPr>
        <w:t xml:space="preserve"> </w:t>
      </w:r>
      <w:r w:rsidRPr="00DF6A18">
        <w:rPr>
          <w:rFonts w:ascii="Book Antiqua" w:eastAsia="MS Mincho" w:hAnsi="Book Antiqua"/>
          <w:sz w:val="24"/>
          <w:lang w:eastAsia="ja-JP"/>
        </w:rPr>
        <w:t xml:space="preserve">By </w:t>
      </w:r>
      <w:r w:rsidRPr="00DF6A18">
        <w:rPr>
          <w:rFonts w:ascii="Book Antiqua" w:hAnsi="Book Antiqua"/>
          <w:sz w:val="24"/>
        </w:rPr>
        <w:t>combin</w:t>
      </w:r>
      <w:r w:rsidRPr="00DF6A18">
        <w:rPr>
          <w:rFonts w:ascii="Book Antiqua" w:eastAsia="MS Mincho" w:hAnsi="Book Antiqua"/>
          <w:sz w:val="24"/>
          <w:lang w:eastAsia="ja-JP"/>
        </w:rPr>
        <w:t>ing</w:t>
      </w:r>
      <w:r w:rsidRPr="00DF6A18">
        <w:rPr>
          <w:rFonts w:ascii="Book Antiqua" w:hAnsi="Book Antiqua"/>
          <w:sz w:val="24"/>
        </w:rPr>
        <w:t xml:space="preserve"> simple optical equipment with a conventional endoscope, a quick and accurate system for measuring </w:t>
      </w:r>
      <w:r w:rsidRPr="00DF6A18">
        <w:rPr>
          <w:rFonts w:ascii="Book Antiqua" w:eastAsia="MS Mincho" w:hAnsi="Book Antiqua" w:cs="Arial"/>
          <w:sz w:val="24"/>
          <w:lang w:eastAsia="ja-JP"/>
        </w:rPr>
        <w:t>lesion</w:t>
      </w:r>
      <w:r w:rsidRPr="00DF6A18">
        <w:rPr>
          <w:rFonts w:ascii="Book Antiqua" w:hAnsi="Book Antiqua"/>
          <w:sz w:val="24"/>
        </w:rPr>
        <w:t xml:space="preserve"> size was established.</w:t>
      </w:r>
    </w:p>
    <w:p w:rsidR="002F415F" w:rsidRDefault="002F415F" w:rsidP="00DF6A18">
      <w:pPr>
        <w:spacing w:line="360" w:lineRule="auto"/>
        <w:rPr>
          <w:rFonts w:ascii="Book Antiqua" w:hAnsi="Book Antiqua"/>
          <w:color w:val="0000FF"/>
          <w:sz w:val="24"/>
        </w:rPr>
      </w:pPr>
    </w:p>
    <w:p w:rsidR="002F415F" w:rsidRPr="00173922" w:rsidRDefault="002F415F" w:rsidP="00F70FC7">
      <w:pPr>
        <w:pStyle w:val="a8"/>
        <w:tabs>
          <w:tab w:val="left" w:pos="2895"/>
        </w:tabs>
        <w:spacing w:line="360" w:lineRule="auto"/>
        <w:rPr>
          <w:rFonts w:ascii="Book Antiqua" w:hAnsi="Book Antiqua"/>
          <w:sz w:val="24"/>
        </w:rPr>
      </w:pPr>
      <w:r w:rsidRPr="00173922">
        <w:rPr>
          <w:rFonts w:ascii="Book Antiqua" w:hAnsi="Book Antiqua"/>
          <w:sz w:val="24"/>
        </w:rPr>
        <w:t>© 2013 Baishideng Publishing Group Co., Limited. All rights reserved.</w:t>
      </w:r>
    </w:p>
    <w:p w:rsidR="002F415F" w:rsidRPr="00DF6A18" w:rsidRDefault="002F415F" w:rsidP="00DF6A18">
      <w:pPr>
        <w:spacing w:line="360" w:lineRule="auto"/>
        <w:rPr>
          <w:rFonts w:ascii="Book Antiqua" w:hAnsi="Book Antiqua"/>
          <w:color w:val="0000FF"/>
          <w:sz w:val="24"/>
        </w:rPr>
      </w:pPr>
    </w:p>
    <w:p w:rsidR="002F415F" w:rsidRPr="00DF6A18" w:rsidRDefault="002F415F" w:rsidP="00DF6A18">
      <w:pPr>
        <w:spacing w:line="360" w:lineRule="auto"/>
        <w:rPr>
          <w:rFonts w:ascii="Book Antiqua" w:hAnsi="Book Antiqua"/>
          <w:sz w:val="24"/>
        </w:rPr>
      </w:pPr>
      <w:r w:rsidRPr="00DF6A18">
        <w:rPr>
          <w:rFonts w:ascii="Book Antiqua" w:hAnsi="Book Antiqua"/>
          <w:b/>
          <w:sz w:val="24"/>
        </w:rPr>
        <w:t>Key words:</w:t>
      </w:r>
      <w:r w:rsidRPr="00DF6A18">
        <w:rPr>
          <w:rFonts w:ascii="Book Antiqua" w:hAnsi="Book Antiqua"/>
          <w:sz w:val="24"/>
        </w:rPr>
        <w:t xml:space="preserve"> </w:t>
      </w:r>
      <w:r>
        <w:rPr>
          <w:rFonts w:ascii="Book Antiqua" w:hAnsi="Book Antiqua" w:cs="Arial"/>
          <w:sz w:val="24"/>
        </w:rPr>
        <w:t>L</w:t>
      </w:r>
      <w:r w:rsidRPr="00DF6A18">
        <w:rPr>
          <w:rFonts w:ascii="Book Antiqua" w:eastAsia="MS Mincho" w:hAnsi="Book Antiqua" w:cs="Arial"/>
          <w:sz w:val="24"/>
          <w:lang w:eastAsia="ja-JP"/>
        </w:rPr>
        <w:t>esion</w:t>
      </w:r>
      <w:r w:rsidRPr="00DF6A18">
        <w:rPr>
          <w:rFonts w:ascii="Book Antiqua" w:hAnsi="Book Antiqua"/>
          <w:sz w:val="24"/>
        </w:rPr>
        <w:t xml:space="preserve"> size; Non-contact measurement; Endoscope; Grid scale; Low level laser</w:t>
      </w:r>
    </w:p>
    <w:p w:rsidR="002F415F" w:rsidRPr="00DF6A18" w:rsidRDefault="002F415F" w:rsidP="00DF6A18">
      <w:pPr>
        <w:spacing w:line="360" w:lineRule="auto"/>
        <w:rPr>
          <w:rFonts w:ascii="Book Antiqua" w:hAnsi="Book Antiqua"/>
          <w:sz w:val="24"/>
        </w:rPr>
      </w:pPr>
    </w:p>
    <w:p w:rsidR="002F415F" w:rsidRDefault="002F415F" w:rsidP="00DF6A18">
      <w:pPr>
        <w:spacing w:line="360" w:lineRule="auto"/>
        <w:rPr>
          <w:rFonts w:ascii="Book Antiqua" w:hAnsi="Book Antiqua"/>
          <w:sz w:val="24"/>
        </w:rPr>
      </w:pPr>
      <w:r w:rsidRPr="00DF6A18">
        <w:rPr>
          <w:rFonts w:ascii="Book Antiqua" w:hAnsi="Book Antiqua"/>
          <w:b/>
          <w:sz w:val="24"/>
        </w:rPr>
        <w:t>Core tip:</w:t>
      </w:r>
      <w:r w:rsidRPr="00DF6A18">
        <w:rPr>
          <w:rFonts w:ascii="Book Antiqua" w:hAnsi="Book Antiqua"/>
          <w:sz w:val="24"/>
        </w:rPr>
        <w:t xml:space="preserve"> </w:t>
      </w:r>
      <w:r w:rsidRPr="00DF6A18">
        <w:rPr>
          <w:rFonts w:ascii="Book Antiqua" w:eastAsia="MS Mincho" w:hAnsi="Book Antiqua"/>
          <w:sz w:val="24"/>
          <w:lang w:eastAsia="ja-JP"/>
        </w:rPr>
        <w:t xml:space="preserve">Our suggested system, which combines a conventional endoscope, several optical devices and a </w:t>
      </w:r>
      <w:r>
        <w:rPr>
          <w:rFonts w:ascii="Book Antiqua" w:hAnsi="Book Antiqua" w:cs="Arial"/>
          <w:color w:val="000000"/>
          <w:sz w:val="24"/>
        </w:rPr>
        <w:t>p</w:t>
      </w:r>
      <w:r w:rsidRPr="004E6B53">
        <w:rPr>
          <w:rFonts w:ascii="Book Antiqua" w:hAnsi="Book Antiqua" w:cs="Arial"/>
          <w:color w:val="000000"/>
          <w:sz w:val="24"/>
        </w:rPr>
        <w:t xml:space="preserve">ersonal </w:t>
      </w:r>
      <w:r>
        <w:rPr>
          <w:rFonts w:ascii="Book Antiqua" w:hAnsi="Book Antiqua" w:cs="Arial"/>
          <w:color w:val="000000"/>
          <w:sz w:val="24"/>
        </w:rPr>
        <w:t>c</w:t>
      </w:r>
      <w:r w:rsidRPr="004E6B53">
        <w:rPr>
          <w:rFonts w:ascii="Book Antiqua" w:hAnsi="Book Antiqua" w:cs="Arial"/>
          <w:color w:val="000000"/>
          <w:sz w:val="24"/>
        </w:rPr>
        <w:t>omputer</w:t>
      </w:r>
      <w:r w:rsidRPr="00DF6A18">
        <w:rPr>
          <w:rFonts w:ascii="Book Antiqua" w:eastAsia="MS Mincho" w:hAnsi="Book Antiqua"/>
          <w:sz w:val="24"/>
          <w:lang w:eastAsia="ja-JP"/>
        </w:rPr>
        <w:t xml:space="preserve">, can measure a </w:t>
      </w:r>
      <w:r w:rsidRPr="00DF6A18">
        <w:rPr>
          <w:rFonts w:ascii="Book Antiqua" w:eastAsia="MS Mincho" w:hAnsi="Book Antiqua" w:cs="Arial"/>
          <w:sz w:val="24"/>
          <w:lang w:eastAsia="ja-JP"/>
        </w:rPr>
        <w:t>lesion</w:t>
      </w:r>
      <w:r w:rsidRPr="00DF6A18">
        <w:rPr>
          <w:rFonts w:ascii="Book Antiqua" w:eastAsia="MS Mincho" w:hAnsi="Book Antiqua"/>
          <w:sz w:val="24"/>
          <w:lang w:eastAsia="ja-JP"/>
        </w:rPr>
        <w:t xml:space="preserve"> size by superimposing a grid scale on an image of the lesion and adjusting the width adequately according to the distance between the tip of the endoscope and the target </w:t>
      </w:r>
      <w:r w:rsidRPr="00DF6A18">
        <w:rPr>
          <w:rFonts w:ascii="Book Antiqua" w:eastAsia="MS Mincho" w:hAnsi="Book Antiqua" w:cs="Arial"/>
          <w:sz w:val="24"/>
          <w:lang w:eastAsia="ja-JP"/>
        </w:rPr>
        <w:t>lesion</w:t>
      </w:r>
      <w:r w:rsidRPr="00DF6A18">
        <w:rPr>
          <w:rFonts w:ascii="Book Antiqua" w:eastAsia="MS Mincho" w:hAnsi="Book Antiqua"/>
          <w:sz w:val="24"/>
          <w:lang w:eastAsia="ja-JP"/>
        </w:rPr>
        <w:t xml:space="preserve">. Endoscopists can measure lesions by comparing the size of the grid scale with the size of the </w:t>
      </w:r>
      <w:r w:rsidRPr="00DF6A18">
        <w:rPr>
          <w:rFonts w:ascii="Book Antiqua" w:eastAsia="MS Mincho" w:hAnsi="Book Antiqua" w:cs="Arial"/>
          <w:sz w:val="24"/>
          <w:lang w:eastAsia="ja-JP"/>
        </w:rPr>
        <w:t>lesion</w:t>
      </w:r>
      <w:r w:rsidRPr="00DF6A18">
        <w:rPr>
          <w:rFonts w:ascii="Book Antiqua" w:eastAsia="MS Mincho" w:hAnsi="Book Antiqua"/>
          <w:sz w:val="24"/>
          <w:lang w:eastAsia="ja-JP"/>
        </w:rPr>
        <w:t xml:space="preserve"> on the monitor. After a basic performance test, the first clinical study for 3 colon polyps was performed. In the clinical study, we confirmed that our measurement system obtained a measurement accuracy of ± 1 mm when the tilt angle of the endoscope was less than 20°.</w:t>
      </w:r>
    </w:p>
    <w:p w:rsidR="002F415F" w:rsidRDefault="002F415F" w:rsidP="00DF6A18">
      <w:pPr>
        <w:spacing w:line="360" w:lineRule="auto"/>
        <w:rPr>
          <w:rFonts w:ascii="Book Antiqua" w:hAnsi="Book Antiqua"/>
          <w:sz w:val="24"/>
        </w:rPr>
      </w:pPr>
    </w:p>
    <w:p w:rsidR="002F415F" w:rsidRDefault="002F415F" w:rsidP="00BF2F13">
      <w:pPr>
        <w:spacing w:line="360" w:lineRule="auto"/>
        <w:rPr>
          <w:rFonts w:ascii="Book Antiqua" w:hAnsi="Book Antiqua"/>
          <w:sz w:val="24"/>
        </w:rPr>
      </w:pPr>
      <w:r w:rsidRPr="00DF6A18">
        <w:rPr>
          <w:rFonts w:ascii="Book Antiqua" w:hAnsi="Book Antiqua"/>
          <w:sz w:val="24"/>
        </w:rPr>
        <w:t>Oka</w:t>
      </w:r>
      <w:r>
        <w:rPr>
          <w:rFonts w:ascii="Book Antiqua" w:hAnsi="Book Antiqua"/>
          <w:sz w:val="24"/>
        </w:rPr>
        <w:t xml:space="preserve"> K</w:t>
      </w:r>
      <w:r w:rsidRPr="00DF6A18">
        <w:rPr>
          <w:rFonts w:ascii="Book Antiqua" w:hAnsi="Book Antiqua"/>
          <w:sz w:val="24"/>
        </w:rPr>
        <w:t>, Seki</w:t>
      </w:r>
      <w:r>
        <w:rPr>
          <w:rFonts w:ascii="Book Antiqua" w:hAnsi="Book Antiqua"/>
          <w:sz w:val="24"/>
        </w:rPr>
        <w:t xml:space="preserve"> T</w:t>
      </w:r>
      <w:r w:rsidRPr="00DF6A18">
        <w:rPr>
          <w:rFonts w:ascii="Book Antiqua" w:hAnsi="Book Antiqua"/>
          <w:sz w:val="24"/>
        </w:rPr>
        <w:t>, Akatsu</w:t>
      </w:r>
      <w:r>
        <w:rPr>
          <w:rFonts w:ascii="Book Antiqua" w:hAnsi="Book Antiqua"/>
          <w:sz w:val="24"/>
        </w:rPr>
        <w:t xml:space="preserve"> T</w:t>
      </w:r>
      <w:r w:rsidRPr="00DF6A18">
        <w:rPr>
          <w:rFonts w:ascii="Book Antiqua" w:hAnsi="Book Antiqua"/>
          <w:sz w:val="24"/>
        </w:rPr>
        <w:t>, Wakabayashi</w:t>
      </w:r>
      <w:r>
        <w:rPr>
          <w:rFonts w:ascii="Book Antiqua" w:hAnsi="Book Antiqua"/>
          <w:sz w:val="24"/>
        </w:rPr>
        <w:t xml:space="preserve"> T</w:t>
      </w:r>
      <w:r w:rsidRPr="00DF6A18">
        <w:rPr>
          <w:rFonts w:ascii="Book Antiqua" w:hAnsi="Book Antiqua"/>
          <w:sz w:val="24"/>
        </w:rPr>
        <w:t>, Inui</w:t>
      </w:r>
      <w:r>
        <w:rPr>
          <w:rFonts w:ascii="Book Antiqua" w:hAnsi="Book Antiqua"/>
          <w:sz w:val="24"/>
        </w:rPr>
        <w:t xml:space="preserve"> K</w:t>
      </w:r>
      <w:r w:rsidRPr="00DF6A18">
        <w:rPr>
          <w:rFonts w:ascii="Book Antiqua" w:hAnsi="Book Antiqua"/>
          <w:sz w:val="24"/>
        </w:rPr>
        <w:t>, Yoshino</w:t>
      </w:r>
      <w:r>
        <w:rPr>
          <w:rFonts w:ascii="Book Antiqua" w:hAnsi="Book Antiqua"/>
          <w:sz w:val="24"/>
        </w:rPr>
        <w:t xml:space="preserve"> J.</w:t>
      </w:r>
      <w:r w:rsidRPr="00BF2F13">
        <w:rPr>
          <w:rFonts w:ascii="Book Antiqua" w:hAnsi="Book Antiqua"/>
          <w:sz w:val="24"/>
        </w:rPr>
        <w:t xml:space="preserve"> Clinical study using </w:t>
      </w:r>
      <w:r w:rsidRPr="00BF2F13">
        <w:rPr>
          <w:rFonts w:ascii="Book Antiqua" w:hAnsi="Book Antiqua"/>
          <w:sz w:val="24"/>
        </w:rPr>
        <w:lastRenderedPageBreak/>
        <w:t>a novel system for measuring lesion size</w:t>
      </w:r>
      <w:r>
        <w:rPr>
          <w:rFonts w:ascii="Book Antiqua" w:hAnsi="Book Antiqua"/>
          <w:sz w:val="24"/>
        </w:rPr>
        <w:t>.</w:t>
      </w:r>
    </w:p>
    <w:p w:rsidR="002F415F" w:rsidRPr="00D26319" w:rsidRDefault="002F415F" w:rsidP="00BF2F13">
      <w:pPr>
        <w:spacing w:line="360" w:lineRule="auto"/>
        <w:rPr>
          <w:rFonts w:ascii="Book Antiqua" w:hAnsi="Book Antiqua"/>
          <w:sz w:val="24"/>
        </w:rPr>
      </w:pPr>
      <w:bookmarkStart w:id="1" w:name="OLE_LINK22"/>
      <w:r w:rsidRPr="00D26319">
        <w:rPr>
          <w:rFonts w:ascii="Book Antiqua" w:hAnsi="Book Antiqua"/>
          <w:b/>
          <w:sz w:val="24"/>
        </w:rPr>
        <w:t>Available from:</w:t>
      </w:r>
      <w:r w:rsidRPr="00D26319">
        <w:rPr>
          <w:rFonts w:ascii="Book Antiqua" w:hAnsi="Book Antiqua"/>
          <w:sz w:val="24"/>
        </w:rPr>
        <w:t xml:space="preserve"> URL: h</w:t>
      </w:r>
      <w:r>
        <w:rPr>
          <w:rFonts w:ascii="Book Antiqua" w:hAnsi="Book Antiqua"/>
          <w:sz w:val="24"/>
        </w:rPr>
        <w:t>ttp://www.wjgnet.com/1007-9327/</w:t>
      </w:r>
    </w:p>
    <w:p w:rsidR="002F415F" w:rsidRPr="00D26319" w:rsidRDefault="002F415F" w:rsidP="00BF2F13">
      <w:pPr>
        <w:spacing w:line="360" w:lineRule="auto"/>
        <w:rPr>
          <w:rFonts w:ascii="Book Antiqua" w:hAnsi="Book Antiqua"/>
          <w:sz w:val="24"/>
        </w:rPr>
      </w:pPr>
      <w:r w:rsidRPr="00D26319">
        <w:rPr>
          <w:rFonts w:ascii="Book Antiqua" w:hAnsi="Book Antiqua"/>
          <w:b/>
          <w:sz w:val="24"/>
        </w:rPr>
        <w:t xml:space="preserve">DOI: </w:t>
      </w:r>
      <w:r w:rsidRPr="00D26319">
        <w:rPr>
          <w:rFonts w:ascii="Book Antiqua" w:hAnsi="Book Antiqua"/>
          <w:sz w:val="24"/>
        </w:rPr>
        <w:t>http://dx.doi.org/10.3748/</w:t>
      </w:r>
    </w:p>
    <w:bookmarkEnd w:id="1"/>
    <w:p w:rsidR="002F415F" w:rsidRPr="00BF2F13" w:rsidRDefault="002F415F" w:rsidP="00BF2F13">
      <w:pPr>
        <w:spacing w:line="360" w:lineRule="auto"/>
        <w:rPr>
          <w:rFonts w:ascii="Book Antiqua" w:hAnsi="Book Antiqua"/>
          <w:sz w:val="24"/>
        </w:rPr>
      </w:pPr>
    </w:p>
    <w:p w:rsidR="002F415F" w:rsidRPr="00DF6A18" w:rsidRDefault="002F415F" w:rsidP="00BF2F13">
      <w:pPr>
        <w:spacing w:line="360" w:lineRule="auto"/>
        <w:rPr>
          <w:rFonts w:ascii="Book Antiqua" w:hAnsi="Book Antiqua"/>
          <w:sz w:val="24"/>
        </w:rPr>
      </w:pPr>
    </w:p>
    <w:p w:rsidR="002F415F" w:rsidRPr="00750647" w:rsidRDefault="002F415F" w:rsidP="00DF6A18">
      <w:pPr>
        <w:spacing w:line="360" w:lineRule="auto"/>
        <w:rPr>
          <w:rFonts w:ascii="Book Antiqua" w:hAnsi="Book Antiqua"/>
          <w:sz w:val="24"/>
        </w:rPr>
      </w:pPr>
      <w:r w:rsidRPr="00DF6A18">
        <w:rPr>
          <w:rFonts w:ascii="Book Antiqua" w:eastAsia="MS Mincho" w:hAnsi="Book Antiqua"/>
          <w:b/>
          <w:sz w:val="24"/>
          <w:lang w:eastAsia="ja-JP"/>
        </w:rPr>
        <w:t>INTRODUCTION</w:t>
      </w:r>
    </w:p>
    <w:p w:rsidR="002F415F" w:rsidRPr="00DF6A18" w:rsidRDefault="002F415F" w:rsidP="00DF6A18">
      <w:pPr>
        <w:spacing w:line="360" w:lineRule="auto"/>
        <w:rPr>
          <w:rFonts w:ascii="Book Antiqua" w:hAnsi="Book Antiqua"/>
          <w:sz w:val="24"/>
        </w:rPr>
      </w:pPr>
      <w:r w:rsidRPr="00DF6A18">
        <w:rPr>
          <w:rFonts w:ascii="Book Antiqua" w:hAnsi="Book Antiqua"/>
          <w:sz w:val="24"/>
        </w:rPr>
        <w:t xml:space="preserve">In recent years, the rapid progression of endoscopic technology has enabled minimally invasive and precise screening/treatments using endoscopes in various regions of the body. Concurrently, many techniques for measuring the size of a </w:t>
      </w:r>
      <w:r w:rsidRPr="00DF6A18">
        <w:rPr>
          <w:rFonts w:ascii="Book Antiqua" w:eastAsia="MS Mincho" w:hAnsi="Book Antiqua" w:cs="Arial"/>
          <w:sz w:val="24"/>
          <w:lang w:eastAsia="ja-JP"/>
        </w:rPr>
        <w:t>lesion</w:t>
      </w:r>
      <w:r w:rsidRPr="00DF6A18">
        <w:rPr>
          <w:rFonts w:ascii="Book Antiqua" w:hAnsi="Book Antiqua"/>
          <w:sz w:val="24"/>
        </w:rPr>
        <w:t xml:space="preserve"> during endoscopy have been proposed. An endoscopic measurement method is strongly expected to not only improve endoscopic technology but to also assess the healing progress of </w:t>
      </w:r>
      <w:r w:rsidRPr="00DF6A18">
        <w:rPr>
          <w:rFonts w:ascii="Book Antiqua" w:eastAsia="MS Mincho" w:hAnsi="Book Antiqua" w:cs="Arial"/>
          <w:sz w:val="24"/>
          <w:lang w:eastAsia="ja-JP"/>
        </w:rPr>
        <w:t>lesion</w:t>
      </w:r>
      <w:r w:rsidRPr="00DF6A18">
        <w:rPr>
          <w:rFonts w:ascii="Book Antiqua" w:hAnsi="Book Antiqua"/>
          <w:sz w:val="24"/>
        </w:rPr>
        <w:t>s, to monitor organs in order to devise treatment strategies, and to analyze pathophysiology</w:t>
      </w:r>
      <w:r w:rsidRPr="00750647">
        <w:rPr>
          <w:rFonts w:ascii="Book Antiqua" w:hAnsi="Book Antiqua"/>
          <w:sz w:val="24"/>
          <w:vertAlign w:val="superscript"/>
        </w:rPr>
        <w:t>[1-6]</w:t>
      </w:r>
      <w:r w:rsidRPr="00DF6A18">
        <w:rPr>
          <w:rFonts w:ascii="Book Antiqua" w:hAnsi="Book Antiqua"/>
          <w:sz w:val="24"/>
        </w:rPr>
        <w:t xml:space="preserve">. However, there has been no reliable measurement method used thus far. Thus, even though a </w:t>
      </w:r>
      <w:r w:rsidRPr="00DF6A18">
        <w:rPr>
          <w:rFonts w:ascii="Book Antiqua" w:eastAsia="MS Mincho" w:hAnsi="Book Antiqua" w:cs="Arial"/>
          <w:sz w:val="24"/>
          <w:lang w:eastAsia="ja-JP"/>
        </w:rPr>
        <w:t>lesion</w:t>
      </w:r>
      <w:r w:rsidRPr="00DF6A18">
        <w:rPr>
          <w:rFonts w:ascii="Book Antiqua" w:hAnsi="Book Antiqua"/>
          <w:sz w:val="24"/>
        </w:rPr>
        <w:t xml:space="preserve"> is discovered using an endoscope, endoscopists use only their own eyes to estimate its size</w:t>
      </w:r>
      <w:r w:rsidRPr="00750647">
        <w:rPr>
          <w:rFonts w:ascii="Book Antiqua" w:hAnsi="Book Antiqua"/>
          <w:sz w:val="24"/>
          <w:vertAlign w:val="superscript"/>
        </w:rPr>
        <w:t>[7</w:t>
      </w:r>
      <w:r>
        <w:rPr>
          <w:rFonts w:ascii="Book Antiqua" w:hAnsi="Book Antiqua"/>
          <w:sz w:val="24"/>
          <w:vertAlign w:val="superscript"/>
        </w:rPr>
        <w:t>,</w:t>
      </w:r>
      <w:r w:rsidRPr="00750647">
        <w:rPr>
          <w:rFonts w:ascii="Book Antiqua" w:hAnsi="Book Antiqua"/>
          <w:sz w:val="24"/>
          <w:vertAlign w:val="superscript"/>
        </w:rPr>
        <w:t>8]</w:t>
      </w:r>
      <w:r w:rsidRPr="00750647">
        <w:rPr>
          <w:rFonts w:ascii="Book Antiqua" w:hAnsi="Book Antiqua"/>
          <w:sz w:val="24"/>
        </w:rPr>
        <w:t>.</w:t>
      </w:r>
      <w:r w:rsidRPr="00DF6A18">
        <w:rPr>
          <w:rFonts w:ascii="Book Antiqua" w:hAnsi="Book Antiqua"/>
          <w:sz w:val="24"/>
        </w:rPr>
        <w:t xml:space="preserve"> The research and development of measurement systems has tended to focus on improving the accuracy, which increases the complexity and cost of the system. Therefore, a measurement system has yet to appear on the market.</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t xml:space="preserve">To solve these problems, we developed a novel system for measuring </w:t>
      </w:r>
      <w:r w:rsidRPr="00DF6A18">
        <w:rPr>
          <w:rFonts w:ascii="Book Antiqua" w:eastAsia="MS Mincho" w:hAnsi="Book Antiqua" w:cs="Arial"/>
          <w:sz w:val="24"/>
          <w:lang w:eastAsia="ja-JP"/>
        </w:rPr>
        <w:t>lesion</w:t>
      </w:r>
      <w:r w:rsidRPr="00DF6A18">
        <w:rPr>
          <w:rFonts w:ascii="Book Antiqua" w:hAnsi="Book Antiqua"/>
          <w:sz w:val="24"/>
        </w:rPr>
        <w:t xml:space="preserve"> size. We aimed to establish and disseminate a technique based on the following five concepts: (1) simple and easy measurement</w:t>
      </w:r>
      <w:r>
        <w:rPr>
          <w:rFonts w:ascii="Book Antiqua" w:hAnsi="Book Antiqua"/>
          <w:sz w:val="24"/>
        </w:rPr>
        <w:t>;</w:t>
      </w:r>
      <w:r w:rsidRPr="00DF6A18">
        <w:rPr>
          <w:rFonts w:ascii="Book Antiqua" w:hAnsi="Book Antiqua"/>
          <w:sz w:val="24"/>
        </w:rPr>
        <w:t xml:space="preserve"> (2) inexpensive installation</w:t>
      </w:r>
      <w:r>
        <w:rPr>
          <w:rFonts w:ascii="Book Antiqua" w:hAnsi="Book Antiqua"/>
          <w:sz w:val="24"/>
        </w:rPr>
        <w:t>;</w:t>
      </w:r>
      <w:r w:rsidRPr="00DF6A18">
        <w:rPr>
          <w:rFonts w:ascii="Book Antiqua" w:hAnsi="Book Antiqua"/>
          <w:sz w:val="24"/>
        </w:rPr>
        <w:t xml:space="preserve"> (3) retention of conventional endoscopic operations</w:t>
      </w:r>
      <w:r>
        <w:rPr>
          <w:rFonts w:ascii="Book Antiqua" w:hAnsi="Book Antiqua"/>
          <w:sz w:val="24"/>
        </w:rPr>
        <w:t>;</w:t>
      </w:r>
      <w:r w:rsidRPr="00DF6A18">
        <w:rPr>
          <w:rFonts w:ascii="Book Antiqua" w:hAnsi="Book Antiqua"/>
          <w:sz w:val="24"/>
        </w:rPr>
        <w:t xml:space="preserve"> (4) accuracy on a practical level</w:t>
      </w:r>
      <w:r>
        <w:rPr>
          <w:rFonts w:ascii="Book Antiqua" w:hAnsi="Book Antiqua"/>
          <w:sz w:val="24"/>
        </w:rPr>
        <w:t>;</w:t>
      </w:r>
      <w:r w:rsidRPr="00DF6A18">
        <w:rPr>
          <w:rFonts w:ascii="Book Antiqua" w:hAnsi="Book Antiqua"/>
          <w:sz w:val="24"/>
        </w:rPr>
        <w:t xml:space="preserve"> and (5) disseminative system.</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lastRenderedPageBreak/>
        <w:t>As mentioned above, we added a simplified function for measurement to the endoscope, making our system’s configuration as simple as possible. We also attempted to reduce the cost of the entire system by using an inexpensive optical device that can be directly combined with a conventional endoscope. Due to the simplicity of the measuring method and low cost of apparatus installation, our measuring system will be useful, improve current technologies, and should spread widely. The measurement of polyps/lesions is an important process because size changes constitute useful information for determining an endoscopic treatment indication. Using this simple and easy method of measurement, the information mentioned above can be readily acquired.</w:t>
      </w:r>
    </w:p>
    <w:p w:rsidR="002F415F" w:rsidRPr="00DF6A18" w:rsidRDefault="002F415F" w:rsidP="00DC435A">
      <w:pPr>
        <w:spacing w:line="360" w:lineRule="auto"/>
        <w:ind w:firstLineChars="100" w:firstLine="240"/>
        <w:rPr>
          <w:rFonts w:ascii="Book Antiqua" w:hAnsi="Book Antiqua"/>
          <w:sz w:val="24"/>
        </w:rPr>
      </w:pPr>
      <w:r w:rsidRPr="00DF6A18">
        <w:rPr>
          <w:rFonts w:ascii="Book Antiqua" w:hAnsi="Book Antiqua"/>
          <w:sz w:val="24"/>
        </w:rPr>
        <w:t xml:space="preserve">The aim of this paper is to introduce our newly developed lesion size measurement system, which can be combined with a conventional endoscope, to present fundamental verification regarding the distortion of an endoscopic image, and to report the first clinical study observing and measuring the </w:t>
      </w:r>
      <w:r w:rsidRPr="006B1036">
        <w:rPr>
          <w:rFonts w:ascii="Book Antiqua" w:hAnsi="Book Antiqua"/>
          <w:sz w:val="24"/>
        </w:rPr>
        <w:t>polyp</w:t>
      </w:r>
      <w:r w:rsidRPr="00DF6A18">
        <w:rPr>
          <w:rFonts w:ascii="Book Antiqua" w:hAnsi="Book Antiqua"/>
          <w:sz w:val="24"/>
        </w:rPr>
        <w:t xml:space="preserve"> sizes in the colons of several patients as a comprehensive evaluation.</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b/>
          <w:sz w:val="24"/>
        </w:rPr>
      </w:pPr>
      <w:r w:rsidRPr="00DF6A18">
        <w:rPr>
          <w:rFonts w:ascii="Book Antiqua" w:eastAsia="MS Mincho" w:hAnsi="Book Antiqua"/>
          <w:b/>
          <w:sz w:val="24"/>
          <w:lang w:eastAsia="ja-JP"/>
        </w:rPr>
        <w:t>MATERIALS AND METHODS</w:t>
      </w:r>
    </w:p>
    <w:p w:rsidR="002F415F" w:rsidRPr="00DF6A18" w:rsidRDefault="002F415F" w:rsidP="00DF6A18">
      <w:pPr>
        <w:spacing w:line="360" w:lineRule="auto"/>
        <w:rPr>
          <w:rFonts w:ascii="Book Antiqua" w:hAnsi="Book Antiqua"/>
          <w:sz w:val="24"/>
        </w:rPr>
      </w:pPr>
      <w:r w:rsidRPr="00DF6A18">
        <w:rPr>
          <w:rFonts w:ascii="Book Antiqua" w:hAnsi="Book Antiqua"/>
          <w:sz w:val="24"/>
        </w:rPr>
        <w:t>Our proposed system measures the size of target lesions by displaying a grid scale (grid) on the endoscopic image. The width of the grid is automatically adjusted in real time, depending on the distance between the tip of the endoscope and the target lesion (herein referred to as the distance between objects: DBO). The shape of the grid is distorted to match the aberration of the endoscopic image. The DBO is measured without contact between the endoscope and the lesion using a</w:t>
      </w:r>
      <w:r w:rsidRPr="00DF6A18">
        <w:rPr>
          <w:rFonts w:ascii="Book Antiqua" w:eastAsia="MS Mincho" w:hAnsi="Book Antiqua"/>
          <w:sz w:val="24"/>
          <w:lang w:eastAsia="ja-JP"/>
        </w:rPr>
        <w:t xml:space="preserve"> laser</w:t>
      </w:r>
      <w:r w:rsidRPr="00DF6A18">
        <w:rPr>
          <w:rFonts w:ascii="Book Antiqua" w:hAnsi="Book Antiqua"/>
          <w:sz w:val="24"/>
        </w:rPr>
        <w:t>.</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lastRenderedPageBreak/>
        <w:t xml:space="preserve">This system consists of a </w:t>
      </w:r>
      <w:r w:rsidRPr="00DF6A18">
        <w:rPr>
          <w:rFonts w:ascii="Book Antiqua" w:eastAsia="MS Mincho" w:hAnsi="Book Antiqua"/>
          <w:sz w:val="24"/>
          <w:lang w:eastAsia="ja-JP"/>
        </w:rPr>
        <w:t>conventional</w:t>
      </w:r>
      <w:r w:rsidRPr="00DF6A18">
        <w:rPr>
          <w:rFonts w:ascii="Book Antiqua" w:hAnsi="Book Antiqua"/>
          <w:sz w:val="24"/>
        </w:rPr>
        <w:t xml:space="preserve"> endoscope with an instrument channel, an image processor, an optical device, an optical probe, a </w:t>
      </w:r>
      <w:r>
        <w:rPr>
          <w:rFonts w:ascii="Book Antiqua" w:hAnsi="Book Antiqua" w:cs="Arial"/>
          <w:color w:val="000000"/>
          <w:sz w:val="24"/>
        </w:rPr>
        <w:t>p</w:t>
      </w:r>
      <w:r w:rsidRPr="004E6B53">
        <w:rPr>
          <w:rFonts w:ascii="Book Antiqua" w:hAnsi="Book Antiqua" w:cs="Arial"/>
          <w:color w:val="000000"/>
          <w:sz w:val="24"/>
        </w:rPr>
        <w:t xml:space="preserve">ersonal </w:t>
      </w:r>
      <w:r>
        <w:rPr>
          <w:rFonts w:ascii="Book Antiqua" w:hAnsi="Book Antiqua" w:cs="Arial"/>
          <w:color w:val="000000"/>
          <w:sz w:val="24"/>
        </w:rPr>
        <w:t>c</w:t>
      </w:r>
      <w:r w:rsidRPr="004E6B53">
        <w:rPr>
          <w:rFonts w:ascii="Book Antiqua" w:hAnsi="Book Antiqua" w:cs="Arial"/>
          <w:color w:val="000000"/>
          <w:sz w:val="24"/>
        </w:rPr>
        <w:t>omputer</w:t>
      </w:r>
      <w:r w:rsidRPr="00DF6A18">
        <w:rPr>
          <w:rFonts w:ascii="Book Antiqua" w:hAnsi="Book Antiqua"/>
          <w:sz w:val="24"/>
        </w:rPr>
        <w:t xml:space="preserve"> </w:t>
      </w:r>
      <w:r>
        <w:rPr>
          <w:rFonts w:ascii="Book Antiqua" w:hAnsi="Book Antiqua"/>
          <w:sz w:val="24"/>
        </w:rPr>
        <w:t>(</w:t>
      </w:r>
      <w:r w:rsidRPr="00DF6A18">
        <w:rPr>
          <w:rFonts w:ascii="Book Antiqua" w:hAnsi="Book Antiqua"/>
          <w:sz w:val="24"/>
        </w:rPr>
        <w:t>PC</w:t>
      </w:r>
      <w:r>
        <w:rPr>
          <w:rFonts w:ascii="Book Antiqua" w:hAnsi="Book Antiqua"/>
          <w:sz w:val="24"/>
        </w:rPr>
        <w:t>)</w:t>
      </w:r>
      <w:r w:rsidRPr="00DF6A18">
        <w:rPr>
          <w:rFonts w:ascii="Book Antiqua" w:hAnsi="Book Antiqua"/>
          <w:sz w:val="24"/>
        </w:rPr>
        <w:t>, a video mixer and a monitor (Figure 1). A laser Doppler-type blood flow meter (FLO-N1, OMEGAWAVE.INC, Tokyo, Japan) was chosen as the optical device for our system.</w:t>
      </w:r>
      <w:r w:rsidRPr="00DF6A18">
        <w:rPr>
          <w:rFonts w:ascii="Book Antiqua" w:eastAsia="MS Mincho" w:hAnsi="Book Antiqua"/>
          <w:sz w:val="24"/>
          <w:lang w:eastAsia="ja-JP"/>
        </w:rPr>
        <w:t xml:space="preserve"> </w:t>
      </w:r>
      <w:r w:rsidRPr="00DF6A18">
        <w:rPr>
          <w:rFonts w:ascii="Book Antiqua" w:hAnsi="Book Antiqua"/>
          <w:sz w:val="24"/>
        </w:rPr>
        <w:t xml:space="preserve">The optical probe (diameter: </w:t>
      </w:r>
      <w:r w:rsidRPr="006B1036">
        <w:rPr>
          <w:rFonts w:ascii="Book Antiqua" w:eastAsia="MS Mincho" w:hAnsi="Book Antiqua"/>
          <w:sz w:val="24"/>
          <w:lang w:eastAsia="ja-JP"/>
        </w:rPr>
        <w:t>φ</w:t>
      </w:r>
      <w:r w:rsidRPr="00DF6A18">
        <w:rPr>
          <w:rFonts w:ascii="Book Antiqua" w:hAnsi="Book Antiqua"/>
          <w:sz w:val="24"/>
        </w:rPr>
        <w:t>1.8 mm) consists of two optical fibers connected to the optical device and inserted into the endoscope tip through the instrument channel. The low level laser (wavelength: 780 nm, output: 3 mW) emitted from the optical device is illuminated on a target lesion through an optical fiber inside the probe (shown as a continuous line arrow in Figure 1). The light reflected from the lesion is received by the optical device through the other optical fiber in the probe (shown as a dashed line arrow in Figure 1). The received light is converted into an electric signal inside the optical device, which is output to a PC as an analog voltage (herein referred to as REFLEX). Because the amount of received light changes according to the DBO and the optical device outputs a REFLEX equivalent to the amount of received light, there is a relationship between the REFLEX and DBO. Utilizing the characteristic that the REFLEX changes in relation to the DBO, the PC calculates the DBO on the basis of the REFLEX and then generates an adequate grid width. The shape of the grid is simultaneously distorted, corresponding to the aberration of the endoscope lens. The adjusted grid is superimposed on an original image by a video mixer and displayed on the monitor.</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t>To assess the efficacy of our system, we examined (</w:t>
      </w:r>
      <w:r>
        <w:rPr>
          <w:rFonts w:ascii="Book Antiqua" w:hAnsi="Book Antiqua"/>
          <w:sz w:val="24"/>
        </w:rPr>
        <w:t>1</w:t>
      </w:r>
      <w:r w:rsidRPr="00DF6A18">
        <w:rPr>
          <w:rFonts w:ascii="Book Antiqua" w:hAnsi="Book Antiqua"/>
          <w:sz w:val="24"/>
        </w:rPr>
        <w:t>) the measurement accuracy of the DBO and the displayed grid, (</w:t>
      </w:r>
      <w:r>
        <w:rPr>
          <w:rFonts w:ascii="Book Antiqua" w:hAnsi="Book Antiqua"/>
          <w:sz w:val="24"/>
        </w:rPr>
        <w:t>2</w:t>
      </w:r>
      <w:r w:rsidRPr="00DF6A18">
        <w:rPr>
          <w:rFonts w:ascii="Book Antiqua" w:hAnsi="Book Antiqua"/>
          <w:sz w:val="24"/>
        </w:rPr>
        <w:t>) the distortion correction, (</w:t>
      </w:r>
      <w:r>
        <w:rPr>
          <w:rFonts w:ascii="Book Antiqua" w:hAnsi="Book Antiqua"/>
          <w:sz w:val="24"/>
        </w:rPr>
        <w:t>3</w:t>
      </w:r>
      <w:r w:rsidRPr="00DF6A18">
        <w:rPr>
          <w:rFonts w:ascii="Book Antiqua" w:hAnsi="Book Antiqua"/>
          <w:sz w:val="24"/>
        </w:rPr>
        <w:t xml:space="preserve">) the </w:t>
      </w:r>
      <w:r w:rsidRPr="00DF6A18">
        <w:rPr>
          <w:rFonts w:ascii="Book Antiqua" w:hAnsi="Book Antiqua"/>
          <w:sz w:val="24"/>
        </w:rPr>
        <w:lastRenderedPageBreak/>
        <w:t>size adjustment, and (</w:t>
      </w:r>
      <w:r>
        <w:rPr>
          <w:rFonts w:ascii="Book Antiqua" w:hAnsi="Book Antiqua"/>
          <w:sz w:val="24"/>
        </w:rPr>
        <w:t>4</w:t>
      </w:r>
      <w:r w:rsidRPr="00DF6A18">
        <w:rPr>
          <w:rFonts w:ascii="Book Antiqua" w:hAnsi="Book Antiqua"/>
          <w:sz w:val="24"/>
        </w:rPr>
        <w:t>) the measurement accuracy as basic verification tests. Thereafter, a clinical test was performed in which (</w:t>
      </w:r>
      <w:r>
        <w:rPr>
          <w:rFonts w:ascii="Book Antiqua" w:hAnsi="Book Antiqua"/>
          <w:sz w:val="24"/>
        </w:rPr>
        <w:t>5</w:t>
      </w:r>
      <w:r w:rsidRPr="00DF6A18">
        <w:rPr>
          <w:rFonts w:ascii="Book Antiqua" w:hAnsi="Book Antiqua"/>
          <w:sz w:val="24"/>
        </w:rPr>
        <w:t>) the</w:t>
      </w:r>
      <w:r w:rsidRPr="00DF6A18">
        <w:rPr>
          <w:rFonts w:ascii="Book Antiqua" w:hAnsi="Book Antiqua"/>
          <w:color w:val="FF0000"/>
          <w:sz w:val="24"/>
        </w:rPr>
        <w:t xml:space="preserve"> </w:t>
      </w:r>
      <w:r w:rsidRPr="006B1036">
        <w:rPr>
          <w:rFonts w:ascii="Book Antiqua" w:hAnsi="Book Antiqua"/>
          <w:sz w:val="24"/>
        </w:rPr>
        <w:t>polyp</w:t>
      </w:r>
      <w:r w:rsidRPr="00DF6A18">
        <w:rPr>
          <w:rFonts w:ascii="Book Antiqua" w:hAnsi="Book Antiqua"/>
          <w:sz w:val="24"/>
        </w:rPr>
        <w:t xml:space="preserve"> sizes in the colons of several patients were measured instead of lesion sizes.</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Measurement accuracy of DBO</w:t>
      </w:r>
    </w:p>
    <w:p w:rsidR="002F415F" w:rsidRPr="00DF6A18" w:rsidRDefault="002F415F" w:rsidP="00DF6A18">
      <w:pPr>
        <w:spacing w:line="360" w:lineRule="auto"/>
        <w:rPr>
          <w:rFonts w:ascii="Book Antiqua" w:hAnsi="Book Antiqua"/>
          <w:sz w:val="24"/>
        </w:rPr>
      </w:pPr>
      <w:r w:rsidRPr="00DF6A18">
        <w:rPr>
          <w:rFonts w:ascii="Book Antiqua" w:hAnsi="Book Antiqua"/>
          <w:sz w:val="24"/>
        </w:rPr>
        <w:t>The endoscope was fixed at right angles with a sheet of white paper as a target object. The DBO was adjusted every 5 mm between 10 and 40 mm. The mean REFLEX was obtained at each distance for 10 s (50</w:t>
      </w:r>
      <w:r w:rsidRPr="00DF6A18">
        <w:rPr>
          <w:rFonts w:ascii="Book Antiqua" w:eastAsia="MS Mincho" w:hAnsi="Book Antiqua"/>
          <w:sz w:val="24"/>
          <w:lang w:eastAsia="ja-JP"/>
        </w:rPr>
        <w:t xml:space="preserve"> </w:t>
      </w:r>
      <w:r w:rsidRPr="00DF6A18">
        <w:rPr>
          <w:rFonts w:ascii="Book Antiqua" w:hAnsi="Book Antiqua"/>
          <w:sz w:val="24"/>
        </w:rPr>
        <w:t xml:space="preserve">ms sampling period) in air. Then, we assumed that the relationship between the DBO value </w:t>
      </w:r>
      <w:r w:rsidRPr="00DF6A18">
        <w:rPr>
          <w:rFonts w:ascii="Book Antiqua" w:hAnsi="Book Antiqua"/>
          <w:i/>
          <w:sz w:val="24"/>
        </w:rPr>
        <w:t>L</w:t>
      </w:r>
      <w:r w:rsidRPr="00DF6A18">
        <w:rPr>
          <w:rFonts w:ascii="Book Antiqua" w:hAnsi="Book Antiqua"/>
          <w:i/>
          <w:sz w:val="24"/>
          <w:vertAlign w:val="subscript"/>
        </w:rPr>
        <w:t>DBO</w:t>
      </w:r>
      <w:r w:rsidRPr="00DF6A18">
        <w:rPr>
          <w:rFonts w:ascii="Book Antiqua" w:hAnsi="Book Antiqua"/>
          <w:sz w:val="24"/>
        </w:rPr>
        <w:t xml:space="preserve"> and the REFLEX value </w:t>
      </w:r>
      <w:r w:rsidRPr="00DF6A18">
        <w:rPr>
          <w:rFonts w:ascii="Book Antiqua" w:hAnsi="Book Antiqua"/>
          <w:i/>
          <w:sz w:val="24"/>
        </w:rPr>
        <w:t>V</w:t>
      </w:r>
      <w:r w:rsidRPr="00DF6A18">
        <w:rPr>
          <w:rFonts w:ascii="Book Antiqua" w:hAnsi="Book Antiqua"/>
          <w:i/>
          <w:sz w:val="24"/>
          <w:vertAlign w:val="subscript"/>
        </w:rPr>
        <w:t>R</w:t>
      </w:r>
      <w:r w:rsidRPr="00DF6A18">
        <w:rPr>
          <w:rFonts w:ascii="Book Antiqua" w:hAnsi="Book Antiqua"/>
          <w:sz w:val="24"/>
        </w:rPr>
        <w:t xml:space="preserve"> could be represented by Eq. (1)</w:t>
      </w:r>
      <w:r>
        <w:rPr>
          <w:rFonts w:ascii="Book Antiqua" w:hAnsi="Book Antiqua"/>
          <w:sz w:val="24"/>
        </w:rPr>
        <w:t>.</w:t>
      </w:r>
      <w:r w:rsidRPr="00DF6A18">
        <w:rPr>
          <w:rFonts w:ascii="Book Antiqua" w:hAnsi="Book Antiqua"/>
          <w:sz w:val="24"/>
        </w:rPr>
        <w:t xml:space="preserve"> The values of </w:t>
      </w:r>
      <w:r w:rsidRPr="00A4476C">
        <w:rPr>
          <w:rFonts w:ascii="Book Antiqua" w:eastAsia="MS Mincho" w:hAnsi="Book Antiqua"/>
          <w:sz w:val="24"/>
          <w:lang w:eastAsia="ja-JP"/>
        </w:rPr>
        <w:fldChar w:fldCharType="begin"/>
      </w:r>
      <w:r w:rsidRPr="00A4476C">
        <w:rPr>
          <w:rFonts w:ascii="Book Antiqua" w:eastAsia="MS Mincho" w:hAnsi="Book Antiqua"/>
          <w:sz w:val="24"/>
          <w:lang w:eastAsia="ja-JP"/>
        </w:rPr>
        <w:instrText xml:space="preserve"> QUOTE </w:instrText>
      </w:r>
      <w:r w:rsidR="0052543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8&quot;/&gt;&lt;w:doNotEmbedSystemFonts/&gt;&lt;w:bordersDontSurroundHeader/&gt;&lt;w:bordersDontSurroundFooter/&gt;&lt;w:defaultTabStop w:val=&quot;84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4690&quot;/&gt;&lt;wsp:rsid wsp:val=&quot;00003D70&quot;/&gt;&lt;wsp:rsid wsp:val=&quot;000219FE&quot;/&gt;&lt;wsp:rsid wsp:val=&quot;00021AD8&quot;/&gt;&lt;wsp:rsid wsp:val=&quot;00045F8E&quot;/&gt;&lt;wsp:rsid wsp:val=&quot;000639EA&quot;/&gt;&lt;wsp:rsid wsp:val=&quot;0006761A&quot;/&gt;&lt;wsp:rsid wsp:val=&quot;000676C9&quot;/&gt;&lt;wsp:rsid wsp:val=&quot;00083270&quot;/&gt;&lt;wsp:rsid wsp:val=&quot;00091B01&quot;/&gt;&lt;wsp:rsid wsp:val=&quot;000A0849&quot;/&gt;&lt;wsp:rsid wsp:val=&quot;000A2D0C&quot;/&gt;&lt;wsp:rsid wsp:val=&quot;000E0DFE&quot;/&gt;&lt;wsp:rsid wsp:val=&quot;000F5AB9&quot;/&gt;&lt;wsp:rsid wsp:val=&quot;000F6645&quot;/&gt;&lt;wsp:rsid wsp:val=&quot;00105549&quot;/&gt;&lt;wsp:rsid wsp:val=&quot;00105582&quot;/&gt;&lt;wsp:rsid wsp:val=&quot;001055EF&quot;/&gt;&lt;wsp:rsid wsp:val=&quot;00105D73&quot;/&gt;&lt;wsp:rsid wsp:val=&quot;00107C23&quot;/&gt;&lt;wsp:rsid wsp:val=&quot;00112C10&quot;/&gt;&lt;wsp:rsid wsp:val=&quot;00115B40&quot;/&gt;&lt;wsp:rsid wsp:val=&quot;00121C20&quot;/&gt;&lt;wsp:rsid wsp:val=&quot;00121F58&quot;/&gt;&lt;wsp:rsid wsp:val=&quot;00123B81&quot;/&gt;&lt;wsp:rsid wsp:val=&quot;001571D0&quot;/&gt;&lt;wsp:rsid wsp:val=&quot;00160A33&quot;/&gt;&lt;wsp:rsid wsp:val=&quot;001703BB&quot;/&gt;&lt;wsp:rsid wsp:val=&quot;001726D5&quot;/&gt;&lt;wsp:rsid wsp:val=&quot;00173FE2&quot;/&gt;&lt;wsp:rsid wsp:val=&quot;00177348&quot;/&gt;&lt;wsp:rsid wsp:val=&quot;0018050D&quot;/&gt;&lt;wsp:rsid wsp:val=&quot;00182388&quot;/&gt;&lt;wsp:rsid wsp:val=&quot;00184DDA&quot;/&gt;&lt;wsp:rsid wsp:val=&quot;00185556&quot;/&gt;&lt;wsp:rsid wsp:val=&quot;00186E4C&quot;/&gt;&lt;wsp:rsid wsp:val=&quot;001A37D0&quot;/&gt;&lt;wsp:rsid wsp:val=&quot;001B1F4E&quot;/&gt;&lt;wsp:rsid wsp:val=&quot;001C7642&quot;/&gt;&lt;wsp:rsid wsp:val=&quot;001F0027&quot;/&gt;&lt;wsp:rsid wsp:val=&quot;00207266&quot;/&gt;&lt;wsp:rsid wsp:val=&quot;00224E87&quot;/&gt;&lt;wsp:rsid wsp:val=&quot;002416CE&quot;/&gt;&lt;wsp:rsid wsp:val=&quot;00242382&quot;/&gt;&lt;wsp:rsid wsp:val=&quot;0024760B&quot;/&gt;&lt;wsp:rsid wsp:val=&quot;00264119&quot;/&gt;&lt;wsp:rsid wsp:val=&quot;00267832&quot;/&gt;&lt;wsp:rsid wsp:val=&quot;00277288&quot;/&gt;&lt;wsp:rsid wsp:val=&quot;00287E5A&quot;/&gt;&lt;wsp:rsid wsp:val=&quot;00291864&quot;/&gt;&lt;wsp:rsid wsp:val=&quot;002945EA&quot;/&gt;&lt;wsp:rsid wsp:val=&quot;002950F7&quot;/&gt;&lt;wsp:rsid wsp:val=&quot;00296B51&quot;/&gt;&lt;wsp:rsid wsp:val=&quot;002974FE&quot;/&gt;&lt;wsp:rsid wsp:val=&quot;002A1C95&quot;/&gt;&lt;wsp:rsid wsp:val=&quot;002A2CBD&quot;/&gt;&lt;wsp:rsid wsp:val=&quot;002A2F8E&quot;/&gt;&lt;wsp:rsid wsp:val=&quot;002A4FCB&quot;/&gt;&lt;wsp:rsid wsp:val=&quot;002B1A95&quot;/&gt;&lt;wsp:rsid wsp:val=&quot;002B5647&quot;/&gt;&lt;wsp:rsid wsp:val=&quot;002B7A11&quot;/&gt;&lt;wsp:rsid wsp:val=&quot;002C0A5E&quot;/&gt;&lt;wsp:rsid wsp:val=&quot;002C1C23&quot;/&gt;&lt;wsp:rsid wsp:val=&quot;002C36EE&quot;/&gt;&lt;wsp:rsid wsp:val=&quot;002D58ED&quot;/&gt;&lt;wsp:rsid wsp:val=&quot;002D7948&quot;/&gt;&lt;wsp:rsid wsp:val=&quot;002E0EB1&quot;/&gt;&lt;wsp:rsid wsp:val=&quot;002E15A3&quot;/&gt;&lt;wsp:rsid wsp:val=&quot;002E6F9E&quot;/&gt;&lt;wsp:rsid wsp:val=&quot;002F0089&quot;/&gt;&lt;wsp:rsid wsp:val=&quot;00304C10&quot;/&gt;&lt;wsp:rsid wsp:val=&quot;00317FAC&quot;/&gt;&lt;wsp:rsid wsp:val=&quot;003206D0&quot;/&gt;&lt;wsp:rsid wsp:val=&quot;00322742&quot;/&gt;&lt;wsp:rsid wsp:val=&quot;0032557F&quot;/&gt;&lt;wsp:rsid wsp:val=&quot;00327A37&quot;/&gt;&lt;wsp:rsid wsp:val=&quot;00355B61&quot;/&gt;&lt;wsp:rsid wsp:val=&quot;00357025&quot;/&gt;&lt;wsp:rsid wsp:val=&quot;00361FBB&quot;/&gt;&lt;wsp:rsid wsp:val=&quot;00370C74&quot;/&gt;&lt;wsp:rsid wsp:val=&quot;00373330&quot;/&gt;&lt;wsp:rsid wsp:val=&quot;0039403A&quot;/&gt;&lt;wsp:rsid wsp:val=&quot;003A5FD5&quot;/&gt;&lt;wsp:rsid wsp:val=&quot;003A7A2D&quot;/&gt;&lt;wsp:rsid wsp:val=&quot;003B6957&quot;/&gt;&lt;wsp:rsid wsp:val=&quot;003C0DDD&quot;/&gt;&lt;wsp:rsid wsp:val=&quot;003C3422&quot;/&gt;&lt;wsp:rsid wsp:val=&quot;003C47EC&quot;/&gt;&lt;wsp:rsid wsp:val=&quot;003D1FB2&quot;/&gt;&lt;wsp:rsid wsp:val=&quot;003D65DC&quot;/&gt;&lt;wsp:rsid wsp:val=&quot;003D7156&quot;/&gt;&lt;wsp:rsid wsp:val=&quot;003E20BF&quot;/&gt;&lt;wsp:rsid wsp:val=&quot;003E547E&quot;/&gt;&lt;wsp:rsid wsp:val=&quot;003E79C2&quot;/&gt;&lt;wsp:rsid wsp:val=&quot;003F0100&quot;/&gt;&lt;wsp:rsid wsp:val=&quot;003F04D9&quot;/&gt;&lt;wsp:rsid wsp:val=&quot;003F1F35&quot;/&gt;&lt;wsp:rsid wsp:val=&quot;003F2965&quot;/&gt;&lt;wsp:rsid wsp:val=&quot;00400DA3&quot;/&gt;&lt;wsp:rsid wsp:val=&quot;004100FA&quot;/&gt;&lt;wsp:rsid wsp:val=&quot;00413EAC&quot;/&gt;&lt;wsp:rsid wsp:val=&quot;004178C9&quot;/&gt;&lt;wsp:rsid wsp:val=&quot;004222B6&quot;/&gt;&lt;wsp:rsid wsp:val=&quot;004246F1&quot;/&gt;&lt;wsp:rsid wsp:val=&quot;00424A6C&quot;/&gt;&lt;wsp:rsid wsp:val=&quot;00425DF6&quot;/&gt;&lt;wsp:rsid wsp:val=&quot;00432B06&quot;/&gt;&lt;wsp:rsid wsp:val=&quot;00440710&quot;/&gt;&lt;wsp:rsid wsp:val=&quot;00441CC0&quot;/&gt;&lt;wsp:rsid wsp:val=&quot;00444A25&quot;/&gt;&lt;wsp:rsid wsp:val=&quot;004455BE&quot;/&gt;&lt;wsp:rsid wsp:val=&quot;00445AF9&quot;/&gt;&lt;wsp:rsid wsp:val=&quot;0046776C&quot;/&gt;&lt;wsp:rsid wsp:val=&quot;0047419C&quot;/&gt;&lt;wsp:rsid wsp:val=&quot;00480D92&quot;/&gt;&lt;wsp:rsid wsp:val=&quot;004814D8&quot;/&gt;&lt;wsp:rsid wsp:val=&quot;0048192C&quot;/&gt;&lt;wsp:rsid wsp:val=&quot;0049472E&quot;/&gt;&lt;wsp:rsid wsp:val=&quot;004A29EC&quot;/&gt;&lt;wsp:rsid wsp:val=&quot;004A5830&quot;/&gt;&lt;wsp:rsid wsp:val=&quot;004A5C63&quot;/&gt;&lt;wsp:rsid wsp:val=&quot;004B2D56&quot;/&gt;&lt;wsp:rsid wsp:val=&quot;004B3559&quot;/&gt;&lt;wsp:rsid wsp:val=&quot;004C6100&quot;/&gt;&lt;wsp:rsid wsp:val=&quot;004E6B53&quot;/&gt;&lt;wsp:rsid wsp:val=&quot;004F09D2&quot;/&gt;&lt;wsp:rsid wsp:val=&quot;004F0CDB&quot;/&gt;&lt;wsp:rsid wsp:val=&quot;00500923&quot;/&gt;&lt;wsp:rsid wsp:val=&quot;005078CD&quot;/&gt;&lt;wsp:rsid wsp:val=&quot;00512057&quot;/&gt;&lt;wsp:rsid wsp:val=&quot;00526D04&quot;/&gt;&lt;wsp:rsid wsp:val=&quot;00532092&quot;/&gt;&lt;wsp:rsid wsp:val=&quot;00540A65&quot;/&gt;&lt;wsp:rsid wsp:val=&quot;00552B8B&quot;/&gt;&lt;wsp:rsid wsp:val=&quot;005615C3&quot;/&gt;&lt;wsp:rsid wsp:val=&quot;00586B15&quot;/&gt;&lt;wsp:rsid wsp:val=&quot;00587DDC&quot;/&gt;&lt;wsp:rsid wsp:val=&quot;00594B4D&quot;/&gt;&lt;wsp:rsid wsp:val=&quot;005A4F2D&quot;/&gt;&lt;wsp:rsid wsp:val=&quot;005A666E&quot;/&gt;&lt;wsp:rsid wsp:val=&quot;005B0F23&quot;/&gt;&lt;wsp:rsid wsp:val=&quot;005B2B53&quot;/&gt;&lt;wsp:rsid wsp:val=&quot;005C453B&quot;/&gt;&lt;wsp:rsid wsp:val=&quot;005D5BF5&quot;/&gt;&lt;wsp:rsid wsp:val=&quot;005E1A69&quot;/&gt;&lt;wsp:rsid wsp:val=&quot;005E5EEB&quot;/&gt;&lt;wsp:rsid wsp:val=&quot;005E73C0&quot;/&gt;&lt;wsp:rsid wsp:val=&quot;005F061F&quot;/&gt;&lt;wsp:rsid wsp:val=&quot;005F3710&quot;/&gt;&lt;wsp:rsid wsp:val=&quot;005F48B8&quot;/&gt;&lt;wsp:rsid wsp:val=&quot;00603C31&quot;/&gt;&lt;wsp:rsid wsp:val=&quot;00611C2A&quot;/&gt;&lt;wsp:rsid wsp:val=&quot;00614163&quot;/&gt;&lt;wsp:rsid wsp:val=&quot;00615128&quot;/&gt;&lt;wsp:rsid wsp:val=&quot;00617919&quot;/&gt;&lt;wsp:rsid wsp:val=&quot;00625724&quot;/&gt;&lt;wsp:rsid wsp:val=&quot;006258EB&quot;/&gt;&lt;wsp:rsid wsp:val=&quot;00625C23&quot;/&gt;&lt;wsp:rsid wsp:val=&quot;00630BF0&quot;/&gt;&lt;wsp:rsid wsp:val=&quot;0063614E&quot;/&gt;&lt;wsp:rsid wsp:val=&quot;00637B8D&quot;/&gt;&lt;wsp:rsid wsp:val=&quot;0064723E&quot;/&gt;&lt;wsp:rsid wsp:val=&quot;006516CD&quot;/&gt;&lt;wsp:rsid wsp:val=&quot;006570FA&quot;/&gt;&lt;wsp:rsid wsp:val=&quot;0066187B&quot;/&gt;&lt;wsp:rsid wsp:val=&quot;00677C69&quot;/&gt;&lt;wsp:rsid wsp:val=&quot;00683303&quot;/&gt;&lt;wsp:rsid wsp:val=&quot;00690E69&quot;/&gt;&lt;wsp:rsid wsp:val=&quot;00697009&quot;/&gt;&lt;wsp:rsid wsp:val=&quot;006B1036&quot;/&gt;&lt;wsp:rsid wsp:val=&quot;006B5D69&quot;/&gt;&lt;wsp:rsid wsp:val=&quot;006C45B8&quot;/&gt;&lt;wsp:rsid wsp:val=&quot;006D13D0&quot;/&gt;&lt;wsp:rsid wsp:val=&quot;006E072F&quot;/&gt;&lt;wsp:rsid wsp:val=&quot;006E08EA&quot;/&gt;&lt;wsp:rsid wsp:val=&quot;006E0E6A&quot;/&gt;&lt;wsp:rsid wsp:val=&quot;006E46DF&quot;/&gt;&lt;wsp:rsid wsp:val=&quot;006E53F2&quot;/&gt;&lt;wsp:rsid wsp:val=&quot;007039F4&quot;/&gt;&lt;wsp:rsid wsp:val=&quot;00707594&quot;/&gt;&lt;wsp:rsid wsp:val=&quot;00707D3D&quot;/&gt;&lt;wsp:rsid wsp:val=&quot;00725F57&quot;/&gt;&lt;wsp:rsid wsp:val=&quot;00750647&quot;/&gt;&lt;wsp:rsid wsp:val=&quot;00751749&quot;/&gt;&lt;wsp:rsid wsp:val=&quot;0077324B&quot;/&gt;&lt;wsp:rsid wsp:val=&quot;00785E57&quot;/&gt;&lt;wsp:rsid wsp:val=&quot;00793608&quot;/&gt;&lt;wsp:rsid wsp:val=&quot;007A5258&quot;/&gt;&lt;wsp:rsid wsp:val=&quot;007A58F8&quot;/&gt;&lt;wsp:rsid wsp:val=&quot;007C2505&quot;/&gt;&lt;wsp:rsid wsp:val=&quot;007C379F&quot;/&gt;&lt;wsp:rsid wsp:val=&quot;007C56C7&quot;/&gt;&lt;wsp:rsid wsp:val=&quot;007D1C20&quot;/&gt;&lt;wsp:rsid wsp:val=&quot;007D4C4B&quot;/&gt;&lt;wsp:rsid wsp:val=&quot;007E164F&quot;/&gt;&lt;wsp:rsid wsp:val=&quot;007E2976&quot;/&gt;&lt;wsp:rsid wsp:val=&quot;007F5281&quot;/&gt;&lt;wsp:rsid wsp:val=&quot;00801A10&quot;/&gt;&lt;wsp:rsid wsp:val=&quot;008027B5&quot;/&gt;&lt;wsp:rsid wsp:val=&quot;00817093&quot;/&gt;&lt;wsp:rsid wsp:val=&quot;008256AF&quot;/&gt;&lt;wsp:rsid wsp:val=&quot;008277CA&quot;/&gt;&lt;wsp:rsid wsp:val=&quot;008313E8&quot;/&gt;&lt;wsp:rsid wsp:val=&quot;00850829&quot;/&gt;&lt;wsp:rsid wsp:val=&quot;00850D07&quot;/&gt;&lt;wsp:rsid wsp:val=&quot;00861435&quot;/&gt;&lt;wsp:rsid wsp:val=&quot;00866B12&quot;/&gt;&lt;wsp:rsid wsp:val=&quot;00880E31&quot;/&gt;&lt;wsp:rsid wsp:val=&quot;00882425&quot;/&gt;&lt;wsp:rsid wsp:val=&quot;00885263&quot;/&gt;&lt;wsp:rsid wsp:val=&quot;00891C5A&quot;/&gt;&lt;wsp:rsid wsp:val=&quot;00891FBA&quot;/&gt;&lt;wsp:rsid wsp:val=&quot;00897A4F&quot;/&gt;&lt;wsp:rsid wsp:val=&quot;008A0E79&quot;/&gt;&lt;wsp:rsid wsp:val=&quot;008A69B4&quot;/&gt;&lt;wsp:rsid wsp:val=&quot;008C1FB5&quot;/&gt;&lt;wsp:rsid wsp:val=&quot;008D121F&quot;/&gt;&lt;wsp:rsid wsp:val=&quot;008D176E&quot;/&gt;&lt;wsp:rsid wsp:val=&quot;008D263D&quot;/&gt;&lt;wsp:rsid wsp:val=&quot;008D26AE&quot;/&gt;&lt;wsp:rsid wsp:val=&quot;008D72D6&quot;/&gt;&lt;wsp:rsid wsp:val=&quot;008E358B&quot;/&gt;&lt;wsp:rsid wsp:val=&quot;008E6DAC&quot;/&gt;&lt;wsp:rsid wsp:val=&quot;008F64F6&quot;/&gt;&lt;wsp:rsid wsp:val=&quot;00904A3F&quot;/&gt;&lt;wsp:rsid wsp:val=&quot;00905F66&quot;/&gt;&lt;wsp:rsid wsp:val=&quot;00912853&quot;/&gt;&lt;wsp:rsid wsp:val=&quot;0091544E&quot;/&gt;&lt;wsp:rsid wsp:val=&quot;00921141&quot;/&gt;&lt;wsp:rsid wsp:val=&quot;00934D95&quot;/&gt;&lt;wsp:rsid wsp:val=&quot;00937B46&quot;/&gt;&lt;wsp:rsid wsp:val=&quot;0094024A&quot;/&gt;&lt;wsp:rsid wsp:val=&quot;009457E2&quot;/&gt;&lt;wsp:rsid wsp:val=&quot;0095654E&quot;/&gt;&lt;wsp:rsid wsp:val=&quot;00975AAB&quot;/&gt;&lt;wsp:rsid wsp:val=&quot;0097751E&quot;/&gt;&lt;wsp:rsid wsp:val=&quot;00984690&quot;/&gt;&lt;wsp:rsid wsp:val=&quot;00984B03&quot;/&gt;&lt;wsp:rsid wsp:val=&quot;009A3FF0&quot;/&gt;&lt;wsp:rsid wsp:val=&quot;009A7DCA&quot;/&gt;&lt;wsp:rsid wsp:val=&quot;009B0B31&quot;/&gt;&lt;wsp:rsid wsp:val=&quot;009B1132&quot;/&gt;&lt;wsp:rsid wsp:val=&quot;009B518B&quot;/&gt;&lt;wsp:rsid wsp:val=&quot;009B5F59&quot;/&gt;&lt;wsp:rsid wsp:val=&quot;009C54BB&quot;/&gt;&lt;wsp:rsid wsp:val=&quot;009E378D&quot;/&gt;&lt;wsp:rsid wsp:val=&quot;009E41E4&quot;/&gt;&lt;wsp:rsid wsp:val=&quot;009F1ADB&quot;/&gt;&lt;wsp:rsid wsp:val=&quot;009F2581&quot;/&gt;&lt;wsp:rsid wsp:val=&quot;009F296C&quot;/&gt;&lt;wsp:rsid wsp:val=&quot;009F6C8E&quot;/&gt;&lt;wsp:rsid wsp:val=&quot;009F7347&quot;/&gt;&lt;wsp:rsid wsp:val=&quot;00A066D8&quot;/&gt;&lt;wsp:rsid wsp:val=&quot;00A06CBC&quot;/&gt;&lt;wsp:rsid wsp:val=&quot;00A1587B&quot;/&gt;&lt;wsp:rsid wsp:val=&quot;00A15F61&quot;/&gt;&lt;wsp:rsid wsp:val=&quot;00A16361&quot;/&gt;&lt;wsp:rsid wsp:val=&quot;00A23AFC&quot;/&gt;&lt;wsp:rsid wsp:val=&quot;00A244CF&quot;/&gt;&lt;wsp:rsid wsp:val=&quot;00A24D19&quot;/&gt;&lt;wsp:rsid wsp:val=&quot;00A2524A&quot;/&gt;&lt;wsp:rsid wsp:val=&quot;00A27A1A&quot;/&gt;&lt;wsp:rsid wsp:val=&quot;00A27AD2&quot;/&gt;&lt;wsp:rsid wsp:val=&quot;00A349CD&quot;/&gt;&lt;wsp:rsid wsp:val=&quot;00A3563F&quot;/&gt;&lt;wsp:rsid wsp:val=&quot;00A4331F&quot;/&gt;&lt;wsp:rsid wsp:val=&quot;00A45DD6&quot;/&gt;&lt;wsp:rsid wsp:val=&quot;00A47F12&quot;/&gt;&lt;wsp:rsid wsp:val=&quot;00A50A4D&quot;/&gt;&lt;wsp:rsid wsp:val=&quot;00A53589&quot;/&gt;&lt;wsp:rsid wsp:val=&quot;00A545F8&quot;/&gt;&lt;wsp:rsid wsp:val=&quot;00A572B8&quot;/&gt;&lt;wsp:rsid wsp:val=&quot;00A7491E&quot;/&gt;&lt;wsp:rsid wsp:val=&quot;00A76B97&quot;/&gt;&lt;wsp:rsid wsp:val=&quot;00A82886&quot;/&gt;&lt;wsp:rsid wsp:val=&quot;00A8449C&quot;/&gt;&lt;wsp:rsid wsp:val=&quot;00A8639F&quot;/&gt;&lt;wsp:rsid wsp:val=&quot;00A9200A&quot;/&gt;&lt;wsp:rsid wsp:val=&quot;00A9310E&quot;/&gt;&lt;wsp:rsid wsp:val=&quot;00AA2005&quot;/&gt;&lt;wsp:rsid wsp:val=&quot;00AA204B&quot;/&gt;&lt;wsp:rsid wsp:val=&quot;00AF1223&quot;/&gt;&lt;wsp:rsid wsp:val=&quot;00AF4532&quot;/&gt;&lt;wsp:rsid wsp:val=&quot;00B304F6&quot;/&gt;&lt;wsp:rsid wsp:val=&quot;00B33255&quot;/&gt;&lt;wsp:rsid wsp:val=&quot;00B40653&quot;/&gt;&lt;wsp:rsid wsp:val=&quot;00B47B27&quot;/&gt;&lt;wsp:rsid wsp:val=&quot;00B47E17&quot;/&gt;&lt;wsp:rsid wsp:val=&quot;00B52579&quot;/&gt;&lt;wsp:rsid wsp:val=&quot;00B534C4&quot;/&gt;&lt;wsp:rsid wsp:val=&quot;00B53D7E&quot;/&gt;&lt;wsp:rsid wsp:val=&quot;00B544CD&quot;/&gt;&lt;wsp:rsid wsp:val=&quot;00B64498&quot;/&gt;&lt;wsp:rsid wsp:val=&quot;00B7429F&quot;/&gt;&lt;wsp:rsid wsp:val=&quot;00B80303&quot;/&gt;&lt;wsp:rsid wsp:val=&quot;00B80757&quot;/&gt;&lt;wsp:rsid wsp:val=&quot;00B871E3&quot;/&gt;&lt;wsp:rsid wsp:val=&quot;00B87C69&quot;/&gt;&lt;wsp:rsid wsp:val=&quot;00B91C78&quot;/&gt;&lt;wsp:rsid wsp:val=&quot;00B928EF&quot;/&gt;&lt;wsp:rsid wsp:val=&quot;00B9396C&quot;/&gt;&lt;wsp:rsid wsp:val=&quot;00B93D8A&quot;/&gt;&lt;wsp:rsid wsp:val=&quot;00BA65A4&quot;/&gt;&lt;wsp:rsid wsp:val=&quot;00BA6BCC&quot;/&gt;&lt;wsp:rsid wsp:val=&quot;00BB1D31&quot;/&gt;&lt;wsp:rsid wsp:val=&quot;00BC0460&quot;/&gt;&lt;wsp:rsid wsp:val=&quot;00BC31C7&quot;/&gt;&lt;wsp:rsid wsp:val=&quot;00BC7E48&quot;/&gt;&lt;wsp:rsid wsp:val=&quot;00BD1C4B&quot;/&gt;&lt;wsp:rsid wsp:val=&quot;00BE1249&quot;/&gt;&lt;wsp:rsid wsp:val=&quot;00BE5343&quot;/&gt;&lt;wsp:rsid wsp:val=&quot;00BF2F13&quot;/&gt;&lt;wsp:rsid wsp:val=&quot;00BF4FD4&quot;/&gt;&lt;wsp:rsid wsp:val=&quot;00BF58E9&quot;/&gt;&lt;wsp:rsid wsp:val=&quot;00BF5AC1&quot;/&gt;&lt;wsp:rsid wsp:val=&quot;00BF5BD2&quot;/&gt;&lt;wsp:rsid wsp:val=&quot;00C006FA&quot;/&gt;&lt;wsp:rsid wsp:val=&quot;00C05AA0&quot;/&gt;&lt;wsp:rsid wsp:val=&quot;00C06BDD&quot;/&gt;&lt;wsp:rsid wsp:val=&quot;00C102B1&quot;/&gt;&lt;wsp:rsid wsp:val=&quot;00C10A22&quot;/&gt;&lt;wsp:rsid wsp:val=&quot;00C31CB4&quot;/&gt;&lt;wsp:rsid wsp:val=&quot;00C3241A&quot;/&gt;&lt;wsp:rsid wsp:val=&quot;00C532E7&quot;/&gt;&lt;wsp:rsid wsp:val=&quot;00C61692&quot;/&gt;&lt;wsp:rsid wsp:val=&quot;00C63B04&quot;/&gt;&lt;wsp:rsid wsp:val=&quot;00C703C1&quot;/&gt;&lt;wsp:rsid wsp:val=&quot;00C72724&quot;/&gt;&lt;wsp:rsid wsp:val=&quot;00C739CD&quot;/&gt;&lt;wsp:rsid wsp:val=&quot;00C75337&quot;/&gt;&lt;wsp:rsid wsp:val=&quot;00C80B3D&quot;/&gt;&lt;wsp:rsid wsp:val=&quot;00C83F28&quot;/&gt;&lt;wsp:rsid wsp:val=&quot;00C9482A&quot;/&gt;&lt;wsp:rsid wsp:val=&quot;00C972F3&quot;/&gt;&lt;wsp:rsid wsp:val=&quot;00CA0DF3&quot;/&gt;&lt;wsp:rsid wsp:val=&quot;00CA331D&quot;/&gt;&lt;wsp:rsid wsp:val=&quot;00CA3690&quot;/&gt;&lt;wsp:rsid wsp:val=&quot;00CA7C07&quot;/&gt;&lt;wsp:rsid wsp:val=&quot;00CB2C81&quot;/&gt;&lt;wsp:rsid wsp:val=&quot;00CB4F62&quot;/&gt;&lt;wsp:rsid wsp:val=&quot;00CB52F2&quot;/&gt;&lt;wsp:rsid wsp:val=&quot;00CD05E7&quot;/&gt;&lt;wsp:rsid wsp:val=&quot;00CD30FE&quot;/&gt;&lt;wsp:rsid wsp:val=&quot;00CD7F1A&quot;/&gt;&lt;wsp:rsid wsp:val=&quot;00CF4F0D&quot;/&gt;&lt;wsp:rsid wsp:val=&quot;00D10FAF&quot;/&gt;&lt;wsp:rsid wsp:val=&quot;00D12A24&quot;/&gt;&lt;wsp:rsid wsp:val=&quot;00D1552B&quot;/&gt;&lt;wsp:rsid wsp:val=&quot;00D20DAE&quot;/&gt;&lt;wsp:rsid wsp:val=&quot;00D217E6&quot;/&gt;&lt;wsp:rsid wsp:val=&quot;00D24BC9&quot;/&gt;&lt;wsp:rsid wsp:val=&quot;00D256AF&quot;/&gt;&lt;wsp:rsid wsp:val=&quot;00D33E4E&quot;/&gt;&lt;wsp:rsid wsp:val=&quot;00D36EC1&quot;/&gt;&lt;wsp:rsid wsp:val=&quot;00D406B8&quot;/&gt;&lt;wsp:rsid wsp:val=&quot;00D43FAE&quot;/&gt;&lt;wsp:rsid wsp:val=&quot;00D46B47&quot;/&gt;&lt;wsp:rsid wsp:val=&quot;00D53AAE&quot;/&gt;&lt;wsp:rsid wsp:val=&quot;00D61D5F&quot;/&gt;&lt;wsp:rsid wsp:val=&quot;00D6362A&quot;/&gt;&lt;wsp:rsid wsp:val=&quot;00D67017&quot;/&gt;&lt;wsp:rsid wsp:val=&quot;00D670FF&quot;/&gt;&lt;wsp:rsid wsp:val=&quot;00D67AC4&quot;/&gt;&lt;wsp:rsid wsp:val=&quot;00D71269&quot;/&gt;&lt;wsp:rsid wsp:val=&quot;00D75DBA&quot;/&gt;&lt;wsp:rsid wsp:val=&quot;00D7663E&quot;/&gt;&lt;wsp:rsid wsp:val=&quot;00D828DB&quot;/&gt;&lt;wsp:rsid wsp:val=&quot;00D83B52&quot;/&gt;&lt;wsp:rsid wsp:val=&quot;00D86406&quot;/&gt;&lt;wsp:rsid wsp:val=&quot;00D87951&quot;/&gt;&lt;wsp:rsid wsp:val=&quot;00DB1450&quot;/&gt;&lt;wsp:rsid wsp:val=&quot;00DC02E1&quot;/&gt;&lt;wsp:rsid wsp:val=&quot;00DC5683&quot;/&gt;&lt;wsp:rsid wsp:val=&quot;00DC5DE0&quot;/&gt;&lt;wsp:rsid wsp:val=&quot;00DD1010&quot;/&gt;&lt;wsp:rsid wsp:val=&quot;00DD69A6&quot;/&gt;&lt;wsp:rsid wsp:val=&quot;00DE0F5F&quot;/&gt;&lt;wsp:rsid wsp:val=&quot;00DF1D86&quot;/&gt;&lt;wsp:rsid wsp:val=&quot;00DF273D&quot;/&gt;&lt;wsp:rsid wsp:val=&quot;00DF4DF7&quot;/&gt;&lt;wsp:rsid wsp:val=&quot;00DF6A18&quot;/&gt;&lt;wsp:rsid wsp:val=&quot;00E026E2&quot;/&gt;&lt;wsp:rsid wsp:val=&quot;00E02DBA&quot;/&gt;&lt;wsp:rsid wsp:val=&quot;00E036B7&quot;/&gt;&lt;wsp:rsid wsp:val=&quot;00E0749A&quot;/&gt;&lt;wsp:rsid wsp:val=&quot;00E106FA&quot;/&gt;&lt;wsp:rsid wsp:val=&quot;00E21161&quot;/&gt;&lt;wsp:rsid wsp:val=&quot;00E244B6&quot;/&gt;&lt;wsp:rsid wsp:val=&quot;00E268FA&quot;/&gt;&lt;wsp:rsid wsp:val=&quot;00E32880&quot;/&gt;&lt;wsp:rsid wsp:val=&quot;00E34673&quot;/&gt;&lt;wsp:rsid wsp:val=&quot;00E40EFD&quot;/&gt;&lt;wsp:rsid wsp:val=&quot;00E51990&quot;/&gt;&lt;wsp:rsid wsp:val=&quot;00E7596A&quot;/&gt;&lt;wsp:rsid wsp:val=&quot;00E849F4&quot;/&gt;&lt;wsp:rsid wsp:val=&quot;00E8733A&quot;/&gt;&lt;wsp:rsid wsp:val=&quot;00E935B0&quot;/&gt;&lt;wsp:rsid wsp:val=&quot;00EA04BF&quot;/&gt;&lt;wsp:rsid wsp:val=&quot;00EA1154&quot;/&gt;&lt;wsp:rsid wsp:val=&quot;00EA3085&quot;/&gt;&lt;wsp:rsid wsp:val=&quot;00EA53EA&quot;/&gt;&lt;wsp:rsid wsp:val=&quot;00EA7F13&quot;/&gt;&lt;wsp:rsid wsp:val=&quot;00EC32FE&quot;/&gt;&lt;wsp:rsid wsp:val=&quot;00EC507A&quot;/&gt;&lt;wsp:rsid wsp:val=&quot;00EC6B62&quot;/&gt;&lt;wsp:rsid wsp:val=&quot;00ED1F71&quot;/&gt;&lt;wsp:rsid wsp:val=&quot;00ED5924&quot;/&gt;&lt;wsp:rsid wsp:val=&quot;00EE0A8A&quot;/&gt;&lt;wsp:rsid wsp:val=&quot;00EF280E&quot;/&gt;&lt;wsp:rsid wsp:val=&quot;00EF5F14&quot;/&gt;&lt;wsp:rsid wsp:val=&quot;00F112F9&quot;/&gt;&lt;wsp:rsid wsp:val=&quot;00F20ADF&quot;/&gt;&lt;wsp:rsid wsp:val=&quot;00F32B37&quot;/&gt;&lt;wsp:rsid wsp:val=&quot;00F343E7&quot;/&gt;&lt;wsp:rsid wsp:val=&quot;00F45603&quot;/&gt;&lt;wsp:rsid wsp:val=&quot;00F5167C&quot;/&gt;&lt;wsp:rsid wsp:val=&quot;00F62B47&quot;/&gt;&lt;wsp:rsid wsp:val=&quot;00F65629&quot;/&gt;&lt;wsp:rsid wsp:val=&quot;00F7082C&quot;/&gt;&lt;wsp:rsid wsp:val=&quot;00F70FC7&quot;/&gt;&lt;wsp:rsid wsp:val=&quot;00F81AFB&quot;/&gt;&lt;wsp:rsid wsp:val=&quot;00F82FF8&quot;/&gt;&lt;wsp:rsid wsp:val=&quot;00F866C8&quot;/&gt;&lt;wsp:rsid wsp:val=&quot;00FA3EA8&quot;/&gt;&lt;wsp:rsid wsp:val=&quot;00FA4E5A&quot;/&gt;&lt;wsp:rsid wsp:val=&quot;00FA5550&quot;/&gt;&lt;wsp:rsid wsp:val=&quot;00FB1979&quot;/&gt;&lt;wsp:rsid wsp:val=&quot;00FB4F7E&quot;/&gt;&lt;wsp:rsid wsp:val=&quot;00FB64D4&quot;/&gt;&lt;wsp:rsid wsp:val=&quot;00FB66D7&quot;/&gt;&lt;wsp:rsid wsp:val=&quot;00FB6BF6&quot;/&gt;&lt;wsp:rsid wsp:val=&quot;00FC4C05&quot;/&gt;&lt;wsp:rsid wsp:val=&quot;00FC5128&quot;/&gt;&lt;wsp:rsid wsp:val=&quot;00FD4A16&quot;/&gt;&lt;wsp:rsid wsp:val=&quot;00FE019E&quot;/&gt;&lt;wsp:rsid wsp:val=&quot;00FE0740&quot;/&gt;&lt;wsp:rsid wsp:val=&quot;00FE3689&quot;/&gt;&lt;wsp:rsid wsp:val=&quot;00FF2B93&quot;/&gt;&lt;wsp:rsid wsp:val=&quot;00FF4A21&quot;/&gt;&lt;/wsp:rsids&gt;&lt;/w:docPr&gt;&lt;w:body&gt;&lt;w:p wsp:rsidR=&quot;00000000&quot; wsp:rsidRDefault=&quot;004F09D2&quot;&gt;&lt;m:oMathPara&gt;&lt;m:oMath&gt;&lt;m:r&gt;&lt;w:rPr&gt;&lt;w:rFonts w:ascii=&quot;Cambria Math&quot; w:h-ansi=&quot;Cambria Math&quot;/&gt;&lt;wx:font wx:val=&quot;Cambria Math&quot;/&gt;&lt;w:i/&gt;&lt;w:sz w:val=&quot;24&quot;/&gt;&lt;/w:rPr&gt;&lt;m:t&gt;伪&lt;/m:t&gt;&lt;/m:r&gt;&lt;/m:oMath&gt;&lt;/m:oMar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 o:title="" chromakey="white"/>
          </v:shape>
        </w:pict>
      </w:r>
      <w:r w:rsidRPr="00A4476C">
        <w:rPr>
          <w:rFonts w:ascii="Book Antiqua" w:eastAsia="MS Mincho" w:hAnsi="Book Antiqua"/>
          <w:sz w:val="24"/>
          <w:lang w:eastAsia="ja-JP"/>
        </w:rPr>
        <w:instrText xml:space="preserve"> </w:instrText>
      </w:r>
      <w:r w:rsidRPr="00A4476C">
        <w:rPr>
          <w:rFonts w:ascii="Book Antiqua" w:eastAsia="MS Mincho" w:hAnsi="Book Antiqua"/>
          <w:sz w:val="24"/>
          <w:lang w:eastAsia="ja-JP"/>
        </w:rPr>
        <w:fldChar w:fldCharType="separate"/>
      </w:r>
      <w:r w:rsidR="00525431">
        <w:pict>
          <v:shape id="_x0000_i1026" type="#_x0000_t75" style="width:12.75pt;height: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8&quot;/&gt;&lt;w:doNotEmbedSystemFonts/&gt;&lt;w:bordersDontSurroundHeader/&gt;&lt;w:bordersDontSurroundFooter/&gt;&lt;w:defaultTabStop w:val=&quot;84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4690&quot;/&gt;&lt;wsp:rsid wsp:val=&quot;00003D70&quot;/&gt;&lt;wsp:rsid wsp:val=&quot;000219FE&quot;/&gt;&lt;wsp:rsid wsp:val=&quot;00021AD8&quot;/&gt;&lt;wsp:rsid wsp:val=&quot;00045F8E&quot;/&gt;&lt;wsp:rsid wsp:val=&quot;000639EA&quot;/&gt;&lt;wsp:rsid wsp:val=&quot;0006761A&quot;/&gt;&lt;wsp:rsid wsp:val=&quot;000676C9&quot;/&gt;&lt;wsp:rsid wsp:val=&quot;00083270&quot;/&gt;&lt;wsp:rsid wsp:val=&quot;00091B01&quot;/&gt;&lt;wsp:rsid wsp:val=&quot;000A0849&quot;/&gt;&lt;wsp:rsid wsp:val=&quot;000A2D0C&quot;/&gt;&lt;wsp:rsid wsp:val=&quot;000E0DFE&quot;/&gt;&lt;wsp:rsid wsp:val=&quot;000F5AB9&quot;/&gt;&lt;wsp:rsid wsp:val=&quot;000F6645&quot;/&gt;&lt;wsp:rsid wsp:val=&quot;00105549&quot;/&gt;&lt;wsp:rsid wsp:val=&quot;00105582&quot;/&gt;&lt;wsp:rsid wsp:val=&quot;001055EF&quot;/&gt;&lt;wsp:rsid wsp:val=&quot;00105D73&quot;/&gt;&lt;wsp:rsid wsp:val=&quot;00107C23&quot;/&gt;&lt;wsp:rsid wsp:val=&quot;00112C10&quot;/&gt;&lt;wsp:rsid wsp:val=&quot;00115B40&quot;/&gt;&lt;wsp:rsid wsp:val=&quot;00121C20&quot;/&gt;&lt;wsp:rsid wsp:val=&quot;00121F58&quot;/&gt;&lt;wsp:rsid wsp:val=&quot;00123B81&quot;/&gt;&lt;wsp:rsid wsp:val=&quot;001571D0&quot;/&gt;&lt;wsp:rsid wsp:val=&quot;00160A33&quot;/&gt;&lt;wsp:rsid wsp:val=&quot;001703BB&quot;/&gt;&lt;wsp:rsid wsp:val=&quot;001726D5&quot;/&gt;&lt;wsp:rsid wsp:val=&quot;00173FE2&quot;/&gt;&lt;wsp:rsid wsp:val=&quot;00177348&quot;/&gt;&lt;wsp:rsid wsp:val=&quot;0018050D&quot;/&gt;&lt;wsp:rsid wsp:val=&quot;00182388&quot;/&gt;&lt;wsp:rsid wsp:val=&quot;00184DDA&quot;/&gt;&lt;wsp:rsid wsp:val=&quot;00185556&quot;/&gt;&lt;wsp:rsid wsp:val=&quot;00186E4C&quot;/&gt;&lt;wsp:rsid wsp:val=&quot;001A37D0&quot;/&gt;&lt;wsp:rsid wsp:val=&quot;001B1F4E&quot;/&gt;&lt;wsp:rsid wsp:val=&quot;001C7642&quot;/&gt;&lt;wsp:rsid wsp:val=&quot;001F0027&quot;/&gt;&lt;wsp:rsid wsp:val=&quot;00207266&quot;/&gt;&lt;wsp:rsid wsp:val=&quot;00224E87&quot;/&gt;&lt;wsp:rsid wsp:val=&quot;002416CE&quot;/&gt;&lt;wsp:rsid wsp:val=&quot;00242382&quot;/&gt;&lt;wsp:rsid wsp:val=&quot;0024760B&quot;/&gt;&lt;wsp:rsid wsp:val=&quot;00264119&quot;/&gt;&lt;wsp:rsid wsp:val=&quot;00267832&quot;/&gt;&lt;wsp:rsid wsp:val=&quot;00277288&quot;/&gt;&lt;wsp:rsid wsp:val=&quot;00287E5A&quot;/&gt;&lt;wsp:rsid wsp:val=&quot;00291864&quot;/&gt;&lt;wsp:rsid wsp:val=&quot;002945EA&quot;/&gt;&lt;wsp:rsid wsp:val=&quot;002950F7&quot;/&gt;&lt;wsp:rsid wsp:val=&quot;00296B51&quot;/&gt;&lt;wsp:rsid wsp:val=&quot;002974FE&quot;/&gt;&lt;wsp:rsid wsp:val=&quot;002A1C95&quot;/&gt;&lt;wsp:rsid wsp:val=&quot;002A2CBD&quot;/&gt;&lt;wsp:rsid wsp:val=&quot;002A2F8E&quot;/&gt;&lt;wsp:rsid wsp:val=&quot;002A4FCB&quot;/&gt;&lt;wsp:rsid wsp:val=&quot;002B1A95&quot;/&gt;&lt;wsp:rsid wsp:val=&quot;002B5647&quot;/&gt;&lt;wsp:rsid wsp:val=&quot;002B7A11&quot;/&gt;&lt;wsp:rsid wsp:val=&quot;002C0A5E&quot;/&gt;&lt;wsp:rsid wsp:val=&quot;002C1C23&quot;/&gt;&lt;wsp:rsid wsp:val=&quot;002C36EE&quot;/&gt;&lt;wsp:rsid wsp:val=&quot;002D58ED&quot;/&gt;&lt;wsp:rsid wsp:val=&quot;002D7948&quot;/&gt;&lt;wsp:rsid wsp:val=&quot;002E0EB1&quot;/&gt;&lt;wsp:rsid wsp:val=&quot;002E15A3&quot;/&gt;&lt;wsp:rsid wsp:val=&quot;002E6F9E&quot;/&gt;&lt;wsp:rsid wsp:val=&quot;002F0089&quot;/&gt;&lt;wsp:rsid wsp:val=&quot;00304C10&quot;/&gt;&lt;wsp:rsid wsp:val=&quot;00317FAC&quot;/&gt;&lt;wsp:rsid wsp:val=&quot;003206D0&quot;/&gt;&lt;wsp:rsid wsp:val=&quot;00322742&quot;/&gt;&lt;wsp:rsid wsp:val=&quot;0032557F&quot;/&gt;&lt;wsp:rsid wsp:val=&quot;00327A37&quot;/&gt;&lt;wsp:rsid wsp:val=&quot;00355B61&quot;/&gt;&lt;wsp:rsid wsp:val=&quot;00357025&quot;/&gt;&lt;wsp:rsid wsp:val=&quot;00361FBB&quot;/&gt;&lt;wsp:rsid wsp:val=&quot;00370C74&quot;/&gt;&lt;wsp:rsid wsp:val=&quot;00373330&quot;/&gt;&lt;wsp:rsid wsp:val=&quot;0039403A&quot;/&gt;&lt;wsp:rsid wsp:val=&quot;003A5FD5&quot;/&gt;&lt;wsp:rsid wsp:val=&quot;003A7A2D&quot;/&gt;&lt;wsp:rsid wsp:val=&quot;003B6957&quot;/&gt;&lt;wsp:rsid wsp:val=&quot;003C0DDD&quot;/&gt;&lt;wsp:rsid wsp:val=&quot;003C3422&quot;/&gt;&lt;wsp:rsid wsp:val=&quot;003C47EC&quot;/&gt;&lt;wsp:rsid wsp:val=&quot;003D1FB2&quot;/&gt;&lt;wsp:rsid wsp:val=&quot;003D65DC&quot;/&gt;&lt;wsp:rsid wsp:val=&quot;003D7156&quot;/&gt;&lt;wsp:rsid wsp:val=&quot;003E20BF&quot;/&gt;&lt;wsp:rsid wsp:val=&quot;003E547E&quot;/&gt;&lt;wsp:rsid wsp:val=&quot;003E79C2&quot;/&gt;&lt;wsp:rsid wsp:val=&quot;003F0100&quot;/&gt;&lt;wsp:rsid wsp:val=&quot;003F04D9&quot;/&gt;&lt;wsp:rsid wsp:val=&quot;003F1F35&quot;/&gt;&lt;wsp:rsid wsp:val=&quot;003F2965&quot;/&gt;&lt;wsp:rsid wsp:val=&quot;00400DA3&quot;/&gt;&lt;wsp:rsid wsp:val=&quot;004100FA&quot;/&gt;&lt;wsp:rsid wsp:val=&quot;00413EAC&quot;/&gt;&lt;wsp:rsid wsp:val=&quot;004178C9&quot;/&gt;&lt;wsp:rsid wsp:val=&quot;004222B6&quot;/&gt;&lt;wsp:rsid wsp:val=&quot;004246F1&quot;/&gt;&lt;wsp:rsid wsp:val=&quot;00424A6C&quot;/&gt;&lt;wsp:rsid wsp:val=&quot;00425DF6&quot;/&gt;&lt;wsp:rsid wsp:val=&quot;00432B06&quot;/&gt;&lt;wsp:rsid wsp:val=&quot;00440710&quot;/&gt;&lt;wsp:rsid wsp:val=&quot;00441CC0&quot;/&gt;&lt;wsp:rsid wsp:val=&quot;00444A25&quot;/&gt;&lt;wsp:rsid wsp:val=&quot;004455BE&quot;/&gt;&lt;wsp:rsid wsp:val=&quot;00445AF9&quot;/&gt;&lt;wsp:rsid wsp:val=&quot;0046776C&quot;/&gt;&lt;wsp:rsid wsp:val=&quot;0047419C&quot;/&gt;&lt;wsp:rsid wsp:val=&quot;00480D92&quot;/&gt;&lt;wsp:rsid wsp:val=&quot;004814D8&quot;/&gt;&lt;wsp:rsid wsp:val=&quot;0048192C&quot;/&gt;&lt;wsp:rsid wsp:val=&quot;0049472E&quot;/&gt;&lt;wsp:rsid wsp:val=&quot;004A29EC&quot;/&gt;&lt;wsp:rsid wsp:val=&quot;004A5830&quot;/&gt;&lt;wsp:rsid wsp:val=&quot;004A5C63&quot;/&gt;&lt;wsp:rsid wsp:val=&quot;004B2D56&quot;/&gt;&lt;wsp:rsid wsp:val=&quot;004B3559&quot;/&gt;&lt;wsp:rsid wsp:val=&quot;004C6100&quot;/&gt;&lt;wsp:rsid wsp:val=&quot;004E6B53&quot;/&gt;&lt;wsp:rsid wsp:val=&quot;004F09D2&quot;/&gt;&lt;wsp:rsid wsp:val=&quot;004F0CDB&quot;/&gt;&lt;wsp:rsid wsp:val=&quot;00500923&quot;/&gt;&lt;wsp:rsid wsp:val=&quot;005078CD&quot;/&gt;&lt;wsp:rsid wsp:val=&quot;00512057&quot;/&gt;&lt;wsp:rsid wsp:val=&quot;00526D04&quot;/&gt;&lt;wsp:rsid wsp:val=&quot;00532092&quot;/&gt;&lt;wsp:rsid wsp:val=&quot;00540A65&quot;/&gt;&lt;wsp:rsid wsp:val=&quot;00552B8B&quot;/&gt;&lt;wsp:rsid wsp:val=&quot;005615C3&quot;/&gt;&lt;wsp:rsid wsp:val=&quot;00586B15&quot;/&gt;&lt;wsp:rsid wsp:val=&quot;00587DDC&quot;/&gt;&lt;wsp:rsid wsp:val=&quot;00594B4D&quot;/&gt;&lt;wsp:rsid wsp:val=&quot;005A4F2D&quot;/&gt;&lt;wsp:rsid wsp:val=&quot;005A666E&quot;/&gt;&lt;wsp:rsid wsp:val=&quot;005B0F23&quot;/&gt;&lt;wsp:rsid wsp:val=&quot;005B2B53&quot;/&gt;&lt;wsp:rsid wsp:val=&quot;005C453B&quot;/&gt;&lt;wsp:rsid wsp:val=&quot;005D5BF5&quot;/&gt;&lt;wsp:rsid wsp:val=&quot;005E1A69&quot;/&gt;&lt;wsp:rsid wsp:val=&quot;005E5EEB&quot;/&gt;&lt;wsp:rsid wsp:val=&quot;005E73C0&quot;/&gt;&lt;wsp:rsid wsp:val=&quot;005F061F&quot;/&gt;&lt;wsp:rsid wsp:val=&quot;005F3710&quot;/&gt;&lt;wsp:rsid wsp:val=&quot;005F48B8&quot;/&gt;&lt;wsp:rsid wsp:val=&quot;00603C31&quot;/&gt;&lt;wsp:rsid wsp:val=&quot;00611C2A&quot;/&gt;&lt;wsp:rsid wsp:val=&quot;00614163&quot;/&gt;&lt;wsp:rsid wsp:val=&quot;00615128&quot;/&gt;&lt;wsp:rsid wsp:val=&quot;00617919&quot;/&gt;&lt;wsp:rsid wsp:val=&quot;00625724&quot;/&gt;&lt;wsp:rsid wsp:val=&quot;006258EB&quot;/&gt;&lt;wsp:rsid wsp:val=&quot;00625C23&quot;/&gt;&lt;wsp:rsid wsp:val=&quot;00630BF0&quot;/&gt;&lt;wsp:rsid wsp:val=&quot;0063614E&quot;/&gt;&lt;wsp:rsid wsp:val=&quot;00637B8D&quot;/&gt;&lt;wsp:rsid wsp:val=&quot;0064723E&quot;/&gt;&lt;wsp:rsid wsp:val=&quot;006516CD&quot;/&gt;&lt;wsp:rsid wsp:val=&quot;006570FA&quot;/&gt;&lt;wsp:rsid wsp:val=&quot;0066187B&quot;/&gt;&lt;wsp:rsid wsp:val=&quot;00677C69&quot;/&gt;&lt;wsp:rsid wsp:val=&quot;00683303&quot;/&gt;&lt;wsp:rsid wsp:val=&quot;00690E69&quot;/&gt;&lt;wsp:rsid wsp:val=&quot;00697009&quot;/&gt;&lt;wsp:rsid wsp:val=&quot;006B1036&quot;/&gt;&lt;wsp:rsid wsp:val=&quot;006B5D69&quot;/&gt;&lt;wsp:rsid wsp:val=&quot;006C45B8&quot;/&gt;&lt;wsp:rsid wsp:val=&quot;006D13D0&quot;/&gt;&lt;wsp:rsid wsp:val=&quot;006E072F&quot;/&gt;&lt;wsp:rsid wsp:val=&quot;006E08EA&quot;/&gt;&lt;wsp:rsid wsp:val=&quot;006E0E6A&quot;/&gt;&lt;wsp:rsid wsp:val=&quot;006E46DF&quot;/&gt;&lt;wsp:rsid wsp:val=&quot;006E53F2&quot;/&gt;&lt;wsp:rsid wsp:val=&quot;007039F4&quot;/&gt;&lt;wsp:rsid wsp:val=&quot;00707594&quot;/&gt;&lt;wsp:rsid wsp:val=&quot;00707D3D&quot;/&gt;&lt;wsp:rsid wsp:val=&quot;00725F57&quot;/&gt;&lt;wsp:rsid wsp:val=&quot;00750647&quot;/&gt;&lt;wsp:rsid wsp:val=&quot;00751749&quot;/&gt;&lt;wsp:rsid wsp:val=&quot;0077324B&quot;/&gt;&lt;wsp:rsid wsp:val=&quot;00785E57&quot;/&gt;&lt;wsp:rsid wsp:val=&quot;00793608&quot;/&gt;&lt;wsp:rsid wsp:val=&quot;007A5258&quot;/&gt;&lt;wsp:rsid wsp:val=&quot;007A58F8&quot;/&gt;&lt;wsp:rsid wsp:val=&quot;007C2505&quot;/&gt;&lt;wsp:rsid wsp:val=&quot;007C379F&quot;/&gt;&lt;wsp:rsid wsp:val=&quot;007C56C7&quot;/&gt;&lt;wsp:rsid wsp:val=&quot;007D1C20&quot;/&gt;&lt;wsp:rsid wsp:val=&quot;007D4C4B&quot;/&gt;&lt;wsp:rsid wsp:val=&quot;007E164F&quot;/&gt;&lt;wsp:rsid wsp:val=&quot;007E2976&quot;/&gt;&lt;wsp:rsid wsp:val=&quot;007F5281&quot;/&gt;&lt;wsp:rsid wsp:val=&quot;00801A10&quot;/&gt;&lt;wsp:rsid wsp:val=&quot;008027B5&quot;/&gt;&lt;wsp:rsid wsp:val=&quot;00817093&quot;/&gt;&lt;wsp:rsid wsp:val=&quot;008256AF&quot;/&gt;&lt;wsp:rsid wsp:val=&quot;008277CA&quot;/&gt;&lt;wsp:rsid wsp:val=&quot;008313E8&quot;/&gt;&lt;wsp:rsid wsp:val=&quot;00850829&quot;/&gt;&lt;wsp:rsid wsp:val=&quot;00850D07&quot;/&gt;&lt;wsp:rsid wsp:val=&quot;00861435&quot;/&gt;&lt;wsp:rsid wsp:val=&quot;00866B12&quot;/&gt;&lt;wsp:rsid wsp:val=&quot;00880E31&quot;/&gt;&lt;wsp:rsid wsp:val=&quot;00882425&quot;/&gt;&lt;wsp:rsid wsp:val=&quot;00885263&quot;/&gt;&lt;wsp:rsid wsp:val=&quot;00891C5A&quot;/&gt;&lt;wsp:rsid wsp:val=&quot;00891FBA&quot;/&gt;&lt;wsp:rsid wsp:val=&quot;00897A4F&quot;/&gt;&lt;wsp:rsid wsp:val=&quot;008A0E79&quot;/&gt;&lt;wsp:rsid wsp:val=&quot;008A69B4&quot;/&gt;&lt;wsp:rsid wsp:val=&quot;008C1FB5&quot;/&gt;&lt;wsp:rsid wsp:val=&quot;008D121F&quot;/&gt;&lt;wsp:rsid wsp:val=&quot;008D176E&quot;/&gt;&lt;wsp:rsid wsp:val=&quot;008D263D&quot;/&gt;&lt;wsp:rsid wsp:val=&quot;008D26AE&quot;/&gt;&lt;wsp:rsid wsp:val=&quot;008D72D6&quot;/&gt;&lt;wsp:rsid wsp:val=&quot;008E358B&quot;/&gt;&lt;wsp:rsid wsp:val=&quot;008E6DAC&quot;/&gt;&lt;wsp:rsid wsp:val=&quot;008F64F6&quot;/&gt;&lt;wsp:rsid wsp:val=&quot;00904A3F&quot;/&gt;&lt;wsp:rsid wsp:val=&quot;00905F66&quot;/&gt;&lt;wsp:rsid wsp:val=&quot;00912853&quot;/&gt;&lt;wsp:rsid wsp:val=&quot;0091544E&quot;/&gt;&lt;wsp:rsid wsp:val=&quot;00921141&quot;/&gt;&lt;wsp:rsid wsp:val=&quot;00934D95&quot;/&gt;&lt;wsp:rsid wsp:val=&quot;00937B46&quot;/&gt;&lt;wsp:rsid wsp:val=&quot;0094024A&quot;/&gt;&lt;wsp:rsid wsp:val=&quot;009457E2&quot;/&gt;&lt;wsp:rsid wsp:val=&quot;0095654E&quot;/&gt;&lt;wsp:rsid wsp:val=&quot;00975AAB&quot;/&gt;&lt;wsp:rsid wsp:val=&quot;0097751E&quot;/&gt;&lt;wsp:rsid wsp:val=&quot;00984690&quot;/&gt;&lt;wsp:rsid wsp:val=&quot;00984B03&quot;/&gt;&lt;wsp:rsid wsp:val=&quot;009A3FF0&quot;/&gt;&lt;wsp:rsid wsp:val=&quot;009A7DCA&quot;/&gt;&lt;wsp:rsid wsp:val=&quot;009B0B31&quot;/&gt;&lt;wsp:rsid wsp:val=&quot;009B1132&quot;/&gt;&lt;wsp:rsid wsp:val=&quot;009B518B&quot;/&gt;&lt;wsp:rsid wsp:val=&quot;009B5F59&quot;/&gt;&lt;wsp:rsid wsp:val=&quot;009C54BB&quot;/&gt;&lt;wsp:rsid wsp:val=&quot;009E378D&quot;/&gt;&lt;wsp:rsid wsp:val=&quot;009E41E4&quot;/&gt;&lt;wsp:rsid wsp:val=&quot;009F1ADB&quot;/&gt;&lt;wsp:rsid wsp:val=&quot;009F2581&quot;/&gt;&lt;wsp:rsid wsp:val=&quot;009F296C&quot;/&gt;&lt;wsp:rsid wsp:val=&quot;009F6C8E&quot;/&gt;&lt;wsp:rsid wsp:val=&quot;009F7347&quot;/&gt;&lt;wsp:rsid wsp:val=&quot;00A066D8&quot;/&gt;&lt;wsp:rsid wsp:val=&quot;00A06CBC&quot;/&gt;&lt;wsp:rsid wsp:val=&quot;00A1587B&quot;/&gt;&lt;wsp:rsid wsp:val=&quot;00A15F61&quot;/&gt;&lt;wsp:rsid wsp:val=&quot;00A16361&quot;/&gt;&lt;wsp:rsid wsp:val=&quot;00A23AFC&quot;/&gt;&lt;wsp:rsid wsp:val=&quot;00A244CF&quot;/&gt;&lt;wsp:rsid wsp:val=&quot;00A24D19&quot;/&gt;&lt;wsp:rsid wsp:val=&quot;00A2524A&quot;/&gt;&lt;wsp:rsid wsp:val=&quot;00A27A1A&quot;/&gt;&lt;wsp:rsid wsp:val=&quot;00A27AD2&quot;/&gt;&lt;wsp:rsid wsp:val=&quot;00A349CD&quot;/&gt;&lt;wsp:rsid wsp:val=&quot;00A3563F&quot;/&gt;&lt;wsp:rsid wsp:val=&quot;00A4331F&quot;/&gt;&lt;wsp:rsid wsp:val=&quot;00A45DD6&quot;/&gt;&lt;wsp:rsid wsp:val=&quot;00A47F12&quot;/&gt;&lt;wsp:rsid wsp:val=&quot;00A50A4D&quot;/&gt;&lt;wsp:rsid wsp:val=&quot;00A53589&quot;/&gt;&lt;wsp:rsid wsp:val=&quot;00A545F8&quot;/&gt;&lt;wsp:rsid wsp:val=&quot;00A572B8&quot;/&gt;&lt;wsp:rsid wsp:val=&quot;00A7491E&quot;/&gt;&lt;wsp:rsid wsp:val=&quot;00A76B97&quot;/&gt;&lt;wsp:rsid wsp:val=&quot;00A82886&quot;/&gt;&lt;wsp:rsid wsp:val=&quot;00A8449C&quot;/&gt;&lt;wsp:rsid wsp:val=&quot;00A8639F&quot;/&gt;&lt;wsp:rsid wsp:val=&quot;00A9200A&quot;/&gt;&lt;wsp:rsid wsp:val=&quot;00A9310E&quot;/&gt;&lt;wsp:rsid wsp:val=&quot;00AA2005&quot;/&gt;&lt;wsp:rsid wsp:val=&quot;00AA204B&quot;/&gt;&lt;wsp:rsid wsp:val=&quot;00AF1223&quot;/&gt;&lt;wsp:rsid wsp:val=&quot;00AF4532&quot;/&gt;&lt;wsp:rsid wsp:val=&quot;00B304F6&quot;/&gt;&lt;wsp:rsid wsp:val=&quot;00B33255&quot;/&gt;&lt;wsp:rsid wsp:val=&quot;00B40653&quot;/&gt;&lt;wsp:rsid wsp:val=&quot;00B47B27&quot;/&gt;&lt;wsp:rsid wsp:val=&quot;00B47E17&quot;/&gt;&lt;wsp:rsid wsp:val=&quot;00B52579&quot;/&gt;&lt;wsp:rsid wsp:val=&quot;00B534C4&quot;/&gt;&lt;wsp:rsid wsp:val=&quot;00B53D7E&quot;/&gt;&lt;wsp:rsid wsp:val=&quot;00B544CD&quot;/&gt;&lt;wsp:rsid wsp:val=&quot;00B64498&quot;/&gt;&lt;wsp:rsid wsp:val=&quot;00B7429F&quot;/&gt;&lt;wsp:rsid wsp:val=&quot;00B80303&quot;/&gt;&lt;wsp:rsid wsp:val=&quot;00B80757&quot;/&gt;&lt;wsp:rsid wsp:val=&quot;00B871E3&quot;/&gt;&lt;wsp:rsid wsp:val=&quot;00B87C69&quot;/&gt;&lt;wsp:rsid wsp:val=&quot;00B91C78&quot;/&gt;&lt;wsp:rsid wsp:val=&quot;00B928EF&quot;/&gt;&lt;wsp:rsid wsp:val=&quot;00B9396C&quot;/&gt;&lt;wsp:rsid wsp:val=&quot;00B93D8A&quot;/&gt;&lt;wsp:rsid wsp:val=&quot;00BA65A4&quot;/&gt;&lt;wsp:rsid wsp:val=&quot;00BA6BCC&quot;/&gt;&lt;wsp:rsid wsp:val=&quot;00BB1D31&quot;/&gt;&lt;wsp:rsid wsp:val=&quot;00BC0460&quot;/&gt;&lt;wsp:rsid wsp:val=&quot;00BC31C7&quot;/&gt;&lt;wsp:rsid wsp:val=&quot;00BC7E48&quot;/&gt;&lt;wsp:rsid wsp:val=&quot;00BD1C4B&quot;/&gt;&lt;wsp:rsid wsp:val=&quot;00BE1249&quot;/&gt;&lt;wsp:rsid wsp:val=&quot;00BE5343&quot;/&gt;&lt;wsp:rsid wsp:val=&quot;00BF2F13&quot;/&gt;&lt;wsp:rsid wsp:val=&quot;00BF4FD4&quot;/&gt;&lt;wsp:rsid wsp:val=&quot;00BF58E9&quot;/&gt;&lt;wsp:rsid wsp:val=&quot;00BF5AC1&quot;/&gt;&lt;wsp:rsid wsp:val=&quot;00BF5BD2&quot;/&gt;&lt;wsp:rsid wsp:val=&quot;00C006FA&quot;/&gt;&lt;wsp:rsid wsp:val=&quot;00C05AA0&quot;/&gt;&lt;wsp:rsid wsp:val=&quot;00C06BDD&quot;/&gt;&lt;wsp:rsid wsp:val=&quot;00C102B1&quot;/&gt;&lt;wsp:rsid wsp:val=&quot;00C10A22&quot;/&gt;&lt;wsp:rsid wsp:val=&quot;00C31CB4&quot;/&gt;&lt;wsp:rsid wsp:val=&quot;00C3241A&quot;/&gt;&lt;wsp:rsid wsp:val=&quot;00C532E7&quot;/&gt;&lt;wsp:rsid wsp:val=&quot;00C61692&quot;/&gt;&lt;wsp:rsid wsp:val=&quot;00C63B04&quot;/&gt;&lt;wsp:rsid wsp:val=&quot;00C703C1&quot;/&gt;&lt;wsp:rsid wsp:val=&quot;00C72724&quot;/&gt;&lt;wsp:rsid wsp:val=&quot;00C739CD&quot;/&gt;&lt;wsp:rsid wsp:val=&quot;00C75337&quot;/&gt;&lt;wsp:rsid wsp:val=&quot;00C80B3D&quot;/&gt;&lt;wsp:rsid wsp:val=&quot;00C83F28&quot;/&gt;&lt;wsp:rsid wsp:val=&quot;00C9482A&quot;/&gt;&lt;wsp:rsid wsp:val=&quot;00C972F3&quot;/&gt;&lt;wsp:rsid wsp:val=&quot;00CA0DF3&quot;/&gt;&lt;wsp:rsid wsp:val=&quot;00CA331D&quot;/&gt;&lt;wsp:rsid wsp:val=&quot;00CA3690&quot;/&gt;&lt;wsp:rsid wsp:val=&quot;00CA7C07&quot;/&gt;&lt;wsp:rsid wsp:val=&quot;00CB2C81&quot;/&gt;&lt;wsp:rsid wsp:val=&quot;00CB4F62&quot;/&gt;&lt;wsp:rsid wsp:val=&quot;00CB52F2&quot;/&gt;&lt;wsp:rsid wsp:val=&quot;00CD05E7&quot;/&gt;&lt;wsp:rsid wsp:val=&quot;00CD30FE&quot;/&gt;&lt;wsp:rsid wsp:val=&quot;00CD7F1A&quot;/&gt;&lt;wsp:rsid wsp:val=&quot;00CF4F0D&quot;/&gt;&lt;wsp:rsid wsp:val=&quot;00D10FAF&quot;/&gt;&lt;wsp:rsid wsp:val=&quot;00D12A24&quot;/&gt;&lt;wsp:rsid wsp:val=&quot;00D1552B&quot;/&gt;&lt;wsp:rsid wsp:val=&quot;00D20DAE&quot;/&gt;&lt;wsp:rsid wsp:val=&quot;00D217E6&quot;/&gt;&lt;wsp:rsid wsp:val=&quot;00D24BC9&quot;/&gt;&lt;wsp:rsid wsp:val=&quot;00D256AF&quot;/&gt;&lt;wsp:rsid wsp:val=&quot;00D33E4E&quot;/&gt;&lt;wsp:rsid wsp:val=&quot;00D36EC1&quot;/&gt;&lt;wsp:rsid wsp:val=&quot;00D406B8&quot;/&gt;&lt;wsp:rsid wsp:val=&quot;00D43FAE&quot;/&gt;&lt;wsp:rsid wsp:val=&quot;00D46B47&quot;/&gt;&lt;wsp:rsid wsp:val=&quot;00D53AAE&quot;/&gt;&lt;wsp:rsid wsp:val=&quot;00D61D5F&quot;/&gt;&lt;wsp:rsid wsp:val=&quot;00D6362A&quot;/&gt;&lt;wsp:rsid wsp:val=&quot;00D67017&quot;/&gt;&lt;wsp:rsid wsp:val=&quot;00D670FF&quot;/&gt;&lt;wsp:rsid wsp:val=&quot;00D67AC4&quot;/&gt;&lt;wsp:rsid wsp:val=&quot;00D71269&quot;/&gt;&lt;wsp:rsid wsp:val=&quot;00D75DBA&quot;/&gt;&lt;wsp:rsid wsp:val=&quot;00D7663E&quot;/&gt;&lt;wsp:rsid wsp:val=&quot;00D828DB&quot;/&gt;&lt;wsp:rsid wsp:val=&quot;00D83B52&quot;/&gt;&lt;wsp:rsid wsp:val=&quot;00D86406&quot;/&gt;&lt;wsp:rsid wsp:val=&quot;00D87951&quot;/&gt;&lt;wsp:rsid wsp:val=&quot;00DB1450&quot;/&gt;&lt;wsp:rsid wsp:val=&quot;00DC02E1&quot;/&gt;&lt;wsp:rsid wsp:val=&quot;00DC5683&quot;/&gt;&lt;wsp:rsid wsp:val=&quot;00DC5DE0&quot;/&gt;&lt;wsp:rsid wsp:val=&quot;00DD1010&quot;/&gt;&lt;wsp:rsid wsp:val=&quot;00DD69A6&quot;/&gt;&lt;wsp:rsid wsp:val=&quot;00DE0F5F&quot;/&gt;&lt;wsp:rsid wsp:val=&quot;00DF1D86&quot;/&gt;&lt;wsp:rsid wsp:val=&quot;00DF273D&quot;/&gt;&lt;wsp:rsid wsp:val=&quot;00DF4DF7&quot;/&gt;&lt;wsp:rsid wsp:val=&quot;00DF6A18&quot;/&gt;&lt;wsp:rsid wsp:val=&quot;00E026E2&quot;/&gt;&lt;wsp:rsid wsp:val=&quot;00E02DBA&quot;/&gt;&lt;wsp:rsid wsp:val=&quot;00E036B7&quot;/&gt;&lt;wsp:rsid wsp:val=&quot;00E0749A&quot;/&gt;&lt;wsp:rsid wsp:val=&quot;00E106FA&quot;/&gt;&lt;wsp:rsid wsp:val=&quot;00E21161&quot;/&gt;&lt;wsp:rsid wsp:val=&quot;00E244B6&quot;/&gt;&lt;wsp:rsid wsp:val=&quot;00E268FA&quot;/&gt;&lt;wsp:rsid wsp:val=&quot;00E32880&quot;/&gt;&lt;wsp:rsid wsp:val=&quot;00E34673&quot;/&gt;&lt;wsp:rsid wsp:val=&quot;00E40EFD&quot;/&gt;&lt;wsp:rsid wsp:val=&quot;00E51990&quot;/&gt;&lt;wsp:rsid wsp:val=&quot;00E7596A&quot;/&gt;&lt;wsp:rsid wsp:val=&quot;00E849F4&quot;/&gt;&lt;wsp:rsid wsp:val=&quot;00E8733A&quot;/&gt;&lt;wsp:rsid wsp:val=&quot;00E935B0&quot;/&gt;&lt;wsp:rsid wsp:val=&quot;00EA04BF&quot;/&gt;&lt;wsp:rsid wsp:val=&quot;00EA1154&quot;/&gt;&lt;wsp:rsid wsp:val=&quot;00EA3085&quot;/&gt;&lt;wsp:rsid wsp:val=&quot;00EA53EA&quot;/&gt;&lt;wsp:rsid wsp:val=&quot;00EA7F13&quot;/&gt;&lt;wsp:rsid wsp:val=&quot;00EC32FE&quot;/&gt;&lt;wsp:rsid wsp:val=&quot;00EC507A&quot;/&gt;&lt;wsp:rsid wsp:val=&quot;00EC6B62&quot;/&gt;&lt;wsp:rsid wsp:val=&quot;00ED1F71&quot;/&gt;&lt;wsp:rsid wsp:val=&quot;00ED5924&quot;/&gt;&lt;wsp:rsid wsp:val=&quot;00EE0A8A&quot;/&gt;&lt;wsp:rsid wsp:val=&quot;00EF280E&quot;/&gt;&lt;wsp:rsid wsp:val=&quot;00EF5F14&quot;/&gt;&lt;wsp:rsid wsp:val=&quot;00F112F9&quot;/&gt;&lt;wsp:rsid wsp:val=&quot;00F20ADF&quot;/&gt;&lt;wsp:rsid wsp:val=&quot;00F32B37&quot;/&gt;&lt;wsp:rsid wsp:val=&quot;00F343E7&quot;/&gt;&lt;wsp:rsid wsp:val=&quot;00F45603&quot;/&gt;&lt;wsp:rsid wsp:val=&quot;00F5167C&quot;/&gt;&lt;wsp:rsid wsp:val=&quot;00F62B47&quot;/&gt;&lt;wsp:rsid wsp:val=&quot;00F65629&quot;/&gt;&lt;wsp:rsid wsp:val=&quot;00F7082C&quot;/&gt;&lt;wsp:rsid wsp:val=&quot;00F70FC7&quot;/&gt;&lt;wsp:rsid wsp:val=&quot;00F81AFB&quot;/&gt;&lt;wsp:rsid wsp:val=&quot;00F82FF8&quot;/&gt;&lt;wsp:rsid wsp:val=&quot;00F866C8&quot;/&gt;&lt;wsp:rsid wsp:val=&quot;00FA3EA8&quot;/&gt;&lt;wsp:rsid wsp:val=&quot;00FA4E5A&quot;/&gt;&lt;wsp:rsid wsp:val=&quot;00FA5550&quot;/&gt;&lt;wsp:rsid wsp:val=&quot;00FB1979&quot;/&gt;&lt;wsp:rsid wsp:val=&quot;00FB4F7E&quot;/&gt;&lt;wsp:rsid wsp:val=&quot;00FB64D4&quot;/&gt;&lt;wsp:rsid wsp:val=&quot;00FB66D7&quot;/&gt;&lt;wsp:rsid wsp:val=&quot;00FB6BF6&quot;/&gt;&lt;wsp:rsid wsp:val=&quot;00FC4C05&quot;/&gt;&lt;wsp:rsid wsp:val=&quot;00FC5128&quot;/&gt;&lt;wsp:rsid wsp:val=&quot;00FD4A16&quot;/&gt;&lt;wsp:rsid wsp:val=&quot;00FE019E&quot;/&gt;&lt;wsp:rsid wsp:val=&quot;00FE0740&quot;/&gt;&lt;wsp:rsid wsp:val=&quot;00FE3689&quot;/&gt;&lt;wsp:rsid wsp:val=&quot;00FF2B93&quot;/&gt;&lt;wsp:rsid wsp:val=&quot;00FF4A21&quot;/&gt;&lt;/wsp:rsids&gt;&lt;/w:docPr&gt;&lt;w:body&gt;&lt;w:p wsp:rsidR=&quot;00000000&quot; wsp:rsidRDefault=&quot;004F09D2&quot;&gt;&lt;m:oMathPara&gt;&lt;m:oMath&gt;&lt;m:r&gt;&lt;w:rPr&gt;&lt;w:rFonts w:ascii=&quot;Cambria Math&quot; w:h-ansi=&quot;Cambria Math&quot;/&gt;&lt;wx:font wx:val=&quot;Cambria Math&quot;/&gt;&lt;w:i/&gt;&lt;w:sz w:val=&quot;24&quot;/&gt;&lt;/w:rPr&gt;&lt;m:t&gt;伪&lt;/m:t&gt;&lt;/m:r&gt;&lt;/m:oMath&gt;&lt;/m:oMar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 o:title="" chromakey="white"/>
          </v:shape>
        </w:pict>
      </w:r>
      <w:r w:rsidRPr="00A4476C">
        <w:rPr>
          <w:rFonts w:ascii="Book Antiqua" w:eastAsia="MS Mincho" w:hAnsi="Book Antiqua"/>
          <w:sz w:val="24"/>
          <w:lang w:eastAsia="ja-JP"/>
        </w:rPr>
        <w:fldChar w:fldCharType="end"/>
      </w:r>
      <w:r w:rsidRPr="005F3710">
        <w:rPr>
          <w:rFonts w:ascii="Book Antiqua" w:eastAsia="MS Mincho" w:hAnsi="Book Antiqua"/>
          <w:i/>
          <w:sz w:val="24"/>
          <w:lang w:eastAsia="ja-JP"/>
        </w:rPr>
        <w:t>,</w:t>
      </w:r>
      <w:r w:rsidRPr="00DF6A18">
        <w:rPr>
          <w:rFonts w:ascii="Book Antiqua" w:hAnsi="Book Antiqua"/>
          <w:sz w:val="24"/>
        </w:rPr>
        <w:t xml:space="preserve"> calculated using power approximations, were constants that can be obtained from the data of the aforementioned experiment.</w:t>
      </w:r>
    </w:p>
    <w:p w:rsidR="002F415F" w:rsidRPr="00DF6A18" w:rsidRDefault="008B4BCF" w:rsidP="00DF6A18">
      <w:pPr>
        <w:spacing w:line="360" w:lineRule="auto"/>
        <w:rPr>
          <w:rFonts w:ascii="Book Antiqua" w:hAnsi="Book Antiqua"/>
          <w:sz w:val="24"/>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DBO</m:t>
            </m:r>
          </m:sub>
        </m:sSub>
        <m:r>
          <w:rPr>
            <w:rFonts w:ascii="Cambria Math" w:hAnsi="Cambria Math"/>
            <w:sz w:val="24"/>
          </w:rPr>
          <m:t>=α</m:t>
        </m:r>
        <m:sSubSup>
          <m:sSubSupPr>
            <m:ctrlPr>
              <w:rPr>
                <w:rFonts w:ascii="Cambria Math" w:hAnsi="Cambria Math"/>
                <w:i/>
                <w:sz w:val="24"/>
              </w:rPr>
            </m:ctrlPr>
          </m:sSubSupPr>
          <m:e>
            <m:r>
              <w:rPr>
                <w:rFonts w:ascii="Cambria Mat&gt;h" w:hAnsi="Cambria Math"/>
                <w:sz w:val="24"/>
              </w:rPr>
              <m:t>V</m:t>
            </m:r>
          </m:e>
          <m:sub>
            <m:r>
              <w:rPr>
                <w:rFonts w:ascii="Cambria Math" w:hAnsi="Cambria Math"/>
                <w:sz w:val="24"/>
              </w:rPr>
              <m:t>R</m:t>
            </m:r>
          </m:sub>
          <m:sup>
            <m:r>
              <w:rPr>
                <w:rFonts w:ascii="Cambria Math" w:hAnsi="Cambria Math"/>
                <w:sz w:val="24"/>
              </w:rPr>
              <m:t>β</m:t>
            </m:r>
          </m:sup>
        </m:sSubSup>
      </m:oMath>
      <w:r w:rsidR="002F415F" w:rsidRPr="00DF6A18">
        <w:rPr>
          <w:rFonts w:ascii="Book Antiqua" w:hAnsi="Book Antiqua"/>
          <w:sz w:val="24"/>
        </w:rPr>
        <w:tab/>
      </w:r>
      <w:r w:rsidR="002F415F" w:rsidRPr="00DF6A18">
        <w:rPr>
          <w:rFonts w:ascii="Book Antiqua" w:hAnsi="Book Antiqua"/>
          <w:sz w:val="24"/>
        </w:rPr>
        <w:tab/>
        <w:t>(1)</w:t>
      </w:r>
    </w:p>
    <w:p w:rsidR="002F415F" w:rsidRPr="00DF6A18" w:rsidRDefault="002F415F" w:rsidP="00DF6A18">
      <w:pPr>
        <w:spacing w:line="360" w:lineRule="auto"/>
        <w:rPr>
          <w:rFonts w:ascii="Book Antiqua" w:hAnsi="Book Antiqua"/>
          <w:sz w:val="24"/>
        </w:rPr>
      </w:pPr>
      <w:r w:rsidRPr="00DF6A18">
        <w:rPr>
          <w:rFonts w:ascii="Book Antiqua" w:hAnsi="Book Antiqua"/>
          <w:sz w:val="24"/>
        </w:rPr>
        <w:t xml:space="preserve">Furthermore, the estimated DBO error </w:t>
      </w:r>
      <w:r w:rsidRPr="005F3710">
        <w:rPr>
          <w:rFonts w:ascii="Book Antiqua" w:eastAsia="MS Mincho" w:hAnsi="Book Antiqua"/>
          <w:i/>
          <w:sz w:val="24"/>
          <w:lang w:eastAsia="ja-JP"/>
        </w:rPr>
        <w:t>ε</w:t>
      </w:r>
      <w:r w:rsidRPr="005F3710">
        <w:rPr>
          <w:rFonts w:ascii="Book Antiqua" w:hAnsi="Book Antiqua"/>
          <w:i/>
          <w:sz w:val="24"/>
          <w:vertAlign w:val="subscript"/>
        </w:rPr>
        <w:t>D</w:t>
      </w:r>
      <w:r w:rsidRPr="00DF6A18">
        <w:rPr>
          <w:rFonts w:ascii="Book Antiqua" w:hAnsi="Book Antiqua"/>
          <w:sz w:val="24"/>
        </w:rPr>
        <w:t xml:space="preserve"> was obtained from Eq. (2), where </w:t>
      </w:r>
      <w:r w:rsidRPr="00DF6A18">
        <w:rPr>
          <w:rFonts w:ascii="Book Antiqua" w:hAnsi="Book Antiqua"/>
          <w:i/>
          <w:sz w:val="24"/>
        </w:rPr>
        <w:t>L</w:t>
      </w:r>
      <w:r w:rsidRPr="00DF6A18">
        <w:rPr>
          <w:rFonts w:ascii="Book Antiqua" w:hAnsi="Book Antiqua"/>
          <w:i/>
          <w:sz w:val="24"/>
          <w:vertAlign w:val="subscript"/>
        </w:rPr>
        <w:t>T</w:t>
      </w:r>
      <w:r w:rsidRPr="00DF6A18">
        <w:rPr>
          <w:rFonts w:ascii="Book Antiqua" w:hAnsi="Book Antiqua"/>
          <w:sz w:val="24"/>
        </w:rPr>
        <w:t xml:space="preserve"> is the actual DBO.</w:t>
      </w:r>
    </w:p>
    <w:p w:rsidR="002F415F" w:rsidRPr="00DF6A18" w:rsidRDefault="002F415F" w:rsidP="00DF6A18">
      <w:pPr>
        <w:spacing w:line="360" w:lineRule="auto"/>
        <w:rPr>
          <w:rFonts w:ascii="Book Antiqua" w:hAnsi="Book Antiqua"/>
          <w:sz w:val="24"/>
        </w:rPr>
      </w:pPr>
      <w:r w:rsidRPr="00A4476C">
        <w:rPr>
          <w:rFonts w:ascii="Book Antiqua" w:hAnsi="Book Antiqua"/>
          <w:sz w:val="24"/>
        </w:rPr>
        <w:fldChar w:fldCharType="begin"/>
      </w:r>
      <w:r w:rsidRPr="00A4476C">
        <w:rPr>
          <w:rFonts w:ascii="Book Antiqua" w:hAnsi="Book Antiqua"/>
          <w:sz w:val="24"/>
        </w:rPr>
        <w:instrText xml:space="preserve"> QUOTE </w:instrText>
      </w:r>
      <w:r w:rsidR="00E75B69">
        <w:pict>
          <v:shape id="_x0000_i1027" type="#_x0000_t75" style="width:277.15pt;height:66.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8&quot;/&gt;&lt;w:doNotEmbedSystemFonts/&gt;&lt;w:bordersDontSurroundHeader/&gt;&lt;w:bordersDontSurroundFooter/&gt;&lt;w:defaultTabStop w:val=&quot;84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4690&quot;/&gt;&lt;wsp:rsid wsp:val=&quot;00003D70&quot;/&gt;&lt;wsp:rsid wsp:val=&quot;000219FE&quot;/&gt;&lt;wsp:rsid wsp:val=&quot;00021AD8&quot;/&gt;&lt;wsp:rsid wsp:val=&quot;00045F8E&quot;/&gt;&lt;wsp:rsid wsp:val=&quot;00060CAB&quot;/&gt;&lt;wsp:rsid wsp:val=&quot;000639EA&quot;/&gt;&lt;wsp:rsid wsp:val=&quot;0006761A&quot;/&gt;&lt;wsp:rsid wsp:val=&quot;000676C9&quot;/&gt;&lt;wsp:rsid wsp:val=&quot;00083270&quot;/&gt;&lt;wsp:rsid wsp:val=&quot;00091B01&quot;/&gt;&lt;wsp:rsid wsp:val=&quot;000A0849&quot;/&gt;&lt;wsp:rsid wsp:val=&quot;000A2D0C&quot;/&gt;&lt;wsp:rsid wsp:val=&quot;000E0DFE&quot;/&gt;&lt;wsp:rsid wsp:val=&quot;000F5AB9&quot;/&gt;&lt;wsp:rsid wsp:val=&quot;000F6645&quot;/&gt;&lt;wsp:rsid wsp:val=&quot;00105549&quot;/&gt;&lt;wsp:rsid wsp:val=&quot;00105582&quot;/&gt;&lt;wsp:rsid wsp:val=&quot;001055EF&quot;/&gt;&lt;wsp:rsid wsp:val=&quot;00105D73&quot;/&gt;&lt;wsp:rsid wsp:val=&quot;00107C23&quot;/&gt;&lt;wsp:rsid wsp:val=&quot;00112C10&quot;/&gt;&lt;wsp:rsid wsp:val=&quot;00115B40&quot;/&gt;&lt;wsp:rsid wsp:val=&quot;00121C20&quot;/&gt;&lt;wsp:rsid wsp:val=&quot;00121F58&quot;/&gt;&lt;wsp:rsid wsp:val=&quot;00123B81&quot;/&gt;&lt;wsp:rsid wsp:val=&quot;001571D0&quot;/&gt;&lt;wsp:rsid wsp:val=&quot;00160A33&quot;/&gt;&lt;wsp:rsid wsp:val=&quot;001703BB&quot;/&gt;&lt;wsp:rsid wsp:val=&quot;001726D5&quot;/&gt;&lt;wsp:rsid wsp:val=&quot;00173FE2&quot;/&gt;&lt;wsp:rsid wsp:val=&quot;00177348&quot;/&gt;&lt;wsp:rsid wsp:val=&quot;0018050D&quot;/&gt;&lt;wsp:rsid wsp:val=&quot;00182388&quot;/&gt;&lt;wsp:rsid wsp:val=&quot;00184DDA&quot;/&gt;&lt;wsp:rsid wsp:val=&quot;00185556&quot;/&gt;&lt;wsp:rsid wsp:val=&quot;00186E4C&quot;/&gt;&lt;wsp:rsid wsp:val=&quot;001A37D0&quot;/&gt;&lt;wsp:rsid wsp:val=&quot;001B1F4E&quot;/&gt;&lt;wsp:rsid wsp:val=&quot;001C7642&quot;/&gt;&lt;wsp:rsid wsp:val=&quot;001F0027&quot;/&gt;&lt;wsp:rsid wsp:val=&quot;00207266&quot;/&gt;&lt;wsp:rsid wsp:val=&quot;00224E87&quot;/&gt;&lt;wsp:rsid wsp:val=&quot;002416CE&quot;/&gt;&lt;wsp:rsid wsp:val=&quot;00242382&quot;/&gt;&lt;wsp:rsid wsp:val=&quot;0024760B&quot;/&gt;&lt;wsp:rsid wsp:val=&quot;00264119&quot;/&gt;&lt;wsp:rsid wsp:val=&quot;00267832&quot;/&gt;&lt;wsp:rsid wsp:val=&quot;00277288&quot;/&gt;&lt;wsp:rsid wsp:val=&quot;00287E5A&quot;/&gt;&lt;wsp:rsid wsp:val=&quot;00291864&quot;/&gt;&lt;wsp:rsid wsp:val=&quot;002945EA&quot;/&gt;&lt;wsp:rsid wsp:val=&quot;002950F7&quot;/&gt;&lt;wsp:rsid wsp:val=&quot;00296B51&quot;/&gt;&lt;wsp:rsid wsp:val=&quot;002974FE&quot;/&gt;&lt;wsp:rsid wsp:val=&quot;002A1C95&quot;/&gt;&lt;wsp:rsid wsp:val=&quot;002A2CBD&quot;/&gt;&lt;wsp:rsid wsp:val=&quot;002A2F8E&quot;/&gt;&lt;wsp:rsid wsp:val=&quot;002A4FCB&quot;/&gt;&lt;wsp:rsid wsp:val=&quot;002B1A95&quot;/&gt;&lt;wsp:rsid wsp:val=&quot;002B5647&quot;/&gt;&lt;wsp:rsid wsp:val=&quot;002B7A11&quot;/&gt;&lt;wsp:rsid wsp:val=&quot;002C0A5E&quot;/&gt;&lt;wsp:rsid wsp:val=&quot;002C1C23&quot;/&gt;&lt;wsp:rsid wsp:val=&quot;002C36EE&quot;/&gt;&lt;wsp:rsid wsp:val=&quot;002D58ED&quot;/&gt;&lt;wsp:rsid wsp:val=&quot;002D7948&quot;/&gt;&lt;wsp:rsid wsp:val=&quot;002E0EB1&quot;/&gt;&lt;wsp:rsid wsp:val=&quot;002E15A3&quot;/&gt;&lt;wsp:rsid wsp:val=&quot;002E6F9E&quot;/&gt;&lt;wsp:rsid wsp:val=&quot;002F0089&quot;/&gt;&lt;wsp:rsid wsp:val=&quot;00304C10&quot;/&gt;&lt;wsp:rsid wsp:val=&quot;00317FAC&quot;/&gt;&lt;wsp:rsid wsp:val=&quot;003206D0&quot;/&gt;&lt;wsp:rsid wsp:val=&quot;00322742&quot;/&gt;&lt;wsp:rsid wsp:val=&quot;0032557F&quot;/&gt;&lt;wsp:rsid wsp:val=&quot;00327A37&quot;/&gt;&lt;wsp:rsid wsp:val=&quot;00355B61&quot;/&gt;&lt;wsp:rsid wsp:val=&quot;00357025&quot;/&gt;&lt;wsp:rsid wsp:val=&quot;00361FBB&quot;/&gt;&lt;wsp:rsid wsp:val=&quot;00370C74&quot;/&gt;&lt;wsp:rsid wsp:val=&quot;00373330&quot;/&gt;&lt;wsp:rsid wsp:val=&quot;0039403A&quot;/&gt;&lt;wsp:rsid wsp:val=&quot;003A5FD5&quot;/&gt;&lt;wsp:rsid wsp:val=&quot;003A7A2D&quot;/&gt;&lt;wsp:rsid wsp:val=&quot;003B6957&quot;/&gt;&lt;wsp:rsid wsp:val=&quot;003C0DDD&quot;/&gt;&lt;wsp:rsid wsp:val=&quot;003C3422&quot;/&gt;&lt;wsp:rsid wsp:val=&quot;003C47EC&quot;/&gt;&lt;wsp:rsid wsp:val=&quot;003D1FB2&quot;/&gt;&lt;wsp:rsid wsp:val=&quot;003D65DC&quot;/&gt;&lt;wsp:rsid wsp:val=&quot;003D7156&quot;/&gt;&lt;wsp:rsid wsp:val=&quot;003E20BF&quot;/&gt;&lt;wsp:rsid wsp:val=&quot;003E547E&quot;/&gt;&lt;wsp:rsid wsp:val=&quot;003E79C2&quot;/&gt;&lt;wsp:rsid wsp:val=&quot;003F0100&quot;/&gt;&lt;wsp:rsid wsp:val=&quot;003F04D9&quot;/&gt;&lt;wsp:rsid wsp:val=&quot;003F1F35&quot;/&gt;&lt;wsp:rsid wsp:val=&quot;003F2965&quot;/&gt;&lt;wsp:rsid wsp:val=&quot;00400DA3&quot;/&gt;&lt;wsp:rsid wsp:val=&quot;004100FA&quot;/&gt;&lt;wsp:rsid wsp:val=&quot;00413EAC&quot;/&gt;&lt;wsp:rsid wsp:val=&quot;004178C9&quot;/&gt;&lt;wsp:rsid wsp:val=&quot;004222B6&quot;/&gt;&lt;wsp:rsid wsp:val=&quot;004246F1&quot;/&gt;&lt;wsp:rsid wsp:val=&quot;00424A6C&quot;/&gt;&lt;wsp:rsid wsp:val=&quot;00425DF6&quot;/&gt;&lt;wsp:rsid wsp:val=&quot;00432B06&quot;/&gt;&lt;wsp:rsid wsp:val=&quot;00440710&quot;/&gt;&lt;wsp:rsid wsp:val=&quot;00441CC0&quot;/&gt;&lt;wsp:rsid wsp:val=&quot;00444A25&quot;/&gt;&lt;wsp:rsid wsp:val=&quot;004455BE&quot;/&gt;&lt;wsp:rsid wsp:val=&quot;00445AF9&quot;/&gt;&lt;wsp:rsid wsp:val=&quot;0046776C&quot;/&gt;&lt;wsp:rsid wsp:val=&quot;0047419C&quot;/&gt;&lt;wsp:rsid wsp:val=&quot;00480D92&quot;/&gt;&lt;wsp:rsid wsp:val=&quot;004814D8&quot;/&gt;&lt;wsp:rsid wsp:val=&quot;0048192C&quot;/&gt;&lt;wsp:rsid wsp:val=&quot;0049472E&quot;/&gt;&lt;wsp:rsid wsp:val=&quot;004A29EC&quot;/&gt;&lt;wsp:rsid wsp:val=&quot;004A5830&quot;/&gt;&lt;wsp:rsid wsp:val=&quot;004A5C63&quot;/&gt;&lt;wsp:rsid wsp:val=&quot;004B2D56&quot;/&gt;&lt;wsp:rsid wsp:val=&quot;004B3559&quot;/&gt;&lt;wsp:rsid wsp:val=&quot;004C6100&quot;/&gt;&lt;wsp:rsid wsp:val=&quot;004E6B53&quot;/&gt;&lt;wsp:rsid wsp:val=&quot;004F0CDB&quot;/&gt;&lt;wsp:rsid wsp:val=&quot;00500923&quot;/&gt;&lt;wsp:rsid wsp:val=&quot;005078CD&quot;/&gt;&lt;wsp:rsid wsp:val=&quot;00512057&quot;/&gt;&lt;wsp:rsid wsp:val=&quot;00526D04&quot;/&gt;&lt;wsp:rsid wsp:val=&quot;00532092&quot;/&gt;&lt;wsp:rsid wsp:val=&quot;00540A65&quot;/&gt;&lt;wsp:rsid wsp:val=&quot;00552B8B&quot;/&gt;&lt;wsp:rsid wsp:val=&quot;005615C3&quot;/&gt;&lt;wsp:rsid wsp:val=&quot;00586B15&quot;/&gt;&lt;wsp:rsid wsp:val=&quot;00587DDC&quot;/&gt;&lt;wsp:rsid wsp:val=&quot;00594B4D&quot;/&gt;&lt;wsp:rsid wsp:val=&quot;005A4F2D&quot;/&gt;&lt;wsp:rsid wsp:val=&quot;005A666E&quot;/&gt;&lt;wsp:rsid wsp:val=&quot;005B0F23&quot;/&gt;&lt;wsp:rsid wsp:val=&quot;005B2B53&quot;/&gt;&lt;wsp:rsid wsp:val=&quot;005C453B&quot;/&gt;&lt;wsp:rsid wsp:val=&quot;005D5BF5&quot;/&gt;&lt;wsp:rsid wsp:val=&quot;005E1A69&quot;/&gt;&lt;wsp:rsid wsp:val=&quot;005E5EEB&quot;/&gt;&lt;wsp:rsid wsp:val=&quot;005E73C0&quot;/&gt;&lt;wsp:rsid wsp:val=&quot;005F061F&quot;/&gt;&lt;wsp:rsid wsp:val=&quot;005F3710&quot;/&gt;&lt;wsp:rsid wsp:val=&quot;005F48B8&quot;/&gt;&lt;wsp:rsid wsp:val=&quot;00603C31&quot;/&gt;&lt;wsp:rsid wsp:val=&quot;00611C2A&quot;/&gt;&lt;wsp:rsid wsp:val=&quot;00614163&quot;/&gt;&lt;wsp:rsid wsp:val=&quot;00615128&quot;/&gt;&lt;wsp:rsid wsp:val=&quot;00617919&quot;/&gt;&lt;wsp:rsid wsp:val=&quot;00625724&quot;/&gt;&lt;wsp:rsid wsp:val=&quot;006258EB&quot;/&gt;&lt;wsp:rsid wsp:val=&quot;00625C23&quot;/&gt;&lt;wsp:rsid wsp:val=&quot;00630BF0&quot;/&gt;&lt;wsp:rsid wsp:val=&quot;0063614E&quot;/&gt;&lt;wsp:rsid wsp:val=&quot;00637B8D&quot;/&gt;&lt;wsp:rsid wsp:val=&quot;0064723E&quot;/&gt;&lt;wsp:rsid wsp:val=&quot;006516CD&quot;/&gt;&lt;wsp:rsid wsp:val=&quot;006570FA&quot;/&gt;&lt;wsp:rsid wsp:val=&quot;0066187B&quot;/&gt;&lt;wsp:rsid wsp:val=&quot;00677C69&quot;/&gt;&lt;wsp:rsid wsp:val=&quot;00683303&quot;/&gt;&lt;wsp:rsid wsp:val=&quot;00690E69&quot;/&gt;&lt;wsp:rsid wsp:val=&quot;00697009&quot;/&gt;&lt;wsp:rsid wsp:val=&quot;006B1036&quot;/&gt;&lt;wsp:rsid wsp:val=&quot;006B5D69&quot;/&gt;&lt;wsp:rsid wsp:val=&quot;006C45B8&quot;/&gt;&lt;wsp:rsid wsp:val=&quot;006D13D0&quot;/&gt;&lt;wsp:rsid wsp:val=&quot;006E072F&quot;/&gt;&lt;wsp:rsid wsp:val=&quot;006E08EA&quot;/&gt;&lt;wsp:rsid wsp:val=&quot;006E0E6A&quot;/&gt;&lt;wsp:rsid wsp:val=&quot;006E46DF&quot;/&gt;&lt;wsp:rsid wsp:val=&quot;006E53F2&quot;/&gt;&lt;wsp:rsid wsp:val=&quot;007039F4&quot;/&gt;&lt;wsp:rsid wsp:val=&quot;00707594&quot;/&gt;&lt;wsp:rsid wsp:val=&quot;00707D3D&quot;/&gt;&lt;wsp:rsid wsp:val=&quot;00725F57&quot;/&gt;&lt;wsp:rsid wsp:val=&quot;00750647&quot;/&gt;&lt;wsp:rsid wsp:val=&quot;00751749&quot;/&gt;&lt;wsp:rsid wsp:val=&quot;0077324B&quot;/&gt;&lt;wsp:rsid wsp:val=&quot;00785E57&quot;/&gt;&lt;wsp:rsid wsp:val=&quot;00793608&quot;/&gt;&lt;wsp:rsid wsp:val=&quot;007A5258&quot;/&gt;&lt;wsp:rsid wsp:val=&quot;007A58F8&quot;/&gt;&lt;wsp:rsid wsp:val=&quot;007C2505&quot;/&gt;&lt;wsp:rsid wsp:val=&quot;007C379F&quot;/&gt;&lt;wsp:rsid wsp:val=&quot;007C56C7&quot;/&gt;&lt;wsp:rsid wsp:val=&quot;007D1C20&quot;/&gt;&lt;wsp:rsid wsp:val=&quot;007D4C4B&quot;/&gt;&lt;wsp:rsid wsp:val=&quot;007E164F&quot;/&gt;&lt;wsp:rsid wsp:val=&quot;007E2976&quot;/&gt;&lt;wsp:rsid wsp:val=&quot;007F5281&quot;/&gt;&lt;wsp:rsid wsp:val=&quot;00801A10&quot;/&gt;&lt;wsp:rsid wsp:val=&quot;008027B5&quot;/&gt;&lt;wsp:rsid wsp:val=&quot;00817093&quot;/&gt;&lt;wsp:rsid wsp:val=&quot;008256AF&quot;/&gt;&lt;wsp:rsid wsp:val=&quot;008277CA&quot;/&gt;&lt;wsp:rsid wsp:val=&quot;008313E8&quot;/&gt;&lt;wsp:rsid wsp:val=&quot;00850829&quot;/&gt;&lt;wsp:rsid wsp:val=&quot;00850D07&quot;/&gt;&lt;wsp:rsid wsp:val=&quot;00861435&quot;/&gt;&lt;wsp:rsid wsp:val=&quot;00866B12&quot;/&gt;&lt;wsp:rsid wsp:val=&quot;00880E31&quot;/&gt;&lt;wsp:rsid wsp:val=&quot;00882425&quot;/&gt;&lt;wsp:rsid wsp:val=&quot;00885263&quot;/&gt;&lt;wsp:rsid wsp:val=&quot;00891C5A&quot;/&gt;&lt;wsp:rsid wsp:val=&quot;00891FBA&quot;/&gt;&lt;wsp:rsid wsp:val=&quot;00897A4F&quot;/&gt;&lt;wsp:rsid wsp:val=&quot;008A0E79&quot;/&gt;&lt;wsp:rsid wsp:val=&quot;008A69B4&quot;/&gt;&lt;wsp:rsid wsp:val=&quot;008C1FB5&quot;/&gt;&lt;wsp:rsid wsp:val=&quot;008D121F&quot;/&gt;&lt;wsp:rsid wsp:val=&quot;008D176E&quot;/&gt;&lt;wsp:rsid wsp:val=&quot;008D263D&quot;/&gt;&lt;wsp:rsid wsp:val=&quot;008D26AE&quot;/&gt;&lt;wsp:rsid wsp:val=&quot;008D72D6&quot;/&gt;&lt;wsp:rsid wsp:val=&quot;008E358B&quot;/&gt;&lt;wsp:rsid wsp:val=&quot;008E6DAC&quot;/&gt;&lt;wsp:rsid wsp:val=&quot;008F64F6&quot;/&gt;&lt;wsp:rsid wsp:val=&quot;00904A3F&quot;/&gt;&lt;wsp:rsid wsp:val=&quot;00905F66&quot;/&gt;&lt;wsp:rsid wsp:val=&quot;00912853&quot;/&gt;&lt;wsp:rsid wsp:val=&quot;0091544E&quot;/&gt;&lt;wsp:rsid wsp:val=&quot;00921141&quot;/&gt;&lt;wsp:rsid wsp:val=&quot;00934D95&quot;/&gt;&lt;wsp:rsid wsp:val=&quot;00937B46&quot;/&gt;&lt;wsp:rsid wsp:val=&quot;0094024A&quot;/&gt;&lt;wsp:rsid wsp:val=&quot;009457E2&quot;/&gt;&lt;wsp:rsid wsp:val=&quot;0095654E&quot;/&gt;&lt;wsp:rsid wsp:val=&quot;00975AAB&quot;/&gt;&lt;wsp:rsid wsp:val=&quot;0097751E&quot;/&gt;&lt;wsp:rsid wsp:val=&quot;00984690&quot;/&gt;&lt;wsp:rsid wsp:val=&quot;00984B03&quot;/&gt;&lt;wsp:rsid wsp:val=&quot;009A3FF0&quot;/&gt;&lt;wsp:rsid wsp:val=&quot;009A7DCA&quot;/&gt;&lt;wsp:rsid wsp:val=&quot;009B0B31&quot;/&gt;&lt;wsp:rsid wsp:val=&quot;009B1132&quot;/&gt;&lt;wsp:rsid wsp:val=&quot;009B518B&quot;/&gt;&lt;wsp:rsid wsp:val=&quot;009B5F59&quot;/&gt;&lt;wsp:rsid wsp:val=&quot;009C54BB&quot;/&gt;&lt;wsp:rsid wsp:val=&quot;009E378D&quot;/&gt;&lt;wsp:rsid wsp:val=&quot;009E41E4&quot;/&gt;&lt;wsp:rsid wsp:val=&quot;009F1ADB&quot;/&gt;&lt;wsp:rsid wsp:val=&quot;009F2581&quot;/&gt;&lt;wsp:rsid wsp:val=&quot;009F296C&quot;/&gt;&lt;wsp:rsid wsp:val=&quot;009F6C8E&quot;/&gt;&lt;wsp:rsid wsp:val=&quot;009F7347&quot;/&gt;&lt;wsp:rsid wsp:val=&quot;00A066D8&quot;/&gt;&lt;wsp:rsid wsp:val=&quot;00A06CBC&quot;/&gt;&lt;wsp:rsid wsp:val=&quot;00A1587B&quot;/&gt;&lt;wsp:rsid wsp:val=&quot;00A15F61&quot;/&gt;&lt;wsp:rsid wsp:val=&quot;00A16361&quot;/&gt;&lt;wsp:rsid wsp:val=&quot;00A23AFC&quot;/&gt;&lt;wsp:rsid wsp:val=&quot;00A244CF&quot;/&gt;&lt;wsp:rsid wsp:val=&quot;00A24D19&quot;/&gt;&lt;wsp:rsid wsp:val=&quot;00A2524A&quot;/&gt;&lt;wsp:rsid wsp:val=&quot;00A27A1A&quot;/&gt;&lt;wsp:rsid wsp:val=&quot;00A27AD2&quot;/&gt;&lt;wsp:rsid wsp:val=&quot;00A349CD&quot;/&gt;&lt;wsp:rsid wsp:val=&quot;00A3563F&quot;/&gt;&lt;wsp:rsid wsp:val=&quot;00A4331F&quot;/&gt;&lt;wsp:rsid wsp:val=&quot;00A4476C&quot;/&gt;&lt;wsp:rsid wsp:val=&quot;00A45DD6&quot;/&gt;&lt;wsp:rsid wsp:val=&quot;00A47F12&quot;/&gt;&lt;wsp:rsid wsp:val=&quot;00A50A4D&quot;/&gt;&lt;wsp:rsid wsp:val=&quot;00A53589&quot;/&gt;&lt;wsp:rsid wsp:val=&quot;00A545F8&quot;/&gt;&lt;wsp:rsid wsp:val=&quot;00A572B8&quot;/&gt;&lt;wsp:rsid wsp:val=&quot;00A7491E&quot;/&gt;&lt;wsp:rsid wsp:val=&quot;00A76B97&quot;/&gt;&lt;wsp:rsid wsp:val=&quot;00A82886&quot;/&gt;&lt;wsp:rsid wsp:val=&quot;00A8449C&quot;/&gt;&lt;wsp:rsid wsp:val=&quot;00A8639F&quot;/&gt;&lt;wsp:rsid wsp:val=&quot;00A9200A&quot;/&gt;&lt;wsp:rsid wsp:val=&quot;00A9310E&quot;/&gt;&lt;wsp:rsid wsp:val=&quot;00AA2005&quot;/&gt;&lt;wsp:rsid wsp:val=&quot;00AA204B&quot;/&gt;&lt;wsp:rsid wsp:val=&quot;00AF1223&quot;/&gt;&lt;wsp:rsid wsp:val=&quot;00AF4532&quot;/&gt;&lt;wsp:rsid wsp:val=&quot;00B304F6&quot;/&gt;&lt;wsp:rsid wsp:val=&quot;00B33255&quot;/&gt;&lt;wsp:rsid wsp:val=&quot;00B40653&quot;/&gt;&lt;wsp:rsid wsp:val=&quot;00B47B27&quot;/&gt;&lt;wsp:rsid wsp:val=&quot;00B47E17&quot;/&gt;&lt;wsp:rsid wsp:val=&quot;00B52579&quot;/&gt;&lt;wsp:rsid wsp:val=&quot;00B534C4&quot;/&gt;&lt;wsp:rsid wsp:val=&quot;00B53D7E&quot;/&gt;&lt;wsp:rsid wsp:val=&quot;00B544CD&quot;/&gt;&lt;wsp:rsid wsp:val=&quot;00B64498&quot;/&gt;&lt;wsp:rsid wsp:val=&quot;00B7429F&quot;/&gt;&lt;wsp:rsid wsp:val=&quot;00B80303&quot;/&gt;&lt;wsp:rsid wsp:val=&quot;00B80757&quot;/&gt;&lt;wsp:rsid wsp:val=&quot;00B871E3&quot;/&gt;&lt;wsp:rsid wsp:val=&quot;00B87C69&quot;/&gt;&lt;wsp:rsid wsp:val=&quot;00B91C78&quot;/&gt;&lt;wsp:rsid wsp:val=&quot;00B928EF&quot;/&gt;&lt;wsp:rsid wsp:val=&quot;00B9396C&quot;/&gt;&lt;wsp:rsid wsp:val=&quot;00B93D8A&quot;/&gt;&lt;wsp:rsid wsp:val=&quot;00BA65A4&quot;/&gt;&lt;wsp:rsid wsp:val=&quot;00BA6BCC&quot;/&gt;&lt;wsp:rsid wsp:val=&quot;00BB1D31&quot;/&gt;&lt;wsp:rsid wsp:val=&quot;00BC0460&quot;/&gt;&lt;wsp:rsid wsp:val=&quot;00BC31C7&quot;/&gt;&lt;wsp:rsid wsp:val=&quot;00BC7E48&quot;/&gt;&lt;wsp:rsid wsp:val=&quot;00BD1C4B&quot;/&gt;&lt;wsp:rsid wsp:val=&quot;00BE1249&quot;/&gt;&lt;wsp:rsid wsp:val=&quot;00BE5343&quot;/&gt;&lt;wsp:rsid wsp:val=&quot;00BF2F13&quot;/&gt;&lt;wsp:rsid wsp:val=&quot;00BF4FD4&quot;/&gt;&lt;wsp:rsid wsp:val=&quot;00BF58E9&quot;/&gt;&lt;wsp:rsid wsp:val=&quot;00BF5AC1&quot;/&gt;&lt;wsp:rsid wsp:val=&quot;00BF5BD2&quot;/&gt;&lt;wsp:rsid wsp:val=&quot;00C006FA&quot;/&gt;&lt;wsp:rsid wsp:val=&quot;00C05AA0&quot;/&gt;&lt;wsp:rsid wsp:val=&quot;00C06BDD&quot;/&gt;&lt;wsp:rsid wsp:val=&quot;00C102B1&quot;/&gt;&lt;wsp:rsid wsp:val=&quot;00C10A22&quot;/&gt;&lt;wsp:rsid wsp:val=&quot;00C31CB4&quot;/&gt;&lt;wsp:rsid wsp:val=&quot;00C3241A&quot;/&gt;&lt;wsp:rsid wsp:val=&quot;00C532E7&quot;/&gt;&lt;wsp:rsid wsp:val=&quot;00C61692&quot;/&gt;&lt;wsp:rsid wsp:val=&quot;00C63B04&quot;/&gt;&lt;wsp:rsid wsp:val=&quot;00C703C1&quot;/&gt;&lt;wsp:rsid wsp:val=&quot;00C72724&quot;/&gt;&lt;wsp:rsid wsp:val=&quot;00C739CD&quot;/&gt;&lt;wsp:rsid wsp:val=&quot;00C75337&quot;/&gt;&lt;wsp:rsid wsp:val=&quot;00C80B3D&quot;/&gt;&lt;wsp:rsid wsp:val=&quot;00C83F28&quot;/&gt;&lt;wsp:rsid wsp:val=&quot;00C9482A&quot;/&gt;&lt;wsp:rsid wsp:val=&quot;00C972F3&quot;/&gt;&lt;wsp:rsid wsp:val=&quot;00CA0DF3&quot;/&gt;&lt;wsp:rsid wsp:val=&quot;00CA331D&quot;/&gt;&lt;wsp:rsid wsp:val=&quot;00CA3690&quot;/&gt;&lt;wsp:rsid wsp:val=&quot;00CA7C07&quot;/&gt;&lt;wsp:rsid wsp:val=&quot;00CB2C81&quot;/&gt;&lt;wsp:rsid wsp:val=&quot;00CB4F62&quot;/&gt;&lt;wsp:rsid wsp:val=&quot;00CB52F2&quot;/&gt;&lt;wsp:rsid wsp:val=&quot;00CD05E7&quot;/&gt;&lt;wsp:rsid wsp:val=&quot;00CD30FE&quot;/&gt;&lt;wsp:rsid wsp:val=&quot;00CD7F1A&quot;/&gt;&lt;wsp:rsid wsp:val=&quot;00CF4F0D&quot;/&gt;&lt;wsp:rsid wsp:val=&quot;00D10FAF&quot;/&gt;&lt;wsp:rsid wsp:val=&quot;00D12A24&quot;/&gt;&lt;wsp:rsid wsp:val=&quot;00D1552B&quot;/&gt;&lt;wsp:rsid wsp:val=&quot;00D20DAE&quot;/&gt;&lt;wsp:rsid wsp:val=&quot;00D217E6&quot;/&gt;&lt;wsp:rsid wsp:val=&quot;00D24BC9&quot;/&gt;&lt;wsp:rsid wsp:val=&quot;00D256AF&quot;/&gt;&lt;wsp:rsid wsp:val=&quot;00D33E4E&quot;/&gt;&lt;wsp:rsid wsp:val=&quot;00D36EC1&quot;/&gt;&lt;wsp:rsid wsp:val=&quot;00D406B8&quot;/&gt;&lt;wsp:rsid wsp:val=&quot;00D43FAE&quot;/&gt;&lt;wsp:rsid wsp:val=&quot;00D46B47&quot;/&gt;&lt;wsp:rsid wsp:val=&quot;00D53AAE&quot;/&gt;&lt;wsp:rsid wsp:val=&quot;00D61D5F&quot;/&gt;&lt;wsp:rsid wsp:val=&quot;00D6362A&quot;/&gt;&lt;wsp:rsid wsp:val=&quot;00D67017&quot;/&gt;&lt;wsp:rsid wsp:val=&quot;00D670FF&quot;/&gt;&lt;wsp:rsid wsp:val=&quot;00D67AC4&quot;/&gt;&lt;wsp:rsid wsp:val=&quot;00D71269&quot;/&gt;&lt;wsp:rsid wsp:val=&quot;00D75DBA&quot;/&gt;&lt;wsp:rsid wsp:val=&quot;00D7663E&quot;/&gt;&lt;wsp:rsid wsp:val=&quot;00D828DB&quot;/&gt;&lt;wsp:rsid wsp:val=&quot;00D83B52&quot;/&gt;&lt;wsp:rsid wsp:val=&quot;00D86406&quot;/&gt;&lt;wsp:rsid wsp:val=&quot;00D87951&quot;/&gt;&lt;wsp:rsid wsp:val=&quot;00DB1450&quot;/&gt;&lt;wsp:rsid wsp:val=&quot;00DC02E1&quot;/&gt;&lt;wsp:rsid wsp:val=&quot;00DC5683&quot;/&gt;&lt;wsp:rsid wsp:val=&quot;00DC5DE0&quot;/&gt;&lt;wsp:rsid wsp:val=&quot;00DD1010&quot;/&gt;&lt;wsp:rsid wsp:val=&quot;00DD69A6&quot;/&gt;&lt;wsp:rsid wsp:val=&quot;00DE0F5F&quot;/&gt;&lt;wsp:rsid wsp:val=&quot;00DF1D86&quot;/&gt;&lt;wsp:rsid wsp:val=&quot;00DF273D&quot;/&gt;&lt;wsp:rsid wsp:val=&quot;00DF4DF7&quot;/&gt;&lt;wsp:rsid wsp:val=&quot;00DF6A18&quot;/&gt;&lt;wsp:rsid wsp:val=&quot;00E026E2&quot;/&gt;&lt;wsp:rsid wsp:val=&quot;00E02DBA&quot;/&gt;&lt;wsp:rsid wsp:val=&quot;00E036B7&quot;/&gt;&lt;wsp:rsid wsp:val=&quot;00E0749A&quot;/&gt;&lt;wsp:rsid wsp:val=&quot;00E106FA&quot;/&gt;&lt;wsp:rsid wsp:val=&quot;00E21161&quot;/&gt;&lt;wsp:rsid wsp:val=&quot;00E244B6&quot;/&gt;&lt;wsp:rsid wsp:val=&quot;00E268FA&quot;/&gt;&lt;wsp:rsid wsp:val=&quot;00E32880&quot;/&gt;&lt;wsp:rsid wsp:val=&quot;00E34673&quot;/&gt;&lt;wsp:rsid wsp:val=&quot;00E40EFD&quot;/&gt;&lt;wsp:rsid wsp:val=&quot;00E51990&quot;/&gt;&lt;wsp:rsid wsp:val=&quot;00E7596A&quot;/&gt;&lt;wsp:rsid wsp:val=&quot;00E849F4&quot;/&gt;&lt;wsp:rsid wsp:val=&quot;00E8733A&quot;/&gt;&lt;wsp:rsid wsp:val=&quot;00E935B0&quot;/&gt;&lt;wsp:rsid wsp:val=&quot;00EA04BF&quot;/&gt;&lt;wsp:rsid wsp:val=&quot;00EA1154&quot;/&gt;&lt;wsp:rsid wsp:val=&quot;00EA3085&quot;/&gt;&lt;wsp:rsid wsp:val=&quot;00EA53EA&quot;/&gt;&lt;wsp:rsid wsp:val=&quot;00EA7F13&quot;/&gt;&lt;wsp:rsid wsp:val=&quot;00EC32FE&quot;/&gt;&lt;wsp:rsid wsp:val=&quot;00EC507A&quot;/&gt;&lt;wsp:rsid wsp:val=&quot;00EC6B62&quot;/&gt;&lt;wsp:rsid wsp:val=&quot;00ED1F71&quot;/&gt;&lt;wsp:rsid wsp:val=&quot;00ED5924&quot;/&gt;&lt;wsp:rsid wsp:val=&quot;00EE0A8A&quot;/&gt;&lt;wsp:rsid wsp:val=&quot;00EF280E&quot;/&gt;&lt;wsp:rsid wsp:val=&quot;00EF5F14&quot;/&gt;&lt;wsp:rsid wsp:val=&quot;00F112F9&quot;/&gt;&lt;wsp:rsid wsp:val=&quot;00F20ADF&quot;/&gt;&lt;wsp:rsid wsp:val=&quot;00F32B37&quot;/&gt;&lt;wsp:rsid wsp:val=&quot;00F343E7&quot;/&gt;&lt;wsp:rsid wsp:val=&quot;00F45603&quot;/&gt;&lt;wsp:rsid wsp:val=&quot;00F5167C&quot;/&gt;&lt;wsp:rsid wsp:val=&quot;00F62B47&quot;/&gt;&lt;wsp:rsid wsp:val=&quot;00F65629&quot;/&gt;&lt;wsp:rsid wsp:val=&quot;00F7082C&quot;/&gt;&lt;wsp:rsid wsp:val=&quot;00F70FC7&quot;/&gt;&lt;wsp:rsid wsp:val=&quot;00F81AFB&quot;/&gt;&lt;wsp:rsid wsp:val=&quot;00F82FF8&quot;/&gt;&lt;wsp:rsid wsp:val=&quot;00F866C8&quot;/&gt;&lt;wsp:rsid wsp:val=&quot;00FA3EA8&quot;/&gt;&lt;wsp:rsid wsp:val=&quot;00FA4E5A&quot;/&gt;&lt;wsp:rsid wsp:val=&quot;00FA5550&quot;/&gt;&lt;wsp:rsid wsp:val=&quot;00FB1979&quot;/&gt;&lt;wsp:rsid wsp:val=&quot;00FB4F7E&quot;/&gt;&lt;wsp:rsid wsp:val=&quot;00FB64D4&quot;/&gt;&lt;wsp:rsid wsp:val=&quot;00FB66D7&quot;/&gt;&lt;wsp:rsid wsp:val=&quot;00FB6BF6&quot;/&gt;&lt;wsp:rsid wsp:val=&quot;00FC4C05&quot;/&gt;&lt;wsp:rsid wsp:val=&quot;00FC5128&quot;/&gt;&lt;wsp:rsid wsp:val=&quot;00FD4A16&quot;/&gt;&lt;wsp:rsid wsp:val=&quot;00FE019E&quot;/&gt;&lt;wsp:rsid wsp:val=&quot;00FE0740&quot;/&gt;&lt;wsp:rsid wsp:val=&quot;00FE3689&quot;/&gt;&lt;wsp:rsid wsp:val=&quot;00FF2B93&quot;/&gt;&lt;wsp:rsid wsp:val=&quot;00FF4A21&quot;/&gt;&lt;/wsp:rsids&gt;&lt;/w:docPr&gt;&lt;w:body&gt;&lt;w:p wsp:rsidR=&quot;00000000&quot; wsp:rsidRDefault=&quot;00060CAB&quot;&gt;&lt;m:oMathPara&gt;&lt;m:oMath&gt;&lt;m:sSub&gt;&lt;m:sSubPr&gt;&lt;m:ctrlPr&gt;&lt;w:rPr&gt;&lt;w:rFonts w:ascii=&quot;Cambria Math&quot; w:h-ansi=&quot;Cambria Math&quot;/&gt;&lt;wx:font wx:val=&quot;Cambria Math&quot;/&gt;&lt;w:sz w:val=&quot;24&quot;/&gt;&lt;/w:rPr&gt;&lt;/m:ctrlPr&gt;&lt;/m:sSubPr&gt;&lt;m:e&gt;&lt;m:r&gt;&lt;m:rPr&gt;&lt;m:sty m:val=&quot;p&quot;/&gt;&lt;/m:rPr&gt;&lt;w:rPr&gt;&lt;w:rFonts w:ascii=&quot;Cambria Math&quot; w:h-ansi=&quot;Cambria Math&quot;/&gt;&lt;wx:font wx:val=&quot;Cambria Math&quot;/&gt;&lt;w:sz w:val=&quot;24&quot;/&gt;&lt;/w:rPr&gt;&lt;m:t&gt;蔚&lt;/m:t&gt;&lt;/m:r&gt;&lt;/m:e&gt;&lt;m:sub&gt;&lt;m:r&gt;&lt;w:rPr&gt;&lt;w:rFonts w:4asci&lt;i=&quot;Cambria Math&quot; w:h-ansi=&quot;Cambria Math&quot;/&gt;&lt;wx:font wx:val=&quot;Cambria Math&quot;/&gt;&lt;w:i/&gt;&lt;w:sz w:val=&quot;24&quot;/&gt;&lt;/w:rPr&gt;&lt;m:t&gt;D&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d&gt;&lt;m:dPr&gt;&lt;m:begChr m:val=&quot;|&quot;/&gt;&lt;m:endChr m:val=&quot;|&quot;/&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L&lt;/m:t&gt;&lt;/m:r&gt;&lt;/m:e&gt;&lt;m:sub&gt;&lt;m:r&gt;&lt;w:rPr&gt;&lt;w:rFonts w:ascii=&quot;Cambria Math&quot; w:h-ansi=&quot;Cambria Math&quot;/&gt;&lt;wx:font wx:val=&quot;Cambria Math&quot;/&gt;&lt;w:i/&gt;&lt;w:sz w:val=&quot;24&quot;/&gt;&lt;/w:rPr&gt;&lt;m:t&gt;T&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L&lt;/m:t&gt;&lt;/m:r&gt;&lt;/m:e&gt;&lt;m:sub&gt;&lt;m:r&gt;&lt;w:rPr&gt;&lt;w:rFonts w:ascii=&quot;Cambria Math&quot; w:h-ansi=&quot;Cambria Math&quot;/&gt;&lt;wx:font wx:val=&quot;Cambria Math&quot;/&gt;&lt;w:i/&gt;&lt;w:sz w:val=&quot;24&quot;/&gt;&lt;/w:rPr&gt;&lt;m:t&gt;DBO&lt;/m:t&gt;&lt;/m:r&gt;&lt;/m:sub&gt;&lt;/m:sSub&gt;&lt;/m:e&gt;&lt;/m:d&gt;&lt;/m:num&gt;&lt;m:den&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L&lt;/m:t&gt;&lt;/m:r&gt;&lt;/m:e&gt;&lt;m:sub&gt;&lt;m:r&gt;&lt;w:rPr&gt;&lt;w:rFonts w:ascii=&quot;Cambria Math&quot; w:h-ansi=&quot;Cambria Math&quot;/&gt;&lt;wx:font wx:val=&quot;Cambria Math&quot;/&gt;&lt;w:i/&gt;&lt;w:sz w:val=&quot;24&quot;/&gt;&lt;/w:rPr&gt;&lt;m:t&gt;T&lt;/m:t&gt;&lt;/m:r&gt;&lt;/m:sub&gt;&lt;/m:sSub&gt;&lt;/m:den&gt;&lt;/m:f&gt;&lt;m:r&gt;&lt;w:rPr&gt;&lt;w:rFonts w:ascii=&quot;Cambria Math&quot; w:h-ansi=&quot;Cambria Math&quot;/&gt;&lt;wx:font wx:val=&quot;Cambria Math&quot;/&gt;&lt;w:i/&gt;&lt;w:sz w:val=&quot;24&quot;/&gt;&lt;/w:rPr&gt;&lt;m:t&gt;脳100&lt;/m:t&gt;&lt;/m:r&gt;&lt;/m:oMath&gt;&lt;/m:oMathPara&gt;&lt;/w:p&gt;&lt;w:sectPr wsp:rsidR=&quot;00000000&quot;&gt;&lt;w:pgSz w:w=&quot;12240&quot; w:h=&quot;15840&quot;/&gt;&lt;w:pgMar w:top=&quot;1440&quot; w:right=&quot;1800&quot; w:bottom=&quot;1440&quot; w:left=&quot;1800&quot; w:header=&quot;720&quot; w:footer=&quot;720&quot; w:gutter=&quot;0&quot;/&gt;&lt;w:&lt;cols  w:space=&quot;720&quot;/&gt;&lt;/w:sectPr&gt;&lt;/w:body&gt;&lt;/w:wordDocument&gt;">
            <v:imagedata r:id="rId9" o:title="" chromakey="white"/>
          </v:shape>
        </w:pict>
      </w:r>
      <w:r w:rsidRPr="00A4476C">
        <w:rPr>
          <w:rFonts w:ascii="Book Antiqua" w:hAnsi="Book Antiqua"/>
          <w:sz w:val="24"/>
        </w:rPr>
        <w:instrText xml:space="preserve"> </w:instrText>
      </w:r>
      <w:r w:rsidRPr="00A4476C">
        <w:rPr>
          <w:rFonts w:ascii="Book Antiqua" w:hAnsi="Book Antiqua"/>
          <w:sz w:val="24"/>
        </w:rPr>
        <w:fldChar w:fldCharType="separate"/>
      </w:r>
      <w:r w:rsidR="00E75B69">
        <w:pict>
          <v:shape id="_x0000_i1028" type="#_x0000_t75" style="width:277.15pt;height:66.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8&quot;/&gt;&lt;w:doNotEmbedSystemFonts/&gt;&lt;w:bordersDontSurroundHeader/&gt;&lt;w:bordersDontSurroundFooter/&gt;&lt;w:defaultTabStop w:val=&quot;84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4690&quot;/&gt;&lt;wsp:rsid wsp:val=&quot;00003D70&quot;/&gt;&lt;wsp:rsid wsp:val=&quot;000219FE&quot;/&gt;&lt;wsp:rsid wsp:val=&quot;00021AD8&quot;/&gt;&lt;wsp:rsid wsp:val=&quot;00045F8E&quot;/&gt;&lt;wsp:rsid wsp:val=&quot;00060CAB&quot;/&gt;&lt;wsp:rsid wsp:val=&quot;000639EA&quot;/&gt;&lt;wsp:rsid wsp:val=&quot;0006761A&quot;/&gt;&lt;wsp:rsid wsp:val=&quot;000676C9&quot;/&gt;&lt;wsp:rsid wsp:val=&quot;00083270&quot;/&gt;&lt;wsp:rsid wsp:val=&quot;00091B01&quot;/&gt;&lt;wsp:rsid wsp:val=&quot;000A0849&quot;/&gt;&lt;wsp:rsid wsp:val=&quot;000A2D0C&quot;/&gt;&lt;wsp:rsid wsp:val=&quot;000E0DFE&quot;/&gt;&lt;wsp:rsid wsp:val=&quot;000F5AB9&quot;/&gt;&lt;wsp:rsid wsp:val=&quot;000F6645&quot;/&gt;&lt;wsp:rsid wsp:val=&quot;00105549&quot;/&gt;&lt;wsp:rsid wsp:val=&quot;00105582&quot;/&gt;&lt;wsp:rsid wsp:val=&quot;001055EF&quot;/&gt;&lt;wsp:rsid wsp:val=&quot;00105D73&quot;/&gt;&lt;wsp:rsid wsp:val=&quot;00107C23&quot;/&gt;&lt;wsp:rsid wsp:val=&quot;00112C10&quot;/&gt;&lt;wsp:rsid wsp:val=&quot;00115B40&quot;/&gt;&lt;wsp:rsid wsp:val=&quot;00121C20&quot;/&gt;&lt;wsp:rsid wsp:val=&quot;00121F58&quot;/&gt;&lt;wsp:rsid wsp:val=&quot;00123B81&quot;/&gt;&lt;wsp:rsid wsp:val=&quot;001571D0&quot;/&gt;&lt;wsp:rsid wsp:val=&quot;00160A33&quot;/&gt;&lt;wsp:rsid wsp:val=&quot;001703BB&quot;/&gt;&lt;wsp:rsid wsp:val=&quot;001726D5&quot;/&gt;&lt;wsp:rsid wsp:val=&quot;00173FE2&quot;/&gt;&lt;wsp:rsid wsp:val=&quot;00177348&quot;/&gt;&lt;wsp:rsid wsp:val=&quot;0018050D&quot;/&gt;&lt;wsp:rsid wsp:val=&quot;00182388&quot;/&gt;&lt;wsp:rsid wsp:val=&quot;00184DDA&quot;/&gt;&lt;wsp:rsid wsp:val=&quot;00185556&quot;/&gt;&lt;wsp:rsid wsp:val=&quot;00186E4C&quot;/&gt;&lt;wsp:rsid wsp:val=&quot;001A37D0&quot;/&gt;&lt;wsp:rsid wsp:val=&quot;001B1F4E&quot;/&gt;&lt;wsp:rsid wsp:val=&quot;001C7642&quot;/&gt;&lt;wsp:rsid wsp:val=&quot;001F0027&quot;/&gt;&lt;wsp:rsid wsp:val=&quot;00207266&quot;/&gt;&lt;wsp:rsid wsp:val=&quot;00224E87&quot;/&gt;&lt;wsp:rsid wsp:val=&quot;002416CE&quot;/&gt;&lt;wsp:rsid wsp:val=&quot;00242382&quot;/&gt;&lt;wsp:rsid wsp:val=&quot;0024760B&quot;/&gt;&lt;wsp:rsid wsp:val=&quot;00264119&quot;/&gt;&lt;wsp:rsid wsp:val=&quot;00267832&quot;/&gt;&lt;wsp:rsid wsp:val=&quot;00277288&quot;/&gt;&lt;wsp:rsid wsp:val=&quot;00287E5A&quot;/&gt;&lt;wsp:rsid wsp:val=&quot;00291864&quot;/&gt;&lt;wsp:rsid wsp:val=&quot;002945EA&quot;/&gt;&lt;wsp:rsid wsp:val=&quot;002950F7&quot;/&gt;&lt;wsp:rsid wsp:val=&quot;00296B51&quot;/&gt;&lt;wsp:rsid wsp:val=&quot;002974FE&quot;/&gt;&lt;wsp:rsid wsp:val=&quot;002A1C95&quot;/&gt;&lt;wsp:rsid wsp:val=&quot;002A2CBD&quot;/&gt;&lt;wsp:rsid wsp:val=&quot;002A2F8E&quot;/&gt;&lt;wsp:rsid wsp:val=&quot;002A4FCB&quot;/&gt;&lt;wsp:rsid wsp:val=&quot;002B1A95&quot;/&gt;&lt;wsp:rsid wsp:val=&quot;002B5647&quot;/&gt;&lt;wsp:rsid wsp:val=&quot;002B7A11&quot;/&gt;&lt;wsp:rsid wsp:val=&quot;002C0A5E&quot;/&gt;&lt;wsp:rsid wsp:val=&quot;002C1C23&quot;/&gt;&lt;wsp:rsid wsp:val=&quot;002C36EE&quot;/&gt;&lt;wsp:rsid wsp:val=&quot;002D58ED&quot;/&gt;&lt;wsp:rsid wsp:val=&quot;002D7948&quot;/&gt;&lt;wsp:rsid wsp:val=&quot;002E0EB1&quot;/&gt;&lt;wsp:rsid wsp:val=&quot;002E15A3&quot;/&gt;&lt;wsp:rsid wsp:val=&quot;002E6F9E&quot;/&gt;&lt;wsp:rsid wsp:val=&quot;002F0089&quot;/&gt;&lt;wsp:rsid wsp:val=&quot;00304C10&quot;/&gt;&lt;wsp:rsid wsp:val=&quot;00317FAC&quot;/&gt;&lt;wsp:rsid wsp:val=&quot;003206D0&quot;/&gt;&lt;wsp:rsid wsp:val=&quot;00322742&quot;/&gt;&lt;wsp:rsid wsp:val=&quot;0032557F&quot;/&gt;&lt;wsp:rsid wsp:val=&quot;00327A37&quot;/&gt;&lt;wsp:rsid wsp:val=&quot;00355B61&quot;/&gt;&lt;wsp:rsid wsp:val=&quot;00357025&quot;/&gt;&lt;wsp:rsid wsp:val=&quot;00361FBB&quot;/&gt;&lt;wsp:rsid wsp:val=&quot;00370C74&quot;/&gt;&lt;wsp:rsid wsp:val=&quot;00373330&quot;/&gt;&lt;wsp:rsid wsp:val=&quot;0039403A&quot;/&gt;&lt;wsp:rsid wsp:val=&quot;003A5FD5&quot;/&gt;&lt;wsp:rsid wsp:val=&quot;003A7A2D&quot;/&gt;&lt;wsp:rsid wsp:val=&quot;003B6957&quot;/&gt;&lt;wsp:rsid wsp:val=&quot;003C0DDD&quot;/&gt;&lt;wsp:rsid wsp:val=&quot;003C3422&quot;/&gt;&lt;wsp:rsid wsp:val=&quot;003C47EC&quot;/&gt;&lt;wsp:rsid wsp:val=&quot;003D1FB2&quot;/&gt;&lt;wsp:rsid wsp:val=&quot;003D65DC&quot;/&gt;&lt;wsp:rsid wsp:val=&quot;003D7156&quot;/&gt;&lt;wsp:rsid wsp:val=&quot;003E20BF&quot;/&gt;&lt;wsp:rsid wsp:val=&quot;003E547E&quot;/&gt;&lt;wsp:rsid wsp:val=&quot;003E79C2&quot;/&gt;&lt;wsp:rsid wsp:val=&quot;003F0100&quot;/&gt;&lt;wsp:rsid wsp:val=&quot;003F04D9&quot;/&gt;&lt;wsp:rsid wsp:val=&quot;003F1F35&quot;/&gt;&lt;wsp:rsid wsp:val=&quot;003F2965&quot;/&gt;&lt;wsp:rsid wsp:val=&quot;00400DA3&quot;/&gt;&lt;wsp:rsid wsp:val=&quot;004100FA&quot;/&gt;&lt;wsp:rsid wsp:val=&quot;00413EAC&quot;/&gt;&lt;wsp:rsid wsp:val=&quot;004178C9&quot;/&gt;&lt;wsp:rsid wsp:val=&quot;004222B6&quot;/&gt;&lt;wsp:rsid wsp:val=&quot;004246F1&quot;/&gt;&lt;wsp:rsid wsp:val=&quot;00424A6C&quot;/&gt;&lt;wsp:rsid wsp:val=&quot;00425DF6&quot;/&gt;&lt;wsp:rsid wsp:val=&quot;00432B06&quot;/&gt;&lt;wsp:rsid wsp:val=&quot;00440710&quot;/&gt;&lt;wsp:rsid wsp:val=&quot;00441CC0&quot;/&gt;&lt;wsp:rsid wsp:val=&quot;00444A25&quot;/&gt;&lt;wsp:rsid wsp:val=&quot;004455BE&quot;/&gt;&lt;wsp:rsid wsp:val=&quot;00445AF9&quot;/&gt;&lt;wsp:rsid wsp:val=&quot;0046776C&quot;/&gt;&lt;wsp:rsid wsp:val=&quot;0047419C&quot;/&gt;&lt;wsp:rsid wsp:val=&quot;00480D92&quot;/&gt;&lt;wsp:rsid wsp:val=&quot;004814D8&quot;/&gt;&lt;wsp:rsid wsp:val=&quot;0048192C&quot;/&gt;&lt;wsp:rsid wsp:val=&quot;0049472E&quot;/&gt;&lt;wsp:rsid wsp:val=&quot;004A29EC&quot;/&gt;&lt;wsp:rsid wsp:val=&quot;004A5830&quot;/&gt;&lt;wsp:rsid wsp:val=&quot;004A5C63&quot;/&gt;&lt;wsp:rsid wsp:val=&quot;004B2D56&quot;/&gt;&lt;wsp:rsid wsp:val=&quot;004B3559&quot;/&gt;&lt;wsp:rsid wsp:val=&quot;004C6100&quot;/&gt;&lt;wsp:rsid wsp:val=&quot;004E6B53&quot;/&gt;&lt;wsp:rsid wsp:val=&quot;004F0CDB&quot;/&gt;&lt;wsp:rsid wsp:val=&quot;00500923&quot;/&gt;&lt;wsp:rsid wsp:val=&quot;005078CD&quot;/&gt;&lt;wsp:rsid wsp:val=&quot;00512057&quot;/&gt;&lt;wsp:rsid wsp:val=&quot;00526D04&quot;/&gt;&lt;wsp:rsid wsp:val=&quot;00532092&quot;/&gt;&lt;wsp:rsid wsp:val=&quot;00540A65&quot;/&gt;&lt;wsp:rsid wsp:val=&quot;00552B8B&quot;/&gt;&lt;wsp:rsid wsp:val=&quot;005615C3&quot;/&gt;&lt;wsp:rsid wsp:val=&quot;00586B15&quot;/&gt;&lt;wsp:rsid wsp:val=&quot;00587DDC&quot;/&gt;&lt;wsp:rsid wsp:val=&quot;00594B4D&quot;/&gt;&lt;wsp:rsid wsp:val=&quot;005A4F2D&quot;/&gt;&lt;wsp:rsid wsp:val=&quot;005A666E&quot;/&gt;&lt;wsp:rsid wsp:val=&quot;005B0F23&quot;/&gt;&lt;wsp:rsid wsp:val=&quot;005B2B53&quot;/&gt;&lt;wsp:rsid wsp:val=&quot;005C453B&quot;/&gt;&lt;wsp:rsid wsp:val=&quot;005D5BF5&quot;/&gt;&lt;wsp:rsid wsp:val=&quot;005E1A69&quot;/&gt;&lt;wsp:rsid wsp:val=&quot;005E5EEB&quot;/&gt;&lt;wsp:rsid wsp:val=&quot;005E73C0&quot;/&gt;&lt;wsp:rsid wsp:val=&quot;005F061F&quot;/&gt;&lt;wsp:rsid wsp:val=&quot;005F3710&quot;/&gt;&lt;wsp:rsid wsp:val=&quot;005F48B8&quot;/&gt;&lt;wsp:rsid wsp:val=&quot;00603C31&quot;/&gt;&lt;wsp:rsid wsp:val=&quot;00611C2A&quot;/&gt;&lt;wsp:rsid wsp:val=&quot;00614163&quot;/&gt;&lt;wsp:rsid wsp:val=&quot;00615128&quot;/&gt;&lt;wsp:rsid wsp:val=&quot;00617919&quot;/&gt;&lt;wsp:rsid wsp:val=&quot;00625724&quot;/&gt;&lt;wsp:rsid wsp:val=&quot;006258EB&quot;/&gt;&lt;wsp:rsid wsp:val=&quot;00625C23&quot;/&gt;&lt;wsp:rsid wsp:val=&quot;00630BF0&quot;/&gt;&lt;wsp:rsid wsp:val=&quot;0063614E&quot;/&gt;&lt;wsp:rsid wsp:val=&quot;00637B8D&quot;/&gt;&lt;wsp:rsid wsp:val=&quot;0064723E&quot;/&gt;&lt;wsp:rsid wsp:val=&quot;006516CD&quot;/&gt;&lt;wsp:rsid wsp:val=&quot;006570FA&quot;/&gt;&lt;wsp:rsid wsp:val=&quot;0066187B&quot;/&gt;&lt;wsp:rsid wsp:val=&quot;00677C69&quot;/&gt;&lt;wsp:rsid wsp:val=&quot;00683303&quot;/&gt;&lt;wsp:rsid wsp:val=&quot;00690E69&quot;/&gt;&lt;wsp:rsid wsp:val=&quot;00697009&quot;/&gt;&lt;wsp:rsid wsp:val=&quot;006B1036&quot;/&gt;&lt;wsp:rsid wsp:val=&quot;006B5D69&quot;/&gt;&lt;wsp:rsid wsp:val=&quot;006C45B8&quot;/&gt;&lt;wsp:rsid wsp:val=&quot;006D13D0&quot;/&gt;&lt;wsp:rsid wsp:val=&quot;006E072F&quot;/&gt;&lt;wsp:rsid wsp:val=&quot;006E08EA&quot;/&gt;&lt;wsp:rsid wsp:val=&quot;006E0E6A&quot;/&gt;&lt;wsp:rsid wsp:val=&quot;006E46DF&quot;/&gt;&lt;wsp:rsid wsp:val=&quot;006E53F2&quot;/&gt;&lt;wsp:rsid wsp:val=&quot;007039F4&quot;/&gt;&lt;wsp:rsid wsp:val=&quot;00707594&quot;/&gt;&lt;wsp:rsid wsp:val=&quot;00707D3D&quot;/&gt;&lt;wsp:rsid wsp:val=&quot;00725F57&quot;/&gt;&lt;wsp:rsid wsp:val=&quot;00750647&quot;/&gt;&lt;wsp:rsid wsp:val=&quot;00751749&quot;/&gt;&lt;wsp:rsid wsp:val=&quot;0077324B&quot;/&gt;&lt;wsp:rsid wsp:val=&quot;00785E57&quot;/&gt;&lt;wsp:rsid wsp:val=&quot;00793608&quot;/&gt;&lt;wsp:rsid wsp:val=&quot;007A5258&quot;/&gt;&lt;wsp:rsid wsp:val=&quot;007A58F8&quot;/&gt;&lt;wsp:rsid wsp:val=&quot;007C2505&quot;/&gt;&lt;wsp:rsid wsp:val=&quot;007C379F&quot;/&gt;&lt;wsp:rsid wsp:val=&quot;007C56C7&quot;/&gt;&lt;wsp:rsid wsp:val=&quot;007D1C20&quot;/&gt;&lt;wsp:rsid wsp:val=&quot;007D4C4B&quot;/&gt;&lt;wsp:rsid wsp:val=&quot;007E164F&quot;/&gt;&lt;wsp:rsid wsp:val=&quot;007E2976&quot;/&gt;&lt;wsp:rsid wsp:val=&quot;007F5281&quot;/&gt;&lt;wsp:rsid wsp:val=&quot;00801A10&quot;/&gt;&lt;wsp:rsid wsp:val=&quot;008027B5&quot;/&gt;&lt;wsp:rsid wsp:val=&quot;00817093&quot;/&gt;&lt;wsp:rsid wsp:val=&quot;008256AF&quot;/&gt;&lt;wsp:rsid wsp:val=&quot;008277CA&quot;/&gt;&lt;wsp:rsid wsp:val=&quot;008313E8&quot;/&gt;&lt;wsp:rsid wsp:val=&quot;00850829&quot;/&gt;&lt;wsp:rsid wsp:val=&quot;00850D07&quot;/&gt;&lt;wsp:rsid wsp:val=&quot;00861435&quot;/&gt;&lt;wsp:rsid wsp:val=&quot;00866B12&quot;/&gt;&lt;wsp:rsid wsp:val=&quot;00880E31&quot;/&gt;&lt;wsp:rsid wsp:val=&quot;00882425&quot;/&gt;&lt;wsp:rsid wsp:val=&quot;00885263&quot;/&gt;&lt;wsp:rsid wsp:val=&quot;00891C5A&quot;/&gt;&lt;wsp:rsid wsp:val=&quot;00891FBA&quot;/&gt;&lt;wsp:rsid wsp:val=&quot;00897A4F&quot;/&gt;&lt;wsp:rsid wsp:val=&quot;008A0E79&quot;/&gt;&lt;wsp:rsid wsp:val=&quot;008A69B4&quot;/&gt;&lt;wsp:rsid wsp:val=&quot;008C1FB5&quot;/&gt;&lt;wsp:rsid wsp:val=&quot;008D121F&quot;/&gt;&lt;wsp:rsid wsp:val=&quot;008D176E&quot;/&gt;&lt;wsp:rsid wsp:val=&quot;008D263D&quot;/&gt;&lt;wsp:rsid wsp:val=&quot;008D26AE&quot;/&gt;&lt;wsp:rsid wsp:val=&quot;008D72D6&quot;/&gt;&lt;wsp:rsid wsp:val=&quot;008E358B&quot;/&gt;&lt;wsp:rsid wsp:val=&quot;008E6DAC&quot;/&gt;&lt;wsp:rsid wsp:val=&quot;008F64F6&quot;/&gt;&lt;wsp:rsid wsp:val=&quot;00904A3F&quot;/&gt;&lt;wsp:rsid wsp:val=&quot;00905F66&quot;/&gt;&lt;wsp:rsid wsp:val=&quot;00912853&quot;/&gt;&lt;wsp:rsid wsp:val=&quot;0091544E&quot;/&gt;&lt;wsp:rsid wsp:val=&quot;00921141&quot;/&gt;&lt;wsp:rsid wsp:val=&quot;00934D95&quot;/&gt;&lt;wsp:rsid wsp:val=&quot;00937B46&quot;/&gt;&lt;wsp:rsid wsp:val=&quot;0094024A&quot;/&gt;&lt;wsp:rsid wsp:val=&quot;009457E2&quot;/&gt;&lt;wsp:rsid wsp:val=&quot;0095654E&quot;/&gt;&lt;wsp:rsid wsp:val=&quot;00975AAB&quot;/&gt;&lt;wsp:rsid wsp:val=&quot;0097751E&quot;/&gt;&lt;wsp:rsid wsp:val=&quot;00984690&quot;/&gt;&lt;wsp:rsid wsp:val=&quot;00984B03&quot;/&gt;&lt;wsp:rsid wsp:val=&quot;009A3FF0&quot;/&gt;&lt;wsp:rsid wsp:val=&quot;009A7DCA&quot;/&gt;&lt;wsp:rsid wsp:val=&quot;009B0B31&quot;/&gt;&lt;wsp:rsid wsp:val=&quot;009B1132&quot;/&gt;&lt;wsp:rsid wsp:val=&quot;009B518B&quot;/&gt;&lt;wsp:rsid wsp:val=&quot;009B5F59&quot;/&gt;&lt;wsp:rsid wsp:val=&quot;009C54BB&quot;/&gt;&lt;wsp:rsid wsp:val=&quot;009E378D&quot;/&gt;&lt;wsp:rsid wsp:val=&quot;009E41E4&quot;/&gt;&lt;wsp:rsid wsp:val=&quot;009F1ADB&quot;/&gt;&lt;wsp:rsid wsp:val=&quot;009F2581&quot;/&gt;&lt;wsp:rsid wsp:val=&quot;009F296C&quot;/&gt;&lt;wsp:rsid wsp:val=&quot;009F6C8E&quot;/&gt;&lt;wsp:rsid wsp:val=&quot;009F7347&quot;/&gt;&lt;wsp:rsid wsp:val=&quot;00A066D8&quot;/&gt;&lt;wsp:rsid wsp:val=&quot;00A06CBC&quot;/&gt;&lt;wsp:rsid wsp:val=&quot;00A1587B&quot;/&gt;&lt;wsp:rsid wsp:val=&quot;00A15F61&quot;/&gt;&lt;wsp:rsid wsp:val=&quot;00A16361&quot;/&gt;&lt;wsp:rsid wsp:val=&quot;00A23AFC&quot;/&gt;&lt;wsp:rsid wsp:val=&quot;00A244CF&quot;/&gt;&lt;wsp:rsid wsp:val=&quot;00A24D19&quot;/&gt;&lt;wsp:rsid wsp:val=&quot;00A2524A&quot;/&gt;&lt;wsp:rsid wsp:val=&quot;00A27A1A&quot;/&gt;&lt;wsp:rsid wsp:val=&quot;00A27AD2&quot;/&gt;&lt;wsp:rsid wsp:val=&quot;00A349CD&quot;/&gt;&lt;wsp:rsid wsp:val=&quot;00A3563F&quot;/&gt;&lt;wsp:rsid wsp:val=&quot;00A4331F&quot;/&gt;&lt;wsp:rsid wsp:val=&quot;00A4476C&quot;/&gt;&lt;wsp:rsid wsp:val=&quot;00A45DD6&quot;/&gt;&lt;wsp:rsid wsp:val=&quot;00A47F12&quot;/&gt;&lt;wsp:rsid wsp:val=&quot;00A50A4D&quot;/&gt;&lt;wsp:rsid wsp:val=&quot;00A53589&quot;/&gt;&lt;wsp:rsid wsp:val=&quot;00A545F8&quot;/&gt;&lt;wsp:rsid wsp:val=&quot;00A572B8&quot;/&gt;&lt;wsp:rsid wsp:val=&quot;00A7491E&quot;/&gt;&lt;wsp:rsid wsp:val=&quot;00A76B97&quot;/&gt;&lt;wsp:rsid wsp:val=&quot;00A82886&quot;/&gt;&lt;wsp:rsid wsp:val=&quot;00A8449C&quot;/&gt;&lt;wsp:rsid wsp:val=&quot;00A8639F&quot;/&gt;&lt;wsp:rsid wsp:val=&quot;00A9200A&quot;/&gt;&lt;wsp:rsid wsp:val=&quot;00A9310E&quot;/&gt;&lt;wsp:rsid wsp:val=&quot;00AA2005&quot;/&gt;&lt;wsp:rsid wsp:val=&quot;00AA204B&quot;/&gt;&lt;wsp:rsid wsp:val=&quot;00AF1223&quot;/&gt;&lt;wsp:rsid wsp:val=&quot;00AF4532&quot;/&gt;&lt;wsp:rsid wsp:val=&quot;00B304F6&quot;/&gt;&lt;wsp:rsid wsp:val=&quot;00B33255&quot;/&gt;&lt;wsp:rsid wsp:val=&quot;00B40653&quot;/&gt;&lt;wsp:rsid wsp:val=&quot;00B47B27&quot;/&gt;&lt;wsp:rsid wsp:val=&quot;00B47E17&quot;/&gt;&lt;wsp:rsid wsp:val=&quot;00B52579&quot;/&gt;&lt;wsp:rsid wsp:val=&quot;00B534C4&quot;/&gt;&lt;wsp:rsid wsp:val=&quot;00B53D7E&quot;/&gt;&lt;wsp:rsid wsp:val=&quot;00B544CD&quot;/&gt;&lt;wsp:rsid wsp:val=&quot;00B64498&quot;/&gt;&lt;wsp:rsid wsp:val=&quot;00B7429F&quot;/&gt;&lt;wsp:rsid wsp:val=&quot;00B80303&quot;/&gt;&lt;wsp:rsid wsp:val=&quot;00B80757&quot;/&gt;&lt;wsp:rsid wsp:val=&quot;00B871E3&quot;/&gt;&lt;wsp:rsid wsp:val=&quot;00B87C69&quot;/&gt;&lt;wsp:rsid wsp:val=&quot;00B91C78&quot;/&gt;&lt;wsp:rsid wsp:val=&quot;00B928EF&quot;/&gt;&lt;wsp:rsid wsp:val=&quot;00B9396C&quot;/&gt;&lt;wsp:rsid wsp:val=&quot;00B93D8A&quot;/&gt;&lt;wsp:rsid wsp:val=&quot;00BA65A4&quot;/&gt;&lt;wsp:rsid wsp:val=&quot;00BA6BCC&quot;/&gt;&lt;wsp:rsid wsp:val=&quot;00BB1D31&quot;/&gt;&lt;wsp:rsid wsp:val=&quot;00BC0460&quot;/&gt;&lt;wsp:rsid wsp:val=&quot;00BC31C7&quot;/&gt;&lt;wsp:rsid wsp:val=&quot;00BC7E48&quot;/&gt;&lt;wsp:rsid wsp:val=&quot;00BD1C4B&quot;/&gt;&lt;wsp:rsid wsp:val=&quot;00BE1249&quot;/&gt;&lt;wsp:rsid wsp:val=&quot;00BE5343&quot;/&gt;&lt;wsp:rsid wsp:val=&quot;00BF2F13&quot;/&gt;&lt;wsp:rsid wsp:val=&quot;00BF4FD4&quot;/&gt;&lt;wsp:rsid wsp:val=&quot;00BF58E9&quot;/&gt;&lt;wsp:rsid wsp:val=&quot;00BF5AC1&quot;/&gt;&lt;wsp:rsid wsp:val=&quot;00BF5BD2&quot;/&gt;&lt;wsp:rsid wsp:val=&quot;00C006FA&quot;/&gt;&lt;wsp:rsid wsp:val=&quot;00C05AA0&quot;/&gt;&lt;wsp:rsid wsp:val=&quot;00C06BDD&quot;/&gt;&lt;wsp:rsid wsp:val=&quot;00C102B1&quot;/&gt;&lt;wsp:rsid wsp:val=&quot;00C10A22&quot;/&gt;&lt;wsp:rsid wsp:val=&quot;00C31CB4&quot;/&gt;&lt;wsp:rsid wsp:val=&quot;00C3241A&quot;/&gt;&lt;wsp:rsid wsp:val=&quot;00C532E7&quot;/&gt;&lt;wsp:rsid wsp:val=&quot;00C61692&quot;/&gt;&lt;wsp:rsid wsp:val=&quot;00C63B04&quot;/&gt;&lt;wsp:rsid wsp:val=&quot;00C703C1&quot;/&gt;&lt;wsp:rsid wsp:val=&quot;00C72724&quot;/&gt;&lt;wsp:rsid wsp:val=&quot;00C739CD&quot;/&gt;&lt;wsp:rsid wsp:val=&quot;00C75337&quot;/&gt;&lt;wsp:rsid wsp:val=&quot;00C80B3D&quot;/&gt;&lt;wsp:rsid wsp:val=&quot;00C83F28&quot;/&gt;&lt;wsp:rsid wsp:val=&quot;00C9482A&quot;/&gt;&lt;wsp:rsid wsp:val=&quot;00C972F3&quot;/&gt;&lt;wsp:rsid wsp:val=&quot;00CA0DF3&quot;/&gt;&lt;wsp:rsid wsp:val=&quot;00CA331D&quot;/&gt;&lt;wsp:rsid wsp:val=&quot;00CA3690&quot;/&gt;&lt;wsp:rsid wsp:val=&quot;00CA7C07&quot;/&gt;&lt;wsp:rsid wsp:val=&quot;00CB2C81&quot;/&gt;&lt;wsp:rsid wsp:val=&quot;00CB4F62&quot;/&gt;&lt;wsp:rsid wsp:val=&quot;00CB52F2&quot;/&gt;&lt;wsp:rsid wsp:val=&quot;00CD05E7&quot;/&gt;&lt;wsp:rsid wsp:val=&quot;00CD30FE&quot;/&gt;&lt;wsp:rsid wsp:val=&quot;00CD7F1A&quot;/&gt;&lt;wsp:rsid wsp:val=&quot;00CF4F0D&quot;/&gt;&lt;wsp:rsid wsp:val=&quot;00D10FAF&quot;/&gt;&lt;wsp:rsid wsp:val=&quot;00D12A24&quot;/&gt;&lt;wsp:rsid wsp:val=&quot;00D1552B&quot;/&gt;&lt;wsp:rsid wsp:val=&quot;00D20DAE&quot;/&gt;&lt;wsp:rsid wsp:val=&quot;00D217E6&quot;/&gt;&lt;wsp:rsid wsp:val=&quot;00D24BC9&quot;/&gt;&lt;wsp:rsid wsp:val=&quot;00D256AF&quot;/&gt;&lt;wsp:rsid wsp:val=&quot;00D33E4E&quot;/&gt;&lt;wsp:rsid wsp:val=&quot;00D36EC1&quot;/&gt;&lt;wsp:rsid wsp:val=&quot;00D406B8&quot;/&gt;&lt;wsp:rsid wsp:val=&quot;00D43FAE&quot;/&gt;&lt;wsp:rsid wsp:val=&quot;00D46B47&quot;/&gt;&lt;wsp:rsid wsp:val=&quot;00D53AAE&quot;/&gt;&lt;wsp:rsid wsp:val=&quot;00D61D5F&quot;/&gt;&lt;wsp:rsid wsp:val=&quot;00D6362A&quot;/&gt;&lt;wsp:rsid wsp:val=&quot;00D67017&quot;/&gt;&lt;wsp:rsid wsp:val=&quot;00D670FF&quot;/&gt;&lt;wsp:rsid wsp:val=&quot;00D67AC4&quot;/&gt;&lt;wsp:rsid wsp:val=&quot;00D71269&quot;/&gt;&lt;wsp:rsid wsp:val=&quot;00D75DBA&quot;/&gt;&lt;wsp:rsid wsp:val=&quot;00D7663E&quot;/&gt;&lt;wsp:rsid wsp:val=&quot;00D828DB&quot;/&gt;&lt;wsp:rsid wsp:val=&quot;00D83B52&quot;/&gt;&lt;wsp:rsid wsp:val=&quot;00D86406&quot;/&gt;&lt;wsp:rsid wsp:val=&quot;00D87951&quot;/&gt;&lt;wsp:rsid wsp:val=&quot;00DB1450&quot;/&gt;&lt;wsp:rsid wsp:val=&quot;00DC02E1&quot;/&gt;&lt;wsp:rsid wsp:val=&quot;00DC5683&quot;/&gt;&lt;wsp:rsid wsp:val=&quot;00DC5DE0&quot;/&gt;&lt;wsp:rsid wsp:val=&quot;00DD1010&quot;/&gt;&lt;wsp:rsid wsp:val=&quot;00DD69A6&quot;/&gt;&lt;wsp:rsid wsp:val=&quot;00DE0F5F&quot;/&gt;&lt;wsp:rsid wsp:val=&quot;00DF1D86&quot;/&gt;&lt;wsp:rsid wsp:val=&quot;00DF273D&quot;/&gt;&lt;wsp:rsid wsp:val=&quot;00DF4DF7&quot;/&gt;&lt;wsp:rsid wsp:val=&quot;00DF6A18&quot;/&gt;&lt;wsp:rsid wsp:val=&quot;00E026E2&quot;/&gt;&lt;wsp:rsid wsp:val=&quot;00E02DBA&quot;/&gt;&lt;wsp:rsid wsp:val=&quot;00E036B7&quot;/&gt;&lt;wsp:rsid wsp:val=&quot;00E0749A&quot;/&gt;&lt;wsp:rsid wsp:val=&quot;00E106FA&quot;/&gt;&lt;wsp:rsid wsp:val=&quot;00E21161&quot;/&gt;&lt;wsp:rsid wsp:val=&quot;00E244B6&quot;/&gt;&lt;wsp:rsid wsp:val=&quot;00E268FA&quot;/&gt;&lt;wsp:rsid wsp:val=&quot;00E32880&quot;/&gt;&lt;wsp:rsid wsp:val=&quot;00E34673&quot;/&gt;&lt;wsp:rsid wsp:val=&quot;00E40EFD&quot;/&gt;&lt;wsp:rsid wsp:val=&quot;00E51990&quot;/&gt;&lt;wsp:rsid wsp:val=&quot;00E7596A&quot;/&gt;&lt;wsp:rsid wsp:val=&quot;00E849F4&quot;/&gt;&lt;wsp:rsid wsp:val=&quot;00E8733A&quot;/&gt;&lt;wsp:rsid wsp:val=&quot;00E935B0&quot;/&gt;&lt;wsp:rsid wsp:val=&quot;00EA04BF&quot;/&gt;&lt;wsp:rsid wsp:val=&quot;00EA1154&quot;/&gt;&lt;wsp:rsid wsp:val=&quot;00EA3085&quot;/&gt;&lt;wsp:rsid wsp:val=&quot;00EA53EA&quot;/&gt;&lt;wsp:rsid wsp:val=&quot;00EA7F13&quot;/&gt;&lt;wsp:rsid wsp:val=&quot;00EC32FE&quot;/&gt;&lt;wsp:rsid wsp:val=&quot;00EC507A&quot;/&gt;&lt;wsp:rsid wsp:val=&quot;00EC6B62&quot;/&gt;&lt;wsp:rsid wsp:val=&quot;00ED1F71&quot;/&gt;&lt;wsp:rsid wsp:val=&quot;00ED5924&quot;/&gt;&lt;wsp:rsid wsp:val=&quot;00EE0A8A&quot;/&gt;&lt;wsp:rsid wsp:val=&quot;00EF280E&quot;/&gt;&lt;wsp:rsid wsp:val=&quot;00EF5F14&quot;/&gt;&lt;wsp:rsid wsp:val=&quot;00F112F9&quot;/&gt;&lt;wsp:rsid wsp:val=&quot;00F20ADF&quot;/&gt;&lt;wsp:rsid wsp:val=&quot;00F32B37&quot;/&gt;&lt;wsp:rsid wsp:val=&quot;00F343E7&quot;/&gt;&lt;wsp:rsid wsp:val=&quot;00F45603&quot;/&gt;&lt;wsp:rsid wsp:val=&quot;00F5167C&quot;/&gt;&lt;wsp:rsid wsp:val=&quot;00F62B47&quot;/&gt;&lt;wsp:rsid wsp:val=&quot;00F65629&quot;/&gt;&lt;wsp:rsid wsp:val=&quot;00F7082C&quot;/&gt;&lt;wsp:rsid wsp:val=&quot;00F70FC7&quot;/&gt;&lt;wsp:rsid wsp:val=&quot;00F81AFB&quot;/&gt;&lt;wsp:rsid wsp:val=&quot;00F82FF8&quot;/&gt;&lt;wsp:rsid wsp:val=&quot;00F866C8&quot;/&gt;&lt;wsp:rsid wsp:val=&quot;00FA3EA8&quot;/&gt;&lt;wsp:rsid wsp:val=&quot;00FA4E5A&quot;/&gt;&lt;wsp:rsid wsp:val=&quot;00FA5550&quot;/&gt;&lt;wsp:rsid wsp:val=&quot;00FB1979&quot;/&gt;&lt;wsp:rsid wsp:val=&quot;00FB4F7E&quot;/&gt;&lt;wsp:rsid wsp:val=&quot;00FB64D4&quot;/&gt;&lt;wsp:rsid wsp:val=&quot;00FB66D7&quot;/&gt;&lt;wsp:rsid wsp:val=&quot;00FB6BF6&quot;/&gt;&lt;wsp:rsid wsp:val=&quot;00FC4C05&quot;/&gt;&lt;wsp:rsid wsp:val=&quot;00FC5128&quot;/&gt;&lt;wsp:rsid wsp:val=&quot;00FD4A16&quot;/&gt;&lt;wsp:rsid wsp:val=&quot;00FE019E&quot;/&gt;&lt;wsp:rsid wsp:val=&quot;00FE0740&quot;/&gt;&lt;wsp:rsid wsp:val=&quot;00FE3689&quot;/&gt;&lt;wsp:rsid wsp:val=&quot;00FF2B93&quot;/&gt;&lt;wsp:rsid wsp:val=&quot;00FF4A21&quot;/&gt;&lt;/wsp:rsids&gt;&lt;/w:docPr&gt;&lt;w:body&gt;&lt;w:p wsp:rsidR=&quot;00000000&quot; wsp:rsidRDefault=&quot;00060CAB&quot;&gt;&lt;m:oMathPara&gt;&lt;m:oMath&gt;&lt;m:sSub&gt;&lt;m:sSubPr&gt;&lt;m:ctrlPr&gt;&lt;w:rPr&gt;&lt;w:rFonts w:ascii=&quot;Cambria Math&quot; w:h-ansi=&quot;Cambria Math&quot;/&gt;&lt;wx:font wx:val=&quot;Cambria Math&quot;/&gt;&lt;w:sz w:val=&quot;24&quot;/&gt;&lt;/w:rPr&gt;&lt;/m:ctrlPr&gt;&lt;/m:sSubPr&gt;&lt;m:e&gt;&lt;m:r&gt;&lt;m:rPr&gt;&lt;m:sty m:val=&quot;p&quot;/&gt;&lt;/m:rPr&gt;&lt;w:rPr&gt;&lt;w:rFonts w:ascii=&quot;Cambria Math&quot; w:h-ansi=&quot;Cambria Math&quot;/&gt;&lt;wx:font wx:val=&quot;Cambria Math&quot;/&gt;&lt;w:sz w:val=&quot;24&quot;/&gt;&lt;/w:rPr&gt;&lt;m:t&gt;蔚&lt;/m:t&gt;&lt;/m:r&gt;&lt;/m:e&gt;&lt;m:sub&gt;&lt;m:r&gt;&lt;w:rPr&gt;&lt;w:rFonts w:4asci&lt;i=&quot;Cambria Math&quot; w:h-ansi=&quot;Cambria Math&quot;/&gt;&lt;wx:font wx:val=&quot;Cambria Math&quot;/&gt;&lt;w:i/&gt;&lt;w:sz w:val=&quot;24&quot;/&gt;&lt;/w:rPr&gt;&lt;m:t&gt;D&lt;/m:t&gt;&lt;/m:r&gt;&lt;/m:sub&gt;&lt;/m:sSub&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i/&gt;&lt;w:sz w:val=&quot;24&quot;/&gt;&lt;/w:rPr&gt;&lt;/m:ctrlPr&gt;&lt;/m:fPr&gt;&lt;m:num&gt;&lt;m:d&gt;&lt;m:dPr&gt;&lt;m:begChr m:val=&quot;|&quot;/&gt;&lt;m:endChr m:val=&quot;|&quot;/&gt;&lt;m:ctrlPr&gt;&lt;w:rPr&gt;&lt;w:rFonts w:ascii=&quot;Cambria Math&quot; w:h-ansi=&quot;Cambria Math&quot;/&gt;&lt;wx:font wx:val=&quot;Cambria Math&quot;/&gt;&lt;w:i/&gt;&lt;w:sz w:val=&quot;24&quot;/&gt;&lt;/w:rPr&gt;&lt;/m:ctrlPr&gt;&lt;/m:dPr&gt;&lt;m:e&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L&lt;/m:t&gt;&lt;/m:r&gt;&lt;/m:e&gt;&lt;m:sub&gt;&lt;m:r&gt;&lt;w:rPr&gt;&lt;w:rFonts w:ascii=&quot;Cambria Math&quot; w:h-ansi=&quot;Cambria Math&quot;/&gt;&lt;wx:font wx:val=&quot;Cambria Math&quot;/&gt;&lt;w:i/&gt;&lt;w:sz w:val=&quot;24&quot;/&gt;&lt;/w:rPr&gt;&lt;m:t&gt;T&lt;/m:t&gt;&lt;/m:r&gt;&lt;/m:sub&gt;&lt;/m:sSub&gt;&lt;m:r&gt;&lt;w:rPr&gt;&lt;w:rFonts w:ascii=&quot;Cambria Math&quot; w:h-ansi=&quot;Cambria Math&quot;/&gt;&lt;wx:font wx:val=&quot;Cambria Math&quot;/&gt;&lt;w:i/&gt;&lt;w:sz w:val=&quot;24&quot;/&gt;&lt;/w:rPr&gt;&lt;m:t&gt;-&lt;/m:t&gt;&lt;/m:r&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L&lt;/m:t&gt;&lt;/m:r&gt;&lt;/m:e&gt;&lt;m:sub&gt;&lt;m:r&gt;&lt;w:rPr&gt;&lt;w:rFonts w:ascii=&quot;Cambria Math&quot; w:h-ansi=&quot;Cambria Math&quot;/&gt;&lt;wx:font wx:val=&quot;Cambria Math&quot;/&gt;&lt;w:i/&gt;&lt;w:sz w:val=&quot;24&quot;/&gt;&lt;/w:rPr&gt;&lt;m:t&gt;DBO&lt;/m:t&gt;&lt;/m:r&gt;&lt;/m:sub&gt;&lt;/m:sSub&gt;&lt;/m:e&gt;&lt;/m:d&gt;&lt;/m:num&gt;&lt;m:den&gt;&lt;m:sSub&gt;&lt;m:sSubPr&gt;&lt;m:ctrlPr&gt;&lt;w:rPr&gt;&lt;w:rFonts w:ascii=&quot;Cambria Math&quot; w:h-ansi=&quot;Cambria Math&quot;/&gt;&lt;wx:font wx:val=&quot;Cambria Math&quot;/&gt;&lt;w:i/&gt;&lt;w:sz w:val=&quot;24&quot;/&gt;&lt;/w:rPr&gt;&lt;/m:ctrlPr&gt;&lt;/m:sSubPr&gt;&lt;m:e&gt;&lt;m:r&gt;&lt;w:rPr&gt;&lt;w:rFonts w:ascii=&quot;Cambria Math&quot; w:h-ansi=&quot;Cambria Math&quot;/&gt;&lt;wx:font wx:val=&quot;Cambria Math&quot;/&gt;&lt;w:i/&gt;&lt;w:sz w:val=&quot;24&quot;/&gt;&lt;/w:rPr&gt;&lt;m:t&gt;L&lt;/m:t&gt;&lt;/m:r&gt;&lt;/m:e&gt;&lt;m:sub&gt;&lt;m:r&gt;&lt;w:rPr&gt;&lt;w:rFonts w:ascii=&quot;Cambria Math&quot; w:h-ansi=&quot;Cambria Math&quot;/&gt;&lt;wx:font wx:val=&quot;Cambria Math&quot;/&gt;&lt;w:i/&gt;&lt;w:sz w:val=&quot;24&quot;/&gt;&lt;/w:rPr&gt;&lt;m:t&gt;T&lt;/m:t&gt;&lt;/m:r&gt;&lt;/m:sub&gt;&lt;/m:sSub&gt;&lt;/m:den&gt;&lt;/m:f&gt;&lt;m:r&gt;&lt;w:rPr&gt;&lt;w:rFonts w:ascii=&quot;Cambria Math&quot; w:h-ansi=&quot;Cambria Math&quot;/&gt;&lt;wx:font wx:val=&quot;Cambria Math&quot;/&gt;&lt;w:i/&gt;&lt;w:sz w:val=&quot;24&quot;/&gt;&lt;/w:rPr&gt;&lt;m:t&gt;脳100&lt;/m:t&gt;&lt;/m:r&gt;&lt;/m:oMath&gt;&lt;/m:oMathPara&gt;&lt;/w:p&gt;&lt;w:sectPr wsp:rsidR=&quot;00000000&quot;&gt;&lt;w:pgSz w:w=&quot;12240&quot; w:h=&quot;15840&quot;/&gt;&lt;w:pgMar w:top=&quot;1440&quot; w:right=&quot;1800&quot; w:bottom=&quot;1440&quot; w:left=&quot;1800&quot; w:header=&quot;720&quot; w:footer=&quot;720&quot; w:gutter=&quot;0&quot;/&gt;&lt;w:&lt;cols  w:space=&quot;720&quot;/&gt;&lt;/w:sectPr&gt;&lt;/w:body&gt;&lt;/w:wordDocument&gt;">
            <v:imagedata r:id="rId9" o:title="" chromakey="white"/>
          </v:shape>
        </w:pict>
      </w:r>
      <w:r w:rsidRPr="00A4476C">
        <w:rPr>
          <w:rFonts w:ascii="Book Antiqua" w:hAnsi="Book Antiqua"/>
          <w:sz w:val="24"/>
        </w:rPr>
        <w:fldChar w:fldCharType="end"/>
      </w:r>
      <w:r w:rsidRPr="00DF6A18">
        <w:rPr>
          <w:rFonts w:ascii="Book Antiqua" w:hAnsi="Book Antiqua"/>
          <w:sz w:val="24"/>
        </w:rPr>
        <w:tab/>
      </w:r>
      <w:r w:rsidRPr="00DF6A18">
        <w:rPr>
          <w:rFonts w:ascii="Book Antiqua" w:hAnsi="Book Antiqua"/>
          <w:sz w:val="24"/>
        </w:rPr>
        <w:tab/>
        <w:t>(2)</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Distortion correction of grid shape</w:t>
      </w:r>
    </w:p>
    <w:p w:rsidR="002F415F" w:rsidRPr="00DF6A18" w:rsidRDefault="002F415F" w:rsidP="00DF6A18">
      <w:pPr>
        <w:spacing w:line="360" w:lineRule="auto"/>
        <w:rPr>
          <w:rFonts w:ascii="Book Antiqua" w:hAnsi="Book Antiqua"/>
          <w:sz w:val="24"/>
        </w:rPr>
      </w:pPr>
      <w:r w:rsidRPr="00DF6A18">
        <w:rPr>
          <w:rFonts w:ascii="Book Antiqua" w:hAnsi="Book Antiqua"/>
          <w:sz w:val="24"/>
        </w:rPr>
        <w:t xml:space="preserve">When an unbent grid was superimposed on the endoscopic image that was distorted by the objective lens, a measurement error occurred. Therefore, the grid shape was adjusted to match the distortion of the endoscopic image. This adjustment was accomplished by displaying 1 mm square patterns vertically on </w:t>
      </w:r>
      <w:r w:rsidRPr="00DF6A18">
        <w:rPr>
          <w:rFonts w:ascii="Book Antiqua" w:hAnsi="Book Antiqua"/>
          <w:sz w:val="24"/>
        </w:rPr>
        <w:lastRenderedPageBreak/>
        <w:t>the digestive endoscope and adjusting the grid shape by superimposing the distorted patterns on the endoscopic image.</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Size adjustment of the grid</w:t>
      </w:r>
    </w:p>
    <w:p w:rsidR="002F415F" w:rsidRPr="00DF6A18" w:rsidRDefault="002F415F" w:rsidP="00DF6A18">
      <w:pPr>
        <w:spacing w:line="360" w:lineRule="auto"/>
        <w:rPr>
          <w:rFonts w:ascii="Book Antiqua" w:hAnsi="Book Antiqua"/>
          <w:sz w:val="24"/>
        </w:rPr>
      </w:pPr>
      <w:r w:rsidRPr="00DF6A18">
        <w:rPr>
          <w:rFonts w:ascii="Book Antiqua" w:hAnsi="Book Antiqua"/>
          <w:sz w:val="24"/>
        </w:rPr>
        <w:t>Because the size of the lesion on the endoscopic image changes in relation to the DBO, it is necessary to adjust the width of the grid in real time during an endoscopic examination. Therefore, relationships between the unit pixel number corresponding to the width of the grid and the DBO were derived by displaying 1 mm square patterns vertically on the digestive endoscope, adjusting the DBO every 5 mm between 10 and 40 mm, and measuring each of the actual grid sizes on the endoscopic image.</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Accuracy of grid measurement</w:t>
      </w:r>
    </w:p>
    <w:p w:rsidR="002F415F" w:rsidRPr="00DF6A18" w:rsidRDefault="002F415F" w:rsidP="00DF6A18">
      <w:pPr>
        <w:spacing w:line="360" w:lineRule="auto"/>
        <w:rPr>
          <w:rFonts w:ascii="Book Antiqua" w:hAnsi="Book Antiqua"/>
          <w:sz w:val="24"/>
        </w:rPr>
      </w:pPr>
      <w:r w:rsidRPr="00DF6A18">
        <w:rPr>
          <w:rFonts w:ascii="Book Antiqua" w:hAnsi="Book Antiqua"/>
          <w:sz w:val="24"/>
        </w:rPr>
        <w:t>The accuracy of the grid measurement was validated by displaying 1 mm patterns on an endoscope, superimposing the displayed pattern on a grid that was adjusted according to the DBO, and measuring the differences. The DBO was adjusted every 5 mm between 10 and 40 mm, and the tilt angle of the endoscope was adjusted every 10</w:t>
      </w:r>
      <w:r w:rsidRPr="005F3710">
        <w:rPr>
          <w:rFonts w:ascii="Book Antiqua" w:eastAsia="MS Mincho" w:hAnsi="Book Antiqua"/>
          <w:sz w:val="24"/>
          <w:lang w:eastAsia="ja-JP"/>
        </w:rPr>
        <w:t>°</w:t>
      </w:r>
      <w:r w:rsidRPr="005F3710">
        <w:rPr>
          <w:rFonts w:ascii="Book Antiqua" w:hAnsi="Book Antiqua"/>
          <w:sz w:val="24"/>
        </w:rPr>
        <w:t xml:space="preserve"> between 0</w:t>
      </w:r>
      <w:r w:rsidRPr="005F3710">
        <w:rPr>
          <w:rFonts w:ascii="Book Antiqua" w:eastAsia="MS Mincho" w:hAnsi="Book Antiqua"/>
          <w:sz w:val="24"/>
          <w:lang w:eastAsia="ja-JP"/>
        </w:rPr>
        <w:t>°</w:t>
      </w:r>
      <w:r w:rsidRPr="005F3710">
        <w:rPr>
          <w:rFonts w:ascii="Book Antiqua" w:hAnsi="Book Antiqua"/>
          <w:sz w:val="24"/>
        </w:rPr>
        <w:t xml:space="preserve"> and 30</w:t>
      </w:r>
      <w:r w:rsidRPr="005F3710">
        <w:rPr>
          <w:rFonts w:ascii="Book Antiqua" w:eastAsia="MS Mincho" w:hAnsi="Book Antiqua"/>
          <w:sz w:val="24"/>
          <w:lang w:eastAsia="ja-JP"/>
        </w:rPr>
        <w:t>°</w:t>
      </w:r>
      <w:r w:rsidRPr="005F3710">
        <w:rPr>
          <w:rFonts w:ascii="Book Antiqua" w:hAnsi="Book Antiqua"/>
          <w:sz w:val="24"/>
        </w:rPr>
        <w:t>. The endoscopic image in Figure 2 shows a corrected 5 mm square grid of white lines superimposed on 1 mm square patterns (DBO: 10 mm, tilt angle: 30</w:t>
      </w:r>
      <w:r w:rsidRPr="005F3710">
        <w:rPr>
          <w:rFonts w:ascii="Book Antiqua" w:eastAsia="MS Mincho" w:hAnsi="Book Antiqua"/>
          <w:sz w:val="24"/>
          <w:lang w:eastAsia="ja-JP"/>
        </w:rPr>
        <w:t>°</w:t>
      </w:r>
      <w:r w:rsidRPr="005F3710">
        <w:rPr>
          <w:rFonts w:ascii="Book Antiqua" w:hAnsi="Book Antiqua"/>
          <w:sz w:val="24"/>
        </w:rPr>
        <w:t xml:space="preserve">). The measurement error of the grid, </w:t>
      </w:r>
      <w:r w:rsidRPr="005F3710">
        <w:rPr>
          <w:rFonts w:ascii="Book Antiqua" w:eastAsia="MS Mincho" w:hAnsi="Book Antiqua"/>
          <w:i/>
          <w:sz w:val="24"/>
          <w:lang w:eastAsia="ja-JP"/>
        </w:rPr>
        <w:t>ε</w:t>
      </w:r>
      <w:r w:rsidRPr="005F3710">
        <w:rPr>
          <w:rFonts w:ascii="Book Antiqua" w:hAnsi="Book Antiqua"/>
          <w:i/>
          <w:sz w:val="24"/>
          <w:vertAlign w:val="subscript"/>
        </w:rPr>
        <w:t>M</w:t>
      </w:r>
      <w:r w:rsidRPr="005F3710">
        <w:rPr>
          <w:rFonts w:ascii="Book Antiqua" w:hAnsi="Book Antiqua"/>
          <w:sz w:val="24"/>
        </w:rPr>
        <w:t>, was obtained by comparing the tar</w:t>
      </w:r>
      <w:r w:rsidRPr="00DF6A18">
        <w:rPr>
          <w:rFonts w:ascii="Book Antiqua" w:hAnsi="Book Antiqua"/>
          <w:sz w:val="24"/>
        </w:rPr>
        <w:t>get area (size: 10</w:t>
      </w:r>
      <w:r w:rsidRPr="005F3710">
        <w:rPr>
          <w:rFonts w:ascii="Book Antiqua" w:hAnsi="Book Antiqua"/>
          <w:sz w:val="24"/>
        </w:rPr>
        <w:t xml:space="preserve"> </w:t>
      </w:r>
      <w:r w:rsidRPr="00DF6A18">
        <w:rPr>
          <w:rFonts w:ascii="Book Antiqua" w:hAnsi="Book Antiqua"/>
          <w:sz w:val="24"/>
        </w:rPr>
        <w:t>mm</w:t>
      </w:r>
      <w:r>
        <w:rPr>
          <w:rFonts w:ascii="Book Antiqua" w:hAnsi="Book Antiqua"/>
          <w:sz w:val="24"/>
        </w:rPr>
        <w:t xml:space="preserve"> </w:t>
      </w:r>
      <w:r w:rsidRPr="00DF6A18">
        <w:rPr>
          <w:rFonts w:ascii="Book Antiqua" w:hAnsi="Book Antiqua"/>
          <w:sz w:val="24"/>
        </w:rPr>
        <w:t>×</w:t>
      </w:r>
      <w:r>
        <w:rPr>
          <w:rFonts w:ascii="Book Antiqua" w:hAnsi="Book Antiqua"/>
          <w:sz w:val="24"/>
        </w:rPr>
        <w:t xml:space="preserve"> </w:t>
      </w:r>
      <w:r w:rsidRPr="00DF6A18">
        <w:rPr>
          <w:rFonts w:ascii="Book Antiqua" w:hAnsi="Book Antiqua"/>
          <w:sz w:val="24"/>
        </w:rPr>
        <w:t xml:space="preserve">10 mm, dashed yellow line) and four points (Upper, Lower, Right, Left), each of which was 5 mm away from the center of the grid. Under these conditions, the measurement errors between the grid and the pattern are shown as white </w:t>
      </w:r>
      <w:r w:rsidRPr="00DF6A18">
        <w:rPr>
          <w:rFonts w:ascii="Book Antiqua" w:hAnsi="Book Antiqua"/>
          <w:sz w:val="24"/>
        </w:rPr>
        <w:lastRenderedPageBreak/>
        <w:t>arrows.</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Clinical study</w:t>
      </w:r>
    </w:p>
    <w:p w:rsidR="002F415F" w:rsidRPr="005F3710" w:rsidRDefault="002F415F" w:rsidP="00DF6A18">
      <w:pPr>
        <w:spacing w:line="360" w:lineRule="auto"/>
        <w:rPr>
          <w:rFonts w:ascii="Book Antiqua" w:hAnsi="Book Antiqua"/>
          <w:sz w:val="24"/>
        </w:rPr>
      </w:pPr>
      <w:r w:rsidRPr="00DF6A18">
        <w:rPr>
          <w:rFonts w:ascii="Book Antiqua" w:hAnsi="Book Antiqua"/>
          <w:sz w:val="24"/>
        </w:rPr>
        <w:t>This study, which included a gastrointestinal clinical study, was approved by the Investigational Review Board of Fujita Health University (Aichi, Japan), and all patients gave written informed consent prior to participation. Before the clinical study, the 3 patients with colon polyps received magnesium citrate and sennoside for bowel preparation. The colon conditions of the patients did not affect the lesion size measurement because the bowel preparation resulted in a good, cleansed condition of the colon</w:t>
      </w:r>
      <w:r w:rsidRPr="005F3710">
        <w:rPr>
          <w:rFonts w:ascii="Book Antiqua" w:hAnsi="Book Antiqua"/>
          <w:sz w:val="24"/>
        </w:rPr>
        <w:t>. The conventional endoscope (OLYMPUS) was used, and the endoscope and the optical probe were sterilized after each use by the same method as that used for a general endoscope.</w:t>
      </w:r>
    </w:p>
    <w:p w:rsidR="002F415F" w:rsidRPr="00DF6A18" w:rsidRDefault="002F415F" w:rsidP="00DC435A">
      <w:pPr>
        <w:spacing w:line="360" w:lineRule="auto"/>
        <w:ind w:firstLineChars="200" w:firstLine="480"/>
        <w:rPr>
          <w:rFonts w:ascii="Book Antiqua" w:hAnsi="Book Antiqua"/>
          <w:sz w:val="24"/>
        </w:rPr>
      </w:pPr>
      <w:r w:rsidRPr="005F3710">
        <w:rPr>
          <w:rFonts w:ascii="Book Antiqua" w:hAnsi="Book Antiqua"/>
          <w:sz w:val="24"/>
        </w:rPr>
        <w:t>The calibration of the measuring system was performed just before the clinical study as follows. The optical probe, which can emit a laser for DBO measurements, was inserted into the instrument channel of the endoscope. Then, the DBO was adjusted every 5 mm between 5 and 20 mm using a scale, and the REFLEX was obtained at each distance to derive Eq. (1). The shape of the grid was distorted to match the aberration of the endoscopic image. The inside of the lower lip was used as a calibration target (Figure 3).</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t>In the clinical study, endoscopy was conducted on 3 patients to validate whether this system was able to measure the sizes of colon polyps. The endoscopists measured the polyp size, which they could observe from the front using our system. After the clinical study, 3 colon polyps were removed by hot snare and immediately measured on a scale.</w:t>
      </w:r>
    </w:p>
    <w:p w:rsidR="002F415F" w:rsidRPr="00DF6A18" w:rsidRDefault="002F415F" w:rsidP="00DF6A18">
      <w:pPr>
        <w:spacing w:line="360" w:lineRule="auto"/>
        <w:rPr>
          <w:rFonts w:ascii="Book Antiqua" w:hAnsi="Book Antiqua"/>
          <w:b/>
          <w:sz w:val="24"/>
        </w:rPr>
      </w:pPr>
    </w:p>
    <w:p w:rsidR="002F415F" w:rsidRPr="00DF6A18" w:rsidRDefault="002F415F" w:rsidP="00DF6A18">
      <w:pPr>
        <w:spacing w:line="360" w:lineRule="auto"/>
        <w:rPr>
          <w:rFonts w:ascii="Book Antiqua" w:hAnsi="Book Antiqua"/>
          <w:b/>
          <w:sz w:val="24"/>
        </w:rPr>
      </w:pPr>
      <w:r w:rsidRPr="00DF6A18">
        <w:rPr>
          <w:rFonts w:ascii="Book Antiqua" w:hAnsi="Book Antiqua"/>
          <w:b/>
          <w:sz w:val="24"/>
        </w:rPr>
        <w:t>R</w:t>
      </w:r>
      <w:r w:rsidRPr="00DF6A18">
        <w:rPr>
          <w:rFonts w:ascii="Book Antiqua" w:eastAsia="MS Mincho" w:hAnsi="Book Antiqua"/>
          <w:b/>
          <w:sz w:val="24"/>
          <w:lang w:eastAsia="ja-JP"/>
        </w:rPr>
        <w:t>ESULTS</w:t>
      </w: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Measurement accuracy of the DBO</w:t>
      </w:r>
    </w:p>
    <w:p w:rsidR="002F415F" w:rsidRPr="00DF6A18" w:rsidRDefault="002F415F" w:rsidP="00DF6A18">
      <w:pPr>
        <w:spacing w:line="360" w:lineRule="auto"/>
        <w:rPr>
          <w:rFonts w:ascii="Book Antiqua" w:hAnsi="Book Antiqua"/>
          <w:sz w:val="24"/>
        </w:rPr>
      </w:pPr>
      <w:r w:rsidRPr="00DF6A18">
        <w:rPr>
          <w:rFonts w:ascii="Book Antiqua" w:hAnsi="Book Antiqua"/>
          <w:sz w:val="24"/>
        </w:rPr>
        <w:t>Figure 4 shows the mean REFLEX with the error range (</w:t>
      </w:r>
      <w:r w:rsidRPr="005F3710">
        <w:rPr>
          <w:rFonts w:ascii="Book Antiqua" w:hAnsi="Book Antiqua"/>
          <w:i/>
          <w:sz w:val="24"/>
        </w:rPr>
        <w:t>N</w:t>
      </w:r>
      <w:r w:rsidRPr="00DF6A18">
        <w:rPr>
          <w:rFonts w:ascii="Book Antiqua" w:hAnsi="Book Antiqua"/>
          <w:sz w:val="24"/>
        </w:rPr>
        <w:t xml:space="preserve"> = 3); the figure shows that the REFLEX decreased exponentially with increasing DBO. Figure 5 shows the ideal line as a solid line using the estimated DBO (circle plots) derived from Eq. (1) (</w:t>
      </w:r>
      <w:r>
        <w:rPr>
          <w:rFonts w:ascii="Book Antiqua" w:hAnsi="Book Antiqua"/>
          <w:sz w:val="24"/>
        </w:rPr>
        <w:t>α</w:t>
      </w:r>
      <w:r w:rsidRPr="00DF6A18">
        <w:rPr>
          <w:rFonts w:ascii="Book Antiqua" w:hAnsi="Book Antiqua"/>
          <w:sz w:val="24"/>
        </w:rPr>
        <w:t xml:space="preserve">= 47.3555, </w:t>
      </w:r>
      <w:r w:rsidRPr="00DF6A18">
        <w:rPr>
          <w:rFonts w:ascii="Book Antiqua" w:eastAsia="MS Mincho" w:hAnsi="Book Antiqua"/>
          <w:i/>
          <w:sz w:val="24"/>
          <w:lang w:eastAsia="ja-JP"/>
        </w:rPr>
        <w:t>β</w:t>
      </w:r>
      <w:r>
        <w:rPr>
          <w:rFonts w:ascii="Book Antiqua" w:hAnsi="Book Antiqua"/>
          <w:i/>
          <w:sz w:val="24"/>
        </w:rPr>
        <w:t xml:space="preserve"> </w:t>
      </w:r>
      <w:r w:rsidRPr="00DF6A18">
        <w:rPr>
          <w:rFonts w:ascii="Book Antiqua" w:hAnsi="Book Antiqua"/>
          <w:sz w:val="24"/>
        </w:rPr>
        <w:t>= 0.7259) and the estimated DBO erro</w:t>
      </w:r>
      <w:r w:rsidRPr="005F3710">
        <w:rPr>
          <w:rFonts w:ascii="Book Antiqua" w:hAnsi="Book Antiqua"/>
          <w:sz w:val="24"/>
        </w:rPr>
        <w:t>r</w:t>
      </w:r>
      <w:r w:rsidRPr="005F3710">
        <w:rPr>
          <w:rFonts w:ascii="Book Antiqua" w:eastAsia="MS Mincho" w:hAnsi="Book Antiqua"/>
          <w:sz w:val="24"/>
          <w:lang w:eastAsia="ja-JP"/>
        </w:rPr>
        <w:t xml:space="preserve"> </w:t>
      </w:r>
      <w:r w:rsidRPr="005F3710">
        <w:rPr>
          <w:rFonts w:ascii="Book Antiqua" w:eastAsia="MS Mincho" w:hAnsi="Book Antiqua"/>
          <w:i/>
          <w:sz w:val="24"/>
          <w:lang w:eastAsia="ja-JP"/>
        </w:rPr>
        <w:t>ε</w:t>
      </w:r>
      <w:r w:rsidRPr="005F3710">
        <w:rPr>
          <w:rFonts w:ascii="Book Antiqua" w:hAnsi="Book Antiqua"/>
          <w:i/>
          <w:sz w:val="24"/>
          <w:vertAlign w:val="subscript"/>
        </w:rPr>
        <w:t>D</w:t>
      </w:r>
      <w:r w:rsidRPr="005F3710">
        <w:rPr>
          <w:rFonts w:ascii="Book Antiqua" w:hAnsi="Book Antiqua"/>
          <w:sz w:val="24"/>
        </w:rPr>
        <w:t xml:space="preserve"> (</w:t>
      </w:r>
      <w:r w:rsidRPr="00DF6A18">
        <w:rPr>
          <w:rFonts w:ascii="Book Antiqua" w:hAnsi="Book Antiqua"/>
          <w:sz w:val="24"/>
        </w:rPr>
        <w:t xml:space="preserve">square plots) derived from Eq. (2). The value of </w:t>
      </w:r>
      <w:r w:rsidRPr="00DF6A18">
        <w:rPr>
          <w:rFonts w:ascii="Book Antiqua" w:eastAsia="MS Mincho" w:hAnsi="Book Antiqua"/>
          <w:i/>
          <w:sz w:val="24"/>
          <w:lang w:eastAsia="ja-JP"/>
        </w:rPr>
        <w:t>ε</w:t>
      </w:r>
      <w:r w:rsidRPr="00DF6A18">
        <w:rPr>
          <w:rFonts w:ascii="Book Antiqua" w:hAnsi="Book Antiqua"/>
          <w:i/>
          <w:sz w:val="24"/>
          <w:vertAlign w:val="subscript"/>
        </w:rPr>
        <w:t>D</w:t>
      </w:r>
      <w:r w:rsidRPr="00DF6A18">
        <w:rPr>
          <w:rFonts w:ascii="Book Antiqua" w:hAnsi="Book Antiqua"/>
          <w:sz w:val="24"/>
        </w:rPr>
        <w:t xml:space="preserve"> (mean ± SD) was 4.0% ± 2.3%. Furthermore, the fact that the actual endoscopic examinations and treatments were performed using a sidelong view was taken into consideration. The results of our error verification of the measurements when the endoscope was tilted toward an object were as follows: 5.6% ± 1.6% </w:t>
      </w:r>
      <w:r w:rsidRPr="005F3710">
        <w:rPr>
          <w:rFonts w:ascii="Book Antiqua" w:hAnsi="Book Antiqua"/>
          <w:sz w:val="24"/>
        </w:rPr>
        <w:t>at 5</w:t>
      </w:r>
      <w:r w:rsidRPr="005F3710">
        <w:rPr>
          <w:rFonts w:ascii="Book Antiqua" w:eastAsia="MS Mincho" w:hAnsi="Book Antiqua"/>
          <w:sz w:val="24"/>
          <w:lang w:eastAsia="ja-JP"/>
        </w:rPr>
        <w:t>°</w:t>
      </w:r>
      <w:r w:rsidRPr="005F3710">
        <w:rPr>
          <w:rFonts w:ascii="Book Antiqua" w:hAnsi="Book Antiqua"/>
          <w:sz w:val="24"/>
        </w:rPr>
        <w:t>, 16.6</w:t>
      </w:r>
      <w:r w:rsidRPr="00DF6A18">
        <w:rPr>
          <w:rFonts w:ascii="Book Antiqua" w:hAnsi="Book Antiqua"/>
          <w:sz w:val="24"/>
        </w:rPr>
        <w:t>%</w:t>
      </w:r>
      <w:r w:rsidRPr="005F3710">
        <w:rPr>
          <w:rFonts w:ascii="Book Antiqua" w:hAnsi="Book Antiqua"/>
          <w:sz w:val="24"/>
        </w:rPr>
        <w:t xml:space="preserve"> ± 1.5% at 10</w:t>
      </w:r>
      <w:r w:rsidRPr="005F3710">
        <w:rPr>
          <w:rFonts w:ascii="Book Antiqua" w:eastAsia="MS Mincho" w:hAnsi="Book Antiqua"/>
          <w:sz w:val="24"/>
          <w:lang w:eastAsia="ja-JP"/>
        </w:rPr>
        <w:t>°</w:t>
      </w:r>
      <w:r w:rsidRPr="005F3710">
        <w:rPr>
          <w:rFonts w:ascii="Book Antiqua" w:hAnsi="Book Antiqua"/>
          <w:sz w:val="24"/>
        </w:rPr>
        <w:t>, and 48.4</w:t>
      </w:r>
      <w:r w:rsidRPr="00DF6A18">
        <w:rPr>
          <w:rFonts w:ascii="Book Antiqua" w:hAnsi="Book Antiqua"/>
          <w:sz w:val="24"/>
        </w:rPr>
        <w:t>%</w:t>
      </w:r>
      <w:r w:rsidRPr="005F3710">
        <w:rPr>
          <w:rFonts w:ascii="Book Antiqua" w:hAnsi="Book Antiqua"/>
          <w:sz w:val="24"/>
        </w:rPr>
        <w:t xml:space="preserve"> ± 1.7% at 15</w:t>
      </w:r>
      <w:r w:rsidRPr="005F3710">
        <w:rPr>
          <w:rFonts w:ascii="Book Antiqua" w:eastAsia="MS Mincho" w:hAnsi="Book Antiqua"/>
          <w:sz w:val="24"/>
          <w:lang w:eastAsia="ja-JP"/>
        </w:rPr>
        <w:t>°</w:t>
      </w:r>
      <w:r w:rsidRPr="005F3710">
        <w:rPr>
          <w:rFonts w:ascii="Book Antiqua" w:hAnsi="Book Antiqua"/>
          <w:sz w:val="24"/>
        </w:rPr>
        <w:t>.</w:t>
      </w:r>
    </w:p>
    <w:p w:rsidR="002F415F" w:rsidRPr="00DF6A18" w:rsidRDefault="002F415F" w:rsidP="00DF6A18">
      <w:pPr>
        <w:spacing w:line="360" w:lineRule="auto"/>
        <w:rPr>
          <w:rFonts w:ascii="Book Antiqua" w:hAnsi="Book Antiqua"/>
          <w:b/>
          <w:sz w:val="24"/>
        </w:rPr>
      </w:pP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Distortion correction of grid shape</w:t>
      </w:r>
    </w:p>
    <w:p w:rsidR="002F415F" w:rsidRPr="00DF6A18" w:rsidRDefault="002F415F" w:rsidP="00DF6A18">
      <w:pPr>
        <w:spacing w:line="360" w:lineRule="auto"/>
        <w:rPr>
          <w:rFonts w:ascii="Book Antiqua" w:hAnsi="Book Antiqua"/>
          <w:sz w:val="24"/>
        </w:rPr>
      </w:pPr>
      <w:r w:rsidRPr="00DF6A18">
        <w:rPr>
          <w:rFonts w:ascii="Book Antiqua" w:hAnsi="Book Antiqua"/>
          <w:sz w:val="24"/>
        </w:rPr>
        <w:t>Figure 6 shows a grid shape (white lines) that was distorted to match the pattern (black lines) of the 1 mm square, as photographed by an endoscope. Images from before and after the distortion correction are shown in Figure 6A and Figure 6B, respectively. The further away the grid was from the center, the more gaps occurred before the distortion correction. After performing the distortion correction, even the grids far from the center matched the distortion of the endoscopic image.</w:t>
      </w:r>
    </w:p>
    <w:p w:rsidR="002F415F" w:rsidRPr="00DF6A18" w:rsidRDefault="002F415F" w:rsidP="00DF6A18">
      <w:pPr>
        <w:spacing w:line="360" w:lineRule="auto"/>
        <w:rPr>
          <w:rFonts w:ascii="Book Antiqua" w:hAnsi="Book Antiqua"/>
          <w:b/>
          <w:sz w:val="24"/>
        </w:rPr>
      </w:pP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Size adjustment of the grid</w:t>
      </w:r>
    </w:p>
    <w:p w:rsidR="002F415F" w:rsidRPr="00DF6A18" w:rsidRDefault="002F415F" w:rsidP="00DF6A18">
      <w:pPr>
        <w:spacing w:line="360" w:lineRule="auto"/>
        <w:rPr>
          <w:rFonts w:ascii="Book Antiqua" w:hAnsi="Book Antiqua"/>
          <w:sz w:val="24"/>
        </w:rPr>
      </w:pPr>
      <w:r w:rsidRPr="00DF6A18">
        <w:rPr>
          <w:rFonts w:ascii="Book Antiqua" w:hAnsi="Book Antiqua"/>
          <w:sz w:val="24"/>
        </w:rPr>
        <w:lastRenderedPageBreak/>
        <w:t>Figure 7 shows the relationship between the DBO and the pixel number, which defines the size of the grid. The pixel number decreased exponentially with increasing DBO. Accordingly, when the endoscope tip approached the target lesion, the width of the grid increased, and when the tip was retracted, the width of the grid decreased. These relationships made it possible to adjust the grid width according to the DBO computed from the REFLEX in real time.</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Accuracy of grid measurement</w:t>
      </w:r>
    </w:p>
    <w:p w:rsidR="002F415F" w:rsidRPr="00CA3690" w:rsidRDefault="002F415F" w:rsidP="00DF6A18">
      <w:pPr>
        <w:spacing w:line="360" w:lineRule="auto"/>
        <w:rPr>
          <w:rFonts w:ascii="Book Antiqua" w:hAnsi="Book Antiqua"/>
          <w:sz w:val="24"/>
        </w:rPr>
      </w:pPr>
      <w:r w:rsidRPr="00DF6A18">
        <w:rPr>
          <w:rFonts w:ascii="Book Antiqua" w:hAnsi="Book Antiqua"/>
          <w:sz w:val="24"/>
        </w:rPr>
        <w:t xml:space="preserve">The relationships between the tilt angle of the endoscope and the </w:t>
      </w:r>
      <w:r w:rsidRPr="00CA3690">
        <w:rPr>
          <w:rFonts w:ascii="Book Antiqua" w:eastAsia="MS Mincho" w:hAnsi="Book Antiqua"/>
          <w:i/>
          <w:sz w:val="24"/>
          <w:lang w:eastAsia="ja-JP"/>
        </w:rPr>
        <w:t>ε</w:t>
      </w:r>
      <w:r w:rsidRPr="00CA3690">
        <w:rPr>
          <w:rFonts w:ascii="Book Antiqua" w:hAnsi="Book Antiqua"/>
          <w:i/>
          <w:sz w:val="24"/>
          <w:vertAlign w:val="subscript"/>
        </w:rPr>
        <w:t>M</w:t>
      </w:r>
      <w:r w:rsidRPr="00CA3690">
        <w:rPr>
          <w:rFonts w:ascii="Book Antiqua" w:hAnsi="Book Antiqua"/>
          <w:sz w:val="24"/>
        </w:rPr>
        <w:t xml:space="preserve"> values were obtained at points Left and Right (Figure 8A) and Lower and Upper (Figure 8B). There was no error at the tilt angle of 0°; therefore, the results at this angle were omitted. The value of </w:t>
      </w:r>
      <w:r w:rsidRPr="00CA3690">
        <w:rPr>
          <w:rFonts w:ascii="Book Antiqua" w:eastAsia="MS Mincho" w:hAnsi="Book Antiqua"/>
          <w:i/>
          <w:sz w:val="24"/>
          <w:lang w:eastAsia="ja-JP"/>
        </w:rPr>
        <w:t>ε</w:t>
      </w:r>
      <w:r w:rsidRPr="00CA3690">
        <w:rPr>
          <w:rFonts w:ascii="Book Antiqua" w:hAnsi="Book Antiqua"/>
          <w:i/>
          <w:sz w:val="24"/>
          <w:vertAlign w:val="subscript"/>
        </w:rPr>
        <w:t>M</w:t>
      </w:r>
      <w:r w:rsidRPr="00CA3690">
        <w:rPr>
          <w:rFonts w:ascii="Book Antiqua" w:hAnsi="Book Antiqua"/>
          <w:sz w:val="24"/>
        </w:rPr>
        <w:t xml:space="preserve"> increased with increasing tilt angle and DBO. These results also showed that the </w:t>
      </w:r>
      <w:r w:rsidRPr="00CA3690">
        <w:rPr>
          <w:rFonts w:ascii="Book Antiqua" w:eastAsia="MS Mincho" w:hAnsi="Book Antiqua"/>
          <w:i/>
          <w:sz w:val="24"/>
          <w:lang w:eastAsia="ja-JP"/>
        </w:rPr>
        <w:t>ε</w:t>
      </w:r>
      <w:r w:rsidRPr="00CA3690">
        <w:rPr>
          <w:rFonts w:ascii="Book Antiqua" w:hAnsi="Book Antiqua"/>
          <w:i/>
          <w:sz w:val="24"/>
          <w:vertAlign w:val="subscript"/>
        </w:rPr>
        <w:t>M</w:t>
      </w:r>
      <w:r w:rsidRPr="00CA3690">
        <w:rPr>
          <w:rFonts w:ascii="Book Antiqua" w:hAnsi="Book Antiqua"/>
          <w:sz w:val="24"/>
        </w:rPr>
        <w:t xml:space="preserve"> value for Upper were the largest.</w:t>
      </w:r>
    </w:p>
    <w:p w:rsidR="002F415F" w:rsidRPr="00DF6A18" w:rsidRDefault="002F415F" w:rsidP="00DC435A">
      <w:pPr>
        <w:spacing w:line="360" w:lineRule="auto"/>
        <w:ind w:firstLineChars="98" w:firstLine="235"/>
        <w:rPr>
          <w:rFonts w:ascii="Book Antiqua" w:hAnsi="Book Antiqua"/>
          <w:sz w:val="24"/>
        </w:rPr>
      </w:pPr>
      <w:r w:rsidRPr="00CA3690">
        <w:rPr>
          <w:rFonts w:ascii="Book Antiqua" w:hAnsi="Book Antiqua"/>
          <w:sz w:val="24"/>
        </w:rPr>
        <w:t xml:space="preserve">For Upper, the values of </w:t>
      </w:r>
      <w:r w:rsidRPr="00CA3690">
        <w:rPr>
          <w:rFonts w:ascii="Book Antiqua" w:eastAsia="MS Mincho" w:hAnsi="Book Antiqua"/>
          <w:i/>
          <w:sz w:val="24"/>
          <w:lang w:eastAsia="ja-JP"/>
        </w:rPr>
        <w:t>ε</w:t>
      </w:r>
      <w:r w:rsidRPr="00CA3690">
        <w:rPr>
          <w:rFonts w:ascii="Book Antiqua" w:hAnsi="Book Antiqua"/>
          <w:i/>
          <w:sz w:val="24"/>
          <w:vertAlign w:val="subscript"/>
        </w:rPr>
        <w:t>M</w:t>
      </w:r>
      <w:r w:rsidRPr="00CA3690">
        <w:rPr>
          <w:rFonts w:ascii="Book Antiqua" w:hAnsi="Book Antiqua"/>
          <w:sz w:val="24"/>
        </w:rPr>
        <w:t xml:space="preserve"> (mean ± SD) were 0.24 ± 0.11 mm at 10</w:t>
      </w:r>
      <w:r w:rsidRPr="00CA3690">
        <w:rPr>
          <w:rFonts w:ascii="Book Antiqua" w:eastAsia="MS Mincho" w:hAnsi="Book Antiqua"/>
          <w:sz w:val="24"/>
          <w:lang w:eastAsia="ja-JP"/>
        </w:rPr>
        <w:t>°</w:t>
      </w:r>
      <w:r w:rsidRPr="00CA3690">
        <w:rPr>
          <w:rFonts w:ascii="Book Antiqua" w:hAnsi="Book Antiqua"/>
          <w:sz w:val="24"/>
        </w:rPr>
        <w:t>, 0.90 ± 0.58 mm at 20</w:t>
      </w:r>
      <w:r w:rsidRPr="00CA3690">
        <w:rPr>
          <w:rFonts w:ascii="Book Antiqua" w:eastAsia="MS Mincho" w:hAnsi="Book Antiqua"/>
          <w:sz w:val="24"/>
          <w:lang w:eastAsia="ja-JP"/>
        </w:rPr>
        <w:t>°</w:t>
      </w:r>
      <w:r w:rsidRPr="00CA3690">
        <w:rPr>
          <w:rFonts w:ascii="Book Antiqua" w:hAnsi="Book Antiqua"/>
          <w:sz w:val="24"/>
        </w:rPr>
        <w:t xml:space="preserve"> and 2.31 ± 1.41 mm at 30</w:t>
      </w:r>
      <w:r w:rsidRPr="00CA3690">
        <w:rPr>
          <w:rFonts w:ascii="Book Antiqua" w:eastAsia="MS Mincho" w:hAnsi="Book Antiqua"/>
          <w:sz w:val="24"/>
          <w:lang w:eastAsia="ja-JP"/>
        </w:rPr>
        <w:t>°</w:t>
      </w:r>
      <w:r w:rsidRPr="00CA3690">
        <w:rPr>
          <w:rFonts w:ascii="Book Antiqua" w:hAnsi="Book Antiqua"/>
          <w:sz w:val="24"/>
        </w:rPr>
        <w:t>. If the tilt angle was 20</w:t>
      </w:r>
      <w:r w:rsidRPr="00CA3690">
        <w:rPr>
          <w:rFonts w:ascii="Book Antiqua" w:eastAsia="MS Mincho" w:hAnsi="Book Antiqua"/>
          <w:sz w:val="24"/>
          <w:lang w:eastAsia="ja-JP"/>
        </w:rPr>
        <w:t>°</w:t>
      </w:r>
      <w:r w:rsidRPr="00CA3690">
        <w:rPr>
          <w:rFonts w:ascii="Book Antiqua" w:hAnsi="Book Antiqua"/>
          <w:sz w:val="24"/>
        </w:rPr>
        <w:t xml:space="preserve"> or less, the </w:t>
      </w:r>
      <w:r w:rsidRPr="00CA3690">
        <w:rPr>
          <w:rFonts w:ascii="Book Antiqua" w:eastAsia="MS Mincho" w:hAnsi="Book Antiqua"/>
          <w:i/>
          <w:sz w:val="24"/>
          <w:lang w:eastAsia="ja-JP"/>
        </w:rPr>
        <w:t>ε</w:t>
      </w:r>
      <w:r w:rsidRPr="00CA3690">
        <w:rPr>
          <w:rFonts w:ascii="Book Antiqua" w:hAnsi="Book Antiqua"/>
          <w:i/>
          <w:sz w:val="24"/>
          <w:vertAlign w:val="subscript"/>
        </w:rPr>
        <w:t>M</w:t>
      </w:r>
      <w:r w:rsidRPr="00DF6A18">
        <w:rPr>
          <w:rFonts w:ascii="Book Antiqua" w:hAnsi="Book Antiqua"/>
          <w:sz w:val="24"/>
        </w:rPr>
        <w:t xml:space="preserve"> accordingly became less than 1 mm, which suggests that our system has sufficient accuracy. Therefore, in the clinical study, lesions that could be seen from a frontal view were chosen for size measurement.</w:t>
      </w:r>
    </w:p>
    <w:p w:rsidR="002F415F" w:rsidRPr="00DF6A18" w:rsidRDefault="002F415F" w:rsidP="00DF6A18">
      <w:pPr>
        <w:spacing w:line="360" w:lineRule="auto"/>
        <w:rPr>
          <w:rFonts w:ascii="Book Antiqua" w:hAnsi="Book Antiqua"/>
          <w:sz w:val="24"/>
        </w:rPr>
      </w:pPr>
    </w:p>
    <w:p w:rsidR="002F415F" w:rsidRPr="00DF6A18" w:rsidRDefault="002F415F" w:rsidP="00DF6A18">
      <w:pPr>
        <w:spacing w:line="360" w:lineRule="auto"/>
        <w:rPr>
          <w:rFonts w:ascii="Book Antiqua" w:hAnsi="Book Antiqua"/>
          <w:b/>
          <w:i/>
          <w:sz w:val="24"/>
        </w:rPr>
      </w:pPr>
      <w:r w:rsidRPr="00DF6A18">
        <w:rPr>
          <w:rFonts w:ascii="Book Antiqua" w:hAnsi="Book Antiqua"/>
          <w:b/>
          <w:i/>
          <w:sz w:val="24"/>
        </w:rPr>
        <w:t>Clinical study</w:t>
      </w:r>
    </w:p>
    <w:p w:rsidR="002F415F" w:rsidRPr="00DF6A18" w:rsidRDefault="002F415F" w:rsidP="00A2524A">
      <w:pPr>
        <w:spacing w:line="360" w:lineRule="auto"/>
        <w:rPr>
          <w:rFonts w:ascii="Book Antiqua" w:hAnsi="Book Antiqua"/>
          <w:sz w:val="24"/>
        </w:rPr>
      </w:pPr>
      <w:r w:rsidRPr="00DF6A18">
        <w:rPr>
          <w:rFonts w:ascii="Book Antiqua" w:hAnsi="Book Antiqua"/>
          <w:sz w:val="24"/>
        </w:rPr>
        <w:t xml:space="preserve">The results of the polyp size measurements in the colon are shown in Figure 9. The left line represents the endoscopic image during the measurement using the grids (thick line every 5 mm and thin line every 1 mm) in situ; the center line is the original image, and the right line is the polyp, which is removed after </w:t>
      </w:r>
      <w:r w:rsidRPr="00DF6A18">
        <w:rPr>
          <w:rFonts w:ascii="Book Antiqua" w:hAnsi="Book Antiqua"/>
          <w:sz w:val="24"/>
        </w:rPr>
        <w:lastRenderedPageBreak/>
        <w:t xml:space="preserve">the measurement using a scale </w:t>
      </w:r>
      <w:r w:rsidRPr="00CA3690">
        <w:rPr>
          <w:rFonts w:ascii="Book Antiqua" w:hAnsi="Book Antiqua"/>
          <w:i/>
          <w:sz w:val="24"/>
        </w:rPr>
        <w:t>in vitro</w:t>
      </w:r>
      <w:r w:rsidRPr="00DF6A18">
        <w:rPr>
          <w:rFonts w:ascii="Book Antiqua" w:hAnsi="Book Antiqua"/>
          <w:sz w:val="24"/>
        </w:rPr>
        <w:t xml:space="preserve">. The measurement errors in the clinical study, </w:t>
      </w:r>
      <w:r w:rsidRPr="00CA3690">
        <w:rPr>
          <w:rFonts w:ascii="Book Antiqua" w:eastAsia="MS Mincho" w:hAnsi="Book Antiqua"/>
          <w:i/>
          <w:sz w:val="24"/>
          <w:lang w:eastAsia="ja-JP"/>
        </w:rPr>
        <w:t>ε</w:t>
      </w:r>
      <w:r w:rsidRPr="00CA3690">
        <w:rPr>
          <w:rFonts w:ascii="Book Antiqua" w:hAnsi="Book Antiqua"/>
          <w:i/>
          <w:sz w:val="24"/>
          <w:vertAlign w:val="subscript"/>
        </w:rPr>
        <w:t>C</w:t>
      </w:r>
      <w:r w:rsidRPr="00CA3690">
        <w:rPr>
          <w:rFonts w:ascii="Book Antiqua" w:hAnsi="Book Antiqua"/>
          <w:sz w:val="24"/>
        </w:rPr>
        <w:t xml:space="preserve">, were derived from the results measured using the grid </w:t>
      </w:r>
      <w:r w:rsidRPr="00CA3690">
        <w:rPr>
          <w:rFonts w:ascii="Book Antiqua" w:hAnsi="Book Antiqua"/>
          <w:i/>
          <w:sz w:val="24"/>
        </w:rPr>
        <w:t>D</w:t>
      </w:r>
      <w:r w:rsidRPr="00CA3690">
        <w:rPr>
          <w:rFonts w:ascii="Book Antiqua" w:hAnsi="Book Antiqua"/>
          <w:i/>
          <w:sz w:val="24"/>
          <w:vertAlign w:val="subscript"/>
        </w:rPr>
        <w:t>g</w:t>
      </w:r>
      <w:r w:rsidRPr="00CA3690">
        <w:rPr>
          <w:rFonts w:ascii="Book Antiqua" w:hAnsi="Book Antiqua"/>
          <w:sz w:val="24"/>
        </w:rPr>
        <w:t xml:space="preserve"> and the results measured using the scale </w:t>
      </w:r>
      <w:r w:rsidRPr="00CA3690">
        <w:rPr>
          <w:rFonts w:ascii="Book Antiqua" w:hAnsi="Book Antiqua"/>
          <w:i/>
          <w:sz w:val="24"/>
        </w:rPr>
        <w:t>D</w:t>
      </w:r>
      <w:r w:rsidRPr="00CA3690">
        <w:rPr>
          <w:rFonts w:ascii="Book Antiqua" w:hAnsi="Book Antiqua"/>
          <w:i/>
          <w:sz w:val="24"/>
          <w:vertAlign w:val="subscript"/>
        </w:rPr>
        <w:t>s</w:t>
      </w:r>
      <w:r w:rsidRPr="00CA3690">
        <w:rPr>
          <w:rFonts w:ascii="Book Antiqua" w:hAnsi="Book Antiqua"/>
          <w:sz w:val="24"/>
        </w:rPr>
        <w:t xml:space="preserve"> and are listed in Table 1. Regarding the results, </w:t>
      </w:r>
      <w:r w:rsidRPr="00CA3690">
        <w:rPr>
          <w:rFonts w:ascii="Book Antiqua" w:eastAsia="MS Mincho" w:hAnsi="Book Antiqua"/>
          <w:i/>
          <w:sz w:val="24"/>
          <w:lang w:eastAsia="ja-JP"/>
        </w:rPr>
        <w:t>ε</w:t>
      </w:r>
      <w:r w:rsidRPr="00CA3690">
        <w:rPr>
          <w:rFonts w:ascii="Book Antiqua" w:hAnsi="Book Antiqua"/>
          <w:i/>
          <w:sz w:val="24"/>
          <w:vertAlign w:val="subscript"/>
        </w:rPr>
        <w:t>C</w:t>
      </w:r>
      <w:r w:rsidRPr="00CA3690">
        <w:rPr>
          <w:rFonts w:ascii="Book Antiqua" w:hAnsi="Book Antiqua"/>
          <w:sz w:val="24"/>
        </w:rPr>
        <w:t xml:space="preserve"> were all with</w:t>
      </w:r>
      <w:r w:rsidRPr="00DF6A18">
        <w:rPr>
          <w:rFonts w:ascii="Book Antiqua" w:hAnsi="Book Antiqua"/>
          <w:sz w:val="24"/>
        </w:rPr>
        <w:t>in 1 mm.</w:t>
      </w:r>
      <w:r>
        <w:rPr>
          <w:rFonts w:ascii="Book Antiqua" w:hAnsi="Book Antiqua"/>
          <w:sz w:val="24"/>
        </w:rPr>
        <w:t xml:space="preserve"> </w:t>
      </w:r>
      <w:r w:rsidRPr="00DF6A18">
        <w:rPr>
          <w:rFonts w:ascii="Book Antiqua" w:hAnsi="Book Antiqua"/>
          <w:sz w:val="24"/>
        </w:rPr>
        <w:t>In conclusion, even if an endoscopic image was distorted and the DBO value changed, the sizes of the lesions were accurately measured us</w:t>
      </w:r>
      <w:r>
        <w:rPr>
          <w:rFonts w:ascii="Book Antiqua" w:hAnsi="Book Antiqua"/>
          <w:sz w:val="24"/>
        </w:rPr>
        <w:t>ing our system.</w:t>
      </w:r>
    </w:p>
    <w:p w:rsidR="002F415F" w:rsidRDefault="002F415F" w:rsidP="00DF6A18">
      <w:pPr>
        <w:spacing w:line="360" w:lineRule="auto"/>
        <w:rPr>
          <w:rFonts w:ascii="Book Antiqua" w:hAnsi="Book Antiqua"/>
          <w:b/>
          <w:sz w:val="24"/>
        </w:rPr>
      </w:pPr>
    </w:p>
    <w:p w:rsidR="002F415F" w:rsidRPr="00DF6A18" w:rsidRDefault="002F415F" w:rsidP="00DF6A18">
      <w:pPr>
        <w:spacing w:line="360" w:lineRule="auto"/>
        <w:rPr>
          <w:rFonts w:ascii="Book Antiqua" w:hAnsi="Book Antiqua"/>
          <w:b/>
          <w:sz w:val="24"/>
        </w:rPr>
      </w:pPr>
      <w:r w:rsidRPr="00DF6A18">
        <w:rPr>
          <w:rFonts w:ascii="Book Antiqua" w:hAnsi="Book Antiqua"/>
          <w:b/>
          <w:sz w:val="24"/>
        </w:rPr>
        <w:t>D</w:t>
      </w:r>
      <w:r w:rsidRPr="00DF6A18">
        <w:rPr>
          <w:rFonts w:ascii="Book Antiqua" w:eastAsia="MS Mincho" w:hAnsi="Book Antiqua"/>
          <w:b/>
          <w:sz w:val="24"/>
          <w:lang w:eastAsia="ja-JP"/>
        </w:rPr>
        <w:t>ISCUSSION</w:t>
      </w:r>
    </w:p>
    <w:p w:rsidR="002F415F" w:rsidRPr="00DF6A18" w:rsidRDefault="002F415F" w:rsidP="00DF6A18">
      <w:pPr>
        <w:spacing w:line="360" w:lineRule="auto"/>
        <w:rPr>
          <w:rFonts w:ascii="Book Antiqua" w:hAnsi="Book Antiqua"/>
          <w:sz w:val="24"/>
        </w:rPr>
      </w:pPr>
      <w:r w:rsidRPr="00DF6A18">
        <w:rPr>
          <w:rFonts w:ascii="Book Antiqua" w:hAnsi="Book Antiqua"/>
          <w:sz w:val="24"/>
        </w:rPr>
        <w:t>Various methods for measuring lesion size have been proposed as endoscopic techniques have been developed. These methods can be classified into the following five categories: (1) comparative measurement</w:t>
      </w:r>
      <w:r>
        <w:rPr>
          <w:rFonts w:ascii="Book Antiqua" w:hAnsi="Book Antiqua"/>
          <w:sz w:val="24"/>
        </w:rPr>
        <w:t>;</w:t>
      </w:r>
      <w:r w:rsidRPr="00DF6A18">
        <w:rPr>
          <w:rFonts w:ascii="Book Antiqua" w:hAnsi="Book Antiqua"/>
          <w:sz w:val="24"/>
        </w:rPr>
        <w:t xml:space="preserve"> (2) image processing</w:t>
      </w:r>
      <w:r>
        <w:rPr>
          <w:rFonts w:ascii="Book Antiqua" w:hAnsi="Book Antiqua"/>
          <w:sz w:val="24"/>
        </w:rPr>
        <w:t xml:space="preserve">; </w:t>
      </w:r>
      <w:r w:rsidRPr="00DF6A18">
        <w:rPr>
          <w:rFonts w:ascii="Book Antiqua" w:hAnsi="Book Antiqua"/>
          <w:sz w:val="24"/>
        </w:rPr>
        <w:t>(3) optical rules</w:t>
      </w:r>
      <w:r>
        <w:rPr>
          <w:rFonts w:ascii="Book Antiqua" w:hAnsi="Book Antiqua"/>
          <w:sz w:val="24"/>
        </w:rPr>
        <w:t>;</w:t>
      </w:r>
      <w:r w:rsidRPr="00DF6A18">
        <w:rPr>
          <w:rFonts w:ascii="Book Antiqua" w:hAnsi="Book Antiqua"/>
          <w:sz w:val="24"/>
        </w:rPr>
        <w:t xml:space="preserve"> (4) laser diffraction grating techniques</w:t>
      </w:r>
      <w:r>
        <w:rPr>
          <w:rFonts w:ascii="Book Antiqua" w:hAnsi="Book Antiqua"/>
          <w:sz w:val="24"/>
        </w:rPr>
        <w:t>;</w:t>
      </w:r>
      <w:r w:rsidRPr="00DF6A18">
        <w:rPr>
          <w:rFonts w:ascii="Book Antiqua" w:hAnsi="Book Antiqua"/>
          <w:sz w:val="24"/>
        </w:rPr>
        <w:t xml:space="preserve"> and (5) stereo endoscopy.</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t>Method (1) is a comparison technique in which the size of the lesion is compared to an object of known size placed near the lesion as the measuring alternativ</w:t>
      </w:r>
      <w:r w:rsidRPr="00A2524A">
        <w:rPr>
          <w:rFonts w:ascii="Book Antiqua" w:hAnsi="Book Antiqua"/>
          <w:sz w:val="24"/>
        </w:rPr>
        <w:t>e</w:t>
      </w:r>
      <w:r w:rsidRPr="00A2524A">
        <w:rPr>
          <w:rFonts w:ascii="Book Antiqua" w:hAnsi="Book Antiqua"/>
          <w:sz w:val="24"/>
          <w:vertAlign w:val="superscript"/>
        </w:rPr>
        <w:t>[9-11]</w:t>
      </w:r>
      <w:r w:rsidRPr="00A2524A">
        <w:rPr>
          <w:rFonts w:ascii="Book Antiqua" w:hAnsi="Book Antiqua"/>
          <w:sz w:val="24"/>
        </w:rPr>
        <w:t>.</w:t>
      </w:r>
      <w:r w:rsidRPr="00DF6A18">
        <w:rPr>
          <w:rFonts w:ascii="Book Antiqua" w:hAnsi="Book Antiqua"/>
          <w:sz w:val="24"/>
        </w:rPr>
        <w:t xml:space="preserve"> It is one of the simplest measuring techniques. However, because it is necessary to place the object right next to the target lesion, there is a possibility of perforation by the object, such as biopsy forceps, of measurement instability if the object used is similar to a rubber disc, and of an unnecessary prolongation of the examination time</w:t>
      </w:r>
      <w:r w:rsidRPr="00A2524A">
        <w:rPr>
          <w:rFonts w:ascii="Book Antiqua" w:hAnsi="Book Antiqua"/>
          <w:sz w:val="24"/>
          <w:vertAlign w:val="superscript"/>
        </w:rPr>
        <w:t>[12]</w:t>
      </w:r>
      <w:r w:rsidRPr="00A2524A">
        <w:rPr>
          <w:rFonts w:ascii="Book Antiqua" w:hAnsi="Book Antiqua"/>
          <w:sz w:val="24"/>
        </w:rPr>
        <w:t>.</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t>Method (2) is an image processing technique used to correct the distortion on an endoscopic image caused by wide-angled lenses for accurate measurement</w:t>
      </w:r>
      <w:r w:rsidRPr="00A2524A">
        <w:rPr>
          <w:rFonts w:ascii="Book Antiqua" w:hAnsi="Book Antiqua"/>
          <w:sz w:val="24"/>
          <w:vertAlign w:val="superscript"/>
        </w:rPr>
        <w:t>[13-16]</w:t>
      </w:r>
      <w:r w:rsidRPr="00A2524A">
        <w:rPr>
          <w:rFonts w:ascii="Book Antiqua" w:hAnsi="Book Antiqua"/>
          <w:sz w:val="24"/>
        </w:rPr>
        <w:t>. Th</w:t>
      </w:r>
      <w:r w:rsidRPr="00DF6A18">
        <w:rPr>
          <w:rFonts w:ascii="Book Antiqua" w:hAnsi="Book Antiqua"/>
          <w:sz w:val="24"/>
        </w:rPr>
        <w:t>e calibration for the measurement is easy, but this method needs further refinement to correct for the tilt angle</w:t>
      </w:r>
      <w:r w:rsidRPr="00A2524A">
        <w:rPr>
          <w:rFonts w:ascii="Book Antiqua" w:hAnsi="Book Antiqua"/>
          <w:sz w:val="24"/>
        </w:rPr>
        <w:t>s</w:t>
      </w:r>
      <w:r w:rsidRPr="00A2524A">
        <w:rPr>
          <w:rFonts w:ascii="Book Antiqua" w:hAnsi="Book Antiqua"/>
          <w:sz w:val="24"/>
          <w:vertAlign w:val="superscript"/>
        </w:rPr>
        <w:t>[17]</w:t>
      </w:r>
      <w:r w:rsidRPr="00A2524A">
        <w:rPr>
          <w:rFonts w:ascii="Book Antiqua" w:hAnsi="Book Antiqua"/>
          <w:sz w:val="24"/>
        </w:rPr>
        <w:t>.</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lastRenderedPageBreak/>
        <w:t>Method (3) is based on the enlargement ratio of the image and uses the focusing mechanism of the endoscop</w:t>
      </w:r>
      <w:r w:rsidRPr="00A2524A">
        <w:rPr>
          <w:rFonts w:ascii="Book Antiqua" w:hAnsi="Book Antiqua"/>
          <w:sz w:val="24"/>
        </w:rPr>
        <w:t>e</w:t>
      </w:r>
      <w:r w:rsidRPr="00A2524A">
        <w:rPr>
          <w:rFonts w:ascii="Book Antiqua" w:hAnsi="Book Antiqua"/>
          <w:sz w:val="24"/>
          <w:vertAlign w:val="superscript"/>
        </w:rPr>
        <w:t>[18]</w:t>
      </w:r>
      <w:r w:rsidRPr="00A2524A">
        <w:rPr>
          <w:rFonts w:ascii="Book Antiqua" w:hAnsi="Book Antiqua"/>
          <w:sz w:val="24"/>
        </w:rPr>
        <w:t>. Its</w:t>
      </w:r>
      <w:r w:rsidRPr="00DF6A18">
        <w:rPr>
          <w:rFonts w:ascii="Book Antiqua" w:hAnsi="Book Antiqua"/>
          <w:sz w:val="24"/>
        </w:rPr>
        <w:t xml:space="preserve"> operability on the endoscope is good, but the variations in focus affect the measurement’s accuracy.</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t>Method (4) is a technique that projects optical patterns toward the target using a diffraction grating or a scanning mirror, and then, the size is measured by processing the image on the basis of interferometry or triangulation</w:t>
      </w:r>
      <w:r w:rsidRPr="00A2524A">
        <w:rPr>
          <w:rFonts w:ascii="Book Antiqua" w:hAnsi="Book Antiqua"/>
          <w:sz w:val="24"/>
          <w:vertAlign w:val="superscript"/>
        </w:rPr>
        <w:t>[19-23]</w:t>
      </w:r>
      <w:r w:rsidRPr="00A2524A">
        <w:rPr>
          <w:rFonts w:ascii="Book Antiqua" w:hAnsi="Book Antiqua"/>
          <w:sz w:val="24"/>
        </w:rPr>
        <w:t>.</w:t>
      </w:r>
      <w:r w:rsidRPr="00DF6A18">
        <w:rPr>
          <w:rFonts w:ascii="Book Antiqua" w:hAnsi="Book Antiqua"/>
          <w:sz w:val="24"/>
        </w:rPr>
        <w:t xml:space="preserve"> Forthright measurement is unnecessary, and this method has the advantage of diameter and depth measurements. However, the measurement error increases in cases when the ulcer diameter is smaller than 5 mm. There is also a concern about the initial cost of this method.</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t>Method (5) is a technique that applies the parallax of stereo endoscope lenses and measures the three-dimensional shape of the lesion with image processing by triangulation</w:t>
      </w:r>
      <w:r w:rsidRPr="00A2524A">
        <w:rPr>
          <w:rFonts w:ascii="Book Antiqua" w:hAnsi="Book Antiqua"/>
          <w:sz w:val="24"/>
          <w:vertAlign w:val="superscript"/>
        </w:rPr>
        <w:t>[</w:t>
      </w:r>
      <w:r>
        <w:rPr>
          <w:rFonts w:ascii="Book Antiqua" w:hAnsi="Book Antiqua"/>
          <w:sz w:val="24"/>
          <w:vertAlign w:val="superscript"/>
        </w:rPr>
        <w:t>24,</w:t>
      </w:r>
      <w:r w:rsidRPr="00A2524A">
        <w:rPr>
          <w:rFonts w:ascii="Book Antiqua" w:hAnsi="Book Antiqua"/>
          <w:sz w:val="24"/>
          <w:vertAlign w:val="superscript"/>
        </w:rPr>
        <w:t>25]</w:t>
      </w:r>
      <w:r w:rsidRPr="00DF6A18">
        <w:rPr>
          <w:rFonts w:ascii="Book Antiqua" w:hAnsi="Book Antiqua"/>
          <w:sz w:val="24"/>
        </w:rPr>
        <w:t>. This method enables the measurement of the distance and the volume of lesions; however, the initial costs and measurement times are high.</w:t>
      </w:r>
    </w:p>
    <w:p w:rsidR="002F415F" w:rsidRPr="00DF6A18" w:rsidRDefault="002F415F" w:rsidP="00DC435A">
      <w:pPr>
        <w:spacing w:line="360" w:lineRule="auto"/>
        <w:ind w:firstLineChars="100" w:firstLine="240"/>
        <w:rPr>
          <w:rFonts w:ascii="Book Antiqua" w:hAnsi="Book Antiqua"/>
          <w:sz w:val="24"/>
        </w:rPr>
      </w:pPr>
      <w:r w:rsidRPr="00DF6A18">
        <w:rPr>
          <w:rFonts w:ascii="Book Antiqua" w:hAnsi="Book Antiqua"/>
          <w:sz w:val="24"/>
        </w:rPr>
        <w:t>These complicated tasks slow image processing, and the high costs of implementing the methods stated above need to be improved. These problems inhibit the widespread use of these techniques in clinical practice.</w:t>
      </w:r>
    </w:p>
    <w:p w:rsidR="002F415F" w:rsidRPr="00DF6A18" w:rsidRDefault="002F415F" w:rsidP="00DC435A">
      <w:pPr>
        <w:spacing w:line="360" w:lineRule="auto"/>
        <w:ind w:firstLineChars="100" w:firstLine="240"/>
        <w:rPr>
          <w:rFonts w:ascii="Book Antiqua" w:hAnsi="Book Antiqua"/>
          <w:sz w:val="24"/>
        </w:rPr>
      </w:pPr>
      <w:r w:rsidRPr="00DF6A18">
        <w:rPr>
          <w:rFonts w:ascii="Book Antiqua" w:hAnsi="Book Antiqua"/>
          <w:sz w:val="24"/>
        </w:rPr>
        <w:t>However, the characteristics of our novel lesion measurement system are as follows</w:t>
      </w:r>
      <w:r w:rsidRPr="00DF6A18">
        <w:rPr>
          <w:rFonts w:ascii="Book Antiqua" w:hAnsi="Book Antiqua" w:hint="eastAsia"/>
          <w:sz w:val="24"/>
        </w:rPr>
        <w:t>：</w:t>
      </w:r>
      <w:r>
        <w:rPr>
          <w:rFonts w:ascii="Book Antiqua" w:hAnsi="Book Antiqua"/>
          <w:sz w:val="24"/>
        </w:rPr>
        <w:t>(</w:t>
      </w:r>
      <w:r w:rsidRPr="00DF6A18">
        <w:rPr>
          <w:rFonts w:ascii="Book Antiqua" w:hAnsi="Book Antiqua"/>
          <w:sz w:val="24"/>
        </w:rPr>
        <w:t>1</w:t>
      </w:r>
      <w:r>
        <w:rPr>
          <w:rFonts w:ascii="Book Antiqua" w:hAnsi="Book Antiqua"/>
          <w:sz w:val="24"/>
        </w:rPr>
        <w:t>)</w:t>
      </w:r>
      <w:r w:rsidRPr="00DF6A18">
        <w:rPr>
          <w:rFonts w:ascii="Book Antiqua" w:hAnsi="Book Antiqua"/>
          <w:sz w:val="24"/>
        </w:rPr>
        <w:t xml:space="preserve"> The measurement error caused by a change in the DBO or by distortion in the endoscopic image is small</w:t>
      </w:r>
      <w:r>
        <w:rPr>
          <w:rFonts w:ascii="Book Antiqua" w:hAnsi="Book Antiqua"/>
          <w:sz w:val="24"/>
        </w:rPr>
        <w:t>;</w:t>
      </w:r>
      <w:r w:rsidRPr="00DF6A18">
        <w:rPr>
          <w:rFonts w:ascii="Book Antiqua" w:hAnsi="Book Antiqua"/>
          <w:sz w:val="24"/>
        </w:rPr>
        <w:t xml:space="preserve"> </w:t>
      </w:r>
      <w:r>
        <w:rPr>
          <w:rFonts w:ascii="Book Antiqua" w:hAnsi="Book Antiqua"/>
          <w:sz w:val="24"/>
        </w:rPr>
        <w:t>(</w:t>
      </w:r>
      <w:r w:rsidRPr="00DF6A18">
        <w:rPr>
          <w:rFonts w:ascii="Book Antiqua" w:hAnsi="Book Antiqua"/>
          <w:sz w:val="24"/>
        </w:rPr>
        <w:t>2</w:t>
      </w:r>
      <w:r>
        <w:rPr>
          <w:rFonts w:ascii="Book Antiqua" w:hAnsi="Book Antiqua"/>
          <w:sz w:val="24"/>
        </w:rPr>
        <w:t>)</w:t>
      </w:r>
      <w:r w:rsidRPr="00DF6A18">
        <w:rPr>
          <w:rFonts w:ascii="Book Antiqua" w:hAnsi="Book Antiqua"/>
          <w:sz w:val="24"/>
        </w:rPr>
        <w:t xml:space="preserve"> Non-contact measurement is possible in real time</w:t>
      </w:r>
      <w:r>
        <w:rPr>
          <w:rFonts w:ascii="Book Antiqua" w:hAnsi="Book Antiqua"/>
          <w:sz w:val="24"/>
        </w:rPr>
        <w:t>; (</w:t>
      </w:r>
      <w:r w:rsidRPr="00A2524A">
        <w:rPr>
          <w:rFonts w:ascii="Book Antiqua" w:hAnsi="Book Antiqua"/>
          <w:sz w:val="24"/>
        </w:rPr>
        <w:t>3</w:t>
      </w:r>
      <w:r>
        <w:rPr>
          <w:rFonts w:ascii="Book Antiqua" w:hAnsi="Book Antiqua"/>
          <w:sz w:val="24"/>
        </w:rPr>
        <w:t>)</w:t>
      </w:r>
      <w:r w:rsidRPr="00A2524A">
        <w:rPr>
          <w:rFonts w:ascii="Book Antiqua" w:hAnsi="Book Antiqua"/>
          <w:sz w:val="24"/>
        </w:rPr>
        <w:t xml:space="preserve"> The diameter of the probe is only 1.8 mm, and all GI endoscopes except choledochoscopes have several channels greater than 2.0 mm in diameter. Therefore, the probe can be combined with most conventional </w:t>
      </w:r>
      <w:r w:rsidRPr="00A2524A">
        <w:rPr>
          <w:rFonts w:ascii="Book Antiqua" w:hAnsi="Book Antiqua"/>
          <w:sz w:val="24"/>
        </w:rPr>
        <w:lastRenderedPageBreak/>
        <w:t>GI endoscopes</w:t>
      </w:r>
      <w:r w:rsidRPr="00A2524A">
        <w:rPr>
          <w:rFonts w:ascii="Book Antiqua" w:hAnsi="Book Antiqua"/>
          <w:sz w:val="24"/>
          <w:vertAlign w:val="superscript"/>
        </w:rPr>
        <w:t>[</w:t>
      </w:r>
      <w:r w:rsidRPr="00A2524A">
        <w:rPr>
          <w:rFonts w:ascii="Book Antiqua" w:eastAsia="MS Mincho" w:hAnsi="Book Antiqua"/>
          <w:sz w:val="24"/>
          <w:vertAlign w:val="superscript"/>
          <w:lang w:eastAsia="ja-JP"/>
        </w:rPr>
        <w:t>26</w:t>
      </w:r>
      <w:r w:rsidRPr="00A2524A">
        <w:rPr>
          <w:rFonts w:ascii="Book Antiqua" w:hAnsi="Book Antiqua"/>
          <w:sz w:val="24"/>
          <w:vertAlign w:val="superscript"/>
        </w:rPr>
        <w:t>]</w:t>
      </w:r>
      <w:r>
        <w:rPr>
          <w:rFonts w:ascii="Book Antiqua" w:hAnsi="Book Antiqua"/>
          <w:sz w:val="24"/>
        </w:rPr>
        <w:t>;</w:t>
      </w:r>
      <w:r w:rsidRPr="00A2524A">
        <w:rPr>
          <w:rFonts w:ascii="Book Antiqua" w:hAnsi="Book Antiqua"/>
          <w:sz w:val="24"/>
        </w:rPr>
        <w:t xml:space="preserve"> </w:t>
      </w:r>
      <w:r>
        <w:rPr>
          <w:rFonts w:ascii="Book Antiqua" w:hAnsi="Book Antiqua"/>
          <w:sz w:val="24"/>
        </w:rPr>
        <w:t>(</w:t>
      </w:r>
      <w:r w:rsidRPr="00A2524A">
        <w:rPr>
          <w:rFonts w:ascii="Book Antiqua" w:hAnsi="Book Antiqua"/>
          <w:sz w:val="24"/>
        </w:rPr>
        <w:t>4</w:t>
      </w:r>
      <w:r>
        <w:rPr>
          <w:rFonts w:ascii="Book Antiqua" w:hAnsi="Book Antiqua"/>
          <w:sz w:val="24"/>
        </w:rPr>
        <w:t>)</w:t>
      </w:r>
      <w:r w:rsidRPr="00A2524A">
        <w:rPr>
          <w:rFonts w:ascii="Book Antiqua" w:hAnsi="Book Antiqua"/>
          <w:sz w:val="24"/>
        </w:rPr>
        <w:t xml:space="preserve"> Specia</w:t>
      </w:r>
      <w:r w:rsidRPr="00DF6A18">
        <w:rPr>
          <w:rFonts w:ascii="Book Antiqua" w:hAnsi="Book Antiqua"/>
          <w:sz w:val="24"/>
        </w:rPr>
        <w:t>l procedures f</w:t>
      </w:r>
      <w:r>
        <w:rPr>
          <w:rFonts w:ascii="Book Antiqua" w:hAnsi="Book Antiqua"/>
          <w:sz w:val="24"/>
        </w:rPr>
        <w:t>or measurement are not required; and</w:t>
      </w:r>
      <w:r w:rsidRPr="00DF6A18">
        <w:rPr>
          <w:rFonts w:ascii="Book Antiqua" w:hAnsi="Book Antiqua"/>
          <w:sz w:val="24"/>
        </w:rPr>
        <w:t xml:space="preserve"> </w:t>
      </w:r>
      <w:r>
        <w:rPr>
          <w:rFonts w:ascii="Book Antiqua" w:hAnsi="Book Antiqua"/>
          <w:sz w:val="24"/>
        </w:rPr>
        <w:t>(</w:t>
      </w:r>
      <w:r w:rsidRPr="00DF6A18">
        <w:rPr>
          <w:rFonts w:ascii="Book Antiqua" w:hAnsi="Book Antiqua"/>
          <w:sz w:val="24"/>
        </w:rPr>
        <w:t>5</w:t>
      </w:r>
      <w:r>
        <w:rPr>
          <w:rFonts w:ascii="Book Antiqua" w:hAnsi="Book Antiqua"/>
          <w:sz w:val="24"/>
        </w:rPr>
        <w:t>)</w:t>
      </w:r>
      <w:r w:rsidRPr="00DF6A18">
        <w:rPr>
          <w:rFonts w:ascii="Book Antiqua" w:hAnsi="Book Antiqua"/>
          <w:sz w:val="24"/>
        </w:rPr>
        <w:t xml:space="preserve"> Our system is feasible by simply attaching a laser for measurements to a conventional endoscope. A basic test and a clinical study were performed to verify the effectiveness of our system.</w:t>
      </w:r>
    </w:p>
    <w:p w:rsidR="002F415F" w:rsidRPr="00DF6A18" w:rsidRDefault="002F415F" w:rsidP="00AC4E5C">
      <w:pPr>
        <w:spacing w:line="360" w:lineRule="auto"/>
        <w:ind w:firstLineChars="100" w:firstLine="240"/>
        <w:rPr>
          <w:rFonts w:ascii="Book Antiqua" w:hAnsi="Book Antiqua"/>
          <w:sz w:val="24"/>
        </w:rPr>
      </w:pPr>
      <w:r w:rsidRPr="00DF6A18">
        <w:rPr>
          <w:rFonts w:ascii="Book Antiqua" w:hAnsi="Book Antiqua"/>
          <w:sz w:val="24"/>
        </w:rPr>
        <w:t>From the basic test, it was confirmed that an accurate measurement on an endoscopic image was possible in cases when the tilt angle of the endoscope tip was less than 20°. Furthermore, the measurement error decreased with decreasing tilt angle or increasing DBO.</w:t>
      </w:r>
    </w:p>
    <w:p w:rsidR="002F415F" w:rsidRPr="00DF6A18" w:rsidRDefault="002F415F" w:rsidP="00DC435A">
      <w:pPr>
        <w:spacing w:line="360" w:lineRule="auto"/>
        <w:ind w:firstLineChars="100" w:firstLine="240"/>
        <w:rPr>
          <w:rFonts w:ascii="Book Antiqua" w:hAnsi="Book Antiqua"/>
          <w:sz w:val="24"/>
        </w:rPr>
      </w:pPr>
      <w:r w:rsidRPr="00DF6A18">
        <w:rPr>
          <w:rFonts w:ascii="Book Antiqua" w:hAnsi="Book Antiqua"/>
          <w:sz w:val="24"/>
        </w:rPr>
        <w:t>From the clinical study, colon polyps were measured with an error of less than 1 mm. As shown in Figure 9A and Figure 9B, our system worked accurately because the endoscope could be used to observe the front of a polyp that protruded from the colon wall. Furthermore, it successfully controlled the increase in measurement error due to the endoscopic tilt angle by increasing the DBO. As shown in Figure 9B, the tilt angle of the endoscope might be wider than in the case of Figure 9A. However, the polyp size was obtained at the lower part of the grid with a small error, as shown in Figure 8B. Therefore, a small error was obtained in Figure 9A.</w:t>
      </w:r>
    </w:p>
    <w:p w:rsidR="002F415F" w:rsidRPr="00DF6A18" w:rsidRDefault="002F415F" w:rsidP="00DC435A">
      <w:pPr>
        <w:spacing w:line="360" w:lineRule="auto"/>
        <w:ind w:firstLineChars="100" w:firstLine="240"/>
        <w:rPr>
          <w:rFonts w:ascii="Book Antiqua" w:hAnsi="Book Antiqua"/>
          <w:sz w:val="24"/>
        </w:rPr>
      </w:pPr>
      <w:r w:rsidRPr="00DF6A18">
        <w:rPr>
          <w:rFonts w:ascii="Book Antiqua" w:hAnsi="Book Antiqua"/>
          <w:sz w:val="24"/>
        </w:rPr>
        <w:t xml:space="preserve">Small </w:t>
      </w:r>
      <w:r w:rsidRPr="00A2524A">
        <w:rPr>
          <w:rFonts w:ascii="Book Antiqua" w:hAnsi="Book Antiqua"/>
          <w:sz w:val="24"/>
        </w:rPr>
        <w:t>polyps and a polyp spread on tissue surfaces, as shown in Figure 9C, were also measured. Because the polyps were o</w:t>
      </w:r>
      <w:r w:rsidRPr="00DF6A18">
        <w:rPr>
          <w:rFonts w:ascii="Book Antiqua" w:hAnsi="Book Antiqua"/>
          <w:sz w:val="24"/>
        </w:rPr>
        <w:t>bserved from the front with the endoscope, the measurement error was small (</w:t>
      </w:r>
      <w:r w:rsidRPr="00DF6A18">
        <w:rPr>
          <w:rFonts w:ascii="Book Antiqua" w:hAnsi="Book Antiqua"/>
          <w:i/>
          <w:sz w:val="24"/>
        </w:rPr>
        <w:t>ε</w:t>
      </w:r>
      <w:r w:rsidRPr="00DF6A18">
        <w:rPr>
          <w:rFonts w:ascii="Book Antiqua" w:hAnsi="Book Antiqua"/>
          <w:i/>
          <w:sz w:val="24"/>
          <w:vertAlign w:val="subscript"/>
        </w:rPr>
        <w:t>C</w:t>
      </w:r>
      <w:r w:rsidRPr="00A2524A">
        <w:rPr>
          <w:rFonts w:ascii="Book Antiqua" w:hAnsi="Book Antiqua"/>
          <w:i/>
          <w:sz w:val="24"/>
        </w:rPr>
        <w:t xml:space="preserve"> </w:t>
      </w:r>
      <w:r w:rsidRPr="00DF6A18">
        <w:rPr>
          <w:rFonts w:ascii="Book Antiqua" w:hAnsi="Book Antiqua"/>
          <w:sz w:val="24"/>
        </w:rPr>
        <w:t xml:space="preserve">&lt; 0.8 mm). The measurement error increased in proportion to the increasing tilt angle, as shown in Figure 8. Therefore, when observing small lesions at close range, it is desirable to observe them from the front as directly as possible. It is difficult to measure or observe small lesions with a large tilt angle of the endoscope at close range in actual </w:t>
      </w:r>
      <w:r w:rsidRPr="00DF6A18">
        <w:rPr>
          <w:rFonts w:ascii="Book Antiqua" w:hAnsi="Book Antiqua"/>
          <w:sz w:val="24"/>
        </w:rPr>
        <w:lastRenderedPageBreak/>
        <w:t xml:space="preserve">clinical settings. Consequently, lesions are most often observed under conditions that ensure a small measurement error. Thus, the sizes of lesions are inevitably measured under conditions that provide good accuracy. </w:t>
      </w:r>
      <w:r w:rsidRPr="00A2524A">
        <w:rPr>
          <w:rFonts w:ascii="Book Antiqua" w:hAnsi="Book Antiqua"/>
          <w:sz w:val="24"/>
        </w:rPr>
        <w:t>When the lesion is in a narrow place, such as an esophagus, where the tilt angle for grid measurement cannot be controlled, we plan on attaining grid measurement by the image processing of an endoscope image and the modification of the grid form. Although the size of the removed lesion is not the same as that of the lesion before removal, we considered that there is almost no difference between the size of a polyp that is immediately measured after removal and the size of a polyp before removal. In addition, our measurement system provides useful information for determining the lesion area and indications for endoscopic treatment, such as colon polypectomy, endoscopic mucosal resection, and endoscopic submucosal dissection.</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t xml:space="preserve">In conclusion, our proposed system requires no special operation for the measurement of lesion size. Therefore, endoscopists can easily obtain accurate results by conventional endoscopic techniques. In addition, the necessary equipment for these measurements includes an optical device, a PC, and software, which reduces the startup costs. </w:t>
      </w:r>
      <w:r w:rsidRPr="00A2524A">
        <w:rPr>
          <w:rFonts w:ascii="Book Antiqua" w:hAnsi="Book Antiqua"/>
          <w:sz w:val="24"/>
        </w:rPr>
        <w:t>A measurement error of less than 1 mm is within a reasonable and permissible tolerance because the error is equivalent to or less than the errors obtained in previous studies</w:t>
      </w:r>
      <w:r w:rsidRPr="00A2524A">
        <w:rPr>
          <w:rFonts w:ascii="Book Antiqua" w:hAnsi="Book Antiqua"/>
          <w:sz w:val="24"/>
          <w:vertAlign w:val="superscript"/>
        </w:rPr>
        <w:t xml:space="preserve"> [8,</w:t>
      </w:r>
      <w:r>
        <w:rPr>
          <w:rFonts w:ascii="Book Antiqua" w:hAnsi="Book Antiqua"/>
          <w:sz w:val="24"/>
          <w:vertAlign w:val="superscript"/>
        </w:rPr>
        <w:t>9,13,15,</w:t>
      </w:r>
      <w:r w:rsidRPr="00A2524A">
        <w:rPr>
          <w:rFonts w:ascii="Book Antiqua" w:hAnsi="Book Antiqua"/>
          <w:sz w:val="24"/>
          <w:vertAlign w:val="superscript"/>
        </w:rPr>
        <w:t>21</w:t>
      </w:r>
      <w:r>
        <w:rPr>
          <w:rFonts w:ascii="Book Antiqua" w:hAnsi="Book Antiqua"/>
          <w:sz w:val="24"/>
          <w:vertAlign w:val="superscript"/>
        </w:rPr>
        <w:t>,</w:t>
      </w:r>
      <w:r w:rsidRPr="00A2524A">
        <w:rPr>
          <w:rFonts w:ascii="Book Antiqua" w:hAnsi="Book Antiqua"/>
          <w:sz w:val="24"/>
          <w:vertAlign w:val="superscript"/>
        </w:rPr>
        <w:t>27]</w:t>
      </w:r>
      <w:r w:rsidRPr="00A2524A">
        <w:rPr>
          <w:rFonts w:ascii="Book Antiqua" w:hAnsi="Book Antiqua"/>
          <w:sz w:val="24"/>
        </w:rPr>
        <w:t>.</w:t>
      </w:r>
    </w:p>
    <w:p w:rsidR="002F415F" w:rsidRPr="00DF6A18" w:rsidRDefault="002F415F" w:rsidP="00DC435A">
      <w:pPr>
        <w:spacing w:line="360" w:lineRule="auto"/>
        <w:ind w:firstLineChars="200" w:firstLine="480"/>
        <w:rPr>
          <w:rFonts w:ascii="Book Antiqua" w:hAnsi="Book Antiqua"/>
          <w:sz w:val="24"/>
        </w:rPr>
      </w:pPr>
      <w:r w:rsidRPr="00DF6A18">
        <w:rPr>
          <w:rFonts w:ascii="Book Antiqua" w:hAnsi="Book Antiqua"/>
          <w:sz w:val="24"/>
        </w:rPr>
        <w:t>In this study, the following r</w:t>
      </w:r>
      <w:r>
        <w:rPr>
          <w:rFonts w:ascii="Book Antiqua" w:hAnsi="Book Antiqua"/>
          <w:sz w:val="24"/>
        </w:rPr>
        <w:t>esults were obtained:</w:t>
      </w:r>
      <w:r w:rsidRPr="00DF6A18">
        <w:rPr>
          <w:rFonts w:ascii="Book Antiqua" w:hAnsi="Book Antiqua"/>
          <w:sz w:val="24"/>
        </w:rPr>
        <w:t xml:space="preserve"> (1) Our novel system for measuring lesion sizes can be combined with conventional endoscopes. Keeping the configuration of the equipment simple reduces the initial cost of the system. Although the laser Doppler blood-flow meter was used in this </w:t>
      </w:r>
      <w:r w:rsidRPr="00DF6A18">
        <w:rPr>
          <w:rFonts w:ascii="Book Antiqua" w:hAnsi="Book Antiqua"/>
          <w:sz w:val="24"/>
        </w:rPr>
        <w:lastRenderedPageBreak/>
        <w:t>research, this arrangement can apply to many simple/cheap pieces of equipment in com</w:t>
      </w:r>
      <w:r>
        <w:rPr>
          <w:rFonts w:ascii="Book Antiqua" w:hAnsi="Book Antiqua"/>
          <w:sz w:val="24"/>
        </w:rPr>
        <w:t>bination with an optical device;</w:t>
      </w:r>
      <w:r w:rsidRPr="00DF6A18">
        <w:rPr>
          <w:rFonts w:ascii="Book Antiqua" w:hAnsi="Book Antiqua"/>
          <w:sz w:val="24"/>
        </w:rPr>
        <w:t xml:space="preserve"> (2) Using a laser light, the measurement accuracy of the DBO w</w:t>
      </w:r>
      <w:r>
        <w:rPr>
          <w:rFonts w:ascii="Book Antiqua" w:hAnsi="Book Antiqua"/>
          <w:sz w:val="24"/>
        </w:rPr>
        <w:t xml:space="preserve">as confirmed to be 4.0% ± 2.3%; </w:t>
      </w:r>
      <w:r w:rsidRPr="00DF6A18">
        <w:rPr>
          <w:rFonts w:ascii="Book Antiqua" w:hAnsi="Book Antiqua"/>
          <w:sz w:val="24"/>
        </w:rPr>
        <w:t>(3) To improve measurement accuracy, the width of the grid had to be adjusted in real time and associated with the change in the DBO while the shape of the grid had to be distorted to match the characteristic aberrations of the endoscopic images</w:t>
      </w:r>
      <w:r>
        <w:rPr>
          <w:rFonts w:ascii="Book Antiqua" w:hAnsi="Book Antiqua"/>
          <w:sz w:val="24"/>
        </w:rPr>
        <w:t>;</w:t>
      </w:r>
      <w:r w:rsidRPr="00DF6A18">
        <w:rPr>
          <w:rFonts w:ascii="Book Antiqua" w:hAnsi="Book Antiqua"/>
          <w:sz w:val="24"/>
        </w:rPr>
        <w:t xml:space="preserve"> (4) From the verification test for the grid availability, measurement errors occurred in the range of a DBO between 10 and 40 mm and a tilt angle between 0 and 3</w:t>
      </w:r>
      <w:r w:rsidRPr="00A2524A">
        <w:rPr>
          <w:rFonts w:ascii="Book Antiqua" w:hAnsi="Book Antiqua"/>
          <w:sz w:val="24"/>
        </w:rPr>
        <w:t>0</w:t>
      </w:r>
      <w:r w:rsidRPr="00A2524A">
        <w:rPr>
          <w:rFonts w:ascii="Book Antiqua" w:eastAsia="MS Mincho" w:hAnsi="Book Antiqua"/>
          <w:sz w:val="24"/>
          <w:lang w:eastAsia="ja-JP"/>
        </w:rPr>
        <w:t>°</w:t>
      </w:r>
      <w:r w:rsidRPr="00A2524A">
        <w:rPr>
          <w:rFonts w:ascii="Book Antiqua" w:hAnsi="Book Antiqua"/>
          <w:sz w:val="24"/>
        </w:rPr>
        <w:t>. The mean measurement errors for the target area (10 mm</w:t>
      </w:r>
      <w:r>
        <w:rPr>
          <w:rFonts w:ascii="Book Antiqua" w:hAnsi="Book Antiqua"/>
          <w:sz w:val="24"/>
        </w:rPr>
        <w:t xml:space="preserve"> </w:t>
      </w:r>
      <w:r w:rsidRPr="00A2524A">
        <w:rPr>
          <w:rFonts w:ascii="Book Antiqua" w:hAnsi="Book Antiqua"/>
          <w:sz w:val="24"/>
        </w:rPr>
        <w:t>×</w:t>
      </w:r>
      <w:r>
        <w:rPr>
          <w:rFonts w:ascii="Book Antiqua" w:hAnsi="Book Antiqua"/>
          <w:sz w:val="24"/>
        </w:rPr>
        <w:t xml:space="preserve"> </w:t>
      </w:r>
      <w:r w:rsidRPr="00A2524A">
        <w:rPr>
          <w:rFonts w:ascii="Book Antiqua" w:hAnsi="Book Antiqua"/>
          <w:sz w:val="24"/>
        </w:rPr>
        <w:t>10 mm) were 0.24 ± 0.11 mm at a tilt angle of 10</w:t>
      </w:r>
      <w:r w:rsidRPr="00A2524A">
        <w:rPr>
          <w:rFonts w:ascii="Book Antiqua" w:eastAsia="MS Mincho" w:hAnsi="Book Antiqua"/>
          <w:sz w:val="24"/>
          <w:lang w:eastAsia="ja-JP"/>
        </w:rPr>
        <w:t>°</w:t>
      </w:r>
      <w:r w:rsidRPr="00A2524A">
        <w:rPr>
          <w:rFonts w:ascii="Book Antiqua" w:hAnsi="Book Antiqua"/>
          <w:sz w:val="24"/>
        </w:rPr>
        <w:t>, 0.90 ± 0.58 mm at 20</w:t>
      </w:r>
      <w:r w:rsidRPr="00A2524A">
        <w:rPr>
          <w:rFonts w:ascii="Book Antiqua" w:eastAsia="MS Mincho" w:hAnsi="Book Antiqua"/>
          <w:sz w:val="24"/>
          <w:lang w:eastAsia="ja-JP"/>
        </w:rPr>
        <w:t>°</w:t>
      </w:r>
      <w:r w:rsidRPr="00A2524A">
        <w:rPr>
          <w:rFonts w:ascii="Book Antiqua" w:hAnsi="Book Antiqua"/>
          <w:sz w:val="24"/>
        </w:rPr>
        <w:t xml:space="preserve"> and 2.31 ± 1.41 mm at 30</w:t>
      </w:r>
      <w:r w:rsidRPr="00A2524A">
        <w:rPr>
          <w:rFonts w:ascii="Book Antiqua" w:eastAsia="MS Mincho" w:hAnsi="Book Antiqua"/>
          <w:sz w:val="24"/>
          <w:lang w:eastAsia="ja-JP"/>
        </w:rPr>
        <w:t>°</w:t>
      </w:r>
      <w:r w:rsidRPr="00A2524A">
        <w:rPr>
          <w:rFonts w:ascii="Book Antiqua" w:hAnsi="Book Antiqua"/>
          <w:sz w:val="24"/>
        </w:rPr>
        <w:t>. There was no error at a tilt angle of 0</w:t>
      </w:r>
      <w:r w:rsidRPr="00A2524A">
        <w:rPr>
          <w:rFonts w:ascii="Book Antiqua" w:eastAsia="MS Mincho" w:hAnsi="Book Antiqua"/>
          <w:sz w:val="24"/>
          <w:lang w:eastAsia="ja-JP"/>
        </w:rPr>
        <w:t>°</w:t>
      </w:r>
      <w:r w:rsidRPr="00A2524A">
        <w:rPr>
          <w:rFonts w:ascii="Book Antiqua" w:hAnsi="Book Antiqua"/>
          <w:sz w:val="24"/>
        </w:rPr>
        <w:t>. According to these results, it was confirmed that our system was able to measure acc</w:t>
      </w:r>
      <w:r w:rsidRPr="00DF6A18">
        <w:rPr>
          <w:rFonts w:ascii="Book Antiqua" w:hAnsi="Book Antiqua"/>
          <w:sz w:val="24"/>
        </w:rPr>
        <w:t>urately when the tilt angle was less than 20</w:t>
      </w:r>
      <w:r w:rsidRPr="00DF6A18">
        <w:rPr>
          <w:rFonts w:ascii="Book Antiqua" w:hAnsi="Book Antiqua"/>
          <w:sz w:val="24"/>
        </w:rPr>
        <w:sym w:font="Symbol" w:char="F0B0"/>
      </w:r>
      <w:r w:rsidRPr="00DF6A18">
        <w:rPr>
          <w:rFonts w:ascii="Book Antiqua" w:hAnsi="Book Antiqua"/>
          <w:sz w:val="24"/>
        </w:rPr>
        <w:t xml:space="preserve">. </w:t>
      </w:r>
      <w:r w:rsidRPr="00A2524A">
        <w:rPr>
          <w:rFonts w:ascii="Book Antiqua" w:hAnsi="Book Antiqua"/>
          <w:sz w:val="24"/>
        </w:rPr>
        <w:t>Therefore, to measure accurately, it is necessary to observe the lesions fro</w:t>
      </w:r>
      <w:r>
        <w:rPr>
          <w:rFonts w:ascii="Book Antiqua" w:hAnsi="Book Antiqua"/>
          <w:sz w:val="24"/>
        </w:rPr>
        <w:t>m the front as much as possible;</w:t>
      </w:r>
      <w:r w:rsidRPr="00A2524A">
        <w:rPr>
          <w:rFonts w:ascii="Book Antiqua" w:hAnsi="Book Antiqua"/>
          <w:sz w:val="24"/>
        </w:rPr>
        <w:t xml:space="preserve"> (5) A clinical study was performed to measure the sizes of 3 colon polyps using t</w:t>
      </w:r>
      <w:r w:rsidRPr="00DF6A18">
        <w:rPr>
          <w:rFonts w:ascii="Book Antiqua" w:hAnsi="Book Antiqua"/>
          <w:sz w:val="24"/>
        </w:rPr>
        <w:t>he grid and to then compare them with the actual sizes of the polyps after removal. The measurement error was less than 1 mm. Therefore, it was concluded that our proposed measurement system was also eff</w:t>
      </w:r>
      <w:r>
        <w:rPr>
          <w:rFonts w:ascii="Book Antiqua" w:hAnsi="Book Antiqua"/>
          <w:sz w:val="24"/>
        </w:rPr>
        <w:t>ective in clinical examinations;</w:t>
      </w:r>
      <w:r w:rsidRPr="00DF6A18">
        <w:rPr>
          <w:rFonts w:ascii="Book Antiqua" w:hAnsi="Book Antiqua"/>
          <w:sz w:val="24"/>
        </w:rPr>
        <w:t xml:space="preserve"> (6) This system is applicable in the following conditions: a lesion size of 16 m</w:t>
      </w:r>
      <w:r w:rsidRPr="00A2524A">
        <w:rPr>
          <w:rFonts w:ascii="Book Antiqua" w:hAnsi="Book Antiqua"/>
          <w:sz w:val="24"/>
        </w:rPr>
        <w:t>m (the maximum size of the results of the clinical study in case 1) or less and lesio</w:t>
      </w:r>
      <w:r w:rsidRPr="00DF6A18">
        <w:rPr>
          <w:rFonts w:ascii="Book Antiqua" w:hAnsi="Book Antiqua"/>
          <w:sz w:val="24"/>
        </w:rPr>
        <w:t>ns observed from the front (tilt angle &lt; 20</w:t>
      </w:r>
      <w:r w:rsidRPr="00DF6A18">
        <w:rPr>
          <w:rFonts w:ascii="Book Antiqua" w:eastAsia="MS Mincho" w:hAnsi="Book Antiqua"/>
          <w:sz w:val="24"/>
          <w:lang w:eastAsia="ja-JP"/>
        </w:rPr>
        <w:t>°</w:t>
      </w:r>
      <w:r>
        <w:rPr>
          <w:rFonts w:ascii="Book Antiqua" w:hAnsi="Book Antiqua"/>
          <w:sz w:val="24"/>
        </w:rPr>
        <w:t>); and</w:t>
      </w:r>
      <w:r w:rsidRPr="00DF6A18">
        <w:rPr>
          <w:rFonts w:ascii="Book Antiqua" w:hAnsi="Book Antiqua"/>
          <w:sz w:val="24"/>
        </w:rPr>
        <w:t xml:space="preserve"> (7) The future aim for this technology is to improve the reliability of the measurement accuracy of our system by implementing its use in various clinical examinations.</w:t>
      </w:r>
    </w:p>
    <w:p w:rsidR="002F415F" w:rsidRPr="00DF6A18" w:rsidRDefault="002F415F" w:rsidP="00DF6A18">
      <w:pPr>
        <w:spacing w:line="360" w:lineRule="auto"/>
        <w:rPr>
          <w:rFonts w:ascii="Book Antiqua" w:hAnsi="Book Antiqua"/>
          <w:b/>
          <w:sz w:val="24"/>
        </w:rPr>
      </w:pPr>
    </w:p>
    <w:p w:rsidR="002F415F" w:rsidRPr="00DD1010" w:rsidRDefault="002F415F" w:rsidP="00DF6A18">
      <w:pPr>
        <w:spacing w:line="360" w:lineRule="auto"/>
        <w:rPr>
          <w:rFonts w:ascii="Book Antiqua" w:hAnsi="Book Antiqua"/>
          <w:b/>
          <w:sz w:val="24"/>
        </w:rPr>
      </w:pPr>
      <w:r w:rsidRPr="00DD1010">
        <w:rPr>
          <w:rFonts w:ascii="Book Antiqua" w:hAnsi="Book Antiqua"/>
          <w:b/>
          <w:sz w:val="24"/>
        </w:rPr>
        <w:lastRenderedPageBreak/>
        <w:t>COMMENTS</w:t>
      </w:r>
    </w:p>
    <w:p w:rsidR="002F415F" w:rsidRPr="00DD1010" w:rsidRDefault="002F415F" w:rsidP="00DF6A18">
      <w:pPr>
        <w:spacing w:line="360" w:lineRule="auto"/>
        <w:rPr>
          <w:rFonts w:ascii="Book Antiqua" w:eastAsia="MS Mincho" w:hAnsi="Book Antiqua"/>
          <w:b/>
          <w:i/>
          <w:sz w:val="24"/>
          <w:lang w:eastAsia="ja-JP"/>
        </w:rPr>
      </w:pPr>
      <w:r w:rsidRPr="00DD1010">
        <w:rPr>
          <w:rFonts w:ascii="Book Antiqua" w:eastAsia="MS Mincho" w:hAnsi="Book Antiqua"/>
          <w:b/>
          <w:i/>
          <w:sz w:val="24"/>
          <w:lang w:eastAsia="ja-JP"/>
        </w:rPr>
        <w:t>Background</w:t>
      </w:r>
    </w:p>
    <w:p w:rsidR="002F415F" w:rsidRPr="00DD1010" w:rsidRDefault="002F415F" w:rsidP="00DF6A18">
      <w:pPr>
        <w:spacing w:line="360" w:lineRule="auto"/>
        <w:rPr>
          <w:rFonts w:ascii="Book Antiqua" w:eastAsia="MS Mincho" w:hAnsi="Book Antiqua"/>
          <w:sz w:val="24"/>
          <w:lang w:eastAsia="ja-JP"/>
        </w:rPr>
      </w:pPr>
      <w:r w:rsidRPr="00DD1010">
        <w:rPr>
          <w:rFonts w:ascii="Book Antiqua" w:eastAsia="MS Mincho" w:hAnsi="Book Antiqua"/>
          <w:sz w:val="24"/>
          <w:lang w:eastAsia="ja-JP"/>
        </w:rPr>
        <w:t>Lesion size is traditionally measured by comparing the lesion to objects of known size (</w:t>
      </w:r>
      <w:r w:rsidRPr="00DD1010">
        <w:rPr>
          <w:rFonts w:ascii="Book Antiqua" w:eastAsia="MS Mincho" w:hAnsi="Book Antiqua"/>
          <w:i/>
          <w:sz w:val="24"/>
          <w:lang w:eastAsia="ja-JP"/>
        </w:rPr>
        <w:t>e.g.,</w:t>
      </w:r>
      <w:r w:rsidRPr="00DD1010">
        <w:rPr>
          <w:rFonts w:ascii="Book Antiqua" w:eastAsia="MS Mincho" w:hAnsi="Book Antiqua"/>
          <w:sz w:val="24"/>
          <w:lang w:eastAsia="ja-JP"/>
        </w:rPr>
        <w:t xml:space="preserve"> biopsy forceps) under an endoscope. However, this method is an onerous task for a doctor as he or she must place an object near or in contact with the lesion. This new system that can measure the lesion size simply without contact has been developed, and the basic performance of our system has been verified.</w:t>
      </w:r>
    </w:p>
    <w:p w:rsidR="002F415F" w:rsidRPr="00DD1010" w:rsidRDefault="002F415F" w:rsidP="00DF6A18">
      <w:pPr>
        <w:spacing w:line="360" w:lineRule="auto"/>
        <w:rPr>
          <w:rFonts w:ascii="Book Antiqua" w:eastAsia="MS Mincho" w:hAnsi="Book Antiqua"/>
          <w:sz w:val="24"/>
          <w:lang w:eastAsia="ja-JP"/>
        </w:rPr>
      </w:pPr>
    </w:p>
    <w:p w:rsidR="002F415F" w:rsidRPr="00DD1010" w:rsidRDefault="002F415F" w:rsidP="00DF6A18">
      <w:pPr>
        <w:spacing w:line="360" w:lineRule="auto"/>
        <w:rPr>
          <w:rFonts w:ascii="Book Antiqua" w:eastAsia="MS Mincho" w:hAnsi="Book Antiqua"/>
          <w:b/>
          <w:i/>
          <w:sz w:val="24"/>
          <w:lang w:eastAsia="ja-JP"/>
        </w:rPr>
      </w:pPr>
      <w:r w:rsidRPr="00DD1010">
        <w:rPr>
          <w:rFonts w:ascii="Book Antiqua" w:eastAsia="MS Mincho" w:hAnsi="Book Antiqua"/>
          <w:b/>
          <w:i/>
          <w:sz w:val="24"/>
          <w:lang w:eastAsia="ja-JP"/>
        </w:rPr>
        <w:t>Research frontiers</w:t>
      </w:r>
    </w:p>
    <w:p w:rsidR="002F415F" w:rsidRPr="00DD1010" w:rsidRDefault="002F415F" w:rsidP="00DF6A18">
      <w:pPr>
        <w:spacing w:line="360" w:lineRule="auto"/>
        <w:rPr>
          <w:rFonts w:ascii="Book Antiqua" w:eastAsia="MS Mincho" w:hAnsi="Book Antiqua"/>
          <w:sz w:val="24"/>
          <w:lang w:eastAsia="ja-JP"/>
        </w:rPr>
      </w:pPr>
      <w:r w:rsidRPr="00DD1010">
        <w:rPr>
          <w:rFonts w:ascii="Book Antiqua" w:eastAsia="MS Mincho" w:hAnsi="Book Antiqua"/>
          <w:sz w:val="24"/>
          <w:lang w:eastAsia="ja-JP"/>
        </w:rPr>
        <w:t>An endoscopic measurement method is highly expected to help in not only improving endoscopic technology but also in assessing the healing process of lesions, in monitoring organs to devise treatment strategies, and in analyzing pathophysiology. Several techniques for measuring the size of a lesion during endoscopy have been proposed, such as the comparison technique and the image processing technique. However, these techniques are not simply or easily performed by endoscopists.</w:t>
      </w:r>
    </w:p>
    <w:p w:rsidR="002F415F" w:rsidRPr="00DD1010" w:rsidRDefault="002F415F" w:rsidP="00DF6A18">
      <w:pPr>
        <w:spacing w:line="360" w:lineRule="auto"/>
        <w:rPr>
          <w:rFonts w:ascii="Book Antiqua" w:eastAsia="MS Mincho" w:hAnsi="Book Antiqua"/>
          <w:sz w:val="24"/>
          <w:lang w:eastAsia="ja-JP"/>
        </w:rPr>
      </w:pPr>
    </w:p>
    <w:p w:rsidR="002F415F" w:rsidRPr="00DD1010" w:rsidRDefault="002F415F" w:rsidP="00DF6A18">
      <w:pPr>
        <w:spacing w:line="360" w:lineRule="auto"/>
        <w:rPr>
          <w:rFonts w:ascii="Book Antiqua" w:eastAsia="MS Mincho" w:hAnsi="Book Antiqua"/>
          <w:b/>
          <w:i/>
          <w:sz w:val="24"/>
          <w:lang w:eastAsia="ja-JP"/>
        </w:rPr>
      </w:pPr>
      <w:r w:rsidRPr="00DD1010">
        <w:rPr>
          <w:rFonts w:ascii="Book Antiqua" w:eastAsia="MS Mincho" w:hAnsi="Book Antiqua"/>
          <w:b/>
          <w:i/>
          <w:sz w:val="24"/>
          <w:lang w:eastAsia="ja-JP"/>
        </w:rPr>
        <w:t>Innovations and breakthroughs</w:t>
      </w:r>
    </w:p>
    <w:p w:rsidR="002F415F" w:rsidRPr="00DD1010" w:rsidRDefault="002F415F" w:rsidP="00DF6A18">
      <w:pPr>
        <w:spacing w:line="360" w:lineRule="auto"/>
        <w:rPr>
          <w:rFonts w:ascii="Book Antiqua" w:eastAsia="MS Mincho" w:hAnsi="Book Antiqua"/>
          <w:sz w:val="24"/>
          <w:lang w:eastAsia="ja-JP"/>
        </w:rPr>
      </w:pPr>
      <w:r w:rsidRPr="00DD1010">
        <w:rPr>
          <w:rFonts w:ascii="Book Antiqua" w:eastAsia="MS Mincho" w:hAnsi="Book Antiqua"/>
          <w:sz w:val="24"/>
          <w:lang w:eastAsia="ja-JP"/>
        </w:rPr>
        <w:t>A lesion size measurement system was achieved by combining a conventional endoscope with a simple/cheap optical device. Keeping the configuration of the equipment simple reduces the initial cost of the system. In addition, the system does not require any special operation.</w:t>
      </w:r>
    </w:p>
    <w:p w:rsidR="002F415F" w:rsidRPr="00DD1010" w:rsidRDefault="002F415F" w:rsidP="00DF6A18">
      <w:pPr>
        <w:spacing w:line="360" w:lineRule="auto"/>
        <w:rPr>
          <w:rFonts w:ascii="Book Antiqua" w:eastAsia="MS Mincho" w:hAnsi="Book Antiqua"/>
          <w:sz w:val="24"/>
          <w:lang w:eastAsia="ja-JP"/>
        </w:rPr>
      </w:pPr>
    </w:p>
    <w:p w:rsidR="002F415F" w:rsidRPr="00DD1010" w:rsidRDefault="002F415F" w:rsidP="00DF6A18">
      <w:pPr>
        <w:spacing w:line="360" w:lineRule="auto"/>
        <w:rPr>
          <w:rFonts w:ascii="Book Antiqua" w:eastAsia="MS Mincho" w:hAnsi="Book Antiqua"/>
          <w:b/>
          <w:i/>
          <w:sz w:val="24"/>
          <w:lang w:eastAsia="ja-JP"/>
        </w:rPr>
      </w:pPr>
      <w:r w:rsidRPr="00DD1010">
        <w:rPr>
          <w:rFonts w:ascii="Book Antiqua" w:eastAsia="MS Mincho" w:hAnsi="Book Antiqua"/>
          <w:b/>
          <w:i/>
          <w:sz w:val="24"/>
          <w:lang w:eastAsia="ja-JP"/>
        </w:rPr>
        <w:lastRenderedPageBreak/>
        <w:t>Applications</w:t>
      </w:r>
    </w:p>
    <w:p w:rsidR="002F415F" w:rsidRPr="00DD1010" w:rsidRDefault="002F415F" w:rsidP="00DF6A18">
      <w:pPr>
        <w:spacing w:line="360" w:lineRule="auto"/>
        <w:rPr>
          <w:rFonts w:ascii="Book Antiqua" w:eastAsia="MS Mincho" w:hAnsi="Book Antiqua"/>
          <w:sz w:val="24"/>
          <w:lang w:eastAsia="ja-JP"/>
        </w:rPr>
      </w:pPr>
      <w:r w:rsidRPr="00DD1010">
        <w:rPr>
          <w:rFonts w:ascii="Book Antiqua" w:eastAsia="MS Mincho" w:hAnsi="Book Antiqua"/>
          <w:sz w:val="24"/>
          <w:lang w:eastAsia="ja-JP"/>
        </w:rPr>
        <w:t>The study’s results suggest that by combining simple optical equipment with a conventional endoscope, this lesion size measurement system requires no special operation for the measurement of lesion size. Further, endoscopists can easily obtain accurate results using conventional endoscopic techniques.</w:t>
      </w:r>
    </w:p>
    <w:p w:rsidR="002F415F" w:rsidRPr="00DD1010" w:rsidRDefault="002F415F" w:rsidP="00DF6A18">
      <w:pPr>
        <w:spacing w:line="360" w:lineRule="auto"/>
        <w:rPr>
          <w:rFonts w:ascii="Book Antiqua" w:hAnsi="Book Antiqua"/>
          <w:b/>
          <w:sz w:val="24"/>
        </w:rPr>
      </w:pPr>
    </w:p>
    <w:p w:rsidR="002F415F" w:rsidRPr="00DD1010" w:rsidRDefault="002F415F" w:rsidP="00DF6A18">
      <w:pPr>
        <w:spacing w:line="360" w:lineRule="auto"/>
        <w:rPr>
          <w:rFonts w:ascii="Book Antiqua" w:eastAsia="MS Mincho" w:hAnsi="Book Antiqua"/>
          <w:b/>
          <w:i/>
          <w:sz w:val="24"/>
          <w:lang w:eastAsia="ja-JP"/>
        </w:rPr>
      </w:pPr>
      <w:r w:rsidRPr="00DD1010">
        <w:rPr>
          <w:rFonts w:ascii="Book Antiqua" w:eastAsia="MS Mincho" w:hAnsi="Book Antiqua"/>
          <w:b/>
          <w:i/>
          <w:sz w:val="24"/>
          <w:lang w:eastAsia="ja-JP"/>
        </w:rPr>
        <w:t>Peer review</w:t>
      </w:r>
    </w:p>
    <w:p w:rsidR="002F415F" w:rsidRPr="00DF6A18" w:rsidRDefault="002F415F" w:rsidP="00DF6A18">
      <w:pPr>
        <w:spacing w:line="360" w:lineRule="auto"/>
        <w:rPr>
          <w:rFonts w:ascii="Book Antiqua" w:eastAsia="MS Mincho" w:hAnsi="Book Antiqua"/>
          <w:sz w:val="24"/>
          <w:lang w:eastAsia="ja-JP"/>
        </w:rPr>
      </w:pPr>
      <w:r w:rsidRPr="00DD1010">
        <w:rPr>
          <w:rFonts w:ascii="Book Antiqua" w:eastAsia="MS Mincho" w:hAnsi="Book Antiqua"/>
          <w:sz w:val="24"/>
          <w:lang w:eastAsia="ja-JP"/>
        </w:rPr>
        <w:t>The authors have developed a new measurement system using a laser. Using this system, it is possible to measure accurately, with an error of less than 1 mm for observations from the front. Introducing this system contributes to the decision-making process during treatment and to elucidating the pathogenesis of a disease.</w:t>
      </w:r>
    </w:p>
    <w:p w:rsidR="002F415F" w:rsidRPr="00DF6A18" w:rsidRDefault="002F415F" w:rsidP="00DF6A18">
      <w:pPr>
        <w:spacing w:line="360" w:lineRule="auto"/>
        <w:rPr>
          <w:rFonts w:ascii="Book Antiqua" w:eastAsia="MS Mincho" w:hAnsi="Book Antiqua"/>
          <w:b/>
          <w:color w:val="FF0000"/>
          <w:sz w:val="24"/>
          <w:lang w:eastAsia="ja-JP"/>
        </w:rPr>
      </w:pPr>
    </w:p>
    <w:p w:rsidR="002F415F" w:rsidRPr="00DF6A18" w:rsidRDefault="002F415F" w:rsidP="00DF6A18">
      <w:pPr>
        <w:spacing w:line="360" w:lineRule="auto"/>
        <w:rPr>
          <w:rFonts w:ascii="Book Antiqua" w:eastAsia="MS Mincho" w:hAnsi="Book Antiqua"/>
          <w:b/>
          <w:color w:val="FF0000"/>
          <w:sz w:val="24"/>
          <w:lang w:eastAsia="ja-JP"/>
        </w:rPr>
      </w:pPr>
    </w:p>
    <w:p w:rsidR="002F415F" w:rsidRPr="00FD1714" w:rsidRDefault="002F415F" w:rsidP="00DF6A18">
      <w:pPr>
        <w:spacing w:line="360" w:lineRule="auto"/>
        <w:rPr>
          <w:rFonts w:ascii="Book Antiqua" w:hAnsi="Book Antiqua"/>
          <w:b/>
          <w:sz w:val="24"/>
        </w:rPr>
      </w:pPr>
      <w:r w:rsidRPr="00DF6A18">
        <w:rPr>
          <w:rFonts w:ascii="Book Antiqua" w:hAnsi="Book Antiqua"/>
          <w:b/>
          <w:sz w:val="24"/>
        </w:rPr>
        <w:br w:type="page"/>
      </w:r>
      <w:r w:rsidRPr="00DD1010">
        <w:rPr>
          <w:rFonts w:ascii="Book Antiqua" w:eastAsia="MS Mincho" w:hAnsi="Book Antiqua"/>
          <w:b/>
          <w:sz w:val="24"/>
          <w:lang w:eastAsia="ja-JP"/>
        </w:rPr>
        <w:lastRenderedPageBreak/>
        <w:t>REFERENCES</w:t>
      </w:r>
    </w:p>
    <w:p w:rsidR="002F415F" w:rsidRPr="00DD1010"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D1010">
        <w:rPr>
          <w:rFonts w:ascii="Book Antiqua" w:hAnsi="Book Antiqua"/>
          <w:b/>
          <w:sz w:val="24"/>
          <w:szCs w:val="24"/>
          <w:lang w:eastAsia="ja-JP"/>
        </w:rPr>
        <w:t>Read TE</w:t>
      </w:r>
      <w:r w:rsidRPr="00DD1010">
        <w:rPr>
          <w:rFonts w:ascii="Book Antiqua" w:hAnsi="Book Antiqua"/>
          <w:sz w:val="24"/>
          <w:szCs w:val="24"/>
          <w:lang w:eastAsia="ja-JP"/>
        </w:rPr>
        <w:t xml:space="preserve">, Read JD, Butterly LF. Importance of adenomas 5 mm or less in diameter that are detected by sigmoidoscopy. </w:t>
      </w:r>
      <w:r w:rsidRPr="00DD1010">
        <w:rPr>
          <w:rFonts w:ascii="Book Antiqua" w:hAnsi="Book Antiqua"/>
          <w:i/>
          <w:sz w:val="24"/>
          <w:szCs w:val="24"/>
          <w:lang w:eastAsia="ja-JP"/>
        </w:rPr>
        <w:t>N Engl J Med</w:t>
      </w:r>
      <w:r w:rsidRPr="00DD1010">
        <w:rPr>
          <w:rFonts w:ascii="Book Antiqua" w:hAnsi="Book Antiqua"/>
          <w:sz w:val="24"/>
          <w:szCs w:val="24"/>
          <w:lang w:eastAsia="ja-JP"/>
        </w:rPr>
        <w:t xml:space="preserve"> 1997; </w:t>
      </w:r>
      <w:r w:rsidRPr="00DD1010">
        <w:rPr>
          <w:rFonts w:ascii="Book Antiqua" w:hAnsi="Book Antiqua"/>
          <w:b/>
          <w:sz w:val="24"/>
          <w:szCs w:val="24"/>
          <w:lang w:eastAsia="ja-JP"/>
        </w:rPr>
        <w:t>336</w:t>
      </w:r>
      <w:r w:rsidRPr="00DD1010">
        <w:rPr>
          <w:rFonts w:ascii="Book Antiqua" w:hAnsi="Book Antiqua"/>
          <w:sz w:val="24"/>
          <w:szCs w:val="24"/>
          <w:lang w:eastAsia="ja-JP"/>
        </w:rPr>
        <w:t>: 8-12 [PMID: 8970934  DOI: 10.1056/NEJM199701023360102]</w:t>
      </w:r>
    </w:p>
    <w:p w:rsidR="002F415F" w:rsidRPr="00DD1010"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D1010">
        <w:rPr>
          <w:rFonts w:ascii="Book Antiqua" w:hAnsi="Book Antiqua"/>
          <w:b/>
          <w:sz w:val="24"/>
          <w:szCs w:val="24"/>
          <w:lang w:eastAsia="ja-JP"/>
        </w:rPr>
        <w:t>Butterly LF</w:t>
      </w:r>
      <w:r w:rsidRPr="00DD1010">
        <w:rPr>
          <w:rFonts w:ascii="Book Antiqua" w:hAnsi="Book Antiqua"/>
          <w:sz w:val="24"/>
          <w:szCs w:val="24"/>
          <w:lang w:eastAsia="ja-JP"/>
        </w:rPr>
        <w:t xml:space="preserve">, Chase MP, Pohl H, Fiarman GS. Prevalence of clinically important histology in small adenomas. </w:t>
      </w:r>
      <w:r w:rsidRPr="00DD1010">
        <w:rPr>
          <w:rFonts w:ascii="Book Antiqua" w:hAnsi="Book Antiqua"/>
          <w:i/>
          <w:sz w:val="24"/>
          <w:szCs w:val="24"/>
          <w:lang w:eastAsia="ja-JP"/>
        </w:rPr>
        <w:t>Clin Gastroenterol Hepatol</w:t>
      </w:r>
      <w:r w:rsidRPr="00DD1010">
        <w:rPr>
          <w:rFonts w:ascii="Book Antiqua" w:hAnsi="Book Antiqua"/>
          <w:sz w:val="24"/>
          <w:szCs w:val="24"/>
          <w:lang w:eastAsia="ja-JP"/>
        </w:rPr>
        <w:t xml:space="preserve"> 2006; </w:t>
      </w:r>
      <w:r w:rsidRPr="00DD1010">
        <w:rPr>
          <w:rFonts w:ascii="Book Antiqua" w:hAnsi="Book Antiqua"/>
          <w:b/>
          <w:sz w:val="24"/>
          <w:szCs w:val="24"/>
          <w:lang w:eastAsia="ja-JP"/>
        </w:rPr>
        <w:t>4</w:t>
      </w:r>
      <w:r w:rsidRPr="00DD1010">
        <w:rPr>
          <w:rFonts w:ascii="Book Antiqua" w:hAnsi="Book Antiqua"/>
          <w:sz w:val="24"/>
          <w:szCs w:val="24"/>
          <w:lang w:eastAsia="ja-JP"/>
        </w:rPr>
        <w:t>: 343-348 [PMID: 16527698  DOI: 10.1016/j.cgh.2005.12.021]</w:t>
      </w:r>
    </w:p>
    <w:p w:rsidR="002F415F" w:rsidRPr="00DD1010"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D1010">
        <w:rPr>
          <w:rFonts w:ascii="Book Antiqua" w:hAnsi="Book Antiqua"/>
          <w:b/>
          <w:sz w:val="24"/>
          <w:szCs w:val="24"/>
          <w:lang w:eastAsia="ja-JP"/>
        </w:rPr>
        <w:t>Matsuda T</w:t>
      </w:r>
      <w:r w:rsidRPr="00DD1010">
        <w:rPr>
          <w:rFonts w:ascii="Book Antiqua" w:hAnsi="Book Antiqua"/>
          <w:sz w:val="24"/>
          <w:szCs w:val="24"/>
          <w:lang w:eastAsia="ja-JP"/>
        </w:rPr>
        <w:t>, Saito Y, Fujii T, Uraoka T, Nakajima T, Kobayashi N, Emura F, Ono A, Shimoda T, Ikematsu H, Fu KI, Sano Y, Fujimori T. Size does not determine the grade of malignancy of early invasive colorectal cancer.</w:t>
      </w:r>
      <w:r w:rsidRPr="00DD1010">
        <w:rPr>
          <w:rFonts w:ascii="Book Antiqua" w:hAnsi="Book Antiqua"/>
          <w:i/>
          <w:sz w:val="24"/>
          <w:szCs w:val="24"/>
          <w:lang w:eastAsia="ja-JP"/>
        </w:rPr>
        <w:t xml:space="preserve"> World J Gastroenterol</w:t>
      </w:r>
      <w:r w:rsidRPr="00DD1010">
        <w:rPr>
          <w:rFonts w:ascii="Book Antiqua" w:hAnsi="Book Antiqua"/>
          <w:sz w:val="24"/>
          <w:szCs w:val="24"/>
          <w:lang w:eastAsia="ja-JP"/>
        </w:rPr>
        <w:t xml:space="preserve"> 2009; </w:t>
      </w:r>
      <w:r w:rsidRPr="00DD1010">
        <w:rPr>
          <w:rFonts w:ascii="Book Antiqua" w:hAnsi="Book Antiqua"/>
          <w:b/>
          <w:sz w:val="24"/>
          <w:szCs w:val="24"/>
          <w:lang w:eastAsia="ja-JP"/>
        </w:rPr>
        <w:t>15</w:t>
      </w:r>
      <w:r w:rsidRPr="00DD1010">
        <w:rPr>
          <w:rFonts w:ascii="Book Antiqua" w:hAnsi="Book Antiqua"/>
          <w:sz w:val="24"/>
          <w:szCs w:val="24"/>
          <w:lang w:eastAsia="ja-JP"/>
        </w:rPr>
        <w:t>: 2708-2713 [PMID: 19522020  DOI: 10.3748/wjg.15.2708]</w:t>
      </w:r>
    </w:p>
    <w:p w:rsidR="002F415F" w:rsidRPr="00DD1010"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D1010">
        <w:rPr>
          <w:rFonts w:ascii="Book Antiqua" w:hAnsi="Book Antiqua"/>
          <w:b/>
          <w:sz w:val="24"/>
          <w:szCs w:val="24"/>
          <w:lang w:eastAsia="ja-JP"/>
        </w:rPr>
        <w:t>Lowenfels AB</w:t>
      </w:r>
      <w:r w:rsidRPr="00DD1010">
        <w:rPr>
          <w:rFonts w:ascii="Book Antiqua" w:hAnsi="Book Antiqua"/>
          <w:sz w:val="24"/>
          <w:szCs w:val="24"/>
          <w:lang w:eastAsia="ja-JP"/>
        </w:rPr>
        <w:t xml:space="preserve">, Williams JL, Holub JL, Maisonneuve P, Lieberman DA. Determinants of polyp Size in patients undergoing screening colonoscopy. </w:t>
      </w:r>
      <w:r w:rsidRPr="00DD1010">
        <w:rPr>
          <w:rFonts w:ascii="Book Antiqua" w:hAnsi="Book Antiqua"/>
          <w:i/>
          <w:sz w:val="24"/>
          <w:szCs w:val="24"/>
          <w:lang w:eastAsia="ja-JP"/>
        </w:rPr>
        <w:t>BMC Gastroenterol</w:t>
      </w:r>
      <w:r w:rsidRPr="00DD1010">
        <w:rPr>
          <w:rFonts w:ascii="Book Antiqua" w:hAnsi="Book Antiqua"/>
          <w:sz w:val="24"/>
          <w:szCs w:val="24"/>
          <w:lang w:eastAsia="ja-JP"/>
        </w:rPr>
        <w:t xml:space="preserve"> 2011; </w:t>
      </w:r>
      <w:r w:rsidRPr="00DD1010">
        <w:rPr>
          <w:rFonts w:ascii="Book Antiqua" w:hAnsi="Book Antiqua"/>
          <w:b/>
          <w:sz w:val="24"/>
          <w:szCs w:val="24"/>
          <w:lang w:eastAsia="ja-JP"/>
        </w:rPr>
        <w:t>11</w:t>
      </w:r>
      <w:r w:rsidRPr="00DD1010">
        <w:rPr>
          <w:rFonts w:ascii="Book Antiqua" w:hAnsi="Book Antiqua"/>
          <w:sz w:val="24"/>
          <w:szCs w:val="24"/>
          <w:lang w:eastAsia="ja-JP"/>
        </w:rPr>
        <w:t>: 101 [PMID: 21943383  DOI: 10.1186/1471-230X-11-101]</w:t>
      </w:r>
    </w:p>
    <w:p w:rsidR="002F415F" w:rsidRPr="00DD1010"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D1010">
        <w:rPr>
          <w:rFonts w:ascii="Book Antiqua" w:hAnsi="Book Antiqua"/>
          <w:b/>
          <w:sz w:val="24"/>
          <w:szCs w:val="24"/>
          <w:lang w:eastAsia="ja-JP"/>
        </w:rPr>
        <w:t>Wang HM,</w:t>
      </w:r>
      <w:r w:rsidRPr="00DD1010">
        <w:rPr>
          <w:rFonts w:ascii="Book Antiqua" w:hAnsi="Book Antiqua"/>
          <w:sz w:val="24"/>
          <w:szCs w:val="24"/>
          <w:lang w:eastAsia="ja-JP"/>
        </w:rPr>
        <w:t xml:space="preserve"> Huang CM, Zheng CH, Li P, Xie JW, Wang JB, Lin JX, Lu J. Tumor size as a prognostic factor in patients with advanced gastric cancer in the lower third of the stomach. </w:t>
      </w:r>
      <w:r w:rsidRPr="00DD1010">
        <w:rPr>
          <w:rFonts w:ascii="Book Antiqua" w:hAnsi="Book Antiqua"/>
          <w:i/>
          <w:sz w:val="24"/>
          <w:szCs w:val="24"/>
          <w:lang w:eastAsia="ja-JP"/>
        </w:rPr>
        <w:t>World J Gastroenterol</w:t>
      </w:r>
      <w:r w:rsidRPr="00DD1010">
        <w:rPr>
          <w:rFonts w:ascii="Book Antiqua" w:hAnsi="Book Antiqua"/>
          <w:sz w:val="24"/>
          <w:szCs w:val="24"/>
          <w:lang w:eastAsia="ja-JP"/>
        </w:rPr>
        <w:t xml:space="preserve"> 2012; </w:t>
      </w:r>
      <w:r w:rsidRPr="00DD1010">
        <w:rPr>
          <w:rFonts w:ascii="Book Antiqua" w:hAnsi="Book Antiqua"/>
          <w:b/>
          <w:sz w:val="24"/>
          <w:szCs w:val="24"/>
          <w:lang w:eastAsia="ja-JP"/>
        </w:rPr>
        <w:t>18</w:t>
      </w:r>
      <w:r w:rsidRPr="00DD1010">
        <w:rPr>
          <w:rFonts w:ascii="Book Antiqua" w:hAnsi="Book Antiqua"/>
          <w:sz w:val="24"/>
          <w:szCs w:val="24"/>
          <w:lang w:eastAsia="ja-JP"/>
        </w:rPr>
        <w:t>: 5470-5475 [PMID: 23082065  DOI: 10.3748/wjg.v18.i38.5470]</w:t>
      </w:r>
    </w:p>
    <w:p w:rsidR="002F415F" w:rsidRPr="00DD1010"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D1010">
        <w:rPr>
          <w:rFonts w:ascii="Book Antiqua" w:hAnsi="Book Antiqua"/>
          <w:b/>
          <w:sz w:val="24"/>
          <w:szCs w:val="24"/>
          <w:lang w:eastAsia="ja-JP"/>
        </w:rPr>
        <w:t>Longcroft-Wheaton G</w:t>
      </w:r>
      <w:r w:rsidRPr="00DD1010">
        <w:rPr>
          <w:rFonts w:ascii="Book Antiqua" w:hAnsi="Book Antiqua"/>
          <w:sz w:val="24"/>
          <w:szCs w:val="24"/>
          <w:lang w:eastAsia="ja-JP"/>
        </w:rPr>
        <w:t xml:space="preserve">, Duku M, Mead R, Basford P, Bhandari P. Risk stratification system for evaluation of complex polyps can predict outcomes of endoscopic mucosal resection. </w:t>
      </w:r>
      <w:r w:rsidRPr="00DD1010">
        <w:rPr>
          <w:rFonts w:ascii="Book Antiqua" w:hAnsi="Book Antiqua"/>
          <w:i/>
          <w:sz w:val="24"/>
          <w:szCs w:val="24"/>
          <w:lang w:eastAsia="ja-JP"/>
        </w:rPr>
        <w:t>Dis Colon Rectum</w:t>
      </w:r>
      <w:r w:rsidRPr="00DD1010">
        <w:rPr>
          <w:rFonts w:ascii="Book Antiqua" w:hAnsi="Book Antiqua"/>
          <w:sz w:val="24"/>
          <w:szCs w:val="24"/>
          <w:lang w:eastAsia="ja-JP"/>
        </w:rPr>
        <w:t xml:space="preserve"> 2013; </w:t>
      </w:r>
      <w:r w:rsidRPr="00DD1010">
        <w:rPr>
          <w:rFonts w:ascii="Book Antiqua" w:hAnsi="Book Antiqua"/>
          <w:b/>
          <w:sz w:val="24"/>
          <w:szCs w:val="24"/>
          <w:lang w:eastAsia="ja-JP"/>
        </w:rPr>
        <w:t>56</w:t>
      </w:r>
      <w:r w:rsidRPr="00DD1010">
        <w:rPr>
          <w:rFonts w:ascii="Book Antiqua" w:hAnsi="Book Antiqua"/>
          <w:sz w:val="24"/>
          <w:szCs w:val="24"/>
          <w:lang w:eastAsia="ja-JP"/>
        </w:rPr>
        <w:t>: 960-966 [PMID: 23838864  DOI: 10.1097/DCR.0b013e31829193e0]</w:t>
      </w:r>
    </w:p>
    <w:p w:rsidR="002F415F" w:rsidRPr="00DD1010"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D1010">
        <w:rPr>
          <w:rFonts w:ascii="Book Antiqua" w:hAnsi="Book Antiqua"/>
          <w:b/>
          <w:sz w:val="24"/>
          <w:szCs w:val="24"/>
          <w:lang w:eastAsia="ja-JP"/>
        </w:rPr>
        <w:t>Schoen RE</w:t>
      </w:r>
      <w:r w:rsidRPr="00DD1010">
        <w:rPr>
          <w:rFonts w:ascii="Book Antiqua" w:hAnsi="Book Antiqua"/>
          <w:sz w:val="24"/>
          <w:szCs w:val="24"/>
          <w:lang w:eastAsia="ja-JP"/>
        </w:rPr>
        <w:t xml:space="preserve">, Gerber LD, Margulies C. The pathologic measurement of polyp size is preferable to the endoscopic estimate. </w:t>
      </w:r>
      <w:r w:rsidRPr="00DD1010">
        <w:rPr>
          <w:rFonts w:ascii="Book Antiqua" w:hAnsi="Book Antiqua"/>
          <w:i/>
          <w:sz w:val="24"/>
          <w:szCs w:val="24"/>
          <w:lang w:eastAsia="ja-JP"/>
        </w:rPr>
        <w:t>Gastrointest Endosc</w:t>
      </w:r>
      <w:r w:rsidRPr="00DD1010">
        <w:rPr>
          <w:rFonts w:ascii="Book Antiqua" w:hAnsi="Book Antiqua"/>
          <w:sz w:val="24"/>
          <w:szCs w:val="24"/>
          <w:lang w:eastAsia="ja-JP"/>
        </w:rPr>
        <w:t xml:space="preserve"> 1997; </w:t>
      </w:r>
      <w:r w:rsidRPr="00DD1010">
        <w:rPr>
          <w:rFonts w:ascii="Book Antiqua" w:hAnsi="Book Antiqua"/>
          <w:b/>
          <w:sz w:val="24"/>
          <w:szCs w:val="24"/>
          <w:lang w:eastAsia="ja-JP"/>
        </w:rPr>
        <w:t>46</w:t>
      </w:r>
      <w:r w:rsidRPr="00DD1010">
        <w:rPr>
          <w:rFonts w:ascii="Book Antiqua" w:hAnsi="Book Antiqua"/>
          <w:sz w:val="24"/>
          <w:szCs w:val="24"/>
          <w:lang w:eastAsia="ja-JP"/>
        </w:rPr>
        <w:t xml:space="preserve">: </w:t>
      </w:r>
      <w:r w:rsidRPr="00DD1010">
        <w:rPr>
          <w:rFonts w:ascii="Book Antiqua" w:hAnsi="Book Antiqua"/>
          <w:sz w:val="24"/>
          <w:szCs w:val="24"/>
          <w:lang w:eastAsia="ja-JP"/>
        </w:rPr>
        <w:lastRenderedPageBreak/>
        <w:t>492-496 [PMID: 9434214  DOI: 10.1016/S0016-5107(97)70002-6]</w:t>
      </w:r>
    </w:p>
    <w:p w:rsidR="002F415F" w:rsidRPr="00DD1010"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D1010">
        <w:rPr>
          <w:rFonts w:ascii="Book Antiqua" w:hAnsi="Book Antiqua"/>
          <w:b/>
          <w:sz w:val="24"/>
          <w:szCs w:val="24"/>
          <w:lang w:eastAsia="ja-JP"/>
        </w:rPr>
        <w:t>Choi J</w:t>
      </w:r>
      <w:r w:rsidRPr="00DD1010">
        <w:rPr>
          <w:rFonts w:ascii="Book Antiqua" w:hAnsi="Book Antiqua"/>
          <w:sz w:val="24"/>
          <w:szCs w:val="24"/>
          <w:lang w:eastAsia="ja-JP"/>
        </w:rPr>
        <w:t xml:space="preserve">, Kim SG, Im JP, Kim JS, Jung HC. Endoscopic estimation of tumor size in early gastric cancer. </w:t>
      </w:r>
      <w:r w:rsidRPr="00DD1010">
        <w:rPr>
          <w:rFonts w:ascii="Book Antiqua" w:hAnsi="Book Antiqua"/>
          <w:i/>
          <w:sz w:val="24"/>
          <w:szCs w:val="24"/>
          <w:lang w:eastAsia="ja-JP"/>
        </w:rPr>
        <w:t>Dig Dis Sci</w:t>
      </w:r>
      <w:r w:rsidRPr="00DD1010">
        <w:rPr>
          <w:rFonts w:ascii="Book Antiqua" w:hAnsi="Book Antiqua"/>
          <w:sz w:val="24"/>
          <w:szCs w:val="24"/>
          <w:lang w:eastAsia="ja-JP"/>
        </w:rPr>
        <w:t xml:space="preserve"> 2013; </w:t>
      </w:r>
      <w:r w:rsidRPr="00DD1010">
        <w:rPr>
          <w:rFonts w:ascii="Book Antiqua" w:hAnsi="Book Antiqua"/>
          <w:b/>
          <w:sz w:val="24"/>
          <w:szCs w:val="24"/>
          <w:lang w:eastAsia="ja-JP"/>
        </w:rPr>
        <w:t>58</w:t>
      </w:r>
      <w:r w:rsidRPr="00DD1010">
        <w:rPr>
          <w:rFonts w:ascii="Book Antiqua" w:hAnsi="Book Antiqua"/>
          <w:sz w:val="24"/>
          <w:szCs w:val="24"/>
          <w:lang w:eastAsia="ja-JP"/>
        </w:rPr>
        <w:t>: 2329-2336 [PMID: 23589139  DOI: 10.1007/s10620-013-2644-7]</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Dancygier H</w:t>
      </w:r>
      <w:r w:rsidRPr="00DF6A18">
        <w:rPr>
          <w:rFonts w:ascii="Book Antiqua" w:hAnsi="Book Antiqua"/>
          <w:sz w:val="24"/>
          <w:szCs w:val="24"/>
          <w:lang w:eastAsia="ja-JP"/>
        </w:rPr>
        <w:t xml:space="preserve">, Wurbs D, Classen M. A new method for the endoscopic determination of gastrointestinal ulcer area. </w:t>
      </w:r>
      <w:r w:rsidRPr="00DF6A18">
        <w:rPr>
          <w:rFonts w:ascii="Book Antiqua" w:hAnsi="Book Antiqua"/>
          <w:i/>
          <w:sz w:val="24"/>
          <w:szCs w:val="24"/>
          <w:lang w:eastAsia="ja-JP"/>
        </w:rPr>
        <w:t>Endoscopy</w:t>
      </w:r>
      <w:r w:rsidRPr="00DF6A18">
        <w:rPr>
          <w:rFonts w:ascii="Book Antiqua" w:hAnsi="Book Antiqua"/>
          <w:sz w:val="24"/>
          <w:szCs w:val="24"/>
          <w:lang w:eastAsia="ja-JP"/>
        </w:rPr>
        <w:t xml:space="preserve"> 1981; </w:t>
      </w:r>
      <w:r w:rsidRPr="00DF6A18">
        <w:rPr>
          <w:rFonts w:ascii="Book Antiqua" w:hAnsi="Book Antiqua"/>
          <w:b/>
          <w:sz w:val="24"/>
          <w:szCs w:val="24"/>
          <w:lang w:eastAsia="ja-JP"/>
        </w:rPr>
        <w:t>13</w:t>
      </w:r>
      <w:r w:rsidRPr="00DF6A18">
        <w:rPr>
          <w:rFonts w:ascii="Book Antiqua" w:hAnsi="Book Antiqua"/>
          <w:sz w:val="24"/>
          <w:szCs w:val="24"/>
          <w:lang w:eastAsia="ja-JP"/>
        </w:rPr>
        <w:t>: 214-216 [PMID: 7274172  DOI: 10.1055/s-2007-1021687]</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Okabe H</w:t>
      </w:r>
      <w:r w:rsidRPr="00DF6A18">
        <w:rPr>
          <w:rFonts w:ascii="Book Antiqua" w:hAnsi="Book Antiqua"/>
          <w:sz w:val="24"/>
          <w:szCs w:val="24"/>
          <w:lang w:eastAsia="ja-JP"/>
        </w:rPr>
        <w:t xml:space="preserve">, Ohida M, Mitsuhashi T, Katsumata T, Saigengi K, Nakahashi K. A new disk method for the endoscopic determination of gastric ulcer area. </w:t>
      </w:r>
      <w:r w:rsidRPr="00DF6A18">
        <w:rPr>
          <w:rFonts w:ascii="Book Antiqua" w:hAnsi="Book Antiqua"/>
          <w:i/>
          <w:sz w:val="24"/>
          <w:szCs w:val="24"/>
          <w:lang w:eastAsia="ja-JP"/>
        </w:rPr>
        <w:t>Gastrointest Endosc</w:t>
      </w:r>
      <w:r w:rsidRPr="00DF6A18">
        <w:rPr>
          <w:rFonts w:ascii="Book Antiqua" w:hAnsi="Book Antiqua"/>
          <w:sz w:val="24"/>
          <w:szCs w:val="24"/>
          <w:lang w:eastAsia="ja-JP"/>
        </w:rPr>
        <w:t xml:space="preserve"> 1986; </w:t>
      </w:r>
      <w:r w:rsidRPr="00DF6A18">
        <w:rPr>
          <w:rFonts w:ascii="Book Antiqua" w:hAnsi="Book Antiqua"/>
          <w:b/>
          <w:sz w:val="24"/>
          <w:szCs w:val="24"/>
          <w:lang w:eastAsia="ja-JP"/>
        </w:rPr>
        <w:t>32</w:t>
      </w:r>
      <w:r w:rsidRPr="00DF6A18">
        <w:rPr>
          <w:rFonts w:ascii="Book Antiqua" w:hAnsi="Book Antiqua"/>
          <w:sz w:val="24"/>
          <w:szCs w:val="24"/>
          <w:lang w:eastAsia="ja-JP"/>
        </w:rPr>
        <w:t>: 20-24 [PMID: 3949127  DOI: 10.1016/s0016-5107(86)71722-7]</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Hensley HH</w:t>
      </w:r>
      <w:r w:rsidRPr="00DF6A18">
        <w:rPr>
          <w:rFonts w:ascii="Book Antiqua" w:hAnsi="Book Antiqua"/>
          <w:sz w:val="24"/>
          <w:szCs w:val="24"/>
          <w:lang w:eastAsia="ja-JP"/>
        </w:rPr>
        <w:t xml:space="preserve">, Merkel CE, Chang WC, Devarajan K, Cooper HS, Clapper ML. Endoscopic imaging and size estimation of colorectal adenomas in the multiple intestinal neoplasia mouse. </w:t>
      </w:r>
      <w:r w:rsidRPr="00DF6A18">
        <w:rPr>
          <w:rFonts w:ascii="Book Antiqua" w:hAnsi="Book Antiqua"/>
          <w:i/>
          <w:sz w:val="24"/>
          <w:szCs w:val="24"/>
          <w:lang w:eastAsia="ja-JP"/>
        </w:rPr>
        <w:t>Gastrointest Endosc</w:t>
      </w:r>
      <w:r w:rsidRPr="00DF6A18">
        <w:rPr>
          <w:rFonts w:ascii="Book Antiqua" w:hAnsi="Book Antiqua"/>
          <w:sz w:val="24"/>
          <w:szCs w:val="24"/>
          <w:lang w:eastAsia="ja-JP"/>
        </w:rPr>
        <w:t xml:space="preserve"> 2009; </w:t>
      </w:r>
      <w:r w:rsidRPr="00DF6A18">
        <w:rPr>
          <w:rFonts w:ascii="Book Antiqua" w:hAnsi="Book Antiqua"/>
          <w:b/>
          <w:sz w:val="24"/>
          <w:szCs w:val="24"/>
          <w:lang w:eastAsia="ja-JP"/>
        </w:rPr>
        <w:t>69</w:t>
      </w:r>
      <w:r>
        <w:rPr>
          <w:rFonts w:ascii="Book Antiqua" w:hAnsi="Book Antiqua"/>
          <w:sz w:val="24"/>
          <w:szCs w:val="24"/>
          <w:lang w:eastAsia="ja-JP"/>
        </w:rPr>
        <w:t>: 742-749 [PMID: 19251</w:t>
      </w:r>
      <w:r>
        <w:rPr>
          <w:rFonts w:ascii="Book Antiqua" w:eastAsia="宋体" w:hAnsi="Book Antiqua"/>
          <w:sz w:val="24"/>
          <w:szCs w:val="24"/>
          <w:lang w:eastAsia="zh-CN"/>
        </w:rPr>
        <w:t>0</w:t>
      </w:r>
      <w:r>
        <w:rPr>
          <w:rFonts w:ascii="Book Antiqua" w:hAnsi="Book Antiqua"/>
          <w:sz w:val="24"/>
          <w:szCs w:val="24"/>
          <w:lang w:eastAsia="ja-JP"/>
        </w:rPr>
        <w:t>2</w:t>
      </w:r>
      <w:r>
        <w:rPr>
          <w:rFonts w:ascii="Book Antiqua" w:eastAsia="宋体" w:hAnsi="Book Antiqua"/>
          <w:sz w:val="24"/>
          <w:szCs w:val="24"/>
          <w:lang w:eastAsia="zh-CN"/>
        </w:rPr>
        <w:t>0</w:t>
      </w:r>
      <w:r w:rsidRPr="00DF6A18">
        <w:rPr>
          <w:rFonts w:ascii="Book Antiqua" w:hAnsi="Book Antiqua"/>
          <w:sz w:val="24"/>
          <w:szCs w:val="24"/>
          <w:lang w:eastAsia="ja-JP"/>
        </w:rPr>
        <w:t xml:space="preserve">  DOI: 10.1016/j.gie.2008.09.054]</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Sonnenberg A</w:t>
      </w:r>
      <w:r w:rsidRPr="00DF6A18">
        <w:rPr>
          <w:rFonts w:ascii="Book Antiqua" w:hAnsi="Book Antiqua"/>
          <w:sz w:val="24"/>
          <w:szCs w:val="24"/>
          <w:lang w:eastAsia="ja-JP"/>
        </w:rPr>
        <w:t xml:space="preserve">, Giger M, Kern L, Noll C, Study K, Weber KB, Blum AL. How reliable is determination of ulcer size by endoscopy? </w:t>
      </w:r>
      <w:r w:rsidRPr="00DF6A18">
        <w:rPr>
          <w:rFonts w:ascii="Book Antiqua" w:hAnsi="Book Antiqua"/>
          <w:i/>
          <w:sz w:val="24"/>
          <w:szCs w:val="24"/>
          <w:lang w:eastAsia="ja-JP"/>
        </w:rPr>
        <w:t>Br Med J</w:t>
      </w:r>
      <w:r w:rsidRPr="00DF6A18">
        <w:rPr>
          <w:rFonts w:ascii="Book Antiqua" w:hAnsi="Book Antiqua"/>
          <w:sz w:val="24"/>
          <w:szCs w:val="24"/>
          <w:lang w:eastAsia="ja-JP"/>
        </w:rPr>
        <w:t xml:space="preserve"> 1979; </w:t>
      </w:r>
      <w:r w:rsidRPr="00DF6A18">
        <w:rPr>
          <w:rFonts w:ascii="Book Antiqua" w:hAnsi="Book Antiqua"/>
          <w:b/>
          <w:sz w:val="24"/>
          <w:szCs w:val="24"/>
          <w:lang w:eastAsia="ja-JP"/>
        </w:rPr>
        <w:t>24</w:t>
      </w:r>
      <w:r w:rsidRPr="00DF6A18">
        <w:rPr>
          <w:rFonts w:ascii="Book Antiqua" w:hAnsi="Book Antiqua"/>
          <w:sz w:val="24"/>
          <w:szCs w:val="24"/>
          <w:lang w:eastAsia="ja-JP"/>
        </w:rPr>
        <w:t>: 1322-1324 [PMID: 519430  DOI: 10.1136/bmj.2.6201.1322]</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Vakil N</w:t>
      </w:r>
      <w:r w:rsidRPr="00DF6A18">
        <w:rPr>
          <w:rFonts w:ascii="Book Antiqua" w:hAnsi="Book Antiqua"/>
          <w:sz w:val="24"/>
          <w:szCs w:val="24"/>
          <w:lang w:eastAsia="ja-JP"/>
        </w:rPr>
        <w:t xml:space="preserve">, Smith W, Bourgeois K, Everbach EC, Knyrim K. Endoscopic measurement of lesion size: improved accuracy with image processing. </w:t>
      </w:r>
      <w:r w:rsidRPr="00DF6A18">
        <w:rPr>
          <w:rFonts w:ascii="Book Antiqua" w:hAnsi="Book Antiqua"/>
          <w:i/>
          <w:sz w:val="24"/>
          <w:szCs w:val="24"/>
          <w:lang w:eastAsia="ja-JP"/>
        </w:rPr>
        <w:t>Gastrointest Endosc</w:t>
      </w:r>
      <w:r w:rsidRPr="00DF6A18">
        <w:rPr>
          <w:rFonts w:ascii="Book Antiqua" w:hAnsi="Book Antiqua"/>
          <w:sz w:val="24"/>
          <w:szCs w:val="24"/>
          <w:lang w:eastAsia="ja-JP"/>
        </w:rPr>
        <w:t xml:space="preserve"> 1994; </w:t>
      </w:r>
      <w:r w:rsidRPr="00DF6A18">
        <w:rPr>
          <w:rFonts w:ascii="Book Antiqua" w:hAnsi="Book Antiqua"/>
          <w:b/>
          <w:sz w:val="24"/>
          <w:szCs w:val="24"/>
          <w:lang w:eastAsia="ja-JP"/>
        </w:rPr>
        <w:t>40</w:t>
      </w:r>
      <w:r w:rsidRPr="00DF6A18">
        <w:rPr>
          <w:rFonts w:ascii="Book Antiqua" w:hAnsi="Book Antiqua"/>
          <w:sz w:val="24"/>
          <w:szCs w:val="24"/>
          <w:lang w:eastAsia="ja-JP"/>
        </w:rPr>
        <w:t xml:space="preserve">: 178-183 [PMID: 8013818 </w:t>
      </w:r>
      <w:r w:rsidRPr="00DF6A18">
        <w:rPr>
          <w:rFonts w:ascii="Book Antiqua" w:eastAsia="宋体" w:hAnsi="Book Antiqua"/>
          <w:sz w:val="24"/>
          <w:szCs w:val="24"/>
          <w:lang w:eastAsia="zh-CN"/>
        </w:rPr>
        <w:t xml:space="preserve"> </w:t>
      </w:r>
      <w:r w:rsidRPr="00DF6A18">
        <w:rPr>
          <w:rFonts w:ascii="Book Antiqua" w:hAnsi="Book Antiqua"/>
          <w:sz w:val="24"/>
          <w:szCs w:val="24"/>
          <w:lang w:eastAsia="ja-JP"/>
        </w:rPr>
        <w:t>DOI: 10.1016/s0016-5107(94)70163-6]</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Margulies C</w:t>
      </w:r>
      <w:r w:rsidRPr="00DF6A18">
        <w:rPr>
          <w:rFonts w:ascii="Book Antiqua" w:hAnsi="Book Antiqua"/>
          <w:sz w:val="24"/>
          <w:szCs w:val="24"/>
          <w:lang w:eastAsia="ja-JP"/>
        </w:rPr>
        <w:t>, Krevsky B, Catalano M</w:t>
      </w:r>
      <w:r>
        <w:rPr>
          <w:rFonts w:ascii="Book Antiqua" w:eastAsia="宋体" w:hAnsi="Book Antiqua"/>
          <w:sz w:val="24"/>
          <w:szCs w:val="24"/>
          <w:lang w:eastAsia="zh-CN"/>
        </w:rPr>
        <w:t>F</w:t>
      </w:r>
      <w:r w:rsidRPr="00DF6A18">
        <w:rPr>
          <w:rFonts w:ascii="Book Antiqua" w:hAnsi="Book Antiqua"/>
          <w:sz w:val="24"/>
          <w:szCs w:val="24"/>
          <w:lang w:eastAsia="ja-JP"/>
        </w:rPr>
        <w:t xml:space="preserve">. How accurate are endoscopic estimates of size? </w:t>
      </w:r>
      <w:r w:rsidRPr="00DF6A18">
        <w:rPr>
          <w:rFonts w:ascii="Book Antiqua" w:hAnsi="Book Antiqua"/>
          <w:i/>
          <w:sz w:val="24"/>
          <w:szCs w:val="24"/>
          <w:lang w:eastAsia="ja-JP"/>
        </w:rPr>
        <w:t>Gastrointest Endosc</w:t>
      </w:r>
      <w:r w:rsidRPr="00DF6A18">
        <w:rPr>
          <w:rFonts w:ascii="Book Antiqua" w:hAnsi="Book Antiqua"/>
          <w:sz w:val="24"/>
          <w:szCs w:val="24"/>
          <w:lang w:eastAsia="ja-JP"/>
        </w:rPr>
        <w:t xml:space="preserve"> 1994; </w:t>
      </w:r>
      <w:r w:rsidRPr="00DF6A18">
        <w:rPr>
          <w:rFonts w:ascii="Book Antiqua" w:hAnsi="Book Antiqua"/>
          <w:b/>
          <w:sz w:val="24"/>
          <w:szCs w:val="24"/>
          <w:lang w:eastAsia="ja-JP"/>
        </w:rPr>
        <w:t>40</w:t>
      </w:r>
      <w:r w:rsidRPr="00DF6A18">
        <w:rPr>
          <w:rFonts w:ascii="Book Antiqua" w:hAnsi="Book Antiqua"/>
          <w:sz w:val="24"/>
          <w:szCs w:val="24"/>
          <w:lang w:eastAsia="ja-JP"/>
        </w:rPr>
        <w:t xml:space="preserve">: 174-177 [PMID: 8013817 </w:t>
      </w:r>
      <w:r w:rsidRPr="00DF6A18">
        <w:rPr>
          <w:rFonts w:ascii="Book Antiqua" w:eastAsia="宋体" w:hAnsi="Book Antiqua"/>
          <w:sz w:val="24"/>
          <w:szCs w:val="24"/>
          <w:lang w:eastAsia="zh-CN"/>
        </w:rPr>
        <w:t xml:space="preserve"> </w:t>
      </w:r>
      <w:r w:rsidRPr="00DF6A18">
        <w:rPr>
          <w:rFonts w:ascii="Book Antiqua" w:hAnsi="Book Antiqua"/>
          <w:sz w:val="24"/>
          <w:szCs w:val="24"/>
          <w:lang w:eastAsia="ja-JP"/>
        </w:rPr>
        <w:t xml:space="preserve">DOI: </w:t>
      </w:r>
      <w:r w:rsidRPr="00DF6A18">
        <w:rPr>
          <w:rFonts w:ascii="Book Antiqua" w:hAnsi="Book Antiqua"/>
          <w:sz w:val="24"/>
          <w:szCs w:val="24"/>
          <w:lang w:eastAsia="ja-JP"/>
        </w:rPr>
        <w:lastRenderedPageBreak/>
        <w:t>10.1016/s0016-5107(94)70162-8]</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Smith WE</w:t>
      </w:r>
      <w:r w:rsidRPr="00DF6A18">
        <w:rPr>
          <w:rFonts w:ascii="Book Antiqua" w:hAnsi="Book Antiqua"/>
          <w:sz w:val="24"/>
          <w:szCs w:val="24"/>
          <w:lang w:eastAsia="ja-JP"/>
        </w:rPr>
        <w:t xml:space="preserve">, Vakil N, Maislin SA. Correction of distortion in endoscope images. </w:t>
      </w:r>
      <w:r w:rsidRPr="00DF6A18">
        <w:rPr>
          <w:rFonts w:ascii="Book Antiqua" w:hAnsi="Book Antiqua"/>
          <w:i/>
          <w:sz w:val="24"/>
          <w:szCs w:val="24"/>
          <w:lang w:eastAsia="ja-JP"/>
        </w:rPr>
        <w:t>IEEE Trans Med Imaging</w:t>
      </w:r>
      <w:r w:rsidRPr="00DF6A18">
        <w:rPr>
          <w:rFonts w:ascii="Book Antiqua" w:hAnsi="Book Antiqua"/>
          <w:sz w:val="24"/>
          <w:szCs w:val="24"/>
          <w:lang w:eastAsia="ja-JP"/>
        </w:rPr>
        <w:t xml:space="preserve"> 1992; </w:t>
      </w:r>
      <w:r w:rsidRPr="00DF6A18">
        <w:rPr>
          <w:rFonts w:ascii="Book Antiqua" w:hAnsi="Book Antiqua"/>
          <w:b/>
          <w:sz w:val="24"/>
          <w:szCs w:val="24"/>
          <w:lang w:eastAsia="ja-JP"/>
        </w:rPr>
        <w:t>11</w:t>
      </w:r>
      <w:r w:rsidRPr="00DF6A18">
        <w:rPr>
          <w:rFonts w:ascii="Book Antiqua" w:hAnsi="Book Antiqua"/>
          <w:sz w:val="24"/>
          <w:szCs w:val="24"/>
          <w:lang w:eastAsia="ja-JP"/>
        </w:rPr>
        <w:t xml:space="preserve">: 117-122 [PMID: 18218364 </w:t>
      </w:r>
      <w:r w:rsidRPr="00DF6A18">
        <w:rPr>
          <w:rFonts w:ascii="Book Antiqua" w:eastAsia="宋体" w:hAnsi="Book Antiqua"/>
          <w:sz w:val="24"/>
          <w:szCs w:val="24"/>
          <w:lang w:eastAsia="zh-CN"/>
        </w:rPr>
        <w:t xml:space="preserve"> </w:t>
      </w:r>
      <w:r w:rsidRPr="00DF6A18">
        <w:rPr>
          <w:rFonts w:ascii="Book Antiqua" w:hAnsi="Book Antiqua"/>
          <w:sz w:val="24"/>
          <w:szCs w:val="24"/>
          <w:lang w:eastAsia="ja-JP"/>
        </w:rPr>
        <w:t>DOI: 10.1109/42.126918]</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Hofstad B</w:t>
      </w:r>
      <w:r w:rsidRPr="00DF6A18">
        <w:rPr>
          <w:rFonts w:ascii="Book Antiqua" w:hAnsi="Book Antiqua"/>
          <w:sz w:val="24"/>
          <w:szCs w:val="24"/>
          <w:lang w:eastAsia="ja-JP"/>
        </w:rPr>
        <w:t xml:space="preserve">, Vatn M, Larsen S, Huitfeldt HS, Osnes M. In situ measurement of colorectal polyps to compare video and fiberoptic endoscopes. </w:t>
      </w:r>
      <w:r w:rsidRPr="00DF6A18">
        <w:rPr>
          <w:rFonts w:ascii="Book Antiqua" w:hAnsi="Book Antiqua"/>
          <w:i/>
          <w:sz w:val="24"/>
          <w:szCs w:val="24"/>
          <w:lang w:eastAsia="ja-JP"/>
        </w:rPr>
        <w:t>Endoscopy</w:t>
      </w:r>
      <w:r w:rsidRPr="00DF6A18">
        <w:rPr>
          <w:rFonts w:ascii="Book Antiqua" w:hAnsi="Book Antiqua"/>
          <w:sz w:val="24"/>
          <w:szCs w:val="24"/>
          <w:lang w:eastAsia="ja-JP"/>
        </w:rPr>
        <w:t xml:space="preserve"> 1994; </w:t>
      </w:r>
      <w:r w:rsidRPr="00DF6A18">
        <w:rPr>
          <w:rFonts w:ascii="Book Antiqua" w:hAnsi="Book Antiqua"/>
          <w:b/>
          <w:sz w:val="24"/>
          <w:szCs w:val="24"/>
          <w:lang w:eastAsia="ja-JP"/>
        </w:rPr>
        <w:t>26</w:t>
      </w:r>
      <w:r w:rsidRPr="00DF6A18">
        <w:rPr>
          <w:rFonts w:ascii="Book Antiqua" w:hAnsi="Book Antiqua"/>
          <w:sz w:val="24"/>
          <w:szCs w:val="24"/>
          <w:lang w:eastAsia="ja-JP"/>
        </w:rPr>
        <w:t xml:space="preserve">: 461-465 [PMID: 7956955 </w:t>
      </w:r>
      <w:r w:rsidRPr="00DF6A18">
        <w:rPr>
          <w:rFonts w:ascii="Book Antiqua" w:eastAsia="宋体" w:hAnsi="Book Antiqua"/>
          <w:sz w:val="24"/>
          <w:szCs w:val="24"/>
          <w:lang w:eastAsia="zh-CN"/>
        </w:rPr>
        <w:t xml:space="preserve"> </w:t>
      </w:r>
      <w:r w:rsidRPr="00DF6A18">
        <w:rPr>
          <w:rFonts w:ascii="Book Antiqua" w:hAnsi="Book Antiqua"/>
          <w:sz w:val="24"/>
          <w:szCs w:val="24"/>
          <w:lang w:eastAsia="ja-JP"/>
        </w:rPr>
        <w:t>DOI: 10.1055/s-2007-1009004]</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Vakil N</w:t>
      </w:r>
      <w:r w:rsidRPr="00DF6A18">
        <w:rPr>
          <w:rFonts w:ascii="Book Antiqua" w:hAnsi="Book Antiqua"/>
          <w:sz w:val="24"/>
          <w:szCs w:val="24"/>
          <w:lang w:eastAsia="ja-JP"/>
        </w:rPr>
        <w:t xml:space="preserve">. Measurement of lesions by endoscopy: An overview. </w:t>
      </w:r>
      <w:r w:rsidRPr="00DF6A18">
        <w:rPr>
          <w:rFonts w:ascii="Book Antiqua" w:hAnsi="Book Antiqua"/>
          <w:i/>
          <w:sz w:val="24"/>
          <w:szCs w:val="24"/>
          <w:lang w:eastAsia="ja-JP"/>
        </w:rPr>
        <w:t>Endoscopy</w:t>
      </w:r>
      <w:r w:rsidRPr="00DF6A18">
        <w:rPr>
          <w:rFonts w:ascii="Book Antiqua" w:hAnsi="Book Antiqua"/>
          <w:sz w:val="24"/>
          <w:szCs w:val="24"/>
          <w:lang w:eastAsia="ja-JP"/>
        </w:rPr>
        <w:t xml:space="preserve"> 1995; </w:t>
      </w:r>
      <w:r w:rsidRPr="00DF6A18">
        <w:rPr>
          <w:rFonts w:ascii="Book Antiqua" w:hAnsi="Book Antiqua"/>
          <w:b/>
          <w:sz w:val="24"/>
          <w:szCs w:val="24"/>
          <w:lang w:eastAsia="ja-JP"/>
        </w:rPr>
        <w:t>27</w:t>
      </w:r>
      <w:r w:rsidRPr="00DF6A18">
        <w:rPr>
          <w:rFonts w:ascii="Book Antiqua" w:hAnsi="Book Antiqua"/>
          <w:sz w:val="24"/>
          <w:szCs w:val="24"/>
          <w:lang w:eastAsia="ja-JP"/>
        </w:rPr>
        <w:t xml:space="preserve">: 694-697 [PMID: 8903985 </w:t>
      </w:r>
      <w:r w:rsidRPr="00DF6A18">
        <w:rPr>
          <w:rFonts w:ascii="Book Antiqua" w:eastAsia="宋体" w:hAnsi="Book Antiqua"/>
          <w:sz w:val="24"/>
          <w:szCs w:val="24"/>
          <w:lang w:eastAsia="zh-CN"/>
        </w:rPr>
        <w:t xml:space="preserve"> </w:t>
      </w:r>
      <w:r w:rsidRPr="00DF6A18">
        <w:rPr>
          <w:rFonts w:ascii="Book Antiqua" w:hAnsi="Book Antiqua"/>
          <w:sz w:val="24"/>
          <w:szCs w:val="24"/>
          <w:lang w:eastAsia="ja-JP"/>
        </w:rPr>
        <w:t>DOI: 10.1055/s-2007-1005790]</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Maruyama M</w:t>
      </w:r>
      <w:r w:rsidRPr="00DF6A18">
        <w:rPr>
          <w:rFonts w:ascii="Book Antiqua" w:hAnsi="Book Antiqua"/>
          <w:sz w:val="24"/>
          <w:szCs w:val="24"/>
          <w:lang w:eastAsia="ja-JP"/>
        </w:rPr>
        <w:t xml:space="preserve">, Ichioka S, Takemoto T, Kondo T, Yamagata S. A new type of fiber gastroscope (FGS-BLG) for measurement of gastric lesions. </w:t>
      </w:r>
      <w:r w:rsidRPr="00DF6A18">
        <w:rPr>
          <w:rFonts w:ascii="Book Antiqua" w:hAnsi="Book Antiqua"/>
          <w:i/>
          <w:sz w:val="24"/>
          <w:szCs w:val="24"/>
          <w:lang w:eastAsia="ja-JP"/>
        </w:rPr>
        <w:t>Tohoku J Exp Med</w:t>
      </w:r>
      <w:r w:rsidRPr="00DF6A18">
        <w:rPr>
          <w:rFonts w:ascii="Book Antiqua" w:hAnsi="Book Antiqua"/>
          <w:sz w:val="24"/>
          <w:szCs w:val="24"/>
          <w:lang w:eastAsia="ja-JP"/>
        </w:rPr>
        <w:t xml:space="preserve"> 1972; </w:t>
      </w:r>
      <w:r w:rsidRPr="00DF6A18">
        <w:rPr>
          <w:rFonts w:ascii="Book Antiqua" w:hAnsi="Book Antiqua"/>
          <w:b/>
          <w:sz w:val="24"/>
          <w:szCs w:val="24"/>
          <w:lang w:eastAsia="ja-JP"/>
        </w:rPr>
        <w:t>107</w:t>
      </w:r>
      <w:r w:rsidRPr="00DF6A18">
        <w:rPr>
          <w:rFonts w:ascii="Book Antiqua" w:hAnsi="Book Antiqua"/>
          <w:sz w:val="24"/>
          <w:szCs w:val="24"/>
          <w:lang w:eastAsia="ja-JP"/>
        </w:rPr>
        <w:t xml:space="preserve">: 159-165 [PMID: 4641112 </w:t>
      </w:r>
      <w:r w:rsidRPr="00DF6A18">
        <w:rPr>
          <w:rFonts w:ascii="Book Antiqua" w:eastAsia="宋体" w:hAnsi="Book Antiqua"/>
          <w:sz w:val="24"/>
          <w:szCs w:val="24"/>
          <w:lang w:eastAsia="zh-CN"/>
        </w:rPr>
        <w:t xml:space="preserve"> </w:t>
      </w:r>
      <w:r w:rsidRPr="00DF6A18">
        <w:rPr>
          <w:rFonts w:ascii="Book Antiqua" w:hAnsi="Book Antiqua"/>
          <w:sz w:val="24"/>
          <w:szCs w:val="24"/>
          <w:lang w:eastAsia="ja-JP"/>
        </w:rPr>
        <w:t>DOI: 10.1620/tjem.107.159]</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Haneishi H</w:t>
      </w:r>
      <w:r w:rsidRPr="00DF6A18">
        <w:rPr>
          <w:rFonts w:ascii="Book Antiqua" w:hAnsi="Book Antiqua"/>
          <w:sz w:val="24"/>
          <w:szCs w:val="24"/>
          <w:lang w:eastAsia="ja-JP"/>
        </w:rPr>
        <w:t xml:space="preserve">, Ogura T, Miyake Y. Profilometry of a gastrointestinal surface by an endoscope with laser beam projection. </w:t>
      </w:r>
      <w:r w:rsidRPr="00DF6A18">
        <w:rPr>
          <w:rFonts w:ascii="Book Antiqua" w:hAnsi="Book Antiqua"/>
          <w:i/>
          <w:sz w:val="24"/>
          <w:szCs w:val="24"/>
          <w:lang w:eastAsia="ja-JP"/>
        </w:rPr>
        <w:t>Opt Lett</w:t>
      </w:r>
      <w:r w:rsidRPr="00DF6A18">
        <w:rPr>
          <w:rFonts w:ascii="Book Antiqua" w:hAnsi="Book Antiqua"/>
          <w:sz w:val="24"/>
          <w:szCs w:val="24"/>
          <w:lang w:eastAsia="ja-JP"/>
        </w:rPr>
        <w:t xml:space="preserve"> 1994; </w:t>
      </w:r>
      <w:r w:rsidRPr="00DF6A18">
        <w:rPr>
          <w:rFonts w:ascii="Book Antiqua" w:hAnsi="Book Antiqua"/>
          <w:b/>
          <w:sz w:val="24"/>
          <w:szCs w:val="24"/>
          <w:lang w:eastAsia="ja-JP"/>
        </w:rPr>
        <w:t>19</w:t>
      </w:r>
      <w:r w:rsidRPr="00DF6A18">
        <w:rPr>
          <w:rFonts w:ascii="Book Antiqua" w:hAnsi="Book Antiqua"/>
          <w:sz w:val="24"/>
          <w:szCs w:val="24"/>
          <w:lang w:eastAsia="ja-JP"/>
        </w:rPr>
        <w:t xml:space="preserve">: 601-603 [PMID: 19844385 </w:t>
      </w:r>
      <w:r w:rsidRPr="00DF6A18">
        <w:rPr>
          <w:rFonts w:ascii="Book Antiqua" w:eastAsia="宋体" w:hAnsi="Book Antiqua"/>
          <w:sz w:val="24"/>
          <w:szCs w:val="24"/>
          <w:lang w:eastAsia="zh-CN"/>
        </w:rPr>
        <w:t xml:space="preserve"> </w:t>
      </w:r>
      <w:r w:rsidRPr="00DF6A18">
        <w:rPr>
          <w:rFonts w:ascii="Book Antiqua" w:hAnsi="Book Antiqua"/>
          <w:sz w:val="24"/>
          <w:szCs w:val="24"/>
          <w:lang w:eastAsia="ja-JP"/>
        </w:rPr>
        <w:t>DOI: 10.1364/OL.19.000601]</w:t>
      </w:r>
    </w:p>
    <w:p w:rsidR="002F415F" w:rsidRPr="001B1F4E"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Yamaguchi M</w:t>
      </w:r>
      <w:r w:rsidRPr="00DF6A18">
        <w:rPr>
          <w:rFonts w:ascii="Book Antiqua" w:hAnsi="Book Antiqua"/>
          <w:sz w:val="24"/>
          <w:szCs w:val="24"/>
          <w:lang w:eastAsia="ja-JP"/>
        </w:rPr>
        <w:t xml:space="preserve">, Okazaki Y, Yanai H, Takemoto T. Three-dimensional determination of gastric ulcer size with laser endoscopy. </w:t>
      </w:r>
      <w:r w:rsidRPr="00DF6A18">
        <w:rPr>
          <w:rFonts w:ascii="Book Antiqua" w:hAnsi="Book Antiqua"/>
          <w:i/>
          <w:sz w:val="24"/>
          <w:szCs w:val="24"/>
          <w:lang w:eastAsia="ja-JP"/>
        </w:rPr>
        <w:t>Endoscopy</w:t>
      </w:r>
      <w:r w:rsidRPr="00DF6A18">
        <w:rPr>
          <w:rFonts w:ascii="Book Antiqua" w:hAnsi="Book Antiqua"/>
          <w:sz w:val="24"/>
          <w:szCs w:val="24"/>
          <w:lang w:eastAsia="ja-JP"/>
        </w:rPr>
        <w:t xml:space="preserve"> 1988; </w:t>
      </w:r>
      <w:r w:rsidRPr="00DF6A18">
        <w:rPr>
          <w:rFonts w:ascii="Book Antiqua" w:hAnsi="Book Antiqua"/>
          <w:b/>
          <w:sz w:val="24"/>
          <w:szCs w:val="24"/>
          <w:lang w:eastAsia="ja-JP"/>
        </w:rPr>
        <w:t>20</w:t>
      </w:r>
      <w:r w:rsidRPr="00DF6A18">
        <w:rPr>
          <w:rFonts w:ascii="Book Antiqua" w:hAnsi="Book Antiqua"/>
          <w:sz w:val="24"/>
          <w:szCs w:val="24"/>
          <w:lang w:eastAsia="ja-JP"/>
        </w:rPr>
        <w:t xml:space="preserve">: </w:t>
      </w:r>
      <w:r w:rsidRPr="001B1F4E">
        <w:rPr>
          <w:rFonts w:ascii="Book Antiqua" w:hAnsi="Book Antiqua"/>
          <w:sz w:val="24"/>
          <w:szCs w:val="24"/>
          <w:lang w:eastAsia="ja-JP"/>
        </w:rPr>
        <w:t xml:space="preserve">263-266 [PMID: 3168940 </w:t>
      </w:r>
      <w:r w:rsidRPr="001B1F4E">
        <w:rPr>
          <w:rFonts w:ascii="Book Antiqua" w:eastAsia="宋体" w:hAnsi="Book Antiqua"/>
          <w:sz w:val="24"/>
          <w:szCs w:val="24"/>
          <w:lang w:eastAsia="zh-CN"/>
        </w:rPr>
        <w:t xml:space="preserve"> </w:t>
      </w:r>
      <w:r w:rsidRPr="001B1F4E">
        <w:rPr>
          <w:rFonts w:ascii="Book Antiqua" w:hAnsi="Book Antiqua"/>
          <w:sz w:val="24"/>
          <w:szCs w:val="24"/>
          <w:lang w:eastAsia="ja-JP"/>
        </w:rPr>
        <w:t>DOI:</w:t>
      </w:r>
      <w:r w:rsidRPr="001B1F4E">
        <w:rPr>
          <w:rFonts w:ascii="Book Antiqua" w:hAnsi="Book Antiqua"/>
          <w:sz w:val="24"/>
          <w:szCs w:val="24"/>
        </w:rPr>
        <w:t xml:space="preserve"> </w:t>
      </w:r>
      <w:r w:rsidRPr="001B1F4E">
        <w:rPr>
          <w:rFonts w:ascii="Book Antiqua" w:hAnsi="Book Antiqua"/>
          <w:sz w:val="24"/>
          <w:szCs w:val="24"/>
          <w:lang w:eastAsia="ja-JP"/>
        </w:rPr>
        <w:t>10.1055/s-2007-1018189]</w:t>
      </w:r>
    </w:p>
    <w:p w:rsidR="002F415F" w:rsidRPr="001B1F4E"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1B1F4E">
        <w:rPr>
          <w:rFonts w:ascii="Book Antiqua" w:hAnsi="Book Antiqua"/>
          <w:b/>
          <w:sz w:val="24"/>
          <w:szCs w:val="24"/>
          <w:lang w:eastAsia="ja-JP"/>
        </w:rPr>
        <w:t>Hasegawa K</w:t>
      </w:r>
      <w:r w:rsidRPr="001B1F4E">
        <w:rPr>
          <w:rFonts w:ascii="Book Antiqua" w:hAnsi="Book Antiqua"/>
          <w:sz w:val="24"/>
          <w:szCs w:val="24"/>
          <w:lang w:eastAsia="ja-JP"/>
        </w:rPr>
        <w:t xml:space="preserve">, Noda K, Sato Y. Electronic Endoscope System for Shape Measurement. Pattern Recognition, Proceedings. 16th International Conference on; </w:t>
      </w:r>
      <w:r>
        <w:rPr>
          <w:rFonts w:ascii="Book Antiqua" w:eastAsia="宋体" w:hAnsi="Book Antiqua"/>
          <w:sz w:val="24"/>
          <w:szCs w:val="24"/>
          <w:lang w:eastAsia="zh-CN"/>
        </w:rPr>
        <w:t xml:space="preserve">2002; </w:t>
      </w:r>
      <w:r w:rsidRPr="001B1F4E">
        <w:rPr>
          <w:rFonts w:ascii="Book Antiqua" w:hAnsi="Book Antiqua"/>
          <w:b/>
          <w:sz w:val="24"/>
          <w:szCs w:val="24"/>
          <w:lang w:eastAsia="ja-JP"/>
        </w:rPr>
        <w:t>1</w:t>
      </w:r>
      <w:r w:rsidRPr="001B1F4E">
        <w:rPr>
          <w:rFonts w:ascii="Book Antiqua" w:hAnsi="Book Antiqua"/>
          <w:sz w:val="24"/>
          <w:szCs w:val="24"/>
          <w:lang w:eastAsia="ja-JP"/>
        </w:rPr>
        <w:t>: 792-795 [DOI:</w:t>
      </w:r>
      <w:r w:rsidRPr="001B1F4E">
        <w:rPr>
          <w:rFonts w:ascii="Book Antiqua" w:hAnsi="Book Antiqua"/>
          <w:sz w:val="24"/>
          <w:szCs w:val="24"/>
        </w:rPr>
        <w:t xml:space="preserve"> </w:t>
      </w:r>
      <w:r w:rsidRPr="001B1F4E">
        <w:rPr>
          <w:rFonts w:ascii="Book Antiqua" w:hAnsi="Book Antiqua"/>
          <w:sz w:val="24"/>
          <w:szCs w:val="24"/>
          <w:lang w:eastAsia="ja-JP"/>
        </w:rPr>
        <w:t>10.1109/ICPR.2002.1044878]</w:t>
      </w:r>
    </w:p>
    <w:p w:rsidR="002F415F" w:rsidRPr="001B1F4E"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1B1F4E">
        <w:rPr>
          <w:rFonts w:ascii="Book Antiqua" w:hAnsi="Book Antiqua"/>
          <w:b/>
          <w:sz w:val="24"/>
          <w:szCs w:val="24"/>
          <w:lang w:eastAsia="ja-JP"/>
        </w:rPr>
        <w:t>Seibel EJ</w:t>
      </w:r>
      <w:r w:rsidRPr="001B1F4E">
        <w:rPr>
          <w:rFonts w:ascii="Book Antiqua" w:hAnsi="Book Antiqua"/>
          <w:sz w:val="24"/>
          <w:szCs w:val="24"/>
          <w:lang w:eastAsia="ja-JP"/>
        </w:rPr>
        <w:t xml:space="preserve">, Smithwick QY. Unique features of optical scanning, single fiber endoscopy. </w:t>
      </w:r>
      <w:r w:rsidRPr="001B1F4E">
        <w:rPr>
          <w:rFonts w:ascii="Book Antiqua" w:hAnsi="Book Antiqua"/>
          <w:i/>
          <w:sz w:val="24"/>
          <w:szCs w:val="24"/>
          <w:lang w:eastAsia="ja-JP"/>
        </w:rPr>
        <w:t>Lasers Surg Med</w:t>
      </w:r>
      <w:r w:rsidRPr="001B1F4E">
        <w:rPr>
          <w:rFonts w:ascii="Book Antiqua" w:hAnsi="Book Antiqua"/>
          <w:sz w:val="24"/>
          <w:szCs w:val="24"/>
          <w:lang w:eastAsia="ja-JP"/>
        </w:rPr>
        <w:t xml:space="preserve"> 2002;</w:t>
      </w:r>
      <w:r w:rsidRPr="001B1F4E">
        <w:rPr>
          <w:rFonts w:ascii="Book Antiqua" w:hAnsi="Book Antiqua"/>
          <w:b/>
          <w:sz w:val="24"/>
          <w:szCs w:val="24"/>
          <w:lang w:eastAsia="ja-JP"/>
        </w:rPr>
        <w:t xml:space="preserve"> 30</w:t>
      </w:r>
      <w:r w:rsidRPr="001B1F4E">
        <w:rPr>
          <w:rFonts w:ascii="Book Antiqua" w:hAnsi="Book Antiqua"/>
          <w:sz w:val="24"/>
          <w:szCs w:val="24"/>
          <w:lang w:eastAsia="ja-JP"/>
        </w:rPr>
        <w:t>: 177-183 [PMID: 11891736  DOI: 10.1002/lsm.10029]</w:t>
      </w:r>
    </w:p>
    <w:p w:rsidR="002F415F" w:rsidRPr="001B1F4E"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1B1F4E">
        <w:rPr>
          <w:rFonts w:ascii="Book Antiqua" w:hAnsi="Book Antiqua"/>
          <w:b/>
          <w:sz w:val="24"/>
          <w:szCs w:val="24"/>
          <w:lang w:eastAsia="ja-JP"/>
        </w:rPr>
        <w:lastRenderedPageBreak/>
        <w:t>Chan M</w:t>
      </w:r>
      <w:r w:rsidRPr="001B1F4E">
        <w:rPr>
          <w:rFonts w:ascii="Book Antiqua" w:hAnsi="Book Antiqua"/>
          <w:sz w:val="24"/>
          <w:szCs w:val="24"/>
          <w:lang w:eastAsia="ja-JP"/>
        </w:rPr>
        <w:t xml:space="preserve">, Lin W, Zhou C, Qu JY. Miniaturized three-dimensional endoscopic imaging system based on active stereovision. </w:t>
      </w:r>
      <w:r w:rsidRPr="001B1F4E">
        <w:rPr>
          <w:rFonts w:ascii="Book Antiqua" w:hAnsi="Book Antiqua"/>
          <w:i/>
          <w:sz w:val="24"/>
          <w:szCs w:val="24"/>
          <w:lang w:eastAsia="ja-JP"/>
        </w:rPr>
        <w:t>Appl Opt</w:t>
      </w:r>
      <w:r w:rsidRPr="001B1F4E">
        <w:rPr>
          <w:rFonts w:ascii="Book Antiqua" w:hAnsi="Book Antiqua"/>
          <w:sz w:val="24"/>
          <w:szCs w:val="24"/>
          <w:lang w:eastAsia="ja-JP"/>
        </w:rPr>
        <w:t xml:space="preserve"> 2003; </w:t>
      </w:r>
      <w:r w:rsidRPr="001B1F4E">
        <w:rPr>
          <w:rFonts w:ascii="Book Antiqua" w:hAnsi="Book Antiqua"/>
          <w:b/>
          <w:sz w:val="24"/>
          <w:szCs w:val="24"/>
          <w:lang w:eastAsia="ja-JP"/>
        </w:rPr>
        <w:t>42</w:t>
      </w:r>
      <w:r w:rsidRPr="001B1F4E">
        <w:rPr>
          <w:rFonts w:ascii="Book Antiqua" w:hAnsi="Book Antiqua"/>
          <w:sz w:val="24"/>
          <w:szCs w:val="24"/>
          <w:lang w:eastAsia="ja-JP"/>
        </w:rPr>
        <w:t>: 1888-1898 [PMID: 12683771  DOI: 10.1364/AO.42.001888]</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Catalano MF</w:t>
      </w:r>
      <w:r w:rsidRPr="00DF6A18">
        <w:rPr>
          <w:rFonts w:ascii="Book Antiqua" w:hAnsi="Book Antiqua"/>
          <w:sz w:val="24"/>
          <w:szCs w:val="24"/>
          <w:lang w:eastAsia="ja-JP"/>
        </w:rPr>
        <w:t xml:space="preserve">, Van Dam J, Bedford R, Cothren RM, Sivak MV Jr. Preliminary evaluation of the prototype stereoscopic endoscope: precise three-dimensional measurement system. </w:t>
      </w:r>
      <w:r w:rsidRPr="00DF6A18">
        <w:rPr>
          <w:rFonts w:ascii="Book Antiqua" w:hAnsi="Book Antiqua"/>
          <w:i/>
          <w:sz w:val="24"/>
          <w:szCs w:val="24"/>
          <w:lang w:eastAsia="ja-JP"/>
        </w:rPr>
        <w:t>Gastrointest Endosc</w:t>
      </w:r>
      <w:r w:rsidRPr="00DF6A18">
        <w:rPr>
          <w:rFonts w:ascii="Book Antiqua" w:hAnsi="Book Antiqua"/>
          <w:sz w:val="24"/>
          <w:szCs w:val="24"/>
          <w:lang w:eastAsia="ja-JP"/>
        </w:rPr>
        <w:t xml:space="preserve"> 1993; </w:t>
      </w:r>
      <w:r w:rsidRPr="00DF6A18">
        <w:rPr>
          <w:rFonts w:ascii="Book Antiqua" w:hAnsi="Book Antiqua"/>
          <w:b/>
          <w:sz w:val="24"/>
          <w:szCs w:val="24"/>
          <w:lang w:eastAsia="ja-JP"/>
        </w:rPr>
        <w:t>39</w:t>
      </w:r>
      <w:r w:rsidRPr="00DF6A18">
        <w:rPr>
          <w:rFonts w:ascii="Book Antiqua" w:hAnsi="Book Antiqua"/>
          <w:sz w:val="24"/>
          <w:szCs w:val="24"/>
          <w:lang w:eastAsia="ja-JP"/>
        </w:rPr>
        <w:t xml:space="preserve">: 23-28 [PMID: 8454141 </w:t>
      </w:r>
      <w:r w:rsidRPr="00DF6A18">
        <w:rPr>
          <w:rFonts w:ascii="Book Antiqua" w:eastAsia="宋体" w:hAnsi="Book Antiqua"/>
          <w:sz w:val="24"/>
          <w:szCs w:val="24"/>
          <w:lang w:eastAsia="zh-CN"/>
        </w:rPr>
        <w:t xml:space="preserve"> </w:t>
      </w:r>
      <w:r w:rsidRPr="00DF6A18">
        <w:rPr>
          <w:rFonts w:ascii="Book Antiqua" w:hAnsi="Book Antiqua"/>
          <w:sz w:val="24"/>
          <w:szCs w:val="24"/>
          <w:lang w:eastAsia="ja-JP"/>
        </w:rPr>
        <w:t>DOI: 10.1016/S0016-5107(93)70005-X]</w:t>
      </w:r>
    </w:p>
    <w:p w:rsidR="002F415F" w:rsidRPr="00DF6A18"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DF6A18">
        <w:rPr>
          <w:rFonts w:ascii="Book Antiqua" w:hAnsi="Book Antiqua"/>
          <w:b/>
          <w:sz w:val="24"/>
          <w:szCs w:val="24"/>
          <w:lang w:eastAsia="ja-JP"/>
        </w:rPr>
        <w:t>Yao K</w:t>
      </w:r>
      <w:r w:rsidRPr="00DF6A18">
        <w:rPr>
          <w:rFonts w:ascii="Book Antiqua" w:hAnsi="Book Antiqua"/>
          <w:sz w:val="24"/>
          <w:szCs w:val="24"/>
          <w:lang w:eastAsia="ja-JP"/>
        </w:rPr>
        <w:t xml:space="preserve">, Matsui T, Furukawa H, Yao T, Sakurai T, Mitsuyasu T. A new stereoscopic endoscopy system: Accurate 3-dimensional measurement in vitro and in vivo with distortion correction function. </w:t>
      </w:r>
      <w:r w:rsidRPr="00DF6A18">
        <w:rPr>
          <w:rFonts w:ascii="Book Antiqua" w:hAnsi="Book Antiqua"/>
          <w:i/>
          <w:sz w:val="24"/>
          <w:szCs w:val="24"/>
          <w:lang w:eastAsia="ja-JP"/>
        </w:rPr>
        <w:t>Gastrointest Endosc</w:t>
      </w:r>
      <w:r w:rsidRPr="00DF6A18">
        <w:rPr>
          <w:rFonts w:ascii="Book Antiqua" w:hAnsi="Book Antiqua"/>
          <w:sz w:val="24"/>
          <w:szCs w:val="24"/>
          <w:lang w:eastAsia="ja-JP"/>
        </w:rPr>
        <w:t xml:space="preserve"> 2002; </w:t>
      </w:r>
      <w:r w:rsidRPr="00DF6A18">
        <w:rPr>
          <w:rFonts w:ascii="Book Antiqua" w:hAnsi="Book Antiqua"/>
          <w:b/>
          <w:sz w:val="24"/>
          <w:szCs w:val="24"/>
          <w:lang w:eastAsia="ja-JP"/>
        </w:rPr>
        <w:t>55</w:t>
      </w:r>
      <w:r w:rsidRPr="00DF6A18">
        <w:rPr>
          <w:rFonts w:ascii="Book Antiqua" w:hAnsi="Book Antiqua"/>
          <w:sz w:val="24"/>
          <w:szCs w:val="24"/>
          <w:lang w:eastAsia="ja-JP"/>
        </w:rPr>
        <w:t xml:space="preserve">: 412-420 [PMID: 11868021 </w:t>
      </w:r>
      <w:r w:rsidRPr="00DF6A18">
        <w:rPr>
          <w:rFonts w:ascii="Book Antiqua" w:eastAsia="宋体" w:hAnsi="Book Antiqua"/>
          <w:sz w:val="24"/>
          <w:szCs w:val="24"/>
          <w:lang w:eastAsia="zh-CN"/>
        </w:rPr>
        <w:t xml:space="preserve"> </w:t>
      </w:r>
      <w:r w:rsidRPr="00DF6A18">
        <w:rPr>
          <w:rFonts w:ascii="Book Antiqua" w:hAnsi="Book Antiqua"/>
          <w:sz w:val="24"/>
          <w:szCs w:val="24"/>
          <w:lang w:eastAsia="ja-JP"/>
        </w:rPr>
        <w:t>DOI: 10.1067/mge.2002.121598]</w:t>
      </w:r>
    </w:p>
    <w:p w:rsidR="002F415F" w:rsidRPr="001B1F4E"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1B1F4E">
        <w:rPr>
          <w:rFonts w:ascii="Book Antiqua" w:hAnsi="Book Antiqua"/>
          <w:b/>
          <w:sz w:val="24"/>
          <w:szCs w:val="24"/>
          <w:lang w:eastAsia="ja-JP"/>
        </w:rPr>
        <w:t>Varadarajulu S</w:t>
      </w:r>
      <w:r w:rsidRPr="001B1F4E">
        <w:rPr>
          <w:rFonts w:ascii="Book Antiqua" w:hAnsi="Book Antiqua"/>
          <w:sz w:val="24"/>
          <w:szCs w:val="24"/>
          <w:lang w:eastAsia="ja-JP"/>
        </w:rPr>
        <w:t xml:space="preserve">, Banerjee S, Barth BA, Desilets DJ, Kaul, V, Kethu, SR, Pedrosa MC, Pfau PR, Tolar JL, Wang A, Wong Kee song LM, Rodriguez SA. GI endoscopes. </w:t>
      </w:r>
      <w:r w:rsidRPr="001B1F4E">
        <w:rPr>
          <w:rFonts w:ascii="Book Antiqua" w:hAnsi="Book Antiqua"/>
          <w:i/>
          <w:sz w:val="24"/>
          <w:szCs w:val="24"/>
          <w:lang w:eastAsia="ja-JP"/>
        </w:rPr>
        <w:t>Gastrointest Endosc</w:t>
      </w:r>
      <w:r w:rsidRPr="001B1F4E">
        <w:rPr>
          <w:rFonts w:ascii="Book Antiqua" w:hAnsi="Book Antiqua"/>
          <w:sz w:val="24"/>
          <w:szCs w:val="24"/>
          <w:lang w:eastAsia="ja-JP"/>
        </w:rPr>
        <w:t xml:space="preserve"> 2011; </w:t>
      </w:r>
      <w:r w:rsidRPr="001B1F4E">
        <w:rPr>
          <w:rFonts w:ascii="Book Antiqua" w:hAnsi="Book Antiqua"/>
          <w:b/>
          <w:sz w:val="24"/>
          <w:szCs w:val="24"/>
          <w:lang w:eastAsia="ja-JP"/>
        </w:rPr>
        <w:t>74</w:t>
      </w:r>
      <w:r w:rsidRPr="001B1F4E">
        <w:rPr>
          <w:rFonts w:ascii="Book Antiqua" w:hAnsi="Book Antiqua"/>
          <w:sz w:val="24"/>
          <w:szCs w:val="24"/>
          <w:lang w:eastAsia="ja-JP"/>
        </w:rPr>
        <w:t>: 1-6 [PMID: 21704803  DOI: 10.1016/j.gie.2011.01.061]</w:t>
      </w:r>
    </w:p>
    <w:p w:rsidR="002F415F" w:rsidRPr="001B1F4E" w:rsidRDefault="002F415F" w:rsidP="00EA7F13">
      <w:pPr>
        <w:pStyle w:val="1"/>
        <w:numPr>
          <w:ilvl w:val="0"/>
          <w:numId w:val="1"/>
        </w:numPr>
        <w:spacing w:line="360" w:lineRule="auto"/>
        <w:ind w:leftChars="0" w:left="0" w:firstLine="0"/>
        <w:rPr>
          <w:rFonts w:ascii="Book Antiqua" w:hAnsi="Book Antiqua"/>
          <w:sz w:val="24"/>
          <w:szCs w:val="24"/>
          <w:lang w:eastAsia="ja-JP"/>
        </w:rPr>
      </w:pPr>
      <w:r w:rsidRPr="001B1F4E">
        <w:rPr>
          <w:rFonts w:ascii="Book Antiqua" w:hAnsi="Book Antiqua"/>
          <w:b/>
          <w:sz w:val="24"/>
          <w:szCs w:val="24"/>
          <w:lang w:eastAsia="ja-JP"/>
        </w:rPr>
        <w:t>Gopalswamy N</w:t>
      </w:r>
      <w:r w:rsidRPr="001B1F4E">
        <w:rPr>
          <w:rFonts w:ascii="Book Antiqua" w:hAnsi="Book Antiqua"/>
          <w:sz w:val="24"/>
          <w:szCs w:val="24"/>
          <w:lang w:eastAsia="ja-JP"/>
        </w:rPr>
        <w:t xml:space="preserve">, Shenoy VN, Choudhry U, Markert RJ, Peace N, Bhutani MS, Barde CJ. Is in vivo measurement of size of polyps during colonoscopy accurate? </w:t>
      </w:r>
      <w:r w:rsidRPr="001B1F4E">
        <w:rPr>
          <w:rFonts w:ascii="Book Antiqua" w:hAnsi="Book Antiqua"/>
          <w:i/>
          <w:sz w:val="24"/>
          <w:szCs w:val="24"/>
          <w:lang w:eastAsia="ja-JP"/>
        </w:rPr>
        <w:t>Gastrointest Endosc</w:t>
      </w:r>
      <w:r w:rsidRPr="001B1F4E">
        <w:rPr>
          <w:rFonts w:ascii="Book Antiqua" w:hAnsi="Book Antiqua"/>
          <w:sz w:val="24"/>
          <w:szCs w:val="24"/>
          <w:lang w:eastAsia="ja-JP"/>
        </w:rPr>
        <w:t xml:space="preserve"> 1997; </w:t>
      </w:r>
      <w:r w:rsidRPr="001B1F4E">
        <w:rPr>
          <w:rFonts w:ascii="Book Antiqua" w:hAnsi="Book Antiqua"/>
          <w:b/>
          <w:sz w:val="24"/>
          <w:szCs w:val="24"/>
          <w:lang w:eastAsia="ja-JP"/>
        </w:rPr>
        <w:t>46</w:t>
      </w:r>
      <w:r w:rsidRPr="001B1F4E">
        <w:rPr>
          <w:rFonts w:ascii="Book Antiqua" w:hAnsi="Book Antiqua"/>
          <w:sz w:val="24"/>
          <w:szCs w:val="24"/>
          <w:lang w:eastAsia="ja-JP"/>
        </w:rPr>
        <w:t xml:space="preserve">: 497-502 [PMID: </w:t>
      </w:r>
      <w:r w:rsidRPr="001B1F4E">
        <w:rPr>
          <w:rFonts w:ascii="Book Antiqua" w:hAnsi="Book Antiqua"/>
          <w:sz w:val="24"/>
          <w:szCs w:val="24"/>
        </w:rPr>
        <w:t>9434215</w:t>
      </w:r>
      <w:r w:rsidRPr="001B1F4E">
        <w:rPr>
          <w:rFonts w:ascii="Book Antiqua" w:hAnsi="Book Antiqua"/>
          <w:sz w:val="24"/>
          <w:szCs w:val="24"/>
          <w:lang w:eastAsia="ja-JP"/>
        </w:rPr>
        <w:t xml:space="preserve">  DOI: 10.1016/S0016-5107(97)70003-8]</w:t>
      </w:r>
    </w:p>
    <w:p w:rsidR="002F415F" w:rsidRPr="002A4FCB" w:rsidRDefault="002F415F" w:rsidP="002A4FCB">
      <w:pPr>
        <w:pStyle w:val="a8"/>
        <w:tabs>
          <w:tab w:val="left" w:pos="2895"/>
        </w:tabs>
        <w:spacing w:line="360" w:lineRule="auto"/>
        <w:ind w:left="420"/>
        <w:jc w:val="right"/>
        <w:rPr>
          <w:rFonts w:ascii="Book Antiqua" w:hAnsi="Book Antiqua"/>
          <w:b/>
          <w:sz w:val="24"/>
        </w:rPr>
      </w:pPr>
      <w:r w:rsidRPr="00027A17">
        <w:rPr>
          <w:rFonts w:ascii="Book Antiqua" w:hAnsi="Book Antiqua"/>
          <w:b/>
          <w:sz w:val="24"/>
        </w:rPr>
        <w:t xml:space="preserve">P-Reviewers: </w:t>
      </w:r>
      <w:r w:rsidRPr="002A4FCB">
        <w:rPr>
          <w:rFonts w:ascii="Book Antiqua" w:hAnsi="Book Antiqua"/>
          <w:color w:val="000000"/>
          <w:sz w:val="24"/>
        </w:rPr>
        <w:t>Chiu KW</w:t>
      </w:r>
      <w:r>
        <w:rPr>
          <w:rFonts w:ascii="Book Antiqua" w:hAnsi="Book Antiqua"/>
          <w:color w:val="000000"/>
          <w:sz w:val="24"/>
        </w:rPr>
        <w:t>,</w:t>
      </w:r>
      <w:r w:rsidRPr="002A4FCB">
        <w:rPr>
          <w:rFonts w:ascii="Book Antiqua" w:hAnsi="Book Antiqua"/>
          <w:color w:val="000000"/>
          <w:sz w:val="24"/>
        </w:rPr>
        <w:t xml:space="preserve"> Ding XW, Muscarella LF</w:t>
      </w:r>
      <w:r w:rsidRPr="002A4FCB">
        <w:rPr>
          <w:rFonts w:ascii="Book Antiqua" w:hAnsi="Book Antiqua"/>
          <w:b/>
          <w:color w:val="000000"/>
          <w:sz w:val="24"/>
        </w:rPr>
        <w:t xml:space="preserve"> </w:t>
      </w:r>
      <w:r>
        <w:rPr>
          <w:rFonts w:ascii="Book Antiqua" w:hAnsi="Book Antiqua"/>
          <w:b/>
          <w:color w:val="000000"/>
          <w:sz w:val="24"/>
        </w:rPr>
        <w:t xml:space="preserve"> </w:t>
      </w:r>
      <w:r w:rsidRPr="002A4FCB">
        <w:rPr>
          <w:rFonts w:ascii="Book Antiqua" w:hAnsi="Book Antiqua"/>
          <w:b/>
          <w:sz w:val="24"/>
        </w:rPr>
        <w:t xml:space="preserve">S-Editor: </w:t>
      </w:r>
      <w:r w:rsidRPr="002A4FCB">
        <w:rPr>
          <w:rFonts w:ascii="Book Antiqua" w:hAnsi="Book Antiqua"/>
          <w:sz w:val="24"/>
        </w:rPr>
        <w:t>Cui XM</w:t>
      </w:r>
      <w:r w:rsidRPr="002A4FCB">
        <w:rPr>
          <w:rFonts w:ascii="Book Antiqua" w:hAnsi="Book Antiqua"/>
          <w:b/>
          <w:sz w:val="24"/>
        </w:rPr>
        <w:t xml:space="preserve"> L-Editor:   E-Editor:</w:t>
      </w:r>
    </w:p>
    <w:p w:rsidR="002F415F" w:rsidRPr="002A4FCB" w:rsidRDefault="002F415F" w:rsidP="00DF6A18">
      <w:pPr>
        <w:spacing w:line="360" w:lineRule="auto"/>
        <w:rPr>
          <w:rFonts w:ascii="Book Antiqua" w:hAnsi="Book Antiqua"/>
          <w:b/>
          <w:sz w:val="24"/>
        </w:rPr>
      </w:pPr>
    </w:p>
    <w:p w:rsidR="002F415F" w:rsidRDefault="002F415F" w:rsidP="00DF6A18">
      <w:pPr>
        <w:spacing w:line="360" w:lineRule="auto"/>
        <w:rPr>
          <w:rFonts w:ascii="Book Antiqua" w:hAnsi="Book Antiqua"/>
          <w:b/>
          <w:sz w:val="24"/>
        </w:rPr>
      </w:pPr>
    </w:p>
    <w:p w:rsidR="002F415F" w:rsidRDefault="002F415F" w:rsidP="00DF6A18">
      <w:pPr>
        <w:spacing w:line="360" w:lineRule="auto"/>
        <w:rPr>
          <w:rFonts w:ascii="Book Antiqua" w:hAnsi="Book Antiqua"/>
          <w:b/>
          <w:sz w:val="24"/>
        </w:rPr>
      </w:pPr>
      <w:r w:rsidRPr="00DF6A18">
        <w:rPr>
          <w:rFonts w:ascii="Book Antiqua" w:hAnsi="Book Antiqua"/>
          <w:b/>
          <w:sz w:val="24"/>
        </w:rPr>
        <w:br w:type="page"/>
      </w:r>
    </w:p>
    <w:p w:rsidR="002F415F" w:rsidRDefault="008B4BCF" w:rsidP="00DF6A18">
      <w:pPr>
        <w:spacing w:line="360" w:lineRule="auto"/>
        <w:rPr>
          <w:rFonts w:ascii="Book Antiqua" w:hAnsi="Book Antiqua"/>
          <w:b/>
          <w:sz w:val="24"/>
        </w:rPr>
      </w:pPr>
      <w:r>
        <w:rPr>
          <w:rFonts w:ascii="Book Antiqua" w:eastAsia="MS Mincho" w:hAnsi="Book Antiqua"/>
          <w:b/>
          <w:noProof/>
          <w:sz w:val="24"/>
        </w:rPr>
        <w:drawing>
          <wp:inline distT="0" distB="0" distL="0" distR="0">
            <wp:extent cx="2905125" cy="1569720"/>
            <wp:effectExtent l="0" t="0" r="9525" b="0"/>
            <wp:docPr id="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569720"/>
                    </a:xfrm>
                    <a:prstGeom prst="rect">
                      <a:avLst/>
                    </a:prstGeom>
                    <a:noFill/>
                    <a:ln>
                      <a:noFill/>
                    </a:ln>
                  </pic:spPr>
                </pic:pic>
              </a:graphicData>
            </a:graphic>
          </wp:inline>
        </w:drawing>
      </w:r>
    </w:p>
    <w:p w:rsidR="002F415F" w:rsidRPr="002B5647" w:rsidRDefault="002F415F" w:rsidP="00DF6A18">
      <w:pPr>
        <w:spacing w:line="360" w:lineRule="auto"/>
        <w:rPr>
          <w:rFonts w:ascii="Book Antiqua" w:hAnsi="Book Antiqua"/>
          <w:sz w:val="24"/>
        </w:rPr>
      </w:pPr>
      <w:r w:rsidRPr="00DF6A18">
        <w:rPr>
          <w:rFonts w:ascii="Book Antiqua" w:eastAsia="MS Mincho" w:hAnsi="Book Antiqua"/>
          <w:b/>
          <w:sz w:val="24"/>
          <w:lang w:eastAsia="ja-JP"/>
        </w:rPr>
        <w:t>Figure 1</w:t>
      </w:r>
      <w:r w:rsidRPr="00DF6A18">
        <w:rPr>
          <w:rFonts w:ascii="Book Antiqua" w:hAnsi="Book Antiqua"/>
          <w:b/>
          <w:sz w:val="24"/>
        </w:rPr>
        <w:t xml:space="preserve"> Diagram of the </w:t>
      </w:r>
      <w:r w:rsidRPr="00DF6A18">
        <w:rPr>
          <w:rFonts w:ascii="Book Antiqua" w:eastAsia="MS Mincho" w:hAnsi="Book Antiqua"/>
          <w:b/>
          <w:sz w:val="24"/>
          <w:lang w:eastAsia="ja-JP"/>
        </w:rPr>
        <w:t xml:space="preserve">lesion </w:t>
      </w:r>
      <w:r w:rsidRPr="00DF6A18">
        <w:rPr>
          <w:rFonts w:ascii="Book Antiqua" w:hAnsi="Book Antiqua"/>
          <w:b/>
          <w:sz w:val="24"/>
        </w:rPr>
        <w:t>size measuring system.</w:t>
      </w:r>
      <w:r>
        <w:rPr>
          <w:rFonts w:ascii="Book Antiqua" w:hAnsi="Book Antiqua"/>
          <w:b/>
          <w:sz w:val="24"/>
        </w:rPr>
        <w:t xml:space="preserve"> </w:t>
      </w:r>
      <w:r w:rsidRPr="002B5647">
        <w:rPr>
          <w:rFonts w:ascii="Book Antiqua" w:hAnsi="Book Antiqua"/>
          <w:sz w:val="24"/>
        </w:rPr>
        <w:t>DBO: Distance between objects</w:t>
      </w:r>
      <w:r>
        <w:rPr>
          <w:rFonts w:ascii="Book Antiqua" w:hAnsi="Book Antiqua"/>
          <w:sz w:val="24"/>
        </w:rPr>
        <w:t>.</w:t>
      </w:r>
    </w:p>
    <w:p w:rsidR="002F415F" w:rsidRPr="00707D3D" w:rsidRDefault="008B4BCF" w:rsidP="00DF6A18">
      <w:pPr>
        <w:spacing w:line="360" w:lineRule="auto"/>
        <w:rPr>
          <w:rFonts w:ascii="Book Antiqua" w:hAnsi="Book Antiqua"/>
          <w:b/>
          <w:sz w:val="24"/>
        </w:rPr>
      </w:pPr>
      <w:r>
        <w:rPr>
          <w:rFonts w:ascii="Book Antiqua" w:eastAsia="MS Mincho" w:hAnsi="Book Antiqua"/>
          <w:b/>
          <w:noProof/>
          <w:sz w:val="24"/>
        </w:rPr>
        <w:drawing>
          <wp:inline distT="0" distB="0" distL="0" distR="0">
            <wp:extent cx="2605405" cy="1941830"/>
            <wp:effectExtent l="0" t="0" r="4445" b="1270"/>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405" cy="1941830"/>
                    </a:xfrm>
                    <a:prstGeom prst="rect">
                      <a:avLst/>
                    </a:prstGeom>
                    <a:noFill/>
                    <a:ln>
                      <a:noFill/>
                    </a:ln>
                  </pic:spPr>
                </pic:pic>
              </a:graphicData>
            </a:graphic>
          </wp:inline>
        </w:drawing>
      </w:r>
    </w:p>
    <w:p w:rsidR="002F415F" w:rsidRPr="002B5647" w:rsidRDefault="002F415F" w:rsidP="00BF5BD2">
      <w:pPr>
        <w:spacing w:line="360" w:lineRule="auto"/>
        <w:rPr>
          <w:rFonts w:ascii="Book Antiqua" w:hAnsi="Book Antiqua"/>
          <w:sz w:val="24"/>
        </w:rPr>
      </w:pPr>
      <w:r w:rsidRPr="00DF6A18">
        <w:rPr>
          <w:rFonts w:ascii="Book Antiqua" w:eastAsia="MS Mincho" w:hAnsi="Book Antiqua"/>
          <w:b/>
          <w:sz w:val="24"/>
          <w:lang w:eastAsia="ja-JP"/>
        </w:rPr>
        <w:t>Figure 2</w:t>
      </w:r>
      <w:r w:rsidRPr="00DF6A18">
        <w:rPr>
          <w:rFonts w:ascii="Book Antiqua" w:hAnsi="Book Antiqua"/>
          <w:b/>
          <w:sz w:val="24"/>
        </w:rPr>
        <w:t xml:space="preserve"> Endoscopic image with a 5 mm wide grid (DBO: 10 mm, tilt angle: 30</w:t>
      </w:r>
      <w:r w:rsidRPr="00DF6A18">
        <w:rPr>
          <w:rFonts w:ascii="Book Antiqua" w:hAnsi="Book Antiqua"/>
          <w:b/>
          <w:sz w:val="24"/>
        </w:rPr>
        <w:sym w:font="Symbol" w:char="F0B0"/>
      </w:r>
      <w:r w:rsidRPr="00DF6A18">
        <w:rPr>
          <w:rFonts w:ascii="Book Antiqua" w:hAnsi="Book Antiqua"/>
          <w:b/>
          <w:sz w:val="24"/>
        </w:rPr>
        <w:t xml:space="preserve">). </w:t>
      </w:r>
      <w:r w:rsidRPr="00DF6A18">
        <w:rPr>
          <w:rFonts w:ascii="Book Antiqua" w:hAnsi="Book Antiqua"/>
          <w:sz w:val="24"/>
        </w:rPr>
        <w:t>The pattern of a 1 mm square (black solid lines) was observed endoscopicall</w:t>
      </w:r>
      <w:r>
        <w:rPr>
          <w:rFonts w:ascii="Book Antiqua" w:hAnsi="Book Antiqua"/>
          <w:sz w:val="24"/>
        </w:rPr>
        <w:t>y (DBO: 10-40 mm, tilt angle: 0-</w:t>
      </w:r>
      <w:r w:rsidRPr="00DF6A18">
        <w:rPr>
          <w:rFonts w:ascii="Book Antiqua" w:hAnsi="Book Antiqua"/>
          <w:sz w:val="24"/>
        </w:rPr>
        <w:t>30</w:t>
      </w:r>
      <w:r w:rsidRPr="00DF6A18">
        <w:rPr>
          <w:rFonts w:ascii="Book Antiqua" w:hAnsi="Book Antiqua"/>
          <w:sz w:val="24"/>
        </w:rPr>
        <w:sym w:font="Symbol" w:char="F0B0"/>
      </w:r>
      <w:r w:rsidRPr="00DF6A18">
        <w:rPr>
          <w:rFonts w:ascii="Book Antiqua" w:hAnsi="Book Antiqua"/>
          <w:sz w:val="24"/>
        </w:rPr>
        <w:t>), and the 5 mm wide grid (white solid lines) was superimposed on the original image. The measurement errors (white arrows) were obtained by comparing the actual area (white dashed square line, size: 10 mm square) and four spots 5 mm away from the center of the grid (Upper, Lower, Right, Left).</w:t>
      </w:r>
      <w:r w:rsidRPr="00BF5BD2">
        <w:rPr>
          <w:rFonts w:ascii="Book Antiqua" w:hAnsi="Book Antiqua"/>
          <w:sz w:val="24"/>
        </w:rPr>
        <w:t xml:space="preserve"> </w:t>
      </w:r>
      <w:r w:rsidRPr="002B5647">
        <w:rPr>
          <w:rFonts w:ascii="Book Antiqua" w:hAnsi="Book Antiqua"/>
          <w:sz w:val="24"/>
        </w:rPr>
        <w:t>DBO: Distance between objects</w:t>
      </w:r>
      <w:r>
        <w:rPr>
          <w:rFonts w:ascii="Book Antiqua" w:hAnsi="Book Antiqua"/>
          <w:sz w:val="24"/>
        </w:rPr>
        <w:t>.</w:t>
      </w:r>
    </w:p>
    <w:p w:rsidR="002F415F" w:rsidRPr="00DF6A18" w:rsidRDefault="002F415F" w:rsidP="00DF6A18">
      <w:pPr>
        <w:spacing w:line="360" w:lineRule="auto"/>
        <w:rPr>
          <w:rFonts w:ascii="Book Antiqua" w:hAnsi="Book Antiqua"/>
          <w:b/>
          <w:sz w:val="24"/>
        </w:rPr>
      </w:pPr>
    </w:p>
    <w:p w:rsidR="002F415F" w:rsidRDefault="002F415F" w:rsidP="00DF6A18">
      <w:pPr>
        <w:spacing w:line="360" w:lineRule="auto"/>
        <w:rPr>
          <w:rFonts w:ascii="Book Antiqua" w:hAnsi="Book Antiqua"/>
          <w:b/>
          <w:sz w:val="24"/>
        </w:rPr>
      </w:pPr>
    </w:p>
    <w:p w:rsidR="002F415F" w:rsidRPr="00707D3D" w:rsidRDefault="008B4BCF" w:rsidP="00DF6A18">
      <w:pPr>
        <w:spacing w:line="360" w:lineRule="auto"/>
        <w:rPr>
          <w:rFonts w:ascii="Book Antiqua" w:hAnsi="Book Antiqua"/>
          <w:b/>
          <w:sz w:val="24"/>
        </w:rPr>
      </w:pPr>
      <w:r>
        <w:rPr>
          <w:rFonts w:ascii="Book Antiqua" w:eastAsia="MS Mincho" w:hAnsi="Book Antiqua"/>
          <w:b/>
          <w:noProof/>
          <w:sz w:val="24"/>
        </w:rPr>
        <w:lastRenderedPageBreak/>
        <w:drawing>
          <wp:inline distT="0" distB="0" distL="0" distR="0">
            <wp:extent cx="2031365" cy="1788160"/>
            <wp:effectExtent l="0" t="0" r="6985" b="2540"/>
            <wp:docPr id="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1365" cy="1788160"/>
                    </a:xfrm>
                    <a:prstGeom prst="rect">
                      <a:avLst/>
                    </a:prstGeom>
                    <a:noFill/>
                    <a:ln>
                      <a:noFill/>
                    </a:ln>
                  </pic:spPr>
                </pic:pic>
              </a:graphicData>
            </a:graphic>
          </wp:inline>
        </w:drawing>
      </w:r>
    </w:p>
    <w:p w:rsidR="002F415F" w:rsidRPr="002B5647" w:rsidRDefault="002F415F" w:rsidP="00BF5BD2">
      <w:pPr>
        <w:spacing w:line="360" w:lineRule="auto"/>
        <w:rPr>
          <w:rFonts w:ascii="Book Antiqua" w:hAnsi="Book Antiqua"/>
          <w:sz w:val="24"/>
        </w:rPr>
      </w:pPr>
      <w:r w:rsidRPr="00DF6A18">
        <w:rPr>
          <w:rFonts w:ascii="Book Antiqua" w:eastAsia="MS Mincho" w:hAnsi="Book Antiqua"/>
          <w:b/>
          <w:sz w:val="24"/>
          <w:lang w:eastAsia="ja-JP"/>
        </w:rPr>
        <w:t>Figure 3</w:t>
      </w:r>
      <w:r w:rsidRPr="00DF6A18">
        <w:rPr>
          <w:rFonts w:ascii="Book Antiqua" w:hAnsi="Book Antiqua"/>
          <w:b/>
          <w:sz w:val="24"/>
        </w:rPr>
        <w:t xml:space="preserve"> Image showing distance adjustment.</w:t>
      </w:r>
      <w:r w:rsidRPr="00DF6A18">
        <w:rPr>
          <w:rFonts w:ascii="Book Antiqua" w:hAnsi="Book Antiqua"/>
          <w:sz w:val="24"/>
        </w:rPr>
        <w:t xml:space="preserve"> The scale is used to measure the distance from the endoscope tip to the inside of the lower lip directly. The probe irradiates the laser on the surface of the inside of the lower lip for DBO measurement.</w:t>
      </w:r>
      <w:r w:rsidRPr="00BF5BD2">
        <w:rPr>
          <w:rFonts w:ascii="Book Antiqua" w:hAnsi="Book Antiqua"/>
          <w:sz w:val="24"/>
        </w:rPr>
        <w:t xml:space="preserve"> </w:t>
      </w:r>
      <w:r w:rsidRPr="002B5647">
        <w:rPr>
          <w:rFonts w:ascii="Book Antiqua" w:hAnsi="Book Antiqua"/>
          <w:sz w:val="24"/>
        </w:rPr>
        <w:t>DBO: Distance between objects</w:t>
      </w:r>
      <w:r>
        <w:rPr>
          <w:rFonts w:ascii="Book Antiqua" w:hAnsi="Book Antiqua"/>
          <w:sz w:val="24"/>
        </w:rPr>
        <w:t>.</w:t>
      </w:r>
    </w:p>
    <w:p w:rsidR="002F415F" w:rsidRPr="00DF6A18" w:rsidRDefault="002F415F" w:rsidP="00DF6A18">
      <w:pPr>
        <w:spacing w:line="360" w:lineRule="auto"/>
        <w:rPr>
          <w:rFonts w:ascii="Book Antiqua" w:hAnsi="Book Antiqua"/>
          <w:sz w:val="24"/>
        </w:rPr>
      </w:pPr>
    </w:p>
    <w:p w:rsidR="002F415F" w:rsidRDefault="002F415F" w:rsidP="00DF6A18">
      <w:pPr>
        <w:spacing w:line="360" w:lineRule="auto"/>
        <w:rPr>
          <w:rFonts w:ascii="Book Antiqua" w:hAnsi="Book Antiqua"/>
          <w:b/>
          <w:sz w:val="24"/>
        </w:rPr>
      </w:pPr>
    </w:p>
    <w:p w:rsidR="002F415F" w:rsidRPr="00707D3D" w:rsidRDefault="008B4BCF" w:rsidP="00DF6A18">
      <w:pPr>
        <w:spacing w:line="360" w:lineRule="auto"/>
        <w:rPr>
          <w:rFonts w:ascii="Book Antiqua" w:hAnsi="Book Antiqua"/>
          <w:b/>
          <w:sz w:val="24"/>
        </w:rPr>
      </w:pPr>
      <w:r>
        <w:rPr>
          <w:rFonts w:ascii="Book Antiqua" w:eastAsia="MS Mincho" w:hAnsi="Book Antiqua"/>
          <w:b/>
          <w:noProof/>
          <w:sz w:val="24"/>
        </w:rPr>
        <w:drawing>
          <wp:inline distT="0" distB="0" distL="0" distR="0">
            <wp:extent cx="2557145" cy="1877060"/>
            <wp:effectExtent l="0" t="0" r="0" b="8890"/>
            <wp:docPr id="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7145" cy="1877060"/>
                    </a:xfrm>
                    <a:prstGeom prst="rect">
                      <a:avLst/>
                    </a:prstGeom>
                    <a:noFill/>
                    <a:ln>
                      <a:noFill/>
                    </a:ln>
                  </pic:spPr>
                </pic:pic>
              </a:graphicData>
            </a:graphic>
          </wp:inline>
        </w:drawing>
      </w:r>
    </w:p>
    <w:p w:rsidR="002F415F" w:rsidRPr="002B5647" w:rsidRDefault="002F415F" w:rsidP="00BF5BD2">
      <w:pPr>
        <w:spacing w:line="360" w:lineRule="auto"/>
        <w:rPr>
          <w:rFonts w:ascii="Book Antiqua" w:hAnsi="Book Antiqua"/>
          <w:sz w:val="24"/>
        </w:rPr>
      </w:pPr>
      <w:r w:rsidRPr="00DF6A18">
        <w:rPr>
          <w:rFonts w:ascii="Book Antiqua" w:eastAsia="MS Mincho" w:hAnsi="Book Antiqua"/>
          <w:b/>
          <w:sz w:val="24"/>
          <w:lang w:eastAsia="ja-JP"/>
        </w:rPr>
        <w:t>Figure 4</w:t>
      </w:r>
      <w:r w:rsidRPr="00DF6A18">
        <w:rPr>
          <w:rFonts w:ascii="Book Antiqua" w:hAnsi="Book Antiqua"/>
          <w:b/>
          <w:sz w:val="24"/>
        </w:rPr>
        <w:t xml:space="preserve"> Difference in the amount of reflected light according to the distance between the endoscope tip and paper.</w:t>
      </w:r>
      <w:r w:rsidRPr="00DF6A18">
        <w:rPr>
          <w:rFonts w:ascii="Book Antiqua" w:hAnsi="Book Antiqua"/>
          <w:sz w:val="24"/>
        </w:rPr>
        <w:t xml:space="preserve"> The amount of reflected light decreased exponentially in proportion to the distance between the tip and paper.</w:t>
      </w:r>
      <w:r w:rsidRPr="00BF5BD2">
        <w:rPr>
          <w:rFonts w:ascii="Book Antiqua" w:hAnsi="Book Antiqua"/>
          <w:sz w:val="24"/>
        </w:rPr>
        <w:t xml:space="preserve"> </w:t>
      </w:r>
      <w:r w:rsidRPr="002B5647">
        <w:rPr>
          <w:rFonts w:ascii="Book Antiqua" w:hAnsi="Book Antiqua"/>
          <w:sz w:val="24"/>
        </w:rPr>
        <w:t>DBO: Distance between objects</w:t>
      </w:r>
      <w:r>
        <w:rPr>
          <w:rFonts w:ascii="Book Antiqua" w:hAnsi="Book Antiqua"/>
          <w:sz w:val="24"/>
        </w:rPr>
        <w:t>.</w:t>
      </w:r>
    </w:p>
    <w:p w:rsidR="002F415F" w:rsidRPr="00DF6A18" w:rsidRDefault="002F415F" w:rsidP="00DF6A18">
      <w:pPr>
        <w:spacing w:line="360" w:lineRule="auto"/>
        <w:rPr>
          <w:rFonts w:ascii="Book Antiqua" w:hAnsi="Book Antiqua"/>
          <w:sz w:val="24"/>
        </w:rPr>
      </w:pPr>
    </w:p>
    <w:p w:rsidR="002F415F" w:rsidRPr="00707D3D" w:rsidRDefault="002F415F" w:rsidP="00DF6A18">
      <w:pPr>
        <w:spacing w:line="360" w:lineRule="auto"/>
        <w:rPr>
          <w:rFonts w:ascii="Book Antiqua" w:hAnsi="Book Antiqua"/>
          <w:b/>
          <w:sz w:val="24"/>
        </w:rPr>
      </w:pPr>
    </w:p>
    <w:p w:rsidR="002F415F" w:rsidRDefault="002F415F" w:rsidP="00DF6A18">
      <w:pPr>
        <w:spacing w:line="360" w:lineRule="auto"/>
        <w:rPr>
          <w:rFonts w:ascii="Book Antiqua" w:hAnsi="Book Antiqua"/>
          <w:b/>
          <w:sz w:val="24"/>
        </w:rPr>
      </w:pPr>
    </w:p>
    <w:p w:rsidR="002F415F" w:rsidRDefault="002F415F" w:rsidP="00DF6A18">
      <w:pPr>
        <w:spacing w:line="360" w:lineRule="auto"/>
        <w:rPr>
          <w:rFonts w:ascii="Book Antiqua" w:hAnsi="Book Antiqua"/>
          <w:b/>
          <w:sz w:val="24"/>
        </w:rPr>
      </w:pPr>
    </w:p>
    <w:p w:rsidR="002F415F" w:rsidRDefault="002F415F" w:rsidP="00DF6A18">
      <w:pPr>
        <w:spacing w:line="360" w:lineRule="auto"/>
        <w:rPr>
          <w:rFonts w:ascii="Book Antiqua" w:hAnsi="Book Antiqua"/>
          <w:b/>
          <w:sz w:val="24"/>
        </w:rPr>
      </w:pPr>
    </w:p>
    <w:p w:rsidR="002F415F" w:rsidRDefault="002F415F" w:rsidP="00DF6A18">
      <w:pPr>
        <w:spacing w:line="360" w:lineRule="auto"/>
        <w:rPr>
          <w:rFonts w:ascii="Book Antiqua" w:hAnsi="Book Antiqua"/>
          <w:b/>
          <w:sz w:val="24"/>
        </w:rPr>
      </w:pPr>
    </w:p>
    <w:p w:rsidR="002F415F" w:rsidRDefault="008B4BCF" w:rsidP="00DF6A18">
      <w:pPr>
        <w:spacing w:line="360" w:lineRule="auto"/>
        <w:rPr>
          <w:rFonts w:ascii="Book Antiqua" w:hAnsi="Book Antiqua"/>
          <w:b/>
          <w:sz w:val="24"/>
        </w:rPr>
      </w:pPr>
      <w:r>
        <w:rPr>
          <w:rFonts w:ascii="Book Antiqua" w:eastAsia="MS Mincho" w:hAnsi="Book Antiqua"/>
          <w:b/>
          <w:noProof/>
          <w:sz w:val="24"/>
        </w:rPr>
        <w:drawing>
          <wp:inline distT="0" distB="0" distL="0" distR="0">
            <wp:extent cx="2573020" cy="1699260"/>
            <wp:effectExtent l="0" t="0" r="0" b="0"/>
            <wp:docPr id="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0" cy="1699260"/>
                    </a:xfrm>
                    <a:prstGeom prst="rect">
                      <a:avLst/>
                    </a:prstGeom>
                    <a:noFill/>
                    <a:ln>
                      <a:noFill/>
                    </a:ln>
                  </pic:spPr>
                </pic:pic>
              </a:graphicData>
            </a:graphic>
          </wp:inline>
        </w:drawing>
      </w:r>
    </w:p>
    <w:p w:rsidR="002F415F" w:rsidRPr="002B5647" w:rsidRDefault="002F415F" w:rsidP="00BF5BD2">
      <w:pPr>
        <w:spacing w:line="360" w:lineRule="auto"/>
        <w:rPr>
          <w:rFonts w:ascii="Book Antiqua" w:hAnsi="Book Antiqua"/>
          <w:sz w:val="24"/>
        </w:rPr>
      </w:pPr>
      <w:r w:rsidRPr="00DF6A18">
        <w:rPr>
          <w:rFonts w:ascii="Book Antiqua" w:eastAsia="MS Mincho" w:hAnsi="Book Antiqua"/>
          <w:b/>
          <w:sz w:val="24"/>
          <w:lang w:eastAsia="ja-JP"/>
        </w:rPr>
        <w:t>Figure 5</w:t>
      </w:r>
      <w:r w:rsidRPr="00DF6A18">
        <w:rPr>
          <w:rFonts w:ascii="Book Antiqua" w:hAnsi="Book Antiqua"/>
          <w:b/>
          <w:sz w:val="24"/>
        </w:rPr>
        <w:t xml:space="preserve"> Comparison of the estimated </w:t>
      </w:r>
      <w:r w:rsidRPr="00BF5BD2">
        <w:rPr>
          <w:rFonts w:ascii="Book Antiqua" w:hAnsi="Book Antiqua"/>
          <w:b/>
          <w:sz w:val="24"/>
        </w:rPr>
        <w:t>distance between objects with the actual distance between objects</w:t>
      </w:r>
      <w:r w:rsidRPr="00DF6A18">
        <w:rPr>
          <w:rFonts w:ascii="Book Antiqua" w:hAnsi="Book Antiqua"/>
          <w:b/>
          <w:sz w:val="24"/>
        </w:rPr>
        <w:t xml:space="preserve">. </w:t>
      </w:r>
      <w:r w:rsidRPr="00DF6A18">
        <w:rPr>
          <w:rFonts w:ascii="Book Antiqua" w:hAnsi="Book Antiqua"/>
          <w:sz w:val="24"/>
        </w:rPr>
        <w:t>When the tilt angle was 0</w:t>
      </w:r>
      <w:r w:rsidRPr="00DF6A18">
        <w:rPr>
          <w:rFonts w:ascii="Book Antiqua" w:hAnsi="Book Antiqua"/>
          <w:sz w:val="24"/>
        </w:rPr>
        <w:sym w:font="Symbol" w:char="F0B0"/>
      </w:r>
      <w:r w:rsidRPr="00DF6A18">
        <w:rPr>
          <w:rFonts w:ascii="Book Antiqua" w:hAnsi="Book Antiqua"/>
          <w:sz w:val="24"/>
        </w:rPr>
        <w:t xml:space="preserve">, the estimated DBO </w:t>
      </w:r>
      <w:r>
        <w:rPr>
          <w:rFonts w:ascii="Book Antiqua" w:hAnsi="Book Antiqua"/>
          <w:sz w:val="24"/>
        </w:rPr>
        <w:t>error (mean ± SD) was 4.0</w:t>
      </w:r>
      <w:r w:rsidRPr="00DF6A18">
        <w:rPr>
          <w:rFonts w:ascii="Book Antiqua" w:hAnsi="Book Antiqua"/>
          <w:sz w:val="24"/>
        </w:rPr>
        <w:t>%</w:t>
      </w:r>
      <w:r>
        <w:rPr>
          <w:rFonts w:ascii="Book Antiqua" w:hAnsi="Book Antiqua"/>
          <w:sz w:val="24"/>
        </w:rPr>
        <w:t xml:space="preserve"> ± 2.3</w:t>
      </w:r>
      <w:r w:rsidRPr="00DF6A18">
        <w:rPr>
          <w:rFonts w:ascii="Book Antiqua" w:hAnsi="Book Antiqua"/>
          <w:sz w:val="24"/>
        </w:rPr>
        <w:t>%.</w:t>
      </w:r>
      <w:r w:rsidRPr="00BF5BD2">
        <w:rPr>
          <w:rFonts w:ascii="Book Antiqua" w:hAnsi="Book Antiqua"/>
          <w:sz w:val="24"/>
        </w:rPr>
        <w:t xml:space="preserve"> </w:t>
      </w:r>
      <w:r w:rsidRPr="002B5647">
        <w:rPr>
          <w:rFonts w:ascii="Book Antiqua" w:hAnsi="Book Antiqua"/>
          <w:sz w:val="24"/>
        </w:rPr>
        <w:t>DBO: Distance between objects</w:t>
      </w:r>
      <w:r>
        <w:rPr>
          <w:rFonts w:ascii="Book Antiqua" w:hAnsi="Book Antiqua"/>
          <w:sz w:val="24"/>
        </w:rPr>
        <w:t>.</w:t>
      </w:r>
    </w:p>
    <w:p w:rsidR="002F415F" w:rsidRPr="00DF6A18" w:rsidRDefault="002F415F" w:rsidP="00DF6A18">
      <w:pPr>
        <w:spacing w:line="360" w:lineRule="auto"/>
        <w:rPr>
          <w:rFonts w:ascii="Book Antiqua" w:hAnsi="Book Antiqua"/>
          <w:sz w:val="24"/>
        </w:rPr>
      </w:pPr>
    </w:p>
    <w:p w:rsidR="002F415F" w:rsidRDefault="002F415F" w:rsidP="00DF6A18">
      <w:pPr>
        <w:spacing w:line="360" w:lineRule="auto"/>
        <w:rPr>
          <w:rFonts w:ascii="Book Antiqua" w:hAnsi="Book Antiqua"/>
          <w:b/>
          <w:sz w:val="24"/>
        </w:rPr>
      </w:pPr>
    </w:p>
    <w:p w:rsidR="002F415F" w:rsidRPr="00D24BC9" w:rsidRDefault="008B4BCF" w:rsidP="00DF6A18">
      <w:pPr>
        <w:spacing w:line="360" w:lineRule="auto"/>
        <w:rPr>
          <w:rFonts w:ascii="Book Antiqua" w:hAnsi="Book Antiqua"/>
          <w:b/>
          <w:sz w:val="24"/>
        </w:rPr>
      </w:pPr>
      <w:r>
        <w:rPr>
          <w:rFonts w:ascii="Book Antiqua" w:eastAsia="MS Mincho" w:hAnsi="Book Antiqua"/>
          <w:b/>
          <w:noProof/>
          <w:sz w:val="24"/>
        </w:rPr>
        <w:drawing>
          <wp:inline distT="0" distB="0" distL="0" distR="0">
            <wp:extent cx="3827780" cy="1715770"/>
            <wp:effectExtent l="0" t="0" r="1270" b="0"/>
            <wp:docPr id="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7780" cy="1715770"/>
                    </a:xfrm>
                    <a:prstGeom prst="rect">
                      <a:avLst/>
                    </a:prstGeom>
                    <a:noFill/>
                    <a:ln>
                      <a:noFill/>
                    </a:ln>
                  </pic:spPr>
                </pic:pic>
              </a:graphicData>
            </a:graphic>
          </wp:inline>
        </w:drawing>
      </w:r>
    </w:p>
    <w:p w:rsidR="002F415F" w:rsidRPr="00DF6A18" w:rsidRDefault="002F415F" w:rsidP="00DF6A18">
      <w:pPr>
        <w:spacing w:line="360" w:lineRule="auto"/>
        <w:rPr>
          <w:rFonts w:ascii="Book Antiqua" w:hAnsi="Book Antiqua"/>
          <w:sz w:val="24"/>
        </w:rPr>
      </w:pPr>
      <w:r w:rsidRPr="00DF6A18">
        <w:rPr>
          <w:rFonts w:ascii="Book Antiqua" w:hAnsi="Book Antiqua"/>
          <w:b/>
          <w:sz w:val="24"/>
        </w:rPr>
        <w:t>Figure 6 Distortion adjustment of grid superimposed on the original image.</w:t>
      </w:r>
      <w:r w:rsidRPr="00DF6A18">
        <w:rPr>
          <w:rFonts w:ascii="Book Antiqua" w:hAnsi="Book Antiqua"/>
          <w:sz w:val="24"/>
        </w:rPr>
        <w:t xml:space="preserve"> </w:t>
      </w:r>
      <w:r w:rsidRPr="00D24BC9">
        <w:rPr>
          <w:rFonts w:ascii="Book Antiqua" w:hAnsi="Book Antiqua"/>
          <w:sz w:val="24"/>
        </w:rPr>
        <w:t xml:space="preserve">A: </w:t>
      </w:r>
      <w:r w:rsidRPr="00DF6A18">
        <w:rPr>
          <w:rFonts w:ascii="Book Antiqua" w:hAnsi="Book Antiqua"/>
          <w:sz w:val="24"/>
        </w:rPr>
        <w:t xml:space="preserve">A gap occurred between the pattern (black line) and the grid (white line) before distortion processing. </w:t>
      </w:r>
      <w:r w:rsidRPr="00D24BC9">
        <w:rPr>
          <w:rFonts w:ascii="Book Antiqua" w:hAnsi="Book Antiqua"/>
          <w:sz w:val="24"/>
        </w:rPr>
        <w:t xml:space="preserve">B: </w:t>
      </w:r>
      <w:r w:rsidRPr="00DF6A18">
        <w:rPr>
          <w:rFonts w:ascii="Book Antiqua" w:hAnsi="Book Antiqua"/>
          <w:sz w:val="24"/>
        </w:rPr>
        <w:t>A narrow gap occurred because the grid was distorted to match the pattern.</w:t>
      </w:r>
    </w:p>
    <w:p w:rsidR="002F415F" w:rsidRDefault="002F415F" w:rsidP="00DF6A18">
      <w:pPr>
        <w:spacing w:line="360" w:lineRule="auto"/>
        <w:rPr>
          <w:rFonts w:ascii="Book Antiqua" w:hAnsi="Book Antiqua"/>
          <w:b/>
          <w:sz w:val="24"/>
        </w:rPr>
      </w:pPr>
    </w:p>
    <w:p w:rsidR="002F415F" w:rsidRPr="00D24BC9" w:rsidRDefault="008B4BCF" w:rsidP="00DF6A18">
      <w:pPr>
        <w:spacing w:line="360" w:lineRule="auto"/>
        <w:rPr>
          <w:rFonts w:ascii="Book Antiqua" w:hAnsi="Book Antiqua"/>
          <w:b/>
          <w:sz w:val="24"/>
        </w:rPr>
      </w:pPr>
      <w:r>
        <w:rPr>
          <w:rFonts w:ascii="Book Antiqua" w:eastAsia="MS Mincho" w:hAnsi="Book Antiqua"/>
          <w:b/>
          <w:noProof/>
          <w:sz w:val="24"/>
        </w:rPr>
        <w:lastRenderedPageBreak/>
        <w:drawing>
          <wp:inline distT="0" distB="0" distL="0" distR="0">
            <wp:extent cx="2427605" cy="1788160"/>
            <wp:effectExtent l="0" t="0" r="0" b="2540"/>
            <wp:docPr id="1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7605" cy="1788160"/>
                    </a:xfrm>
                    <a:prstGeom prst="rect">
                      <a:avLst/>
                    </a:prstGeom>
                    <a:noFill/>
                    <a:ln>
                      <a:noFill/>
                    </a:ln>
                  </pic:spPr>
                </pic:pic>
              </a:graphicData>
            </a:graphic>
          </wp:inline>
        </w:drawing>
      </w:r>
    </w:p>
    <w:p w:rsidR="002F415F" w:rsidRPr="00DF6A18" w:rsidRDefault="002F415F" w:rsidP="00DF6A18">
      <w:pPr>
        <w:spacing w:line="360" w:lineRule="auto"/>
        <w:rPr>
          <w:rFonts w:ascii="Book Antiqua" w:hAnsi="Book Antiqua"/>
          <w:sz w:val="24"/>
        </w:rPr>
      </w:pPr>
      <w:r w:rsidRPr="00DF6A18">
        <w:rPr>
          <w:rFonts w:ascii="Book Antiqua" w:eastAsia="MS Mincho" w:hAnsi="Book Antiqua"/>
          <w:b/>
          <w:sz w:val="24"/>
          <w:lang w:eastAsia="ja-JP"/>
        </w:rPr>
        <w:t>Figure 7</w:t>
      </w:r>
      <w:r w:rsidRPr="00DF6A18">
        <w:rPr>
          <w:rFonts w:ascii="Book Antiqua" w:hAnsi="Book Antiqua"/>
          <w:b/>
          <w:sz w:val="24"/>
        </w:rPr>
        <w:t xml:space="preserve"> Relationship between the</w:t>
      </w:r>
      <w:r w:rsidRPr="00BF5BD2">
        <w:rPr>
          <w:rFonts w:ascii="Book Antiqua" w:hAnsi="Book Antiqua"/>
          <w:b/>
          <w:sz w:val="24"/>
        </w:rPr>
        <w:t xml:space="preserve"> distance between objects</w:t>
      </w:r>
      <w:r w:rsidRPr="00DF6A18">
        <w:rPr>
          <w:rFonts w:ascii="Book Antiqua" w:hAnsi="Book Antiqua"/>
          <w:b/>
          <w:sz w:val="24"/>
        </w:rPr>
        <w:t xml:space="preserve"> and pixel number.</w:t>
      </w:r>
      <w:r w:rsidRPr="00DF6A18">
        <w:rPr>
          <w:rFonts w:ascii="Book Antiqua" w:hAnsi="Book Antiqua"/>
          <w:sz w:val="24"/>
        </w:rPr>
        <w:t xml:space="preserve"> As shown in this figure, when the endoscope tip approached a target, the width of the grid increased, and when the tip was retracted, the width of the grid decreased.</w:t>
      </w:r>
      <w:r w:rsidRPr="00BF5BD2">
        <w:rPr>
          <w:rFonts w:ascii="Book Antiqua" w:hAnsi="Book Antiqua"/>
          <w:sz w:val="24"/>
        </w:rPr>
        <w:t xml:space="preserve"> </w:t>
      </w:r>
      <w:r w:rsidRPr="002B5647">
        <w:rPr>
          <w:rFonts w:ascii="Book Antiqua" w:hAnsi="Book Antiqua"/>
          <w:sz w:val="24"/>
        </w:rPr>
        <w:t>DBO: Distance between objects</w:t>
      </w:r>
      <w:r>
        <w:rPr>
          <w:rFonts w:ascii="Book Antiqua" w:hAnsi="Book Antiqua"/>
          <w:sz w:val="24"/>
        </w:rPr>
        <w:t>.</w:t>
      </w:r>
    </w:p>
    <w:p w:rsidR="002F415F" w:rsidRDefault="002F415F" w:rsidP="00DF6A18">
      <w:pPr>
        <w:spacing w:line="360" w:lineRule="auto"/>
        <w:rPr>
          <w:rFonts w:ascii="Book Antiqua" w:hAnsi="Book Antiqua"/>
          <w:b/>
          <w:sz w:val="24"/>
        </w:rPr>
      </w:pPr>
    </w:p>
    <w:p w:rsidR="002F415F" w:rsidRPr="00D24BC9" w:rsidRDefault="008B4BCF" w:rsidP="00DF6A18">
      <w:pPr>
        <w:spacing w:line="360" w:lineRule="auto"/>
        <w:rPr>
          <w:rFonts w:ascii="Book Antiqua" w:hAnsi="Book Antiqua"/>
          <w:b/>
          <w:sz w:val="24"/>
        </w:rPr>
      </w:pPr>
      <w:r>
        <w:rPr>
          <w:rFonts w:ascii="Book Antiqua" w:eastAsia="MS Mincho" w:hAnsi="Book Antiqua"/>
          <w:b/>
          <w:noProof/>
          <w:sz w:val="24"/>
        </w:rPr>
        <w:drawing>
          <wp:inline distT="0" distB="0" distL="0" distR="0">
            <wp:extent cx="4208145" cy="1651000"/>
            <wp:effectExtent l="0" t="0" r="1905" b="6350"/>
            <wp:docPr id="1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8145" cy="1651000"/>
                    </a:xfrm>
                    <a:prstGeom prst="rect">
                      <a:avLst/>
                    </a:prstGeom>
                    <a:noFill/>
                    <a:ln>
                      <a:noFill/>
                    </a:ln>
                  </pic:spPr>
                </pic:pic>
              </a:graphicData>
            </a:graphic>
          </wp:inline>
        </w:drawing>
      </w:r>
    </w:p>
    <w:p w:rsidR="002F415F" w:rsidRPr="00DF6A18" w:rsidRDefault="002F415F" w:rsidP="00DF6A18">
      <w:pPr>
        <w:spacing w:line="360" w:lineRule="auto"/>
        <w:rPr>
          <w:rFonts w:ascii="Book Antiqua" w:hAnsi="Book Antiqua"/>
          <w:sz w:val="24"/>
        </w:rPr>
      </w:pPr>
      <w:r w:rsidRPr="00DF6A18">
        <w:rPr>
          <w:rFonts w:ascii="Book Antiqua" w:eastAsia="MS Mincho" w:hAnsi="Book Antiqua"/>
          <w:b/>
          <w:sz w:val="24"/>
          <w:lang w:eastAsia="ja-JP"/>
        </w:rPr>
        <w:t>Figure 8</w:t>
      </w:r>
      <w:r w:rsidRPr="00DF6A18">
        <w:rPr>
          <w:rFonts w:ascii="Book Antiqua" w:hAnsi="Book Antiqua"/>
          <w:b/>
          <w:sz w:val="24"/>
        </w:rPr>
        <w:t xml:space="preserve"> Evaluation results of the measurement error.</w:t>
      </w:r>
      <w:r w:rsidRPr="00DF6A18">
        <w:rPr>
          <w:rFonts w:ascii="Book Antiqua" w:hAnsi="Book Antiqua"/>
          <w:sz w:val="24"/>
        </w:rPr>
        <w:t xml:space="preserve"> A: Left and Right; B: Lower and Upper.</w:t>
      </w:r>
    </w:p>
    <w:p w:rsidR="002F415F" w:rsidRPr="00DF6A18" w:rsidRDefault="002F415F" w:rsidP="00DF6A18">
      <w:pPr>
        <w:spacing w:line="360" w:lineRule="auto"/>
        <w:rPr>
          <w:rFonts w:ascii="Book Antiqua" w:eastAsia="MS Mincho" w:hAnsi="Book Antiqua"/>
          <w:b/>
          <w:sz w:val="24"/>
          <w:lang w:eastAsia="ja-JP"/>
        </w:rPr>
      </w:pPr>
    </w:p>
    <w:p w:rsidR="002F415F" w:rsidRDefault="008B4BCF" w:rsidP="00DF6A18">
      <w:pPr>
        <w:spacing w:line="360" w:lineRule="auto"/>
        <w:rPr>
          <w:rFonts w:ascii="Book Antiqua" w:hAnsi="Book Antiqua"/>
          <w:b/>
          <w:sz w:val="24"/>
        </w:rPr>
      </w:pPr>
      <w:r>
        <w:rPr>
          <w:rFonts w:ascii="Book Antiqua" w:eastAsia="MS Mincho" w:hAnsi="Book Antiqua"/>
          <w:b/>
          <w:noProof/>
          <w:sz w:val="24"/>
        </w:rPr>
        <w:lastRenderedPageBreak/>
        <w:drawing>
          <wp:inline distT="0" distB="0" distL="0" distR="0">
            <wp:extent cx="4232275" cy="3528060"/>
            <wp:effectExtent l="0" t="0" r="0" b="0"/>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2275" cy="3528060"/>
                    </a:xfrm>
                    <a:prstGeom prst="rect">
                      <a:avLst/>
                    </a:prstGeom>
                    <a:noFill/>
                    <a:ln>
                      <a:noFill/>
                    </a:ln>
                  </pic:spPr>
                </pic:pic>
              </a:graphicData>
            </a:graphic>
          </wp:inline>
        </w:drawing>
      </w:r>
    </w:p>
    <w:p w:rsidR="002F415F" w:rsidRPr="00D24BC9" w:rsidRDefault="002F415F" w:rsidP="00DF6A18">
      <w:pPr>
        <w:spacing w:line="360" w:lineRule="auto"/>
        <w:rPr>
          <w:rFonts w:ascii="Book Antiqua" w:hAnsi="Book Antiqua"/>
          <w:sz w:val="24"/>
        </w:rPr>
      </w:pPr>
      <w:r w:rsidRPr="00DF6A18">
        <w:rPr>
          <w:rFonts w:ascii="Book Antiqua" w:eastAsia="MS Mincho" w:hAnsi="Book Antiqua"/>
          <w:b/>
          <w:sz w:val="24"/>
          <w:lang w:eastAsia="ja-JP"/>
        </w:rPr>
        <w:t>Figure 9</w:t>
      </w:r>
      <w:r w:rsidRPr="00DF6A18">
        <w:rPr>
          <w:rFonts w:ascii="Book Antiqua" w:hAnsi="Book Antiqua"/>
          <w:b/>
          <w:sz w:val="24"/>
        </w:rPr>
        <w:t xml:space="preserve"> Results of the c</w:t>
      </w:r>
      <w:r w:rsidRPr="00D24BC9">
        <w:rPr>
          <w:rFonts w:ascii="Book Antiqua" w:hAnsi="Book Antiqua"/>
          <w:b/>
          <w:sz w:val="24"/>
        </w:rPr>
        <w:t xml:space="preserve">linical study. </w:t>
      </w:r>
      <w:r w:rsidRPr="00D24BC9">
        <w:rPr>
          <w:rFonts w:ascii="Book Antiqua" w:hAnsi="Book Antiqua"/>
          <w:sz w:val="24"/>
        </w:rPr>
        <w:t>(a)</w:t>
      </w:r>
      <w:r w:rsidRPr="00D24BC9">
        <w:rPr>
          <w:rFonts w:ascii="Book Antiqua" w:hAnsi="Book Antiqua"/>
          <w:b/>
          <w:sz w:val="24"/>
        </w:rPr>
        <w:t xml:space="preserve"> </w:t>
      </w:r>
      <w:r w:rsidRPr="00D24BC9">
        <w:rPr>
          <w:rFonts w:ascii="Book Antiqua" w:hAnsi="Book Antiqua"/>
          <w:sz w:val="24"/>
        </w:rPr>
        <w:t>The monitor image that endoscopists actually see to measure the polyp size</w:t>
      </w:r>
      <w:r>
        <w:rPr>
          <w:rFonts w:ascii="Book Antiqua" w:hAnsi="Book Antiqua"/>
          <w:sz w:val="24"/>
        </w:rPr>
        <w:t>;</w:t>
      </w:r>
      <w:r w:rsidRPr="00D24BC9">
        <w:rPr>
          <w:rFonts w:ascii="Book Antiqua" w:hAnsi="Book Antiqua"/>
          <w:sz w:val="24"/>
        </w:rPr>
        <w:t xml:space="preserve"> (b) Original image of endoscope</w:t>
      </w:r>
      <w:r>
        <w:rPr>
          <w:rFonts w:ascii="Book Antiqua" w:hAnsi="Book Antiqua"/>
          <w:sz w:val="24"/>
        </w:rPr>
        <w:t>;</w:t>
      </w:r>
      <w:r w:rsidRPr="00D24BC9">
        <w:rPr>
          <w:rFonts w:ascii="Book Antiqua" w:hAnsi="Book Antiqua"/>
          <w:sz w:val="24"/>
        </w:rPr>
        <w:t xml:space="preserve"> (c) The polyps that were removed after measurement with the polyp size measuring system. A: case 1</w:t>
      </w:r>
      <w:r>
        <w:rPr>
          <w:rFonts w:ascii="Book Antiqua" w:hAnsi="Book Antiqua"/>
          <w:sz w:val="24"/>
        </w:rPr>
        <w:t>;</w:t>
      </w:r>
      <w:r w:rsidRPr="00D24BC9">
        <w:rPr>
          <w:rFonts w:ascii="Book Antiqua" w:hAnsi="Book Antiqua"/>
          <w:sz w:val="24"/>
        </w:rPr>
        <w:t xml:space="preserve"> B: case 2</w:t>
      </w:r>
      <w:r>
        <w:rPr>
          <w:rFonts w:ascii="Book Antiqua" w:hAnsi="Book Antiqua"/>
          <w:sz w:val="24"/>
        </w:rPr>
        <w:t>;</w:t>
      </w:r>
      <w:r w:rsidRPr="00D24BC9">
        <w:rPr>
          <w:rFonts w:ascii="Book Antiqua" w:hAnsi="Book Antiqua"/>
          <w:sz w:val="24"/>
        </w:rPr>
        <w:t xml:space="preserve"> C: case 3.</w:t>
      </w:r>
    </w:p>
    <w:p w:rsidR="002F415F" w:rsidRPr="00DF6A18" w:rsidRDefault="002F415F" w:rsidP="00DF6A18">
      <w:pPr>
        <w:widowControl/>
        <w:spacing w:line="360" w:lineRule="auto"/>
        <w:rPr>
          <w:rFonts w:ascii="Book Antiqua" w:hAnsi="Book Antiqua"/>
          <w:b/>
          <w:sz w:val="24"/>
        </w:rPr>
      </w:pPr>
      <w:r w:rsidRPr="00DF6A18">
        <w:rPr>
          <w:rFonts w:ascii="Book Antiqua" w:hAnsi="Book Antiqua"/>
          <w:b/>
          <w:sz w:val="24"/>
        </w:rPr>
        <w:br w:type="page"/>
      </w:r>
    </w:p>
    <w:p w:rsidR="002F415F" w:rsidRPr="00DF6A18" w:rsidRDefault="002F415F" w:rsidP="00DF6A18">
      <w:pPr>
        <w:widowControl/>
        <w:spacing w:line="360" w:lineRule="auto"/>
        <w:rPr>
          <w:rFonts w:ascii="Book Antiqua" w:hAnsi="Book Antiqua"/>
          <w:b/>
          <w:sz w:val="24"/>
        </w:rPr>
      </w:pPr>
      <w:r w:rsidRPr="00DF6A18">
        <w:rPr>
          <w:rFonts w:ascii="Book Antiqua" w:hAnsi="Book Antiqua"/>
          <w:b/>
          <w:sz w:val="24"/>
        </w:rPr>
        <w:t>Table 1 Measurement error for the sizes of colon polyps</w:t>
      </w:r>
    </w:p>
    <w:p w:rsidR="002F415F" w:rsidRPr="00DF6A18" w:rsidRDefault="002F415F" w:rsidP="00DF6A18">
      <w:pPr>
        <w:widowControl/>
        <w:spacing w:line="360" w:lineRule="auto"/>
        <w:rPr>
          <w:rFonts w:ascii="Book Antiqua" w:hAnsi="Book Antiqua"/>
          <w:sz w:val="24"/>
        </w:rPr>
      </w:pPr>
    </w:p>
    <w:tbl>
      <w:tblPr>
        <w:tblW w:w="0" w:type="auto"/>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1166"/>
        <w:gridCol w:w="1921"/>
        <w:gridCol w:w="1879"/>
        <w:gridCol w:w="2287"/>
      </w:tblGrid>
      <w:tr w:rsidR="002F415F" w:rsidRPr="00DF6A18" w:rsidTr="003D7156">
        <w:trPr>
          <w:trHeight w:val="57"/>
          <w:jc w:val="center"/>
        </w:trPr>
        <w:tc>
          <w:tcPr>
            <w:tcW w:w="1166" w:type="dxa"/>
            <w:vMerge w:val="restart"/>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Case No.</w:t>
            </w:r>
          </w:p>
        </w:tc>
        <w:tc>
          <w:tcPr>
            <w:tcW w:w="3800" w:type="dxa"/>
            <w:gridSpan w:val="2"/>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Measurement results (mm)</w:t>
            </w:r>
          </w:p>
        </w:tc>
        <w:tc>
          <w:tcPr>
            <w:tcW w:w="2287" w:type="dxa"/>
            <w:vMerge w:val="restart"/>
            <w:vAlign w:val="center"/>
          </w:tcPr>
          <w:p w:rsidR="002F415F" w:rsidRPr="00DF6A18" w:rsidRDefault="002F415F" w:rsidP="00DF6A18">
            <w:pPr>
              <w:widowControl/>
              <w:snapToGrid w:val="0"/>
              <w:spacing w:line="360" w:lineRule="auto"/>
              <w:rPr>
                <w:rFonts w:ascii="Book Antiqua" w:hAnsi="Book Antiqua"/>
                <w:sz w:val="24"/>
              </w:rPr>
            </w:pPr>
            <w:r w:rsidRPr="00DF6A18">
              <w:rPr>
                <w:rFonts w:ascii="Book Antiqua" w:hAnsi="Book Antiqua"/>
                <w:sz w:val="24"/>
              </w:rPr>
              <w:t>Measurement</w:t>
            </w:r>
          </w:p>
          <w:p w:rsidR="002F415F" w:rsidRPr="00DF6A18" w:rsidRDefault="002F415F" w:rsidP="00DF6A18">
            <w:pPr>
              <w:widowControl/>
              <w:snapToGrid w:val="0"/>
              <w:spacing w:line="360" w:lineRule="auto"/>
              <w:rPr>
                <w:rFonts w:ascii="Book Antiqua" w:hAnsi="Book Antiqua"/>
                <w:sz w:val="24"/>
              </w:rPr>
            </w:pPr>
            <w:r w:rsidRPr="00DF6A18">
              <w:rPr>
                <w:rFonts w:ascii="Book Antiqua" w:hAnsi="Book Antiqua"/>
                <w:sz w:val="24"/>
              </w:rPr>
              <w:t>error (mm)</w:t>
            </w:r>
          </w:p>
          <w:p w:rsidR="002F415F" w:rsidRPr="00DF6A18" w:rsidRDefault="002F415F" w:rsidP="00DF6A18">
            <w:pPr>
              <w:widowControl/>
              <w:snapToGrid w:val="0"/>
              <w:spacing w:line="360" w:lineRule="auto"/>
              <w:rPr>
                <w:rFonts w:ascii="Book Antiqua" w:hAnsi="Book Antiqua"/>
                <w:i/>
                <w:sz w:val="24"/>
              </w:rPr>
            </w:pPr>
            <w:r w:rsidRPr="00DF6A18">
              <w:rPr>
                <w:rFonts w:ascii="Book Antiqua" w:eastAsia="MS Mincho" w:hAnsi="Book Antiqua"/>
                <w:i/>
                <w:sz w:val="24"/>
                <w:lang w:eastAsia="ja-JP"/>
              </w:rPr>
              <w:t>ε</w:t>
            </w:r>
            <w:r w:rsidRPr="00DF6A18">
              <w:rPr>
                <w:rFonts w:ascii="Book Antiqua" w:hAnsi="Book Antiqua"/>
                <w:i/>
                <w:sz w:val="24"/>
                <w:vertAlign w:val="subscript"/>
              </w:rPr>
              <w:t>c</w:t>
            </w:r>
          </w:p>
        </w:tc>
      </w:tr>
      <w:tr w:rsidR="002F415F" w:rsidRPr="00DF6A18" w:rsidTr="006E53F2">
        <w:trPr>
          <w:trHeight w:val="579"/>
          <w:jc w:val="center"/>
        </w:trPr>
        <w:tc>
          <w:tcPr>
            <w:tcW w:w="1166" w:type="dxa"/>
            <w:vMerge/>
            <w:vAlign w:val="center"/>
          </w:tcPr>
          <w:p w:rsidR="002F415F" w:rsidRPr="00DF6A18" w:rsidRDefault="002F415F" w:rsidP="00DF6A18">
            <w:pPr>
              <w:widowControl/>
              <w:spacing w:line="360" w:lineRule="auto"/>
              <w:rPr>
                <w:rFonts w:ascii="Book Antiqua" w:hAnsi="Book Antiqua"/>
                <w:sz w:val="24"/>
              </w:rPr>
            </w:pPr>
          </w:p>
        </w:tc>
        <w:tc>
          <w:tcPr>
            <w:tcW w:w="1921" w:type="dxa"/>
            <w:vAlign w:val="center"/>
          </w:tcPr>
          <w:p w:rsidR="002F415F" w:rsidRPr="00DF6A18" w:rsidRDefault="002F415F" w:rsidP="00DF6A18">
            <w:pPr>
              <w:widowControl/>
              <w:snapToGrid w:val="0"/>
              <w:spacing w:line="360" w:lineRule="auto"/>
              <w:rPr>
                <w:rFonts w:ascii="Book Antiqua" w:hAnsi="Book Antiqua"/>
                <w:sz w:val="24"/>
              </w:rPr>
            </w:pPr>
            <w:r>
              <w:rPr>
                <w:rFonts w:ascii="Book Antiqua" w:hAnsi="Book Antiqua"/>
                <w:sz w:val="24"/>
              </w:rPr>
              <w:t>U</w:t>
            </w:r>
            <w:r w:rsidRPr="00DF6A18">
              <w:rPr>
                <w:rFonts w:ascii="Book Antiqua" w:hAnsi="Book Antiqua"/>
                <w:sz w:val="24"/>
              </w:rPr>
              <w:t>sing a grid</w:t>
            </w:r>
          </w:p>
          <w:p w:rsidR="002F415F" w:rsidRPr="00DF6A18" w:rsidRDefault="002F415F" w:rsidP="00DF6A18">
            <w:pPr>
              <w:widowControl/>
              <w:snapToGrid w:val="0"/>
              <w:spacing w:line="360" w:lineRule="auto"/>
              <w:rPr>
                <w:rFonts w:ascii="Book Antiqua" w:hAnsi="Book Antiqua"/>
                <w:i/>
                <w:sz w:val="24"/>
              </w:rPr>
            </w:pPr>
            <w:r w:rsidRPr="00DF6A18">
              <w:rPr>
                <w:rFonts w:ascii="Book Antiqua" w:hAnsi="Book Antiqua"/>
                <w:i/>
                <w:sz w:val="24"/>
              </w:rPr>
              <w:t>in situ</w:t>
            </w:r>
          </w:p>
          <w:p w:rsidR="002F415F" w:rsidRPr="00DF6A18" w:rsidRDefault="002F415F" w:rsidP="00DF6A18">
            <w:pPr>
              <w:widowControl/>
              <w:snapToGrid w:val="0"/>
              <w:spacing w:line="360" w:lineRule="auto"/>
              <w:rPr>
                <w:rFonts w:ascii="Book Antiqua" w:hAnsi="Book Antiqua"/>
                <w:sz w:val="24"/>
              </w:rPr>
            </w:pPr>
            <w:r w:rsidRPr="00DF6A18">
              <w:rPr>
                <w:rFonts w:ascii="Book Antiqua" w:hAnsi="Book Antiqua"/>
                <w:sz w:val="24"/>
              </w:rPr>
              <w:t>D</w:t>
            </w:r>
            <w:r w:rsidRPr="00DF6A18">
              <w:rPr>
                <w:rFonts w:ascii="Book Antiqua" w:hAnsi="Book Antiqua"/>
                <w:sz w:val="24"/>
                <w:vertAlign w:val="subscript"/>
              </w:rPr>
              <w:t>g</w:t>
            </w:r>
          </w:p>
        </w:tc>
        <w:tc>
          <w:tcPr>
            <w:tcW w:w="1879" w:type="dxa"/>
            <w:vAlign w:val="center"/>
          </w:tcPr>
          <w:p w:rsidR="002F415F" w:rsidRPr="00DF6A18" w:rsidRDefault="002F415F" w:rsidP="00DF6A18">
            <w:pPr>
              <w:snapToGrid w:val="0"/>
              <w:spacing w:line="360" w:lineRule="auto"/>
              <w:rPr>
                <w:rFonts w:ascii="Book Antiqua" w:hAnsi="Book Antiqua"/>
                <w:sz w:val="24"/>
              </w:rPr>
            </w:pPr>
            <w:r>
              <w:rPr>
                <w:rFonts w:ascii="Book Antiqua" w:hAnsi="Book Antiqua"/>
                <w:sz w:val="24"/>
              </w:rPr>
              <w:t>U</w:t>
            </w:r>
            <w:r w:rsidRPr="00DF6A18">
              <w:rPr>
                <w:rFonts w:ascii="Book Antiqua" w:hAnsi="Book Antiqua"/>
                <w:sz w:val="24"/>
              </w:rPr>
              <w:t>sing a scale</w:t>
            </w:r>
          </w:p>
          <w:p w:rsidR="002F415F" w:rsidRPr="00DF6A18" w:rsidRDefault="002F415F" w:rsidP="00DF6A18">
            <w:pPr>
              <w:snapToGrid w:val="0"/>
              <w:spacing w:line="360" w:lineRule="auto"/>
              <w:rPr>
                <w:rFonts w:ascii="Book Antiqua" w:hAnsi="Book Antiqua"/>
                <w:i/>
                <w:sz w:val="24"/>
              </w:rPr>
            </w:pPr>
            <w:r w:rsidRPr="00DF6A18">
              <w:rPr>
                <w:rFonts w:ascii="Book Antiqua" w:hAnsi="Book Antiqua"/>
                <w:i/>
                <w:sz w:val="24"/>
              </w:rPr>
              <w:t>in vitro</w:t>
            </w:r>
          </w:p>
          <w:p w:rsidR="002F415F" w:rsidRPr="00DF6A18" w:rsidRDefault="002F415F" w:rsidP="00DF6A18">
            <w:pPr>
              <w:snapToGrid w:val="0"/>
              <w:spacing w:line="360" w:lineRule="auto"/>
              <w:rPr>
                <w:rFonts w:ascii="Book Antiqua" w:hAnsi="Book Antiqua"/>
                <w:sz w:val="24"/>
              </w:rPr>
            </w:pPr>
            <w:r w:rsidRPr="00DF6A18">
              <w:rPr>
                <w:rFonts w:ascii="Book Antiqua" w:hAnsi="Book Antiqua"/>
                <w:sz w:val="24"/>
              </w:rPr>
              <w:t>D</w:t>
            </w:r>
            <w:r w:rsidRPr="00DF6A18">
              <w:rPr>
                <w:rFonts w:ascii="Book Antiqua" w:hAnsi="Book Antiqua"/>
                <w:sz w:val="24"/>
                <w:vertAlign w:val="subscript"/>
              </w:rPr>
              <w:t>s</w:t>
            </w:r>
          </w:p>
        </w:tc>
        <w:tc>
          <w:tcPr>
            <w:tcW w:w="2287" w:type="dxa"/>
            <w:vMerge/>
            <w:vAlign w:val="center"/>
          </w:tcPr>
          <w:p w:rsidR="002F415F" w:rsidRPr="00DF6A18" w:rsidRDefault="002F415F" w:rsidP="00DF6A18">
            <w:pPr>
              <w:widowControl/>
              <w:spacing w:line="360" w:lineRule="auto"/>
              <w:rPr>
                <w:rFonts w:ascii="Book Antiqua" w:hAnsi="Book Antiqua"/>
                <w:sz w:val="24"/>
              </w:rPr>
            </w:pPr>
          </w:p>
        </w:tc>
      </w:tr>
      <w:tr w:rsidR="002F415F" w:rsidRPr="00DF6A18" w:rsidTr="006E53F2">
        <w:trPr>
          <w:jc w:val="center"/>
        </w:trPr>
        <w:tc>
          <w:tcPr>
            <w:tcW w:w="1166" w:type="dxa"/>
            <w:tcBorders>
              <w:bottom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1</w:t>
            </w:r>
          </w:p>
        </w:tc>
        <w:tc>
          <w:tcPr>
            <w:tcW w:w="1921" w:type="dxa"/>
            <w:tcBorders>
              <w:bottom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 xml:space="preserve">13.0 × 16.0 </w:t>
            </w:r>
          </w:p>
        </w:tc>
        <w:tc>
          <w:tcPr>
            <w:tcW w:w="1879" w:type="dxa"/>
            <w:tcBorders>
              <w:bottom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 xml:space="preserve">14.0 × 16.0 </w:t>
            </w:r>
          </w:p>
        </w:tc>
        <w:tc>
          <w:tcPr>
            <w:tcW w:w="2287" w:type="dxa"/>
            <w:tcBorders>
              <w:bottom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1.0</w:t>
            </w:r>
          </w:p>
        </w:tc>
      </w:tr>
      <w:tr w:rsidR="002F415F" w:rsidRPr="00DF6A18" w:rsidTr="006E53F2">
        <w:trPr>
          <w:jc w:val="center"/>
        </w:trPr>
        <w:tc>
          <w:tcPr>
            <w:tcW w:w="1166" w:type="dxa"/>
            <w:tcBorders>
              <w:top w:val="nil"/>
              <w:bottom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2</w:t>
            </w:r>
          </w:p>
        </w:tc>
        <w:tc>
          <w:tcPr>
            <w:tcW w:w="1921" w:type="dxa"/>
            <w:tcBorders>
              <w:top w:val="nil"/>
              <w:bottom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14</w:t>
            </w:r>
            <w:r w:rsidRPr="00DF6A18">
              <w:rPr>
                <w:rFonts w:ascii="Book Antiqua" w:hAnsi="Book Antiqua"/>
                <w:color w:val="000000"/>
                <w:sz w:val="24"/>
              </w:rPr>
              <w:t>.0</w:t>
            </w:r>
          </w:p>
        </w:tc>
        <w:tc>
          <w:tcPr>
            <w:tcW w:w="1879" w:type="dxa"/>
            <w:tcBorders>
              <w:top w:val="nil"/>
              <w:bottom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 xml:space="preserve">13.0 × 15.0 </w:t>
            </w:r>
          </w:p>
        </w:tc>
        <w:tc>
          <w:tcPr>
            <w:tcW w:w="2287" w:type="dxa"/>
            <w:tcBorders>
              <w:top w:val="nil"/>
              <w:bottom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1.0</w:t>
            </w:r>
          </w:p>
        </w:tc>
      </w:tr>
      <w:tr w:rsidR="002F415F" w:rsidRPr="00DF6A18" w:rsidTr="006E53F2">
        <w:trPr>
          <w:jc w:val="center"/>
        </w:trPr>
        <w:tc>
          <w:tcPr>
            <w:tcW w:w="1166" w:type="dxa"/>
            <w:tcBorders>
              <w:top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3</w:t>
            </w:r>
          </w:p>
        </w:tc>
        <w:tc>
          <w:tcPr>
            <w:tcW w:w="1921" w:type="dxa"/>
            <w:tcBorders>
              <w:top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4 × 4</w:t>
            </w:r>
          </w:p>
        </w:tc>
        <w:tc>
          <w:tcPr>
            <w:tcW w:w="1879" w:type="dxa"/>
            <w:tcBorders>
              <w:top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 xml:space="preserve">3.2 × 4.5 </w:t>
            </w:r>
          </w:p>
        </w:tc>
        <w:tc>
          <w:tcPr>
            <w:tcW w:w="2287" w:type="dxa"/>
            <w:tcBorders>
              <w:top w:val="nil"/>
            </w:tcBorders>
            <w:vAlign w:val="center"/>
          </w:tcPr>
          <w:p w:rsidR="002F415F" w:rsidRPr="00DF6A18" w:rsidRDefault="002F415F" w:rsidP="00DF6A18">
            <w:pPr>
              <w:widowControl/>
              <w:spacing w:line="360" w:lineRule="auto"/>
              <w:rPr>
                <w:rFonts w:ascii="Book Antiqua" w:hAnsi="Book Antiqua"/>
                <w:sz w:val="24"/>
              </w:rPr>
            </w:pPr>
            <w:r w:rsidRPr="00DF6A18">
              <w:rPr>
                <w:rFonts w:ascii="Book Antiqua" w:hAnsi="Book Antiqua"/>
                <w:sz w:val="24"/>
              </w:rPr>
              <w:t xml:space="preserve">0.8 </w:t>
            </w:r>
          </w:p>
        </w:tc>
      </w:tr>
    </w:tbl>
    <w:p w:rsidR="002F415F" w:rsidRPr="00DF6A18" w:rsidRDefault="002F415F" w:rsidP="00DF6A18">
      <w:pPr>
        <w:spacing w:line="360" w:lineRule="auto"/>
        <w:rPr>
          <w:rFonts w:ascii="Book Antiqua" w:hAnsi="Book Antiqua"/>
          <w:b/>
          <w:sz w:val="24"/>
        </w:rPr>
      </w:pPr>
    </w:p>
    <w:p w:rsidR="002F415F" w:rsidRPr="00DF6A18" w:rsidRDefault="002F415F" w:rsidP="00DF6A18">
      <w:pPr>
        <w:spacing w:line="360" w:lineRule="auto"/>
        <w:rPr>
          <w:rFonts w:ascii="Book Antiqua" w:hAnsi="Book Antiqua"/>
          <w:b/>
          <w:sz w:val="24"/>
        </w:rPr>
      </w:pPr>
    </w:p>
    <w:sectPr w:rsidR="002F415F" w:rsidRPr="00DF6A18" w:rsidSect="00A4331F">
      <w:footerReference w:type="default" r:id="rId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431" w:rsidRDefault="00525431" w:rsidP="00E244B6">
      <w:r>
        <w:separator/>
      </w:r>
    </w:p>
  </w:endnote>
  <w:endnote w:type="continuationSeparator" w:id="0">
    <w:p w:rsidR="00525431" w:rsidRDefault="00525431" w:rsidP="00E2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Mat&gt;h">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5F" w:rsidRDefault="00525431">
    <w:pPr>
      <w:pStyle w:val="a4"/>
      <w:jc w:val="right"/>
    </w:pPr>
    <w:r>
      <w:fldChar w:fldCharType="begin"/>
    </w:r>
    <w:r>
      <w:instrText>PAGE   \* MERGEFORMAT</w:instrText>
    </w:r>
    <w:r>
      <w:fldChar w:fldCharType="separate"/>
    </w:r>
    <w:r w:rsidR="008B4BCF" w:rsidRPr="008B4BCF">
      <w:rPr>
        <w:noProof/>
        <w:lang w:val="ja-JP" w:eastAsia="ja-JP"/>
      </w:rPr>
      <w:t>29</w:t>
    </w:r>
    <w:r>
      <w:rPr>
        <w:noProof/>
        <w:lang w:val="ja-JP" w:eastAsia="ja-JP"/>
      </w:rPr>
      <w:fldChar w:fldCharType="end"/>
    </w:r>
  </w:p>
  <w:p w:rsidR="002F415F" w:rsidRDefault="002F415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431" w:rsidRDefault="00525431" w:rsidP="00E244B6">
      <w:r>
        <w:separator/>
      </w:r>
    </w:p>
  </w:footnote>
  <w:footnote w:type="continuationSeparator" w:id="0">
    <w:p w:rsidR="00525431" w:rsidRDefault="00525431" w:rsidP="00E244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F2CD9"/>
    <w:multiLevelType w:val="hybridMultilevel"/>
    <w:tmpl w:val="616E1524"/>
    <w:lvl w:ilvl="0" w:tplc="7638A7D0">
      <w:start w:val="1"/>
      <w:numFmt w:val="decimal"/>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defaultTabStop w:val="84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690"/>
    <w:rsid w:val="00003D70"/>
    <w:rsid w:val="000219FE"/>
    <w:rsid w:val="00021AD8"/>
    <w:rsid w:val="00027A17"/>
    <w:rsid w:val="00045F8E"/>
    <w:rsid w:val="00046B90"/>
    <w:rsid w:val="000639EA"/>
    <w:rsid w:val="0006761A"/>
    <w:rsid w:val="000676C9"/>
    <w:rsid w:val="00075ED8"/>
    <w:rsid w:val="00083270"/>
    <w:rsid w:val="00091B01"/>
    <w:rsid w:val="000A0849"/>
    <w:rsid w:val="000A2D0C"/>
    <w:rsid w:val="000E0DFE"/>
    <w:rsid w:val="000F5AB9"/>
    <w:rsid w:val="000F6645"/>
    <w:rsid w:val="00105549"/>
    <w:rsid w:val="00105582"/>
    <w:rsid w:val="001055EF"/>
    <w:rsid w:val="00105D73"/>
    <w:rsid w:val="00107C23"/>
    <w:rsid w:val="00112C10"/>
    <w:rsid w:val="00115B40"/>
    <w:rsid w:val="00121C20"/>
    <w:rsid w:val="00121F58"/>
    <w:rsid w:val="00123B81"/>
    <w:rsid w:val="001571D0"/>
    <w:rsid w:val="00160A33"/>
    <w:rsid w:val="001703BB"/>
    <w:rsid w:val="001726D5"/>
    <w:rsid w:val="00173922"/>
    <w:rsid w:val="00173FE2"/>
    <w:rsid w:val="00177348"/>
    <w:rsid w:val="0018050D"/>
    <w:rsid w:val="00182388"/>
    <w:rsid w:val="00184DDA"/>
    <w:rsid w:val="00185556"/>
    <w:rsid w:val="00186E4C"/>
    <w:rsid w:val="001A37D0"/>
    <w:rsid w:val="001B1F4E"/>
    <w:rsid w:val="001C42E8"/>
    <w:rsid w:val="001C7642"/>
    <w:rsid w:val="001F0027"/>
    <w:rsid w:val="00207266"/>
    <w:rsid w:val="00224E87"/>
    <w:rsid w:val="002416CE"/>
    <w:rsid w:val="00242382"/>
    <w:rsid w:val="0024760B"/>
    <w:rsid w:val="00264119"/>
    <w:rsid w:val="00264C99"/>
    <w:rsid w:val="00267832"/>
    <w:rsid w:val="00277288"/>
    <w:rsid w:val="00287E5A"/>
    <w:rsid w:val="00291864"/>
    <w:rsid w:val="002945EA"/>
    <w:rsid w:val="002950F7"/>
    <w:rsid w:val="00296B51"/>
    <w:rsid w:val="002974FE"/>
    <w:rsid w:val="002A1C95"/>
    <w:rsid w:val="002A2CBD"/>
    <w:rsid w:val="002A2F8E"/>
    <w:rsid w:val="002A4FCB"/>
    <w:rsid w:val="002B1A95"/>
    <w:rsid w:val="002B5647"/>
    <w:rsid w:val="002B7A11"/>
    <w:rsid w:val="002C0A5E"/>
    <w:rsid w:val="002C1C23"/>
    <w:rsid w:val="002C36EE"/>
    <w:rsid w:val="002D58ED"/>
    <w:rsid w:val="002D7948"/>
    <w:rsid w:val="002E0EB1"/>
    <w:rsid w:val="002E125A"/>
    <w:rsid w:val="002E15A3"/>
    <w:rsid w:val="002E6F9E"/>
    <w:rsid w:val="002F0089"/>
    <w:rsid w:val="002F415F"/>
    <w:rsid w:val="00304C10"/>
    <w:rsid w:val="00317FAC"/>
    <w:rsid w:val="003206D0"/>
    <w:rsid w:val="00322742"/>
    <w:rsid w:val="0032557F"/>
    <w:rsid w:val="00327A37"/>
    <w:rsid w:val="00355B61"/>
    <w:rsid w:val="00357025"/>
    <w:rsid w:val="00361FBB"/>
    <w:rsid w:val="00370C74"/>
    <w:rsid w:val="00373330"/>
    <w:rsid w:val="0039403A"/>
    <w:rsid w:val="003A5FD5"/>
    <w:rsid w:val="003A7A2D"/>
    <w:rsid w:val="003B6957"/>
    <w:rsid w:val="003C0DDD"/>
    <w:rsid w:val="003C3422"/>
    <w:rsid w:val="003C47EC"/>
    <w:rsid w:val="003D1FB2"/>
    <w:rsid w:val="003D65DC"/>
    <w:rsid w:val="003D7156"/>
    <w:rsid w:val="003E20BF"/>
    <w:rsid w:val="003E547E"/>
    <w:rsid w:val="003E79C2"/>
    <w:rsid w:val="003F0100"/>
    <w:rsid w:val="003F04D9"/>
    <w:rsid w:val="003F1F35"/>
    <w:rsid w:val="003F2965"/>
    <w:rsid w:val="00400DA3"/>
    <w:rsid w:val="0040269C"/>
    <w:rsid w:val="004100FA"/>
    <w:rsid w:val="00413EAC"/>
    <w:rsid w:val="004178C9"/>
    <w:rsid w:val="004222B6"/>
    <w:rsid w:val="004246F1"/>
    <w:rsid w:val="00424A6C"/>
    <w:rsid w:val="00425DF6"/>
    <w:rsid w:val="00432B06"/>
    <w:rsid w:val="00440710"/>
    <w:rsid w:val="00441CC0"/>
    <w:rsid w:val="00444A25"/>
    <w:rsid w:val="004455BE"/>
    <w:rsid w:val="00445AF9"/>
    <w:rsid w:val="0046776C"/>
    <w:rsid w:val="0047419C"/>
    <w:rsid w:val="00480D92"/>
    <w:rsid w:val="004814D8"/>
    <w:rsid w:val="0048192C"/>
    <w:rsid w:val="0049472E"/>
    <w:rsid w:val="004A29EC"/>
    <w:rsid w:val="004A5830"/>
    <w:rsid w:val="004A5C63"/>
    <w:rsid w:val="004B2D56"/>
    <w:rsid w:val="004B3559"/>
    <w:rsid w:val="004C6100"/>
    <w:rsid w:val="004E6B53"/>
    <w:rsid w:val="004F0CDB"/>
    <w:rsid w:val="00500923"/>
    <w:rsid w:val="005078CD"/>
    <w:rsid w:val="00512057"/>
    <w:rsid w:val="00525431"/>
    <w:rsid w:val="00526D04"/>
    <w:rsid w:val="00532092"/>
    <w:rsid w:val="00540A65"/>
    <w:rsid w:val="00552B8B"/>
    <w:rsid w:val="005615C3"/>
    <w:rsid w:val="00576EF6"/>
    <w:rsid w:val="00586B15"/>
    <w:rsid w:val="00587DDC"/>
    <w:rsid w:val="00594B4D"/>
    <w:rsid w:val="005A4F2D"/>
    <w:rsid w:val="005A666E"/>
    <w:rsid w:val="005B0F23"/>
    <w:rsid w:val="005B2B53"/>
    <w:rsid w:val="005C453B"/>
    <w:rsid w:val="005D5BF5"/>
    <w:rsid w:val="005E1A69"/>
    <w:rsid w:val="005E5EEB"/>
    <w:rsid w:val="005E73C0"/>
    <w:rsid w:val="005F061F"/>
    <w:rsid w:val="005F3710"/>
    <w:rsid w:val="005F48B8"/>
    <w:rsid w:val="00603C31"/>
    <w:rsid w:val="00611C2A"/>
    <w:rsid w:val="00614163"/>
    <w:rsid w:val="00615128"/>
    <w:rsid w:val="00617919"/>
    <w:rsid w:val="00625724"/>
    <w:rsid w:val="006258EB"/>
    <w:rsid w:val="00625C23"/>
    <w:rsid w:val="00630BF0"/>
    <w:rsid w:val="0063614E"/>
    <w:rsid w:val="00637B8D"/>
    <w:rsid w:val="0064723E"/>
    <w:rsid w:val="006516CD"/>
    <w:rsid w:val="006570FA"/>
    <w:rsid w:val="0066187B"/>
    <w:rsid w:val="00677C69"/>
    <w:rsid w:val="00683303"/>
    <w:rsid w:val="00690E69"/>
    <w:rsid w:val="00697009"/>
    <w:rsid w:val="006B1036"/>
    <w:rsid w:val="006B5D69"/>
    <w:rsid w:val="006C45B8"/>
    <w:rsid w:val="006D13D0"/>
    <w:rsid w:val="006E072F"/>
    <w:rsid w:val="006E08EA"/>
    <w:rsid w:val="006E0E6A"/>
    <w:rsid w:val="006E46DF"/>
    <w:rsid w:val="006E53F2"/>
    <w:rsid w:val="007039F4"/>
    <w:rsid w:val="00707594"/>
    <w:rsid w:val="00707D3D"/>
    <w:rsid w:val="00725F57"/>
    <w:rsid w:val="00750647"/>
    <w:rsid w:val="00751749"/>
    <w:rsid w:val="0077324B"/>
    <w:rsid w:val="00785E57"/>
    <w:rsid w:val="00793608"/>
    <w:rsid w:val="007A5258"/>
    <w:rsid w:val="007A58F8"/>
    <w:rsid w:val="007C2505"/>
    <w:rsid w:val="007C379F"/>
    <w:rsid w:val="007C56C7"/>
    <w:rsid w:val="007D1C20"/>
    <w:rsid w:val="007D4C4B"/>
    <w:rsid w:val="007E164F"/>
    <w:rsid w:val="007E2976"/>
    <w:rsid w:val="007F5281"/>
    <w:rsid w:val="00801A10"/>
    <w:rsid w:val="008027B5"/>
    <w:rsid w:val="00817093"/>
    <w:rsid w:val="008256AF"/>
    <w:rsid w:val="008277CA"/>
    <w:rsid w:val="008313E8"/>
    <w:rsid w:val="00850829"/>
    <w:rsid w:val="00850D07"/>
    <w:rsid w:val="00861435"/>
    <w:rsid w:val="00866B12"/>
    <w:rsid w:val="00880E31"/>
    <w:rsid w:val="00882425"/>
    <w:rsid w:val="00885263"/>
    <w:rsid w:val="00891C5A"/>
    <w:rsid w:val="00891FBA"/>
    <w:rsid w:val="00897A4F"/>
    <w:rsid w:val="008A0E79"/>
    <w:rsid w:val="008A69B4"/>
    <w:rsid w:val="008B4BCF"/>
    <w:rsid w:val="008C1FB5"/>
    <w:rsid w:val="008D121F"/>
    <w:rsid w:val="008D176E"/>
    <w:rsid w:val="008D263D"/>
    <w:rsid w:val="008D26AE"/>
    <w:rsid w:val="008D72D6"/>
    <w:rsid w:val="008E358B"/>
    <w:rsid w:val="008E6DAC"/>
    <w:rsid w:val="008F64F6"/>
    <w:rsid w:val="009022A3"/>
    <w:rsid w:val="00904A3F"/>
    <w:rsid w:val="00905F66"/>
    <w:rsid w:val="00912853"/>
    <w:rsid w:val="0091544E"/>
    <w:rsid w:val="00921141"/>
    <w:rsid w:val="00934D95"/>
    <w:rsid w:val="00937B46"/>
    <w:rsid w:val="0094024A"/>
    <w:rsid w:val="009457E2"/>
    <w:rsid w:val="0095654E"/>
    <w:rsid w:val="00975AAB"/>
    <w:rsid w:val="0097751E"/>
    <w:rsid w:val="00984690"/>
    <w:rsid w:val="00984B03"/>
    <w:rsid w:val="009A3FF0"/>
    <w:rsid w:val="009A7DCA"/>
    <w:rsid w:val="009B0B31"/>
    <w:rsid w:val="009B1132"/>
    <w:rsid w:val="009B518B"/>
    <w:rsid w:val="009B5F59"/>
    <w:rsid w:val="009C54BB"/>
    <w:rsid w:val="009E378D"/>
    <w:rsid w:val="009E41E4"/>
    <w:rsid w:val="009F1ADB"/>
    <w:rsid w:val="009F2581"/>
    <w:rsid w:val="009F296C"/>
    <w:rsid w:val="009F6C8E"/>
    <w:rsid w:val="009F7347"/>
    <w:rsid w:val="00A066D8"/>
    <w:rsid w:val="00A06CBC"/>
    <w:rsid w:val="00A1587B"/>
    <w:rsid w:val="00A15F61"/>
    <w:rsid w:val="00A16361"/>
    <w:rsid w:val="00A23AFC"/>
    <w:rsid w:val="00A244CF"/>
    <w:rsid w:val="00A24D19"/>
    <w:rsid w:val="00A2524A"/>
    <w:rsid w:val="00A27A1A"/>
    <w:rsid w:val="00A27AD2"/>
    <w:rsid w:val="00A349CD"/>
    <w:rsid w:val="00A3563F"/>
    <w:rsid w:val="00A4331F"/>
    <w:rsid w:val="00A4476C"/>
    <w:rsid w:val="00A45DD6"/>
    <w:rsid w:val="00A47F12"/>
    <w:rsid w:val="00A50A4D"/>
    <w:rsid w:val="00A53589"/>
    <w:rsid w:val="00A545F8"/>
    <w:rsid w:val="00A572B8"/>
    <w:rsid w:val="00A7491E"/>
    <w:rsid w:val="00A76B97"/>
    <w:rsid w:val="00A82886"/>
    <w:rsid w:val="00A8449C"/>
    <w:rsid w:val="00A8639F"/>
    <w:rsid w:val="00A9200A"/>
    <w:rsid w:val="00A9310E"/>
    <w:rsid w:val="00AA2005"/>
    <w:rsid w:val="00AA204B"/>
    <w:rsid w:val="00AC4E5C"/>
    <w:rsid w:val="00AF1223"/>
    <w:rsid w:val="00AF4532"/>
    <w:rsid w:val="00B304F6"/>
    <w:rsid w:val="00B33255"/>
    <w:rsid w:val="00B40653"/>
    <w:rsid w:val="00B47B27"/>
    <w:rsid w:val="00B47E17"/>
    <w:rsid w:val="00B52579"/>
    <w:rsid w:val="00B534C4"/>
    <w:rsid w:val="00B53D7E"/>
    <w:rsid w:val="00B544CD"/>
    <w:rsid w:val="00B64498"/>
    <w:rsid w:val="00B7429F"/>
    <w:rsid w:val="00B80303"/>
    <w:rsid w:val="00B80757"/>
    <w:rsid w:val="00B871E3"/>
    <w:rsid w:val="00B87C69"/>
    <w:rsid w:val="00B91C78"/>
    <w:rsid w:val="00B928EF"/>
    <w:rsid w:val="00B9396C"/>
    <w:rsid w:val="00B93D8A"/>
    <w:rsid w:val="00BA65A4"/>
    <w:rsid w:val="00BA6BCC"/>
    <w:rsid w:val="00BB1D31"/>
    <w:rsid w:val="00BC0460"/>
    <w:rsid w:val="00BC31C7"/>
    <w:rsid w:val="00BC7E48"/>
    <w:rsid w:val="00BD1C4B"/>
    <w:rsid w:val="00BE1249"/>
    <w:rsid w:val="00BE5343"/>
    <w:rsid w:val="00BF2F13"/>
    <w:rsid w:val="00BF4FD4"/>
    <w:rsid w:val="00BF58E9"/>
    <w:rsid w:val="00BF5AC1"/>
    <w:rsid w:val="00BF5BD2"/>
    <w:rsid w:val="00C006FA"/>
    <w:rsid w:val="00C05AA0"/>
    <w:rsid w:val="00C06BDD"/>
    <w:rsid w:val="00C102B1"/>
    <w:rsid w:val="00C10A22"/>
    <w:rsid w:val="00C31CB4"/>
    <w:rsid w:val="00C3241A"/>
    <w:rsid w:val="00C532E7"/>
    <w:rsid w:val="00C61692"/>
    <w:rsid w:val="00C63B04"/>
    <w:rsid w:val="00C703C1"/>
    <w:rsid w:val="00C72724"/>
    <w:rsid w:val="00C739CD"/>
    <w:rsid w:val="00C75337"/>
    <w:rsid w:val="00C80B3D"/>
    <w:rsid w:val="00C83F28"/>
    <w:rsid w:val="00C9482A"/>
    <w:rsid w:val="00C972F3"/>
    <w:rsid w:val="00CA0DF3"/>
    <w:rsid w:val="00CA331D"/>
    <w:rsid w:val="00CA3690"/>
    <w:rsid w:val="00CA7C07"/>
    <w:rsid w:val="00CB2C81"/>
    <w:rsid w:val="00CB4F62"/>
    <w:rsid w:val="00CB52F2"/>
    <w:rsid w:val="00CD05E7"/>
    <w:rsid w:val="00CD2AC7"/>
    <w:rsid w:val="00CD30FE"/>
    <w:rsid w:val="00CD7F1A"/>
    <w:rsid w:val="00CF4F0D"/>
    <w:rsid w:val="00D10FAF"/>
    <w:rsid w:val="00D12A24"/>
    <w:rsid w:val="00D1552B"/>
    <w:rsid w:val="00D20DAE"/>
    <w:rsid w:val="00D217E6"/>
    <w:rsid w:val="00D24BC9"/>
    <w:rsid w:val="00D256AF"/>
    <w:rsid w:val="00D26319"/>
    <w:rsid w:val="00D33E4E"/>
    <w:rsid w:val="00D36EC1"/>
    <w:rsid w:val="00D406B8"/>
    <w:rsid w:val="00D43FAE"/>
    <w:rsid w:val="00D46B47"/>
    <w:rsid w:val="00D53AAE"/>
    <w:rsid w:val="00D61D5F"/>
    <w:rsid w:val="00D6362A"/>
    <w:rsid w:val="00D67017"/>
    <w:rsid w:val="00D670FF"/>
    <w:rsid w:val="00D67AC4"/>
    <w:rsid w:val="00D71269"/>
    <w:rsid w:val="00D75DBA"/>
    <w:rsid w:val="00D7663E"/>
    <w:rsid w:val="00D828DB"/>
    <w:rsid w:val="00D83B52"/>
    <w:rsid w:val="00D86406"/>
    <w:rsid w:val="00D87951"/>
    <w:rsid w:val="00DB1450"/>
    <w:rsid w:val="00DC02E1"/>
    <w:rsid w:val="00DC435A"/>
    <w:rsid w:val="00DC5683"/>
    <w:rsid w:val="00DC5DE0"/>
    <w:rsid w:val="00DD1010"/>
    <w:rsid w:val="00DD69A6"/>
    <w:rsid w:val="00DE0F5F"/>
    <w:rsid w:val="00DF1D86"/>
    <w:rsid w:val="00DF273D"/>
    <w:rsid w:val="00DF4DF7"/>
    <w:rsid w:val="00DF6A18"/>
    <w:rsid w:val="00E026E2"/>
    <w:rsid w:val="00E02DBA"/>
    <w:rsid w:val="00E036B7"/>
    <w:rsid w:val="00E0749A"/>
    <w:rsid w:val="00E106FA"/>
    <w:rsid w:val="00E21161"/>
    <w:rsid w:val="00E244B6"/>
    <w:rsid w:val="00E268FA"/>
    <w:rsid w:val="00E32880"/>
    <w:rsid w:val="00E34673"/>
    <w:rsid w:val="00E40EFD"/>
    <w:rsid w:val="00E51990"/>
    <w:rsid w:val="00E7596A"/>
    <w:rsid w:val="00E75B69"/>
    <w:rsid w:val="00E849F4"/>
    <w:rsid w:val="00E8733A"/>
    <w:rsid w:val="00E935B0"/>
    <w:rsid w:val="00EA04BF"/>
    <w:rsid w:val="00EA1154"/>
    <w:rsid w:val="00EA3085"/>
    <w:rsid w:val="00EA53EA"/>
    <w:rsid w:val="00EA7F13"/>
    <w:rsid w:val="00EC32FE"/>
    <w:rsid w:val="00EC507A"/>
    <w:rsid w:val="00EC6B62"/>
    <w:rsid w:val="00ED1F71"/>
    <w:rsid w:val="00ED5924"/>
    <w:rsid w:val="00EE0A8A"/>
    <w:rsid w:val="00EF280E"/>
    <w:rsid w:val="00EF5F14"/>
    <w:rsid w:val="00F112F9"/>
    <w:rsid w:val="00F16EBF"/>
    <w:rsid w:val="00F20ADF"/>
    <w:rsid w:val="00F32B37"/>
    <w:rsid w:val="00F343E7"/>
    <w:rsid w:val="00F45603"/>
    <w:rsid w:val="00F5167C"/>
    <w:rsid w:val="00F62B47"/>
    <w:rsid w:val="00F65629"/>
    <w:rsid w:val="00F7082C"/>
    <w:rsid w:val="00F70FC7"/>
    <w:rsid w:val="00F81AFB"/>
    <w:rsid w:val="00F82FF8"/>
    <w:rsid w:val="00F866C8"/>
    <w:rsid w:val="00FA3EA8"/>
    <w:rsid w:val="00FA4E5A"/>
    <w:rsid w:val="00FA5550"/>
    <w:rsid w:val="00FB1979"/>
    <w:rsid w:val="00FB4F7E"/>
    <w:rsid w:val="00FB64D4"/>
    <w:rsid w:val="00FB66D7"/>
    <w:rsid w:val="00FB6BF6"/>
    <w:rsid w:val="00FC4C05"/>
    <w:rsid w:val="00FC5128"/>
    <w:rsid w:val="00FD1714"/>
    <w:rsid w:val="00FD4A16"/>
    <w:rsid w:val="00FE019E"/>
    <w:rsid w:val="00FE0740"/>
    <w:rsid w:val="00FE3689"/>
    <w:rsid w:val="00FF2B93"/>
    <w:rsid w:val="00FF4A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60B"/>
    <w:pPr>
      <w:widowControl w:val="0"/>
      <w:jc w:val="both"/>
    </w:pPr>
    <w:rPr>
      <w:rFonts w:ascii="Times New Roman" w:eastAsia="宋体"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uiPriority w:val="99"/>
    <w:rsid w:val="00532092"/>
    <w:pPr>
      <w:suppressAutoHyphens/>
      <w:ind w:leftChars="400" w:left="840"/>
    </w:pPr>
    <w:rPr>
      <w:rFonts w:eastAsia="MS Mincho" w:cs="Century"/>
      <w:kern w:val="1"/>
      <w:szCs w:val="21"/>
      <w:lang w:eastAsia="ar-SA"/>
    </w:rPr>
  </w:style>
  <w:style w:type="paragraph" w:styleId="a3">
    <w:name w:val="header"/>
    <w:basedOn w:val="a"/>
    <w:link w:val="Char"/>
    <w:uiPriority w:val="99"/>
    <w:rsid w:val="00E244B6"/>
    <w:pPr>
      <w:tabs>
        <w:tab w:val="center" w:pos="4252"/>
        <w:tab w:val="right" w:pos="8504"/>
      </w:tabs>
      <w:snapToGrid w:val="0"/>
    </w:pPr>
  </w:style>
  <w:style w:type="character" w:customStyle="1" w:styleId="Char">
    <w:name w:val="页眉 Char"/>
    <w:basedOn w:val="a0"/>
    <w:link w:val="a3"/>
    <w:uiPriority w:val="99"/>
    <w:locked/>
    <w:rsid w:val="00E244B6"/>
    <w:rPr>
      <w:rFonts w:ascii="Times New Roman" w:eastAsia="宋体" w:hAnsi="Times New Roman" w:cs="Times New Roman"/>
      <w:sz w:val="24"/>
      <w:szCs w:val="24"/>
      <w:lang w:eastAsia="zh-CN"/>
    </w:rPr>
  </w:style>
  <w:style w:type="paragraph" w:styleId="a4">
    <w:name w:val="footer"/>
    <w:basedOn w:val="a"/>
    <w:link w:val="Char0"/>
    <w:uiPriority w:val="99"/>
    <w:rsid w:val="00E244B6"/>
    <w:pPr>
      <w:tabs>
        <w:tab w:val="center" w:pos="4252"/>
        <w:tab w:val="right" w:pos="8504"/>
      </w:tabs>
      <w:snapToGrid w:val="0"/>
    </w:pPr>
  </w:style>
  <w:style w:type="character" w:customStyle="1" w:styleId="Char0">
    <w:name w:val="页脚 Char"/>
    <w:basedOn w:val="a0"/>
    <w:link w:val="a4"/>
    <w:uiPriority w:val="99"/>
    <w:locked/>
    <w:rsid w:val="00E244B6"/>
    <w:rPr>
      <w:rFonts w:ascii="Times New Roman" w:eastAsia="宋体" w:hAnsi="Times New Roman" w:cs="Times New Roman"/>
      <w:sz w:val="24"/>
      <w:szCs w:val="24"/>
      <w:lang w:eastAsia="zh-CN"/>
    </w:rPr>
  </w:style>
  <w:style w:type="table" w:styleId="a5">
    <w:name w:val="Table Grid"/>
    <w:basedOn w:val="a1"/>
    <w:uiPriority w:val="99"/>
    <w:rsid w:val="0050092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rsid w:val="00083270"/>
    <w:pPr>
      <w:jc w:val="left"/>
    </w:pPr>
    <w:rPr>
      <w:rFonts w:ascii="Tahoma" w:eastAsia="MS Gothic" w:hAnsi="Tahoma" w:cs="Tahoma"/>
      <w:sz w:val="16"/>
      <w:szCs w:val="18"/>
    </w:rPr>
  </w:style>
  <w:style w:type="character" w:customStyle="1" w:styleId="Char1">
    <w:name w:val="批注框文本 Char"/>
    <w:basedOn w:val="a0"/>
    <w:link w:val="a6"/>
    <w:uiPriority w:val="99"/>
    <w:semiHidden/>
    <w:locked/>
    <w:rsid w:val="00083270"/>
    <w:rPr>
      <w:rFonts w:ascii="Tahoma" w:eastAsia="MS Gothic" w:hAnsi="Tahoma" w:cs="Tahoma"/>
      <w:sz w:val="18"/>
      <w:szCs w:val="18"/>
      <w:lang w:eastAsia="zh-CN"/>
    </w:rPr>
  </w:style>
  <w:style w:type="character" w:styleId="a7">
    <w:name w:val="annotation reference"/>
    <w:basedOn w:val="a0"/>
    <w:uiPriority w:val="99"/>
    <w:semiHidden/>
    <w:rsid w:val="00357025"/>
    <w:rPr>
      <w:rFonts w:cs="Times New Roman"/>
      <w:sz w:val="18"/>
      <w:szCs w:val="18"/>
    </w:rPr>
  </w:style>
  <w:style w:type="paragraph" w:styleId="a8">
    <w:name w:val="annotation text"/>
    <w:basedOn w:val="a"/>
    <w:link w:val="Char2"/>
    <w:uiPriority w:val="99"/>
    <w:rsid w:val="00357025"/>
    <w:pPr>
      <w:jc w:val="left"/>
    </w:pPr>
  </w:style>
  <w:style w:type="character" w:customStyle="1" w:styleId="Char2">
    <w:name w:val="批注文字 Char"/>
    <w:basedOn w:val="a0"/>
    <w:link w:val="a8"/>
    <w:uiPriority w:val="99"/>
    <w:locked/>
    <w:rsid w:val="00357025"/>
    <w:rPr>
      <w:rFonts w:ascii="Times New Roman" w:eastAsia="宋体" w:hAnsi="Times New Roman" w:cs="Times New Roman"/>
      <w:sz w:val="24"/>
      <w:szCs w:val="24"/>
      <w:lang w:eastAsia="zh-CN"/>
    </w:rPr>
  </w:style>
  <w:style w:type="paragraph" w:styleId="a9">
    <w:name w:val="annotation subject"/>
    <w:basedOn w:val="a8"/>
    <w:next w:val="a8"/>
    <w:link w:val="Char3"/>
    <w:uiPriority w:val="99"/>
    <w:semiHidden/>
    <w:rsid w:val="00357025"/>
    <w:rPr>
      <w:b/>
      <w:bCs/>
    </w:rPr>
  </w:style>
  <w:style w:type="character" w:customStyle="1" w:styleId="Char3">
    <w:name w:val="批注主题 Char"/>
    <w:basedOn w:val="Char2"/>
    <w:link w:val="a9"/>
    <w:uiPriority w:val="99"/>
    <w:semiHidden/>
    <w:locked/>
    <w:rsid w:val="00357025"/>
    <w:rPr>
      <w:rFonts w:ascii="Times New Roman" w:eastAsia="宋体" w:hAnsi="Times New Roman" w:cs="Times New Roman"/>
      <w:b/>
      <w:bCs/>
      <w:sz w:val="24"/>
      <w:szCs w:val="24"/>
      <w:lang w:eastAsia="zh-CN"/>
    </w:rPr>
  </w:style>
  <w:style w:type="character" w:styleId="aa">
    <w:name w:val="Placeholder Text"/>
    <w:basedOn w:val="a0"/>
    <w:uiPriority w:val="99"/>
    <w:semiHidden/>
    <w:rsid w:val="00785E57"/>
    <w:rPr>
      <w:rFonts w:cs="Times New Roman"/>
      <w:color w:val="808080"/>
    </w:rPr>
  </w:style>
  <w:style w:type="paragraph" w:styleId="ab">
    <w:name w:val="Revision"/>
    <w:hidden/>
    <w:uiPriority w:val="99"/>
    <w:semiHidden/>
    <w:rsid w:val="00FB64D4"/>
    <w:rPr>
      <w:rFonts w:ascii="Times New Roman" w:eastAsia="宋体" w:hAnsi="Times New Roman"/>
      <w:szCs w:val="24"/>
    </w:rPr>
  </w:style>
  <w:style w:type="character" w:customStyle="1" w:styleId="st">
    <w:name w:val="st"/>
    <w:uiPriority w:val="99"/>
    <w:rsid w:val="006141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60B"/>
    <w:pPr>
      <w:widowControl w:val="0"/>
      <w:jc w:val="both"/>
    </w:pPr>
    <w:rPr>
      <w:rFonts w:ascii="Times New Roman" w:eastAsia="宋体"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uiPriority w:val="99"/>
    <w:rsid w:val="00532092"/>
    <w:pPr>
      <w:suppressAutoHyphens/>
      <w:ind w:leftChars="400" w:left="840"/>
    </w:pPr>
    <w:rPr>
      <w:rFonts w:eastAsia="MS Mincho" w:cs="Century"/>
      <w:kern w:val="1"/>
      <w:szCs w:val="21"/>
      <w:lang w:eastAsia="ar-SA"/>
    </w:rPr>
  </w:style>
  <w:style w:type="paragraph" w:styleId="a3">
    <w:name w:val="header"/>
    <w:basedOn w:val="a"/>
    <w:link w:val="Char"/>
    <w:uiPriority w:val="99"/>
    <w:rsid w:val="00E244B6"/>
    <w:pPr>
      <w:tabs>
        <w:tab w:val="center" w:pos="4252"/>
        <w:tab w:val="right" w:pos="8504"/>
      </w:tabs>
      <w:snapToGrid w:val="0"/>
    </w:pPr>
  </w:style>
  <w:style w:type="character" w:customStyle="1" w:styleId="Char">
    <w:name w:val="页眉 Char"/>
    <w:basedOn w:val="a0"/>
    <w:link w:val="a3"/>
    <w:uiPriority w:val="99"/>
    <w:locked/>
    <w:rsid w:val="00E244B6"/>
    <w:rPr>
      <w:rFonts w:ascii="Times New Roman" w:eastAsia="宋体" w:hAnsi="Times New Roman" w:cs="Times New Roman"/>
      <w:sz w:val="24"/>
      <w:szCs w:val="24"/>
      <w:lang w:eastAsia="zh-CN"/>
    </w:rPr>
  </w:style>
  <w:style w:type="paragraph" w:styleId="a4">
    <w:name w:val="footer"/>
    <w:basedOn w:val="a"/>
    <w:link w:val="Char0"/>
    <w:uiPriority w:val="99"/>
    <w:rsid w:val="00E244B6"/>
    <w:pPr>
      <w:tabs>
        <w:tab w:val="center" w:pos="4252"/>
        <w:tab w:val="right" w:pos="8504"/>
      </w:tabs>
      <w:snapToGrid w:val="0"/>
    </w:pPr>
  </w:style>
  <w:style w:type="character" w:customStyle="1" w:styleId="Char0">
    <w:name w:val="页脚 Char"/>
    <w:basedOn w:val="a0"/>
    <w:link w:val="a4"/>
    <w:uiPriority w:val="99"/>
    <w:locked/>
    <w:rsid w:val="00E244B6"/>
    <w:rPr>
      <w:rFonts w:ascii="Times New Roman" w:eastAsia="宋体" w:hAnsi="Times New Roman" w:cs="Times New Roman"/>
      <w:sz w:val="24"/>
      <w:szCs w:val="24"/>
      <w:lang w:eastAsia="zh-CN"/>
    </w:rPr>
  </w:style>
  <w:style w:type="table" w:styleId="a5">
    <w:name w:val="Table Grid"/>
    <w:basedOn w:val="a1"/>
    <w:uiPriority w:val="99"/>
    <w:rsid w:val="0050092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rsid w:val="00083270"/>
    <w:pPr>
      <w:jc w:val="left"/>
    </w:pPr>
    <w:rPr>
      <w:rFonts w:ascii="Tahoma" w:eastAsia="MS Gothic" w:hAnsi="Tahoma" w:cs="Tahoma"/>
      <w:sz w:val="16"/>
      <w:szCs w:val="18"/>
    </w:rPr>
  </w:style>
  <w:style w:type="character" w:customStyle="1" w:styleId="Char1">
    <w:name w:val="批注框文本 Char"/>
    <w:basedOn w:val="a0"/>
    <w:link w:val="a6"/>
    <w:uiPriority w:val="99"/>
    <w:semiHidden/>
    <w:locked/>
    <w:rsid w:val="00083270"/>
    <w:rPr>
      <w:rFonts w:ascii="Tahoma" w:eastAsia="MS Gothic" w:hAnsi="Tahoma" w:cs="Tahoma"/>
      <w:sz w:val="18"/>
      <w:szCs w:val="18"/>
      <w:lang w:eastAsia="zh-CN"/>
    </w:rPr>
  </w:style>
  <w:style w:type="character" w:styleId="a7">
    <w:name w:val="annotation reference"/>
    <w:basedOn w:val="a0"/>
    <w:uiPriority w:val="99"/>
    <w:semiHidden/>
    <w:rsid w:val="00357025"/>
    <w:rPr>
      <w:rFonts w:cs="Times New Roman"/>
      <w:sz w:val="18"/>
      <w:szCs w:val="18"/>
    </w:rPr>
  </w:style>
  <w:style w:type="paragraph" w:styleId="a8">
    <w:name w:val="annotation text"/>
    <w:basedOn w:val="a"/>
    <w:link w:val="Char2"/>
    <w:uiPriority w:val="99"/>
    <w:rsid w:val="00357025"/>
    <w:pPr>
      <w:jc w:val="left"/>
    </w:pPr>
  </w:style>
  <w:style w:type="character" w:customStyle="1" w:styleId="Char2">
    <w:name w:val="批注文字 Char"/>
    <w:basedOn w:val="a0"/>
    <w:link w:val="a8"/>
    <w:uiPriority w:val="99"/>
    <w:locked/>
    <w:rsid w:val="00357025"/>
    <w:rPr>
      <w:rFonts w:ascii="Times New Roman" w:eastAsia="宋体" w:hAnsi="Times New Roman" w:cs="Times New Roman"/>
      <w:sz w:val="24"/>
      <w:szCs w:val="24"/>
      <w:lang w:eastAsia="zh-CN"/>
    </w:rPr>
  </w:style>
  <w:style w:type="paragraph" w:styleId="a9">
    <w:name w:val="annotation subject"/>
    <w:basedOn w:val="a8"/>
    <w:next w:val="a8"/>
    <w:link w:val="Char3"/>
    <w:uiPriority w:val="99"/>
    <w:semiHidden/>
    <w:rsid w:val="00357025"/>
    <w:rPr>
      <w:b/>
      <w:bCs/>
    </w:rPr>
  </w:style>
  <w:style w:type="character" w:customStyle="1" w:styleId="Char3">
    <w:name w:val="批注主题 Char"/>
    <w:basedOn w:val="Char2"/>
    <w:link w:val="a9"/>
    <w:uiPriority w:val="99"/>
    <w:semiHidden/>
    <w:locked/>
    <w:rsid w:val="00357025"/>
    <w:rPr>
      <w:rFonts w:ascii="Times New Roman" w:eastAsia="宋体" w:hAnsi="Times New Roman" w:cs="Times New Roman"/>
      <w:b/>
      <w:bCs/>
      <w:sz w:val="24"/>
      <w:szCs w:val="24"/>
      <w:lang w:eastAsia="zh-CN"/>
    </w:rPr>
  </w:style>
  <w:style w:type="character" w:styleId="aa">
    <w:name w:val="Placeholder Text"/>
    <w:basedOn w:val="a0"/>
    <w:uiPriority w:val="99"/>
    <w:semiHidden/>
    <w:rsid w:val="00785E57"/>
    <w:rPr>
      <w:rFonts w:cs="Times New Roman"/>
      <w:color w:val="808080"/>
    </w:rPr>
  </w:style>
  <w:style w:type="paragraph" w:styleId="ab">
    <w:name w:val="Revision"/>
    <w:hidden/>
    <w:uiPriority w:val="99"/>
    <w:semiHidden/>
    <w:rsid w:val="00FB64D4"/>
    <w:rPr>
      <w:rFonts w:ascii="Times New Roman" w:eastAsia="宋体" w:hAnsi="Times New Roman"/>
      <w:szCs w:val="24"/>
    </w:rPr>
  </w:style>
  <w:style w:type="character" w:customStyle="1" w:styleId="st">
    <w:name w:val="st"/>
    <w:uiPriority w:val="99"/>
    <w:rsid w:val="00614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700133">
      <w:marLeft w:val="0"/>
      <w:marRight w:val="0"/>
      <w:marTop w:val="0"/>
      <w:marBottom w:val="0"/>
      <w:divBdr>
        <w:top w:val="none" w:sz="0" w:space="0" w:color="auto"/>
        <w:left w:val="none" w:sz="0" w:space="0" w:color="auto"/>
        <w:bottom w:val="none" w:sz="0" w:space="0" w:color="auto"/>
        <w:right w:val="none" w:sz="0" w:space="0" w:color="auto"/>
      </w:divBdr>
    </w:div>
    <w:div w:id="1304700134">
      <w:marLeft w:val="0"/>
      <w:marRight w:val="0"/>
      <w:marTop w:val="0"/>
      <w:marBottom w:val="0"/>
      <w:divBdr>
        <w:top w:val="none" w:sz="0" w:space="0" w:color="auto"/>
        <w:left w:val="none" w:sz="0" w:space="0" w:color="auto"/>
        <w:bottom w:val="none" w:sz="0" w:space="0" w:color="auto"/>
        <w:right w:val="none" w:sz="0" w:space="0" w:color="auto"/>
      </w:divBdr>
    </w:div>
    <w:div w:id="1304700135">
      <w:marLeft w:val="0"/>
      <w:marRight w:val="0"/>
      <w:marTop w:val="0"/>
      <w:marBottom w:val="0"/>
      <w:divBdr>
        <w:top w:val="none" w:sz="0" w:space="0" w:color="auto"/>
        <w:left w:val="none" w:sz="0" w:space="0" w:color="auto"/>
        <w:bottom w:val="none" w:sz="0" w:space="0" w:color="auto"/>
        <w:right w:val="none" w:sz="0" w:space="0" w:color="auto"/>
      </w:divBdr>
    </w:div>
    <w:div w:id="1304700136">
      <w:marLeft w:val="0"/>
      <w:marRight w:val="0"/>
      <w:marTop w:val="0"/>
      <w:marBottom w:val="0"/>
      <w:divBdr>
        <w:top w:val="none" w:sz="0" w:space="0" w:color="auto"/>
        <w:left w:val="none" w:sz="0" w:space="0" w:color="auto"/>
        <w:bottom w:val="none" w:sz="0" w:space="0" w:color="auto"/>
        <w:right w:val="none" w:sz="0" w:space="0" w:color="auto"/>
      </w:divBdr>
    </w:div>
    <w:div w:id="1304700137">
      <w:marLeft w:val="0"/>
      <w:marRight w:val="0"/>
      <w:marTop w:val="0"/>
      <w:marBottom w:val="0"/>
      <w:divBdr>
        <w:top w:val="none" w:sz="0" w:space="0" w:color="auto"/>
        <w:left w:val="none" w:sz="0" w:space="0" w:color="auto"/>
        <w:bottom w:val="none" w:sz="0" w:space="0" w:color="auto"/>
        <w:right w:val="none" w:sz="0" w:space="0" w:color="auto"/>
      </w:divBdr>
    </w:div>
    <w:div w:id="1304700138">
      <w:marLeft w:val="0"/>
      <w:marRight w:val="0"/>
      <w:marTop w:val="0"/>
      <w:marBottom w:val="0"/>
      <w:divBdr>
        <w:top w:val="none" w:sz="0" w:space="0" w:color="auto"/>
        <w:left w:val="none" w:sz="0" w:space="0" w:color="auto"/>
        <w:bottom w:val="none" w:sz="0" w:space="0" w:color="auto"/>
        <w:right w:val="none" w:sz="0" w:space="0" w:color="auto"/>
      </w:divBdr>
    </w:div>
    <w:div w:id="1304700139">
      <w:marLeft w:val="0"/>
      <w:marRight w:val="0"/>
      <w:marTop w:val="0"/>
      <w:marBottom w:val="0"/>
      <w:divBdr>
        <w:top w:val="none" w:sz="0" w:space="0" w:color="auto"/>
        <w:left w:val="none" w:sz="0" w:space="0" w:color="auto"/>
        <w:bottom w:val="none" w:sz="0" w:space="0" w:color="auto"/>
        <w:right w:val="none" w:sz="0" w:space="0" w:color="auto"/>
      </w:divBdr>
    </w:div>
    <w:div w:id="1304700140">
      <w:marLeft w:val="0"/>
      <w:marRight w:val="0"/>
      <w:marTop w:val="0"/>
      <w:marBottom w:val="0"/>
      <w:divBdr>
        <w:top w:val="none" w:sz="0" w:space="0" w:color="auto"/>
        <w:left w:val="none" w:sz="0" w:space="0" w:color="auto"/>
        <w:bottom w:val="none" w:sz="0" w:space="0" w:color="auto"/>
        <w:right w:val="none" w:sz="0" w:space="0" w:color="auto"/>
      </w:divBdr>
    </w:div>
    <w:div w:id="1304700141">
      <w:marLeft w:val="0"/>
      <w:marRight w:val="0"/>
      <w:marTop w:val="0"/>
      <w:marBottom w:val="0"/>
      <w:divBdr>
        <w:top w:val="none" w:sz="0" w:space="0" w:color="auto"/>
        <w:left w:val="none" w:sz="0" w:space="0" w:color="auto"/>
        <w:bottom w:val="none" w:sz="0" w:space="0" w:color="auto"/>
        <w:right w:val="none" w:sz="0" w:space="0" w:color="auto"/>
      </w:divBdr>
    </w:div>
    <w:div w:id="1304700142">
      <w:marLeft w:val="0"/>
      <w:marRight w:val="0"/>
      <w:marTop w:val="0"/>
      <w:marBottom w:val="0"/>
      <w:divBdr>
        <w:top w:val="none" w:sz="0" w:space="0" w:color="auto"/>
        <w:left w:val="none" w:sz="0" w:space="0" w:color="auto"/>
        <w:bottom w:val="none" w:sz="0" w:space="0" w:color="auto"/>
        <w:right w:val="none" w:sz="0" w:space="0" w:color="auto"/>
      </w:divBdr>
    </w:div>
    <w:div w:id="1304700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5262</Words>
  <Characters>29999</Characters>
  <Application>Microsoft Office Word</Application>
  <DocSecurity>0</DocSecurity>
  <Lines>249</Lines>
  <Paragraphs>70</Paragraphs>
  <ScaleCrop>false</ScaleCrop>
  <Company>Microsoft</Company>
  <LinksUpToDate>false</LinksUpToDate>
  <CharactersWithSpaces>35191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SEKI</dc:creator>
  <cp:lastModifiedBy>LS Ma</cp:lastModifiedBy>
  <cp:revision>2</cp:revision>
  <dcterms:created xsi:type="dcterms:W3CDTF">2014-01-01T20:45:00Z</dcterms:created>
  <dcterms:modified xsi:type="dcterms:W3CDTF">2014-01-01T20:45:00Z</dcterms:modified>
</cp:coreProperties>
</file>