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43" w:rsidRDefault="004D2DFC">
      <w:pPr>
        <w:widowControl/>
        <w:spacing w:line="360" w:lineRule="auto"/>
        <w:rPr>
          <w:rFonts w:ascii="Book Antiqua" w:eastAsia="Bold" w:hAnsi="Book Antiqua" w:cs="Book Antiqua"/>
          <w:b/>
          <w:color w:val="000000" w:themeColor="text1"/>
          <w:kern w:val="0"/>
          <w:sz w:val="24"/>
        </w:rPr>
      </w:pPr>
      <w:bookmarkStart w:id="0" w:name="OLE_LINK59"/>
      <w:r>
        <w:rPr>
          <w:rFonts w:ascii="Book Antiqua" w:eastAsia="Bold" w:hAnsi="Book Antiqua" w:cs="Book Antiqua"/>
          <w:b/>
          <w:color w:val="000000" w:themeColor="text1"/>
          <w:kern w:val="0"/>
          <w:sz w:val="24"/>
        </w:rPr>
        <w:t xml:space="preserve">Name of Journal: </w:t>
      </w:r>
      <w:bookmarkStart w:id="1" w:name="OLE_LINK27"/>
      <w:r>
        <w:rPr>
          <w:rFonts w:ascii="Book Antiqua" w:eastAsia="Bold" w:hAnsi="Book Antiqua" w:cs="Book Antiqua"/>
          <w:bCs/>
          <w:i/>
          <w:iCs/>
          <w:color w:val="000000" w:themeColor="text1"/>
          <w:kern w:val="0"/>
          <w:sz w:val="24"/>
        </w:rPr>
        <w:t>World Journal of Clinical Cases</w:t>
      </w:r>
      <w:bookmarkEnd w:id="1"/>
    </w:p>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Manuscript NO:</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hint="eastAsia"/>
          <w:bCs/>
          <w:color w:val="000000" w:themeColor="text1"/>
          <w:kern w:val="0"/>
          <w:sz w:val="24"/>
        </w:rPr>
        <w:t>54243</w:t>
      </w:r>
    </w:p>
    <w:p w:rsidR="00734B43" w:rsidRDefault="004D2DFC">
      <w:pPr>
        <w:spacing w:line="360" w:lineRule="auto"/>
        <w:rPr>
          <w:rFonts w:ascii="Book Antiqua" w:eastAsia="Bold" w:hAnsi="Book Antiqua" w:cs="Book Antiqua"/>
          <w:bCs/>
          <w:color w:val="000000" w:themeColor="text1"/>
          <w:kern w:val="0"/>
          <w:sz w:val="24"/>
        </w:rPr>
      </w:pPr>
      <w:r>
        <w:rPr>
          <w:rFonts w:ascii="Book Antiqua" w:eastAsia="Bold" w:hAnsi="Book Antiqua" w:cs="Book Antiqua"/>
          <w:b/>
          <w:color w:val="000000" w:themeColor="text1"/>
          <w:kern w:val="0"/>
          <w:sz w:val="24"/>
        </w:rPr>
        <w:t xml:space="preserve">Manuscript Type: </w:t>
      </w:r>
      <w:r>
        <w:rPr>
          <w:rFonts w:ascii="Book Antiqua" w:eastAsia="Bold" w:hAnsi="Book Antiqua" w:cs="Book Antiqua"/>
          <w:bCs/>
          <w:color w:val="000000" w:themeColor="text1"/>
          <w:kern w:val="0"/>
          <w:sz w:val="24"/>
        </w:rPr>
        <w:t>CASE REPORT</w:t>
      </w:r>
    </w:p>
    <w:p w:rsidR="00734B43" w:rsidRDefault="00734B43">
      <w:pPr>
        <w:spacing w:line="360" w:lineRule="auto"/>
        <w:rPr>
          <w:rFonts w:ascii="Book Antiqua" w:eastAsia="Bold" w:hAnsi="Book Antiqua" w:cs="Book Antiqua"/>
          <w:bCs/>
          <w:color w:val="000000" w:themeColor="text1"/>
          <w:kern w:val="0"/>
          <w:sz w:val="24"/>
        </w:rPr>
      </w:pPr>
    </w:p>
    <w:p w:rsidR="00734B43" w:rsidRDefault="004D2DFC">
      <w:pPr>
        <w:widowControl/>
        <w:spacing w:line="360" w:lineRule="auto"/>
        <w:rPr>
          <w:rFonts w:ascii="Book Antiqua" w:eastAsia="宋体" w:hAnsi="Book Antiqua" w:cs="Book Antiqua"/>
          <w:b/>
          <w:bCs/>
          <w:color w:val="000000" w:themeColor="text1"/>
          <w:kern w:val="0"/>
          <w:sz w:val="24"/>
        </w:rPr>
      </w:pPr>
      <w:bookmarkStart w:id="2" w:name="OLE_LINK11"/>
      <w:bookmarkStart w:id="3" w:name="OLE_LINK8"/>
      <w:bookmarkStart w:id="4" w:name="_GoBack"/>
      <w:r>
        <w:rPr>
          <w:rFonts w:ascii="Book Antiqua" w:eastAsia="宋体" w:hAnsi="Book Antiqua" w:cs="Book Antiqua"/>
          <w:b/>
          <w:bCs/>
          <w:color w:val="000000" w:themeColor="text1"/>
          <w:sz w:val="24"/>
        </w:rPr>
        <w:t>E</w:t>
      </w:r>
      <w:r>
        <w:rPr>
          <w:rFonts w:ascii="Book Antiqua" w:eastAsia="Arial" w:hAnsi="Book Antiqua" w:cs="Book Antiqua"/>
          <w:b/>
          <w:bCs/>
          <w:color w:val="000000" w:themeColor="text1"/>
          <w:sz w:val="24"/>
        </w:rPr>
        <w:t>arly</w:t>
      </w:r>
      <w:r>
        <w:rPr>
          <w:rFonts w:ascii="Book Antiqua" w:eastAsia="宋体" w:hAnsi="Book Antiqua" w:cs="Book Antiqua"/>
          <w:b/>
          <w:bCs/>
          <w:color w:val="000000" w:themeColor="text1"/>
          <w:sz w:val="24"/>
        </w:rPr>
        <w:t>-onset r</w:t>
      </w:r>
      <w:r>
        <w:rPr>
          <w:rFonts w:ascii="Book Antiqua" w:eastAsia="Arial" w:hAnsi="Book Antiqua" w:cs="Book Antiqua"/>
          <w:b/>
          <w:bCs/>
          <w:color w:val="000000" w:themeColor="text1"/>
          <w:sz w:val="24"/>
        </w:rPr>
        <w:t>efractory</w:t>
      </w:r>
      <w:r>
        <w:rPr>
          <w:rFonts w:ascii="Book Antiqua" w:eastAsia="宋体" w:hAnsi="Book Antiqua" w:cs="Book Antiqua"/>
          <w:b/>
          <w:bCs/>
          <w:color w:val="000000" w:themeColor="text1"/>
          <w:sz w:val="24"/>
        </w:rPr>
        <w:t xml:space="preserve"> d</w:t>
      </w:r>
      <w:r>
        <w:rPr>
          <w:rFonts w:ascii="Book Antiqua" w:eastAsia="Arial" w:hAnsi="Book Antiqua" w:cs="Book Antiqua"/>
          <w:b/>
          <w:bCs/>
          <w:color w:val="000000" w:themeColor="text1"/>
          <w:sz w:val="24"/>
        </w:rPr>
        <w:t>iarrhea</w:t>
      </w:r>
      <w:bookmarkEnd w:id="0"/>
      <w:r>
        <w:rPr>
          <w:rFonts w:ascii="Book Antiqua" w:eastAsia="宋体" w:hAnsi="Book Antiqua" w:cs="Book Antiqua"/>
          <w:b/>
          <w:bCs/>
          <w:color w:val="000000" w:themeColor="text1"/>
          <w:sz w:val="24"/>
        </w:rPr>
        <w:t xml:space="preserve"> due to </w:t>
      </w:r>
      <w:r>
        <w:rPr>
          <w:rFonts w:ascii="Book Antiqua" w:eastAsia="HelveticaNeueLTStd-Bd" w:hAnsi="Book Antiqua" w:cs="Book Antiqua"/>
          <w:b/>
          <w:bCs/>
          <w:color w:val="000000" w:themeColor="text1"/>
          <w:kern w:val="0"/>
          <w:sz w:val="24"/>
        </w:rPr>
        <w:t xml:space="preserve">immune dysregulation, </w:t>
      </w:r>
      <w:proofErr w:type="spellStart"/>
      <w:r>
        <w:rPr>
          <w:rFonts w:ascii="Book Antiqua" w:eastAsia="HelveticaNeueLTStd-Bd" w:hAnsi="Book Antiqua" w:cs="Book Antiqua"/>
          <w:b/>
          <w:bCs/>
          <w:color w:val="000000" w:themeColor="text1"/>
          <w:kern w:val="0"/>
          <w:sz w:val="24"/>
        </w:rPr>
        <w:t>polyendocrinopathy</w:t>
      </w:r>
      <w:proofErr w:type="spellEnd"/>
      <w:r>
        <w:rPr>
          <w:rFonts w:ascii="Book Antiqua" w:eastAsia="HelveticaNeueLTStd-Bd" w:hAnsi="Book Antiqua" w:cs="Book Antiqua"/>
          <w:b/>
          <w:bCs/>
          <w:color w:val="000000" w:themeColor="text1"/>
          <w:kern w:val="0"/>
          <w:sz w:val="24"/>
        </w:rPr>
        <w:t xml:space="preserve">, enteropathy, </w:t>
      </w:r>
      <w:r>
        <w:rPr>
          <w:rFonts w:ascii="Book Antiqua" w:eastAsia="HelveticaNeueLTStd-Bd" w:hAnsi="Book Antiqua" w:cs="Book Antiqua"/>
          <w:b/>
          <w:bCs/>
          <w:caps/>
          <w:color w:val="000000" w:themeColor="text1"/>
          <w:kern w:val="0"/>
          <w:sz w:val="24"/>
        </w:rPr>
        <w:t>x</w:t>
      </w:r>
      <w:r>
        <w:rPr>
          <w:rFonts w:ascii="Book Antiqua" w:eastAsia="HelveticaNeueLTStd-Bd" w:hAnsi="Book Antiqua" w:cs="Book Antiqua"/>
          <w:b/>
          <w:bCs/>
          <w:color w:val="000000" w:themeColor="text1"/>
          <w:kern w:val="0"/>
          <w:sz w:val="24"/>
        </w:rPr>
        <w:t>-linked</w:t>
      </w:r>
      <w:bookmarkStart w:id="5" w:name="OLE_LINK37"/>
      <w:r>
        <w:rPr>
          <w:rFonts w:ascii="Book Antiqua" w:hAnsi="Book Antiqua" w:cs="Book Antiqua"/>
          <w:b/>
          <w:bCs/>
          <w:color w:val="000000" w:themeColor="text1"/>
          <w:kern w:val="0"/>
          <w:sz w:val="24"/>
        </w:rPr>
        <w:t xml:space="preserve"> </w:t>
      </w:r>
      <w:r>
        <w:rPr>
          <w:rFonts w:ascii="Book Antiqua" w:eastAsia="HelveticaNeueLTStd-Bd" w:hAnsi="Book Antiqua" w:cs="Book Antiqua"/>
          <w:b/>
          <w:bCs/>
          <w:color w:val="000000" w:themeColor="text1"/>
          <w:kern w:val="0"/>
          <w:sz w:val="24"/>
        </w:rPr>
        <w:t xml:space="preserve">syndrome </w:t>
      </w:r>
      <w:bookmarkStart w:id="6" w:name="OLE_LINK2"/>
      <w:r>
        <w:rPr>
          <w:rFonts w:ascii="Book Antiqua" w:eastAsia="HelveticaNeueLTStd-Bd" w:hAnsi="Book Antiqua" w:cs="Book Antiqua"/>
          <w:b/>
          <w:bCs/>
          <w:color w:val="000000" w:themeColor="text1"/>
          <w:kern w:val="0"/>
          <w:sz w:val="24"/>
        </w:rPr>
        <w:t>associated with</w:t>
      </w:r>
      <w:bookmarkEnd w:id="6"/>
      <w:r>
        <w:rPr>
          <w:rFonts w:ascii="Book Antiqua" w:eastAsia="HelveticaNeueLTStd-Bd" w:hAnsi="Book Antiqua" w:cs="Book Antiqua"/>
          <w:b/>
          <w:bCs/>
          <w:color w:val="000000" w:themeColor="text1"/>
          <w:kern w:val="0"/>
          <w:sz w:val="24"/>
        </w:rPr>
        <w:t xml:space="preserve"> a novel mutation </w:t>
      </w:r>
      <w:r>
        <w:rPr>
          <w:rFonts w:ascii="Book Antiqua" w:eastAsia="宋体" w:hAnsi="Book Antiqua" w:cs="Book Antiqua"/>
          <w:b/>
          <w:bCs/>
          <w:color w:val="000000" w:themeColor="text1"/>
          <w:kern w:val="0"/>
          <w:sz w:val="24"/>
        </w:rPr>
        <w:t xml:space="preserve">in the </w:t>
      </w:r>
      <w:r>
        <w:rPr>
          <w:rFonts w:ascii="Book Antiqua" w:eastAsia="HelveticaNeueLTStd-BdIt" w:hAnsi="Book Antiqua" w:cs="Book Antiqua"/>
          <w:b/>
          <w:bCs/>
          <w:i/>
          <w:caps/>
          <w:color w:val="000000" w:themeColor="text1"/>
          <w:kern w:val="0"/>
          <w:sz w:val="24"/>
        </w:rPr>
        <w:t>foxp3</w:t>
      </w:r>
      <w:r>
        <w:rPr>
          <w:rFonts w:ascii="Book Antiqua" w:eastAsia="宋体" w:hAnsi="Book Antiqua" w:cs="Book Antiqua"/>
          <w:b/>
          <w:bCs/>
          <w:i/>
          <w:color w:val="000000" w:themeColor="text1"/>
          <w:kern w:val="0"/>
          <w:sz w:val="24"/>
        </w:rPr>
        <w:t xml:space="preserve"> </w:t>
      </w:r>
      <w:r>
        <w:rPr>
          <w:rFonts w:ascii="Book Antiqua" w:eastAsia="HelveticaNeueLTStd-Bd" w:hAnsi="Book Antiqua" w:cs="Book Antiqua"/>
          <w:b/>
          <w:bCs/>
          <w:color w:val="000000" w:themeColor="text1"/>
          <w:kern w:val="0"/>
          <w:sz w:val="24"/>
        </w:rPr>
        <w:t>gene</w:t>
      </w:r>
      <w:bookmarkEnd w:id="5"/>
      <w:r>
        <w:rPr>
          <w:rFonts w:ascii="Book Antiqua" w:eastAsia="宋体" w:hAnsi="Book Antiqua" w:cs="Book Antiqua"/>
          <w:b/>
          <w:bCs/>
          <w:color w:val="000000" w:themeColor="text1"/>
          <w:kern w:val="0"/>
          <w:sz w:val="24"/>
        </w:rPr>
        <w:t xml:space="preserve">: </w:t>
      </w:r>
      <w:r>
        <w:rPr>
          <w:rFonts w:ascii="Book Antiqua" w:eastAsia="宋体" w:hAnsi="Book Antiqua" w:cs="Book Antiqua"/>
          <w:b/>
          <w:bCs/>
          <w:caps/>
          <w:color w:val="000000" w:themeColor="text1"/>
          <w:kern w:val="0"/>
          <w:sz w:val="24"/>
        </w:rPr>
        <w:t>a</w:t>
      </w:r>
      <w:r>
        <w:rPr>
          <w:rFonts w:ascii="Book Antiqua" w:eastAsia="宋体" w:hAnsi="Book Antiqua" w:cs="Book Antiqua"/>
          <w:b/>
          <w:bCs/>
          <w:color w:val="000000" w:themeColor="text1"/>
          <w:kern w:val="0"/>
          <w:sz w:val="24"/>
        </w:rPr>
        <w:t xml:space="preserve"> case report</w:t>
      </w:r>
      <w:bookmarkEnd w:id="2"/>
    </w:p>
    <w:bookmarkEnd w:id="3"/>
    <w:bookmarkEnd w:id="4"/>
    <w:p w:rsidR="00734B43" w:rsidRDefault="00734B43">
      <w:pPr>
        <w:spacing w:line="360" w:lineRule="auto"/>
        <w:rPr>
          <w:rFonts w:ascii="Book Antiqua" w:eastAsia="HelveticaNeueLTStd-Bd" w:hAnsi="Book Antiqua" w:cs="Book Antiqua"/>
          <w:b/>
          <w:bCs/>
          <w:color w:val="000000" w:themeColor="text1"/>
          <w:kern w:val="0"/>
          <w:sz w:val="24"/>
        </w:rPr>
      </w:pPr>
    </w:p>
    <w:p w:rsidR="00734B43" w:rsidRDefault="004D2DFC">
      <w:pPr>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kern w:val="0"/>
          <w:sz w:val="24"/>
        </w:rPr>
        <w:t>Su</w:t>
      </w:r>
      <w:r>
        <w:rPr>
          <w:rFonts w:ascii="Book Antiqua" w:eastAsia="宋体" w:hAnsi="Book Antiqua" w:cs="Book Antiqua" w:hint="eastAsia"/>
          <w:color w:val="000000" w:themeColor="text1"/>
          <w:kern w:val="0"/>
          <w:sz w:val="24"/>
        </w:rPr>
        <w:t xml:space="preserve"> N </w:t>
      </w:r>
      <w:r>
        <w:rPr>
          <w:rFonts w:ascii="Book Antiqua" w:eastAsia="宋体" w:hAnsi="Book Antiqua" w:cs="Book Antiqua"/>
          <w:i/>
          <w:iCs/>
          <w:color w:val="000000" w:themeColor="text1"/>
          <w:kern w:val="0"/>
          <w:sz w:val="24"/>
        </w:rPr>
        <w:t>et al</w:t>
      </w:r>
      <w:r>
        <w:rPr>
          <w:rFonts w:ascii="Book Antiqua" w:eastAsia="宋体" w:hAnsi="Book Antiqua" w:cs="Book Antiqua"/>
          <w:color w:val="000000" w:themeColor="text1"/>
          <w:kern w:val="0"/>
          <w:sz w:val="24"/>
        </w:rPr>
        <w:t xml:space="preserve">. </w:t>
      </w:r>
      <w:bookmarkStart w:id="7" w:name="OLE_LINK28"/>
      <w:r>
        <w:rPr>
          <w:rFonts w:ascii="Book Antiqua" w:eastAsia="宋体" w:hAnsi="Book Antiqua" w:cs="Book Antiqua"/>
          <w:color w:val="000000" w:themeColor="text1"/>
          <w:kern w:val="0"/>
          <w:sz w:val="24"/>
        </w:rPr>
        <w:t xml:space="preserve">Novel </w:t>
      </w:r>
      <w:r>
        <w:rPr>
          <w:rFonts w:ascii="Book Antiqua" w:eastAsia="宋体" w:hAnsi="Book Antiqua" w:cs="Book Antiqua"/>
          <w:i/>
          <w:iCs/>
          <w:color w:val="000000" w:themeColor="text1"/>
          <w:kern w:val="0"/>
          <w:sz w:val="24"/>
        </w:rPr>
        <w:t>FOXP3</w:t>
      </w:r>
      <w:r>
        <w:rPr>
          <w:rFonts w:ascii="Book Antiqua" w:eastAsia="宋体" w:hAnsi="Book Antiqua" w:cs="Book Antiqua"/>
          <w:color w:val="000000" w:themeColor="text1"/>
          <w:kern w:val="0"/>
          <w:sz w:val="24"/>
        </w:rPr>
        <w:t xml:space="preserve"> gene mutation ca</w:t>
      </w:r>
      <w:r>
        <w:rPr>
          <w:rFonts w:ascii="Book Antiqua" w:eastAsia="宋体" w:hAnsi="Book Antiqua" w:cs="Book Antiqua" w:hint="eastAsia"/>
          <w:color w:val="000000" w:themeColor="text1"/>
          <w:kern w:val="0"/>
          <w:sz w:val="24"/>
        </w:rPr>
        <w:t xml:space="preserve">using IPEX </w:t>
      </w:r>
      <w:r>
        <w:rPr>
          <w:rFonts w:ascii="Book Antiqua" w:eastAsia="宋体" w:hAnsi="Book Antiqua" w:cs="Book Antiqua"/>
          <w:color w:val="000000" w:themeColor="text1"/>
          <w:sz w:val="24"/>
        </w:rPr>
        <w:t>sy</w:t>
      </w:r>
      <w:r>
        <w:rPr>
          <w:rFonts w:ascii="Book Antiqua" w:eastAsia="宋体" w:hAnsi="Book Antiqua" w:cs="Book Antiqua" w:hint="eastAsia"/>
          <w:color w:val="000000" w:themeColor="text1"/>
          <w:sz w:val="24"/>
        </w:rPr>
        <w:t>ndrome</w:t>
      </w:r>
      <w:bookmarkEnd w:id="7"/>
    </w:p>
    <w:p w:rsidR="00734B43" w:rsidRDefault="00734B43">
      <w:pPr>
        <w:spacing w:line="360" w:lineRule="auto"/>
        <w:rPr>
          <w:rFonts w:ascii="Book Antiqua" w:eastAsia="HelveticaNeueLTStd-Bd" w:hAnsi="Book Antiqua" w:cs="Book Antiqua"/>
          <w:b/>
          <w:bCs/>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color w:val="000000" w:themeColor="text1"/>
          <w:sz w:val="24"/>
        </w:rPr>
        <w:t>Na Su,</w:t>
      </w:r>
      <w:bookmarkStart w:id="8" w:name="OLE_LINK50"/>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 xml:space="preserve">Cheng Chen, </w:t>
      </w:r>
      <w:bookmarkStart w:id="9" w:name="OLE_LINK9"/>
      <w:r>
        <w:rPr>
          <w:rFonts w:ascii="Book Antiqua" w:hAnsi="Book Antiqua" w:cs="Book Antiqua"/>
          <w:color w:val="000000" w:themeColor="text1"/>
          <w:sz w:val="24"/>
        </w:rPr>
        <w:t>Xia Zhou</w:t>
      </w:r>
      <w:bookmarkEnd w:id="9"/>
      <w:r>
        <w:rPr>
          <w:rFonts w:ascii="Book Antiqua" w:hAnsi="Book Antiqua" w:cs="Book Antiqua"/>
          <w:color w:val="000000" w:themeColor="text1"/>
          <w:sz w:val="24"/>
        </w:rPr>
        <w:t xml:space="preserve">, </w:t>
      </w:r>
      <w:proofErr w:type="spellStart"/>
      <w:r>
        <w:rPr>
          <w:rFonts w:ascii="Book Antiqua" w:hAnsi="Book Antiqua" w:cs="Book Antiqua"/>
          <w:color w:val="000000" w:themeColor="text1"/>
          <w:sz w:val="24"/>
        </w:rPr>
        <w:t>Guo</w:t>
      </w:r>
      <w:proofErr w:type="spellEnd"/>
      <w:r>
        <w:rPr>
          <w:rFonts w:ascii="Book Antiqua" w:hAnsi="Book Antiqua" w:cs="Book Antiqua"/>
          <w:color w:val="000000" w:themeColor="text1"/>
          <w:sz w:val="24"/>
        </w:rPr>
        <w:t xml:space="preserve">-Da Ma, </w:t>
      </w:r>
      <w:proofErr w:type="spellStart"/>
      <w:r>
        <w:rPr>
          <w:rFonts w:ascii="Book Antiqua" w:hAnsi="Book Antiqua" w:cs="Book Antiqua"/>
          <w:color w:val="000000" w:themeColor="text1"/>
          <w:sz w:val="24"/>
        </w:rPr>
        <w:t>Ri</w:t>
      </w:r>
      <w:proofErr w:type="spellEnd"/>
      <w:r>
        <w:rPr>
          <w:rFonts w:ascii="Book Antiqua" w:hAnsi="Book Antiqua" w:cs="Book Antiqua"/>
          <w:color w:val="000000" w:themeColor="text1"/>
          <w:sz w:val="24"/>
        </w:rPr>
        <w:t>-Ling Chen</w:t>
      </w:r>
      <w:bookmarkEnd w:id="8"/>
      <w:r>
        <w:rPr>
          <w:rFonts w:ascii="Book Antiqua" w:hAnsi="Book Antiqua" w:cs="Book Antiqua"/>
          <w:color w:val="000000" w:themeColor="text1"/>
          <w:sz w:val="24"/>
        </w:rPr>
        <w:t xml:space="preserve">, </w:t>
      </w:r>
      <w:bookmarkStart w:id="10" w:name="OLE_LINK51"/>
      <w:bookmarkStart w:id="11" w:name="OLE_LINK10"/>
      <w:proofErr w:type="spellStart"/>
      <w:r>
        <w:rPr>
          <w:rFonts w:ascii="Book Antiqua" w:hAnsi="Book Antiqua" w:cs="Book Antiqua"/>
          <w:color w:val="000000" w:themeColor="text1"/>
          <w:sz w:val="24"/>
        </w:rPr>
        <w:t>Chuan</w:t>
      </w:r>
      <w:proofErr w:type="spellEnd"/>
      <w:r>
        <w:rPr>
          <w:rFonts w:ascii="Book Antiqua" w:hAnsi="Book Antiqua" w:cs="Book Antiqua"/>
          <w:color w:val="000000" w:themeColor="text1"/>
          <w:sz w:val="24"/>
        </w:rPr>
        <w:t xml:space="preserve"> Tian</w:t>
      </w:r>
      <w:bookmarkEnd w:id="10"/>
    </w:p>
    <w:bookmarkEnd w:id="11"/>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 xml:space="preserve">Na Su, </w:t>
      </w:r>
      <w:r>
        <w:rPr>
          <w:rFonts w:ascii="Book Antiqua" w:hAnsi="Book Antiqua" w:cs="Book Antiqua"/>
          <w:color w:val="000000" w:themeColor="text1"/>
          <w:sz w:val="24"/>
        </w:rPr>
        <w:t xml:space="preserve">Department of </w:t>
      </w:r>
      <w:bookmarkStart w:id="12" w:name="OLE_LINK33"/>
      <w:r>
        <w:rPr>
          <w:rFonts w:ascii="Book Antiqua" w:hAnsi="Book Antiqua" w:cs="Book Antiqua"/>
          <w:color w:val="000000" w:themeColor="text1"/>
          <w:sz w:val="24"/>
        </w:rPr>
        <w:t>Pediatrics</w:t>
      </w:r>
      <w:bookmarkEnd w:id="12"/>
      <w:r>
        <w:rPr>
          <w:rFonts w:ascii="Book Antiqua" w:hAnsi="Book Antiqua" w:cs="Book Antiqua"/>
          <w:color w:val="000000" w:themeColor="text1"/>
          <w:sz w:val="24"/>
        </w:rPr>
        <w:t>,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eastAsia="Minion Pro" w:hAnsi="Book Antiqua" w:cs="Book Antiqua"/>
          <w:color w:val="000000" w:themeColor="text1"/>
          <w:kern w:val="0"/>
          <w:sz w:val="24"/>
        </w:rPr>
      </w:pPr>
      <w:bookmarkStart w:id="13" w:name="OLE_LINK53"/>
      <w:r>
        <w:rPr>
          <w:rFonts w:ascii="Book Antiqua" w:hAnsi="Book Antiqua" w:cs="Book Antiqua"/>
          <w:b/>
          <w:bCs/>
          <w:color w:val="000000" w:themeColor="text1"/>
          <w:sz w:val="24"/>
        </w:rPr>
        <w:t>Cheng Chen</w:t>
      </w:r>
      <w:bookmarkEnd w:id="13"/>
      <w:r>
        <w:rPr>
          <w:rFonts w:ascii="Book Antiqua" w:hAnsi="Book Antiqua" w:cs="Book Antiqua"/>
          <w:b/>
          <w:bCs/>
          <w:color w:val="000000" w:themeColor="text1"/>
          <w:sz w:val="24"/>
        </w:rPr>
        <w:t xml:space="preserve">, </w:t>
      </w:r>
      <w:bookmarkStart w:id="14" w:name="OLE_LINK52"/>
      <w:proofErr w:type="spellStart"/>
      <w:r>
        <w:rPr>
          <w:rFonts w:ascii="Book Antiqua" w:hAnsi="Book Antiqua" w:cs="Book Antiqua"/>
          <w:b/>
          <w:bCs/>
          <w:color w:val="000000" w:themeColor="text1"/>
          <w:sz w:val="24"/>
        </w:rPr>
        <w:t>Ri</w:t>
      </w:r>
      <w:proofErr w:type="spellEnd"/>
      <w:r>
        <w:rPr>
          <w:rFonts w:ascii="Book Antiqua" w:hAnsi="Book Antiqua" w:cs="Book Antiqua"/>
          <w:b/>
          <w:bCs/>
          <w:color w:val="000000" w:themeColor="text1"/>
          <w:sz w:val="24"/>
        </w:rPr>
        <w:t>-Ling Chen</w:t>
      </w:r>
      <w:bookmarkEnd w:id="14"/>
      <w:r>
        <w:rPr>
          <w:rFonts w:ascii="Book Antiqua" w:hAnsi="Book Antiqua" w:cs="Book Antiqua"/>
          <w:b/>
          <w:bCs/>
          <w:color w:val="000000" w:themeColor="text1"/>
          <w:sz w:val="24"/>
        </w:rPr>
        <w:t>,</w:t>
      </w:r>
      <w:r>
        <w:rPr>
          <w:rFonts w:ascii="Book Antiqua" w:hAnsi="Book Antiqua" w:cs="Book Antiqua" w:hint="eastAsia"/>
          <w:b/>
          <w:bCs/>
          <w:color w:val="000000" w:themeColor="text1"/>
          <w:sz w:val="24"/>
        </w:rPr>
        <w:t xml:space="preserve"> </w:t>
      </w:r>
      <w:r>
        <w:rPr>
          <w:rFonts w:ascii="Book Antiqua" w:eastAsia="Minion Pro" w:hAnsi="Book Antiqua" w:cs="Book Antiqua"/>
          <w:color w:val="000000" w:themeColor="text1"/>
          <w:kern w:val="0"/>
          <w:sz w:val="24"/>
        </w:rPr>
        <w:t xml:space="preserve">Department of Pediatric Internal Medicine, </w:t>
      </w:r>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Guangdong Medical University, </w:t>
      </w:r>
      <w:bookmarkStart w:id="15" w:name="OLE_LINK56"/>
      <w:r>
        <w:rPr>
          <w:rFonts w:ascii="Book Antiqua" w:eastAsia="Minion Pro" w:hAnsi="Book Antiqua" w:cs="Book Antiqua"/>
          <w:color w:val="000000" w:themeColor="text1"/>
          <w:kern w:val="0"/>
          <w:sz w:val="24"/>
        </w:rPr>
        <w:t>Foshan 528300, Guangdong Province, China</w:t>
      </w:r>
      <w:bookmarkEnd w:id="15"/>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 xml:space="preserve">Xia Zhou, </w:t>
      </w:r>
      <w:r>
        <w:rPr>
          <w:rFonts w:ascii="Book Antiqua" w:hAnsi="Book Antiqua" w:cs="Book Antiqua"/>
          <w:color w:val="000000" w:themeColor="text1"/>
          <w:sz w:val="24"/>
        </w:rPr>
        <w:t>Department of Neurology,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hAnsi="Book Antiqua" w:cs="Book Antiqua"/>
          <w:color w:val="000000" w:themeColor="text1"/>
          <w:sz w:val="24"/>
        </w:rPr>
      </w:pPr>
    </w:p>
    <w:p w:rsidR="00734B43" w:rsidRDefault="004D2DFC">
      <w:pPr>
        <w:spacing w:line="360" w:lineRule="auto"/>
        <w:rPr>
          <w:rFonts w:ascii="Book Antiqua" w:eastAsia="Minion Pro" w:hAnsi="Book Antiqua" w:cs="Book Antiqua"/>
          <w:color w:val="000000" w:themeColor="text1"/>
          <w:kern w:val="0"/>
          <w:sz w:val="24"/>
        </w:rPr>
      </w:pPr>
      <w:proofErr w:type="spellStart"/>
      <w:r>
        <w:rPr>
          <w:rFonts w:ascii="Book Antiqua" w:hAnsi="Book Antiqua" w:cs="Book Antiqua"/>
          <w:b/>
          <w:bCs/>
          <w:color w:val="000000" w:themeColor="text1"/>
          <w:sz w:val="24"/>
        </w:rPr>
        <w:t>Guo</w:t>
      </w:r>
      <w:proofErr w:type="spellEnd"/>
      <w:r>
        <w:rPr>
          <w:rFonts w:ascii="Book Antiqua" w:hAnsi="Book Antiqua" w:cs="Book Antiqua"/>
          <w:b/>
          <w:bCs/>
          <w:color w:val="000000" w:themeColor="text1"/>
          <w:sz w:val="24"/>
        </w:rPr>
        <w:t>-Da Ma,</w:t>
      </w:r>
      <w:r>
        <w:rPr>
          <w:rFonts w:ascii="Book Antiqua" w:hAnsi="Book Antiqua" w:cs="Book Antiqua" w:hint="eastAsia"/>
          <w:b/>
          <w:bCs/>
          <w:color w:val="000000" w:themeColor="text1"/>
          <w:sz w:val="24"/>
        </w:rPr>
        <w:t xml:space="preserve"> </w:t>
      </w:r>
      <w:r>
        <w:rPr>
          <w:rFonts w:ascii="Book Antiqua" w:eastAsia="Minion Pro" w:hAnsi="Book Antiqua" w:cs="Book Antiqua"/>
          <w:color w:val="000000" w:themeColor="text1"/>
          <w:kern w:val="0"/>
          <w:sz w:val="24"/>
        </w:rPr>
        <w:t xml:space="preserve">Maternal and Child Research Institute, </w:t>
      </w:r>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Guangdong Medical University, Foshan 528300, </w:t>
      </w:r>
      <w:bookmarkStart w:id="16" w:name="OLE_LINK40"/>
      <w:r>
        <w:rPr>
          <w:rFonts w:ascii="Book Antiqua" w:eastAsia="Minion Pro" w:hAnsi="Book Antiqua" w:cs="Book Antiqua"/>
          <w:color w:val="000000" w:themeColor="text1"/>
          <w:kern w:val="0"/>
          <w:sz w:val="24"/>
        </w:rPr>
        <w:t xml:space="preserve">Guangdong Province, </w:t>
      </w:r>
      <w:bookmarkEnd w:id="16"/>
      <w:r>
        <w:rPr>
          <w:rFonts w:ascii="Book Antiqua" w:eastAsia="Minion Pro" w:hAnsi="Book Antiqua" w:cs="Book Antiqua"/>
          <w:color w:val="000000" w:themeColor="text1"/>
          <w:kern w:val="0"/>
          <w:sz w:val="24"/>
        </w:rPr>
        <w:t>China</w:t>
      </w:r>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b/>
          <w:bCs/>
          <w:color w:val="000000" w:themeColor="text1"/>
          <w:sz w:val="24"/>
        </w:rPr>
        <w:t>Chuan</w:t>
      </w:r>
      <w:proofErr w:type="spellEnd"/>
      <w:r>
        <w:rPr>
          <w:rFonts w:ascii="Book Antiqua" w:hAnsi="Book Antiqua" w:cs="Book Antiqua"/>
          <w:b/>
          <w:bCs/>
          <w:color w:val="000000" w:themeColor="text1"/>
          <w:sz w:val="24"/>
        </w:rPr>
        <w:t xml:space="preserve"> Tian,</w:t>
      </w:r>
      <w:r>
        <w:rPr>
          <w:rFonts w:ascii="Book Antiqua" w:hAnsi="Book Antiqua" w:cs="Book Antiqua"/>
          <w:color w:val="000000" w:themeColor="text1"/>
          <w:sz w:val="24"/>
        </w:rPr>
        <w:t xml:space="preserve"> Department of Pediatric Hematology, Affiliated Hospital of Guangdong Medical University, Zhanjiang 52400</w:t>
      </w:r>
      <w:r>
        <w:rPr>
          <w:rFonts w:ascii="Book Antiqua" w:hAnsi="Book Antiqua" w:cs="Book Antiqua" w:hint="eastAsia"/>
          <w:color w:val="000000" w:themeColor="text1"/>
          <w:sz w:val="24"/>
        </w:rPr>
        <w:t>0</w:t>
      </w:r>
      <w:r>
        <w:rPr>
          <w:rFonts w:ascii="Book Antiqua" w:hAnsi="Book Antiqua" w:cs="Book Antiqua"/>
          <w:color w:val="000000" w:themeColor="text1"/>
          <w:sz w:val="24"/>
        </w:rPr>
        <w:t xml:space="preserve">, </w:t>
      </w:r>
      <w:r>
        <w:rPr>
          <w:rFonts w:ascii="Book Antiqua" w:eastAsia="Minion Pro" w:hAnsi="Book Antiqua" w:cs="Book Antiqua"/>
          <w:color w:val="000000" w:themeColor="text1"/>
          <w:kern w:val="0"/>
          <w:sz w:val="24"/>
        </w:rPr>
        <w:t xml:space="preserve">Guangdong Province, </w:t>
      </w:r>
      <w:r>
        <w:rPr>
          <w:rFonts w:ascii="Book Antiqua" w:hAnsi="Book Antiqua" w:cs="Book Antiqua"/>
          <w:color w:val="000000" w:themeColor="text1"/>
          <w:sz w:val="24"/>
        </w:rPr>
        <w:t>China</w:t>
      </w:r>
    </w:p>
    <w:p w:rsidR="00734B43" w:rsidRDefault="00734B43">
      <w:pPr>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Bold" w:hAnsi="Book Antiqua" w:cs="Book Antiqua"/>
          <w:b/>
          <w:color w:val="000000" w:themeColor="text1"/>
          <w:kern w:val="0"/>
          <w:sz w:val="24"/>
        </w:rPr>
        <w:lastRenderedPageBreak/>
        <w:t>Author contributions:</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S</w:t>
      </w:r>
      <w:r>
        <w:rPr>
          <w:rFonts w:ascii="Book Antiqua" w:hAnsi="Book Antiqua" w:cs="Book Antiqua"/>
          <w:bCs/>
          <w:color w:val="000000" w:themeColor="text1"/>
          <w:sz w:val="24"/>
        </w:rPr>
        <w:t>u</w:t>
      </w:r>
      <w:r>
        <w:rPr>
          <w:rFonts w:ascii="Book Antiqua" w:hAnsi="Book Antiqua" w:cs="Book Antiqua" w:hint="eastAsia"/>
          <w:bCs/>
          <w:color w:val="000000" w:themeColor="text1"/>
          <w:sz w:val="24"/>
        </w:rPr>
        <w:t xml:space="preserve"> N</w:t>
      </w:r>
      <w:r>
        <w:rPr>
          <w:rFonts w:ascii="Book Antiqua" w:hAnsi="Book Antiqua" w:cs="Book Antiqua"/>
          <w:bCs/>
          <w:color w:val="000000" w:themeColor="text1"/>
          <w:sz w:val="24"/>
        </w:rPr>
        <w:t xml:space="preserve">, Ma </w:t>
      </w:r>
      <w:r>
        <w:rPr>
          <w:rFonts w:ascii="Book Antiqua" w:hAnsi="Book Antiqua" w:cs="Book Antiqua" w:hint="eastAsia"/>
          <w:bCs/>
          <w:color w:val="000000" w:themeColor="text1"/>
          <w:sz w:val="24"/>
        </w:rPr>
        <w:t>GD</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Zhou </w:t>
      </w:r>
      <w:r>
        <w:rPr>
          <w:rFonts w:ascii="Book Antiqua" w:hAnsi="Book Antiqua" w:cs="Book Antiqua" w:hint="eastAsia"/>
          <w:bCs/>
          <w:color w:val="000000" w:themeColor="text1"/>
          <w:sz w:val="24"/>
        </w:rPr>
        <w:t xml:space="preserve">X </w:t>
      </w:r>
      <w:r>
        <w:rPr>
          <w:rFonts w:ascii="Book Antiqua" w:hAnsi="Book Antiqua" w:cs="Book Antiqua"/>
          <w:bCs/>
          <w:color w:val="000000" w:themeColor="text1"/>
          <w:sz w:val="24"/>
        </w:rPr>
        <w:t>reviewed the literature, contributed to drafting of the manuscript, and prepared the figures and table</w:t>
      </w:r>
      <w:r>
        <w:rPr>
          <w:rFonts w:ascii="Book Antiqua" w:hAnsi="Book Antiqua" w:cs="Book Antiqua" w:hint="eastAsia"/>
          <w:bCs/>
          <w:color w:val="000000" w:themeColor="text1"/>
          <w:sz w:val="24"/>
        </w:rPr>
        <w:t>;</w:t>
      </w:r>
      <w:r>
        <w:rPr>
          <w:rFonts w:ascii="Book Antiqua" w:hAnsi="Book Antiqua" w:cs="Book Antiqua"/>
          <w:bCs/>
          <w:color w:val="000000" w:themeColor="text1"/>
          <w:sz w:val="24"/>
        </w:rPr>
        <w:t xml:space="preserve"> Chen</w:t>
      </w:r>
      <w:r>
        <w:rPr>
          <w:rFonts w:ascii="Book Antiqua" w:hAnsi="Book Antiqua" w:cs="Book Antiqua" w:hint="eastAsia"/>
          <w:bCs/>
          <w:color w:val="000000" w:themeColor="text1"/>
          <w:sz w:val="24"/>
        </w:rPr>
        <w:t xml:space="preserve"> C</w:t>
      </w:r>
      <w:r>
        <w:rPr>
          <w:rFonts w:ascii="Book Antiqua" w:hAnsi="Book Antiqua" w:cs="Book Antiqua"/>
          <w:bCs/>
          <w:color w:val="000000" w:themeColor="text1"/>
          <w:sz w:val="24"/>
        </w:rPr>
        <w:t xml:space="preserve">, Chen </w:t>
      </w:r>
      <w:r>
        <w:rPr>
          <w:rFonts w:ascii="Book Antiqua" w:hAnsi="Book Antiqua" w:cs="Book Antiqua" w:hint="eastAsia"/>
          <w:bCs/>
          <w:color w:val="000000" w:themeColor="text1"/>
          <w:sz w:val="24"/>
        </w:rPr>
        <w:t>RL</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Tian </w:t>
      </w:r>
      <w:r>
        <w:rPr>
          <w:rFonts w:ascii="Book Antiqua" w:hAnsi="Book Antiqua" w:cs="Book Antiqua" w:hint="eastAsia"/>
          <w:bCs/>
          <w:color w:val="000000" w:themeColor="text1"/>
          <w:sz w:val="24"/>
        </w:rPr>
        <w:t xml:space="preserve">C </w:t>
      </w:r>
      <w:r>
        <w:rPr>
          <w:rFonts w:ascii="Book Antiqua" w:hAnsi="Book Antiqua" w:cs="Book Antiqua"/>
          <w:bCs/>
          <w:color w:val="000000" w:themeColor="text1"/>
          <w:sz w:val="24"/>
        </w:rPr>
        <w:t>discussed the diagnosis and treatment</w:t>
      </w:r>
      <w:r>
        <w:rPr>
          <w:rFonts w:ascii="Book Antiqua" w:hAnsi="Book Antiqua" w:cs="Book Antiqua" w:hint="eastAsia"/>
          <w:bCs/>
          <w:color w:val="000000" w:themeColor="text1"/>
          <w:sz w:val="24"/>
        </w:rPr>
        <w:t>;</w:t>
      </w:r>
      <w:r>
        <w:rPr>
          <w:rFonts w:ascii="Book Antiqua" w:hAnsi="Book Antiqua" w:cs="Book Antiqua"/>
          <w:bCs/>
          <w:color w:val="000000" w:themeColor="text1"/>
          <w:sz w:val="24"/>
        </w:rPr>
        <w:t xml:space="preserve"> all authors issued final approval for the version to be submitted.</w:t>
      </w:r>
    </w:p>
    <w:p w:rsidR="00734B43" w:rsidRDefault="00734B43">
      <w:pPr>
        <w:widowControl/>
        <w:spacing w:line="360" w:lineRule="auto"/>
        <w:rPr>
          <w:rFonts w:ascii="Book Antiqua" w:hAnsi="Book Antiqua" w:cs="Book Antiqua"/>
          <w:b/>
          <w:bCs/>
          <w:color w:val="000000" w:themeColor="text1"/>
          <w:sz w:val="24"/>
        </w:rPr>
      </w:pPr>
    </w:p>
    <w:p w:rsidR="00734B43" w:rsidRDefault="004D2DFC">
      <w:pPr>
        <w:spacing w:line="360" w:lineRule="auto"/>
        <w:rPr>
          <w:rFonts w:ascii="Book Antiqua" w:eastAsia="Minion Pro" w:hAnsi="Book Antiqua" w:cs="Book Antiqua"/>
          <w:color w:val="000000" w:themeColor="text1"/>
          <w:kern w:val="0"/>
          <w:sz w:val="24"/>
        </w:rPr>
      </w:pPr>
      <w:r>
        <w:rPr>
          <w:rFonts w:ascii="Book Antiqua" w:eastAsia="ArialNarrow-Bold" w:hAnsi="Book Antiqua" w:cs="Book Antiqua"/>
          <w:b/>
          <w:color w:val="000000" w:themeColor="text1"/>
          <w:kern w:val="0"/>
          <w:sz w:val="24"/>
        </w:rPr>
        <w:t>Corresponding author:</w:t>
      </w:r>
      <w:bookmarkStart w:id="17" w:name="OLE_LINK24"/>
      <w:r>
        <w:rPr>
          <w:rFonts w:ascii="Book Antiqua" w:hAnsi="Book Antiqua" w:cs="Book Antiqua" w:hint="eastAsia"/>
          <w:b/>
          <w:color w:val="000000" w:themeColor="text1"/>
          <w:kern w:val="0"/>
          <w:sz w:val="24"/>
        </w:rPr>
        <w:t xml:space="preserve"> </w:t>
      </w:r>
      <w:bookmarkStart w:id="18" w:name="OLE_LINK232"/>
      <w:bookmarkStart w:id="19" w:name="OLE_LINK231"/>
      <w:proofErr w:type="spellStart"/>
      <w:r>
        <w:rPr>
          <w:rFonts w:ascii="Book Antiqua" w:hAnsi="Book Antiqua" w:cs="Book Antiqua"/>
          <w:b/>
          <w:bCs/>
          <w:color w:val="000000" w:themeColor="text1"/>
          <w:sz w:val="24"/>
        </w:rPr>
        <w:t>R</w:t>
      </w:r>
      <w:r>
        <w:rPr>
          <w:rFonts w:ascii="Book Antiqua" w:hAnsi="Book Antiqua" w:cs="Book Antiqua"/>
          <w:b/>
          <w:color w:val="000000" w:themeColor="text1"/>
          <w:sz w:val="24"/>
        </w:rPr>
        <w:t>i</w:t>
      </w:r>
      <w:proofErr w:type="spellEnd"/>
      <w:r>
        <w:rPr>
          <w:rFonts w:ascii="Book Antiqua" w:hAnsi="Book Antiqua" w:cs="Book Antiqua"/>
          <w:b/>
          <w:color w:val="000000" w:themeColor="text1"/>
          <w:sz w:val="24"/>
        </w:rPr>
        <w:t>-Ling</w:t>
      </w:r>
      <w:bookmarkEnd w:id="18"/>
      <w:bookmarkEnd w:id="19"/>
      <w:r>
        <w:rPr>
          <w:rFonts w:ascii="Book Antiqua" w:hAnsi="Book Antiqua" w:cs="Book Antiqua"/>
          <w:b/>
          <w:color w:val="000000" w:themeColor="text1"/>
          <w:sz w:val="24"/>
        </w:rPr>
        <w:t xml:space="preserve"> Chen, </w:t>
      </w:r>
      <w:r>
        <w:rPr>
          <w:rFonts w:ascii="Book Antiqua" w:hAnsi="Book Antiqua" w:cs="Book Antiqua" w:hint="eastAsia"/>
          <w:b/>
          <w:color w:val="000000" w:themeColor="text1"/>
          <w:sz w:val="24"/>
        </w:rPr>
        <w:t xml:space="preserve">MD, </w:t>
      </w:r>
      <w:r>
        <w:rPr>
          <w:rFonts w:ascii="Book Antiqua" w:eastAsia="ArialNarrow-Bold" w:hAnsi="Book Antiqua" w:cs="Book Antiqua"/>
          <w:b/>
          <w:bCs/>
          <w:color w:val="000000" w:themeColor="text1"/>
          <w:kern w:val="0"/>
          <w:sz w:val="24"/>
        </w:rPr>
        <w:t xml:space="preserve">Professor, </w:t>
      </w:r>
      <w:bookmarkStart w:id="20" w:name="OLE_LINK233"/>
      <w:bookmarkStart w:id="21" w:name="OLE_LINK234"/>
      <w:r>
        <w:rPr>
          <w:rFonts w:ascii="Book Antiqua" w:eastAsia="Minion Pro" w:hAnsi="Book Antiqua" w:cs="Book Antiqua"/>
          <w:color w:val="000000" w:themeColor="text1"/>
          <w:kern w:val="0"/>
          <w:sz w:val="24"/>
        </w:rPr>
        <w:t>Department of Pediatric Internal Medicine</w:t>
      </w:r>
      <w:bookmarkEnd w:id="20"/>
      <w:bookmarkEnd w:id="21"/>
      <w:r>
        <w:rPr>
          <w:rFonts w:ascii="Book Antiqua" w:eastAsia="Minion Pro" w:hAnsi="Book Antiqua" w:cs="Book Antiqua"/>
          <w:color w:val="000000" w:themeColor="text1"/>
          <w:kern w:val="0"/>
          <w:sz w:val="24"/>
        </w:rPr>
        <w:t xml:space="preserve">, </w:t>
      </w:r>
      <w:bookmarkStart w:id="22" w:name="OLE_LINK235"/>
      <w:bookmarkStart w:id="23" w:name="OLE_LINK236"/>
      <w:proofErr w:type="spellStart"/>
      <w:r>
        <w:rPr>
          <w:rFonts w:ascii="Book Antiqua" w:eastAsia="Minion Pro" w:hAnsi="Book Antiqua" w:cs="Book Antiqua"/>
          <w:color w:val="000000" w:themeColor="text1"/>
          <w:kern w:val="0"/>
          <w:sz w:val="24"/>
        </w:rPr>
        <w:t>Shunde</w:t>
      </w:r>
      <w:proofErr w:type="spellEnd"/>
      <w:r>
        <w:rPr>
          <w:rFonts w:ascii="Book Antiqua" w:eastAsia="Minion Pro" w:hAnsi="Book Antiqua" w:cs="Book Antiqua"/>
          <w:color w:val="000000" w:themeColor="text1"/>
          <w:kern w:val="0"/>
          <w:sz w:val="24"/>
        </w:rPr>
        <w:t xml:space="preserve"> Women and Children's Hospital, </w:t>
      </w:r>
      <w:bookmarkStart w:id="24" w:name="OLE_LINK34"/>
      <w:r>
        <w:rPr>
          <w:rFonts w:ascii="Book Antiqua" w:eastAsia="Minion Pro" w:hAnsi="Book Antiqua" w:cs="Book Antiqua"/>
          <w:color w:val="000000" w:themeColor="text1"/>
          <w:kern w:val="0"/>
          <w:sz w:val="24"/>
        </w:rPr>
        <w:t>Guangdong Medical University</w:t>
      </w:r>
      <w:bookmarkEnd w:id="22"/>
      <w:bookmarkEnd w:id="23"/>
      <w:r>
        <w:rPr>
          <w:rFonts w:ascii="Book Antiqua" w:eastAsia="Minion Pro" w:hAnsi="Book Antiqua" w:cs="Book Antiqua"/>
          <w:color w:val="000000" w:themeColor="text1"/>
          <w:kern w:val="0"/>
          <w:sz w:val="24"/>
        </w:rPr>
        <w:t xml:space="preserve">, </w:t>
      </w:r>
      <w:bookmarkStart w:id="25" w:name="OLE_LINK238"/>
      <w:bookmarkStart w:id="26" w:name="OLE_LINK237"/>
      <w:r>
        <w:rPr>
          <w:rFonts w:ascii="Book Antiqua" w:eastAsia="Minion Pro" w:hAnsi="Book Antiqua" w:cs="Book Antiqua"/>
          <w:color w:val="000000" w:themeColor="text1"/>
          <w:kern w:val="0"/>
          <w:sz w:val="24"/>
        </w:rPr>
        <w:t>No.</w:t>
      </w:r>
      <w:r>
        <w:rPr>
          <w:rFonts w:ascii="Book Antiqua" w:hAnsi="Book Antiqua" w:cs="Book Antiqua" w:hint="eastAsia"/>
          <w:color w:val="000000" w:themeColor="text1"/>
          <w:kern w:val="0"/>
          <w:sz w:val="24"/>
        </w:rPr>
        <w:t xml:space="preserve"> </w:t>
      </w:r>
      <w:r>
        <w:rPr>
          <w:rFonts w:ascii="Book Antiqua" w:eastAsia="Minion Pro" w:hAnsi="Book Antiqua" w:cs="Book Antiqua"/>
          <w:color w:val="000000" w:themeColor="text1"/>
          <w:kern w:val="0"/>
          <w:sz w:val="24"/>
        </w:rPr>
        <w:t xml:space="preserve">3, </w:t>
      </w:r>
      <w:proofErr w:type="spellStart"/>
      <w:r>
        <w:rPr>
          <w:rFonts w:ascii="Book Antiqua" w:eastAsia="Minion Pro" w:hAnsi="Book Antiqua" w:cs="Book Antiqua"/>
          <w:color w:val="000000" w:themeColor="text1"/>
          <w:kern w:val="0"/>
          <w:sz w:val="24"/>
        </w:rPr>
        <w:t>Baojian</w:t>
      </w:r>
      <w:proofErr w:type="spellEnd"/>
      <w:r>
        <w:rPr>
          <w:rFonts w:ascii="Book Antiqua" w:eastAsia="Minion Pro" w:hAnsi="Book Antiqua" w:cs="Book Antiqua"/>
          <w:color w:val="000000" w:themeColor="text1"/>
          <w:kern w:val="0"/>
          <w:sz w:val="24"/>
        </w:rPr>
        <w:t xml:space="preserve"> Road</w:t>
      </w:r>
      <w:bookmarkEnd w:id="25"/>
      <w:bookmarkEnd w:id="26"/>
      <w:r>
        <w:rPr>
          <w:rFonts w:ascii="Book Antiqua" w:eastAsia="Minion Pro" w:hAnsi="Book Antiqua" w:cs="Book Antiqua"/>
          <w:color w:val="000000" w:themeColor="text1"/>
          <w:kern w:val="0"/>
          <w:sz w:val="24"/>
        </w:rPr>
        <w:t>, Foshan</w:t>
      </w:r>
      <w:r>
        <w:rPr>
          <w:rFonts w:ascii="Book Antiqua" w:eastAsia="宋体" w:hAnsi="Book Antiqua" w:cs="Book Antiqua" w:hint="eastAsia"/>
          <w:color w:val="000000" w:themeColor="text1"/>
          <w:kern w:val="0"/>
          <w:sz w:val="24"/>
        </w:rPr>
        <w:t xml:space="preserve"> </w:t>
      </w:r>
      <w:bookmarkStart w:id="27" w:name="OLE_LINK239"/>
      <w:bookmarkStart w:id="28" w:name="OLE_LINK240"/>
      <w:r>
        <w:rPr>
          <w:rFonts w:ascii="Book Antiqua" w:eastAsia="Minion Pro" w:hAnsi="Book Antiqua" w:cs="Book Antiqua"/>
          <w:color w:val="000000" w:themeColor="text1"/>
          <w:kern w:val="0"/>
          <w:sz w:val="24"/>
        </w:rPr>
        <w:t>528300</w:t>
      </w:r>
      <w:bookmarkEnd w:id="27"/>
      <w:bookmarkEnd w:id="28"/>
      <w:r>
        <w:rPr>
          <w:rFonts w:ascii="Book Antiqua" w:eastAsia="Minion Pro" w:hAnsi="Book Antiqua" w:cs="Book Antiqua"/>
          <w:color w:val="000000" w:themeColor="text1"/>
          <w:kern w:val="0"/>
          <w:sz w:val="24"/>
        </w:rPr>
        <w:t xml:space="preserve">, </w:t>
      </w:r>
      <w:bookmarkStart w:id="29" w:name="OLE_LINK242"/>
      <w:bookmarkStart w:id="30" w:name="OLE_LINK241"/>
      <w:r>
        <w:rPr>
          <w:rFonts w:ascii="Book Antiqua" w:eastAsia="Minion Pro" w:hAnsi="Book Antiqua" w:cs="Book Antiqua"/>
          <w:color w:val="000000" w:themeColor="text1"/>
          <w:kern w:val="0"/>
          <w:sz w:val="24"/>
        </w:rPr>
        <w:t>Guangdong Province</w:t>
      </w:r>
      <w:bookmarkEnd w:id="29"/>
      <w:bookmarkEnd w:id="30"/>
      <w:r>
        <w:rPr>
          <w:rFonts w:ascii="Book Antiqua" w:eastAsia="Minion Pro" w:hAnsi="Book Antiqua" w:cs="Book Antiqua"/>
          <w:color w:val="000000" w:themeColor="text1"/>
          <w:kern w:val="0"/>
          <w:sz w:val="24"/>
        </w:rPr>
        <w:t>, China</w:t>
      </w:r>
      <w:r>
        <w:rPr>
          <w:rFonts w:ascii="Book Antiqua" w:hAnsi="Book Antiqua" w:cs="Book Antiqua"/>
          <w:color w:val="000000" w:themeColor="text1"/>
          <w:sz w:val="24"/>
        </w:rPr>
        <w:t>.</w:t>
      </w:r>
      <w:r>
        <w:rPr>
          <w:rFonts w:ascii="Book Antiqua" w:eastAsia="Minion Pro" w:hAnsi="Book Antiqua" w:cs="Book Antiqua"/>
          <w:color w:val="000000" w:themeColor="text1"/>
          <w:kern w:val="0"/>
          <w:sz w:val="24"/>
        </w:rPr>
        <w:t xml:space="preserve"> chenrl319@163.com</w:t>
      </w:r>
      <w:bookmarkEnd w:id="17"/>
      <w:bookmarkEnd w:id="24"/>
    </w:p>
    <w:p w:rsidR="00734B43" w:rsidRDefault="00734B43">
      <w:pPr>
        <w:spacing w:line="360" w:lineRule="auto"/>
        <w:rPr>
          <w:rFonts w:ascii="Book Antiqua" w:eastAsia="Minion Pro" w:hAnsi="Book Antiqua" w:cs="Book Antiqua"/>
          <w:color w:val="000000" w:themeColor="text1"/>
          <w:kern w:val="0"/>
          <w:sz w:val="24"/>
        </w:rPr>
      </w:pPr>
    </w:p>
    <w:p w:rsidR="00734B43" w:rsidRDefault="004D2DFC">
      <w:pPr>
        <w:widowControl/>
        <w:spacing w:line="360" w:lineRule="auto"/>
        <w:rPr>
          <w:rFonts w:ascii="Book Antiqua" w:eastAsia="Bold" w:hAnsi="Book Antiqua" w:cs="Book Antiqua"/>
          <w:b/>
          <w:color w:val="000000" w:themeColor="text1"/>
          <w:kern w:val="0"/>
          <w:sz w:val="24"/>
        </w:rPr>
      </w:pPr>
      <w:bookmarkStart w:id="31" w:name="OLE_LINK42"/>
      <w:r>
        <w:rPr>
          <w:rFonts w:ascii="Book Antiqua" w:eastAsia="Bold" w:hAnsi="Book Antiqua" w:cs="Book Antiqua"/>
          <w:b/>
          <w:color w:val="000000" w:themeColor="text1"/>
          <w:kern w:val="0"/>
          <w:sz w:val="24"/>
        </w:rPr>
        <w:t>Received:</w:t>
      </w:r>
      <w:r>
        <w:rPr>
          <w:rFonts w:ascii="Book Antiqua" w:eastAsia="Bold" w:hAnsi="Book Antiqua" w:cs="Book Antiqua" w:hint="eastAsia"/>
          <w:bCs/>
          <w:color w:val="000000" w:themeColor="text1"/>
          <w:kern w:val="0"/>
          <w:sz w:val="24"/>
        </w:rPr>
        <w:t xml:space="preserve"> </w:t>
      </w:r>
      <w:r>
        <w:rPr>
          <w:rFonts w:ascii="Book Antiqua" w:eastAsia="Bold" w:hAnsi="Book Antiqua" w:cs="Book Antiqua"/>
          <w:bCs/>
          <w:color w:val="000000" w:themeColor="text1"/>
          <w:kern w:val="0"/>
          <w:sz w:val="24"/>
        </w:rPr>
        <w:t>January</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16</w:t>
      </w:r>
      <w:r>
        <w:rPr>
          <w:rFonts w:ascii="Book Antiqua" w:eastAsia="Bold" w:hAnsi="Book Antiqua" w:cs="Book Antiqua" w:hint="eastAsia"/>
          <w:bCs/>
          <w:color w:val="000000" w:themeColor="text1"/>
          <w:kern w:val="0"/>
          <w:sz w:val="24"/>
        </w:rPr>
        <w:t>, 2020</w:t>
      </w:r>
    </w:p>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Revised:</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April</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1</w:t>
      </w:r>
      <w:r>
        <w:rPr>
          <w:rFonts w:ascii="Book Antiqua" w:eastAsia="Bold" w:hAnsi="Book Antiqua" w:cs="Book Antiqua" w:hint="eastAsia"/>
          <w:bCs/>
          <w:color w:val="000000" w:themeColor="text1"/>
          <w:kern w:val="0"/>
          <w:sz w:val="24"/>
        </w:rPr>
        <w:t>, 2020</w:t>
      </w:r>
    </w:p>
    <w:bookmarkEnd w:id="31"/>
    <w:p w:rsidR="00734B43" w:rsidRDefault="004D2DFC">
      <w:pPr>
        <w:widowControl/>
        <w:spacing w:line="360" w:lineRule="auto"/>
        <w:rPr>
          <w:rFonts w:ascii="Book Antiqua" w:eastAsia="Bold" w:hAnsi="Book Antiqua" w:cs="Book Antiqua"/>
          <w:b/>
          <w:color w:val="000000" w:themeColor="text1"/>
          <w:kern w:val="0"/>
          <w:sz w:val="24"/>
        </w:rPr>
      </w:pPr>
      <w:r>
        <w:rPr>
          <w:rFonts w:ascii="Book Antiqua" w:eastAsia="Bold" w:hAnsi="Book Antiqua" w:cs="Book Antiqua"/>
          <w:b/>
          <w:color w:val="000000" w:themeColor="text1"/>
          <w:kern w:val="0"/>
          <w:sz w:val="24"/>
        </w:rPr>
        <w:t>Accepted:</w:t>
      </w:r>
      <w:r>
        <w:t xml:space="preserve"> </w:t>
      </w:r>
      <w:r>
        <w:rPr>
          <w:rFonts w:ascii="Book Antiqua" w:eastAsia="Bold" w:hAnsi="Book Antiqua" w:cs="Book Antiqua"/>
          <w:bCs/>
          <w:color w:val="000000" w:themeColor="text1"/>
          <w:kern w:val="0"/>
          <w:sz w:val="24"/>
        </w:rPr>
        <w:t>April 21, 2020</w:t>
      </w:r>
    </w:p>
    <w:p w:rsidR="00734B43" w:rsidRDefault="004D2DFC">
      <w:pPr>
        <w:widowControl/>
        <w:spacing w:line="360" w:lineRule="auto"/>
        <w:rPr>
          <w:rFonts w:ascii="Book Antiqua" w:hAnsi="Book Antiqua" w:cs="Book Antiqua"/>
          <w:color w:val="000000" w:themeColor="text1"/>
          <w:sz w:val="24"/>
        </w:rPr>
      </w:pPr>
      <w:r>
        <w:rPr>
          <w:rFonts w:ascii="Book Antiqua" w:eastAsia="Bold" w:hAnsi="Book Antiqua" w:cs="Book Antiqua"/>
          <w:b/>
          <w:color w:val="000000" w:themeColor="text1"/>
          <w:kern w:val="0"/>
          <w:sz w:val="24"/>
        </w:rPr>
        <w:t xml:space="preserve">Published online: </w:t>
      </w:r>
    </w:p>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hAnsi="Book Antiqua" w:cs="Book Antiqua"/>
          <w:b/>
          <w:bCs/>
          <w:color w:val="000000" w:themeColor="text1"/>
          <w:sz w:val="24"/>
        </w:rPr>
      </w:pPr>
      <w:r>
        <w:rPr>
          <w:rFonts w:ascii="Book Antiqua" w:hAnsi="Book Antiqua" w:cs="Book Antiqua"/>
          <w:b/>
          <w:bCs/>
          <w:color w:val="000000" w:themeColor="text1"/>
          <w:sz w:val="24"/>
        </w:rPr>
        <w:br w:type="page"/>
      </w:r>
    </w:p>
    <w:p w:rsidR="00734B43" w:rsidRDefault="004D2DFC">
      <w:pPr>
        <w:widowControl/>
        <w:spacing w:line="360" w:lineRule="auto"/>
        <w:rPr>
          <w:rFonts w:ascii="Book Antiqua" w:hAnsi="Book Antiqua" w:cs="Book Antiqua"/>
          <w:b/>
          <w:bCs/>
          <w:color w:val="000000" w:themeColor="text1"/>
          <w:sz w:val="24"/>
        </w:rPr>
      </w:pPr>
      <w:r>
        <w:rPr>
          <w:rFonts w:ascii="Book Antiqua" w:hAnsi="Book Antiqua" w:cs="Book Antiqua"/>
          <w:b/>
          <w:bCs/>
          <w:color w:val="000000" w:themeColor="text1"/>
          <w:sz w:val="24"/>
        </w:rPr>
        <w:lastRenderedPageBreak/>
        <w:t>Abstract</w:t>
      </w:r>
    </w:p>
    <w:p w:rsidR="00734B43" w:rsidRDefault="004D2DFC">
      <w:pPr>
        <w:widowControl/>
        <w:spacing w:line="360" w:lineRule="auto"/>
        <w:rPr>
          <w:rFonts w:ascii="Book Antiqua" w:hAnsi="Book Antiqua" w:cs="Book Antiqua"/>
          <w:color w:val="000000" w:themeColor="text1"/>
          <w:sz w:val="24"/>
        </w:rPr>
      </w:pPr>
      <w:bookmarkStart w:id="32" w:name="OLE_LINK29"/>
      <w:r>
        <w:rPr>
          <w:rFonts w:ascii="Book Antiqua" w:eastAsia="Book Antiqua" w:hAnsi="Book Antiqua" w:cs="Book Antiqua"/>
          <w:color w:val="000000" w:themeColor="text1"/>
          <w:kern w:val="0"/>
          <w:sz w:val="24"/>
        </w:rPr>
        <w:t>BACKGROUND</w:t>
      </w:r>
    </w:p>
    <w:p w:rsidR="00734B43" w:rsidRDefault="004D2DFC">
      <w:pPr>
        <w:widowControl/>
        <w:spacing w:line="360" w:lineRule="auto"/>
        <w:rPr>
          <w:rFonts w:ascii="Book Antiqua" w:eastAsia="宋体" w:hAnsi="Book Antiqua" w:cs="Book Antiqua"/>
          <w:color w:val="000000" w:themeColor="text1"/>
          <w:sz w:val="24"/>
        </w:rPr>
      </w:pPr>
      <w:bookmarkStart w:id="33" w:name="OLE_LINK16"/>
      <w:bookmarkStart w:id="34" w:name="OLE_LINK61"/>
      <w:bookmarkStart w:id="35" w:name="OLE_LINK6"/>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xml:space="preserve">, </w:t>
      </w:r>
      <w:bookmarkStart w:id="36" w:name="OLE_LINK45"/>
      <w:r>
        <w:rPr>
          <w:rFonts w:ascii="Book Antiqua" w:hAnsi="Book Antiqua" w:cs="Book Antiqua"/>
          <w:color w:val="000000" w:themeColor="text1"/>
          <w:sz w:val="24"/>
        </w:rPr>
        <w:t>enteropathy,</w:t>
      </w:r>
      <w:bookmarkEnd w:id="36"/>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X-linked (</w:t>
      </w:r>
      <w:bookmarkStart w:id="37" w:name="OLE_LINK13"/>
      <w:r>
        <w:rPr>
          <w:rFonts w:ascii="Book Antiqua" w:hAnsi="Book Antiqua" w:cs="Book Antiqua"/>
          <w:color w:val="000000" w:themeColor="text1"/>
          <w:sz w:val="24"/>
        </w:rPr>
        <w:t>IPEX) syndrome</w:t>
      </w:r>
      <w:bookmarkEnd w:id="33"/>
      <w:bookmarkEnd w:id="37"/>
      <w:r>
        <w:rPr>
          <w:rFonts w:ascii="Book Antiqua" w:hAnsi="Book Antiqua" w:cs="Book Antiqua"/>
          <w:color w:val="000000" w:themeColor="text1"/>
          <w:sz w:val="24"/>
        </w:rPr>
        <w:t xml:space="preserve"> is a rare X-linked recessive disease caused b</w:t>
      </w:r>
      <w:r>
        <w:rPr>
          <w:rFonts w:ascii="Book Antiqua" w:eastAsia="NyrxnsAdvTT86d47313" w:hAnsi="Book Antiqua" w:cs="Book Antiqua"/>
          <w:color w:val="000000" w:themeColor="text1"/>
          <w:sz w:val="24"/>
        </w:rPr>
        <w:t xml:space="preserve">y mutations in the </w:t>
      </w:r>
      <w:bookmarkStart w:id="38" w:name="OLE_LINK60"/>
      <w:proofErr w:type="spellStart"/>
      <w:r>
        <w:rPr>
          <w:rFonts w:ascii="Book Antiqua" w:eastAsia="MinionPro-It" w:hAnsi="Book Antiqua" w:cs="Book Antiqua"/>
          <w:color w:val="000000" w:themeColor="text1"/>
          <w:sz w:val="24"/>
        </w:rPr>
        <w:t>forkhead</w:t>
      </w:r>
      <w:proofErr w:type="spellEnd"/>
      <w:r>
        <w:rPr>
          <w:rFonts w:ascii="Book Antiqua" w:eastAsia="MinionPro-It" w:hAnsi="Book Antiqua" w:cs="Book Antiqua"/>
          <w:color w:val="000000" w:themeColor="text1"/>
          <w:sz w:val="24"/>
        </w:rPr>
        <w:t xml:space="preserve"> box protein 3</w:t>
      </w:r>
      <w:bookmarkEnd w:id="38"/>
      <w:r>
        <w:rPr>
          <w:rFonts w:ascii="Book Antiqua" w:eastAsia="MinionPro-It" w:hAnsi="Book Antiqua" w:cs="Book Antiqua"/>
          <w:color w:val="000000" w:themeColor="text1"/>
          <w:sz w:val="24"/>
        </w:rPr>
        <w:t xml:space="preserve"> (</w:t>
      </w:r>
      <w:bookmarkStart w:id="39" w:name="OLE_LINK14"/>
      <w:r>
        <w:rPr>
          <w:rFonts w:ascii="Book Antiqua" w:eastAsia="MinionPro-It" w:hAnsi="Book Antiqua" w:cs="Book Antiqua"/>
          <w:i/>
          <w:color w:val="000000" w:themeColor="text1"/>
          <w:sz w:val="24"/>
        </w:rPr>
        <w:t>FOXP3</w:t>
      </w:r>
      <w:bookmarkEnd w:id="39"/>
      <w:r>
        <w:rPr>
          <w:rFonts w:ascii="Book Antiqua" w:eastAsia="MinionPro-It" w:hAnsi="Book Antiqua" w:cs="Book Antiqua"/>
          <w:color w:val="000000" w:themeColor="text1"/>
          <w:sz w:val="24"/>
        </w:rPr>
        <w:t>)</w:t>
      </w:r>
      <w:r>
        <w:rPr>
          <w:rFonts w:ascii="Book Antiqua" w:eastAsia="MinionPro-It" w:hAnsi="Book Antiqua" w:cs="Book Antiqua"/>
          <w:i/>
          <w:color w:val="000000" w:themeColor="text1"/>
          <w:sz w:val="24"/>
        </w:rPr>
        <w:t xml:space="preserve"> </w:t>
      </w:r>
      <w:r>
        <w:rPr>
          <w:rFonts w:ascii="Book Antiqua" w:hAnsi="Book Antiqua" w:cs="Book Antiqua"/>
          <w:color w:val="000000" w:themeColor="text1"/>
          <w:sz w:val="24"/>
        </w:rPr>
        <w:t>gene</w:t>
      </w:r>
      <w:bookmarkEnd w:id="34"/>
      <w:r>
        <w:rPr>
          <w:rFonts w:ascii="Book Antiqua" w:eastAsia="AdvPSA88A" w:hAnsi="Book Antiqua" w:cs="Book Antiqua"/>
          <w:color w:val="000000" w:themeColor="text1"/>
          <w:sz w:val="24"/>
        </w:rPr>
        <w:t xml:space="preserve">, </w:t>
      </w:r>
      <w:r>
        <w:rPr>
          <w:rFonts w:ascii="Book Antiqua" w:eastAsia="NyrxnsAdvTT86d47313" w:hAnsi="Book Antiqua" w:cs="Book Antiqua"/>
          <w:color w:val="000000" w:themeColor="text1"/>
          <w:sz w:val="24"/>
        </w:rPr>
        <w:t>which is a master transcriptional regulator for the development and function of CD4</w:t>
      </w:r>
      <w:r>
        <w:rPr>
          <w:rFonts w:ascii="Book Antiqua" w:eastAsia="NyrxnsAdvTT86d47313" w:hAnsi="Book Antiqua" w:cs="Book Antiqua"/>
          <w:color w:val="000000" w:themeColor="text1"/>
          <w:sz w:val="24"/>
          <w:vertAlign w:val="superscript"/>
        </w:rPr>
        <w:t>+</w:t>
      </w:r>
      <w:r>
        <w:rPr>
          <w:rFonts w:ascii="Book Antiqua" w:eastAsia="NyrxnsAdvTT86d47313" w:hAnsi="Book Antiqua" w:cs="Book Antiqua"/>
          <w:color w:val="000000" w:themeColor="text1"/>
          <w:sz w:val="24"/>
        </w:rPr>
        <w:t>CD25</w:t>
      </w:r>
      <w:r>
        <w:rPr>
          <w:rFonts w:ascii="Book Antiqua" w:eastAsia="NyrxnsAdvTT86d47313" w:hAnsi="Book Antiqua" w:cs="Book Antiqua"/>
          <w:color w:val="000000" w:themeColor="text1"/>
          <w:sz w:val="24"/>
          <w:vertAlign w:val="superscript"/>
        </w:rPr>
        <w:t>+</w:t>
      </w:r>
      <w:r>
        <w:rPr>
          <w:rFonts w:ascii="Book Antiqua" w:eastAsia="NyrxnsAdvTT86d47313" w:hAnsi="Book Antiqua" w:cs="Book Antiqua"/>
          <w:color w:val="000000" w:themeColor="text1"/>
          <w:sz w:val="24"/>
        </w:rPr>
        <w:t xml:space="preserve"> regulatory T (</w:t>
      </w:r>
      <w:proofErr w:type="spellStart"/>
      <w:r>
        <w:rPr>
          <w:rFonts w:ascii="Book Antiqua" w:eastAsia="NyrxnsAdvTT86d47313" w:hAnsi="Book Antiqua" w:cs="Book Antiqua"/>
          <w:color w:val="000000" w:themeColor="text1"/>
          <w:sz w:val="24"/>
        </w:rPr>
        <w:t>Treg</w:t>
      </w:r>
      <w:proofErr w:type="spellEnd"/>
      <w:r>
        <w:rPr>
          <w:rFonts w:ascii="Book Antiqua" w:eastAsia="NyrxnsAdvTT86d47313" w:hAnsi="Book Antiqua" w:cs="Book Antiqua"/>
          <w:color w:val="000000" w:themeColor="text1"/>
          <w:sz w:val="24"/>
        </w:rPr>
        <w:t>) cells. The dysfunction of these cells leads to multi</w:t>
      </w:r>
      <w:r>
        <w:rPr>
          <w:rFonts w:ascii="Book Antiqua" w:eastAsia="宋体" w:hAnsi="Book Antiqua" w:cs="Book Antiqua"/>
          <w:color w:val="000000" w:themeColor="text1"/>
          <w:sz w:val="24"/>
        </w:rPr>
        <w:t>ple system</w:t>
      </w:r>
      <w:r>
        <w:rPr>
          <w:rFonts w:ascii="Book Antiqua" w:eastAsia="NyrxnsAdvTT86d47313" w:hAnsi="Book Antiqua" w:cs="Book Antiqua"/>
          <w:color w:val="000000" w:themeColor="text1"/>
          <w:sz w:val="24"/>
        </w:rPr>
        <w:t xml:space="preserve"> autoimmune diseases.</w:t>
      </w:r>
      <w:r>
        <w:rPr>
          <w:rFonts w:ascii="Book Antiqua" w:eastAsia="宋体" w:hAnsi="Book Antiqua" w:cs="Book Antiqua" w:hint="eastAsia"/>
          <w:color w:val="000000" w:themeColor="text1"/>
          <w:sz w:val="24"/>
        </w:rPr>
        <w:t xml:space="preserve"> We present </w:t>
      </w:r>
      <w:r>
        <w:rPr>
          <w:rFonts w:ascii="Book Antiqua" w:eastAsia="宋体" w:hAnsi="Book Antiqua" w:cs="Book Antiqua"/>
          <w:color w:val="000000" w:themeColor="text1"/>
          <w:sz w:val="24"/>
        </w:rPr>
        <w:t>a</w:t>
      </w:r>
      <w:r>
        <w:rPr>
          <w:rFonts w:ascii="Book Antiqua" w:eastAsia="宋体" w:hAnsi="Book Antiqua" w:cs="Book Antiqua" w:hint="eastAsia"/>
          <w:color w:val="000000" w:themeColor="text1"/>
          <w:sz w:val="24"/>
        </w:rPr>
        <w:t xml:space="preserve"> case </w:t>
      </w:r>
      <w:r>
        <w:rPr>
          <w:rFonts w:ascii="Book Antiqua" w:eastAsia="宋体" w:hAnsi="Book Antiqua" w:cs="Book Antiqua"/>
          <w:color w:val="000000" w:themeColor="text1"/>
          <w:sz w:val="24"/>
        </w:rPr>
        <w:t xml:space="preserve">of </w:t>
      </w:r>
      <w:r>
        <w:rPr>
          <w:rFonts w:ascii="Book Antiqua" w:eastAsia="宋体" w:hAnsi="Book Antiqua" w:cs="Book Antiqua" w:hint="eastAsia"/>
          <w:color w:val="000000" w:themeColor="text1"/>
          <w:sz w:val="24"/>
        </w:rPr>
        <w:t>IPEX due to a mutation not reported in the literature before.</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pStyle w:val="3"/>
        <w:widowControl/>
        <w:shd w:val="clear" w:color="auto" w:fill="FFFFFF"/>
        <w:spacing w:beforeAutospacing="0" w:after="60" w:afterAutospacing="0" w:line="360" w:lineRule="auto"/>
        <w:jc w:val="both"/>
        <w:rPr>
          <w:rFonts w:ascii="Book Antiqua" w:eastAsia="HelveticaNeueLTStd-Lt" w:hAnsi="Book Antiqua" w:cs="Book Antiqua" w:hint="default"/>
          <w:b w:val="0"/>
          <w:bCs/>
          <w:color w:val="000000" w:themeColor="text1"/>
          <w:sz w:val="24"/>
          <w:szCs w:val="24"/>
        </w:rPr>
      </w:pPr>
      <w:r>
        <w:rPr>
          <w:rFonts w:ascii="Book Antiqua" w:hAnsi="Book Antiqua" w:cs="Book Antiqua" w:hint="default"/>
          <w:b w:val="0"/>
          <w:bCs/>
          <w:color w:val="000000" w:themeColor="text1"/>
          <w:sz w:val="24"/>
          <w:szCs w:val="24"/>
        </w:rPr>
        <w:t>CASE SUMMARY</w:t>
      </w:r>
    </w:p>
    <w:p w:rsidR="00734B43" w:rsidRDefault="004D2DFC">
      <w:pPr>
        <w:widowControl/>
        <w:spacing w:line="360" w:lineRule="auto"/>
        <w:rPr>
          <w:rFonts w:ascii="Book Antiqua" w:hAnsi="Book Antiqua" w:cs="Book Antiqua"/>
          <w:bCs/>
          <w:color w:val="000000" w:themeColor="text1"/>
          <w:sz w:val="24"/>
        </w:rPr>
      </w:pPr>
      <w:r>
        <w:rPr>
          <w:rFonts w:ascii="Book Antiqua" w:eastAsia="HelveticaNeueLTStd-Lt" w:hAnsi="Book Antiqua" w:cs="Book Antiqua"/>
          <w:bCs/>
          <w:color w:val="000000" w:themeColor="text1"/>
          <w:sz w:val="24"/>
        </w:rPr>
        <w:t xml:space="preserve">We report a male patient with IPEX syndrome who presented with </w:t>
      </w:r>
      <w:bookmarkStart w:id="40" w:name="OLE_LINK30"/>
      <w:bookmarkStart w:id="41" w:name="OLE_LINK15"/>
      <w:r>
        <w:rPr>
          <w:rFonts w:ascii="Book Antiqua" w:eastAsia="HelveticaNeueLTStd-Lt" w:hAnsi="Book Antiqua" w:cs="Book Antiqua"/>
          <w:bCs/>
          <w:color w:val="000000" w:themeColor="text1"/>
          <w:sz w:val="24"/>
        </w:rPr>
        <w:t xml:space="preserve">refractory </w:t>
      </w:r>
      <w:bookmarkEnd w:id="40"/>
      <w:r>
        <w:rPr>
          <w:rFonts w:ascii="Book Antiqua" w:eastAsia="HelveticaNeueLTStd-Lt" w:hAnsi="Book Antiqua" w:cs="Book Antiqua"/>
          <w:bCs/>
          <w:color w:val="000000" w:themeColor="text1"/>
          <w:sz w:val="24"/>
        </w:rPr>
        <w:t xml:space="preserve">diarrhea and malabsorption leading to failure to thrive, as well as with </w:t>
      </w:r>
      <w:bookmarkStart w:id="42" w:name="OLE_LINK67"/>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nephrotic syndrome</w:t>
      </w:r>
      <w:bookmarkEnd w:id="41"/>
      <w:bookmarkEnd w:id="42"/>
      <w:r>
        <w:rPr>
          <w:rFonts w:ascii="Book Antiqua" w:eastAsia="HelveticaNeueLTStd-Lt" w:hAnsi="Book Antiqua" w:cs="Book Antiqua"/>
          <w:bCs/>
          <w:color w:val="000000" w:themeColor="text1"/>
          <w:sz w:val="24"/>
        </w:rPr>
        <w:t xml:space="preserve">. Laboratory investigation showed increased total </w:t>
      </w:r>
      <w:proofErr w:type="spellStart"/>
      <w:r>
        <w:rPr>
          <w:rFonts w:ascii="Book Antiqua" w:eastAsia="HelveticaNeueLTStd-Lt" w:hAnsi="Book Antiqua" w:cs="Book Antiqua"/>
          <w:bCs/>
          <w:color w:val="000000" w:themeColor="text1"/>
          <w:sz w:val="24"/>
        </w:rPr>
        <w:t>IgE</w:t>
      </w:r>
      <w:proofErr w:type="spellEnd"/>
      <w:r>
        <w:rPr>
          <w:rFonts w:ascii="Book Antiqua" w:eastAsia="HelveticaNeueLTStd-Lt" w:hAnsi="Book Antiqua" w:cs="Book Antiqua"/>
          <w:bCs/>
          <w:color w:val="000000" w:themeColor="text1"/>
          <w:sz w:val="24"/>
        </w:rPr>
        <w:t xml:space="preserve"> and </w:t>
      </w:r>
      <w:proofErr w:type="spellStart"/>
      <w:r>
        <w:rPr>
          <w:rFonts w:ascii="Book Antiqua" w:eastAsia="HelveticaNeueLTStd-Lt" w:hAnsi="Book Antiqua" w:cs="Book Antiqua"/>
          <w:bCs/>
          <w:color w:val="000000" w:themeColor="text1"/>
          <w:sz w:val="24"/>
        </w:rPr>
        <w:t>Treg</w:t>
      </w:r>
      <w:proofErr w:type="spellEnd"/>
      <w:r>
        <w:rPr>
          <w:rFonts w:ascii="Book Antiqua" w:eastAsia="HelveticaNeueLTStd-Lt" w:hAnsi="Book Antiqua" w:cs="Book Antiqua"/>
          <w:bCs/>
          <w:color w:val="000000" w:themeColor="text1"/>
          <w:sz w:val="24"/>
        </w:rPr>
        <w:t xml:space="preserve"> cells, decreased </w:t>
      </w:r>
      <w:r>
        <w:rPr>
          <w:rFonts w:ascii="Book Antiqua" w:eastAsia="MinionPro-Regular" w:hAnsi="Book Antiqua" w:cs="Book Antiqua"/>
          <w:bCs/>
          <w:color w:val="000000" w:themeColor="text1"/>
          <w:sz w:val="24"/>
        </w:rPr>
        <w:t>free triiodothyronine</w:t>
      </w:r>
      <w:bookmarkStart w:id="43" w:name="OLE_LINK4"/>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w:t>
      </w:r>
      <w:r>
        <w:rPr>
          <w:rFonts w:ascii="Book Antiqua" w:eastAsia="宋体" w:hAnsi="Book Antiqua" w:cs="Book Antiqua" w:hint="eastAsia"/>
          <w:bCs/>
          <w:color w:val="000000" w:themeColor="text1"/>
          <w:sz w:val="24"/>
        </w:rPr>
        <w:t>FT3</w:t>
      </w:r>
      <w:r>
        <w:rPr>
          <w:rFonts w:ascii="Book Antiqua" w:eastAsia="HelveticaNeueLTStd-Lt" w:hAnsi="Book Antiqua" w:cs="Book Antiqua"/>
          <w:bCs/>
          <w:color w:val="000000" w:themeColor="text1"/>
          <w:sz w:val="24"/>
        </w:rPr>
        <w:t>)</w:t>
      </w:r>
      <w:bookmarkEnd w:id="43"/>
      <w:r>
        <w:rPr>
          <w:rFonts w:ascii="Book Antiqua" w:eastAsia="宋体" w:hAnsi="Book Antiqua" w:cs="Book Antiqua" w:hint="eastAsia"/>
          <w:bCs/>
          <w:color w:val="000000" w:themeColor="text1"/>
          <w:sz w:val="24"/>
        </w:rPr>
        <w:t xml:space="preserve"> </w:t>
      </w:r>
      <w:r>
        <w:rPr>
          <w:rFonts w:ascii="Book Antiqua" w:hAnsi="Book Antiqua" w:cs="Book Antiqua"/>
          <w:bCs/>
          <w:color w:val="000000" w:themeColor="text1"/>
          <w:sz w:val="24"/>
        </w:rPr>
        <w:t>and</w:t>
      </w:r>
      <w:r>
        <w:rPr>
          <w:rFonts w:ascii="Book Antiqua" w:hAnsi="Book Antiqua" w:cs="Book Antiqua" w:hint="eastAsia"/>
          <w:bCs/>
          <w:color w:val="000000" w:themeColor="text1"/>
          <w:sz w:val="24"/>
        </w:rPr>
        <w:t xml:space="preserve"> </w:t>
      </w:r>
      <w:r>
        <w:rPr>
          <w:rFonts w:ascii="Book Antiqua" w:eastAsia="PbyxpxAdvTTe45e47d2" w:hAnsi="Book Antiqua" w:cs="Book Antiqua"/>
          <w:bCs/>
          <w:color w:val="000000" w:themeColor="text1"/>
          <w:sz w:val="24"/>
        </w:rPr>
        <w:t>free thyroxine</w:t>
      </w:r>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w:t>
      </w:r>
      <w:r>
        <w:rPr>
          <w:rFonts w:ascii="Book Antiqua" w:eastAsia="宋体" w:hAnsi="Book Antiqua" w:cs="Book Antiqua" w:hint="eastAsia"/>
          <w:bCs/>
          <w:color w:val="000000" w:themeColor="text1"/>
          <w:sz w:val="24"/>
        </w:rPr>
        <w:t>FT4</w:t>
      </w:r>
      <w:r>
        <w:rPr>
          <w:rFonts w:ascii="Book Antiqua" w:eastAsia="HelveticaNeueLTStd-Lt" w:hAnsi="Book Antiqua" w:cs="Book Antiqua"/>
          <w:bCs/>
          <w:color w:val="000000" w:themeColor="text1"/>
          <w:sz w:val="24"/>
        </w:rPr>
        <w:t>)</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and </w:t>
      </w:r>
      <w:r>
        <w:rPr>
          <w:rFonts w:ascii="Book Antiqua" w:eastAsia="&amp;quot" w:hAnsi="Book Antiqua" w:cs="Book Antiqua"/>
          <w:bCs/>
          <w:color w:val="000000" w:themeColor="text1"/>
          <w:sz w:val="24"/>
        </w:rPr>
        <w:t>protein</w:t>
      </w:r>
      <w:r>
        <w:rPr>
          <w:rFonts w:ascii="Book Antiqua" w:hAnsi="Book Antiqua" w:cs="Book Antiqua"/>
          <w:bCs/>
          <w:color w:val="000000" w:themeColor="text1"/>
          <w:sz w:val="24"/>
        </w:rPr>
        <w:t>uria</w:t>
      </w:r>
      <w:r>
        <w:rPr>
          <w:rFonts w:ascii="Book Antiqua" w:eastAsia="HelveticaNeueLTStd-Lt" w:hAnsi="Book Antiqua" w:cs="Book Antiqua"/>
          <w:bCs/>
          <w:color w:val="000000" w:themeColor="text1"/>
          <w:sz w:val="24"/>
        </w:rPr>
        <w:t xml:space="preserve">. </w:t>
      </w:r>
      <w:bookmarkStart w:id="44" w:name="OLE_LINK80"/>
      <w:r>
        <w:rPr>
          <w:rFonts w:ascii="Book Antiqua" w:hAnsi="Book Antiqua" w:cs="Book Antiqua"/>
          <w:bCs/>
          <w:color w:val="000000" w:themeColor="text1"/>
          <w:sz w:val="24"/>
        </w:rPr>
        <w:t>Multiple dietary</w:t>
      </w:r>
      <w:bookmarkEnd w:id="44"/>
      <w:r>
        <w:rPr>
          <w:rFonts w:ascii="Book Antiqua" w:hAnsi="Book Antiqua" w:cs="Book Antiqua"/>
          <w:bCs/>
          <w:color w:val="000000" w:themeColor="text1"/>
          <w:sz w:val="24"/>
        </w:rPr>
        <w:t xml:space="preserve"> and supportive treatments were introduced but </w:t>
      </w:r>
      <w:bookmarkStart w:id="45" w:name="OLE_LINK18"/>
      <w:r>
        <w:rPr>
          <w:rFonts w:ascii="Book Antiqua" w:eastAsia="宋体" w:hAnsi="Book Antiqua" w:cs="Book Antiqua"/>
          <w:bCs/>
          <w:color w:val="000000" w:themeColor="text1"/>
          <w:sz w:val="24"/>
        </w:rPr>
        <w:t xml:space="preserve">did </w:t>
      </w:r>
      <w:r>
        <w:rPr>
          <w:rFonts w:ascii="Book Antiqua" w:hAnsi="Book Antiqua" w:cs="Book Antiqua"/>
          <w:bCs/>
          <w:color w:val="000000" w:themeColor="text1"/>
          <w:sz w:val="24"/>
        </w:rPr>
        <w:t xml:space="preserve">not improve </w:t>
      </w:r>
      <w:r>
        <w:rPr>
          <w:rFonts w:ascii="Book Antiqua" w:eastAsia="宋体" w:hAnsi="Book Antiqua" w:cs="Book Antiqua"/>
          <w:bCs/>
          <w:color w:val="000000" w:themeColor="text1"/>
          <w:sz w:val="24"/>
        </w:rPr>
        <w:t xml:space="preserve">the </w:t>
      </w:r>
      <w:r>
        <w:rPr>
          <w:rFonts w:ascii="Book Antiqua" w:hAnsi="Book Antiqua" w:cs="Book Antiqua"/>
          <w:bCs/>
          <w:color w:val="000000" w:themeColor="text1"/>
          <w:sz w:val="24"/>
        </w:rPr>
        <w:t>diarrhea</w:t>
      </w:r>
      <w:bookmarkEnd w:id="45"/>
      <w:r>
        <w:rPr>
          <w:rFonts w:ascii="Book Antiqua" w:hAnsi="Book Antiqua" w:cs="Book Antiqua"/>
          <w:bCs/>
          <w:color w:val="000000" w:themeColor="text1"/>
          <w:sz w:val="24"/>
        </w:rPr>
        <w:t xml:space="preserve"> during his hospital stay. Ultimately, whole</w:t>
      </w:r>
      <w:r>
        <w:rPr>
          <w:rFonts w:ascii="Book Antiqua" w:hAnsi="Book Antiqua" w:cs="Book Antiqua" w:hint="eastAsia"/>
          <w:bCs/>
          <w:color w:val="000000" w:themeColor="text1"/>
          <w:sz w:val="24"/>
        </w:rPr>
        <w:t xml:space="preserve"> </w:t>
      </w:r>
      <w:r>
        <w:rPr>
          <w:rFonts w:ascii="Book Antiqua" w:eastAsia="Arial" w:hAnsi="Book Antiqua" w:cs="Book Antiqua"/>
          <w:bCs/>
          <w:color w:val="000000" w:themeColor="text1"/>
          <w:sz w:val="24"/>
        </w:rPr>
        <w:t>exome sequencing</w:t>
      </w:r>
      <w:r>
        <w:rPr>
          <w:rFonts w:ascii="Book Antiqua" w:eastAsia="宋体" w:hAnsi="Book Antiqua" w:cs="Book Antiqua" w:hint="eastAsia"/>
          <w:bCs/>
          <w:color w:val="000000" w:themeColor="text1"/>
          <w:sz w:val="24"/>
        </w:rPr>
        <w:t xml:space="preserve"> </w:t>
      </w:r>
      <w:r>
        <w:rPr>
          <w:rFonts w:ascii="Book Antiqua" w:eastAsia="HelveticaNeueLTStd-Lt" w:hAnsi="Book Antiqua" w:cs="Book Antiqua"/>
          <w:bCs/>
          <w:color w:val="000000" w:themeColor="text1"/>
          <w:sz w:val="24"/>
        </w:rPr>
        <w:t>revealed that the patient was hemizygous for</w:t>
      </w:r>
      <w:bookmarkStart w:id="46" w:name="OLE_LINK25"/>
      <w:r>
        <w:rPr>
          <w:rFonts w:ascii="Book Antiqua" w:eastAsia="HelveticaNeueLTStd-Lt" w:hAnsi="Book Antiqua" w:cs="Book Antiqua"/>
          <w:bCs/>
          <w:color w:val="000000" w:themeColor="text1"/>
          <w:sz w:val="24"/>
        </w:rPr>
        <w:t xml:space="preserve"> the exon 5, c.542G</w:t>
      </w:r>
      <w:r>
        <w:rPr>
          <w:rFonts w:ascii="Book Antiqua" w:eastAsia="RMTMI" w:hAnsi="Book Antiqua" w:cs="Book Antiqua"/>
          <w:bCs/>
          <w:color w:val="000000" w:themeColor="text1"/>
          <w:sz w:val="24"/>
        </w:rPr>
        <w:t>&gt;</w:t>
      </w:r>
      <w:r>
        <w:rPr>
          <w:rFonts w:ascii="Book Antiqua" w:eastAsia="HelveticaNeueLTStd-Lt" w:hAnsi="Book Antiqua" w:cs="Book Antiqua"/>
          <w:bCs/>
          <w:color w:val="000000" w:themeColor="text1"/>
          <w:sz w:val="24"/>
        </w:rPr>
        <w:t>A (p.Ser</w:t>
      </w:r>
      <w:bookmarkStart w:id="47" w:name="OLE_LINK5"/>
      <w:r>
        <w:rPr>
          <w:rFonts w:ascii="Book Antiqua" w:eastAsia="HelveticaNeueLTStd-Lt" w:hAnsi="Book Antiqua" w:cs="Book Antiqua"/>
          <w:bCs/>
          <w:color w:val="000000" w:themeColor="text1"/>
          <w:sz w:val="24"/>
        </w:rPr>
        <w:t>181Asn</w:t>
      </w:r>
      <w:bookmarkEnd w:id="47"/>
      <w:r>
        <w:rPr>
          <w:rFonts w:ascii="Book Antiqua" w:eastAsia="HelveticaNeueLTStd-Lt" w:hAnsi="Book Antiqua" w:cs="Book Antiqua"/>
          <w:bCs/>
          <w:color w:val="000000" w:themeColor="text1"/>
          <w:sz w:val="24"/>
        </w:rPr>
        <w:t xml:space="preserve">) </w:t>
      </w:r>
      <w:bookmarkEnd w:id="46"/>
      <w:r>
        <w:rPr>
          <w:rFonts w:ascii="Book Antiqua" w:eastAsia="HelveticaNeueLTStd-Lt" w:hAnsi="Book Antiqua" w:cs="Book Antiqua"/>
          <w:bCs/>
          <w:color w:val="000000" w:themeColor="text1"/>
          <w:sz w:val="24"/>
        </w:rPr>
        <w:t xml:space="preserve">mutation of the </w:t>
      </w:r>
      <w:r>
        <w:rPr>
          <w:rFonts w:ascii="Book Antiqua" w:eastAsia="HelveticaNeueLTStd-LtIt" w:hAnsi="Book Antiqua" w:cs="Book Antiqua"/>
          <w:bCs/>
          <w:i/>
          <w:color w:val="000000" w:themeColor="text1"/>
          <w:sz w:val="24"/>
        </w:rPr>
        <w:t xml:space="preserve">FOXP3 </w:t>
      </w:r>
      <w:r>
        <w:rPr>
          <w:rFonts w:ascii="Book Antiqua" w:eastAsia="HelveticaNeueLTStd-Lt" w:hAnsi="Book Antiqua" w:cs="Book Antiqua"/>
          <w:bCs/>
          <w:color w:val="000000" w:themeColor="text1"/>
          <w:sz w:val="24"/>
        </w:rPr>
        <w:t>gene</w:t>
      </w:r>
      <w:r>
        <w:rPr>
          <w:rFonts w:ascii="Book Antiqua" w:hAnsi="Book Antiqua" w:cs="Book Antiqua"/>
          <w:bCs/>
          <w:color w:val="000000" w:themeColor="text1"/>
          <w:sz w:val="24"/>
        </w:rPr>
        <w:t xml:space="preserve">, </w:t>
      </w:r>
      <w:bookmarkStart w:id="48" w:name="OLE_LINK21"/>
      <w:r>
        <w:rPr>
          <w:rFonts w:ascii="Book Antiqua" w:eastAsia="HelveticaNeueLTStd-Lt" w:hAnsi="Book Antiqua" w:cs="Book Antiqua"/>
          <w:bCs/>
          <w:color w:val="000000" w:themeColor="text1"/>
          <w:kern w:val="0"/>
          <w:sz w:val="24"/>
        </w:rPr>
        <w:t>which has not been previously reported</w:t>
      </w:r>
      <w:r>
        <w:rPr>
          <w:rFonts w:ascii="Book Antiqua" w:hAnsi="Book Antiqua" w:cs="Book Antiqua"/>
          <w:bCs/>
          <w:color w:val="000000" w:themeColor="text1"/>
          <w:kern w:val="0"/>
          <w:sz w:val="24"/>
        </w:rPr>
        <w:t>.</w:t>
      </w:r>
      <w:bookmarkEnd w:id="48"/>
      <w:r>
        <w:rPr>
          <w:rFonts w:ascii="Book Antiqua" w:hAnsi="Book Antiqua" w:cs="Book Antiqua" w:hint="eastAsia"/>
          <w:bCs/>
          <w:color w:val="000000" w:themeColor="text1"/>
          <w:kern w:val="0"/>
          <w:sz w:val="24"/>
        </w:rPr>
        <w:t xml:space="preserve"> </w:t>
      </w:r>
      <w:r>
        <w:rPr>
          <w:rFonts w:ascii="Book Antiqua" w:hAnsi="Book Antiqua" w:cs="Book Antiqua"/>
          <w:bCs/>
          <w:color w:val="000000" w:themeColor="text1"/>
          <w:sz w:val="24"/>
        </w:rPr>
        <w:t xml:space="preserve">The patient remains on </w:t>
      </w:r>
      <w:r>
        <w:rPr>
          <w:rFonts w:ascii="Book Antiqua" w:eastAsia="Arial" w:hAnsi="Book Antiqua" w:cs="Book Antiqua"/>
          <w:bCs/>
          <w:color w:val="000000" w:themeColor="text1"/>
          <w:sz w:val="24"/>
        </w:rPr>
        <w:t>prednisone</w:t>
      </w:r>
      <w:r>
        <w:rPr>
          <w:rFonts w:ascii="Book Antiqua" w:hAnsi="Book Antiqua" w:cs="Book Antiqua"/>
          <w:bCs/>
          <w:color w:val="000000" w:themeColor="text1"/>
          <w:sz w:val="24"/>
        </w:rPr>
        <w:t xml:space="preserve"> and</w:t>
      </w:r>
      <w:r>
        <w:rPr>
          <w:rFonts w:ascii="Book Antiqua" w:eastAsia="宋体" w:hAnsi="Book Antiqua" w:cs="Book Antiqua"/>
          <w:bCs/>
          <w:color w:val="000000" w:themeColor="text1"/>
          <w:sz w:val="24"/>
        </w:rPr>
        <w:t xml:space="preserve"> </w:t>
      </w:r>
      <w:proofErr w:type="spellStart"/>
      <w:r>
        <w:rPr>
          <w:rFonts w:ascii="Book Antiqua" w:eastAsia="宋体" w:hAnsi="Book Antiqua" w:cs="Book Antiqua"/>
          <w:bCs/>
          <w:color w:val="000000" w:themeColor="text1"/>
          <w:sz w:val="24"/>
        </w:rPr>
        <w:t>euthyrox</w:t>
      </w:r>
      <w:bookmarkStart w:id="49" w:name="OLE_LINK75"/>
      <w:proofErr w:type="spellEnd"/>
      <w:r>
        <w:rPr>
          <w:rFonts w:ascii="Book Antiqua" w:eastAsia="宋体" w:hAnsi="Book Antiqua" w:cs="Book Antiqua" w:hint="eastAsia"/>
          <w:bCs/>
          <w:color w:val="000000" w:themeColor="text1"/>
          <w:sz w:val="24"/>
        </w:rPr>
        <w:t xml:space="preserve"> </w:t>
      </w:r>
      <w:r>
        <w:rPr>
          <w:rFonts w:ascii="Book Antiqua" w:hAnsi="Book Antiqua" w:cs="Book Antiqua"/>
          <w:bCs/>
          <w:color w:val="000000" w:themeColor="text1"/>
          <w:sz w:val="24"/>
        </w:rPr>
        <w:t>while</w:t>
      </w:r>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 xml:space="preserve">awaiting </w:t>
      </w:r>
      <w:bookmarkStart w:id="50" w:name="OLE_LINK71"/>
      <w:r>
        <w:rPr>
          <w:rFonts w:ascii="Book Antiqua" w:hAnsi="Book Antiqua" w:cs="Book Antiqua"/>
          <w:bCs/>
          <w:color w:val="000000" w:themeColor="text1"/>
          <w:sz w:val="24"/>
        </w:rPr>
        <w:t>hematopoietic stem cell transplantation</w:t>
      </w:r>
      <w:bookmarkEnd w:id="50"/>
      <w:r>
        <w:rPr>
          <w:rFonts w:ascii="Book Antiqua" w:hAnsi="Book Antiqua" w:cs="Book Antiqua" w:hint="eastAsia"/>
          <w:bCs/>
          <w:color w:val="000000" w:themeColor="text1"/>
          <w:sz w:val="24"/>
        </w:rPr>
        <w:t xml:space="preserve"> </w:t>
      </w:r>
      <w:r>
        <w:rPr>
          <w:rFonts w:ascii="Book Antiqua" w:hAnsi="Book Antiqua" w:cs="Book Antiqua"/>
          <w:bCs/>
          <w:color w:val="000000" w:themeColor="text1"/>
          <w:sz w:val="24"/>
        </w:rPr>
        <w:t>at the time of the compilation of this case report.</w:t>
      </w:r>
    </w:p>
    <w:bookmarkEnd w:id="49"/>
    <w:p w:rsidR="00734B43" w:rsidRDefault="00734B43">
      <w:pPr>
        <w:spacing w:line="360" w:lineRule="auto"/>
        <w:rPr>
          <w:rFonts w:ascii="Book Antiqua" w:hAnsi="Book Antiqua" w:cs="Book Antiqua"/>
          <w:bCs/>
          <w:color w:val="000000" w:themeColor="text1"/>
          <w:sz w:val="24"/>
        </w:rPr>
      </w:pPr>
    </w:p>
    <w:p w:rsidR="00734B43" w:rsidRDefault="004D2DFC">
      <w:pPr>
        <w:spacing w:line="360" w:lineRule="auto"/>
        <w:rPr>
          <w:rFonts w:ascii="Book Antiqua" w:eastAsia="BookAntiqua" w:hAnsi="Book Antiqua" w:cs="Book Antiqua"/>
          <w:color w:val="000000" w:themeColor="text1"/>
          <w:kern w:val="0"/>
          <w:sz w:val="24"/>
        </w:rPr>
      </w:pPr>
      <w:r>
        <w:rPr>
          <w:rFonts w:ascii="Book Antiqua" w:hAnsi="Book Antiqua" w:cs="Book Antiqua"/>
          <w:bCs/>
          <w:color w:val="000000" w:themeColor="text1"/>
          <w:sz w:val="24"/>
        </w:rPr>
        <w:t>CONCLUSION</w:t>
      </w:r>
    </w:p>
    <w:p w:rsidR="00734B43" w:rsidRDefault="004D2DFC">
      <w:pPr>
        <w:widowControl/>
        <w:spacing w:line="360" w:lineRule="auto"/>
        <w:rPr>
          <w:rFonts w:ascii="Book Antiqua" w:eastAsia="BookAntiqua" w:hAnsi="Book Antiqua" w:cs="Book Antiqua"/>
          <w:color w:val="000000" w:themeColor="text1"/>
          <w:kern w:val="0"/>
          <w:sz w:val="24"/>
        </w:rPr>
      </w:pPr>
      <w:bookmarkStart w:id="51" w:name="OLE_LINK77"/>
      <w:r>
        <w:rPr>
          <w:rFonts w:ascii="Book Antiqua" w:eastAsia="BookAntiqua" w:hAnsi="Book Antiqua" w:cs="Book Antiqua"/>
          <w:color w:val="000000" w:themeColor="text1"/>
          <w:kern w:val="0"/>
          <w:sz w:val="24"/>
        </w:rPr>
        <w:t xml:space="preserve">We report a novel </w:t>
      </w:r>
      <w:r>
        <w:rPr>
          <w:rFonts w:ascii="Book Antiqua" w:eastAsia="BookAntiqua" w:hAnsi="Book Antiqua" w:cs="Book Antiqua"/>
          <w:i/>
          <w:iCs/>
          <w:color w:val="000000" w:themeColor="text1"/>
          <w:kern w:val="0"/>
          <w:sz w:val="24"/>
        </w:rPr>
        <w:t>FOXP3</w:t>
      </w:r>
      <w:r>
        <w:rPr>
          <w:rFonts w:ascii="Book Antiqua" w:eastAsia="BookAntiqua" w:hAnsi="Book Antiqua" w:cs="Book Antiqua"/>
          <w:color w:val="000000" w:themeColor="text1"/>
          <w:kern w:val="0"/>
          <w:sz w:val="24"/>
        </w:rPr>
        <w:t xml:space="preserve"> gene mutation involved in IPEX. </w:t>
      </w:r>
      <w:bookmarkStart w:id="52" w:name="OLE_LINK19"/>
      <w:r>
        <w:rPr>
          <w:rFonts w:ascii="Book Antiqua" w:eastAsia="BookAntiqua" w:hAnsi="Book Antiqua" w:cs="Book Antiqua"/>
          <w:color w:val="000000" w:themeColor="text1"/>
          <w:kern w:val="0"/>
          <w:sz w:val="24"/>
        </w:rPr>
        <w:t>A high level of suspicion should be maintained in an early-onset</w:t>
      </w:r>
      <w:r>
        <w:rPr>
          <w:rFonts w:ascii="Book Antiqua" w:eastAsia="宋体" w:hAnsi="Book Antiqua" w:cs="Book Antiqua" w:hint="eastAsia"/>
          <w:color w:val="000000" w:themeColor="text1"/>
          <w:kern w:val="0"/>
          <w:sz w:val="24"/>
        </w:rPr>
        <w:t xml:space="preserve"> </w:t>
      </w:r>
      <w:r>
        <w:rPr>
          <w:rFonts w:ascii="Book Antiqua" w:eastAsia="HelveticaNeueLTStd-Lt" w:hAnsi="Book Antiqua" w:cs="Book Antiqua"/>
          <w:bCs/>
          <w:color w:val="000000" w:themeColor="text1"/>
          <w:sz w:val="24"/>
        </w:rPr>
        <w:t>refractory</w:t>
      </w:r>
      <w:r>
        <w:rPr>
          <w:rFonts w:ascii="Book Antiqua" w:eastAsia="宋体" w:hAnsi="Book Antiqua" w:cs="Book Antiqua" w:hint="eastAsia"/>
          <w:bCs/>
          <w:color w:val="000000" w:themeColor="text1"/>
          <w:sz w:val="24"/>
        </w:rPr>
        <w:t xml:space="preserve"> </w:t>
      </w:r>
      <w:r>
        <w:rPr>
          <w:rFonts w:ascii="Book Antiqua" w:eastAsia="BookAntiqua" w:hAnsi="Book Antiqua" w:cs="Book Antiqua"/>
          <w:color w:val="000000" w:themeColor="text1"/>
          <w:kern w:val="0"/>
          <w:sz w:val="24"/>
        </w:rPr>
        <w:t>diarrhea patient.</w:t>
      </w:r>
      <w:bookmarkEnd w:id="32"/>
      <w:bookmarkEnd w:id="35"/>
      <w:bookmarkEnd w:id="51"/>
      <w:bookmarkEnd w:id="52"/>
    </w:p>
    <w:p w:rsidR="00734B43" w:rsidRDefault="00734B43">
      <w:pPr>
        <w:widowControl/>
        <w:spacing w:line="360" w:lineRule="auto"/>
        <w:rPr>
          <w:rFonts w:ascii="Book Antiqua" w:eastAsia="BookAntiqua" w:hAnsi="Book Antiqua" w:cs="Book Antiqua"/>
          <w:color w:val="000000" w:themeColor="text1"/>
          <w:kern w:val="0"/>
          <w:sz w:val="24"/>
        </w:rPr>
      </w:pPr>
    </w:p>
    <w:p w:rsidR="00734B43" w:rsidRDefault="004D2DFC">
      <w:pPr>
        <w:widowControl/>
        <w:spacing w:line="360" w:lineRule="auto"/>
        <w:rPr>
          <w:rFonts w:ascii="Book Antiqua" w:eastAsia="宋体" w:hAnsi="Book Antiqua" w:cs="Book Antiqua"/>
          <w:color w:val="000000" w:themeColor="text1"/>
          <w:sz w:val="24"/>
        </w:rPr>
      </w:pPr>
      <w:r>
        <w:rPr>
          <w:rFonts w:ascii="Book Antiqua" w:eastAsia="HelveticaNeueLTStd-Lt" w:hAnsi="Book Antiqua" w:cs="Book Antiqua"/>
          <w:b/>
          <w:bCs/>
          <w:color w:val="000000" w:themeColor="text1"/>
          <w:kern w:val="0"/>
          <w:sz w:val="24"/>
        </w:rPr>
        <w:lastRenderedPageBreak/>
        <w:t xml:space="preserve">Key words: </w:t>
      </w:r>
      <w:bookmarkStart w:id="53" w:name="OLE_LINK244"/>
      <w:bookmarkStart w:id="54" w:name="OLE_LINK243"/>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xml:space="preserve">, enteropathy, </w:t>
      </w:r>
      <w:r>
        <w:rPr>
          <w:rFonts w:ascii="Book Antiqua" w:hAnsi="Book Antiqua" w:cs="Book Antiqua"/>
          <w:caps/>
          <w:color w:val="000000" w:themeColor="text1"/>
          <w:sz w:val="24"/>
        </w:rPr>
        <w:t>x</w:t>
      </w:r>
      <w:r>
        <w:rPr>
          <w:rFonts w:ascii="Book Antiqua" w:hAnsi="Book Antiqua" w:cs="Book Antiqua"/>
          <w:color w:val="000000" w:themeColor="text1"/>
          <w:sz w:val="24"/>
        </w:rPr>
        <w:t>-linked syndrome</w:t>
      </w:r>
      <w:bookmarkEnd w:id="53"/>
      <w:bookmarkEnd w:id="54"/>
      <w:r>
        <w:rPr>
          <w:rFonts w:ascii="Book Antiqua" w:hAnsi="Book Antiqua" w:cs="Book Antiqua"/>
          <w:color w:val="000000" w:themeColor="text1"/>
          <w:sz w:val="24"/>
        </w:rPr>
        <w:t>;</w:t>
      </w:r>
      <w:r>
        <w:rPr>
          <w:rFonts w:ascii="Book Antiqua" w:hAnsi="Book Antiqua" w:cs="Book Antiqua" w:hint="eastAsia"/>
          <w:color w:val="000000" w:themeColor="text1"/>
          <w:sz w:val="24"/>
        </w:rPr>
        <w:t xml:space="preserve"> </w:t>
      </w:r>
      <w:proofErr w:type="spellStart"/>
      <w:r>
        <w:rPr>
          <w:rFonts w:ascii="Book Antiqua" w:eastAsia="宋体" w:hAnsi="Book Antiqua" w:cs="Book Antiqua"/>
          <w:iCs/>
          <w:color w:val="000000" w:themeColor="text1"/>
          <w:sz w:val="24"/>
        </w:rPr>
        <w:t>F</w:t>
      </w:r>
      <w:r>
        <w:rPr>
          <w:rFonts w:ascii="Book Antiqua" w:eastAsia="MinionPro-It" w:hAnsi="Book Antiqua" w:cs="Book Antiqua"/>
          <w:iCs/>
          <w:color w:val="000000" w:themeColor="text1"/>
          <w:sz w:val="24"/>
        </w:rPr>
        <w:t>orkhead</w:t>
      </w:r>
      <w:proofErr w:type="spellEnd"/>
      <w:r>
        <w:rPr>
          <w:rFonts w:ascii="Book Antiqua" w:eastAsia="MinionPro-It" w:hAnsi="Book Antiqua" w:cs="Book Antiqua"/>
          <w:iCs/>
          <w:color w:val="000000" w:themeColor="text1"/>
          <w:sz w:val="24"/>
        </w:rPr>
        <w:t xml:space="preserve"> box protein 3</w:t>
      </w:r>
      <w:r>
        <w:rPr>
          <w:rFonts w:ascii="Book Antiqua" w:eastAsia="宋体" w:hAnsi="Book Antiqua" w:cs="Book Antiqua"/>
          <w:iCs/>
          <w:color w:val="000000" w:themeColor="text1"/>
          <w:sz w:val="24"/>
        </w:rPr>
        <w:t>;</w:t>
      </w:r>
      <w:r>
        <w:rPr>
          <w:rFonts w:ascii="Book Antiqua" w:eastAsia="宋体" w:hAnsi="Book Antiqua" w:cs="Book Antiqua" w:hint="eastAsia"/>
          <w:iCs/>
          <w:color w:val="000000" w:themeColor="text1"/>
          <w:sz w:val="24"/>
        </w:rPr>
        <w:t xml:space="preserve"> </w:t>
      </w:r>
      <w:bookmarkStart w:id="55" w:name="OLE_LINK245"/>
      <w:bookmarkStart w:id="56" w:name="OLE_LINK246"/>
      <w:r>
        <w:rPr>
          <w:rFonts w:ascii="Book Antiqua" w:eastAsia="宋体" w:hAnsi="Book Antiqua" w:cs="Book Antiqua"/>
          <w:iCs/>
          <w:color w:val="000000" w:themeColor="text1"/>
          <w:kern w:val="0"/>
          <w:sz w:val="24"/>
        </w:rPr>
        <w:t>Mutation</w:t>
      </w:r>
      <w:bookmarkEnd w:id="55"/>
      <w:bookmarkEnd w:id="56"/>
      <w:r>
        <w:rPr>
          <w:rFonts w:ascii="Book Antiqua" w:eastAsia="宋体" w:hAnsi="Book Antiqua" w:cs="Book Antiqua"/>
          <w:iCs/>
          <w:color w:val="000000" w:themeColor="text1"/>
          <w:kern w:val="0"/>
          <w:sz w:val="24"/>
        </w:rPr>
        <w:t>;</w:t>
      </w:r>
      <w:r>
        <w:rPr>
          <w:rFonts w:ascii="Book Antiqua" w:eastAsia="宋体" w:hAnsi="Book Antiqua" w:cs="Book Antiqua" w:hint="eastAsia"/>
          <w:iCs/>
          <w:color w:val="000000" w:themeColor="text1"/>
          <w:kern w:val="0"/>
          <w:sz w:val="24"/>
        </w:rPr>
        <w:t xml:space="preserve"> </w:t>
      </w:r>
      <w:r>
        <w:rPr>
          <w:rFonts w:ascii="Book Antiqua" w:eastAsia="宋体" w:hAnsi="Book Antiqua" w:cs="Book Antiqua" w:hint="eastAsia"/>
          <w:bCs/>
          <w:color w:val="000000" w:themeColor="text1"/>
          <w:sz w:val="24"/>
        </w:rPr>
        <w:t>R</w:t>
      </w:r>
      <w:r>
        <w:rPr>
          <w:rFonts w:ascii="Book Antiqua" w:eastAsia="HelveticaNeueLTStd-Lt" w:hAnsi="Book Antiqua" w:cs="Book Antiqua"/>
          <w:bCs/>
          <w:color w:val="000000" w:themeColor="text1"/>
          <w:sz w:val="24"/>
        </w:rPr>
        <w:t>efractory diarrhea</w:t>
      </w:r>
      <w:r>
        <w:rPr>
          <w:rFonts w:ascii="Book Antiqua" w:eastAsia="宋体" w:hAnsi="Book Antiqua" w:cs="Book Antiqua" w:hint="eastAsia"/>
          <w:bCs/>
          <w:color w:val="000000" w:themeColor="text1"/>
          <w:sz w:val="24"/>
        </w:rPr>
        <w:t xml:space="preserve">; </w:t>
      </w:r>
      <w:r>
        <w:rPr>
          <w:rFonts w:ascii="Book Antiqua" w:eastAsia="宋体" w:hAnsi="Book Antiqua" w:cs="Book Antiqua"/>
          <w:color w:val="000000" w:themeColor="text1"/>
          <w:sz w:val="24"/>
        </w:rPr>
        <w:t>R</w:t>
      </w:r>
      <w:r>
        <w:rPr>
          <w:rFonts w:ascii="Book Antiqua" w:eastAsia="Arial" w:hAnsi="Book Antiqua" w:cs="Book Antiqua"/>
          <w:color w:val="000000" w:themeColor="text1"/>
          <w:sz w:val="24"/>
        </w:rPr>
        <w:t xml:space="preserve">egulatory </w:t>
      </w:r>
      <w:r>
        <w:rPr>
          <w:rFonts w:ascii="Book Antiqua" w:eastAsia="宋体" w:hAnsi="Book Antiqua" w:cs="Book Antiqua"/>
          <w:color w:val="000000" w:themeColor="text1"/>
          <w:sz w:val="24"/>
        </w:rPr>
        <w:t xml:space="preserve">T </w:t>
      </w:r>
      <w:r>
        <w:rPr>
          <w:rFonts w:ascii="Book Antiqua" w:eastAsia="Arial" w:hAnsi="Book Antiqua" w:cs="Book Antiqua"/>
          <w:color w:val="000000" w:themeColor="text1"/>
          <w:sz w:val="24"/>
        </w:rPr>
        <w:t>cells</w:t>
      </w:r>
      <w:r>
        <w:rPr>
          <w:rFonts w:ascii="Book Antiqua" w:eastAsia="宋体" w:hAnsi="Book Antiqua" w:cs="Book Antiqua"/>
          <w:color w:val="000000" w:themeColor="text1"/>
          <w:sz w:val="24"/>
        </w:rPr>
        <w:t>; Case report</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Su</w:t>
      </w:r>
      <w:r>
        <w:rPr>
          <w:rFonts w:ascii="Book Antiqua" w:hAnsi="Book Antiqua" w:cs="Book Antiqua" w:hint="eastAsia"/>
          <w:color w:val="000000" w:themeColor="text1"/>
          <w:sz w:val="24"/>
        </w:rPr>
        <w:t xml:space="preserve"> N</w:t>
      </w:r>
      <w:r>
        <w:rPr>
          <w:rFonts w:ascii="Book Antiqua" w:hAnsi="Book Antiqua" w:cs="Book Antiqua"/>
          <w:color w:val="000000" w:themeColor="text1"/>
          <w:sz w:val="24"/>
        </w:rPr>
        <w:t>, Chen</w:t>
      </w:r>
      <w:r>
        <w:rPr>
          <w:rFonts w:ascii="Book Antiqua" w:hAnsi="Book Antiqua" w:cs="Book Antiqua" w:hint="eastAsia"/>
          <w:color w:val="000000" w:themeColor="text1"/>
          <w:sz w:val="24"/>
        </w:rPr>
        <w:t xml:space="preserve"> C</w:t>
      </w:r>
      <w:r>
        <w:rPr>
          <w:rFonts w:ascii="Book Antiqua" w:hAnsi="Book Antiqua" w:cs="Book Antiqua"/>
          <w:color w:val="000000" w:themeColor="text1"/>
          <w:sz w:val="24"/>
        </w:rPr>
        <w:t>, Zhou</w:t>
      </w:r>
      <w:r>
        <w:rPr>
          <w:rFonts w:ascii="Book Antiqua" w:hAnsi="Book Antiqua" w:cs="Book Antiqua" w:hint="eastAsia"/>
          <w:color w:val="000000" w:themeColor="text1"/>
          <w:sz w:val="24"/>
        </w:rPr>
        <w:t xml:space="preserve"> X</w:t>
      </w:r>
      <w:r>
        <w:rPr>
          <w:rFonts w:ascii="Book Antiqua" w:hAnsi="Book Antiqua" w:cs="Book Antiqua"/>
          <w:color w:val="000000" w:themeColor="text1"/>
          <w:sz w:val="24"/>
        </w:rPr>
        <w:t>, Ma</w:t>
      </w:r>
      <w:r>
        <w:rPr>
          <w:rFonts w:ascii="Book Antiqua" w:hAnsi="Book Antiqua" w:cs="Book Antiqua" w:hint="eastAsia"/>
          <w:color w:val="000000" w:themeColor="text1"/>
          <w:sz w:val="24"/>
        </w:rPr>
        <w:t xml:space="preserve"> GD</w:t>
      </w:r>
      <w:r>
        <w:rPr>
          <w:rFonts w:ascii="Book Antiqua" w:hAnsi="Book Antiqua" w:cs="Book Antiqua"/>
          <w:color w:val="000000" w:themeColor="text1"/>
          <w:sz w:val="24"/>
        </w:rPr>
        <w:t>, Chen</w:t>
      </w:r>
      <w:r>
        <w:rPr>
          <w:rFonts w:ascii="Book Antiqua" w:hAnsi="Book Antiqua" w:cs="Book Antiqua" w:hint="eastAsia"/>
          <w:color w:val="000000" w:themeColor="text1"/>
          <w:sz w:val="24"/>
        </w:rPr>
        <w:t xml:space="preserve"> RL</w:t>
      </w:r>
      <w:r>
        <w:rPr>
          <w:rFonts w:ascii="Book Antiqua" w:hAnsi="Book Antiqua" w:cs="Book Antiqua"/>
          <w:color w:val="000000" w:themeColor="text1"/>
          <w:sz w:val="24"/>
        </w:rPr>
        <w:t>, Tian</w:t>
      </w:r>
      <w:r>
        <w:rPr>
          <w:rFonts w:ascii="Book Antiqua" w:hAnsi="Book Antiqua" w:cs="Book Antiqua" w:hint="eastAsia"/>
          <w:color w:val="000000" w:themeColor="text1"/>
          <w:sz w:val="24"/>
        </w:rPr>
        <w:t xml:space="preserve"> C. </w:t>
      </w:r>
      <w:r>
        <w:rPr>
          <w:rFonts w:ascii="Book Antiqua" w:eastAsia="宋体" w:hAnsi="Book Antiqua" w:cs="Book Antiqua"/>
          <w:color w:val="000000" w:themeColor="text1"/>
          <w:sz w:val="24"/>
        </w:rPr>
        <w:t>E</w:t>
      </w:r>
      <w:r>
        <w:rPr>
          <w:rFonts w:ascii="Book Antiqua" w:eastAsia="Arial" w:hAnsi="Book Antiqua" w:cs="Book Antiqua"/>
          <w:color w:val="000000" w:themeColor="text1"/>
          <w:sz w:val="24"/>
        </w:rPr>
        <w:t>arly</w:t>
      </w:r>
      <w:r>
        <w:rPr>
          <w:rFonts w:ascii="Book Antiqua" w:eastAsia="宋体" w:hAnsi="Book Antiqua" w:cs="Book Antiqua"/>
          <w:color w:val="000000" w:themeColor="text1"/>
          <w:sz w:val="24"/>
        </w:rPr>
        <w:t>-onset r</w:t>
      </w:r>
      <w:r>
        <w:rPr>
          <w:rFonts w:ascii="Book Antiqua" w:eastAsia="Arial" w:hAnsi="Book Antiqua" w:cs="Book Antiqua"/>
          <w:color w:val="000000" w:themeColor="text1"/>
          <w:sz w:val="24"/>
        </w:rPr>
        <w:t>efractory</w:t>
      </w:r>
      <w:r>
        <w:rPr>
          <w:rFonts w:ascii="Book Antiqua" w:eastAsia="宋体" w:hAnsi="Book Antiqua" w:cs="Book Antiqua"/>
          <w:color w:val="000000" w:themeColor="text1"/>
          <w:sz w:val="24"/>
        </w:rPr>
        <w:t xml:space="preserve"> d</w:t>
      </w:r>
      <w:r>
        <w:rPr>
          <w:rFonts w:ascii="Book Antiqua" w:eastAsia="Arial" w:hAnsi="Book Antiqua" w:cs="Book Antiqua"/>
          <w:color w:val="000000" w:themeColor="text1"/>
          <w:sz w:val="24"/>
        </w:rPr>
        <w:t>iarrhea</w:t>
      </w:r>
      <w:r>
        <w:rPr>
          <w:rFonts w:ascii="Book Antiqua" w:eastAsia="宋体" w:hAnsi="Book Antiqua" w:cs="Book Antiqua"/>
          <w:color w:val="000000" w:themeColor="text1"/>
          <w:sz w:val="24"/>
        </w:rPr>
        <w:t xml:space="preserve"> due to </w:t>
      </w:r>
      <w:r>
        <w:rPr>
          <w:rFonts w:ascii="Book Antiqua" w:eastAsia="HelveticaNeueLTStd-Bd" w:hAnsi="Book Antiqua" w:cs="Book Antiqua"/>
          <w:color w:val="000000" w:themeColor="text1"/>
          <w:kern w:val="0"/>
          <w:sz w:val="24"/>
        </w:rPr>
        <w:t xml:space="preserve">immune dysregulation, </w:t>
      </w:r>
      <w:proofErr w:type="spellStart"/>
      <w:r>
        <w:rPr>
          <w:rFonts w:ascii="Book Antiqua" w:eastAsia="HelveticaNeueLTStd-Bd" w:hAnsi="Book Antiqua" w:cs="Book Antiqua"/>
          <w:color w:val="000000" w:themeColor="text1"/>
          <w:kern w:val="0"/>
          <w:sz w:val="24"/>
        </w:rPr>
        <w:t>polyendocrinopathy</w:t>
      </w:r>
      <w:proofErr w:type="spellEnd"/>
      <w:r>
        <w:rPr>
          <w:rFonts w:ascii="Book Antiqua" w:eastAsia="HelveticaNeueLTStd-Bd" w:hAnsi="Book Antiqua" w:cs="Book Antiqua"/>
          <w:color w:val="000000" w:themeColor="text1"/>
          <w:kern w:val="0"/>
          <w:sz w:val="24"/>
        </w:rPr>
        <w:t xml:space="preserve">, enteropathy, </w:t>
      </w:r>
      <w:proofErr w:type="gramStart"/>
      <w:r>
        <w:rPr>
          <w:rFonts w:ascii="Book Antiqua" w:eastAsia="HelveticaNeueLTStd-Bd" w:hAnsi="Book Antiqua" w:cs="Book Antiqua"/>
          <w:caps/>
          <w:color w:val="000000" w:themeColor="text1"/>
          <w:kern w:val="0"/>
          <w:sz w:val="24"/>
        </w:rPr>
        <w:t>x</w:t>
      </w:r>
      <w:proofErr w:type="gramEnd"/>
      <w:r>
        <w:rPr>
          <w:rFonts w:ascii="Book Antiqua" w:eastAsia="HelveticaNeueLTStd-Bd" w:hAnsi="Book Antiqua" w:cs="Book Antiqua"/>
          <w:color w:val="000000" w:themeColor="text1"/>
          <w:kern w:val="0"/>
          <w:sz w:val="24"/>
        </w:rPr>
        <w:t>-linked</w:t>
      </w:r>
      <w:r>
        <w:rPr>
          <w:rFonts w:ascii="Book Antiqua" w:hAnsi="Book Antiqua" w:cs="Book Antiqua"/>
          <w:color w:val="000000" w:themeColor="text1"/>
          <w:kern w:val="0"/>
          <w:sz w:val="24"/>
        </w:rPr>
        <w:t xml:space="preserve"> </w:t>
      </w:r>
      <w:r>
        <w:rPr>
          <w:rFonts w:ascii="Book Antiqua" w:eastAsia="HelveticaNeueLTStd-Bd" w:hAnsi="Book Antiqua" w:cs="Book Antiqua"/>
          <w:color w:val="000000" w:themeColor="text1"/>
          <w:kern w:val="0"/>
          <w:sz w:val="24"/>
        </w:rPr>
        <w:t xml:space="preserve">syndrome associated with a novel mutation </w:t>
      </w:r>
      <w:r>
        <w:rPr>
          <w:rFonts w:ascii="Book Antiqua" w:eastAsia="宋体" w:hAnsi="Book Antiqua" w:cs="Book Antiqua"/>
          <w:color w:val="000000" w:themeColor="text1"/>
          <w:kern w:val="0"/>
          <w:sz w:val="24"/>
        </w:rPr>
        <w:t>in the</w:t>
      </w:r>
      <w:r>
        <w:rPr>
          <w:rFonts w:ascii="Book Antiqua" w:eastAsia="宋体" w:hAnsi="Book Antiqua" w:cs="Book Antiqua" w:hint="eastAsia"/>
          <w:color w:val="000000" w:themeColor="text1"/>
          <w:kern w:val="0"/>
          <w:sz w:val="24"/>
        </w:rPr>
        <w:t xml:space="preserve"> </w:t>
      </w:r>
      <w:r>
        <w:rPr>
          <w:rFonts w:ascii="Book Antiqua" w:eastAsia="HelveticaNeueLTStd-BdIt" w:hAnsi="Book Antiqua" w:cs="Book Antiqua"/>
          <w:i/>
          <w:color w:val="000000" w:themeColor="text1"/>
          <w:kern w:val="0"/>
          <w:sz w:val="24"/>
        </w:rPr>
        <w:t>FOXP3</w:t>
      </w:r>
      <w:r>
        <w:rPr>
          <w:rFonts w:ascii="Book Antiqua" w:eastAsia="宋体" w:hAnsi="Book Antiqua" w:cs="Book Antiqua" w:hint="eastAsia"/>
          <w:i/>
          <w:color w:val="000000" w:themeColor="text1"/>
          <w:kern w:val="0"/>
          <w:sz w:val="24"/>
        </w:rPr>
        <w:t xml:space="preserve"> </w:t>
      </w:r>
      <w:r>
        <w:rPr>
          <w:rFonts w:ascii="Book Antiqua" w:eastAsia="HelveticaNeueLTStd-Bd" w:hAnsi="Book Antiqua" w:cs="Book Antiqua"/>
          <w:color w:val="000000" w:themeColor="text1"/>
          <w:kern w:val="0"/>
          <w:sz w:val="24"/>
        </w:rPr>
        <w:t>gene: A case report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i/>
          <w:color w:val="000000" w:themeColor="text1"/>
          <w:kern w:val="0"/>
          <w:sz w:val="24"/>
        </w:rPr>
        <w:t xml:space="preserve">World J </w:t>
      </w:r>
      <w:proofErr w:type="spellStart"/>
      <w:r>
        <w:rPr>
          <w:rFonts w:ascii="Book Antiqua" w:eastAsia="宋体" w:hAnsi="Book Antiqua" w:cs="Book Antiqua"/>
          <w:i/>
          <w:color w:val="000000" w:themeColor="text1"/>
          <w:kern w:val="0"/>
          <w:sz w:val="24"/>
        </w:rPr>
        <w:t>Clin</w:t>
      </w:r>
      <w:proofErr w:type="spellEnd"/>
      <w:r>
        <w:rPr>
          <w:rFonts w:ascii="Book Antiqua" w:eastAsia="宋体" w:hAnsi="Book Antiqua" w:cs="Book Antiqua"/>
          <w:i/>
          <w:color w:val="000000" w:themeColor="text1"/>
          <w:kern w:val="0"/>
          <w:sz w:val="24"/>
        </w:rPr>
        <w:t xml:space="preserve"> Cases</w:t>
      </w:r>
      <w:r>
        <w:rPr>
          <w:rFonts w:ascii="Book Antiqua" w:eastAsia="宋体" w:hAnsi="Book Antiqua" w:cs="Book Antiqua" w:hint="eastAsia"/>
          <w:color w:val="000000" w:themeColor="text1"/>
          <w:kern w:val="0"/>
          <w:sz w:val="24"/>
        </w:rPr>
        <w:t xml:space="preserve"> 2020; </w:t>
      </w:r>
      <w:proofErr w:type="gramStart"/>
      <w:r>
        <w:rPr>
          <w:rFonts w:ascii="Book Antiqua" w:eastAsia="宋体" w:hAnsi="Book Antiqua" w:cs="Book Antiqua" w:hint="eastAsia"/>
          <w:color w:val="000000" w:themeColor="text1"/>
          <w:kern w:val="0"/>
          <w:sz w:val="24"/>
        </w:rPr>
        <w:t>In</w:t>
      </w:r>
      <w:proofErr w:type="gramEnd"/>
      <w:r>
        <w:rPr>
          <w:rFonts w:ascii="Book Antiqua" w:eastAsia="宋体" w:hAnsi="Book Antiqua" w:cs="Book Antiqua" w:hint="eastAsia"/>
          <w:color w:val="000000" w:themeColor="text1"/>
          <w:kern w:val="0"/>
          <w:sz w:val="24"/>
        </w:rPr>
        <w:t xml:space="preserve"> press</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hAnsi="Book Antiqua" w:cs="Book Antiqua"/>
          <w:bCs/>
          <w:color w:val="000000" w:themeColor="text1"/>
          <w:sz w:val="24"/>
        </w:rPr>
      </w:pPr>
      <w:r>
        <w:rPr>
          <w:rFonts w:ascii="Book Antiqua" w:eastAsia="ArialNarrow-Bold" w:hAnsi="Book Antiqua" w:cs="Book Antiqua"/>
          <w:b/>
          <w:color w:val="000000" w:themeColor="text1"/>
          <w:kern w:val="0"/>
          <w:sz w:val="24"/>
        </w:rPr>
        <w:t>Core tip:</w:t>
      </w:r>
      <w:bookmarkStart w:id="57" w:name="OLE_LINK7"/>
      <w:r>
        <w:rPr>
          <w:rFonts w:ascii="Book Antiqua" w:eastAsia="宋体" w:hAnsi="Book Antiqua" w:cs="Book Antiqua" w:hint="eastAsia"/>
          <w:b/>
          <w:color w:val="000000" w:themeColor="text1"/>
          <w:kern w:val="0"/>
          <w:sz w:val="24"/>
        </w:rPr>
        <w:t xml:space="preserve"> </w:t>
      </w:r>
      <w:r>
        <w:rPr>
          <w:rFonts w:ascii="Book Antiqua" w:hAnsi="Book Antiqua" w:cs="Book Antiqua"/>
          <w:color w:val="000000" w:themeColor="text1"/>
          <w:sz w:val="24"/>
        </w:rPr>
        <w:t xml:space="preserve">Immune dysregulation, </w:t>
      </w:r>
      <w:proofErr w:type="spellStart"/>
      <w:r>
        <w:rPr>
          <w:rFonts w:ascii="Book Antiqua" w:hAnsi="Book Antiqua" w:cs="Book Antiqua"/>
          <w:color w:val="000000" w:themeColor="text1"/>
          <w:sz w:val="24"/>
        </w:rPr>
        <w:t>polyendocrinopthy</w:t>
      </w:r>
      <w:proofErr w:type="spellEnd"/>
      <w:r>
        <w:rPr>
          <w:rFonts w:ascii="Book Antiqua" w:hAnsi="Book Antiqua" w:cs="Book Antiqua"/>
          <w:color w:val="000000" w:themeColor="text1"/>
          <w:sz w:val="24"/>
        </w:rPr>
        <w:t>, enteropathy, X-linked syndrome is a rare X-linked recessive disease caused b</w:t>
      </w:r>
      <w:r>
        <w:rPr>
          <w:rFonts w:ascii="Book Antiqua" w:eastAsia="NyrxnsAdvTT86d47313" w:hAnsi="Book Antiqua" w:cs="Book Antiqua"/>
          <w:color w:val="000000" w:themeColor="text1"/>
          <w:sz w:val="24"/>
        </w:rPr>
        <w:t xml:space="preserve">y mutations 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hAnsi="Book Antiqua" w:cs="Book Antiqua"/>
          <w:color w:val="000000" w:themeColor="text1"/>
          <w:sz w:val="24"/>
        </w:rPr>
        <w:t xml:space="preserve"> gene. Patients m</w:t>
      </w:r>
      <w:r>
        <w:rPr>
          <w:rFonts w:ascii="Book Antiqua" w:eastAsia="宋体" w:hAnsi="Book Antiqua" w:cs="Book Antiqua"/>
          <w:color w:val="000000" w:themeColor="text1"/>
          <w:kern w:val="0"/>
          <w:sz w:val="24"/>
        </w:rPr>
        <w:t>ost commonly</w:t>
      </w:r>
      <w:r>
        <w:rPr>
          <w:rFonts w:ascii="Book Antiqua" w:eastAsia="NyrxnsAdvTT86d47313" w:hAnsi="Book Antiqua" w:cs="Book Antiqua"/>
          <w:color w:val="000000" w:themeColor="text1"/>
          <w:kern w:val="0"/>
          <w:sz w:val="24"/>
        </w:rPr>
        <w:t xml:space="preserve"> present </w:t>
      </w:r>
      <w:r>
        <w:rPr>
          <w:rFonts w:ascii="Book Antiqua" w:eastAsia="Arial" w:hAnsi="Book Antiqua" w:cs="Book Antiqua"/>
          <w:color w:val="000000" w:themeColor="text1"/>
          <w:sz w:val="24"/>
        </w:rPr>
        <w:t>symptoms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kern w:val="0"/>
          <w:sz w:val="24"/>
        </w:rPr>
        <w:t>with</w:t>
      </w:r>
      <w:r>
        <w:rPr>
          <w:rFonts w:ascii="Book Antiqua" w:eastAsia="宋体" w:hAnsi="Book Antiqua" w:cs="Book Antiqua" w:hint="eastAsia"/>
          <w:color w:val="000000" w:themeColor="text1"/>
          <w:kern w:val="0"/>
          <w:sz w:val="24"/>
        </w:rPr>
        <w:t xml:space="preserve"> </w:t>
      </w:r>
      <w:r>
        <w:rPr>
          <w:rFonts w:ascii="Book Antiqua" w:eastAsia="Arial" w:hAnsi="Book Antiqua" w:cs="Book Antiqua"/>
          <w:color w:val="000000" w:themeColor="text1"/>
          <w:sz w:val="24"/>
        </w:rPr>
        <w:t>refractory diarrhea</w:t>
      </w:r>
      <w:r>
        <w:rPr>
          <w:rFonts w:ascii="Book Antiqua" w:eastAsia="NyrxnsAdvTT86d47313"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sz w:val="24"/>
          <w:shd w:val="clear" w:color="auto" w:fill="FFFFFF"/>
        </w:rPr>
        <w:t>type 1 diabetes mellitus</w:t>
      </w:r>
      <w:r>
        <w:rPr>
          <w:rFonts w:ascii="Book Antiqua" w:eastAsia="NyrxnsAdvTT86d47313" w:hAnsi="Book Antiqua" w:cs="Book Antiqua"/>
          <w:color w:val="000000" w:themeColor="text1"/>
          <w:kern w:val="0"/>
          <w:sz w:val="24"/>
        </w:rPr>
        <w:t>, eczema</w:t>
      </w:r>
      <w:r>
        <w:rPr>
          <w:rFonts w:ascii="Book Antiqua" w:eastAsia="宋体" w:hAnsi="Book Antiqua" w:cs="Book Antiqua"/>
          <w:color w:val="000000" w:themeColor="text1"/>
          <w:kern w:val="0"/>
          <w:sz w:val="24"/>
        </w:rPr>
        <w:t>, and r</w:t>
      </w:r>
      <w:r>
        <w:rPr>
          <w:rFonts w:ascii="Book Antiqua" w:eastAsia="Arial" w:hAnsi="Book Antiqua" w:cs="Book Antiqua"/>
          <w:color w:val="000000" w:themeColor="text1"/>
          <w:sz w:val="24"/>
        </w:rPr>
        <w:t xml:space="preserve">arely, symptoms </w:t>
      </w:r>
      <w:r>
        <w:rPr>
          <w:rFonts w:ascii="Book Antiqua" w:eastAsia="宋体" w:hAnsi="Book Antiqua" w:cs="Book Antiqua"/>
          <w:color w:val="000000" w:themeColor="text1"/>
          <w:sz w:val="24"/>
        </w:rPr>
        <w:t xml:space="preserve">of </w:t>
      </w:r>
      <w:r>
        <w:rPr>
          <w:rFonts w:ascii="Book Antiqua" w:eastAsia="Arial" w:hAnsi="Book Antiqua" w:cs="Book Antiqua"/>
          <w:color w:val="000000" w:themeColor="text1"/>
          <w:sz w:val="24"/>
        </w:rPr>
        <w:t>nephrotic syndrome</w:t>
      </w:r>
      <w:r>
        <w:rPr>
          <w:rFonts w:ascii="Book Antiqua" w:eastAsia="宋体" w:hAnsi="Book Antiqua" w:cs="Book Antiqua"/>
          <w:color w:val="000000" w:themeColor="text1"/>
          <w:sz w:val="24"/>
        </w:rPr>
        <w:t xml:space="preserve">, </w:t>
      </w:r>
      <w:r>
        <w:rPr>
          <w:rFonts w:ascii="Book Antiqua" w:eastAsia="Arial" w:hAnsi="Book Antiqua" w:cs="Book Antiqua"/>
          <w:color w:val="000000" w:themeColor="text1"/>
          <w:sz w:val="24"/>
        </w:rPr>
        <w:t>hypothyroidism, and thrombocytopenia</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Herein, </w:t>
      </w:r>
      <w:r>
        <w:rPr>
          <w:rFonts w:ascii="Book Antiqua" w:eastAsia="TimesNewRomanPSMT" w:hAnsi="Book Antiqua" w:cs="Book Antiqua"/>
          <w:color w:val="000000" w:themeColor="text1"/>
          <w:kern w:val="0"/>
          <w:sz w:val="24"/>
        </w:rPr>
        <w:t xml:space="preserve">we present a </w:t>
      </w:r>
      <w:r>
        <w:rPr>
          <w:rFonts w:ascii="Book Antiqua" w:eastAsia="宋体" w:hAnsi="Book Antiqua" w:cs="Book Antiqua" w:hint="eastAsia"/>
          <w:color w:val="000000" w:themeColor="text1"/>
          <w:kern w:val="0"/>
          <w:sz w:val="24"/>
        </w:rPr>
        <w:t>patient</w:t>
      </w:r>
      <w:r>
        <w:rPr>
          <w:rFonts w:ascii="Book Antiqua" w:eastAsia="TimesNewRomanPSMT" w:hAnsi="Book Antiqua" w:cs="Book Antiqua"/>
          <w:color w:val="000000" w:themeColor="text1"/>
          <w:kern w:val="0"/>
          <w:sz w:val="24"/>
        </w:rPr>
        <w:t xml:space="preserve"> with </w:t>
      </w:r>
      <w:r>
        <w:rPr>
          <w:rFonts w:ascii="Book Antiqua" w:eastAsia="Arial" w:hAnsi="Book Antiqua" w:cs="Book Antiqua"/>
          <w:color w:val="000000" w:themeColor="text1"/>
          <w:sz w:val="24"/>
        </w:rPr>
        <w:t>refractory</w:t>
      </w:r>
      <w:r>
        <w:rPr>
          <w:rFonts w:ascii="Book Antiqua" w:eastAsia="TimesNewRomanPSMT" w:hAnsi="Book Antiqua" w:cs="Book Antiqua"/>
          <w:color w:val="000000" w:themeColor="text1"/>
          <w:kern w:val="0"/>
          <w:sz w:val="24"/>
        </w:rPr>
        <w:t xml:space="preserve"> diarrhea, failure to thrive, </w:t>
      </w:r>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 xml:space="preserve">nephrotic syndrome </w:t>
      </w:r>
      <w:r>
        <w:rPr>
          <w:rFonts w:ascii="Book Antiqua" w:eastAsia="TimesNewRomanPSMT" w:hAnsi="Book Antiqua" w:cs="Book Antiqua"/>
          <w:color w:val="000000" w:themeColor="text1"/>
          <w:kern w:val="0"/>
          <w:sz w:val="24"/>
        </w:rPr>
        <w:t xml:space="preserve">who was subsequently found to have a novel mutation 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eastAsia="TimesNewRomanPSMT" w:hAnsi="Book Antiqua" w:cs="Book Antiqua"/>
          <w:color w:val="000000" w:themeColor="text1"/>
          <w:kern w:val="0"/>
          <w:sz w:val="24"/>
        </w:rPr>
        <w:t xml:space="preserve"> gene </w:t>
      </w:r>
      <w:r>
        <w:rPr>
          <w:rFonts w:ascii="Book Antiqua" w:eastAsia="宋体" w:hAnsi="Book Antiqua" w:cs="Book Antiqua"/>
          <w:color w:val="000000" w:themeColor="text1"/>
          <w:kern w:val="0"/>
          <w:sz w:val="24"/>
        </w:rPr>
        <w:t>[</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w:t>
      </w:r>
      <w:r>
        <w:rPr>
          <w:rFonts w:ascii="Book Antiqua" w:eastAsia="TimesNewRomanPSMT" w:hAnsi="Book Antiqua" w:cs="Book Antiqua"/>
          <w:color w:val="000000" w:themeColor="text1"/>
          <w:kern w:val="0"/>
          <w:sz w:val="24"/>
        </w:rPr>
        <w:t xml:space="preserve">. Patients with immune dysregulation, </w:t>
      </w:r>
      <w:proofErr w:type="spellStart"/>
      <w:r>
        <w:rPr>
          <w:rFonts w:ascii="Book Antiqua" w:eastAsia="TimesNewRomanPSMT" w:hAnsi="Book Antiqua" w:cs="Book Antiqua"/>
          <w:color w:val="000000" w:themeColor="text1"/>
          <w:kern w:val="0"/>
          <w:sz w:val="24"/>
        </w:rPr>
        <w:t>polyendocrinopthy</w:t>
      </w:r>
      <w:proofErr w:type="spellEnd"/>
      <w:r>
        <w:rPr>
          <w:rFonts w:ascii="Book Antiqua" w:eastAsia="TimesNewRomanPSMT" w:hAnsi="Book Antiqua" w:cs="Book Antiqua"/>
          <w:color w:val="000000" w:themeColor="text1"/>
          <w:kern w:val="0"/>
          <w:sz w:val="24"/>
        </w:rPr>
        <w:t xml:space="preserve">, enteropathy, X-linked generally require </w:t>
      </w:r>
      <w:r>
        <w:rPr>
          <w:rFonts w:ascii="Book Antiqua" w:eastAsia="Arial" w:hAnsi="Book Antiqua" w:cs="Book Antiqua"/>
          <w:color w:val="000000" w:themeColor="text1"/>
          <w:sz w:val="24"/>
        </w:rPr>
        <w:t>supportive treatments</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and </w:t>
      </w:r>
      <w:r>
        <w:rPr>
          <w:rFonts w:ascii="Book Antiqua" w:eastAsia="宋体" w:hAnsi="Book Antiqua" w:cs="Book Antiqua"/>
          <w:color w:val="000000" w:themeColor="text1"/>
          <w:sz w:val="24"/>
        </w:rPr>
        <w:t xml:space="preserve">replacement therapy, such as steroids, </w:t>
      </w:r>
      <w:proofErr w:type="spellStart"/>
      <w:r>
        <w:rPr>
          <w:rFonts w:ascii="Book Antiqua" w:eastAsia="宋体" w:hAnsi="Book Antiqua" w:cs="Book Antiqua"/>
          <w:color w:val="000000" w:themeColor="text1"/>
          <w:sz w:val="24"/>
          <w:shd w:val="clear" w:color="auto" w:fill="FFFFFF"/>
        </w:rPr>
        <w:t>immunosuppressors</w:t>
      </w:r>
      <w:proofErr w:type="spellEnd"/>
      <w:r>
        <w:rPr>
          <w:rFonts w:ascii="Book Antiqua" w:eastAsia="宋体" w:hAnsi="Book Antiqua" w:cs="Book Antiqua"/>
          <w:color w:val="000000" w:themeColor="text1"/>
          <w:sz w:val="24"/>
          <w:shd w:val="clear" w:color="auto" w:fill="FFFFFF"/>
        </w:rPr>
        <w:t xml:space="preserve">, or </w:t>
      </w:r>
      <w:r>
        <w:rPr>
          <w:rFonts w:ascii="Book Antiqua" w:eastAsia="宋体" w:hAnsi="Book Antiqua" w:cs="Book Antiqua"/>
          <w:bCs/>
          <w:color w:val="000000" w:themeColor="text1"/>
          <w:sz w:val="24"/>
        </w:rPr>
        <w:t>hematopoietic</w:t>
      </w:r>
      <w:r>
        <w:rPr>
          <w:rFonts w:ascii="Book Antiqua" w:hAnsi="Book Antiqua" w:cs="Book Antiqua"/>
          <w:bCs/>
          <w:color w:val="000000" w:themeColor="text1"/>
          <w:sz w:val="24"/>
        </w:rPr>
        <w:t xml:space="preserve"> stem cell transplantation.</w:t>
      </w:r>
      <w:bookmarkEnd w:id="57"/>
      <w:r>
        <w:rPr>
          <w:rFonts w:ascii="Book Antiqua" w:hAnsi="Book Antiqua" w:cs="Book Antiqua"/>
          <w:bCs/>
          <w:color w:val="000000" w:themeColor="text1"/>
          <w:sz w:val="24"/>
        </w:rPr>
        <w:br w:type="page"/>
      </w:r>
    </w:p>
    <w:p w:rsidR="00734B43" w:rsidRDefault="004D2DFC">
      <w:pPr>
        <w:widowControl/>
        <w:spacing w:line="360" w:lineRule="auto"/>
        <w:rPr>
          <w:rFonts w:ascii="Book Antiqua" w:eastAsia="宋体" w:hAnsi="Book Antiqua" w:cs="Book Antiqua"/>
          <w:color w:val="000000" w:themeColor="text1"/>
          <w:sz w:val="24"/>
          <w:u w:val="single"/>
          <w:shd w:val="clear" w:color="auto" w:fill="F7F8FA"/>
        </w:rPr>
      </w:pPr>
      <w:r>
        <w:rPr>
          <w:rFonts w:ascii="Book Antiqua" w:eastAsia="Arial" w:hAnsi="Book Antiqua" w:cs="Book Antiqua"/>
          <w:b/>
          <w:bCs/>
          <w:color w:val="000000" w:themeColor="text1"/>
          <w:sz w:val="24"/>
          <w:u w:val="single"/>
        </w:rPr>
        <w:lastRenderedPageBreak/>
        <w:t>I</w:t>
      </w:r>
      <w:r>
        <w:rPr>
          <w:rFonts w:ascii="Book Antiqua" w:eastAsia="宋体" w:hAnsi="Book Antiqua" w:cs="Book Antiqua"/>
          <w:b/>
          <w:bCs/>
          <w:color w:val="000000" w:themeColor="text1"/>
          <w:sz w:val="24"/>
          <w:u w:val="single"/>
        </w:rPr>
        <w:t>NTRODUCTION</w:t>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bCs/>
          <w:color w:val="000000" w:themeColor="text1"/>
          <w:sz w:val="24"/>
        </w:rPr>
        <w:t xml:space="preserve">Immune dysregulation, </w:t>
      </w:r>
      <w:proofErr w:type="spellStart"/>
      <w:r>
        <w:rPr>
          <w:rFonts w:ascii="Book Antiqua" w:eastAsia="宋体" w:hAnsi="Book Antiqua" w:cs="Book Antiqua"/>
          <w:bCs/>
          <w:color w:val="000000" w:themeColor="text1"/>
          <w:sz w:val="24"/>
        </w:rPr>
        <w:t>polyendocrinopthy</w:t>
      </w:r>
      <w:proofErr w:type="spellEnd"/>
      <w:r>
        <w:rPr>
          <w:rFonts w:ascii="Book Antiqua" w:eastAsia="宋体" w:hAnsi="Book Antiqua" w:cs="Book Antiqua"/>
          <w:bCs/>
          <w:color w:val="000000" w:themeColor="text1"/>
          <w:sz w:val="24"/>
        </w:rPr>
        <w:t>, enteropathy, X-linked (IPEX) syndrome</w:t>
      </w:r>
      <w:r>
        <w:rPr>
          <w:rFonts w:ascii="Book Antiqua" w:eastAsia="MinionPro-Regular" w:hAnsi="Book Antiqua" w:cs="Book Antiqua"/>
          <w:bCs/>
          <w:color w:val="000000" w:themeColor="text1"/>
          <w:kern w:val="0"/>
          <w:sz w:val="24"/>
        </w:rPr>
        <w:t xml:space="preserve"> is a rare disorder of genetic autoimmunity caused by mutations in the </w:t>
      </w:r>
      <w:proofErr w:type="spellStart"/>
      <w:r>
        <w:rPr>
          <w:rFonts w:ascii="Book Antiqua" w:eastAsia="MinionPro-Regular" w:hAnsi="Book Antiqua" w:cs="Book Antiqua"/>
          <w:bCs/>
          <w:iCs/>
          <w:color w:val="000000" w:themeColor="text1"/>
          <w:kern w:val="0"/>
          <w:sz w:val="24"/>
        </w:rPr>
        <w:t>forkhead</w:t>
      </w:r>
      <w:proofErr w:type="spellEnd"/>
      <w:r>
        <w:rPr>
          <w:rFonts w:ascii="Book Antiqua" w:eastAsia="MinionPro-Regular" w:hAnsi="Book Antiqua" w:cs="Book Antiqua"/>
          <w:bCs/>
          <w:iCs/>
          <w:color w:val="000000" w:themeColor="text1"/>
          <w:kern w:val="0"/>
          <w:sz w:val="24"/>
        </w:rPr>
        <w:t xml:space="preserve"> box protein 3</w:t>
      </w:r>
      <w:r>
        <w:rPr>
          <w:rFonts w:ascii="Book Antiqua" w:eastAsia="MinionPro-Regular" w:hAnsi="Book Antiqua" w:cs="Book Antiqua"/>
          <w:bCs/>
          <w:i/>
          <w:iCs/>
          <w:color w:val="000000" w:themeColor="text1"/>
          <w:kern w:val="0"/>
          <w:sz w:val="24"/>
        </w:rPr>
        <w:t xml:space="preserve"> (FOXP3)</w:t>
      </w:r>
      <w:r>
        <w:rPr>
          <w:rFonts w:ascii="Book Antiqua" w:eastAsia="宋体" w:hAnsi="Book Antiqua" w:cs="Book Antiqua" w:hint="eastAsia"/>
          <w:bCs/>
          <w:i/>
          <w:iCs/>
          <w:color w:val="000000" w:themeColor="text1"/>
          <w:kern w:val="0"/>
          <w:sz w:val="24"/>
        </w:rPr>
        <w:t xml:space="preserve"> </w:t>
      </w:r>
      <w:r>
        <w:rPr>
          <w:rFonts w:ascii="Book Antiqua" w:eastAsia="MinionPro-Regular" w:hAnsi="Book Antiqua" w:cs="Book Antiqua"/>
          <w:bCs/>
          <w:color w:val="000000" w:themeColor="text1"/>
          <w:kern w:val="0"/>
          <w:sz w:val="24"/>
        </w:rPr>
        <w:t>gene</w:t>
      </w:r>
      <w:r>
        <w:rPr>
          <w:rFonts w:ascii="Book Antiqua" w:eastAsia="MinionPro-Regular" w:hAnsi="Book Antiqua" w:cs="Book Antiqua"/>
          <w:bCs/>
          <w:color w:val="000000" w:themeColor="text1"/>
          <w:kern w:val="0"/>
          <w:sz w:val="24"/>
          <w:vertAlign w:val="superscript"/>
        </w:rPr>
        <w:fldChar w:fldCharType="begin"/>
      </w:r>
      <w:r>
        <w:rPr>
          <w:rFonts w:ascii="Book Antiqua" w:eastAsia="宋体" w:hAnsi="Book Antiqua" w:cs="Book Antiqua" w:hint="eastAsia"/>
          <w:bCs/>
          <w:color w:val="000000" w:themeColor="text1"/>
          <w:kern w:val="0"/>
          <w:sz w:val="24"/>
          <w:vertAlign w:val="superscript"/>
        </w:rPr>
        <w:instrText xml:space="preserve"> ADDIN  EN.CITE &lt;EndNote&gt;&lt;Cite&gt;&lt;Year&gt;2001&lt;/Year&gt;&lt;RecNum&gt;38&lt;/RecNum&gt;&lt;DisplayText&gt;[1]&lt;/DisplayText&gt;&lt;record&gt;&lt;rec-number&gt;38&lt;/rec-number&gt;&lt;foreign-keys&gt;&lt;key app="EN" db-id="vsr0et59bsaaezeawdwpttsp599zzfez2rxf" timestamp="1576718719"&gt;38&lt;/key&gt;&lt;key app="ENWeb" db-id=""&gt;0&lt;/key&gt;&lt;/foreign-keys&gt;&lt;ref-type name="Journal Article"&gt;17&lt;/ref-type&gt;&lt;contributors&gt;&lt;authors&gt;&lt;author&gt;Bennett, C. L.&lt;/author&gt;&lt;author&gt;Christie, J.&lt;/author&gt;&lt;author&gt;Ramsdell, F.&lt;/author&gt;&lt;author&gt;Brunkow, M. E.&lt;/author&gt;&lt;author&gt;Ferguson, P. J.&lt;/author&gt;&lt;author&gt;Whitesell, L.&lt;/author&gt;&lt;author&gt;Kelly, T. E.&lt;/author&gt;&lt;author&gt;Saulsbury, F. T.&lt;/author&gt;&lt;author&gt;Chance, P. F.&lt;/author&gt;&lt;author&gt;Ochs, H. D.&lt;/author&gt;&lt;/authors&gt;&lt;/contributors&gt;&lt;titles&gt;&lt;title&gt;&lt;style face="normal" font="default" size="100%"&gt;The immune dysregulation, polyendocrinopathy, enteropathy, X-linked syndrome (IPEX) is caused by mutations of &lt;/style&gt;&lt;style face="italic" font="default" size="100%"&gt;FOXP3&lt;/style&gt;&lt;/title&gt;&lt;secondary-title&gt;Nat Genet&lt;/secondary-title&gt;&lt;/titles&gt;&lt;periodical&gt;&lt;full-title&gt;Nat Genet&lt;/full-title&gt;&lt;/periodical&gt;&lt;pages&gt;20-21&lt;/pages&gt;&lt;volume&gt;27&lt;/volume&gt;&lt;number&gt;1&lt;/number&gt;&lt;dates&gt;&lt;year&gt;2001&lt;/year&gt;&lt;/dates&gt;&lt;urls&gt;&lt;/urls&gt;&lt;custom2&gt;11137993&lt;/custom2&gt;&lt;electronic-resource-num&gt;10.1038/83713&lt;/electronic-resource-num&gt;&lt;/record&gt;&lt;/Cite&gt;&lt;/EndNote&gt;</w:instrText>
      </w:r>
      <w:r>
        <w:rPr>
          <w:rFonts w:ascii="Book Antiqua" w:eastAsia="MinionPro-Regular" w:hAnsi="Book Antiqua" w:cs="Book Antiqua"/>
          <w:bCs/>
          <w:color w:val="000000" w:themeColor="text1"/>
          <w:kern w:val="0"/>
          <w:sz w:val="24"/>
          <w:vertAlign w:val="superscript"/>
        </w:rPr>
        <w:fldChar w:fldCharType="separate"/>
      </w:r>
      <w:r>
        <w:rPr>
          <w:rFonts w:ascii="Book Antiqua" w:eastAsia="MinionPro-Regular" w:hAnsi="Book Antiqua" w:cs="Book Antiqua"/>
          <w:bCs/>
          <w:color w:val="000000" w:themeColor="text1"/>
          <w:kern w:val="0"/>
          <w:sz w:val="24"/>
          <w:vertAlign w:val="superscript"/>
        </w:rPr>
        <w:t>[1]</w:t>
      </w:r>
      <w:r>
        <w:rPr>
          <w:rFonts w:ascii="Book Antiqua" w:eastAsia="MinionPro-Regular" w:hAnsi="Book Antiqua" w:cs="Book Antiqua"/>
          <w:bCs/>
          <w:color w:val="000000" w:themeColor="text1"/>
          <w:kern w:val="0"/>
          <w:sz w:val="24"/>
          <w:vertAlign w:val="superscript"/>
        </w:rPr>
        <w:fldChar w:fldCharType="end"/>
      </w:r>
      <w:r>
        <w:rPr>
          <w:rFonts w:ascii="Book Antiqua" w:eastAsia="宋体" w:hAnsi="Book Antiqua" w:cs="Book Antiqua"/>
          <w:bCs/>
          <w:color w:val="000000" w:themeColor="text1"/>
          <w:sz w:val="24"/>
        </w:rPr>
        <w:t xml:space="preserve">. </w:t>
      </w:r>
      <w:r>
        <w:rPr>
          <w:rFonts w:ascii="Book Antiqua" w:eastAsia="宋体" w:hAnsi="Book Antiqua" w:cs="Book Antiqua"/>
          <w:bCs/>
          <w:iCs/>
          <w:color w:val="000000" w:themeColor="text1"/>
          <w:sz w:val="24"/>
        </w:rPr>
        <w:t>FOXP3</w:t>
      </w:r>
      <w:r>
        <w:rPr>
          <w:rFonts w:ascii="Book Antiqua" w:eastAsia="宋体" w:hAnsi="Book Antiqua" w:cs="Book Antiqua"/>
          <w:bCs/>
          <w:i/>
          <w:iCs/>
          <w:color w:val="000000" w:themeColor="text1"/>
          <w:sz w:val="24"/>
        </w:rPr>
        <w:t xml:space="preserve"> </w:t>
      </w:r>
      <w:r>
        <w:rPr>
          <w:rFonts w:ascii="Book Antiqua" w:eastAsia="宋体" w:hAnsi="Book Antiqua" w:cs="Book Antiqua"/>
          <w:bCs/>
          <w:color w:val="000000" w:themeColor="text1"/>
          <w:sz w:val="24"/>
        </w:rPr>
        <w:t>is an important transcription regulator in the development of CD4</w:t>
      </w:r>
      <w:r>
        <w:rPr>
          <w:rFonts w:ascii="Book Antiqua" w:eastAsia="宋体" w:hAnsi="Book Antiqua" w:cs="Book Antiqua"/>
          <w:bCs/>
          <w:color w:val="000000" w:themeColor="text1"/>
          <w:sz w:val="24"/>
          <w:vertAlign w:val="superscript"/>
        </w:rPr>
        <w:t>+</w:t>
      </w:r>
      <w:r>
        <w:rPr>
          <w:rFonts w:ascii="Book Antiqua" w:eastAsia="宋体" w:hAnsi="Book Antiqua" w:cs="Book Antiqua"/>
          <w:bCs/>
          <w:color w:val="000000" w:themeColor="text1"/>
          <w:sz w:val="24"/>
        </w:rPr>
        <w:t>CD25</w:t>
      </w:r>
      <w:r>
        <w:rPr>
          <w:rFonts w:ascii="Book Antiqua" w:eastAsia="宋体" w:hAnsi="Book Antiqua" w:cs="Book Antiqua"/>
          <w:bCs/>
          <w:color w:val="000000" w:themeColor="text1"/>
          <w:sz w:val="24"/>
          <w:vertAlign w:val="superscript"/>
        </w:rPr>
        <w:t>+</w:t>
      </w:r>
      <w:r>
        <w:rPr>
          <w:rFonts w:ascii="Book Antiqua" w:eastAsia="宋体" w:hAnsi="Book Antiqua" w:cs="Book Antiqua" w:hint="eastAsia"/>
          <w:bCs/>
          <w:color w:val="000000" w:themeColor="text1"/>
          <w:sz w:val="24"/>
          <w:vertAlign w:val="superscript"/>
        </w:rPr>
        <w:t xml:space="preserve"> </w:t>
      </w:r>
      <w:r>
        <w:rPr>
          <w:rFonts w:ascii="Book Antiqua" w:eastAsia="宋体" w:hAnsi="Book Antiqua" w:cs="Book Antiqua"/>
          <w:bCs/>
          <w:color w:val="000000" w:themeColor="text1"/>
          <w:sz w:val="24"/>
        </w:rPr>
        <w:t>regulatory T (</w:t>
      </w:r>
      <w:proofErr w:type="spellStart"/>
      <w:r>
        <w:rPr>
          <w:rFonts w:ascii="Book Antiqua" w:eastAsia="宋体" w:hAnsi="Book Antiqua" w:cs="Book Antiqua"/>
          <w:bCs/>
          <w:color w:val="000000" w:themeColor="text1"/>
          <w:sz w:val="24"/>
        </w:rPr>
        <w:t>Treg</w:t>
      </w:r>
      <w:proofErr w:type="spellEnd"/>
      <w:r>
        <w:rPr>
          <w:rFonts w:ascii="Book Antiqua" w:eastAsia="宋体" w:hAnsi="Book Antiqua" w:cs="Book Antiqua"/>
          <w:bCs/>
          <w:color w:val="000000" w:themeColor="text1"/>
          <w:sz w:val="24"/>
        </w:rPr>
        <w:t xml:space="preserve">) cells. </w:t>
      </w:r>
      <w:r>
        <w:rPr>
          <w:rFonts w:ascii="Book Antiqua" w:eastAsia="宋体" w:hAnsi="Book Antiqua" w:cs="Book Antiqua"/>
          <w:bCs/>
          <w:i/>
          <w:iCs/>
          <w:color w:val="000000" w:themeColor="text1"/>
          <w:sz w:val="24"/>
        </w:rPr>
        <w:t>FOXP3</w:t>
      </w:r>
      <w:r>
        <w:rPr>
          <w:rFonts w:ascii="Book Antiqua" w:eastAsia="宋体" w:hAnsi="Book Antiqua" w:cs="Book Antiqua"/>
          <w:bCs/>
          <w:color w:val="000000" w:themeColor="text1"/>
          <w:sz w:val="24"/>
        </w:rPr>
        <w:t xml:space="preserve"> gene mutations lead to developmental defects, differentiation disorders, and dysfunction of </w:t>
      </w:r>
      <w:proofErr w:type="spellStart"/>
      <w:r>
        <w:rPr>
          <w:rFonts w:ascii="Book Antiqua" w:eastAsia="宋体" w:hAnsi="Book Antiqua" w:cs="Book Antiqua"/>
          <w:bCs/>
          <w:color w:val="000000" w:themeColor="text1"/>
          <w:sz w:val="24"/>
        </w:rPr>
        <w:t>Tregs</w:t>
      </w:r>
      <w:proofErr w:type="spellEnd"/>
      <w:r>
        <w:rPr>
          <w:rFonts w:ascii="Book Antiqua" w:eastAsia="宋体" w:hAnsi="Book Antiqua" w:cs="Book Antiqua"/>
          <w:bCs/>
          <w:color w:val="000000" w:themeColor="text1"/>
          <w:sz w:val="24"/>
        </w:rPr>
        <w:t>, which lead to serious autoimmune phenomena in multiple systems</w:t>
      </w:r>
      <w:r>
        <w:rPr>
          <w:rFonts w:ascii="Book Antiqua" w:eastAsia="宋体" w:hAnsi="Book Antiqua" w:cs="Book Antiqua"/>
          <w:bCs/>
          <w:color w:val="000000" w:themeColor="text1"/>
          <w:sz w:val="24"/>
          <w:vertAlign w:val="superscript"/>
        </w:rPr>
        <w:fldChar w:fldCharType="begin"/>
      </w:r>
      <w:r>
        <w:rPr>
          <w:rFonts w:ascii="Book Antiqua" w:eastAsia="宋体" w:hAnsi="Book Antiqua" w:cs="Book Antiqua"/>
          <w:bCs/>
          <w:color w:val="000000" w:themeColor="text1"/>
          <w:sz w:val="24"/>
          <w:vertAlign w:val="superscript"/>
        </w:rPr>
        <w:instrText xml:space="preserve"> ADDIN  EN.CITE &lt;EndNote&gt;&lt;Cite&gt;&lt;Author&gt;Barzaghi&lt;/Author&gt;&lt;Year&gt;2012&lt;/Year&gt;&lt;RecNum&gt;39&lt;/RecNum&gt;&lt;DisplayText&gt;[2]&lt;/DisplayText&gt;&lt;record&gt;&lt;rec-number&gt;39&lt;/rec-number&gt;&lt;foreign-keys&gt;&lt;key app="EN" db-id="vsr0et59bsaaezeawdwpttsp599zzfez2rxf" timestamp="1576719810"&gt;39&lt;/key&gt;&lt;key app="ENWeb" db-id=""&gt;0&lt;/key&gt;&lt;/foreign-keys&gt;&lt;ref-type name="Journal Article"&gt;17&lt;/ref-type&gt;&lt;contributors&gt;&lt;authors&gt;&lt;author&gt;Barzaghi, F.&lt;/author&gt;&lt;author&gt;Passerini, L.&lt;/author&gt;&lt;author&gt;Bacchetta, R.&lt;/author&gt;&lt;/authors&gt;&lt;/contributors&gt;&lt;auth-address&gt;Division of Regenerative Medicine, Stem Cells and Gene Therapy, San Raffaele Telethon Institute for Gene Therapy, San Raffaele Scientific Institute Milan, Italy ; Vita Salute San Raffaele University Milan, Italy.&lt;/auth-address&gt;&lt;titles&gt;&lt;title&gt;Immune dysregulation, polyendocrinopathy, enteropathy, x-linked syndrome: a paradigm of immunodeficiency with autoimmunity&lt;/title&gt;&lt;secondary-title&gt;Front Immunol&lt;/secondary-title&gt;&lt;/titles&gt;&lt;periodical&gt;&lt;full-title&gt;Front Immunol&lt;/full-title&gt;&lt;/periodical&gt;&lt;pages&gt;211-235&lt;/pages&gt;&lt;volume&gt;3&lt;/volume&gt;&lt;edition&gt;2012/10/13&lt;/edition&gt;&lt;keywords&gt;&lt;keyword&gt;Foxp3&lt;/keyword&gt;&lt;keyword&gt;Hsct&lt;/keyword&gt;&lt;keyword&gt;Ipex&lt;/keyword&gt;&lt;keyword&gt;Treg&lt;/keyword&gt;&lt;keyword&gt;autoimmune enteropathy&lt;/keyword&gt;&lt;keyword&gt;neonatal diabetes&lt;/keyword&gt;&lt;keyword&gt;neonatal eczema&lt;/keyword&gt;&lt;/keywords&gt;&lt;dates&gt;&lt;year&gt;2012&lt;/year&gt;&lt;/dates&gt;&lt;isbn&gt;1664-3224 (Electronic)&amp;#xD;1664-3224 (Linking)&lt;/isbn&gt;&lt;accession-num&gt;23060872&lt;/accession-num&gt;&lt;urls&gt;&lt;related-urls&gt;&lt;url&gt;https://www.ncbi.nlm.nih.gov/pubmed/23060872&lt;/url&gt;&lt;/related-urls&gt;&lt;/urls&gt;&lt;custom2&gt;PMC3459184&lt;/custom2&gt;&lt;electronic-resource-num&gt;10.3389/fimmu.2012.00211&lt;/electronic-resource-num&gt;&lt;/record&gt;&lt;/Cite&gt;&lt;/EndNote&gt;</w:instrText>
      </w:r>
      <w:r>
        <w:rPr>
          <w:rFonts w:ascii="Book Antiqua" w:eastAsia="宋体" w:hAnsi="Book Antiqua" w:cs="Book Antiqua"/>
          <w:bCs/>
          <w:color w:val="000000" w:themeColor="text1"/>
          <w:sz w:val="24"/>
          <w:vertAlign w:val="superscript"/>
        </w:rPr>
        <w:fldChar w:fldCharType="separate"/>
      </w:r>
      <w:r>
        <w:rPr>
          <w:rFonts w:ascii="Book Antiqua" w:eastAsia="宋体" w:hAnsi="Book Antiqua" w:cs="Book Antiqua"/>
          <w:bCs/>
          <w:color w:val="000000" w:themeColor="text1"/>
          <w:sz w:val="24"/>
          <w:vertAlign w:val="superscript"/>
        </w:rPr>
        <w:t>[2]</w:t>
      </w:r>
      <w:r>
        <w:rPr>
          <w:rFonts w:ascii="Book Antiqua" w:eastAsia="宋体" w:hAnsi="Book Antiqua" w:cs="Book Antiqua"/>
          <w:bCs/>
          <w:color w:val="000000" w:themeColor="text1"/>
          <w:sz w:val="24"/>
          <w:vertAlign w:val="superscript"/>
        </w:rPr>
        <w:fldChar w:fldCharType="end"/>
      </w:r>
      <w:r>
        <w:rPr>
          <w:rFonts w:ascii="Book Antiqua" w:eastAsia="宋体" w:hAnsi="Book Antiqua" w:cs="Book Antiqua"/>
          <w:bCs/>
          <w:color w:val="000000" w:themeColor="text1"/>
          <w:sz w:val="24"/>
        </w:rPr>
        <w:t xml:space="preserve">. </w:t>
      </w:r>
      <w:r>
        <w:rPr>
          <w:rFonts w:ascii="Book Antiqua" w:eastAsia="MinionPro-Regular" w:hAnsi="Book Antiqua" w:cs="Book Antiqua"/>
          <w:bCs/>
          <w:color w:val="000000" w:themeColor="text1"/>
          <w:kern w:val="0"/>
          <w:sz w:val="24"/>
        </w:rPr>
        <w:t xml:space="preserve">The disease mainly </w:t>
      </w:r>
      <w:r>
        <w:rPr>
          <w:rFonts w:ascii="Book Antiqua" w:hAnsi="Book Antiqua" w:cs="Book Antiqua"/>
          <w:bCs/>
          <w:color w:val="000000" w:themeColor="text1"/>
          <w:sz w:val="24"/>
          <w:shd w:val="clear" w:color="auto" w:fill="FFFFFF"/>
        </w:rPr>
        <w:t xml:space="preserve">influences </w:t>
      </w:r>
      <w:r>
        <w:rPr>
          <w:rFonts w:ascii="Book Antiqua" w:eastAsia="MinionPro-Regular" w:hAnsi="Book Antiqua" w:cs="Book Antiqua"/>
          <w:bCs/>
          <w:color w:val="000000" w:themeColor="text1"/>
          <w:kern w:val="0"/>
          <w:sz w:val="24"/>
        </w:rPr>
        <w:t>the intestine, endocrine system, and skin</w:t>
      </w:r>
      <w:r>
        <w:rPr>
          <w:rFonts w:ascii="Book Antiqua" w:eastAsia="MinionPro-Regular" w:hAnsi="Book Antiqua" w:cs="Book Antiqua"/>
          <w:bCs/>
          <w:color w:val="000000" w:themeColor="text1"/>
          <w:kern w:val="0"/>
          <w:sz w:val="24"/>
          <w:vertAlign w:val="superscript"/>
        </w:rPr>
        <w:fldChar w:fldCharType="begin"/>
      </w:r>
      <w:r>
        <w:rPr>
          <w:rFonts w:ascii="Book Antiqua" w:eastAsia="宋体" w:hAnsi="Book Antiqua" w:cs="Book Antiqua"/>
          <w:bCs/>
          <w:color w:val="000000" w:themeColor="text1"/>
          <w:kern w:val="0"/>
          <w:sz w:val="24"/>
          <w:vertAlign w:val="superscript"/>
        </w:rPr>
        <w:instrText xml:space="preserve"> ADDIN  EN.CITE &lt;EndNote&gt;&lt;Cite&gt;&lt;Author&gt;Barzaghi&lt;/Author&gt;&lt;Year&gt;2012&lt;/Year&gt;&lt;RecNum&gt;39&lt;/RecNum&gt;&lt;DisplayText&gt;[2]&lt;/DisplayText&gt;&lt;record&gt;&lt;rec-number&gt;39&lt;/rec-number&gt;&lt;foreign-keys&gt;&lt;key app="EN" db-id="vsr0et59bsaaezeawdwpttsp599zzfez2rxf" timestamp="1576719810"&gt;39&lt;/key&gt;&lt;key app="ENWeb" db-id=""&gt;0&lt;/key&gt;&lt;/foreign-keys&gt;&lt;ref-type name="Journal Article"&gt;17&lt;/ref-type&gt;&lt;contributors&gt;&lt;authors&gt;&lt;author&gt;Barzaghi, F.&lt;/author&gt;&lt;author&gt;Passerini, L.&lt;/author&gt;&lt;author&gt;Bacchetta, R.&lt;/author&gt;&lt;/authors&gt;&lt;/contributors&gt;&lt;auth-address&gt;Division of Regenerative Medicine, Stem Cells and Gene Therapy, San Raffaele Telethon Institute for Gene Therapy, San Raffaele Scientific Institute Milan, Italy ; Vita Salute San Raffaele University Milan, Italy.&lt;/auth-address&gt;&lt;titles&gt;&lt;title&gt;Immune dysregulation, polyendocrinopathy, enteropathy, x-linked syndrome: a paradigm of immunodeficiency with autoimmunity&lt;/title&gt;&lt;secondary-title&gt;Front Immunol&lt;/secondary-title&gt;&lt;/titles&gt;&lt;periodical&gt;&lt;full-title&gt;Front Immunol&lt;/full-title&gt;&lt;/periodical&gt;&lt;pages&gt;211-235&lt;/pages&gt;&lt;volume&gt;3&lt;/volume&gt;&lt;edition&gt;2012/10/13&lt;/edition&gt;&lt;keywords&gt;&lt;keyword&gt;Foxp3&lt;/keyword&gt;&lt;keyword&gt;Hsct&lt;/keyword&gt;&lt;keyword&gt;Ipex&lt;/keyword&gt;&lt;keyword&gt;Treg&lt;/keyword&gt;&lt;keyword&gt;autoimmune enteropathy&lt;/keyword&gt;&lt;keyword&gt;neonatal diabetes&lt;/keyword&gt;&lt;keyword&gt;neonatal eczema&lt;/keyword&gt;&lt;/keywords&gt;&lt;dates&gt;&lt;year&gt;2012&lt;/year&gt;&lt;/dates&gt;&lt;isbn&gt;1664-3224 (Electronic)&amp;#xD;1664-3224 (Linking)&lt;/isbn&gt;&lt;accession-num&gt;23060872&lt;/accession-num&gt;&lt;urls&gt;&lt;related-urls&gt;&lt;url&gt;https://www.ncbi.nlm.nih.gov/pubmed/23060872&lt;/url&gt;&lt;/related-urls&gt;&lt;/urls&gt;&lt;custom2&gt;PMC3459184&lt;/custom2&gt;&lt;electronic-resource-num&gt;10.3389/fimmu.2012.00211&lt;/electronic-resource-num&gt;&lt;/record&gt;&lt;/Cite&gt;&lt;/EndNote&gt;</w:instrText>
      </w:r>
      <w:r>
        <w:rPr>
          <w:rFonts w:ascii="Book Antiqua" w:eastAsia="MinionPro-Regular" w:hAnsi="Book Antiqua" w:cs="Book Antiqua"/>
          <w:bCs/>
          <w:color w:val="000000" w:themeColor="text1"/>
          <w:kern w:val="0"/>
          <w:sz w:val="24"/>
          <w:vertAlign w:val="superscript"/>
        </w:rPr>
        <w:fldChar w:fldCharType="separate"/>
      </w:r>
      <w:r>
        <w:rPr>
          <w:rFonts w:ascii="Book Antiqua" w:eastAsia="MinionPro-Regular" w:hAnsi="Book Antiqua" w:cs="Book Antiqua"/>
          <w:bCs/>
          <w:color w:val="000000" w:themeColor="text1"/>
          <w:kern w:val="0"/>
          <w:sz w:val="24"/>
          <w:vertAlign w:val="superscript"/>
        </w:rPr>
        <w:t>[2]</w:t>
      </w:r>
      <w:r>
        <w:rPr>
          <w:rFonts w:ascii="Book Antiqua" w:eastAsia="MinionPro-Regular" w:hAnsi="Book Antiqua" w:cs="Book Antiqua"/>
          <w:bCs/>
          <w:color w:val="000000" w:themeColor="text1"/>
          <w:kern w:val="0"/>
          <w:sz w:val="24"/>
          <w:vertAlign w:val="superscript"/>
        </w:rPr>
        <w:fldChar w:fldCharType="end"/>
      </w:r>
      <w:r>
        <w:rPr>
          <w:rFonts w:ascii="Book Antiqua" w:eastAsia="MinionPro-Regular" w:hAnsi="Book Antiqua" w:cs="Book Antiqua"/>
          <w:bCs/>
          <w:color w:val="000000" w:themeColor="text1"/>
          <w:kern w:val="0"/>
          <w:sz w:val="24"/>
        </w:rPr>
        <w:t xml:space="preserve">, whereas the thyroid glands, kidneys, blood cells, liver, </w:t>
      </w:r>
      <w:r>
        <w:rPr>
          <w:rFonts w:ascii="Book Antiqua" w:eastAsia="宋体" w:hAnsi="Book Antiqua" w:cs="Book Antiqua"/>
          <w:bCs/>
          <w:color w:val="000000" w:themeColor="text1"/>
          <w:sz w:val="24"/>
          <w:shd w:val="clear" w:color="auto" w:fill="FFFFFF"/>
        </w:rPr>
        <w:t xml:space="preserve">and joints </w:t>
      </w:r>
      <w:r>
        <w:rPr>
          <w:rFonts w:ascii="Book Antiqua" w:eastAsia="MinionPro-Regular" w:hAnsi="Book Antiqua" w:cs="Book Antiqua"/>
          <w:bCs/>
          <w:color w:val="000000" w:themeColor="text1"/>
          <w:kern w:val="0"/>
          <w:sz w:val="24"/>
        </w:rPr>
        <w:t xml:space="preserve">may also be </w:t>
      </w:r>
      <w:r>
        <w:rPr>
          <w:rFonts w:ascii="Book Antiqua" w:hAnsi="Book Antiqua" w:cs="Book Antiqua"/>
          <w:bCs/>
          <w:color w:val="000000" w:themeColor="text1"/>
          <w:sz w:val="24"/>
          <w:shd w:val="clear" w:color="auto" w:fill="FFFFFF"/>
        </w:rPr>
        <w:t>influenc</w:t>
      </w:r>
      <w:r>
        <w:rPr>
          <w:rFonts w:ascii="Book Antiqua" w:eastAsia="MinionPro-Regular" w:hAnsi="Book Antiqua" w:cs="Book Antiqua"/>
          <w:bCs/>
          <w:color w:val="000000" w:themeColor="text1"/>
          <w:kern w:val="0"/>
          <w:sz w:val="24"/>
        </w:rPr>
        <w:t>ed</w:t>
      </w:r>
      <w:r>
        <w:rPr>
          <w:rFonts w:ascii="Book Antiqua" w:eastAsia="MinionPro-Regular" w:hAnsi="Book Antiqua" w:cs="Book Antiqua"/>
          <w:bCs/>
          <w:color w:val="000000" w:themeColor="text1"/>
          <w:kern w:val="0"/>
          <w:sz w:val="24"/>
          <w:vertAlign w:val="superscript"/>
        </w:rPr>
        <w:fldChar w:fldCharType="begin"/>
      </w:r>
      <w:r>
        <w:rPr>
          <w:rFonts w:ascii="Book Antiqua" w:eastAsia="宋体" w:hAnsi="Book Antiqua" w:cs="Book Antiqua" w:hint="eastAsia"/>
          <w:bCs/>
          <w:color w:val="000000" w:themeColor="text1"/>
          <w:kern w:val="0"/>
          <w:sz w:val="24"/>
          <w:vertAlign w:val="superscript"/>
        </w:rPr>
        <w:instrText xml:space="preserve"> ADDIN  EN.CITE &lt;EndNote&gt;&lt;Cite&gt;&lt;Author&gt;Pogoriler&lt;/Author&gt;&lt;Year&gt;2015&lt;/Year&gt;&lt;RecNum&gt;64&lt;/RecNum&gt;&lt;DisplayText&gt;[3]&lt;/DisplayText&gt;&lt;record&gt;&lt;rec-number&gt;64&lt;/rec-number&gt;&lt;foreign-keys&gt;&lt;key app="EN" db-id="vsr0et59bsaaezeawdwpttsp599zzfez2rxf" timestamp="1576803964"&gt;64&lt;/key&gt;&lt;key app="ENWeb" db-id=""&gt;0&lt;/key&gt;&lt;/foreign-keys&gt;&lt;ref-type name="Journal Article"&gt;17&lt;/ref-type&gt;&lt;contributors&gt;&lt;authors&gt;&lt;author&gt;Pogoriler, J.&lt;/author&gt;&lt;author&gt; Kamin, D.&lt;/author&gt;&lt;author&gt;Goldsmith, J. D. &lt;/author&gt;&lt;/authors&gt;&lt;/contributors&gt;&lt;titles&gt;&lt;title&gt;Pediatric Non-Helicobacter Pylori Atrophic Gastritis&lt;/title&gt;&lt;secondary-title&gt;Am J Surg Patholo&lt;/secondary-title&gt;&lt;/titles&gt;&lt;periodical&gt;&lt;full-title&gt;Am J Surg Patholo&lt;/full-title&gt;&lt;/periodical&gt;&lt;pages&gt;786-792&lt;/pages&gt;&lt;volume&gt;39&lt;/volume&gt;&lt;number&gt;6&lt;/number&gt;&lt;dates&gt;&lt;year&gt;2015&lt;/year&gt;&lt;/dates&gt;&lt;urls&gt;&lt;/urls&gt;&lt;custom2&gt;25602795&lt;/custom2&gt;&lt;electronic-resource-num&gt;10.1097/PAS.0000000000000378&lt;/electronic-resource-num&gt;&lt;/record&gt;&lt;/Cite&gt;&lt;/EndNote&gt;</w:instrText>
      </w:r>
      <w:r>
        <w:rPr>
          <w:rFonts w:ascii="Book Antiqua" w:eastAsia="MinionPro-Regular" w:hAnsi="Book Antiqua" w:cs="Book Antiqua"/>
          <w:bCs/>
          <w:color w:val="000000" w:themeColor="text1"/>
          <w:kern w:val="0"/>
          <w:sz w:val="24"/>
          <w:vertAlign w:val="superscript"/>
        </w:rPr>
        <w:fldChar w:fldCharType="separate"/>
      </w:r>
      <w:r>
        <w:rPr>
          <w:rFonts w:ascii="Book Antiqua" w:eastAsia="MinionPro-Regular" w:hAnsi="Book Antiqua" w:cs="Book Antiqua"/>
          <w:bCs/>
          <w:color w:val="000000" w:themeColor="text1"/>
          <w:kern w:val="0"/>
          <w:sz w:val="24"/>
          <w:vertAlign w:val="superscript"/>
        </w:rPr>
        <w:t>[3]</w:t>
      </w:r>
      <w:r>
        <w:rPr>
          <w:rFonts w:ascii="Book Antiqua" w:eastAsia="MinionPro-Regular" w:hAnsi="Book Antiqua" w:cs="Book Antiqua"/>
          <w:bCs/>
          <w:color w:val="000000" w:themeColor="text1"/>
          <w:kern w:val="0"/>
          <w:sz w:val="24"/>
          <w:vertAlign w:val="superscript"/>
        </w:rPr>
        <w:fldChar w:fldCharType="end"/>
      </w:r>
      <w:r>
        <w:rPr>
          <w:rFonts w:ascii="Book Antiqua" w:eastAsia="MinionPro-Regular" w:hAnsi="Book Antiqua" w:cs="Book Antiqua"/>
          <w:bCs/>
          <w:color w:val="000000" w:themeColor="text1"/>
          <w:kern w:val="0"/>
          <w:sz w:val="24"/>
        </w:rPr>
        <w:t>.</w:t>
      </w:r>
      <w:r>
        <w:rPr>
          <w:rFonts w:ascii="Book Antiqua" w:eastAsia="宋体" w:hAnsi="Book Antiqua" w:cs="Book Antiqua" w:hint="eastAsia"/>
          <w:bCs/>
          <w:color w:val="000000" w:themeColor="text1"/>
          <w:kern w:val="0"/>
          <w:sz w:val="24"/>
        </w:rPr>
        <w:t xml:space="preserve"> </w:t>
      </w:r>
      <w:r>
        <w:rPr>
          <w:rFonts w:ascii="Book Antiqua" w:eastAsia="宋体" w:hAnsi="Book Antiqua" w:cs="Book Antiqua"/>
          <w:color w:val="000000" w:themeColor="text1"/>
          <w:sz w:val="24"/>
        </w:rPr>
        <w:t>IPEX is an</w:t>
      </w:r>
      <w:r>
        <w:rPr>
          <w:rFonts w:ascii="Book Antiqua" w:eastAsia="宋体" w:hAnsi="Book Antiqua" w:cs="Book Antiqua" w:hint="eastAsia"/>
          <w:color w:val="000000" w:themeColor="text1"/>
          <w:sz w:val="24"/>
        </w:rPr>
        <w:t xml:space="preserve"> </w:t>
      </w:r>
      <w:r>
        <w:rPr>
          <w:rFonts w:ascii="Book Antiqua" w:eastAsia="宋体" w:hAnsi="Book Antiqua" w:cs="Book Antiqua"/>
          <w:bCs/>
          <w:color w:val="000000" w:themeColor="text1"/>
          <w:sz w:val="24"/>
        </w:rPr>
        <w:t>X-linked recessive disorder</w:t>
      </w:r>
      <w:r>
        <w:rPr>
          <w:rFonts w:ascii="Book Antiqua" w:eastAsia="&amp;quot" w:hAnsi="Book Antiqua" w:cs="Book Antiqua"/>
          <w:color w:val="000000" w:themeColor="text1"/>
          <w:sz w:val="24"/>
        </w:rPr>
        <w:t xml:space="preserve">, and </w:t>
      </w:r>
      <w:r>
        <w:rPr>
          <w:rFonts w:ascii="Book Antiqua" w:eastAsia="宋体" w:hAnsi="Book Antiqua" w:cs="Book Antiqua"/>
          <w:color w:val="000000" w:themeColor="text1"/>
          <w:sz w:val="24"/>
        </w:rPr>
        <w:t>patients</w:t>
      </w:r>
      <w:r>
        <w:rPr>
          <w:rFonts w:ascii="Book Antiqua" w:eastAsia="&amp;quot" w:hAnsi="Book Antiqua" w:cs="Book Antiqua"/>
          <w:color w:val="000000" w:themeColor="text1"/>
          <w:sz w:val="24"/>
        </w:rPr>
        <w:t xml:space="preserve"> who have not been treated effectively in the early stage mostly die within 2 years of</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age</w:t>
      </w:r>
      <w:r>
        <w:rPr>
          <w:rFonts w:ascii="Book Antiqua" w:eastAsia="&amp;quot"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&lt;EndNote&gt;&lt;Cite&gt;&lt;Author&gt;Chen&lt;/Author&gt;&lt;Year&gt;2016&lt;/Year&gt;&lt;RecNum&gt;46&lt;/RecNum&gt;&lt;DisplayText&gt;[4]&lt;/DisplayText&gt;&lt;record&gt;&lt;rec-number&gt;46&lt;/rec-number&gt;&lt;foreign-keys&gt;&lt;key app="EN" db-id="vsr0et59bsaaezeawdwpttsp599zzfez2rxf" timestamp="1576724087"&gt;46&lt;/key&gt;&lt;/foreign-keys&gt;&lt;ref-type name="Journal Article"&gt;17&lt;/ref-type&gt;&lt;contributors&gt;&lt;authors&gt;&lt;author&gt;Chen, C. A.&lt;/author&gt;&lt;author&gt;Chung, W, C.&lt;/author&gt;&lt;author&gt;Chiou, Y. Y.&lt;/author&gt;&lt;author&gt;Yang, Y. J.&lt;/author&gt;&lt;author&gt;Lin, Y. C.&lt;/author&gt;&lt;author&gt;Ochs, H. D.&lt;/author&gt;&lt;author&gt;Shieh, C. C&lt;/author&gt;&lt;/authors&gt;&lt;/contributors&gt;&lt;titles&gt;&lt;title&gt;Quantitative analysis of tissue inflammation and responses to treatment in immune dysregulation, polyendocrinopathy, enteropathy, X-linked syndrome, and review of literature&lt;/title&gt;&lt;secondary-title&gt;J Microbiol Immunol Infect&lt;/secondary-title&gt;&lt;/titles&gt;&lt;periodical&gt;&lt;full-title&gt;J Microbiol Immunol Infect&lt;/full-title&gt;&lt;/periodical&gt;&lt;pages&gt;775-782&lt;/pages&gt;&lt;volume&gt;49&lt;/volume&gt;&lt;number&gt;5&lt;/number&gt;&lt;dates&gt;&lt;year&gt;2016&lt;/year&gt;&lt;/dates&gt;&lt;isbn&gt;1684-1182&lt;/isbn&gt;&lt;urls&gt;&lt;/urls&gt;&lt;custom2&gt;26748735&lt;/custom2&gt;&lt;electronic-resource-num&gt;10.1016/j.jmii.2015.10.015&lt;/electronic-resource-num&gt;&lt;/record&gt;&lt;/Cite&gt;&lt;/EndNote&gt;</w:instrText>
      </w:r>
      <w:r>
        <w:rPr>
          <w:rFonts w:ascii="Book Antiqua" w:eastAsia="&amp;quot" w:hAnsi="Book Antiqua" w:cs="Book Antiqua"/>
          <w:color w:val="000000" w:themeColor="text1"/>
          <w:sz w:val="24"/>
          <w:vertAlign w:val="superscript"/>
        </w:rPr>
        <w:fldChar w:fldCharType="separate"/>
      </w:r>
      <w:r>
        <w:rPr>
          <w:rFonts w:ascii="Book Antiqua" w:eastAsia="&amp;quot" w:hAnsi="Book Antiqua" w:cs="Book Antiqua"/>
          <w:color w:val="000000" w:themeColor="text1"/>
          <w:sz w:val="24"/>
          <w:vertAlign w:val="superscript"/>
        </w:rPr>
        <w:t>[4]</w:t>
      </w:r>
      <w:r>
        <w:rPr>
          <w:rFonts w:ascii="Book Antiqua" w:eastAsia="&amp;quot" w:hAnsi="Book Antiqua" w:cs="Book Antiqua"/>
          <w:color w:val="000000" w:themeColor="text1"/>
          <w:sz w:val="24"/>
          <w:vertAlign w:val="superscript"/>
        </w:rPr>
        <w:fldChar w:fldCharType="end"/>
      </w:r>
      <w:r>
        <w:rPr>
          <w:rFonts w:ascii="Book Antiqua" w:eastAsia="宋体"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The </w:t>
      </w:r>
      <w:r>
        <w:rPr>
          <w:rFonts w:ascii="Book Antiqua" w:eastAsia="Arial" w:hAnsi="Book Antiqua" w:cs="Book Antiqua"/>
          <w:color w:val="000000" w:themeColor="text1"/>
          <w:sz w:val="24"/>
        </w:rPr>
        <w:t>main treatment measures</w:t>
      </w:r>
      <w:r>
        <w:rPr>
          <w:rFonts w:ascii="Book Antiqua" w:eastAsia="宋体" w:hAnsi="Book Antiqua" w:cs="Book Antiqua"/>
          <w:color w:val="000000" w:themeColor="text1"/>
          <w:sz w:val="24"/>
        </w:rPr>
        <w:t xml:space="preserve"> for patients with IPEX include </w:t>
      </w:r>
      <w:r>
        <w:rPr>
          <w:rFonts w:ascii="Book Antiqua" w:eastAsia="Arial" w:hAnsi="Book Antiqua" w:cs="Book Antiqua"/>
          <w:color w:val="000000" w:themeColor="text1"/>
          <w:sz w:val="24"/>
        </w:rPr>
        <w:t xml:space="preserve">supportive </w:t>
      </w:r>
      <w:r>
        <w:rPr>
          <w:rFonts w:ascii="Book Antiqua" w:eastAsia="宋体" w:hAnsi="Book Antiqua" w:cs="Book Antiqua"/>
          <w:color w:val="000000" w:themeColor="text1"/>
          <w:sz w:val="24"/>
        </w:rPr>
        <w:t>care, immunosuppressive treatments, and</w:t>
      </w:r>
      <w:r>
        <w:rPr>
          <w:rFonts w:ascii="Book Antiqua" w:eastAsia="宋体" w:hAnsi="Book Antiqua" w:cs="Book Antiqua" w:hint="eastAsia"/>
          <w:color w:val="000000" w:themeColor="text1"/>
          <w:sz w:val="24"/>
        </w:rPr>
        <w:t xml:space="preserve"> </w:t>
      </w:r>
      <w:r>
        <w:rPr>
          <w:rFonts w:ascii="Book Antiqua" w:hAnsi="Book Antiqua" w:cs="Book Antiqua"/>
          <w:bCs/>
          <w:color w:val="000000" w:themeColor="text1"/>
          <w:sz w:val="24"/>
        </w:rPr>
        <w:t>hematopoietic stem cell transplantation</w:t>
      </w:r>
      <w:r>
        <w:rPr>
          <w:rFonts w:ascii="Book Antiqua" w:eastAsia="宋体" w:hAnsi="Book Antiqua" w:cs="Book Antiqua"/>
          <w:color w:val="000000" w:themeColor="text1"/>
          <w:sz w:val="24"/>
        </w:rPr>
        <w:t xml:space="preserve">. </w:t>
      </w:r>
      <w:r>
        <w:rPr>
          <w:rFonts w:ascii="Book Antiqua" w:eastAsia="&amp;quot" w:hAnsi="Book Antiqua" w:cs="Book Antiqua"/>
          <w:color w:val="000000" w:themeColor="text1"/>
          <w:sz w:val="24"/>
        </w:rPr>
        <w:t xml:space="preserve">The clinical manifestations of the disease were first reported </w:t>
      </w:r>
      <w:r>
        <w:rPr>
          <w:rFonts w:ascii="Book Antiqua" w:eastAsia="宋体" w:hAnsi="Book Antiqua" w:cs="Book Antiqua"/>
          <w:color w:val="000000" w:themeColor="text1"/>
          <w:sz w:val="24"/>
        </w:rPr>
        <w:t>i</w:t>
      </w:r>
      <w:r>
        <w:rPr>
          <w:rFonts w:ascii="Book Antiqua" w:eastAsia="&amp;quot" w:hAnsi="Book Antiqua" w:cs="Book Antiqua"/>
          <w:color w:val="000000" w:themeColor="text1"/>
          <w:sz w:val="24"/>
        </w:rPr>
        <w:t>n 1982</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 xml:space="preserve">by Powell </w:t>
      </w:r>
      <w:r>
        <w:rPr>
          <w:rFonts w:ascii="Book Antiqua" w:eastAsia="&amp;quot" w:hAnsi="Book Antiqua" w:cs="Book Antiqua"/>
          <w:i/>
          <w:color w:val="000000" w:themeColor="text1"/>
          <w:sz w:val="24"/>
        </w:rPr>
        <w:t>et al</w:t>
      </w:r>
      <w:r>
        <w:rPr>
          <w:rFonts w:ascii="Book Antiqua" w:eastAsia="宋体" w:hAnsi="Book Antiqua" w:cs="Book Antiqua"/>
          <w:color w:val="000000" w:themeColor="text1"/>
          <w:sz w:val="24"/>
          <w:vertAlign w:val="superscript"/>
        </w:rPr>
        <w:fldChar w:fldCharType="begin"/>
      </w:r>
      <w:r>
        <w:rPr>
          <w:rFonts w:ascii="Book Antiqua" w:eastAsia="宋体" w:hAnsi="Book Antiqua" w:cs="Book Antiqua"/>
          <w:color w:val="000000" w:themeColor="text1"/>
          <w:sz w:val="24"/>
          <w:vertAlign w:val="superscript"/>
        </w:rPr>
        <w:instrText xml:space="preserve"> ADDIN  EN.CITE &lt;EndNote&gt;&lt;Cite&gt;&lt;Year&gt;1982&lt;/Year&gt;&lt;RecNum&gt;40&lt;/RecNum&gt;&lt;DisplayText&gt;[5]&lt;/DisplayText&gt;&lt;record&gt;&lt;rec-number&gt;40&lt;/rec-number&gt;&lt;foreign-keys&gt;&lt;key app="EN" db-id="vsr0et59bsaaezeawdwpttsp599zzfez2rxf" timestamp="1576720603"&gt;40&lt;/key&gt;&lt;key app="ENWeb" db-id=""&gt;0&lt;/key&gt;&lt;/foreign-keys&gt;&lt;ref-type name="Journal Article"&gt;17&lt;/ref-type&gt;&lt;contributors&gt;&lt;authors&gt;&lt;author&gt;Powell, B. R.&lt;/author&gt;&lt;author&gt;Buist, N. R.&lt;/author&gt;&lt;author&gt;Stenzel, P.&lt;/author&gt;&lt;author&gt;Ore, P.&lt;/author&gt;&lt;/authors&gt;&lt;/contributors&gt;&lt;titles&gt;&lt;title&gt;An X-linked syndrome of diarrhea, polyendocrinopathy, and fatal infection in infancy&lt;/title&gt;&lt;secondary-title&gt;J Pediatr&lt;/secondary-title&gt;&lt;/titles&gt;&lt;periodical&gt;&lt;full-title&gt;J Pediatr&lt;/full-title&gt;&lt;/periodical&gt;&lt;pages&gt;731-737&lt;/pages&gt;&lt;volume&gt;100&lt;/volume&gt;&lt;number&gt;5&lt;/number&gt;&lt;edition&gt;1982/05/01&lt;/edition&gt;&lt;keywords&gt;&lt;keyword&gt;Adult&lt;/keyword&gt;&lt;keyword&gt;Anemia, Hemolytic/genetics&lt;/keyword&gt;&lt;keyword&gt;Autoimmune Diseases/genetics&lt;/keyword&gt;&lt;keyword&gt;Child&lt;/keyword&gt;&lt;keyword&gt;Diabetes Mellitus/genetics&lt;/keyword&gt;&lt;keyword&gt;Diarrhea/*genetics&lt;/keyword&gt;&lt;keyword&gt;Eczema/genetics&lt;/keyword&gt;&lt;keyword&gt;Endocrine System Diseases/*genetics&lt;/keyword&gt;&lt;keyword&gt;Female&lt;/keyword&gt;&lt;keyword&gt;Humans&lt;/keyword&gt;&lt;keyword&gt;Immunologic Techniques&lt;/keyword&gt;&lt;keyword&gt;Infant&lt;/keyword&gt;&lt;keyword&gt;Infections/*genetics&lt;/keyword&gt;&lt;keyword&gt;Male&lt;/keyword&gt;&lt;keyword&gt;Pedigree&lt;/keyword&gt;&lt;keyword&gt;*Sex Chromosomes&lt;/keyword&gt;&lt;keyword&gt;Syndrome&lt;/keyword&gt;&lt;keyword&gt;Thyroid Diseases/genetics&lt;/keyword&gt;&lt;keyword&gt;*X Chromosome&lt;/keyword&gt;&lt;/keywords&gt;&lt;dates&gt;&lt;year&gt;1982&lt;/year&gt;&lt;pub-dates&gt;&lt;date&gt;May&lt;/date&gt;&lt;/pub-dates&gt;&lt;/dates&gt;&lt;isbn&gt;0022-3476 (Print)&amp;#xD;0022-3476 (Linking)&lt;/isbn&gt;&lt;accession-num&gt;7040622&lt;/accession-num&gt;&lt;urls&gt;&lt;related-urls&gt;&lt;url&gt;https://www.ncbi.nlm.nih.gov/pubmed/7040622&lt;/url&gt;&lt;/related-urls&gt;&lt;/urls&gt;&lt;custom2&gt;7040622&lt;/custom2&gt;&lt;electronic-resource-num&gt;10.1016/s0022-3476(82)80573-8&lt;/electronic-resource-num&gt;&lt;/record&gt;&lt;/Cite&gt;&lt;/EndNote&gt;</w:instrText>
      </w:r>
      <w:r>
        <w:rPr>
          <w:rFonts w:ascii="Book Antiqua" w:eastAsia="宋体" w:hAnsi="Book Antiqua" w:cs="Book Antiqua"/>
          <w:color w:val="000000" w:themeColor="text1"/>
          <w:sz w:val="24"/>
          <w:vertAlign w:val="superscript"/>
        </w:rPr>
        <w:fldChar w:fldCharType="separate"/>
      </w:r>
      <w:r>
        <w:rPr>
          <w:rFonts w:ascii="Book Antiqua" w:eastAsia="宋体" w:hAnsi="Book Antiqua" w:cs="Book Antiqua"/>
          <w:color w:val="000000" w:themeColor="text1"/>
          <w:sz w:val="24"/>
          <w:vertAlign w:val="superscript"/>
        </w:rPr>
        <w:t>[5]</w:t>
      </w:r>
      <w:r>
        <w:rPr>
          <w:rFonts w:ascii="Book Antiqua" w:eastAsia="宋体" w:hAnsi="Book Antiqua" w:cs="Book Antiqua"/>
          <w:color w:val="000000" w:themeColor="text1"/>
          <w:sz w:val="24"/>
          <w:vertAlign w:val="superscript"/>
        </w:rPr>
        <w:fldChar w:fldCharType="end"/>
      </w:r>
      <w:r>
        <w:rPr>
          <w:rFonts w:ascii="Book Antiqua" w:eastAsia="宋体" w:hAnsi="Book Antiqua" w:cs="Book Antiqua"/>
          <w:color w:val="000000" w:themeColor="text1"/>
          <w:sz w:val="24"/>
        </w:rPr>
        <w:t xml:space="preserve">, </w:t>
      </w:r>
      <w:r>
        <w:rPr>
          <w:rFonts w:ascii="Book Antiqua" w:eastAsia="&amp;quot" w:hAnsi="Book Antiqua" w:cs="Book Antiqua"/>
          <w:color w:val="000000" w:themeColor="text1"/>
          <w:sz w:val="24"/>
        </w:rPr>
        <w:t>and an increasing number of</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cases</w:t>
      </w:r>
      <w:r>
        <w:rPr>
          <w:rFonts w:ascii="Book Antiqua" w:eastAsia="&amp;quot" w:hAnsi="Book Antiqua" w:cs="Book Antiqua"/>
          <w:color w:val="000000" w:themeColor="text1"/>
          <w:sz w:val="24"/>
        </w:rPr>
        <w:t xml:space="preserve"> were subsequently reported.</w:t>
      </w:r>
      <w:r>
        <w:rPr>
          <w:rFonts w:ascii="Book Antiqua" w:eastAsia="宋体" w:hAnsi="Book Antiqua" w:cs="Book Antiqua" w:hint="eastAsia"/>
          <w:color w:val="000000" w:themeColor="text1"/>
          <w:sz w:val="24"/>
        </w:rPr>
        <w:t xml:space="preserve"> </w:t>
      </w:r>
      <w:r>
        <w:rPr>
          <w:rFonts w:ascii="Book Antiqua" w:eastAsia="MinionPro-Regular" w:hAnsi="Book Antiqua" w:cs="Book Antiqua"/>
          <w:color w:val="000000" w:themeColor="text1"/>
          <w:kern w:val="0"/>
          <w:sz w:val="24"/>
        </w:rPr>
        <w:t xml:space="preserve">Here, we report a male patient with IPEX syndrome who </w:t>
      </w:r>
      <w:r>
        <w:rPr>
          <w:rFonts w:ascii="Book Antiqua" w:eastAsia="宋体" w:hAnsi="Book Antiqua" w:cs="Book Antiqua"/>
          <w:color w:val="000000" w:themeColor="text1"/>
          <w:kern w:val="0"/>
          <w:sz w:val="24"/>
        </w:rPr>
        <w:t>had</w:t>
      </w:r>
      <w:r>
        <w:rPr>
          <w:rFonts w:ascii="Book Antiqua" w:eastAsia="宋体" w:hAnsi="Book Antiqua" w:cs="Book Antiqua" w:hint="eastAsia"/>
          <w:color w:val="000000" w:themeColor="text1"/>
          <w:kern w:val="0"/>
          <w:sz w:val="24"/>
        </w:rPr>
        <w:t xml:space="preserve"> </w:t>
      </w:r>
      <w:r>
        <w:rPr>
          <w:rFonts w:ascii="Book Antiqua" w:eastAsia="Arial" w:hAnsi="Book Antiqua" w:cs="Book Antiqua"/>
          <w:color w:val="000000" w:themeColor="text1"/>
          <w:sz w:val="24"/>
        </w:rPr>
        <w:t>refractory</w:t>
      </w:r>
      <w:r>
        <w:rPr>
          <w:rFonts w:ascii="Book Antiqua" w:eastAsia="TimesNewRomanPSMT" w:hAnsi="Book Antiqua" w:cs="Book Antiqua"/>
          <w:color w:val="000000" w:themeColor="text1"/>
          <w:kern w:val="0"/>
          <w:sz w:val="24"/>
        </w:rPr>
        <w:t xml:space="preserve"> diarrhea, failure to thrive, </w:t>
      </w:r>
      <w:r>
        <w:rPr>
          <w:rFonts w:ascii="Book Antiqua" w:hAnsi="Book Antiqua" w:cs="Book Antiqua"/>
          <w:bCs/>
          <w:color w:val="000000" w:themeColor="text1"/>
          <w:sz w:val="24"/>
        </w:rPr>
        <w:t xml:space="preserve">hypothyroidism, and </w:t>
      </w:r>
      <w:r>
        <w:rPr>
          <w:rFonts w:ascii="Book Antiqua" w:hAnsi="Book Antiqua" w:cs="Book Antiqua"/>
          <w:bCs/>
          <w:color w:val="000000" w:themeColor="text1"/>
          <w:sz w:val="24"/>
          <w:shd w:val="clear" w:color="auto" w:fill="FFFFFF"/>
        </w:rPr>
        <w:t xml:space="preserve">nephrotic syndrome and who was </w:t>
      </w:r>
      <w:r>
        <w:rPr>
          <w:rFonts w:ascii="Book Antiqua" w:eastAsia="MinionPro-Regular" w:hAnsi="Book Antiqua" w:cs="Book Antiqua"/>
          <w:color w:val="000000" w:themeColor="text1"/>
          <w:kern w:val="0"/>
          <w:sz w:val="24"/>
        </w:rPr>
        <w:t xml:space="preserve">hemizygous </w:t>
      </w:r>
      <w:r>
        <w:rPr>
          <w:rFonts w:ascii="Book Antiqua" w:eastAsia="TimesNewRomanPSMT" w:hAnsi="Book Antiqua" w:cs="Book Antiqua"/>
          <w:color w:val="000000" w:themeColor="text1"/>
          <w:kern w:val="0"/>
          <w:sz w:val="24"/>
        </w:rPr>
        <w:t xml:space="preserve">in the </w:t>
      </w:r>
      <w:r>
        <w:rPr>
          <w:rFonts w:ascii="Book Antiqua" w:eastAsia="TimesNewRomanPSMT" w:hAnsi="Book Antiqua" w:cs="Book Antiqua"/>
          <w:i/>
          <w:color w:val="000000" w:themeColor="text1"/>
          <w:kern w:val="0"/>
          <w:sz w:val="24"/>
        </w:rPr>
        <w:t>F</w:t>
      </w:r>
      <w:r>
        <w:rPr>
          <w:rFonts w:ascii="Book Antiqua" w:eastAsia="TimesNewRomanPS-ItalicMT" w:hAnsi="Book Antiqua" w:cs="Book Antiqua"/>
          <w:i/>
          <w:color w:val="000000" w:themeColor="text1"/>
          <w:kern w:val="0"/>
          <w:sz w:val="24"/>
        </w:rPr>
        <w:t>OXP3</w:t>
      </w:r>
      <w:r>
        <w:rPr>
          <w:rFonts w:ascii="Book Antiqua" w:eastAsia="TimesNewRomanPSMT" w:hAnsi="Book Antiqua" w:cs="Book Antiqua"/>
          <w:color w:val="000000" w:themeColor="text1"/>
          <w:kern w:val="0"/>
          <w:sz w:val="24"/>
        </w:rPr>
        <w:t xml:space="preserve"> gene </w:t>
      </w:r>
      <w:r>
        <w:rPr>
          <w:rFonts w:ascii="Book Antiqua" w:eastAsia="宋体" w:hAnsi="Book Antiqua" w:cs="Book Antiqua"/>
          <w:color w:val="000000" w:themeColor="text1"/>
          <w:kern w:val="0"/>
          <w:sz w:val="24"/>
        </w:rPr>
        <w:t>[</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w:t>
      </w:r>
    </w:p>
    <w:p w:rsidR="00734B43" w:rsidRDefault="00734B43">
      <w:pPr>
        <w:widowControl/>
        <w:spacing w:line="360" w:lineRule="auto"/>
        <w:rPr>
          <w:rFonts w:ascii="Book Antiqua" w:eastAsia="QnfdydAdvTTaf7f9f4f . B" w:hAnsi="Book Antiqua" w:cs="Book Antiqua"/>
          <w:b/>
          <w:bCs/>
          <w:color w:val="000000" w:themeColor="text1"/>
          <w:kern w:val="0"/>
          <w:sz w:val="24"/>
        </w:rPr>
      </w:pPr>
    </w:p>
    <w:p w:rsidR="00734B43" w:rsidRDefault="004D2DFC">
      <w:pPr>
        <w:widowControl/>
        <w:spacing w:line="360" w:lineRule="auto"/>
        <w:rPr>
          <w:rFonts w:ascii="Book Antiqua" w:eastAsia="宋体" w:hAnsi="Book Antiqua" w:cs="Book Antiqua"/>
          <w:b/>
          <w:bCs/>
          <w:color w:val="000000" w:themeColor="text1"/>
          <w:kern w:val="0"/>
          <w:sz w:val="24"/>
          <w:u w:val="single"/>
        </w:rPr>
      </w:pPr>
      <w:r>
        <w:rPr>
          <w:rFonts w:ascii="Book Antiqua" w:eastAsia="宋体" w:hAnsi="Book Antiqua" w:cs="Book Antiqua"/>
          <w:b/>
          <w:bCs/>
          <w:color w:val="000000" w:themeColor="text1"/>
          <w:kern w:val="0"/>
          <w:sz w:val="24"/>
          <w:u w:val="single"/>
        </w:rPr>
        <w:t>CASE PRESENTATION</w:t>
      </w:r>
    </w:p>
    <w:p w:rsidR="00734B43" w:rsidRDefault="004D2DFC">
      <w:pPr>
        <w:widowControl/>
        <w:spacing w:line="360" w:lineRule="auto"/>
        <w:rPr>
          <w:rFonts w:ascii="Book Antiqua" w:eastAsia="宋体" w:hAnsi="Book Antiqua" w:cs="Book Antiqua"/>
          <w:i/>
          <w:iCs/>
          <w:color w:val="000000" w:themeColor="text1"/>
          <w:sz w:val="24"/>
        </w:rPr>
      </w:pPr>
      <w:r>
        <w:rPr>
          <w:rFonts w:ascii="Book Antiqua" w:eastAsia="宋体" w:hAnsi="Book Antiqua" w:cs="Book Antiqua"/>
          <w:b/>
          <w:bCs/>
          <w:i/>
          <w:iCs/>
          <w:color w:val="000000" w:themeColor="text1"/>
          <w:kern w:val="0"/>
          <w:sz w:val="24"/>
        </w:rPr>
        <w:t>Chief complaints</w:t>
      </w:r>
    </w:p>
    <w:p w:rsidR="00734B43" w:rsidRDefault="004D2DFC">
      <w:pPr>
        <w:widowControl/>
        <w:spacing w:line="360" w:lineRule="auto"/>
        <w:rPr>
          <w:rFonts w:ascii="Book Antiqua" w:eastAsia="QnfdydAdvTTaf7f9f4f . B" w:hAnsi="Book Antiqua" w:cs="Book Antiqua"/>
          <w:b/>
          <w:bCs/>
          <w:color w:val="000000" w:themeColor="text1"/>
          <w:kern w:val="0"/>
          <w:sz w:val="24"/>
        </w:rPr>
      </w:pPr>
      <w:r>
        <w:rPr>
          <w:rFonts w:ascii="Book Antiqua" w:eastAsia="宋体" w:hAnsi="Book Antiqua" w:cs="Book Antiqua"/>
          <w:color w:val="000000" w:themeColor="text1"/>
          <w:kern w:val="0"/>
          <w:sz w:val="24"/>
        </w:rPr>
        <w:t xml:space="preserve">A 13-month-old male patient was </w:t>
      </w:r>
      <w:r>
        <w:rPr>
          <w:rFonts w:ascii="Book Antiqua" w:eastAsia="宋体" w:hAnsi="Book Antiqua" w:cs="Book Antiqua"/>
          <w:color w:val="000000" w:themeColor="text1"/>
          <w:sz w:val="24"/>
        </w:rPr>
        <w:t xml:space="preserve">admitted to the hospital in June 2019 due to </w:t>
      </w:r>
      <w:r>
        <w:rPr>
          <w:rFonts w:ascii="Book Antiqua" w:eastAsia="宋体" w:hAnsi="Book Antiqua" w:cs="Book Antiqua"/>
          <w:color w:val="000000" w:themeColor="text1"/>
          <w:kern w:val="0"/>
          <w:sz w:val="24"/>
        </w:rPr>
        <w:t>chronic diarrhea and malnutrition</w:t>
      </w:r>
      <w:r>
        <w:rPr>
          <w:rFonts w:ascii="Book Antiqua" w:eastAsia="宋体" w:hAnsi="Book Antiqua" w:cs="Book Antiqua"/>
          <w:color w:val="000000" w:themeColor="text1"/>
          <w:sz w:val="24"/>
        </w:rPr>
        <w:t>.</w:t>
      </w:r>
    </w:p>
    <w:p w:rsidR="00734B43" w:rsidRDefault="00734B43">
      <w:pPr>
        <w:widowControl/>
        <w:spacing w:line="360" w:lineRule="auto"/>
        <w:rPr>
          <w:rFonts w:ascii="Book Antiqua" w:eastAsia="MinionPro-Regular" w:hAnsi="Book Antiqua" w:cs="Book Antiqua"/>
          <w:color w:val="000000" w:themeColor="text1"/>
          <w:kern w:val="0"/>
          <w:sz w:val="24"/>
        </w:rPr>
      </w:pPr>
      <w:bookmarkStart w:id="58" w:name="OLE_LINK22"/>
    </w:p>
    <w:p w:rsidR="00734B43" w:rsidRDefault="004D2DFC">
      <w:pPr>
        <w:widowControl/>
        <w:spacing w:line="360" w:lineRule="auto"/>
        <w:rPr>
          <w:rFonts w:ascii="Book Antiqua" w:eastAsia="宋体" w:hAnsi="Book Antiqua" w:cs="Book Antiqua"/>
          <w:b/>
          <w:bCs/>
          <w:color w:val="000000" w:themeColor="text1"/>
          <w:sz w:val="24"/>
        </w:rPr>
      </w:pPr>
      <w:bookmarkStart w:id="59" w:name="OLE_LINK47"/>
      <w:r>
        <w:rPr>
          <w:rFonts w:ascii="Book Antiqua" w:eastAsia="宋体" w:hAnsi="Book Antiqua" w:cs="Book Antiqua"/>
          <w:b/>
          <w:bCs/>
          <w:i/>
          <w:iCs/>
          <w:color w:val="000000" w:themeColor="text1"/>
          <w:sz w:val="24"/>
        </w:rPr>
        <w:t xml:space="preserve">History of </w:t>
      </w:r>
      <w:bookmarkEnd w:id="59"/>
      <w:r>
        <w:rPr>
          <w:rFonts w:ascii="Book Antiqua" w:eastAsia="宋体" w:hAnsi="Book Antiqua" w:cs="Book Antiqua"/>
          <w:b/>
          <w:bCs/>
          <w:i/>
          <w:iCs/>
          <w:color w:val="000000" w:themeColor="text1"/>
          <w:sz w:val="24"/>
        </w:rPr>
        <w:t>present illness</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The patient’s symptoms started a year ago with recurrent</w:t>
      </w:r>
      <w:r>
        <w:rPr>
          <w:rFonts w:ascii="Book Antiqua" w:eastAsia="宋体" w:hAnsi="Book Antiqua" w:cs="Book Antiqua"/>
          <w:color w:val="000000" w:themeColor="text1"/>
          <w:kern w:val="0"/>
          <w:sz w:val="24"/>
        </w:rPr>
        <w:t xml:space="preserve"> diarrhea and malnutrition. His diarrhea </w:t>
      </w:r>
      <w:r>
        <w:rPr>
          <w:rFonts w:ascii="Book Antiqua" w:eastAsia="宋体" w:hAnsi="Book Antiqua" w:cs="Book Antiqua"/>
          <w:color w:val="000000" w:themeColor="text1"/>
          <w:sz w:val="24"/>
        </w:rPr>
        <w:t xml:space="preserve">had been worsened the last </w:t>
      </w:r>
      <w:r>
        <w:rPr>
          <w:rFonts w:ascii="Book Antiqua" w:eastAsia="宋体" w:hAnsi="Book Antiqua" w:cs="Book Antiqua" w:hint="eastAsia"/>
          <w:color w:val="000000" w:themeColor="text1"/>
          <w:sz w:val="24"/>
        </w:rPr>
        <w:t>4</w:t>
      </w:r>
      <w:r>
        <w:rPr>
          <w:rFonts w:ascii="Book Antiqua" w:eastAsia="宋体" w:hAnsi="Book Antiqua" w:cs="Book Antiqua"/>
          <w:color w:val="000000" w:themeColor="text1"/>
          <w:sz w:val="24"/>
        </w:rPr>
        <w:t xml:space="preserve"> h </w:t>
      </w:r>
      <w:r>
        <w:rPr>
          <w:rFonts w:ascii="Book Antiqua" w:eastAsia="宋体" w:hAnsi="Book Antiqua" w:cs="Book Antiqua"/>
          <w:bCs/>
          <w:color w:val="000000" w:themeColor="text1"/>
          <w:kern w:val="0"/>
          <w:sz w:val="24"/>
          <w:lang w:bidi="ar"/>
        </w:rPr>
        <w:t>(10 watery bowel movements)</w:t>
      </w:r>
      <w:r>
        <w:rPr>
          <w:rFonts w:ascii="Book Antiqua" w:eastAsia="宋体" w:hAnsi="Book Antiqua" w:cs="Book Antiqua"/>
          <w:color w:val="000000" w:themeColor="text1"/>
          <w:sz w:val="24"/>
        </w:rPr>
        <w:t>.</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i/>
          <w:iCs/>
          <w:color w:val="000000" w:themeColor="text1"/>
          <w:sz w:val="24"/>
        </w:rPr>
      </w:pPr>
      <w:r>
        <w:rPr>
          <w:rFonts w:ascii="Book Antiqua" w:eastAsia="宋体" w:hAnsi="Book Antiqua" w:cs="Book Antiqua"/>
          <w:b/>
          <w:bCs/>
          <w:i/>
          <w:iCs/>
          <w:color w:val="000000" w:themeColor="text1"/>
          <w:sz w:val="24"/>
        </w:rPr>
        <w:lastRenderedPageBreak/>
        <w:t>Personal and family history</w:t>
      </w:r>
    </w:p>
    <w:p w:rsidR="00734B43" w:rsidRDefault="004D2DFC">
      <w:pPr>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sz w:val="24"/>
        </w:rPr>
        <w:t>The patient is the</w:t>
      </w:r>
      <w:r>
        <w:rPr>
          <w:rFonts w:ascii="Book Antiqua" w:eastAsia="宋体" w:hAnsi="Book Antiqua" w:cs="Book Antiqua"/>
          <w:color w:val="000000" w:themeColor="text1"/>
          <w:kern w:val="0"/>
          <w:sz w:val="24"/>
        </w:rPr>
        <w:t xml:space="preserve"> second live-born child of </w:t>
      </w:r>
      <w:proofErr w:type="spellStart"/>
      <w:r>
        <w:rPr>
          <w:rFonts w:ascii="Book Antiqua" w:eastAsia="宋体" w:hAnsi="Book Antiqua" w:cs="Book Antiqua"/>
          <w:color w:val="000000" w:themeColor="text1"/>
          <w:kern w:val="0"/>
          <w:sz w:val="24"/>
        </w:rPr>
        <w:t>nonconsanguineous</w:t>
      </w:r>
      <w:proofErr w:type="spellEnd"/>
      <w:r>
        <w:rPr>
          <w:rFonts w:ascii="Book Antiqua" w:eastAsia="宋体" w:hAnsi="Book Antiqua" w:cs="Book Antiqua"/>
          <w:color w:val="000000" w:themeColor="text1"/>
          <w:kern w:val="0"/>
          <w:sz w:val="24"/>
        </w:rPr>
        <w:t xml:space="preserve"> and healthy parents (Figure 1) and was born at 35 </w:t>
      </w:r>
      <w:proofErr w:type="spellStart"/>
      <w:r>
        <w:rPr>
          <w:rFonts w:ascii="Book Antiqua" w:eastAsia="宋体" w:hAnsi="Book Antiqua" w:cs="Book Antiqua"/>
          <w:color w:val="000000" w:themeColor="text1"/>
          <w:kern w:val="0"/>
          <w:sz w:val="24"/>
        </w:rPr>
        <w:t>wk</w:t>
      </w:r>
      <w:proofErr w:type="spellEnd"/>
      <w:r>
        <w:rPr>
          <w:rFonts w:ascii="Book Antiqua" w:eastAsia="宋体" w:hAnsi="Book Antiqua" w:cs="Book Antiqua"/>
          <w:color w:val="000000" w:themeColor="text1"/>
          <w:kern w:val="0"/>
          <w:sz w:val="24"/>
        </w:rPr>
        <w:t xml:space="preserve"> of gestation by spontaneous vaginal delivery. The newborn had a birth weight of 2.15 kg</w:t>
      </w:r>
      <w:r>
        <w:rPr>
          <w:rFonts w:ascii="Book Antiqua" w:eastAsia="宋体" w:hAnsi="Book Antiqua" w:cs="Book Antiqua"/>
          <w:color w:val="000000" w:themeColor="text1"/>
          <w:sz w:val="24"/>
        </w:rPr>
        <w:t xml:space="preserve"> and was hospitalized as a premature infant</w:t>
      </w:r>
      <w:r>
        <w:rPr>
          <w:rFonts w:ascii="Book Antiqua" w:eastAsia="宋体" w:hAnsi="Book Antiqua" w:cs="Book Antiqua"/>
          <w:color w:val="000000" w:themeColor="text1"/>
          <w:kern w:val="0"/>
          <w:sz w:val="24"/>
        </w:rPr>
        <w:t xml:space="preserve">. The </w:t>
      </w:r>
      <w:r>
        <w:rPr>
          <w:rFonts w:ascii="Book Antiqua" w:eastAsia="宋体" w:hAnsi="Book Antiqua" w:cs="Book Antiqua"/>
          <w:color w:val="000000" w:themeColor="text1"/>
          <w:sz w:val="24"/>
        </w:rPr>
        <w:t>family history was negative for inherent diseases.</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i/>
          <w:iCs/>
          <w:color w:val="000000" w:themeColor="text1"/>
          <w:sz w:val="24"/>
        </w:rPr>
      </w:pPr>
      <w:r>
        <w:rPr>
          <w:rFonts w:ascii="Book Antiqua" w:eastAsia="宋体" w:hAnsi="Book Antiqua" w:cs="Book Antiqua"/>
          <w:b/>
          <w:bCs/>
          <w:i/>
          <w:iCs/>
          <w:color w:val="000000" w:themeColor="text1"/>
          <w:sz w:val="24"/>
        </w:rPr>
        <w:t xml:space="preserve">History of past illness </w:t>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color w:val="000000" w:themeColor="text1"/>
          <w:kern w:val="0"/>
          <w:sz w:val="24"/>
        </w:rPr>
        <w:t xml:space="preserve">At the age of 1 </w:t>
      </w:r>
      <w:proofErr w:type="spellStart"/>
      <w:r>
        <w:rPr>
          <w:rFonts w:ascii="Book Antiqua" w:eastAsia="宋体" w:hAnsi="Book Antiqua" w:cs="Book Antiqua"/>
          <w:color w:val="000000" w:themeColor="text1"/>
          <w:kern w:val="0"/>
          <w:sz w:val="24"/>
        </w:rPr>
        <w:t>mo</w:t>
      </w:r>
      <w:proofErr w:type="spellEnd"/>
      <w:r>
        <w:rPr>
          <w:rFonts w:ascii="Book Antiqua" w:eastAsia="宋体" w:hAnsi="Book Antiqua" w:cs="Book Antiqua"/>
          <w:color w:val="000000" w:themeColor="text1"/>
          <w:kern w:val="0"/>
          <w:sz w:val="24"/>
        </w:rPr>
        <w:t xml:space="preserve">, the patient had </w:t>
      </w:r>
      <w:r>
        <w:rPr>
          <w:rFonts w:ascii="Book Antiqua" w:eastAsia="宋体" w:hAnsi="Book Antiqua" w:cs="Book Antiqua"/>
          <w:color w:val="000000" w:themeColor="text1"/>
          <w:sz w:val="24"/>
        </w:rPr>
        <w:t>refractory</w:t>
      </w:r>
      <w:r>
        <w:rPr>
          <w:rFonts w:ascii="Book Antiqua" w:eastAsia="宋体" w:hAnsi="Book Antiqua" w:cs="Book Antiqua"/>
          <w:color w:val="000000" w:themeColor="text1"/>
          <w:kern w:val="0"/>
          <w:sz w:val="24"/>
        </w:rPr>
        <w:t xml:space="preserve"> diarrhea (up to 10</w:t>
      </w:r>
      <w:r>
        <w:rPr>
          <w:rFonts w:ascii="Book Antiqua" w:eastAsia="宋体" w:hAnsi="Book Antiqua" w:cs="Book Antiqua" w:hint="eastAsia"/>
          <w:color w:val="000000" w:themeColor="text1"/>
          <w:kern w:val="0"/>
          <w:sz w:val="24"/>
        </w:rPr>
        <w:t>-</w:t>
      </w:r>
      <w:r>
        <w:rPr>
          <w:rFonts w:ascii="Book Antiqua" w:eastAsia="宋体" w:hAnsi="Book Antiqua" w:cs="Book Antiqua"/>
          <w:color w:val="000000" w:themeColor="text1"/>
          <w:kern w:val="0"/>
          <w:sz w:val="24"/>
        </w:rPr>
        <w:t xml:space="preserve">15 watery bowel movements per day) and scattered eczema. Therefore, he was hospitalized on several occasions at a local hospital and given </w:t>
      </w:r>
      <w:r>
        <w:rPr>
          <w:rFonts w:ascii="Book Antiqua" w:eastAsia="宋体" w:hAnsi="Book Antiqua" w:cs="Book Antiqua"/>
          <w:color w:val="000000" w:themeColor="text1"/>
          <w:sz w:val="24"/>
        </w:rPr>
        <w:t xml:space="preserve">hydrolyzing protein formula milk </w:t>
      </w:r>
      <w:r>
        <w:rPr>
          <w:rFonts w:ascii="Book Antiqua" w:eastAsia="宋体" w:hAnsi="Book Antiqua" w:cs="Book Antiqua"/>
          <w:color w:val="000000" w:themeColor="text1"/>
          <w:kern w:val="0"/>
          <w:sz w:val="24"/>
        </w:rPr>
        <w:t>and supportive care to improve gastrointestinal symptoms. The eczema gradually disappeared in May after birth, but diarrhea did not significantly improve.</w:t>
      </w:r>
    </w:p>
    <w:p w:rsidR="00734B43" w:rsidRDefault="00734B43">
      <w:pPr>
        <w:widowControl/>
        <w:spacing w:line="360" w:lineRule="auto"/>
        <w:rPr>
          <w:rFonts w:ascii="Book Antiqua" w:eastAsia="宋体" w:hAnsi="Book Antiqua" w:cs="Book Antiqua"/>
          <w:color w:val="000000" w:themeColor="text1"/>
          <w:sz w:val="24"/>
        </w:rPr>
      </w:pPr>
    </w:p>
    <w:bookmarkEnd w:id="58"/>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b/>
          <w:i/>
          <w:color w:val="000000" w:themeColor="text1"/>
          <w:sz w:val="24"/>
        </w:rPr>
        <w:t>Physical examination</w:t>
      </w:r>
      <w:r>
        <w:rPr>
          <w:rFonts w:ascii="Book Antiqua" w:eastAsia="宋体" w:hAnsi="Book Antiqua" w:cs="Book Antiqua"/>
          <w:color w:val="000000" w:themeColor="text1"/>
          <w:sz w:val="24"/>
        </w:rPr>
        <w:t xml:space="preserve"> </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 xml:space="preserve">Upon admission to the hospital, </w:t>
      </w:r>
      <w:r>
        <w:rPr>
          <w:rFonts w:ascii="Book Antiqua" w:eastAsia="宋体" w:hAnsi="Book Antiqua" w:cs="Book Antiqua" w:hint="eastAsia"/>
          <w:color w:val="000000" w:themeColor="text1"/>
          <w:sz w:val="24"/>
        </w:rPr>
        <w:t>t</w:t>
      </w:r>
      <w:r>
        <w:rPr>
          <w:rFonts w:ascii="Book Antiqua" w:eastAsia="宋体" w:hAnsi="Book Antiqua" w:cs="Book Antiqua"/>
          <w:color w:val="000000" w:themeColor="text1"/>
          <w:sz w:val="24"/>
        </w:rPr>
        <w:t xml:space="preserve">he </w:t>
      </w:r>
      <w:r>
        <w:rPr>
          <w:rFonts w:ascii="Book Antiqua" w:eastAsia="宋体" w:hAnsi="Book Antiqua" w:cs="Book Antiqua" w:hint="eastAsia"/>
          <w:color w:val="000000" w:themeColor="text1"/>
          <w:sz w:val="24"/>
        </w:rPr>
        <w:t xml:space="preserve">patient </w:t>
      </w:r>
      <w:r>
        <w:rPr>
          <w:rFonts w:ascii="Book Antiqua" w:eastAsia="宋体" w:hAnsi="Book Antiqua" w:cs="Book Antiqua"/>
          <w:color w:val="000000" w:themeColor="text1"/>
          <w:sz w:val="24"/>
        </w:rPr>
        <w:t xml:space="preserve">had a weight of 6.4 kg, head circumference of 40.5 cm, and length 70 cm, </w:t>
      </w:r>
      <w:r>
        <w:rPr>
          <w:rFonts w:ascii="Book Antiqua" w:eastAsia="宋体" w:hAnsi="Book Antiqua" w:cs="Book Antiqua"/>
          <w:color w:val="000000" w:themeColor="text1"/>
          <w:kern w:val="0"/>
          <w:sz w:val="24"/>
        </w:rPr>
        <w:t xml:space="preserve">failure to thrive, and </w:t>
      </w:r>
      <w:r>
        <w:rPr>
          <w:rFonts w:ascii="Book Antiqua" w:eastAsia="宋体" w:hAnsi="Book Antiqua" w:cs="Book Antiqua"/>
          <w:color w:val="000000" w:themeColor="text1"/>
          <w:sz w:val="24"/>
        </w:rPr>
        <w:t>moderate-severe dehydration. Abdominal subcutaneous fat thickness was less than 4 mm, and bowel sounds were active, approximately 7 per minute.</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i/>
          <w:color w:val="000000" w:themeColor="text1"/>
          <w:sz w:val="24"/>
        </w:rPr>
      </w:pPr>
      <w:r>
        <w:rPr>
          <w:rFonts w:ascii="Book Antiqua" w:eastAsia="宋体" w:hAnsi="Book Antiqua" w:cs="Book Antiqua"/>
          <w:b/>
          <w:i/>
          <w:color w:val="000000" w:themeColor="text1"/>
          <w:sz w:val="24"/>
        </w:rPr>
        <w:t>Laboratory examinations</w:t>
      </w:r>
    </w:p>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The laboratory results showed</w:t>
      </w:r>
      <w:r>
        <w:rPr>
          <w:rFonts w:ascii="Book Antiqua" w:eastAsia="宋体" w:hAnsi="Book Antiqua" w:cs="Book Antiqua"/>
          <w:color w:val="000000" w:themeColor="text1"/>
          <w:kern w:val="0"/>
          <w:sz w:val="24"/>
        </w:rPr>
        <w:t xml:space="preserve"> a normal eosinophil count and </w:t>
      </w:r>
      <w:r>
        <w:rPr>
          <w:rFonts w:ascii="Book Antiqua" w:eastAsia="宋体" w:hAnsi="Book Antiqua" w:cs="Book Antiqua"/>
          <w:color w:val="000000" w:themeColor="text1"/>
          <w:sz w:val="24"/>
        </w:rPr>
        <w:t>hemoglobin concentration</w:t>
      </w:r>
      <w:r>
        <w:rPr>
          <w:rFonts w:ascii="Book Antiqua" w:eastAsia="宋体" w:hAnsi="Book Antiqua" w:cs="Book Antiqua"/>
          <w:color w:val="000000" w:themeColor="text1"/>
          <w:kern w:val="0"/>
          <w:sz w:val="24"/>
        </w:rPr>
        <w:t xml:space="preserve">; a </w:t>
      </w:r>
      <w:r>
        <w:rPr>
          <w:rFonts w:ascii="Book Antiqua" w:eastAsia="宋体" w:hAnsi="Book Antiqua" w:cs="Book Antiqua"/>
          <w:color w:val="000000" w:themeColor="text1"/>
          <w:sz w:val="24"/>
        </w:rPr>
        <w:t>high white blood cell count (23.25</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10</w:t>
      </w:r>
      <w:r>
        <w:rPr>
          <w:rFonts w:ascii="Book Antiqua" w:eastAsia="宋体" w:hAnsi="Book Antiqua" w:cs="Book Antiqua"/>
          <w:color w:val="000000" w:themeColor="text1"/>
          <w:sz w:val="24"/>
          <w:vertAlign w:val="superscript"/>
        </w:rPr>
        <w:t>9</w:t>
      </w:r>
      <w:r>
        <w:rPr>
          <w:rFonts w:ascii="Book Antiqua" w:eastAsia="宋体" w:hAnsi="Book Antiqua" w:cs="Book Antiqua"/>
          <w:color w:val="000000" w:themeColor="text1"/>
          <w:sz w:val="24"/>
        </w:rPr>
        <w:t xml:space="preserve">/L); </w:t>
      </w:r>
      <w:r>
        <w:rPr>
          <w:rFonts w:ascii="Book Antiqua" w:eastAsia="宋体" w:hAnsi="Book Antiqua" w:cs="Book Antiqua"/>
          <w:color w:val="000000" w:themeColor="text1"/>
          <w:kern w:val="0"/>
          <w:sz w:val="24"/>
        </w:rPr>
        <w:t xml:space="preserve">normal immunoglobulin A, IgG, and IgM levels but markedly elevated </w:t>
      </w:r>
      <w:proofErr w:type="spellStart"/>
      <w:r>
        <w:rPr>
          <w:rFonts w:ascii="Book Antiqua" w:eastAsia="宋体" w:hAnsi="Book Antiqua" w:cs="Book Antiqua"/>
          <w:color w:val="000000" w:themeColor="text1"/>
          <w:kern w:val="0"/>
          <w:sz w:val="24"/>
        </w:rPr>
        <w:t>IgE</w:t>
      </w:r>
      <w:proofErr w:type="spellEnd"/>
      <w:r>
        <w:rPr>
          <w:rFonts w:ascii="Book Antiqua" w:eastAsia="宋体" w:hAnsi="Book Antiqua" w:cs="Book Antiqua"/>
          <w:color w:val="000000" w:themeColor="text1"/>
          <w:kern w:val="0"/>
          <w:sz w:val="24"/>
        </w:rPr>
        <w:t xml:space="preserve"> levels (1970 IU/mL); high </w:t>
      </w:r>
      <w:r>
        <w:rPr>
          <w:rFonts w:ascii="Book Antiqua" w:eastAsia="宋体" w:hAnsi="Book Antiqua" w:cs="Book Antiqua"/>
          <w:color w:val="000000" w:themeColor="text1"/>
          <w:sz w:val="24"/>
        </w:rPr>
        <w:t xml:space="preserve">triglyceride (3.74 </w:t>
      </w:r>
      <w:proofErr w:type="spellStart"/>
      <w:r>
        <w:rPr>
          <w:rFonts w:ascii="Book Antiqua" w:eastAsia="宋体" w:hAnsi="Book Antiqua" w:cs="Book Antiqua"/>
          <w:color w:val="000000" w:themeColor="text1"/>
          <w:sz w:val="24"/>
        </w:rPr>
        <w:t>mmol</w:t>
      </w:r>
      <w:proofErr w:type="spellEnd"/>
      <w:r>
        <w:rPr>
          <w:rFonts w:ascii="Book Antiqua" w:eastAsia="宋体" w:hAnsi="Book Antiqua" w:cs="Book Antiqua"/>
          <w:color w:val="000000" w:themeColor="text1"/>
          <w:sz w:val="24"/>
        </w:rPr>
        <w:t xml:space="preserve">/L); and </w:t>
      </w:r>
      <w:r>
        <w:rPr>
          <w:rFonts w:ascii="Book Antiqua" w:eastAsia="宋体" w:hAnsi="Book Antiqua" w:cs="Book Antiqua"/>
          <w:color w:val="000000" w:themeColor="text1"/>
          <w:kern w:val="0"/>
          <w:sz w:val="24"/>
        </w:rPr>
        <w:t>decreased complement C3 (</w:t>
      </w:r>
      <w:r>
        <w:rPr>
          <w:rFonts w:ascii="Book Antiqua" w:eastAsia="宋体" w:hAnsi="Book Antiqua" w:cs="Book Antiqua"/>
          <w:color w:val="000000" w:themeColor="text1"/>
          <w:sz w:val="24"/>
        </w:rPr>
        <w:t>0.25 g/L)</w:t>
      </w:r>
      <w:r>
        <w:rPr>
          <w:rFonts w:ascii="Book Antiqua" w:eastAsia="宋体" w:hAnsi="Book Antiqua" w:cs="Book Antiqua"/>
          <w:color w:val="000000" w:themeColor="text1"/>
          <w:kern w:val="0"/>
          <w:sz w:val="24"/>
        </w:rPr>
        <w:t>, complement C4 (</w:t>
      </w:r>
      <w:r>
        <w:rPr>
          <w:rFonts w:ascii="Book Antiqua" w:eastAsia="宋体" w:hAnsi="Book Antiqua" w:cs="Book Antiqua"/>
          <w:color w:val="000000" w:themeColor="text1"/>
          <w:sz w:val="24"/>
        </w:rPr>
        <w:t xml:space="preserve">0.1 g/L), and albumin </w:t>
      </w:r>
      <w:r>
        <w:rPr>
          <w:rFonts w:ascii="Book Antiqua" w:eastAsia="宋体" w:hAnsi="Book Antiqua" w:cs="Book Antiqua"/>
          <w:color w:val="000000" w:themeColor="text1"/>
          <w:kern w:val="0"/>
          <w:sz w:val="24"/>
        </w:rPr>
        <w:t>(</w:t>
      </w:r>
      <w:r>
        <w:rPr>
          <w:rFonts w:ascii="Book Antiqua" w:eastAsia="宋体" w:hAnsi="Book Antiqua" w:cs="Book Antiqua"/>
          <w:color w:val="000000" w:themeColor="text1"/>
          <w:sz w:val="24"/>
        </w:rPr>
        <w:t>29.1 g/L</w:t>
      </w:r>
      <w:r>
        <w:rPr>
          <w:rFonts w:ascii="Book Antiqua" w:eastAsia="宋体" w:hAnsi="Book Antiqua" w:cs="Book Antiqua"/>
          <w:color w:val="000000" w:themeColor="text1"/>
          <w:kern w:val="0"/>
          <w:sz w:val="24"/>
        </w:rPr>
        <w:t>)</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The endocrine test showed normal </w:t>
      </w:r>
      <w:proofErr w:type="spellStart"/>
      <w:r>
        <w:rPr>
          <w:rFonts w:ascii="Book Antiqua" w:eastAsia="宋体" w:hAnsi="Book Antiqua" w:cs="Book Antiqua"/>
          <w:color w:val="000000" w:themeColor="text1"/>
          <w:kern w:val="0"/>
          <w:sz w:val="24"/>
        </w:rPr>
        <w:t>antithyroid</w:t>
      </w:r>
      <w:proofErr w:type="spellEnd"/>
      <w:r>
        <w:rPr>
          <w:rFonts w:ascii="Book Antiqua" w:eastAsia="宋体" w:hAnsi="Book Antiqua" w:cs="Book Antiqua"/>
          <w:color w:val="000000" w:themeColor="text1"/>
          <w:kern w:val="0"/>
          <w:sz w:val="24"/>
        </w:rPr>
        <w:t xml:space="preserve"> peroxidase (</w:t>
      </w:r>
      <w:proofErr w:type="spellStart"/>
      <w:r>
        <w:rPr>
          <w:rFonts w:ascii="Book Antiqua" w:eastAsia="宋体" w:hAnsi="Book Antiqua" w:cs="Book Antiqua"/>
          <w:color w:val="000000" w:themeColor="text1"/>
          <w:sz w:val="24"/>
        </w:rPr>
        <w:t>aTPO</w:t>
      </w:r>
      <w:proofErr w:type="spellEnd"/>
      <w:r>
        <w:rPr>
          <w:rFonts w:ascii="Book Antiqua" w:eastAsia="宋体" w:hAnsi="Book Antiqua" w:cs="Book Antiqua"/>
          <w:color w:val="000000" w:themeColor="text1"/>
          <w:sz w:val="24"/>
        </w:rPr>
        <w:t>)</w:t>
      </w:r>
      <w:r>
        <w:rPr>
          <w:rFonts w:ascii="Book Antiqua" w:eastAsia="宋体" w:hAnsi="Book Antiqua" w:cs="Book Antiqua"/>
          <w:color w:val="000000" w:themeColor="text1"/>
          <w:kern w:val="0"/>
          <w:sz w:val="24"/>
        </w:rPr>
        <w:t xml:space="preserve">, </w:t>
      </w:r>
      <w:proofErr w:type="spellStart"/>
      <w:r>
        <w:rPr>
          <w:rFonts w:ascii="Book Antiqua" w:eastAsia="宋体" w:hAnsi="Book Antiqua" w:cs="Book Antiqua"/>
          <w:color w:val="000000" w:themeColor="text1"/>
          <w:kern w:val="0"/>
          <w:sz w:val="24"/>
        </w:rPr>
        <w:t>antithyroglobulin</w:t>
      </w:r>
      <w:proofErr w:type="spellEnd"/>
      <w:r>
        <w:rPr>
          <w:rFonts w:ascii="Book Antiqua" w:eastAsia="宋体" w:hAnsi="Book Antiqua" w:cs="Book Antiqua"/>
          <w:color w:val="000000" w:themeColor="text1"/>
          <w:kern w:val="0"/>
          <w:sz w:val="24"/>
        </w:rPr>
        <w:t xml:space="preserve"> (</w:t>
      </w:r>
      <w:proofErr w:type="spellStart"/>
      <w:r>
        <w:rPr>
          <w:rFonts w:ascii="Book Antiqua" w:eastAsia="宋体" w:hAnsi="Book Antiqua" w:cs="Book Antiqua"/>
          <w:color w:val="000000" w:themeColor="text1"/>
          <w:sz w:val="24"/>
        </w:rPr>
        <w:t>aTG</w:t>
      </w:r>
      <w:proofErr w:type="spellEnd"/>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and thyroid stimulating hormone (TSH</w:t>
      </w:r>
      <w:r>
        <w:rPr>
          <w:rFonts w:ascii="Book Antiqua" w:eastAsia="宋体" w:hAnsi="Book Antiqua" w:cs="Book Antiqua"/>
          <w:color w:val="000000" w:themeColor="text1"/>
          <w:sz w:val="24"/>
        </w:rPr>
        <w:t xml:space="preserve">), and high </w:t>
      </w:r>
      <w:r>
        <w:rPr>
          <w:rFonts w:ascii="Book Antiqua" w:eastAsia="宋体" w:hAnsi="Book Antiqua" w:cs="Book Antiqua"/>
          <w:color w:val="000000" w:themeColor="text1"/>
          <w:kern w:val="0"/>
          <w:sz w:val="24"/>
        </w:rPr>
        <w:t>free triiodothyronine (</w:t>
      </w:r>
      <w:r>
        <w:rPr>
          <w:rFonts w:ascii="Book Antiqua" w:eastAsia="宋体" w:hAnsi="Book Antiqua" w:cs="Book Antiqua"/>
          <w:color w:val="000000" w:themeColor="text1"/>
          <w:sz w:val="24"/>
        </w:rPr>
        <w:t xml:space="preserve">FT3, 2.20 </w:t>
      </w:r>
      <w:proofErr w:type="spellStart"/>
      <w:r>
        <w:rPr>
          <w:rFonts w:ascii="Book Antiqua" w:eastAsia="宋体" w:hAnsi="Book Antiqua" w:cs="Book Antiqua"/>
          <w:color w:val="000000" w:themeColor="text1"/>
          <w:sz w:val="24"/>
        </w:rPr>
        <w:t>pmol</w:t>
      </w:r>
      <w:proofErr w:type="spellEnd"/>
      <w:r>
        <w:rPr>
          <w:rFonts w:ascii="Book Antiqua" w:eastAsia="宋体" w:hAnsi="Book Antiqua" w:cs="Book Antiqua"/>
          <w:color w:val="000000" w:themeColor="text1"/>
          <w:sz w:val="24"/>
        </w:rPr>
        <w:t>/L)</w:t>
      </w:r>
      <w:r>
        <w:rPr>
          <w:rFonts w:ascii="Book Antiqua" w:eastAsia="宋体" w:hAnsi="Book Antiqua" w:cs="Book Antiqua"/>
          <w:color w:val="000000" w:themeColor="text1"/>
          <w:kern w:val="0"/>
          <w:sz w:val="24"/>
        </w:rPr>
        <w:t xml:space="preserve"> and free thyroxine (</w:t>
      </w:r>
      <w:r>
        <w:rPr>
          <w:rFonts w:ascii="Book Antiqua" w:eastAsia="宋体" w:hAnsi="Book Antiqua" w:cs="Book Antiqua"/>
          <w:color w:val="000000" w:themeColor="text1"/>
          <w:sz w:val="24"/>
        </w:rPr>
        <w:t xml:space="preserve">FT4, 10.49 </w:t>
      </w:r>
      <w:proofErr w:type="spellStart"/>
      <w:r>
        <w:rPr>
          <w:rFonts w:ascii="Book Antiqua" w:eastAsia="宋体" w:hAnsi="Book Antiqua" w:cs="Book Antiqua"/>
          <w:color w:val="000000" w:themeColor="text1"/>
          <w:sz w:val="24"/>
        </w:rPr>
        <w:t>pmol</w:t>
      </w:r>
      <w:proofErr w:type="spellEnd"/>
      <w:r>
        <w:rPr>
          <w:rFonts w:ascii="Book Antiqua" w:eastAsia="宋体" w:hAnsi="Book Antiqua" w:cs="Book Antiqua"/>
          <w:color w:val="000000" w:themeColor="text1"/>
          <w:sz w:val="24"/>
        </w:rPr>
        <w:t xml:space="preserve">/L) </w:t>
      </w:r>
      <w:r>
        <w:rPr>
          <w:rFonts w:ascii="Book Antiqua" w:eastAsia="宋体" w:hAnsi="Book Antiqua" w:cs="Book Antiqua"/>
          <w:color w:val="000000" w:themeColor="text1"/>
          <w:kern w:val="0"/>
          <w:sz w:val="24"/>
        </w:rPr>
        <w:t>(Table 1)</w:t>
      </w:r>
      <w:r>
        <w:rPr>
          <w:rFonts w:ascii="Book Antiqua" w:eastAsia="宋体" w:hAnsi="Book Antiqua" w:cs="Book Antiqua"/>
          <w:color w:val="000000" w:themeColor="text1"/>
          <w:sz w:val="24"/>
        </w:rPr>
        <w:t xml:space="preserve">. Multiple urinalyses indicated proteinuria (+ </w:t>
      </w:r>
      <w:r>
        <w:rPr>
          <w:rFonts w:ascii="Book Antiqua" w:eastAsia="宋体" w:hAnsi="Book Antiqua" w:cs="Book Antiqua" w:hint="eastAsia"/>
          <w:color w:val="000000" w:themeColor="text1"/>
          <w:sz w:val="24"/>
        </w:rPr>
        <w:t>to</w:t>
      </w:r>
      <w:r>
        <w:rPr>
          <w:rFonts w:ascii="Book Antiqua" w:eastAsia="宋体" w:hAnsi="Book Antiqua" w:cs="Book Antiqua"/>
          <w:color w:val="000000" w:themeColor="text1"/>
          <w:sz w:val="24"/>
        </w:rPr>
        <w:t xml:space="preserve"> +++). </w:t>
      </w:r>
      <w:r>
        <w:rPr>
          <w:rFonts w:ascii="Book Antiqua" w:eastAsia="宋体" w:hAnsi="Book Antiqua" w:cs="Book Antiqua"/>
          <w:color w:val="000000" w:themeColor="text1"/>
          <w:sz w:val="24"/>
        </w:rPr>
        <w:lastRenderedPageBreak/>
        <w:t xml:space="preserve">Multiple </w:t>
      </w:r>
      <w:r>
        <w:rPr>
          <w:rFonts w:ascii="Book Antiqua" w:eastAsia="宋体" w:hAnsi="Book Antiqua" w:cs="Book Antiqua"/>
          <w:color w:val="000000" w:themeColor="text1"/>
          <w:kern w:val="0"/>
          <w:sz w:val="24"/>
        </w:rPr>
        <w:t>stool analyses were unremarkable</w:t>
      </w:r>
      <w:r>
        <w:rPr>
          <w:rFonts w:ascii="Book Antiqua" w:eastAsia="宋体" w:hAnsi="Book Antiqua" w:cs="Book Antiqua"/>
          <w:color w:val="000000" w:themeColor="text1"/>
          <w:sz w:val="24"/>
        </w:rPr>
        <w:t xml:space="preserve">. </w:t>
      </w:r>
      <w:r>
        <w:rPr>
          <w:rFonts w:ascii="Book Antiqua" w:eastAsia="宋体" w:hAnsi="Book Antiqua" w:cs="Book Antiqua"/>
          <w:color w:val="000000" w:themeColor="text1"/>
          <w:kern w:val="0"/>
          <w:sz w:val="24"/>
        </w:rPr>
        <w:t xml:space="preserve">The patient was allergic to </w:t>
      </w:r>
      <w:r>
        <w:rPr>
          <w:rFonts w:ascii="Book Antiqua" w:eastAsia="宋体" w:hAnsi="Book Antiqua" w:cs="Book Antiqua"/>
          <w:color w:val="000000" w:themeColor="text1"/>
          <w:sz w:val="24"/>
        </w:rPr>
        <w:t>eggs, peanuts, and milk</w:t>
      </w:r>
      <w:r>
        <w:rPr>
          <w:rFonts w:ascii="Book Antiqua" w:eastAsia="宋体" w:hAnsi="Book Antiqua" w:cs="Book Antiqua"/>
          <w:color w:val="000000" w:themeColor="text1"/>
          <w:kern w:val="0"/>
          <w:sz w:val="24"/>
        </w:rPr>
        <w:t>. Endoscopy (</w:t>
      </w:r>
      <w:proofErr w:type="spellStart"/>
      <w:r>
        <w:rPr>
          <w:rFonts w:ascii="Book Antiqua" w:eastAsia="宋体" w:hAnsi="Book Antiqua" w:cs="Book Antiqua"/>
          <w:color w:val="000000" w:themeColor="text1"/>
          <w:sz w:val="24"/>
        </w:rPr>
        <w:t>gastroscope</w:t>
      </w:r>
      <w:proofErr w:type="spellEnd"/>
      <w:r>
        <w:rPr>
          <w:rFonts w:ascii="Book Antiqua" w:eastAsia="宋体" w:hAnsi="Book Antiqua" w:cs="Book Antiqua"/>
          <w:color w:val="000000" w:themeColor="text1"/>
          <w:sz w:val="24"/>
        </w:rPr>
        <w:t xml:space="preserve"> and colonoscopy) found duodenal anterior wall erosion, </w:t>
      </w:r>
      <w:hyperlink r:id="rId6" w:tgtFrame="http://xueshu.baidu.com/usercenter/paper/_blank" w:history="1"/>
      <w:r>
        <w:rPr>
          <w:rFonts w:ascii="Book Antiqua" w:eastAsia="宋体" w:hAnsi="Book Antiqua" w:cs="Book Antiqua"/>
          <w:color w:val="000000" w:themeColor="text1"/>
          <w:kern w:val="0"/>
          <w:sz w:val="24"/>
        </w:rPr>
        <w:t xml:space="preserve">and the </w:t>
      </w:r>
      <w:proofErr w:type="spellStart"/>
      <w:r>
        <w:rPr>
          <w:rFonts w:ascii="Book Antiqua" w:eastAsia="宋体" w:hAnsi="Book Antiqua" w:cs="Book Antiqua"/>
          <w:color w:val="000000" w:themeColor="text1"/>
          <w:kern w:val="0"/>
          <w:sz w:val="24"/>
        </w:rPr>
        <w:t>immunohistochemical</w:t>
      </w:r>
      <w:proofErr w:type="spellEnd"/>
      <w:r>
        <w:rPr>
          <w:rFonts w:ascii="Book Antiqua" w:eastAsia="宋体" w:hAnsi="Book Antiqua" w:cs="Book Antiqua"/>
          <w:color w:val="000000" w:themeColor="text1"/>
          <w:kern w:val="0"/>
          <w:sz w:val="24"/>
        </w:rPr>
        <w:t xml:space="preserve"> staining for </w:t>
      </w:r>
      <w:r>
        <w:rPr>
          <w:rFonts w:ascii="Book Antiqua" w:eastAsia="宋体" w:hAnsi="Book Antiqua" w:cs="Book Antiqua"/>
          <w:color w:val="000000" w:themeColor="text1"/>
          <w:sz w:val="24"/>
        </w:rPr>
        <w:t xml:space="preserve">cytomegalovirus (CMV) and </w:t>
      </w:r>
      <w:r>
        <w:rPr>
          <w:rFonts w:ascii="Book Antiqua" w:eastAsia="宋体" w:hAnsi="Book Antiqua" w:cs="Book Antiqua"/>
          <w:i/>
          <w:color w:val="000000" w:themeColor="text1"/>
          <w:sz w:val="24"/>
        </w:rPr>
        <w:t>in situ</w:t>
      </w:r>
      <w:r>
        <w:rPr>
          <w:rFonts w:ascii="Book Antiqua" w:eastAsia="宋体" w:hAnsi="Book Antiqua" w:cs="Book Antiqua"/>
          <w:color w:val="000000" w:themeColor="text1"/>
          <w:sz w:val="24"/>
        </w:rPr>
        <w:t xml:space="preserve"> hybridization for EBV-encoded small RNA (EBER) </w:t>
      </w:r>
      <w:r>
        <w:rPr>
          <w:rFonts w:ascii="Book Antiqua" w:eastAsia="宋体" w:hAnsi="Book Antiqua" w:cs="Book Antiqua"/>
          <w:color w:val="000000" w:themeColor="text1"/>
          <w:kern w:val="0"/>
          <w:sz w:val="24"/>
        </w:rPr>
        <w:t xml:space="preserve">were negative. Flow cytometry showed a slightly higher </w:t>
      </w:r>
      <w:r>
        <w:rPr>
          <w:rFonts w:ascii="Book Antiqua" w:eastAsia="宋体" w:hAnsi="Book Antiqua" w:cs="Book Antiqua"/>
          <w:color w:val="000000" w:themeColor="text1"/>
          <w:sz w:val="24"/>
        </w:rPr>
        <w:t>proportion of CD25</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FOXP3</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 xml:space="preserve"> </w:t>
      </w:r>
      <w:proofErr w:type="spellStart"/>
      <w:r>
        <w:rPr>
          <w:rFonts w:ascii="Book Antiqua" w:eastAsia="宋体" w:hAnsi="Book Antiqua" w:cs="Book Antiqua"/>
          <w:color w:val="000000" w:themeColor="text1"/>
          <w:sz w:val="24"/>
        </w:rPr>
        <w:t>Tregs</w:t>
      </w:r>
      <w:proofErr w:type="spellEnd"/>
      <w:r>
        <w:rPr>
          <w:rFonts w:ascii="Book Antiqua" w:eastAsia="宋体" w:hAnsi="Book Antiqua" w:cs="Book Antiqua"/>
          <w:color w:val="000000" w:themeColor="text1"/>
          <w:sz w:val="24"/>
        </w:rPr>
        <w:t xml:space="preserve"> in CD4</w:t>
      </w:r>
      <w:r>
        <w:rPr>
          <w:rFonts w:ascii="Book Antiqua" w:eastAsia="宋体" w:hAnsi="Book Antiqua" w:cs="Book Antiqua"/>
          <w:color w:val="000000" w:themeColor="text1"/>
          <w:sz w:val="24"/>
          <w:vertAlign w:val="superscript"/>
        </w:rPr>
        <w:t>+</w:t>
      </w:r>
      <w:r>
        <w:rPr>
          <w:rFonts w:ascii="Book Antiqua" w:eastAsia="宋体" w:hAnsi="Book Antiqua" w:cs="Book Antiqua"/>
          <w:color w:val="000000" w:themeColor="text1"/>
          <w:sz w:val="24"/>
        </w:rPr>
        <w:t xml:space="preserve"> T cells (13.0%) (Figure 2). </w:t>
      </w:r>
    </w:p>
    <w:p w:rsidR="00734B43" w:rsidRDefault="00734B43">
      <w:pPr>
        <w:widowControl/>
        <w:spacing w:line="360" w:lineRule="auto"/>
        <w:rPr>
          <w:rFonts w:ascii="Book Antiqua" w:eastAsia="NyrxnsAdvTT86d47313" w:hAnsi="Book Antiqua" w:cs="Book Antiqua"/>
          <w:color w:val="000000" w:themeColor="text1"/>
          <w:kern w:val="0"/>
          <w:sz w:val="24"/>
        </w:rPr>
      </w:pPr>
    </w:p>
    <w:p w:rsidR="00734B43" w:rsidRDefault="004D2DFC">
      <w:pPr>
        <w:spacing w:line="360" w:lineRule="auto"/>
        <w:contextualSpacing/>
        <w:rPr>
          <w:rFonts w:ascii="Book Antiqua" w:eastAsia="宋体" w:hAnsi="Book Antiqua" w:cs="Book Antiqua"/>
          <w:color w:val="000000" w:themeColor="text1"/>
          <w:kern w:val="0"/>
          <w:sz w:val="24"/>
        </w:rPr>
      </w:pPr>
      <w:bookmarkStart w:id="60" w:name="OLE_LINK3"/>
      <w:r>
        <w:rPr>
          <w:rFonts w:ascii="Book Antiqua" w:eastAsia="宋体" w:hAnsi="Book Antiqua" w:cs="Book Antiqua"/>
          <w:b/>
          <w:i/>
          <w:color w:val="000000" w:themeColor="text1"/>
          <w:sz w:val="24"/>
        </w:rPr>
        <w:t>Further diagnostic work-up</w:t>
      </w:r>
    </w:p>
    <w:bookmarkEnd w:id="60"/>
    <w:p w:rsidR="00734B43" w:rsidRDefault="004D2DFC">
      <w:pPr>
        <w:widowControl/>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 xml:space="preserve">The patient had early refractory diarrhea, </w:t>
      </w:r>
      <w:r>
        <w:rPr>
          <w:rFonts w:ascii="Book Antiqua" w:eastAsia="宋体" w:hAnsi="Book Antiqua" w:cs="Book Antiqua"/>
          <w:color w:val="000000" w:themeColor="text1"/>
          <w:kern w:val="0"/>
          <w:sz w:val="24"/>
        </w:rPr>
        <w:t>malabsorption</w:t>
      </w:r>
      <w:r>
        <w:rPr>
          <w:rFonts w:ascii="Book Antiqua" w:eastAsia="宋体" w:hAnsi="Book Antiqua" w:cs="Book Antiqua"/>
          <w:color w:val="000000" w:themeColor="text1"/>
          <w:sz w:val="24"/>
        </w:rPr>
        <w:t xml:space="preserve">, high immunoglobulin E, </w:t>
      </w:r>
      <w:bookmarkStart w:id="61" w:name="OLE_LINK54"/>
      <w:r>
        <w:rPr>
          <w:rFonts w:ascii="Book Antiqua" w:eastAsia="宋体" w:hAnsi="Book Antiqua" w:cs="Book Antiqua"/>
          <w:color w:val="000000" w:themeColor="text1"/>
          <w:sz w:val="24"/>
        </w:rPr>
        <w:t>hypothyroidism, and nephrotic syndrome</w:t>
      </w:r>
      <w:r>
        <w:rPr>
          <w:rFonts w:ascii="Book Antiqua" w:eastAsia="宋体" w:hAnsi="Book Antiqua" w:cs="Book Antiqua"/>
          <w:bCs/>
          <w:color w:val="000000" w:themeColor="text1"/>
          <w:sz w:val="24"/>
        </w:rPr>
        <w:t>.</w:t>
      </w:r>
      <w:bookmarkEnd w:id="61"/>
      <w:r>
        <w:rPr>
          <w:rFonts w:ascii="Book Antiqua" w:eastAsia="宋体" w:hAnsi="Book Antiqua" w:cs="Book Antiqua"/>
          <w:bCs/>
          <w:color w:val="000000" w:themeColor="text1"/>
          <w:sz w:val="24"/>
        </w:rPr>
        <w:t xml:space="preserve"> T</w:t>
      </w:r>
      <w:r>
        <w:rPr>
          <w:rFonts w:ascii="Book Antiqua" w:eastAsia="宋体" w:hAnsi="Book Antiqua" w:cs="Book Antiqua"/>
          <w:color w:val="000000" w:themeColor="text1"/>
          <w:kern w:val="0"/>
          <w:sz w:val="24"/>
        </w:rPr>
        <w:t xml:space="preserve">he diagnosis of IPEX was confirmed by </w:t>
      </w:r>
      <w:r>
        <w:rPr>
          <w:rFonts w:ascii="Book Antiqua" w:eastAsia="宋体" w:hAnsi="Book Antiqua" w:cs="Book Antiqua"/>
          <w:color w:val="000000" w:themeColor="text1"/>
          <w:sz w:val="24"/>
        </w:rPr>
        <w:t xml:space="preserve">whole exome sequencing, </w:t>
      </w:r>
      <w:r>
        <w:rPr>
          <w:rFonts w:ascii="Book Antiqua" w:eastAsia="宋体" w:hAnsi="Book Antiqua" w:cs="Book Antiqua"/>
          <w:color w:val="000000" w:themeColor="text1"/>
          <w:kern w:val="0"/>
          <w:sz w:val="24"/>
        </w:rPr>
        <w:t xml:space="preserve">which revealed a pathogenic site in exon 5, c.542G&gt;A (p.Ser181Asn) mutation of the </w:t>
      </w:r>
      <w:r>
        <w:rPr>
          <w:rFonts w:ascii="Book Antiqua" w:eastAsia="宋体" w:hAnsi="Book Antiqua" w:cs="Book Antiqua"/>
          <w:i/>
          <w:color w:val="000000" w:themeColor="text1"/>
          <w:kern w:val="0"/>
          <w:sz w:val="24"/>
        </w:rPr>
        <w:t xml:space="preserve">FOXP3 </w:t>
      </w:r>
      <w:r>
        <w:rPr>
          <w:rFonts w:ascii="Book Antiqua" w:eastAsia="宋体" w:hAnsi="Book Antiqua" w:cs="Book Antiqua"/>
          <w:color w:val="000000" w:themeColor="text1"/>
          <w:kern w:val="0"/>
          <w:sz w:val="24"/>
        </w:rPr>
        <w:t xml:space="preserve">gene. Subsequently, the same heterozygous mutation was found in the mother, who was a carrier, but </w:t>
      </w:r>
      <w:r>
        <w:rPr>
          <w:rFonts w:ascii="Book Antiqua" w:eastAsia="宋体" w:hAnsi="Book Antiqua" w:cs="Book Antiqua"/>
          <w:color w:val="000000" w:themeColor="text1"/>
          <w:sz w:val="24"/>
        </w:rPr>
        <w:t>his father and older brother were normal (Figure 3)</w:t>
      </w:r>
      <w:r>
        <w:rPr>
          <w:rFonts w:ascii="Book Antiqua" w:eastAsia="宋体" w:hAnsi="Book Antiqua" w:cs="Book Antiqua"/>
          <w:color w:val="000000" w:themeColor="text1"/>
          <w:kern w:val="0"/>
          <w:sz w:val="24"/>
        </w:rPr>
        <w:t xml:space="preserve">. </w:t>
      </w:r>
      <w:r>
        <w:rPr>
          <w:rFonts w:ascii="Book Antiqua" w:eastAsia="宋体" w:hAnsi="Book Antiqua" w:cs="Book Antiqua"/>
          <w:color w:val="000000" w:themeColor="text1"/>
          <w:sz w:val="24"/>
        </w:rPr>
        <w:t>The</w:t>
      </w:r>
      <w:r>
        <w:rPr>
          <w:rFonts w:ascii="Book Antiqua" w:eastAsia="宋体" w:hAnsi="Book Antiqua" w:cs="Book Antiqua"/>
          <w:color w:val="000000" w:themeColor="text1"/>
          <w:kern w:val="0"/>
          <w:sz w:val="24"/>
        </w:rPr>
        <w:t xml:space="preserve"> family pedigree</w:t>
      </w:r>
      <w:r>
        <w:rPr>
          <w:rFonts w:ascii="Book Antiqua" w:eastAsia="宋体" w:hAnsi="Book Antiqua" w:cs="Book Antiqua"/>
          <w:color w:val="000000" w:themeColor="text1"/>
          <w:sz w:val="24"/>
        </w:rPr>
        <w:t xml:space="preserve"> of the patient is shown in Figure 1.</w:t>
      </w:r>
    </w:p>
    <w:p w:rsidR="00734B43" w:rsidRDefault="00734B43">
      <w:pPr>
        <w:widowControl/>
        <w:spacing w:line="360" w:lineRule="auto"/>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FINAL DIAGNOSIS</w:t>
      </w:r>
    </w:p>
    <w:p w:rsidR="00734B43" w:rsidRDefault="004D2DFC">
      <w:pPr>
        <w:spacing w:line="360" w:lineRule="auto"/>
        <w:rPr>
          <w:rFonts w:ascii="Book Antiqua" w:eastAsia="宋体" w:hAnsi="Book Antiqua" w:cs="Book Antiqua"/>
          <w:bCs/>
          <w:color w:val="000000" w:themeColor="text1"/>
          <w:sz w:val="24"/>
        </w:rPr>
      </w:pPr>
      <w:r>
        <w:rPr>
          <w:rFonts w:ascii="Book Antiqua" w:eastAsia="宋体" w:hAnsi="Book Antiqua" w:cs="Book Antiqua"/>
          <w:color w:val="000000" w:themeColor="text1"/>
          <w:sz w:val="24"/>
        </w:rPr>
        <w:t>The final diagnosis of the presented case was IPEX syndrome, hypothyroidism, and nephrotic syndrome</w:t>
      </w:r>
      <w:r>
        <w:rPr>
          <w:rFonts w:ascii="Book Antiqua" w:eastAsia="宋体" w:hAnsi="Book Antiqua" w:cs="Book Antiqua"/>
          <w:bCs/>
          <w:color w:val="000000" w:themeColor="text1"/>
          <w:sz w:val="24"/>
        </w:rPr>
        <w:t>.</w:t>
      </w:r>
    </w:p>
    <w:p w:rsidR="00734B43" w:rsidRDefault="00734B43">
      <w:pPr>
        <w:spacing w:line="360" w:lineRule="auto"/>
        <w:rPr>
          <w:rFonts w:ascii="Book Antiqua" w:eastAsia="宋体" w:hAnsi="Book Antiqua" w:cs="Book Antiqua"/>
          <w:bCs/>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TREATMENT</w:t>
      </w:r>
    </w:p>
    <w:p w:rsidR="00734B43" w:rsidRDefault="004D2DFC">
      <w:pPr>
        <w:pStyle w:val="3"/>
        <w:widowControl/>
        <w:shd w:val="clear" w:color="auto" w:fill="FFFFFF"/>
        <w:spacing w:beforeAutospacing="0" w:after="60" w:afterAutospacing="0" w:line="360" w:lineRule="auto"/>
        <w:jc w:val="both"/>
        <w:rPr>
          <w:rFonts w:ascii="Book Antiqua" w:hAnsi="Book Antiqua" w:cs="Book Antiqua" w:hint="default"/>
          <w:color w:val="000000" w:themeColor="text1"/>
          <w:sz w:val="24"/>
          <w:szCs w:val="24"/>
        </w:rPr>
      </w:pPr>
      <w:r>
        <w:rPr>
          <w:rFonts w:ascii="Book Antiqua" w:hAnsi="Book Antiqua" w:cs="Book Antiqua" w:hint="default"/>
          <w:b w:val="0"/>
          <w:bCs/>
          <w:color w:val="000000" w:themeColor="text1"/>
          <w:sz w:val="24"/>
          <w:szCs w:val="24"/>
        </w:rPr>
        <w:t xml:space="preserve">The patient was initially diagnosed with refractory diarrhea, malabsorption, hypothyroidism, and nephrotic syndrome. He was treated with anti-infection medications, total parenteral nutrition, prednisone (5 mg/d), and </w:t>
      </w:r>
      <w:proofErr w:type="spellStart"/>
      <w:r>
        <w:rPr>
          <w:rFonts w:ascii="Book Antiqua" w:hAnsi="Book Antiqua" w:cs="Book Antiqua" w:hint="default"/>
          <w:b w:val="0"/>
          <w:bCs/>
          <w:color w:val="000000" w:themeColor="text1"/>
          <w:sz w:val="24"/>
          <w:szCs w:val="24"/>
        </w:rPr>
        <w:t>euthyrox</w:t>
      </w:r>
      <w:proofErr w:type="spellEnd"/>
      <w:r>
        <w:rPr>
          <w:rFonts w:ascii="Book Antiqua" w:hAnsi="Book Antiqua" w:cs="Book Antiqua" w:hint="default"/>
          <w:b w:val="0"/>
          <w:bCs/>
          <w:color w:val="000000" w:themeColor="text1"/>
          <w:sz w:val="24"/>
          <w:szCs w:val="24"/>
        </w:rPr>
        <w:t xml:space="preserve"> </w:t>
      </w:r>
      <w:bookmarkStart w:id="62" w:name="OLE_LINK55"/>
      <w:r>
        <w:rPr>
          <w:rFonts w:ascii="Book Antiqua" w:hAnsi="Book Antiqua" w:cs="Book Antiqua" w:hint="default"/>
          <w:b w:val="0"/>
          <w:bCs/>
          <w:color w:val="000000" w:themeColor="text1"/>
          <w:sz w:val="24"/>
          <w:szCs w:val="24"/>
        </w:rPr>
        <w:t>(37.5 µg/d)</w:t>
      </w:r>
      <w:bookmarkEnd w:id="62"/>
      <w:r>
        <w:rPr>
          <w:rFonts w:ascii="Book Antiqua" w:hAnsi="Book Antiqua" w:cs="Book Antiqua" w:hint="default"/>
          <w:b w:val="0"/>
          <w:bCs/>
          <w:color w:val="000000" w:themeColor="text1"/>
          <w:sz w:val="24"/>
          <w:szCs w:val="24"/>
        </w:rPr>
        <w:t>. After 10 d of this treatment, he had 4–6 watery bowel movements per day but was not significantly gaining weight. Subsequently, the diagnosis of IPEX was confirmed by whole exome sequencing</w:t>
      </w:r>
      <w:r>
        <w:rPr>
          <w:rFonts w:ascii="Book Antiqua" w:hAnsi="Book Antiqua" w:cs="Book Antiqua"/>
          <w:b w:val="0"/>
          <w:bCs/>
          <w:color w:val="000000" w:themeColor="text1"/>
          <w:sz w:val="24"/>
          <w:szCs w:val="24"/>
        </w:rPr>
        <w:t xml:space="preserve">, </w:t>
      </w:r>
      <w:r>
        <w:rPr>
          <w:rFonts w:ascii="Book Antiqua" w:hAnsi="Book Antiqua" w:cs="Book Antiqua" w:hint="default"/>
          <w:b w:val="0"/>
          <w:bCs/>
          <w:color w:val="000000" w:themeColor="text1"/>
          <w:sz w:val="24"/>
          <w:szCs w:val="24"/>
        </w:rPr>
        <w:t>and a scheduled </w:t>
      </w:r>
      <w:proofErr w:type="spellStart"/>
      <w:r>
        <w:rPr>
          <w:rFonts w:ascii="Book Antiqua" w:hAnsi="Book Antiqua" w:cs="Book Antiqua" w:hint="default"/>
          <w:b w:val="0"/>
          <w:bCs/>
          <w:color w:val="000000" w:themeColor="text1"/>
          <w:sz w:val="24"/>
          <w:szCs w:val="24"/>
        </w:rPr>
        <w:t>immunosuppressor</w:t>
      </w:r>
      <w:proofErr w:type="spellEnd"/>
      <w:r>
        <w:rPr>
          <w:rFonts w:ascii="Book Antiqua" w:hAnsi="Book Antiqua" w:cs="Book Antiqua" w:hint="default"/>
          <w:b w:val="0"/>
          <w:bCs/>
          <w:color w:val="000000" w:themeColor="text1"/>
          <w:sz w:val="24"/>
          <w:szCs w:val="24"/>
        </w:rPr>
        <w:t xml:space="preserve"> </w:t>
      </w:r>
      <w:hyperlink r:id="rId7" w:anchor="/javascript:;" w:history="1">
        <w:r>
          <w:rPr>
            <w:rFonts w:ascii="Book Antiqua" w:hAnsi="Book Antiqua" w:cs="Book Antiqua" w:hint="default"/>
            <w:b w:val="0"/>
            <w:bCs/>
            <w:color w:val="000000" w:themeColor="text1"/>
            <w:sz w:val="24"/>
            <w:szCs w:val="24"/>
          </w:rPr>
          <w:t>treatment</w:t>
        </w:r>
      </w:hyperlink>
      <w:r>
        <w:rPr>
          <w:rFonts w:ascii="Book Antiqua" w:hAnsi="Book Antiqua" w:cs="Book Antiqua" w:hint="default"/>
          <w:b w:val="0"/>
          <w:bCs/>
          <w:color w:val="000000" w:themeColor="text1"/>
          <w:sz w:val="24"/>
          <w:szCs w:val="24"/>
        </w:rPr>
        <w:t xml:space="preserve"> was started. However, the family thought that these drugs had severe side effects and refused this type of </w:t>
      </w:r>
      <w:r>
        <w:rPr>
          <w:rFonts w:ascii="Book Antiqua" w:hAnsi="Book Antiqua" w:cs="Book Antiqua" w:hint="default"/>
          <w:b w:val="0"/>
          <w:bCs/>
          <w:color w:val="000000" w:themeColor="text1"/>
          <w:sz w:val="24"/>
          <w:szCs w:val="24"/>
        </w:rPr>
        <w:lastRenderedPageBreak/>
        <w:t xml:space="preserve">treatment. Therefore, the patient was treated with prednisone, </w:t>
      </w:r>
      <w:proofErr w:type="spellStart"/>
      <w:r>
        <w:rPr>
          <w:rFonts w:ascii="Book Antiqua" w:hAnsi="Book Antiqua" w:cs="Book Antiqua" w:hint="default"/>
          <w:b w:val="0"/>
          <w:bCs/>
          <w:color w:val="000000" w:themeColor="text1"/>
          <w:sz w:val="24"/>
          <w:szCs w:val="24"/>
        </w:rPr>
        <w:t>euthyrox</w:t>
      </w:r>
      <w:proofErr w:type="spellEnd"/>
      <w:r>
        <w:rPr>
          <w:rFonts w:ascii="Book Antiqua" w:hAnsi="Book Antiqua" w:cs="Book Antiqua" w:hint="default"/>
          <w:b w:val="0"/>
          <w:bCs/>
          <w:color w:val="000000" w:themeColor="text1"/>
          <w:sz w:val="24"/>
          <w:szCs w:val="24"/>
        </w:rPr>
        <w:t>, and other supportive cares.</w:t>
      </w:r>
    </w:p>
    <w:p w:rsidR="00734B43" w:rsidRDefault="00734B43">
      <w:pPr>
        <w:pStyle w:val="3"/>
        <w:widowControl/>
        <w:shd w:val="clear" w:color="auto" w:fill="FFFFFF"/>
        <w:spacing w:beforeAutospacing="0" w:after="60" w:afterAutospacing="0" w:line="360" w:lineRule="auto"/>
        <w:jc w:val="both"/>
        <w:rPr>
          <w:rFonts w:ascii="Book Antiqua" w:hAnsi="Book Antiqua" w:cs="Book Antiqua" w:hint="default"/>
          <w:b w:val="0"/>
          <w:bCs/>
          <w:color w:val="000000" w:themeColor="text1"/>
          <w:sz w:val="24"/>
          <w:szCs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hint="eastAsia"/>
          <w:b/>
          <w:bCs/>
          <w:color w:val="000000" w:themeColor="text1"/>
          <w:sz w:val="24"/>
          <w:u w:val="single"/>
        </w:rPr>
        <w:t>OUTCOME AND FOLLOW-UP</w:t>
      </w:r>
    </w:p>
    <w:p w:rsidR="00734B43" w:rsidRDefault="004D2DFC">
      <w:pPr>
        <w:spacing w:line="360" w:lineRule="auto"/>
        <w:rPr>
          <w:rFonts w:ascii="Book Antiqua" w:eastAsia="宋体" w:hAnsi="Book Antiqua" w:cs="Book Antiqua"/>
          <w:bCs/>
          <w:color w:val="000000" w:themeColor="text1"/>
          <w:sz w:val="24"/>
        </w:rPr>
      </w:pPr>
      <w:r>
        <w:rPr>
          <w:rFonts w:ascii="Book Antiqua" w:hAnsi="Book Antiqua" w:cs="Book Antiqua" w:hint="eastAsia"/>
          <w:bCs/>
          <w:color w:val="000000" w:themeColor="text1"/>
          <w:sz w:val="24"/>
        </w:rPr>
        <w:t xml:space="preserve">Since the </w:t>
      </w:r>
      <w:r>
        <w:rPr>
          <w:rFonts w:ascii="Book Antiqua" w:hAnsi="Book Antiqua" w:cs="Book Antiqua"/>
          <w:bCs/>
          <w:color w:val="000000" w:themeColor="text1"/>
          <w:sz w:val="24"/>
        </w:rPr>
        <w:t>diagnosis of IPEX</w:t>
      </w:r>
      <w:r>
        <w:rPr>
          <w:rFonts w:ascii="Book Antiqua" w:hAnsi="Book Antiqua" w:cs="Book Antiqua" w:hint="eastAsia"/>
          <w:bCs/>
          <w:color w:val="000000" w:themeColor="text1"/>
          <w:sz w:val="24"/>
        </w:rPr>
        <w:t xml:space="preserve"> syndrome</w:t>
      </w:r>
      <w:r>
        <w:rPr>
          <w:rFonts w:ascii="Book Antiqua" w:hAnsi="Book Antiqua" w:cs="Book Antiqua"/>
          <w:bCs/>
          <w:color w:val="000000" w:themeColor="text1"/>
          <w:sz w:val="24"/>
        </w:rPr>
        <w:t>,</w:t>
      </w:r>
      <w:r>
        <w:rPr>
          <w:rFonts w:ascii="Book Antiqua" w:hAnsi="Book Antiqua" w:cs="Book Antiqua" w:hint="eastAsia"/>
          <w:bCs/>
          <w:color w:val="000000" w:themeColor="text1"/>
          <w:sz w:val="24"/>
        </w:rPr>
        <w:t xml:space="preserve"> the patient has been regularly</w:t>
      </w:r>
      <w:r>
        <w:rPr>
          <w:rFonts w:ascii="Book Antiqua" w:eastAsia="NyrxnsAdvTT86d47313" w:hAnsi="Book Antiqua" w:cs="Book Antiqua"/>
          <w:bCs/>
          <w:color w:val="000000" w:themeColor="text1"/>
          <w:sz w:val="24"/>
          <w:lang w:bidi="ar"/>
        </w:rPr>
        <w:t xml:space="preserve"> treated with </w:t>
      </w:r>
      <w:r>
        <w:rPr>
          <w:rFonts w:ascii="Book Antiqua" w:eastAsia="Arial" w:hAnsi="Book Antiqua" w:cs="Book Antiqua"/>
          <w:bCs/>
          <w:color w:val="000000" w:themeColor="text1"/>
          <w:sz w:val="24"/>
        </w:rPr>
        <w:t>prednisone</w:t>
      </w:r>
      <w:r>
        <w:rPr>
          <w:rFonts w:ascii="Book Antiqua" w:eastAsia="宋体" w:hAnsi="Book Antiqua" w:cs="Book Antiqua" w:hint="eastAsia"/>
          <w:bCs/>
          <w:color w:val="000000" w:themeColor="text1"/>
          <w:sz w:val="24"/>
        </w:rPr>
        <w:t xml:space="preserve"> and</w:t>
      </w:r>
      <w:r>
        <w:rPr>
          <w:rFonts w:ascii="Book Antiqua" w:hAnsi="Book Antiqua" w:cs="Book Antiqua"/>
          <w:bCs/>
          <w:color w:val="000000" w:themeColor="text1"/>
          <w:sz w:val="24"/>
        </w:rPr>
        <w:t xml:space="preserve"> </w:t>
      </w:r>
      <w:proofErr w:type="spellStart"/>
      <w:r>
        <w:rPr>
          <w:rFonts w:ascii="Book Antiqua" w:hAnsi="Book Antiqua" w:cs="Book Antiqua"/>
          <w:bCs/>
          <w:color w:val="000000" w:themeColor="text1"/>
          <w:sz w:val="24"/>
        </w:rPr>
        <w:t>euthyrox</w:t>
      </w:r>
      <w:proofErr w:type="spellEnd"/>
      <w:r>
        <w:rPr>
          <w:rFonts w:ascii="Book Antiqua" w:hAnsi="Book Antiqua" w:cs="Book Antiqua"/>
          <w:bCs/>
          <w:color w:val="000000" w:themeColor="text1"/>
          <w:sz w:val="24"/>
          <w:lang w:bidi="ar"/>
        </w:rPr>
        <w:t>.</w:t>
      </w:r>
      <w:r>
        <w:rPr>
          <w:rFonts w:ascii="Book Antiqua" w:hAnsi="Book Antiqua" w:cs="Book Antiqua" w:hint="eastAsia"/>
          <w:bCs/>
          <w:color w:val="000000" w:themeColor="text1"/>
          <w:sz w:val="24"/>
          <w:lang w:bidi="ar"/>
        </w:rPr>
        <w:t xml:space="preserve"> Instead of getting better, his condition is slightly worse. H</w:t>
      </w:r>
      <w:r>
        <w:rPr>
          <w:rFonts w:ascii="Book Antiqua" w:eastAsia="MinionPro-Regular" w:hAnsi="Book Antiqua" w:cs="Book Antiqua"/>
          <w:bCs/>
          <w:color w:val="000000" w:themeColor="text1"/>
          <w:kern w:val="0"/>
          <w:sz w:val="24"/>
          <w:lang w:bidi="ar"/>
        </w:rPr>
        <w:t>e was hospitalized</w:t>
      </w:r>
      <w:r>
        <w:rPr>
          <w:rFonts w:ascii="Book Antiqua" w:eastAsia="宋体" w:hAnsi="Book Antiqua" w:cs="Book Antiqua" w:hint="eastAsia"/>
          <w:bCs/>
          <w:color w:val="000000" w:themeColor="text1"/>
          <w:kern w:val="0"/>
          <w:sz w:val="24"/>
          <w:lang w:bidi="ar"/>
        </w:rPr>
        <w:t xml:space="preserve"> for </w:t>
      </w:r>
      <w:r>
        <w:rPr>
          <w:rFonts w:ascii="Book Antiqua" w:eastAsia="Arial" w:hAnsi="Book Antiqua" w:cs="Book Antiqua"/>
          <w:bCs/>
          <w:color w:val="000000" w:themeColor="text1"/>
          <w:sz w:val="24"/>
        </w:rPr>
        <w:t>refractory</w:t>
      </w:r>
      <w:r>
        <w:rPr>
          <w:rFonts w:ascii="Book Antiqua" w:eastAsia="MinionPro-Regular" w:hAnsi="Book Antiqua" w:cs="Book Antiqua"/>
          <w:bCs/>
          <w:color w:val="000000" w:themeColor="text1"/>
          <w:kern w:val="0"/>
          <w:sz w:val="24"/>
          <w:lang w:bidi="ar"/>
        </w:rPr>
        <w:t xml:space="preserve"> diarrhea (up to 1</w:t>
      </w:r>
      <w:r>
        <w:rPr>
          <w:rFonts w:ascii="Book Antiqua" w:eastAsia="宋体" w:hAnsi="Book Antiqua" w:cs="Book Antiqua" w:hint="eastAsia"/>
          <w:bCs/>
          <w:color w:val="000000" w:themeColor="text1"/>
          <w:kern w:val="0"/>
          <w:sz w:val="24"/>
          <w:lang w:bidi="ar"/>
        </w:rPr>
        <w:t>5</w:t>
      </w:r>
      <w:r>
        <w:rPr>
          <w:rFonts w:ascii="Book Antiqua" w:hAnsi="Book Antiqua" w:cs="Book Antiqua"/>
          <w:bCs/>
          <w:color w:val="000000" w:themeColor="text1"/>
          <w:kern w:val="0"/>
          <w:sz w:val="24"/>
          <w:lang w:bidi="ar"/>
        </w:rPr>
        <w:t>-</w:t>
      </w:r>
      <w:r>
        <w:rPr>
          <w:rFonts w:ascii="Book Antiqua" w:eastAsia="宋体" w:hAnsi="Book Antiqua" w:cs="Book Antiqua" w:hint="eastAsia"/>
          <w:bCs/>
          <w:color w:val="000000" w:themeColor="text1"/>
          <w:kern w:val="0"/>
          <w:sz w:val="24"/>
          <w:lang w:bidi="ar"/>
        </w:rPr>
        <w:t>20</w:t>
      </w:r>
      <w:r>
        <w:rPr>
          <w:rFonts w:ascii="Book Antiqua" w:eastAsia="MinionPro-Regular" w:hAnsi="Book Antiqua" w:cs="Book Antiqua"/>
          <w:bCs/>
          <w:color w:val="000000" w:themeColor="text1"/>
          <w:kern w:val="0"/>
          <w:sz w:val="24"/>
          <w:lang w:bidi="ar"/>
        </w:rPr>
        <w:t xml:space="preserve"> watery bowel movements per day) </w:t>
      </w:r>
      <w:r>
        <w:rPr>
          <w:rFonts w:ascii="Book Antiqua" w:eastAsia="宋体" w:hAnsi="Book Antiqua" w:cs="Book Antiqua" w:hint="eastAsia"/>
          <w:bCs/>
          <w:color w:val="000000" w:themeColor="text1"/>
          <w:kern w:val="0"/>
          <w:sz w:val="24"/>
          <w:lang w:bidi="ar"/>
        </w:rPr>
        <w:t xml:space="preserve">and anasarca, and was discharged after correction of electrolyte disorder and dehydration therapy. At present, he is </w:t>
      </w:r>
      <w:r>
        <w:rPr>
          <w:rFonts w:ascii="Book Antiqua" w:hAnsi="Book Antiqua" w:cs="Book Antiqua"/>
          <w:bCs/>
          <w:color w:val="000000" w:themeColor="text1"/>
          <w:sz w:val="24"/>
          <w:lang w:bidi="ar"/>
        </w:rPr>
        <w:t>awaiting hematopoietic stem cell transplantation</w:t>
      </w:r>
      <w:r>
        <w:rPr>
          <w:rFonts w:ascii="Book Antiqua" w:eastAsia="宋体" w:hAnsi="Book Antiqua" w:cs="Book Antiqua"/>
          <w:bCs/>
          <w:color w:val="000000" w:themeColor="text1"/>
          <w:sz w:val="24"/>
        </w:rPr>
        <w:t xml:space="preserve">. </w:t>
      </w:r>
    </w:p>
    <w:p w:rsidR="00734B43" w:rsidRDefault="00734B43">
      <w:pPr>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Arial" w:hAnsi="Book Antiqua" w:cs="Book Antiqua"/>
          <w:b/>
          <w:bCs/>
          <w:color w:val="000000" w:themeColor="text1"/>
          <w:sz w:val="24"/>
          <w:u w:val="single"/>
        </w:rPr>
      </w:pPr>
      <w:r>
        <w:rPr>
          <w:rFonts w:ascii="Book Antiqua" w:eastAsia="Arial" w:hAnsi="Book Antiqua" w:cs="Book Antiqua"/>
          <w:b/>
          <w:bCs/>
          <w:color w:val="000000" w:themeColor="text1"/>
          <w:sz w:val="24"/>
          <w:u w:val="single"/>
        </w:rPr>
        <w:t>D</w:t>
      </w:r>
      <w:r>
        <w:rPr>
          <w:rFonts w:ascii="Book Antiqua" w:eastAsia="宋体" w:hAnsi="Book Antiqua" w:cs="Book Antiqua"/>
          <w:b/>
          <w:bCs/>
          <w:color w:val="000000" w:themeColor="text1"/>
          <w:sz w:val="24"/>
          <w:u w:val="single"/>
        </w:rPr>
        <w:t>ISCUSSION</w:t>
      </w:r>
    </w:p>
    <w:p w:rsidR="00734B43" w:rsidRDefault="004D2DFC">
      <w:pPr>
        <w:widowControl/>
        <w:spacing w:line="360" w:lineRule="auto"/>
        <w:rPr>
          <w:rFonts w:ascii="Book Antiqua" w:eastAsia="MinionPro-Regular" w:hAnsi="Book Antiqua" w:cs="Book Antiqua"/>
          <w:color w:val="000000" w:themeColor="text1"/>
          <w:kern w:val="0"/>
          <w:sz w:val="24"/>
        </w:rPr>
      </w:pPr>
      <w:bookmarkStart w:id="63" w:name="OLE_LINK62"/>
      <w:r>
        <w:rPr>
          <w:rFonts w:ascii="Book Antiqua" w:eastAsia="NyrxnsAdvTT86d47313" w:hAnsi="Book Antiqua" w:cs="Book Antiqua"/>
          <w:color w:val="000000" w:themeColor="text1"/>
          <w:kern w:val="0"/>
          <w:sz w:val="24"/>
        </w:rPr>
        <w:t>The typical symptoms of IPEX syndrome present as early</w:t>
      </w:r>
      <w:r>
        <w:rPr>
          <w:rFonts w:ascii="Book Antiqua" w:eastAsia="Arial" w:hAnsi="Book Antiqua" w:cs="Book Antiqua"/>
          <w:color w:val="000000" w:themeColor="text1"/>
          <w:sz w:val="24"/>
        </w:rPr>
        <w:t xml:space="preserve"> refractory diarrhea</w:t>
      </w:r>
      <w:r>
        <w:rPr>
          <w:rFonts w:ascii="Book Antiqua" w:eastAsia="NyrxnsAdvTT86d47313"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bookmarkStart w:id="64" w:name="OLE_LINK228"/>
      <w:bookmarkStart w:id="65" w:name="OLE_LINK227"/>
      <w:r>
        <w:rPr>
          <w:rFonts w:ascii="Book Antiqua" w:eastAsia="宋体" w:hAnsi="Book Antiqua" w:cs="Book Antiqua"/>
          <w:color w:val="000000" w:themeColor="text1"/>
          <w:sz w:val="24"/>
          <w:shd w:val="clear" w:color="auto" w:fill="FFFFFF"/>
        </w:rPr>
        <w:t>type 1 diabetes mellitus</w:t>
      </w:r>
      <w:bookmarkEnd w:id="64"/>
      <w:bookmarkEnd w:id="65"/>
      <w:r>
        <w:rPr>
          <w:rFonts w:ascii="Book Antiqua" w:eastAsia="NyrxnsAdvTT86d47313" w:hAnsi="Book Antiqua" w:cs="Book Antiqua"/>
          <w:color w:val="000000" w:themeColor="text1"/>
          <w:kern w:val="0"/>
          <w:sz w:val="24"/>
        </w:rPr>
        <w:t>, and eczema</w:t>
      </w:r>
      <w:bookmarkEnd w:id="63"/>
      <w:r>
        <w:rPr>
          <w:rFonts w:ascii="Book Antiqua" w:eastAsia="NyrxnsAdvTT86d47313" w:hAnsi="Book Antiqua" w:cs="Book Antiqua"/>
          <w:color w:val="000000" w:themeColor="text1"/>
          <w:kern w:val="0"/>
          <w:sz w:val="24"/>
          <w:vertAlign w:val="superscript"/>
        </w:rPr>
        <w:fldChar w:fldCharType="begin"/>
      </w:r>
      <w:r>
        <w:rPr>
          <w:rFonts w:ascii="Book Antiqua" w:eastAsia="宋体" w:hAnsi="Book Antiqua" w:cs="Book Antiqua"/>
          <w:color w:val="000000" w:themeColor="text1"/>
          <w:kern w:val="0"/>
          <w:sz w:val="24"/>
          <w:vertAlign w:val="superscript"/>
        </w:rPr>
        <w:instrText xml:space="preserve"> ADDIN  EN.CITE &lt;EndNote&gt;&lt;Cite&gt;&lt;Author&gt;Barzaghi&lt;/Author&gt;&lt;Year&gt;2012&lt;/Year&gt;&lt;RecNum&gt;39&lt;/RecNum&gt;&lt;DisplayText&gt;[2]&lt;/DisplayText&gt;&lt;record&gt;&lt;rec-number&gt;39&lt;/rec-number&gt;&lt;foreign-keys&gt;&lt;key app="EN" db-id="vsr0et59bsaaezeawdwpttsp599zzfez2rxf" timestamp="1576719810"&gt;39&lt;/key&gt;&lt;key app="ENWeb" db-id=""&gt;0&lt;/key&gt;&lt;/foreign-keys&gt;&lt;ref-type name="Journal Article"&gt;17&lt;/ref-type&gt;&lt;contributors&gt;&lt;authors&gt;&lt;author&gt;Barzaghi, F.&lt;/author&gt;&lt;author&gt;Passerini, L.&lt;/author&gt;&lt;author&gt;Bacchetta, R.&lt;/author&gt;&lt;/authors&gt;&lt;/contributors&gt;&lt;auth-address&gt;Division of Regenerative Medicine, Stem Cells and Gene Therapy, San Raffaele Telethon Institute for Gene Therapy, San Raffaele Scientific Institute Milan, Italy ; Vita Salute San Raffaele University Milan, Italy.&lt;/auth-address&gt;&lt;titles&gt;&lt;title&gt;Immune dysregulation, polyendocrinopathy, enteropathy, x-linked syndrome: a paradigm of immunodeficiency with autoimmunity&lt;/title&gt;&lt;secondary-title&gt;Front Immunol&lt;/secondary-title&gt;&lt;/titles&gt;&lt;periodical&gt;&lt;full-title&gt;Front Immunol&lt;/full-title&gt;&lt;/periodical&gt;&lt;pages&gt;211-235&lt;/pages&gt;&lt;volume&gt;3&lt;/volume&gt;&lt;edition&gt;2012/10/13&lt;/edition&gt;&lt;keywords&gt;&lt;keyword&gt;Foxp3&lt;/keyword&gt;&lt;keyword&gt;Hsct&lt;/keyword&gt;&lt;keyword&gt;Ipex&lt;/keyword&gt;&lt;keyword&gt;Treg&lt;/keyword&gt;&lt;keyword&gt;autoimmune enteropathy&lt;/keyword&gt;&lt;keyword&gt;neonatal diabetes&lt;/keyword&gt;&lt;keyword&gt;neonatal eczema&lt;/keyword&gt;&lt;/keywords&gt;&lt;dates&gt;&lt;year&gt;2012&lt;/year&gt;&lt;/dates&gt;&lt;isbn&gt;1664-3224 (Electronic)&amp;#xD;1664-3224 (Linking)&lt;/isbn&gt;&lt;accession-num&gt;23060872&lt;/accession-num&gt;&lt;urls&gt;&lt;related-urls&gt;&lt;url&gt;https://www.ncbi.nlm.nih.gov/pubmed/23060872&lt;/url&gt;&lt;/related-urls&gt;&lt;/urls&gt;&lt;custom2&gt;PMC3459184&lt;/custom2&gt;&lt;electronic-resource-num&gt;10.3389/fimmu.2012.00211&lt;/electronic-resource-num&gt;&lt;/record&gt;&lt;/Cite&gt;&lt;/EndNote&gt;</w:instrText>
      </w:r>
      <w:r>
        <w:rPr>
          <w:rFonts w:ascii="Book Antiqua" w:eastAsia="NyrxnsAdvTT86d47313" w:hAnsi="Book Antiqua" w:cs="Book Antiqua"/>
          <w:color w:val="000000" w:themeColor="text1"/>
          <w:kern w:val="0"/>
          <w:sz w:val="24"/>
          <w:vertAlign w:val="superscript"/>
        </w:rPr>
        <w:fldChar w:fldCharType="separate"/>
      </w:r>
      <w:r>
        <w:rPr>
          <w:rFonts w:ascii="Book Antiqua" w:eastAsia="NyrxnsAdvTT86d47313" w:hAnsi="Book Antiqua" w:cs="Book Antiqua"/>
          <w:color w:val="000000" w:themeColor="text1"/>
          <w:kern w:val="0"/>
          <w:sz w:val="24"/>
          <w:vertAlign w:val="superscript"/>
        </w:rPr>
        <w:t>[2]</w:t>
      </w:r>
      <w:r>
        <w:rPr>
          <w:rFonts w:ascii="Book Antiqua" w:eastAsia="NyrxnsAdvTT86d47313" w:hAnsi="Book Antiqua" w:cs="Book Antiqua"/>
          <w:color w:val="000000" w:themeColor="text1"/>
          <w:kern w:val="0"/>
          <w:sz w:val="24"/>
          <w:vertAlign w:val="superscript"/>
        </w:rPr>
        <w:fldChar w:fldCharType="end"/>
      </w:r>
      <w:r>
        <w:rPr>
          <w:rFonts w:ascii="Book Antiqua" w:eastAsia="宋体"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The enteropathy of IPEX syndrome is present in virtually all affected individuals.</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sz w:val="24"/>
        </w:rPr>
        <w:t xml:space="preserve">The main manifestation of the patients was </w:t>
      </w:r>
      <w:r>
        <w:rPr>
          <w:rFonts w:ascii="Book Antiqua" w:eastAsia="MinionPro-Regular" w:hAnsi="Book Antiqua" w:cs="Book Antiqua"/>
          <w:color w:val="000000" w:themeColor="text1"/>
          <w:kern w:val="0"/>
          <w:sz w:val="24"/>
        </w:rPr>
        <w:t xml:space="preserve">watery diarrhea </w:t>
      </w:r>
      <w:r>
        <w:rPr>
          <w:rFonts w:ascii="Book Antiqua" w:eastAsia="Minion-Regular" w:hAnsi="Book Antiqua" w:cs="Book Antiqua"/>
          <w:color w:val="000000" w:themeColor="text1"/>
          <w:kern w:val="0"/>
          <w:sz w:val="24"/>
        </w:rPr>
        <w:t>and sometimes mucoid or bloody</w:t>
      </w:r>
      <w:r>
        <w:rPr>
          <w:rFonts w:ascii="Book Antiqua" w:eastAsia="宋体" w:hAnsi="Book Antiqua" w:cs="Book Antiqua" w:hint="eastAsia"/>
          <w:color w:val="000000" w:themeColor="text1"/>
          <w:kern w:val="0"/>
          <w:sz w:val="24"/>
        </w:rPr>
        <w:t xml:space="preserve"> </w:t>
      </w:r>
      <w:r>
        <w:rPr>
          <w:rFonts w:ascii="Book Antiqua" w:eastAsia="Minion-Regular" w:hAnsi="Book Antiqua" w:cs="Book Antiqua"/>
          <w:color w:val="000000" w:themeColor="text1"/>
          <w:kern w:val="0"/>
          <w:sz w:val="24"/>
        </w:rPr>
        <w:t>diarrhea</w:t>
      </w:r>
      <w:r>
        <w:rPr>
          <w:rFonts w:ascii="Book Antiqua" w:eastAsia="Minion-Regular" w:hAnsi="Book Antiqua" w:cs="Book Antiqua"/>
          <w:color w:val="000000" w:themeColor="text1"/>
          <w:kern w:val="0"/>
          <w:sz w:val="24"/>
          <w:vertAlign w:val="superscript"/>
        </w:rPr>
        <w:fldChar w:fldCharType="begin"/>
      </w:r>
      <w:r>
        <w:rPr>
          <w:rFonts w:ascii="Book Antiqua" w:eastAsia="宋体" w:hAnsi="Book Antiqua" w:cs="Book Antiqua"/>
          <w:color w:val="000000" w:themeColor="text1"/>
          <w:kern w:val="0"/>
          <w:sz w:val="24"/>
          <w:vertAlign w:val="superscript"/>
        </w:rPr>
        <w:instrText xml:space="preserve"> ADDIN  EN.CITE &lt;EndNote&gt;&lt;Cite&gt;&lt;Author&gt;Barzaghi&lt;/Author&gt;&lt;Year&gt;2012&lt;/Year&gt;&lt;RecNum&gt;39&lt;/RecNum&gt;&lt;DisplayText&gt;[2]&lt;/DisplayText&gt;&lt;record&gt;&lt;rec-number&gt;39&lt;/rec-number&gt;&lt;foreign-keys&gt;&lt;key app="EN" db-id="vsr0et59bsaaezeawdwpttsp599zzfez2rxf" timestamp="1576719810"&gt;39&lt;/key&gt;&lt;key app="ENWeb" db-id=""&gt;0&lt;/key&gt;&lt;/foreign-keys&gt;&lt;ref-type name="Journal Article"&gt;17&lt;/ref-type&gt;&lt;contributors&gt;&lt;authors&gt;&lt;author&gt;Barzaghi, F.&lt;/author&gt;&lt;author&gt;Passerini, L.&lt;/author&gt;&lt;author&gt;Bacchetta, R.&lt;/author&gt;&lt;/authors&gt;&lt;/contributors&gt;&lt;auth-address&gt;Division of Regenerative Medicine, Stem Cells and Gene Therapy, San Raffaele Telethon Institute for Gene Therapy, San Raffaele Scientific Institute Milan, Italy ; Vita Salute San Raffaele University Milan, Italy.&lt;/auth-address&gt;&lt;titles&gt;&lt;title&gt;Immune dysregulation, polyendocrinopathy, enteropathy, x-linked syndrome: a paradigm of immunodeficiency with autoimmunity&lt;/title&gt;&lt;secondary-title&gt;Front Immunol&lt;/secondary-title&gt;&lt;/titles&gt;&lt;periodical&gt;&lt;full-title&gt;Front Immunol&lt;/full-title&gt;&lt;/periodical&gt;&lt;pages&gt;211-235&lt;/pages&gt;&lt;volume&gt;3&lt;/volume&gt;&lt;edition&gt;2012/10/13&lt;/edition&gt;&lt;keywords&gt;&lt;keyword&gt;Foxp3&lt;/keyword&gt;&lt;keyword&gt;Hsct&lt;/keyword&gt;&lt;keyword&gt;Ipex&lt;/keyword&gt;&lt;keyword&gt;Treg&lt;/keyword&gt;&lt;keyword&gt;autoimmune enteropathy&lt;/keyword&gt;&lt;keyword&gt;neonatal diabetes&lt;/keyword&gt;&lt;keyword&gt;neonatal eczema&lt;/keyword&gt;&lt;/keywords&gt;&lt;dates&gt;&lt;year&gt;2012&lt;/year&gt;&lt;/dates&gt;&lt;isbn&gt;1664-3224 (Electronic)&amp;#xD;1664-3224 (Linking)&lt;/isbn&gt;&lt;accession-num&gt;23060872&lt;/accession-num&gt;&lt;urls&gt;&lt;related-urls&gt;&lt;url&gt;https://www.ncbi.nlm.nih.gov/pubmed/23060872&lt;/url&gt;&lt;/related-urls&gt;&lt;/urls&gt;&lt;custom2&gt;PMC3459184&lt;/custom2&gt;&lt;electronic-resource-num&gt;10.3389/fimmu.2012.00211&lt;/electronic-resource-num&gt;&lt;/record&gt;&lt;/Cite&gt;&lt;/EndNote&gt;</w:instrText>
      </w:r>
      <w:r>
        <w:rPr>
          <w:rFonts w:ascii="Book Antiqua" w:eastAsia="Minion-Regular" w:hAnsi="Book Antiqua" w:cs="Book Antiqua"/>
          <w:color w:val="000000" w:themeColor="text1"/>
          <w:kern w:val="0"/>
          <w:sz w:val="24"/>
          <w:vertAlign w:val="superscript"/>
        </w:rPr>
        <w:fldChar w:fldCharType="separate"/>
      </w:r>
      <w:r>
        <w:rPr>
          <w:rFonts w:ascii="Book Antiqua" w:eastAsia="Minion-Regular" w:hAnsi="Book Antiqua" w:cs="Book Antiqua"/>
          <w:color w:val="000000" w:themeColor="text1"/>
          <w:kern w:val="0"/>
          <w:sz w:val="24"/>
          <w:vertAlign w:val="superscript"/>
        </w:rPr>
        <w:t>[2]</w:t>
      </w:r>
      <w:r>
        <w:rPr>
          <w:rFonts w:ascii="Book Antiqua" w:eastAsia="Minion-Regular" w:hAnsi="Book Antiqua" w:cs="Book Antiqua"/>
          <w:color w:val="000000" w:themeColor="text1"/>
          <w:kern w:val="0"/>
          <w:sz w:val="24"/>
          <w:vertAlign w:val="superscript"/>
        </w:rPr>
        <w:fldChar w:fldCharType="end"/>
      </w:r>
      <w:r>
        <w:rPr>
          <w:rFonts w:ascii="Book Antiqua" w:eastAsia="MinionPro-Regular"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Dermatitis is most frequently eczematous</w:t>
      </w:r>
      <w:r>
        <w:rPr>
          <w:rFonts w:ascii="Book Antiqua" w:eastAsia="MinionPro-Regular" w:hAnsi="Book Antiqua" w:cs="Book Antiqua"/>
          <w:color w:val="000000" w:themeColor="text1"/>
          <w:kern w:val="0"/>
          <w:sz w:val="24"/>
          <w:vertAlign w:val="superscript"/>
        </w:rPr>
        <w:fldChar w:fldCharType="begin"/>
      </w:r>
      <w:r>
        <w:rPr>
          <w:rFonts w:ascii="Book Antiqua" w:eastAsia="宋体" w:hAnsi="Book Antiqua" w:cs="Book Antiqua"/>
          <w:color w:val="000000" w:themeColor="text1"/>
          <w:kern w:val="0"/>
          <w:sz w:val="24"/>
          <w:vertAlign w:val="superscript"/>
        </w:rPr>
        <w:instrText xml:space="preserve"> ADDIN  EN.CITE &lt;EndNote&gt;&lt;Cite&gt;&lt;Author&gt;Owen&lt;/Author&gt;&lt;Year&gt;2003&lt;/Year&gt;&lt;RecNum&gt;82&lt;/RecNum&gt;&lt;DisplayText&gt;[6]&lt;/DisplayText&gt;&lt;record&gt;&lt;rec-number&gt;82&lt;/rec-number&gt;&lt;foreign-keys&gt;&lt;key app="EN" db-id="vsr0et59bsaaezeawdwpttsp599zzfez2rxf" timestamp="1577116197"&gt;82&lt;/key&gt;&lt;/foreign-keys&gt;&lt;ref-type name="Journal Article"&gt;17&lt;/ref-type&gt;&lt;contributors&gt;&lt;authors&gt;&lt;author&gt;Owen, C. J.&lt;/author&gt;&lt;author&gt;Jennings, C. E.&lt;/author&gt;&lt;author&gt;Imrie, H.&lt;/author&gt;&lt;author&gt;Lachaux, A.&lt;/author&gt;&lt;author&gt;Bridges, N. A.&lt;/author&gt;&lt;author&gt;Cheetham, T. D.&lt;/author&gt;&lt;author&gt;Pearce, S. H.&lt;/author&gt;&lt;/authors&gt;&lt;/contributors&gt;&lt;titles&gt;&lt;title&gt;Mutational analysis of the FOXP3 gene and evidence for genetic heterogeneity in the immunodysregulation, polyendocrinopathy, enteropathy syndrome&lt;/title&gt;&lt;secondary-title&gt;J Clin Endocrinol Metab&lt;/secondary-title&gt;&lt;/titles&gt;&lt;periodical&gt;&lt;full-title&gt;J Clin Endocrinol Metab&lt;/full-title&gt;&lt;/periodical&gt;&lt;pages&gt;6034-6039&lt;/pages&gt;&lt;volume&gt;88&lt;/volume&gt;&lt;number&gt;12&lt;/number&gt;&lt;dates&gt;&lt;year&gt;2003&lt;/year&gt;&lt;/dates&gt;&lt;isbn&gt;0021-972X&lt;/isbn&gt;&lt;urls&gt;&lt;/urls&gt;&lt;custom2&gt;14671208&lt;/custom2&gt;&lt;electronic-resource-num&gt;10.1210/jc.2003-031080&lt;/electronic-resource-num&gt;&lt;/record&gt;&lt;/Cite&gt;&lt;/EndNote&gt;</w:instrText>
      </w:r>
      <w:r>
        <w:rPr>
          <w:rFonts w:ascii="Book Antiqua" w:eastAsia="MinionPro-Regular" w:hAnsi="Book Antiqua" w:cs="Book Antiqua"/>
          <w:color w:val="000000" w:themeColor="text1"/>
          <w:kern w:val="0"/>
          <w:sz w:val="24"/>
          <w:vertAlign w:val="superscript"/>
        </w:rPr>
        <w:fldChar w:fldCharType="separate"/>
      </w:r>
      <w:r>
        <w:rPr>
          <w:rFonts w:ascii="Book Antiqua" w:eastAsia="MinionPro-Regular" w:hAnsi="Book Antiqua" w:cs="Book Antiqua"/>
          <w:color w:val="000000" w:themeColor="text1"/>
          <w:kern w:val="0"/>
          <w:sz w:val="24"/>
          <w:vertAlign w:val="superscript"/>
        </w:rPr>
        <w:t>[6]</w:t>
      </w:r>
      <w:r>
        <w:rPr>
          <w:rFonts w:ascii="Book Antiqua" w:eastAsia="MinionPro-Regular" w:hAnsi="Book Antiqua" w:cs="Book Antiqua"/>
          <w:color w:val="000000" w:themeColor="text1"/>
          <w:kern w:val="0"/>
          <w:sz w:val="24"/>
          <w:vertAlign w:val="superscript"/>
        </w:rPr>
        <w:fldChar w:fldCharType="end"/>
      </w:r>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a</w:t>
      </w:r>
      <w:r>
        <w:rPr>
          <w:rFonts w:ascii="Book Antiqua" w:eastAsia="&amp;quot" w:hAnsi="Book Antiqua" w:cs="Book Antiqua"/>
          <w:color w:val="000000" w:themeColor="text1"/>
          <w:sz w:val="24"/>
        </w:rPr>
        <w:t>nd can also be</w:t>
      </w:r>
      <w:bookmarkStart w:id="66" w:name="OLE_LINK43"/>
      <w:r>
        <w:rPr>
          <w:rFonts w:ascii="Book Antiqua" w:eastAsia="&amp;quot" w:hAnsi="Book Antiqua" w:cs="Book Antiqua"/>
          <w:color w:val="000000" w:themeColor="text1"/>
          <w:sz w:val="24"/>
        </w:rPr>
        <w:t xml:space="preserve"> </w:t>
      </w:r>
      <w:proofErr w:type="spellStart"/>
      <w:r>
        <w:rPr>
          <w:rFonts w:ascii="Book Antiqua" w:eastAsia="MinionPro-Regular" w:hAnsi="Book Antiqua" w:cs="Book Antiqua"/>
          <w:color w:val="000000" w:themeColor="text1"/>
          <w:kern w:val="0"/>
          <w:sz w:val="24"/>
        </w:rPr>
        <w:t>psoriasiform</w:t>
      </w:r>
      <w:proofErr w:type="spellEnd"/>
      <w:r>
        <w:rPr>
          <w:rFonts w:ascii="Book Antiqua" w:eastAsia="MinionPro-Regular" w:hAnsi="Book Antiqua" w:cs="Book Antiqua"/>
          <w:color w:val="000000" w:themeColor="text1"/>
          <w:kern w:val="0"/>
          <w:sz w:val="24"/>
          <w:vertAlign w:val="superscript"/>
        </w:rPr>
        <w:fldChar w:fldCharType="begin"/>
      </w:r>
      <w:r>
        <w:rPr>
          <w:rFonts w:ascii="Book Antiqua" w:eastAsia="宋体" w:hAnsi="Book Antiqua" w:cs="Book Antiqua"/>
          <w:color w:val="000000" w:themeColor="text1"/>
          <w:kern w:val="0"/>
          <w:sz w:val="24"/>
          <w:vertAlign w:val="superscript"/>
        </w:rPr>
        <w:instrText xml:space="preserve"> ADDIN  EN.CITE &lt;EndNote&gt;&lt;Cite&gt;&lt;Author&gt;Nieves&lt;/Author&gt;&lt;Year&gt;2004&lt;/Year&gt;&lt;RecNum&gt;74&lt;/RecNum&gt;&lt;DisplayText&gt;[7]&lt;/DisplayText&gt;&lt;record&gt;&lt;rec-number&gt;74&lt;/rec-number&gt;&lt;foreign-keys&gt;&lt;key app="EN" db-id="vsr0et59bsaaezeawdwpttsp599zzfez2rxf" timestamp="1576894677"&gt;74&lt;/key&gt;&lt;key app="ENWeb" db-id=""&gt;0&lt;/key&gt;&lt;/foreign-keys&gt;&lt;ref-type name="Journal Article"&gt;17&lt;/ref-type&gt;&lt;contributors&gt;&lt;authors&gt;&lt;author&gt;Nieves, D. S.&lt;/author&gt;&lt;author&gt;Phipps, R. P.&lt;/author&gt;&lt;author&gt;Pollock, S. J.&lt;/author&gt;&lt;author&gt;Ochs, H. D.&lt;/author&gt;&lt;author&gt;Zhu, Q.&lt;/author&gt;&lt;author&gt;Scott, G. A.&lt;/author&gt;&lt;author&gt;Ryan, C. K.&lt;/author&gt;&lt;author&gt;Kobayashi, I.&lt;/author&gt;&lt;author&gt;Rossi, T. M.&lt;/author&gt;&lt;author&gt;Lowell A.&lt;/author&gt;&lt;/authors&gt;&lt;/contributors&gt;&lt;titles&gt;&lt;title&gt;Dermatologic and immunologic findings in the immune dysregulation, polyendocrinopathy, enteropathy, X-linked syndrome&lt;/title&gt;&lt;secondary-title&gt;Arch Dermatolo&lt;/secondary-title&gt;&lt;/titles&gt;&lt;periodical&gt;&lt;full-title&gt;Arch Dermatolo&lt;/full-title&gt;&lt;/periodical&gt;&lt;pages&gt;466-472&lt;/pages&gt;&lt;volume&gt;140&lt;/volume&gt;&lt;number&gt;4&lt;/number&gt;&lt;dates&gt;&lt;year&gt;2004&lt;/year&gt;&lt;/dates&gt;&lt;urls&gt;&lt;/urls&gt;&lt;custom2&gt;15096376&lt;/custom2&gt;&lt;electronic-resource-num&gt;10.1001/archderm.140.4.466&lt;/electronic-resource-num&gt;&lt;/record&gt;&lt;/Cite&gt;&lt;/EndNote&gt;</w:instrText>
      </w:r>
      <w:r>
        <w:rPr>
          <w:rFonts w:ascii="Book Antiqua" w:eastAsia="MinionPro-Regular" w:hAnsi="Book Antiqua" w:cs="Book Antiqua"/>
          <w:color w:val="000000" w:themeColor="text1"/>
          <w:kern w:val="0"/>
          <w:sz w:val="24"/>
          <w:vertAlign w:val="superscript"/>
        </w:rPr>
        <w:fldChar w:fldCharType="separate"/>
      </w:r>
      <w:r>
        <w:rPr>
          <w:rFonts w:ascii="Book Antiqua" w:eastAsia="MinionPro-Regular" w:hAnsi="Book Antiqua" w:cs="Book Antiqua"/>
          <w:color w:val="000000" w:themeColor="text1"/>
          <w:kern w:val="0"/>
          <w:sz w:val="24"/>
          <w:vertAlign w:val="superscript"/>
        </w:rPr>
        <w:t>[7]</w:t>
      </w:r>
      <w:r>
        <w:rPr>
          <w:rFonts w:ascii="Book Antiqua" w:eastAsia="MinionPro-Regular" w:hAnsi="Book Antiqua" w:cs="Book Antiqua"/>
          <w:color w:val="000000" w:themeColor="text1"/>
          <w:kern w:val="0"/>
          <w:sz w:val="24"/>
          <w:vertAlign w:val="superscript"/>
        </w:rPr>
        <w:fldChar w:fldCharType="end"/>
      </w:r>
      <w:bookmarkEnd w:id="66"/>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 xml:space="preserve">and </w:t>
      </w:r>
      <w:proofErr w:type="spellStart"/>
      <w:r>
        <w:rPr>
          <w:rFonts w:ascii="Book Antiqua" w:eastAsia="宋体" w:hAnsi="Book Antiqua" w:cs="Book Antiqua"/>
          <w:color w:val="000000" w:themeColor="text1"/>
          <w:kern w:val="0"/>
          <w:sz w:val="24"/>
        </w:rPr>
        <w:t>ichthyosiform</w:t>
      </w:r>
      <w:proofErr w:type="spellEnd"/>
      <w:r>
        <w:rPr>
          <w:rFonts w:ascii="Book Antiqua" w:eastAsia="宋体" w:hAnsi="Book Antiqua" w:cs="Book Antiqua"/>
          <w:color w:val="000000" w:themeColor="text1"/>
          <w:kern w:val="0"/>
          <w:sz w:val="24"/>
          <w:vertAlign w:val="superscript"/>
        </w:rPr>
        <w:fldChar w:fldCharType="begin"/>
      </w:r>
      <w:r>
        <w:rPr>
          <w:rFonts w:ascii="Book Antiqua" w:eastAsia="宋体" w:hAnsi="Book Antiqua" w:cs="Book Antiqua"/>
          <w:color w:val="000000" w:themeColor="text1"/>
          <w:kern w:val="0"/>
          <w:sz w:val="24"/>
          <w:vertAlign w:val="superscript"/>
        </w:rPr>
        <w:instrText xml:space="preserve"> ADDIN  EN.CITE &lt;EndNote&gt;&lt;Cite&gt;&lt;Author&gt;Baud O&lt;/Author&gt;&lt;Year&gt;2001&lt;/Year&gt;&lt;RecNum&gt;80&lt;/RecNum&gt;&lt;DisplayText&gt;[8]&lt;/DisplayText&gt;&lt;record&gt;&lt;rec-number&gt;80&lt;/rec-number&gt;&lt;foreign-keys&gt;&lt;key app="EN" db-id="vsr0et59bsaaezeawdwpttsp599zzfez2rxf" timestamp="1577114569"&gt;80&lt;/key&gt;&lt;key app="ENWeb" db-id=""&gt;0&lt;/key&gt;&lt;/foreign-keys&gt;&lt;ref-type name="Journal Article"&gt;17&lt;/ref-type&gt;&lt;contributors&gt;&lt;authors&gt;&lt;author&gt;Baud O, &lt;/author&gt;&lt;author&gt;Goulet O, &lt;/author&gt;&lt;author&gt;Canioni D,&lt;/author&gt;&lt;author&gt;Deist F L,&lt;/author&gt;&lt;author&gt;Radford I,&lt;/author&gt;&lt;author&gt;Girod S D,&lt;/author&gt;&lt;author&gt;Bensussan N C,&lt;/author&gt;&lt;author&gt;Calvo M C,&lt;/author&gt;&lt;author&gt;Brousse N,&lt;/author&gt;&lt;author&gt;Casanova J L.&lt;/author&gt;&lt;/authors&gt;&lt;/contributors&gt;&lt;titles&gt;&lt;title&gt;Treatment of the immune dysregulation, polyendocrinopathy, enteropathy, X-linked syndrome (IPEX) by allogeneic bone marrow transplantation&lt;/title&gt;&lt;secondary-title&gt;N Engl J Med&lt;/secondary-title&gt;&lt;/titles&gt;&lt;periodical&gt;&lt;full-title&gt;N Engl J Med&lt;/full-title&gt;&lt;/periodical&gt;&lt;pages&gt;1758-1762&lt;/pages&gt;&lt;volume&gt;344&lt;/volume&gt;&lt;number&gt;23&lt;/number&gt;&lt;dates&gt;&lt;year&gt;2001&lt;/year&gt;&lt;/dates&gt;&lt;urls&gt;&lt;/urls&gt;&lt;custom2&gt;11396442&lt;/custom2&gt;&lt;electronic-resource-num&gt;10.1056/NEJM200106073442304&lt;/electronic-resource-num&gt;&lt;/record&gt;&lt;/Cite&gt;&lt;/EndNote&gt;</w:instrText>
      </w:r>
      <w:r>
        <w:rPr>
          <w:rFonts w:ascii="Book Antiqua" w:eastAsia="宋体" w:hAnsi="Book Antiqua" w:cs="Book Antiqua"/>
          <w:color w:val="000000" w:themeColor="text1"/>
          <w:kern w:val="0"/>
          <w:sz w:val="24"/>
          <w:vertAlign w:val="superscript"/>
        </w:rPr>
        <w:fldChar w:fldCharType="separate"/>
      </w:r>
      <w:r>
        <w:rPr>
          <w:rFonts w:ascii="Book Antiqua" w:eastAsia="宋体" w:hAnsi="Book Antiqua" w:cs="Book Antiqua"/>
          <w:color w:val="000000" w:themeColor="text1"/>
          <w:kern w:val="0"/>
          <w:sz w:val="24"/>
          <w:vertAlign w:val="superscript"/>
        </w:rPr>
        <w:t>[8]</w:t>
      </w:r>
      <w:r>
        <w:rPr>
          <w:rFonts w:ascii="Book Antiqua" w:eastAsia="宋体" w:hAnsi="Book Antiqua" w:cs="Book Antiqua"/>
          <w:color w:val="000000" w:themeColor="text1"/>
          <w:kern w:val="0"/>
          <w:sz w:val="24"/>
          <w:vertAlign w:val="superscript"/>
        </w:rPr>
        <w:fldChar w:fldCharType="end"/>
      </w:r>
      <w:r>
        <w:rPr>
          <w:rFonts w:ascii="Book Antiqua" w:eastAsia="宋体"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amp;quot" w:hAnsi="Book Antiqua" w:cs="Book Antiqua"/>
          <w:color w:val="000000" w:themeColor="text1"/>
          <w:sz w:val="24"/>
        </w:rPr>
        <w:t xml:space="preserve">Endocrine diseases are common in </w:t>
      </w:r>
      <w:r>
        <w:rPr>
          <w:rFonts w:ascii="Book Antiqua" w:eastAsia="宋体" w:hAnsi="Book Antiqua" w:cs="Book Antiqua"/>
          <w:color w:val="000000" w:themeColor="text1"/>
          <w:sz w:val="24"/>
          <w:shd w:val="clear" w:color="auto" w:fill="FFFFFF"/>
        </w:rPr>
        <w:t>type 1 diabetes mellitus</w:t>
      </w:r>
      <w:r>
        <w:rPr>
          <w:rFonts w:ascii="Book Antiqua" w:eastAsia="&amp;quot" w:hAnsi="Book Antiqua" w:cs="Book Antiqua"/>
          <w:color w:val="000000" w:themeColor="text1"/>
          <w:sz w:val="24"/>
        </w:rPr>
        <w:t>, most of which are newborn</w:t>
      </w:r>
      <w:r>
        <w:rPr>
          <w:rFonts w:ascii="Book Antiqua" w:eastAsia="&amp;quot" w:hAnsi="Book Antiqua" w:cs="Book Antiqua"/>
          <w:color w:val="000000" w:themeColor="text1"/>
          <w:sz w:val="24"/>
          <w:vertAlign w:val="superscript"/>
        </w:rPr>
        <w:fldChar w:fldCharType="begin"/>
      </w:r>
      <w:r>
        <w:rPr>
          <w:rFonts w:ascii="Book Antiqua" w:eastAsia="宋体" w:hAnsi="Book Antiqua" w:cs="Book Antiqua"/>
          <w:color w:val="000000" w:themeColor="text1"/>
          <w:sz w:val="24"/>
          <w:vertAlign w:val="superscript"/>
        </w:rPr>
        <w:instrText xml:space="preserve"> ADDIN  EN.CITE &lt;EndNote&gt;&lt;Cite&gt;&lt;Author&gt;Chatila&lt;/Author&gt;&lt;Year&gt;2000&lt;/Year&gt;&lt;RecNum&gt;47&lt;/RecNum&gt;&lt;DisplayText&gt;[9]&lt;/DisplayText&gt;&lt;record&gt;&lt;rec-number&gt;47&lt;/rec-number&gt;&lt;foreign-keys&gt;&lt;key app="EN" db-id="vsr0et59bsaaezeawdwpttsp599zzfez2rxf" timestamp="1576725495"&gt;47&lt;/key&gt;&lt;key app="ENWeb" db-id=""&gt;0&lt;/key&gt;&lt;/foreign-keys&gt;&lt;ref-type name="Journal Article"&gt;17&lt;/ref-type&gt;&lt;contributors&gt;&lt;authors&gt;&lt;author&gt;Chatila, T. A. &lt;/author&gt;&lt;author&gt;Blaeser, F.&lt;/author&gt;&lt;author&gt;Ho, N.&lt;/author&gt;&lt;author&gt;Lederman, H. M.&lt;/author&gt;&lt;author&gt;Voulgaropoulos, C.&lt;/author&gt;&lt;author&gt;Helms, C.&lt;/author&gt;&lt;author&gt;Bowcock, A. M.&lt;/author&gt;&lt;/authors&gt;&lt;/contributors&gt;&lt;titles&gt;&lt;title&gt;JM2, encoding a fork head–related protein, is mutated in X-linked autoimmunity–allergic disregulation syndrome&lt;/title&gt;&lt;secondary-title&gt;J Clin Invest&lt;/secondary-title&gt;&lt;/titles&gt;&lt;periodical&gt;&lt;full-title&gt;J Clin Invest&lt;/full-title&gt;&lt;/periodical&gt;&lt;pages&gt;75-81&lt;/pages&gt;&lt;volume&gt;106&lt;/volume&gt;&lt;number&gt;12&lt;/number&gt;&lt;dates&gt;&lt;year&gt;2000&lt;/year&gt;&lt;/dates&gt;&lt;urls&gt;&lt;/urls&gt;&lt;custom2&gt;PMID: 11120765 PMCID: PMC387260&lt;/custom2&gt;&lt;electronic-resource-num&gt;10.1172/JCI11679&lt;/electronic-resource-num&gt;&lt;/record&gt;&lt;/Cite&gt;&lt;/EndNote&gt;</w:instrText>
      </w:r>
      <w:r>
        <w:rPr>
          <w:rFonts w:ascii="Book Antiqua" w:eastAsia="&amp;quot" w:hAnsi="Book Antiqua" w:cs="Book Antiqua"/>
          <w:color w:val="000000" w:themeColor="text1"/>
          <w:sz w:val="24"/>
          <w:vertAlign w:val="superscript"/>
        </w:rPr>
        <w:fldChar w:fldCharType="separate"/>
      </w:r>
      <w:r>
        <w:rPr>
          <w:rFonts w:ascii="Book Antiqua" w:eastAsia="&amp;quot" w:hAnsi="Book Antiqua" w:cs="Book Antiqua"/>
          <w:color w:val="000000" w:themeColor="text1"/>
          <w:sz w:val="24"/>
          <w:vertAlign w:val="superscript"/>
        </w:rPr>
        <w:t>[9]</w:t>
      </w:r>
      <w:r>
        <w:rPr>
          <w:rFonts w:ascii="Book Antiqua" w:eastAsia="&amp;quot" w:hAnsi="Book Antiqua" w:cs="Book Antiqua"/>
          <w:color w:val="000000" w:themeColor="text1"/>
          <w:sz w:val="24"/>
          <w:vertAlign w:val="superscript"/>
        </w:rPr>
        <w:fldChar w:fldCharType="end"/>
      </w:r>
      <w:r>
        <w:rPr>
          <w:rFonts w:ascii="Book Antiqua" w:eastAsia="&amp;quot" w:hAnsi="Book Antiqua" w:cs="Book Antiqua"/>
          <w:color w:val="000000" w:themeColor="text1"/>
          <w:sz w:val="24"/>
        </w:rPr>
        <w:t xml:space="preserve">, </w:t>
      </w:r>
      <w:r>
        <w:rPr>
          <w:rFonts w:ascii="Book Antiqua" w:eastAsia="宋体" w:hAnsi="Book Antiqua" w:cs="Book Antiqua"/>
          <w:color w:val="000000" w:themeColor="text1"/>
          <w:sz w:val="24"/>
        </w:rPr>
        <w:t xml:space="preserve">but </w:t>
      </w:r>
      <w:r>
        <w:rPr>
          <w:rFonts w:ascii="Book Antiqua" w:eastAsia="&amp;quot" w:hAnsi="Book Antiqua" w:cs="Book Antiqua"/>
          <w:color w:val="000000" w:themeColor="text1"/>
          <w:sz w:val="24"/>
        </w:rPr>
        <w:t>hypothyroidism</w:t>
      </w:r>
      <w:r>
        <w:rPr>
          <w:rFonts w:ascii="Book Antiqua" w:eastAsia="宋体" w:hAnsi="Book Antiqua" w:cs="Book Antiqua"/>
          <w:color w:val="000000" w:themeColor="text1"/>
          <w:sz w:val="24"/>
        </w:rPr>
        <w:t xml:space="preserve"> has also been reported</w:t>
      </w:r>
      <w:r>
        <w:rPr>
          <w:rFonts w:ascii="Book Antiqua" w:eastAsia="宋体" w:hAnsi="Book Antiqua" w:cs="Book Antiqua"/>
          <w:color w:val="000000" w:themeColor="text1"/>
          <w:sz w:val="24"/>
          <w:vertAlign w:val="superscript"/>
        </w:rPr>
        <w:fldChar w:fldCharType="begin"/>
      </w:r>
      <w:r>
        <w:rPr>
          <w:rFonts w:ascii="Book Antiqua" w:eastAsia="宋体" w:hAnsi="Book Antiqua" w:cs="Book Antiqua"/>
          <w:color w:val="000000" w:themeColor="text1"/>
          <w:sz w:val="24"/>
          <w:vertAlign w:val="superscript"/>
        </w:rPr>
        <w:instrText xml:space="preserve"> ADDIN  EN.CITE &lt;EndNote&gt;&lt;Cite&gt;&lt;Author&gt;Pogoriler&lt;/Author&gt;&lt;Year&gt;2015&lt;/Year&gt;&lt;RecNum&gt;64&lt;/RecNum&gt;&lt;DisplayText&gt;[3]&lt;/DisplayText&gt;&lt;record&gt;&lt;rec-number&gt;64&lt;/rec-number&gt;&lt;foreign-keys&gt;&lt;key app="EN" db-id="vsr0et59bsaaezeawdwpttsp599zzfez2rxf" timestamp="1576803964"&gt;64&lt;/key&gt;&lt;key app="ENWeb" db-id=""&gt;0&lt;/key&gt;&lt;/foreign-keys&gt;&lt;ref-type name="Journal Article"&gt;17&lt;/ref-type&gt;&lt;contributors&gt;&lt;authors&gt;&lt;author&gt;Pogoriler, J.&lt;/author&gt;&lt;author&gt; Kamin, D.&lt;/author&gt;&lt;author&gt;Goldsmith, J. D. &lt;/author&gt;&lt;/authors&gt;&lt;/contributors&gt;&lt;titles&gt;&lt;title&gt;Pediatric Non-Helicobacter Pylori Atrophic Gastritis&lt;/title&gt;&lt;secondary-title&gt;Am J Surg Patholo&lt;/secondary-title&gt;&lt;/titles&gt;&lt;periodical&gt;&lt;full-title&gt;Am J Surg Patholo&lt;/full-title&gt;&lt;/periodical&gt;&lt;pages&gt;786-792&lt;/pages&gt;&lt;volume&gt;39&lt;/volume&gt;&lt;number&gt;6&lt;/number&gt;&lt;dates&gt;&lt;year&gt;2015&lt;/year&gt;&lt;/dates&gt;&lt;urls&gt;&lt;/urls&gt;&lt;custom2&gt;25602795&lt;/custom2&gt;&lt;electronic-resource-num&gt;10.1097/PAS.0000000000000378&lt;/electronic-resource-num&gt;&lt;/record&gt;&lt;/Cite&gt;&lt;/EndNote&gt;</w:instrText>
      </w:r>
      <w:r>
        <w:rPr>
          <w:rFonts w:ascii="Book Antiqua" w:eastAsia="宋体" w:hAnsi="Book Antiqua" w:cs="Book Antiqua"/>
          <w:color w:val="000000" w:themeColor="text1"/>
          <w:sz w:val="24"/>
          <w:vertAlign w:val="superscript"/>
        </w:rPr>
        <w:fldChar w:fldCharType="separate"/>
      </w:r>
      <w:r>
        <w:rPr>
          <w:rFonts w:ascii="Book Antiqua" w:eastAsia="宋体" w:hAnsi="Book Antiqua" w:cs="Book Antiqua"/>
          <w:color w:val="000000" w:themeColor="text1"/>
          <w:sz w:val="24"/>
          <w:vertAlign w:val="superscript"/>
        </w:rPr>
        <w:t>[3]</w:t>
      </w:r>
      <w:r>
        <w:rPr>
          <w:rFonts w:ascii="Book Antiqua" w:eastAsia="宋体" w:hAnsi="Book Antiqua" w:cs="Book Antiqua"/>
          <w:color w:val="000000" w:themeColor="text1"/>
          <w:sz w:val="24"/>
          <w:vertAlign w:val="superscript"/>
        </w:rPr>
        <w:fldChar w:fldCharType="end"/>
      </w:r>
      <w:r>
        <w:rPr>
          <w:rFonts w:ascii="Book Antiqua" w:eastAsia="&amp;quot" w:hAnsi="Book Antiqua" w:cs="Book Antiqua"/>
          <w:color w:val="000000" w:themeColor="text1"/>
          <w:sz w:val="24"/>
        </w:rPr>
        <w:t>.</w:t>
      </w:r>
      <w:bookmarkStart w:id="67" w:name="OLE_LINK63"/>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Rare symptoms such as thrombocytopenia, hepatitis, </w:t>
      </w:r>
      <w:r>
        <w:rPr>
          <w:rFonts w:ascii="Book Antiqua" w:eastAsia="宋体" w:hAnsi="Book Antiqua" w:cs="Book Antiqua"/>
          <w:color w:val="000000" w:themeColor="text1"/>
          <w:sz w:val="24"/>
        </w:rPr>
        <w:t>pneumonia,</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and </w:t>
      </w:r>
      <w:r>
        <w:rPr>
          <w:rFonts w:ascii="Book Antiqua" w:eastAsia="Arial" w:hAnsi="Book Antiqua" w:cs="Book Antiqua"/>
          <w:color w:val="000000" w:themeColor="text1"/>
          <w:sz w:val="24"/>
        </w:rPr>
        <w:t>nephrotic syndrome</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have</w:t>
      </w:r>
      <w:r>
        <w:rPr>
          <w:rFonts w:ascii="Book Antiqua" w:eastAsia="宋体" w:hAnsi="Book Antiqua" w:cs="Book Antiqua"/>
          <w:color w:val="000000" w:themeColor="text1"/>
          <w:sz w:val="24"/>
        </w:rPr>
        <w:t xml:space="preserve"> also</w:t>
      </w:r>
      <w:r>
        <w:rPr>
          <w:rFonts w:ascii="Book Antiqua" w:eastAsia="Arial" w:hAnsi="Book Antiqua" w:cs="Book Antiqua"/>
          <w:color w:val="000000" w:themeColor="text1"/>
          <w:sz w:val="24"/>
        </w:rPr>
        <w:t xml:space="preserve"> been reported</w:t>
      </w:r>
      <w:bookmarkEnd w:id="67"/>
      <w:r>
        <w:rPr>
          <w:rFonts w:ascii="Book Antiqua" w:eastAsia="Arial" w:hAnsi="Book Antiqua" w:cs="Book Antiqua"/>
          <w:color w:val="000000" w:themeColor="text1"/>
          <w:sz w:val="24"/>
          <w:vertAlign w:val="superscript"/>
        </w:rPr>
        <w:fldChar w:fldCharType="begin"/>
      </w:r>
      <w:r>
        <w:rPr>
          <w:rFonts w:ascii="Book Antiqua" w:eastAsia="宋体" w:hAnsi="Book Antiqua" w:cs="Book Antiqua"/>
          <w:color w:val="000000" w:themeColor="text1"/>
          <w:sz w:val="24"/>
          <w:vertAlign w:val="superscript"/>
        </w:rPr>
        <w:instrText xml:space="preserve"> ADDIN  EN.CITE &lt;EndNote&gt;&lt;Cite&gt;&lt;Author&gt;Pogoriler&lt;/Author&gt;&lt;Year&gt;2015&lt;/Year&gt;&lt;RecNum&gt;64&lt;/RecNum&gt;&lt;DisplayText&gt;[3, 10]&lt;/DisplayText&gt;&lt;record&gt;&lt;rec-number&gt;64&lt;/rec-number&gt;&lt;foreign-keys&gt;&lt;key app="EN" db-id="vsr0et59bsaaezeawdwpttsp599zzfez2rxf" timestamp="1576803964"&gt;64&lt;/key&gt;&lt;key app="ENWeb" db-id=""&gt;0&lt;/key&gt;&lt;/foreign-keys&gt;&lt;ref-type name="Journal Article"&gt;17&lt;/ref-type&gt;&lt;contributors&gt;&lt;authors&gt;&lt;author&gt;Pogoriler, J.&lt;/author&gt;&lt;author&gt; Kamin, D.&lt;/author&gt;&lt;author&gt;Goldsmith, J. D. &lt;/author&gt;&lt;/authors&gt;&lt;/contributors&gt;&lt;titles&gt;&lt;title&gt;Pediatric Non-Helicobacter Pylori Atrophic Gastritis&lt;/title&gt;&lt;secondary-title&gt;Am J Surg Patholo&lt;/secondary-title&gt;&lt;/titles&gt;&lt;periodical&gt;&lt;full-title&gt;Am J Surg Patholo&lt;/full-title&gt;&lt;/periodical&gt;&lt;pages&gt;786-792&lt;/pages&gt;&lt;volume&gt;39&lt;/volume&gt;&lt;number&gt;6&lt;/number&gt;&lt;dates&gt;&lt;year&gt;2015&lt;/year&gt;&lt;/dates&gt;&lt;urls&gt;&lt;/urls&gt;&lt;custom2&gt;25602795&lt;/custom2&gt;&lt;electronic-resource-num&gt;10.1097/PAS.0000000000000378&lt;/electronic-resource-num&gt;&lt;/record&gt;&lt;/Cite&gt;&lt;Cite&gt;&lt;Author&gt;Park&lt;/Author&gt;&lt;Year&gt;2015&lt;/Year&gt;&lt;RecNum&gt;67&lt;/RecNum&gt;&lt;record&gt;&lt;rec-number&gt;67&lt;/rec-number&gt;&lt;foreign-keys&gt;&lt;key app="EN" db-id="vsr0et59bsaaezeawdwpttsp599zzfez2rxf" timestamp="1576805176"&gt;67&lt;/key&gt;&lt;/foreign-keys&gt;&lt;ref-type name="Journal Article"&gt;17&lt;/ref-type&gt;&lt;contributors&gt;&lt;authors&gt;&lt;author&gt;Park, E.&lt;/author&gt;&lt;author&gt;Chang, H. J.&lt;/author&gt;&lt;author&gt;Shin, J. I.&lt;/author&gt;&lt;author&gt;Lim, B. J.&lt;/author&gt;&lt;author&gt;Jeong, H. J.&lt;/author&gt;&lt;author&gt;Lee, K. B.&lt;/author&gt;&lt;author&gt;Moon, K. C.&lt;/author&gt;&lt;author&gt;Kang, H. G.&lt;/author&gt;&lt;author&gt;Ha, I. S.&lt;/author&gt;&lt;author&gt;Cheong, H. I.&lt;/author&gt;&lt;/authors&gt;&lt;/contributors&gt;&lt;titles&gt;&lt;title&gt;Familial IPEX syndrome: different glomerulopathy in two siblings&lt;/title&gt;&lt;secondary-title&gt;Pediatr Int&lt;/secondary-title&gt;&lt;/titles&gt;&lt;periodical&gt;&lt;full-title&gt;Pediatr Int&lt;/full-title&gt;&lt;/periodical&gt;&lt;pages&gt;e59-e61&lt;/pages&gt;&lt;volume&gt;57&lt;/volume&gt;&lt;number&gt;2&lt;/number&gt;&lt;dates&gt;&lt;year&gt;2015&lt;/year&gt;&lt;/dates&gt;&lt;isbn&gt;1328-8067&lt;/isbn&gt;&lt;urls&gt;&lt;/urls&gt;&lt;custom2&gt; 25712815&lt;/custom2&gt;&lt;electronic-resource-num&gt;10.1111/ped.12570&lt;/electronic-resource-num&gt;&lt;/record&gt;&lt;/Cite&gt;&lt;/EndNote&gt;</w:instrText>
      </w:r>
      <w:r>
        <w:rPr>
          <w:rFonts w:ascii="Book Antiqua" w:eastAsia="Arial" w:hAnsi="Book Antiqua" w:cs="Book Antiqua"/>
          <w:color w:val="000000" w:themeColor="text1"/>
          <w:sz w:val="24"/>
          <w:vertAlign w:val="superscript"/>
        </w:rPr>
        <w:fldChar w:fldCharType="separate"/>
      </w:r>
      <w:r>
        <w:rPr>
          <w:rFonts w:ascii="Book Antiqua" w:eastAsia="Arial" w:hAnsi="Book Antiqua" w:cs="Book Antiqua"/>
          <w:color w:val="000000" w:themeColor="text1"/>
          <w:sz w:val="24"/>
          <w:vertAlign w:val="superscript"/>
        </w:rPr>
        <w:t>[3,10]</w:t>
      </w:r>
      <w:r>
        <w:rPr>
          <w:rFonts w:ascii="Book Antiqua" w:eastAsia="Arial" w:hAnsi="Book Antiqua" w:cs="Book Antiqua"/>
          <w:color w:val="000000" w:themeColor="text1"/>
          <w:sz w:val="24"/>
          <w:vertAlign w:val="superscript"/>
        </w:rPr>
        <w:fldChar w:fldCharType="end"/>
      </w:r>
      <w:r>
        <w:rPr>
          <w:color w:val="000000" w:themeColor="text1"/>
        </w:rPr>
        <w:fldChar w:fldCharType="begin"/>
      </w:r>
      <w:r>
        <w:rPr>
          <w:color w:val="000000" w:themeColor="text1"/>
        </w:rPr>
        <w:fldChar w:fldCharType="separate"/>
      </w:r>
      <w:r>
        <w:rPr>
          <w:rFonts w:ascii="Book Antiqua" w:eastAsia="Arial" w:hAnsi="Book Antiqua" w:cs="Book Antiqua"/>
          <w:color w:val="000000" w:themeColor="text1"/>
          <w:sz w:val="24"/>
        </w:rPr>
        <w:t>{Torgerson, 2007 #70;Park, 2015 #67}</w:t>
      </w:r>
      <w:r>
        <w:rPr>
          <w:rFonts w:ascii="Book Antiqua" w:eastAsia="Arial" w:hAnsi="Book Antiqua" w:cs="Book Antiqua"/>
          <w:color w:val="000000" w:themeColor="text1"/>
          <w:sz w:val="24"/>
        </w:rPr>
        <w:fldChar w:fldCharType="end"/>
      </w:r>
      <w:r>
        <w:rPr>
          <w:rFonts w:ascii="Book Antiqua" w:eastAsia="宋体" w:hAnsi="Book Antiqua" w:cs="Book Antiqua"/>
          <w:color w:val="000000" w:themeColor="text1"/>
          <w:sz w:val="24"/>
        </w:rPr>
        <w:t xml:space="preserve">. </w:t>
      </w:r>
      <w:r>
        <w:rPr>
          <w:rFonts w:ascii="Book Antiqua" w:eastAsia="MinionPro-Regular" w:hAnsi="Book Antiqua" w:cs="Book Antiqua"/>
          <w:color w:val="000000" w:themeColor="text1"/>
          <w:kern w:val="0"/>
          <w:sz w:val="24"/>
        </w:rPr>
        <w:t xml:space="preserve">In this report, we present an early-onset IPEX syndrome case with chronic diarrhea as the first symptom at the age of 1 </w:t>
      </w:r>
      <w:proofErr w:type="spellStart"/>
      <w:r>
        <w:rPr>
          <w:rFonts w:ascii="Book Antiqua" w:eastAsia="MinionPro-Regular" w:hAnsi="Book Antiqua" w:cs="Book Antiqua"/>
          <w:color w:val="000000" w:themeColor="text1"/>
          <w:kern w:val="0"/>
          <w:sz w:val="24"/>
        </w:rPr>
        <w:t>mo</w:t>
      </w:r>
      <w:proofErr w:type="spellEnd"/>
      <w:r>
        <w:rPr>
          <w:rFonts w:ascii="Book Antiqua" w:eastAsia="MinionPro-Regular" w:hAnsi="Book Antiqua" w:cs="Book Antiqua"/>
          <w:color w:val="000000" w:themeColor="text1"/>
          <w:kern w:val="0"/>
          <w:sz w:val="24"/>
        </w:rPr>
        <w:t xml:space="preserve">, </w:t>
      </w:r>
      <w:r>
        <w:rPr>
          <w:rFonts w:ascii="Book Antiqua" w:eastAsia="HelveticaNeueLTStd-Lt" w:hAnsi="Book Antiqua" w:cs="Book Antiqua"/>
          <w:color w:val="000000" w:themeColor="text1"/>
          <w:kern w:val="0"/>
          <w:sz w:val="24"/>
        </w:rPr>
        <w:t xml:space="preserve">as well as </w:t>
      </w:r>
      <w:bookmarkStart w:id="68" w:name="OLE_LINK32"/>
      <w:r>
        <w:rPr>
          <w:rFonts w:ascii="Book Antiqua" w:hAnsi="Book Antiqua" w:cs="Book Antiqua"/>
          <w:bCs/>
          <w:color w:val="000000" w:themeColor="text1"/>
          <w:sz w:val="24"/>
        </w:rPr>
        <w:t xml:space="preserve">hypothyroidism and </w:t>
      </w:r>
      <w:bookmarkStart w:id="69" w:name="OLE_LINK17"/>
      <w:bookmarkEnd w:id="68"/>
      <w:r>
        <w:rPr>
          <w:rFonts w:ascii="Book Antiqua" w:hAnsi="Book Antiqua" w:cs="Book Antiqua"/>
          <w:color w:val="000000" w:themeColor="text1"/>
          <w:sz w:val="24"/>
          <w:shd w:val="clear" w:color="auto" w:fill="FFFFFF"/>
        </w:rPr>
        <w:t>nephrotic syndrome</w:t>
      </w:r>
      <w:bookmarkEnd w:id="69"/>
      <w:r>
        <w:rPr>
          <w:rFonts w:ascii="Book Antiqua" w:eastAsia="NyrxnsAdvTT86d47313" w:hAnsi="Book Antiqua" w:cs="Book Antiqua"/>
          <w:color w:val="000000" w:themeColor="text1"/>
          <w:kern w:val="0"/>
          <w:sz w:val="24"/>
        </w:rPr>
        <w:t xml:space="preserve">. </w:t>
      </w:r>
      <w:r>
        <w:rPr>
          <w:rFonts w:ascii="Book Antiqua" w:eastAsia="MinionPro-Regular" w:hAnsi="Book Antiqua" w:cs="Book Antiqua"/>
          <w:color w:val="000000" w:themeColor="text1"/>
          <w:kern w:val="0"/>
          <w:sz w:val="24"/>
        </w:rPr>
        <w:t xml:space="preserve">The patient received </w:t>
      </w:r>
      <w:r>
        <w:rPr>
          <w:rFonts w:ascii="Book Antiqua" w:eastAsia="Arial" w:hAnsi="Book Antiqua" w:cs="Book Antiqua"/>
          <w:color w:val="000000" w:themeColor="text1"/>
          <w:sz w:val="24"/>
        </w:rPr>
        <w:t>anti</w:t>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 xml:space="preserve">infection therapy, </w:t>
      </w:r>
      <w:r>
        <w:rPr>
          <w:rFonts w:ascii="Book Antiqua" w:eastAsia="NyrxnsAdvTT86d47313" w:hAnsi="Book Antiqua" w:cs="Book Antiqua"/>
          <w:color w:val="000000" w:themeColor="text1"/>
          <w:kern w:val="0"/>
          <w:sz w:val="24"/>
        </w:rPr>
        <w:t xml:space="preserve">total </w:t>
      </w:r>
      <w:r>
        <w:rPr>
          <w:rFonts w:ascii="Book Antiqua" w:eastAsia="Arial" w:hAnsi="Book Antiqua" w:cs="Book Antiqua"/>
          <w:color w:val="000000" w:themeColor="text1"/>
          <w:sz w:val="24"/>
        </w:rPr>
        <w:t>parenteral nutrition,</w:t>
      </w:r>
      <w:r>
        <w:rPr>
          <w:rFonts w:ascii="Book Antiqua" w:eastAsia="宋体" w:hAnsi="Book Antiqua" w:cs="Book Antiqua"/>
          <w:color w:val="000000" w:themeColor="text1"/>
          <w:sz w:val="24"/>
        </w:rPr>
        <w:t xml:space="preserve"> and other </w:t>
      </w:r>
      <w:r>
        <w:rPr>
          <w:rFonts w:ascii="Book Antiqua" w:eastAsia="宋体" w:hAnsi="Book Antiqua" w:cs="Book Antiqua"/>
          <w:color w:val="000000" w:themeColor="text1"/>
          <w:sz w:val="24"/>
          <w:shd w:val="clear" w:color="auto" w:fill="FFFFFF"/>
        </w:rPr>
        <w:t xml:space="preserve">supportive </w:t>
      </w:r>
      <w:r>
        <w:rPr>
          <w:rFonts w:ascii="Book Antiqua" w:eastAsia="宋体" w:hAnsi="Book Antiqua" w:cs="Book Antiqua"/>
          <w:color w:val="000000" w:themeColor="text1"/>
          <w:sz w:val="24"/>
        </w:rPr>
        <w:t>care</w:t>
      </w:r>
      <w:r>
        <w:rPr>
          <w:rFonts w:ascii="Book Antiqua" w:eastAsia="宋体" w:hAnsi="Book Antiqua" w:cs="Book Antiqua" w:hint="eastAsia"/>
          <w:color w:val="000000" w:themeColor="text1"/>
          <w:sz w:val="24"/>
        </w:rPr>
        <w:t xml:space="preserve"> </w:t>
      </w:r>
      <w:r>
        <w:rPr>
          <w:rFonts w:ascii="Book Antiqua" w:eastAsia="MinionPro-Regular" w:hAnsi="Book Antiqua" w:cs="Book Antiqua"/>
          <w:color w:val="000000" w:themeColor="text1"/>
          <w:kern w:val="0"/>
          <w:sz w:val="24"/>
        </w:rPr>
        <w:t>more than five times after admission in 1 year. However, diarrhea was not well controlled. Finally,</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the patient was diagnosed with IPEX syndrome</w:t>
      </w:r>
      <w:bookmarkStart w:id="70" w:name="OLE_LINK31"/>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a</w:t>
      </w:r>
      <w:r>
        <w:rPr>
          <w:rFonts w:ascii="Book Antiqua" w:eastAsia="HelveticaNeueLTStd-Bd" w:hAnsi="Book Antiqua" w:cs="Book Antiqua"/>
          <w:color w:val="000000" w:themeColor="text1"/>
          <w:kern w:val="0"/>
          <w:sz w:val="24"/>
        </w:rPr>
        <w:t>ssociated</w:t>
      </w:r>
      <w:bookmarkEnd w:id="70"/>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 xml:space="preserve">with a novel </w:t>
      </w:r>
      <w:r>
        <w:rPr>
          <w:rFonts w:ascii="Book Antiqua" w:eastAsia="宋体" w:hAnsi="Book Antiqua" w:cs="Book Antiqua"/>
          <w:i/>
          <w:iCs/>
          <w:color w:val="000000" w:themeColor="text1"/>
          <w:kern w:val="0"/>
          <w:sz w:val="24"/>
        </w:rPr>
        <w:t>FOXP3</w:t>
      </w:r>
      <w:r>
        <w:rPr>
          <w:rFonts w:ascii="Book Antiqua" w:eastAsia="宋体" w:hAnsi="Book Antiqua" w:cs="Book Antiqua"/>
          <w:color w:val="000000" w:themeColor="text1"/>
          <w:kern w:val="0"/>
          <w:sz w:val="24"/>
        </w:rPr>
        <w:t xml:space="preserve"> gene mutation [</w:t>
      </w:r>
      <w:r>
        <w:rPr>
          <w:rFonts w:ascii="Book Antiqua" w:eastAsia="MinionPro-Regular" w:hAnsi="Book Antiqua" w:cs="Book Antiqua"/>
          <w:color w:val="000000" w:themeColor="text1"/>
          <w:kern w:val="0"/>
          <w:sz w:val="24"/>
        </w:rPr>
        <w:t>c.</w:t>
      </w:r>
      <w:r>
        <w:rPr>
          <w:rFonts w:ascii="Book Antiqua" w:eastAsia="&amp;quot" w:hAnsi="Book Antiqua" w:cs="Book Antiqua"/>
          <w:color w:val="000000" w:themeColor="text1"/>
          <w:sz w:val="24"/>
        </w:rPr>
        <w:t>542</w:t>
      </w:r>
      <w:r>
        <w:rPr>
          <w:rFonts w:ascii="Book Antiqua" w:eastAsia="宋体" w:hAnsi="Book Antiqua" w:cs="Book Antiqua"/>
          <w:color w:val="000000" w:themeColor="text1"/>
          <w:sz w:val="24"/>
        </w:rPr>
        <w:t>G</w:t>
      </w:r>
      <w:r>
        <w:rPr>
          <w:rFonts w:ascii="Book Antiqua" w:eastAsia="&amp;quot" w:hAnsi="Book Antiqua" w:cs="Book Antiqua"/>
          <w:color w:val="000000" w:themeColor="text1"/>
          <w:sz w:val="24"/>
        </w:rPr>
        <w:t>&gt;A</w:t>
      </w:r>
      <w:r>
        <w:rPr>
          <w:rFonts w:ascii="Book Antiqua" w:eastAsia="MinionPro-Regular" w:hAnsi="Book Antiqua" w:cs="Book Antiqua"/>
          <w:color w:val="000000" w:themeColor="text1"/>
          <w:kern w:val="0"/>
          <w:sz w:val="24"/>
        </w:rPr>
        <w:t xml:space="preserve"> (p.Ser181Asn)</w:t>
      </w:r>
      <w:r>
        <w:rPr>
          <w:rFonts w:ascii="Book Antiqua" w:eastAsia="宋体" w:hAnsi="Book Antiqua" w:cs="Book Antiqua"/>
          <w:color w:val="000000" w:themeColor="text1"/>
          <w:kern w:val="0"/>
          <w:sz w:val="24"/>
        </w:rPr>
        <w:t xml:space="preserve">] </w:t>
      </w:r>
      <w:r>
        <w:rPr>
          <w:rFonts w:ascii="Book Antiqua" w:eastAsia="MinionPro-Regular" w:hAnsi="Book Antiqua" w:cs="Book Antiqua"/>
          <w:color w:val="000000" w:themeColor="text1"/>
          <w:kern w:val="0"/>
          <w:sz w:val="24"/>
        </w:rPr>
        <w:t xml:space="preserve">by </w:t>
      </w:r>
      <w:r>
        <w:rPr>
          <w:rFonts w:ascii="Book Antiqua" w:eastAsia="宋体" w:hAnsi="Book Antiqua" w:cs="Book Antiqua"/>
          <w:color w:val="000000" w:themeColor="text1"/>
          <w:sz w:val="24"/>
        </w:rPr>
        <w:t>whole</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exome sequencing</w:t>
      </w:r>
      <w:r>
        <w:rPr>
          <w:rFonts w:ascii="Book Antiqua" w:eastAsia="MinionPro-Regular" w:hAnsi="Book Antiqua" w:cs="Book Antiqua"/>
          <w:color w:val="000000" w:themeColor="text1"/>
          <w:kern w:val="0"/>
          <w:sz w:val="24"/>
        </w:rPr>
        <w:t xml:space="preserve">.  </w:t>
      </w:r>
    </w:p>
    <w:p w:rsidR="00734B43" w:rsidRDefault="004D2DFC">
      <w:pPr>
        <w:widowControl/>
        <w:spacing w:line="360" w:lineRule="auto"/>
        <w:ind w:firstLineChars="100" w:firstLine="240"/>
        <w:rPr>
          <w:rFonts w:ascii="Book Antiqua" w:eastAsia="Minion-Regular" w:hAnsi="Book Antiqua" w:cs="Book Antiqua"/>
          <w:color w:val="000000" w:themeColor="text1"/>
          <w:kern w:val="0"/>
          <w:sz w:val="24"/>
        </w:rPr>
      </w:pPr>
      <w:r>
        <w:rPr>
          <w:rFonts w:ascii="Book Antiqua" w:eastAsia="AdvTTae86113c" w:hAnsi="Book Antiqua" w:cs="Book Antiqua"/>
          <w:color w:val="000000" w:themeColor="text1"/>
          <w:kern w:val="0"/>
          <w:sz w:val="24"/>
        </w:rPr>
        <w:lastRenderedPageBreak/>
        <w:t xml:space="preserve">The human </w:t>
      </w:r>
      <w:r>
        <w:rPr>
          <w:rFonts w:ascii="Book Antiqua" w:eastAsia="AdvTTa9780c5f . I" w:hAnsi="Book Antiqua" w:cs="Book Antiqua"/>
          <w:i/>
          <w:iCs/>
          <w:color w:val="000000" w:themeColor="text1"/>
          <w:kern w:val="0"/>
          <w:sz w:val="24"/>
        </w:rPr>
        <w:t xml:space="preserve">FOXP3 </w:t>
      </w:r>
      <w:r>
        <w:rPr>
          <w:rFonts w:ascii="Book Antiqua" w:eastAsia="AdvTTae86113c" w:hAnsi="Book Antiqua" w:cs="Book Antiqua"/>
          <w:color w:val="000000" w:themeColor="text1"/>
          <w:kern w:val="0"/>
          <w:sz w:val="24"/>
        </w:rPr>
        <w:t xml:space="preserve">gene is located </w:t>
      </w:r>
      <w:r>
        <w:rPr>
          <w:rFonts w:ascii="Book Antiqua" w:eastAsia="AdvTrebu-R" w:hAnsi="Book Antiqua" w:cs="Book Antiqua"/>
          <w:color w:val="000000" w:themeColor="text1"/>
          <w:kern w:val="0"/>
          <w:sz w:val="24"/>
        </w:rPr>
        <w:t>on the X chromosome (Xq11.23</w:t>
      </w:r>
      <w:r>
        <w:rPr>
          <w:rFonts w:ascii="Book Antiqua" w:eastAsia="Times-Roman" w:hAnsi="Book Antiqua" w:cs="Book Antiqua"/>
          <w:color w:val="000000" w:themeColor="text1"/>
          <w:kern w:val="0"/>
          <w:sz w:val="24"/>
        </w:rPr>
        <w:t>–Xq13.3</w:t>
      </w:r>
      <w:r>
        <w:rPr>
          <w:rFonts w:ascii="Book Antiqua" w:eastAsia="AdvTrebu-R"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and</w:t>
      </w:r>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 xml:space="preserve">consists of 11 </w:t>
      </w:r>
      <w:r>
        <w:rPr>
          <w:rFonts w:ascii="Book Antiqua" w:eastAsia="宋体" w:hAnsi="Book Antiqua" w:cs="Book Antiqua"/>
          <w:color w:val="000000" w:themeColor="text1"/>
          <w:kern w:val="0"/>
          <w:sz w:val="24"/>
        </w:rPr>
        <w:t xml:space="preserve">coding </w:t>
      </w:r>
      <w:r>
        <w:rPr>
          <w:rFonts w:ascii="Book Antiqua" w:eastAsia="AdvTTae86113c" w:hAnsi="Book Antiqua" w:cs="Book Antiqua"/>
          <w:color w:val="000000" w:themeColor="text1"/>
          <w:kern w:val="0"/>
          <w:sz w:val="24"/>
        </w:rPr>
        <w:t xml:space="preserve">exons </w:t>
      </w:r>
      <w:r>
        <w:rPr>
          <w:rFonts w:ascii="Book Antiqua" w:eastAsia="AdvPSA88A" w:hAnsi="Book Antiqua" w:cs="Book Antiqua"/>
          <w:color w:val="000000" w:themeColor="text1"/>
          <w:kern w:val="0"/>
          <w:sz w:val="24"/>
        </w:rPr>
        <w:t>plus one upstream non</w:t>
      </w:r>
      <w:r>
        <w:rPr>
          <w:rFonts w:ascii="Book Antiqua" w:eastAsia="宋体" w:hAnsi="Book Antiqua" w:cs="Book Antiqua" w:hint="eastAsia"/>
          <w:color w:val="000000" w:themeColor="text1"/>
          <w:kern w:val="0"/>
          <w:sz w:val="24"/>
        </w:rPr>
        <w:t>-</w:t>
      </w:r>
      <w:r>
        <w:rPr>
          <w:rFonts w:ascii="Book Antiqua" w:eastAsia="AdvPSA88A" w:hAnsi="Book Antiqua" w:cs="Book Antiqua"/>
          <w:color w:val="000000" w:themeColor="text1"/>
          <w:kern w:val="0"/>
          <w:sz w:val="24"/>
        </w:rPr>
        <w:t>coding exon</w:t>
      </w:r>
      <w:r>
        <w:rPr>
          <w:rFonts w:ascii="Book Antiqua" w:eastAsia="AdvPSA88A" w:hAnsi="Book Antiqua" w:cs="Book Antiqua"/>
          <w:color w:val="000000" w:themeColor="text1"/>
          <w:kern w:val="0"/>
          <w:sz w:val="24"/>
          <w:vertAlign w:val="superscript"/>
        </w:rPr>
        <w:fldChar w:fldCharType="begin"/>
      </w:r>
      <w:r>
        <w:rPr>
          <w:rFonts w:ascii="Book Antiqua" w:eastAsia="宋体" w:hAnsi="Book Antiqua" w:cs="Book Antiqua" w:hint="eastAsia"/>
          <w:color w:val="000000" w:themeColor="text1"/>
          <w:kern w:val="0"/>
          <w:sz w:val="24"/>
          <w:vertAlign w:val="superscript"/>
        </w:rPr>
        <w:instrText xml:space="preserve"> ADDIN  EN.CITE &lt;EndNote&gt;&lt;Cite&gt;&lt;Author&gt;Wildin&lt;/Author&gt;&lt;Year&gt;2001&lt;/Year&gt;&lt;RecNum&gt;87&lt;/RecNum&gt;&lt;DisplayText&gt;[11]&lt;/DisplayText&gt;&lt;record&gt;&lt;rec-number&gt;87&lt;/rec-number&gt;&lt;foreign-keys&gt;&lt;key app="EN" db-id="vsr0et59bsaaezeawdwpttsp599zzfez2rxf" timestamp="1579662468"&gt;87&lt;/key&gt;&lt;/foreign-keys&gt;&lt;ref-type name="Journal Article"&gt;17&lt;/ref-type&gt;&lt;contributors&gt;&lt;authors&gt;&lt;author&gt;Wildin, Robert S&lt;/author&gt;&lt;author&gt;Ramsdell, Fred&lt;/author&gt;&lt;author&gt;Peake, Jane&lt;/author&gt;&lt;author&gt;Faravelli, Francesca&lt;/author&gt;&lt;author&gt;Casanova, Jean-Laurent&lt;/author&gt;&lt;author&gt;Buist, Neil&lt;/author&gt;&lt;author&gt;Levy-Lahad, Ephrat&lt;/author&gt;&lt;author&gt;Mazzella, Massimo&lt;/author&gt;&lt;author&gt;Goulet, Olivier&lt;/author&gt;&lt;/authors&gt;&lt;/contributors&gt;&lt;titles&gt;&lt;title&gt;X-linked neonatal diabetes mellitus, enteropathy and endocrinopathy syndrome is the human equivalent of mouse scurfy&lt;/title&gt;&lt;secondary-title&gt;Nat Genet&lt;/secondary-title&gt;&lt;/titles&gt;&lt;periodical&gt;&lt;full-title&gt;Nat Genet&lt;/full-title&gt;&lt;/periodical&gt;&lt;pages&gt;18-20&lt;/pages&gt;&lt;volume&gt;27&lt;/volume&gt;&lt;number&gt;1&lt;/number&gt;&lt;dates&gt;&lt;year&gt;2001&lt;/year&gt;&lt;/dates&gt;&lt;isbn&gt;1546-1718&lt;/isbn&gt;&lt;urls&gt;&lt;/urls&gt;&lt;custom2&gt;11137992&lt;/custom2&gt;&lt;electronic-resource-num&gt;10.1038/83707&lt;/electronic-resource-num&gt;&lt;/record&gt;&lt;/Cite&gt;&lt;/EndNote&gt;</w:instrText>
      </w:r>
      <w:r>
        <w:rPr>
          <w:rFonts w:ascii="Book Antiqua" w:eastAsia="AdvPSA88A" w:hAnsi="Book Antiqua" w:cs="Book Antiqua"/>
          <w:color w:val="000000" w:themeColor="text1"/>
          <w:kern w:val="0"/>
          <w:sz w:val="24"/>
          <w:vertAlign w:val="superscript"/>
        </w:rPr>
        <w:fldChar w:fldCharType="separate"/>
      </w:r>
      <w:r>
        <w:rPr>
          <w:rFonts w:ascii="Book Antiqua" w:eastAsia="AdvPSA88A" w:hAnsi="Book Antiqua" w:cs="Book Antiqua" w:hint="eastAsia"/>
          <w:color w:val="000000" w:themeColor="text1"/>
          <w:kern w:val="0"/>
          <w:sz w:val="24"/>
          <w:vertAlign w:val="superscript"/>
        </w:rPr>
        <w:t>[11]</w:t>
      </w:r>
      <w:r>
        <w:rPr>
          <w:rFonts w:ascii="Book Antiqua" w:eastAsia="AdvPSA88A" w:hAnsi="Book Antiqua" w:cs="Book Antiqua"/>
          <w:color w:val="000000" w:themeColor="text1"/>
          <w:kern w:val="0"/>
          <w:sz w:val="24"/>
          <w:vertAlign w:val="superscript"/>
        </w:rPr>
        <w:fldChar w:fldCharType="end"/>
      </w:r>
      <w:r>
        <w:rPr>
          <w:rFonts w:ascii="Book Antiqua" w:eastAsia="AdvPSA88A" w:hAnsi="Book Antiqua" w:cs="Book Antiqua"/>
          <w:color w:val="000000" w:themeColor="text1"/>
          <w:kern w:val="0"/>
          <w:sz w:val="24"/>
        </w:rPr>
        <w:t>. The gene encodes a protein of</w:t>
      </w:r>
      <w:r>
        <w:rPr>
          <w:rFonts w:ascii="Book Antiqua" w:eastAsia="AdvTTae86113c" w:hAnsi="Book Antiqua" w:cs="Book Antiqua"/>
          <w:color w:val="000000" w:themeColor="text1"/>
          <w:kern w:val="0"/>
          <w:sz w:val="24"/>
        </w:rPr>
        <w:t xml:space="preserve"> 431 amino acids, which contain</w:t>
      </w:r>
      <w:r>
        <w:rPr>
          <w:rFonts w:ascii="Book Antiqua" w:eastAsia="宋体" w:hAnsi="Book Antiqua" w:cs="Book Antiqua"/>
          <w:color w:val="000000" w:themeColor="text1"/>
          <w:kern w:val="0"/>
          <w:sz w:val="24"/>
        </w:rPr>
        <w:t>s</w:t>
      </w:r>
      <w:r>
        <w:rPr>
          <w:rFonts w:ascii="Book Antiqua" w:eastAsia="AdvTTae86113c" w:hAnsi="Book Antiqua" w:cs="Book Antiqua"/>
          <w:color w:val="000000" w:themeColor="text1"/>
          <w:kern w:val="0"/>
          <w:sz w:val="24"/>
        </w:rPr>
        <w:t xml:space="preserve"> a </w:t>
      </w:r>
      <w:r>
        <w:rPr>
          <w:rFonts w:ascii="Book Antiqua" w:eastAsia="Times-Roman" w:hAnsi="Book Antiqua" w:cs="Book Antiqua"/>
          <w:color w:val="000000" w:themeColor="text1"/>
          <w:kern w:val="0"/>
          <w:sz w:val="24"/>
        </w:rPr>
        <w:t xml:space="preserve">repressor domain, </w:t>
      </w:r>
      <w:r>
        <w:rPr>
          <w:rFonts w:ascii="Book Antiqua" w:eastAsia="AdvTTae86113c" w:hAnsi="Book Antiqua" w:cs="Book Antiqua"/>
          <w:color w:val="000000" w:themeColor="text1"/>
          <w:kern w:val="0"/>
          <w:sz w:val="24"/>
        </w:rPr>
        <w:t>a zinc</w:t>
      </w:r>
      <w:r>
        <w:rPr>
          <w:rFonts w:ascii="Book Antiqua" w:eastAsia="宋体" w:hAnsi="Book Antiqua" w:cs="Book Antiqua"/>
          <w:color w:val="000000" w:themeColor="text1"/>
          <w:kern w:val="0"/>
          <w:sz w:val="24"/>
        </w:rPr>
        <w:t>-</w:t>
      </w:r>
      <w:r>
        <w:rPr>
          <w:rFonts w:ascii="Book Antiqua" w:eastAsia="AdvTTae86113c" w:hAnsi="Book Antiqua" w:cs="Book Antiqua"/>
          <w:color w:val="000000" w:themeColor="text1"/>
          <w:kern w:val="0"/>
          <w:sz w:val="24"/>
        </w:rPr>
        <w:t xml:space="preserve">finger (ZF) </w:t>
      </w:r>
      <w:bookmarkStart w:id="71" w:name="OLE_LINK12"/>
      <w:r>
        <w:rPr>
          <w:rFonts w:ascii="Book Antiqua" w:eastAsia="AdvTTae86113c" w:hAnsi="Book Antiqua" w:cs="Book Antiqua"/>
          <w:color w:val="000000" w:themeColor="text1"/>
          <w:kern w:val="0"/>
          <w:sz w:val="24"/>
        </w:rPr>
        <w:t>domain</w:t>
      </w:r>
      <w:bookmarkEnd w:id="71"/>
      <w:r>
        <w:rPr>
          <w:rFonts w:ascii="Book Antiqua" w:eastAsia="AdvTTae86113c" w:hAnsi="Book Antiqua" w:cs="Book Antiqua"/>
          <w:color w:val="000000" w:themeColor="text1"/>
          <w:kern w:val="0"/>
          <w:sz w:val="24"/>
        </w:rPr>
        <w:t xml:space="preserve">, a leucine zipper (LZ) domain, and a </w:t>
      </w:r>
      <w:proofErr w:type="spellStart"/>
      <w:r>
        <w:rPr>
          <w:rFonts w:ascii="Book Antiqua" w:eastAsia="AdvTTae86113c" w:hAnsi="Book Antiqua" w:cs="Book Antiqua"/>
          <w:color w:val="000000" w:themeColor="text1"/>
          <w:kern w:val="0"/>
          <w:sz w:val="24"/>
        </w:rPr>
        <w:t>forkhead</w:t>
      </w:r>
      <w:proofErr w:type="spellEnd"/>
      <w:r>
        <w:rPr>
          <w:rFonts w:ascii="Book Antiqua" w:eastAsia="AdvTTae86113c" w:hAnsi="Book Antiqua" w:cs="Book Antiqua"/>
          <w:color w:val="000000" w:themeColor="text1"/>
          <w:kern w:val="0"/>
          <w:sz w:val="24"/>
        </w:rPr>
        <w:t xml:space="preserve"> (FKH) domain</w:t>
      </w:r>
      <w:r>
        <w:rPr>
          <w:rFonts w:ascii="Book Antiqua" w:eastAsia="&amp;quot" w:hAnsi="Book Antiqua" w:cs="Book Antiqua"/>
          <w:color w:val="000000" w:themeColor="text1"/>
          <w:sz w:val="24"/>
        </w:rPr>
        <w:t xml:space="preserve"> (Figure </w:t>
      </w:r>
      <w:r>
        <w:rPr>
          <w:rFonts w:ascii="Book Antiqua" w:eastAsia="宋体" w:hAnsi="Book Antiqua" w:cs="Book Antiqua" w:hint="eastAsia"/>
          <w:color w:val="000000" w:themeColor="text1"/>
          <w:sz w:val="24"/>
        </w:rPr>
        <w:t>4</w:t>
      </w:r>
      <w:r>
        <w:rPr>
          <w:rFonts w:ascii="Book Antiqua" w:eastAsia="&amp;quot" w:hAnsi="Book Antiqua" w:cs="Book Antiqua"/>
          <w:color w:val="000000" w:themeColor="text1"/>
          <w:sz w:val="24"/>
        </w:rPr>
        <w:t>)</w:t>
      </w:r>
      <w:r>
        <w:rPr>
          <w:rFonts w:ascii="Book Antiqua" w:eastAsia="AdvTTae86113c" w:hAnsi="Book Antiqua" w:cs="Book Antiqua"/>
          <w:color w:val="000000" w:themeColor="text1"/>
          <w:kern w:val="0"/>
          <w:sz w:val="24"/>
        </w:rPr>
        <w:t xml:space="preserve">. </w:t>
      </w:r>
      <w:r>
        <w:rPr>
          <w:rFonts w:ascii="Book Antiqua" w:eastAsia="Arial" w:hAnsi="Book Antiqua" w:cs="Book Antiqua"/>
          <w:color w:val="000000" w:themeColor="text1"/>
          <w:sz w:val="24"/>
        </w:rPr>
        <w:t>Ziegler</w:t>
      </w:r>
      <w:r>
        <w:rPr>
          <w:rFonts w:ascii="Book Antiqua" w:eastAsia="宋体" w:hAnsi="Book Antiqua" w:cs="Book Antiqua" w:hint="eastAsia"/>
          <w:color w:val="000000" w:themeColor="text1"/>
          <w:sz w:val="24"/>
        </w:rPr>
        <w:t xml:space="preserve"> </w:t>
      </w:r>
      <w:r>
        <w:rPr>
          <w:rFonts w:ascii="Book Antiqua" w:eastAsia="JansonText-Roman" w:hAnsi="Book Antiqua" w:cs="Book Antiqua"/>
          <w:i/>
          <w:color w:val="000000" w:themeColor="text1"/>
          <w:kern w:val="0"/>
          <w:sz w:val="24"/>
        </w:rPr>
        <w:t>et al</w:t>
      </w:r>
      <w:r>
        <w:rPr>
          <w:rFonts w:ascii="Book Antiqua" w:eastAsia="JansonText-Roman" w:hAnsi="Book Antiqua" w:cs="Book Antiqua"/>
          <w:color w:val="000000" w:themeColor="text1"/>
          <w:kern w:val="0"/>
          <w:sz w:val="24"/>
          <w:vertAlign w:val="superscript"/>
        </w:rPr>
        <w:fldChar w:fldCharType="begin"/>
      </w:r>
      <w:r>
        <w:rPr>
          <w:rFonts w:ascii="Book Antiqua" w:eastAsia="宋体" w:hAnsi="Book Antiqua" w:cs="Book Antiqua" w:hint="eastAsia"/>
          <w:color w:val="000000" w:themeColor="text1"/>
          <w:kern w:val="0"/>
          <w:sz w:val="24"/>
          <w:vertAlign w:val="superscript"/>
        </w:rPr>
        <w:instrText xml:space="preserve"> ADDIN  EN.CITE &lt;EndNote&gt;&lt;Cite&gt;&lt;Author&gt;Ziegler&lt;/Author&gt;&lt;Year&gt;2006&lt;/Year&gt;&lt;RecNum&gt;50&lt;/RecNum&gt;&lt;DisplayText&gt;[12]&lt;/DisplayText&gt;&lt;record&gt;&lt;rec-number&gt;50&lt;/rec-number&gt;&lt;foreign-keys&gt;&lt;key app="EN" db-id="vsr0et59bsaaezeawdwpttsp599zzfez2rxf" timestamp="1576727025"&gt;50&lt;/key&gt;&lt;key app="ENWeb" db-id=""&gt;0&lt;/key&gt;&lt;/foreign-keys&gt;&lt;ref-type name="Journal Article"&gt;17&lt;/ref-type&gt;&lt;contributors&gt;&lt;authors&gt;&lt;author&gt;Ziegler, S. F.&lt;/author&gt;&lt;/authors&gt;&lt;/contributors&gt;&lt;auth-address&gt;Immunology Program, Benaroya Research Institute and Department of Immunology, University of Washington School of Medicine, Seattle, Washington 98101, USA. sziegler@vmresearch.org&lt;/auth-address&gt;&lt;titles&gt;&lt;title&gt;FOXP3: of mice and men&lt;/title&gt;&lt;secondary-title&gt;Annu Rev Immunol&lt;/secondary-title&gt;&lt;/titles&gt;&lt;periodical&gt;&lt;full-title&gt;Annu Rev Immunol&lt;/full-title&gt;&lt;/periodical&gt;&lt;pages&gt;209-26&lt;/pages&gt;&lt;volume&gt;24&lt;/volume&gt;&lt;edition&gt;2006/03/23&lt;/edition&gt;&lt;keywords&gt;&lt;keyword&gt;Animals&lt;/keyword&gt;&lt;keyword&gt;Autoimmunity&lt;/keyword&gt;&lt;keyword&gt;CD4-Positive T-Lymphocytes/cytology/immunology&lt;/keyword&gt;&lt;keyword&gt;Cell Differentiation&lt;/keyword&gt;&lt;keyword&gt;Forkhead Transcription Factors/genetics/*immunology&lt;/keyword&gt;&lt;keyword&gt;Gene Expression Regulation&lt;/keyword&gt;&lt;keyword&gt;Humans&lt;/keyword&gt;&lt;keyword&gt;Mice&lt;/keyword&gt;&lt;keyword&gt;Mutation&lt;/keyword&gt;&lt;keyword&gt;Protein Isoforms/genetics/immunology&lt;/keyword&gt;&lt;keyword&gt;Species Specificity&lt;/keyword&gt;&lt;/keywords&gt;&lt;dates&gt;&lt;year&gt;2006&lt;/year&gt;&lt;/dates&gt;&lt;isbn&gt;0732-0582 (Print)&amp;#xD;0732-0582 (Linking)&lt;/isbn&gt;&lt;accession-num&gt;16551248&lt;/accession-num&gt;&lt;urls&gt;&lt;related-urls&gt;&lt;url&gt;https://www.ncbi.nlm.nih.gov/pubmed/16551248&lt;/url&gt;&lt;/related-urls&gt;&lt;/urls&gt;&lt;custom2&gt;PMID: 16551248&lt;/custom2&gt;&lt;electronic-resource-num&gt;10.1146/annurev.immunol.24.021605.090547&lt;/electronic-resource-num&gt;&lt;/record&gt;&lt;/Cite&gt;&lt;/EndNote&gt;</w:instrText>
      </w:r>
      <w:r>
        <w:rPr>
          <w:rFonts w:ascii="Book Antiqua" w:eastAsia="JansonText-Roman" w:hAnsi="Book Antiqua" w:cs="Book Antiqua"/>
          <w:color w:val="000000" w:themeColor="text1"/>
          <w:kern w:val="0"/>
          <w:sz w:val="24"/>
          <w:vertAlign w:val="superscript"/>
        </w:rPr>
        <w:fldChar w:fldCharType="separate"/>
      </w:r>
      <w:r>
        <w:rPr>
          <w:rFonts w:ascii="Book Antiqua" w:eastAsia="JansonText-Roman" w:hAnsi="Book Antiqua" w:cs="Book Antiqua" w:hint="eastAsia"/>
          <w:color w:val="000000" w:themeColor="text1"/>
          <w:kern w:val="0"/>
          <w:sz w:val="24"/>
          <w:vertAlign w:val="superscript"/>
        </w:rPr>
        <w:t>[12]</w:t>
      </w:r>
      <w:r>
        <w:rPr>
          <w:rFonts w:ascii="Book Antiqua" w:eastAsia="JansonText-Roman" w:hAnsi="Book Antiqua" w:cs="Book Antiqua"/>
          <w:color w:val="000000" w:themeColor="text1"/>
          <w:kern w:val="0"/>
          <w:sz w:val="24"/>
          <w:vertAlign w:val="superscript"/>
        </w:rPr>
        <w:fldChar w:fldCharType="end"/>
      </w:r>
      <w:r>
        <w:rPr>
          <w:rFonts w:ascii="Book Antiqua" w:eastAsia="宋体" w:hAnsi="Book Antiqua" w:cs="Book Antiqua" w:hint="eastAsia"/>
          <w:color w:val="000000" w:themeColor="text1"/>
          <w:kern w:val="0"/>
          <w:sz w:val="24"/>
          <w:vertAlign w:val="superscript"/>
        </w:rPr>
        <w:t xml:space="preserve"> </w:t>
      </w:r>
      <w:r>
        <w:rPr>
          <w:rFonts w:ascii="Book Antiqua" w:eastAsia="JansonText-Roman" w:hAnsi="Book Antiqua" w:cs="Book Antiqua"/>
          <w:color w:val="000000" w:themeColor="text1"/>
          <w:kern w:val="0"/>
          <w:sz w:val="24"/>
        </w:rPr>
        <w:t xml:space="preserve">found that there were two functional domains within the N-terminal of FOXP3, one between amino acids 67 and 132 and the other between amino acids 135 and 198, which are functional as transcriptional repressors; the </w:t>
      </w:r>
      <w:r>
        <w:rPr>
          <w:rFonts w:ascii="Book Antiqua" w:eastAsia="宋体" w:hAnsi="Book Antiqua" w:cs="Book Antiqua"/>
          <w:color w:val="000000" w:themeColor="text1"/>
          <w:kern w:val="0"/>
          <w:sz w:val="24"/>
        </w:rPr>
        <w:t>latter</w:t>
      </w:r>
      <w:r>
        <w:rPr>
          <w:rFonts w:ascii="Book Antiqua" w:eastAsia="JansonText-Roman" w:hAnsi="Book Antiqua" w:cs="Book Antiqua"/>
          <w:color w:val="000000" w:themeColor="text1"/>
          <w:kern w:val="0"/>
          <w:sz w:val="24"/>
        </w:rPr>
        <w:t xml:space="preserve"> is </w:t>
      </w:r>
      <w:r>
        <w:rPr>
          <w:rFonts w:ascii="Book Antiqua" w:eastAsia="Arial" w:hAnsi="Book Antiqua" w:cs="Book Antiqua"/>
          <w:color w:val="000000" w:themeColor="text1"/>
          <w:sz w:val="24"/>
        </w:rPr>
        <w:t>especially</w:t>
      </w:r>
      <w:r>
        <w:rPr>
          <w:rFonts w:ascii="Book Antiqua" w:eastAsia="JansonText-Roman" w:hAnsi="Book Antiqua" w:cs="Book Antiqua"/>
          <w:color w:val="000000" w:themeColor="text1"/>
          <w:kern w:val="0"/>
          <w:sz w:val="24"/>
        </w:rPr>
        <w:t xml:space="preserve"> required for </w:t>
      </w:r>
      <w:r>
        <w:rPr>
          <w:rFonts w:ascii="Book Antiqua" w:eastAsia="Arial" w:hAnsi="Book Antiqua" w:cs="Book Antiqua"/>
          <w:color w:val="000000" w:themeColor="text1"/>
          <w:sz w:val="24"/>
        </w:rPr>
        <w:t>inhibition</w:t>
      </w:r>
      <w:r>
        <w:rPr>
          <w:rFonts w:ascii="Book Antiqua" w:eastAsia="JansonText-Roman" w:hAnsi="Book Antiqua" w:cs="Book Antiqua"/>
          <w:color w:val="000000" w:themeColor="text1"/>
          <w:kern w:val="0"/>
          <w:sz w:val="24"/>
        </w:rPr>
        <w:t xml:space="preserve"> of nuclear factor of activated T cell</w:t>
      </w:r>
      <w:r>
        <w:rPr>
          <w:rFonts w:ascii="Book Antiqua" w:eastAsia="宋体" w:hAnsi="Book Antiqua" w:cs="Book Antiqua"/>
          <w:color w:val="000000" w:themeColor="text1"/>
          <w:kern w:val="0"/>
          <w:sz w:val="24"/>
        </w:rPr>
        <w:t>s</w:t>
      </w:r>
      <w:r>
        <w:rPr>
          <w:rFonts w:ascii="Book Antiqua" w:eastAsia="Arial" w:hAnsi="Book Antiqua" w:cs="Book Antiqua"/>
          <w:color w:val="000000" w:themeColor="text1"/>
          <w:sz w:val="24"/>
        </w:rPr>
        <w:t xml:space="preserve"> (NFAT)</w:t>
      </w:r>
      <w:r>
        <w:rPr>
          <w:rFonts w:ascii="Book Antiqua" w:eastAsia="宋体" w:hAnsi="Book Antiqua" w:cs="Book Antiqua"/>
          <w:color w:val="000000" w:themeColor="text1"/>
          <w:sz w:val="24"/>
        </w:rPr>
        <w:t>-</w:t>
      </w:r>
      <w:r>
        <w:rPr>
          <w:rFonts w:ascii="Book Antiqua" w:eastAsia="JansonText-Roman" w:hAnsi="Book Antiqua" w:cs="Book Antiqua"/>
          <w:color w:val="000000" w:themeColor="text1"/>
          <w:kern w:val="0"/>
          <w:sz w:val="24"/>
        </w:rPr>
        <w:t xml:space="preserve">mediated transcription. </w:t>
      </w:r>
      <w:r>
        <w:rPr>
          <w:rFonts w:ascii="Book Antiqua" w:eastAsia="&amp;quot" w:hAnsi="Book Antiqua" w:cs="Book Antiqua"/>
          <w:color w:val="000000" w:themeColor="text1"/>
          <w:sz w:val="24"/>
        </w:rPr>
        <w:t xml:space="preserve">NFAT is an important transcription factor </w:t>
      </w:r>
      <w:r>
        <w:rPr>
          <w:rFonts w:ascii="Book Antiqua" w:eastAsia="宋体" w:hAnsi="Book Antiqua" w:cs="Book Antiqua"/>
          <w:color w:val="000000" w:themeColor="text1"/>
          <w:sz w:val="24"/>
        </w:rPr>
        <w:t>of</w:t>
      </w:r>
      <w:r>
        <w:rPr>
          <w:rFonts w:ascii="Book Antiqua" w:eastAsia="&amp;quot" w:hAnsi="Book Antiqua" w:cs="Book Antiqua"/>
          <w:color w:val="000000" w:themeColor="text1"/>
          <w:sz w:val="24"/>
        </w:rPr>
        <w:t xml:space="preserve"> cytokine </w:t>
      </w:r>
      <w:r>
        <w:rPr>
          <w:rFonts w:ascii="Book Antiqua" w:eastAsia="宋体" w:hAnsi="Book Antiqua" w:cs="Book Antiqua"/>
          <w:color w:val="000000" w:themeColor="text1"/>
          <w:sz w:val="24"/>
        </w:rPr>
        <w:t>gene</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expression</w:t>
      </w:r>
      <w:r>
        <w:rPr>
          <w:rFonts w:ascii="Book Antiqua" w:eastAsia="宋体" w:hAnsi="Book Antiqua" w:cs="Book Antiqua"/>
          <w:color w:val="000000" w:themeColor="text1"/>
          <w:sz w:val="24"/>
        </w:rPr>
        <w:t>. In the promoters</w:t>
      </w:r>
      <w:r>
        <w:rPr>
          <w:rFonts w:ascii="Book Antiqua" w:eastAsia="宋体" w:hAnsi="Book Antiqua" w:cs="Book Antiqua"/>
          <w:color w:val="000000" w:themeColor="text1"/>
          <w:sz w:val="24"/>
          <w:shd w:val="clear" w:color="auto" w:fill="FFFFFF"/>
        </w:rPr>
        <w:t xml:space="preserve"> of </w:t>
      </w:r>
      <w:r>
        <w:rPr>
          <w:rFonts w:ascii="Book Antiqua" w:eastAsia="&amp;quot" w:hAnsi="Book Antiqua" w:cs="Book Antiqua"/>
          <w:color w:val="000000" w:themeColor="text1"/>
          <w:sz w:val="24"/>
        </w:rPr>
        <w:t>cytokine gene</w:t>
      </w:r>
      <w:r>
        <w:rPr>
          <w:rFonts w:ascii="Book Antiqua" w:eastAsia="宋体" w:hAnsi="Book Antiqua" w:cs="Book Antiqua"/>
          <w:color w:val="000000" w:themeColor="text1"/>
          <w:sz w:val="24"/>
        </w:rPr>
        <w:t xml:space="preserve">s, it was found that the </w:t>
      </w:r>
      <w:r>
        <w:rPr>
          <w:rFonts w:ascii="Book Antiqua" w:eastAsia="JansonText-Roman" w:hAnsi="Book Antiqua" w:cs="Book Antiqua"/>
          <w:color w:val="000000" w:themeColor="text1"/>
          <w:kern w:val="0"/>
          <w:sz w:val="24"/>
        </w:rPr>
        <w:t>NFAT site potentially overlapped or was adjacent to the FKH-binding site</w:t>
      </w:r>
      <w:r>
        <w:rPr>
          <w:rFonts w:ascii="Book Antiqua" w:eastAsia="JansonText-Roman" w:hAnsi="Book Antiqua" w:cs="Book Antiqua"/>
          <w:color w:val="000000" w:themeColor="text1"/>
          <w:kern w:val="0"/>
          <w:sz w:val="24"/>
          <w:vertAlign w:val="superscript"/>
        </w:rPr>
        <w:fldChar w:fldCharType="begin"/>
      </w:r>
      <w:r>
        <w:rPr>
          <w:rFonts w:ascii="Book Antiqua" w:eastAsia="宋体" w:hAnsi="Book Antiqua" w:cs="Book Antiqua" w:hint="eastAsia"/>
          <w:color w:val="000000" w:themeColor="text1"/>
          <w:kern w:val="0"/>
          <w:sz w:val="24"/>
          <w:vertAlign w:val="superscript"/>
        </w:rPr>
        <w:instrText xml:space="preserve"> ADDIN  EN.CITE &lt;EndNote&gt;&lt;Cite&gt;&lt;Author&gt;Ziegler&lt;/Author&gt;&lt;Year&gt;2006&lt;/Year&gt;&lt;RecNum&gt;50&lt;/RecNum&gt;&lt;DisplayText&gt;[12]&lt;/DisplayText&gt;&lt;record&gt;&lt;rec-number&gt;50&lt;/rec-number&gt;&lt;foreign-keys&gt;&lt;key app="EN" db-id="vsr0et59bsaaezeawdwpttsp599zzfez2rxf" timestamp="1576727025"&gt;50&lt;/key&gt;&lt;key app="ENWeb" db-id=""&gt;0&lt;/key&gt;&lt;/foreign-keys&gt;&lt;ref-type name="Journal Article"&gt;17&lt;/ref-type&gt;&lt;contributors&gt;&lt;authors&gt;&lt;author&gt;Ziegler, S. F.&lt;/author&gt;&lt;/authors&gt;&lt;/contributors&gt;&lt;auth-address&gt;Immunology Program, Benaroya Research Institute and Department of Immunology, University of Washington School of Medicine, Seattle, Washington 98101, USA. sziegler@vmresearch.org&lt;/auth-address&gt;&lt;titles&gt;&lt;title&gt;FOXP3: of mice and men&lt;/title&gt;&lt;secondary-title&gt;Annu Rev Immunol&lt;/secondary-title&gt;&lt;/titles&gt;&lt;periodical&gt;&lt;full-title&gt;Annu Rev Immunol&lt;/full-title&gt;&lt;/periodical&gt;&lt;pages&gt;209-26&lt;/pages&gt;&lt;volume&gt;24&lt;/volume&gt;&lt;edition&gt;2006/03/23&lt;/edition&gt;&lt;keywords&gt;&lt;keyword&gt;Animals&lt;/keyword&gt;&lt;keyword&gt;Autoimmunity&lt;/keyword&gt;&lt;keyword&gt;CD4-Positive T-Lymphocytes/cytology/immunology&lt;/keyword&gt;&lt;keyword&gt;Cell Differentiation&lt;/keyword&gt;&lt;keyword&gt;Forkhead Transcription Factors/genetics/*immunology&lt;/keyword&gt;&lt;keyword&gt;Gene Expression Regulation&lt;/keyword&gt;&lt;keyword&gt;Humans&lt;/keyword&gt;&lt;keyword&gt;Mice&lt;/keyword&gt;&lt;keyword&gt;Mutation&lt;/keyword&gt;&lt;keyword&gt;Protein Isoforms/genetics/immunology&lt;/keyword&gt;&lt;keyword&gt;Species Specificity&lt;/keyword&gt;&lt;/keywords&gt;&lt;dates&gt;&lt;year&gt;2006&lt;/year&gt;&lt;/dates&gt;&lt;isbn&gt;0732-0582 (Print)&amp;#xD;0732-0582 (Linking)&lt;/isbn&gt;&lt;accession-num&gt;16551248&lt;/accession-num&gt;&lt;urls&gt;&lt;related-urls&gt;&lt;url&gt;https://www.ncbi.nlm.nih.gov/pubmed/16551248&lt;/url&gt;&lt;/related-urls&gt;&lt;/urls&gt;&lt;custom2&gt;PMID: 16551248&lt;/custom2&gt;&lt;electronic-resource-num&gt;10.1146/annurev.immunol.24.021605.090547&lt;/electronic-resource-num&gt;&lt;/record&gt;&lt;/Cite&gt;&lt;/EndNote&gt;</w:instrText>
      </w:r>
      <w:r>
        <w:rPr>
          <w:rFonts w:ascii="Book Antiqua" w:eastAsia="JansonText-Roman" w:hAnsi="Book Antiqua" w:cs="Book Antiqua"/>
          <w:color w:val="000000" w:themeColor="text1"/>
          <w:kern w:val="0"/>
          <w:sz w:val="24"/>
          <w:vertAlign w:val="superscript"/>
        </w:rPr>
        <w:fldChar w:fldCharType="separate"/>
      </w:r>
      <w:r>
        <w:rPr>
          <w:rFonts w:ascii="Book Antiqua" w:eastAsia="JansonText-Roman" w:hAnsi="Book Antiqua" w:cs="Book Antiqua" w:hint="eastAsia"/>
          <w:color w:val="000000" w:themeColor="text1"/>
          <w:kern w:val="0"/>
          <w:sz w:val="24"/>
          <w:vertAlign w:val="superscript"/>
        </w:rPr>
        <w:t>[12]</w:t>
      </w:r>
      <w:r>
        <w:rPr>
          <w:rFonts w:ascii="Book Antiqua" w:eastAsia="JansonText-Roman" w:hAnsi="Book Antiqua" w:cs="Book Antiqua"/>
          <w:color w:val="000000" w:themeColor="text1"/>
          <w:kern w:val="0"/>
          <w:sz w:val="24"/>
          <w:vertAlign w:val="superscript"/>
        </w:rPr>
        <w:fldChar w:fldCharType="end"/>
      </w:r>
      <w:r>
        <w:rPr>
          <w:rFonts w:ascii="Book Antiqua" w:eastAsia="JansonText-Roman" w:hAnsi="Book Antiqua" w:cs="Book Antiqua"/>
          <w:color w:val="000000" w:themeColor="text1"/>
          <w:kern w:val="0"/>
          <w:sz w:val="24"/>
        </w:rPr>
        <w:t xml:space="preserve">. </w:t>
      </w:r>
      <w:r>
        <w:rPr>
          <w:rFonts w:ascii="Book Antiqua" w:eastAsia="Arial" w:hAnsi="Book Antiqua" w:cs="Book Antiqua"/>
          <w:color w:val="000000" w:themeColor="text1"/>
          <w:sz w:val="24"/>
        </w:rPr>
        <w:t xml:space="preserve">Therefore, FOXP3 </w:t>
      </w:r>
      <w:r>
        <w:rPr>
          <w:rFonts w:ascii="Book Antiqua" w:eastAsia="宋体" w:hAnsi="Book Antiqua" w:cs="Book Antiqua"/>
          <w:color w:val="000000" w:themeColor="text1"/>
          <w:sz w:val="24"/>
        </w:rPr>
        <w:t>may</w:t>
      </w:r>
      <w:r>
        <w:rPr>
          <w:rFonts w:ascii="Book Antiqua" w:eastAsia="Arial" w:hAnsi="Book Antiqua" w:cs="Book Antiqua"/>
          <w:color w:val="000000" w:themeColor="text1"/>
          <w:sz w:val="24"/>
        </w:rPr>
        <w:t xml:space="preserve"> play an immunosuppressive</w:t>
      </w:r>
      <w:r>
        <w:rPr>
          <w:rFonts w:ascii="Book Antiqua" w:eastAsia="宋体" w:hAnsi="Book Antiqua" w:cs="Book Antiqua"/>
          <w:color w:val="000000" w:themeColor="text1"/>
          <w:sz w:val="24"/>
        </w:rPr>
        <w:t xml:space="preserve"> function</w:t>
      </w:r>
      <w:r>
        <w:rPr>
          <w:rFonts w:ascii="Book Antiqua" w:eastAsia="Arial" w:hAnsi="Book Antiqua" w:cs="Book Antiqua"/>
          <w:color w:val="000000" w:themeColor="text1"/>
          <w:sz w:val="24"/>
        </w:rPr>
        <w:t xml:space="preserve"> by competing for the DNA</w:t>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binding site</w:t>
      </w:r>
      <w:r>
        <w:rPr>
          <w:rFonts w:ascii="Book Antiqua" w:eastAsia="宋体" w:hAnsi="Book Antiqua" w:cs="Book Antiqua"/>
          <w:color w:val="000000" w:themeColor="text1"/>
          <w:sz w:val="24"/>
        </w:rPr>
        <w:t>s</w:t>
      </w:r>
      <w:r>
        <w:rPr>
          <w:rFonts w:ascii="Book Antiqua" w:eastAsia="Arial" w:hAnsi="Book Antiqua" w:cs="Book Antiqua"/>
          <w:color w:val="000000" w:themeColor="text1"/>
          <w:sz w:val="24"/>
        </w:rPr>
        <w:t xml:space="preserve"> of </w:t>
      </w:r>
      <w:bookmarkStart w:id="72" w:name="OLE_LINK20"/>
      <w:r>
        <w:rPr>
          <w:rFonts w:ascii="Book Antiqua" w:eastAsia="Arial" w:hAnsi="Book Antiqua" w:cs="Book Antiqua"/>
          <w:color w:val="000000" w:themeColor="text1"/>
          <w:sz w:val="24"/>
        </w:rPr>
        <w:t>NFAT</w:t>
      </w:r>
      <w:bookmarkEnd w:id="72"/>
      <w:r>
        <w:rPr>
          <w:rFonts w:ascii="Book Antiqua" w:eastAsia="Arial" w:hAnsi="Book Antiqua" w:cs="Book Antiqua"/>
          <w:color w:val="000000" w:themeColor="text1"/>
          <w:sz w:val="24"/>
        </w:rPr>
        <w:t xml:space="preserve"> or directly inhibiting the negative feedback of NFAT activity to regulate the expression of cytokine genes</w:t>
      </w:r>
      <w:r>
        <w:rPr>
          <w:rFonts w:ascii="Book Antiqua" w:eastAsia="Arial"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&lt;EndNote&gt;&lt;Cite&gt;&lt;Author&gt;Schubert&lt;/Author&gt;&lt;Year&gt;2001&lt;/Year&gt;&lt;RecNum&gt;79&lt;/RecNum&gt;&lt;DisplayText&gt;[13, 14]&lt;/DisplayText&gt;&lt;record&gt;&lt;rec-number&gt;79&lt;/rec-number&gt;&lt;foreign-keys&gt;&lt;key app="EN" db-id="vsr0et59bsaaezeawdwpttsp599zzfez2rxf" timestamp="1577112222"&gt;79&lt;/key&gt;&lt;/foreign-keys&gt;&lt;ref-type name="Journal Article"&gt;17&lt;/ref-type&gt;&lt;contributors&gt;&lt;authors&gt;&lt;author&gt;Schubert, L. A.&lt;/author&gt;&lt;author&gt;Jeffery, E.&lt;/author&gt;&lt;author&gt;Zhang, Y.&lt;/author&gt;&lt;author&gt;Ramsdell, F.&lt;/author&gt;&lt;author&gt;Ziegler, S. F.&lt;/author&gt;&lt;/authors&gt;&lt;/contributors&gt;&lt;titles&gt;&lt;title&gt;Scurfin (FOXP3) acts as a repressor of transcription and regulates T cell activation&lt;/title&gt;&lt;secondary-title&gt;J Biol Chem&lt;/secondary-title&gt;&lt;/titles&gt;&lt;periodical&gt;&lt;full-title&gt;J Biol Chem&lt;/full-title&gt;&lt;/periodical&gt;&lt;pages&gt;37672-37679&lt;/pages&gt;&lt;volume&gt;276&lt;/volume&gt;&lt;number&gt;40&lt;/number&gt;&lt;dates&gt;&lt;year&gt;2001&lt;/year&gt;&lt;/dates&gt;&lt;isbn&gt;0021-9258&lt;/isbn&gt;&lt;urls&gt;&lt;/urls&gt;&lt;custom2&gt;11483607&lt;/custom2&gt;&lt;electronic-resource-num&gt;10.1074/jbc.M104521200&lt;/electronic-resource-num&gt;&lt;/record&gt;&lt;/Cite&gt;&lt;Cite&gt;&lt;Author&gt;Bettelli&lt;/Author&gt;&lt;Year&gt;2005&lt;/Year&gt;&lt;RecNum&gt;85&lt;/RecNum&gt;&lt;record&gt;&lt;rec-number&gt;85&lt;/rec-number&gt;&lt;foreign-keys&gt;&lt;key app="EN" db-id="vsr0et59bsaaezeawdwpttsp599zzfez2rxf" timestamp="1578640366"&gt;85&lt;/key&gt;&lt;/foreign-keys&gt;&lt;ref-type name="Journal Article"&gt;17&lt;/ref-type&gt;&lt;contributors&gt;&lt;authors&gt;&lt;author&gt;Bettelli, E.&lt;/author&gt;&lt;author&gt;Dastrange, M.&lt;/author&gt;&lt;author&gt;Oukka, M.&lt;/author&gt;&lt;/authors&gt;&lt;/contributors&gt;&lt;titles&gt;&lt;title&gt;Foxp3 interacts with nuclear factor of activated T cells and NF-</w:instrText>
      </w:r>
      <w:r>
        <w:rPr>
          <w:rFonts w:ascii="Book Antiqua" w:eastAsia="宋体" w:hAnsi="Book Antiqua" w:cs="Book Antiqua" w:hint="eastAsia"/>
          <w:color w:val="000000" w:themeColor="text1"/>
          <w:sz w:val="24"/>
          <w:vertAlign w:val="superscript"/>
        </w:rPr>
        <w:instrText>κ</w:instrText>
      </w:r>
      <w:r>
        <w:rPr>
          <w:rFonts w:ascii="Book Antiqua" w:eastAsia="宋体" w:hAnsi="Book Antiqua" w:cs="Book Antiqua" w:hint="eastAsia"/>
          <w:color w:val="000000" w:themeColor="text1"/>
          <w:sz w:val="24"/>
          <w:vertAlign w:val="superscript"/>
        </w:rPr>
        <w:instrText>B to repress cytokine gene expression and effector functions of T helper cells&lt;/title&gt;&lt;secondary-title&gt;&lt;style face="normal" font="default" charset="161" size="100%"&gt; Proceedings of the National Academy of Sciences&lt;/style&gt;&lt;/secondary-title&gt;&lt;/titles&gt;&lt;pages&gt;5138-5143&lt;/pages&gt;&lt;volume&gt;102&lt;/volume&gt;&lt;number&gt;14&lt;/number&gt;&lt;dates&gt;&lt;year&gt;2005&lt;/year&gt;&lt;/dates&gt;&lt;isbn&gt;0027-8424&lt;/isbn&gt;&lt;urls&gt;&lt;/urls&gt;&lt;electronic-resource-num&gt;10.1073/pnas.0501675102&lt;/electronic-resource-num&gt;&lt;/record&gt;&lt;/Cite&gt;&lt;/EndNote&gt;</w:instrText>
      </w:r>
      <w:r>
        <w:rPr>
          <w:rFonts w:ascii="Book Antiqua" w:eastAsia="Arial" w:hAnsi="Book Antiqua" w:cs="Book Antiqua"/>
          <w:color w:val="000000" w:themeColor="text1"/>
          <w:sz w:val="24"/>
          <w:vertAlign w:val="superscript"/>
        </w:rPr>
        <w:fldChar w:fldCharType="separate"/>
      </w:r>
      <w:r>
        <w:rPr>
          <w:rFonts w:ascii="Book Antiqua" w:eastAsia="Arial" w:hAnsi="Book Antiqua" w:cs="Book Antiqua" w:hint="eastAsia"/>
          <w:color w:val="000000" w:themeColor="text1"/>
          <w:sz w:val="24"/>
          <w:vertAlign w:val="superscript"/>
        </w:rPr>
        <w:t>[13,14]</w:t>
      </w:r>
      <w:r>
        <w:rPr>
          <w:rFonts w:ascii="Book Antiqua" w:eastAsia="Arial" w:hAnsi="Book Antiqua" w:cs="Book Antiqua"/>
          <w:color w:val="000000" w:themeColor="text1"/>
          <w:sz w:val="24"/>
          <w:vertAlign w:val="superscript"/>
        </w:rPr>
        <w:fldChar w:fldCharType="end"/>
      </w:r>
      <w:r>
        <w:rPr>
          <w:rFonts w:ascii="Book Antiqua" w:eastAsia="宋体" w:hAnsi="Book Antiqua" w:cs="Book Antiqua"/>
          <w:color w:val="000000" w:themeColor="text1"/>
          <w:sz w:val="24"/>
        </w:rPr>
        <w:t>.</w:t>
      </w:r>
      <w:r>
        <w:rPr>
          <w:rFonts w:ascii="Book Antiqua" w:eastAsia="宋体" w:hAnsi="Book Antiqua" w:cs="Book Antiqua"/>
          <w:color w:val="000000" w:themeColor="text1"/>
          <w:kern w:val="0"/>
          <w:sz w:val="24"/>
        </w:rPr>
        <w:t xml:space="preserve"> Therefore</w:t>
      </w:r>
      <w:r>
        <w:rPr>
          <w:rFonts w:ascii="Book Antiqua" w:eastAsia="Minion-Regular" w:hAnsi="Book Antiqua" w:cs="Book Antiqua"/>
          <w:color w:val="000000" w:themeColor="text1"/>
          <w:kern w:val="0"/>
          <w:sz w:val="24"/>
        </w:rPr>
        <w:t xml:space="preserve">, this mutation leads to impaired </w:t>
      </w:r>
      <w:r>
        <w:rPr>
          <w:rFonts w:ascii="Book Antiqua" w:eastAsia="Arial" w:hAnsi="Book Antiqua" w:cs="Book Antiqua"/>
          <w:color w:val="000000" w:themeColor="text1"/>
          <w:sz w:val="24"/>
        </w:rPr>
        <w:t>NFAT</w:t>
      </w:r>
      <w:r>
        <w:rPr>
          <w:rFonts w:ascii="Book Antiqua" w:eastAsia="Minion-Regular" w:hAnsi="Book Antiqua" w:cs="Book Antiqua"/>
          <w:color w:val="000000" w:themeColor="text1"/>
          <w:kern w:val="0"/>
          <w:sz w:val="24"/>
        </w:rPr>
        <w:t xml:space="preserve"> transcriptional regulatory activity by altering the binding sites to DNA</w:t>
      </w:r>
      <w:r>
        <w:rPr>
          <w:rFonts w:ascii="Book Antiqua" w:eastAsia="宋体" w:hAnsi="Book Antiqua" w:cs="Book Antiqua"/>
          <w:color w:val="000000" w:themeColor="text1"/>
          <w:kern w:val="0"/>
          <w:sz w:val="24"/>
        </w:rPr>
        <w:t xml:space="preserve"> or inhibiting cytokine gene expression</w:t>
      </w:r>
      <w:r>
        <w:rPr>
          <w:rFonts w:ascii="Book Antiqua" w:eastAsia="Minion-Regular" w:hAnsi="Book Antiqua" w:cs="Book Antiqua"/>
          <w:color w:val="000000" w:themeColor="text1"/>
          <w:kern w:val="0"/>
          <w:sz w:val="24"/>
        </w:rPr>
        <w:t xml:space="preserve"> and eventually</w:t>
      </w:r>
      <w:r>
        <w:rPr>
          <w:rFonts w:ascii="Book Antiqua" w:eastAsia="宋体" w:hAnsi="Book Antiqua" w:cs="Book Antiqua" w:hint="eastAsia"/>
          <w:color w:val="000000" w:themeColor="text1"/>
          <w:kern w:val="0"/>
          <w:sz w:val="24"/>
        </w:rPr>
        <w:t xml:space="preserve"> </w:t>
      </w:r>
      <w:r>
        <w:rPr>
          <w:rFonts w:ascii="Book Antiqua" w:eastAsia="AdvPSGAR3" w:hAnsi="Book Antiqua" w:cs="Book Antiqua"/>
          <w:color w:val="000000" w:themeColor="text1"/>
          <w:kern w:val="0"/>
          <w:sz w:val="24"/>
        </w:rPr>
        <w:t>is responsible for this disease</w:t>
      </w:r>
      <w:r>
        <w:rPr>
          <w:rFonts w:ascii="Book Antiqua" w:eastAsia="宋体" w:hAnsi="Book Antiqua" w:cs="Book Antiqua"/>
          <w:color w:val="000000" w:themeColor="text1"/>
          <w:kern w:val="0"/>
          <w:sz w:val="24"/>
        </w:rPr>
        <w:t>.</w:t>
      </w:r>
    </w:p>
    <w:p w:rsidR="00734B43" w:rsidRDefault="004D2DFC">
      <w:pPr>
        <w:widowControl/>
        <w:spacing w:line="360" w:lineRule="auto"/>
        <w:ind w:firstLineChars="100" w:firstLine="240"/>
        <w:rPr>
          <w:rFonts w:ascii="Book Antiqua" w:eastAsia="宋体" w:hAnsi="Book Antiqua" w:cs="Book Antiqua"/>
          <w:color w:val="000000" w:themeColor="text1"/>
          <w:sz w:val="24"/>
        </w:rPr>
      </w:pPr>
      <w:r>
        <w:rPr>
          <w:rFonts w:ascii="Book Antiqua" w:eastAsia="宋体" w:hAnsi="Book Antiqua" w:cs="Book Antiqua"/>
          <w:iCs/>
          <w:color w:val="000000" w:themeColor="text1"/>
          <w:kern w:val="0"/>
          <w:sz w:val="24"/>
        </w:rPr>
        <w:t>The</w:t>
      </w:r>
      <w:r>
        <w:rPr>
          <w:rFonts w:ascii="Book Antiqua" w:eastAsia="宋体" w:hAnsi="Book Antiqua" w:cs="Book Antiqua" w:hint="eastAsia"/>
          <w:iCs/>
          <w:color w:val="000000" w:themeColor="text1"/>
          <w:kern w:val="0"/>
          <w:sz w:val="24"/>
        </w:rPr>
        <w:t xml:space="preserve"> </w:t>
      </w:r>
      <w:r>
        <w:rPr>
          <w:rFonts w:ascii="Book Antiqua" w:eastAsia="MinionPro-It" w:hAnsi="Book Antiqua" w:cs="Book Antiqua"/>
          <w:i/>
          <w:color w:val="000000" w:themeColor="text1"/>
          <w:kern w:val="0"/>
          <w:sz w:val="24"/>
        </w:rPr>
        <w:t>FOXP3</w:t>
      </w:r>
      <w:r>
        <w:rPr>
          <w:rFonts w:ascii="Book Antiqua" w:eastAsia="MinionPro-It" w:hAnsi="Book Antiqua" w:cs="Book Antiqua"/>
          <w:iCs/>
          <w:color w:val="000000" w:themeColor="text1"/>
          <w:kern w:val="0"/>
          <w:sz w:val="24"/>
        </w:rPr>
        <w:t xml:space="preserve"> gene is a master regulator of </w:t>
      </w:r>
      <w:proofErr w:type="spellStart"/>
      <w:r>
        <w:rPr>
          <w:rFonts w:ascii="Book Antiqua" w:eastAsia="MinionPro-It" w:hAnsi="Book Antiqua" w:cs="Book Antiqua"/>
          <w:iCs/>
          <w:color w:val="000000" w:themeColor="text1"/>
          <w:kern w:val="0"/>
          <w:sz w:val="24"/>
        </w:rPr>
        <w:t>Treg</w:t>
      </w:r>
      <w:r>
        <w:rPr>
          <w:rFonts w:ascii="Book Antiqua" w:eastAsia="宋体" w:hAnsi="Book Antiqua" w:cs="Book Antiqua"/>
          <w:iCs/>
          <w:color w:val="000000" w:themeColor="text1"/>
          <w:kern w:val="0"/>
          <w:sz w:val="24"/>
        </w:rPr>
        <w:t>s</w:t>
      </w:r>
      <w:proofErr w:type="spellEnd"/>
      <w:r>
        <w:rPr>
          <w:rFonts w:ascii="Book Antiqua" w:eastAsia="MinionPro-It" w:hAnsi="Book Antiqua" w:cs="Book Antiqua"/>
          <w:iCs/>
          <w:color w:val="000000" w:themeColor="text1"/>
          <w:kern w:val="0"/>
          <w:sz w:val="24"/>
          <w:vertAlign w:val="superscript"/>
        </w:rPr>
        <w:fldChar w:fldCharType="begin"/>
      </w:r>
      <w:r>
        <w:rPr>
          <w:rFonts w:ascii="Book Antiqua" w:eastAsia="宋体" w:hAnsi="Book Antiqua" w:cs="Book Antiqua"/>
          <w:iCs/>
          <w:color w:val="000000" w:themeColor="text1"/>
          <w:kern w:val="0"/>
          <w:sz w:val="24"/>
          <w:vertAlign w:val="superscript"/>
        </w:rPr>
        <w:instrText xml:space="preserve"> ADDIN  EN.CITE &lt;EndNote&gt;&lt;Cite&gt;&lt;Author&gt;Barzaghi&lt;/Author&gt;&lt;Year&gt;2012&lt;/Year&gt;&lt;RecNum&gt;39&lt;/RecNum&gt;&lt;DisplayText&gt;[2]&lt;/DisplayText&gt;&lt;record&gt;&lt;rec-number&gt;39&lt;/rec-number&gt;&lt;foreign-keys&gt;&lt;key app="EN" db-id="vsr0et59bsaaezeawdwpttsp599zzfez2rxf" timestamp="1576719810"&gt;39&lt;/key&gt;&lt;key app="ENWeb" db-id=""&gt;0&lt;/key&gt;&lt;/foreign-keys&gt;&lt;ref-type name="Journal Article"&gt;17&lt;/ref-type&gt;&lt;contributors&gt;&lt;authors&gt;&lt;author&gt;Barzaghi, F.&lt;/author&gt;&lt;author&gt;Passerini, L.&lt;/author&gt;&lt;author&gt;Bacchetta, R.&lt;/author&gt;&lt;/authors&gt;&lt;/contributors&gt;&lt;auth-address&gt;Division of Regenerative Medicine, Stem Cells and Gene Therapy, San Raffaele Telethon Institute for Gene Therapy, San Raffaele Scientific Institute Milan, Italy ; Vita Salute San Raffaele University Milan, Italy.&lt;/auth-address&gt;&lt;titles&gt;&lt;title&gt;Immune dysregulation, polyendocrinopathy, enteropathy, x-linked syndrome: a paradigm of immunodeficiency with autoimmunity&lt;/title&gt;&lt;secondary-title&gt;Front Immunol&lt;/secondary-title&gt;&lt;/titles&gt;&lt;periodical&gt;&lt;full-title&gt;Front Immunol&lt;/full-title&gt;&lt;/periodical&gt;&lt;pages&gt;211-235&lt;/pages&gt;&lt;volume&gt;3&lt;/volume&gt;&lt;edition&gt;2012/10/13&lt;/edition&gt;&lt;keywords&gt;&lt;keyword&gt;Foxp3&lt;/keyword&gt;&lt;keyword&gt;Hsct&lt;/keyword&gt;&lt;keyword&gt;Ipex&lt;/keyword&gt;&lt;keyword&gt;Treg&lt;/keyword&gt;&lt;keyword&gt;autoimmune enteropathy&lt;/keyword&gt;&lt;keyword&gt;neonatal diabetes&lt;/keyword&gt;&lt;keyword&gt;neonatal eczema&lt;/keyword&gt;&lt;/keywords&gt;&lt;dates&gt;&lt;year&gt;2012&lt;/year&gt;&lt;/dates&gt;&lt;isbn&gt;1664-3224 (Electronic)&amp;#xD;1664-3224 (Linking)&lt;/isbn&gt;&lt;accession-num&gt;23060872&lt;/accession-num&gt;&lt;urls&gt;&lt;related-urls&gt;&lt;url&gt;https://www.ncbi.nlm.nih.gov/pubmed/23060872&lt;/url&gt;&lt;/related-urls&gt;&lt;/urls&gt;&lt;custom2&gt;PMC3459184&lt;/custom2&gt;&lt;electronic-resource-num&gt;10.3389/fimmu.2012.00211&lt;/electronic-resource-num&gt;&lt;/record&gt;&lt;/Cite&gt;&lt;/EndNote&gt;</w:instrText>
      </w:r>
      <w:r>
        <w:rPr>
          <w:rFonts w:ascii="Book Antiqua" w:eastAsia="MinionPro-It" w:hAnsi="Book Antiqua" w:cs="Book Antiqua"/>
          <w:iCs/>
          <w:color w:val="000000" w:themeColor="text1"/>
          <w:kern w:val="0"/>
          <w:sz w:val="24"/>
          <w:vertAlign w:val="superscript"/>
        </w:rPr>
        <w:fldChar w:fldCharType="separate"/>
      </w:r>
      <w:r>
        <w:rPr>
          <w:rFonts w:ascii="Book Antiqua" w:eastAsia="MinionPro-It" w:hAnsi="Book Antiqua" w:cs="Book Antiqua"/>
          <w:iCs/>
          <w:color w:val="000000" w:themeColor="text1"/>
          <w:kern w:val="0"/>
          <w:sz w:val="24"/>
          <w:vertAlign w:val="superscript"/>
        </w:rPr>
        <w:t>[2]</w:t>
      </w:r>
      <w:r>
        <w:rPr>
          <w:rFonts w:ascii="Book Antiqua" w:eastAsia="MinionPro-It" w:hAnsi="Book Antiqua" w:cs="Book Antiqua"/>
          <w:iCs/>
          <w:color w:val="000000" w:themeColor="text1"/>
          <w:kern w:val="0"/>
          <w:sz w:val="24"/>
          <w:vertAlign w:val="superscript"/>
        </w:rPr>
        <w:fldChar w:fldCharType="end"/>
      </w:r>
      <w:r>
        <w:rPr>
          <w:rFonts w:ascii="Book Antiqua" w:eastAsia="MinionPro-It" w:hAnsi="Book Antiqua" w:cs="Book Antiqua"/>
          <w:iCs/>
          <w:color w:val="000000" w:themeColor="text1"/>
          <w:kern w:val="0"/>
          <w:sz w:val="24"/>
        </w:rPr>
        <w:t>.</w:t>
      </w:r>
      <w:r>
        <w:rPr>
          <w:rFonts w:ascii="Book Antiqua" w:eastAsia="宋体" w:hAnsi="Book Antiqua" w:cs="Book Antiqua"/>
          <w:color w:val="000000" w:themeColor="text1"/>
          <w:sz w:val="24"/>
        </w:rPr>
        <w:t xml:space="preserve"> If</w:t>
      </w:r>
      <w:r>
        <w:rPr>
          <w:rFonts w:ascii="Book Antiqua" w:eastAsia="宋体" w:hAnsi="Book Antiqua" w:cs="Book Antiqua" w:hint="eastAsia"/>
          <w:color w:val="000000" w:themeColor="text1"/>
          <w:sz w:val="24"/>
        </w:rPr>
        <w:t xml:space="preserve"> </w:t>
      </w:r>
      <w:r>
        <w:rPr>
          <w:rFonts w:ascii="Book Antiqua" w:eastAsia="Times-Roman" w:hAnsi="Book Antiqua" w:cs="Book Antiqua"/>
          <w:i/>
          <w:iCs/>
          <w:color w:val="000000" w:themeColor="text1"/>
          <w:kern w:val="0"/>
          <w:sz w:val="24"/>
        </w:rPr>
        <w:t xml:space="preserve">FOXP3 </w:t>
      </w:r>
      <w:r>
        <w:rPr>
          <w:rFonts w:ascii="Book Antiqua" w:eastAsia="Times-Roman" w:hAnsi="Book Antiqua" w:cs="Book Antiqua"/>
          <w:color w:val="000000" w:themeColor="text1"/>
          <w:kern w:val="0"/>
          <w:sz w:val="24"/>
        </w:rPr>
        <w:t xml:space="preserve">mutation leads to </w:t>
      </w:r>
      <w:r>
        <w:rPr>
          <w:rFonts w:ascii="Book Antiqua" w:eastAsia="宋体" w:hAnsi="Book Antiqua" w:cs="Book Antiqua"/>
          <w:color w:val="000000" w:themeColor="text1"/>
          <w:kern w:val="0"/>
          <w:sz w:val="24"/>
        </w:rPr>
        <w:t xml:space="preserve">this </w:t>
      </w:r>
      <w:r>
        <w:rPr>
          <w:rFonts w:ascii="Book Antiqua" w:eastAsia="Times-Roman" w:hAnsi="Book Antiqua" w:cs="Book Antiqua"/>
          <w:color w:val="000000" w:themeColor="text1"/>
          <w:kern w:val="0"/>
          <w:sz w:val="24"/>
        </w:rPr>
        <w:t>protein being functionally defective</w:t>
      </w:r>
      <w:r>
        <w:rPr>
          <w:rFonts w:ascii="Book Antiqua" w:eastAsia="宋体" w:hAnsi="Book Antiqua" w:cs="Book Antiqua"/>
          <w:color w:val="000000" w:themeColor="text1"/>
          <w:kern w:val="0"/>
          <w:sz w:val="24"/>
        </w:rPr>
        <w:t>, it is</w:t>
      </w:r>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 xml:space="preserve">unable to sustain </w:t>
      </w:r>
      <w:proofErr w:type="spellStart"/>
      <w:r>
        <w:rPr>
          <w:rFonts w:ascii="Book Antiqua" w:eastAsia="Times-Roman" w:hAnsi="Book Antiqua" w:cs="Book Antiqua"/>
          <w:color w:val="000000" w:themeColor="text1"/>
          <w:kern w:val="0"/>
          <w:sz w:val="24"/>
        </w:rPr>
        <w:t>Treg</w:t>
      </w:r>
      <w:proofErr w:type="spellEnd"/>
      <w:r>
        <w:rPr>
          <w:rFonts w:ascii="Book Antiqua" w:eastAsia="Times-Roman" w:hAnsi="Book Antiqua" w:cs="Book Antiqua"/>
          <w:color w:val="000000" w:themeColor="text1"/>
          <w:kern w:val="0"/>
          <w:sz w:val="24"/>
        </w:rPr>
        <w:t xml:space="preserve"> development</w:t>
      </w:r>
      <w:r>
        <w:rPr>
          <w:rFonts w:ascii="Book Antiqua" w:eastAsia="Times-Roman" w:hAnsi="Book Antiqua" w:cs="Book Antiqua"/>
          <w:color w:val="000000" w:themeColor="text1"/>
          <w:kern w:val="0"/>
          <w:sz w:val="24"/>
          <w:vertAlign w:val="superscript"/>
        </w:rPr>
        <w:fldChar w:fldCharType="begin"/>
      </w:r>
      <w:r>
        <w:rPr>
          <w:rFonts w:ascii="Book Antiqua" w:eastAsia="宋体" w:hAnsi="Book Antiqua" w:cs="Book Antiqua" w:hint="eastAsia"/>
          <w:color w:val="000000" w:themeColor="text1"/>
          <w:kern w:val="0"/>
          <w:sz w:val="24"/>
          <w:vertAlign w:val="superscript"/>
        </w:rPr>
        <w:instrText xml:space="preserve"> ADDIN  EN.CITE &lt;EndNote&gt;&lt;Cite&gt;&lt;Author&gt;Benoist&lt;/Author&gt;&lt;Year&gt;2012&lt;/Year&gt;&lt;RecNum&gt;69&lt;/RecNum&gt;&lt;DisplayText&gt;[15]&lt;/DisplayText&gt;&lt;record&gt;&lt;rec-number&gt;69&lt;/rec-number&gt;&lt;foreign-keys&gt;&lt;key app="EN" db-id="vsr0et59bsaaezeawdwpttsp599zzfez2rxf" timestamp="1576806456"&gt;69&lt;/key&gt;&lt;key app="ENWeb" db-id=""&gt;0&lt;/key&gt;&lt;/foreign-keys&gt;&lt;ref-type name="Journal Article"&gt;17&lt;/ref-type&gt;&lt;contributors&gt;&lt;authors&gt;&lt;author&gt;Benoist, C.&lt;/author&gt;&lt;author&gt;Mathis, D.&lt;/author&gt;&lt;/authors&gt;&lt;/contributors&gt;&lt;auth-address&gt;Division of Immunology, Department of Microbiology and Immunobiology, Harvard Medical School, Boston, Massachusetts 02115, USA.&lt;/auth-address&gt;&lt;titles&gt;&lt;title&gt;Treg cells, life history, and diversity&lt;/title&gt;&lt;secondary-title&gt;Cold Spring Harb Perspect Biol&lt;/secondary-title&gt;&lt;/titles&gt;&lt;periodical&gt;&lt;full-title&gt;Cold Spring Harb Perspect Biol&lt;/full-title&gt;&lt;/periodical&gt;&lt;pages&gt;a007021&lt;/pages&gt;&lt;volume&gt;4&lt;/volume&gt;&lt;number&gt;9&lt;/number&gt;&lt;edition&gt;2012/09/07&lt;/edition&gt;&lt;keywords&gt;&lt;keyword&gt;Animals&lt;/keyword&gt;&lt;keyword&gt;Cell Differentiation&lt;/keyword&gt;&lt;keyword&gt;Cell Lineage&lt;/keyword&gt;&lt;keyword&gt;Forkhead Transcription Factors/metabolism/physiology&lt;/keyword&gt;&lt;keyword&gt;Humans&lt;/keyword&gt;&lt;keyword&gt;Immune Tolerance&lt;/keyword&gt;&lt;keyword&gt;Phenotype&lt;/keyword&gt;&lt;keyword&gt;T-Lymphocytes, Regulatory/cytology/*immunology/metabolism&lt;/keyword&gt;&lt;/keywords&gt;&lt;dates&gt;&lt;year&gt;2012&lt;/year&gt;&lt;pub-dates&gt;&lt;date&gt;Sep 1&lt;/date&gt;&lt;/pub-dates&gt;&lt;/dates&gt;&lt;isbn&gt;1943-0264 (Electronic)&amp;#xD;1943-0264 (Linking)&lt;/isbn&gt;&lt;accession-num&gt;22952391&lt;/accession-num&gt;&lt;urls&gt;&lt;related-urls&gt;&lt;url&gt;https://www.ncbi.nlm.nih.gov/pubmed/22952391&lt;/url&gt;&lt;/related-urls&gt;&lt;/urls&gt;&lt;custom2&gt;PMID: 22952391 PMCID: PMC3428763&lt;/custom2&gt;&lt;electronic-resource-num&gt;10.1101/cshperspect.a007021&lt;/electronic-resource-num&gt;&lt;/record&gt;&lt;/Cite&gt;&lt;/EndNote&gt;</w:instrText>
      </w:r>
      <w:r>
        <w:rPr>
          <w:rFonts w:ascii="Book Antiqua" w:eastAsia="Times-Roman" w:hAnsi="Book Antiqua" w:cs="Book Antiqua"/>
          <w:color w:val="000000" w:themeColor="text1"/>
          <w:kern w:val="0"/>
          <w:sz w:val="24"/>
          <w:vertAlign w:val="superscript"/>
        </w:rPr>
        <w:fldChar w:fldCharType="separate"/>
      </w:r>
      <w:r>
        <w:rPr>
          <w:rFonts w:ascii="Book Antiqua" w:eastAsia="Times-Roman" w:hAnsi="Book Antiqua" w:cs="Book Antiqua" w:hint="eastAsia"/>
          <w:color w:val="000000" w:themeColor="text1"/>
          <w:kern w:val="0"/>
          <w:sz w:val="24"/>
          <w:vertAlign w:val="superscript"/>
        </w:rPr>
        <w:t>[15]</w:t>
      </w:r>
      <w:r>
        <w:rPr>
          <w:rFonts w:ascii="Book Antiqua" w:eastAsia="Times-Roman" w:hAnsi="Book Antiqua" w:cs="Book Antiqua"/>
          <w:color w:val="000000" w:themeColor="text1"/>
          <w:kern w:val="0"/>
          <w:sz w:val="24"/>
          <w:vertAlign w:val="superscript"/>
        </w:rPr>
        <w:fldChar w:fldCharType="end"/>
      </w:r>
      <w:r>
        <w:rPr>
          <w:rFonts w:ascii="Book Antiqua" w:eastAsia="Times-Roman" w:hAnsi="Book Antiqua" w:cs="Book Antiqua"/>
          <w:color w:val="000000" w:themeColor="text1"/>
          <w:kern w:val="0"/>
          <w:sz w:val="24"/>
        </w:rPr>
        <w:t>.</w:t>
      </w:r>
      <w:r>
        <w:rPr>
          <w:rFonts w:ascii="Book Antiqua" w:eastAsia="宋体" w:hAnsi="Book Antiqua" w:cs="Book Antiqua" w:hint="eastAsia"/>
          <w:color w:val="000000" w:themeColor="text1"/>
          <w:kern w:val="0"/>
          <w:sz w:val="24"/>
        </w:rPr>
        <w:t xml:space="preserve"> </w:t>
      </w:r>
      <w:r>
        <w:rPr>
          <w:rFonts w:ascii="Book Antiqua" w:eastAsia="宋体" w:hAnsi="Book Antiqua" w:cs="Book Antiqua"/>
          <w:color w:val="000000" w:themeColor="text1"/>
          <w:kern w:val="0"/>
          <w:sz w:val="24"/>
        </w:rPr>
        <w:t>Therefore, most IPEX patients</w:t>
      </w:r>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 xml:space="preserve">had </w:t>
      </w:r>
      <w:r>
        <w:rPr>
          <w:rFonts w:ascii="Book Antiqua" w:eastAsia="宋体" w:hAnsi="Book Antiqua" w:cs="Book Antiqua"/>
          <w:color w:val="000000" w:themeColor="text1"/>
          <w:kern w:val="0"/>
          <w:sz w:val="24"/>
        </w:rPr>
        <w:t>de</w:t>
      </w:r>
      <w:r>
        <w:rPr>
          <w:rFonts w:ascii="Book Antiqua" w:eastAsia="AdvTTae86113c" w:hAnsi="Book Antiqua" w:cs="Book Antiqua"/>
          <w:color w:val="000000" w:themeColor="text1"/>
          <w:kern w:val="0"/>
          <w:sz w:val="24"/>
        </w:rPr>
        <w:t>creased percentages of CD25</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FOXP3</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 xml:space="preserve"> </w:t>
      </w:r>
      <w:proofErr w:type="spellStart"/>
      <w:r>
        <w:rPr>
          <w:rFonts w:ascii="Book Antiqua" w:eastAsia="AdvTTae86113c" w:hAnsi="Book Antiqua" w:cs="Book Antiqua"/>
          <w:color w:val="000000" w:themeColor="text1"/>
          <w:kern w:val="0"/>
          <w:sz w:val="24"/>
        </w:rPr>
        <w:t>Tregs</w:t>
      </w:r>
      <w:proofErr w:type="spellEnd"/>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in CD4</w:t>
      </w:r>
      <w:r>
        <w:rPr>
          <w:rFonts w:ascii="Book Antiqua" w:eastAsia="Times-Roman" w:hAnsi="Book Antiqua" w:cs="Book Antiqua"/>
          <w:color w:val="000000" w:themeColor="text1"/>
          <w:kern w:val="0"/>
          <w:sz w:val="24"/>
          <w:vertAlign w:val="superscript"/>
        </w:rPr>
        <w:t>+</w:t>
      </w:r>
      <w:r>
        <w:rPr>
          <w:rFonts w:ascii="Book Antiqua" w:eastAsia="Times-Roman" w:hAnsi="Book Antiqua" w:cs="Book Antiqua"/>
          <w:color w:val="000000" w:themeColor="text1"/>
          <w:kern w:val="0"/>
          <w:sz w:val="24"/>
        </w:rPr>
        <w:t xml:space="preserve"> T cells</w:t>
      </w:r>
      <w:r>
        <w:rPr>
          <w:rFonts w:ascii="Book Antiqua" w:eastAsia="宋体" w:hAnsi="Book Antiqua" w:cs="Book Antiqua"/>
          <w:color w:val="000000" w:themeColor="text1"/>
          <w:kern w:val="0"/>
          <w:sz w:val="24"/>
        </w:rPr>
        <w:t>. However, the patient</w:t>
      </w:r>
      <w:bookmarkStart w:id="73" w:name="OLE_LINK48"/>
      <w:r>
        <w:rPr>
          <w:rFonts w:ascii="Book Antiqua" w:eastAsia="宋体" w:hAnsi="Book Antiqua" w:cs="Book Antiqua" w:hint="eastAsia"/>
          <w:color w:val="000000" w:themeColor="text1"/>
          <w:kern w:val="0"/>
          <w:sz w:val="24"/>
        </w:rPr>
        <w:t xml:space="preserve"> </w:t>
      </w:r>
      <w:r>
        <w:rPr>
          <w:rFonts w:ascii="Book Antiqua" w:eastAsia="AdvTTae86113c" w:hAnsi="Book Antiqua" w:cs="Book Antiqua"/>
          <w:color w:val="000000" w:themeColor="text1"/>
          <w:kern w:val="0"/>
          <w:sz w:val="24"/>
        </w:rPr>
        <w:t>had increased</w:t>
      </w:r>
      <w:bookmarkEnd w:id="73"/>
      <w:r>
        <w:rPr>
          <w:rFonts w:ascii="Book Antiqua" w:eastAsia="宋体" w:hAnsi="Book Antiqua" w:cs="Book Antiqua"/>
          <w:color w:val="000000" w:themeColor="text1"/>
          <w:kern w:val="0"/>
          <w:sz w:val="24"/>
        </w:rPr>
        <w:t xml:space="preserve"> percentages </w:t>
      </w:r>
      <w:r>
        <w:rPr>
          <w:rFonts w:ascii="Book Antiqua" w:eastAsia="&amp;quot" w:hAnsi="Book Antiqua" w:cs="Book Antiqua"/>
          <w:color w:val="000000" w:themeColor="text1"/>
          <w:sz w:val="24"/>
        </w:rPr>
        <w:t xml:space="preserve">in this </w:t>
      </w:r>
      <w:r>
        <w:rPr>
          <w:rFonts w:ascii="Book Antiqua" w:eastAsia="宋体" w:hAnsi="Book Antiqua" w:cs="Book Antiqua"/>
          <w:color w:val="000000" w:themeColor="text1"/>
          <w:sz w:val="24"/>
        </w:rPr>
        <w:t>study</w:t>
      </w:r>
      <w:r>
        <w:rPr>
          <w:rFonts w:ascii="Book Antiqua" w:eastAsia="&amp;quot"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NyrxnsAdvTT86d47313" w:hAnsi="Book Antiqua" w:cs="Book Antiqua"/>
          <w:color w:val="000000" w:themeColor="text1"/>
          <w:kern w:val="0"/>
          <w:sz w:val="24"/>
        </w:rPr>
        <w:t xml:space="preserve">In previous reports, </w:t>
      </w:r>
      <w:r>
        <w:rPr>
          <w:rFonts w:ascii="Book Antiqua" w:eastAsia="MinionPro-Regular" w:hAnsi="Book Antiqua" w:cs="Book Antiqua"/>
          <w:color w:val="000000" w:themeColor="text1"/>
          <w:kern w:val="0"/>
          <w:sz w:val="24"/>
        </w:rPr>
        <w:t>in addition to</w:t>
      </w:r>
      <w:r>
        <w:rPr>
          <w:rFonts w:ascii="Book Antiqua" w:eastAsia="宋体" w:hAnsi="Book Antiqua" w:cs="Book Antiqua"/>
          <w:color w:val="000000" w:themeColor="text1"/>
          <w:sz w:val="24"/>
          <w:shd w:val="clear" w:color="auto" w:fill="FFFFFF"/>
        </w:rPr>
        <w:t xml:space="preserve"> the natural </w:t>
      </w:r>
      <w:proofErr w:type="spellStart"/>
      <w:r>
        <w:rPr>
          <w:rFonts w:ascii="Book Antiqua" w:eastAsia="宋体" w:hAnsi="Book Antiqua" w:cs="Book Antiqua"/>
          <w:color w:val="000000" w:themeColor="text1"/>
          <w:sz w:val="24"/>
          <w:shd w:val="clear" w:color="auto" w:fill="FFFFFF"/>
        </w:rPr>
        <w:t>Treg</w:t>
      </w:r>
      <w:proofErr w:type="spellEnd"/>
      <w:r>
        <w:rPr>
          <w:rFonts w:ascii="Book Antiqua" w:eastAsia="宋体" w:hAnsi="Book Antiqua" w:cs="Book Antiqua"/>
          <w:color w:val="000000" w:themeColor="text1"/>
          <w:sz w:val="24"/>
          <w:shd w:val="clear" w:color="auto" w:fill="FFFFFF"/>
        </w:rPr>
        <w:t xml:space="preserve"> cells in the </w:t>
      </w:r>
      <w:bookmarkStart w:id="74" w:name="OLE_LINK39"/>
      <w:r>
        <w:rPr>
          <w:rFonts w:ascii="Book Antiqua" w:eastAsia="宋体" w:hAnsi="Book Antiqua" w:cs="Book Antiqua"/>
          <w:color w:val="000000" w:themeColor="text1"/>
          <w:sz w:val="24"/>
          <w:shd w:val="clear" w:color="auto" w:fill="FFFFFF"/>
        </w:rPr>
        <w:t>thymus</w:t>
      </w:r>
      <w:bookmarkEnd w:id="74"/>
      <w:r>
        <w:rPr>
          <w:rFonts w:ascii="Book Antiqua" w:eastAsia="宋体" w:hAnsi="Book Antiqua" w:cs="Book Antiqua"/>
          <w:color w:val="000000" w:themeColor="text1"/>
          <w:sz w:val="24"/>
          <w:shd w:val="clear" w:color="auto" w:fill="FFFFFF"/>
        </w:rPr>
        <w:t xml:space="preserve">, </w:t>
      </w:r>
      <w:r>
        <w:rPr>
          <w:rFonts w:ascii="Book Antiqua" w:eastAsia="&amp;quot" w:hAnsi="Book Antiqua" w:cs="Book Antiqua"/>
          <w:color w:val="000000" w:themeColor="text1"/>
          <w:sz w:val="24"/>
        </w:rPr>
        <w:t>peripheral CD4</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CD25</w:t>
      </w:r>
      <w:r>
        <w:rPr>
          <w:rFonts w:ascii="Book Antiqua" w:eastAsia="宋体" w:hAnsi="Book Antiqua" w:cs="Book Antiqua"/>
          <w:b/>
          <w:bCs/>
          <w:color w:val="000000" w:themeColor="text1"/>
          <w:sz w:val="24"/>
          <w:vertAlign w:val="superscript"/>
        </w:rPr>
        <w:t>－</w:t>
      </w:r>
      <w:r>
        <w:rPr>
          <w:rFonts w:ascii="Book Antiqua" w:eastAsia="&amp;quot" w:hAnsi="Book Antiqua" w:cs="Book Antiqua"/>
          <w:color w:val="000000" w:themeColor="text1"/>
          <w:sz w:val="24"/>
        </w:rPr>
        <w:t xml:space="preserve">cells </w:t>
      </w:r>
      <w:r>
        <w:rPr>
          <w:rFonts w:ascii="Book Antiqua" w:eastAsia="宋体" w:hAnsi="Book Antiqua" w:cs="Book Antiqua"/>
          <w:color w:val="000000" w:themeColor="text1"/>
          <w:sz w:val="24"/>
        </w:rPr>
        <w:t xml:space="preserve">can also develop into </w:t>
      </w:r>
      <w:proofErr w:type="spellStart"/>
      <w:r>
        <w:rPr>
          <w:rFonts w:ascii="Book Antiqua" w:eastAsia="宋体" w:hAnsi="Book Antiqua" w:cs="Book Antiqua"/>
          <w:color w:val="000000" w:themeColor="text1"/>
          <w:sz w:val="24"/>
        </w:rPr>
        <w:t>Tregs</w:t>
      </w:r>
      <w:proofErr w:type="spellEnd"/>
      <w:r>
        <w:rPr>
          <w:rFonts w:ascii="Book Antiqua" w:eastAsia="宋体" w:hAnsi="Book Antiqua" w:cs="Book Antiqua"/>
          <w:color w:val="000000" w:themeColor="text1"/>
          <w:sz w:val="24"/>
        </w:rPr>
        <w:t xml:space="preserve"> with inhibitory function by stimulation of </w:t>
      </w:r>
      <w:r>
        <w:rPr>
          <w:rFonts w:ascii="Book Antiqua" w:eastAsia="&amp;quot" w:hAnsi="Book Antiqua" w:cs="Book Antiqua"/>
          <w:color w:val="000000" w:themeColor="text1"/>
          <w:sz w:val="24"/>
        </w:rPr>
        <w:t>anti-CD3 and anti-CD28</w:t>
      </w:r>
      <w:r>
        <w:rPr>
          <w:rFonts w:ascii="Book Antiqua" w:eastAsia="&amp;quot"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&lt;EndNote&gt;&lt;Cite&gt;&lt;Author&gt;Walker&lt;/Author&gt;&lt;Year&gt;2003&lt;/Year&gt;&lt;RecNum&gt;55&lt;/RecNum&gt;&lt;DisplayText&gt;[16]&lt;/DisplayText&gt;&lt;record&gt;&lt;rec-number&gt;55&lt;/rec-number&gt;&lt;foreign-keys&gt;&lt;key app="EN" db-id="vsr0et59bsaaezeawdwpttsp599zzfez2rxf" timestamp="1576738300"&gt;55&lt;/key&gt;&lt;key app="ENWeb" db-id=""&gt;0&lt;/key&gt;&lt;/foreign-keys&gt;&lt;ref-type name="Journal Article"&gt;17&lt;/ref-type&gt;&lt;contributors&gt;&lt;authors&gt;&lt;author&gt;Walker, M. R.&lt;/author&gt;&lt;author&gt;Kasprowicz, D. J.&lt;/author&gt;&lt;author&gt;Gersuk, V. H.&lt;/author&gt;&lt;author&gt;Benard, A.&lt;/author&gt;&lt;author&gt;Van Landeghen, M.&lt;/author&gt;&lt;author&gt;Buckner, J. H.&lt;/author&gt;&lt;author&gt;Ziegler, S. F.&lt;/author&gt;&lt;/authors&gt;&lt;/contributors&gt;&lt;auth-address&gt;Diabetes Program, Benaroya Research Institute, 1201 Ninth Avenue, Seattle, Washington 98101, USA.&lt;/auth-address&gt;&lt;titles&gt;&lt;title&gt;Induction of FoxP3 and acquisition of T regulatory activity by stimulated human CD4+CD25- T cells&lt;/title&gt;&lt;secondary-title&gt;J Clin Invest&lt;/secondary-title&gt;&lt;/titles&gt;&lt;periodical&gt;&lt;full-title&gt;J Clin Invest&lt;/full-title&gt;&lt;/periodical&gt;&lt;pages&gt;1437-43&lt;/pages&gt;&lt;volume&gt;112&lt;/volume&gt;&lt;number&gt;9&lt;/number&gt;&lt;edition&gt;2003/11/05&lt;/edition&gt;&lt;section&gt;1437&lt;/section&gt;&lt;keywords&gt;&lt;keyword&gt;CD4-Positive T-Lymphocytes/*physiology&lt;/keyword&gt;&lt;keyword&gt;DNA-Binding Proteins/analysis/genetics/*physiology&lt;/keyword&gt;&lt;keyword&gt;Forkhead Transcription Factors&lt;/keyword&gt;&lt;keyword&gt;Humans&lt;/keyword&gt;&lt;keyword&gt;*Lymphocyte Activation&lt;/keyword&gt;&lt;keyword&gt;RNA, Messenger/analysis&lt;/keyword&gt;&lt;keyword&gt;Receptors, Antigen, T-Cell/physiology&lt;/keyword&gt;&lt;keyword&gt;Receptors, Interleukin-2/*analysis&lt;/keyword&gt;&lt;/keywords&gt;&lt;dates&gt;&lt;year&gt;2003&lt;/year&gt;&lt;pub-dates&gt;&lt;date&gt;Nov&lt;/date&gt;&lt;/pub-dates&gt;&lt;/dates&gt;&lt;isbn&gt;0021-9738 (Print)&amp;#xD;0021-9738 (Linking)&lt;/isbn&gt;&lt;accession-num&gt;14597769&lt;/accession-num&gt;&lt;urls&gt;&lt;related-urls&gt;&lt;url&gt;https://www.ncbi.nlm.nih.gov/pubmed/14597769&lt;/url&gt;&lt;/related-urls&gt;&lt;/urls&gt;&lt;custom2&gt;PMID: 14597769 PMCID: PMC228469&lt;/custom2&gt;&lt;electronic-resource-num&gt;10.1172/JCI19441&lt;/electronic-resource-num&gt;&lt;/record&gt;&lt;/Cite&gt;&lt;/EndNote&gt;</w:instrText>
      </w:r>
      <w:r>
        <w:rPr>
          <w:rFonts w:ascii="Book Antiqua" w:eastAsia="&amp;quot" w:hAnsi="Book Antiqua" w:cs="Book Antiqua"/>
          <w:color w:val="000000" w:themeColor="text1"/>
          <w:sz w:val="24"/>
          <w:vertAlign w:val="superscript"/>
        </w:rPr>
        <w:fldChar w:fldCharType="separate"/>
      </w:r>
      <w:r>
        <w:rPr>
          <w:rFonts w:ascii="Book Antiqua" w:eastAsia="&amp;quot" w:hAnsi="Book Antiqua" w:cs="Book Antiqua" w:hint="eastAsia"/>
          <w:color w:val="000000" w:themeColor="text1"/>
          <w:sz w:val="24"/>
          <w:vertAlign w:val="superscript"/>
        </w:rPr>
        <w:t>[16]</w:t>
      </w:r>
      <w:r>
        <w:rPr>
          <w:rFonts w:ascii="Book Antiqua" w:eastAsia="&amp;quot" w:hAnsi="Book Antiqua" w:cs="Book Antiqua"/>
          <w:color w:val="000000" w:themeColor="text1"/>
          <w:sz w:val="24"/>
          <w:vertAlign w:val="superscript"/>
        </w:rPr>
        <w:fldChar w:fldCharType="end"/>
      </w:r>
      <w:r>
        <w:rPr>
          <w:rFonts w:ascii="Book Antiqua" w:eastAsia="宋体" w:hAnsi="Book Antiqua" w:cs="Book Antiqua"/>
          <w:color w:val="000000" w:themeColor="text1"/>
          <w:sz w:val="24"/>
        </w:rPr>
        <w:t xml:space="preserve"> or by retroviral vector or transgene expression. </w:t>
      </w:r>
      <w:proofErr w:type="spellStart"/>
      <w:r>
        <w:rPr>
          <w:rFonts w:ascii="Book Antiqua" w:eastAsia="&amp;quot" w:hAnsi="Book Antiqua" w:cs="Book Antiqua"/>
          <w:color w:val="000000" w:themeColor="text1"/>
          <w:sz w:val="24"/>
        </w:rPr>
        <w:t>Bacchetta</w:t>
      </w:r>
      <w:proofErr w:type="spellEnd"/>
      <w:r>
        <w:rPr>
          <w:rFonts w:ascii="Book Antiqua" w:eastAsia="&amp;quot" w:hAnsi="Book Antiqua" w:cs="Book Antiqua"/>
          <w:color w:val="000000" w:themeColor="text1"/>
          <w:sz w:val="24"/>
        </w:rPr>
        <w:t xml:space="preserve"> </w:t>
      </w:r>
      <w:r>
        <w:rPr>
          <w:rFonts w:ascii="Book Antiqua" w:eastAsia="&amp;quot" w:hAnsi="Book Antiqua" w:cs="Book Antiqua"/>
          <w:i/>
          <w:color w:val="000000" w:themeColor="text1"/>
          <w:sz w:val="24"/>
        </w:rPr>
        <w:t>et al</w:t>
      </w:r>
      <w:r>
        <w:rPr>
          <w:rFonts w:ascii="Book Antiqua" w:eastAsia="宋体"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&lt;EndNote&gt;&lt;Cite&gt;&lt;Author&gt;Bacchetta&lt;/Author&gt;&lt;Year&gt;2006&lt;/Year&gt;&lt;RecNum&gt;62&lt;/RecNum&gt;&lt;DisplayText&gt;[17]&lt;/DisplayText&gt;&lt;record&gt;&lt;rec-number&gt;62&lt;/rec-number&gt;&lt;foreign-keys&gt;&lt;key app="EN" db-id="vsr0et59bsaaezeawdwpttsp599zzfez2rxf" timestamp="1576769926"&gt;62&lt;/key&gt;&lt;/foreign-keys&gt;&lt;ref-type name="Journal Article"&gt;17&lt;/ref-type&gt;&lt;contributors&gt;&lt;authors&gt;&lt;author&gt;Bacchetta, R.&lt;/author&gt;&lt;author&gt;Passerini, L.&lt;/author&gt;&lt;author&gt;Gambineri, E.&lt;/author&gt;&lt;author&gt;Dai, M.&lt;/author&gt;&lt;author&gt;Allan, S. E.&lt;/author&gt;&lt;author&gt;Perroni, L.&lt;/author&gt;&lt;author&gt;Dagna-Bricarelli, F.&lt;/author&gt;&lt;author&gt;Sartirana, C.&lt;/author&gt;&lt;author&gt;Matthes-Martin, S.&lt;/author&gt;&lt;author&gt;Lawitschka, A.&lt;/author&gt;&lt;author&gt;Azzari, C.&lt;/author&gt;&lt;author&gt;Ziegler, S. F.&lt;/author&gt;&lt;author&gt;Levings, M. K.&lt;/author&gt;&lt;author&gt;Roncarolo, M. G.&lt;/author&gt;&lt;/authors&gt;&lt;/contributors&gt;&lt;titles&gt;&lt;title&gt;Defective regulatory and effector T cell functions in patients with FOXP3 mutations&lt;/title&gt;&lt;secondary-title&gt;J Clin Invest&lt;/secondary-title&gt;&lt;/titles&gt;&lt;periodical&gt;&lt;full-title&gt;J Clin Invest&lt;/full-title&gt;&lt;/periodical&gt;&lt;pages&gt;1713-1722&lt;/pages&gt;&lt;volume&gt;116&lt;/volume&gt;&lt;number&gt;6&lt;/number&gt;&lt;dates&gt;&lt;year&gt;2006&lt;/year&gt;&lt;/dates&gt;&lt;isbn&gt;0021-9738&lt;/isbn&gt;&lt;urls&gt;&lt;/urls&gt;&lt;custom2&gt;PMID: 16741580 PMCID: PMC1472239&lt;/custom2&gt;&lt;electronic-resource-num&gt;10.1172/JCI25112&lt;/electronic-resource-num&gt;&lt;/record&gt;&lt;/Cite&gt;&lt;/EndNote&gt;</w:instrText>
      </w:r>
      <w:r>
        <w:rPr>
          <w:rFonts w:ascii="Book Antiqua" w:eastAsia="宋体" w:hAnsi="Book Antiqua" w:cs="Book Antiqua"/>
          <w:color w:val="000000" w:themeColor="text1"/>
          <w:sz w:val="24"/>
          <w:vertAlign w:val="superscript"/>
        </w:rPr>
        <w:fldChar w:fldCharType="separate"/>
      </w:r>
      <w:r>
        <w:rPr>
          <w:rFonts w:ascii="Book Antiqua" w:eastAsia="宋体" w:hAnsi="Book Antiqua" w:cs="Book Antiqua" w:hint="eastAsia"/>
          <w:color w:val="000000" w:themeColor="text1"/>
          <w:sz w:val="24"/>
          <w:vertAlign w:val="superscript"/>
        </w:rPr>
        <w:t>[17]</w:t>
      </w:r>
      <w:r>
        <w:rPr>
          <w:rFonts w:ascii="Book Antiqua" w:eastAsia="宋体" w:hAnsi="Book Antiqua" w:cs="Book Antiqua"/>
          <w:color w:val="000000" w:themeColor="text1"/>
          <w:sz w:val="24"/>
          <w:vertAlign w:val="superscript"/>
        </w:rPr>
        <w:fldChar w:fldCharType="end"/>
      </w:r>
      <w:r>
        <w:rPr>
          <w:rFonts w:ascii="Book Antiqua" w:eastAsia="&amp;quot" w:hAnsi="Book Antiqua" w:cs="Book Antiqua"/>
          <w:color w:val="000000" w:themeColor="text1"/>
          <w:sz w:val="24"/>
        </w:rPr>
        <w:t xml:space="preserve"> found that the ratio of CD4</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CD25</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 xml:space="preserve"> </w:t>
      </w:r>
      <w:proofErr w:type="spellStart"/>
      <w:r>
        <w:rPr>
          <w:rFonts w:ascii="Book Antiqua" w:eastAsia="&amp;quot" w:hAnsi="Book Antiqua" w:cs="Book Antiqua"/>
          <w:color w:val="000000" w:themeColor="text1"/>
          <w:sz w:val="24"/>
        </w:rPr>
        <w:t>Tregs</w:t>
      </w:r>
      <w:proofErr w:type="spellEnd"/>
      <w:r>
        <w:rPr>
          <w:rFonts w:ascii="Book Antiqua" w:eastAsia="&amp;quot" w:hAnsi="Book Antiqua" w:cs="Book Antiqua"/>
          <w:color w:val="000000" w:themeColor="text1"/>
          <w:sz w:val="24"/>
        </w:rPr>
        <w:t xml:space="preserve"> in peripheral blood mononuclear cell</w:t>
      </w:r>
      <w:r>
        <w:rPr>
          <w:rFonts w:ascii="Book Antiqua" w:eastAsia="宋体" w:hAnsi="Book Antiqua" w:cs="Book Antiqua"/>
          <w:color w:val="000000" w:themeColor="text1"/>
          <w:sz w:val="24"/>
        </w:rPr>
        <w:t>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(PBMCs) </w:t>
      </w:r>
      <w:r>
        <w:rPr>
          <w:rFonts w:ascii="Book Antiqua" w:eastAsia="&amp;quot" w:hAnsi="Book Antiqua" w:cs="Book Antiqua"/>
          <w:color w:val="000000" w:themeColor="text1"/>
          <w:sz w:val="24"/>
        </w:rPr>
        <w:t>can appear normal,</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but</w:t>
      </w:r>
      <w:r>
        <w:rPr>
          <w:rFonts w:ascii="Book Antiqua" w:eastAsia="LegacySerifStd-Book" w:hAnsi="Book Antiqua" w:cs="Book Antiqua"/>
          <w:color w:val="000000" w:themeColor="text1"/>
          <w:kern w:val="0"/>
          <w:sz w:val="24"/>
        </w:rPr>
        <w:t xml:space="preserve"> their capacity to suppress was impaired</w:t>
      </w:r>
      <w:r>
        <w:rPr>
          <w:rFonts w:ascii="Book Antiqua" w:eastAsia="&amp;quot" w:hAnsi="Book Antiqua" w:cs="Book Antiqua"/>
          <w:color w:val="000000" w:themeColor="text1"/>
          <w:sz w:val="24"/>
        </w:rPr>
        <w:t xml:space="preserve">, </w:t>
      </w:r>
      <w:r>
        <w:rPr>
          <w:rFonts w:ascii="Book Antiqua" w:eastAsia="宋体" w:hAnsi="Book Antiqua" w:cs="Book Antiqua"/>
          <w:color w:val="000000" w:themeColor="text1"/>
          <w:sz w:val="24"/>
        </w:rPr>
        <w:t xml:space="preserve">which indicates that the </w:t>
      </w:r>
      <w:r>
        <w:rPr>
          <w:rFonts w:ascii="Book Antiqua" w:eastAsia="宋体" w:hAnsi="Book Antiqua" w:cs="Book Antiqua"/>
          <w:i/>
          <w:iCs/>
          <w:color w:val="000000" w:themeColor="text1"/>
          <w:sz w:val="24"/>
        </w:rPr>
        <w:t>Foxp3</w:t>
      </w:r>
      <w:r>
        <w:rPr>
          <w:rFonts w:ascii="Book Antiqua" w:eastAsia="宋体" w:hAnsi="Book Antiqua" w:cs="Book Antiqua"/>
          <w:color w:val="000000" w:themeColor="text1"/>
          <w:sz w:val="24"/>
        </w:rPr>
        <w:t xml:space="preserve"> mutation could not affect </w:t>
      </w:r>
      <w:proofErr w:type="spellStart"/>
      <w:r>
        <w:rPr>
          <w:rFonts w:ascii="Book Antiqua" w:eastAsia="宋体" w:hAnsi="Book Antiqua" w:cs="Book Antiqua"/>
          <w:color w:val="000000" w:themeColor="text1"/>
          <w:sz w:val="24"/>
        </w:rPr>
        <w:t>Treg</w:t>
      </w:r>
      <w:proofErr w:type="spellEnd"/>
      <w:r>
        <w:rPr>
          <w:rFonts w:ascii="Book Antiqua" w:eastAsia="宋体" w:hAnsi="Book Antiqua" w:cs="Book Antiqua"/>
          <w:color w:val="000000" w:themeColor="text1"/>
          <w:sz w:val="24"/>
        </w:rPr>
        <w:t xml:space="preserve"> development but affected</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shd w:val="clear" w:color="auto" w:fill="FFFFFF"/>
        </w:rPr>
        <w:t xml:space="preserve">suppression function. </w:t>
      </w:r>
      <w:r>
        <w:rPr>
          <w:rFonts w:ascii="Book Antiqua" w:eastAsia="宋体" w:hAnsi="Book Antiqua" w:cs="Book Antiqua"/>
          <w:color w:val="000000" w:themeColor="text1"/>
          <w:sz w:val="24"/>
        </w:rPr>
        <w:t xml:space="preserve">Therefore, </w:t>
      </w:r>
      <w:r>
        <w:rPr>
          <w:rFonts w:ascii="Book Antiqua" w:eastAsia="LegacySerifStd-Book" w:hAnsi="Book Antiqua" w:cs="Book Antiqua"/>
          <w:color w:val="000000" w:themeColor="text1"/>
          <w:kern w:val="0"/>
          <w:sz w:val="24"/>
        </w:rPr>
        <w:t>the function of</w:t>
      </w:r>
      <w:r>
        <w:rPr>
          <w:rFonts w:ascii="Book Antiqua" w:eastAsia="LegacySerifStd-Book" w:hAnsi="Book Antiqua" w:cs="Book Antiqua"/>
          <w:i/>
          <w:iCs/>
          <w:color w:val="000000" w:themeColor="text1"/>
          <w:kern w:val="0"/>
          <w:sz w:val="24"/>
        </w:rPr>
        <w:t xml:space="preserve"> FOXP3 </w:t>
      </w:r>
      <w:r>
        <w:rPr>
          <w:rFonts w:ascii="Book Antiqua" w:eastAsia="&amp;quot" w:hAnsi="Book Antiqua" w:cs="Book Antiqua"/>
          <w:color w:val="000000" w:themeColor="text1"/>
          <w:sz w:val="24"/>
        </w:rPr>
        <w:t xml:space="preserve">is not </w:t>
      </w:r>
      <w:r>
        <w:rPr>
          <w:rFonts w:ascii="Book Antiqua" w:eastAsia="宋体" w:hAnsi="Book Antiqua" w:cs="Book Antiqua"/>
          <w:color w:val="000000" w:themeColor="text1"/>
          <w:sz w:val="24"/>
        </w:rPr>
        <w:t>restricted</w:t>
      </w:r>
      <w:r>
        <w:rPr>
          <w:rFonts w:ascii="Book Antiqua" w:eastAsia="&amp;quot" w:hAnsi="Book Antiqua" w:cs="Book Antiqua"/>
          <w:color w:val="000000" w:themeColor="text1"/>
          <w:sz w:val="24"/>
        </w:rPr>
        <w:t xml:space="preserve"> to </w:t>
      </w:r>
      <w:proofErr w:type="spellStart"/>
      <w:r>
        <w:rPr>
          <w:rFonts w:ascii="Book Antiqua" w:eastAsia="&amp;quot" w:hAnsi="Book Antiqua" w:cs="Book Antiqua"/>
          <w:color w:val="000000" w:themeColor="text1"/>
          <w:sz w:val="24"/>
        </w:rPr>
        <w:lastRenderedPageBreak/>
        <w:t>Treg</w:t>
      </w:r>
      <w:r>
        <w:rPr>
          <w:rFonts w:ascii="Book Antiqua" w:eastAsia="宋体" w:hAnsi="Book Antiqua" w:cs="Book Antiqua"/>
          <w:color w:val="000000" w:themeColor="text1"/>
          <w:sz w:val="24"/>
        </w:rPr>
        <w:t>s</w:t>
      </w:r>
      <w:proofErr w:type="spellEnd"/>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but it</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could also </w:t>
      </w:r>
      <w:r>
        <w:rPr>
          <w:rFonts w:ascii="Book Antiqua" w:eastAsia="&amp;quot" w:hAnsi="Book Antiqua" w:cs="Book Antiqua"/>
          <w:color w:val="000000" w:themeColor="text1"/>
          <w:sz w:val="24"/>
        </w:rPr>
        <w:t xml:space="preserve">play a role outside the </w:t>
      </w:r>
      <w:proofErr w:type="spellStart"/>
      <w:r>
        <w:rPr>
          <w:rFonts w:ascii="Book Antiqua" w:eastAsia="&amp;quot" w:hAnsi="Book Antiqua" w:cs="Book Antiqua"/>
          <w:color w:val="000000" w:themeColor="text1"/>
          <w:sz w:val="24"/>
        </w:rPr>
        <w:t>Treg</w:t>
      </w:r>
      <w:proofErr w:type="spellEnd"/>
      <w:r>
        <w:rPr>
          <w:rFonts w:ascii="Book Antiqua" w:eastAsia="&amp;quot" w:hAnsi="Book Antiqua" w:cs="Book Antiqua"/>
          <w:color w:val="000000" w:themeColor="text1"/>
          <w:sz w:val="24"/>
        </w:rPr>
        <w:t xml:space="preserve"> sub</w:t>
      </w:r>
      <w:r>
        <w:rPr>
          <w:rFonts w:ascii="Book Antiqua" w:eastAsia="宋体" w:hAnsi="Book Antiqua" w:cs="Book Antiqua"/>
          <w:color w:val="000000" w:themeColor="text1"/>
          <w:sz w:val="24"/>
        </w:rPr>
        <w:t xml:space="preserve">set. </w:t>
      </w:r>
      <w:r>
        <w:rPr>
          <w:rFonts w:ascii="Book Antiqua" w:eastAsia="Arial" w:hAnsi="Book Antiqua" w:cs="Book Antiqua"/>
          <w:color w:val="000000" w:themeColor="text1"/>
          <w:sz w:val="24"/>
        </w:rPr>
        <w:t>It h</w:t>
      </w:r>
      <w:r>
        <w:rPr>
          <w:rFonts w:ascii="Book Antiqua" w:eastAsia="宋体" w:hAnsi="Book Antiqua" w:cs="Book Antiqua"/>
          <w:color w:val="000000" w:themeColor="text1"/>
          <w:sz w:val="24"/>
        </w:rPr>
        <w:t>as</w:t>
      </w:r>
      <w:r>
        <w:rPr>
          <w:rFonts w:ascii="Book Antiqua" w:eastAsia="Arial" w:hAnsi="Book Antiqua" w:cs="Book Antiqua"/>
          <w:color w:val="000000" w:themeColor="text1"/>
          <w:sz w:val="24"/>
        </w:rPr>
        <w:t xml:space="preserve"> been reported in the literature that</w:t>
      </w:r>
      <w:r>
        <w:rPr>
          <w:rFonts w:ascii="Book Antiqua" w:eastAsia="宋体" w:hAnsi="Book Antiqua" w:cs="Book Antiqua" w:hint="eastAsia"/>
          <w:color w:val="000000" w:themeColor="text1"/>
          <w:sz w:val="24"/>
        </w:rPr>
        <w:t xml:space="preserve"> </w:t>
      </w:r>
      <w:r>
        <w:rPr>
          <w:rFonts w:ascii="Book Antiqua" w:eastAsia="AdvTTae86113c" w:hAnsi="Book Antiqua" w:cs="Book Antiqua"/>
          <w:color w:val="000000" w:themeColor="text1"/>
          <w:kern w:val="0"/>
          <w:sz w:val="24"/>
        </w:rPr>
        <w:t xml:space="preserve">the percentage of </w:t>
      </w:r>
      <w:r>
        <w:rPr>
          <w:rFonts w:ascii="Book Antiqua" w:eastAsia="宋体" w:hAnsi="Book Antiqua" w:cs="Book Antiqua"/>
          <w:color w:val="000000" w:themeColor="text1"/>
          <w:kern w:val="0"/>
          <w:sz w:val="24"/>
        </w:rPr>
        <w:t>CD4</w:t>
      </w:r>
      <w:r>
        <w:rPr>
          <w:rFonts w:ascii="Book Antiqua" w:eastAsia="宋体"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CD25</w:t>
      </w:r>
      <w:r>
        <w:rPr>
          <w:rFonts w:ascii="Book Antiqua" w:eastAsia="AdvTTae86113c" w:hAnsi="Book Antiqua" w:cs="Book Antiqua"/>
          <w:color w:val="000000" w:themeColor="text1"/>
          <w:kern w:val="0"/>
          <w:sz w:val="24"/>
          <w:vertAlign w:val="superscript"/>
        </w:rPr>
        <w:t>+</w:t>
      </w:r>
      <w:r>
        <w:rPr>
          <w:rFonts w:ascii="Book Antiqua" w:eastAsia="宋体" w:hAnsi="Book Antiqua" w:cs="Book Antiqua" w:hint="eastAsia"/>
          <w:color w:val="000000" w:themeColor="text1"/>
          <w:kern w:val="0"/>
          <w:sz w:val="24"/>
          <w:vertAlign w:val="superscript"/>
        </w:rPr>
        <w:t xml:space="preserve"> </w:t>
      </w:r>
      <w:r>
        <w:rPr>
          <w:rFonts w:ascii="Book Antiqua" w:eastAsia="AdvTTae86113c" w:hAnsi="Book Antiqua" w:cs="Book Antiqua"/>
          <w:color w:val="000000" w:themeColor="text1"/>
          <w:kern w:val="0"/>
          <w:sz w:val="24"/>
        </w:rPr>
        <w:t>FOXP3</w:t>
      </w:r>
      <w:r>
        <w:rPr>
          <w:rFonts w:ascii="Book Antiqua" w:eastAsia="AdvTTae86113c" w:hAnsi="Book Antiqua" w:cs="Book Antiqua"/>
          <w:color w:val="000000" w:themeColor="text1"/>
          <w:kern w:val="0"/>
          <w:sz w:val="24"/>
          <w:vertAlign w:val="superscript"/>
        </w:rPr>
        <w:t>+</w:t>
      </w:r>
      <w:r>
        <w:rPr>
          <w:rFonts w:ascii="Book Antiqua" w:eastAsia="AdvTTae86113c" w:hAnsi="Book Antiqua" w:cs="Book Antiqua"/>
          <w:color w:val="000000" w:themeColor="text1"/>
          <w:kern w:val="0"/>
          <w:sz w:val="24"/>
        </w:rPr>
        <w:t xml:space="preserve"> </w:t>
      </w:r>
      <w:proofErr w:type="spellStart"/>
      <w:r>
        <w:rPr>
          <w:rFonts w:ascii="Book Antiqua" w:eastAsia="AdvTTae86113c" w:hAnsi="Book Antiqua" w:cs="Book Antiqua"/>
          <w:color w:val="000000" w:themeColor="text1"/>
          <w:kern w:val="0"/>
          <w:sz w:val="24"/>
        </w:rPr>
        <w:t>Tregs</w:t>
      </w:r>
      <w:proofErr w:type="spellEnd"/>
      <w:r>
        <w:rPr>
          <w:rFonts w:ascii="Book Antiqua" w:eastAsia="宋体" w:hAnsi="Book Antiqua" w:cs="Book Antiqua" w:hint="eastAsia"/>
          <w:color w:val="000000" w:themeColor="text1"/>
          <w:kern w:val="0"/>
          <w:sz w:val="24"/>
        </w:rPr>
        <w:t xml:space="preserve"> </w:t>
      </w:r>
      <w:r>
        <w:rPr>
          <w:rFonts w:ascii="Book Antiqua" w:eastAsia="Times-Roman" w:hAnsi="Book Antiqua" w:cs="Book Antiqua"/>
          <w:color w:val="000000" w:themeColor="text1"/>
          <w:kern w:val="0"/>
          <w:sz w:val="24"/>
        </w:rPr>
        <w:t>in CD4</w:t>
      </w:r>
      <w:r>
        <w:rPr>
          <w:rFonts w:ascii="Book Antiqua" w:eastAsia="Times-Roman" w:hAnsi="Book Antiqua" w:cs="Book Antiqua"/>
          <w:color w:val="000000" w:themeColor="text1"/>
          <w:kern w:val="0"/>
          <w:sz w:val="24"/>
          <w:vertAlign w:val="superscript"/>
        </w:rPr>
        <w:t>+</w:t>
      </w:r>
      <w:r>
        <w:rPr>
          <w:rFonts w:ascii="Book Antiqua" w:eastAsia="Times-Roman" w:hAnsi="Book Antiqua" w:cs="Book Antiqua"/>
          <w:color w:val="000000" w:themeColor="text1"/>
          <w:kern w:val="0"/>
          <w:sz w:val="24"/>
        </w:rPr>
        <w:t xml:space="preserve"> T cells</w:t>
      </w:r>
      <w:r>
        <w:rPr>
          <w:rFonts w:ascii="Book Antiqua" w:eastAsia="宋体" w:hAnsi="Book Antiqua" w:cs="Book Antiqua"/>
          <w:color w:val="000000" w:themeColor="text1"/>
          <w:kern w:val="0"/>
          <w:sz w:val="24"/>
        </w:rPr>
        <w:t xml:space="preserve"> or</w:t>
      </w:r>
      <w:r>
        <w:rPr>
          <w:rFonts w:ascii="Book Antiqua" w:eastAsia="Arial" w:hAnsi="Book Antiqua" w:cs="Book Antiqua"/>
          <w:color w:val="000000" w:themeColor="text1"/>
          <w:sz w:val="24"/>
        </w:rPr>
        <w:t xml:space="preserve"> the </w:t>
      </w:r>
      <w:r>
        <w:rPr>
          <w:rFonts w:ascii="Book Antiqua" w:eastAsia="MinionPro-Regular" w:hAnsi="Book Antiqua" w:cs="Book Antiqua"/>
          <w:color w:val="000000" w:themeColor="text1"/>
          <w:kern w:val="0"/>
          <w:sz w:val="24"/>
        </w:rPr>
        <w:t>percentage of FOXP3</w:t>
      </w:r>
      <w:r>
        <w:rPr>
          <w:rFonts w:ascii="Book Antiqua" w:eastAsia="宋体" w:hAnsi="Book Antiqua" w:cs="Book Antiqua" w:hint="eastAsia"/>
          <w:color w:val="000000" w:themeColor="text1"/>
          <w:kern w:val="0"/>
          <w:sz w:val="24"/>
        </w:rPr>
        <w:t xml:space="preserve"> </w:t>
      </w:r>
      <w:r>
        <w:rPr>
          <w:rFonts w:ascii="Book Antiqua" w:eastAsia="MinionPro-Regular" w:hAnsi="Book Antiqua" w:cs="Book Antiqua"/>
          <w:color w:val="000000" w:themeColor="text1"/>
          <w:kern w:val="0"/>
          <w:sz w:val="24"/>
        </w:rPr>
        <w:t>expressing CD4</w:t>
      </w:r>
      <w:r>
        <w:rPr>
          <w:rFonts w:ascii="Book Antiqua" w:eastAsia="MTSY" w:hAnsi="Book Antiqua" w:cs="Book Antiqua"/>
          <w:color w:val="000000" w:themeColor="text1"/>
          <w:kern w:val="0"/>
          <w:sz w:val="24"/>
          <w:vertAlign w:val="superscript"/>
        </w:rPr>
        <w:t>+</w:t>
      </w:r>
      <w:r>
        <w:rPr>
          <w:rFonts w:ascii="Book Antiqua" w:eastAsia="宋体" w:hAnsi="Book Antiqua" w:cs="Book Antiqua" w:hint="eastAsia"/>
          <w:color w:val="000000" w:themeColor="text1"/>
          <w:kern w:val="0"/>
          <w:sz w:val="24"/>
          <w:vertAlign w:val="superscript"/>
        </w:rPr>
        <w:t xml:space="preserve"> </w:t>
      </w:r>
      <w:r>
        <w:rPr>
          <w:rFonts w:ascii="Book Antiqua" w:eastAsia="MinionPro-Regular" w:hAnsi="Book Antiqua" w:cs="Book Antiqua"/>
          <w:color w:val="000000" w:themeColor="text1"/>
          <w:kern w:val="0"/>
          <w:sz w:val="24"/>
        </w:rPr>
        <w:t xml:space="preserve">cells </w:t>
      </w:r>
      <w:r>
        <w:rPr>
          <w:rFonts w:ascii="Book Antiqua" w:eastAsia="Arial" w:hAnsi="Book Antiqua" w:cs="Book Antiqua"/>
          <w:color w:val="000000" w:themeColor="text1"/>
          <w:sz w:val="24"/>
        </w:rPr>
        <w:t xml:space="preserve">in children with IPEX </w:t>
      </w:r>
      <w:r>
        <w:rPr>
          <w:rFonts w:ascii="Book Antiqua" w:eastAsia="宋体" w:hAnsi="Book Antiqua" w:cs="Book Antiqua"/>
          <w:color w:val="000000" w:themeColor="text1"/>
          <w:sz w:val="24"/>
        </w:rPr>
        <w:t>is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high</w:t>
      </w:r>
      <w:r>
        <w:rPr>
          <w:rFonts w:ascii="Book Antiqua" w:eastAsia="Arial" w:hAnsi="Book Antiqua" w:cs="Book Antiqua"/>
          <w:color w:val="000000" w:themeColor="text1"/>
          <w:sz w:val="24"/>
        </w:rPr>
        <w:t xml:space="preserve"> (</w:t>
      </w:r>
      <w:r>
        <w:rPr>
          <w:rFonts w:ascii="Book Antiqua" w:eastAsia="宋体" w:hAnsi="Book Antiqua" w:cs="Book Antiqua"/>
          <w:color w:val="000000" w:themeColor="text1"/>
          <w:sz w:val="24"/>
        </w:rPr>
        <w:t xml:space="preserve">for example, </w:t>
      </w:r>
      <w:r>
        <w:rPr>
          <w:rFonts w:ascii="Book Antiqua" w:eastAsia="Arial" w:hAnsi="Book Antiqua" w:cs="Book Antiqua"/>
          <w:color w:val="000000" w:themeColor="text1"/>
          <w:sz w:val="24"/>
        </w:rPr>
        <w:t>mutation sites</w:t>
      </w:r>
      <w:r>
        <w:rPr>
          <w:rFonts w:ascii="Book Antiqua" w:eastAsia="宋体" w:hAnsi="Book Antiqua" w:cs="Book Antiqua" w:hint="eastAsia"/>
          <w:color w:val="000000" w:themeColor="text1"/>
          <w:sz w:val="24"/>
        </w:rPr>
        <w:t xml:space="preserve"> </w:t>
      </w:r>
      <w:r>
        <w:rPr>
          <w:rFonts w:ascii="Book Antiqua" w:eastAsia="宋体" w:hAnsi="Book Antiqua" w:cs="Book Antiqua"/>
          <w:color w:val="000000" w:themeColor="text1"/>
          <w:sz w:val="24"/>
        </w:rPr>
        <w:t xml:space="preserve">were </w:t>
      </w:r>
      <w:r>
        <w:rPr>
          <w:rFonts w:ascii="Book Antiqua" w:eastAsia="Arial" w:hAnsi="Book Antiqua" w:cs="Book Antiqua"/>
          <w:color w:val="000000" w:themeColor="text1"/>
          <w:sz w:val="24"/>
        </w:rPr>
        <w:t>p.M370I</w:t>
      </w:r>
      <w:r>
        <w:rPr>
          <w:rFonts w:ascii="Book Antiqua" w:eastAsia="Arial"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&lt;EndNote&gt;&lt;Cite&gt;&lt;Year&gt;2009&lt;/Year&gt;&lt;RecNum&gt;54&lt;/RecNum&gt;&lt;DisplayText&gt;[18]&lt;/DisplayText&gt;&lt;record&gt;&lt;rec-number&gt;54&lt;/rec-number&gt;&lt;foreign-keys&gt;&lt;key app="EN" db-id="vsr0et59bsaaezeawdwpttsp599zzfez2rxf" timestamp="1576738095"&gt;54&lt;/key&gt;&lt;key app="ENWeb" db-id=""&gt;0&lt;/key&gt;&lt;/foreign-keys&gt;&lt;ref-type name="Journal Article"&gt;17&lt;/ref-type&gt;&lt;contributors&gt;&lt;authors&gt;&lt;author&gt;An, Y. F.&lt;/author&gt;&lt;author&gt;Zhao, X. D.&lt;/author&gt;&lt;author&gt;Xu, F.&lt;/author&gt;&lt;author&gt;Yang, X. Q.&lt;/author&gt;&lt;/authors&gt;&lt;/contributors&gt;&lt;titles&gt;&lt;title&gt;A noveI missense mutation of FoxP3 causes immune dysregulation, polyendocrinopathy, enteropathy, X-linked syndrome in a Chinese child&lt;/title&gt;&lt;secondary-title&gt;Chin Journal Pediatr&lt;/secondary-title&gt;&lt;/titles&gt;&lt;periodical&gt;&lt;full-title&gt;Chin Journal Pediatr&lt;/full-title&gt;&lt;/periodical&gt;&lt;pages&gt;824-828&lt;/pages&gt;&lt;volume&gt;47&lt;/volume&gt;&lt;number&gt;11&lt;/number&gt;&lt;dates&gt;&lt;year&gt;2009&lt;/year&gt;&lt;/dates&gt;&lt;urls&gt;&lt;/urls&gt;&lt;custom2&gt;PMID: 20078992&lt;/custom2&gt;&lt;electronic-resource-num&gt;10. 3760/ cma.j. issn. 0578-1310. 2009. 11. 007&lt;/electronic-resource-num&gt;&lt;/record&gt;&lt;/Cite&gt;&lt;/EndNote&gt;</w:instrText>
      </w:r>
      <w:r>
        <w:rPr>
          <w:rFonts w:ascii="Book Antiqua" w:eastAsia="Arial" w:hAnsi="Book Antiqua" w:cs="Book Antiqua"/>
          <w:color w:val="000000" w:themeColor="text1"/>
          <w:sz w:val="24"/>
          <w:vertAlign w:val="superscript"/>
        </w:rPr>
        <w:fldChar w:fldCharType="separate"/>
      </w:r>
      <w:r>
        <w:rPr>
          <w:rFonts w:ascii="Book Antiqua" w:eastAsia="Arial" w:hAnsi="Book Antiqua" w:cs="Book Antiqua" w:hint="eastAsia"/>
          <w:color w:val="000000" w:themeColor="text1"/>
          <w:sz w:val="24"/>
          <w:vertAlign w:val="superscript"/>
        </w:rPr>
        <w:t>[18]</w:t>
      </w:r>
      <w:r>
        <w:rPr>
          <w:rFonts w:ascii="Book Antiqua" w:eastAsia="Arial" w:hAnsi="Book Antiqua" w:cs="Book Antiqua"/>
          <w:color w:val="000000" w:themeColor="text1"/>
          <w:sz w:val="24"/>
          <w:vertAlign w:val="superscript"/>
        </w:rPr>
        <w:fldChar w:fldCharType="end"/>
      </w:r>
      <w:r>
        <w:rPr>
          <w:rFonts w:ascii="Book Antiqua" w:eastAsia="宋体" w:hAnsi="Book Antiqua" w:cs="Book Antiqua"/>
          <w:color w:val="000000" w:themeColor="text1"/>
          <w:sz w:val="24"/>
        </w:rPr>
        <w:t>,</w:t>
      </w:r>
      <w:r>
        <w:rPr>
          <w:rFonts w:ascii="Book Antiqua" w:eastAsia="Arial" w:hAnsi="Book Antiqua" w:cs="Book Antiqua"/>
          <w:color w:val="000000" w:themeColor="text1"/>
          <w:sz w:val="24"/>
        </w:rPr>
        <w:t xml:space="preserve"> p.E323K</w:t>
      </w:r>
      <w:r>
        <w:rPr>
          <w:rFonts w:ascii="Book Antiqua" w:eastAsia="Arial"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&lt;EndNote&gt;&lt;Cite&gt;&lt;Author&gt;Gambineri&lt;/Author&gt;&lt;Year&gt;2018&lt;/Year&gt;&lt;RecNum&gt;63&lt;/RecNum&gt;&lt;DisplayText&gt;[19]&lt;/DisplayText&gt;&lt;record&gt;&lt;rec-number&gt;63&lt;/rec-number&gt;&lt;foreign-keys&gt;&lt;key app="EN" db-id="vsr0et59bsaaezeawdwpttsp599zzfez2rxf" timestamp="1576770404"&gt;63&lt;/key&gt;&lt;/foreign-keys&gt;&lt;ref-type name="Journal Article"&gt;17&lt;/ref-type&gt;&lt;contributors&gt;&lt;authors&gt;&lt;author&gt;Gambineri, E.&lt;/author&gt;&lt;author&gt;Ciullini Mannurita, S.&lt;/author&gt;&lt;author&gt;Hagin, D.&lt;/author&gt;&lt;author&gt;Vignoli, M.&lt;/author&gt;&lt;author&gt;Anover-Sombke, S.&lt;/author&gt;&lt;author&gt;DeBoer, S.&lt;/author&gt;&lt;author&gt;Segundo, G. R. S.&lt;/author&gt;&lt;author&gt;Allenspach, E. J.&lt;/author&gt;&lt;author&gt;Favre, C.&lt;/author&gt;&lt;author&gt;Ochs, H. D.&lt;/author&gt;&lt;author&gt;Torgerson, T. R.&lt;/author&gt;&lt;/authors&gt;&lt;/contributors&gt;&lt;titles&gt;&lt;title&gt;Clinical, Immunological and molecular heterogeneity of 173 patients with the phenotype of Immune Dysregulation, Polyendocrinopathy, Enteropathy, X-linked (IPEX) Syndrome&lt;/title&gt;&lt;secondary-title&gt;Front Immunol&lt;/secondary-title&gt;&lt;/titles&gt;&lt;periodical&gt;&lt;full-title&gt;Front Immunol&lt;/full-title&gt;&lt;/periodical&gt;&lt;pages&gt;2411&lt;/pages&gt;&lt;volume&gt;9&lt;/volume&gt;&lt;dates&gt;&lt;year&gt;2018&lt;/year&gt;&lt;/dates&gt;&lt;isbn&gt;1664-3224&lt;/isbn&gt;&lt;urls&gt;&lt;/urls&gt;&lt;custom2&gt;PMID: 30443250 PMCID: PMC6223101&lt;/custom2&gt;&lt;electronic-resource-num&gt;10.3389/fimmu.2018.02411&lt;/electronic-resource-num&gt;&lt;/record&gt;&lt;/Cite&gt;&lt;/EndNote&gt;</w:instrText>
      </w:r>
      <w:r>
        <w:rPr>
          <w:rFonts w:ascii="Book Antiqua" w:eastAsia="Arial" w:hAnsi="Book Antiqua" w:cs="Book Antiqua"/>
          <w:color w:val="000000" w:themeColor="text1"/>
          <w:sz w:val="24"/>
          <w:vertAlign w:val="superscript"/>
        </w:rPr>
        <w:fldChar w:fldCharType="separate"/>
      </w:r>
      <w:r>
        <w:rPr>
          <w:rFonts w:ascii="Book Antiqua" w:eastAsia="Arial" w:hAnsi="Book Antiqua" w:cs="Book Antiqua" w:hint="eastAsia"/>
          <w:color w:val="000000" w:themeColor="text1"/>
          <w:sz w:val="24"/>
          <w:vertAlign w:val="superscript"/>
        </w:rPr>
        <w:t>[19]</w:t>
      </w:r>
      <w:r>
        <w:rPr>
          <w:rFonts w:ascii="Book Antiqua" w:eastAsia="Arial" w:hAnsi="Book Antiqua" w:cs="Book Antiqua"/>
          <w:color w:val="000000" w:themeColor="text1"/>
          <w:sz w:val="24"/>
          <w:vertAlign w:val="superscript"/>
        </w:rPr>
        <w:fldChar w:fldCharType="end"/>
      </w:r>
      <w:r>
        <w:rPr>
          <w:rFonts w:ascii="Book Antiqua" w:eastAsia="Arial" w:hAnsi="Book Antiqua" w:cs="Book Antiqua"/>
          <w:color w:val="000000" w:themeColor="text1"/>
          <w:sz w:val="24"/>
        </w:rPr>
        <w:t xml:space="preserve">, </w:t>
      </w:r>
      <w:r>
        <w:rPr>
          <w:rFonts w:ascii="Book Antiqua" w:eastAsia="宋体" w:hAnsi="Book Antiqua" w:cs="Book Antiqua"/>
          <w:color w:val="000000" w:themeColor="text1"/>
          <w:sz w:val="24"/>
        </w:rPr>
        <w:t xml:space="preserve">and </w:t>
      </w:r>
      <w:r>
        <w:rPr>
          <w:rFonts w:ascii="Book Antiqua" w:eastAsia="Arial" w:hAnsi="Book Antiqua" w:cs="Book Antiqua"/>
          <w:color w:val="000000" w:themeColor="text1"/>
          <w:sz w:val="24"/>
        </w:rPr>
        <w:t>p.S390N</w:t>
      </w:r>
      <w:r>
        <w:rPr>
          <w:rFonts w:ascii="Book Antiqua" w:eastAsia="Arial" w:hAnsi="Book Antiqua" w:cs="Book Antiqua"/>
          <w:color w:val="000000" w:themeColor="text1"/>
          <w:sz w:val="24"/>
          <w:vertAlign w:val="superscript"/>
        </w:rPr>
        <w:fldChar w:fldCharType="begin"/>
      </w:r>
      <w:r>
        <w:rPr>
          <w:rFonts w:ascii="Book Antiqua" w:eastAsia="宋体" w:hAnsi="Book Antiqua" w:cs="Book Antiqua" w:hint="eastAsia"/>
          <w:color w:val="000000" w:themeColor="text1"/>
          <w:sz w:val="24"/>
          <w:vertAlign w:val="superscript"/>
        </w:rPr>
        <w:instrText xml:space="preserve"> ADDIN  EN.CITE &lt;EndNote&gt;&lt;Cite&gt;&lt;Author&gt;Gambineri&lt;/Author&gt;&lt;Year&gt;2018&lt;/Year&gt;&lt;RecNum&gt;63&lt;/RecNum&gt;&lt;DisplayText&gt;[19]&lt;/DisplayText&gt;&lt;record&gt;&lt;rec-number&gt;63&lt;/rec-number&gt;&lt;foreign-keys&gt;&lt;key app="EN" db-id="vsr0et59bsaaezeawdwpttsp599zzfez2rxf" timestamp="1576770404"&gt;63&lt;/key&gt;&lt;/foreign-keys&gt;&lt;ref-type name="Journal Article"&gt;17&lt;/ref-type&gt;&lt;contributors&gt;&lt;authors&gt;&lt;author&gt;Gambineri, E.&lt;/author&gt;&lt;author&gt;Ciullini Mannurita, S.&lt;/author&gt;&lt;author&gt;Hagin, D.&lt;/author&gt;&lt;author&gt;Vignoli, M.&lt;/author&gt;&lt;author&gt;Anover-Sombke, S.&lt;/author&gt;&lt;author&gt;DeBoer, S.&lt;/author&gt;&lt;author&gt;Segundo, G. R. S.&lt;/author&gt;&lt;author&gt;Allenspach, E. J.&lt;/author&gt;&lt;author&gt;Favre, C.&lt;/author&gt;&lt;author&gt;Ochs, H. D.&lt;/author&gt;&lt;author&gt;Torgerson, T. R.&lt;/author&gt;&lt;/authors&gt;&lt;/contributors&gt;&lt;titles&gt;&lt;title&gt;Clinical, Immunological and molecular heterogeneity of 173 patients with the phenotype of Immune Dysregulation, Polyendocrinopathy, Enteropathy, X-linked (IPEX) Syndrome&lt;/title&gt;&lt;secondary-title&gt;Front Immunol&lt;/secondary-title&gt;&lt;/titles&gt;&lt;periodical&gt;&lt;full-title&gt;Front Immunol&lt;/full-title&gt;&lt;/periodical&gt;&lt;pages&gt;2411&lt;/pages&gt;&lt;volume&gt;9&lt;/volume&gt;&lt;dates&gt;&lt;year&gt;2018&lt;/year&gt;&lt;/dates&gt;&lt;isbn&gt;1664-3224&lt;/isbn&gt;&lt;urls&gt;&lt;/urls&gt;&lt;custom2&gt;PMID: 30443250 PMCID: PMC6223101&lt;/custom2&gt;&lt;electronic-resource-num&gt;10.3389/fimmu.2018.02411&lt;/electronic-resource-num&gt;&lt;/record&gt;&lt;/Cite&gt;&lt;/EndNote&gt;</w:instrText>
      </w:r>
      <w:r>
        <w:rPr>
          <w:rFonts w:ascii="Book Antiqua" w:eastAsia="Arial" w:hAnsi="Book Antiqua" w:cs="Book Antiqua"/>
          <w:color w:val="000000" w:themeColor="text1"/>
          <w:sz w:val="24"/>
          <w:vertAlign w:val="superscript"/>
        </w:rPr>
        <w:fldChar w:fldCharType="separate"/>
      </w:r>
      <w:r>
        <w:rPr>
          <w:rFonts w:ascii="Book Antiqua" w:eastAsia="Arial" w:hAnsi="Book Antiqua" w:cs="Book Antiqua" w:hint="eastAsia"/>
          <w:color w:val="000000" w:themeColor="text1"/>
          <w:sz w:val="24"/>
          <w:vertAlign w:val="superscript"/>
        </w:rPr>
        <w:t>[19]</w:t>
      </w:r>
      <w:r>
        <w:rPr>
          <w:rFonts w:ascii="Book Antiqua" w:eastAsia="Arial" w:hAnsi="Book Antiqua" w:cs="Book Antiqua"/>
          <w:color w:val="000000" w:themeColor="text1"/>
          <w:sz w:val="24"/>
          <w:vertAlign w:val="superscript"/>
        </w:rPr>
        <w:fldChar w:fldCharType="end"/>
      </w:r>
      <w:r>
        <w:rPr>
          <w:rFonts w:ascii="Book Antiqua" w:eastAsia="Arial" w:hAnsi="Book Antiqua" w:cs="Book Antiqua"/>
          <w:color w:val="000000" w:themeColor="text1"/>
          <w:sz w:val="24"/>
        </w:rPr>
        <w:t>).</w:t>
      </w:r>
      <w:r>
        <w:rPr>
          <w:rFonts w:ascii="Book Antiqua" w:eastAsia="宋体" w:hAnsi="Book Antiqua" w:cs="Book Antiqua" w:hint="eastAsia"/>
          <w:color w:val="000000" w:themeColor="text1"/>
          <w:sz w:val="24"/>
        </w:rPr>
        <w:t xml:space="preserve"> </w:t>
      </w:r>
      <w:r>
        <w:rPr>
          <w:rFonts w:ascii="Book Antiqua" w:eastAsia="Arial" w:hAnsi="Book Antiqua" w:cs="Book Antiqua"/>
          <w:color w:val="000000" w:themeColor="text1"/>
          <w:sz w:val="24"/>
        </w:rPr>
        <w:t xml:space="preserve">Therefore, we speculate that the high </w:t>
      </w:r>
      <w:r>
        <w:rPr>
          <w:rFonts w:ascii="Book Antiqua" w:eastAsia="宋体" w:hAnsi="Book Antiqua" w:cs="Book Antiqua"/>
          <w:color w:val="000000" w:themeColor="text1"/>
          <w:sz w:val="24"/>
        </w:rPr>
        <w:t>ratio</w:t>
      </w:r>
      <w:r>
        <w:rPr>
          <w:rFonts w:ascii="Book Antiqua" w:eastAsia="Arial" w:hAnsi="Book Antiqua" w:cs="Book Antiqua"/>
          <w:color w:val="000000" w:themeColor="text1"/>
          <w:sz w:val="24"/>
        </w:rPr>
        <w:t xml:space="preserve"> of </w:t>
      </w:r>
      <w:r>
        <w:rPr>
          <w:rFonts w:ascii="Book Antiqua" w:eastAsia="&amp;quot" w:hAnsi="Book Antiqua" w:cs="Book Antiqua"/>
          <w:color w:val="000000" w:themeColor="text1"/>
          <w:sz w:val="24"/>
        </w:rPr>
        <w:t>CD25</w:t>
      </w:r>
      <w:r>
        <w:rPr>
          <w:rFonts w:ascii="Book Antiqua" w:eastAsia="&amp;quot" w:hAnsi="Book Antiqua" w:cs="Book Antiqua"/>
          <w:color w:val="000000" w:themeColor="text1"/>
          <w:sz w:val="24"/>
          <w:vertAlign w:val="superscript"/>
        </w:rPr>
        <w:t>+</w:t>
      </w:r>
      <w:r>
        <w:rPr>
          <w:rFonts w:ascii="Book Antiqua" w:eastAsia="宋体" w:hAnsi="Book Antiqua" w:cs="Book Antiqua" w:hint="eastAsia"/>
          <w:color w:val="000000" w:themeColor="text1"/>
          <w:sz w:val="24"/>
          <w:vertAlign w:val="superscript"/>
        </w:rPr>
        <w:t xml:space="preserve"> </w:t>
      </w:r>
      <w:proofErr w:type="spellStart"/>
      <w:r>
        <w:rPr>
          <w:rFonts w:ascii="Book Antiqua" w:eastAsia="Arial" w:hAnsi="Book Antiqua" w:cs="Book Antiqua"/>
          <w:color w:val="000000" w:themeColor="text1"/>
          <w:sz w:val="24"/>
        </w:rPr>
        <w:t>Tregs</w:t>
      </w:r>
      <w:proofErr w:type="spellEnd"/>
      <w:r>
        <w:rPr>
          <w:rFonts w:ascii="Book Antiqua" w:eastAsia="Arial" w:hAnsi="Book Antiqua" w:cs="Book Antiqua"/>
          <w:color w:val="000000" w:themeColor="text1"/>
          <w:sz w:val="24"/>
        </w:rPr>
        <w:t xml:space="preserve"> in our </w:t>
      </w:r>
      <w:r>
        <w:rPr>
          <w:rFonts w:ascii="Book Antiqua" w:eastAsia="宋体" w:hAnsi="Book Antiqua" w:cs="Book Antiqua"/>
          <w:color w:val="000000" w:themeColor="text1"/>
          <w:sz w:val="24"/>
        </w:rPr>
        <w:t>patient</w:t>
      </w:r>
      <w:r>
        <w:rPr>
          <w:rFonts w:ascii="Book Antiqua" w:eastAsia="Arial" w:hAnsi="Book Antiqua" w:cs="Book Antiqua"/>
          <w:color w:val="000000" w:themeColor="text1"/>
          <w:sz w:val="24"/>
        </w:rPr>
        <w:t xml:space="preserve"> may be related to other regulatory factors</w:t>
      </w:r>
      <w:r>
        <w:rPr>
          <w:rFonts w:ascii="Book Antiqua" w:eastAsia="宋体" w:hAnsi="Book Antiqua" w:cs="Book Antiqua"/>
          <w:color w:val="000000" w:themeColor="text1"/>
          <w:sz w:val="24"/>
        </w:rPr>
        <w:t>.</w:t>
      </w:r>
    </w:p>
    <w:p w:rsidR="00734B43" w:rsidRDefault="00734B43">
      <w:pPr>
        <w:widowControl/>
        <w:spacing w:line="360" w:lineRule="auto"/>
        <w:ind w:firstLineChars="100" w:firstLine="240"/>
        <w:rPr>
          <w:rFonts w:ascii="Book Antiqua" w:eastAsia="宋体" w:hAnsi="Book Antiqua" w:cs="Book Antiqua"/>
          <w:color w:val="000000" w:themeColor="text1"/>
          <w:sz w:val="24"/>
        </w:rPr>
      </w:pPr>
    </w:p>
    <w:p w:rsidR="00734B43" w:rsidRDefault="004D2DFC">
      <w:pPr>
        <w:widowControl/>
        <w:spacing w:line="360" w:lineRule="auto"/>
        <w:rPr>
          <w:rFonts w:ascii="Book Antiqua" w:eastAsia="宋体" w:hAnsi="Book Antiqua" w:cs="Book Antiqua"/>
          <w:b/>
          <w:bCs/>
          <w:color w:val="000000" w:themeColor="text1"/>
          <w:sz w:val="24"/>
          <w:u w:val="single"/>
        </w:rPr>
      </w:pPr>
      <w:r>
        <w:rPr>
          <w:rFonts w:ascii="Book Antiqua" w:eastAsia="宋体" w:hAnsi="Book Antiqua" w:cs="Book Antiqua"/>
          <w:b/>
          <w:bCs/>
          <w:color w:val="000000" w:themeColor="text1"/>
          <w:sz w:val="24"/>
          <w:u w:val="single"/>
        </w:rPr>
        <w:t>CONCLUSION</w:t>
      </w:r>
    </w:p>
    <w:p w:rsidR="00734B43" w:rsidRDefault="004D2DFC">
      <w:pPr>
        <w:widowControl/>
        <w:spacing w:line="360" w:lineRule="auto"/>
        <w:rPr>
          <w:rFonts w:ascii="Book Antiqua" w:eastAsia="BookAntiqua" w:hAnsi="Book Antiqua" w:cs="Book Antiqua"/>
          <w:color w:val="000000" w:themeColor="text1"/>
          <w:kern w:val="0"/>
          <w:sz w:val="24"/>
        </w:rPr>
      </w:pPr>
      <w:r>
        <w:rPr>
          <w:rFonts w:ascii="Book Antiqua" w:eastAsia="BookAntiqua" w:hAnsi="Book Antiqua" w:cs="Book Antiqua"/>
          <w:color w:val="000000" w:themeColor="text1"/>
          <w:kern w:val="0"/>
          <w:sz w:val="24"/>
        </w:rPr>
        <w:t xml:space="preserve">IPEX is a rare X-lined recessive disease with multiple system involvement, especially enteropathy and refractory diarrhea, caused by mutations in the </w:t>
      </w:r>
      <w:r>
        <w:rPr>
          <w:rFonts w:ascii="Book Antiqua" w:eastAsia="BookAntiqua" w:hAnsi="Book Antiqua" w:cs="Book Antiqua"/>
          <w:i/>
          <w:iCs/>
          <w:color w:val="000000" w:themeColor="text1"/>
          <w:kern w:val="0"/>
          <w:sz w:val="24"/>
        </w:rPr>
        <w:t>FOXP3</w:t>
      </w:r>
      <w:r>
        <w:rPr>
          <w:rFonts w:ascii="Book Antiqua" w:eastAsia="BookAntiqua" w:hAnsi="Book Antiqua" w:cs="Book Antiqua"/>
          <w:color w:val="000000" w:themeColor="text1"/>
          <w:kern w:val="0"/>
          <w:sz w:val="24"/>
        </w:rPr>
        <w:t xml:space="preserve"> gene. The onset of symptoms is as early as the first few months of life, and patients usually require supportive and alternative treatments. In the differential diagnosis of any patient with unexplained and intractable diarrhea, the disease should be considered and eventually confirmed by gene testing.</w:t>
      </w:r>
    </w:p>
    <w:p w:rsidR="00734B43" w:rsidRDefault="004D2DFC">
      <w:pPr>
        <w:widowControl/>
        <w:spacing w:line="360" w:lineRule="auto"/>
        <w:rPr>
          <w:rFonts w:ascii="Book Antiqua" w:eastAsia="MinionPro-Regular" w:hAnsi="Book Antiqua" w:cs="Book Antiqua"/>
          <w:color w:val="000000" w:themeColor="text1"/>
          <w:kern w:val="0"/>
          <w:sz w:val="24"/>
        </w:rPr>
      </w:pPr>
      <w:r>
        <w:rPr>
          <w:rFonts w:ascii="Book Antiqua" w:eastAsia="MinionPro-Regular" w:hAnsi="Book Antiqua" w:cs="Book Antiqua"/>
          <w:color w:val="000000" w:themeColor="text1"/>
          <w:kern w:val="0"/>
          <w:sz w:val="24"/>
        </w:rPr>
        <w:br w:type="page"/>
      </w:r>
    </w:p>
    <w:p w:rsidR="00734B43" w:rsidRDefault="004D2DFC">
      <w:pPr>
        <w:widowControl/>
        <w:spacing w:line="360" w:lineRule="auto"/>
        <w:rPr>
          <w:rFonts w:ascii="Book Antiqua" w:eastAsia="宋体" w:hAnsi="Book Antiqua" w:cs="Book Antiqua"/>
          <w:b/>
          <w:bCs/>
          <w:color w:val="000000" w:themeColor="text1"/>
          <w:sz w:val="24"/>
        </w:rPr>
      </w:pPr>
      <w:r>
        <w:rPr>
          <w:rFonts w:ascii="Book Antiqua" w:eastAsia="宋体" w:hAnsi="Book Antiqua" w:cs="Book Antiqua"/>
          <w:b/>
          <w:bCs/>
          <w:color w:val="000000" w:themeColor="text1"/>
          <w:sz w:val="24"/>
        </w:rPr>
        <w:lastRenderedPageBreak/>
        <w:t>REFERENCES</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 </w:t>
      </w:r>
      <w:r>
        <w:rPr>
          <w:rFonts w:ascii="Book Antiqua" w:eastAsia="宋体" w:hAnsi="Book Antiqua" w:cs="Times New Roman"/>
          <w:b/>
          <w:sz w:val="24"/>
        </w:rPr>
        <w:t>Bennett CL</w:t>
      </w:r>
      <w:r>
        <w:rPr>
          <w:rFonts w:ascii="Book Antiqua" w:eastAsia="宋体" w:hAnsi="Book Antiqua" w:cs="Times New Roman"/>
          <w:sz w:val="24"/>
        </w:rPr>
        <w:t xml:space="preserve">, Christie J,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w:t>
      </w:r>
      <w:proofErr w:type="spellStart"/>
      <w:r>
        <w:rPr>
          <w:rFonts w:ascii="Book Antiqua" w:eastAsia="宋体" w:hAnsi="Book Antiqua" w:cs="Times New Roman"/>
          <w:sz w:val="24"/>
        </w:rPr>
        <w:t>Brunkow</w:t>
      </w:r>
      <w:proofErr w:type="spellEnd"/>
      <w:r>
        <w:rPr>
          <w:rFonts w:ascii="Book Antiqua" w:eastAsia="宋体" w:hAnsi="Book Antiqua" w:cs="Times New Roman"/>
          <w:sz w:val="24"/>
        </w:rPr>
        <w:t xml:space="preserve"> ME, Ferguson PJ, </w:t>
      </w:r>
      <w:proofErr w:type="spellStart"/>
      <w:r>
        <w:rPr>
          <w:rFonts w:ascii="Book Antiqua" w:eastAsia="宋体" w:hAnsi="Book Antiqua" w:cs="Times New Roman"/>
          <w:sz w:val="24"/>
        </w:rPr>
        <w:t>Whitesell</w:t>
      </w:r>
      <w:proofErr w:type="spellEnd"/>
      <w:r>
        <w:rPr>
          <w:rFonts w:ascii="Book Antiqua" w:eastAsia="宋体" w:hAnsi="Book Antiqua" w:cs="Times New Roman"/>
          <w:sz w:val="24"/>
        </w:rPr>
        <w:t xml:space="preserve"> L, Kelly TE, </w:t>
      </w:r>
      <w:proofErr w:type="spellStart"/>
      <w:r>
        <w:rPr>
          <w:rFonts w:ascii="Book Antiqua" w:eastAsia="宋体" w:hAnsi="Book Antiqua" w:cs="Times New Roman"/>
          <w:sz w:val="24"/>
        </w:rPr>
        <w:t>Saulsbury</w:t>
      </w:r>
      <w:proofErr w:type="spellEnd"/>
      <w:r>
        <w:rPr>
          <w:rFonts w:ascii="Book Antiqua" w:eastAsia="宋体" w:hAnsi="Book Antiqua" w:cs="Times New Roman"/>
          <w:sz w:val="24"/>
        </w:rPr>
        <w:t xml:space="preserve"> FT, Chance PF, Ochs HD.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(IPEX) is caused by mutations of FOXP3. </w:t>
      </w:r>
      <w:r>
        <w:rPr>
          <w:rFonts w:ascii="Book Antiqua" w:eastAsia="宋体" w:hAnsi="Book Antiqua" w:cs="Times New Roman"/>
          <w:i/>
          <w:sz w:val="24"/>
        </w:rPr>
        <w:t>Nat Genet</w:t>
      </w:r>
      <w:r>
        <w:rPr>
          <w:rFonts w:ascii="Book Antiqua" w:eastAsia="宋体" w:hAnsi="Book Antiqua" w:cs="Times New Roman"/>
          <w:sz w:val="24"/>
        </w:rPr>
        <w:t xml:space="preserve"> 2001; </w:t>
      </w:r>
      <w:r>
        <w:rPr>
          <w:rFonts w:ascii="Book Antiqua" w:eastAsia="宋体" w:hAnsi="Book Antiqua" w:cs="Times New Roman"/>
          <w:b/>
          <w:sz w:val="24"/>
        </w:rPr>
        <w:t>27</w:t>
      </w:r>
      <w:r>
        <w:rPr>
          <w:rFonts w:ascii="Book Antiqua" w:eastAsia="宋体" w:hAnsi="Book Antiqua" w:cs="Times New Roman"/>
          <w:sz w:val="24"/>
        </w:rPr>
        <w:t>: 20-21 [PMID: 11137993 DOI: 10.1038/83713]</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2 </w:t>
      </w:r>
      <w:proofErr w:type="spellStart"/>
      <w:r>
        <w:rPr>
          <w:rFonts w:ascii="Book Antiqua" w:eastAsia="宋体" w:hAnsi="Book Antiqua" w:cs="Times New Roman"/>
          <w:b/>
          <w:sz w:val="24"/>
        </w:rPr>
        <w:t>Barzaghi</w:t>
      </w:r>
      <w:proofErr w:type="spellEnd"/>
      <w:r>
        <w:rPr>
          <w:rFonts w:ascii="Book Antiqua" w:eastAsia="宋体" w:hAnsi="Book Antiqua" w:cs="Times New Roman"/>
          <w:b/>
          <w:sz w:val="24"/>
        </w:rPr>
        <w:t xml:space="preserve"> F</w:t>
      </w:r>
      <w:r>
        <w:rPr>
          <w:rFonts w:ascii="Book Antiqua" w:eastAsia="宋体" w:hAnsi="Book Antiqua" w:cs="Times New Roman"/>
          <w:sz w:val="24"/>
        </w:rPr>
        <w:t xml:space="preserve">, </w:t>
      </w:r>
      <w:proofErr w:type="spellStart"/>
      <w:r>
        <w:rPr>
          <w:rFonts w:ascii="Book Antiqua" w:eastAsia="宋体" w:hAnsi="Book Antiqua" w:cs="Times New Roman"/>
          <w:sz w:val="24"/>
        </w:rPr>
        <w:t>Passerini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Bacchetta</w:t>
      </w:r>
      <w:proofErr w:type="spellEnd"/>
      <w:r>
        <w:rPr>
          <w:rFonts w:ascii="Book Antiqua" w:eastAsia="宋体" w:hAnsi="Book Antiqua" w:cs="Times New Roman"/>
          <w:sz w:val="24"/>
        </w:rPr>
        <w:t xml:space="preserve"> R.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a paradigm of immunodeficiency with autoimmunity. </w:t>
      </w:r>
      <w:r>
        <w:rPr>
          <w:rFonts w:ascii="Book Antiqua" w:eastAsia="宋体" w:hAnsi="Book Antiqua" w:cs="Times New Roman"/>
          <w:i/>
          <w:sz w:val="24"/>
        </w:rPr>
        <w:t xml:space="preserve">Front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2012; </w:t>
      </w:r>
      <w:r>
        <w:rPr>
          <w:rFonts w:ascii="Book Antiqua" w:eastAsia="宋体" w:hAnsi="Book Antiqua" w:cs="Times New Roman"/>
          <w:b/>
          <w:sz w:val="24"/>
        </w:rPr>
        <w:t>3</w:t>
      </w:r>
      <w:r>
        <w:rPr>
          <w:rFonts w:ascii="Book Antiqua" w:eastAsia="宋体" w:hAnsi="Book Antiqua" w:cs="Times New Roman"/>
          <w:sz w:val="24"/>
        </w:rPr>
        <w:t>: 211 [PMID: 23060872 DOI: 10.3389/fimmu.2012.00211]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3 </w:t>
      </w:r>
      <w:proofErr w:type="spellStart"/>
      <w:r>
        <w:rPr>
          <w:rFonts w:ascii="Book Antiqua" w:eastAsia="宋体" w:hAnsi="Book Antiqua" w:cs="Times New Roman"/>
          <w:b/>
          <w:sz w:val="24"/>
        </w:rPr>
        <w:t>Pogoriler</w:t>
      </w:r>
      <w:proofErr w:type="spellEnd"/>
      <w:r>
        <w:rPr>
          <w:rFonts w:ascii="Book Antiqua" w:eastAsia="宋体" w:hAnsi="Book Antiqua" w:cs="Times New Roman"/>
          <w:b/>
          <w:sz w:val="24"/>
        </w:rPr>
        <w:t xml:space="preserve"> J</w:t>
      </w:r>
      <w:r>
        <w:rPr>
          <w:rFonts w:ascii="Book Antiqua" w:eastAsia="宋体" w:hAnsi="Book Antiqua" w:cs="Times New Roman"/>
          <w:sz w:val="24"/>
        </w:rPr>
        <w:t xml:space="preserve">, </w:t>
      </w:r>
      <w:proofErr w:type="spellStart"/>
      <w:r>
        <w:rPr>
          <w:rFonts w:ascii="Book Antiqua" w:eastAsia="宋体" w:hAnsi="Book Antiqua" w:cs="Times New Roman"/>
          <w:sz w:val="24"/>
        </w:rPr>
        <w:t>Kamin</w:t>
      </w:r>
      <w:proofErr w:type="spellEnd"/>
      <w:r>
        <w:rPr>
          <w:rFonts w:ascii="Book Antiqua" w:eastAsia="宋体" w:hAnsi="Book Antiqua" w:cs="Times New Roman"/>
          <w:sz w:val="24"/>
        </w:rPr>
        <w:t xml:space="preserve"> D, Goldsmith JD. Pediatric non-Helicobacter pylori atrophic gastritis: a case series. </w:t>
      </w:r>
      <w:r>
        <w:rPr>
          <w:rFonts w:ascii="Book Antiqua" w:eastAsia="宋体" w:hAnsi="Book Antiqua" w:cs="Times New Roman"/>
          <w:i/>
          <w:sz w:val="24"/>
        </w:rPr>
        <w:t xml:space="preserve">Am J </w:t>
      </w:r>
      <w:proofErr w:type="spellStart"/>
      <w:r>
        <w:rPr>
          <w:rFonts w:ascii="Book Antiqua" w:eastAsia="宋体" w:hAnsi="Book Antiqua" w:cs="Times New Roman"/>
          <w:i/>
          <w:sz w:val="24"/>
        </w:rPr>
        <w:t>Surg</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Pathol</w:t>
      </w:r>
      <w:proofErr w:type="spellEnd"/>
      <w:r>
        <w:rPr>
          <w:rFonts w:ascii="Book Antiqua" w:eastAsia="宋体" w:hAnsi="Book Antiqua" w:cs="Times New Roman"/>
          <w:sz w:val="24"/>
        </w:rPr>
        <w:t xml:space="preserve"> 2015; </w:t>
      </w:r>
      <w:r>
        <w:rPr>
          <w:rFonts w:ascii="Book Antiqua" w:eastAsia="宋体" w:hAnsi="Book Antiqua" w:cs="Times New Roman"/>
          <w:b/>
          <w:sz w:val="24"/>
        </w:rPr>
        <w:t>39</w:t>
      </w:r>
      <w:r>
        <w:rPr>
          <w:rFonts w:ascii="Book Antiqua" w:eastAsia="宋体" w:hAnsi="Book Antiqua" w:cs="Times New Roman"/>
          <w:sz w:val="24"/>
        </w:rPr>
        <w:t>: 786-792 [PMID: 25602795 DOI: 10.1097/PAS.0000000000000378]</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4 </w:t>
      </w:r>
      <w:r>
        <w:rPr>
          <w:rFonts w:ascii="Book Antiqua" w:eastAsia="宋体" w:hAnsi="Book Antiqua" w:cs="Times New Roman"/>
          <w:b/>
          <w:sz w:val="24"/>
        </w:rPr>
        <w:t>Chen CA</w:t>
      </w:r>
      <w:r>
        <w:rPr>
          <w:rFonts w:ascii="Book Antiqua" w:eastAsia="宋体" w:hAnsi="Book Antiqua" w:cs="Times New Roman"/>
          <w:sz w:val="24"/>
        </w:rPr>
        <w:t xml:space="preserve">, Chung WC, </w:t>
      </w:r>
      <w:proofErr w:type="spellStart"/>
      <w:r>
        <w:rPr>
          <w:rFonts w:ascii="Book Antiqua" w:eastAsia="宋体" w:hAnsi="Book Antiqua" w:cs="Times New Roman"/>
          <w:sz w:val="24"/>
        </w:rPr>
        <w:t>Chiou</w:t>
      </w:r>
      <w:proofErr w:type="spellEnd"/>
      <w:r>
        <w:rPr>
          <w:rFonts w:ascii="Book Antiqua" w:eastAsia="宋体" w:hAnsi="Book Antiqua" w:cs="Times New Roman"/>
          <w:sz w:val="24"/>
        </w:rPr>
        <w:t xml:space="preserve"> YY, Yang YJ, Lin YC, Ochs HD, Shieh CC. Quantitative analysis of tissue inflammation and responses to treatment in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and review of literature. </w:t>
      </w:r>
      <w:r>
        <w:rPr>
          <w:rFonts w:ascii="Book Antiqua" w:eastAsia="宋体" w:hAnsi="Book Antiqua" w:cs="Times New Roman"/>
          <w:i/>
          <w:sz w:val="24"/>
        </w:rPr>
        <w:t xml:space="preserve">J </w:t>
      </w:r>
      <w:proofErr w:type="spellStart"/>
      <w:r>
        <w:rPr>
          <w:rFonts w:ascii="Book Antiqua" w:eastAsia="宋体" w:hAnsi="Book Antiqua" w:cs="Times New Roman"/>
          <w:i/>
          <w:sz w:val="24"/>
        </w:rPr>
        <w:t>Microbiol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Immunol</w:t>
      </w:r>
      <w:proofErr w:type="spellEnd"/>
      <w:r>
        <w:rPr>
          <w:rFonts w:ascii="Book Antiqua" w:eastAsia="宋体" w:hAnsi="Book Antiqua" w:cs="Times New Roman"/>
          <w:i/>
          <w:sz w:val="24"/>
        </w:rPr>
        <w:t xml:space="preserve"> Infect</w:t>
      </w:r>
      <w:r>
        <w:rPr>
          <w:rFonts w:ascii="Book Antiqua" w:eastAsia="宋体" w:hAnsi="Book Antiqua" w:cs="Times New Roman"/>
          <w:sz w:val="24"/>
        </w:rPr>
        <w:t xml:space="preserve"> 2016; </w:t>
      </w:r>
      <w:r>
        <w:rPr>
          <w:rFonts w:ascii="Book Antiqua" w:eastAsia="宋体" w:hAnsi="Book Antiqua" w:cs="Times New Roman"/>
          <w:b/>
          <w:sz w:val="24"/>
        </w:rPr>
        <w:t>49</w:t>
      </w:r>
      <w:r>
        <w:rPr>
          <w:rFonts w:ascii="Book Antiqua" w:eastAsia="宋体" w:hAnsi="Book Antiqua" w:cs="Times New Roman"/>
          <w:sz w:val="24"/>
        </w:rPr>
        <w:t>: 775-782 [PMID: 26748735 DOI: 10.1016/j.jmii.2015.10.015]</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5 </w:t>
      </w:r>
      <w:r>
        <w:rPr>
          <w:rFonts w:ascii="Book Antiqua" w:eastAsia="宋体" w:hAnsi="Book Antiqua" w:cs="Times New Roman"/>
          <w:b/>
          <w:sz w:val="24"/>
        </w:rPr>
        <w:t>Powell BR</w:t>
      </w:r>
      <w:r>
        <w:rPr>
          <w:rFonts w:ascii="Book Antiqua" w:eastAsia="宋体" w:hAnsi="Book Antiqua" w:cs="Times New Roman"/>
          <w:sz w:val="24"/>
        </w:rPr>
        <w:t xml:space="preserve">, </w:t>
      </w:r>
      <w:proofErr w:type="spellStart"/>
      <w:r>
        <w:rPr>
          <w:rFonts w:ascii="Book Antiqua" w:eastAsia="宋体" w:hAnsi="Book Antiqua" w:cs="Times New Roman"/>
          <w:sz w:val="24"/>
        </w:rPr>
        <w:t>Buist</w:t>
      </w:r>
      <w:proofErr w:type="spellEnd"/>
      <w:r>
        <w:rPr>
          <w:rFonts w:ascii="Book Antiqua" w:eastAsia="宋体" w:hAnsi="Book Antiqua" w:cs="Times New Roman"/>
          <w:sz w:val="24"/>
        </w:rPr>
        <w:t xml:space="preserve"> NR, </w:t>
      </w:r>
      <w:proofErr w:type="spellStart"/>
      <w:r>
        <w:rPr>
          <w:rFonts w:ascii="Book Antiqua" w:eastAsia="宋体" w:hAnsi="Book Antiqua" w:cs="Times New Roman"/>
          <w:sz w:val="24"/>
        </w:rPr>
        <w:t>Stenzel</w:t>
      </w:r>
      <w:proofErr w:type="spellEnd"/>
      <w:r>
        <w:rPr>
          <w:rFonts w:ascii="Book Antiqua" w:eastAsia="宋体" w:hAnsi="Book Antiqua" w:cs="Times New Roman"/>
          <w:sz w:val="24"/>
        </w:rPr>
        <w:t xml:space="preserve"> P. An X-linked syndrome of diarrhea,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and fatal infection in infancy. </w:t>
      </w:r>
      <w:r>
        <w:rPr>
          <w:rFonts w:ascii="Book Antiqua" w:eastAsia="宋体" w:hAnsi="Book Antiqua" w:cs="Times New Roman"/>
          <w:i/>
          <w:sz w:val="24"/>
        </w:rPr>
        <w:t xml:space="preserve">J </w:t>
      </w:r>
      <w:proofErr w:type="spellStart"/>
      <w:r>
        <w:rPr>
          <w:rFonts w:ascii="Book Antiqua" w:eastAsia="宋体" w:hAnsi="Book Antiqua" w:cs="Times New Roman"/>
          <w:i/>
          <w:sz w:val="24"/>
        </w:rPr>
        <w:t>Pediatr</w:t>
      </w:r>
      <w:proofErr w:type="spellEnd"/>
      <w:r>
        <w:rPr>
          <w:rFonts w:ascii="Book Antiqua" w:eastAsia="宋体" w:hAnsi="Book Antiqua" w:cs="Times New Roman"/>
          <w:sz w:val="24"/>
        </w:rPr>
        <w:t xml:space="preserve"> 1982; </w:t>
      </w:r>
      <w:r>
        <w:rPr>
          <w:rFonts w:ascii="Book Antiqua" w:eastAsia="宋体" w:hAnsi="Book Antiqua" w:cs="Times New Roman"/>
          <w:b/>
          <w:sz w:val="24"/>
        </w:rPr>
        <w:t>100</w:t>
      </w:r>
      <w:r>
        <w:rPr>
          <w:rFonts w:ascii="Book Antiqua" w:eastAsia="宋体" w:hAnsi="Book Antiqua" w:cs="Times New Roman"/>
          <w:sz w:val="24"/>
        </w:rPr>
        <w:t>: 731-737 [PMID: 7040622 DOI: 10.1016/s0022-3476(82)80573-8]</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6 </w:t>
      </w:r>
      <w:r>
        <w:rPr>
          <w:rFonts w:ascii="Book Antiqua" w:eastAsia="宋体" w:hAnsi="Book Antiqua" w:cs="Times New Roman"/>
          <w:b/>
          <w:sz w:val="24"/>
        </w:rPr>
        <w:t>Owen CJ</w:t>
      </w:r>
      <w:r>
        <w:rPr>
          <w:rFonts w:ascii="Book Antiqua" w:eastAsia="宋体" w:hAnsi="Book Antiqua" w:cs="Times New Roman"/>
          <w:sz w:val="24"/>
        </w:rPr>
        <w:t xml:space="preserve">, Jennings CE, </w:t>
      </w:r>
      <w:proofErr w:type="spellStart"/>
      <w:r>
        <w:rPr>
          <w:rFonts w:ascii="Book Antiqua" w:eastAsia="宋体" w:hAnsi="Book Antiqua" w:cs="Times New Roman"/>
          <w:sz w:val="24"/>
        </w:rPr>
        <w:t>Imrie</w:t>
      </w:r>
      <w:proofErr w:type="spellEnd"/>
      <w:r>
        <w:rPr>
          <w:rFonts w:ascii="Book Antiqua" w:eastAsia="宋体" w:hAnsi="Book Antiqua" w:cs="Times New Roman"/>
          <w:sz w:val="24"/>
        </w:rPr>
        <w:t xml:space="preserve"> H, </w:t>
      </w:r>
      <w:proofErr w:type="spellStart"/>
      <w:r>
        <w:rPr>
          <w:rFonts w:ascii="Book Antiqua" w:eastAsia="宋体" w:hAnsi="Book Antiqua" w:cs="Times New Roman"/>
          <w:sz w:val="24"/>
        </w:rPr>
        <w:t>Lachaux</w:t>
      </w:r>
      <w:proofErr w:type="spellEnd"/>
      <w:r>
        <w:rPr>
          <w:rFonts w:ascii="Book Antiqua" w:eastAsia="宋体" w:hAnsi="Book Antiqua" w:cs="Times New Roman"/>
          <w:sz w:val="24"/>
        </w:rPr>
        <w:t xml:space="preserve"> A, Bridges NA, </w:t>
      </w:r>
      <w:proofErr w:type="spellStart"/>
      <w:r>
        <w:rPr>
          <w:rFonts w:ascii="Book Antiqua" w:eastAsia="宋体" w:hAnsi="Book Antiqua" w:cs="Times New Roman"/>
          <w:sz w:val="24"/>
        </w:rPr>
        <w:t>Cheetham</w:t>
      </w:r>
      <w:proofErr w:type="spellEnd"/>
      <w:r>
        <w:rPr>
          <w:rFonts w:ascii="Book Antiqua" w:eastAsia="宋体" w:hAnsi="Book Antiqua" w:cs="Times New Roman"/>
          <w:sz w:val="24"/>
        </w:rPr>
        <w:t xml:space="preserve"> TD, Pearce SH. Mutational analysis of the FOXP3 gene and evidence for genetic heterogeneity in the </w:t>
      </w:r>
      <w:proofErr w:type="spellStart"/>
      <w:r>
        <w:rPr>
          <w:rFonts w:ascii="Book Antiqua" w:eastAsia="宋体" w:hAnsi="Book Antiqua" w:cs="Times New Roman"/>
          <w:sz w:val="24"/>
        </w:rPr>
        <w:t>immunodysregulation</w:t>
      </w:r>
      <w:proofErr w:type="spellEnd"/>
      <w:r>
        <w:rPr>
          <w:rFonts w:ascii="Book Antiqua" w:eastAsia="宋体" w:hAnsi="Book Antiqua" w:cs="Times New Roman"/>
          <w:sz w:val="24"/>
        </w:rPr>
        <w:t xml:space="preserve">,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syndrome.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Endocrinol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Metab</w:t>
      </w:r>
      <w:proofErr w:type="spellEnd"/>
      <w:r>
        <w:rPr>
          <w:rFonts w:ascii="Book Antiqua" w:eastAsia="宋体" w:hAnsi="Book Antiqua" w:cs="Times New Roman"/>
          <w:sz w:val="24"/>
        </w:rPr>
        <w:t xml:space="preserve"> 2003; </w:t>
      </w:r>
      <w:r>
        <w:rPr>
          <w:rFonts w:ascii="Book Antiqua" w:eastAsia="宋体" w:hAnsi="Book Antiqua" w:cs="Times New Roman"/>
          <w:b/>
          <w:sz w:val="24"/>
        </w:rPr>
        <w:t>88</w:t>
      </w:r>
      <w:r>
        <w:rPr>
          <w:rFonts w:ascii="Book Antiqua" w:eastAsia="宋体" w:hAnsi="Book Antiqua" w:cs="Times New Roman"/>
          <w:sz w:val="24"/>
        </w:rPr>
        <w:t>: 6034-6039 [PMID: 14671208 DOI: 10.1210/jc.2003-031080]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7 </w:t>
      </w:r>
      <w:r>
        <w:rPr>
          <w:rFonts w:ascii="Book Antiqua" w:eastAsia="宋体" w:hAnsi="Book Antiqua" w:cs="Times New Roman"/>
          <w:b/>
          <w:sz w:val="24"/>
        </w:rPr>
        <w:t>Nieves DS</w:t>
      </w:r>
      <w:r>
        <w:rPr>
          <w:rFonts w:ascii="Book Antiqua" w:eastAsia="宋体" w:hAnsi="Book Antiqua" w:cs="Times New Roman"/>
          <w:sz w:val="24"/>
        </w:rPr>
        <w:t xml:space="preserve">, Phipps RP, Pollock SJ, Ochs HD, Zhu Q, Scott GA, Ryan CK, Kobayashi I, Rossi TM, Goldsmith LA. Dermatologic and immunologic findings in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w:t>
      </w:r>
      <w:r>
        <w:rPr>
          <w:rFonts w:ascii="Book Antiqua" w:eastAsia="宋体" w:hAnsi="Book Antiqua" w:cs="Times New Roman"/>
          <w:i/>
          <w:sz w:val="24"/>
        </w:rPr>
        <w:t xml:space="preserve">Arch </w:t>
      </w:r>
      <w:proofErr w:type="spellStart"/>
      <w:r>
        <w:rPr>
          <w:rFonts w:ascii="Book Antiqua" w:eastAsia="宋体" w:hAnsi="Book Antiqua" w:cs="Times New Roman"/>
          <w:i/>
          <w:sz w:val="24"/>
        </w:rPr>
        <w:t>Dermatol</w:t>
      </w:r>
      <w:proofErr w:type="spellEnd"/>
      <w:r>
        <w:rPr>
          <w:rFonts w:ascii="Book Antiqua" w:eastAsia="宋体" w:hAnsi="Book Antiqua" w:cs="Times New Roman"/>
          <w:sz w:val="24"/>
        </w:rPr>
        <w:t xml:space="preserve"> 2004; </w:t>
      </w:r>
      <w:r>
        <w:rPr>
          <w:rFonts w:ascii="Book Antiqua" w:eastAsia="宋体" w:hAnsi="Book Antiqua" w:cs="Times New Roman"/>
          <w:b/>
          <w:sz w:val="24"/>
        </w:rPr>
        <w:t>140</w:t>
      </w:r>
      <w:r>
        <w:rPr>
          <w:rFonts w:ascii="Book Antiqua" w:eastAsia="宋体" w:hAnsi="Book Antiqua" w:cs="Times New Roman"/>
          <w:sz w:val="24"/>
        </w:rPr>
        <w:t xml:space="preserve">: 466-472 [PMID: 15096376 DOI: </w:t>
      </w:r>
      <w:r>
        <w:rPr>
          <w:rFonts w:ascii="Book Antiqua" w:eastAsia="宋体" w:hAnsi="Book Antiqua" w:cs="Times New Roman"/>
          <w:sz w:val="24"/>
        </w:rPr>
        <w:lastRenderedPageBreak/>
        <w:t>10.1001/archderm.140.4.466]</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8 </w:t>
      </w:r>
      <w:r>
        <w:rPr>
          <w:rFonts w:ascii="Book Antiqua" w:eastAsia="宋体" w:hAnsi="Book Antiqua" w:cs="Times New Roman"/>
          <w:b/>
          <w:sz w:val="24"/>
        </w:rPr>
        <w:t>Baud O</w:t>
      </w:r>
      <w:r>
        <w:rPr>
          <w:rFonts w:ascii="Book Antiqua" w:eastAsia="宋体" w:hAnsi="Book Antiqua" w:cs="Times New Roman"/>
          <w:sz w:val="24"/>
        </w:rPr>
        <w:t xml:space="preserve">, Goulet O, </w:t>
      </w:r>
      <w:proofErr w:type="spellStart"/>
      <w:r>
        <w:rPr>
          <w:rFonts w:ascii="Book Antiqua" w:eastAsia="宋体" w:hAnsi="Book Antiqua" w:cs="Times New Roman"/>
          <w:sz w:val="24"/>
        </w:rPr>
        <w:t>Canioni</w:t>
      </w:r>
      <w:proofErr w:type="spellEnd"/>
      <w:r>
        <w:rPr>
          <w:rFonts w:ascii="Book Antiqua" w:eastAsia="宋体" w:hAnsi="Book Antiqua" w:cs="Times New Roman"/>
          <w:sz w:val="24"/>
        </w:rPr>
        <w:t xml:space="preserve"> D, Le Deist F, Radford I, </w:t>
      </w:r>
      <w:proofErr w:type="spellStart"/>
      <w:r>
        <w:rPr>
          <w:rFonts w:ascii="Book Antiqua" w:eastAsia="宋体" w:hAnsi="Book Antiqua" w:cs="Times New Roman"/>
          <w:sz w:val="24"/>
        </w:rPr>
        <w:t>Rieu</w:t>
      </w:r>
      <w:proofErr w:type="spellEnd"/>
      <w:r>
        <w:rPr>
          <w:rFonts w:ascii="Book Antiqua" w:eastAsia="宋体" w:hAnsi="Book Antiqua" w:cs="Times New Roman"/>
          <w:sz w:val="24"/>
        </w:rPr>
        <w:t xml:space="preserve"> D, Dupuis-</w:t>
      </w:r>
      <w:proofErr w:type="spellStart"/>
      <w:r>
        <w:rPr>
          <w:rFonts w:ascii="Book Antiqua" w:eastAsia="宋体" w:hAnsi="Book Antiqua" w:cs="Times New Roman"/>
          <w:sz w:val="24"/>
        </w:rPr>
        <w:t>Girod</w:t>
      </w:r>
      <w:proofErr w:type="spellEnd"/>
      <w:r>
        <w:rPr>
          <w:rFonts w:ascii="Book Antiqua" w:eastAsia="宋体" w:hAnsi="Book Antiqua" w:cs="Times New Roman"/>
          <w:sz w:val="24"/>
        </w:rPr>
        <w:t xml:space="preserve"> S, Cerf-</w:t>
      </w:r>
      <w:proofErr w:type="spellStart"/>
      <w:r>
        <w:rPr>
          <w:rFonts w:ascii="Book Antiqua" w:eastAsia="宋体" w:hAnsi="Book Antiqua" w:cs="Times New Roman"/>
          <w:sz w:val="24"/>
        </w:rPr>
        <w:t>Bensussan</w:t>
      </w:r>
      <w:proofErr w:type="spellEnd"/>
      <w:r>
        <w:rPr>
          <w:rFonts w:ascii="Book Antiqua" w:eastAsia="宋体" w:hAnsi="Book Antiqua" w:cs="Times New Roman"/>
          <w:sz w:val="24"/>
        </w:rPr>
        <w:t xml:space="preserve"> N, </w:t>
      </w:r>
      <w:proofErr w:type="spellStart"/>
      <w:r>
        <w:rPr>
          <w:rFonts w:ascii="Book Antiqua" w:eastAsia="宋体" w:hAnsi="Book Antiqua" w:cs="Times New Roman"/>
          <w:sz w:val="24"/>
        </w:rPr>
        <w:t>Cavazzana-Calvo</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Brousse</w:t>
      </w:r>
      <w:proofErr w:type="spellEnd"/>
      <w:r>
        <w:rPr>
          <w:rFonts w:ascii="Book Antiqua" w:eastAsia="宋体" w:hAnsi="Book Antiqua" w:cs="Times New Roman"/>
          <w:sz w:val="24"/>
        </w:rPr>
        <w:t xml:space="preserve"> N, Fischer A, Casanova JL. Treatment of the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(IPEX) by allogeneic bone marrow transplantation. </w:t>
      </w:r>
      <w:r>
        <w:rPr>
          <w:rFonts w:ascii="Book Antiqua" w:eastAsia="宋体" w:hAnsi="Book Antiqua" w:cs="Times New Roman"/>
          <w:i/>
          <w:sz w:val="24"/>
        </w:rPr>
        <w:t xml:space="preserve">N </w:t>
      </w:r>
      <w:proofErr w:type="spellStart"/>
      <w:r>
        <w:rPr>
          <w:rFonts w:ascii="Book Antiqua" w:eastAsia="宋体" w:hAnsi="Book Antiqua" w:cs="Times New Roman"/>
          <w:i/>
          <w:sz w:val="24"/>
        </w:rPr>
        <w:t>Engl</w:t>
      </w:r>
      <w:proofErr w:type="spellEnd"/>
      <w:r>
        <w:rPr>
          <w:rFonts w:ascii="Book Antiqua" w:eastAsia="宋体" w:hAnsi="Book Antiqua" w:cs="Times New Roman"/>
          <w:i/>
          <w:sz w:val="24"/>
        </w:rPr>
        <w:t xml:space="preserve"> J Med</w:t>
      </w:r>
      <w:r>
        <w:rPr>
          <w:rFonts w:ascii="Book Antiqua" w:eastAsia="宋体" w:hAnsi="Book Antiqua" w:cs="Times New Roman"/>
          <w:sz w:val="24"/>
        </w:rPr>
        <w:t xml:space="preserve"> 2001; </w:t>
      </w:r>
      <w:r>
        <w:rPr>
          <w:rFonts w:ascii="Book Antiqua" w:eastAsia="宋体" w:hAnsi="Book Antiqua" w:cs="Times New Roman"/>
          <w:b/>
          <w:sz w:val="24"/>
        </w:rPr>
        <w:t>344</w:t>
      </w:r>
      <w:r>
        <w:rPr>
          <w:rFonts w:ascii="Book Antiqua" w:eastAsia="宋体" w:hAnsi="Book Antiqua" w:cs="Times New Roman"/>
          <w:sz w:val="24"/>
        </w:rPr>
        <w:t>: 1758-1762 [PMID: 11396442 DOI: 10.1056/NEJM200106073442304]</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9 </w:t>
      </w:r>
      <w:proofErr w:type="spellStart"/>
      <w:r>
        <w:rPr>
          <w:rFonts w:ascii="Book Antiqua" w:eastAsia="宋体" w:hAnsi="Book Antiqua" w:cs="Times New Roman"/>
          <w:b/>
          <w:sz w:val="24"/>
        </w:rPr>
        <w:t>Chatila</w:t>
      </w:r>
      <w:proofErr w:type="spellEnd"/>
      <w:r>
        <w:rPr>
          <w:rFonts w:ascii="Book Antiqua" w:eastAsia="宋体" w:hAnsi="Book Antiqua" w:cs="Times New Roman"/>
          <w:b/>
          <w:sz w:val="24"/>
        </w:rPr>
        <w:t xml:space="preserve"> TA</w:t>
      </w:r>
      <w:r>
        <w:rPr>
          <w:rFonts w:ascii="Book Antiqua" w:eastAsia="宋体" w:hAnsi="Book Antiqua" w:cs="Times New Roman"/>
          <w:sz w:val="24"/>
        </w:rPr>
        <w:t xml:space="preserve">, </w:t>
      </w:r>
      <w:proofErr w:type="spellStart"/>
      <w:r>
        <w:rPr>
          <w:rFonts w:ascii="Book Antiqua" w:eastAsia="宋体" w:hAnsi="Book Antiqua" w:cs="Times New Roman"/>
          <w:sz w:val="24"/>
        </w:rPr>
        <w:t>Blaeser</w:t>
      </w:r>
      <w:proofErr w:type="spellEnd"/>
      <w:r>
        <w:rPr>
          <w:rFonts w:ascii="Book Antiqua" w:eastAsia="宋体" w:hAnsi="Book Antiqua" w:cs="Times New Roman"/>
          <w:sz w:val="24"/>
        </w:rPr>
        <w:t xml:space="preserve"> F, Ho N, Lederman HM, </w:t>
      </w:r>
      <w:proofErr w:type="spellStart"/>
      <w:r>
        <w:rPr>
          <w:rFonts w:ascii="Book Antiqua" w:eastAsia="宋体" w:hAnsi="Book Antiqua" w:cs="Times New Roman"/>
          <w:sz w:val="24"/>
        </w:rPr>
        <w:t>Voulgaropoulos</w:t>
      </w:r>
      <w:proofErr w:type="spellEnd"/>
      <w:r>
        <w:rPr>
          <w:rFonts w:ascii="Book Antiqua" w:eastAsia="宋体" w:hAnsi="Book Antiqua" w:cs="Times New Roman"/>
          <w:sz w:val="24"/>
        </w:rPr>
        <w:t xml:space="preserve"> C, Helms C, Bowcock AM. JM2, encoding a fork head-related protein, is mutated in X-linked autoimmunity-allergic </w:t>
      </w:r>
      <w:proofErr w:type="spellStart"/>
      <w:r>
        <w:rPr>
          <w:rFonts w:ascii="Book Antiqua" w:eastAsia="宋体" w:hAnsi="Book Antiqua" w:cs="Times New Roman"/>
          <w:sz w:val="24"/>
        </w:rPr>
        <w:t>disregulation</w:t>
      </w:r>
      <w:proofErr w:type="spellEnd"/>
      <w:r>
        <w:rPr>
          <w:rFonts w:ascii="Book Antiqua" w:eastAsia="宋体" w:hAnsi="Book Antiqua" w:cs="Times New Roman"/>
          <w:sz w:val="24"/>
        </w:rPr>
        <w:t xml:space="preserve"> syndrome.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2000; </w:t>
      </w:r>
      <w:r>
        <w:rPr>
          <w:rFonts w:ascii="Book Antiqua" w:eastAsia="宋体" w:hAnsi="Book Antiqua" w:cs="Times New Roman"/>
          <w:b/>
          <w:sz w:val="24"/>
        </w:rPr>
        <w:t>106</w:t>
      </w:r>
      <w:r>
        <w:rPr>
          <w:rFonts w:ascii="Book Antiqua" w:eastAsia="宋体" w:hAnsi="Book Antiqua" w:cs="Times New Roman"/>
          <w:sz w:val="24"/>
        </w:rPr>
        <w:t>: R75-R81 [PMID: 11120765 DOI: 10.1172/JCI11679]</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10 </w:t>
      </w:r>
      <w:r>
        <w:rPr>
          <w:rFonts w:ascii="Book Antiqua" w:eastAsia="宋体" w:hAnsi="Book Antiqua" w:cs="Times New Roman"/>
          <w:b/>
          <w:sz w:val="24"/>
        </w:rPr>
        <w:t>Park E</w:t>
      </w:r>
      <w:r>
        <w:rPr>
          <w:rFonts w:ascii="Book Antiqua" w:eastAsia="宋体" w:hAnsi="Book Antiqua" w:cs="Times New Roman"/>
          <w:sz w:val="24"/>
        </w:rPr>
        <w:t xml:space="preserve">, Chang HJ, Shin JI, Lim BJ, </w:t>
      </w:r>
      <w:proofErr w:type="spellStart"/>
      <w:r>
        <w:rPr>
          <w:rFonts w:ascii="Book Antiqua" w:eastAsia="宋体" w:hAnsi="Book Antiqua" w:cs="Times New Roman"/>
          <w:sz w:val="24"/>
        </w:rPr>
        <w:t>Jeong</w:t>
      </w:r>
      <w:proofErr w:type="spellEnd"/>
      <w:r>
        <w:rPr>
          <w:rFonts w:ascii="Book Antiqua" w:eastAsia="宋体" w:hAnsi="Book Antiqua" w:cs="Times New Roman"/>
          <w:sz w:val="24"/>
        </w:rPr>
        <w:t xml:space="preserve"> HJ, Lee KB, Moon KC, Kang HG, Ha IS, Cheong HI. Familial IPEX syndrome: different </w:t>
      </w:r>
      <w:proofErr w:type="spellStart"/>
      <w:r>
        <w:rPr>
          <w:rFonts w:ascii="Book Antiqua" w:eastAsia="宋体" w:hAnsi="Book Antiqua" w:cs="Times New Roman"/>
          <w:sz w:val="24"/>
        </w:rPr>
        <w:t>glomerulopathy</w:t>
      </w:r>
      <w:proofErr w:type="spellEnd"/>
      <w:r>
        <w:rPr>
          <w:rFonts w:ascii="Book Antiqua" w:eastAsia="宋体" w:hAnsi="Book Antiqua" w:cs="Times New Roman"/>
          <w:sz w:val="24"/>
        </w:rPr>
        <w:t xml:space="preserve"> in two siblings. </w:t>
      </w:r>
      <w:proofErr w:type="spellStart"/>
      <w:r>
        <w:rPr>
          <w:rFonts w:ascii="Book Antiqua" w:eastAsia="宋体" w:hAnsi="Book Antiqua" w:cs="Times New Roman"/>
          <w:i/>
          <w:sz w:val="24"/>
        </w:rPr>
        <w:t>Pediatr</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Int</w:t>
      </w:r>
      <w:proofErr w:type="spellEnd"/>
      <w:r>
        <w:rPr>
          <w:rFonts w:ascii="Book Antiqua" w:eastAsia="宋体" w:hAnsi="Book Antiqua" w:cs="Times New Roman"/>
          <w:sz w:val="24"/>
        </w:rPr>
        <w:t xml:space="preserve"> 2015; </w:t>
      </w:r>
      <w:r>
        <w:rPr>
          <w:rFonts w:ascii="Book Antiqua" w:eastAsia="宋体" w:hAnsi="Book Antiqua" w:cs="Times New Roman"/>
          <w:b/>
          <w:sz w:val="24"/>
        </w:rPr>
        <w:t>57</w:t>
      </w:r>
      <w:r>
        <w:rPr>
          <w:rFonts w:ascii="Book Antiqua" w:eastAsia="宋体" w:hAnsi="Book Antiqua" w:cs="Times New Roman"/>
          <w:sz w:val="24"/>
        </w:rPr>
        <w:t>: e59-e61 [PMID: 25712815 DOI: 10.1111/ped.12570]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11 </w:t>
      </w:r>
      <w:proofErr w:type="spellStart"/>
      <w:r>
        <w:rPr>
          <w:rFonts w:ascii="Book Antiqua" w:eastAsia="宋体" w:hAnsi="Book Antiqua" w:cs="Times New Roman"/>
          <w:b/>
          <w:sz w:val="24"/>
        </w:rPr>
        <w:t>Wildin</w:t>
      </w:r>
      <w:proofErr w:type="spellEnd"/>
      <w:r>
        <w:rPr>
          <w:rFonts w:ascii="Book Antiqua" w:eastAsia="宋体" w:hAnsi="Book Antiqua" w:cs="Times New Roman"/>
          <w:b/>
          <w:sz w:val="24"/>
        </w:rPr>
        <w:t xml:space="preserve"> RS</w:t>
      </w:r>
      <w:r>
        <w:rPr>
          <w:rFonts w:ascii="Book Antiqua" w:eastAsia="宋体" w:hAnsi="Book Antiqua" w:cs="Times New Roman"/>
          <w:sz w:val="24"/>
        </w:rPr>
        <w:t xml:space="preserve">,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Peake J, </w:t>
      </w:r>
      <w:proofErr w:type="spellStart"/>
      <w:r>
        <w:rPr>
          <w:rFonts w:ascii="Book Antiqua" w:eastAsia="宋体" w:hAnsi="Book Antiqua" w:cs="Times New Roman"/>
          <w:sz w:val="24"/>
        </w:rPr>
        <w:t>Faravelli</w:t>
      </w:r>
      <w:proofErr w:type="spellEnd"/>
      <w:r>
        <w:rPr>
          <w:rFonts w:ascii="Book Antiqua" w:eastAsia="宋体" w:hAnsi="Book Antiqua" w:cs="Times New Roman"/>
          <w:sz w:val="24"/>
        </w:rPr>
        <w:t xml:space="preserve"> F, Casanova JL, </w:t>
      </w:r>
      <w:proofErr w:type="spellStart"/>
      <w:r>
        <w:rPr>
          <w:rFonts w:ascii="Book Antiqua" w:eastAsia="宋体" w:hAnsi="Book Antiqua" w:cs="Times New Roman"/>
          <w:sz w:val="24"/>
        </w:rPr>
        <w:t>Buist</w:t>
      </w:r>
      <w:proofErr w:type="spellEnd"/>
      <w:r>
        <w:rPr>
          <w:rFonts w:ascii="Book Antiqua" w:eastAsia="宋体" w:hAnsi="Book Antiqua" w:cs="Times New Roman"/>
          <w:sz w:val="24"/>
        </w:rPr>
        <w:t xml:space="preserve"> N, Levy-</w:t>
      </w:r>
      <w:proofErr w:type="spellStart"/>
      <w:r>
        <w:rPr>
          <w:rFonts w:ascii="Book Antiqua" w:eastAsia="宋体" w:hAnsi="Book Antiqua" w:cs="Times New Roman"/>
          <w:sz w:val="24"/>
        </w:rPr>
        <w:t>Lahad</w:t>
      </w:r>
      <w:proofErr w:type="spellEnd"/>
      <w:r>
        <w:rPr>
          <w:rFonts w:ascii="Book Antiqua" w:eastAsia="宋体" w:hAnsi="Book Antiqua" w:cs="Times New Roman"/>
          <w:sz w:val="24"/>
        </w:rPr>
        <w:t xml:space="preserve"> E, </w:t>
      </w:r>
      <w:proofErr w:type="spellStart"/>
      <w:r>
        <w:rPr>
          <w:rFonts w:ascii="Book Antiqua" w:eastAsia="宋体" w:hAnsi="Book Antiqua" w:cs="Times New Roman"/>
          <w:sz w:val="24"/>
        </w:rPr>
        <w:t>Mazzella</w:t>
      </w:r>
      <w:proofErr w:type="spellEnd"/>
      <w:r>
        <w:rPr>
          <w:rFonts w:ascii="Book Antiqua" w:eastAsia="宋体" w:hAnsi="Book Antiqua" w:cs="Times New Roman"/>
          <w:sz w:val="24"/>
        </w:rPr>
        <w:t xml:space="preserve"> M, Goulet O, </w:t>
      </w:r>
      <w:proofErr w:type="spellStart"/>
      <w:r>
        <w:rPr>
          <w:rFonts w:ascii="Book Antiqua" w:eastAsia="宋体" w:hAnsi="Book Antiqua" w:cs="Times New Roman"/>
          <w:sz w:val="24"/>
        </w:rPr>
        <w:t>Perroni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Bricarelli</w:t>
      </w:r>
      <w:proofErr w:type="spellEnd"/>
      <w:r>
        <w:rPr>
          <w:rFonts w:ascii="Book Antiqua" w:eastAsia="宋体" w:hAnsi="Book Antiqua" w:cs="Times New Roman"/>
          <w:sz w:val="24"/>
        </w:rPr>
        <w:t xml:space="preserve"> FD, Byrne G, </w:t>
      </w:r>
      <w:proofErr w:type="spellStart"/>
      <w:r>
        <w:rPr>
          <w:rFonts w:ascii="Book Antiqua" w:eastAsia="宋体" w:hAnsi="Book Antiqua" w:cs="Times New Roman"/>
          <w:sz w:val="24"/>
        </w:rPr>
        <w:t>McEuen</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Proll</w:t>
      </w:r>
      <w:proofErr w:type="spellEnd"/>
      <w:r>
        <w:rPr>
          <w:rFonts w:ascii="Book Antiqua" w:eastAsia="宋体" w:hAnsi="Book Antiqua" w:cs="Times New Roman"/>
          <w:sz w:val="24"/>
        </w:rPr>
        <w:t xml:space="preserve"> S, Appleby M, </w:t>
      </w:r>
      <w:proofErr w:type="spellStart"/>
      <w:r>
        <w:rPr>
          <w:rFonts w:ascii="Book Antiqua" w:eastAsia="宋体" w:hAnsi="Book Antiqua" w:cs="Times New Roman"/>
          <w:sz w:val="24"/>
        </w:rPr>
        <w:t>Brunkow</w:t>
      </w:r>
      <w:proofErr w:type="spellEnd"/>
      <w:r>
        <w:rPr>
          <w:rFonts w:ascii="Book Antiqua" w:eastAsia="宋体" w:hAnsi="Book Antiqua" w:cs="Times New Roman"/>
          <w:sz w:val="24"/>
        </w:rPr>
        <w:t xml:space="preserve"> ME. X-linked neonatal diabetes mellitus, enteropathy and </w:t>
      </w:r>
      <w:proofErr w:type="spellStart"/>
      <w:r>
        <w:rPr>
          <w:rFonts w:ascii="Book Antiqua" w:eastAsia="宋体" w:hAnsi="Book Antiqua" w:cs="Times New Roman"/>
          <w:sz w:val="24"/>
        </w:rPr>
        <w:t>endocrinopathy</w:t>
      </w:r>
      <w:proofErr w:type="spellEnd"/>
      <w:r>
        <w:rPr>
          <w:rFonts w:ascii="Book Antiqua" w:eastAsia="宋体" w:hAnsi="Book Antiqua" w:cs="Times New Roman"/>
          <w:sz w:val="24"/>
        </w:rPr>
        <w:t xml:space="preserve"> syndrome is the human equivalent of mouse scurfy. </w:t>
      </w:r>
      <w:r>
        <w:rPr>
          <w:rFonts w:ascii="Book Antiqua" w:eastAsia="宋体" w:hAnsi="Book Antiqua" w:cs="Times New Roman"/>
          <w:i/>
          <w:sz w:val="24"/>
        </w:rPr>
        <w:t>Nat Genet</w:t>
      </w:r>
      <w:r>
        <w:rPr>
          <w:rFonts w:ascii="Book Antiqua" w:eastAsia="宋体" w:hAnsi="Book Antiqua" w:cs="Times New Roman"/>
          <w:sz w:val="24"/>
        </w:rPr>
        <w:t xml:space="preserve"> 2001; </w:t>
      </w:r>
      <w:r>
        <w:rPr>
          <w:rFonts w:ascii="Book Antiqua" w:eastAsia="宋体" w:hAnsi="Book Antiqua" w:cs="Times New Roman"/>
          <w:b/>
          <w:sz w:val="24"/>
        </w:rPr>
        <w:t>27</w:t>
      </w:r>
      <w:r>
        <w:rPr>
          <w:rFonts w:ascii="Book Antiqua" w:eastAsia="宋体" w:hAnsi="Book Antiqua" w:cs="Times New Roman"/>
          <w:sz w:val="24"/>
        </w:rPr>
        <w:t>: 18-20 [PMID: 11137992 DOI: 10.1038/83707]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12 </w:t>
      </w:r>
      <w:r>
        <w:rPr>
          <w:rFonts w:ascii="Book Antiqua" w:eastAsia="宋体" w:hAnsi="Book Antiqua" w:cs="Times New Roman"/>
          <w:b/>
          <w:sz w:val="24"/>
        </w:rPr>
        <w:t>Ziegler SF</w:t>
      </w:r>
      <w:r>
        <w:rPr>
          <w:rFonts w:ascii="Book Antiqua" w:eastAsia="宋体" w:hAnsi="Book Antiqua" w:cs="Times New Roman"/>
          <w:sz w:val="24"/>
        </w:rPr>
        <w:t xml:space="preserve">. FOXP3: of mice and men. </w:t>
      </w:r>
      <w:proofErr w:type="spellStart"/>
      <w:r>
        <w:rPr>
          <w:rFonts w:ascii="Book Antiqua" w:eastAsia="宋体" w:hAnsi="Book Antiqua" w:cs="Times New Roman"/>
          <w:i/>
          <w:sz w:val="24"/>
        </w:rPr>
        <w:t>Annu</w:t>
      </w:r>
      <w:proofErr w:type="spellEnd"/>
      <w:r>
        <w:rPr>
          <w:rFonts w:ascii="Book Antiqua" w:eastAsia="宋体" w:hAnsi="Book Antiqua" w:cs="Times New Roman"/>
          <w:i/>
          <w:sz w:val="24"/>
        </w:rPr>
        <w:t xml:space="preserve"> Rev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2006; </w:t>
      </w:r>
      <w:r>
        <w:rPr>
          <w:rFonts w:ascii="Book Antiqua" w:eastAsia="宋体" w:hAnsi="Book Antiqua" w:cs="Times New Roman"/>
          <w:b/>
          <w:sz w:val="24"/>
        </w:rPr>
        <w:t>24</w:t>
      </w:r>
      <w:r>
        <w:rPr>
          <w:rFonts w:ascii="Book Antiqua" w:eastAsia="宋体" w:hAnsi="Book Antiqua" w:cs="Times New Roman"/>
          <w:sz w:val="24"/>
        </w:rPr>
        <w:t>: 209-226 [PMID: 16551248 DOI: 10.1146/annurev.immunol.24.021605.090547]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13 </w:t>
      </w:r>
      <w:r>
        <w:rPr>
          <w:rFonts w:ascii="Book Antiqua" w:eastAsia="宋体" w:hAnsi="Book Antiqua" w:cs="Times New Roman"/>
          <w:b/>
          <w:sz w:val="24"/>
        </w:rPr>
        <w:t>Schubert LA</w:t>
      </w:r>
      <w:r>
        <w:rPr>
          <w:rFonts w:ascii="Book Antiqua" w:eastAsia="宋体" w:hAnsi="Book Antiqua" w:cs="Times New Roman"/>
          <w:sz w:val="24"/>
        </w:rPr>
        <w:t xml:space="preserve">, Jeffery E, Zhang Y, </w:t>
      </w:r>
      <w:proofErr w:type="spellStart"/>
      <w:r>
        <w:rPr>
          <w:rFonts w:ascii="Book Antiqua" w:eastAsia="宋体" w:hAnsi="Book Antiqua" w:cs="Times New Roman"/>
          <w:sz w:val="24"/>
        </w:rPr>
        <w:t>Ramsdell</w:t>
      </w:r>
      <w:proofErr w:type="spellEnd"/>
      <w:r>
        <w:rPr>
          <w:rFonts w:ascii="Book Antiqua" w:eastAsia="宋体" w:hAnsi="Book Antiqua" w:cs="Times New Roman"/>
          <w:sz w:val="24"/>
        </w:rPr>
        <w:t xml:space="preserve"> F, Ziegler SF. </w:t>
      </w:r>
      <w:proofErr w:type="spellStart"/>
      <w:r>
        <w:rPr>
          <w:rFonts w:ascii="Book Antiqua" w:eastAsia="宋体" w:hAnsi="Book Antiqua" w:cs="Times New Roman"/>
          <w:sz w:val="24"/>
        </w:rPr>
        <w:t>Scurfin</w:t>
      </w:r>
      <w:proofErr w:type="spellEnd"/>
      <w:r>
        <w:rPr>
          <w:rFonts w:ascii="Book Antiqua" w:eastAsia="宋体" w:hAnsi="Book Antiqua" w:cs="Times New Roman"/>
          <w:sz w:val="24"/>
        </w:rPr>
        <w:t xml:space="preserve"> (FOXP3) acts as a repressor of transcription and regulates T cell activation. </w:t>
      </w:r>
      <w:r>
        <w:rPr>
          <w:rFonts w:ascii="Book Antiqua" w:eastAsia="宋体" w:hAnsi="Book Antiqua" w:cs="Times New Roman"/>
          <w:i/>
          <w:sz w:val="24"/>
        </w:rPr>
        <w:t xml:space="preserve">J </w:t>
      </w:r>
      <w:proofErr w:type="spellStart"/>
      <w:r>
        <w:rPr>
          <w:rFonts w:ascii="Book Antiqua" w:eastAsia="宋体" w:hAnsi="Book Antiqua" w:cs="Times New Roman"/>
          <w:i/>
          <w:sz w:val="24"/>
        </w:rPr>
        <w:t>Biol</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Chem</w:t>
      </w:r>
      <w:proofErr w:type="spellEnd"/>
      <w:r>
        <w:rPr>
          <w:rFonts w:ascii="Book Antiqua" w:eastAsia="宋体" w:hAnsi="Book Antiqua" w:cs="Times New Roman"/>
          <w:sz w:val="24"/>
        </w:rPr>
        <w:t xml:space="preserve"> 2001; </w:t>
      </w:r>
      <w:r>
        <w:rPr>
          <w:rFonts w:ascii="Book Antiqua" w:eastAsia="宋体" w:hAnsi="Book Antiqua" w:cs="Times New Roman"/>
          <w:b/>
          <w:sz w:val="24"/>
        </w:rPr>
        <w:t>276</w:t>
      </w:r>
      <w:r>
        <w:rPr>
          <w:rFonts w:ascii="Book Antiqua" w:eastAsia="宋体" w:hAnsi="Book Antiqua" w:cs="Times New Roman"/>
          <w:sz w:val="24"/>
        </w:rPr>
        <w:t>: 37672-37679 [PMID: 11483607 DOI: 10.1074/jbc.M104521200]</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14 </w:t>
      </w:r>
      <w:proofErr w:type="spellStart"/>
      <w:r>
        <w:rPr>
          <w:rFonts w:ascii="Book Antiqua" w:eastAsia="宋体" w:hAnsi="Book Antiqua" w:cs="Times New Roman"/>
          <w:b/>
          <w:sz w:val="24"/>
        </w:rPr>
        <w:t>Bettelli</w:t>
      </w:r>
      <w:proofErr w:type="spellEnd"/>
      <w:r>
        <w:rPr>
          <w:rFonts w:ascii="Book Antiqua" w:eastAsia="宋体" w:hAnsi="Book Antiqua" w:cs="Times New Roman"/>
          <w:b/>
          <w:sz w:val="24"/>
        </w:rPr>
        <w:t xml:space="preserve"> E</w:t>
      </w:r>
      <w:r>
        <w:rPr>
          <w:rFonts w:ascii="Book Antiqua" w:eastAsia="宋体" w:hAnsi="Book Antiqua" w:cs="Times New Roman"/>
          <w:sz w:val="24"/>
        </w:rPr>
        <w:t xml:space="preserve">, </w:t>
      </w:r>
      <w:proofErr w:type="spellStart"/>
      <w:r>
        <w:rPr>
          <w:rFonts w:ascii="Book Antiqua" w:eastAsia="宋体" w:hAnsi="Book Antiqua" w:cs="Times New Roman"/>
          <w:sz w:val="24"/>
        </w:rPr>
        <w:t>Dastrange</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Oukka</w:t>
      </w:r>
      <w:proofErr w:type="spellEnd"/>
      <w:r>
        <w:rPr>
          <w:rFonts w:ascii="Book Antiqua" w:eastAsia="宋体" w:hAnsi="Book Antiqua" w:cs="Times New Roman"/>
          <w:sz w:val="24"/>
        </w:rPr>
        <w:t xml:space="preserve"> M. Foxp3 interacts with nuclear factor of activated T cells and NF-kappa B to repress cytokine gene expression and effector functions of T helper cells. </w:t>
      </w:r>
      <w:r>
        <w:rPr>
          <w:rFonts w:ascii="Book Antiqua" w:eastAsia="宋体" w:hAnsi="Book Antiqua" w:cs="Times New Roman"/>
          <w:i/>
          <w:sz w:val="24"/>
        </w:rPr>
        <w:t xml:space="preserve">Proc Natl </w:t>
      </w:r>
      <w:proofErr w:type="spellStart"/>
      <w:r>
        <w:rPr>
          <w:rFonts w:ascii="Book Antiqua" w:eastAsia="宋体" w:hAnsi="Book Antiqua" w:cs="Times New Roman"/>
          <w:i/>
          <w:sz w:val="24"/>
        </w:rPr>
        <w:t>Acad</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Sci</w:t>
      </w:r>
      <w:proofErr w:type="spellEnd"/>
      <w:r>
        <w:rPr>
          <w:rFonts w:ascii="Book Antiqua" w:eastAsia="宋体" w:hAnsi="Book Antiqua" w:cs="Times New Roman"/>
          <w:i/>
          <w:sz w:val="24"/>
        </w:rPr>
        <w:t xml:space="preserve"> USA</w:t>
      </w:r>
      <w:r>
        <w:rPr>
          <w:rFonts w:ascii="Book Antiqua" w:eastAsia="宋体" w:hAnsi="Book Antiqua" w:cs="Times New Roman"/>
          <w:sz w:val="24"/>
        </w:rPr>
        <w:t xml:space="preserve"> 2005; </w:t>
      </w:r>
      <w:r>
        <w:rPr>
          <w:rFonts w:ascii="Book Antiqua" w:eastAsia="宋体" w:hAnsi="Book Antiqua" w:cs="Times New Roman"/>
          <w:b/>
          <w:sz w:val="24"/>
        </w:rPr>
        <w:t>102</w:t>
      </w:r>
      <w:r>
        <w:rPr>
          <w:rFonts w:ascii="Book Antiqua" w:eastAsia="宋体" w:hAnsi="Book Antiqua" w:cs="Times New Roman"/>
          <w:sz w:val="24"/>
        </w:rPr>
        <w:t>: 5138-5143 [PMID: 15790681 DOI: 10.1073/pnas.0501675102]</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lastRenderedPageBreak/>
        <w:t xml:space="preserve">15 </w:t>
      </w:r>
      <w:r>
        <w:rPr>
          <w:rFonts w:ascii="Book Antiqua" w:eastAsia="宋体" w:hAnsi="Book Antiqua" w:cs="Times New Roman"/>
          <w:b/>
          <w:sz w:val="24"/>
        </w:rPr>
        <w:t>Benoist C</w:t>
      </w:r>
      <w:r>
        <w:rPr>
          <w:rFonts w:ascii="Book Antiqua" w:eastAsia="宋体" w:hAnsi="Book Antiqua" w:cs="Times New Roman"/>
          <w:sz w:val="24"/>
        </w:rPr>
        <w:t xml:space="preserve">, Mathis D. </w:t>
      </w:r>
      <w:proofErr w:type="spellStart"/>
      <w:r>
        <w:rPr>
          <w:rFonts w:ascii="Book Antiqua" w:eastAsia="宋体" w:hAnsi="Book Antiqua" w:cs="Times New Roman"/>
          <w:sz w:val="24"/>
        </w:rPr>
        <w:t>Treg</w:t>
      </w:r>
      <w:proofErr w:type="spellEnd"/>
      <w:r>
        <w:rPr>
          <w:rFonts w:ascii="Book Antiqua" w:eastAsia="宋体" w:hAnsi="Book Antiqua" w:cs="Times New Roman"/>
          <w:sz w:val="24"/>
        </w:rPr>
        <w:t xml:space="preserve"> cells, life history, and diversity. </w:t>
      </w:r>
      <w:r>
        <w:rPr>
          <w:rFonts w:ascii="Book Antiqua" w:eastAsia="宋体" w:hAnsi="Book Antiqua" w:cs="Times New Roman"/>
          <w:i/>
          <w:sz w:val="24"/>
        </w:rPr>
        <w:t xml:space="preserve">Cold Spring </w:t>
      </w:r>
      <w:proofErr w:type="spellStart"/>
      <w:r>
        <w:rPr>
          <w:rFonts w:ascii="Book Antiqua" w:eastAsia="宋体" w:hAnsi="Book Antiqua" w:cs="Times New Roman"/>
          <w:i/>
          <w:sz w:val="24"/>
        </w:rPr>
        <w:t>Harb</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Perspect</w:t>
      </w:r>
      <w:proofErr w:type="spellEnd"/>
      <w:r>
        <w:rPr>
          <w:rFonts w:ascii="Book Antiqua" w:eastAsia="宋体" w:hAnsi="Book Antiqua" w:cs="Times New Roman"/>
          <w:i/>
          <w:sz w:val="24"/>
        </w:rPr>
        <w:t xml:space="preserve"> </w:t>
      </w:r>
      <w:proofErr w:type="spellStart"/>
      <w:r>
        <w:rPr>
          <w:rFonts w:ascii="Book Antiqua" w:eastAsia="宋体" w:hAnsi="Book Antiqua" w:cs="Times New Roman"/>
          <w:i/>
          <w:sz w:val="24"/>
        </w:rPr>
        <w:t>Biol</w:t>
      </w:r>
      <w:proofErr w:type="spellEnd"/>
      <w:r>
        <w:rPr>
          <w:rFonts w:ascii="Book Antiqua" w:eastAsia="宋体" w:hAnsi="Book Antiqua" w:cs="Times New Roman"/>
          <w:sz w:val="24"/>
        </w:rPr>
        <w:t xml:space="preserve"> 2012; </w:t>
      </w:r>
      <w:r>
        <w:rPr>
          <w:rFonts w:ascii="Book Antiqua" w:eastAsia="宋体" w:hAnsi="Book Antiqua" w:cs="Times New Roman"/>
          <w:b/>
          <w:sz w:val="24"/>
        </w:rPr>
        <w:t>4</w:t>
      </w:r>
      <w:r>
        <w:rPr>
          <w:rFonts w:ascii="Book Antiqua" w:eastAsia="宋体" w:hAnsi="Book Antiqua" w:cs="Times New Roman"/>
          <w:sz w:val="24"/>
        </w:rPr>
        <w:t>: a007021 [PMID: 22952391 DOI: 10.1101/cshperspect.a007021]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16 </w:t>
      </w:r>
      <w:r>
        <w:rPr>
          <w:rFonts w:ascii="Book Antiqua" w:eastAsia="宋体" w:hAnsi="Book Antiqua" w:cs="Times New Roman"/>
          <w:b/>
          <w:sz w:val="24"/>
        </w:rPr>
        <w:t>Walker MR</w:t>
      </w:r>
      <w:r>
        <w:rPr>
          <w:rFonts w:ascii="Book Antiqua" w:eastAsia="宋体" w:hAnsi="Book Antiqua" w:cs="Times New Roman"/>
          <w:sz w:val="24"/>
        </w:rPr>
        <w:t xml:space="preserve">, </w:t>
      </w:r>
      <w:proofErr w:type="spellStart"/>
      <w:r>
        <w:rPr>
          <w:rFonts w:ascii="Book Antiqua" w:eastAsia="宋体" w:hAnsi="Book Antiqua" w:cs="Times New Roman"/>
          <w:sz w:val="24"/>
        </w:rPr>
        <w:t>Kasprowicz</w:t>
      </w:r>
      <w:proofErr w:type="spellEnd"/>
      <w:r>
        <w:rPr>
          <w:rFonts w:ascii="Book Antiqua" w:eastAsia="宋体" w:hAnsi="Book Antiqua" w:cs="Times New Roman"/>
          <w:sz w:val="24"/>
        </w:rPr>
        <w:t xml:space="preserve"> DJ, </w:t>
      </w:r>
      <w:proofErr w:type="spellStart"/>
      <w:r>
        <w:rPr>
          <w:rFonts w:ascii="Book Antiqua" w:eastAsia="宋体" w:hAnsi="Book Antiqua" w:cs="Times New Roman"/>
          <w:sz w:val="24"/>
        </w:rPr>
        <w:t>Gersuk</w:t>
      </w:r>
      <w:proofErr w:type="spellEnd"/>
      <w:r>
        <w:rPr>
          <w:rFonts w:ascii="Book Antiqua" w:eastAsia="宋体" w:hAnsi="Book Antiqua" w:cs="Times New Roman"/>
          <w:sz w:val="24"/>
        </w:rPr>
        <w:t xml:space="preserve"> VH, </w:t>
      </w:r>
      <w:proofErr w:type="spellStart"/>
      <w:r>
        <w:rPr>
          <w:rFonts w:ascii="Book Antiqua" w:eastAsia="宋体" w:hAnsi="Book Antiqua" w:cs="Times New Roman"/>
          <w:sz w:val="24"/>
        </w:rPr>
        <w:t>Benard</w:t>
      </w:r>
      <w:proofErr w:type="spellEnd"/>
      <w:r>
        <w:rPr>
          <w:rFonts w:ascii="Book Antiqua" w:eastAsia="宋体" w:hAnsi="Book Antiqua" w:cs="Times New Roman"/>
          <w:sz w:val="24"/>
        </w:rPr>
        <w:t xml:space="preserve"> A, Van </w:t>
      </w:r>
      <w:proofErr w:type="spellStart"/>
      <w:r>
        <w:rPr>
          <w:rFonts w:ascii="Book Antiqua" w:eastAsia="宋体" w:hAnsi="Book Antiqua" w:cs="Times New Roman"/>
          <w:sz w:val="24"/>
        </w:rPr>
        <w:t>Landeghen</w:t>
      </w:r>
      <w:proofErr w:type="spellEnd"/>
      <w:r>
        <w:rPr>
          <w:rFonts w:ascii="Book Antiqua" w:eastAsia="宋体" w:hAnsi="Book Antiqua" w:cs="Times New Roman"/>
          <w:sz w:val="24"/>
        </w:rPr>
        <w:t xml:space="preserve"> M, Buckner JH, Ziegler SF. Induction of FoxP3 and acquisition of T regulatory activity by stimulated human CD4+CD25- T cells.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2003; </w:t>
      </w:r>
      <w:r>
        <w:rPr>
          <w:rFonts w:ascii="Book Antiqua" w:eastAsia="宋体" w:hAnsi="Book Antiqua" w:cs="Times New Roman"/>
          <w:b/>
          <w:sz w:val="24"/>
        </w:rPr>
        <w:t>112</w:t>
      </w:r>
      <w:r>
        <w:rPr>
          <w:rFonts w:ascii="Book Antiqua" w:eastAsia="宋体" w:hAnsi="Book Antiqua" w:cs="Times New Roman"/>
          <w:sz w:val="24"/>
        </w:rPr>
        <w:t>: 1437-1443 [PMID: 14597769 DOI: 10.1172/JCI19441]</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17 </w:t>
      </w:r>
      <w:proofErr w:type="spellStart"/>
      <w:r>
        <w:rPr>
          <w:rFonts w:ascii="Book Antiqua" w:eastAsia="宋体" w:hAnsi="Book Antiqua" w:cs="Times New Roman"/>
          <w:b/>
          <w:sz w:val="24"/>
        </w:rPr>
        <w:t>Bacchetta</w:t>
      </w:r>
      <w:proofErr w:type="spellEnd"/>
      <w:r>
        <w:rPr>
          <w:rFonts w:ascii="Book Antiqua" w:eastAsia="宋体" w:hAnsi="Book Antiqua" w:cs="Times New Roman"/>
          <w:b/>
          <w:sz w:val="24"/>
        </w:rPr>
        <w:t xml:space="preserve"> R</w:t>
      </w:r>
      <w:r>
        <w:rPr>
          <w:rFonts w:ascii="Book Antiqua" w:eastAsia="宋体" w:hAnsi="Book Antiqua" w:cs="Times New Roman"/>
          <w:sz w:val="24"/>
        </w:rPr>
        <w:t xml:space="preserve">, </w:t>
      </w:r>
      <w:proofErr w:type="spellStart"/>
      <w:r>
        <w:rPr>
          <w:rFonts w:ascii="Book Antiqua" w:eastAsia="宋体" w:hAnsi="Book Antiqua" w:cs="Times New Roman"/>
          <w:sz w:val="24"/>
        </w:rPr>
        <w:t>Passerini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Gambineri</w:t>
      </w:r>
      <w:proofErr w:type="spellEnd"/>
      <w:r>
        <w:rPr>
          <w:rFonts w:ascii="Book Antiqua" w:eastAsia="宋体" w:hAnsi="Book Antiqua" w:cs="Times New Roman"/>
          <w:sz w:val="24"/>
        </w:rPr>
        <w:t xml:space="preserve"> E, Dai M, Allan SE, </w:t>
      </w:r>
      <w:proofErr w:type="spellStart"/>
      <w:r>
        <w:rPr>
          <w:rFonts w:ascii="Book Antiqua" w:eastAsia="宋体" w:hAnsi="Book Antiqua" w:cs="Times New Roman"/>
          <w:sz w:val="24"/>
        </w:rPr>
        <w:t>Perroni</w:t>
      </w:r>
      <w:proofErr w:type="spellEnd"/>
      <w:r>
        <w:rPr>
          <w:rFonts w:ascii="Book Antiqua" w:eastAsia="宋体" w:hAnsi="Book Antiqua" w:cs="Times New Roman"/>
          <w:sz w:val="24"/>
        </w:rPr>
        <w:t xml:space="preserve"> L, </w:t>
      </w:r>
      <w:proofErr w:type="spellStart"/>
      <w:r>
        <w:rPr>
          <w:rFonts w:ascii="Book Antiqua" w:eastAsia="宋体" w:hAnsi="Book Antiqua" w:cs="Times New Roman"/>
          <w:sz w:val="24"/>
        </w:rPr>
        <w:t>Dagna-Bricarelli</w:t>
      </w:r>
      <w:proofErr w:type="spellEnd"/>
      <w:r>
        <w:rPr>
          <w:rFonts w:ascii="Book Antiqua" w:eastAsia="宋体" w:hAnsi="Book Antiqua" w:cs="Times New Roman"/>
          <w:sz w:val="24"/>
        </w:rPr>
        <w:t xml:space="preserve"> F, </w:t>
      </w:r>
      <w:proofErr w:type="spellStart"/>
      <w:r>
        <w:rPr>
          <w:rFonts w:ascii="Book Antiqua" w:eastAsia="宋体" w:hAnsi="Book Antiqua" w:cs="Times New Roman"/>
          <w:sz w:val="24"/>
        </w:rPr>
        <w:t>Sartirana</w:t>
      </w:r>
      <w:proofErr w:type="spellEnd"/>
      <w:r>
        <w:rPr>
          <w:rFonts w:ascii="Book Antiqua" w:eastAsia="宋体" w:hAnsi="Book Antiqua" w:cs="Times New Roman"/>
          <w:sz w:val="24"/>
        </w:rPr>
        <w:t xml:space="preserve"> C, </w:t>
      </w:r>
      <w:proofErr w:type="spellStart"/>
      <w:r>
        <w:rPr>
          <w:rFonts w:ascii="Book Antiqua" w:eastAsia="宋体" w:hAnsi="Book Antiqua" w:cs="Times New Roman"/>
          <w:sz w:val="24"/>
        </w:rPr>
        <w:t>Matthes</w:t>
      </w:r>
      <w:proofErr w:type="spellEnd"/>
      <w:r>
        <w:rPr>
          <w:rFonts w:ascii="Book Antiqua" w:eastAsia="宋体" w:hAnsi="Book Antiqua" w:cs="Times New Roman"/>
          <w:sz w:val="24"/>
        </w:rPr>
        <w:t xml:space="preserve">-Martin S, </w:t>
      </w:r>
      <w:proofErr w:type="spellStart"/>
      <w:r>
        <w:rPr>
          <w:rFonts w:ascii="Book Antiqua" w:eastAsia="宋体" w:hAnsi="Book Antiqua" w:cs="Times New Roman"/>
          <w:sz w:val="24"/>
        </w:rPr>
        <w:t>Lawitschka</w:t>
      </w:r>
      <w:proofErr w:type="spellEnd"/>
      <w:r>
        <w:rPr>
          <w:rFonts w:ascii="Book Antiqua" w:eastAsia="宋体" w:hAnsi="Book Antiqua" w:cs="Times New Roman"/>
          <w:sz w:val="24"/>
        </w:rPr>
        <w:t xml:space="preserve"> A, </w:t>
      </w:r>
      <w:proofErr w:type="spellStart"/>
      <w:r>
        <w:rPr>
          <w:rFonts w:ascii="Book Antiqua" w:eastAsia="宋体" w:hAnsi="Book Antiqua" w:cs="Times New Roman"/>
          <w:sz w:val="24"/>
        </w:rPr>
        <w:t>Azzari</w:t>
      </w:r>
      <w:proofErr w:type="spellEnd"/>
      <w:r>
        <w:rPr>
          <w:rFonts w:ascii="Book Antiqua" w:eastAsia="宋体" w:hAnsi="Book Antiqua" w:cs="Times New Roman"/>
          <w:sz w:val="24"/>
        </w:rPr>
        <w:t xml:space="preserve"> C, Ziegler SF, </w:t>
      </w:r>
      <w:proofErr w:type="spellStart"/>
      <w:r>
        <w:rPr>
          <w:rFonts w:ascii="Book Antiqua" w:eastAsia="宋体" w:hAnsi="Book Antiqua" w:cs="Times New Roman"/>
          <w:sz w:val="24"/>
        </w:rPr>
        <w:t>Levings</w:t>
      </w:r>
      <w:proofErr w:type="spellEnd"/>
      <w:r>
        <w:rPr>
          <w:rFonts w:ascii="Book Antiqua" w:eastAsia="宋体" w:hAnsi="Book Antiqua" w:cs="Times New Roman"/>
          <w:sz w:val="24"/>
        </w:rPr>
        <w:t xml:space="preserve"> MK, </w:t>
      </w:r>
      <w:proofErr w:type="spellStart"/>
      <w:r>
        <w:rPr>
          <w:rFonts w:ascii="Book Antiqua" w:eastAsia="宋体" w:hAnsi="Book Antiqua" w:cs="Times New Roman"/>
          <w:sz w:val="24"/>
        </w:rPr>
        <w:t>Roncarolo</w:t>
      </w:r>
      <w:proofErr w:type="spellEnd"/>
      <w:r>
        <w:rPr>
          <w:rFonts w:ascii="Book Antiqua" w:eastAsia="宋体" w:hAnsi="Book Antiqua" w:cs="Times New Roman"/>
          <w:sz w:val="24"/>
        </w:rPr>
        <w:t xml:space="preserve"> MG. Defective regulatory and effector T cell functions in patients with FOXP3 mutations. </w:t>
      </w:r>
      <w:r>
        <w:rPr>
          <w:rFonts w:ascii="Book Antiqua" w:eastAsia="宋体" w:hAnsi="Book Antiqua" w:cs="Times New Roman"/>
          <w:i/>
          <w:sz w:val="24"/>
        </w:rPr>
        <w:t xml:space="preserve">J </w:t>
      </w:r>
      <w:proofErr w:type="spellStart"/>
      <w:r>
        <w:rPr>
          <w:rFonts w:ascii="Book Antiqua" w:eastAsia="宋体" w:hAnsi="Book Antiqua" w:cs="Times New Roman"/>
          <w:i/>
          <w:sz w:val="24"/>
        </w:rPr>
        <w:t>Clin</w:t>
      </w:r>
      <w:proofErr w:type="spellEnd"/>
      <w:r>
        <w:rPr>
          <w:rFonts w:ascii="Book Antiqua" w:eastAsia="宋体" w:hAnsi="Book Antiqua" w:cs="Times New Roman"/>
          <w:i/>
          <w:sz w:val="24"/>
        </w:rPr>
        <w:t xml:space="preserve"> Invest</w:t>
      </w:r>
      <w:r>
        <w:rPr>
          <w:rFonts w:ascii="Book Antiqua" w:eastAsia="宋体" w:hAnsi="Book Antiqua" w:cs="Times New Roman"/>
          <w:sz w:val="24"/>
        </w:rPr>
        <w:t xml:space="preserve"> 2006; </w:t>
      </w:r>
      <w:r>
        <w:rPr>
          <w:rFonts w:ascii="Book Antiqua" w:eastAsia="宋体" w:hAnsi="Book Antiqua" w:cs="Times New Roman"/>
          <w:b/>
          <w:sz w:val="24"/>
        </w:rPr>
        <w:t>116</w:t>
      </w:r>
      <w:r>
        <w:rPr>
          <w:rFonts w:ascii="Book Antiqua" w:eastAsia="宋体" w:hAnsi="Book Antiqua" w:cs="Times New Roman"/>
          <w:sz w:val="24"/>
        </w:rPr>
        <w:t>: 1713-1722 [PMID: 16741580 DOI: 10.1172/JCI25112]</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18 </w:t>
      </w:r>
      <w:r>
        <w:rPr>
          <w:rFonts w:ascii="Book Antiqua" w:eastAsia="宋体" w:hAnsi="Book Antiqua" w:cs="Times New Roman"/>
          <w:b/>
          <w:sz w:val="24"/>
        </w:rPr>
        <w:t>An YF</w:t>
      </w:r>
      <w:r>
        <w:rPr>
          <w:rFonts w:ascii="Book Antiqua" w:eastAsia="宋体" w:hAnsi="Book Antiqua" w:cs="Times New Roman"/>
          <w:sz w:val="24"/>
        </w:rPr>
        <w:t xml:space="preserve">, Zhao XD, Xu F, Yang XQ. A </w:t>
      </w:r>
      <w:proofErr w:type="spellStart"/>
      <w:r>
        <w:rPr>
          <w:rFonts w:ascii="Book Antiqua" w:eastAsia="宋体" w:hAnsi="Book Antiqua" w:cs="Times New Roman"/>
          <w:sz w:val="24"/>
        </w:rPr>
        <w:t>noveI</w:t>
      </w:r>
      <w:proofErr w:type="spellEnd"/>
      <w:r>
        <w:rPr>
          <w:rFonts w:ascii="Book Antiqua" w:eastAsia="宋体" w:hAnsi="Book Antiqua" w:cs="Times New Roman"/>
          <w:sz w:val="24"/>
        </w:rPr>
        <w:t xml:space="preserve"> missense mutation of FoxP3 causes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syndrome in a Chinese child. </w:t>
      </w:r>
      <w:proofErr w:type="spellStart"/>
      <w:r>
        <w:rPr>
          <w:rFonts w:ascii="Book Antiqua" w:eastAsia="宋体" w:hAnsi="Book Antiqua" w:cs="Times New Roman" w:hint="eastAsia"/>
          <w:i/>
          <w:sz w:val="24"/>
        </w:rPr>
        <w:t>Zhonghua</w:t>
      </w:r>
      <w:proofErr w:type="spellEnd"/>
      <w:r>
        <w:rPr>
          <w:rFonts w:ascii="Book Antiqua" w:eastAsia="宋体" w:hAnsi="Book Antiqua" w:cs="Times New Roman" w:hint="eastAsia"/>
          <w:i/>
          <w:sz w:val="24"/>
        </w:rPr>
        <w:t xml:space="preserve"> </w:t>
      </w:r>
      <w:proofErr w:type="spellStart"/>
      <w:r>
        <w:rPr>
          <w:rFonts w:ascii="Book Antiqua" w:eastAsia="宋体" w:hAnsi="Book Antiqua" w:cs="Times New Roman" w:hint="eastAsia"/>
          <w:i/>
          <w:sz w:val="24"/>
        </w:rPr>
        <w:t>Erke</w:t>
      </w:r>
      <w:proofErr w:type="spellEnd"/>
      <w:r>
        <w:rPr>
          <w:rFonts w:ascii="Book Antiqua" w:eastAsia="宋体" w:hAnsi="Book Antiqua" w:cs="Times New Roman" w:hint="eastAsia"/>
          <w:i/>
          <w:sz w:val="24"/>
        </w:rPr>
        <w:t xml:space="preserve"> </w:t>
      </w:r>
      <w:proofErr w:type="spellStart"/>
      <w:r>
        <w:rPr>
          <w:rFonts w:ascii="Book Antiqua" w:eastAsia="宋体" w:hAnsi="Book Antiqua" w:cs="Times New Roman" w:hint="eastAsia"/>
          <w:i/>
          <w:sz w:val="24"/>
        </w:rPr>
        <w:t>Zazhi</w:t>
      </w:r>
      <w:proofErr w:type="spellEnd"/>
      <w:r>
        <w:rPr>
          <w:rFonts w:ascii="Book Antiqua" w:eastAsia="宋体" w:hAnsi="Book Antiqua" w:cs="Times New Roman"/>
          <w:sz w:val="24"/>
        </w:rPr>
        <w:t xml:space="preserve"> 2009;</w:t>
      </w:r>
      <w:r>
        <w:rPr>
          <w:rFonts w:ascii="Book Antiqua" w:eastAsia="宋体" w:hAnsi="Book Antiqua" w:cs="Times New Roman" w:hint="eastAsia"/>
          <w:sz w:val="24"/>
        </w:rPr>
        <w:t xml:space="preserve"> </w:t>
      </w:r>
      <w:r>
        <w:rPr>
          <w:rFonts w:ascii="Book Antiqua" w:eastAsia="宋体" w:hAnsi="Book Antiqua" w:cs="Times New Roman"/>
          <w:b/>
          <w:sz w:val="24"/>
        </w:rPr>
        <w:t>47</w:t>
      </w:r>
      <w:r>
        <w:rPr>
          <w:rFonts w:ascii="Book Antiqua" w:eastAsia="宋体" w:hAnsi="Book Antiqua" w:cs="Times New Roman"/>
          <w:sz w:val="24"/>
        </w:rPr>
        <w:t>: 824-828 [DOI: 10.3760/cma.j.issn.0578-1310.2009.11.007]</w:t>
      </w:r>
    </w:p>
    <w:p w:rsidR="00734B43" w:rsidRDefault="004D2DFC">
      <w:pPr>
        <w:spacing w:line="360" w:lineRule="auto"/>
        <w:rPr>
          <w:rFonts w:ascii="Book Antiqua" w:eastAsia="宋体" w:hAnsi="Book Antiqua" w:cs="Times New Roman"/>
          <w:sz w:val="24"/>
        </w:rPr>
      </w:pPr>
      <w:r>
        <w:rPr>
          <w:rFonts w:ascii="Book Antiqua" w:eastAsia="宋体" w:hAnsi="Book Antiqua" w:cs="Times New Roman"/>
          <w:sz w:val="24"/>
        </w:rPr>
        <w:t xml:space="preserve">19 </w:t>
      </w:r>
      <w:proofErr w:type="spellStart"/>
      <w:r>
        <w:rPr>
          <w:rFonts w:ascii="Book Antiqua" w:eastAsia="宋体" w:hAnsi="Book Antiqua" w:cs="Times New Roman"/>
          <w:b/>
          <w:sz w:val="24"/>
        </w:rPr>
        <w:t>Gambineri</w:t>
      </w:r>
      <w:proofErr w:type="spellEnd"/>
      <w:r>
        <w:rPr>
          <w:rFonts w:ascii="Book Antiqua" w:eastAsia="宋体" w:hAnsi="Book Antiqua" w:cs="Times New Roman"/>
          <w:b/>
          <w:sz w:val="24"/>
        </w:rPr>
        <w:t xml:space="preserve"> E</w:t>
      </w:r>
      <w:r>
        <w:rPr>
          <w:rFonts w:ascii="Book Antiqua" w:eastAsia="宋体" w:hAnsi="Book Antiqua" w:cs="Times New Roman"/>
          <w:sz w:val="24"/>
        </w:rPr>
        <w:t xml:space="preserve">, </w:t>
      </w:r>
      <w:proofErr w:type="spellStart"/>
      <w:r>
        <w:rPr>
          <w:rFonts w:ascii="Book Antiqua" w:eastAsia="宋体" w:hAnsi="Book Antiqua" w:cs="Times New Roman"/>
          <w:sz w:val="24"/>
        </w:rPr>
        <w:t>Ciullini</w:t>
      </w:r>
      <w:proofErr w:type="spellEnd"/>
      <w:r>
        <w:rPr>
          <w:rFonts w:ascii="Book Antiqua" w:eastAsia="宋体" w:hAnsi="Book Antiqua" w:cs="Times New Roman"/>
          <w:sz w:val="24"/>
        </w:rPr>
        <w:t xml:space="preserve"> </w:t>
      </w:r>
      <w:proofErr w:type="spellStart"/>
      <w:r>
        <w:rPr>
          <w:rFonts w:ascii="Book Antiqua" w:eastAsia="宋体" w:hAnsi="Book Antiqua" w:cs="Times New Roman"/>
          <w:sz w:val="24"/>
        </w:rPr>
        <w:t>Mannurita</w:t>
      </w:r>
      <w:proofErr w:type="spellEnd"/>
      <w:r>
        <w:rPr>
          <w:rFonts w:ascii="Book Antiqua" w:eastAsia="宋体" w:hAnsi="Book Antiqua" w:cs="Times New Roman"/>
          <w:sz w:val="24"/>
        </w:rPr>
        <w:t xml:space="preserve"> S, </w:t>
      </w:r>
      <w:proofErr w:type="spellStart"/>
      <w:r>
        <w:rPr>
          <w:rFonts w:ascii="Book Antiqua" w:eastAsia="宋体" w:hAnsi="Book Antiqua" w:cs="Times New Roman"/>
          <w:sz w:val="24"/>
        </w:rPr>
        <w:t>Hagin</w:t>
      </w:r>
      <w:proofErr w:type="spellEnd"/>
      <w:r>
        <w:rPr>
          <w:rFonts w:ascii="Book Antiqua" w:eastAsia="宋体" w:hAnsi="Book Antiqua" w:cs="Times New Roman"/>
          <w:sz w:val="24"/>
        </w:rPr>
        <w:t xml:space="preserve"> D, </w:t>
      </w:r>
      <w:proofErr w:type="spellStart"/>
      <w:r>
        <w:rPr>
          <w:rFonts w:ascii="Book Antiqua" w:eastAsia="宋体" w:hAnsi="Book Antiqua" w:cs="Times New Roman"/>
          <w:sz w:val="24"/>
        </w:rPr>
        <w:t>Vignoli</w:t>
      </w:r>
      <w:proofErr w:type="spellEnd"/>
      <w:r>
        <w:rPr>
          <w:rFonts w:ascii="Book Antiqua" w:eastAsia="宋体" w:hAnsi="Book Antiqua" w:cs="Times New Roman"/>
          <w:sz w:val="24"/>
        </w:rPr>
        <w:t xml:space="preserve"> M, </w:t>
      </w:r>
      <w:proofErr w:type="spellStart"/>
      <w:r>
        <w:rPr>
          <w:rFonts w:ascii="Book Antiqua" w:eastAsia="宋体" w:hAnsi="Book Antiqua" w:cs="Times New Roman"/>
          <w:sz w:val="24"/>
        </w:rPr>
        <w:t>Anover-Sombke</w:t>
      </w:r>
      <w:proofErr w:type="spellEnd"/>
      <w:r>
        <w:rPr>
          <w:rFonts w:ascii="Book Antiqua" w:eastAsia="宋体" w:hAnsi="Book Antiqua" w:cs="Times New Roman"/>
          <w:sz w:val="24"/>
        </w:rPr>
        <w:t xml:space="preserve"> S, </w:t>
      </w:r>
      <w:proofErr w:type="spellStart"/>
      <w:r>
        <w:rPr>
          <w:rFonts w:ascii="Book Antiqua" w:eastAsia="宋体" w:hAnsi="Book Antiqua" w:cs="Times New Roman"/>
          <w:sz w:val="24"/>
        </w:rPr>
        <w:t>DeBoer</w:t>
      </w:r>
      <w:proofErr w:type="spellEnd"/>
      <w:r>
        <w:rPr>
          <w:rFonts w:ascii="Book Antiqua" w:eastAsia="宋体" w:hAnsi="Book Antiqua" w:cs="Times New Roman"/>
          <w:sz w:val="24"/>
        </w:rPr>
        <w:t xml:space="preserve"> S, Segundo GRS, </w:t>
      </w:r>
      <w:proofErr w:type="spellStart"/>
      <w:r>
        <w:rPr>
          <w:rFonts w:ascii="Book Antiqua" w:eastAsia="宋体" w:hAnsi="Book Antiqua" w:cs="Times New Roman"/>
          <w:sz w:val="24"/>
        </w:rPr>
        <w:t>Allenspach</w:t>
      </w:r>
      <w:proofErr w:type="spellEnd"/>
      <w:r>
        <w:rPr>
          <w:rFonts w:ascii="Book Antiqua" w:eastAsia="宋体" w:hAnsi="Book Antiqua" w:cs="Times New Roman"/>
          <w:sz w:val="24"/>
        </w:rPr>
        <w:t xml:space="preserve"> EJ, Favre C, Ochs HD, </w:t>
      </w:r>
      <w:proofErr w:type="spellStart"/>
      <w:r>
        <w:rPr>
          <w:rFonts w:ascii="Book Antiqua" w:eastAsia="宋体" w:hAnsi="Book Antiqua" w:cs="Times New Roman"/>
          <w:sz w:val="24"/>
        </w:rPr>
        <w:t>Torgerson</w:t>
      </w:r>
      <w:proofErr w:type="spellEnd"/>
      <w:r>
        <w:rPr>
          <w:rFonts w:ascii="Book Antiqua" w:eastAsia="宋体" w:hAnsi="Book Antiqua" w:cs="Times New Roman"/>
          <w:sz w:val="24"/>
        </w:rPr>
        <w:t xml:space="preserve"> TR. Clinical, Immunological, and Molecular Heterogeneity of 173 Patients With the Phenotype of Immune Dysregulation, </w:t>
      </w:r>
      <w:proofErr w:type="spellStart"/>
      <w:r>
        <w:rPr>
          <w:rFonts w:ascii="Book Antiqua" w:eastAsia="宋体" w:hAnsi="Book Antiqua" w:cs="Times New Roman"/>
          <w:sz w:val="24"/>
        </w:rPr>
        <w:t>Polyendocrinopathy</w:t>
      </w:r>
      <w:proofErr w:type="spellEnd"/>
      <w:r>
        <w:rPr>
          <w:rFonts w:ascii="Book Antiqua" w:eastAsia="宋体" w:hAnsi="Book Antiqua" w:cs="Times New Roman"/>
          <w:sz w:val="24"/>
        </w:rPr>
        <w:t xml:space="preserve">, Enteropathy, X-Linked (IPEX) Syndrome. </w:t>
      </w:r>
      <w:r>
        <w:rPr>
          <w:rFonts w:ascii="Book Antiqua" w:eastAsia="宋体" w:hAnsi="Book Antiqua" w:cs="Times New Roman"/>
          <w:i/>
          <w:sz w:val="24"/>
        </w:rPr>
        <w:t xml:space="preserve">Front </w:t>
      </w:r>
      <w:proofErr w:type="spellStart"/>
      <w:r>
        <w:rPr>
          <w:rFonts w:ascii="Book Antiqua" w:eastAsia="宋体" w:hAnsi="Book Antiqua" w:cs="Times New Roman"/>
          <w:i/>
          <w:sz w:val="24"/>
        </w:rPr>
        <w:t>Immunol</w:t>
      </w:r>
      <w:proofErr w:type="spellEnd"/>
      <w:r>
        <w:rPr>
          <w:rFonts w:ascii="Book Antiqua" w:eastAsia="宋体" w:hAnsi="Book Antiqua" w:cs="Times New Roman"/>
          <w:sz w:val="24"/>
        </w:rPr>
        <w:t xml:space="preserve"> 2018; </w:t>
      </w:r>
      <w:r>
        <w:rPr>
          <w:rFonts w:ascii="Book Antiqua" w:eastAsia="宋体" w:hAnsi="Book Antiqua" w:cs="Times New Roman"/>
          <w:b/>
          <w:sz w:val="24"/>
        </w:rPr>
        <w:t>9</w:t>
      </w:r>
      <w:r>
        <w:rPr>
          <w:rFonts w:ascii="Book Antiqua" w:eastAsia="宋体" w:hAnsi="Book Antiqua" w:cs="Times New Roman"/>
          <w:sz w:val="24"/>
        </w:rPr>
        <w:t>: 2411 [PMID: 30443250 DOI: 10.3389/fimmu.2018.02411]</w:t>
      </w:r>
    </w:p>
    <w:p w:rsidR="00734B43" w:rsidRDefault="004D2DFC">
      <w:pPr>
        <w:widowControl/>
        <w:spacing w:line="360" w:lineRule="auto"/>
        <w:rPr>
          <w:rFonts w:ascii="Book Antiqua" w:eastAsia="宋体" w:hAnsi="Book Antiqua" w:cs="Book Antiqua"/>
          <w:b/>
          <w:bCs/>
          <w:color w:val="000000" w:themeColor="text1"/>
          <w:sz w:val="24"/>
        </w:rPr>
      </w:pPr>
      <w:r>
        <w:rPr>
          <w:rFonts w:ascii="Book Antiqua" w:eastAsia="宋体" w:hAnsi="Book Antiqua" w:cs="Book Antiqua"/>
          <w:b/>
          <w:bCs/>
          <w:color w:val="000000" w:themeColor="text1"/>
          <w:sz w:val="24"/>
        </w:rPr>
        <w:br w:type="page"/>
      </w:r>
    </w:p>
    <w:p w:rsidR="00734B43" w:rsidRDefault="004D2DFC">
      <w:pPr>
        <w:autoSpaceDE w:val="0"/>
        <w:autoSpaceDN w:val="0"/>
        <w:adjustRightInd w:val="0"/>
        <w:spacing w:line="360" w:lineRule="auto"/>
        <w:rPr>
          <w:rFonts w:ascii="Book Antiqua" w:hAnsi="Book Antiqua" w:cs="Book Antiqua"/>
          <w:b/>
          <w:color w:val="000000" w:themeColor="text1"/>
          <w:kern w:val="0"/>
          <w:sz w:val="24"/>
        </w:rPr>
      </w:pPr>
      <w:r>
        <w:rPr>
          <w:rFonts w:ascii="Book Antiqua" w:hAnsi="Book Antiqua" w:cs="Book Antiqua"/>
          <w:b/>
          <w:color w:val="000000" w:themeColor="text1"/>
          <w:kern w:val="0"/>
          <w:sz w:val="24"/>
        </w:rPr>
        <w:lastRenderedPageBreak/>
        <w:t>Footnotes</w:t>
      </w:r>
    </w:p>
    <w:p w:rsidR="00734B43" w:rsidRDefault="004D2DFC">
      <w:pPr>
        <w:autoSpaceDE w:val="0"/>
        <w:autoSpaceDN w:val="0"/>
        <w:adjustRightInd w:val="0"/>
        <w:spacing w:line="360" w:lineRule="auto"/>
        <w:rPr>
          <w:rFonts w:ascii="Book Antiqua" w:hAnsi="Book Antiqua" w:cs="Book Antiqua"/>
          <w:bCs/>
          <w:color w:val="000000" w:themeColor="text1"/>
          <w:kern w:val="0"/>
          <w:sz w:val="24"/>
        </w:rPr>
      </w:pPr>
      <w:r>
        <w:rPr>
          <w:rFonts w:ascii="Book Antiqua" w:hAnsi="Book Antiqua" w:cs="Book Antiqua"/>
          <w:b/>
          <w:color w:val="000000" w:themeColor="text1"/>
          <w:kern w:val="0"/>
          <w:sz w:val="24"/>
        </w:rPr>
        <w:t xml:space="preserve">Informed consent statement: </w:t>
      </w:r>
      <w:r>
        <w:rPr>
          <w:rFonts w:ascii="Book Antiqua" w:hAnsi="Book Antiqua" w:cs="Book Antiqua"/>
          <w:bCs/>
          <w:color w:val="000000" w:themeColor="text1"/>
          <w:kern w:val="0"/>
          <w:sz w:val="24"/>
        </w:rPr>
        <w:t>Informed written consent was obtained from the patient for publication of this report and any accompanying images.</w:t>
      </w:r>
    </w:p>
    <w:p w:rsidR="00734B43" w:rsidRDefault="00734B43">
      <w:pPr>
        <w:autoSpaceDE w:val="0"/>
        <w:autoSpaceDN w:val="0"/>
        <w:adjustRightInd w:val="0"/>
        <w:spacing w:line="360" w:lineRule="auto"/>
        <w:rPr>
          <w:rFonts w:ascii="Book Antiqua" w:hAnsi="Book Antiqua" w:cs="Book Antiqua"/>
          <w:bCs/>
          <w:color w:val="000000" w:themeColor="text1"/>
          <w:kern w:val="0"/>
          <w:sz w:val="24"/>
        </w:rPr>
      </w:pP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b/>
          <w:color w:val="000000" w:themeColor="text1"/>
          <w:kern w:val="0"/>
          <w:sz w:val="24"/>
        </w:rPr>
        <w:t xml:space="preserve">Conflict-of-interest statement: </w:t>
      </w:r>
      <w:r>
        <w:rPr>
          <w:rFonts w:ascii="Book Antiqua" w:eastAsia="Book Antiqua" w:hAnsi="Book Antiqua" w:cs="Book Antiqua"/>
          <w:bCs/>
          <w:color w:val="000000" w:themeColor="text1"/>
          <w:kern w:val="0"/>
          <w:sz w:val="24"/>
        </w:rPr>
        <w:t>The authors declare that they have no conflict of interest.</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CARE Checklist (2016) statement:</w:t>
      </w:r>
      <w:r>
        <w:rPr>
          <w:rFonts w:ascii="Book Antiqua" w:eastAsia="Book Antiqua" w:hAnsi="Book Antiqua" w:cs="Book Antiqua"/>
          <w:bCs/>
          <w:color w:val="000000" w:themeColor="text1"/>
          <w:kern w:val="0"/>
          <w:sz w:val="24"/>
        </w:rPr>
        <w:t xml:space="preserve"> The authors have read the CARE Checklist</w:t>
      </w:r>
      <w:r>
        <w:rPr>
          <w:rFonts w:ascii="Book Antiqua" w:eastAsia="宋体" w:hAnsi="Book Antiqua" w:cs="Book Antiqua" w:hint="eastAsia"/>
          <w:bCs/>
          <w:color w:val="000000" w:themeColor="text1"/>
          <w:kern w:val="0"/>
          <w:sz w:val="24"/>
        </w:rPr>
        <w:t xml:space="preserve"> </w:t>
      </w:r>
      <w:r>
        <w:rPr>
          <w:rFonts w:ascii="Book Antiqua" w:eastAsia="Book Antiqua" w:hAnsi="Book Antiqua" w:cs="Book Antiqua"/>
          <w:bCs/>
          <w:color w:val="000000" w:themeColor="text1"/>
          <w:kern w:val="0"/>
          <w:sz w:val="24"/>
        </w:rPr>
        <w:t>(201</w:t>
      </w:r>
      <w:r>
        <w:rPr>
          <w:rFonts w:ascii="Book Antiqua" w:eastAsia="Book Antiqua" w:hAnsi="Book Antiqua" w:cs="Book Antiqua" w:hint="eastAsia"/>
          <w:bCs/>
          <w:color w:val="000000" w:themeColor="text1"/>
          <w:kern w:val="0"/>
          <w:sz w:val="24"/>
        </w:rPr>
        <w:t>6</w:t>
      </w:r>
      <w:r>
        <w:rPr>
          <w:rFonts w:ascii="Book Antiqua" w:eastAsia="Book Antiqua" w:hAnsi="Book Antiqua" w:cs="Book Antiqua"/>
          <w:bCs/>
          <w:color w:val="000000" w:themeColor="text1"/>
          <w:kern w:val="0"/>
          <w:sz w:val="24"/>
        </w:rPr>
        <w:t>), and the manuscript was prepared and revised according to the CARE Checklist</w:t>
      </w:r>
      <w:r>
        <w:rPr>
          <w:rFonts w:ascii="Book Antiqua" w:eastAsia="宋体" w:hAnsi="Book Antiqua" w:cs="Book Antiqua" w:hint="eastAsia"/>
          <w:bCs/>
          <w:color w:val="000000" w:themeColor="text1"/>
          <w:kern w:val="0"/>
          <w:sz w:val="24"/>
        </w:rPr>
        <w:t xml:space="preserve"> </w:t>
      </w:r>
      <w:r>
        <w:rPr>
          <w:rFonts w:ascii="Book Antiqua" w:eastAsia="Book Antiqua" w:hAnsi="Book Antiqua" w:cs="Book Antiqua"/>
          <w:bCs/>
          <w:color w:val="000000" w:themeColor="text1"/>
          <w:kern w:val="0"/>
          <w:sz w:val="24"/>
        </w:rPr>
        <w:t>(2016).</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color w:val="000000" w:themeColor="text1"/>
          <w:sz w:val="24"/>
        </w:rPr>
      </w:pPr>
      <w:r>
        <w:rPr>
          <w:rFonts w:ascii="Book Antiqua" w:eastAsia="Book Antiqua" w:hAnsi="Book Antiqua" w:cs="Book Antiqua"/>
          <w:b/>
          <w:color w:val="000000" w:themeColor="text1"/>
          <w:kern w:val="0"/>
          <w:sz w:val="24"/>
        </w:rPr>
        <w:t xml:space="preserve">Open-Access: </w:t>
      </w:r>
      <w:r>
        <w:rPr>
          <w:rFonts w:ascii="Book Antiqua" w:eastAsia="Book Antiqua" w:hAnsi="Book Antiqua" w:cs="Book Antiqua"/>
          <w:bCs/>
          <w:color w:val="000000" w:themeColor="text1"/>
          <w:kern w:val="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bCs/>
          <w:color w:val="000000" w:themeColor="text1"/>
          <w:kern w:val="0"/>
          <w:sz w:val="24"/>
        </w:rPr>
        <w:t>NonCommercial</w:t>
      </w:r>
      <w:proofErr w:type="spellEnd"/>
      <w:r>
        <w:rPr>
          <w:rFonts w:ascii="Book Antiqua" w:eastAsia="Book Antiqua" w:hAnsi="Book Antiqua" w:cs="Book Antiqua"/>
          <w:bCs/>
          <w:color w:val="000000" w:themeColor="text1"/>
          <w:kern w:val="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rsidR="00734B43" w:rsidRDefault="00734B43">
      <w:pPr>
        <w:widowControl/>
        <w:spacing w:line="360" w:lineRule="auto"/>
        <w:rPr>
          <w:rFonts w:ascii="Book Antiqua" w:hAnsi="Book Antiqua" w:cs="Book Antiqua"/>
          <w:color w:val="000000" w:themeColor="text1"/>
          <w:sz w:val="24"/>
        </w:rPr>
      </w:pPr>
    </w:p>
    <w:p w:rsidR="00734B43" w:rsidRDefault="004D2DFC">
      <w:pPr>
        <w:widowControl/>
        <w:spacing w:line="360" w:lineRule="auto"/>
        <w:rPr>
          <w:rFonts w:ascii="Book Antiqua" w:eastAsia="Bold" w:hAnsi="Book Antiqua" w:cs="Book Antiqua"/>
          <w:bCs/>
          <w:color w:val="000000" w:themeColor="text1"/>
          <w:kern w:val="0"/>
          <w:sz w:val="24"/>
        </w:rPr>
      </w:pPr>
      <w:r>
        <w:rPr>
          <w:rFonts w:ascii="Book Antiqua" w:eastAsia="Bold" w:hAnsi="Book Antiqua" w:cs="Book Antiqua"/>
          <w:b/>
          <w:color w:val="000000" w:themeColor="text1"/>
          <w:kern w:val="0"/>
          <w:sz w:val="24"/>
        </w:rPr>
        <w:t xml:space="preserve">Manuscript source: </w:t>
      </w:r>
      <w:r>
        <w:rPr>
          <w:rFonts w:ascii="Book Antiqua" w:eastAsia="Bold" w:hAnsi="Book Antiqua" w:cs="Book Antiqua" w:hint="eastAsia"/>
          <w:bCs/>
          <w:color w:val="000000" w:themeColor="text1"/>
          <w:kern w:val="0"/>
          <w:sz w:val="24"/>
        </w:rPr>
        <w:t xml:space="preserve">Unsolicited </w:t>
      </w:r>
      <w:r>
        <w:rPr>
          <w:rFonts w:ascii="Book Antiqua" w:eastAsia="Bold" w:hAnsi="Book Antiqua" w:cs="Book Antiqua"/>
          <w:bCs/>
          <w:color w:val="000000" w:themeColor="text1"/>
          <w:kern w:val="0"/>
          <w:sz w:val="24"/>
        </w:rPr>
        <w:t xml:space="preserve">manuscript </w:t>
      </w:r>
    </w:p>
    <w:p w:rsidR="00734B43" w:rsidRDefault="00734B43">
      <w:pPr>
        <w:widowControl/>
        <w:spacing w:line="360" w:lineRule="auto"/>
        <w:rPr>
          <w:rFonts w:ascii="Book Antiqua" w:eastAsia="Bold" w:hAnsi="Book Antiqua" w:cs="Book Antiqua"/>
          <w:bCs/>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Peer-review started:</w:t>
      </w:r>
      <w:r>
        <w:rPr>
          <w:rFonts w:ascii="Book Antiqua" w:eastAsia="Bold" w:hAnsi="Book Antiqua" w:cs="Book Antiqua" w:hint="eastAsia"/>
          <w:bCs/>
          <w:color w:val="000000" w:themeColor="text1"/>
          <w:kern w:val="0"/>
          <w:sz w:val="24"/>
        </w:rPr>
        <w:t xml:space="preserve"> </w:t>
      </w:r>
      <w:r>
        <w:rPr>
          <w:rFonts w:ascii="Book Antiqua" w:eastAsia="Bold" w:hAnsi="Book Antiqua" w:cs="Book Antiqua"/>
          <w:bCs/>
          <w:color w:val="000000" w:themeColor="text1"/>
          <w:kern w:val="0"/>
          <w:sz w:val="24"/>
        </w:rPr>
        <w:t>January</w:t>
      </w:r>
      <w:r>
        <w:rPr>
          <w:rStyle w:val="a8"/>
          <w:rFonts w:ascii="Book Antiqua" w:eastAsia="Bold" w:hAnsi="Book Antiqua" w:cs="Book Antiqua" w:hint="eastAsia"/>
          <w:b w:val="0"/>
          <w:bCs/>
          <w:color w:val="000000" w:themeColor="text1"/>
          <w:kern w:val="0"/>
          <w:sz w:val="24"/>
        </w:rPr>
        <w:t xml:space="preserve"> </w:t>
      </w:r>
      <w:r>
        <w:rPr>
          <w:rStyle w:val="a8"/>
          <w:rFonts w:ascii="Book Antiqua" w:eastAsia="宋体" w:hAnsi="Book Antiqua" w:cs="Book Antiqua" w:hint="eastAsia"/>
          <w:b w:val="0"/>
          <w:bCs/>
          <w:color w:val="000000" w:themeColor="text1"/>
          <w:sz w:val="24"/>
          <w:shd w:val="clear" w:color="auto" w:fill="FFFFFF"/>
        </w:rPr>
        <w:t>16</w:t>
      </w:r>
      <w:r>
        <w:rPr>
          <w:rStyle w:val="a8"/>
          <w:rFonts w:ascii="Book Antiqua" w:eastAsia="宋体" w:hAnsi="Book Antiqua" w:cs="Book Antiqua"/>
          <w:b w:val="0"/>
          <w:bCs/>
          <w:color w:val="000000" w:themeColor="text1"/>
          <w:sz w:val="24"/>
          <w:shd w:val="clear" w:color="auto" w:fill="FFFFFF"/>
        </w:rPr>
        <w:t>, 2020</w:t>
      </w: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First decision:</w:t>
      </w:r>
      <w:r>
        <w:rPr>
          <w:rFonts w:ascii="Book Antiqua" w:eastAsia="宋体" w:hAnsi="Book Antiqua" w:cs="Book Antiqua" w:hint="eastAsia"/>
          <w:b/>
          <w:color w:val="000000" w:themeColor="text1"/>
          <w:kern w:val="0"/>
          <w:sz w:val="24"/>
        </w:rPr>
        <w:t xml:space="preserve"> </w:t>
      </w:r>
      <w:r>
        <w:rPr>
          <w:rFonts w:ascii="Book Antiqua" w:eastAsia="Bold" w:hAnsi="Book Antiqua" w:cs="Book Antiqua"/>
          <w:bCs/>
          <w:color w:val="000000" w:themeColor="text1"/>
          <w:kern w:val="0"/>
          <w:sz w:val="24"/>
        </w:rPr>
        <w:t>March</w:t>
      </w:r>
      <w:r>
        <w:rPr>
          <w:rFonts w:ascii="Book Antiqua" w:eastAsia="Bold" w:hAnsi="Book Antiqua" w:cs="Book Antiqua" w:hint="eastAsia"/>
          <w:bCs/>
          <w:color w:val="000000" w:themeColor="text1"/>
          <w:kern w:val="0"/>
          <w:sz w:val="24"/>
        </w:rPr>
        <w:t xml:space="preserve"> </w:t>
      </w:r>
      <w:r>
        <w:rPr>
          <w:rFonts w:ascii="Book Antiqua" w:hAnsi="Book Antiqua" w:cs="Book Antiqua" w:hint="eastAsia"/>
          <w:bCs/>
          <w:color w:val="000000" w:themeColor="text1"/>
          <w:kern w:val="0"/>
          <w:sz w:val="24"/>
        </w:rPr>
        <w:t>5</w:t>
      </w:r>
      <w:r>
        <w:rPr>
          <w:rFonts w:ascii="Book Antiqua" w:eastAsia="Bold" w:hAnsi="Book Antiqua" w:cs="Book Antiqua" w:hint="eastAsia"/>
          <w:bCs/>
          <w:color w:val="000000" w:themeColor="text1"/>
          <w:kern w:val="0"/>
          <w:sz w:val="24"/>
        </w:rPr>
        <w:t>, 2020</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 xml:space="preserve">Article in press: </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spacing w:line="360" w:lineRule="auto"/>
        <w:rPr>
          <w:rFonts w:ascii="Book Antiqua" w:hAnsi="Book Antiqua" w:cs="Book Antiqua"/>
          <w:color w:val="000000" w:themeColor="text1"/>
          <w:sz w:val="24"/>
        </w:rPr>
      </w:pPr>
      <w:r>
        <w:rPr>
          <w:rFonts w:ascii="Book Antiqua" w:eastAsia="Book Antiqua" w:hAnsi="Book Antiqua" w:cs="Book Antiqua"/>
          <w:b/>
          <w:color w:val="000000" w:themeColor="text1"/>
          <w:kern w:val="0"/>
          <w:sz w:val="24"/>
        </w:rPr>
        <w:t xml:space="preserve">Specialty type: </w:t>
      </w:r>
      <w:r>
        <w:rPr>
          <w:rFonts w:ascii="Book Antiqua" w:eastAsia="Book Antiqua" w:hAnsi="Book Antiqua" w:cs="Book Antiqua"/>
          <w:bCs/>
          <w:caps/>
          <w:color w:val="000000" w:themeColor="text1"/>
          <w:kern w:val="0"/>
          <w:sz w:val="24"/>
        </w:rPr>
        <w:t>m</w:t>
      </w:r>
      <w:r>
        <w:rPr>
          <w:rFonts w:ascii="Book Antiqua" w:eastAsia="Book Antiqua" w:hAnsi="Book Antiqua" w:cs="Book Antiqua"/>
          <w:bCs/>
          <w:color w:val="000000" w:themeColor="text1"/>
          <w:kern w:val="0"/>
          <w:sz w:val="24"/>
        </w:rPr>
        <w:t>edicine, research and experimental</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Country/Territory</w:t>
      </w:r>
      <w:r>
        <w:rPr>
          <w:rFonts w:ascii="Book Antiqua" w:eastAsia="Book Antiqua" w:hAnsi="Book Antiqua" w:cs="Book Antiqua"/>
          <w:b/>
          <w:color w:val="000000" w:themeColor="text1"/>
          <w:kern w:val="0"/>
          <w:sz w:val="24"/>
          <w:lang w:val="el-GR"/>
        </w:rPr>
        <w:t xml:space="preserve"> of origin</w:t>
      </w:r>
      <w:r>
        <w:rPr>
          <w:rFonts w:ascii="Book Antiqua" w:eastAsia="Book Antiqua" w:hAnsi="Book Antiqua" w:cs="Book Antiqua"/>
          <w:b/>
          <w:color w:val="000000" w:themeColor="text1"/>
          <w:kern w:val="0"/>
          <w:sz w:val="24"/>
        </w:rPr>
        <w:t xml:space="preserve">: </w:t>
      </w:r>
      <w:r>
        <w:rPr>
          <w:rFonts w:ascii="Book Antiqua" w:eastAsia="Book Antiqua" w:hAnsi="Book Antiqua" w:cs="Book Antiqua"/>
          <w:color w:val="000000" w:themeColor="text1"/>
          <w:kern w:val="0"/>
          <w:sz w:val="24"/>
        </w:rPr>
        <w:t>China</w:t>
      </w:r>
    </w:p>
    <w:p w:rsidR="00734B43" w:rsidRDefault="004D2DFC">
      <w:pPr>
        <w:widowControl/>
        <w:spacing w:line="360" w:lineRule="auto"/>
        <w:rPr>
          <w:rFonts w:ascii="Book Antiqua" w:eastAsia="Book Antiqua" w:hAnsi="Book Antiqua" w:cs="Book Antiqua"/>
          <w:b/>
          <w:color w:val="000000" w:themeColor="text1"/>
          <w:kern w:val="0"/>
          <w:sz w:val="24"/>
        </w:rPr>
      </w:pPr>
      <w:r>
        <w:rPr>
          <w:rFonts w:ascii="Book Antiqua" w:eastAsia="Book Antiqua" w:hAnsi="Book Antiqua" w:cs="Book Antiqua"/>
          <w:b/>
          <w:color w:val="000000" w:themeColor="text1"/>
          <w:kern w:val="0"/>
          <w:sz w:val="24"/>
        </w:rPr>
        <w:t>Peer-review report’s scientific quality classification</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 xml:space="preserve">Grade </w:t>
      </w:r>
      <w:proofErr w:type="gramStart"/>
      <w:r>
        <w:rPr>
          <w:rFonts w:ascii="Book Antiqua" w:eastAsia="Book Antiqua" w:hAnsi="Book Antiqua" w:cs="Book Antiqua" w:hint="eastAsia"/>
          <w:bCs/>
          <w:color w:val="000000" w:themeColor="text1"/>
          <w:kern w:val="0"/>
          <w:sz w:val="24"/>
        </w:rPr>
        <w:t>A</w:t>
      </w:r>
      <w:proofErr w:type="gramEnd"/>
      <w:r>
        <w:rPr>
          <w:rFonts w:ascii="Book Antiqua" w:eastAsia="Book Antiqua" w:hAnsi="Book Antiqua" w:cs="Book Antiqua" w:hint="eastAsia"/>
          <w:bCs/>
          <w:color w:val="000000" w:themeColor="text1"/>
          <w:kern w:val="0"/>
          <w:sz w:val="24"/>
        </w:rPr>
        <w:t xml:space="preserve"> (Excellent): 0</w:t>
      </w:r>
    </w:p>
    <w:p w:rsidR="00734B43" w:rsidRDefault="004D2DFC">
      <w:pPr>
        <w:widowControl/>
        <w:spacing w:line="360" w:lineRule="auto"/>
        <w:rPr>
          <w:rFonts w:ascii="Book Antiqua" w:eastAsia="Book Antiqua" w:hAnsi="Book Antiqua" w:cs="Book Antiqua"/>
          <w:bCs/>
          <w:color w:val="000000" w:themeColor="text1"/>
          <w:kern w:val="0"/>
          <w:sz w:val="24"/>
        </w:rPr>
      </w:pPr>
      <w:bookmarkStart w:id="75" w:name="OLE_LINK36"/>
      <w:r>
        <w:rPr>
          <w:rFonts w:ascii="Book Antiqua" w:eastAsia="Book Antiqua" w:hAnsi="Book Antiqua" w:cs="Book Antiqua" w:hint="eastAsia"/>
          <w:bCs/>
          <w:color w:val="000000" w:themeColor="text1"/>
          <w:kern w:val="0"/>
          <w:sz w:val="24"/>
        </w:rPr>
        <w:lastRenderedPageBreak/>
        <w:t>Grade B (Very good): B</w:t>
      </w:r>
    </w:p>
    <w:bookmarkEnd w:id="75"/>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C (Good): 0</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D (Fair): 0</w:t>
      </w:r>
    </w:p>
    <w:p w:rsidR="00734B43" w:rsidRDefault="004D2DFC">
      <w:pPr>
        <w:widowControl/>
        <w:spacing w:line="360" w:lineRule="auto"/>
        <w:rPr>
          <w:rFonts w:ascii="Book Antiqua" w:eastAsia="Book Antiqua" w:hAnsi="Book Antiqua" w:cs="Book Antiqua"/>
          <w:bCs/>
          <w:color w:val="000000" w:themeColor="text1"/>
          <w:kern w:val="0"/>
          <w:sz w:val="24"/>
        </w:rPr>
      </w:pPr>
      <w:r>
        <w:rPr>
          <w:rFonts w:ascii="Book Antiqua" w:eastAsia="Book Antiqua" w:hAnsi="Book Antiqua" w:cs="Book Antiqua" w:hint="eastAsia"/>
          <w:bCs/>
          <w:color w:val="000000" w:themeColor="text1"/>
          <w:kern w:val="0"/>
          <w:sz w:val="24"/>
        </w:rPr>
        <w:t>Grade E (Poor): 0</w:t>
      </w:r>
    </w:p>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pStyle w:val="a6"/>
        <w:widowControl/>
        <w:shd w:val="clear" w:color="auto" w:fill="FFFFFF"/>
        <w:spacing w:before="100" w:after="100" w:line="210" w:lineRule="atLeast"/>
        <w:ind w:left="118" w:hangingChars="49" w:hanging="118"/>
        <w:jc w:val="both"/>
        <w:rPr>
          <w:rFonts w:ascii="Book Antiqua" w:eastAsia="宋体" w:hAnsi="Book Antiqua" w:cs="Book Antiqua"/>
          <w:b/>
          <w:color w:val="000000" w:themeColor="text1"/>
        </w:rPr>
      </w:pPr>
      <w:bookmarkStart w:id="76" w:name="OLE_LINK41"/>
      <w:r>
        <w:rPr>
          <w:rFonts w:ascii="Book Antiqua" w:eastAsia="Book Antiqua" w:hAnsi="Book Antiqua" w:cs="Book Antiqua" w:hint="eastAsia"/>
          <w:b/>
          <w:color w:val="000000" w:themeColor="text1"/>
        </w:rPr>
        <w:t>P-Reviewer:</w:t>
      </w:r>
      <w:r>
        <w:rPr>
          <w:rFonts w:ascii="Book Antiqua" w:eastAsia="宋体" w:hAnsi="Book Antiqua" w:cs="Book Antiqua" w:hint="eastAsia"/>
          <w:bCs/>
          <w:color w:val="000000" w:themeColor="text1"/>
        </w:rPr>
        <w:t xml:space="preserve"> </w:t>
      </w:r>
      <w:r>
        <w:rPr>
          <w:rFonts w:ascii="Book Antiqua" w:eastAsia="宋体" w:hAnsi="Book Antiqua" w:cs="Book Antiqua"/>
          <w:bCs/>
          <w:color w:val="000000" w:themeColor="text1"/>
        </w:rPr>
        <w:t>Ishizawa</w:t>
      </w:r>
      <w:r>
        <w:rPr>
          <w:rFonts w:ascii="Book Antiqua" w:eastAsia="宋体" w:hAnsi="Book Antiqua" w:cs="Book Antiqua" w:hint="eastAsia"/>
          <w:bCs/>
          <w:color w:val="000000" w:themeColor="text1"/>
        </w:rPr>
        <w:t xml:space="preserve"> K </w:t>
      </w:r>
      <w:r>
        <w:rPr>
          <w:rFonts w:ascii="Book Antiqua" w:hAnsi="Book Antiqua" w:cs="Book Antiqua"/>
          <w:b/>
          <w:color w:val="000000" w:themeColor="text1"/>
        </w:rPr>
        <w:t>S-Editor:</w:t>
      </w:r>
      <w:r>
        <w:rPr>
          <w:rFonts w:ascii="Book Antiqua" w:hAnsi="Book Antiqua" w:cs="Book Antiqua" w:hint="eastAsia"/>
          <w:b/>
          <w:color w:val="000000" w:themeColor="text1"/>
        </w:rPr>
        <w:t xml:space="preserve"> </w:t>
      </w:r>
      <w:r>
        <w:rPr>
          <w:rFonts w:ascii="Book Antiqua" w:hAnsi="Book Antiqua" w:cs="Book Antiqua" w:hint="eastAsia"/>
          <w:color w:val="000000" w:themeColor="text1"/>
        </w:rPr>
        <w:t>Ma YJ</w:t>
      </w:r>
      <w:r>
        <w:rPr>
          <w:rFonts w:ascii="Book Antiqua" w:hAnsi="Book Antiqua" w:cs="Book Antiqua" w:hint="eastAsia"/>
          <w:b/>
          <w:color w:val="000000" w:themeColor="text1"/>
        </w:rPr>
        <w:t xml:space="preserve"> </w:t>
      </w:r>
      <w:r>
        <w:rPr>
          <w:rFonts w:ascii="Book Antiqua" w:hAnsi="Book Antiqua" w:cs="Book Antiqua"/>
          <w:b/>
          <w:color w:val="000000" w:themeColor="text1"/>
        </w:rPr>
        <w:t>L-Editor:</w:t>
      </w:r>
      <w:r>
        <w:rPr>
          <w:rFonts w:ascii="Book Antiqua" w:hAnsi="Book Antiqua" w:cs="Book Antiqua" w:hint="eastAsia"/>
          <w:b/>
          <w:color w:val="000000" w:themeColor="text1"/>
        </w:rPr>
        <w:t xml:space="preserve"> </w:t>
      </w:r>
      <w:r>
        <w:rPr>
          <w:rFonts w:ascii="Book Antiqua" w:hAnsi="Book Antiqua" w:cs="Book Antiqua"/>
          <w:color w:val="000000" w:themeColor="text1"/>
        </w:rPr>
        <w:t>Wang TQ</w:t>
      </w:r>
      <w:r>
        <w:rPr>
          <w:rFonts w:ascii="Book Antiqua" w:hAnsi="Book Antiqua" w:cs="Book Antiqua"/>
          <w:b/>
          <w:color w:val="000000" w:themeColor="text1"/>
        </w:rPr>
        <w:t xml:space="preserve"> E-Editor:</w:t>
      </w:r>
    </w:p>
    <w:bookmarkEnd w:id="76"/>
    <w:p w:rsidR="00734B43" w:rsidRDefault="00734B43">
      <w:pPr>
        <w:widowControl/>
        <w:spacing w:line="360" w:lineRule="auto"/>
        <w:rPr>
          <w:rFonts w:ascii="Book Antiqua" w:eastAsia="Book Antiqua" w:hAnsi="Book Antiqua" w:cs="Book Antiqua"/>
          <w:b/>
          <w:color w:val="000000" w:themeColor="text1"/>
          <w:kern w:val="0"/>
          <w:sz w:val="24"/>
        </w:rPr>
      </w:pPr>
    </w:p>
    <w:p w:rsidR="00734B43" w:rsidRDefault="004D2DFC">
      <w:pPr>
        <w:widowControl/>
        <w:jc w:val="left"/>
        <w:rPr>
          <w:rFonts w:ascii="Book Antiqua" w:eastAsia="Book Antiqua" w:hAnsi="Book Antiqua" w:cs="Book Antiqua"/>
          <w:b/>
          <w:color w:val="000000" w:themeColor="text1"/>
          <w:kern w:val="0"/>
          <w:sz w:val="24"/>
        </w:rPr>
      </w:pPr>
      <w:bookmarkStart w:id="77" w:name="OLE_LINK1"/>
      <w:r>
        <w:rPr>
          <w:rFonts w:ascii="Book Antiqua" w:eastAsia="Book Antiqua" w:hAnsi="Book Antiqua" w:cs="Book Antiqua"/>
          <w:b/>
          <w:color w:val="000000" w:themeColor="text1"/>
          <w:kern w:val="0"/>
          <w:sz w:val="24"/>
        </w:rPr>
        <w:br w:type="page"/>
      </w:r>
    </w:p>
    <w:p w:rsidR="00734B43" w:rsidRDefault="004D2DFC">
      <w:pPr>
        <w:autoSpaceDE w:val="0"/>
        <w:autoSpaceDN w:val="0"/>
        <w:adjustRightInd w:val="0"/>
        <w:spacing w:line="360" w:lineRule="auto"/>
        <w:rPr>
          <w:rFonts w:ascii="Book Antiqua" w:hAnsi="Book Antiqua" w:cs="Book Antiqua"/>
          <w:b/>
          <w:color w:val="000000" w:themeColor="text1"/>
          <w:kern w:val="0"/>
          <w:sz w:val="24"/>
        </w:rPr>
      </w:pPr>
      <w:r>
        <w:rPr>
          <w:rFonts w:ascii="Book Antiqua" w:hAnsi="Book Antiqua" w:cs="Book Antiqua"/>
          <w:b/>
          <w:color w:val="000000" w:themeColor="text1"/>
          <w:kern w:val="0"/>
          <w:sz w:val="24"/>
        </w:rPr>
        <w:lastRenderedPageBreak/>
        <w:t>Figure</w:t>
      </w:r>
      <w:r>
        <w:rPr>
          <w:rFonts w:ascii="Book Antiqua" w:hAnsi="Book Antiqua" w:cs="Book Antiqua" w:hint="eastAsia"/>
          <w:b/>
          <w:color w:val="000000" w:themeColor="text1"/>
          <w:kern w:val="0"/>
          <w:sz w:val="24"/>
        </w:rPr>
        <w:t xml:space="preserve"> </w:t>
      </w:r>
      <w:r>
        <w:rPr>
          <w:rFonts w:ascii="Book Antiqua" w:hAnsi="Book Antiqua" w:cs="Book Antiqua"/>
          <w:b/>
          <w:caps/>
          <w:color w:val="000000" w:themeColor="text1"/>
          <w:kern w:val="0"/>
          <w:sz w:val="24"/>
        </w:rPr>
        <w:t>l</w:t>
      </w:r>
      <w:r>
        <w:rPr>
          <w:rFonts w:ascii="Book Antiqua" w:hAnsi="Book Antiqua" w:cs="Book Antiqua"/>
          <w:b/>
          <w:color w:val="000000" w:themeColor="text1"/>
          <w:kern w:val="0"/>
          <w:sz w:val="24"/>
        </w:rPr>
        <w:t>egends</w:t>
      </w:r>
    </w:p>
    <w:bookmarkEnd w:id="77"/>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drawing>
          <wp:inline distT="0" distB="0" distL="114300" distR="114300" wp14:anchorId="6C909B83" wp14:editId="02AAEEC6">
            <wp:extent cx="3474085" cy="2322195"/>
            <wp:effectExtent l="0" t="0" r="5715" b="1905"/>
            <wp:docPr id="6" name="图片 6" descr="家系图谱最终版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家系图谱最终版sci"/>
                    <pic:cNvPicPr>
                      <a:picLocks noChangeAspect="1"/>
                    </pic:cNvPicPr>
                  </pic:nvPicPr>
                  <pic:blipFill>
                    <a:blip r:embed="rId8" cstate="print"/>
                    <a:stretch>
                      <a:fillRect/>
                    </a:stretch>
                  </pic:blipFill>
                  <pic:spPr>
                    <a:xfrm>
                      <a:off x="0" y="0"/>
                      <a:ext cx="3474085" cy="232219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Fig</w:t>
      </w:r>
      <w:r>
        <w:rPr>
          <w:rFonts w:ascii="Book Antiqua" w:eastAsia="宋体" w:hAnsi="Book Antiqua" w:cs="Book Antiqua"/>
          <w:b/>
          <w:bCs/>
          <w:color w:val="000000" w:themeColor="text1"/>
          <w:sz w:val="24"/>
        </w:rPr>
        <w:t>ure</w:t>
      </w:r>
      <w:r>
        <w:rPr>
          <w:rFonts w:ascii="Book Antiqua" w:eastAsia="宋体" w:hAnsi="Book Antiqua" w:cs="Book Antiqua" w:hint="eastAsia"/>
          <w:b/>
          <w:bCs/>
          <w:color w:val="000000" w:themeColor="text1"/>
          <w:sz w:val="24"/>
        </w:rPr>
        <w:t xml:space="preserve"> </w:t>
      </w:r>
      <w:r>
        <w:rPr>
          <w:rFonts w:ascii="Book Antiqua" w:eastAsia="宋体" w:hAnsi="Book Antiqua" w:cs="Book Antiqua"/>
          <w:b/>
          <w:bCs/>
          <w:color w:val="000000" w:themeColor="text1"/>
          <w:sz w:val="24"/>
        </w:rPr>
        <w:t>1</w:t>
      </w:r>
      <w:r>
        <w:rPr>
          <w:rFonts w:ascii="Book Antiqua" w:eastAsia="Caecilia-Roman" w:hAnsi="Book Antiqua" w:cs="Book Antiqua"/>
          <w:b/>
          <w:bCs/>
          <w:color w:val="000000" w:themeColor="text1"/>
          <w:kern w:val="0"/>
          <w:sz w:val="24"/>
        </w:rPr>
        <w:t xml:space="preserve"> Family pedigree</w:t>
      </w:r>
      <w:r>
        <w:rPr>
          <w:rFonts w:ascii="Book Antiqua" w:eastAsia="宋体" w:hAnsi="Book Antiqua" w:cs="Book Antiqua"/>
          <w:b/>
          <w:bCs/>
          <w:color w:val="000000" w:themeColor="text1"/>
          <w:kern w:val="0"/>
          <w:sz w:val="24"/>
        </w:rPr>
        <w:t>.</w:t>
      </w:r>
      <w:r>
        <w:rPr>
          <w:rFonts w:ascii="Book Antiqua" w:eastAsia="宋体" w:hAnsi="Book Antiqua" w:cs="Book Antiqua" w:hint="eastAsia"/>
          <w:b/>
          <w:bCs/>
          <w:color w:val="000000" w:themeColor="text1"/>
          <w:kern w:val="0"/>
          <w:sz w:val="24"/>
        </w:rPr>
        <w:t xml:space="preserve"> </w:t>
      </w:r>
      <w:r>
        <w:rPr>
          <w:rFonts w:ascii="Book Antiqua" w:eastAsia="宋体" w:hAnsi="Book Antiqua" w:cs="Book Antiqua"/>
          <w:bCs/>
          <w:color w:val="000000" w:themeColor="text1"/>
          <w:kern w:val="0"/>
          <w:sz w:val="24"/>
        </w:rPr>
        <w:t>The</w:t>
      </w:r>
      <w:r>
        <w:rPr>
          <w:rFonts w:ascii="Book Antiqua" w:eastAsia="宋体" w:hAnsi="Book Antiqua" w:cs="Book Antiqua"/>
          <w:b/>
          <w:bCs/>
          <w:color w:val="000000" w:themeColor="text1"/>
          <w:kern w:val="0"/>
          <w:sz w:val="24"/>
        </w:rPr>
        <w:t xml:space="preserve"> </w:t>
      </w:r>
      <w:proofErr w:type="gramStart"/>
      <w:r>
        <w:rPr>
          <w:rFonts w:ascii="Book Antiqua" w:hAnsi="Book Antiqua" w:cs="Book Antiqua"/>
          <w:color w:val="000000" w:themeColor="text1"/>
          <w:sz w:val="24"/>
        </w:rPr>
        <w:t>black square</w:t>
      </w:r>
      <w:proofErr w:type="gramEnd"/>
      <w:r>
        <w:rPr>
          <w:rFonts w:ascii="Book Antiqua" w:hAnsi="Book Antiqua" w:cs="Book Antiqua"/>
          <w:color w:val="000000" w:themeColor="text1"/>
          <w:sz w:val="24"/>
        </w:rPr>
        <w:t xml:space="preserve"> and arrow indicate the patient</w:t>
      </w:r>
      <w:bookmarkStart w:id="78" w:name="OLE_LINK38"/>
      <w:r>
        <w:rPr>
          <w:rFonts w:ascii="Book Antiqua" w:hAnsi="Book Antiqua" w:cs="Book Antiqua" w:hint="eastAsia"/>
          <w:color w:val="000000" w:themeColor="text1"/>
          <w:sz w:val="24"/>
        </w:rPr>
        <w:t>,</w:t>
      </w:r>
      <w:bookmarkStart w:id="79" w:name="OLE_LINK44"/>
      <w:r>
        <w:rPr>
          <w:rFonts w:ascii="Book Antiqua" w:hAnsi="Book Antiqua" w:cs="Book Antiqua"/>
          <w:color w:val="000000" w:themeColor="text1"/>
          <w:sz w:val="24"/>
        </w:rPr>
        <w:t xml:space="preserve"> the point inside the circle indicate</w:t>
      </w:r>
      <w:r>
        <w:rPr>
          <w:rFonts w:ascii="Book Antiqua" w:hAnsi="Book Antiqua" w:cs="Book Antiqua" w:hint="eastAsia"/>
          <w:color w:val="000000" w:themeColor="text1"/>
          <w:sz w:val="24"/>
        </w:rPr>
        <w:t>s</w:t>
      </w:r>
      <w:r>
        <w:rPr>
          <w:rFonts w:ascii="Book Antiqua" w:hAnsi="Book Antiqua" w:cs="Book Antiqua"/>
          <w:color w:val="000000" w:themeColor="text1"/>
          <w:sz w:val="24"/>
        </w:rPr>
        <w:t xml:space="preserve"> a heterozygous carrier of the gene</w:t>
      </w:r>
      <w:bookmarkEnd w:id="78"/>
      <w:bookmarkEnd w:id="79"/>
      <w:r>
        <w:rPr>
          <w:rFonts w:ascii="Book Antiqua" w:hAnsi="Book Antiqua" w:cs="Book Antiqua"/>
          <w:color w:val="000000" w:themeColor="text1"/>
          <w:sz w:val="24"/>
        </w:rPr>
        <w:t>, and</w:t>
      </w:r>
      <w:r>
        <w:rPr>
          <w:rFonts w:ascii="Book Antiqua" w:hAnsi="Book Antiqua" w:cs="Book Antiqua" w:hint="eastAsia"/>
          <w:color w:val="000000" w:themeColor="text1"/>
          <w:sz w:val="24"/>
        </w:rPr>
        <w:t xml:space="preserve"> </w:t>
      </w:r>
      <w:r>
        <w:rPr>
          <w:rFonts w:ascii="Book Antiqua" w:hAnsi="Book Antiqua" w:cs="Book Antiqua"/>
          <w:color w:val="000000" w:themeColor="text1"/>
          <w:sz w:val="24"/>
        </w:rPr>
        <w:t xml:space="preserve">white squares represent normal members in the family. </w:t>
      </w:r>
    </w:p>
    <w:p w:rsidR="00734B43" w:rsidRDefault="004D2DFC">
      <w:pPr>
        <w:widowControl/>
        <w:jc w:val="left"/>
        <w:rPr>
          <w:rFonts w:ascii="Book Antiqua" w:eastAsia="MinionPro-Regular" w:hAnsi="Book Antiqua" w:cs="Book Antiqua"/>
          <w:color w:val="000000" w:themeColor="text1"/>
          <w:kern w:val="0"/>
          <w:sz w:val="24"/>
        </w:rPr>
      </w:pPr>
      <w:r>
        <w:rPr>
          <w:rFonts w:ascii="Book Antiqua" w:eastAsia="MinionPro-Regular" w:hAnsi="Book Antiqua" w:cs="Book Antiqua"/>
          <w:color w:val="000000" w:themeColor="text1"/>
          <w:kern w:val="0"/>
          <w:sz w:val="24"/>
        </w:rPr>
        <w:br w:type="page"/>
      </w:r>
    </w:p>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lastRenderedPageBreak/>
        <w:drawing>
          <wp:inline distT="0" distB="0" distL="114300" distR="114300" wp14:anchorId="39FBDDD9" wp14:editId="0E7A9CE2">
            <wp:extent cx="4229735" cy="2172335"/>
            <wp:effectExtent l="0" t="0" r="12065" b="12065"/>
            <wp:docPr id="7" name="图片 7" descr="CD图片_最终版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图片_最终版sci"/>
                    <pic:cNvPicPr>
                      <a:picLocks noChangeAspect="1"/>
                    </pic:cNvPicPr>
                  </pic:nvPicPr>
                  <pic:blipFill>
                    <a:blip r:embed="rId9" cstate="print"/>
                    <a:stretch>
                      <a:fillRect/>
                    </a:stretch>
                  </pic:blipFill>
                  <pic:spPr>
                    <a:xfrm>
                      <a:off x="0" y="0"/>
                      <a:ext cx="4229735" cy="217233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Fig</w:t>
      </w:r>
      <w:r>
        <w:rPr>
          <w:rFonts w:ascii="Book Antiqua" w:eastAsia="宋体" w:hAnsi="Book Antiqua" w:cs="Book Antiqua"/>
          <w:b/>
          <w:bCs/>
          <w:color w:val="000000" w:themeColor="text1"/>
          <w:sz w:val="24"/>
        </w:rPr>
        <w:t>ure</w:t>
      </w:r>
      <w:r>
        <w:rPr>
          <w:rFonts w:ascii="Book Antiqua" w:eastAsia="宋体" w:hAnsi="Book Antiqua" w:cs="Book Antiqua" w:hint="eastAsia"/>
          <w:b/>
          <w:bCs/>
          <w:color w:val="000000" w:themeColor="text1"/>
          <w:sz w:val="24"/>
        </w:rPr>
        <w:t xml:space="preserve"> 2 </w:t>
      </w:r>
      <w:r>
        <w:rPr>
          <w:rFonts w:ascii="Book Antiqua" w:eastAsia="Times-Roman" w:hAnsi="Book Antiqua" w:cs="Book Antiqua"/>
          <w:b/>
          <w:bCs/>
          <w:color w:val="000000" w:themeColor="text1"/>
          <w:kern w:val="0"/>
          <w:sz w:val="24"/>
        </w:rPr>
        <w:t>Flow cytometry showing CD25</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FOXP3</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 xml:space="preserve"> regulatory cells in the CD4</w:t>
      </w:r>
      <w:r>
        <w:rPr>
          <w:rFonts w:ascii="Book Antiqua" w:eastAsia="Times-Roman" w:hAnsi="Book Antiqua" w:cs="Book Antiqua"/>
          <w:b/>
          <w:bCs/>
          <w:color w:val="000000" w:themeColor="text1"/>
          <w:kern w:val="0"/>
          <w:sz w:val="24"/>
          <w:vertAlign w:val="superscript"/>
        </w:rPr>
        <w:t>+</w:t>
      </w:r>
      <w:r>
        <w:rPr>
          <w:rFonts w:ascii="Book Antiqua" w:eastAsia="Times-Roman" w:hAnsi="Book Antiqua" w:cs="Book Antiqua"/>
          <w:b/>
          <w:bCs/>
          <w:color w:val="000000" w:themeColor="text1"/>
          <w:kern w:val="0"/>
          <w:sz w:val="24"/>
        </w:rPr>
        <w:t>T cell population in peripheral blood.</w:t>
      </w:r>
      <w:r>
        <w:rPr>
          <w:rFonts w:ascii="Book Antiqua" w:eastAsia="宋体" w:hAnsi="Book Antiqua" w:cs="Book Antiqua" w:hint="eastAsia"/>
          <w:b/>
          <w:bCs/>
          <w:color w:val="000000" w:themeColor="text1"/>
          <w:kern w:val="0"/>
          <w:sz w:val="24"/>
        </w:rPr>
        <w:t xml:space="preserve"> </w:t>
      </w:r>
      <w:r>
        <w:rPr>
          <w:rFonts w:ascii="Book Antiqua" w:eastAsia="&amp;quot" w:hAnsi="Book Antiqua" w:cs="Book Antiqua"/>
          <w:color w:val="000000" w:themeColor="text1"/>
          <w:sz w:val="24"/>
        </w:rPr>
        <w:t>The red number in each quadrant indicates the percentage of the individual. The percentages of CD25</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FOXP3</w:t>
      </w:r>
      <w:r>
        <w:rPr>
          <w:rFonts w:ascii="Book Antiqua" w:eastAsia="&amp;quot" w:hAnsi="Book Antiqua" w:cs="Book Antiqua"/>
          <w:color w:val="000000" w:themeColor="text1"/>
          <w:sz w:val="24"/>
          <w:vertAlign w:val="superscript"/>
        </w:rPr>
        <w:t>+</w:t>
      </w:r>
      <w:r>
        <w:rPr>
          <w:rFonts w:ascii="Book Antiqua" w:eastAsia="&amp;quot" w:hAnsi="Book Antiqua" w:cs="Book Antiqua"/>
          <w:color w:val="000000" w:themeColor="text1"/>
          <w:sz w:val="24"/>
        </w:rPr>
        <w:t xml:space="preserve">T cells of the </w:t>
      </w:r>
      <w:r>
        <w:rPr>
          <w:rFonts w:ascii="Book Antiqua" w:eastAsia="宋体" w:hAnsi="Book Antiqua" w:cs="Book Antiqua"/>
          <w:color w:val="000000" w:themeColor="text1"/>
          <w:sz w:val="24"/>
        </w:rPr>
        <w:t>patient</w:t>
      </w:r>
      <w:r>
        <w:rPr>
          <w:rFonts w:ascii="Book Antiqua" w:eastAsia="&amp;quot" w:hAnsi="Book Antiqua" w:cs="Book Antiqua"/>
          <w:color w:val="000000" w:themeColor="text1"/>
          <w:sz w:val="24"/>
        </w:rPr>
        <w:t xml:space="preserve"> and</w:t>
      </w:r>
      <w:r>
        <w:rPr>
          <w:rFonts w:ascii="Book Antiqua" w:eastAsia="宋体" w:hAnsi="Book Antiqua" w:cs="Book Antiqua"/>
          <w:color w:val="000000" w:themeColor="text1"/>
          <w:sz w:val="24"/>
        </w:rPr>
        <w:t xml:space="preserve"> his m</w:t>
      </w:r>
      <w:r>
        <w:rPr>
          <w:rFonts w:ascii="Book Antiqua" w:eastAsia="宋体" w:hAnsi="Book Antiqua" w:cs="Book Antiqua"/>
          <w:color w:val="000000" w:themeColor="text1"/>
          <w:sz w:val="24"/>
          <w:shd w:val="clear" w:color="auto" w:fill="FFFFFF"/>
        </w:rPr>
        <w:t xml:space="preserve">other </w:t>
      </w:r>
      <w:r>
        <w:rPr>
          <w:rFonts w:ascii="Book Antiqua" w:eastAsia="&amp;quot" w:hAnsi="Book Antiqua" w:cs="Book Antiqua"/>
          <w:color w:val="000000" w:themeColor="text1"/>
          <w:sz w:val="24"/>
        </w:rPr>
        <w:t xml:space="preserve">were not </w:t>
      </w:r>
      <w:r>
        <w:rPr>
          <w:rFonts w:ascii="Book Antiqua" w:eastAsia="宋体" w:hAnsi="Book Antiqua" w:cs="Book Antiqua"/>
          <w:color w:val="000000" w:themeColor="text1"/>
          <w:sz w:val="24"/>
        </w:rPr>
        <w:t xml:space="preserve">reducing </w:t>
      </w:r>
      <w:r>
        <w:rPr>
          <w:rFonts w:ascii="Book Antiqua" w:eastAsia="&amp;quot" w:hAnsi="Book Antiqua" w:cs="Book Antiqua"/>
          <w:color w:val="000000" w:themeColor="text1"/>
          <w:sz w:val="24"/>
        </w:rPr>
        <w:t>(reference range 5.1</w:t>
      </w:r>
      <w:r>
        <w:rPr>
          <w:rFonts w:ascii="Book Antiqua" w:hAnsi="Book Antiqua" w:cs="Book Antiqua" w:hint="eastAsia"/>
          <w:color w:val="000000" w:themeColor="text1"/>
          <w:sz w:val="24"/>
        </w:rPr>
        <w:t>%</w:t>
      </w:r>
      <w:r>
        <w:rPr>
          <w:rFonts w:ascii="Book Antiqua" w:eastAsia="&amp;quot" w:hAnsi="Book Antiqua" w:cs="Book Antiqua"/>
          <w:color w:val="000000" w:themeColor="text1"/>
          <w:sz w:val="24"/>
        </w:rPr>
        <w:t>-12.7%)</w:t>
      </w:r>
      <w:r>
        <w:rPr>
          <w:rFonts w:ascii="Book Antiqua" w:eastAsia="宋体" w:hAnsi="Book Antiqua" w:cs="Book Antiqua"/>
          <w:color w:val="000000" w:themeColor="text1"/>
          <w:sz w:val="24"/>
        </w:rPr>
        <w:t>.</w:t>
      </w:r>
    </w:p>
    <w:p w:rsidR="00734B43" w:rsidRDefault="004D2DFC">
      <w:pPr>
        <w:widowControl/>
        <w:jc w:val="left"/>
        <w:rPr>
          <w:rFonts w:ascii="Book Antiqua" w:hAnsi="Book Antiqua" w:cs="Book Antiqua"/>
          <w:color w:val="000000" w:themeColor="text1"/>
          <w:sz w:val="24"/>
        </w:rPr>
      </w:pPr>
      <w:r>
        <w:rPr>
          <w:rFonts w:ascii="Book Antiqua" w:hAnsi="Book Antiqua" w:cs="Book Antiqua"/>
          <w:color w:val="000000" w:themeColor="text1"/>
          <w:sz w:val="24"/>
        </w:rPr>
        <w:br w:type="page"/>
      </w:r>
    </w:p>
    <w:p w:rsidR="00734B43" w:rsidRDefault="004D2DFC">
      <w:pPr>
        <w:widowControl/>
        <w:spacing w:line="360" w:lineRule="auto"/>
        <w:rPr>
          <w:rFonts w:ascii="Book Antiqua" w:hAnsi="Book Antiqua" w:cs="Book Antiqua"/>
          <w:color w:val="000000" w:themeColor="text1"/>
          <w:sz w:val="24"/>
        </w:rPr>
      </w:pPr>
      <w:r>
        <w:rPr>
          <w:rFonts w:ascii="Book Antiqua" w:hAnsi="Book Antiqua" w:cs="Book Antiqua" w:hint="eastAsia"/>
          <w:noProof/>
          <w:color w:val="000000" w:themeColor="text1"/>
          <w:sz w:val="24"/>
        </w:rPr>
        <w:lastRenderedPageBreak/>
        <w:drawing>
          <wp:inline distT="0" distB="0" distL="114300" distR="114300" wp14:anchorId="713214B5" wp14:editId="29514F34">
            <wp:extent cx="5137785" cy="2002155"/>
            <wp:effectExtent l="0" t="0" r="5715" b="4445"/>
            <wp:docPr id="8" name="图片 8" descr="基因测序最终版 sc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基因测序最终版 sci 2"/>
                    <pic:cNvPicPr>
                      <a:picLocks noChangeAspect="1"/>
                    </pic:cNvPicPr>
                  </pic:nvPicPr>
                  <pic:blipFill>
                    <a:blip r:embed="rId10" cstate="print"/>
                    <a:stretch>
                      <a:fillRect/>
                    </a:stretch>
                  </pic:blipFill>
                  <pic:spPr>
                    <a:xfrm>
                      <a:off x="0" y="0"/>
                      <a:ext cx="5137785" cy="2002155"/>
                    </a:xfrm>
                    <a:prstGeom prst="rect">
                      <a:avLst/>
                    </a:prstGeom>
                  </pic:spPr>
                </pic:pic>
              </a:graphicData>
            </a:graphic>
          </wp:inline>
        </w:drawing>
      </w:r>
    </w:p>
    <w:p w:rsidR="00734B43" w:rsidRDefault="004D2DFC">
      <w:pPr>
        <w:widowControl/>
        <w:spacing w:line="360" w:lineRule="auto"/>
        <w:rPr>
          <w:rFonts w:ascii="Book Antiqua" w:hAnsi="Book Antiqua" w:cs="Book Antiqua"/>
          <w:color w:val="000000" w:themeColor="text1"/>
          <w:sz w:val="24"/>
        </w:rPr>
      </w:pPr>
      <w:r>
        <w:rPr>
          <w:rFonts w:ascii="Book Antiqua" w:eastAsia="&amp;quot" w:hAnsi="Book Antiqua" w:cs="Book Antiqua"/>
          <w:b/>
          <w:bCs/>
          <w:color w:val="000000" w:themeColor="text1"/>
          <w:sz w:val="24"/>
        </w:rPr>
        <w:t xml:space="preserve">Figure </w:t>
      </w:r>
      <w:r>
        <w:rPr>
          <w:rFonts w:ascii="Book Antiqua" w:eastAsia="宋体" w:hAnsi="Book Antiqua" w:cs="Book Antiqua" w:hint="eastAsia"/>
          <w:b/>
          <w:bCs/>
          <w:color w:val="000000" w:themeColor="text1"/>
          <w:sz w:val="24"/>
        </w:rPr>
        <w:t>3</w:t>
      </w:r>
      <w:r>
        <w:rPr>
          <w:rFonts w:ascii="Book Antiqua" w:eastAsia="宋体" w:hAnsi="Book Antiqua" w:cs="Book Antiqua"/>
          <w:b/>
          <w:bCs/>
          <w:color w:val="000000" w:themeColor="text1"/>
          <w:sz w:val="24"/>
        </w:rPr>
        <w:t xml:space="preserve"> </w:t>
      </w:r>
      <w:proofErr w:type="gramStart"/>
      <w:r>
        <w:rPr>
          <w:rFonts w:ascii="Book Antiqua" w:eastAsia="宋体" w:hAnsi="Book Antiqua" w:cs="Book Antiqua"/>
          <w:b/>
          <w:bCs/>
          <w:color w:val="000000" w:themeColor="text1"/>
          <w:sz w:val="24"/>
        </w:rPr>
        <w:t>T</w:t>
      </w:r>
      <w:r>
        <w:rPr>
          <w:rFonts w:ascii="Book Antiqua" w:eastAsia="&amp;quot" w:hAnsi="Book Antiqua" w:cs="Book Antiqua"/>
          <w:b/>
          <w:bCs/>
          <w:color w:val="000000" w:themeColor="text1"/>
          <w:sz w:val="24"/>
        </w:rPr>
        <w:t>he</w:t>
      </w:r>
      <w:proofErr w:type="gramEnd"/>
      <w:r>
        <w:rPr>
          <w:rFonts w:ascii="Book Antiqua" w:eastAsia="&amp;quot" w:hAnsi="Book Antiqua" w:cs="Book Antiqua"/>
          <w:b/>
          <w:bCs/>
          <w:color w:val="000000" w:themeColor="text1"/>
          <w:sz w:val="24"/>
        </w:rPr>
        <w:t xml:space="preserve"> gene sequencing peaks of the two</w:t>
      </w:r>
      <w:r>
        <w:rPr>
          <w:rFonts w:ascii="Book Antiqua" w:eastAsia="宋体" w:hAnsi="Book Antiqua" w:cs="Book Antiqua"/>
          <w:b/>
          <w:bCs/>
          <w:color w:val="000000" w:themeColor="text1"/>
          <w:sz w:val="24"/>
        </w:rPr>
        <w:t>-generation</w:t>
      </w:r>
      <w:r>
        <w:rPr>
          <w:rFonts w:ascii="Book Antiqua" w:eastAsia="&amp;quot" w:hAnsi="Book Antiqua" w:cs="Book Antiqua"/>
          <w:b/>
          <w:bCs/>
          <w:color w:val="000000" w:themeColor="text1"/>
          <w:sz w:val="24"/>
        </w:rPr>
        <w:t xml:space="preserve"> family.</w:t>
      </w:r>
      <w:r>
        <w:rPr>
          <w:rFonts w:ascii="Book Antiqua" w:eastAsia="&amp;quot" w:hAnsi="Book Antiqua" w:cs="Book Antiqua"/>
          <w:color w:val="000000" w:themeColor="text1"/>
          <w:sz w:val="24"/>
        </w:rPr>
        <w:t xml:space="preserve"> I (</w:t>
      </w:r>
      <w:r>
        <w:rPr>
          <w:rFonts w:ascii="Book Antiqua" w:eastAsia="宋体" w:hAnsi="Book Antiqua" w:cs="Book Antiqua"/>
          <w:color w:val="000000" w:themeColor="text1"/>
          <w:sz w:val="24"/>
        </w:rPr>
        <w:t>A</w:t>
      </w:r>
      <w:r>
        <w:rPr>
          <w:rFonts w:ascii="Book Antiqua" w:eastAsia="&amp;quot" w:hAnsi="Book Antiqua" w:cs="Book Antiqua"/>
          <w:color w:val="000000" w:themeColor="text1"/>
          <w:sz w:val="24"/>
        </w:rPr>
        <w:t>) and II (</w:t>
      </w:r>
      <w:r>
        <w:rPr>
          <w:rFonts w:ascii="Book Antiqua" w:eastAsia="宋体" w:hAnsi="Book Antiqua" w:cs="Book Antiqua"/>
          <w:color w:val="000000" w:themeColor="text1"/>
          <w:sz w:val="24"/>
        </w:rPr>
        <w:t>A</w:t>
      </w:r>
      <w:r>
        <w:rPr>
          <w:rFonts w:ascii="Book Antiqua" w:eastAsia="&amp;quot" w:hAnsi="Book Antiqua" w:cs="Book Antiqua"/>
          <w:color w:val="000000" w:themeColor="text1"/>
          <w:sz w:val="24"/>
        </w:rPr>
        <w:t>) indicate that no mutation was found;</w:t>
      </w:r>
      <w:r>
        <w:rPr>
          <w:rFonts w:ascii="Book Antiqua" w:eastAsia="宋体" w:hAnsi="Book Antiqua" w:cs="Book Antiqua" w:hint="eastAsia"/>
          <w:color w:val="000000" w:themeColor="text1"/>
          <w:sz w:val="24"/>
        </w:rPr>
        <w:t xml:space="preserve"> </w:t>
      </w:r>
      <w:r>
        <w:rPr>
          <w:rFonts w:ascii="Book Antiqua" w:eastAsia="&amp;quot" w:hAnsi="Book Antiqua" w:cs="Book Antiqua"/>
          <w:color w:val="000000" w:themeColor="text1"/>
          <w:sz w:val="24"/>
        </w:rPr>
        <w:t>I (</w:t>
      </w:r>
      <w:r>
        <w:rPr>
          <w:rFonts w:ascii="Book Antiqua" w:eastAsia="宋体" w:hAnsi="Book Antiqua" w:cs="Book Antiqua"/>
          <w:color w:val="000000" w:themeColor="text1"/>
          <w:sz w:val="24"/>
        </w:rPr>
        <w:t>B</w:t>
      </w:r>
      <w:r>
        <w:rPr>
          <w:rFonts w:ascii="Book Antiqua" w:eastAsia="&amp;quot" w:hAnsi="Book Antiqua" w:cs="Book Antiqua"/>
          <w:color w:val="000000" w:themeColor="text1"/>
          <w:sz w:val="24"/>
        </w:rPr>
        <w:t>) and II (</w:t>
      </w:r>
      <w:r>
        <w:rPr>
          <w:rFonts w:ascii="Book Antiqua" w:eastAsia="宋体" w:hAnsi="Book Antiqua" w:cs="Book Antiqua"/>
          <w:color w:val="000000" w:themeColor="text1"/>
          <w:sz w:val="24"/>
        </w:rPr>
        <w:t>B</w:t>
      </w:r>
      <w:r>
        <w:rPr>
          <w:rFonts w:ascii="Book Antiqua" w:eastAsia="&amp;quot" w:hAnsi="Book Antiqua" w:cs="Book Antiqua"/>
          <w:color w:val="000000" w:themeColor="text1"/>
          <w:sz w:val="24"/>
        </w:rPr>
        <w:t>) indicate that the mutation site is c.542G&gt; A.</w:t>
      </w:r>
    </w:p>
    <w:p w:rsidR="00734B43" w:rsidRDefault="004D2DFC">
      <w:pPr>
        <w:widowControl/>
        <w:jc w:val="left"/>
        <w:rPr>
          <w:rFonts w:ascii="Book Antiqua" w:hAnsi="Book Antiqua" w:cs="Book Antiqua"/>
          <w:color w:val="000000" w:themeColor="text1"/>
          <w:sz w:val="24"/>
        </w:rPr>
      </w:pPr>
      <w:r>
        <w:rPr>
          <w:rFonts w:ascii="Book Antiqua" w:hAnsi="Book Antiqua" w:cs="Book Antiqua"/>
          <w:color w:val="000000" w:themeColor="text1"/>
          <w:sz w:val="24"/>
        </w:rPr>
        <w:br w:type="page"/>
      </w:r>
    </w:p>
    <w:p w:rsidR="00734B43" w:rsidRDefault="004D2DFC">
      <w:pPr>
        <w:widowControl/>
        <w:spacing w:line="360" w:lineRule="auto"/>
        <w:rPr>
          <w:rFonts w:ascii="Book Antiqua" w:eastAsia="宋体" w:hAnsi="Book Antiqua" w:cs="Book Antiqua"/>
          <w:color w:val="000000" w:themeColor="text1"/>
          <w:kern w:val="0"/>
          <w:sz w:val="24"/>
        </w:rPr>
      </w:pPr>
      <w:r>
        <w:rPr>
          <w:rFonts w:ascii="Book Antiqua" w:eastAsia="宋体" w:hAnsi="Book Antiqua" w:cs="Book Antiqua"/>
          <w:noProof/>
          <w:color w:val="000000" w:themeColor="text1"/>
          <w:kern w:val="0"/>
          <w:sz w:val="24"/>
        </w:rPr>
        <w:lastRenderedPageBreak/>
        <w:drawing>
          <wp:inline distT="0" distB="0" distL="114300" distR="114300" wp14:anchorId="31FD05BD" wp14:editId="52D1F063">
            <wp:extent cx="5367020" cy="1837055"/>
            <wp:effectExtent l="0" t="0" r="5080" b="0"/>
            <wp:docPr id="9" name="图片 9" descr="FOXP3突变最终版sc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OXP3突变最终版sci22"/>
                    <pic:cNvPicPr>
                      <a:picLocks noChangeAspect="1"/>
                    </pic:cNvPicPr>
                  </pic:nvPicPr>
                  <pic:blipFill>
                    <a:blip r:embed="rId11" cstate="print"/>
                    <a:stretch>
                      <a:fillRect/>
                    </a:stretch>
                  </pic:blipFill>
                  <pic:spPr>
                    <a:xfrm>
                      <a:off x="0" y="0"/>
                      <a:ext cx="5371496" cy="1838549"/>
                    </a:xfrm>
                    <a:prstGeom prst="rect">
                      <a:avLst/>
                    </a:prstGeom>
                  </pic:spPr>
                </pic:pic>
              </a:graphicData>
            </a:graphic>
          </wp:inline>
        </w:drawing>
      </w:r>
    </w:p>
    <w:p w:rsidR="00734B43" w:rsidRDefault="004D2DFC">
      <w:pPr>
        <w:widowControl/>
        <w:spacing w:line="360" w:lineRule="auto"/>
        <w:rPr>
          <w:rFonts w:ascii="Book Antiqua" w:eastAsia="宋体" w:hAnsi="Book Antiqua" w:cs="Book Antiqua"/>
          <w:color w:val="000000" w:themeColor="text1"/>
          <w:sz w:val="24"/>
          <w:shd w:val="clear" w:color="auto" w:fill="FFFFFF"/>
        </w:rPr>
      </w:pPr>
      <w:r>
        <w:rPr>
          <w:rFonts w:ascii="Book Antiqua" w:eastAsia="Univers-Light" w:hAnsi="Book Antiqua" w:cs="Book Antiqua"/>
          <w:b/>
          <w:bCs/>
          <w:color w:val="000000" w:themeColor="text1"/>
          <w:kern w:val="0"/>
          <w:sz w:val="24"/>
        </w:rPr>
        <w:t xml:space="preserve">Figure </w:t>
      </w:r>
      <w:r>
        <w:rPr>
          <w:rFonts w:ascii="Book Antiqua" w:eastAsia="宋体" w:hAnsi="Book Antiqua" w:cs="Book Antiqua" w:hint="eastAsia"/>
          <w:b/>
          <w:bCs/>
          <w:color w:val="000000" w:themeColor="text1"/>
          <w:kern w:val="0"/>
          <w:sz w:val="24"/>
        </w:rPr>
        <w:t xml:space="preserve">4 </w:t>
      </w:r>
      <w:r>
        <w:rPr>
          <w:rFonts w:ascii="Book Antiqua" w:eastAsia="HelveticaNeueLTStd-Lt" w:hAnsi="Book Antiqua" w:cs="Book Antiqua"/>
          <w:b/>
          <w:bCs/>
          <w:color w:val="000000" w:themeColor="text1"/>
          <w:kern w:val="0"/>
          <w:sz w:val="24"/>
        </w:rPr>
        <w:t xml:space="preserve">Schematic representation of </w:t>
      </w:r>
      <w:r>
        <w:rPr>
          <w:rFonts w:ascii="Book Antiqua" w:eastAsia="Helvetica LT Std" w:hAnsi="Book Antiqua" w:cs="Book Antiqua"/>
          <w:b/>
          <w:bCs/>
          <w:color w:val="000000" w:themeColor="text1"/>
          <w:kern w:val="0"/>
          <w:sz w:val="24"/>
        </w:rPr>
        <w:t xml:space="preserve">the </w:t>
      </w:r>
      <w:r>
        <w:rPr>
          <w:rFonts w:ascii="Book Antiqua" w:eastAsia="Helvetica LT Std" w:hAnsi="Book Antiqua" w:cs="Book Antiqua"/>
          <w:b/>
          <w:bCs/>
          <w:i/>
          <w:color w:val="000000" w:themeColor="text1"/>
          <w:kern w:val="0"/>
          <w:sz w:val="24"/>
        </w:rPr>
        <w:t>FOXP3</w:t>
      </w:r>
      <w:r>
        <w:rPr>
          <w:rFonts w:ascii="Book Antiqua" w:eastAsia="Helvetica LT Std" w:hAnsi="Book Antiqua" w:cs="Book Antiqua"/>
          <w:b/>
          <w:bCs/>
          <w:color w:val="000000" w:themeColor="text1"/>
          <w:kern w:val="0"/>
          <w:sz w:val="24"/>
        </w:rPr>
        <w:t xml:space="preserve"> gene </w:t>
      </w:r>
      <w:r>
        <w:rPr>
          <w:rFonts w:ascii="Book Antiqua" w:eastAsia="宋体" w:hAnsi="Book Antiqua" w:cs="Book Antiqua"/>
          <w:b/>
          <w:bCs/>
          <w:color w:val="000000" w:themeColor="text1"/>
          <w:kern w:val="0"/>
          <w:sz w:val="24"/>
        </w:rPr>
        <w:t>and protein</w:t>
      </w:r>
      <w:r>
        <w:rPr>
          <w:rFonts w:ascii="Book Antiqua" w:eastAsia="HelveticaNeueLTStd-Lt" w:hAnsi="Book Antiqua" w:cs="Book Antiqua"/>
          <w:b/>
          <w:bCs/>
          <w:color w:val="000000" w:themeColor="text1"/>
          <w:kern w:val="0"/>
          <w:sz w:val="24"/>
        </w:rPr>
        <w:t>.</w:t>
      </w:r>
      <w:r>
        <w:rPr>
          <w:rFonts w:ascii="Book Antiqua" w:eastAsia="宋体" w:hAnsi="Book Antiqua" w:cs="Book Antiqua" w:hint="eastAsia"/>
          <w:b/>
          <w:bCs/>
          <w:color w:val="000000" w:themeColor="text1"/>
          <w:kern w:val="0"/>
          <w:sz w:val="24"/>
        </w:rPr>
        <w:t xml:space="preserve"> </w:t>
      </w:r>
      <w:r>
        <w:rPr>
          <w:rFonts w:ascii="Book Antiqua" w:eastAsia="Univers-Light" w:hAnsi="Book Antiqua" w:cs="Book Antiqua"/>
          <w:color w:val="000000" w:themeColor="text1"/>
          <w:kern w:val="0"/>
          <w:sz w:val="24"/>
        </w:rPr>
        <w:t xml:space="preserve">Numbers along the top line indicate amino acid number (1–431). </w:t>
      </w:r>
      <w:r>
        <w:rPr>
          <w:rFonts w:ascii="Book Antiqua" w:eastAsia="Arial" w:hAnsi="Book Antiqua" w:cs="Book Antiqua"/>
          <w:color w:val="000000" w:themeColor="text1"/>
          <w:sz w:val="24"/>
        </w:rPr>
        <w:t>The</w:t>
      </w:r>
      <w:r>
        <w:rPr>
          <w:rFonts w:ascii="Book Antiqua" w:eastAsia="宋体" w:hAnsi="Book Antiqua" w:cs="Book Antiqua"/>
          <w:color w:val="000000" w:themeColor="text1"/>
          <w:sz w:val="24"/>
        </w:rPr>
        <w:t xml:space="preserve"> latter two lines </w:t>
      </w:r>
      <w:r>
        <w:rPr>
          <w:rFonts w:ascii="Book Antiqua" w:eastAsia="Arial" w:hAnsi="Book Antiqua" w:cs="Book Antiqua"/>
          <w:color w:val="000000" w:themeColor="text1"/>
          <w:sz w:val="24"/>
        </w:rPr>
        <w:t>refer to</w:t>
      </w:r>
      <w:r>
        <w:rPr>
          <w:rFonts w:ascii="Book Antiqua" w:eastAsia="宋体" w:hAnsi="Book Antiqua" w:cs="Book Antiqua"/>
          <w:color w:val="000000" w:themeColor="text1"/>
          <w:sz w:val="24"/>
        </w:rPr>
        <w:t xml:space="preserve"> the gene structure, </w:t>
      </w:r>
      <w:r>
        <w:rPr>
          <w:rFonts w:ascii="Book Antiqua" w:eastAsia="Arial" w:hAnsi="Book Antiqua" w:cs="Book Antiqua"/>
          <w:color w:val="000000" w:themeColor="text1"/>
          <w:sz w:val="24"/>
        </w:rPr>
        <w:t>the coding and non-coding regions</w:t>
      </w:r>
      <w:r>
        <w:rPr>
          <w:rFonts w:ascii="Book Antiqua" w:eastAsia="宋体" w:hAnsi="Book Antiqua" w:cs="Book Antiqua"/>
          <w:color w:val="000000" w:themeColor="text1"/>
          <w:sz w:val="24"/>
        </w:rPr>
        <w:t>: N-terminal domain (orange)</w:t>
      </w:r>
      <w:r>
        <w:rPr>
          <w:rFonts w:ascii="Book Antiqua" w:eastAsia="Univers-Light" w:hAnsi="Book Antiqua" w:cs="Book Antiqua"/>
          <w:color w:val="000000" w:themeColor="text1"/>
          <w:kern w:val="0"/>
          <w:sz w:val="24"/>
        </w:rPr>
        <w:t xml:space="preserve">, </w:t>
      </w:r>
      <w:r>
        <w:rPr>
          <w:rFonts w:ascii="Book Antiqua" w:eastAsia="宋体" w:hAnsi="Book Antiqua" w:cs="Book Antiqua"/>
          <w:color w:val="000000" w:themeColor="text1"/>
          <w:sz w:val="24"/>
        </w:rPr>
        <w:t>zinc-finger (ZF) domain (green), leucine-zipper (LZ) domain (blue), LZ-FKH loop (yellow), and FKH domain (red).</w:t>
      </w:r>
      <w:r>
        <w:rPr>
          <w:rFonts w:ascii="Book Antiqua" w:eastAsia="宋体" w:hAnsi="Book Antiqua" w:cs="Book Antiqua" w:hint="eastAsia"/>
          <w:color w:val="000000" w:themeColor="text1"/>
          <w:sz w:val="24"/>
        </w:rPr>
        <w:t xml:space="preserve"> </w:t>
      </w:r>
      <w:r>
        <w:rPr>
          <w:rFonts w:ascii="Book Antiqua" w:eastAsia="Caecilia-Roman" w:hAnsi="Book Antiqua" w:cs="Book Antiqua"/>
          <w:color w:val="000000" w:themeColor="text1"/>
          <w:kern w:val="0"/>
          <w:sz w:val="24"/>
        </w:rPr>
        <w:t>The red arrows indicate</w:t>
      </w:r>
      <w:r>
        <w:rPr>
          <w:rFonts w:ascii="Book Antiqua" w:eastAsia="宋体" w:hAnsi="Book Antiqua" w:cs="Book Antiqua"/>
          <w:color w:val="000000" w:themeColor="text1"/>
          <w:sz w:val="24"/>
          <w:shd w:val="clear" w:color="auto" w:fill="FFFFFF"/>
        </w:rPr>
        <w:t xml:space="preserve"> the mutation site identified in this study.</w:t>
      </w:r>
    </w:p>
    <w:p w:rsidR="00734B43" w:rsidRDefault="004D2DFC">
      <w:pPr>
        <w:widowControl/>
        <w:jc w:val="left"/>
        <w:rPr>
          <w:rFonts w:ascii="Book Antiqua" w:eastAsia="&amp;quot" w:hAnsi="Book Antiqua" w:cs="Book Antiqua"/>
          <w:color w:val="000000" w:themeColor="text1"/>
          <w:sz w:val="24"/>
        </w:rPr>
      </w:pPr>
      <w:r>
        <w:rPr>
          <w:rFonts w:ascii="Book Antiqua" w:eastAsia="&amp;quot" w:hAnsi="Book Antiqua" w:cs="Book Antiqua"/>
          <w:color w:val="000000" w:themeColor="text1"/>
          <w:sz w:val="24"/>
        </w:rPr>
        <w:br w:type="page"/>
      </w:r>
    </w:p>
    <w:p w:rsidR="00734B43" w:rsidRDefault="004D2DFC">
      <w:pPr>
        <w:widowControl/>
        <w:spacing w:line="360" w:lineRule="auto"/>
        <w:rPr>
          <w:rFonts w:ascii="Book Antiqua" w:hAnsi="Book Antiqua" w:cs="Book Antiqua"/>
          <w:b/>
          <w:bCs/>
          <w:color w:val="000000" w:themeColor="text1"/>
          <w:kern w:val="0"/>
          <w:sz w:val="24"/>
        </w:rPr>
      </w:pPr>
      <w:r>
        <w:rPr>
          <w:rFonts w:ascii="Book Antiqua" w:hAnsi="Book Antiqua" w:cs="Book Antiqua"/>
          <w:b/>
          <w:bCs/>
          <w:color w:val="000000" w:themeColor="text1"/>
          <w:sz w:val="24"/>
        </w:rPr>
        <w:lastRenderedPageBreak/>
        <w:t xml:space="preserve">Table 1 </w:t>
      </w:r>
      <w:r>
        <w:rPr>
          <w:rFonts w:ascii="Book Antiqua" w:eastAsia="AdvTT5235d5a9" w:hAnsi="Book Antiqua" w:cs="Book Antiqua"/>
          <w:b/>
          <w:bCs/>
          <w:color w:val="000000" w:themeColor="text1"/>
          <w:kern w:val="0"/>
          <w:sz w:val="24"/>
        </w:rPr>
        <w:t xml:space="preserve">Hematologic and immunologic data of the immune dysregulation, </w:t>
      </w:r>
      <w:proofErr w:type="spellStart"/>
      <w:r>
        <w:rPr>
          <w:rFonts w:ascii="Book Antiqua" w:eastAsia="AdvTT5235d5a9" w:hAnsi="Book Antiqua" w:cs="Book Antiqua"/>
          <w:b/>
          <w:bCs/>
          <w:color w:val="000000" w:themeColor="text1"/>
          <w:kern w:val="0"/>
          <w:sz w:val="24"/>
        </w:rPr>
        <w:t>polyendocrinopthy</w:t>
      </w:r>
      <w:proofErr w:type="spellEnd"/>
      <w:r>
        <w:rPr>
          <w:rFonts w:ascii="Book Antiqua" w:eastAsia="AdvTT5235d5a9" w:hAnsi="Book Antiqua" w:cs="Book Antiqua"/>
          <w:b/>
          <w:bCs/>
          <w:color w:val="000000" w:themeColor="text1"/>
          <w:kern w:val="0"/>
          <w:sz w:val="24"/>
        </w:rPr>
        <w:t>, enteropathy, X-linked patient</w:t>
      </w:r>
    </w:p>
    <w:tbl>
      <w:tblPr>
        <w:tblStyle w:val="a7"/>
        <w:tblW w:w="0" w:type="auto"/>
        <w:jc w:val="center"/>
        <w:tblLook w:val="04A0" w:firstRow="1" w:lastRow="0" w:firstColumn="1" w:lastColumn="0" w:noHBand="0" w:noVBand="1"/>
      </w:tblPr>
      <w:tblGrid>
        <w:gridCol w:w="2649"/>
        <w:gridCol w:w="1416"/>
        <w:gridCol w:w="1983"/>
        <w:gridCol w:w="222"/>
      </w:tblGrid>
      <w:tr w:rsidR="00734B43">
        <w:trPr>
          <w:trHeight w:val="312"/>
          <w:jc w:val="center"/>
        </w:trPr>
        <w:tc>
          <w:tcPr>
            <w:tcW w:w="0" w:type="auto"/>
            <w:tcBorders>
              <w:top w:val="single" w:sz="4" w:space="0" w:color="auto"/>
              <w:left w:val="nil"/>
              <w:bottom w:val="nil"/>
              <w:right w:val="nil"/>
            </w:tcBorders>
            <w:shd w:val="clear" w:color="auto" w:fill="auto"/>
          </w:tcPr>
          <w:p w:rsidR="00734B43" w:rsidRDefault="004D2DFC">
            <w:pPr>
              <w:widowControl/>
              <w:spacing w:line="360" w:lineRule="auto"/>
              <w:rPr>
                <w:rFonts w:ascii="Book Antiqua" w:eastAsia="AdvTT5235d5a9" w:hAnsi="Book Antiqua" w:cs="Book Antiqua"/>
                <w:b/>
                <w:color w:val="000000" w:themeColor="text1"/>
                <w:kern w:val="0"/>
                <w:sz w:val="24"/>
              </w:rPr>
            </w:pPr>
            <w:r>
              <w:rPr>
                <w:rFonts w:ascii="Book Antiqua" w:hAnsi="Book Antiqua" w:cs="Book Antiqua"/>
                <w:b/>
                <w:color w:val="000000" w:themeColor="text1"/>
                <w:sz w:val="24"/>
              </w:rPr>
              <w:t>Blood index</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eastAsia="Arial" w:hAnsi="Book Antiqua" w:cs="Book Antiqua"/>
                <w:b/>
                <w:bCs/>
                <w:color w:val="000000" w:themeColor="text1"/>
                <w:sz w:val="24"/>
              </w:rPr>
            </w:pPr>
            <w:r>
              <w:rPr>
                <w:rFonts w:ascii="Book Antiqua" w:hAnsi="Book Antiqua" w:cs="Book Antiqua"/>
                <w:b/>
                <w:color w:val="000000" w:themeColor="text1"/>
                <w:sz w:val="24"/>
              </w:rPr>
              <w:t>Admission</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b/>
                <w:color w:val="000000" w:themeColor="text1"/>
                <w:sz w:val="24"/>
              </w:rPr>
            </w:pPr>
            <w:r>
              <w:rPr>
                <w:rFonts w:ascii="Book Antiqua" w:eastAsia="NyrxnsAdvTT86d47313" w:hAnsi="Book Antiqua" w:cs="Book Antiqua"/>
                <w:b/>
                <w:color w:val="000000" w:themeColor="text1"/>
                <w:kern w:val="0"/>
                <w:sz w:val="24"/>
              </w:rPr>
              <w:t>Reference range</w:t>
            </w:r>
          </w:p>
        </w:tc>
        <w:tc>
          <w:tcPr>
            <w:tcW w:w="0" w:type="auto"/>
            <w:tcBorders>
              <w:top w:val="single" w:sz="4" w:space="0" w:color="auto"/>
              <w:left w:val="nil"/>
              <w:bottom w:val="nil"/>
              <w:right w:val="nil"/>
            </w:tcBorders>
            <w:shd w:val="clear" w:color="auto" w:fill="auto"/>
          </w:tcPr>
          <w:p w:rsidR="00734B43" w:rsidRDefault="00734B43">
            <w:pPr>
              <w:spacing w:line="360" w:lineRule="auto"/>
              <w:rPr>
                <w:rFonts w:ascii="Book Antiqua" w:eastAsia="NyrxnsAdvTT86d47313" w:hAnsi="Book Antiqua" w:cs="Book Antiqua"/>
                <w:b/>
                <w:color w:val="000000" w:themeColor="text1"/>
                <w:kern w:val="0"/>
                <w:sz w:val="24"/>
              </w:rPr>
            </w:pPr>
          </w:p>
        </w:tc>
      </w:tr>
      <w:tr w:rsidR="00734B43">
        <w:trPr>
          <w:trHeight w:val="312"/>
          <w:jc w:val="center"/>
        </w:trPr>
        <w:tc>
          <w:tcPr>
            <w:tcW w:w="0" w:type="auto"/>
            <w:tcBorders>
              <w:top w:val="single" w:sz="4" w:space="0" w:color="auto"/>
              <w:left w:val="nil"/>
              <w:bottom w:val="nil"/>
              <w:right w:val="nil"/>
            </w:tcBorders>
            <w:shd w:val="clear" w:color="auto" w:fill="auto"/>
          </w:tcPr>
          <w:p w:rsidR="00734B43" w:rsidRDefault="004D2DFC">
            <w:pPr>
              <w:widowControl/>
              <w:spacing w:line="360" w:lineRule="auto"/>
              <w:rPr>
                <w:rFonts w:ascii="Book Antiqua" w:hAnsi="Book Antiqua" w:cs="Book Antiqua"/>
                <w:color w:val="000000" w:themeColor="text1"/>
                <w:sz w:val="24"/>
              </w:rPr>
            </w:pPr>
            <w:r>
              <w:rPr>
                <w:rFonts w:ascii="Book Antiqua" w:eastAsia="AdvTT5235d5a9" w:hAnsi="Book Antiqua" w:cs="Book Antiqua"/>
                <w:color w:val="000000" w:themeColor="text1"/>
                <w:kern w:val="0"/>
                <w:sz w:val="24"/>
              </w:rPr>
              <w:t xml:space="preserve">WBC </w:t>
            </w:r>
            <w:r>
              <w:rPr>
                <w:rFonts w:ascii="Book Antiqua" w:hAnsi="Book Antiqua" w:cs="Book Antiqua"/>
                <w:color w:val="000000" w:themeColor="text1"/>
                <w:sz w:val="24"/>
              </w:rPr>
              <w:t>(</w:t>
            </w:r>
            <w:r>
              <w:rPr>
                <w:rFonts w:ascii="Book Antiqua" w:eastAsia="Arial" w:hAnsi="Book Antiqua" w:cs="Book Antiqua"/>
                <w:color w:val="000000" w:themeColor="text1"/>
                <w:sz w:val="24"/>
              </w:rPr>
              <w:t>×</w:t>
            </w:r>
            <w:r>
              <w:rPr>
                <w:rFonts w:ascii="Book Antiqua" w:hAnsi="Book Antiqua" w:cs="Book Antiqua" w:hint="eastAsia"/>
                <w:color w:val="000000" w:themeColor="text1"/>
                <w:sz w:val="24"/>
              </w:rPr>
              <w:t xml:space="preserve"> </w:t>
            </w:r>
            <w:r>
              <w:rPr>
                <w:rFonts w:ascii="Book Antiqua" w:eastAsia="Arial" w:hAnsi="Book Antiqua" w:cs="Book Antiqua"/>
                <w:color w:val="000000" w:themeColor="text1"/>
                <w:sz w:val="24"/>
              </w:rPr>
              <w:t>10</w:t>
            </w:r>
            <w:r>
              <w:rPr>
                <w:rFonts w:ascii="Book Antiqua" w:eastAsia="Arial" w:hAnsi="Book Antiqua" w:cs="Book Antiqua"/>
                <w:color w:val="000000" w:themeColor="text1"/>
                <w:sz w:val="24"/>
                <w:vertAlign w:val="superscript"/>
              </w:rPr>
              <w:t>9</w:t>
            </w:r>
            <w:r>
              <w:rPr>
                <w:rFonts w:ascii="Book Antiqua" w:hAnsi="Book Antiqua" w:cs="Book Antiqua"/>
                <w:color w:val="000000" w:themeColor="text1"/>
                <w:sz w:val="24"/>
              </w:rPr>
              <w:t>/L)</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b/>
                <w:bCs/>
                <w:color w:val="000000" w:themeColor="text1"/>
                <w:sz w:val="24"/>
              </w:rPr>
            </w:pPr>
            <w:r>
              <w:rPr>
                <w:rFonts w:ascii="Book Antiqua" w:eastAsia="Arial" w:hAnsi="Book Antiqua" w:cs="Book Antiqua"/>
                <w:b/>
                <w:bCs/>
                <w:color w:val="000000" w:themeColor="text1"/>
                <w:sz w:val="24"/>
              </w:rPr>
              <w:t>23.25</w:t>
            </w:r>
          </w:p>
        </w:tc>
        <w:tc>
          <w:tcPr>
            <w:tcW w:w="0" w:type="auto"/>
            <w:tcBorders>
              <w:top w:val="single" w:sz="4" w:space="0" w:color="auto"/>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3.5-9.5</w:t>
            </w:r>
          </w:p>
        </w:tc>
        <w:tc>
          <w:tcPr>
            <w:tcW w:w="0" w:type="auto"/>
            <w:tcBorders>
              <w:top w:val="single" w:sz="4" w:space="0" w:color="auto"/>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widowControl/>
              <w:spacing w:line="360" w:lineRule="auto"/>
              <w:rPr>
                <w:rFonts w:ascii="Book Antiqua" w:hAnsi="Book Antiqua" w:cs="Book Antiqua"/>
                <w:color w:val="000000" w:themeColor="text1"/>
                <w:sz w:val="24"/>
              </w:rPr>
            </w:pPr>
            <w:r>
              <w:rPr>
                <w:rFonts w:ascii="Book Antiqua" w:eastAsia="AdvTT5235d5a9" w:hAnsi="Book Antiqua" w:cs="Book Antiqua"/>
                <w:color w:val="000000" w:themeColor="text1"/>
                <w:kern w:val="0"/>
                <w:sz w:val="24"/>
              </w:rPr>
              <w:t xml:space="preserve">Eosinophils </w:t>
            </w:r>
            <w:r>
              <w:rPr>
                <w:rFonts w:ascii="Book Antiqua" w:hAnsi="Book Antiqua" w:cs="Book Antiqua"/>
                <w:color w:val="000000" w:themeColor="text1"/>
                <w:sz w:val="24"/>
              </w:rPr>
              <w:t>(</w:t>
            </w:r>
            <w:r>
              <w:rPr>
                <w:rFonts w:ascii="Book Antiqua" w:eastAsia="Arial" w:hAnsi="Book Antiqua" w:cs="Book Antiqua"/>
                <w:color w:val="000000" w:themeColor="text1"/>
                <w:sz w:val="24"/>
              </w:rPr>
              <w:t>×</w:t>
            </w:r>
            <w:r>
              <w:rPr>
                <w:rFonts w:ascii="Book Antiqua" w:hAnsi="Book Antiqua" w:cs="Book Antiqua" w:hint="eastAsia"/>
                <w:color w:val="000000" w:themeColor="text1"/>
                <w:sz w:val="24"/>
              </w:rPr>
              <w:t xml:space="preserve"> </w:t>
            </w:r>
            <w:r>
              <w:rPr>
                <w:rFonts w:ascii="Book Antiqua" w:eastAsia="Arial" w:hAnsi="Book Antiqua" w:cs="Book Antiqua"/>
                <w:color w:val="000000" w:themeColor="text1"/>
                <w:sz w:val="24"/>
              </w:rPr>
              <w:t>10</w:t>
            </w:r>
            <w:r>
              <w:rPr>
                <w:rFonts w:ascii="Book Antiqua" w:eastAsia="Arial" w:hAnsi="Book Antiqua" w:cs="Book Antiqua"/>
                <w:color w:val="000000" w:themeColor="text1"/>
                <w:sz w:val="24"/>
                <w:vertAlign w:val="superscript"/>
              </w:rPr>
              <w:t>9</w:t>
            </w:r>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0.13</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0.02-0.52</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HGB (g/L)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112</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110-160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ALB (g/L)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29.1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40-55</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IgA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0.14-1.14</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IgG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9.12</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3.82-10.58</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IgM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0.67</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0.4-1.28</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IgE</w:t>
            </w:r>
            <w:proofErr w:type="spellEnd"/>
            <w:r>
              <w:rPr>
                <w:rFonts w:ascii="Book Antiqua" w:hAnsi="Book Antiqua" w:cs="Book Antiqua"/>
                <w:color w:val="000000" w:themeColor="text1"/>
                <w:sz w:val="24"/>
              </w:rPr>
              <w:t xml:space="preserve"> (</w:t>
            </w:r>
            <w:r>
              <w:rPr>
                <w:rFonts w:ascii="Book Antiqua" w:eastAsia="MinionPro-Regular" w:hAnsi="Book Antiqua" w:cs="Book Antiqua"/>
                <w:color w:val="000000" w:themeColor="text1"/>
                <w:kern w:val="0"/>
                <w:sz w:val="24"/>
              </w:rPr>
              <w:t>IU/mL)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MinionPro-Regular" w:hAnsi="Book Antiqua" w:cs="Book Antiqua"/>
                <w:b/>
                <w:bCs/>
                <w:color w:val="000000" w:themeColor="text1"/>
                <w:kern w:val="0"/>
                <w:sz w:val="24"/>
              </w:rPr>
              <w:t>1</w:t>
            </w:r>
            <w:r>
              <w:rPr>
                <w:rFonts w:ascii="Book Antiqua" w:hAnsi="Book Antiqua" w:cs="Book Antiqua" w:hint="eastAsia"/>
                <w:b/>
                <w:bCs/>
                <w:color w:val="000000" w:themeColor="text1"/>
                <w:kern w:val="0"/>
                <w:sz w:val="24"/>
              </w:rPr>
              <w:t>.</w:t>
            </w:r>
            <w:r>
              <w:rPr>
                <w:rFonts w:ascii="Book Antiqua" w:eastAsia="MinionPro-Regular" w:hAnsi="Book Antiqua" w:cs="Book Antiqua"/>
                <w:b/>
                <w:bCs/>
                <w:color w:val="000000" w:themeColor="text1"/>
                <w:kern w:val="0"/>
                <w:sz w:val="24"/>
              </w:rPr>
              <w:t>970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宋体" w:hAnsi="Book Antiqua" w:cs="Book Antiqua"/>
                <w:caps/>
                <w:color w:val="000000" w:themeColor="text1"/>
                <w:sz w:val="24"/>
              </w:rPr>
              <w:t>t</w:t>
            </w:r>
            <w:r>
              <w:rPr>
                <w:rFonts w:ascii="Book Antiqua" w:eastAsia="宋体" w:hAnsi="Book Antiqua" w:cs="Book Antiqua"/>
                <w:color w:val="000000" w:themeColor="text1"/>
                <w:sz w:val="24"/>
              </w:rPr>
              <w:t>riglyceride (</w:t>
            </w:r>
            <w:proofErr w:type="spellStart"/>
            <w:r>
              <w:rPr>
                <w:rFonts w:ascii="Book Antiqua" w:eastAsia="宋体" w:hAnsi="Book Antiqua" w:cs="Book Antiqua"/>
                <w:color w:val="000000" w:themeColor="text1"/>
                <w:sz w:val="24"/>
              </w:rPr>
              <w:t>mmol</w:t>
            </w:r>
            <w:proofErr w:type="spellEnd"/>
            <w:r>
              <w:rPr>
                <w:rFonts w:ascii="Book Antiqua" w:eastAsia="宋体"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eastAsia="Arial" w:hAnsi="Book Antiqua" w:cs="Book Antiqua"/>
                <w:b/>
                <w:bCs/>
                <w:color w:val="000000" w:themeColor="text1"/>
                <w:sz w:val="24"/>
              </w:rPr>
            </w:pPr>
            <w:r>
              <w:rPr>
                <w:rFonts w:ascii="Book Antiqua" w:eastAsia="宋体" w:hAnsi="Book Antiqua" w:cs="Book Antiqua"/>
                <w:b/>
                <w:bCs/>
                <w:color w:val="000000" w:themeColor="text1"/>
                <w:sz w:val="24"/>
              </w:rPr>
              <w:t>3.74</w:t>
            </w:r>
          </w:p>
        </w:tc>
        <w:tc>
          <w:tcPr>
            <w:tcW w:w="0" w:type="auto"/>
            <w:tcBorders>
              <w:top w:val="nil"/>
              <w:left w:val="nil"/>
              <w:bottom w:val="nil"/>
              <w:right w:val="nil"/>
            </w:tcBorders>
            <w:shd w:val="clear" w:color="auto" w:fill="auto"/>
          </w:tcPr>
          <w:p w:rsidR="00734B43" w:rsidRDefault="004D2DFC">
            <w:pPr>
              <w:spacing w:line="360" w:lineRule="auto"/>
              <w:rPr>
                <w:rFonts w:ascii="Book Antiqua" w:eastAsia="宋体" w:hAnsi="Book Antiqua" w:cs="Book Antiqua"/>
                <w:color w:val="000000" w:themeColor="text1"/>
                <w:sz w:val="24"/>
              </w:rPr>
            </w:pPr>
            <w:r>
              <w:rPr>
                <w:rFonts w:ascii="Book Antiqua" w:eastAsia="宋体" w:hAnsi="Book Antiqua" w:cs="Book Antiqua"/>
                <w:color w:val="000000" w:themeColor="text1"/>
                <w:sz w:val="24"/>
              </w:rPr>
              <w:t>0.56-1.70</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eastAsia="宋体" w:hAnsi="Book Antiqua" w:cs="Book Antiqua"/>
                <w:color w:val="000000" w:themeColor="text1"/>
                <w:sz w:val="24"/>
              </w:rPr>
            </w:pPr>
            <w:r>
              <w:rPr>
                <w:rFonts w:ascii="Book Antiqua" w:eastAsia="宋体" w:hAnsi="Book Antiqua" w:cs="Book Antiqua"/>
                <w:caps/>
                <w:color w:val="000000" w:themeColor="text1"/>
                <w:kern w:val="0"/>
                <w:sz w:val="24"/>
              </w:rPr>
              <w:t>c</w:t>
            </w:r>
            <w:r>
              <w:rPr>
                <w:rFonts w:ascii="Book Antiqua" w:eastAsia="宋体" w:hAnsi="Book Antiqua" w:cs="Book Antiqua"/>
                <w:color w:val="000000" w:themeColor="text1"/>
                <w:kern w:val="0"/>
                <w:sz w:val="24"/>
              </w:rPr>
              <w:t xml:space="preserve">omplement </w:t>
            </w:r>
            <w:r>
              <w:rPr>
                <w:rFonts w:ascii="Book Antiqua" w:hAnsi="Book Antiqua" w:cs="Book Antiqua"/>
                <w:color w:val="000000" w:themeColor="text1"/>
                <w:sz w:val="24"/>
              </w:rPr>
              <w:t>C3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b/>
                <w:bCs/>
                <w:color w:val="000000" w:themeColor="text1"/>
                <w:sz w:val="24"/>
              </w:rPr>
              <w:t>0.25</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w:t>
            </w:r>
            <w:r>
              <w:rPr>
                <w:rFonts w:ascii="Book Antiqua" w:eastAsia="宋体" w:hAnsi="Book Antiqua" w:cs="Book Antiqua"/>
                <w:color w:val="000000" w:themeColor="text1"/>
                <w:sz w:val="24"/>
              </w:rPr>
              <w:t>8-1.</w:t>
            </w:r>
            <w:r>
              <w:rPr>
                <w:rFonts w:ascii="Book Antiqua" w:eastAsia="Arial" w:hAnsi="Book Antiqua" w:cs="Book Antiqua"/>
                <w:color w:val="000000" w:themeColor="text1"/>
                <w:sz w:val="24"/>
              </w:rPr>
              <w:t>5</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宋体" w:hAnsi="Book Antiqua" w:cs="Book Antiqua"/>
                <w:caps/>
                <w:color w:val="000000" w:themeColor="text1"/>
                <w:kern w:val="0"/>
                <w:sz w:val="24"/>
              </w:rPr>
              <w:t>c</w:t>
            </w:r>
            <w:r>
              <w:rPr>
                <w:rFonts w:ascii="Book Antiqua" w:eastAsia="宋体" w:hAnsi="Book Antiqua" w:cs="Book Antiqua"/>
                <w:color w:val="000000" w:themeColor="text1"/>
                <w:kern w:val="0"/>
                <w:sz w:val="24"/>
              </w:rPr>
              <w:t xml:space="preserve">omplement </w:t>
            </w:r>
            <w:r>
              <w:rPr>
                <w:rFonts w:ascii="Book Antiqua" w:hAnsi="Book Antiqua" w:cs="Book Antiqua"/>
                <w:color w:val="000000" w:themeColor="text1"/>
                <w:sz w:val="24"/>
              </w:rPr>
              <w:t>C4 (</w:t>
            </w:r>
            <w:r>
              <w:rPr>
                <w:rFonts w:ascii="Book Antiqua" w:eastAsia="Arial" w:hAnsi="Book Antiqua" w:cs="Book Antiqua"/>
                <w:color w:val="000000" w:themeColor="text1"/>
                <w:sz w:val="24"/>
              </w:rPr>
              <w:t>g/L</w:t>
            </w:r>
            <w:r>
              <w:rPr>
                <w:rFonts w:ascii="Book Antiqua" w:eastAsia="宋体"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b/>
                <w:bCs/>
                <w:color w:val="000000" w:themeColor="text1"/>
                <w:sz w:val="24"/>
              </w:rPr>
            </w:pPr>
            <w:r>
              <w:rPr>
                <w:rFonts w:ascii="Book Antiqua" w:eastAsia="Arial" w:hAnsi="Book Antiqua" w:cs="Book Antiqua"/>
                <w:b/>
                <w:bCs/>
                <w:color w:val="000000" w:themeColor="text1"/>
                <w:sz w:val="24"/>
              </w:rPr>
              <w:t>0.</w:t>
            </w:r>
            <w:r>
              <w:rPr>
                <w:rFonts w:ascii="Book Antiqua" w:eastAsia="宋体" w:hAnsi="Book Antiqua" w:cs="Book Antiqua"/>
                <w:b/>
                <w:bCs/>
                <w:color w:val="000000" w:themeColor="text1"/>
                <w:sz w:val="24"/>
              </w:rPr>
              <w:t>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eastAsia="Arial" w:hAnsi="Book Antiqua" w:cs="Book Antiqua"/>
                <w:color w:val="000000" w:themeColor="text1"/>
                <w:sz w:val="24"/>
              </w:rPr>
              <w:t>0.</w:t>
            </w:r>
            <w:r>
              <w:rPr>
                <w:rFonts w:ascii="Book Antiqua" w:eastAsia="宋体" w:hAnsi="Book Antiqua" w:cs="Book Antiqua"/>
                <w:color w:val="000000" w:themeColor="text1"/>
                <w:sz w:val="24"/>
              </w:rPr>
              <w:t>12-0.4</w:t>
            </w:r>
          </w:p>
        </w:tc>
        <w:tc>
          <w:tcPr>
            <w:tcW w:w="0" w:type="auto"/>
            <w:tcBorders>
              <w:top w:val="nil"/>
              <w:left w:val="nil"/>
              <w:bottom w:val="nil"/>
              <w:right w:val="nil"/>
            </w:tcBorders>
            <w:shd w:val="clear" w:color="auto" w:fill="auto"/>
          </w:tcPr>
          <w:p w:rsidR="00734B43" w:rsidRDefault="00734B43">
            <w:pPr>
              <w:spacing w:line="360" w:lineRule="auto"/>
              <w:rPr>
                <w:rFonts w:ascii="Book Antiqua" w:eastAsia="Arial"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TSH (</w:t>
            </w:r>
            <w:proofErr w:type="spellStart"/>
            <w:r>
              <w:rPr>
                <w:rFonts w:ascii="Book Antiqua" w:hAnsi="Book Antiqua" w:cs="Book Antiqua"/>
                <w:color w:val="000000" w:themeColor="text1"/>
                <w:sz w:val="24"/>
              </w:rPr>
              <w:t>mIU</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0.931</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0.38-7.31</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FT3 (</w:t>
            </w:r>
            <w:proofErr w:type="spellStart"/>
            <w:r>
              <w:rPr>
                <w:rFonts w:ascii="Book Antiqua" w:hAnsi="Book Antiqua" w:cs="Book Antiqua"/>
                <w:color w:val="000000" w:themeColor="text1"/>
                <w:sz w:val="24"/>
              </w:rPr>
              <w:t>pmol</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2.20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4.1-7.42</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FT4 (</w:t>
            </w:r>
            <w:proofErr w:type="spellStart"/>
            <w:r>
              <w:rPr>
                <w:rFonts w:ascii="Book Antiqua" w:hAnsi="Book Antiqua" w:cs="Book Antiqua"/>
                <w:color w:val="000000" w:themeColor="text1"/>
                <w:sz w:val="24"/>
              </w:rPr>
              <w:t>pmol</w:t>
            </w:r>
            <w:proofErr w:type="spellEnd"/>
            <w:r>
              <w:rPr>
                <w:rFonts w:ascii="Book Antiqua" w:hAnsi="Book Antiqua" w:cs="Book Antiqua"/>
                <w:color w:val="000000" w:themeColor="text1"/>
                <w:sz w:val="24"/>
              </w:rPr>
              <w:t>/L)</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b/>
                <w:bCs/>
                <w:color w:val="000000" w:themeColor="text1"/>
                <w:sz w:val="24"/>
              </w:rPr>
              <w:t>10.49</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14.45-22.74</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aTPO</w:t>
            </w:r>
            <w:proofErr w:type="spellEnd"/>
            <w:r>
              <w:rPr>
                <w:rFonts w:ascii="Book Antiqua" w:hAnsi="Book Antiqua" w:cs="Book Antiqua"/>
                <w:color w:val="000000" w:themeColor="text1"/>
                <w:sz w:val="24"/>
              </w:rPr>
              <w:t xml:space="preserve"> (U/m</w:t>
            </w:r>
            <w:r>
              <w:rPr>
                <w:rFonts w:ascii="Book Antiqua" w:hAnsi="Book Antiqua" w:cs="Book Antiqua"/>
                <w:caps/>
                <w:color w:val="000000" w:themeColor="text1"/>
                <w:sz w:val="24"/>
              </w:rPr>
              <w:t>l</w:t>
            </w:r>
            <w:r>
              <w:rPr>
                <w:rFonts w:ascii="Book Antiqua" w:hAnsi="Book Antiqua" w:cs="Book Antiqua"/>
                <w:color w:val="000000" w:themeColor="text1"/>
                <w:sz w:val="24"/>
              </w:rPr>
              <w:t>)</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30.90</w:t>
            </w:r>
          </w:p>
        </w:tc>
        <w:tc>
          <w:tcPr>
            <w:tcW w:w="0" w:type="auto"/>
            <w:tcBorders>
              <w:top w:val="nil"/>
              <w:left w:val="nil"/>
              <w:bottom w:val="nil"/>
              <w:right w:val="nil"/>
            </w:tcBorders>
            <w:shd w:val="clear" w:color="auto" w:fill="auto"/>
          </w:tcPr>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color w:val="000000" w:themeColor="text1"/>
                <w:sz w:val="24"/>
              </w:rPr>
              <w:t xml:space="preserve">&lt; </w:t>
            </w:r>
            <w:r>
              <w:rPr>
                <w:rFonts w:ascii="Book Antiqua" w:hAnsi="Book Antiqua" w:cs="Book Antiqua"/>
                <w:color w:val="000000" w:themeColor="text1"/>
                <w:sz w:val="24"/>
              </w:rPr>
              <w:t>60</w:t>
            </w:r>
          </w:p>
        </w:tc>
        <w:tc>
          <w:tcPr>
            <w:tcW w:w="0" w:type="auto"/>
            <w:tcBorders>
              <w:top w:val="nil"/>
              <w:left w:val="nil"/>
              <w:bottom w:val="nil"/>
              <w:right w:val="nil"/>
            </w:tcBorders>
            <w:shd w:val="clear" w:color="auto" w:fill="auto"/>
          </w:tcPr>
          <w:p w:rsidR="00734B43" w:rsidRDefault="00734B43">
            <w:pPr>
              <w:spacing w:line="360" w:lineRule="auto"/>
              <w:rPr>
                <w:rFonts w:ascii="Book Antiqua" w:hAnsi="Book Antiqua" w:cs="Book Antiqua"/>
                <w:color w:val="000000" w:themeColor="text1"/>
                <w:sz w:val="24"/>
              </w:rPr>
            </w:pPr>
          </w:p>
        </w:tc>
      </w:tr>
      <w:tr w:rsidR="00734B43">
        <w:trPr>
          <w:trHeight w:val="312"/>
          <w:jc w:val="center"/>
        </w:trPr>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proofErr w:type="spellStart"/>
            <w:r>
              <w:rPr>
                <w:rFonts w:ascii="Book Antiqua" w:hAnsi="Book Antiqua" w:cs="Book Antiqua"/>
                <w:color w:val="000000" w:themeColor="text1"/>
                <w:sz w:val="24"/>
              </w:rPr>
              <w:t>aTG</w:t>
            </w:r>
            <w:proofErr w:type="spellEnd"/>
            <w:r>
              <w:rPr>
                <w:rFonts w:ascii="Book Antiqua" w:hAnsi="Book Antiqua" w:cs="Book Antiqua"/>
                <w:color w:val="000000" w:themeColor="text1"/>
                <w:sz w:val="24"/>
              </w:rPr>
              <w:t xml:space="preserve"> (U/m</w:t>
            </w:r>
            <w:r>
              <w:rPr>
                <w:rFonts w:ascii="Book Antiqua" w:hAnsi="Book Antiqua" w:cs="Book Antiqua"/>
                <w:caps/>
                <w:color w:val="000000" w:themeColor="text1"/>
                <w:sz w:val="24"/>
              </w:rPr>
              <w:t>l</w:t>
            </w:r>
            <w:r>
              <w:rPr>
                <w:rFonts w:ascii="Book Antiqua" w:hAnsi="Book Antiqua" w:cs="Book Antiqua"/>
                <w:color w:val="000000" w:themeColor="text1"/>
                <w:sz w:val="24"/>
              </w:rPr>
              <w:t>)</w:t>
            </w:r>
          </w:p>
        </w:tc>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r>
              <w:rPr>
                <w:rFonts w:ascii="Book Antiqua" w:hAnsi="Book Antiqua" w:cs="Book Antiqua"/>
                <w:color w:val="000000" w:themeColor="text1"/>
                <w:sz w:val="24"/>
              </w:rPr>
              <w:t>20.50</w:t>
            </w:r>
          </w:p>
        </w:tc>
        <w:tc>
          <w:tcPr>
            <w:tcW w:w="0" w:type="auto"/>
            <w:tcBorders>
              <w:top w:val="nil"/>
              <w:left w:val="nil"/>
              <w:bottom w:val="single" w:sz="4" w:space="0" w:color="auto"/>
              <w:right w:val="nil"/>
            </w:tcBorders>
          </w:tcPr>
          <w:p w:rsidR="00734B43" w:rsidRDefault="004D2DFC">
            <w:pPr>
              <w:spacing w:line="360" w:lineRule="auto"/>
              <w:rPr>
                <w:rFonts w:ascii="Book Antiqua" w:hAnsi="Book Antiqua" w:cs="Book Antiqua"/>
                <w:color w:val="000000" w:themeColor="text1"/>
                <w:sz w:val="24"/>
              </w:rPr>
            </w:pPr>
            <w:r>
              <w:rPr>
                <w:rFonts w:ascii="Book Antiqua" w:hAnsi="Book Antiqua" w:cs="Book Antiqua" w:hint="eastAsia"/>
                <w:color w:val="000000" w:themeColor="text1"/>
                <w:sz w:val="24"/>
              </w:rPr>
              <w:t xml:space="preserve">&lt; </w:t>
            </w:r>
            <w:r>
              <w:rPr>
                <w:rFonts w:ascii="Book Antiqua" w:hAnsi="Book Antiqua" w:cs="Book Antiqua"/>
                <w:color w:val="000000" w:themeColor="text1"/>
                <w:sz w:val="24"/>
              </w:rPr>
              <w:t>60</w:t>
            </w:r>
          </w:p>
        </w:tc>
        <w:tc>
          <w:tcPr>
            <w:tcW w:w="0" w:type="auto"/>
            <w:tcBorders>
              <w:top w:val="nil"/>
              <w:left w:val="nil"/>
              <w:bottom w:val="single" w:sz="4" w:space="0" w:color="auto"/>
              <w:right w:val="nil"/>
            </w:tcBorders>
          </w:tcPr>
          <w:p w:rsidR="00734B43" w:rsidRDefault="00734B43">
            <w:pPr>
              <w:spacing w:line="360" w:lineRule="auto"/>
              <w:rPr>
                <w:rFonts w:ascii="Book Antiqua" w:hAnsi="Book Antiqua" w:cs="Book Antiqua"/>
                <w:color w:val="000000" w:themeColor="text1"/>
                <w:sz w:val="24"/>
              </w:rPr>
            </w:pPr>
          </w:p>
        </w:tc>
      </w:tr>
    </w:tbl>
    <w:p w:rsidR="00734B43" w:rsidRDefault="004D2DFC">
      <w:pPr>
        <w:widowControl/>
        <w:spacing w:line="360" w:lineRule="auto"/>
        <w:rPr>
          <w:rFonts w:ascii="Book Antiqua" w:hAnsi="Book Antiqua" w:cs="Book Antiqua"/>
          <w:color w:val="000000" w:themeColor="text1"/>
          <w:kern w:val="0"/>
          <w:sz w:val="24"/>
        </w:rPr>
      </w:pPr>
      <w:r>
        <w:rPr>
          <w:rFonts w:ascii="Book Antiqua" w:eastAsia="AdvTT5235d5a9" w:hAnsi="Book Antiqua" w:cs="Book Antiqua"/>
          <w:color w:val="000000" w:themeColor="text1"/>
          <w:kern w:val="0"/>
          <w:sz w:val="24"/>
        </w:rPr>
        <w:t>Abnormal values are shown in bold. WBC</w:t>
      </w:r>
      <w:r>
        <w:rPr>
          <w:rFonts w:ascii="Book Antiqua" w:hAnsi="Book Antiqua" w:cs="Book Antiqua" w:hint="eastAsia"/>
          <w:color w:val="000000" w:themeColor="text1"/>
          <w:kern w:val="0"/>
          <w:sz w:val="24"/>
        </w:rPr>
        <w:t>:</w:t>
      </w:r>
      <w:r>
        <w:rPr>
          <w:rFonts w:ascii="Book Antiqua" w:eastAsia="AdvTT5235d5a9" w:hAnsi="Book Antiqua" w:cs="Book Antiqua"/>
          <w:color w:val="000000" w:themeColor="text1"/>
          <w:kern w:val="0"/>
          <w:sz w:val="24"/>
        </w:rPr>
        <w:t xml:space="preserve"> </w:t>
      </w:r>
      <w:r>
        <w:rPr>
          <w:rFonts w:ascii="Book Antiqua" w:eastAsia="AdvTT5235d5a9" w:hAnsi="Book Antiqua" w:cs="Book Antiqua"/>
          <w:caps/>
          <w:color w:val="000000" w:themeColor="text1"/>
          <w:kern w:val="0"/>
          <w:sz w:val="24"/>
        </w:rPr>
        <w:t>w</w:t>
      </w:r>
      <w:r>
        <w:rPr>
          <w:rFonts w:ascii="Book Antiqua" w:eastAsia="AdvTT5235d5a9" w:hAnsi="Book Antiqua" w:cs="Book Antiqua"/>
          <w:color w:val="000000" w:themeColor="text1"/>
          <w:kern w:val="0"/>
          <w:sz w:val="24"/>
        </w:rPr>
        <w:t xml:space="preserve">hite blood cells; </w:t>
      </w:r>
      <w:r>
        <w:rPr>
          <w:rFonts w:ascii="Book Antiqua" w:hAnsi="Book Antiqua" w:cs="Book Antiqua"/>
          <w:color w:val="000000" w:themeColor="text1"/>
          <w:sz w:val="24"/>
        </w:rPr>
        <w:t>HGB</w:t>
      </w:r>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r>
        <w:rPr>
          <w:rFonts w:ascii="Book Antiqua" w:eastAsia="宋体" w:hAnsi="Book Antiqua" w:cs="Book Antiqua"/>
          <w:caps/>
          <w:color w:val="000000" w:themeColor="text1"/>
          <w:sz w:val="24"/>
          <w:shd w:val="clear" w:color="auto" w:fill="FFFFFF"/>
        </w:rPr>
        <w:t>h</w:t>
      </w:r>
      <w:r>
        <w:rPr>
          <w:rFonts w:ascii="Book Antiqua" w:eastAsia="宋体" w:hAnsi="Book Antiqua" w:cs="Book Antiqua"/>
          <w:color w:val="000000" w:themeColor="text1"/>
          <w:sz w:val="24"/>
          <w:shd w:val="clear" w:color="auto" w:fill="FFFFFF"/>
        </w:rPr>
        <w:t>emoglobin concentration; ALB</w:t>
      </w:r>
      <w:r>
        <w:rPr>
          <w:rFonts w:ascii="Book Antiqua" w:eastAsia="宋体" w:hAnsi="Book Antiqua" w:cs="Book Antiqua" w:hint="eastAsia"/>
          <w:color w:val="000000" w:themeColor="text1"/>
          <w:sz w:val="24"/>
          <w:shd w:val="clear" w:color="auto" w:fill="FFFFFF"/>
        </w:rPr>
        <w:t>:</w:t>
      </w:r>
      <w:r>
        <w:rPr>
          <w:rFonts w:ascii="Book Antiqua" w:eastAsia="宋体" w:hAnsi="Book Antiqua" w:cs="Book Antiqua"/>
          <w:color w:val="000000" w:themeColor="text1"/>
          <w:sz w:val="24"/>
          <w:shd w:val="clear" w:color="auto" w:fill="FFFFFF"/>
        </w:rPr>
        <w:t xml:space="preserve"> </w:t>
      </w:r>
      <w:r>
        <w:rPr>
          <w:rFonts w:ascii="Book Antiqua" w:eastAsia="宋体" w:hAnsi="Book Antiqua" w:cs="Book Antiqua"/>
          <w:caps/>
          <w:color w:val="000000" w:themeColor="text1"/>
          <w:sz w:val="24"/>
          <w:shd w:val="clear" w:color="auto" w:fill="FFFFFF"/>
        </w:rPr>
        <w:t>a</w:t>
      </w:r>
      <w:r>
        <w:rPr>
          <w:rFonts w:ascii="Book Antiqua" w:eastAsia="宋体" w:hAnsi="Book Antiqua" w:cs="Book Antiqua"/>
          <w:color w:val="000000" w:themeColor="text1"/>
          <w:sz w:val="24"/>
          <w:shd w:val="clear" w:color="auto" w:fill="FFFFFF"/>
        </w:rPr>
        <w:t xml:space="preserve">lbumin; </w:t>
      </w:r>
      <w:r>
        <w:rPr>
          <w:rFonts w:ascii="Book Antiqua" w:eastAsia="PbyxpxAdvTTe45e47d2" w:hAnsi="Book Antiqua" w:cs="Book Antiqua"/>
          <w:color w:val="000000" w:themeColor="text1"/>
          <w:kern w:val="0"/>
          <w:sz w:val="24"/>
        </w:rPr>
        <w:t>TSH</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t</w:t>
      </w:r>
      <w:r>
        <w:rPr>
          <w:rFonts w:ascii="Book Antiqua" w:eastAsia="PbyxpxAdvTTe45e47d2" w:hAnsi="Book Antiqua" w:cs="Book Antiqua"/>
          <w:color w:val="000000" w:themeColor="text1"/>
          <w:kern w:val="0"/>
          <w:sz w:val="24"/>
        </w:rPr>
        <w:t>hyroid-stimulating hormone; FT3</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f</w:t>
      </w:r>
      <w:r>
        <w:rPr>
          <w:rFonts w:ascii="Book Antiqua" w:eastAsia="PbyxpxAdvTTe45e47d2" w:hAnsi="Book Antiqua" w:cs="Book Antiqua"/>
          <w:color w:val="000000" w:themeColor="text1"/>
          <w:kern w:val="0"/>
          <w:sz w:val="24"/>
        </w:rPr>
        <w:t>ree triiodothyronine; FT4</w:t>
      </w:r>
      <w:r>
        <w:rPr>
          <w:rFonts w:ascii="Book Antiqua" w:hAnsi="Book Antiqua" w:cs="Book Antiqua" w:hint="eastAsia"/>
          <w:color w:val="000000" w:themeColor="text1"/>
          <w:kern w:val="0"/>
          <w:sz w:val="24"/>
        </w:rPr>
        <w:t>:</w:t>
      </w:r>
      <w:r>
        <w:rPr>
          <w:rFonts w:ascii="Book Antiqua" w:eastAsia="PbyxpxAdvTTe45e47d2" w:hAnsi="Book Antiqua" w:cs="Book Antiqua"/>
          <w:color w:val="000000" w:themeColor="text1"/>
          <w:kern w:val="0"/>
          <w:sz w:val="24"/>
        </w:rPr>
        <w:t xml:space="preserve"> </w:t>
      </w:r>
      <w:r>
        <w:rPr>
          <w:rFonts w:ascii="Book Antiqua" w:eastAsia="PbyxpxAdvTTe45e47d2" w:hAnsi="Book Antiqua" w:cs="Book Antiqua"/>
          <w:caps/>
          <w:color w:val="000000" w:themeColor="text1"/>
          <w:kern w:val="0"/>
          <w:sz w:val="24"/>
        </w:rPr>
        <w:t>f</w:t>
      </w:r>
      <w:r>
        <w:rPr>
          <w:rFonts w:ascii="Book Antiqua" w:eastAsia="PbyxpxAdvTTe45e47d2" w:hAnsi="Book Antiqua" w:cs="Book Antiqua"/>
          <w:color w:val="000000" w:themeColor="text1"/>
          <w:kern w:val="0"/>
          <w:sz w:val="24"/>
        </w:rPr>
        <w:t xml:space="preserve">ree thyroxine; </w:t>
      </w:r>
      <w:proofErr w:type="spellStart"/>
      <w:r>
        <w:rPr>
          <w:rFonts w:ascii="Book Antiqua" w:hAnsi="Book Antiqua" w:cs="Book Antiqua"/>
          <w:color w:val="000000" w:themeColor="text1"/>
          <w:sz w:val="24"/>
        </w:rPr>
        <w:t>aTPO</w:t>
      </w:r>
      <w:proofErr w:type="spellEnd"/>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proofErr w:type="spellStart"/>
      <w:r>
        <w:rPr>
          <w:rFonts w:ascii="Book Antiqua" w:eastAsia="MinionPro-Regular" w:hAnsi="Book Antiqua" w:cs="Book Antiqua"/>
          <w:caps/>
          <w:color w:val="000000" w:themeColor="text1"/>
          <w:kern w:val="0"/>
          <w:sz w:val="24"/>
        </w:rPr>
        <w:t>a</w:t>
      </w:r>
      <w:r>
        <w:rPr>
          <w:rFonts w:ascii="Book Antiqua" w:eastAsia="MinionPro-Regular" w:hAnsi="Book Antiqua" w:cs="Book Antiqua"/>
          <w:color w:val="000000" w:themeColor="text1"/>
          <w:kern w:val="0"/>
          <w:sz w:val="24"/>
        </w:rPr>
        <w:t>ntithyroid</w:t>
      </w:r>
      <w:proofErr w:type="spellEnd"/>
      <w:r>
        <w:rPr>
          <w:rFonts w:ascii="Book Antiqua" w:eastAsia="MinionPro-Regular" w:hAnsi="Book Antiqua" w:cs="Book Antiqua"/>
          <w:color w:val="000000" w:themeColor="text1"/>
          <w:kern w:val="0"/>
          <w:sz w:val="24"/>
        </w:rPr>
        <w:t xml:space="preserve"> peroxidase; </w:t>
      </w:r>
      <w:proofErr w:type="spellStart"/>
      <w:r>
        <w:rPr>
          <w:rFonts w:ascii="Book Antiqua" w:hAnsi="Book Antiqua" w:cs="Book Antiqua"/>
          <w:color w:val="000000" w:themeColor="text1"/>
          <w:sz w:val="24"/>
        </w:rPr>
        <w:t>aTG</w:t>
      </w:r>
      <w:proofErr w:type="spellEnd"/>
      <w:r>
        <w:rPr>
          <w:rFonts w:ascii="Book Antiqua" w:hAnsi="Book Antiqua" w:cs="Book Antiqua" w:hint="eastAsia"/>
          <w:color w:val="000000" w:themeColor="text1"/>
          <w:sz w:val="24"/>
        </w:rPr>
        <w:t>:</w:t>
      </w:r>
      <w:r>
        <w:rPr>
          <w:rFonts w:ascii="Book Antiqua" w:hAnsi="Book Antiqua" w:cs="Book Antiqua"/>
          <w:color w:val="000000" w:themeColor="text1"/>
          <w:sz w:val="24"/>
        </w:rPr>
        <w:t xml:space="preserve"> </w:t>
      </w:r>
      <w:proofErr w:type="spellStart"/>
      <w:r>
        <w:rPr>
          <w:rFonts w:ascii="Book Antiqua" w:eastAsia="MinionPro-Regular" w:hAnsi="Book Antiqua" w:cs="Book Antiqua"/>
          <w:caps/>
          <w:color w:val="000000" w:themeColor="text1"/>
          <w:kern w:val="0"/>
          <w:sz w:val="24"/>
        </w:rPr>
        <w:t>a</w:t>
      </w:r>
      <w:r>
        <w:rPr>
          <w:rFonts w:ascii="Book Antiqua" w:eastAsia="MinionPro-Regular" w:hAnsi="Book Antiqua" w:cs="Book Antiqua"/>
          <w:color w:val="000000" w:themeColor="text1"/>
          <w:kern w:val="0"/>
          <w:sz w:val="24"/>
        </w:rPr>
        <w:t>ntithyroglobulin</w:t>
      </w:r>
      <w:proofErr w:type="spellEnd"/>
      <w:r>
        <w:rPr>
          <w:rFonts w:ascii="Book Antiqua" w:eastAsia="MinionPro-Regular" w:hAnsi="Book Antiqua" w:cs="Book Antiqua"/>
          <w:color w:val="000000" w:themeColor="text1"/>
          <w:kern w:val="0"/>
          <w:sz w:val="24"/>
        </w:rPr>
        <w:t>.</w:t>
      </w:r>
    </w:p>
    <w:sectPr w:rsidR="00734B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Bold">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HelveticaNeueLTStd-Bd">
    <w:altName w:val="Segoe Print"/>
    <w:charset w:val="00"/>
    <w:family w:val="auto"/>
    <w:pitch w:val="default"/>
  </w:font>
  <w:font w:name="HelveticaNeueLTStd-BdIt">
    <w:altName w:val="Segoe Print"/>
    <w:charset w:val="00"/>
    <w:family w:val="auto"/>
    <w:pitch w:val="default"/>
  </w:font>
  <w:font w:name="Minion Pro">
    <w:altName w:val="Segoe Print"/>
    <w:charset w:val="00"/>
    <w:family w:val="roman"/>
    <w:pitch w:val="default"/>
    <w:sig w:usb0="00000000" w:usb1="00000000" w:usb2="00000000" w:usb3="00000000" w:csb0="0000019F" w:csb1="00000000"/>
  </w:font>
  <w:font w:name="ArialNarrow-Bold">
    <w:panose1 w:val="00000000000000000000"/>
    <w:charset w:val="A2"/>
    <w:family w:val="auto"/>
    <w:notTrueType/>
    <w:pitch w:val="default"/>
    <w:sig w:usb0="00000005" w:usb1="00000000" w:usb2="00000000" w:usb3="00000000" w:csb0="00000012" w:csb1="00000000"/>
  </w:font>
  <w:font w:name="NyrxnsAdvTT86d47313">
    <w:altName w:val="Segoe Print"/>
    <w:charset w:val="00"/>
    <w:family w:val="auto"/>
    <w:pitch w:val="default"/>
  </w:font>
  <w:font w:name="MinionPro-It">
    <w:altName w:val="Segoe Print"/>
    <w:charset w:val="00"/>
    <w:family w:val="auto"/>
    <w:pitch w:val="default"/>
  </w:font>
  <w:font w:name="AdvPSA88A">
    <w:altName w:val="Segoe Print"/>
    <w:charset w:val="00"/>
    <w:family w:val="auto"/>
    <w:pitch w:val="default"/>
  </w:font>
  <w:font w:name="HelveticaNeueLTStd-Lt">
    <w:altName w:val="Segoe Print"/>
    <w:charset w:val="00"/>
    <w:family w:val="auto"/>
    <w:pitch w:val="default"/>
  </w:font>
  <w:font w:name="MinionPro-Regular">
    <w:altName w:val="Segoe Print"/>
    <w:charset w:val="00"/>
    <w:family w:val="auto"/>
    <w:pitch w:val="default"/>
  </w:font>
  <w:font w:name="PbyxpxAdvTTe45e47d2">
    <w:altName w:val="Segoe Print"/>
    <w:charset w:val="00"/>
    <w:family w:val="auto"/>
    <w:pitch w:val="default"/>
  </w:font>
  <w:font w:name="&amp;quot">
    <w:altName w:val="Times New Roman"/>
    <w:panose1 w:val="00000000000000000000"/>
    <w:charset w:val="00"/>
    <w:family w:val="roman"/>
    <w:notTrueType/>
    <w:pitch w:val="default"/>
  </w:font>
  <w:font w:name="RMTMI">
    <w:altName w:val="Segoe Print"/>
    <w:charset w:val="00"/>
    <w:family w:val="auto"/>
    <w:pitch w:val="default"/>
  </w:font>
  <w:font w:name="HelveticaNeueLTStd-LtIt">
    <w:altName w:val="Segoe Print"/>
    <w:charset w:val="00"/>
    <w:family w:val="auto"/>
    <w:pitch w:val="default"/>
  </w:font>
  <w:font w:name="BookAntiqua">
    <w:altName w:val="Meiryo"/>
    <w:charset w:val="80"/>
    <w:family w:val="auto"/>
    <w:pitch w:val="default"/>
    <w:sig w:usb0="00000001" w:usb1="080E0000" w:usb2="00000010" w:usb3="00000000" w:csb0="00060000" w:csb1="00000000"/>
  </w:font>
  <w:font w:name="TimesNewRomanPSMT">
    <w:altName w:val="MS Mincho"/>
    <w:charset w:val="00"/>
    <w:family w:val="roman"/>
    <w:pitch w:val="default"/>
    <w:sig w:usb0="00000000" w:usb1="00000000" w:usb2="00000000" w:usb3="00000000" w:csb0="00000001" w:csb1="00000000"/>
  </w:font>
  <w:font w:name="TimesNewRomanPS-ItalicMT">
    <w:altName w:val="Segoe Print"/>
    <w:charset w:val="00"/>
    <w:family w:val="auto"/>
    <w:pitch w:val="default"/>
  </w:font>
  <w:font w:name="QnfdydAdvTTaf7f9f4f . B">
    <w:altName w:val="Segoe Print"/>
    <w:charset w:val="00"/>
    <w:family w:val="auto"/>
    <w:pitch w:val="default"/>
  </w:font>
  <w:font w:name="Minion-Regular">
    <w:altName w:val="Segoe Print"/>
    <w:charset w:val="00"/>
    <w:family w:val="auto"/>
    <w:pitch w:val="default"/>
  </w:font>
  <w:font w:name="AdvTTae86113c">
    <w:altName w:val="Segoe Print"/>
    <w:charset w:val="00"/>
    <w:family w:val="auto"/>
    <w:pitch w:val="default"/>
  </w:font>
  <w:font w:name="AdvTTa9780c5f . I">
    <w:altName w:val="Segoe Print"/>
    <w:charset w:val="00"/>
    <w:family w:val="auto"/>
    <w:pitch w:val="default"/>
  </w:font>
  <w:font w:name="AdvTrebu-R">
    <w:altName w:val="Segoe Print"/>
    <w:charset w:val="00"/>
    <w:family w:val="auto"/>
    <w:pitch w:val="default"/>
  </w:font>
  <w:font w:name="Times-Roman">
    <w:altName w:val="Times New Roman"/>
    <w:charset w:val="00"/>
    <w:family w:val="auto"/>
    <w:pitch w:val="default"/>
  </w:font>
  <w:font w:name="JansonText-Roman">
    <w:altName w:val="Segoe Print"/>
    <w:charset w:val="00"/>
    <w:family w:val="auto"/>
    <w:pitch w:val="default"/>
  </w:font>
  <w:font w:name="AdvPSGAR3">
    <w:altName w:val="Segoe Print"/>
    <w:charset w:val="00"/>
    <w:family w:val="auto"/>
    <w:pitch w:val="default"/>
  </w:font>
  <w:font w:name="LegacySerifStd-Book">
    <w:altName w:val="Segoe Print"/>
    <w:charset w:val="00"/>
    <w:family w:val="auto"/>
    <w:pitch w:val="default"/>
  </w:font>
  <w:font w:name="MTSY">
    <w:altName w:val="Segoe Print"/>
    <w:charset w:val="00"/>
    <w:family w:val="auto"/>
    <w:pitch w:val="default"/>
  </w:font>
  <w:font w:name="Caecilia-Roman">
    <w:altName w:val="Segoe Print"/>
    <w:charset w:val="00"/>
    <w:family w:val="auto"/>
    <w:pitch w:val="default"/>
  </w:font>
  <w:font w:name="Univers-Light">
    <w:altName w:val="Segoe Print"/>
    <w:charset w:val="00"/>
    <w:family w:val="auto"/>
    <w:pitch w:val="default"/>
  </w:font>
  <w:font w:name="Helvetica LT Std">
    <w:altName w:val="Segoe Print"/>
    <w:charset w:val="00"/>
    <w:family w:val="auto"/>
    <w:pitch w:val="default"/>
  </w:font>
  <w:font w:name="AdvTT5235d5a9">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040B25"/>
    <w:rsid w:val="00093EAA"/>
    <w:rsid w:val="000A1FA4"/>
    <w:rsid w:val="000B6270"/>
    <w:rsid w:val="000E47EE"/>
    <w:rsid w:val="00176E5A"/>
    <w:rsid w:val="00205D70"/>
    <w:rsid w:val="00255A64"/>
    <w:rsid w:val="00293858"/>
    <w:rsid w:val="002E44FF"/>
    <w:rsid w:val="00367D03"/>
    <w:rsid w:val="003B0255"/>
    <w:rsid w:val="003B5FA3"/>
    <w:rsid w:val="003C5F9A"/>
    <w:rsid w:val="0041409E"/>
    <w:rsid w:val="0047567D"/>
    <w:rsid w:val="004900AB"/>
    <w:rsid w:val="004D0922"/>
    <w:rsid w:val="004D2DFC"/>
    <w:rsid w:val="004F76AA"/>
    <w:rsid w:val="00527B64"/>
    <w:rsid w:val="005A1CC0"/>
    <w:rsid w:val="005A28B5"/>
    <w:rsid w:val="005C49B0"/>
    <w:rsid w:val="005D0C15"/>
    <w:rsid w:val="006341A4"/>
    <w:rsid w:val="006A1EE4"/>
    <w:rsid w:val="006A2753"/>
    <w:rsid w:val="007039E2"/>
    <w:rsid w:val="0072477C"/>
    <w:rsid w:val="00724F16"/>
    <w:rsid w:val="0072770D"/>
    <w:rsid w:val="00734B43"/>
    <w:rsid w:val="00777D1E"/>
    <w:rsid w:val="00794A6E"/>
    <w:rsid w:val="007A5837"/>
    <w:rsid w:val="007C1AAE"/>
    <w:rsid w:val="007E7DB8"/>
    <w:rsid w:val="007F4C37"/>
    <w:rsid w:val="0089320B"/>
    <w:rsid w:val="008933D9"/>
    <w:rsid w:val="008D419F"/>
    <w:rsid w:val="0095482C"/>
    <w:rsid w:val="009C127B"/>
    <w:rsid w:val="00A07C16"/>
    <w:rsid w:val="00A428C3"/>
    <w:rsid w:val="00A80580"/>
    <w:rsid w:val="00AA4E63"/>
    <w:rsid w:val="00AB46EE"/>
    <w:rsid w:val="00AE2DEA"/>
    <w:rsid w:val="00B86F29"/>
    <w:rsid w:val="00B95095"/>
    <w:rsid w:val="00C378A6"/>
    <w:rsid w:val="00C52B8F"/>
    <w:rsid w:val="00CA142B"/>
    <w:rsid w:val="00CE257B"/>
    <w:rsid w:val="00D303A5"/>
    <w:rsid w:val="00DB4254"/>
    <w:rsid w:val="00DB6534"/>
    <w:rsid w:val="00DD2BD4"/>
    <w:rsid w:val="00DE1E77"/>
    <w:rsid w:val="00E748CB"/>
    <w:rsid w:val="00E82BCB"/>
    <w:rsid w:val="00ED1549"/>
    <w:rsid w:val="00EE6569"/>
    <w:rsid w:val="00F12F1E"/>
    <w:rsid w:val="00F41C07"/>
    <w:rsid w:val="00F773DD"/>
    <w:rsid w:val="00FD3DF6"/>
    <w:rsid w:val="00FE4659"/>
    <w:rsid w:val="00FF543C"/>
    <w:rsid w:val="02A028E2"/>
    <w:rsid w:val="02C40209"/>
    <w:rsid w:val="043C2A51"/>
    <w:rsid w:val="05686275"/>
    <w:rsid w:val="06C06EEE"/>
    <w:rsid w:val="08C27E81"/>
    <w:rsid w:val="0CD65DDE"/>
    <w:rsid w:val="11672A71"/>
    <w:rsid w:val="12376EF9"/>
    <w:rsid w:val="13E34A51"/>
    <w:rsid w:val="18AC18CF"/>
    <w:rsid w:val="18E63E47"/>
    <w:rsid w:val="1B7C6A8E"/>
    <w:rsid w:val="1CCE442E"/>
    <w:rsid w:val="1D1F55E9"/>
    <w:rsid w:val="1E1A4245"/>
    <w:rsid w:val="1E2C6069"/>
    <w:rsid w:val="1EB6201E"/>
    <w:rsid w:val="20B92FF5"/>
    <w:rsid w:val="29DF5AC9"/>
    <w:rsid w:val="2CBE0501"/>
    <w:rsid w:val="32C0332F"/>
    <w:rsid w:val="335D17C5"/>
    <w:rsid w:val="36040B25"/>
    <w:rsid w:val="368C4144"/>
    <w:rsid w:val="3BB41AC8"/>
    <w:rsid w:val="411B3E95"/>
    <w:rsid w:val="4232748C"/>
    <w:rsid w:val="43315852"/>
    <w:rsid w:val="44106B52"/>
    <w:rsid w:val="45B9178E"/>
    <w:rsid w:val="4673665A"/>
    <w:rsid w:val="46AF7715"/>
    <w:rsid w:val="4D49285B"/>
    <w:rsid w:val="4DD304B5"/>
    <w:rsid w:val="5244701B"/>
    <w:rsid w:val="535E76FA"/>
    <w:rsid w:val="560112B2"/>
    <w:rsid w:val="56255EFF"/>
    <w:rsid w:val="57CE59FA"/>
    <w:rsid w:val="58AF129A"/>
    <w:rsid w:val="5DDD193D"/>
    <w:rsid w:val="5E415987"/>
    <w:rsid w:val="619A3C53"/>
    <w:rsid w:val="645B5D86"/>
    <w:rsid w:val="6A1E5E0C"/>
    <w:rsid w:val="6A8E7923"/>
    <w:rsid w:val="6BB241D5"/>
    <w:rsid w:val="6DD43EE1"/>
    <w:rsid w:val="6F9766CB"/>
    <w:rsid w:val="74C234B6"/>
    <w:rsid w:val="750572D4"/>
    <w:rsid w:val="7B5F54A2"/>
    <w:rsid w:val="7EC162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EndNoteBibliography">
    <w:name w:val="EndNote Bibliography"/>
    <w:qFormat/>
    <w:rPr>
      <w:rFonts w:asciiTheme="minorHAnsi" w:eastAsiaTheme="minorEastAsia" w:hAnsiTheme="minorHAnsi" w:cstheme="minorBidi"/>
      <w:kern w:val="2"/>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paragraph" w:customStyle="1" w:styleId="EndNoteBibliography">
    <w:name w:val="EndNote Bibliography"/>
    <w:qFormat/>
    <w:rPr>
      <w:rFonts w:asciiTheme="minorHAnsi" w:eastAsiaTheme="minorEastAsia" w:hAnsiTheme="minorHAnsi" w:cstheme="minorBidi"/>
      <w:kern w:val="2"/>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file:///C:/Users/Administrator/AppData/Local/youdao/dict/Application/8.5.3.0/resultui/html/index.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med.wanfangdata.com.cn/Paper/Detail/PeriodicalPaper_PM3313515" TargetMode="Externa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8838</Words>
  <Characters>50382</Characters>
  <Application>Microsoft Office Word</Application>
  <DocSecurity>0</DocSecurity>
  <Lines>419</Lines>
  <Paragraphs>118</Paragraphs>
  <ScaleCrop>false</ScaleCrop>
  <Company>HP</Company>
  <LinksUpToDate>false</LinksUpToDate>
  <CharactersWithSpaces>59102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小苏</dc:creator>
  <cp:lastModifiedBy>Jin-Lei Wang</cp:lastModifiedBy>
  <cp:revision>4</cp:revision>
  <dcterms:created xsi:type="dcterms:W3CDTF">2020-04-23T00:17:00Z</dcterms:created>
  <dcterms:modified xsi:type="dcterms:W3CDTF">2020-04-24T11:40:00Z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