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E833" w14:textId="2EC8A470" w:rsidR="00022E5E" w:rsidRPr="00022E5E" w:rsidRDefault="00022E5E" w:rsidP="00022E5E">
      <w:pPr>
        <w:spacing w:line="360" w:lineRule="auto"/>
        <w:rPr>
          <w:rFonts w:ascii="Book Antiqua" w:hAnsi="Book Antiqua"/>
          <w:b/>
          <w:i/>
          <w:color w:val="000000"/>
          <w:sz w:val="24"/>
          <w:szCs w:val="24"/>
          <w:lang w:eastAsia="en-US"/>
        </w:rPr>
      </w:pPr>
      <w:r w:rsidRPr="00022E5E">
        <w:rPr>
          <w:rFonts w:ascii="Book Antiqua" w:hAnsi="Book Antiqua"/>
          <w:b/>
          <w:color w:val="000000"/>
          <w:sz w:val="24"/>
          <w:szCs w:val="24"/>
          <w:lang w:eastAsia="en-US"/>
        </w:rPr>
        <w:t xml:space="preserve">Name of Journal: </w:t>
      </w:r>
      <w:bookmarkStart w:id="0" w:name="OLE_LINK1670"/>
      <w:bookmarkStart w:id="1" w:name="OLE_LINK1671"/>
      <w:r w:rsidRPr="00022E5E">
        <w:rPr>
          <w:rFonts w:ascii="Book Antiqua" w:hAnsi="Book Antiqua"/>
          <w:i/>
          <w:color w:val="000000"/>
          <w:sz w:val="24"/>
          <w:szCs w:val="24"/>
          <w:lang w:eastAsia="en-US"/>
        </w:rPr>
        <w:t>World Journal of Clinical Cases</w:t>
      </w:r>
      <w:bookmarkEnd w:id="0"/>
      <w:bookmarkEnd w:id="1"/>
    </w:p>
    <w:p w14:paraId="51B9C445" w14:textId="26CF05D0" w:rsidR="00022E5E" w:rsidRPr="00022E5E" w:rsidRDefault="00022E5E" w:rsidP="00022E5E">
      <w:pPr>
        <w:spacing w:line="360" w:lineRule="auto"/>
        <w:rPr>
          <w:rFonts w:ascii="Book Antiqua" w:hAnsi="Book Antiqua"/>
          <w:b/>
          <w:color w:val="000000"/>
          <w:sz w:val="24"/>
          <w:szCs w:val="24"/>
          <w:lang w:eastAsia="en-US"/>
        </w:rPr>
      </w:pPr>
      <w:r w:rsidRPr="00022E5E">
        <w:rPr>
          <w:rFonts w:ascii="Book Antiqua" w:hAnsi="Book Antiqua"/>
          <w:b/>
          <w:color w:val="000000"/>
          <w:sz w:val="24"/>
          <w:szCs w:val="24"/>
          <w:lang w:eastAsia="en-US"/>
        </w:rPr>
        <w:t xml:space="preserve">Manuscript NO: </w:t>
      </w:r>
      <w:r w:rsidR="00E33D2B">
        <w:rPr>
          <w:rFonts w:ascii="Book Antiqua" w:hAnsi="Book Antiqua"/>
          <w:color w:val="000000"/>
          <w:sz w:val="24"/>
          <w:szCs w:val="24"/>
          <w:lang w:eastAsia="en-US"/>
        </w:rPr>
        <w:t>5</w:t>
      </w:r>
      <w:r w:rsidRPr="00022E5E">
        <w:rPr>
          <w:rFonts w:ascii="Book Antiqua" w:hAnsi="Book Antiqua"/>
          <w:color w:val="000000"/>
          <w:sz w:val="24"/>
          <w:szCs w:val="24"/>
          <w:lang w:eastAsia="en-US"/>
        </w:rPr>
        <w:t>4</w:t>
      </w:r>
      <w:r w:rsidR="00E33D2B">
        <w:rPr>
          <w:rFonts w:ascii="Book Antiqua" w:hAnsi="Book Antiqua"/>
          <w:color w:val="000000"/>
          <w:sz w:val="24"/>
          <w:szCs w:val="24"/>
          <w:lang w:eastAsia="en-US"/>
        </w:rPr>
        <w:t>2</w:t>
      </w:r>
      <w:r w:rsidRPr="00022E5E">
        <w:rPr>
          <w:rFonts w:ascii="Book Antiqua" w:hAnsi="Book Antiqua"/>
          <w:color w:val="000000"/>
          <w:sz w:val="24"/>
          <w:szCs w:val="24"/>
          <w:lang w:eastAsia="en-US"/>
        </w:rPr>
        <w:t>51</w:t>
      </w:r>
    </w:p>
    <w:p w14:paraId="6C1D83CB" w14:textId="45DA2C27" w:rsidR="00022E5E" w:rsidRPr="00022E5E" w:rsidRDefault="00022E5E" w:rsidP="00022E5E">
      <w:pPr>
        <w:spacing w:line="360" w:lineRule="auto"/>
        <w:rPr>
          <w:rFonts w:ascii="Book Antiqua" w:hAnsi="Book Antiqua"/>
          <w:b/>
          <w:color w:val="000000"/>
          <w:sz w:val="24"/>
          <w:szCs w:val="24"/>
          <w:lang w:eastAsia="en-US"/>
        </w:rPr>
      </w:pPr>
      <w:r w:rsidRPr="00022E5E">
        <w:rPr>
          <w:rFonts w:ascii="Book Antiqua" w:hAnsi="Book Antiqua"/>
          <w:b/>
          <w:color w:val="000000"/>
          <w:sz w:val="24"/>
          <w:szCs w:val="24"/>
          <w:shd w:val="clear" w:color="auto" w:fill="FFFFFF"/>
        </w:rPr>
        <w:t>Manuscript Type</w:t>
      </w:r>
      <w:r w:rsidRPr="00022E5E">
        <w:rPr>
          <w:rFonts w:ascii="Book Antiqua" w:hAnsi="Book Antiqua"/>
          <w:b/>
          <w:color w:val="000000"/>
          <w:sz w:val="24"/>
          <w:szCs w:val="24"/>
          <w:lang w:eastAsia="en-US"/>
        </w:rPr>
        <w:t xml:space="preserve">: </w:t>
      </w:r>
      <w:r w:rsidRPr="00022E5E">
        <w:rPr>
          <w:rFonts w:ascii="Book Antiqua" w:hAnsi="Book Antiqua"/>
          <w:color w:val="000000"/>
          <w:sz w:val="24"/>
          <w:szCs w:val="24"/>
          <w:lang w:eastAsia="en-US"/>
        </w:rPr>
        <w:t>REVIEW</w:t>
      </w:r>
    </w:p>
    <w:p w14:paraId="440E0D4A" w14:textId="77777777" w:rsidR="00022E5E" w:rsidRDefault="00022E5E" w:rsidP="00022E5E">
      <w:pPr>
        <w:pStyle w:val="a8"/>
        <w:spacing w:before="0" w:after="0" w:line="360" w:lineRule="auto"/>
        <w:jc w:val="both"/>
        <w:rPr>
          <w:rFonts w:ascii="Book Antiqua" w:hAnsi="Book Antiqua" w:cs="Arial"/>
          <w:sz w:val="24"/>
          <w:szCs w:val="24"/>
        </w:rPr>
      </w:pPr>
    </w:p>
    <w:p w14:paraId="04B658E5" w14:textId="03DAEBCF" w:rsidR="002F3C43" w:rsidRPr="00022E5E" w:rsidRDefault="002F3C43" w:rsidP="00022E5E">
      <w:pPr>
        <w:pStyle w:val="a8"/>
        <w:spacing w:before="0" w:after="0" w:line="360" w:lineRule="auto"/>
        <w:jc w:val="both"/>
        <w:rPr>
          <w:rFonts w:ascii="Book Antiqua" w:hAnsi="Book Antiqua" w:cs="Arial"/>
          <w:sz w:val="24"/>
          <w:szCs w:val="24"/>
        </w:rPr>
      </w:pPr>
      <w:bookmarkStart w:id="2" w:name="OLE_LINK1675"/>
      <w:bookmarkStart w:id="3" w:name="OLE_LINK1676"/>
      <w:r w:rsidRPr="00022E5E">
        <w:rPr>
          <w:rFonts w:ascii="Book Antiqua" w:hAnsi="Book Antiqua" w:cs="Arial"/>
          <w:sz w:val="24"/>
          <w:szCs w:val="24"/>
        </w:rPr>
        <w:t xml:space="preserve">Tumor </w:t>
      </w:r>
      <w:proofErr w:type="spellStart"/>
      <w:r w:rsidR="00022E5E" w:rsidRPr="00022E5E">
        <w:rPr>
          <w:rFonts w:ascii="Book Antiqua" w:hAnsi="Book Antiqua" w:cs="Arial"/>
          <w:sz w:val="24"/>
          <w:szCs w:val="24"/>
        </w:rPr>
        <w:t>circulome</w:t>
      </w:r>
      <w:proofErr w:type="spellEnd"/>
      <w:r w:rsidR="00022E5E" w:rsidRPr="00022E5E">
        <w:rPr>
          <w:rFonts w:ascii="Book Antiqua" w:hAnsi="Book Antiqua" w:cs="Arial"/>
          <w:sz w:val="24"/>
          <w:szCs w:val="24"/>
        </w:rPr>
        <w:t xml:space="preserve"> in the liquid biopsies for digestive tract cancer diagnosis and prognosis</w:t>
      </w:r>
    </w:p>
    <w:bookmarkEnd w:id="2"/>
    <w:bookmarkEnd w:id="3"/>
    <w:p w14:paraId="515BF953" w14:textId="554A54F7" w:rsidR="001875FE" w:rsidRDefault="001875FE" w:rsidP="00022E5E">
      <w:pPr>
        <w:spacing w:line="360" w:lineRule="auto"/>
        <w:rPr>
          <w:rFonts w:ascii="Book Antiqua" w:hAnsi="Book Antiqua" w:cs="Arial"/>
          <w:sz w:val="24"/>
          <w:szCs w:val="24"/>
        </w:rPr>
      </w:pPr>
    </w:p>
    <w:p w14:paraId="1FAA6CF6" w14:textId="0A78C7F1" w:rsidR="00022E5E" w:rsidRDefault="00022E5E" w:rsidP="00022E5E">
      <w:pPr>
        <w:spacing w:line="360" w:lineRule="auto"/>
        <w:rPr>
          <w:rFonts w:ascii="Book Antiqua" w:hAnsi="Book Antiqua" w:cs="Arial"/>
          <w:sz w:val="24"/>
          <w:szCs w:val="24"/>
        </w:rPr>
      </w:pPr>
      <w:r w:rsidRPr="00022E5E">
        <w:rPr>
          <w:rFonts w:ascii="Book Antiqua" w:hAnsi="Book Antiqua" w:cs="Arial"/>
          <w:sz w:val="24"/>
          <w:szCs w:val="24"/>
        </w:rPr>
        <w:t>Chen</w:t>
      </w:r>
      <w:r>
        <w:rPr>
          <w:rFonts w:ascii="Book Antiqua" w:hAnsi="Book Antiqua" w:cs="Arial"/>
          <w:sz w:val="24"/>
          <w:szCs w:val="24"/>
        </w:rPr>
        <w:t xml:space="preserve"> </w:t>
      </w:r>
      <w:r>
        <w:rPr>
          <w:rFonts w:ascii="Book Antiqua" w:hAnsi="Book Antiqua" w:cs="Arial" w:hint="eastAsia"/>
          <w:sz w:val="24"/>
          <w:szCs w:val="24"/>
        </w:rPr>
        <w:t>L</w:t>
      </w:r>
      <w:r>
        <w:rPr>
          <w:rFonts w:ascii="Book Antiqua" w:hAnsi="Book Antiqua" w:cs="Arial"/>
          <w:sz w:val="24"/>
          <w:szCs w:val="24"/>
        </w:rPr>
        <w:t xml:space="preserve"> </w:t>
      </w:r>
      <w:r w:rsidRPr="00022E5E">
        <w:rPr>
          <w:rFonts w:ascii="Book Antiqua" w:hAnsi="Book Antiqua" w:cs="Arial"/>
          <w:i/>
          <w:iCs/>
          <w:sz w:val="24"/>
          <w:szCs w:val="24"/>
        </w:rPr>
        <w:t>et al</w:t>
      </w:r>
      <w:r>
        <w:rPr>
          <w:rFonts w:ascii="Book Antiqua" w:hAnsi="Book Antiqua" w:cs="Arial"/>
          <w:sz w:val="24"/>
          <w:szCs w:val="24"/>
        </w:rPr>
        <w:t>. L</w:t>
      </w:r>
      <w:r w:rsidRPr="00022E5E">
        <w:rPr>
          <w:rFonts w:ascii="Book Antiqua" w:hAnsi="Book Antiqua" w:cs="Arial"/>
          <w:sz w:val="24"/>
          <w:szCs w:val="24"/>
        </w:rPr>
        <w:t>iquid biopsies for digestive tract cancer</w:t>
      </w:r>
    </w:p>
    <w:p w14:paraId="1C60D1E4" w14:textId="77777777" w:rsidR="00022E5E" w:rsidRPr="00022E5E" w:rsidRDefault="00022E5E" w:rsidP="00022E5E">
      <w:pPr>
        <w:spacing w:line="360" w:lineRule="auto"/>
        <w:rPr>
          <w:rFonts w:ascii="Book Antiqua" w:hAnsi="Book Antiqua" w:cs="Arial"/>
          <w:sz w:val="24"/>
          <w:szCs w:val="24"/>
        </w:rPr>
      </w:pPr>
    </w:p>
    <w:p w14:paraId="7D95445D" w14:textId="37CC863F" w:rsidR="002F3C43" w:rsidRDefault="00A520A6" w:rsidP="00022E5E">
      <w:pPr>
        <w:spacing w:line="360" w:lineRule="auto"/>
        <w:rPr>
          <w:rFonts w:ascii="Book Antiqua" w:hAnsi="Book Antiqua" w:cs="Arial"/>
          <w:sz w:val="24"/>
          <w:szCs w:val="24"/>
          <w:vertAlign w:val="superscript"/>
        </w:rPr>
      </w:pPr>
      <w:bookmarkStart w:id="4" w:name="_Hlk36818142"/>
      <w:r w:rsidRPr="00022E5E">
        <w:rPr>
          <w:rFonts w:ascii="Book Antiqua" w:hAnsi="Book Antiqua" w:cs="Arial"/>
          <w:sz w:val="24"/>
          <w:szCs w:val="24"/>
        </w:rPr>
        <w:t xml:space="preserve">Long </w:t>
      </w:r>
      <w:bookmarkStart w:id="5" w:name="OLE_LINK1527"/>
      <w:bookmarkStart w:id="6" w:name="OLE_LINK1528"/>
      <w:r w:rsidRPr="00022E5E">
        <w:rPr>
          <w:rFonts w:ascii="Book Antiqua" w:hAnsi="Book Antiqua" w:cs="Arial"/>
          <w:sz w:val="24"/>
          <w:szCs w:val="24"/>
        </w:rPr>
        <w:t>Chen</w:t>
      </w:r>
      <w:bookmarkEnd w:id="5"/>
      <w:bookmarkEnd w:id="6"/>
      <w:r w:rsidRPr="00022E5E">
        <w:rPr>
          <w:rFonts w:ascii="Book Antiqua" w:hAnsi="Book Antiqua" w:cs="Arial"/>
          <w:sz w:val="24"/>
          <w:szCs w:val="24"/>
        </w:rPr>
        <w:t xml:space="preserve">, </w:t>
      </w:r>
      <w:bookmarkStart w:id="7" w:name="OLE_LINK1529"/>
      <w:bookmarkStart w:id="8" w:name="OLE_LINK1530"/>
      <w:r w:rsidR="0095069B" w:rsidRPr="00022E5E">
        <w:rPr>
          <w:rFonts w:ascii="Book Antiqua" w:hAnsi="Book Antiqua" w:cs="Arial"/>
          <w:sz w:val="24"/>
          <w:szCs w:val="24"/>
        </w:rPr>
        <w:t xml:space="preserve">Yu </w:t>
      </w:r>
      <w:r w:rsidR="001875FE" w:rsidRPr="00022E5E">
        <w:rPr>
          <w:rFonts w:ascii="Book Antiqua" w:hAnsi="Book Antiqua" w:cs="Arial"/>
          <w:sz w:val="24"/>
          <w:szCs w:val="24"/>
        </w:rPr>
        <w:t>C</w:t>
      </w:r>
      <w:r w:rsidR="0095069B" w:rsidRPr="00022E5E">
        <w:rPr>
          <w:rFonts w:ascii="Book Antiqua" w:hAnsi="Book Antiqua" w:cs="Arial"/>
          <w:sz w:val="24"/>
          <w:szCs w:val="24"/>
        </w:rPr>
        <w:t>hen</w:t>
      </w:r>
      <w:r w:rsidR="001875FE" w:rsidRPr="00022E5E">
        <w:rPr>
          <w:rFonts w:ascii="Book Antiqua" w:hAnsi="Book Antiqua" w:cs="Arial"/>
          <w:sz w:val="24"/>
          <w:szCs w:val="24"/>
        </w:rPr>
        <w:t>,</w:t>
      </w:r>
      <w:r w:rsidR="002F3C43" w:rsidRPr="00022E5E">
        <w:rPr>
          <w:rFonts w:ascii="Book Antiqua" w:hAnsi="Book Antiqua" w:cs="Arial"/>
          <w:sz w:val="24"/>
          <w:szCs w:val="24"/>
        </w:rPr>
        <w:t xml:space="preserve"> </w:t>
      </w:r>
      <w:bookmarkEnd w:id="7"/>
      <w:bookmarkEnd w:id="8"/>
      <w:r w:rsidR="006A20E5" w:rsidRPr="00022E5E">
        <w:rPr>
          <w:rFonts w:ascii="Book Antiqua" w:hAnsi="Book Antiqua" w:cs="Arial"/>
          <w:sz w:val="24"/>
          <w:szCs w:val="24"/>
        </w:rPr>
        <w:t>Yuan</w:t>
      </w:r>
      <w:r w:rsidR="00392DD9">
        <w:rPr>
          <w:rFonts w:ascii="Book Antiqua" w:hAnsi="Book Antiqua" w:cs="Arial"/>
          <w:sz w:val="24"/>
          <w:szCs w:val="24"/>
        </w:rPr>
        <w:t>-L</w:t>
      </w:r>
      <w:r w:rsidR="006A20E5" w:rsidRPr="00022E5E">
        <w:rPr>
          <w:rFonts w:ascii="Book Antiqua" w:hAnsi="Book Antiqua" w:cs="Arial"/>
          <w:sz w:val="24"/>
          <w:szCs w:val="24"/>
        </w:rPr>
        <w:t xml:space="preserve">ing Feng, </w:t>
      </w:r>
      <w:r w:rsidRPr="00022E5E">
        <w:rPr>
          <w:rFonts w:ascii="Book Antiqua" w:hAnsi="Book Antiqua" w:cs="Arial"/>
          <w:sz w:val="24"/>
          <w:szCs w:val="24"/>
        </w:rPr>
        <w:t xml:space="preserve">Yan Zhu, </w:t>
      </w:r>
      <w:bookmarkStart w:id="9" w:name="OLE_LINK1531"/>
      <w:bookmarkStart w:id="10" w:name="OLE_LINK1532"/>
      <w:r w:rsidR="006A20E5" w:rsidRPr="00022E5E">
        <w:rPr>
          <w:rFonts w:ascii="Book Antiqua" w:hAnsi="Book Antiqua" w:cs="Arial"/>
          <w:sz w:val="24"/>
          <w:szCs w:val="24"/>
        </w:rPr>
        <w:t>Li</w:t>
      </w:r>
      <w:r w:rsidR="00392DD9">
        <w:rPr>
          <w:rFonts w:ascii="Book Antiqua" w:hAnsi="Book Antiqua" w:cs="Arial"/>
          <w:sz w:val="24"/>
          <w:szCs w:val="24"/>
        </w:rPr>
        <w:t>-</w:t>
      </w:r>
      <w:proofErr w:type="spellStart"/>
      <w:r w:rsidR="00392DD9">
        <w:rPr>
          <w:rFonts w:ascii="Book Antiqua" w:hAnsi="Book Antiqua" w:cs="Arial"/>
          <w:sz w:val="24"/>
          <w:szCs w:val="24"/>
        </w:rPr>
        <w:t>Q</w:t>
      </w:r>
      <w:r w:rsidR="006A20E5" w:rsidRPr="00022E5E">
        <w:rPr>
          <w:rFonts w:ascii="Book Antiqua" w:hAnsi="Book Antiqua" w:cs="Arial"/>
          <w:sz w:val="24"/>
          <w:szCs w:val="24"/>
        </w:rPr>
        <w:t>uan</w:t>
      </w:r>
      <w:proofErr w:type="spellEnd"/>
      <w:r w:rsidR="006A20E5" w:rsidRPr="00022E5E">
        <w:rPr>
          <w:rFonts w:ascii="Book Antiqua" w:hAnsi="Book Antiqua" w:cs="Arial"/>
          <w:sz w:val="24"/>
          <w:szCs w:val="24"/>
        </w:rPr>
        <w:t xml:space="preserve"> Wang, </w:t>
      </w:r>
      <w:r w:rsidR="001875FE" w:rsidRPr="00022E5E">
        <w:rPr>
          <w:rFonts w:ascii="Book Antiqua" w:hAnsi="Book Antiqua" w:cs="Arial"/>
          <w:sz w:val="24"/>
          <w:szCs w:val="24"/>
        </w:rPr>
        <w:t>S</w:t>
      </w:r>
      <w:r w:rsidR="0095069B" w:rsidRPr="00022E5E">
        <w:rPr>
          <w:rFonts w:ascii="Book Antiqua" w:hAnsi="Book Antiqua" w:cs="Arial"/>
          <w:sz w:val="24"/>
          <w:szCs w:val="24"/>
        </w:rPr>
        <w:t xml:space="preserve">hen </w:t>
      </w:r>
      <w:r w:rsidR="001875FE" w:rsidRPr="00022E5E">
        <w:rPr>
          <w:rFonts w:ascii="Book Antiqua" w:hAnsi="Book Antiqua" w:cs="Arial"/>
          <w:sz w:val="24"/>
          <w:szCs w:val="24"/>
        </w:rPr>
        <w:t>H</w:t>
      </w:r>
      <w:r w:rsidR="0095069B" w:rsidRPr="00022E5E">
        <w:rPr>
          <w:rFonts w:ascii="Book Antiqua" w:hAnsi="Book Antiqua" w:cs="Arial"/>
          <w:sz w:val="24"/>
          <w:szCs w:val="24"/>
        </w:rPr>
        <w:t>u</w:t>
      </w:r>
      <w:bookmarkEnd w:id="9"/>
      <w:bookmarkEnd w:id="10"/>
      <w:r w:rsidR="001875FE" w:rsidRPr="00022E5E">
        <w:rPr>
          <w:rFonts w:ascii="Book Antiqua" w:hAnsi="Book Antiqua" w:cs="Arial"/>
          <w:sz w:val="24"/>
          <w:szCs w:val="24"/>
        </w:rPr>
        <w:t>, Pu Cheng</w:t>
      </w:r>
    </w:p>
    <w:p w14:paraId="2E2FD8D3" w14:textId="77777777" w:rsidR="00022E5E" w:rsidRPr="00022E5E" w:rsidRDefault="00022E5E" w:rsidP="00022E5E">
      <w:pPr>
        <w:spacing w:line="360" w:lineRule="auto"/>
        <w:rPr>
          <w:rFonts w:ascii="Book Antiqua" w:hAnsi="Book Antiqua" w:cs="Arial"/>
          <w:sz w:val="24"/>
          <w:szCs w:val="24"/>
        </w:rPr>
      </w:pPr>
    </w:p>
    <w:p w14:paraId="6C6D1D34" w14:textId="0D50D38B" w:rsidR="00A520A6" w:rsidRDefault="00022E5E" w:rsidP="00022E5E">
      <w:pPr>
        <w:spacing w:line="360" w:lineRule="auto"/>
        <w:rPr>
          <w:rFonts w:ascii="Book Antiqua" w:hAnsi="Book Antiqua" w:cs="Arial"/>
          <w:sz w:val="24"/>
          <w:szCs w:val="24"/>
        </w:rPr>
      </w:pPr>
      <w:bookmarkStart w:id="11" w:name="_Hlk29082982"/>
      <w:r w:rsidRPr="00022E5E">
        <w:rPr>
          <w:rFonts w:ascii="Book Antiqua" w:hAnsi="Book Antiqua" w:cs="Arial"/>
          <w:b/>
          <w:bCs/>
          <w:sz w:val="24"/>
          <w:szCs w:val="24"/>
        </w:rPr>
        <w:t xml:space="preserve">Long Chen, </w:t>
      </w:r>
      <w:r w:rsidR="00A520A6" w:rsidRPr="00022E5E">
        <w:rPr>
          <w:rFonts w:ascii="Book Antiqua" w:hAnsi="Book Antiqua" w:cs="Arial"/>
          <w:color w:val="000000"/>
          <w:kern w:val="0"/>
          <w:sz w:val="24"/>
          <w:szCs w:val="24"/>
        </w:rPr>
        <w:t>Department of Radiotherapy, Zhejiang Provincial People’s Hospital, People’s Hospital of Hangzhou Medical College</w:t>
      </w:r>
      <w:r w:rsidR="00A520A6" w:rsidRPr="00022E5E">
        <w:rPr>
          <w:rFonts w:ascii="Book Antiqua" w:hAnsi="Book Antiqua" w:cs="Arial"/>
          <w:sz w:val="24"/>
          <w:szCs w:val="24"/>
        </w:rPr>
        <w:t>, Hangzhou</w:t>
      </w:r>
      <w:r>
        <w:rPr>
          <w:rFonts w:ascii="Book Antiqua" w:hAnsi="Book Antiqua" w:cs="Arial"/>
          <w:sz w:val="24"/>
          <w:szCs w:val="24"/>
        </w:rPr>
        <w:t xml:space="preserve"> </w:t>
      </w:r>
      <w:r w:rsidRPr="00022E5E">
        <w:rPr>
          <w:rFonts w:ascii="Book Antiqua" w:hAnsi="Book Antiqua" w:cs="Arial"/>
          <w:sz w:val="24"/>
          <w:szCs w:val="24"/>
        </w:rPr>
        <w:t>310014</w:t>
      </w:r>
      <w:r w:rsidR="00A520A6" w:rsidRPr="00022E5E">
        <w:rPr>
          <w:rFonts w:ascii="Book Antiqua" w:hAnsi="Book Antiqua" w:cs="Arial"/>
          <w:sz w:val="24"/>
          <w:szCs w:val="24"/>
        </w:rPr>
        <w:t xml:space="preserve">, </w:t>
      </w:r>
      <w:proofErr w:type="gramStart"/>
      <w:r w:rsidR="00A520A6" w:rsidRPr="00022E5E">
        <w:rPr>
          <w:rFonts w:ascii="Book Antiqua" w:eastAsia="宋体" w:hAnsi="Book Antiqua" w:cs="Arial"/>
          <w:color w:val="000000"/>
          <w:sz w:val="24"/>
          <w:szCs w:val="24"/>
          <w:shd w:val="clear" w:color="auto" w:fill="FFFFFF"/>
        </w:rPr>
        <w:t>Zhejiang</w:t>
      </w:r>
      <w:proofErr w:type="gramEnd"/>
      <w:r>
        <w:rPr>
          <w:rFonts w:ascii="Book Antiqua" w:eastAsia="宋体" w:hAnsi="Book Antiqua" w:cs="Arial"/>
          <w:color w:val="000000"/>
          <w:sz w:val="24"/>
          <w:szCs w:val="24"/>
          <w:shd w:val="clear" w:color="auto" w:fill="FFFFFF"/>
        </w:rPr>
        <w:t xml:space="preserve"> 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00A520A6" w:rsidRPr="00022E5E">
        <w:rPr>
          <w:rFonts w:ascii="Book Antiqua" w:hAnsi="Book Antiqua" w:cs="Arial"/>
          <w:sz w:val="24"/>
          <w:szCs w:val="24"/>
        </w:rPr>
        <w:t>, China</w:t>
      </w:r>
    </w:p>
    <w:p w14:paraId="66D12445" w14:textId="77777777" w:rsidR="00022E5E" w:rsidRPr="00022E5E" w:rsidRDefault="00022E5E" w:rsidP="00022E5E">
      <w:pPr>
        <w:spacing w:line="360" w:lineRule="auto"/>
        <w:rPr>
          <w:rFonts w:ascii="Book Antiqua" w:hAnsi="Book Antiqua" w:cs="Arial"/>
          <w:sz w:val="24"/>
          <w:szCs w:val="24"/>
          <w:vertAlign w:val="superscript"/>
        </w:rPr>
      </w:pPr>
    </w:p>
    <w:p w14:paraId="7EA2C6B9" w14:textId="3FEC8E0B" w:rsidR="002F3C43" w:rsidRDefault="00022E5E" w:rsidP="00022E5E">
      <w:pPr>
        <w:spacing w:line="360" w:lineRule="auto"/>
        <w:rPr>
          <w:rFonts w:ascii="Book Antiqua" w:hAnsi="Book Antiqua" w:cs="Arial"/>
          <w:sz w:val="24"/>
          <w:szCs w:val="24"/>
        </w:rPr>
      </w:pPr>
      <w:r w:rsidRPr="00022E5E">
        <w:rPr>
          <w:rFonts w:ascii="Book Antiqua" w:hAnsi="Book Antiqua" w:cs="Arial"/>
          <w:b/>
          <w:bCs/>
          <w:sz w:val="24"/>
          <w:szCs w:val="24"/>
        </w:rPr>
        <w:t xml:space="preserve">Yu Chen, </w:t>
      </w:r>
      <w:r w:rsidR="002F3C43" w:rsidRPr="00022E5E">
        <w:rPr>
          <w:rFonts w:ascii="Book Antiqua" w:hAnsi="Book Antiqua" w:cs="Arial"/>
          <w:sz w:val="24"/>
          <w:szCs w:val="24"/>
        </w:rPr>
        <w:t xml:space="preserve">Department of Pediatric Surgery, </w:t>
      </w:r>
      <w:r w:rsidR="00605A9F" w:rsidRPr="00022E5E">
        <w:rPr>
          <w:rFonts w:ascii="Book Antiqua" w:hAnsi="Book Antiqua" w:cs="Arial"/>
          <w:sz w:val="24"/>
          <w:szCs w:val="24"/>
        </w:rPr>
        <w:t xml:space="preserve">Guangdong Women </w:t>
      </w:r>
      <w:r w:rsidR="001875FE" w:rsidRPr="00022E5E">
        <w:rPr>
          <w:rFonts w:ascii="Book Antiqua" w:hAnsi="Book Antiqua" w:cs="Arial"/>
          <w:sz w:val="24"/>
          <w:szCs w:val="24"/>
        </w:rPr>
        <w:t>a</w:t>
      </w:r>
      <w:r w:rsidR="00605A9F" w:rsidRPr="00022E5E">
        <w:rPr>
          <w:rFonts w:ascii="Book Antiqua" w:hAnsi="Book Antiqua" w:cs="Arial"/>
          <w:sz w:val="24"/>
          <w:szCs w:val="24"/>
        </w:rPr>
        <w:t xml:space="preserve">nd Children Hospital, Guangzhou 511400, </w:t>
      </w:r>
      <w:r w:rsidR="00392DD9" w:rsidRPr="00022E5E">
        <w:rPr>
          <w:rFonts w:ascii="Book Antiqua" w:hAnsi="Book Antiqua" w:cs="Arial"/>
          <w:sz w:val="24"/>
          <w:szCs w:val="24"/>
        </w:rPr>
        <w:t xml:space="preserve">Guangdong </w:t>
      </w:r>
      <w:r w:rsidR="00392DD9">
        <w:rPr>
          <w:rFonts w:ascii="Book Antiqua" w:eastAsia="宋体" w:hAnsi="Book Antiqua" w:cs="Arial"/>
          <w:color w:val="000000"/>
          <w:sz w:val="24"/>
          <w:szCs w:val="24"/>
          <w:shd w:val="clear" w:color="auto" w:fill="FFFFFF"/>
        </w:rPr>
        <w:t>P</w:t>
      </w:r>
      <w:r w:rsidR="00392DD9">
        <w:rPr>
          <w:rFonts w:ascii="Book Antiqua" w:eastAsia="宋体" w:hAnsi="Book Antiqua" w:cs="Arial" w:hint="eastAsia"/>
          <w:color w:val="000000"/>
          <w:sz w:val="24"/>
          <w:szCs w:val="24"/>
          <w:shd w:val="clear" w:color="auto" w:fill="FFFFFF"/>
        </w:rPr>
        <w:t>ro</w:t>
      </w:r>
      <w:r w:rsidR="00392DD9">
        <w:rPr>
          <w:rFonts w:ascii="Book Antiqua" w:eastAsia="宋体" w:hAnsi="Book Antiqua" w:cs="Arial"/>
          <w:color w:val="000000"/>
          <w:sz w:val="24"/>
          <w:szCs w:val="24"/>
          <w:shd w:val="clear" w:color="auto" w:fill="FFFFFF"/>
        </w:rPr>
        <w:t>vince</w:t>
      </w:r>
      <w:r w:rsidR="00392DD9" w:rsidRPr="00022E5E">
        <w:rPr>
          <w:rFonts w:ascii="Book Antiqua" w:hAnsi="Book Antiqua" w:cs="Arial"/>
          <w:sz w:val="24"/>
          <w:szCs w:val="24"/>
        </w:rPr>
        <w:t xml:space="preserve">, </w:t>
      </w:r>
      <w:r w:rsidR="00605A9F" w:rsidRPr="00022E5E">
        <w:rPr>
          <w:rFonts w:ascii="Book Antiqua" w:hAnsi="Book Antiqua" w:cs="Arial"/>
          <w:sz w:val="24"/>
          <w:szCs w:val="24"/>
        </w:rPr>
        <w:t>China</w:t>
      </w:r>
      <w:bookmarkEnd w:id="11"/>
    </w:p>
    <w:p w14:paraId="65AB0A2F" w14:textId="77777777" w:rsidR="00392DD9" w:rsidRPr="00022E5E" w:rsidRDefault="00392DD9" w:rsidP="00022E5E">
      <w:pPr>
        <w:spacing w:line="360" w:lineRule="auto"/>
        <w:rPr>
          <w:rFonts w:ascii="Book Antiqua" w:hAnsi="Book Antiqua" w:cs="Arial"/>
          <w:sz w:val="24"/>
          <w:szCs w:val="24"/>
        </w:rPr>
      </w:pPr>
    </w:p>
    <w:p w14:paraId="574D64E0" w14:textId="71A841B6" w:rsidR="009B2884" w:rsidRDefault="00392DD9" w:rsidP="00022E5E">
      <w:pPr>
        <w:spacing w:line="360" w:lineRule="auto"/>
        <w:rPr>
          <w:rFonts w:ascii="Book Antiqua" w:hAnsi="Book Antiqua" w:cs="Arial"/>
          <w:sz w:val="24"/>
          <w:szCs w:val="24"/>
        </w:rPr>
      </w:pPr>
      <w:r w:rsidRPr="00392DD9">
        <w:rPr>
          <w:rFonts w:ascii="Book Antiqua" w:hAnsi="Book Antiqua" w:cs="Arial"/>
          <w:b/>
          <w:bCs/>
          <w:sz w:val="24"/>
          <w:szCs w:val="24"/>
        </w:rPr>
        <w:t>Yuan-Ling Feng, Li-</w:t>
      </w:r>
      <w:proofErr w:type="spellStart"/>
      <w:r w:rsidRPr="00392DD9">
        <w:rPr>
          <w:rFonts w:ascii="Book Antiqua" w:hAnsi="Book Antiqua" w:cs="Arial"/>
          <w:b/>
          <w:bCs/>
          <w:sz w:val="24"/>
          <w:szCs w:val="24"/>
        </w:rPr>
        <w:t>Quan</w:t>
      </w:r>
      <w:proofErr w:type="spellEnd"/>
      <w:r w:rsidRPr="00392DD9">
        <w:rPr>
          <w:rFonts w:ascii="Book Antiqua" w:hAnsi="Book Antiqua" w:cs="Arial"/>
          <w:b/>
          <w:bCs/>
          <w:sz w:val="24"/>
          <w:szCs w:val="24"/>
        </w:rPr>
        <w:t xml:space="preserve"> Wang, Shen Hu,</w:t>
      </w:r>
      <w:r>
        <w:rPr>
          <w:rFonts w:ascii="Book Antiqua" w:hAnsi="Book Antiqua" w:cs="Arial"/>
          <w:sz w:val="24"/>
          <w:szCs w:val="24"/>
        </w:rPr>
        <w:t xml:space="preserve"> </w:t>
      </w:r>
      <w:r w:rsidR="00605A9F" w:rsidRPr="00022E5E">
        <w:rPr>
          <w:rFonts w:ascii="Book Antiqua" w:hAnsi="Book Antiqua" w:cs="Arial"/>
          <w:sz w:val="24"/>
          <w:szCs w:val="24"/>
        </w:rPr>
        <w:t xml:space="preserve">Department of </w:t>
      </w:r>
      <w:r w:rsidR="001875FE" w:rsidRPr="00022E5E">
        <w:rPr>
          <w:rFonts w:ascii="Book Antiqua" w:hAnsi="Book Antiqua" w:cs="Arial"/>
          <w:sz w:val="24"/>
          <w:szCs w:val="24"/>
        </w:rPr>
        <w:t>O</w:t>
      </w:r>
      <w:r w:rsidR="00605A9F" w:rsidRPr="00022E5E">
        <w:rPr>
          <w:rFonts w:ascii="Book Antiqua" w:hAnsi="Book Antiqua" w:cs="Arial"/>
          <w:sz w:val="24"/>
          <w:szCs w:val="24"/>
        </w:rPr>
        <w:t>bstetrics, The Second Affiliated Hospital, Zhejiang University</w:t>
      </w:r>
      <w:r w:rsidR="001875FE" w:rsidRPr="00022E5E">
        <w:rPr>
          <w:rFonts w:ascii="Book Antiqua" w:hAnsi="Book Antiqua" w:cs="Arial"/>
          <w:sz w:val="24"/>
          <w:szCs w:val="24"/>
        </w:rPr>
        <w:t xml:space="preserve"> </w:t>
      </w:r>
      <w:r w:rsidR="001875FE" w:rsidRPr="00022E5E">
        <w:rPr>
          <w:rFonts w:ascii="Book Antiqua" w:eastAsia="宋体" w:hAnsi="Book Antiqua" w:cs="Arial"/>
          <w:color w:val="000000"/>
          <w:sz w:val="24"/>
          <w:szCs w:val="24"/>
          <w:shd w:val="clear" w:color="auto" w:fill="FFFFFF"/>
        </w:rPr>
        <w:t>School of Medicine,</w:t>
      </w:r>
      <w:r w:rsidR="00605A9F" w:rsidRPr="00022E5E">
        <w:rPr>
          <w:rFonts w:ascii="Book Antiqua" w:hAnsi="Book Antiqua" w:cs="Arial"/>
          <w:sz w:val="24"/>
          <w:szCs w:val="24"/>
        </w:rPr>
        <w:t xml:space="preserve"> Hangzhou</w:t>
      </w:r>
      <w:r>
        <w:rPr>
          <w:rFonts w:ascii="Book Antiqua" w:hAnsi="Book Antiqua" w:cs="Arial"/>
          <w:sz w:val="24"/>
          <w:szCs w:val="24"/>
        </w:rPr>
        <w:t xml:space="preserve"> </w:t>
      </w:r>
      <w:r w:rsidRPr="00022E5E">
        <w:rPr>
          <w:rFonts w:ascii="Book Antiqua" w:hAnsi="Book Antiqua" w:cs="Arial"/>
          <w:sz w:val="24"/>
          <w:szCs w:val="24"/>
        </w:rPr>
        <w:t>310052</w:t>
      </w:r>
      <w:r w:rsidR="001875FE" w:rsidRPr="00022E5E">
        <w:rPr>
          <w:rFonts w:ascii="Book Antiqua" w:hAnsi="Book Antiqua" w:cs="Arial"/>
          <w:sz w:val="24"/>
          <w:szCs w:val="24"/>
        </w:rPr>
        <w:t>,</w:t>
      </w:r>
      <w:r w:rsidR="00605A9F" w:rsidRPr="00022E5E">
        <w:rPr>
          <w:rFonts w:ascii="Book Antiqua" w:hAnsi="Book Antiqua" w:cs="Arial"/>
          <w:sz w:val="24"/>
          <w:szCs w:val="24"/>
        </w:rPr>
        <w:t xml:space="preserve"> </w:t>
      </w:r>
      <w:r w:rsidR="001875FE"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Pr>
          <w:rFonts w:ascii="Book Antiqua" w:hAnsi="Book Antiqua" w:cs="Arial"/>
          <w:sz w:val="24"/>
          <w:szCs w:val="24"/>
        </w:rPr>
        <w:t xml:space="preserve"> </w:t>
      </w:r>
      <w:r w:rsidR="00605A9F" w:rsidRPr="00022E5E">
        <w:rPr>
          <w:rFonts w:ascii="Book Antiqua" w:hAnsi="Book Antiqua" w:cs="Arial"/>
          <w:sz w:val="24"/>
          <w:szCs w:val="24"/>
        </w:rPr>
        <w:t>China</w:t>
      </w:r>
    </w:p>
    <w:p w14:paraId="68F4F6C4" w14:textId="77777777" w:rsidR="00392DD9" w:rsidRPr="00022E5E" w:rsidRDefault="00392DD9" w:rsidP="00022E5E">
      <w:pPr>
        <w:spacing w:line="360" w:lineRule="auto"/>
        <w:rPr>
          <w:rFonts w:ascii="Book Antiqua" w:hAnsi="Book Antiqua" w:cs="Arial"/>
          <w:sz w:val="24"/>
          <w:szCs w:val="24"/>
        </w:rPr>
      </w:pPr>
    </w:p>
    <w:p w14:paraId="0408E7FA" w14:textId="60F98E5E" w:rsidR="00A520A6" w:rsidRDefault="00392DD9" w:rsidP="00022E5E">
      <w:pPr>
        <w:spacing w:line="360" w:lineRule="auto"/>
        <w:rPr>
          <w:rFonts w:ascii="Book Antiqua" w:hAnsi="Book Antiqua" w:cs="Arial"/>
          <w:sz w:val="24"/>
          <w:szCs w:val="24"/>
        </w:rPr>
      </w:pPr>
      <w:r w:rsidRPr="00392DD9">
        <w:rPr>
          <w:rFonts w:ascii="Book Antiqua" w:hAnsi="Book Antiqua" w:cs="Arial"/>
          <w:b/>
          <w:bCs/>
          <w:sz w:val="24"/>
          <w:szCs w:val="24"/>
        </w:rPr>
        <w:t xml:space="preserve">Yan Zhu, </w:t>
      </w:r>
      <w:r w:rsidR="00A520A6" w:rsidRPr="00022E5E">
        <w:rPr>
          <w:rFonts w:ascii="Book Antiqua" w:hAnsi="Book Antiqua" w:cs="Arial"/>
          <w:sz w:val="24"/>
          <w:szCs w:val="24"/>
        </w:rPr>
        <w:t xml:space="preserve">Department of </w:t>
      </w:r>
      <w:r w:rsidR="00CB4294" w:rsidRPr="00022E5E">
        <w:rPr>
          <w:rFonts w:ascii="Book Antiqua" w:hAnsi="Book Antiqua" w:cs="Arial"/>
          <w:color w:val="000000"/>
          <w:kern w:val="0"/>
          <w:sz w:val="24"/>
          <w:szCs w:val="24"/>
        </w:rPr>
        <w:t>Re</w:t>
      </w:r>
      <w:r w:rsidR="00A520A6" w:rsidRPr="00022E5E">
        <w:rPr>
          <w:rFonts w:ascii="Book Antiqua" w:hAnsi="Book Antiqua" w:cs="Arial"/>
          <w:color w:val="000000"/>
          <w:kern w:val="0"/>
          <w:sz w:val="24"/>
          <w:szCs w:val="24"/>
        </w:rPr>
        <w:t>spiratory</w:t>
      </w:r>
      <w:r w:rsidR="00CB4294" w:rsidRPr="00022E5E">
        <w:rPr>
          <w:rFonts w:ascii="Book Antiqua" w:hAnsi="Book Antiqua" w:cs="Arial"/>
          <w:color w:val="000000"/>
          <w:kern w:val="0"/>
          <w:sz w:val="24"/>
          <w:szCs w:val="24"/>
        </w:rPr>
        <w:t xml:space="preserve">, </w:t>
      </w:r>
      <w:proofErr w:type="spellStart"/>
      <w:r w:rsidR="00A520A6" w:rsidRPr="00022E5E">
        <w:rPr>
          <w:rFonts w:ascii="Book Antiqua" w:hAnsi="Book Antiqua" w:cs="Arial"/>
          <w:color w:val="000000"/>
          <w:kern w:val="0"/>
          <w:sz w:val="24"/>
          <w:szCs w:val="24"/>
        </w:rPr>
        <w:t>Shu</w:t>
      </w:r>
      <w:r w:rsidR="00CB4294" w:rsidRPr="00022E5E">
        <w:rPr>
          <w:rFonts w:ascii="Book Antiqua" w:hAnsi="Book Antiqua" w:cs="Arial"/>
          <w:color w:val="000000"/>
          <w:kern w:val="0"/>
          <w:sz w:val="24"/>
          <w:szCs w:val="24"/>
        </w:rPr>
        <w:t>l</w:t>
      </w:r>
      <w:r w:rsidR="00A520A6" w:rsidRPr="00022E5E">
        <w:rPr>
          <w:rFonts w:ascii="Book Antiqua" w:hAnsi="Book Antiqua" w:cs="Arial"/>
          <w:color w:val="000000"/>
          <w:kern w:val="0"/>
          <w:sz w:val="24"/>
          <w:szCs w:val="24"/>
        </w:rPr>
        <w:t>an</w:t>
      </w:r>
      <w:proofErr w:type="spellEnd"/>
      <w:r w:rsidR="00A520A6" w:rsidRPr="00022E5E">
        <w:rPr>
          <w:rFonts w:ascii="Book Antiqua" w:hAnsi="Book Antiqua" w:cs="Arial"/>
          <w:color w:val="000000"/>
          <w:kern w:val="0"/>
          <w:sz w:val="24"/>
          <w:szCs w:val="24"/>
        </w:rPr>
        <w:t xml:space="preserve"> Hospital, </w:t>
      </w:r>
      <w:r w:rsidR="00A520A6"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310004</w:t>
      </w:r>
      <w:r w:rsidR="00A520A6"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Pr>
          <w:rFonts w:ascii="Book Antiqua" w:hAnsi="Book Antiqua" w:cs="Arial"/>
          <w:sz w:val="24"/>
          <w:szCs w:val="24"/>
        </w:rPr>
        <w:t xml:space="preserve"> </w:t>
      </w:r>
      <w:r w:rsidR="00A520A6" w:rsidRPr="00022E5E">
        <w:rPr>
          <w:rFonts w:ascii="Book Antiqua" w:hAnsi="Book Antiqua" w:cs="Arial"/>
          <w:sz w:val="24"/>
          <w:szCs w:val="24"/>
        </w:rPr>
        <w:t>China</w:t>
      </w:r>
    </w:p>
    <w:p w14:paraId="1E839C88" w14:textId="77777777" w:rsidR="00392DD9" w:rsidRPr="00022E5E" w:rsidRDefault="00392DD9" w:rsidP="00022E5E">
      <w:pPr>
        <w:spacing w:line="360" w:lineRule="auto"/>
        <w:rPr>
          <w:rFonts w:ascii="Book Antiqua" w:hAnsi="Book Antiqua" w:cs="Arial"/>
          <w:sz w:val="24"/>
          <w:szCs w:val="24"/>
        </w:rPr>
      </w:pPr>
    </w:p>
    <w:p w14:paraId="37784236" w14:textId="6A106E78" w:rsidR="001875FE" w:rsidRDefault="00392DD9" w:rsidP="00022E5E">
      <w:pPr>
        <w:spacing w:line="360" w:lineRule="auto"/>
        <w:rPr>
          <w:rFonts w:ascii="Book Antiqua" w:hAnsi="Book Antiqua" w:cs="Arial"/>
          <w:sz w:val="24"/>
          <w:szCs w:val="24"/>
        </w:rPr>
      </w:pPr>
      <w:bookmarkStart w:id="12" w:name="OLE_LINK1672"/>
      <w:bookmarkStart w:id="13" w:name="OLE_LINK1673"/>
      <w:r w:rsidRPr="00392DD9">
        <w:rPr>
          <w:rFonts w:ascii="Book Antiqua" w:hAnsi="Book Antiqua" w:cs="Arial"/>
          <w:b/>
          <w:bCs/>
          <w:sz w:val="24"/>
          <w:szCs w:val="24"/>
        </w:rPr>
        <w:t>Pu</w:t>
      </w:r>
      <w:bookmarkEnd w:id="12"/>
      <w:bookmarkEnd w:id="13"/>
      <w:r w:rsidRPr="00392DD9">
        <w:rPr>
          <w:rFonts w:ascii="Book Antiqua" w:hAnsi="Book Antiqua" w:cs="Arial"/>
          <w:b/>
          <w:bCs/>
          <w:sz w:val="24"/>
          <w:szCs w:val="24"/>
        </w:rPr>
        <w:t xml:space="preserve"> Cheng,</w:t>
      </w:r>
      <w:r>
        <w:rPr>
          <w:rFonts w:ascii="Book Antiqua" w:hAnsi="Book Antiqua" w:cs="Arial"/>
          <w:sz w:val="24"/>
          <w:szCs w:val="24"/>
        </w:rPr>
        <w:t xml:space="preserve"> </w:t>
      </w:r>
      <w:r w:rsidR="001875FE" w:rsidRPr="00022E5E">
        <w:rPr>
          <w:rFonts w:ascii="Book Antiqua" w:hAnsi="Book Antiqua" w:cs="Arial"/>
          <w:sz w:val="24"/>
          <w:szCs w:val="24"/>
        </w:rPr>
        <w:t xml:space="preserve">Department of Gynecology, </w:t>
      </w:r>
      <w:r w:rsidR="001875FE" w:rsidRPr="00022E5E">
        <w:rPr>
          <w:rFonts w:ascii="Book Antiqua" w:eastAsia="宋体" w:hAnsi="Book Antiqua" w:cs="Arial"/>
          <w:color w:val="000000"/>
          <w:sz w:val="24"/>
          <w:szCs w:val="24"/>
          <w:shd w:val="clear" w:color="auto" w:fill="FFFFFF"/>
        </w:rPr>
        <w:t>The Second Affiliated Hospital, Zhejiang University School of Medicine, 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001875FE"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sidR="001875FE" w:rsidRPr="00022E5E">
        <w:rPr>
          <w:rFonts w:ascii="Book Antiqua" w:hAnsi="Book Antiqua" w:cs="Arial"/>
          <w:sz w:val="24"/>
          <w:szCs w:val="24"/>
        </w:rPr>
        <w:t xml:space="preserve"> China</w:t>
      </w:r>
    </w:p>
    <w:p w14:paraId="1B829CF2" w14:textId="77777777" w:rsidR="00392DD9" w:rsidRPr="00022E5E" w:rsidRDefault="00392DD9" w:rsidP="00022E5E">
      <w:pPr>
        <w:spacing w:line="360" w:lineRule="auto"/>
        <w:rPr>
          <w:rFonts w:ascii="Book Antiqua" w:hAnsi="Book Antiqua" w:cs="Arial"/>
          <w:sz w:val="24"/>
          <w:szCs w:val="24"/>
        </w:rPr>
      </w:pPr>
    </w:p>
    <w:p w14:paraId="57DAF988" w14:textId="19E0A12D" w:rsidR="001875FE" w:rsidRPr="00022E5E" w:rsidRDefault="00392DD9" w:rsidP="00022E5E">
      <w:pPr>
        <w:spacing w:line="360" w:lineRule="auto"/>
        <w:rPr>
          <w:rFonts w:ascii="Book Antiqua" w:hAnsi="Book Antiqua" w:cs="Arial"/>
          <w:sz w:val="24"/>
          <w:szCs w:val="24"/>
          <w:vertAlign w:val="superscript"/>
        </w:rPr>
      </w:pPr>
      <w:r w:rsidRPr="00392DD9">
        <w:rPr>
          <w:rFonts w:ascii="Book Antiqua" w:hAnsi="Book Antiqua" w:cs="Arial"/>
          <w:b/>
          <w:bCs/>
          <w:sz w:val="24"/>
          <w:szCs w:val="24"/>
        </w:rPr>
        <w:lastRenderedPageBreak/>
        <w:t>Pu Cheng,</w:t>
      </w:r>
      <w:r>
        <w:rPr>
          <w:rFonts w:ascii="Book Antiqua" w:hAnsi="Book Antiqua" w:cs="Arial"/>
          <w:sz w:val="24"/>
          <w:szCs w:val="24"/>
        </w:rPr>
        <w:t xml:space="preserve"> </w:t>
      </w:r>
      <w:r w:rsidR="00476329" w:rsidRPr="00022E5E">
        <w:rPr>
          <w:rFonts w:ascii="Book Antiqua" w:hAnsi="Book Antiqua" w:cs="Arial"/>
          <w:color w:val="000000"/>
          <w:kern w:val="0"/>
          <w:sz w:val="24"/>
          <w:szCs w:val="24"/>
        </w:rPr>
        <w:t>Key Laboratory of Tumor Microenvironment and Immune Therapy of Zhejiang Province</w:t>
      </w:r>
      <w:r w:rsidR="00476329" w:rsidRPr="00022E5E">
        <w:rPr>
          <w:rFonts w:ascii="Book Antiqua" w:hAnsi="Book Antiqua" w:cs="Arial"/>
          <w:sz w:val="24"/>
          <w:szCs w:val="24"/>
        </w:rPr>
        <w:t xml:space="preserve">, </w:t>
      </w:r>
      <w:r w:rsidR="00476329"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00476329"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sidR="00476329" w:rsidRPr="00022E5E">
        <w:rPr>
          <w:rFonts w:ascii="Book Antiqua" w:hAnsi="Book Antiqua" w:cs="Arial"/>
          <w:sz w:val="24"/>
          <w:szCs w:val="24"/>
        </w:rPr>
        <w:t xml:space="preserve"> China</w:t>
      </w:r>
    </w:p>
    <w:p w14:paraId="5350B199" w14:textId="77777777" w:rsidR="00476329" w:rsidRPr="00392DD9" w:rsidRDefault="00476329" w:rsidP="00022E5E">
      <w:pPr>
        <w:spacing w:line="360" w:lineRule="auto"/>
        <w:rPr>
          <w:rFonts w:ascii="Book Antiqua" w:eastAsia="宋体" w:hAnsi="Book Antiqua" w:cs="Arial"/>
          <w:color w:val="000000"/>
          <w:sz w:val="24"/>
          <w:szCs w:val="24"/>
          <w:shd w:val="clear" w:color="auto" w:fill="FFFFFF"/>
        </w:rPr>
      </w:pPr>
    </w:p>
    <w:p w14:paraId="08E3F1FA" w14:textId="2207D5E1" w:rsidR="000B4F35" w:rsidRPr="000B4F35" w:rsidRDefault="00392DD9" w:rsidP="000B4F35">
      <w:pPr>
        <w:spacing w:line="360" w:lineRule="auto"/>
        <w:rPr>
          <w:rFonts w:ascii="Book Antiqua" w:eastAsia="宋体" w:hAnsi="Book Antiqua" w:cs="Arial"/>
          <w:color w:val="000000"/>
          <w:sz w:val="24"/>
          <w:szCs w:val="24"/>
          <w:shd w:val="clear" w:color="auto" w:fill="FFFFFF"/>
        </w:rPr>
      </w:pPr>
      <w:r w:rsidRPr="00392DD9">
        <w:rPr>
          <w:rFonts w:ascii="Book Antiqua" w:hAnsi="Book Antiqua"/>
          <w:b/>
          <w:sz w:val="24"/>
          <w:szCs w:val="24"/>
        </w:rPr>
        <w:t>Author contributions:</w:t>
      </w:r>
      <w:r>
        <w:rPr>
          <w:rFonts w:ascii="Book Antiqua" w:hAnsi="Book Antiqua"/>
          <w:b/>
          <w:sz w:val="24"/>
          <w:szCs w:val="24"/>
        </w:rPr>
        <w:t xml:space="preserve"> </w:t>
      </w:r>
      <w:r w:rsidR="000B4F35" w:rsidRPr="00022E5E">
        <w:rPr>
          <w:rFonts w:ascii="Book Antiqua" w:hAnsi="Book Antiqua" w:cs="Arial"/>
          <w:sz w:val="24"/>
          <w:szCs w:val="24"/>
        </w:rPr>
        <w:t xml:space="preserve">Chen </w:t>
      </w:r>
      <w:r w:rsidR="000B4F35">
        <w:rPr>
          <w:rFonts w:ascii="Book Antiqua" w:hAnsi="Book Antiqua" w:cs="Arial"/>
          <w:sz w:val="24"/>
          <w:szCs w:val="24"/>
        </w:rPr>
        <w:t xml:space="preserve">L </w:t>
      </w:r>
      <w:r w:rsidR="000B4F35">
        <w:rPr>
          <w:rFonts w:ascii="Book Antiqua" w:hAnsi="Book Antiqua" w:cs="Arial" w:hint="eastAsia"/>
          <w:sz w:val="24"/>
          <w:szCs w:val="24"/>
        </w:rPr>
        <w:t>and</w:t>
      </w:r>
      <w:r w:rsidR="000B4F35" w:rsidRPr="00022E5E">
        <w:rPr>
          <w:rFonts w:ascii="Book Antiqua" w:hAnsi="Book Antiqua" w:cs="Arial"/>
          <w:sz w:val="24"/>
          <w:szCs w:val="24"/>
        </w:rPr>
        <w:t xml:space="preserve"> Chen</w:t>
      </w:r>
      <w:r w:rsidR="000B4F35">
        <w:rPr>
          <w:rFonts w:ascii="Book Antiqua" w:hAnsi="Book Antiqua" w:cs="Arial"/>
          <w:sz w:val="24"/>
          <w:szCs w:val="24"/>
        </w:rPr>
        <w:t xml:space="preserve"> Y</w:t>
      </w:r>
      <w:r w:rsidR="000B4F35" w:rsidRPr="00022E5E">
        <w:rPr>
          <w:rFonts w:ascii="Book Antiqua" w:hAnsi="Book Antiqua" w:cs="Arial"/>
          <w:sz w:val="24"/>
          <w:szCs w:val="24"/>
        </w:rPr>
        <w:t xml:space="preserve"> drafted the manuscript</w:t>
      </w:r>
      <w:r w:rsidR="000B4F35">
        <w:rPr>
          <w:rFonts w:ascii="Book Antiqua" w:hAnsi="Book Antiqua" w:cs="Arial"/>
          <w:sz w:val="24"/>
          <w:szCs w:val="24"/>
        </w:rPr>
        <w:t xml:space="preserve">; </w:t>
      </w:r>
      <w:r w:rsidR="000B4F35" w:rsidRPr="00022E5E">
        <w:rPr>
          <w:rFonts w:ascii="Book Antiqua" w:hAnsi="Book Antiqua" w:cs="Arial"/>
          <w:sz w:val="24"/>
          <w:szCs w:val="24"/>
        </w:rPr>
        <w:t xml:space="preserve">Chen </w:t>
      </w:r>
      <w:r w:rsidR="000B4F35">
        <w:rPr>
          <w:rFonts w:ascii="Book Antiqua" w:hAnsi="Book Antiqua" w:cs="Arial"/>
          <w:sz w:val="24"/>
          <w:szCs w:val="24"/>
        </w:rPr>
        <w:t xml:space="preserve">L, </w:t>
      </w:r>
      <w:r w:rsidR="000B4F35" w:rsidRPr="00022E5E">
        <w:rPr>
          <w:rFonts w:ascii="Book Antiqua" w:hAnsi="Book Antiqua" w:cs="Arial"/>
          <w:sz w:val="24"/>
          <w:szCs w:val="24"/>
        </w:rPr>
        <w:t>Chen</w:t>
      </w:r>
      <w:r w:rsidR="000B4F35">
        <w:rPr>
          <w:rFonts w:ascii="Book Antiqua" w:hAnsi="Book Antiqua" w:cs="Arial"/>
          <w:sz w:val="24"/>
          <w:szCs w:val="24"/>
        </w:rPr>
        <w:t xml:space="preserve"> Y, </w:t>
      </w:r>
      <w:r w:rsidR="000B4F35" w:rsidRPr="00022E5E">
        <w:rPr>
          <w:rFonts w:ascii="Book Antiqua" w:hAnsi="Book Antiqua" w:cs="Arial"/>
          <w:sz w:val="24"/>
          <w:szCs w:val="24"/>
        </w:rPr>
        <w:t>Feng</w:t>
      </w:r>
      <w:r w:rsidR="000B4F35">
        <w:rPr>
          <w:rFonts w:ascii="Book Antiqua" w:hAnsi="Book Antiqua" w:cs="Arial"/>
          <w:sz w:val="24"/>
          <w:szCs w:val="24"/>
        </w:rPr>
        <w:t xml:space="preserve"> YL</w:t>
      </w:r>
      <w:r w:rsidR="000B4F35" w:rsidRPr="00022E5E">
        <w:rPr>
          <w:rFonts w:ascii="Book Antiqua" w:hAnsi="Book Antiqua" w:cs="Arial"/>
          <w:sz w:val="24"/>
          <w:szCs w:val="24"/>
        </w:rPr>
        <w:t>, Zhu</w:t>
      </w:r>
      <w:r w:rsidR="000B4F35">
        <w:rPr>
          <w:rFonts w:ascii="Book Antiqua" w:hAnsi="Book Antiqua" w:cs="Arial"/>
          <w:sz w:val="24"/>
          <w:szCs w:val="24"/>
        </w:rPr>
        <w:t xml:space="preserve"> Y, </w:t>
      </w:r>
      <w:r w:rsidR="000B4F35" w:rsidRPr="00022E5E">
        <w:rPr>
          <w:rFonts w:ascii="Book Antiqua" w:hAnsi="Book Antiqua" w:cs="Arial"/>
          <w:sz w:val="24"/>
          <w:szCs w:val="24"/>
        </w:rPr>
        <w:t>Wang</w:t>
      </w:r>
      <w:r w:rsidR="000B4F35">
        <w:rPr>
          <w:rFonts w:ascii="Book Antiqua" w:hAnsi="Book Antiqua" w:cs="Arial"/>
          <w:sz w:val="24"/>
          <w:szCs w:val="24"/>
        </w:rPr>
        <w:t xml:space="preserve"> LQ, </w:t>
      </w:r>
      <w:r w:rsidR="000B4F35" w:rsidRPr="00022E5E">
        <w:rPr>
          <w:rFonts w:ascii="Book Antiqua" w:hAnsi="Book Antiqua" w:cs="Arial"/>
          <w:sz w:val="24"/>
          <w:szCs w:val="24"/>
        </w:rPr>
        <w:t xml:space="preserve">Hu </w:t>
      </w:r>
      <w:r w:rsidR="000B4F35">
        <w:rPr>
          <w:rFonts w:ascii="Book Antiqua" w:hAnsi="Book Antiqua" w:cs="Arial"/>
          <w:sz w:val="24"/>
          <w:szCs w:val="24"/>
        </w:rPr>
        <w:t xml:space="preserve">S </w:t>
      </w:r>
      <w:r w:rsidR="000B4F35" w:rsidRPr="00022E5E">
        <w:rPr>
          <w:rFonts w:ascii="Book Antiqua" w:hAnsi="Book Antiqua" w:cs="Arial"/>
          <w:sz w:val="24"/>
          <w:szCs w:val="24"/>
        </w:rPr>
        <w:t>and Cheng</w:t>
      </w:r>
      <w:r w:rsidR="000B4F35">
        <w:rPr>
          <w:rFonts w:ascii="Book Antiqua" w:hAnsi="Book Antiqua" w:cs="Arial"/>
          <w:sz w:val="24"/>
          <w:szCs w:val="24"/>
        </w:rPr>
        <w:t xml:space="preserve"> P</w:t>
      </w:r>
      <w:r w:rsidR="000B4F35" w:rsidRPr="00022E5E">
        <w:rPr>
          <w:rFonts w:ascii="Book Antiqua" w:hAnsi="Book Antiqua" w:cs="Arial"/>
          <w:sz w:val="24"/>
          <w:szCs w:val="24"/>
        </w:rPr>
        <w:t xml:space="preserve"> reviewed articles</w:t>
      </w:r>
      <w:r w:rsidR="000B4F35">
        <w:rPr>
          <w:rFonts w:ascii="Book Antiqua" w:hAnsi="Book Antiqua" w:cs="Arial"/>
          <w:sz w:val="24"/>
          <w:szCs w:val="24"/>
        </w:rPr>
        <w:t xml:space="preserve">; </w:t>
      </w:r>
      <w:r w:rsidR="000B4F35" w:rsidRPr="00022E5E">
        <w:rPr>
          <w:rFonts w:ascii="Book Antiqua" w:hAnsi="Book Antiqua" w:cs="Arial"/>
          <w:sz w:val="24"/>
          <w:szCs w:val="24"/>
        </w:rPr>
        <w:t>Feng</w:t>
      </w:r>
      <w:r w:rsidR="000B4F35">
        <w:rPr>
          <w:rFonts w:ascii="Book Antiqua" w:hAnsi="Book Antiqua" w:cs="Arial"/>
          <w:sz w:val="24"/>
          <w:szCs w:val="24"/>
        </w:rPr>
        <w:t xml:space="preserve"> YL</w:t>
      </w:r>
      <w:r w:rsidR="000B4F35" w:rsidRPr="00022E5E">
        <w:rPr>
          <w:rFonts w:ascii="Book Antiqua" w:hAnsi="Book Antiqua" w:cs="Arial"/>
          <w:sz w:val="24"/>
          <w:szCs w:val="24"/>
        </w:rPr>
        <w:t>, Zhu</w:t>
      </w:r>
      <w:r w:rsidR="000B4F35">
        <w:rPr>
          <w:rFonts w:ascii="Book Antiqua" w:hAnsi="Book Antiqua" w:cs="Arial"/>
          <w:sz w:val="24"/>
          <w:szCs w:val="24"/>
        </w:rPr>
        <w:t xml:space="preserve"> Y</w:t>
      </w:r>
      <w:r w:rsidR="000B4F35" w:rsidRPr="00022E5E">
        <w:rPr>
          <w:rFonts w:ascii="Book Antiqua" w:hAnsi="Book Antiqua" w:cs="Arial"/>
          <w:sz w:val="24"/>
          <w:szCs w:val="24"/>
        </w:rPr>
        <w:t xml:space="preserve"> and Wang</w:t>
      </w:r>
      <w:r w:rsidR="000B4F35">
        <w:rPr>
          <w:rFonts w:ascii="Book Antiqua" w:hAnsi="Book Antiqua" w:cs="Arial"/>
          <w:sz w:val="24"/>
          <w:szCs w:val="24"/>
        </w:rPr>
        <w:t xml:space="preserve"> LQ</w:t>
      </w:r>
      <w:r w:rsidR="000B4F35" w:rsidRPr="00022E5E">
        <w:rPr>
          <w:rFonts w:ascii="Book Antiqua" w:hAnsi="Book Antiqua" w:cs="Arial"/>
          <w:sz w:val="24"/>
          <w:szCs w:val="24"/>
        </w:rPr>
        <w:t xml:space="preserve"> edited the manuscript</w:t>
      </w:r>
      <w:r w:rsidR="000B4F35">
        <w:rPr>
          <w:rFonts w:ascii="Book Antiqua" w:hAnsi="Book Antiqua" w:cs="Arial"/>
          <w:sz w:val="24"/>
          <w:szCs w:val="24"/>
        </w:rPr>
        <w:t xml:space="preserve">; </w:t>
      </w:r>
      <w:r w:rsidR="000B4F35" w:rsidRPr="00022E5E">
        <w:rPr>
          <w:rFonts w:ascii="Book Antiqua" w:hAnsi="Book Antiqua" w:cs="Arial"/>
          <w:sz w:val="24"/>
          <w:szCs w:val="24"/>
        </w:rPr>
        <w:t xml:space="preserve">Hu </w:t>
      </w:r>
      <w:r w:rsidR="000B4F35">
        <w:rPr>
          <w:rFonts w:ascii="Book Antiqua" w:hAnsi="Book Antiqua" w:cs="Arial"/>
          <w:sz w:val="24"/>
          <w:szCs w:val="24"/>
        </w:rPr>
        <w:t xml:space="preserve">S </w:t>
      </w:r>
      <w:r w:rsidR="000B4F35" w:rsidRPr="00022E5E">
        <w:rPr>
          <w:rFonts w:ascii="Book Antiqua" w:hAnsi="Book Antiqua" w:cs="Arial"/>
          <w:sz w:val="24"/>
          <w:szCs w:val="24"/>
        </w:rPr>
        <w:t>and Cheng</w:t>
      </w:r>
      <w:r w:rsidR="000B4F35">
        <w:rPr>
          <w:rFonts w:ascii="Book Antiqua" w:hAnsi="Book Antiqua" w:cs="Arial"/>
          <w:sz w:val="24"/>
          <w:szCs w:val="24"/>
        </w:rPr>
        <w:t xml:space="preserve"> P</w:t>
      </w:r>
      <w:r w:rsidR="000B4F35" w:rsidRPr="00022E5E">
        <w:rPr>
          <w:rFonts w:ascii="Book Antiqua" w:hAnsi="Book Antiqua" w:cs="Arial"/>
          <w:sz w:val="24"/>
          <w:szCs w:val="24"/>
        </w:rPr>
        <w:t xml:space="preserve"> </w:t>
      </w:r>
      <w:r w:rsidR="000B4F35">
        <w:rPr>
          <w:rFonts w:ascii="Book Antiqua" w:hAnsi="Book Antiqua" w:cs="Arial" w:hint="eastAsia"/>
          <w:sz w:val="24"/>
          <w:szCs w:val="24"/>
        </w:rPr>
        <w:t>d</w:t>
      </w:r>
      <w:r w:rsidR="000B4F35" w:rsidRPr="00022E5E">
        <w:rPr>
          <w:rFonts w:ascii="Book Antiqua" w:hAnsi="Book Antiqua" w:cs="Arial"/>
          <w:sz w:val="24"/>
          <w:szCs w:val="24"/>
        </w:rPr>
        <w:t xml:space="preserve">esigned the study, edited and approved </w:t>
      </w:r>
      <w:r w:rsidR="00684EE7">
        <w:rPr>
          <w:rFonts w:ascii="Book Antiqua" w:hAnsi="Book Antiqua" w:cs="Arial"/>
          <w:sz w:val="24"/>
          <w:szCs w:val="24"/>
        </w:rPr>
        <w:t xml:space="preserve">the </w:t>
      </w:r>
      <w:r w:rsidR="000B4F35" w:rsidRPr="00022E5E">
        <w:rPr>
          <w:rFonts w:ascii="Book Antiqua" w:hAnsi="Book Antiqua" w:cs="Arial"/>
          <w:sz w:val="24"/>
          <w:szCs w:val="24"/>
        </w:rPr>
        <w:t>final version of the manuscript</w:t>
      </w:r>
      <w:r w:rsidR="000B4F35">
        <w:rPr>
          <w:rFonts w:ascii="Book Antiqua" w:hAnsi="Book Antiqua" w:cs="Arial"/>
          <w:sz w:val="24"/>
          <w:szCs w:val="24"/>
        </w:rPr>
        <w:t xml:space="preserve">. </w:t>
      </w:r>
    </w:p>
    <w:p w14:paraId="3EA5055A" w14:textId="1685A55D" w:rsidR="000B4F35" w:rsidRDefault="000B4F35" w:rsidP="00022E5E">
      <w:pPr>
        <w:spacing w:line="360" w:lineRule="auto"/>
        <w:rPr>
          <w:rFonts w:ascii="Book Antiqua" w:hAnsi="Book Antiqua"/>
          <w:sz w:val="24"/>
          <w:szCs w:val="24"/>
        </w:rPr>
      </w:pPr>
    </w:p>
    <w:p w14:paraId="1060ACDD" w14:textId="7957C40B" w:rsidR="00692CEC" w:rsidRPr="00022E5E" w:rsidRDefault="00692CEC" w:rsidP="00692CEC">
      <w:pPr>
        <w:spacing w:line="360" w:lineRule="auto"/>
        <w:rPr>
          <w:rFonts w:ascii="Book Antiqua" w:hAnsi="Book Antiqua" w:cs="Arial"/>
          <w:color w:val="000000" w:themeColor="text1"/>
          <w:sz w:val="24"/>
          <w:szCs w:val="24"/>
        </w:rPr>
      </w:pPr>
      <w:proofErr w:type="gramStart"/>
      <w:r>
        <w:rPr>
          <w:rFonts w:ascii="Book Antiqua" w:hAnsi="Book Antiqua" w:cs="Arial"/>
          <w:b/>
          <w:color w:val="000000" w:themeColor="text1"/>
          <w:sz w:val="24"/>
          <w:szCs w:val="24"/>
        </w:rPr>
        <w:t xml:space="preserve">Supported by </w:t>
      </w:r>
      <w:r w:rsidRPr="00022E5E">
        <w:rPr>
          <w:rFonts w:ascii="Book Antiqua" w:hAnsi="Book Antiqua" w:cs="Arial"/>
          <w:color w:val="000000" w:themeColor="text1"/>
          <w:sz w:val="24"/>
          <w:szCs w:val="24"/>
        </w:rPr>
        <w:t xml:space="preserve">the </w:t>
      </w:r>
      <w:r w:rsidR="00FD3BC7" w:rsidRPr="00FD3BC7">
        <w:rPr>
          <w:rFonts w:ascii="Book Antiqua" w:hAnsi="Book Antiqua" w:cs="Arial"/>
          <w:color w:val="000000" w:themeColor="text1"/>
          <w:sz w:val="24"/>
          <w:szCs w:val="24"/>
        </w:rPr>
        <w:t>National Natural Science Foundation of China</w:t>
      </w:r>
      <w:r w:rsidR="00FD3BC7">
        <w:rPr>
          <w:rFonts w:ascii="Book Antiqua" w:hAnsi="Book Antiqua" w:cs="Arial" w:hint="eastAsia"/>
          <w:color w:val="000000" w:themeColor="text1"/>
          <w:sz w:val="24"/>
          <w:szCs w:val="24"/>
        </w:rPr>
        <w:t>,</w:t>
      </w:r>
      <w:r w:rsidR="00FD3BC7">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N</w:t>
      </w:r>
      <w:r>
        <w:rPr>
          <w:rFonts w:ascii="Book Antiqua" w:hAnsi="Book Antiqua" w:cs="Arial" w:hint="eastAsia"/>
          <w:color w:val="000000" w:themeColor="text1"/>
          <w:sz w:val="24"/>
          <w:szCs w:val="24"/>
        </w:rPr>
        <w:t>o</w:t>
      </w:r>
      <w:r>
        <w:rPr>
          <w:rFonts w:ascii="Book Antiqua" w:hAnsi="Book Antiqua" w:cs="Arial"/>
          <w:color w:val="000000" w:themeColor="text1"/>
          <w:sz w:val="24"/>
          <w:szCs w:val="24"/>
        </w:rPr>
        <w:t xml:space="preserve">. </w:t>
      </w:r>
      <w:r w:rsidR="00FD3BC7">
        <w:rPr>
          <w:rFonts w:ascii="Book Antiqua" w:hAnsi="Book Antiqua" w:cs="Arial"/>
          <w:color w:val="000000" w:themeColor="text1"/>
          <w:sz w:val="24"/>
          <w:szCs w:val="24"/>
        </w:rPr>
        <w:t>81902629</w:t>
      </w:r>
      <w:r w:rsidRPr="00022E5E">
        <w:rPr>
          <w:rFonts w:ascii="Book Antiqua" w:hAnsi="Book Antiqua" w:cs="Arial"/>
          <w:color w:val="000000" w:themeColor="text1"/>
          <w:sz w:val="24"/>
          <w:szCs w:val="24"/>
        </w:rPr>
        <w:t>.</w:t>
      </w:r>
      <w:proofErr w:type="gramEnd"/>
      <w:r w:rsidRPr="00022E5E">
        <w:rPr>
          <w:rFonts w:ascii="Book Antiqua" w:hAnsi="Book Antiqua" w:cs="Arial"/>
          <w:color w:val="000000" w:themeColor="text1"/>
          <w:sz w:val="24"/>
          <w:szCs w:val="24"/>
        </w:rPr>
        <w:t xml:space="preserve"> </w:t>
      </w:r>
    </w:p>
    <w:p w14:paraId="0532507E" w14:textId="77777777" w:rsidR="00692CEC" w:rsidRPr="00B0558A" w:rsidRDefault="00692CEC" w:rsidP="00022E5E">
      <w:pPr>
        <w:spacing w:line="360" w:lineRule="auto"/>
        <w:rPr>
          <w:rFonts w:ascii="Book Antiqua" w:hAnsi="Book Antiqua"/>
          <w:sz w:val="24"/>
          <w:szCs w:val="24"/>
        </w:rPr>
      </w:pPr>
    </w:p>
    <w:p w14:paraId="65ED26E7" w14:textId="3736621A" w:rsidR="00392DD9" w:rsidRDefault="00392DD9" w:rsidP="00392DD9">
      <w:pPr>
        <w:spacing w:line="360" w:lineRule="auto"/>
        <w:rPr>
          <w:rFonts w:ascii="Book Antiqua" w:hAnsi="Book Antiqua" w:cs="Arial"/>
          <w:sz w:val="24"/>
          <w:szCs w:val="24"/>
        </w:rPr>
      </w:pPr>
      <w:r w:rsidRPr="00392DD9">
        <w:rPr>
          <w:rFonts w:ascii="Book Antiqua" w:hAnsi="Book Antiqua"/>
          <w:b/>
          <w:bCs/>
          <w:sz w:val="24"/>
          <w:szCs w:val="24"/>
        </w:rPr>
        <w:t>Corresponding author:</w:t>
      </w:r>
      <w:r>
        <w:rPr>
          <w:rFonts w:ascii="Book Antiqua" w:hAnsi="Book Antiqua"/>
          <w:b/>
          <w:bCs/>
          <w:sz w:val="24"/>
          <w:szCs w:val="24"/>
        </w:rPr>
        <w:t xml:space="preserve"> </w:t>
      </w:r>
      <w:r w:rsidRPr="00392DD9">
        <w:rPr>
          <w:rFonts w:ascii="Book Antiqua" w:hAnsi="Book Antiqua" w:cs="Arial"/>
          <w:b/>
          <w:bCs/>
          <w:sz w:val="24"/>
          <w:szCs w:val="24"/>
        </w:rPr>
        <w:t>Pu Cheng,</w:t>
      </w:r>
      <w:r>
        <w:rPr>
          <w:rFonts w:ascii="Book Antiqua" w:hAnsi="Book Antiqua" w:cs="Arial"/>
          <w:b/>
          <w:bCs/>
          <w:sz w:val="24"/>
          <w:szCs w:val="24"/>
        </w:rPr>
        <w:t xml:space="preserve"> </w:t>
      </w:r>
      <w:r w:rsidRPr="00392DD9">
        <w:rPr>
          <w:rFonts w:ascii="Book Antiqua" w:hAnsi="Book Antiqua" w:cs="Arial"/>
          <w:b/>
          <w:bCs/>
          <w:sz w:val="24"/>
          <w:szCs w:val="24"/>
        </w:rPr>
        <w:t>PhD, Doctor,</w:t>
      </w:r>
      <w:r>
        <w:rPr>
          <w:rFonts w:ascii="Book Antiqua" w:hAnsi="Book Antiqua" w:cs="Arial"/>
          <w:b/>
          <w:bCs/>
          <w:sz w:val="24"/>
          <w:szCs w:val="24"/>
        </w:rPr>
        <w:t xml:space="preserve"> </w:t>
      </w:r>
      <w:r w:rsidRPr="00022E5E">
        <w:rPr>
          <w:rFonts w:ascii="Book Antiqua" w:hAnsi="Book Antiqua" w:cs="Arial"/>
          <w:sz w:val="24"/>
          <w:szCs w:val="24"/>
        </w:rPr>
        <w:t xml:space="preserve">Department of Gynecology, </w:t>
      </w:r>
      <w:r w:rsidRPr="00022E5E">
        <w:rPr>
          <w:rFonts w:ascii="Book Antiqua" w:eastAsia="宋体" w:hAnsi="Book Antiqua" w:cs="Arial"/>
          <w:color w:val="000000"/>
          <w:sz w:val="24"/>
          <w:szCs w:val="24"/>
          <w:shd w:val="clear" w:color="auto" w:fill="FFFFFF"/>
        </w:rPr>
        <w:t xml:space="preserve">The Second Affiliated Hospital, Zhejiang University School of Medicine, </w:t>
      </w:r>
      <w:r w:rsidR="00347A0D">
        <w:rPr>
          <w:rFonts w:ascii="Book Antiqua" w:eastAsia="宋体" w:hAnsi="Book Antiqua" w:cs="Arial"/>
          <w:color w:val="000000"/>
          <w:sz w:val="24"/>
          <w:szCs w:val="24"/>
          <w:shd w:val="clear" w:color="auto" w:fill="FFFFFF"/>
        </w:rPr>
        <w:t>N</w:t>
      </w:r>
      <w:r w:rsidR="00347A0D">
        <w:rPr>
          <w:rFonts w:ascii="Book Antiqua" w:eastAsia="宋体" w:hAnsi="Book Antiqua" w:cs="Arial" w:hint="eastAsia"/>
          <w:color w:val="000000"/>
          <w:sz w:val="24"/>
          <w:szCs w:val="24"/>
          <w:shd w:val="clear" w:color="auto" w:fill="FFFFFF"/>
        </w:rPr>
        <w:t>o</w:t>
      </w:r>
      <w:r w:rsidR="00347A0D">
        <w:rPr>
          <w:rFonts w:ascii="Book Antiqua" w:eastAsia="宋体" w:hAnsi="Book Antiqua" w:cs="Arial"/>
          <w:color w:val="000000"/>
          <w:sz w:val="24"/>
          <w:szCs w:val="24"/>
          <w:shd w:val="clear" w:color="auto" w:fill="FFFFFF"/>
        </w:rPr>
        <w:t xml:space="preserve">. </w:t>
      </w:r>
      <w:r w:rsidR="00347A0D" w:rsidRPr="00347A0D">
        <w:rPr>
          <w:rFonts w:ascii="Book Antiqua" w:eastAsia="宋体" w:hAnsi="Book Antiqua" w:cs="Arial"/>
          <w:color w:val="000000"/>
          <w:sz w:val="24"/>
          <w:szCs w:val="24"/>
          <w:shd w:val="clear" w:color="auto" w:fill="FFFFFF"/>
        </w:rPr>
        <w:t>1511</w:t>
      </w:r>
      <w:r w:rsidR="00347A0D">
        <w:rPr>
          <w:rFonts w:ascii="Book Antiqua" w:eastAsia="宋体" w:hAnsi="Book Antiqua" w:cs="Arial"/>
          <w:color w:val="000000"/>
          <w:sz w:val="24"/>
          <w:szCs w:val="24"/>
          <w:shd w:val="clear" w:color="auto" w:fill="FFFFFF"/>
        </w:rPr>
        <w:t>,</w:t>
      </w:r>
      <w:r w:rsidR="00347A0D" w:rsidRPr="00347A0D">
        <w:rPr>
          <w:rFonts w:ascii="Book Antiqua" w:eastAsia="宋体" w:hAnsi="Book Antiqua" w:cs="Arial"/>
          <w:color w:val="000000"/>
          <w:sz w:val="24"/>
          <w:szCs w:val="24"/>
          <w:shd w:val="clear" w:color="auto" w:fill="FFFFFF"/>
        </w:rPr>
        <w:t xml:space="preserve"> </w:t>
      </w:r>
      <w:proofErr w:type="spellStart"/>
      <w:r w:rsidR="00347A0D" w:rsidRPr="00347A0D">
        <w:rPr>
          <w:rFonts w:ascii="Book Antiqua" w:eastAsia="宋体" w:hAnsi="Book Antiqua" w:cs="Arial"/>
          <w:color w:val="000000"/>
          <w:sz w:val="24"/>
          <w:szCs w:val="24"/>
          <w:shd w:val="clear" w:color="auto" w:fill="FFFFFF"/>
        </w:rPr>
        <w:t>Jianghong</w:t>
      </w:r>
      <w:proofErr w:type="spellEnd"/>
      <w:r w:rsidR="00347A0D" w:rsidRPr="00347A0D">
        <w:rPr>
          <w:rFonts w:ascii="Book Antiqua" w:eastAsia="宋体" w:hAnsi="Book Antiqua" w:cs="Arial"/>
          <w:color w:val="000000"/>
          <w:sz w:val="24"/>
          <w:szCs w:val="24"/>
          <w:shd w:val="clear" w:color="auto" w:fill="FFFFFF"/>
        </w:rPr>
        <w:t xml:space="preserve"> Road, </w:t>
      </w:r>
      <w:proofErr w:type="spellStart"/>
      <w:r w:rsidR="00347A0D" w:rsidRPr="00347A0D">
        <w:rPr>
          <w:rFonts w:ascii="Book Antiqua" w:eastAsia="宋体" w:hAnsi="Book Antiqua" w:cs="Arial"/>
          <w:color w:val="000000"/>
          <w:sz w:val="24"/>
          <w:szCs w:val="24"/>
          <w:shd w:val="clear" w:color="auto" w:fill="FFFFFF"/>
        </w:rPr>
        <w:t>Binjiang</w:t>
      </w:r>
      <w:proofErr w:type="spellEnd"/>
      <w:r w:rsidR="00347A0D" w:rsidRPr="00347A0D">
        <w:rPr>
          <w:rFonts w:ascii="Book Antiqua" w:eastAsia="宋体" w:hAnsi="Book Antiqua" w:cs="Arial"/>
          <w:color w:val="000000"/>
          <w:sz w:val="24"/>
          <w:szCs w:val="24"/>
          <w:shd w:val="clear" w:color="auto" w:fill="FFFFFF"/>
        </w:rPr>
        <w:t xml:space="preserve"> District</w:t>
      </w:r>
      <w:r w:rsidR="00347A0D">
        <w:rPr>
          <w:rFonts w:ascii="Book Antiqua" w:eastAsia="宋体" w:hAnsi="Book Antiqua" w:cs="Arial"/>
          <w:color w:val="000000"/>
          <w:sz w:val="24"/>
          <w:szCs w:val="24"/>
          <w:shd w:val="clear" w:color="auto" w:fill="FFFFFF"/>
        </w:rPr>
        <w:t>,</w:t>
      </w:r>
      <w:r w:rsidR="00347A0D" w:rsidRPr="00347A0D">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Pr="00022E5E">
        <w:rPr>
          <w:rFonts w:ascii="Book Antiqua" w:eastAsia="宋体" w:hAnsi="Book Antiqua" w:cs="Arial"/>
          <w:color w:val="000000"/>
          <w:sz w:val="24"/>
          <w:szCs w:val="24"/>
          <w:shd w:val="clear" w:color="auto" w:fill="FFFFFF"/>
        </w:rPr>
        <w:t xml:space="preserve">, </w:t>
      </w:r>
      <w:bookmarkStart w:id="14" w:name="OLE_LINK1678"/>
      <w:bookmarkStart w:id="15" w:name="OLE_LINK1679"/>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bookmarkEnd w:id="14"/>
      <w:bookmarkEnd w:id="15"/>
      <w:r w:rsidRPr="00022E5E">
        <w:rPr>
          <w:rFonts w:ascii="Book Antiqua" w:hAnsi="Book Antiqua" w:cs="Arial"/>
          <w:sz w:val="24"/>
          <w:szCs w:val="24"/>
        </w:rPr>
        <w:t>, China</w:t>
      </w:r>
      <w:r w:rsidR="00347A0D">
        <w:rPr>
          <w:rFonts w:ascii="Book Antiqua" w:hAnsi="Book Antiqua" w:cs="Arial"/>
          <w:sz w:val="24"/>
          <w:szCs w:val="24"/>
        </w:rPr>
        <w:t xml:space="preserve">. </w:t>
      </w:r>
      <w:r w:rsidR="00347A0D" w:rsidRPr="00022E5E">
        <w:rPr>
          <w:rFonts w:ascii="Book Antiqua" w:hAnsi="Book Antiqua" w:cs="Arial"/>
          <w:sz w:val="24"/>
          <w:szCs w:val="24"/>
        </w:rPr>
        <w:t>drchengpu@zju.edu.cn</w:t>
      </w:r>
    </w:p>
    <w:p w14:paraId="547778AE" w14:textId="55FA5C16" w:rsidR="00392DD9" w:rsidRPr="00392DD9" w:rsidRDefault="00392DD9" w:rsidP="00022E5E">
      <w:pPr>
        <w:spacing w:line="360" w:lineRule="auto"/>
        <w:rPr>
          <w:rFonts w:ascii="Book Antiqua" w:hAnsi="Book Antiqua"/>
          <w:b/>
          <w:bCs/>
          <w:sz w:val="24"/>
          <w:szCs w:val="24"/>
        </w:rPr>
      </w:pPr>
    </w:p>
    <w:bookmarkEnd w:id="4"/>
    <w:p w14:paraId="68D24BF4" w14:textId="1F086FD0" w:rsidR="00347A0D" w:rsidRPr="00347A0D" w:rsidRDefault="00347A0D" w:rsidP="00347A0D">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Received:</w:t>
      </w:r>
      <w:r>
        <w:rPr>
          <w:rFonts w:ascii="Book Antiqua" w:hAnsi="Book Antiqua" w:cs="Arial"/>
          <w:b/>
          <w:sz w:val="24"/>
          <w:szCs w:val="24"/>
          <w:lang w:val="es-ES_tradnl"/>
        </w:rPr>
        <w:t xml:space="preserve"> </w:t>
      </w:r>
      <w:r w:rsidRPr="00406BDF">
        <w:rPr>
          <w:rFonts w:ascii="Book Antiqua" w:hAnsi="Book Antiqua" w:cs="Arial"/>
          <w:bCs/>
          <w:sz w:val="24"/>
          <w:szCs w:val="24"/>
          <w:lang w:val="es-ES_tradnl"/>
        </w:rPr>
        <w:t>J</w:t>
      </w:r>
      <w:r w:rsidRPr="00406BDF">
        <w:rPr>
          <w:rFonts w:ascii="Book Antiqua" w:hAnsi="Book Antiqua" w:cs="Arial" w:hint="eastAsia"/>
          <w:bCs/>
          <w:sz w:val="24"/>
          <w:szCs w:val="24"/>
          <w:lang w:val="es-ES_tradnl"/>
        </w:rPr>
        <w:t>anuary</w:t>
      </w:r>
      <w:r w:rsidRPr="00347A0D">
        <w:rPr>
          <w:rFonts w:ascii="Book Antiqua" w:hAnsi="Book Antiqua" w:cs="Arial"/>
          <w:sz w:val="24"/>
          <w:szCs w:val="24"/>
          <w:lang w:val="es-ES_tradnl"/>
        </w:rPr>
        <w:t xml:space="preserve"> 2</w:t>
      </w:r>
      <w:r>
        <w:rPr>
          <w:rFonts w:ascii="Book Antiqua" w:hAnsi="Book Antiqua" w:cs="Arial"/>
          <w:sz w:val="24"/>
          <w:szCs w:val="24"/>
          <w:lang w:val="es-ES_tradnl"/>
        </w:rPr>
        <w:t>1</w:t>
      </w:r>
      <w:r w:rsidRPr="00347A0D">
        <w:rPr>
          <w:rFonts w:ascii="Book Antiqua" w:hAnsi="Book Antiqua" w:cs="Arial"/>
          <w:sz w:val="24"/>
          <w:szCs w:val="24"/>
          <w:lang w:val="es-ES_tradnl"/>
        </w:rPr>
        <w:t>, 20</w:t>
      </w:r>
      <w:r>
        <w:rPr>
          <w:rFonts w:ascii="Book Antiqua" w:hAnsi="Book Antiqua" w:cs="Arial"/>
          <w:sz w:val="24"/>
          <w:szCs w:val="24"/>
          <w:lang w:val="es-ES_tradnl"/>
        </w:rPr>
        <w:t>20</w:t>
      </w:r>
    </w:p>
    <w:p w14:paraId="66B8CA39" w14:textId="3807926D" w:rsidR="00347A0D" w:rsidRPr="00347A0D" w:rsidRDefault="00347A0D" w:rsidP="00347A0D">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 xml:space="preserve">Revised: </w:t>
      </w:r>
      <w:r>
        <w:rPr>
          <w:rFonts w:ascii="Book Antiqua" w:hAnsi="Book Antiqua" w:cs="Arial"/>
          <w:sz w:val="24"/>
          <w:szCs w:val="24"/>
          <w:lang w:val="es-ES_tradnl"/>
        </w:rPr>
        <w:t>A</w:t>
      </w:r>
      <w:r>
        <w:rPr>
          <w:rFonts w:ascii="Book Antiqua" w:hAnsi="Book Antiqua" w:cs="Arial" w:hint="eastAsia"/>
          <w:sz w:val="24"/>
          <w:szCs w:val="24"/>
          <w:lang w:val="es-ES_tradnl"/>
        </w:rPr>
        <w:t>pri</w:t>
      </w:r>
      <w:r>
        <w:rPr>
          <w:rFonts w:ascii="Book Antiqua" w:hAnsi="Book Antiqua" w:cs="Arial"/>
          <w:sz w:val="24"/>
          <w:szCs w:val="24"/>
        </w:rPr>
        <w:t>l</w:t>
      </w:r>
      <w:r w:rsidRPr="00347A0D">
        <w:rPr>
          <w:rFonts w:ascii="Book Antiqua" w:hAnsi="Book Antiqua" w:cs="Arial"/>
          <w:sz w:val="24"/>
          <w:szCs w:val="24"/>
          <w:lang w:val="es-ES_tradnl"/>
        </w:rPr>
        <w:t xml:space="preserve"> 1</w:t>
      </w:r>
      <w:r>
        <w:rPr>
          <w:rFonts w:ascii="Book Antiqua" w:hAnsi="Book Antiqua" w:cs="Arial"/>
          <w:sz w:val="24"/>
          <w:szCs w:val="24"/>
          <w:lang w:val="es-ES_tradnl"/>
        </w:rPr>
        <w:t>0</w:t>
      </w:r>
      <w:r w:rsidRPr="00347A0D">
        <w:rPr>
          <w:rFonts w:ascii="Book Antiqua" w:hAnsi="Book Antiqua" w:cs="Arial"/>
          <w:sz w:val="24"/>
          <w:szCs w:val="24"/>
          <w:lang w:val="es-ES_tradnl"/>
        </w:rPr>
        <w:t>, 20</w:t>
      </w:r>
      <w:r>
        <w:rPr>
          <w:rFonts w:ascii="Book Antiqua" w:hAnsi="Book Antiqua" w:cs="Arial"/>
          <w:sz w:val="24"/>
          <w:szCs w:val="24"/>
          <w:lang w:val="es-ES_tradnl"/>
        </w:rPr>
        <w:t>20</w:t>
      </w:r>
    </w:p>
    <w:p w14:paraId="5A32CCD7" w14:textId="4210E71F" w:rsidR="00347A0D" w:rsidRPr="00347A0D" w:rsidRDefault="00347A0D" w:rsidP="00347A0D">
      <w:pPr>
        <w:spacing w:line="360" w:lineRule="auto"/>
        <w:rPr>
          <w:rFonts w:ascii="Book Antiqua" w:hAnsi="Book Antiqua" w:cs="Arial"/>
          <w:sz w:val="24"/>
          <w:szCs w:val="24"/>
          <w:lang w:val="es-ES_tradnl"/>
        </w:rPr>
      </w:pPr>
      <w:r w:rsidRPr="00347A0D">
        <w:rPr>
          <w:rFonts w:ascii="Book Antiqua" w:hAnsi="Book Antiqua" w:cs="Arial"/>
          <w:b/>
          <w:sz w:val="24"/>
          <w:szCs w:val="24"/>
          <w:lang w:val="es-ES_tradnl"/>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005A732B" w:rsidRPr="005A732B">
        <w:t xml:space="preserve"> </w:t>
      </w:r>
      <w:r w:rsidR="005A732B" w:rsidRPr="005A732B">
        <w:rPr>
          <w:rFonts w:ascii="Book Antiqua" w:hAnsi="Book Antiqua" w:cs="Arial"/>
          <w:bCs/>
          <w:sz w:val="24"/>
          <w:szCs w:val="24"/>
          <w:lang w:val="es-ES_tradnl"/>
        </w:rPr>
        <w:t>April 29, 2020</w:t>
      </w:r>
      <w:r w:rsidRPr="005A732B">
        <w:rPr>
          <w:rFonts w:ascii="Book Antiqua" w:hAnsi="Book Antiqua" w:cs="Arial"/>
          <w:bCs/>
          <w:sz w:val="24"/>
          <w:szCs w:val="24"/>
          <w:lang w:val="es-ES_tradnl"/>
        </w:rPr>
        <w:t xml:space="preserve"> </w:t>
      </w:r>
      <w:bookmarkEnd w:id="16"/>
      <w:bookmarkEnd w:id="17"/>
      <w:bookmarkEnd w:id="18"/>
      <w:bookmarkEnd w:id="19"/>
      <w:bookmarkEnd w:id="20"/>
      <w:bookmarkEnd w:id="21"/>
      <w:bookmarkEnd w:id="22"/>
    </w:p>
    <w:p w14:paraId="4E08737B" w14:textId="486DAE58" w:rsidR="00347A0D" w:rsidRPr="00347A0D" w:rsidRDefault="00347A0D" w:rsidP="00022E5E">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Published online:</w:t>
      </w:r>
      <w:r w:rsidRPr="00677B93">
        <w:rPr>
          <w:rFonts w:ascii="Book Antiqua" w:hAnsi="Book Antiqua" w:cs="Arial"/>
          <w:sz w:val="24"/>
          <w:szCs w:val="24"/>
          <w:lang w:val="es-ES_tradnl"/>
        </w:rPr>
        <w:t xml:space="preserve"> </w:t>
      </w:r>
      <w:r w:rsidR="00677B93" w:rsidRPr="00677B93">
        <w:rPr>
          <w:rFonts w:ascii="Book Antiqua" w:hAnsi="Book Antiqua" w:cs="Arial"/>
          <w:sz w:val="24"/>
          <w:szCs w:val="24"/>
          <w:lang w:val="es-ES_tradnl"/>
        </w:rPr>
        <w:t>June 6, 2020</w:t>
      </w:r>
    </w:p>
    <w:p w14:paraId="0C177A33" w14:textId="50C26E25" w:rsidR="001875FE" w:rsidRPr="00022E5E" w:rsidRDefault="001875FE" w:rsidP="00022E5E">
      <w:pPr>
        <w:spacing w:line="360" w:lineRule="auto"/>
        <w:rPr>
          <w:rFonts w:ascii="Book Antiqua" w:hAnsi="Book Antiqua" w:cs="Arial"/>
          <w:b/>
          <w:bCs/>
          <w:sz w:val="24"/>
          <w:szCs w:val="24"/>
        </w:rPr>
      </w:pPr>
      <w:r w:rsidRPr="00022E5E">
        <w:rPr>
          <w:rFonts w:ascii="Book Antiqua" w:hAnsi="Book Antiqua" w:cs="Arial"/>
          <w:sz w:val="24"/>
          <w:szCs w:val="24"/>
        </w:rPr>
        <w:br w:type="page"/>
      </w:r>
    </w:p>
    <w:p w14:paraId="1993F58A" w14:textId="12BA31DC" w:rsidR="009B2884" w:rsidRPr="00022E5E" w:rsidRDefault="009B2884" w:rsidP="00022E5E">
      <w:pPr>
        <w:pStyle w:val="a8"/>
        <w:spacing w:before="0" w:after="0" w:line="360" w:lineRule="auto"/>
        <w:jc w:val="both"/>
        <w:rPr>
          <w:rFonts w:ascii="Book Antiqua" w:hAnsi="Book Antiqua" w:cs="Arial"/>
          <w:sz w:val="24"/>
          <w:szCs w:val="24"/>
        </w:rPr>
      </w:pPr>
      <w:r w:rsidRPr="00022E5E">
        <w:rPr>
          <w:rFonts w:ascii="Book Antiqua" w:hAnsi="Book Antiqua" w:cs="Arial"/>
          <w:sz w:val="24"/>
          <w:szCs w:val="24"/>
        </w:rPr>
        <w:lastRenderedPageBreak/>
        <w:t>Abstract</w:t>
      </w:r>
    </w:p>
    <w:p w14:paraId="22B8833F" w14:textId="7585B6BE" w:rsidR="009B2884" w:rsidRPr="00022E5E" w:rsidRDefault="009B2884" w:rsidP="003F50D4">
      <w:pPr>
        <w:spacing w:line="360" w:lineRule="auto"/>
        <w:rPr>
          <w:rFonts w:ascii="Book Antiqua" w:hAnsi="Book Antiqua" w:cs="Arial"/>
          <w:sz w:val="24"/>
          <w:szCs w:val="24"/>
        </w:rPr>
      </w:pPr>
      <w:r w:rsidRPr="00022E5E">
        <w:rPr>
          <w:rFonts w:ascii="Book Antiqua" w:hAnsi="Book Antiqua" w:cs="Arial"/>
          <w:sz w:val="24"/>
          <w:szCs w:val="24"/>
        </w:rPr>
        <w:t xml:space="preserve">Digestive tract cancer is </w:t>
      </w:r>
      <w:r w:rsidR="00684EE7">
        <w:rPr>
          <w:rFonts w:ascii="Book Antiqua" w:hAnsi="Book Antiqua" w:cs="Arial"/>
          <w:sz w:val="24"/>
          <w:szCs w:val="24"/>
        </w:rPr>
        <w:t xml:space="preserve">one of </w:t>
      </w:r>
      <w:r w:rsidRPr="00022E5E">
        <w:rPr>
          <w:rFonts w:ascii="Book Antiqua" w:hAnsi="Book Antiqua" w:cs="Arial"/>
          <w:sz w:val="24"/>
          <w:szCs w:val="24"/>
        </w:rPr>
        <w:t xml:space="preserve">the main diseases that endanger human health. </w:t>
      </w:r>
      <w:r w:rsidR="007707E5" w:rsidRPr="00022E5E">
        <w:rPr>
          <w:rFonts w:ascii="Book Antiqua" w:hAnsi="Book Antiqua" w:cs="Arial"/>
          <w:sz w:val="24"/>
          <w:szCs w:val="24"/>
        </w:rPr>
        <w:t xml:space="preserve">At </w:t>
      </w:r>
      <w:r w:rsidRPr="00022E5E">
        <w:rPr>
          <w:rFonts w:ascii="Book Antiqua" w:hAnsi="Book Antiqua" w:cs="Arial"/>
          <w:sz w:val="24"/>
          <w:szCs w:val="24"/>
        </w:rPr>
        <w:t xml:space="preserve">present, the early diagnosis of digestive tract tumors mainly depends on serology, </w:t>
      </w:r>
      <w:r w:rsidR="00684EE7">
        <w:rPr>
          <w:rFonts w:ascii="Book Antiqua" w:hAnsi="Book Antiqua" w:cs="Arial"/>
          <w:sz w:val="24"/>
          <w:szCs w:val="24"/>
        </w:rPr>
        <w:t>i</w:t>
      </w:r>
      <w:r w:rsidRPr="00022E5E">
        <w:rPr>
          <w:rFonts w:ascii="Book Antiqua" w:hAnsi="Book Antiqua" w:cs="Arial"/>
          <w:sz w:val="24"/>
          <w:szCs w:val="24"/>
        </w:rPr>
        <w:t>maging, endoscopy,</w:t>
      </w:r>
      <w:r w:rsidR="007707E5" w:rsidRPr="00022E5E">
        <w:rPr>
          <w:rFonts w:ascii="Book Antiqua" w:hAnsi="Book Antiqua" w:cs="Arial"/>
          <w:sz w:val="24"/>
          <w:szCs w:val="24"/>
        </w:rPr>
        <w:t xml:space="preserve"> and so on</w:t>
      </w:r>
      <w:r w:rsidRPr="00022E5E">
        <w:rPr>
          <w:rFonts w:ascii="Book Antiqua" w:hAnsi="Book Antiqua" w:cs="Arial"/>
          <w:sz w:val="24"/>
          <w:szCs w:val="24"/>
        </w:rPr>
        <w:t xml:space="preserve">. </w:t>
      </w:r>
      <w:r w:rsidR="007707E5" w:rsidRPr="00022E5E">
        <w:rPr>
          <w:rFonts w:ascii="Book Antiqua" w:hAnsi="Book Antiqua" w:cs="Arial"/>
          <w:sz w:val="24"/>
          <w:szCs w:val="24"/>
        </w:rPr>
        <w:t>A</w:t>
      </w:r>
      <w:r w:rsidRPr="00022E5E">
        <w:rPr>
          <w:rFonts w:ascii="Book Antiqua" w:hAnsi="Book Antiqua" w:cs="Arial"/>
          <w:sz w:val="24"/>
          <w:szCs w:val="24"/>
        </w:rPr>
        <w:t xml:space="preserve">lthough tissue specimens </w:t>
      </w:r>
      <w:r w:rsidR="003F50D4">
        <w:rPr>
          <w:rFonts w:ascii="Book Antiqua" w:hAnsi="Book Antiqua" w:cs="Arial"/>
          <w:sz w:val="24"/>
          <w:szCs w:val="24"/>
        </w:rPr>
        <w:t>are</w:t>
      </w:r>
      <w:r w:rsidRPr="00022E5E">
        <w:rPr>
          <w:rFonts w:ascii="Book Antiqua" w:hAnsi="Book Antiqua" w:cs="Arial"/>
          <w:sz w:val="24"/>
          <w:szCs w:val="24"/>
        </w:rPr>
        <w:t xml:space="preserve"> the gold standard for cancer diagnosis, with the rapid development of precision medicine in cancer, the demand for dynamic monitoring of tumor molecular characteristic</w:t>
      </w:r>
      <w:r w:rsidR="00684EE7">
        <w:rPr>
          <w:rFonts w:ascii="Book Antiqua" w:hAnsi="Book Antiqua" w:cs="Arial"/>
          <w:sz w:val="24"/>
          <w:szCs w:val="24"/>
        </w:rPr>
        <w:t>s</w:t>
      </w:r>
      <w:r w:rsidRPr="00022E5E">
        <w:rPr>
          <w:rFonts w:ascii="Book Antiqua" w:hAnsi="Book Antiqua" w:cs="Arial"/>
          <w:sz w:val="24"/>
          <w:szCs w:val="24"/>
        </w:rPr>
        <w:t xml:space="preserve"> has increased. Liquid biopsy </w:t>
      </w:r>
      <w:r w:rsidR="00684EE7">
        <w:rPr>
          <w:rFonts w:ascii="Book Antiqua" w:hAnsi="Book Antiqua" w:cs="Arial"/>
          <w:sz w:val="24"/>
          <w:szCs w:val="24"/>
        </w:rPr>
        <w:t>involves the</w:t>
      </w:r>
      <w:r w:rsidRPr="00022E5E">
        <w:rPr>
          <w:rFonts w:ascii="Book Antiqua" w:hAnsi="Book Antiqua" w:cs="Arial"/>
          <w:sz w:val="24"/>
          <w:szCs w:val="24"/>
        </w:rPr>
        <w:t xml:space="preserve"> collect</w:t>
      </w:r>
      <w:r w:rsidR="00684EE7">
        <w:rPr>
          <w:rFonts w:ascii="Book Antiqua" w:hAnsi="Book Antiqua" w:cs="Arial"/>
          <w:sz w:val="24"/>
          <w:szCs w:val="24"/>
        </w:rPr>
        <w:t>ion of</w:t>
      </w:r>
      <w:r w:rsidRPr="00022E5E">
        <w:rPr>
          <w:rFonts w:ascii="Book Antiqua" w:hAnsi="Book Antiqua" w:cs="Arial"/>
          <w:sz w:val="24"/>
          <w:szCs w:val="24"/>
        </w:rPr>
        <w:t xml:space="preserve"> body fluids </w:t>
      </w:r>
      <w:r w:rsidR="00684EE7" w:rsidRPr="0081346E">
        <w:rPr>
          <w:rFonts w:ascii="Book Antiqua" w:hAnsi="Book Antiqua" w:cs="Arial"/>
          <w:i/>
          <w:sz w:val="24"/>
          <w:szCs w:val="24"/>
        </w:rPr>
        <w:t>via</w:t>
      </w:r>
      <w:r w:rsidRPr="00022E5E">
        <w:rPr>
          <w:rFonts w:ascii="Book Antiqua" w:hAnsi="Book Antiqua" w:cs="Arial"/>
          <w:sz w:val="24"/>
          <w:szCs w:val="24"/>
        </w:rPr>
        <w:t xml:space="preserve"> non-invasive approaches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and analyzes biological markers such as circulating tumor cells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circulating tumor DNA, circulating cell-free DNA, mi</w:t>
      </w:r>
      <w:r w:rsidR="00C95B20">
        <w:rPr>
          <w:rFonts w:ascii="Book Antiqua" w:hAnsi="Book Antiqua" w:cs="Arial"/>
          <w:sz w:val="24"/>
          <w:szCs w:val="24"/>
        </w:rPr>
        <w:t>cro</w:t>
      </w:r>
      <w:r w:rsidRPr="00022E5E">
        <w:rPr>
          <w:rFonts w:ascii="Book Antiqua" w:hAnsi="Book Antiqua" w:cs="Arial"/>
          <w:sz w:val="24"/>
          <w:szCs w:val="24"/>
        </w:rPr>
        <w:t xml:space="preserve">RNAs, </w:t>
      </w:r>
      <w:r w:rsidR="00684EE7">
        <w:rPr>
          <w:rFonts w:ascii="Book Antiqua" w:hAnsi="Book Antiqua" w:cs="Arial"/>
          <w:sz w:val="24"/>
          <w:szCs w:val="24"/>
        </w:rPr>
        <w:t xml:space="preserve">and </w:t>
      </w:r>
      <w:r w:rsidRPr="00022E5E">
        <w:rPr>
          <w:rFonts w:ascii="Book Antiqua" w:hAnsi="Book Antiqua" w:cs="Arial"/>
          <w:sz w:val="24"/>
          <w:szCs w:val="24"/>
        </w:rPr>
        <w:t>exosomes. In recent years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 xml:space="preserve">liquid biopsy </w:t>
      </w:r>
      <w:r w:rsidR="00684EE7">
        <w:rPr>
          <w:rFonts w:ascii="Book Antiqua" w:hAnsi="Book Antiqua" w:cs="Arial"/>
          <w:sz w:val="24"/>
          <w:szCs w:val="24"/>
        </w:rPr>
        <w:t>has become</w:t>
      </w:r>
      <w:r w:rsidRPr="00022E5E">
        <w:rPr>
          <w:rFonts w:ascii="Book Antiqua" w:hAnsi="Book Antiqua" w:cs="Arial"/>
          <w:sz w:val="24"/>
          <w:szCs w:val="24"/>
        </w:rPr>
        <w:t xml:space="preserve"> more and more important in </w:t>
      </w:r>
      <w:r w:rsidR="00684EE7">
        <w:rPr>
          <w:rFonts w:ascii="Book Antiqua" w:hAnsi="Book Antiqua" w:cs="Arial"/>
          <w:sz w:val="24"/>
          <w:szCs w:val="24"/>
        </w:rPr>
        <w:t xml:space="preserve">the </w:t>
      </w:r>
      <w:r w:rsidRPr="00022E5E">
        <w:rPr>
          <w:rFonts w:ascii="Book Antiqua" w:hAnsi="Book Antiqua" w:cs="Arial"/>
          <w:sz w:val="24"/>
          <w:szCs w:val="24"/>
        </w:rPr>
        <w:t>diagnosis and prognosis of cancer in clinical practice due to its convenience</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non-invasiveness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 xml:space="preserve">high specificity and </w:t>
      </w:r>
      <w:r w:rsidR="00684EE7">
        <w:rPr>
          <w:rFonts w:ascii="Book Antiqua" w:hAnsi="Book Antiqua" w:cs="Arial"/>
          <w:sz w:val="24"/>
          <w:szCs w:val="24"/>
        </w:rPr>
        <w:t xml:space="preserve">it </w:t>
      </w:r>
      <w:r w:rsidRPr="00022E5E">
        <w:rPr>
          <w:rFonts w:ascii="Book Antiqua" w:hAnsi="Book Antiqua" w:cs="Arial"/>
          <w:sz w:val="24"/>
          <w:szCs w:val="24"/>
        </w:rPr>
        <w:t>overcom</w:t>
      </w:r>
      <w:r w:rsidR="00684EE7">
        <w:rPr>
          <w:rFonts w:ascii="Book Antiqua" w:hAnsi="Book Antiqua" w:cs="Arial"/>
          <w:sz w:val="24"/>
          <w:szCs w:val="24"/>
        </w:rPr>
        <w:t>es</w:t>
      </w:r>
      <w:r w:rsidRPr="00022E5E">
        <w:rPr>
          <w:rFonts w:ascii="Book Antiqua" w:hAnsi="Book Antiqua" w:cs="Arial"/>
          <w:sz w:val="24"/>
          <w:szCs w:val="24"/>
        </w:rPr>
        <w:t xml:space="preserve"> temporal-spatial heterogeneity</w:t>
      </w:r>
      <w:r w:rsidR="003F50D4">
        <w:rPr>
          <w:rFonts w:ascii="Book Antiqua" w:hAnsi="Book Antiqua" w:cs="Arial"/>
          <w:sz w:val="24"/>
          <w:szCs w:val="24"/>
        </w:rPr>
        <w:t xml:space="preserve">. </w:t>
      </w:r>
      <w:r w:rsidRPr="00022E5E">
        <w:rPr>
          <w:rFonts w:ascii="Book Antiqua" w:hAnsi="Book Antiqua" w:cs="Arial"/>
          <w:sz w:val="24"/>
          <w:szCs w:val="24"/>
        </w:rPr>
        <w:t xml:space="preserve">Therefore, </w:t>
      </w:r>
      <w:r w:rsidR="007C4C1F" w:rsidRPr="00022E5E">
        <w:rPr>
          <w:rFonts w:ascii="Book Antiqua" w:hAnsi="Book Antiqua" w:cs="Arial"/>
          <w:sz w:val="24"/>
          <w:szCs w:val="24"/>
        </w:rPr>
        <w:t>t</w:t>
      </w:r>
      <w:r w:rsidRPr="00022E5E">
        <w:rPr>
          <w:rFonts w:ascii="Book Antiqua" w:hAnsi="Book Antiqua" w:cs="Arial"/>
          <w:sz w:val="24"/>
          <w:szCs w:val="24"/>
        </w:rPr>
        <w:t xml:space="preserve">his review summarizes the current evidence on liquid biopsies in digestive tract cancers </w:t>
      </w:r>
      <w:r w:rsidR="00684EE7">
        <w:rPr>
          <w:rFonts w:ascii="Book Antiqua" w:hAnsi="Book Antiqua" w:cs="Arial"/>
          <w:sz w:val="24"/>
          <w:szCs w:val="24"/>
        </w:rPr>
        <w:t xml:space="preserve">in relation to </w:t>
      </w:r>
      <w:r w:rsidRPr="00022E5E">
        <w:rPr>
          <w:rFonts w:ascii="Book Antiqua" w:hAnsi="Book Antiqua" w:cs="Arial"/>
          <w:sz w:val="24"/>
          <w:szCs w:val="24"/>
        </w:rPr>
        <w:t>diagnosis and prognosis.</w:t>
      </w:r>
    </w:p>
    <w:p w14:paraId="57D5BCBE" w14:textId="41F92406" w:rsidR="00605A9F" w:rsidRDefault="00605A9F" w:rsidP="00022E5E">
      <w:pPr>
        <w:spacing w:line="360" w:lineRule="auto"/>
        <w:rPr>
          <w:rFonts w:ascii="Book Antiqua" w:hAnsi="Book Antiqua" w:cs="Arial"/>
          <w:sz w:val="24"/>
          <w:szCs w:val="24"/>
        </w:rPr>
      </w:pPr>
    </w:p>
    <w:p w14:paraId="77388C3E" w14:textId="75BE19E1" w:rsidR="009B2884" w:rsidRPr="00022E5E" w:rsidRDefault="003F50D4" w:rsidP="00022E5E">
      <w:pPr>
        <w:spacing w:line="360" w:lineRule="auto"/>
        <w:rPr>
          <w:rFonts w:ascii="Book Antiqua" w:hAnsi="Book Antiqua" w:cs="Arial"/>
          <w:sz w:val="24"/>
          <w:szCs w:val="24"/>
        </w:rPr>
      </w:pPr>
      <w:r w:rsidRPr="003F50D4">
        <w:rPr>
          <w:rFonts w:ascii="Book Antiqua" w:hAnsi="Book Antiqua" w:cs="Arial"/>
          <w:b/>
          <w:iCs/>
          <w:sz w:val="24"/>
          <w:szCs w:val="24"/>
          <w:lang w:val="es-ES_tradnl"/>
        </w:rPr>
        <w:t>Key words:</w:t>
      </w:r>
      <w:r>
        <w:rPr>
          <w:rFonts w:ascii="Book Antiqua" w:hAnsi="Book Antiqua" w:cs="Arial" w:hint="eastAsia"/>
          <w:sz w:val="24"/>
          <w:szCs w:val="24"/>
        </w:rPr>
        <w:t xml:space="preserve"> </w:t>
      </w:r>
      <w:r>
        <w:rPr>
          <w:rFonts w:ascii="Book Antiqua" w:hAnsi="Book Antiqua" w:cs="Arial"/>
          <w:sz w:val="24"/>
          <w:szCs w:val="24"/>
        </w:rPr>
        <w:t>D</w:t>
      </w:r>
      <w:r w:rsidR="009B2884" w:rsidRPr="00022E5E">
        <w:rPr>
          <w:rFonts w:ascii="Book Antiqua" w:hAnsi="Book Antiqua" w:cs="Arial"/>
          <w:sz w:val="24"/>
          <w:szCs w:val="24"/>
        </w:rPr>
        <w:t>igestive tract cancer;</w:t>
      </w:r>
      <w:r w:rsidRPr="00022E5E">
        <w:rPr>
          <w:rFonts w:ascii="Book Antiqua" w:hAnsi="Book Antiqua" w:cs="Arial"/>
          <w:sz w:val="24"/>
          <w:szCs w:val="24"/>
        </w:rPr>
        <w:t xml:space="preserve"> L</w:t>
      </w:r>
      <w:r w:rsidR="009B2884" w:rsidRPr="00022E5E">
        <w:rPr>
          <w:rFonts w:ascii="Book Antiqua" w:hAnsi="Book Antiqua" w:cs="Arial"/>
          <w:sz w:val="24"/>
          <w:szCs w:val="24"/>
        </w:rPr>
        <w:t xml:space="preserve">iquid biopsy; </w:t>
      </w:r>
      <w:r w:rsidRPr="00022E5E">
        <w:rPr>
          <w:rFonts w:ascii="Book Antiqua" w:hAnsi="Book Antiqua" w:cs="Arial"/>
          <w:sz w:val="24"/>
          <w:szCs w:val="24"/>
        </w:rPr>
        <w:t>T</w:t>
      </w:r>
      <w:r w:rsidR="007C4C1F" w:rsidRPr="00022E5E">
        <w:rPr>
          <w:rFonts w:ascii="Book Antiqua" w:hAnsi="Book Antiqua" w:cs="Arial"/>
          <w:sz w:val="24"/>
          <w:szCs w:val="24"/>
        </w:rPr>
        <w:t xml:space="preserve">umor </w:t>
      </w:r>
      <w:proofErr w:type="spellStart"/>
      <w:r w:rsidR="007C4C1F" w:rsidRPr="00022E5E">
        <w:rPr>
          <w:rFonts w:ascii="Book Antiqua" w:hAnsi="Book Antiqua" w:cs="Arial"/>
          <w:sz w:val="24"/>
          <w:szCs w:val="24"/>
        </w:rPr>
        <w:t>circulome</w:t>
      </w:r>
      <w:proofErr w:type="spellEnd"/>
      <w:r w:rsidR="009B2884" w:rsidRPr="00022E5E">
        <w:rPr>
          <w:rFonts w:ascii="Book Antiqua" w:hAnsi="Book Antiqua" w:cs="Arial"/>
          <w:sz w:val="24"/>
          <w:szCs w:val="24"/>
        </w:rPr>
        <w:t xml:space="preserve">; </w:t>
      </w:r>
      <w:r w:rsidRPr="00022E5E">
        <w:rPr>
          <w:rFonts w:ascii="Book Antiqua" w:hAnsi="Book Antiqua" w:cs="Arial"/>
          <w:sz w:val="24"/>
          <w:szCs w:val="24"/>
        </w:rPr>
        <w:t>T</w:t>
      </w:r>
      <w:r w:rsidR="007C4C1F" w:rsidRPr="00022E5E">
        <w:rPr>
          <w:rFonts w:ascii="Book Antiqua" w:hAnsi="Book Antiqua" w:cs="Arial"/>
          <w:sz w:val="24"/>
          <w:szCs w:val="24"/>
        </w:rPr>
        <w:t>umor progression</w:t>
      </w:r>
      <w:r w:rsidR="009B2884" w:rsidRPr="00022E5E">
        <w:rPr>
          <w:rFonts w:ascii="Book Antiqua" w:hAnsi="Book Antiqua" w:cs="Arial"/>
          <w:sz w:val="24"/>
          <w:szCs w:val="24"/>
        </w:rPr>
        <w:t xml:space="preserve">; </w:t>
      </w:r>
      <w:r w:rsidRPr="00022E5E">
        <w:rPr>
          <w:rFonts w:ascii="Book Antiqua" w:hAnsi="Book Antiqua" w:cs="Arial"/>
          <w:sz w:val="24"/>
          <w:szCs w:val="24"/>
        </w:rPr>
        <w:t>D</w:t>
      </w:r>
      <w:r w:rsidR="007C4C1F" w:rsidRPr="00022E5E">
        <w:rPr>
          <w:rFonts w:ascii="Book Antiqua" w:hAnsi="Book Antiqua" w:cs="Arial"/>
          <w:sz w:val="24"/>
          <w:szCs w:val="24"/>
        </w:rPr>
        <w:t xml:space="preserve">iagnosis; </w:t>
      </w:r>
      <w:r w:rsidRPr="00022E5E">
        <w:rPr>
          <w:rFonts w:ascii="Book Antiqua" w:hAnsi="Book Antiqua" w:cs="Arial"/>
          <w:sz w:val="24"/>
          <w:szCs w:val="24"/>
        </w:rPr>
        <w:t>P</w:t>
      </w:r>
      <w:r w:rsidR="007C4C1F" w:rsidRPr="00022E5E">
        <w:rPr>
          <w:rFonts w:ascii="Book Antiqua" w:hAnsi="Book Antiqua" w:cs="Arial"/>
          <w:sz w:val="24"/>
          <w:szCs w:val="24"/>
        </w:rPr>
        <w:t>rognosis</w:t>
      </w:r>
    </w:p>
    <w:p w14:paraId="23397F2C" w14:textId="77777777" w:rsidR="003F50D4" w:rsidRDefault="003F50D4" w:rsidP="003F50D4">
      <w:pPr>
        <w:pStyle w:val="a8"/>
        <w:spacing w:before="0" w:after="0" w:line="360" w:lineRule="auto"/>
        <w:jc w:val="both"/>
        <w:rPr>
          <w:rFonts w:ascii="Book Antiqua" w:hAnsi="Book Antiqua" w:cs="Arial"/>
          <w:sz w:val="24"/>
          <w:szCs w:val="24"/>
        </w:rPr>
      </w:pPr>
    </w:p>
    <w:p w14:paraId="6FD07D4B" w14:textId="5904E04E" w:rsidR="003F50D4" w:rsidRPr="00677B93" w:rsidRDefault="003F50D4" w:rsidP="00677B93">
      <w:pPr>
        <w:pStyle w:val="a8"/>
        <w:spacing w:line="360" w:lineRule="auto"/>
        <w:jc w:val="left"/>
        <w:rPr>
          <w:rFonts w:ascii="Book Antiqua" w:hAnsi="Book Antiqua" w:hint="eastAsia"/>
          <w:b w:val="0"/>
          <w:bCs w:val="0"/>
          <w:iCs/>
          <w:color w:val="000000"/>
          <w:sz w:val="24"/>
          <w:szCs w:val="24"/>
        </w:rPr>
      </w:pPr>
      <w:r w:rsidRPr="003F50D4">
        <w:rPr>
          <w:rFonts w:ascii="Book Antiqua" w:hAnsi="Book Antiqua" w:cs="Arial"/>
          <w:b w:val="0"/>
          <w:bCs w:val="0"/>
          <w:sz w:val="24"/>
          <w:szCs w:val="24"/>
        </w:rPr>
        <w:t xml:space="preserve">Chen </w:t>
      </w:r>
      <w:r w:rsidRPr="003F50D4">
        <w:rPr>
          <w:rFonts w:ascii="Book Antiqua" w:hAnsi="Book Antiqua" w:cs="Arial" w:hint="eastAsia"/>
          <w:b w:val="0"/>
          <w:bCs w:val="0"/>
          <w:sz w:val="24"/>
          <w:szCs w:val="24"/>
        </w:rPr>
        <w:t>L</w:t>
      </w:r>
      <w:r w:rsidRPr="003F50D4">
        <w:rPr>
          <w:rFonts w:ascii="Book Antiqua" w:hAnsi="Book Antiqua" w:cs="Arial"/>
          <w:b w:val="0"/>
          <w:bCs w:val="0"/>
          <w:sz w:val="24"/>
          <w:szCs w:val="24"/>
        </w:rPr>
        <w:t xml:space="preserve">, Chen Y, Feng YL, Zhu Y, Wang LQ, Hu S, Cheng P. Tumor </w:t>
      </w:r>
      <w:proofErr w:type="spellStart"/>
      <w:r w:rsidRPr="003F50D4">
        <w:rPr>
          <w:rFonts w:ascii="Book Antiqua" w:hAnsi="Book Antiqua" w:cs="Arial"/>
          <w:b w:val="0"/>
          <w:bCs w:val="0"/>
          <w:sz w:val="24"/>
          <w:szCs w:val="24"/>
        </w:rPr>
        <w:t>circulome</w:t>
      </w:r>
      <w:proofErr w:type="spellEnd"/>
      <w:r w:rsidRPr="003F50D4">
        <w:rPr>
          <w:rFonts w:ascii="Book Antiqua" w:hAnsi="Book Antiqua" w:cs="Arial"/>
          <w:b w:val="0"/>
          <w:bCs w:val="0"/>
          <w:sz w:val="24"/>
          <w:szCs w:val="24"/>
        </w:rPr>
        <w:t xml:space="preserve"> in the liquid biopsies for digestive tract cancer diagnosis and prognosis</w:t>
      </w:r>
      <w:r w:rsidR="00A74FB2">
        <w:rPr>
          <w:rFonts w:ascii="Book Antiqua" w:hAnsi="Book Antiqua" w:cs="Arial"/>
          <w:b w:val="0"/>
          <w:bCs w:val="0"/>
          <w:sz w:val="24"/>
          <w:szCs w:val="24"/>
        </w:rPr>
        <w:t xml:space="preserve">. </w:t>
      </w:r>
      <w:r w:rsidR="00A74FB2" w:rsidRPr="00A74FB2">
        <w:rPr>
          <w:rFonts w:ascii="Book Antiqua" w:hAnsi="Book Antiqua"/>
          <w:b w:val="0"/>
          <w:bCs w:val="0"/>
          <w:i/>
          <w:color w:val="000000"/>
          <w:sz w:val="24"/>
          <w:szCs w:val="24"/>
          <w:lang w:eastAsia="en-US"/>
        </w:rPr>
        <w:t xml:space="preserve">World J </w:t>
      </w:r>
      <w:proofErr w:type="spellStart"/>
      <w:r w:rsidR="00A74FB2" w:rsidRPr="00A74FB2">
        <w:rPr>
          <w:rFonts w:ascii="Book Antiqua" w:hAnsi="Book Antiqua"/>
          <w:b w:val="0"/>
          <w:bCs w:val="0"/>
          <w:i/>
          <w:color w:val="000000"/>
          <w:sz w:val="24"/>
          <w:szCs w:val="24"/>
          <w:lang w:eastAsia="en-US"/>
        </w:rPr>
        <w:t>Clin</w:t>
      </w:r>
      <w:proofErr w:type="spellEnd"/>
      <w:r w:rsidR="00A74FB2" w:rsidRPr="00A74FB2">
        <w:rPr>
          <w:rFonts w:ascii="Book Antiqua" w:hAnsi="Book Antiqua"/>
          <w:b w:val="0"/>
          <w:bCs w:val="0"/>
          <w:i/>
          <w:color w:val="000000"/>
          <w:sz w:val="24"/>
          <w:szCs w:val="24"/>
          <w:lang w:eastAsia="en-US"/>
        </w:rPr>
        <w:t xml:space="preserve"> Cases</w:t>
      </w:r>
      <w:r w:rsidR="00A74FB2">
        <w:rPr>
          <w:rFonts w:ascii="Book Antiqua" w:hAnsi="Book Antiqua"/>
          <w:b w:val="0"/>
          <w:bCs w:val="0"/>
          <w:i/>
          <w:color w:val="000000"/>
          <w:sz w:val="24"/>
          <w:szCs w:val="24"/>
          <w:lang w:eastAsia="en-US"/>
        </w:rPr>
        <w:t xml:space="preserve"> </w:t>
      </w:r>
      <w:r w:rsidR="00A74FB2" w:rsidRPr="00A74FB2">
        <w:rPr>
          <w:rFonts w:ascii="Book Antiqua" w:hAnsi="Book Antiqua"/>
          <w:b w:val="0"/>
          <w:bCs w:val="0"/>
          <w:iCs/>
          <w:color w:val="000000"/>
          <w:sz w:val="24"/>
          <w:szCs w:val="24"/>
          <w:lang w:eastAsia="en-US"/>
        </w:rPr>
        <w:t>2020</w:t>
      </w:r>
      <w:r w:rsidR="00677B93">
        <w:rPr>
          <w:rFonts w:ascii="Book Antiqua" w:hAnsi="Book Antiqua"/>
          <w:b w:val="0"/>
          <w:bCs w:val="0"/>
          <w:iCs/>
          <w:color w:val="000000"/>
          <w:sz w:val="24"/>
          <w:szCs w:val="24"/>
          <w:lang w:eastAsia="en-US"/>
        </w:rPr>
        <w:t>;</w:t>
      </w:r>
      <w:r w:rsidR="00677B93">
        <w:rPr>
          <w:rFonts w:ascii="Book Antiqua" w:hAnsi="Book Antiqua" w:hint="eastAsia"/>
          <w:b w:val="0"/>
          <w:bCs w:val="0"/>
          <w:iCs/>
          <w:color w:val="000000"/>
          <w:sz w:val="24"/>
          <w:szCs w:val="24"/>
        </w:rPr>
        <w:t xml:space="preserve"> </w:t>
      </w:r>
      <w:r w:rsidR="008A1FB5">
        <w:rPr>
          <w:rFonts w:ascii="Book Antiqua" w:hAnsi="Book Antiqua"/>
          <w:b w:val="0"/>
          <w:bCs w:val="0"/>
          <w:iCs/>
          <w:color w:val="000000"/>
          <w:sz w:val="24"/>
          <w:szCs w:val="24"/>
          <w:lang w:eastAsia="en-US"/>
        </w:rPr>
        <w:t>8(11):</w:t>
      </w:r>
      <w:r w:rsidR="008A1FB5">
        <w:rPr>
          <w:rFonts w:ascii="Book Antiqua" w:hAnsi="Book Antiqua" w:hint="eastAsia"/>
          <w:b w:val="0"/>
          <w:bCs w:val="0"/>
          <w:iCs/>
          <w:color w:val="000000"/>
          <w:sz w:val="24"/>
          <w:szCs w:val="24"/>
        </w:rPr>
        <w:t xml:space="preserve"> 2066-2080 </w:t>
      </w:r>
      <w:r w:rsidR="00677B93">
        <w:rPr>
          <w:rFonts w:ascii="Book Antiqua" w:hAnsi="Book Antiqua"/>
          <w:b w:val="0"/>
          <w:bCs w:val="0"/>
          <w:iCs/>
          <w:color w:val="000000"/>
          <w:sz w:val="24"/>
          <w:szCs w:val="24"/>
          <w:lang w:eastAsia="en-US"/>
        </w:rPr>
        <w:t>URL:</w:t>
      </w:r>
      <w:r w:rsidR="00677B93">
        <w:rPr>
          <w:rFonts w:ascii="Book Antiqua" w:hAnsi="Book Antiqua" w:hint="eastAsia"/>
          <w:b w:val="0"/>
          <w:bCs w:val="0"/>
          <w:iCs/>
          <w:color w:val="000000"/>
          <w:sz w:val="24"/>
          <w:szCs w:val="24"/>
        </w:rPr>
        <w:t xml:space="preserve"> </w:t>
      </w:r>
      <w:r w:rsidR="00677B93" w:rsidRPr="00677B93">
        <w:rPr>
          <w:rFonts w:ascii="Book Antiqua" w:hAnsi="Book Antiqua"/>
          <w:b w:val="0"/>
          <w:bCs w:val="0"/>
          <w:iCs/>
          <w:color w:val="000000"/>
          <w:sz w:val="24"/>
          <w:szCs w:val="24"/>
          <w:lang w:eastAsia="en-US"/>
        </w:rPr>
        <w:t>https://www.wjgnet.com/2307</w:t>
      </w:r>
      <w:r w:rsidR="00677B93">
        <w:rPr>
          <w:rFonts w:ascii="Book Antiqua" w:hAnsi="Book Antiqua"/>
          <w:b w:val="0"/>
          <w:bCs w:val="0"/>
          <w:iCs/>
          <w:color w:val="000000"/>
          <w:sz w:val="24"/>
          <w:szCs w:val="24"/>
          <w:lang w:eastAsia="en-US"/>
        </w:rPr>
        <w:t>-8960/full/v8/i11/</w:t>
      </w:r>
      <w:r w:rsidR="008A1FB5">
        <w:rPr>
          <w:rFonts w:ascii="Book Antiqua" w:hAnsi="Book Antiqua" w:hint="eastAsia"/>
          <w:b w:val="0"/>
          <w:bCs w:val="0"/>
          <w:iCs/>
          <w:color w:val="000000"/>
          <w:sz w:val="24"/>
          <w:szCs w:val="24"/>
        </w:rPr>
        <w:t>2066</w:t>
      </w:r>
      <w:r w:rsidR="00677B93">
        <w:rPr>
          <w:rFonts w:ascii="Book Antiqua" w:hAnsi="Book Antiqua"/>
          <w:b w:val="0"/>
          <w:bCs w:val="0"/>
          <w:iCs/>
          <w:color w:val="000000"/>
          <w:sz w:val="24"/>
          <w:szCs w:val="24"/>
          <w:lang w:eastAsia="en-US"/>
        </w:rPr>
        <w:t>.htm DOI:</w:t>
      </w:r>
      <w:r w:rsidR="00677B93">
        <w:rPr>
          <w:rFonts w:ascii="Book Antiqua" w:hAnsi="Book Antiqua" w:hint="eastAsia"/>
          <w:b w:val="0"/>
          <w:bCs w:val="0"/>
          <w:iCs/>
          <w:color w:val="000000"/>
          <w:sz w:val="24"/>
          <w:szCs w:val="24"/>
        </w:rPr>
        <w:t xml:space="preserve"> </w:t>
      </w:r>
      <w:r w:rsidR="00677B93" w:rsidRPr="00677B93">
        <w:rPr>
          <w:rFonts w:ascii="Book Antiqua" w:hAnsi="Book Antiqua"/>
          <w:b w:val="0"/>
          <w:bCs w:val="0"/>
          <w:iCs/>
          <w:color w:val="000000"/>
          <w:sz w:val="24"/>
          <w:szCs w:val="24"/>
          <w:lang w:eastAsia="en-US"/>
        </w:rPr>
        <w:t>https://dx.doi.org/10.12998/wjcc.v8.i11.</w:t>
      </w:r>
      <w:r w:rsidR="008A1FB5">
        <w:rPr>
          <w:rFonts w:ascii="Book Antiqua" w:hAnsi="Book Antiqua" w:hint="eastAsia"/>
          <w:b w:val="0"/>
          <w:bCs w:val="0"/>
          <w:iCs/>
          <w:color w:val="000000"/>
          <w:sz w:val="24"/>
          <w:szCs w:val="24"/>
        </w:rPr>
        <w:t>2066</w:t>
      </w:r>
    </w:p>
    <w:p w14:paraId="5AED7806" w14:textId="77777777" w:rsidR="003F50D4" w:rsidRPr="003F50D4" w:rsidRDefault="003F50D4" w:rsidP="00022E5E">
      <w:pPr>
        <w:spacing w:line="360" w:lineRule="auto"/>
        <w:rPr>
          <w:rFonts w:ascii="Book Antiqua" w:hAnsi="Book Antiqua" w:cs="Arial"/>
          <w:sz w:val="24"/>
          <w:szCs w:val="24"/>
        </w:rPr>
      </w:pPr>
      <w:bookmarkStart w:id="23" w:name="_GoBack"/>
      <w:bookmarkEnd w:id="23"/>
    </w:p>
    <w:p w14:paraId="1777BEB6" w14:textId="75897C7D" w:rsidR="009B2884" w:rsidRDefault="009B2884" w:rsidP="00022E5E">
      <w:pPr>
        <w:spacing w:line="360" w:lineRule="auto"/>
        <w:rPr>
          <w:rFonts w:ascii="Book Antiqua" w:hAnsi="Book Antiqua" w:cs="Arial"/>
          <w:sz w:val="24"/>
          <w:szCs w:val="24"/>
        </w:rPr>
      </w:pPr>
      <w:r w:rsidRPr="00022E5E">
        <w:rPr>
          <w:rFonts w:ascii="Book Antiqua" w:hAnsi="Book Antiqua" w:cs="Arial"/>
          <w:b/>
          <w:bCs/>
          <w:sz w:val="24"/>
          <w:szCs w:val="24"/>
        </w:rPr>
        <w:t>Core tip:</w:t>
      </w:r>
      <w:r w:rsidR="00605A9F" w:rsidRPr="00022E5E">
        <w:rPr>
          <w:rFonts w:ascii="Book Antiqua" w:hAnsi="Book Antiqua" w:cs="Arial"/>
          <w:b/>
          <w:bCs/>
          <w:sz w:val="24"/>
          <w:szCs w:val="24"/>
        </w:rPr>
        <w:t xml:space="preserve"> </w:t>
      </w:r>
      <w:r w:rsidR="00605A9F" w:rsidRPr="00022E5E">
        <w:rPr>
          <w:rFonts w:ascii="Book Antiqua" w:hAnsi="Book Antiqua" w:cs="Arial"/>
          <w:sz w:val="24"/>
          <w:szCs w:val="24"/>
        </w:rPr>
        <w:t xml:space="preserve">Digestive tract cancers can be divided into several types. In this </w:t>
      </w:r>
      <w:r w:rsidR="00684EE7">
        <w:rPr>
          <w:rFonts w:ascii="Book Antiqua" w:hAnsi="Book Antiqua" w:cs="Arial"/>
          <w:sz w:val="24"/>
          <w:szCs w:val="24"/>
        </w:rPr>
        <w:t>article</w:t>
      </w:r>
      <w:r w:rsidR="00605A9F" w:rsidRPr="00022E5E">
        <w:rPr>
          <w:rFonts w:ascii="Book Antiqua" w:hAnsi="Book Antiqua" w:cs="Arial"/>
          <w:sz w:val="24"/>
          <w:szCs w:val="24"/>
        </w:rPr>
        <w:t xml:space="preserve">, we reviewed </w:t>
      </w:r>
      <w:r w:rsidR="00684EE7">
        <w:rPr>
          <w:rFonts w:ascii="Book Antiqua" w:hAnsi="Book Antiqua" w:cs="Arial"/>
          <w:sz w:val="24"/>
          <w:szCs w:val="24"/>
        </w:rPr>
        <w:t xml:space="preserve">the relevant </w:t>
      </w:r>
      <w:r w:rsidR="00605A9F" w:rsidRPr="00022E5E">
        <w:rPr>
          <w:rFonts w:ascii="Book Antiqua" w:hAnsi="Book Antiqua" w:cs="Arial"/>
          <w:sz w:val="24"/>
          <w:szCs w:val="24"/>
        </w:rPr>
        <w:t>research</w:t>
      </w:r>
      <w:r w:rsidR="00684EE7">
        <w:rPr>
          <w:rFonts w:ascii="Book Antiqua" w:hAnsi="Book Antiqua" w:cs="Arial"/>
          <w:sz w:val="24"/>
          <w:szCs w:val="24"/>
        </w:rPr>
        <w:t xml:space="preserve"> on</w:t>
      </w:r>
      <w:r w:rsidR="00605A9F" w:rsidRPr="00022E5E">
        <w:rPr>
          <w:rFonts w:ascii="Book Antiqua" w:hAnsi="Book Antiqua" w:cs="Arial"/>
          <w:sz w:val="24"/>
          <w:szCs w:val="24"/>
        </w:rPr>
        <w:t xml:space="preserve"> liquid biopsies </w:t>
      </w:r>
      <w:r w:rsidR="003755F4">
        <w:rPr>
          <w:rFonts w:ascii="Book Antiqua" w:hAnsi="Book Antiqua" w:cs="Arial"/>
          <w:sz w:val="24"/>
          <w:szCs w:val="24"/>
        </w:rPr>
        <w:t xml:space="preserve">used for </w:t>
      </w:r>
      <w:r w:rsidR="00684EE7">
        <w:rPr>
          <w:rFonts w:ascii="Book Antiqua" w:hAnsi="Book Antiqua" w:cs="Arial"/>
          <w:sz w:val="24"/>
          <w:szCs w:val="24"/>
        </w:rPr>
        <w:t xml:space="preserve">the diagnosis and prognosis of </w:t>
      </w:r>
      <w:r w:rsidR="00605A9F" w:rsidRPr="00022E5E">
        <w:rPr>
          <w:rFonts w:ascii="Book Antiqua" w:hAnsi="Book Antiqua" w:cs="Arial"/>
          <w:sz w:val="24"/>
          <w:szCs w:val="24"/>
        </w:rPr>
        <w:t xml:space="preserve">each </w:t>
      </w:r>
      <w:r w:rsidR="00684EE7">
        <w:rPr>
          <w:rFonts w:ascii="Book Antiqua" w:hAnsi="Book Antiqua" w:cs="Arial"/>
          <w:sz w:val="24"/>
          <w:szCs w:val="24"/>
        </w:rPr>
        <w:t>type</w:t>
      </w:r>
      <w:r w:rsidR="00605A9F" w:rsidRPr="00022E5E">
        <w:rPr>
          <w:rFonts w:ascii="Book Antiqua" w:hAnsi="Book Antiqua" w:cs="Arial"/>
          <w:sz w:val="24"/>
          <w:szCs w:val="24"/>
        </w:rPr>
        <w:t xml:space="preserve"> of cancer.</w:t>
      </w:r>
    </w:p>
    <w:p w14:paraId="2DB2E005" w14:textId="4248F47D" w:rsidR="00A74FB2" w:rsidRDefault="00A74FB2">
      <w:pPr>
        <w:widowControl/>
        <w:jc w:val="left"/>
        <w:rPr>
          <w:rFonts w:ascii="Book Antiqua" w:hAnsi="Book Antiqua" w:cs="Arial"/>
          <w:sz w:val="24"/>
          <w:szCs w:val="24"/>
        </w:rPr>
      </w:pPr>
      <w:r>
        <w:rPr>
          <w:rFonts w:ascii="Book Antiqua" w:hAnsi="Book Antiqua" w:cs="Arial"/>
          <w:sz w:val="24"/>
          <w:szCs w:val="24"/>
        </w:rPr>
        <w:br w:type="page"/>
      </w:r>
    </w:p>
    <w:p w14:paraId="45778085" w14:textId="150B6146" w:rsidR="00BE34E2" w:rsidRPr="00A74FB2" w:rsidRDefault="00A74FB2" w:rsidP="00022E5E">
      <w:pPr>
        <w:pStyle w:val="a8"/>
        <w:spacing w:before="0" w:after="0" w:line="360" w:lineRule="auto"/>
        <w:jc w:val="both"/>
        <w:rPr>
          <w:rFonts w:ascii="Book Antiqua" w:hAnsi="Book Antiqua" w:cs="Arial"/>
          <w:sz w:val="24"/>
          <w:szCs w:val="24"/>
          <w:u w:val="single"/>
        </w:rPr>
      </w:pPr>
      <w:r w:rsidRPr="00A74FB2">
        <w:rPr>
          <w:rFonts w:ascii="Book Antiqua" w:hAnsi="Book Antiqua" w:cs="Arial"/>
          <w:sz w:val="24"/>
          <w:szCs w:val="24"/>
          <w:u w:val="single"/>
        </w:rPr>
        <w:lastRenderedPageBreak/>
        <w:t>INTRODUCTION</w:t>
      </w:r>
    </w:p>
    <w:p w14:paraId="1EEE213E" w14:textId="7AA77180" w:rsidR="001B2828" w:rsidRPr="00022E5E" w:rsidRDefault="00330881" w:rsidP="00022E5E">
      <w:pPr>
        <w:spacing w:line="360" w:lineRule="auto"/>
        <w:rPr>
          <w:rFonts w:ascii="Book Antiqua" w:hAnsi="Book Antiqua" w:cs="Arial"/>
          <w:sz w:val="24"/>
          <w:szCs w:val="24"/>
        </w:rPr>
      </w:pPr>
      <w:r w:rsidRPr="00022E5E">
        <w:rPr>
          <w:rFonts w:ascii="Book Antiqua" w:hAnsi="Book Antiqua" w:cs="Arial"/>
          <w:sz w:val="24"/>
          <w:szCs w:val="24"/>
        </w:rPr>
        <w:t>D</w:t>
      </w:r>
      <w:r w:rsidR="00E04157" w:rsidRPr="00022E5E">
        <w:rPr>
          <w:rFonts w:ascii="Book Antiqua" w:hAnsi="Book Antiqua" w:cs="Arial"/>
          <w:sz w:val="24"/>
          <w:szCs w:val="24"/>
        </w:rPr>
        <w:t xml:space="preserve">igestive tract </w:t>
      </w:r>
      <w:r w:rsidR="00605A9F" w:rsidRPr="00022E5E">
        <w:rPr>
          <w:rFonts w:ascii="Book Antiqua" w:hAnsi="Book Antiqua" w:cs="Arial"/>
          <w:sz w:val="24"/>
          <w:szCs w:val="24"/>
        </w:rPr>
        <w:t>cancer</w:t>
      </w:r>
      <w:r w:rsidR="00E04157" w:rsidRPr="00022E5E">
        <w:rPr>
          <w:rFonts w:ascii="Book Antiqua" w:hAnsi="Book Antiqua" w:cs="Arial"/>
          <w:sz w:val="24"/>
          <w:szCs w:val="24"/>
        </w:rPr>
        <w:t>s are those that occur in the esophagus, stomach, intestine, and liver.</w:t>
      </w:r>
      <w:r w:rsidRPr="00022E5E">
        <w:rPr>
          <w:rFonts w:ascii="Book Antiqua" w:hAnsi="Book Antiqua" w:cs="Arial"/>
          <w:sz w:val="24"/>
          <w:szCs w:val="24"/>
        </w:rPr>
        <w:t xml:space="preserve"> </w:t>
      </w:r>
      <w:r w:rsidR="003755F4">
        <w:rPr>
          <w:rFonts w:ascii="Book Antiqua" w:hAnsi="Book Antiqua" w:cs="Arial"/>
          <w:sz w:val="24"/>
          <w:szCs w:val="24"/>
        </w:rPr>
        <w:t>A</w:t>
      </w:r>
      <w:r w:rsidR="006F29F2" w:rsidRPr="00022E5E">
        <w:rPr>
          <w:rFonts w:ascii="Book Antiqua" w:hAnsi="Book Antiqua" w:cs="Arial"/>
          <w:sz w:val="24"/>
          <w:szCs w:val="24"/>
        </w:rPr>
        <w:t xml:space="preserve">pproximatively 180000 new esophageal, gastric, and </w:t>
      </w:r>
      <w:bookmarkStart w:id="24" w:name="OLE_LINK1541"/>
      <w:bookmarkStart w:id="25" w:name="OLE_LINK1542"/>
      <w:r w:rsidR="006F29F2" w:rsidRPr="00022E5E">
        <w:rPr>
          <w:rFonts w:ascii="Book Antiqua" w:hAnsi="Book Antiqua" w:cs="Arial"/>
          <w:sz w:val="24"/>
          <w:szCs w:val="24"/>
        </w:rPr>
        <w:t>colorectal cancer</w:t>
      </w:r>
      <w:bookmarkEnd w:id="24"/>
      <w:bookmarkEnd w:id="25"/>
      <w:r w:rsidR="006F29F2" w:rsidRPr="00022E5E">
        <w:rPr>
          <w:rFonts w:ascii="Book Antiqua" w:hAnsi="Book Antiqua" w:cs="Arial"/>
          <w:sz w:val="24"/>
          <w:szCs w:val="24"/>
        </w:rPr>
        <w:t xml:space="preserve"> (CRC) cases and 77000 deaths are pr</w:t>
      </w:r>
      <w:r w:rsidR="003755F4">
        <w:rPr>
          <w:rFonts w:ascii="Book Antiqua" w:hAnsi="Book Antiqua" w:cs="Arial"/>
          <w:sz w:val="24"/>
          <w:szCs w:val="24"/>
        </w:rPr>
        <w:t>edicted</w:t>
      </w:r>
      <w:r w:rsidR="006F29F2" w:rsidRPr="00022E5E">
        <w:rPr>
          <w:rFonts w:ascii="Book Antiqua" w:hAnsi="Book Antiqua" w:cs="Arial"/>
          <w:sz w:val="24"/>
          <w:szCs w:val="24"/>
        </w:rPr>
        <w:t xml:space="preserve"> in the United States</w:t>
      </w:r>
      <w:r w:rsidR="008748E9">
        <w:rPr>
          <w:rFonts w:ascii="Book Antiqua" w:hAnsi="Book Antiqua" w:cs="Arial"/>
          <w:sz w:val="24"/>
          <w:szCs w:val="24"/>
        </w:rPr>
        <w:t>.</w:t>
      </w:r>
      <w:r w:rsidR="006F29F2" w:rsidRPr="00022E5E">
        <w:rPr>
          <w:rFonts w:ascii="Book Antiqua" w:hAnsi="Book Antiqua" w:cs="Arial"/>
          <w:sz w:val="24"/>
          <w:szCs w:val="24"/>
        </w:rPr>
        <w:t xml:space="preserve"> </w:t>
      </w:r>
      <w:r w:rsidR="003755F4">
        <w:rPr>
          <w:rFonts w:ascii="Book Antiqua" w:hAnsi="Book Antiqua" w:cs="Arial"/>
          <w:sz w:val="24"/>
          <w:szCs w:val="24"/>
        </w:rPr>
        <w:t>At</w:t>
      </w:r>
      <w:r w:rsidR="00E04157" w:rsidRPr="00022E5E">
        <w:rPr>
          <w:rFonts w:ascii="Book Antiqua" w:hAnsi="Book Antiqua" w:cs="Arial"/>
          <w:sz w:val="24"/>
          <w:szCs w:val="24"/>
        </w:rPr>
        <w:t xml:space="preserve"> </w:t>
      </w:r>
      <w:proofErr w:type="gramStart"/>
      <w:r w:rsidR="00E04157" w:rsidRPr="00022E5E">
        <w:rPr>
          <w:rFonts w:ascii="Book Antiqua" w:hAnsi="Book Antiqua" w:cs="Arial"/>
          <w:sz w:val="24"/>
          <w:szCs w:val="24"/>
        </w:rPr>
        <w:t>present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w:t>
      </w:r>
      <w:r w:rsidR="00E04157" w:rsidRPr="00022E5E">
        <w:rPr>
          <w:rFonts w:ascii="Book Antiqua" w:hAnsi="Book Antiqua" w:cs="Arial"/>
          <w:sz w:val="24"/>
          <w:szCs w:val="24"/>
        </w:rPr>
        <w:t xml:space="preserve">, the early diagnosis of digestive tract tumors mainly depends on serology, </w:t>
      </w:r>
      <w:r w:rsidR="003755F4">
        <w:rPr>
          <w:rFonts w:ascii="Book Antiqua" w:hAnsi="Book Antiqua" w:cs="Arial"/>
          <w:sz w:val="24"/>
          <w:szCs w:val="24"/>
        </w:rPr>
        <w:t>i</w:t>
      </w:r>
      <w:r w:rsidR="00E04157" w:rsidRPr="00022E5E">
        <w:rPr>
          <w:rFonts w:ascii="Book Antiqua" w:hAnsi="Book Antiqua" w:cs="Arial"/>
          <w:sz w:val="24"/>
          <w:szCs w:val="24"/>
        </w:rPr>
        <w:t xml:space="preserve">maging, endoscopy, </w:t>
      </w:r>
      <w:r w:rsidR="00E04157" w:rsidRPr="008748E9">
        <w:rPr>
          <w:rFonts w:ascii="Book Antiqua" w:hAnsi="Book Antiqua" w:cs="Arial"/>
          <w:i/>
          <w:iCs/>
          <w:sz w:val="24"/>
          <w:szCs w:val="24"/>
        </w:rPr>
        <w:t>etc</w:t>
      </w:r>
      <w:r w:rsidR="00E04157" w:rsidRPr="00022E5E">
        <w:rPr>
          <w:rFonts w:ascii="Book Antiqua" w:hAnsi="Book Antiqua" w:cs="Arial"/>
          <w:sz w:val="24"/>
          <w:szCs w:val="24"/>
        </w:rPr>
        <w:t>.</w:t>
      </w:r>
      <w:r w:rsidRPr="00022E5E">
        <w:rPr>
          <w:rFonts w:ascii="Book Antiqua" w:hAnsi="Book Antiqua" w:cs="Arial"/>
          <w:sz w:val="24"/>
          <w:szCs w:val="24"/>
        </w:rPr>
        <w:t xml:space="preserve"> </w:t>
      </w:r>
      <w:r w:rsidR="00FE315D" w:rsidRPr="00022E5E">
        <w:rPr>
          <w:rFonts w:ascii="Book Antiqua" w:hAnsi="Book Antiqua" w:cs="Arial"/>
          <w:sz w:val="24"/>
          <w:szCs w:val="24"/>
        </w:rPr>
        <w:t>E</w:t>
      </w:r>
      <w:r w:rsidR="00E04157" w:rsidRPr="00022E5E">
        <w:rPr>
          <w:rFonts w:ascii="Book Antiqua" w:hAnsi="Book Antiqua" w:cs="Arial"/>
          <w:sz w:val="24"/>
          <w:szCs w:val="24"/>
        </w:rPr>
        <w:t xml:space="preserve">ndoscopy is the main </w:t>
      </w:r>
      <w:r w:rsidR="003755F4">
        <w:rPr>
          <w:rFonts w:ascii="Book Antiqua" w:hAnsi="Book Antiqua" w:cs="Arial"/>
          <w:sz w:val="24"/>
          <w:szCs w:val="24"/>
        </w:rPr>
        <w:t>diagnostic method</w:t>
      </w:r>
      <w:r w:rsidR="00E04157" w:rsidRPr="00022E5E">
        <w:rPr>
          <w:rFonts w:ascii="Book Antiqua" w:hAnsi="Book Antiqua" w:cs="Arial"/>
          <w:sz w:val="24"/>
          <w:szCs w:val="24"/>
        </w:rPr>
        <w:t>. However, due to the medical staff operating technology and personal ability in recogni</w:t>
      </w:r>
      <w:r w:rsidR="003755F4">
        <w:rPr>
          <w:rFonts w:ascii="Book Antiqua" w:hAnsi="Book Antiqua" w:cs="Arial"/>
          <w:sz w:val="24"/>
          <w:szCs w:val="24"/>
        </w:rPr>
        <w:t>zing</w:t>
      </w:r>
      <w:r w:rsidR="00E04157" w:rsidRPr="00022E5E">
        <w:rPr>
          <w:rFonts w:ascii="Book Antiqua" w:hAnsi="Book Antiqua" w:cs="Arial"/>
          <w:sz w:val="24"/>
          <w:szCs w:val="24"/>
        </w:rPr>
        <w:t xml:space="preserve"> different lesions, painful endoscopic examination, and low acceptance </w:t>
      </w:r>
      <w:r w:rsidR="003755F4">
        <w:rPr>
          <w:rFonts w:ascii="Book Antiqua" w:hAnsi="Book Antiqua" w:cs="Arial"/>
          <w:sz w:val="24"/>
          <w:szCs w:val="24"/>
        </w:rPr>
        <w:t>by</w:t>
      </w:r>
      <w:r w:rsidR="00E04157" w:rsidRPr="00022E5E">
        <w:rPr>
          <w:rFonts w:ascii="Book Antiqua" w:hAnsi="Book Antiqua" w:cs="Arial"/>
          <w:sz w:val="24"/>
          <w:szCs w:val="24"/>
        </w:rPr>
        <w:t xml:space="preserve"> patients, it</w:t>
      </w:r>
      <w:r w:rsidR="003755F4">
        <w:rPr>
          <w:rFonts w:ascii="Book Antiqua" w:hAnsi="Book Antiqua" w:cs="Arial"/>
          <w:sz w:val="24"/>
          <w:szCs w:val="24"/>
        </w:rPr>
        <w:t xml:space="preserve"> i</w:t>
      </w:r>
      <w:r w:rsidR="00E04157" w:rsidRPr="00022E5E">
        <w:rPr>
          <w:rFonts w:ascii="Book Antiqua" w:hAnsi="Book Antiqua" w:cs="Arial"/>
          <w:sz w:val="24"/>
          <w:szCs w:val="24"/>
        </w:rPr>
        <w:t xml:space="preserve">s necessary to </w:t>
      </w:r>
      <w:r w:rsidR="003755F4">
        <w:rPr>
          <w:rFonts w:ascii="Book Antiqua" w:hAnsi="Book Antiqua" w:cs="Arial"/>
          <w:sz w:val="24"/>
          <w:szCs w:val="24"/>
        </w:rPr>
        <w:t>identify</w:t>
      </w:r>
      <w:r w:rsidR="00E04157" w:rsidRPr="00022E5E">
        <w:rPr>
          <w:rFonts w:ascii="Book Antiqua" w:hAnsi="Book Antiqua" w:cs="Arial"/>
          <w:sz w:val="24"/>
          <w:szCs w:val="24"/>
        </w:rPr>
        <w:t xml:space="preserve"> new tumor markers to improve the early diagnosis and prognosis of digestive tract </w:t>
      </w:r>
      <w:proofErr w:type="gramStart"/>
      <w:r w:rsidR="00E04157" w:rsidRPr="00022E5E">
        <w:rPr>
          <w:rFonts w:ascii="Book Antiqua" w:hAnsi="Book Antiqua" w:cs="Arial"/>
          <w:sz w:val="24"/>
          <w:szCs w:val="24"/>
        </w:rPr>
        <w:t>tumors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w:t>
      </w:r>
      <w:r w:rsidR="00E04157" w:rsidRPr="00022E5E">
        <w:rPr>
          <w:rFonts w:ascii="Book Antiqua" w:hAnsi="Book Antiqua" w:cs="Arial"/>
          <w:sz w:val="24"/>
          <w:szCs w:val="24"/>
        </w:rPr>
        <w:t>.</w:t>
      </w:r>
    </w:p>
    <w:p w14:paraId="307E0B7C" w14:textId="329A02EA" w:rsidR="00E04157" w:rsidRPr="00022E5E" w:rsidRDefault="00E04157" w:rsidP="008748E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 occurrence of malignant tumors is mainly due to the regulation of cell proliferation and </w:t>
      </w:r>
      <w:proofErr w:type="gramStart"/>
      <w:r w:rsidRPr="00022E5E">
        <w:rPr>
          <w:rFonts w:ascii="Book Antiqua" w:hAnsi="Book Antiqua" w:cs="Arial"/>
          <w:sz w:val="24"/>
          <w:szCs w:val="24"/>
        </w:rPr>
        <w:t>differentiation</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w:t>
      </w:r>
      <w:r w:rsidRPr="00022E5E">
        <w:rPr>
          <w:rFonts w:ascii="Book Antiqua" w:hAnsi="Book Antiqua" w:cs="Arial"/>
          <w:sz w:val="24"/>
          <w:szCs w:val="24"/>
        </w:rPr>
        <w:t xml:space="preserve">. Tissue specimens </w:t>
      </w:r>
      <w:r w:rsidR="00267AE5" w:rsidRPr="00022E5E">
        <w:rPr>
          <w:rFonts w:ascii="Book Antiqua" w:hAnsi="Book Antiqua" w:cs="Arial"/>
          <w:sz w:val="24"/>
          <w:szCs w:val="24"/>
        </w:rPr>
        <w:t>are</w:t>
      </w:r>
      <w:r w:rsidRPr="00022E5E">
        <w:rPr>
          <w:rFonts w:ascii="Book Antiqua" w:hAnsi="Book Antiqua" w:cs="Arial"/>
          <w:sz w:val="24"/>
          <w:szCs w:val="24"/>
        </w:rPr>
        <w:t xml:space="preserve"> the gold standard for cancer diagnosis, as well as determining prognosis and monitoring </w:t>
      </w:r>
      <w:proofErr w:type="gramStart"/>
      <w:r w:rsidRPr="00022E5E">
        <w:rPr>
          <w:rFonts w:ascii="Book Antiqua" w:hAnsi="Book Antiqua" w:cs="Arial"/>
          <w:sz w:val="24"/>
          <w:szCs w:val="24"/>
        </w:rPr>
        <w:t>treatment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w:t>
      </w:r>
      <w:r w:rsidRPr="00022E5E">
        <w:rPr>
          <w:rFonts w:ascii="Book Antiqua" w:hAnsi="Book Antiqua" w:cs="Arial"/>
          <w:sz w:val="24"/>
          <w:szCs w:val="24"/>
        </w:rPr>
        <w:t>. Tumor molecular expression profiles obtained from tissue samples</w:t>
      </w:r>
      <w:r w:rsidR="00330881" w:rsidRPr="00022E5E">
        <w:rPr>
          <w:rFonts w:ascii="Book Antiqua" w:hAnsi="Book Antiqua" w:cs="Arial"/>
          <w:sz w:val="24"/>
          <w:szCs w:val="24"/>
        </w:rPr>
        <w:t xml:space="preserve"> </w:t>
      </w:r>
      <w:r w:rsidRPr="00022E5E">
        <w:rPr>
          <w:rFonts w:ascii="Book Antiqua" w:hAnsi="Book Antiqua" w:cs="Arial"/>
          <w:sz w:val="24"/>
          <w:szCs w:val="24"/>
        </w:rPr>
        <w:t xml:space="preserve">can only provide a "snapshot" of tumor heterogeneity, and </w:t>
      </w:r>
      <w:r w:rsidR="00330881" w:rsidRPr="00022E5E">
        <w:rPr>
          <w:rFonts w:ascii="Book Antiqua" w:hAnsi="Book Antiqua" w:cs="Arial"/>
          <w:sz w:val="24"/>
          <w:szCs w:val="24"/>
        </w:rPr>
        <w:t>t</w:t>
      </w:r>
      <w:r w:rsidRPr="00022E5E">
        <w:rPr>
          <w:rFonts w:ascii="Book Antiqua" w:hAnsi="Book Antiqua" w:cs="Arial"/>
          <w:sz w:val="24"/>
          <w:szCs w:val="24"/>
        </w:rPr>
        <w:t xml:space="preserve">he sub-spectrum often changes </w:t>
      </w:r>
      <w:r w:rsidR="003755F4">
        <w:rPr>
          <w:rFonts w:ascii="Book Antiqua" w:hAnsi="Book Antiqua" w:cs="Arial"/>
          <w:sz w:val="24"/>
          <w:szCs w:val="24"/>
        </w:rPr>
        <w:t>as</w:t>
      </w:r>
      <w:r w:rsidRPr="00022E5E">
        <w:rPr>
          <w:rFonts w:ascii="Book Antiqua" w:hAnsi="Book Antiqua" w:cs="Arial"/>
          <w:sz w:val="24"/>
          <w:szCs w:val="24"/>
        </w:rPr>
        <w:t xml:space="preserve"> the disease </w:t>
      </w:r>
      <w:proofErr w:type="gramStart"/>
      <w:r w:rsidRPr="00022E5E">
        <w:rPr>
          <w:rFonts w:ascii="Book Antiqua" w:hAnsi="Book Antiqua" w:cs="Arial"/>
          <w:sz w:val="24"/>
          <w:szCs w:val="24"/>
        </w:rPr>
        <w:t>progresses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w:t>
      </w:r>
      <w:r w:rsidRPr="00022E5E">
        <w:rPr>
          <w:rFonts w:ascii="Book Antiqua" w:hAnsi="Book Antiqua" w:cs="Arial"/>
          <w:sz w:val="24"/>
          <w:szCs w:val="24"/>
        </w:rPr>
        <w:t>. In the era of precis</w:t>
      </w:r>
      <w:r w:rsidR="003755F4">
        <w:rPr>
          <w:rFonts w:ascii="Book Antiqua" w:hAnsi="Book Antiqua" w:cs="Arial"/>
          <w:sz w:val="24"/>
          <w:szCs w:val="24"/>
        </w:rPr>
        <w:t>e</w:t>
      </w:r>
      <w:r w:rsidRPr="00022E5E">
        <w:rPr>
          <w:rFonts w:ascii="Book Antiqua" w:hAnsi="Book Antiqua" w:cs="Arial"/>
          <w:sz w:val="24"/>
          <w:szCs w:val="24"/>
        </w:rPr>
        <w:t xml:space="preserve"> tumor treatment, limited tissue specimens </w:t>
      </w:r>
      <w:r w:rsidR="003755F4">
        <w:rPr>
          <w:rFonts w:ascii="Book Antiqua" w:hAnsi="Book Antiqua" w:cs="Arial"/>
          <w:sz w:val="24"/>
          <w:szCs w:val="24"/>
        </w:rPr>
        <w:t>do not reflect</w:t>
      </w:r>
      <w:r w:rsidRPr="00022E5E">
        <w:rPr>
          <w:rFonts w:ascii="Book Antiqua" w:hAnsi="Book Antiqua" w:cs="Arial"/>
          <w:sz w:val="24"/>
          <w:szCs w:val="24"/>
        </w:rPr>
        <w:t xml:space="preserve"> all tumor genome changes, </w:t>
      </w:r>
      <w:r w:rsidR="003755F4">
        <w:rPr>
          <w:rFonts w:ascii="Book Antiqua" w:hAnsi="Book Antiqua" w:cs="Arial"/>
          <w:sz w:val="24"/>
          <w:szCs w:val="24"/>
        </w:rPr>
        <w:t>and the opportunity for treatment</w:t>
      </w:r>
      <w:r w:rsidRPr="00022E5E">
        <w:rPr>
          <w:rFonts w:ascii="Book Antiqua" w:hAnsi="Book Antiqua" w:cs="Arial"/>
          <w:sz w:val="24"/>
          <w:szCs w:val="24"/>
        </w:rPr>
        <w:t xml:space="preserve"> may </w:t>
      </w:r>
      <w:r w:rsidR="003755F4">
        <w:rPr>
          <w:rFonts w:ascii="Book Antiqua" w:hAnsi="Book Antiqua" w:cs="Arial"/>
          <w:sz w:val="24"/>
          <w:szCs w:val="24"/>
        </w:rPr>
        <w:t xml:space="preserve">be </w:t>
      </w:r>
      <w:r w:rsidRPr="00022E5E">
        <w:rPr>
          <w:rFonts w:ascii="Book Antiqua" w:hAnsi="Book Antiqua" w:cs="Arial"/>
          <w:sz w:val="24"/>
          <w:szCs w:val="24"/>
        </w:rPr>
        <w:t>miss</w:t>
      </w:r>
      <w:r w:rsidR="003755F4">
        <w:rPr>
          <w:rFonts w:ascii="Book Antiqua" w:hAnsi="Book Antiqua" w:cs="Arial"/>
          <w:sz w:val="24"/>
          <w:szCs w:val="24"/>
        </w:rPr>
        <w:t>ed</w:t>
      </w:r>
      <w:r w:rsidRPr="00022E5E">
        <w:rPr>
          <w:rFonts w:ascii="Book Antiqua" w:hAnsi="Book Antiqua" w:cs="Arial"/>
          <w:sz w:val="24"/>
          <w:szCs w:val="24"/>
        </w:rPr>
        <w:t xml:space="preserve">. The "liquid biopsy" may make up for these </w:t>
      </w:r>
      <w:proofErr w:type="gramStart"/>
      <w:r w:rsidRPr="00022E5E">
        <w:rPr>
          <w:rFonts w:ascii="Book Antiqua" w:hAnsi="Book Antiqua" w:cs="Arial"/>
          <w:sz w:val="24"/>
          <w:szCs w:val="24"/>
        </w:rPr>
        <w:t>shortcomings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w:t>
      </w:r>
      <w:r w:rsidRPr="00022E5E">
        <w:rPr>
          <w:rFonts w:ascii="Book Antiqua" w:hAnsi="Book Antiqua" w:cs="Arial"/>
          <w:sz w:val="24"/>
          <w:szCs w:val="24"/>
        </w:rPr>
        <w:t xml:space="preserve">. </w:t>
      </w:r>
    </w:p>
    <w:p w14:paraId="6E8B6438" w14:textId="2AD466A7" w:rsidR="00E04157" w:rsidRDefault="00E04157" w:rsidP="008748E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Liquid biopsy technology i</w:t>
      </w:r>
      <w:r w:rsidR="003755F4">
        <w:rPr>
          <w:rFonts w:ascii="Book Antiqua" w:hAnsi="Book Antiqua" w:cs="Arial"/>
          <w:sz w:val="24"/>
          <w:szCs w:val="24"/>
        </w:rPr>
        <w:t>nvolves</w:t>
      </w:r>
      <w:r w:rsidRPr="00022E5E">
        <w:rPr>
          <w:rFonts w:ascii="Book Antiqua" w:hAnsi="Book Antiqua" w:cs="Arial"/>
          <w:sz w:val="24"/>
          <w:szCs w:val="24"/>
        </w:rPr>
        <w:t xml:space="preserve"> molecular </w:t>
      </w:r>
      <w:r w:rsidRPr="0081346E">
        <w:rPr>
          <w:rFonts w:ascii="Book Antiqua" w:hAnsi="Book Antiqua" w:cs="Arial"/>
          <w:i/>
          <w:sz w:val="24"/>
          <w:szCs w:val="24"/>
        </w:rPr>
        <w:t>in vitro</w:t>
      </w:r>
      <w:r w:rsidRPr="00022E5E">
        <w:rPr>
          <w:rFonts w:ascii="Book Antiqua" w:hAnsi="Book Antiqua" w:cs="Arial"/>
          <w:sz w:val="24"/>
          <w:szCs w:val="24"/>
        </w:rPr>
        <w:t xml:space="preserve"> diagnostics and </w:t>
      </w:r>
      <w:r w:rsidR="00330881" w:rsidRPr="00022E5E">
        <w:rPr>
          <w:rFonts w:ascii="Book Antiqua" w:hAnsi="Book Antiqua" w:cs="Arial"/>
          <w:sz w:val="24"/>
          <w:szCs w:val="24"/>
        </w:rPr>
        <w:t>i</w:t>
      </w:r>
      <w:r w:rsidRPr="00022E5E">
        <w:rPr>
          <w:rFonts w:ascii="Book Antiqua" w:hAnsi="Book Antiqua" w:cs="Arial"/>
          <w:sz w:val="24"/>
          <w:szCs w:val="24"/>
        </w:rPr>
        <w:t xml:space="preserve">s the representative diagnostic technology of precision </w:t>
      </w:r>
      <w:proofErr w:type="gramStart"/>
      <w:r w:rsidRPr="00022E5E">
        <w:rPr>
          <w:rFonts w:ascii="Book Antiqua" w:hAnsi="Book Antiqua" w:cs="Arial"/>
          <w:sz w:val="24"/>
          <w:szCs w:val="24"/>
        </w:rPr>
        <w:t>medicine</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w:t>
      </w:r>
      <w:r w:rsidRPr="00022E5E">
        <w:rPr>
          <w:rFonts w:ascii="Book Antiqua" w:hAnsi="Book Antiqua" w:cs="Arial"/>
          <w:sz w:val="24"/>
          <w:szCs w:val="24"/>
        </w:rPr>
        <w:t xml:space="preserve">. In recent years, </w:t>
      </w:r>
      <w:r w:rsidR="00226919" w:rsidRPr="00022E5E">
        <w:rPr>
          <w:rFonts w:ascii="Book Antiqua" w:hAnsi="Book Antiqua" w:cs="Arial"/>
          <w:sz w:val="24"/>
          <w:szCs w:val="24"/>
        </w:rPr>
        <w:t xml:space="preserve">the </w:t>
      </w:r>
      <w:r w:rsidR="007707E5" w:rsidRPr="00022E5E">
        <w:rPr>
          <w:rFonts w:ascii="Book Antiqua" w:hAnsi="Book Antiqua" w:cs="Arial"/>
          <w:sz w:val="24"/>
          <w:szCs w:val="24"/>
        </w:rPr>
        <w:t>a</w:t>
      </w:r>
      <w:r w:rsidRPr="00022E5E">
        <w:rPr>
          <w:rFonts w:ascii="Book Antiqua" w:hAnsi="Book Antiqua" w:cs="Arial"/>
          <w:sz w:val="24"/>
          <w:szCs w:val="24"/>
        </w:rPr>
        <w:t xml:space="preserve">pplication of </w:t>
      </w:r>
      <w:r w:rsidR="003755F4">
        <w:rPr>
          <w:rFonts w:ascii="Book Antiqua" w:hAnsi="Book Antiqua" w:cs="Arial"/>
          <w:sz w:val="24"/>
          <w:szCs w:val="24"/>
        </w:rPr>
        <w:t>liquid biopsy</w:t>
      </w:r>
      <w:r w:rsidRPr="00022E5E">
        <w:rPr>
          <w:rFonts w:ascii="Book Antiqua" w:hAnsi="Book Antiqua" w:cs="Arial"/>
          <w:sz w:val="24"/>
          <w:szCs w:val="24"/>
        </w:rPr>
        <w:t xml:space="preserve"> technology in </w:t>
      </w:r>
      <w:r w:rsidR="003755F4">
        <w:rPr>
          <w:rFonts w:ascii="Book Antiqua" w:hAnsi="Book Antiqua" w:cs="Arial"/>
          <w:sz w:val="24"/>
          <w:szCs w:val="24"/>
        </w:rPr>
        <w:t xml:space="preserve">the </w:t>
      </w:r>
      <w:r w:rsidRPr="00022E5E">
        <w:rPr>
          <w:rFonts w:ascii="Book Antiqua" w:hAnsi="Book Antiqua" w:cs="Arial"/>
          <w:sz w:val="24"/>
          <w:szCs w:val="24"/>
        </w:rPr>
        <w:t>early diagnosis</w:t>
      </w:r>
      <w:r w:rsidR="003755F4">
        <w:rPr>
          <w:rFonts w:ascii="Book Antiqua" w:hAnsi="Book Antiqua" w:cs="Arial"/>
          <w:sz w:val="24"/>
          <w:szCs w:val="24"/>
        </w:rPr>
        <w:t>,</w:t>
      </w:r>
      <w:r w:rsidRPr="00022E5E">
        <w:rPr>
          <w:rFonts w:ascii="Book Antiqua" w:hAnsi="Book Antiqua" w:cs="Arial"/>
          <w:sz w:val="24"/>
          <w:szCs w:val="24"/>
        </w:rPr>
        <w:t xml:space="preserve"> prognos</w:t>
      </w:r>
      <w:r w:rsidR="003755F4">
        <w:rPr>
          <w:rFonts w:ascii="Book Antiqua" w:hAnsi="Book Antiqua" w:cs="Arial"/>
          <w:sz w:val="24"/>
          <w:szCs w:val="24"/>
        </w:rPr>
        <w:t>is and</w:t>
      </w:r>
      <w:r w:rsidRPr="00022E5E">
        <w:rPr>
          <w:rFonts w:ascii="Book Antiqua" w:hAnsi="Book Antiqua" w:cs="Arial"/>
          <w:sz w:val="24"/>
          <w:szCs w:val="24"/>
        </w:rPr>
        <w:t xml:space="preserve"> management of tumors ha</w:t>
      </w:r>
      <w:r w:rsidR="003755F4">
        <w:rPr>
          <w:rFonts w:ascii="Book Antiqua" w:hAnsi="Book Antiqua" w:cs="Arial"/>
          <w:sz w:val="24"/>
          <w:szCs w:val="24"/>
        </w:rPr>
        <w:t xml:space="preserve">s </w:t>
      </w:r>
      <w:proofErr w:type="gramStart"/>
      <w:r w:rsidR="003755F4">
        <w:rPr>
          <w:rFonts w:ascii="Book Antiqua" w:hAnsi="Book Antiqua" w:cs="Arial"/>
          <w:sz w:val="24"/>
          <w:szCs w:val="24"/>
        </w:rPr>
        <w:t>increased</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w:t>
      </w:r>
      <w:r w:rsidRPr="00022E5E">
        <w:rPr>
          <w:rFonts w:ascii="Book Antiqua" w:hAnsi="Book Antiqua" w:cs="Arial"/>
          <w:sz w:val="24"/>
          <w:szCs w:val="24"/>
        </w:rPr>
        <w:t xml:space="preserve">. </w:t>
      </w:r>
      <w:r w:rsidR="00330881" w:rsidRPr="00022E5E">
        <w:rPr>
          <w:rFonts w:ascii="Book Antiqua" w:hAnsi="Book Antiqua" w:cs="Arial"/>
          <w:sz w:val="24"/>
          <w:szCs w:val="24"/>
        </w:rPr>
        <w:t>I</w:t>
      </w:r>
      <w:r w:rsidRPr="00022E5E">
        <w:rPr>
          <w:rFonts w:ascii="Book Antiqua" w:hAnsi="Book Antiqua" w:cs="Arial"/>
          <w:sz w:val="24"/>
          <w:szCs w:val="24"/>
        </w:rPr>
        <w:t xml:space="preserve">n terms of tumor screening, traditional invasive screening methods have </w:t>
      </w:r>
      <w:r w:rsidR="00C95B20">
        <w:rPr>
          <w:rFonts w:ascii="Book Antiqua" w:hAnsi="Book Antiqua" w:cs="Arial"/>
          <w:sz w:val="24"/>
          <w:szCs w:val="24"/>
        </w:rPr>
        <w:t>not</w:t>
      </w:r>
      <w:r w:rsidRPr="00022E5E">
        <w:rPr>
          <w:rFonts w:ascii="Book Antiqua" w:hAnsi="Book Antiqua" w:cs="Arial"/>
          <w:sz w:val="24"/>
          <w:szCs w:val="24"/>
        </w:rPr>
        <w:t xml:space="preserve"> met </w:t>
      </w:r>
      <w:r w:rsidR="00C95B20">
        <w:rPr>
          <w:rFonts w:ascii="Book Antiqua" w:hAnsi="Book Antiqua" w:cs="Arial"/>
          <w:sz w:val="24"/>
          <w:szCs w:val="24"/>
        </w:rPr>
        <w:t>the necessary</w:t>
      </w:r>
      <w:r w:rsidRPr="00022E5E">
        <w:rPr>
          <w:rFonts w:ascii="Book Antiqua" w:hAnsi="Book Antiqua" w:cs="Arial"/>
          <w:sz w:val="24"/>
          <w:szCs w:val="24"/>
        </w:rPr>
        <w:t xml:space="preserve"> </w:t>
      </w:r>
      <w:proofErr w:type="gramStart"/>
      <w:r w:rsidRPr="00022E5E">
        <w:rPr>
          <w:rFonts w:ascii="Book Antiqua" w:hAnsi="Book Antiqua" w:cs="Arial"/>
          <w:sz w:val="24"/>
          <w:szCs w:val="24"/>
        </w:rPr>
        <w:t>requirements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w:t>
      </w:r>
      <w:r w:rsidRPr="00022E5E">
        <w:rPr>
          <w:rFonts w:ascii="Book Antiqua" w:hAnsi="Book Antiqua" w:cs="Arial"/>
          <w:sz w:val="24"/>
          <w:szCs w:val="24"/>
        </w:rPr>
        <w:t xml:space="preserve">. Liquid biopsy </w:t>
      </w:r>
      <w:r w:rsidR="00330881" w:rsidRPr="00022E5E">
        <w:rPr>
          <w:rFonts w:ascii="Book Antiqua" w:hAnsi="Book Antiqua" w:cs="Arial"/>
          <w:sz w:val="24"/>
          <w:szCs w:val="24"/>
        </w:rPr>
        <w:t>is</w:t>
      </w:r>
      <w:r w:rsidRPr="00022E5E">
        <w:rPr>
          <w:rFonts w:ascii="Book Antiqua" w:hAnsi="Book Antiqua" w:cs="Arial"/>
          <w:sz w:val="24"/>
          <w:szCs w:val="24"/>
        </w:rPr>
        <w:t xml:space="preserve"> a </w:t>
      </w:r>
      <w:r w:rsidR="00A163C9" w:rsidRPr="00022E5E">
        <w:rPr>
          <w:rFonts w:ascii="Book Antiqua" w:hAnsi="Book Antiqua" w:cs="Arial"/>
          <w:sz w:val="24"/>
          <w:szCs w:val="24"/>
        </w:rPr>
        <w:t>n</w:t>
      </w:r>
      <w:r w:rsidRPr="00022E5E">
        <w:rPr>
          <w:rFonts w:ascii="Book Antiqua" w:hAnsi="Book Antiqua" w:cs="Arial"/>
          <w:sz w:val="24"/>
          <w:szCs w:val="24"/>
        </w:rPr>
        <w:t>on-invasive testing method</w:t>
      </w:r>
      <w:r w:rsidR="00330881" w:rsidRPr="00022E5E">
        <w:rPr>
          <w:rFonts w:ascii="Book Antiqua" w:hAnsi="Book Antiqua" w:cs="Arial"/>
          <w:sz w:val="24"/>
          <w:szCs w:val="24"/>
        </w:rPr>
        <w:t xml:space="preserve"> and</w:t>
      </w:r>
      <w:r w:rsidRPr="00022E5E">
        <w:rPr>
          <w:rFonts w:ascii="Book Antiqua" w:hAnsi="Book Antiqua" w:cs="Arial"/>
          <w:sz w:val="24"/>
          <w:szCs w:val="24"/>
        </w:rPr>
        <w:t xml:space="preserve"> is </w:t>
      </w:r>
      <w:r w:rsidR="00330881" w:rsidRPr="00022E5E">
        <w:rPr>
          <w:rFonts w:ascii="Book Antiqua" w:hAnsi="Book Antiqua" w:cs="Arial"/>
          <w:sz w:val="24"/>
          <w:szCs w:val="24"/>
        </w:rPr>
        <w:t>used to</w:t>
      </w:r>
      <w:r w:rsidRPr="00022E5E">
        <w:rPr>
          <w:rFonts w:ascii="Book Antiqua" w:hAnsi="Book Antiqua" w:cs="Arial"/>
          <w:sz w:val="24"/>
          <w:szCs w:val="24"/>
        </w:rPr>
        <w:t xml:space="preserve"> </w:t>
      </w:r>
      <w:r w:rsidR="00330881" w:rsidRPr="00022E5E">
        <w:rPr>
          <w:rFonts w:ascii="Book Antiqua" w:hAnsi="Book Antiqua" w:cs="Arial"/>
          <w:sz w:val="24"/>
          <w:szCs w:val="24"/>
        </w:rPr>
        <w:t>d</w:t>
      </w:r>
      <w:r w:rsidRPr="00022E5E">
        <w:rPr>
          <w:rFonts w:ascii="Book Antiqua" w:hAnsi="Book Antiqua" w:cs="Arial"/>
          <w:sz w:val="24"/>
          <w:szCs w:val="24"/>
        </w:rPr>
        <w:t>etect tumors or metastatic foci</w:t>
      </w:r>
      <w:r w:rsidR="00A163C9" w:rsidRPr="00022E5E">
        <w:rPr>
          <w:rFonts w:ascii="Book Antiqua" w:hAnsi="Book Antiqua" w:cs="Arial"/>
          <w:sz w:val="24"/>
          <w:szCs w:val="24"/>
        </w:rPr>
        <w:t xml:space="preserve"> (Figure 1)</w:t>
      </w:r>
      <w:r w:rsidR="00330881" w:rsidRPr="00022E5E">
        <w:rPr>
          <w:rFonts w:ascii="Book Antiqua" w:hAnsi="Book Antiqua" w:cs="Arial"/>
          <w:sz w:val="24"/>
          <w:szCs w:val="24"/>
        </w:rPr>
        <w:t xml:space="preserve">. Liquid biopsy </w:t>
      </w:r>
      <w:r w:rsidRPr="00022E5E">
        <w:rPr>
          <w:rFonts w:ascii="Book Antiqua" w:hAnsi="Book Antiqua" w:cs="Arial"/>
          <w:sz w:val="24"/>
          <w:szCs w:val="24"/>
        </w:rPr>
        <w:t>can be divided into blood-based biomarkers and other humoral biomarkers</w:t>
      </w:r>
      <w:r w:rsidR="00A163C9" w:rsidRPr="00022E5E">
        <w:rPr>
          <w:rFonts w:ascii="Book Antiqua" w:hAnsi="Book Antiqua" w:cs="Arial"/>
          <w:sz w:val="24"/>
          <w:szCs w:val="24"/>
        </w:rPr>
        <w:t xml:space="preserve"> i</w:t>
      </w:r>
      <w:r w:rsidR="00330881" w:rsidRPr="00022E5E">
        <w:rPr>
          <w:rFonts w:ascii="Book Antiqua" w:hAnsi="Book Antiqua" w:cs="Arial"/>
          <w:sz w:val="24"/>
          <w:szCs w:val="24"/>
        </w:rPr>
        <w:t xml:space="preserve">ncluding </w:t>
      </w:r>
      <w:bookmarkStart w:id="26" w:name="OLE_LINK1543"/>
      <w:bookmarkStart w:id="27" w:name="OLE_LINK1544"/>
      <w:bookmarkStart w:id="28" w:name="OLE_LINK1545"/>
      <w:bookmarkStart w:id="29" w:name="OLE_LINK1554"/>
      <w:bookmarkStart w:id="30" w:name="OLE_LINK1555"/>
      <w:bookmarkStart w:id="31" w:name="OLE_LINK1658"/>
      <w:bookmarkStart w:id="32" w:name="OLE_LINK1659"/>
      <w:r w:rsidR="007707E5" w:rsidRPr="00022E5E">
        <w:rPr>
          <w:rFonts w:ascii="Book Antiqua" w:hAnsi="Book Antiqua" w:cs="Arial"/>
          <w:sz w:val="24"/>
          <w:szCs w:val="24"/>
        </w:rPr>
        <w:t>circulating free</w:t>
      </w:r>
      <w:bookmarkEnd w:id="26"/>
      <w:bookmarkEnd w:id="27"/>
      <w:bookmarkEnd w:id="28"/>
      <w:r w:rsidRPr="00022E5E">
        <w:rPr>
          <w:rFonts w:ascii="Book Antiqua" w:hAnsi="Book Antiqua" w:cs="Arial"/>
          <w:sz w:val="24"/>
          <w:szCs w:val="24"/>
        </w:rPr>
        <w:t xml:space="preserve"> DNA</w:t>
      </w:r>
      <w:bookmarkEnd w:id="29"/>
      <w:bookmarkEnd w:id="30"/>
      <w:r w:rsidRPr="00022E5E">
        <w:rPr>
          <w:rFonts w:ascii="Book Antiqua" w:hAnsi="Book Antiqua" w:cs="Arial"/>
          <w:sz w:val="24"/>
          <w:szCs w:val="24"/>
        </w:rPr>
        <w:t xml:space="preserv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w:t>
      </w:r>
      <w:bookmarkStart w:id="33" w:name="OLE_LINK1546"/>
      <w:bookmarkStart w:id="34" w:name="OLE_LINK1547"/>
      <w:bookmarkStart w:id="35" w:name="OLE_LINK1558"/>
      <w:bookmarkStart w:id="36" w:name="OLE_LINK1559"/>
      <w:r w:rsidRPr="00022E5E">
        <w:rPr>
          <w:rFonts w:ascii="Book Antiqua" w:hAnsi="Book Antiqua" w:cs="Arial"/>
          <w:sz w:val="24"/>
          <w:szCs w:val="24"/>
        </w:rPr>
        <w:t>circulating tumor</w:t>
      </w:r>
      <w:bookmarkEnd w:id="33"/>
      <w:bookmarkEnd w:id="34"/>
      <w:r w:rsidRPr="00022E5E">
        <w:rPr>
          <w:rFonts w:ascii="Book Antiqua" w:hAnsi="Book Antiqua" w:cs="Arial"/>
          <w:sz w:val="24"/>
          <w:szCs w:val="24"/>
        </w:rPr>
        <w:t xml:space="preserve"> DNA</w:t>
      </w:r>
      <w:bookmarkEnd w:id="35"/>
      <w:bookmarkEnd w:id="36"/>
      <w:r w:rsidRPr="00022E5E">
        <w:rPr>
          <w:rFonts w:ascii="Book Antiqua" w:hAnsi="Book Antiqua" w:cs="Arial"/>
          <w:sz w:val="24"/>
          <w:szCs w:val="24"/>
        </w:rPr>
        <w:t xml:space="preserve">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w:t>
      </w:r>
      <w:bookmarkStart w:id="37" w:name="OLE_LINK1550"/>
      <w:bookmarkStart w:id="38" w:name="OLE_LINK1551"/>
      <w:bookmarkStart w:id="39" w:name="OLE_LINK1568"/>
      <w:bookmarkStart w:id="40" w:name="OLE_LINK1569"/>
      <w:r w:rsidRPr="00022E5E">
        <w:rPr>
          <w:rFonts w:ascii="Book Antiqua" w:hAnsi="Book Antiqua" w:cs="Arial"/>
          <w:sz w:val="24"/>
          <w:szCs w:val="24"/>
        </w:rPr>
        <w:t>circulating tumor cell</w:t>
      </w:r>
      <w:bookmarkEnd w:id="37"/>
      <w:bookmarkEnd w:id="38"/>
      <w:r w:rsidRPr="00022E5E">
        <w:rPr>
          <w:rFonts w:ascii="Book Antiqua" w:hAnsi="Book Antiqua" w:cs="Arial"/>
          <w:sz w:val="24"/>
          <w:szCs w:val="24"/>
        </w:rPr>
        <w:t>s</w:t>
      </w:r>
      <w:bookmarkEnd w:id="39"/>
      <w:bookmarkEnd w:id="40"/>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w:t>
      </w:r>
      <w:bookmarkStart w:id="41" w:name="OLE_LINK1552"/>
      <w:bookmarkStart w:id="42" w:name="OLE_LINK1553"/>
      <w:bookmarkStart w:id="43" w:name="OLE_LINK1570"/>
      <w:bookmarkStart w:id="44" w:name="OLE_LINK1571"/>
      <w:r w:rsidRPr="00022E5E">
        <w:rPr>
          <w:rFonts w:ascii="Book Antiqua" w:hAnsi="Book Antiqua" w:cs="Arial"/>
          <w:sz w:val="24"/>
          <w:szCs w:val="24"/>
        </w:rPr>
        <w:t>microRNA</w:t>
      </w:r>
      <w:bookmarkEnd w:id="41"/>
      <w:bookmarkEnd w:id="42"/>
      <w:r w:rsidRPr="00022E5E">
        <w:rPr>
          <w:rFonts w:ascii="Book Antiqua" w:hAnsi="Book Antiqua" w:cs="Arial"/>
          <w:sz w:val="24"/>
          <w:szCs w:val="24"/>
        </w:rPr>
        <w:t>s</w:t>
      </w:r>
      <w:bookmarkEnd w:id="43"/>
      <w:bookmarkEnd w:id="44"/>
      <w:r w:rsidRPr="00022E5E">
        <w:rPr>
          <w:rFonts w:ascii="Book Antiqua" w:hAnsi="Book Antiqua" w:cs="Arial"/>
          <w:sz w:val="24"/>
          <w:szCs w:val="24"/>
        </w:rPr>
        <w:t xml:space="preserve"> (miRNA</w:t>
      </w:r>
      <w:r w:rsidR="00C95B20">
        <w:rPr>
          <w:rFonts w:ascii="Book Antiqua" w:hAnsi="Book Antiqua" w:cs="Arial"/>
          <w:sz w:val="24"/>
          <w:szCs w:val="24"/>
        </w:rPr>
        <w:t>s</w:t>
      </w:r>
      <w:r w:rsidRPr="00022E5E">
        <w:rPr>
          <w:rFonts w:ascii="Book Antiqua" w:hAnsi="Book Antiqua" w:cs="Arial"/>
          <w:sz w:val="24"/>
          <w:szCs w:val="24"/>
        </w:rPr>
        <w:t xml:space="preserve">), </w:t>
      </w:r>
      <w:r w:rsidR="00C95B20">
        <w:rPr>
          <w:rFonts w:ascii="Book Antiqua" w:hAnsi="Book Antiqua" w:cs="Arial"/>
          <w:sz w:val="24"/>
          <w:szCs w:val="24"/>
        </w:rPr>
        <w:t xml:space="preserve">and </w:t>
      </w:r>
      <w:proofErr w:type="gramStart"/>
      <w:r w:rsidRPr="00022E5E">
        <w:rPr>
          <w:rFonts w:ascii="Book Antiqua" w:hAnsi="Book Antiqua" w:cs="Arial"/>
          <w:sz w:val="24"/>
          <w:szCs w:val="24"/>
        </w:rPr>
        <w:t>exosomes</w:t>
      </w:r>
      <w:bookmarkEnd w:id="31"/>
      <w:bookmarkEnd w:id="32"/>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w:t>
      </w:r>
      <w:r w:rsidRPr="00022E5E">
        <w:rPr>
          <w:rFonts w:ascii="Book Antiqua" w:hAnsi="Book Antiqua" w:cs="Arial"/>
          <w:sz w:val="24"/>
          <w:szCs w:val="24"/>
        </w:rPr>
        <w:t xml:space="preserve">. Other body fluid-derived </w:t>
      </w:r>
      <w:r w:rsidRPr="00022E5E">
        <w:rPr>
          <w:rFonts w:ascii="Book Antiqua" w:hAnsi="Book Antiqua" w:cs="Arial"/>
          <w:sz w:val="24"/>
          <w:szCs w:val="24"/>
        </w:rPr>
        <w:lastRenderedPageBreak/>
        <w:t xml:space="preserve">substances can also be used as biomarkers in </w:t>
      </w:r>
      <w:r w:rsidR="00A163C9" w:rsidRPr="00022E5E">
        <w:rPr>
          <w:rFonts w:ascii="Book Antiqua" w:hAnsi="Book Antiqua" w:cs="Arial"/>
          <w:sz w:val="24"/>
          <w:szCs w:val="24"/>
        </w:rPr>
        <w:t>t</w:t>
      </w:r>
      <w:r w:rsidRPr="00022E5E">
        <w:rPr>
          <w:rFonts w:ascii="Book Antiqua" w:hAnsi="Book Antiqua" w:cs="Arial"/>
          <w:sz w:val="24"/>
          <w:szCs w:val="24"/>
        </w:rPr>
        <w:t xml:space="preserve">ests, such as urine, saliva, cerebrospinal fluid, pleural effusion, ascites, </w:t>
      </w:r>
      <w:r w:rsidRPr="0081346E">
        <w:rPr>
          <w:rFonts w:ascii="Book Antiqua" w:hAnsi="Book Antiqua" w:cs="Arial"/>
          <w:i/>
          <w:sz w:val="24"/>
          <w:szCs w:val="24"/>
        </w:rPr>
        <w:t>etc</w:t>
      </w:r>
      <w:r w:rsidRPr="00022E5E">
        <w:rPr>
          <w:rFonts w:ascii="Book Antiqua" w:hAnsi="Book Antiqua" w:cs="Arial"/>
          <w:sz w:val="24"/>
          <w:szCs w:val="24"/>
        </w:rPr>
        <w:t xml:space="preserve">. </w:t>
      </w:r>
      <w:r w:rsidR="00A163C9" w:rsidRPr="00022E5E">
        <w:rPr>
          <w:rFonts w:ascii="Book Antiqua" w:hAnsi="Book Antiqua" w:cs="Arial"/>
          <w:sz w:val="24"/>
          <w:szCs w:val="24"/>
        </w:rPr>
        <w:t>L</w:t>
      </w:r>
      <w:r w:rsidRPr="00022E5E">
        <w:rPr>
          <w:rFonts w:ascii="Book Antiqua" w:hAnsi="Book Antiqua" w:cs="Arial"/>
          <w:sz w:val="24"/>
          <w:szCs w:val="24"/>
        </w:rPr>
        <w:t xml:space="preserve">iquid </w:t>
      </w:r>
      <w:r w:rsidR="007707E5" w:rsidRPr="00022E5E">
        <w:rPr>
          <w:rFonts w:ascii="Book Antiqua" w:hAnsi="Book Antiqua" w:cs="Arial"/>
          <w:sz w:val="24"/>
          <w:szCs w:val="24"/>
        </w:rPr>
        <w:t>b</w:t>
      </w:r>
      <w:r w:rsidRPr="00022E5E">
        <w:rPr>
          <w:rFonts w:ascii="Book Antiqua" w:hAnsi="Book Antiqua" w:cs="Arial"/>
          <w:sz w:val="24"/>
          <w:szCs w:val="24"/>
        </w:rPr>
        <w:t xml:space="preserve">iopsy technology has become a non-invasive, comprehensive, real-time, accurate and </w:t>
      </w:r>
      <w:r w:rsidR="00C95B20">
        <w:rPr>
          <w:rFonts w:ascii="Book Antiqua" w:hAnsi="Book Antiqua" w:cs="Arial"/>
          <w:sz w:val="24"/>
          <w:szCs w:val="24"/>
        </w:rPr>
        <w:t xml:space="preserve">has </w:t>
      </w:r>
      <w:r w:rsidRPr="00022E5E">
        <w:rPr>
          <w:rFonts w:ascii="Book Antiqua" w:hAnsi="Book Antiqua" w:cs="Arial"/>
          <w:sz w:val="24"/>
          <w:szCs w:val="24"/>
        </w:rPr>
        <w:t xml:space="preserve">other advantages in the field of tumor </w:t>
      </w:r>
      <w:proofErr w:type="gramStart"/>
      <w:r w:rsidRPr="00022E5E">
        <w:rPr>
          <w:rFonts w:ascii="Book Antiqua" w:hAnsi="Book Antiqua" w:cs="Arial"/>
          <w:sz w:val="24"/>
          <w:szCs w:val="24"/>
        </w:rPr>
        <w:t>monitoring</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w:t>
      </w:r>
      <w:r w:rsidRPr="00022E5E">
        <w:rPr>
          <w:rFonts w:ascii="Book Antiqua" w:hAnsi="Book Antiqua" w:cs="Arial"/>
          <w:sz w:val="24"/>
          <w:szCs w:val="24"/>
        </w:rPr>
        <w:t>.</w:t>
      </w:r>
    </w:p>
    <w:p w14:paraId="4F4D7F67" w14:textId="77777777" w:rsidR="005D21FA" w:rsidRPr="00022E5E" w:rsidRDefault="005D21FA" w:rsidP="005D21FA">
      <w:pPr>
        <w:spacing w:line="360" w:lineRule="auto"/>
        <w:rPr>
          <w:rFonts w:ascii="Book Antiqua" w:hAnsi="Book Antiqua" w:cs="Arial"/>
          <w:sz w:val="24"/>
          <w:szCs w:val="24"/>
        </w:rPr>
      </w:pPr>
    </w:p>
    <w:p w14:paraId="74909FD1" w14:textId="1111BA1A" w:rsidR="00E04157" w:rsidRPr="005D21FA" w:rsidRDefault="005D21FA" w:rsidP="00022E5E">
      <w:pPr>
        <w:pStyle w:val="a8"/>
        <w:spacing w:before="0" w:after="0" w:line="360" w:lineRule="auto"/>
        <w:jc w:val="both"/>
        <w:rPr>
          <w:rFonts w:ascii="Book Antiqua" w:hAnsi="Book Antiqua" w:cs="Arial"/>
          <w:sz w:val="24"/>
          <w:szCs w:val="24"/>
          <w:u w:val="single"/>
        </w:rPr>
      </w:pPr>
      <w:r w:rsidRPr="005D21FA">
        <w:rPr>
          <w:rFonts w:ascii="Book Antiqua" w:hAnsi="Book Antiqua" w:cs="Arial"/>
          <w:sz w:val="24"/>
          <w:szCs w:val="24"/>
          <w:u w:val="single"/>
        </w:rPr>
        <w:t>CIRCULATING FREE DNA</w:t>
      </w:r>
    </w:p>
    <w:p w14:paraId="4CAFAB39" w14:textId="39529556" w:rsidR="0012624D" w:rsidRDefault="00CC1888" w:rsidP="00022E5E">
      <w:pPr>
        <w:spacing w:line="360" w:lineRule="auto"/>
        <w:rPr>
          <w:rFonts w:ascii="Book Antiqua" w:hAnsi="Book Antiqua" w:cs="Arial"/>
          <w:sz w:val="24"/>
          <w:szCs w:val="24"/>
        </w:rPr>
      </w:pPr>
      <w:r w:rsidRPr="00022E5E">
        <w:rPr>
          <w:rFonts w:ascii="Book Antiqua" w:hAnsi="Book Antiqua" w:cs="Arial"/>
          <w:sz w:val="24"/>
          <w:szCs w:val="24"/>
        </w:rPr>
        <w:t xml:space="preserve">In 1948, </w:t>
      </w:r>
      <w:bookmarkStart w:id="45" w:name="OLE_LINK1556"/>
      <w:bookmarkStart w:id="46" w:name="OLE_LINK1557"/>
      <w:proofErr w:type="gramStart"/>
      <w:r w:rsidRPr="00022E5E">
        <w:rPr>
          <w:rFonts w:ascii="Book Antiqua" w:hAnsi="Book Antiqua" w:cs="Arial"/>
          <w:sz w:val="24"/>
          <w:szCs w:val="24"/>
        </w:rPr>
        <w:t>Mandel</w:t>
      </w:r>
      <w:bookmarkEnd w:id="45"/>
      <w:bookmarkEnd w:id="46"/>
      <w:r w:rsidR="005D21FA" w:rsidRPr="00022E5E">
        <w:rPr>
          <w:rFonts w:ascii="Book Antiqua" w:hAnsi="Book Antiqua" w:cs="Arial"/>
          <w:noProof/>
          <w:sz w:val="24"/>
          <w:szCs w:val="24"/>
          <w:vertAlign w:val="superscript"/>
        </w:rPr>
        <w:t>[</w:t>
      </w:r>
      <w:proofErr w:type="gramEnd"/>
      <w:r w:rsidR="005D21FA" w:rsidRPr="00022E5E">
        <w:rPr>
          <w:rFonts w:ascii="Book Antiqua" w:hAnsi="Book Antiqua" w:cs="Arial"/>
          <w:noProof/>
          <w:sz w:val="24"/>
          <w:szCs w:val="24"/>
          <w:vertAlign w:val="superscript"/>
        </w:rPr>
        <w:t>11]</w:t>
      </w:r>
      <w:r w:rsidRPr="00022E5E">
        <w:rPr>
          <w:rFonts w:ascii="Book Antiqua" w:hAnsi="Book Antiqua" w:cs="Arial"/>
          <w:sz w:val="24"/>
          <w:szCs w:val="24"/>
        </w:rPr>
        <w:t xml:space="preserve"> first discovered circulating nucleic acids in the blood of healthy humans. In 1977, Leon determined that the average concentration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in the plasma of healthy humans was 13 ± 3 g/L</w:t>
      </w:r>
      <w:r w:rsidR="0012624D" w:rsidRPr="00022E5E">
        <w:rPr>
          <w:rFonts w:ascii="Book Antiqua" w:hAnsi="Book Antiqua" w:cs="Arial"/>
          <w:sz w:val="24"/>
          <w:szCs w:val="24"/>
        </w:rPr>
        <w:t xml:space="preserve"> and t</w:t>
      </w:r>
      <w:r w:rsidRPr="00022E5E">
        <w:rPr>
          <w:rFonts w:ascii="Book Antiqua" w:hAnsi="Book Antiqua" w:cs="Arial"/>
          <w:sz w:val="24"/>
          <w:szCs w:val="24"/>
        </w:rPr>
        <w:t xml:space="preserve">he average concentration was 180 ± 38 </w:t>
      </w:r>
      <w:r w:rsidR="00B2152A">
        <w:rPr>
          <w:rFonts w:ascii="Book Antiqua" w:hAnsi="Book Antiqua" w:cs="Arial"/>
          <w:sz w:val="24"/>
          <w:szCs w:val="24"/>
        </w:rPr>
        <w:t>g</w:t>
      </w:r>
      <w:r w:rsidRPr="00B2152A">
        <w:rPr>
          <w:rFonts w:ascii="Book Antiqua" w:hAnsi="Book Antiqua" w:cs="Arial"/>
          <w:sz w:val="24"/>
          <w:szCs w:val="24"/>
        </w:rPr>
        <w:t>/</w:t>
      </w:r>
      <w:proofErr w:type="gramStart"/>
      <w:r w:rsidRPr="00B2152A">
        <w:rPr>
          <w:rFonts w:ascii="Book Antiqua" w:hAnsi="Book Antiqua" w:cs="Arial"/>
          <w:sz w:val="24"/>
          <w:szCs w:val="24"/>
        </w:rPr>
        <w:t>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12]</w:t>
      </w:r>
      <w:r w:rsidRPr="00022E5E">
        <w:rPr>
          <w:rFonts w:ascii="Book Antiqua" w:hAnsi="Book Antiqua" w:cs="Arial"/>
          <w:sz w:val="24"/>
          <w:szCs w:val="24"/>
        </w:rPr>
        <w:t xml:space="preserve">. Although the data obtained by different research methods later differed, all </w:t>
      </w:r>
      <w:r w:rsidR="0012624D" w:rsidRPr="00022E5E">
        <w:rPr>
          <w:rFonts w:ascii="Book Antiqua" w:hAnsi="Book Antiqua" w:cs="Arial"/>
          <w:sz w:val="24"/>
          <w:szCs w:val="24"/>
        </w:rPr>
        <w:t xml:space="preserve">data </w:t>
      </w:r>
      <w:r w:rsidRPr="00022E5E">
        <w:rPr>
          <w:rFonts w:ascii="Book Antiqua" w:hAnsi="Book Antiqua" w:cs="Arial"/>
          <w:sz w:val="24"/>
          <w:szCs w:val="24"/>
        </w:rPr>
        <w:t xml:space="preserve">suggested that the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content in the blood of cancer patients was significantly higher than that of healthy </w:t>
      </w:r>
      <w:proofErr w:type="gramStart"/>
      <w:r w:rsidRPr="00022E5E">
        <w:rPr>
          <w:rFonts w:ascii="Book Antiqua" w:hAnsi="Book Antiqua" w:cs="Arial"/>
          <w:sz w:val="24"/>
          <w:szCs w:val="24"/>
        </w:rPr>
        <w:t>people</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13]</w:t>
      </w:r>
      <w:r w:rsidRPr="00022E5E">
        <w:rPr>
          <w:rFonts w:ascii="Book Antiqua" w:hAnsi="Book Antiqua" w:cs="Arial"/>
          <w:sz w:val="24"/>
          <w:szCs w:val="24"/>
        </w:rPr>
        <w:t>. At present, the source and production mechanism</w:t>
      </w:r>
      <w:r w:rsidR="003831B0" w:rsidRPr="00022E5E">
        <w:rPr>
          <w:rFonts w:ascii="Book Antiqua" w:hAnsi="Book Antiqua" w:cs="Arial"/>
          <w:sz w:val="24"/>
          <w:szCs w:val="24"/>
        </w:rPr>
        <w:t>s</w:t>
      </w:r>
      <w:r w:rsidRPr="00022E5E">
        <w:rPr>
          <w:rFonts w:ascii="Book Antiqua" w:hAnsi="Book Antiqua" w:cs="Arial"/>
          <w:sz w:val="24"/>
          <w:szCs w:val="24"/>
        </w:rPr>
        <w:t xml:space="preserve">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are </w:t>
      </w:r>
      <w:r w:rsidR="0012624D" w:rsidRPr="00022E5E">
        <w:rPr>
          <w:rFonts w:ascii="Book Antiqua" w:hAnsi="Book Antiqua" w:cs="Arial"/>
          <w:sz w:val="24"/>
          <w:szCs w:val="24"/>
        </w:rPr>
        <w:t xml:space="preserve">still </w:t>
      </w:r>
      <w:r w:rsidRPr="00022E5E">
        <w:rPr>
          <w:rFonts w:ascii="Book Antiqua" w:hAnsi="Book Antiqua" w:cs="Arial"/>
          <w:sz w:val="24"/>
          <w:szCs w:val="24"/>
        </w:rPr>
        <w:t xml:space="preserve">not clear. Apoptosis, cell necrosis and active secretion are the more popular </w:t>
      </w:r>
      <w:proofErr w:type="gramStart"/>
      <w:r w:rsidRPr="00022E5E">
        <w:rPr>
          <w:rFonts w:ascii="Book Antiqua" w:hAnsi="Book Antiqua" w:cs="Arial"/>
          <w:sz w:val="24"/>
          <w:szCs w:val="24"/>
        </w:rPr>
        <w:t>hypotheses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14]</w:t>
      </w:r>
      <w:r w:rsidRPr="00022E5E">
        <w:rPr>
          <w:rFonts w:ascii="Book Antiqua" w:hAnsi="Book Antiqua" w:cs="Arial"/>
          <w:sz w:val="24"/>
          <w:szCs w:val="24"/>
        </w:rPr>
        <w:t>. Suzuk</w:t>
      </w:r>
      <w:r w:rsidR="003831B0" w:rsidRPr="00022E5E">
        <w:rPr>
          <w:rFonts w:ascii="Book Antiqua" w:hAnsi="Book Antiqua" w:cs="Arial"/>
          <w:sz w:val="24"/>
          <w:szCs w:val="24"/>
        </w:rPr>
        <w:t>i</w:t>
      </w:r>
      <w:r w:rsidR="005D21FA">
        <w:rPr>
          <w:rFonts w:ascii="Book Antiqua" w:hAnsi="Book Antiqua" w:cs="Arial"/>
          <w:sz w:val="24"/>
          <w:szCs w:val="24"/>
        </w:rPr>
        <w:t xml:space="preserve"> </w:t>
      </w:r>
      <w:r w:rsidR="005D21FA" w:rsidRPr="005D21FA">
        <w:rPr>
          <w:rFonts w:ascii="Book Antiqua" w:hAnsi="Book Antiqua" w:cs="Arial" w:hint="eastAsia"/>
          <w:i/>
          <w:iCs/>
          <w:sz w:val="24"/>
          <w:szCs w:val="24"/>
        </w:rPr>
        <w:t>et</w:t>
      </w:r>
      <w:r w:rsidR="005D21FA" w:rsidRPr="005D21FA">
        <w:rPr>
          <w:rFonts w:ascii="Book Antiqua" w:hAnsi="Book Antiqua" w:cs="Arial"/>
          <w:i/>
          <w:iCs/>
          <w:sz w:val="24"/>
          <w:szCs w:val="24"/>
        </w:rPr>
        <w:t xml:space="preserve"> </w:t>
      </w:r>
      <w:proofErr w:type="gramStart"/>
      <w:r w:rsidR="005D21FA" w:rsidRPr="005D21F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15]</w:t>
      </w:r>
      <w:r w:rsidRPr="00022E5E">
        <w:rPr>
          <w:rFonts w:ascii="Book Antiqua" w:hAnsi="Book Antiqua" w:cs="Arial"/>
          <w:sz w:val="24"/>
          <w:szCs w:val="24"/>
        </w:rPr>
        <w:t xml:space="preserve"> </w:t>
      </w:r>
      <w:r w:rsidR="00C95B20">
        <w:rPr>
          <w:rFonts w:ascii="Book Antiqua" w:hAnsi="Book Antiqua" w:cs="Arial"/>
          <w:sz w:val="24"/>
          <w:szCs w:val="24"/>
        </w:rPr>
        <w:t>f</w:t>
      </w:r>
      <w:r w:rsidRPr="00022E5E">
        <w:rPr>
          <w:rFonts w:ascii="Book Antiqua" w:hAnsi="Book Antiqua" w:cs="Arial"/>
          <w:sz w:val="24"/>
          <w:szCs w:val="24"/>
        </w:rPr>
        <w:t xml:space="preserve">ound that the length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fragments in healthy human blood </w:t>
      </w:r>
      <w:r w:rsidR="00C95B20">
        <w:rPr>
          <w:rFonts w:ascii="Book Antiqua" w:hAnsi="Book Antiqua" w:cs="Arial"/>
          <w:sz w:val="24"/>
          <w:szCs w:val="24"/>
        </w:rPr>
        <w:t>was</w:t>
      </w:r>
      <w:r w:rsidRPr="00022E5E">
        <w:rPr>
          <w:rFonts w:ascii="Book Antiqua" w:hAnsi="Book Antiqua" w:cs="Arial"/>
          <w:sz w:val="24"/>
          <w:szCs w:val="24"/>
        </w:rPr>
        <w:t xml:space="preserve"> mostly 180</w:t>
      </w:r>
      <w:r w:rsidR="005D21FA">
        <w:rPr>
          <w:rFonts w:ascii="Book Antiqua" w:hAnsi="Book Antiqua" w:cs="Arial"/>
          <w:sz w:val="24"/>
          <w:szCs w:val="24"/>
        </w:rPr>
        <w:t xml:space="preserve"> </w:t>
      </w:r>
      <w:proofErr w:type="spellStart"/>
      <w:r w:rsidRPr="00022E5E">
        <w:rPr>
          <w:rFonts w:ascii="Book Antiqua" w:hAnsi="Book Antiqua" w:cs="Arial"/>
          <w:sz w:val="24"/>
          <w:szCs w:val="24"/>
        </w:rPr>
        <w:t>bp</w:t>
      </w:r>
      <w:proofErr w:type="spellEnd"/>
      <w:r w:rsidRPr="00022E5E">
        <w:rPr>
          <w:rFonts w:ascii="Book Antiqua" w:hAnsi="Book Antiqua" w:cs="Arial"/>
          <w:sz w:val="24"/>
          <w:szCs w:val="24"/>
        </w:rPr>
        <w:t>, which is similar to the length of DNA fragments produced by apoptosis,</w:t>
      </w:r>
      <w:r w:rsidR="00117878" w:rsidRPr="00022E5E">
        <w:rPr>
          <w:rFonts w:ascii="Book Antiqua" w:hAnsi="Book Antiqua" w:cs="Arial"/>
          <w:sz w:val="24"/>
          <w:szCs w:val="24"/>
        </w:rPr>
        <w:t xml:space="preserve"> </w:t>
      </w:r>
      <w:r w:rsidRPr="00022E5E">
        <w:rPr>
          <w:rFonts w:ascii="Book Antiqua" w:hAnsi="Book Antiqua" w:cs="Arial"/>
          <w:sz w:val="24"/>
          <w:szCs w:val="24"/>
        </w:rPr>
        <w:t xml:space="preserve">and the length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fragments produced by cell necrosis </w:t>
      </w:r>
      <w:r w:rsidR="00C95B20">
        <w:rPr>
          <w:rFonts w:ascii="Book Antiqua" w:hAnsi="Book Antiqua" w:cs="Arial"/>
          <w:sz w:val="24"/>
          <w:szCs w:val="24"/>
        </w:rPr>
        <w:t>was</w:t>
      </w:r>
      <w:r w:rsidRPr="00022E5E">
        <w:rPr>
          <w:rFonts w:ascii="Book Antiqua" w:hAnsi="Book Antiqua" w:cs="Arial"/>
          <w:sz w:val="24"/>
          <w:szCs w:val="24"/>
        </w:rPr>
        <w:t xml:space="preserve"> greater than 10000</w:t>
      </w:r>
      <w:r w:rsidR="005D21FA">
        <w:rPr>
          <w:rFonts w:ascii="Book Antiqua" w:hAnsi="Book Antiqua" w:cs="Arial"/>
          <w:sz w:val="24"/>
          <w:szCs w:val="24"/>
        </w:rPr>
        <w:t xml:space="preserve"> </w:t>
      </w:r>
      <w:proofErr w:type="spellStart"/>
      <w:r w:rsidRPr="00022E5E">
        <w:rPr>
          <w:rFonts w:ascii="Book Antiqua" w:hAnsi="Book Antiqua" w:cs="Arial"/>
          <w:sz w:val="24"/>
          <w:szCs w:val="24"/>
        </w:rPr>
        <w:t>bp.</w:t>
      </w:r>
      <w:proofErr w:type="spellEnd"/>
      <w:r w:rsidRPr="00022E5E">
        <w:rPr>
          <w:rFonts w:ascii="Book Antiqua" w:hAnsi="Book Antiqua" w:cs="Arial"/>
          <w:sz w:val="24"/>
          <w:szCs w:val="24"/>
        </w:rPr>
        <w:t xml:space="preserve"> It is speculated that the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in healthy human blood </w:t>
      </w:r>
      <w:r w:rsidR="00C95B20">
        <w:rPr>
          <w:rFonts w:ascii="Book Antiqua" w:hAnsi="Book Antiqua" w:cs="Arial"/>
          <w:sz w:val="24"/>
          <w:szCs w:val="24"/>
        </w:rPr>
        <w:t xml:space="preserve">is </w:t>
      </w:r>
      <w:r w:rsidRPr="00022E5E">
        <w:rPr>
          <w:rFonts w:ascii="Book Antiqua" w:hAnsi="Book Antiqua" w:cs="Arial"/>
          <w:sz w:val="24"/>
          <w:szCs w:val="24"/>
        </w:rPr>
        <w:t xml:space="preserve">mainly from apoptosis. Considering that the integrity of DNA fragments in the circulation of patients with malignant tumors is significantly higher than that in healthy people, some scholars have proposed that necrolysis of tumor cells is the main reason for the significant increase in </w:t>
      </w:r>
      <w:proofErr w:type="spellStart"/>
      <w:r w:rsidR="002C6B9E" w:rsidRPr="00022E5E">
        <w:rPr>
          <w:rFonts w:ascii="Book Antiqua" w:hAnsi="Book Antiqua" w:cs="Arial"/>
          <w:sz w:val="24"/>
          <w:szCs w:val="24"/>
        </w:rPr>
        <w:t>c</w:t>
      </w:r>
      <w:r w:rsidR="00FE315D" w:rsidRPr="00022E5E">
        <w:rPr>
          <w:rFonts w:ascii="Book Antiqua" w:hAnsi="Book Antiqua" w:cs="Arial"/>
          <w:sz w:val="24"/>
          <w:szCs w:val="24"/>
        </w:rPr>
        <w:t>fDNA</w:t>
      </w:r>
      <w:proofErr w:type="spellEnd"/>
      <w:r w:rsidRPr="00022E5E">
        <w:rPr>
          <w:rFonts w:ascii="Book Antiqua" w:hAnsi="Book Antiqua" w:cs="Arial"/>
          <w:sz w:val="24"/>
          <w:szCs w:val="24"/>
        </w:rPr>
        <w:t xml:space="preserve"> in cancer patients, but this still </w:t>
      </w:r>
      <w:r w:rsidR="00C95B20">
        <w:rPr>
          <w:rFonts w:ascii="Book Antiqua" w:hAnsi="Book Antiqua" w:cs="Arial"/>
          <w:sz w:val="24"/>
          <w:szCs w:val="24"/>
        </w:rPr>
        <w:t xml:space="preserve">does </w:t>
      </w:r>
      <w:r w:rsidRPr="00022E5E">
        <w:rPr>
          <w:rFonts w:ascii="Book Antiqua" w:hAnsi="Book Antiqua" w:cs="Arial"/>
          <w:sz w:val="24"/>
          <w:szCs w:val="24"/>
        </w:rPr>
        <w:t xml:space="preserve">not explain the decline in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after </w:t>
      </w:r>
      <w:proofErr w:type="gramStart"/>
      <w:r w:rsidRPr="00022E5E">
        <w:rPr>
          <w:rFonts w:ascii="Book Antiqua" w:hAnsi="Book Antiqua" w:cs="Arial"/>
          <w:sz w:val="24"/>
          <w:szCs w:val="24"/>
        </w:rPr>
        <w:t>radiotherapy</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16]</w:t>
      </w:r>
      <w:r w:rsidRPr="00022E5E">
        <w:rPr>
          <w:rFonts w:ascii="Book Antiqua" w:hAnsi="Book Antiqua" w:cs="Arial"/>
          <w:sz w:val="24"/>
          <w:szCs w:val="24"/>
        </w:rPr>
        <w:t>.</w:t>
      </w:r>
    </w:p>
    <w:p w14:paraId="409B9B5C" w14:textId="3245FC71" w:rsidR="005D21FA" w:rsidRDefault="005D21FA" w:rsidP="00022E5E">
      <w:pPr>
        <w:spacing w:line="360" w:lineRule="auto"/>
        <w:rPr>
          <w:rFonts w:ascii="Book Antiqua" w:hAnsi="Book Antiqua" w:cs="Arial"/>
          <w:sz w:val="24"/>
          <w:szCs w:val="24"/>
        </w:rPr>
      </w:pPr>
    </w:p>
    <w:p w14:paraId="41F24DEC" w14:textId="20ADE295" w:rsidR="005D21FA" w:rsidRPr="005D21FA" w:rsidRDefault="005D21FA" w:rsidP="00022E5E">
      <w:pPr>
        <w:spacing w:line="360" w:lineRule="auto"/>
        <w:rPr>
          <w:rFonts w:ascii="Book Antiqua" w:hAnsi="Book Antiqua" w:cs="Arial"/>
          <w:b/>
          <w:bCs/>
          <w:sz w:val="24"/>
          <w:szCs w:val="24"/>
          <w:u w:val="single"/>
        </w:rPr>
      </w:pPr>
      <w:r w:rsidRPr="005D21FA">
        <w:rPr>
          <w:rFonts w:ascii="Book Antiqua" w:hAnsi="Book Antiqua" w:cs="Arial"/>
          <w:b/>
          <w:bCs/>
          <w:sz w:val="24"/>
          <w:szCs w:val="24"/>
          <w:u w:val="single"/>
        </w:rPr>
        <w:t>CIRCULATING TUMOR DNA</w:t>
      </w:r>
    </w:p>
    <w:p w14:paraId="0C6028CF" w14:textId="357A1FEA" w:rsidR="00D36328" w:rsidRPr="00022E5E" w:rsidRDefault="005D21FA" w:rsidP="00022E5E">
      <w:pPr>
        <w:spacing w:line="360" w:lineRule="auto"/>
        <w:rPr>
          <w:rFonts w:ascii="Book Antiqua" w:hAnsi="Book Antiqua" w:cs="Arial"/>
          <w:sz w:val="24"/>
          <w:szCs w:val="24"/>
        </w:rPr>
      </w:pPr>
      <w:proofErr w:type="spellStart"/>
      <w:proofErr w:type="gramStart"/>
      <w:r>
        <w:rPr>
          <w:rFonts w:ascii="Book Antiqua" w:hAnsi="Book Antiqua" w:cs="Arial"/>
          <w:sz w:val="24"/>
          <w:szCs w:val="24"/>
        </w:rPr>
        <w:t>ct</w:t>
      </w:r>
      <w:r w:rsidR="00D36328" w:rsidRPr="00022E5E">
        <w:rPr>
          <w:rFonts w:ascii="Book Antiqua" w:hAnsi="Book Antiqua" w:cs="Arial"/>
          <w:sz w:val="24"/>
          <w:szCs w:val="24"/>
        </w:rPr>
        <w:t>DNA</w:t>
      </w:r>
      <w:proofErr w:type="spellEnd"/>
      <w:proofErr w:type="gramEnd"/>
      <w:r w:rsidR="00D36328" w:rsidRPr="00022E5E">
        <w:rPr>
          <w:rFonts w:ascii="Book Antiqua" w:hAnsi="Book Antiqua" w:cs="Arial"/>
          <w:sz w:val="24"/>
          <w:szCs w:val="24"/>
        </w:rPr>
        <w:t xml:space="preserve"> is the </w:t>
      </w:r>
      <w:r w:rsidR="00D55CBF">
        <w:rPr>
          <w:rFonts w:ascii="Book Antiqua" w:hAnsi="Book Antiqua" w:cs="Arial"/>
          <w:sz w:val="24"/>
          <w:szCs w:val="24"/>
        </w:rPr>
        <w:t xml:space="preserve">tumor </w:t>
      </w:r>
      <w:r w:rsidR="00D36328" w:rsidRPr="00022E5E">
        <w:rPr>
          <w:rFonts w:ascii="Book Antiqua" w:hAnsi="Book Antiqua" w:cs="Arial"/>
          <w:sz w:val="24"/>
          <w:szCs w:val="24"/>
        </w:rPr>
        <w:t>information code in the blood.</w:t>
      </w:r>
      <w:r w:rsidR="0012624D" w:rsidRPr="00022E5E">
        <w:rPr>
          <w:rFonts w:ascii="Book Antiqua" w:hAnsi="Book Antiqua" w:cs="Arial"/>
          <w:sz w:val="24"/>
          <w:szCs w:val="24"/>
        </w:rPr>
        <w:t xml:space="preserve"> </w:t>
      </w:r>
      <w:r w:rsidR="00D36328" w:rsidRPr="00022E5E">
        <w:rPr>
          <w:rFonts w:ascii="Book Antiqua" w:hAnsi="Book Antiqua" w:cs="Arial"/>
          <w:sz w:val="24"/>
          <w:szCs w:val="24"/>
        </w:rPr>
        <w:t xml:space="preserve">Tumor cells in patients' lesions are continuously transferred, </w:t>
      </w:r>
      <w:r w:rsidR="00D55CBF">
        <w:rPr>
          <w:rFonts w:ascii="Book Antiqua" w:hAnsi="Book Antiqua" w:cs="Arial"/>
          <w:sz w:val="24"/>
          <w:szCs w:val="24"/>
        </w:rPr>
        <w:t xml:space="preserve">and undergo </w:t>
      </w:r>
      <w:r w:rsidR="00D36328" w:rsidRPr="00022E5E">
        <w:rPr>
          <w:rFonts w:ascii="Book Antiqua" w:hAnsi="Book Antiqua" w:cs="Arial"/>
          <w:sz w:val="24"/>
          <w:szCs w:val="24"/>
        </w:rPr>
        <w:t>apopto</w:t>
      </w:r>
      <w:r w:rsidR="00D55CBF">
        <w:rPr>
          <w:rFonts w:ascii="Book Antiqua" w:hAnsi="Book Antiqua" w:cs="Arial"/>
          <w:sz w:val="24"/>
          <w:szCs w:val="24"/>
        </w:rPr>
        <w:t>sis</w:t>
      </w:r>
      <w:r w:rsidR="00D36328" w:rsidRPr="00022E5E">
        <w:rPr>
          <w:rFonts w:ascii="Book Antiqua" w:hAnsi="Book Antiqua" w:cs="Arial"/>
          <w:sz w:val="24"/>
          <w:szCs w:val="24"/>
        </w:rPr>
        <w:t xml:space="preserve"> and necro</w:t>
      </w:r>
      <w:r w:rsidR="00D55CBF">
        <w:rPr>
          <w:rFonts w:ascii="Book Antiqua" w:hAnsi="Book Antiqua" w:cs="Arial"/>
          <w:sz w:val="24"/>
          <w:szCs w:val="24"/>
        </w:rPr>
        <w:t>sis</w:t>
      </w:r>
      <w:r w:rsidR="00D36328" w:rsidRPr="00022E5E">
        <w:rPr>
          <w:rFonts w:ascii="Book Antiqua" w:hAnsi="Book Antiqua" w:cs="Arial"/>
          <w:sz w:val="24"/>
          <w:szCs w:val="24"/>
        </w:rPr>
        <w:t xml:space="preserve"> in the circulatory </w:t>
      </w:r>
      <w:proofErr w:type="gramStart"/>
      <w:r w:rsidR="00D36328" w:rsidRPr="00022E5E">
        <w:rPr>
          <w:rFonts w:ascii="Book Antiqua" w:hAnsi="Book Antiqua" w:cs="Arial"/>
          <w:sz w:val="24"/>
          <w:szCs w:val="24"/>
        </w:rPr>
        <w:t>system</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17]</w:t>
      </w:r>
      <w:r w:rsidR="00D36328" w:rsidRPr="00022E5E">
        <w:rPr>
          <w:rFonts w:ascii="Book Antiqua" w:hAnsi="Book Antiqua" w:cs="Arial"/>
          <w:sz w:val="24"/>
          <w:szCs w:val="24"/>
        </w:rPr>
        <w:t>. It is released into the blood, and carr</w:t>
      </w:r>
      <w:r w:rsidR="00D55CBF">
        <w:rPr>
          <w:rFonts w:ascii="Book Antiqua" w:hAnsi="Book Antiqua" w:cs="Arial"/>
          <w:sz w:val="24"/>
          <w:szCs w:val="24"/>
        </w:rPr>
        <w:t>ies</w:t>
      </w:r>
      <w:r w:rsidR="00D36328" w:rsidRPr="00022E5E">
        <w:rPr>
          <w:rFonts w:ascii="Book Antiqua" w:hAnsi="Book Antiqua" w:cs="Arial"/>
          <w:sz w:val="24"/>
          <w:szCs w:val="24"/>
        </w:rPr>
        <w:t xml:space="preserve"> biological information such as tumor generation, development, metastasis, and </w:t>
      </w:r>
      <w:r w:rsidR="00D36328" w:rsidRPr="00022E5E">
        <w:rPr>
          <w:rFonts w:ascii="Book Antiqua" w:hAnsi="Book Antiqua" w:cs="Arial"/>
          <w:sz w:val="24"/>
          <w:szCs w:val="24"/>
        </w:rPr>
        <w:lastRenderedPageBreak/>
        <w:t xml:space="preserve">recurrence, which is of great value </w:t>
      </w:r>
      <w:r w:rsidR="00D55CBF">
        <w:rPr>
          <w:rFonts w:ascii="Book Antiqua" w:hAnsi="Book Antiqua" w:cs="Arial"/>
          <w:sz w:val="24"/>
          <w:szCs w:val="24"/>
        </w:rPr>
        <w:t>in</w:t>
      </w:r>
      <w:r w:rsidR="00D36328" w:rsidRPr="00022E5E">
        <w:rPr>
          <w:rFonts w:ascii="Book Antiqua" w:hAnsi="Book Antiqua" w:cs="Arial"/>
          <w:sz w:val="24"/>
          <w:szCs w:val="24"/>
        </w:rPr>
        <w:t xml:space="preserve"> the diagnosis, treatment and prognosis evaluation of </w:t>
      </w:r>
      <w:proofErr w:type="gramStart"/>
      <w:r w:rsidR="00D36328" w:rsidRPr="00022E5E">
        <w:rPr>
          <w:rFonts w:ascii="Book Antiqua" w:hAnsi="Book Antiqua" w:cs="Arial"/>
          <w:sz w:val="24"/>
          <w:szCs w:val="24"/>
        </w:rPr>
        <w:t>tumors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18]</w:t>
      </w:r>
      <w:r w:rsidR="00D36328" w:rsidRPr="00022E5E">
        <w:rPr>
          <w:rFonts w:ascii="Book Antiqua" w:hAnsi="Book Antiqua" w:cs="Arial"/>
          <w:sz w:val="24"/>
          <w:szCs w:val="24"/>
        </w:rPr>
        <w:t>.</w:t>
      </w:r>
    </w:p>
    <w:p w14:paraId="600A4AB7" w14:textId="2EC9A0AE" w:rsidR="00D36328" w:rsidRPr="00022E5E" w:rsidRDefault="005D21FA" w:rsidP="005D21FA">
      <w:pPr>
        <w:spacing w:line="360" w:lineRule="auto"/>
        <w:ind w:firstLineChars="100" w:firstLine="240"/>
        <w:rPr>
          <w:rFonts w:ascii="Book Antiqua" w:hAnsi="Book Antiqua" w:cs="Arial"/>
          <w:sz w:val="24"/>
          <w:szCs w:val="24"/>
        </w:rPr>
      </w:pPr>
      <w:proofErr w:type="spellStart"/>
      <w:proofErr w:type="gramStart"/>
      <w:r>
        <w:rPr>
          <w:rFonts w:ascii="Book Antiqua" w:hAnsi="Book Antiqua" w:cs="Arial"/>
          <w:sz w:val="24"/>
          <w:szCs w:val="24"/>
        </w:rPr>
        <w:t>ct</w:t>
      </w:r>
      <w:r w:rsidR="00D36328" w:rsidRPr="00022E5E">
        <w:rPr>
          <w:rFonts w:ascii="Book Antiqua" w:hAnsi="Book Antiqua" w:cs="Arial"/>
          <w:sz w:val="24"/>
          <w:szCs w:val="24"/>
        </w:rPr>
        <w:t>DNA</w:t>
      </w:r>
      <w:proofErr w:type="spellEnd"/>
      <w:proofErr w:type="gramEnd"/>
      <w:r w:rsidR="00D36328" w:rsidRPr="00022E5E">
        <w:rPr>
          <w:rFonts w:ascii="Book Antiqua" w:hAnsi="Book Antiqua" w:cs="Arial"/>
          <w:sz w:val="24"/>
          <w:szCs w:val="24"/>
        </w:rPr>
        <w:t xml:space="preserve"> is mainly released into the blood through a combination of three mechanisms</w:t>
      </w:r>
      <w:r>
        <w:rPr>
          <w:rFonts w:ascii="Book Antiqua" w:hAnsi="Book Antiqua" w:cs="Arial"/>
          <w:sz w:val="24"/>
          <w:szCs w:val="24"/>
        </w:rPr>
        <w:t>:</w:t>
      </w:r>
      <w:r w:rsidR="00D36328" w:rsidRPr="00022E5E">
        <w:rPr>
          <w:rFonts w:ascii="Book Antiqua" w:hAnsi="Book Antiqua" w:cs="Arial"/>
          <w:sz w:val="24"/>
          <w:szCs w:val="24"/>
        </w:rPr>
        <w:t xml:space="preserve"> (1) apoptosis; (2) cell necrosis</w:t>
      </w:r>
      <w:r>
        <w:rPr>
          <w:rFonts w:ascii="Book Antiqua" w:hAnsi="Book Antiqua" w:cs="Arial"/>
          <w:sz w:val="24"/>
          <w:szCs w:val="24"/>
        </w:rPr>
        <w:t>; and</w:t>
      </w:r>
      <w:r w:rsidR="00D36328" w:rsidRPr="00022E5E">
        <w:rPr>
          <w:rFonts w:ascii="Book Antiqua" w:hAnsi="Book Antiqua" w:cs="Arial"/>
          <w:sz w:val="24"/>
          <w:szCs w:val="24"/>
        </w:rPr>
        <w:t xml:space="preserve"> (3) exosomes secreted by tumor cells</w:t>
      </w:r>
      <w:r w:rsidR="00DC7122" w:rsidRPr="00022E5E">
        <w:rPr>
          <w:rFonts w:ascii="Book Antiqua" w:hAnsi="Book Antiqua" w:cs="Arial"/>
          <w:noProof/>
          <w:sz w:val="24"/>
          <w:szCs w:val="24"/>
          <w:vertAlign w:val="superscript"/>
        </w:rPr>
        <w:t>[19]</w:t>
      </w:r>
      <w:r w:rsidR="00D36328" w:rsidRPr="00022E5E">
        <w:rPr>
          <w:rFonts w:ascii="Book Antiqua" w:hAnsi="Book Antiqua" w:cs="Arial"/>
          <w:sz w:val="24"/>
          <w:szCs w:val="24"/>
        </w:rPr>
        <w:t xml:space="preserve">. In healthy individuals, infiltrating phagocytic cells are responsible for removing apoptotic and necrotic cell debris, including </w:t>
      </w:r>
      <w:proofErr w:type="spellStart"/>
      <w:proofErr w:type="gramStart"/>
      <w:r w:rsidR="00FE315D" w:rsidRPr="00022E5E">
        <w:rPr>
          <w:rFonts w:ascii="Book Antiqua" w:hAnsi="Book Antiqua" w:cs="Arial"/>
          <w:sz w:val="24"/>
          <w:szCs w:val="24"/>
        </w:rPr>
        <w:t>cfDNA</w:t>
      </w:r>
      <w:proofErr w:type="spellEnd"/>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20]</w:t>
      </w:r>
      <w:r w:rsidR="00D36328" w:rsidRPr="00022E5E">
        <w:rPr>
          <w:rFonts w:ascii="Book Antiqua" w:hAnsi="Book Antiqua" w:cs="Arial"/>
          <w:sz w:val="24"/>
          <w:szCs w:val="24"/>
        </w:rPr>
        <w:t xml:space="preserve">. Compared to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the content of </w:t>
      </w:r>
      <w:proofErr w:type="spellStart"/>
      <w:r w:rsidR="00D36328" w:rsidRPr="00022E5E">
        <w:rPr>
          <w:rFonts w:ascii="Book Antiqua" w:hAnsi="Book Antiqua" w:cs="Arial"/>
          <w:sz w:val="24"/>
          <w:szCs w:val="24"/>
        </w:rPr>
        <w:t>ctDNA</w:t>
      </w:r>
      <w:proofErr w:type="spellEnd"/>
      <w:r w:rsidR="00D36328" w:rsidRPr="00022E5E">
        <w:rPr>
          <w:rFonts w:ascii="Book Antiqua" w:hAnsi="Book Antiqua" w:cs="Arial"/>
          <w:sz w:val="24"/>
          <w:szCs w:val="24"/>
        </w:rPr>
        <w:t xml:space="preserve"> in the blood is quite low, accounting for only 1% or less than 1% of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and the length of most </w:t>
      </w:r>
      <w:bookmarkStart w:id="47" w:name="OLE_LINK1548"/>
      <w:bookmarkStart w:id="48" w:name="OLE_LINK1549"/>
      <w:proofErr w:type="spellStart"/>
      <w:r w:rsidR="00D36328" w:rsidRPr="00022E5E">
        <w:rPr>
          <w:rFonts w:ascii="Book Antiqua" w:hAnsi="Book Antiqua" w:cs="Arial"/>
          <w:sz w:val="24"/>
          <w:szCs w:val="24"/>
        </w:rPr>
        <w:t>ctDNA</w:t>
      </w:r>
      <w:bookmarkEnd w:id="47"/>
      <w:bookmarkEnd w:id="48"/>
      <w:proofErr w:type="spellEnd"/>
      <w:r w:rsidR="00D36328" w:rsidRPr="00022E5E">
        <w:rPr>
          <w:rFonts w:ascii="Book Antiqua" w:hAnsi="Book Antiqua" w:cs="Arial"/>
          <w:sz w:val="24"/>
          <w:szCs w:val="24"/>
        </w:rPr>
        <w:t xml:space="preserve"> fragments ranges from 160 to 200</w:t>
      </w:r>
      <w:r>
        <w:rPr>
          <w:rFonts w:ascii="Book Antiqua" w:hAnsi="Book Antiqua" w:cs="Arial"/>
          <w:sz w:val="24"/>
          <w:szCs w:val="24"/>
        </w:rPr>
        <w:t xml:space="preserve"> </w:t>
      </w:r>
      <w:proofErr w:type="spellStart"/>
      <w:r w:rsidR="00D36328" w:rsidRPr="00022E5E">
        <w:rPr>
          <w:rFonts w:ascii="Book Antiqua" w:hAnsi="Book Antiqua" w:cs="Arial"/>
          <w:sz w:val="24"/>
          <w:szCs w:val="24"/>
        </w:rPr>
        <w:t>bp</w:t>
      </w:r>
      <w:proofErr w:type="spellEnd"/>
      <w:r w:rsidR="00D36328" w:rsidRPr="00022E5E">
        <w:rPr>
          <w:rFonts w:ascii="Book Antiqua" w:hAnsi="Book Antiqua" w:cs="Arial"/>
          <w:sz w:val="24"/>
          <w:szCs w:val="24"/>
        </w:rPr>
        <w:t>,</w:t>
      </w:r>
      <w:r w:rsidR="00CF1A34" w:rsidRPr="00022E5E">
        <w:rPr>
          <w:rFonts w:ascii="Book Antiqua" w:hAnsi="Book Antiqua" w:cs="Arial"/>
          <w:sz w:val="24"/>
          <w:szCs w:val="24"/>
        </w:rPr>
        <w:t xml:space="preserve"> </w:t>
      </w:r>
      <w:r w:rsidR="00D36328" w:rsidRPr="00022E5E">
        <w:rPr>
          <w:rFonts w:ascii="Book Antiqua" w:hAnsi="Book Antiqua" w:cs="Arial"/>
          <w:sz w:val="24"/>
          <w:szCs w:val="24"/>
        </w:rPr>
        <w:t xml:space="preserve">which is shorter than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without </w:t>
      </w:r>
      <w:proofErr w:type="gramStart"/>
      <w:r w:rsidR="00D36328" w:rsidRPr="00022E5E">
        <w:rPr>
          <w:rFonts w:ascii="Book Antiqua" w:hAnsi="Book Antiqua" w:cs="Arial"/>
          <w:sz w:val="24"/>
          <w:szCs w:val="24"/>
        </w:rPr>
        <w:t>mutations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13]</w:t>
      </w:r>
      <w:r w:rsidR="0012624D" w:rsidRPr="00022E5E">
        <w:rPr>
          <w:rFonts w:ascii="Book Antiqua" w:hAnsi="Book Antiqua" w:cs="Arial"/>
          <w:sz w:val="24"/>
          <w:szCs w:val="24"/>
        </w:rPr>
        <w:t xml:space="preserve">. </w:t>
      </w:r>
      <w:r w:rsidR="00D36328" w:rsidRPr="00022E5E">
        <w:rPr>
          <w:rFonts w:ascii="Book Antiqua" w:hAnsi="Book Antiqua" w:cs="Arial"/>
          <w:sz w:val="24"/>
          <w:szCs w:val="24"/>
        </w:rPr>
        <w:t xml:space="preserve">Some studies have found that </w:t>
      </w:r>
      <w:proofErr w:type="spellStart"/>
      <w:r w:rsidR="00D36328" w:rsidRPr="00022E5E">
        <w:rPr>
          <w:rFonts w:ascii="Book Antiqua" w:hAnsi="Book Antiqua" w:cs="Arial"/>
          <w:sz w:val="24"/>
          <w:szCs w:val="24"/>
        </w:rPr>
        <w:t>ct</w:t>
      </w:r>
      <w:r w:rsidR="00CF1A34" w:rsidRPr="00022E5E">
        <w:rPr>
          <w:rFonts w:ascii="Book Antiqua" w:hAnsi="Book Antiqua" w:cs="Arial"/>
          <w:sz w:val="24"/>
          <w:szCs w:val="24"/>
        </w:rPr>
        <w:t>D</w:t>
      </w:r>
      <w:r w:rsidR="00D36328" w:rsidRPr="00022E5E">
        <w:rPr>
          <w:rFonts w:ascii="Book Antiqua" w:hAnsi="Book Antiqua" w:cs="Arial"/>
          <w:sz w:val="24"/>
          <w:szCs w:val="24"/>
        </w:rPr>
        <w:t>NA</w:t>
      </w:r>
      <w:proofErr w:type="spellEnd"/>
      <w:r w:rsidR="00D36328" w:rsidRPr="00022E5E">
        <w:rPr>
          <w:rFonts w:ascii="Book Antiqua" w:hAnsi="Book Antiqua" w:cs="Arial"/>
          <w:sz w:val="24"/>
          <w:szCs w:val="24"/>
        </w:rPr>
        <w:t xml:space="preserve"> entering the blood circulation has a half-life of a</w:t>
      </w:r>
      <w:r w:rsidR="00D55CBF">
        <w:rPr>
          <w:rFonts w:ascii="Book Antiqua" w:hAnsi="Book Antiqua" w:cs="Arial"/>
          <w:sz w:val="24"/>
          <w:szCs w:val="24"/>
        </w:rPr>
        <w:t>pproximately</w:t>
      </w:r>
      <w:r w:rsidR="00D36328" w:rsidRPr="00022E5E">
        <w:rPr>
          <w:rFonts w:ascii="Book Antiqua" w:hAnsi="Book Antiqua" w:cs="Arial"/>
          <w:sz w:val="24"/>
          <w:szCs w:val="24"/>
        </w:rPr>
        <w:t xml:space="preserve"> 15</w:t>
      </w:r>
      <w:r>
        <w:rPr>
          <w:rFonts w:ascii="Book Antiqua" w:hAnsi="Book Antiqua" w:cs="Arial"/>
          <w:sz w:val="24"/>
          <w:szCs w:val="24"/>
        </w:rPr>
        <w:t xml:space="preserve"> </w:t>
      </w:r>
      <w:r w:rsidR="00D36328" w:rsidRPr="00022E5E">
        <w:rPr>
          <w:rFonts w:ascii="Book Antiqua" w:hAnsi="Book Antiqua" w:cs="Arial"/>
          <w:sz w:val="24"/>
          <w:szCs w:val="24"/>
        </w:rPr>
        <w:t>min</w:t>
      </w:r>
      <w:r>
        <w:rPr>
          <w:rFonts w:ascii="Book Antiqua" w:hAnsi="Book Antiqua" w:cs="Arial"/>
          <w:sz w:val="24"/>
          <w:szCs w:val="24"/>
        </w:rPr>
        <w:t xml:space="preserve"> to </w:t>
      </w:r>
      <w:r w:rsidR="00D36328" w:rsidRPr="00022E5E">
        <w:rPr>
          <w:rFonts w:ascii="Book Antiqua" w:hAnsi="Book Antiqua" w:cs="Arial"/>
          <w:sz w:val="24"/>
          <w:szCs w:val="24"/>
        </w:rPr>
        <w:t>2.5</w:t>
      </w:r>
      <w:r>
        <w:rPr>
          <w:rFonts w:ascii="Book Antiqua" w:hAnsi="Book Antiqua" w:cs="Arial"/>
          <w:sz w:val="24"/>
          <w:szCs w:val="24"/>
        </w:rPr>
        <w:t xml:space="preserve"> </w:t>
      </w:r>
      <w:r w:rsidR="00D36328" w:rsidRPr="00022E5E">
        <w:rPr>
          <w:rFonts w:ascii="Book Antiqua" w:hAnsi="Book Antiqua" w:cs="Arial"/>
          <w:sz w:val="24"/>
          <w:szCs w:val="24"/>
        </w:rPr>
        <w:t xml:space="preserve">h, compared with protein markers that may take several </w:t>
      </w:r>
      <w:proofErr w:type="gramStart"/>
      <w:r w:rsidR="00D36328" w:rsidRPr="00022E5E">
        <w:rPr>
          <w:rFonts w:ascii="Book Antiqua" w:hAnsi="Book Antiqua" w:cs="Arial"/>
          <w:sz w:val="24"/>
          <w:szCs w:val="24"/>
        </w:rPr>
        <w:t>weeks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21]</w:t>
      </w:r>
      <w:r w:rsidR="00330881" w:rsidRPr="00022E5E">
        <w:rPr>
          <w:rFonts w:ascii="Book Antiqua" w:hAnsi="Book Antiqua" w:cs="Arial"/>
          <w:sz w:val="24"/>
          <w:szCs w:val="24"/>
        </w:rPr>
        <w:t>. T</w:t>
      </w:r>
      <w:r w:rsidR="00D36328" w:rsidRPr="00022E5E">
        <w:rPr>
          <w:rFonts w:ascii="Book Antiqua" w:hAnsi="Book Antiqua" w:cs="Arial"/>
          <w:sz w:val="24"/>
          <w:szCs w:val="24"/>
        </w:rPr>
        <w:t xml:space="preserve">his feature ensures that </w:t>
      </w:r>
      <w:proofErr w:type="spellStart"/>
      <w:r w:rsidR="00D36328" w:rsidRPr="00022E5E">
        <w:rPr>
          <w:rFonts w:ascii="Book Antiqua" w:hAnsi="Book Antiqua" w:cs="Arial"/>
          <w:sz w:val="24"/>
          <w:szCs w:val="24"/>
        </w:rPr>
        <w:t>ct</w:t>
      </w:r>
      <w:r w:rsidR="00CF1A34" w:rsidRPr="00022E5E">
        <w:rPr>
          <w:rFonts w:ascii="Book Antiqua" w:hAnsi="Book Antiqua" w:cs="Arial"/>
          <w:sz w:val="24"/>
          <w:szCs w:val="24"/>
        </w:rPr>
        <w:t>D</w:t>
      </w:r>
      <w:r w:rsidR="00D36328" w:rsidRPr="00022E5E">
        <w:rPr>
          <w:rFonts w:ascii="Book Antiqua" w:hAnsi="Book Antiqua" w:cs="Arial"/>
          <w:sz w:val="24"/>
          <w:szCs w:val="24"/>
        </w:rPr>
        <w:t>NA</w:t>
      </w:r>
      <w:proofErr w:type="spellEnd"/>
      <w:r w:rsidR="00D36328" w:rsidRPr="00022E5E">
        <w:rPr>
          <w:rFonts w:ascii="Book Antiqua" w:hAnsi="Book Antiqua" w:cs="Arial"/>
          <w:sz w:val="24"/>
          <w:szCs w:val="24"/>
        </w:rPr>
        <w:t xml:space="preserve"> can be used as a "real-time" tumor biomarker, which can accurately reflect tumor </w:t>
      </w:r>
      <w:r w:rsidR="00330881" w:rsidRPr="00022E5E">
        <w:rPr>
          <w:rFonts w:ascii="Book Antiqua" w:hAnsi="Book Antiqua" w:cs="Arial"/>
          <w:sz w:val="24"/>
          <w:szCs w:val="24"/>
        </w:rPr>
        <w:t xml:space="preserve">burden. </w:t>
      </w:r>
    </w:p>
    <w:p w14:paraId="79672ED2" w14:textId="2C5D8C6E" w:rsidR="00E04157" w:rsidRDefault="00D36328" w:rsidP="005D21FA">
      <w:pPr>
        <w:spacing w:line="360" w:lineRule="auto"/>
        <w:ind w:firstLineChars="100" w:firstLine="240"/>
        <w:rPr>
          <w:rFonts w:ascii="Book Antiqua" w:hAnsi="Book Antiqua" w:cs="Arial"/>
          <w:sz w:val="24"/>
          <w:szCs w:val="24"/>
        </w:rPr>
      </w:pPr>
      <w:proofErr w:type="spellStart"/>
      <w:proofErr w:type="gramStart"/>
      <w:r w:rsidRPr="00022E5E">
        <w:rPr>
          <w:rFonts w:ascii="Book Antiqua" w:hAnsi="Book Antiqua" w:cs="Arial"/>
          <w:sz w:val="24"/>
          <w:szCs w:val="24"/>
        </w:rPr>
        <w:t>ctDNA</w:t>
      </w:r>
      <w:proofErr w:type="spellEnd"/>
      <w:proofErr w:type="gramEnd"/>
      <w:r w:rsidRPr="00022E5E">
        <w:rPr>
          <w:rFonts w:ascii="Book Antiqua" w:hAnsi="Book Antiqua" w:cs="Arial"/>
          <w:sz w:val="24"/>
          <w:szCs w:val="24"/>
        </w:rPr>
        <w:t xml:space="preserve"> detection is a hotspot in the field of liquid biopsy. The detection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not only reveal the comprehensive genetic information of tumors</w:t>
      </w:r>
      <w:r w:rsidR="00D55CBF">
        <w:rPr>
          <w:rFonts w:ascii="Book Antiqua" w:hAnsi="Book Antiqua" w:cs="Arial"/>
          <w:sz w:val="24"/>
          <w:szCs w:val="24"/>
        </w:rPr>
        <w:t>,</w:t>
      </w:r>
      <w:r w:rsidRPr="00022E5E">
        <w:rPr>
          <w:rFonts w:ascii="Book Antiqua" w:hAnsi="Book Antiqua" w:cs="Arial"/>
          <w:sz w:val="24"/>
          <w:szCs w:val="24"/>
        </w:rPr>
        <w:t xml:space="preserve"> but also more accurately reflect the heterogeneity of tumor tissues and the dynamic evolution ability of tumor genomes, which has extremely high scientific value and clinical application </w:t>
      </w:r>
      <w:proofErr w:type="gramStart"/>
      <w:r w:rsidRPr="00022E5E">
        <w:rPr>
          <w:rFonts w:ascii="Book Antiqua" w:hAnsi="Book Antiqua" w:cs="Arial"/>
          <w:sz w:val="24"/>
          <w:szCs w:val="24"/>
        </w:rPr>
        <w:t>prospect</w:t>
      </w:r>
      <w:r w:rsidR="00CF1A34" w:rsidRPr="00022E5E">
        <w:rPr>
          <w:rFonts w:ascii="Book Antiqua" w:hAnsi="Book Antiqua" w:cs="Arial"/>
          <w:sz w:val="24"/>
          <w:szCs w:val="24"/>
        </w:rPr>
        <w: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22]</w:t>
      </w:r>
      <w:r w:rsidRPr="00022E5E">
        <w:rPr>
          <w:rFonts w:ascii="Book Antiqua" w:hAnsi="Book Antiqua" w:cs="Arial"/>
          <w:sz w:val="24"/>
          <w:szCs w:val="24"/>
        </w:rPr>
        <w:t xml:space="preserve">. However, the content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in peripheral blood is very small, and the content and nucleic acid polymorphism in different patients are very </w:t>
      </w:r>
      <w:proofErr w:type="gramStart"/>
      <w:r w:rsidRPr="00022E5E">
        <w:rPr>
          <w:rFonts w:ascii="Book Antiqua" w:hAnsi="Book Antiqua" w:cs="Arial"/>
          <w:sz w:val="24"/>
          <w:szCs w:val="24"/>
        </w:rPr>
        <w:t>different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21]</w:t>
      </w:r>
      <w:r w:rsidRPr="00022E5E">
        <w:rPr>
          <w:rFonts w:ascii="Book Antiqua" w:hAnsi="Book Antiqua" w:cs="Arial"/>
          <w:sz w:val="24"/>
          <w:szCs w:val="24"/>
        </w:rPr>
        <w:t xml:space="preserve">. Therefore, the analysis and detection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ha</w:t>
      </w:r>
      <w:r w:rsidR="00CF1A34" w:rsidRPr="00022E5E">
        <w:rPr>
          <w:rFonts w:ascii="Book Antiqua" w:hAnsi="Book Antiqua" w:cs="Arial"/>
          <w:sz w:val="24"/>
          <w:szCs w:val="24"/>
        </w:rPr>
        <w:t>ve</w:t>
      </w:r>
      <w:r w:rsidRPr="00022E5E">
        <w:rPr>
          <w:rFonts w:ascii="Book Antiqua" w:hAnsi="Book Antiqua" w:cs="Arial"/>
          <w:sz w:val="24"/>
          <w:szCs w:val="24"/>
        </w:rPr>
        <w:t xml:space="preserve"> great technical challenges. At present, commonly used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detection methods include t</w:t>
      </w:r>
      <w:r w:rsidR="00D55CBF">
        <w:rPr>
          <w:rFonts w:ascii="Book Antiqua" w:hAnsi="Book Antiqua" w:cs="Arial"/>
          <w:sz w:val="24"/>
          <w:szCs w:val="24"/>
        </w:rPr>
        <w:t>hose</w:t>
      </w:r>
      <w:r w:rsidRPr="00022E5E">
        <w:rPr>
          <w:rFonts w:ascii="Book Antiqua" w:hAnsi="Book Antiqua" w:cs="Arial"/>
          <w:sz w:val="24"/>
          <w:szCs w:val="24"/>
        </w:rPr>
        <w:t xml:space="preserve"> based on </w:t>
      </w:r>
      <w:bookmarkStart w:id="49" w:name="OLE_LINK1664"/>
      <w:bookmarkStart w:id="50" w:name="OLE_LINK1665"/>
      <w:r w:rsidRPr="00022E5E">
        <w:rPr>
          <w:rFonts w:ascii="Book Antiqua" w:hAnsi="Book Antiqua" w:cs="Arial"/>
          <w:sz w:val="24"/>
          <w:szCs w:val="24"/>
        </w:rPr>
        <w:t xml:space="preserve">digital </w:t>
      </w:r>
      <w:bookmarkStart w:id="51" w:name="OLE_LINK1562"/>
      <w:bookmarkStart w:id="52" w:name="OLE_LINK1563"/>
      <w:r w:rsidRPr="00022E5E">
        <w:rPr>
          <w:rFonts w:ascii="Book Antiqua" w:hAnsi="Book Antiqua" w:cs="Arial"/>
          <w:sz w:val="24"/>
          <w:szCs w:val="24"/>
        </w:rPr>
        <w:t>polymerase chain reaction</w:t>
      </w:r>
      <w:bookmarkEnd w:id="49"/>
      <w:bookmarkEnd w:id="50"/>
      <w:bookmarkEnd w:id="51"/>
      <w:bookmarkEnd w:id="52"/>
      <w:r w:rsidRPr="00022E5E">
        <w:rPr>
          <w:rFonts w:ascii="Book Antiqua" w:hAnsi="Book Antiqua" w:cs="Arial"/>
          <w:sz w:val="24"/>
          <w:szCs w:val="24"/>
        </w:rPr>
        <w:t xml:space="preserve"> (</w:t>
      </w:r>
      <w:bookmarkStart w:id="53" w:name="OLE_LINK1560"/>
      <w:bookmarkStart w:id="54" w:name="OLE_LINK1561"/>
      <w:r w:rsidRPr="00022E5E">
        <w:rPr>
          <w:rFonts w:ascii="Book Antiqua" w:hAnsi="Book Antiqua" w:cs="Arial"/>
          <w:sz w:val="24"/>
          <w:szCs w:val="24"/>
        </w:rPr>
        <w:t>PCR</w:t>
      </w:r>
      <w:bookmarkEnd w:id="53"/>
      <w:bookmarkEnd w:id="54"/>
      <w:r w:rsidRPr="00022E5E">
        <w:rPr>
          <w:rFonts w:ascii="Book Antiqua" w:hAnsi="Book Antiqua" w:cs="Arial"/>
          <w:sz w:val="24"/>
          <w:szCs w:val="24"/>
        </w:rPr>
        <w:t>) and next</w:t>
      </w:r>
      <w:r w:rsidR="00576AC2" w:rsidRPr="00022E5E">
        <w:rPr>
          <w:rFonts w:ascii="Book Antiqua" w:hAnsi="Book Antiqua" w:cs="Arial"/>
          <w:sz w:val="24"/>
          <w:szCs w:val="24"/>
        </w:rPr>
        <w:t>-</w:t>
      </w:r>
      <w:bookmarkStart w:id="55" w:name="OLE_LINK1564"/>
      <w:bookmarkStart w:id="56" w:name="OLE_LINK1565"/>
      <w:r w:rsidRPr="00022E5E">
        <w:rPr>
          <w:rFonts w:ascii="Book Antiqua" w:hAnsi="Book Antiqua" w:cs="Arial"/>
          <w:sz w:val="24"/>
          <w:szCs w:val="24"/>
        </w:rPr>
        <w:t>generation sequencing</w:t>
      </w:r>
      <w:bookmarkEnd w:id="55"/>
      <w:bookmarkEnd w:id="56"/>
      <w:r w:rsidRPr="00022E5E">
        <w:rPr>
          <w:rFonts w:ascii="Book Antiqua" w:hAnsi="Book Antiqua" w:cs="Arial"/>
          <w:sz w:val="24"/>
          <w:szCs w:val="24"/>
        </w:rPr>
        <w:t xml:space="preserve"> (</w:t>
      </w:r>
      <w:bookmarkStart w:id="57" w:name="OLE_LINK1566"/>
      <w:bookmarkStart w:id="58" w:name="OLE_LINK1567"/>
      <w:r w:rsidRPr="00022E5E">
        <w:rPr>
          <w:rFonts w:ascii="Book Antiqua" w:hAnsi="Book Antiqua" w:cs="Arial"/>
          <w:sz w:val="24"/>
          <w:szCs w:val="24"/>
        </w:rPr>
        <w:t>NGS</w:t>
      </w:r>
      <w:bookmarkEnd w:id="57"/>
      <w:bookmarkEnd w:id="58"/>
      <w:proofErr w:type="gramStart"/>
      <w:r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23]</w:t>
      </w:r>
      <w:r w:rsidRPr="00022E5E">
        <w:rPr>
          <w:rFonts w:ascii="Book Antiqua" w:hAnsi="Book Antiqua" w:cs="Arial"/>
          <w:sz w:val="24"/>
          <w:szCs w:val="24"/>
        </w:rPr>
        <w:t xml:space="preserve">. Digital PCR technology has high specificity and sensitivity, usually for known mutant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w:t>
      </w:r>
      <w:r w:rsidR="00576AC2" w:rsidRPr="00022E5E">
        <w:rPr>
          <w:rFonts w:ascii="Book Antiqua" w:hAnsi="Book Antiqua" w:cs="Arial"/>
          <w:sz w:val="24"/>
          <w:szCs w:val="24"/>
        </w:rPr>
        <w:t xml:space="preserve"> </w:t>
      </w:r>
      <w:r w:rsidRPr="00022E5E">
        <w:rPr>
          <w:rFonts w:ascii="Book Antiqua" w:hAnsi="Book Antiqua" w:cs="Arial"/>
          <w:sz w:val="24"/>
          <w:szCs w:val="24"/>
        </w:rPr>
        <w:t xml:space="preserve">and </w:t>
      </w:r>
      <w:r w:rsidR="00F0528D">
        <w:rPr>
          <w:rFonts w:ascii="Book Antiqua" w:hAnsi="Book Antiqua" w:cs="Arial"/>
          <w:sz w:val="24"/>
          <w:szCs w:val="24"/>
        </w:rPr>
        <w:t>NGS</w:t>
      </w:r>
      <w:r w:rsidRPr="00022E5E">
        <w:rPr>
          <w:rFonts w:ascii="Book Antiqua" w:hAnsi="Book Antiqua" w:cs="Arial"/>
          <w:sz w:val="24"/>
          <w:szCs w:val="24"/>
        </w:rPr>
        <w:t xml:space="preserve"> technology can achieve high-throughput parallel deep sequencing of multiple gene nucleic acid fragments, which can simultaneously detect multiple genes</w:t>
      </w:r>
      <w:r w:rsidR="00D55CBF">
        <w:rPr>
          <w:rFonts w:ascii="Book Antiqua" w:hAnsi="Book Antiqua" w:cs="Arial"/>
          <w:sz w:val="24"/>
          <w:szCs w:val="24"/>
        </w:rPr>
        <w:t>,</w:t>
      </w:r>
      <w:r w:rsidRPr="00022E5E">
        <w:rPr>
          <w:rFonts w:ascii="Book Antiqua" w:hAnsi="Book Antiqua" w:cs="Arial"/>
          <w:sz w:val="24"/>
          <w:szCs w:val="24"/>
        </w:rPr>
        <w:t xml:space="preserve"> different forms </w:t>
      </w:r>
      <w:r w:rsidR="00D55CBF">
        <w:rPr>
          <w:rFonts w:ascii="Book Antiqua" w:hAnsi="Book Antiqua" w:cs="Arial"/>
          <w:sz w:val="24"/>
          <w:szCs w:val="24"/>
        </w:rPr>
        <w:t>a</w:t>
      </w:r>
      <w:r w:rsidRPr="00022E5E">
        <w:rPr>
          <w:rFonts w:ascii="Book Antiqua" w:hAnsi="Book Antiqua" w:cs="Arial"/>
          <w:sz w:val="24"/>
          <w:szCs w:val="24"/>
        </w:rPr>
        <w:t xml:space="preserve">nd unknown </w:t>
      </w:r>
      <w:proofErr w:type="gramStart"/>
      <w:r w:rsidRPr="00022E5E">
        <w:rPr>
          <w:rFonts w:ascii="Book Antiqua" w:hAnsi="Book Antiqua" w:cs="Arial"/>
          <w:sz w:val="24"/>
          <w:szCs w:val="24"/>
        </w:rPr>
        <w:t>mutations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24]</w:t>
      </w:r>
      <w:r w:rsidR="00F0528D">
        <w:rPr>
          <w:rFonts w:ascii="Book Antiqua" w:hAnsi="Book Antiqua" w:cs="Arial"/>
          <w:sz w:val="24"/>
          <w:szCs w:val="24"/>
        </w:rPr>
        <w:t>.</w:t>
      </w:r>
    </w:p>
    <w:p w14:paraId="24233993" w14:textId="766492F1" w:rsidR="00F0528D" w:rsidRDefault="00F0528D" w:rsidP="00F0528D">
      <w:pPr>
        <w:spacing w:line="360" w:lineRule="auto"/>
        <w:rPr>
          <w:rFonts w:ascii="Book Antiqua" w:hAnsi="Book Antiqua" w:cs="Arial"/>
          <w:sz w:val="24"/>
          <w:szCs w:val="24"/>
        </w:rPr>
      </w:pPr>
    </w:p>
    <w:p w14:paraId="0B661FE4" w14:textId="13F2B5E1" w:rsidR="00F0528D" w:rsidRPr="00F0528D" w:rsidRDefault="00F0528D" w:rsidP="00F0528D">
      <w:pPr>
        <w:spacing w:line="360" w:lineRule="auto"/>
        <w:rPr>
          <w:rFonts w:ascii="Book Antiqua" w:hAnsi="Book Antiqua" w:cs="Arial"/>
          <w:b/>
          <w:bCs/>
          <w:sz w:val="24"/>
          <w:szCs w:val="24"/>
          <w:u w:val="single"/>
        </w:rPr>
      </w:pPr>
      <w:r w:rsidRPr="00F0528D">
        <w:rPr>
          <w:rFonts w:ascii="Book Antiqua" w:hAnsi="Book Antiqua" w:cs="Arial"/>
          <w:b/>
          <w:bCs/>
          <w:sz w:val="24"/>
          <w:szCs w:val="24"/>
          <w:u w:val="single"/>
        </w:rPr>
        <w:lastRenderedPageBreak/>
        <w:t>CIRCULATING TUMOR CELLS</w:t>
      </w:r>
    </w:p>
    <w:p w14:paraId="4EADB56A" w14:textId="500AAA22" w:rsidR="00CE72A3" w:rsidRPr="00022E5E" w:rsidRDefault="00DE479A" w:rsidP="00022E5E">
      <w:pPr>
        <w:spacing w:line="360" w:lineRule="auto"/>
        <w:rPr>
          <w:rFonts w:ascii="Book Antiqua" w:hAnsi="Book Antiqua" w:cs="Arial"/>
          <w:sz w:val="24"/>
          <w:szCs w:val="24"/>
        </w:rPr>
      </w:pPr>
      <w:r w:rsidRPr="00022E5E">
        <w:rPr>
          <w:rFonts w:ascii="Book Antiqua" w:hAnsi="Book Antiqua" w:cs="Arial"/>
          <w:sz w:val="24"/>
          <w:szCs w:val="24"/>
        </w:rPr>
        <w:t xml:space="preserve">The concept of </w:t>
      </w:r>
      <w:r w:rsidR="001D4EF3" w:rsidRPr="00022E5E">
        <w:rPr>
          <w:rFonts w:ascii="Book Antiqua" w:hAnsi="Book Antiqua" w:cs="Arial"/>
          <w:sz w:val="24"/>
          <w:szCs w:val="24"/>
        </w:rPr>
        <w:t>CTC</w:t>
      </w:r>
      <w:r w:rsidR="00D55CBF">
        <w:rPr>
          <w:rFonts w:ascii="Book Antiqua" w:hAnsi="Book Antiqua" w:cs="Arial"/>
          <w:sz w:val="24"/>
          <w:szCs w:val="24"/>
        </w:rPr>
        <w:t>s</w:t>
      </w:r>
      <w:r w:rsidRPr="00022E5E">
        <w:rPr>
          <w:rFonts w:ascii="Book Antiqua" w:hAnsi="Book Antiqua" w:cs="Arial"/>
          <w:sz w:val="24"/>
          <w:szCs w:val="24"/>
        </w:rPr>
        <w:t xml:space="preserve"> was first introduced by </w:t>
      </w:r>
      <w:r w:rsidR="00D55CBF">
        <w:rPr>
          <w:rFonts w:ascii="Book Antiqua" w:hAnsi="Book Antiqua" w:cs="Arial"/>
          <w:sz w:val="24"/>
          <w:szCs w:val="24"/>
        </w:rPr>
        <w:t xml:space="preserve">the </w:t>
      </w:r>
      <w:r w:rsidRPr="00022E5E">
        <w:rPr>
          <w:rFonts w:ascii="Book Antiqua" w:hAnsi="Book Antiqua" w:cs="Arial"/>
          <w:sz w:val="24"/>
          <w:szCs w:val="24"/>
        </w:rPr>
        <w:t xml:space="preserve">Australian scholar </w:t>
      </w:r>
      <w:proofErr w:type="gramStart"/>
      <w:r w:rsidRPr="00022E5E">
        <w:rPr>
          <w:rFonts w:ascii="Book Antiqua" w:hAnsi="Book Antiqua" w:cs="Arial"/>
          <w:sz w:val="24"/>
          <w:szCs w:val="24"/>
        </w:rPr>
        <w:t>Ashworth</w:t>
      </w:r>
      <w:r w:rsidR="009F372D" w:rsidRPr="00022E5E">
        <w:rPr>
          <w:rFonts w:ascii="Book Antiqua" w:hAnsi="Book Antiqua" w:cs="Arial"/>
          <w:noProof/>
          <w:sz w:val="24"/>
          <w:szCs w:val="24"/>
          <w:vertAlign w:val="superscript"/>
        </w:rPr>
        <w:t>[</w:t>
      </w:r>
      <w:proofErr w:type="gramEnd"/>
      <w:r w:rsidR="009F372D" w:rsidRPr="00022E5E">
        <w:rPr>
          <w:rFonts w:ascii="Book Antiqua" w:hAnsi="Book Antiqua" w:cs="Arial"/>
          <w:noProof/>
          <w:sz w:val="24"/>
          <w:szCs w:val="24"/>
          <w:vertAlign w:val="superscript"/>
        </w:rPr>
        <w:t>25]</w:t>
      </w:r>
      <w:r w:rsidRPr="00022E5E">
        <w:rPr>
          <w:rFonts w:ascii="Book Antiqua" w:hAnsi="Book Antiqua" w:cs="Arial"/>
          <w:sz w:val="24"/>
          <w:szCs w:val="24"/>
        </w:rPr>
        <w:t xml:space="preserve"> in 1969. It refers to tumor cells that enter the peripheral blood circulation from the primary tumor or metastasis of the solid tumor due to spontaneous or diagnostic </w:t>
      </w:r>
      <w:proofErr w:type="gramStart"/>
      <w:r w:rsidRPr="00022E5E">
        <w:rPr>
          <w:rFonts w:ascii="Book Antiqua" w:hAnsi="Book Antiqua" w:cs="Arial"/>
          <w:sz w:val="24"/>
          <w:szCs w:val="24"/>
        </w:rPr>
        <w:t>procedures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26]</w:t>
      </w:r>
      <w:r w:rsidRPr="00022E5E">
        <w:rPr>
          <w:rFonts w:ascii="Book Antiqua" w:hAnsi="Book Antiqua" w:cs="Arial"/>
          <w:sz w:val="24"/>
          <w:szCs w:val="24"/>
        </w:rPr>
        <w:t xml:space="preserve">. Most tumor cells that invade the circulatory system usually die </w:t>
      </w:r>
      <w:r w:rsidR="00D55CBF">
        <w:rPr>
          <w:rFonts w:ascii="Book Antiqua" w:hAnsi="Book Antiqua" w:cs="Arial"/>
          <w:sz w:val="24"/>
          <w:szCs w:val="24"/>
        </w:rPr>
        <w:t>with</w:t>
      </w:r>
      <w:r w:rsidRPr="00022E5E">
        <w:rPr>
          <w:rFonts w:ascii="Book Antiqua" w:hAnsi="Book Antiqua" w:cs="Arial"/>
          <w:sz w:val="24"/>
          <w:szCs w:val="24"/>
        </w:rPr>
        <w:t>in a short period of time, but a small number of tumor cells with high viability and high metastatic potential survive. The</w:t>
      </w:r>
      <w:r w:rsidR="00BD2171" w:rsidRPr="00022E5E">
        <w:rPr>
          <w:rFonts w:ascii="Book Antiqua" w:hAnsi="Book Antiqua" w:cs="Arial"/>
          <w:sz w:val="24"/>
          <w:szCs w:val="24"/>
        </w:rPr>
        <w:t>y</w:t>
      </w:r>
      <w:r w:rsidRPr="00022E5E">
        <w:rPr>
          <w:rFonts w:ascii="Book Antiqua" w:hAnsi="Book Antiqua" w:cs="Arial"/>
          <w:sz w:val="24"/>
          <w:szCs w:val="24"/>
        </w:rPr>
        <w:t xml:space="preserve"> </w:t>
      </w:r>
      <w:r w:rsidR="00D55CBF">
        <w:rPr>
          <w:rFonts w:ascii="Book Antiqua" w:hAnsi="Book Antiqua" w:cs="Arial"/>
          <w:sz w:val="24"/>
          <w:szCs w:val="24"/>
        </w:rPr>
        <w:t xml:space="preserve">then </w:t>
      </w:r>
      <w:r w:rsidRPr="00022E5E">
        <w:rPr>
          <w:rFonts w:ascii="Book Antiqua" w:hAnsi="Book Antiqua" w:cs="Arial"/>
          <w:sz w:val="24"/>
          <w:szCs w:val="24"/>
        </w:rPr>
        <w:t>aggregat</w:t>
      </w:r>
      <w:r w:rsidR="00D55CBF">
        <w:rPr>
          <w:rFonts w:ascii="Book Antiqua" w:hAnsi="Book Antiqua" w:cs="Arial"/>
          <w:sz w:val="24"/>
          <w:szCs w:val="24"/>
        </w:rPr>
        <w:t>e</w:t>
      </w:r>
      <w:r w:rsidRPr="00022E5E">
        <w:rPr>
          <w:rFonts w:ascii="Book Antiqua" w:hAnsi="Book Antiqua" w:cs="Arial"/>
          <w:sz w:val="24"/>
          <w:szCs w:val="24"/>
        </w:rPr>
        <w:t xml:space="preserve"> with each other to form tiny tumor plugs and form microscopic tumors under certain </w:t>
      </w:r>
      <w:proofErr w:type="gramStart"/>
      <w:r w:rsidRPr="00022E5E">
        <w:rPr>
          <w:rFonts w:ascii="Book Antiqua" w:hAnsi="Book Antiqua" w:cs="Arial"/>
          <w:sz w:val="24"/>
          <w:szCs w:val="24"/>
        </w:rPr>
        <w:t>conditions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27]</w:t>
      </w:r>
      <w:r w:rsidRPr="00022E5E">
        <w:rPr>
          <w:rFonts w:ascii="Book Antiqua" w:hAnsi="Book Antiqua" w:cs="Arial"/>
          <w:sz w:val="24"/>
          <w:szCs w:val="24"/>
        </w:rPr>
        <w:t xml:space="preserve">. Therefore, the detection of </w:t>
      </w:r>
      <w:r w:rsidR="001D4EF3" w:rsidRPr="00022E5E">
        <w:rPr>
          <w:rFonts w:ascii="Book Antiqua" w:hAnsi="Book Antiqua" w:cs="Arial"/>
          <w:sz w:val="24"/>
          <w:szCs w:val="24"/>
        </w:rPr>
        <w:t>CTC</w:t>
      </w:r>
      <w:r w:rsidR="00D55CBF">
        <w:rPr>
          <w:rFonts w:ascii="Book Antiqua" w:hAnsi="Book Antiqua" w:cs="Arial"/>
          <w:sz w:val="24"/>
          <w:szCs w:val="24"/>
        </w:rPr>
        <w:t>s</w:t>
      </w:r>
      <w:r w:rsidRPr="00022E5E">
        <w:rPr>
          <w:rFonts w:ascii="Book Antiqua" w:hAnsi="Book Antiqua" w:cs="Arial"/>
          <w:sz w:val="24"/>
          <w:szCs w:val="24"/>
        </w:rPr>
        <w:t xml:space="preserve"> in </w:t>
      </w:r>
      <w:r w:rsidR="00D55CBF">
        <w:rPr>
          <w:rFonts w:ascii="Book Antiqua" w:hAnsi="Book Antiqua" w:cs="Arial"/>
          <w:sz w:val="24"/>
          <w:szCs w:val="24"/>
        </w:rPr>
        <w:t xml:space="preserve">the </w:t>
      </w:r>
      <w:r w:rsidRPr="00022E5E">
        <w:rPr>
          <w:rFonts w:ascii="Book Antiqua" w:hAnsi="Book Antiqua" w:cs="Arial"/>
          <w:sz w:val="24"/>
          <w:szCs w:val="24"/>
        </w:rPr>
        <w:t xml:space="preserve">peripheral blood circulation indicates that the tumor may have </w:t>
      </w:r>
      <w:proofErr w:type="gramStart"/>
      <w:r w:rsidRPr="00022E5E">
        <w:rPr>
          <w:rFonts w:ascii="Book Antiqua" w:hAnsi="Book Antiqua" w:cs="Arial"/>
          <w:sz w:val="24"/>
          <w:szCs w:val="24"/>
        </w:rPr>
        <w:t>metastasized</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28]</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in the blood of patients include not only epithelial tumor cells but also tumor cells and tumor stem cells that undergo epithelial-mesenchymal </w:t>
      </w:r>
      <w:proofErr w:type="gramStart"/>
      <w:r w:rsidRPr="00022E5E">
        <w:rPr>
          <w:rFonts w:ascii="Book Antiqua" w:hAnsi="Book Antiqua" w:cs="Arial"/>
          <w:sz w:val="24"/>
          <w:szCs w:val="24"/>
        </w:rPr>
        <w:t>transition</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29]</w:t>
      </w:r>
      <w:r w:rsidRPr="00022E5E">
        <w:rPr>
          <w:rFonts w:ascii="Book Antiqua" w:hAnsi="Book Antiqua" w:cs="Arial"/>
          <w:sz w:val="24"/>
          <w:szCs w:val="24"/>
        </w:rPr>
        <w:t xml:space="preserve">. </w:t>
      </w:r>
      <w:r w:rsidR="006040E7">
        <w:rPr>
          <w:rFonts w:ascii="Book Antiqua" w:hAnsi="Book Antiqua" w:cs="Arial"/>
          <w:sz w:val="24"/>
          <w:szCs w:val="24"/>
        </w:rPr>
        <w:t>Although</w:t>
      </w:r>
      <w:r w:rsidR="00BD2171" w:rsidRPr="00022E5E">
        <w:rPr>
          <w:rFonts w:ascii="Book Antiqua" w:hAnsi="Book Antiqua" w:cs="Arial"/>
          <w:sz w:val="24"/>
          <w:szCs w:val="24"/>
        </w:rPr>
        <w:t xml:space="preserve"> acquiring the phenotype of some mesenchymal cells, </w:t>
      </w:r>
      <w:r w:rsidRPr="00022E5E">
        <w:rPr>
          <w:rFonts w:ascii="Book Antiqua" w:hAnsi="Book Antiqua" w:cs="Arial"/>
          <w:sz w:val="24"/>
          <w:szCs w:val="24"/>
        </w:rPr>
        <w:t xml:space="preserve">malignant tumor cells will lose the phenotype of some epithelial cells, including morphology, surface antigens, </w:t>
      </w:r>
      <w:r w:rsidR="006040E7">
        <w:rPr>
          <w:rFonts w:ascii="Book Antiqua" w:hAnsi="Book Antiqua" w:cs="Arial"/>
          <w:sz w:val="24"/>
          <w:szCs w:val="24"/>
        </w:rPr>
        <w:t xml:space="preserve">and </w:t>
      </w:r>
      <w:r w:rsidRPr="00022E5E">
        <w:rPr>
          <w:rFonts w:ascii="Book Antiqua" w:hAnsi="Book Antiqua" w:cs="Arial"/>
          <w:sz w:val="24"/>
          <w:szCs w:val="24"/>
        </w:rPr>
        <w:t xml:space="preserve">gene expression, </w:t>
      </w:r>
      <w:r w:rsidRPr="009F372D">
        <w:rPr>
          <w:rFonts w:ascii="Book Antiqua" w:hAnsi="Book Antiqua" w:cs="Arial"/>
          <w:i/>
          <w:iCs/>
          <w:sz w:val="24"/>
          <w:szCs w:val="24"/>
        </w:rPr>
        <w:t>etc</w:t>
      </w:r>
      <w:r w:rsidRPr="00022E5E">
        <w:rPr>
          <w:rFonts w:ascii="Book Antiqua" w:hAnsi="Book Antiqua" w:cs="Arial"/>
          <w:sz w:val="24"/>
          <w:szCs w:val="24"/>
        </w:rPr>
        <w:t xml:space="preserve">. </w:t>
      </w:r>
    </w:p>
    <w:p w14:paraId="284FBEB4" w14:textId="765EEA16" w:rsidR="00254421" w:rsidRDefault="006040E7" w:rsidP="009F372D">
      <w:pPr>
        <w:spacing w:line="360" w:lineRule="auto"/>
        <w:ind w:firstLineChars="100" w:firstLine="240"/>
        <w:rPr>
          <w:rFonts w:ascii="Book Antiqua" w:hAnsi="Book Antiqua" w:cs="Arial"/>
          <w:sz w:val="24"/>
          <w:szCs w:val="24"/>
        </w:rPr>
      </w:pPr>
      <w:r>
        <w:rPr>
          <w:rFonts w:ascii="Book Antiqua" w:hAnsi="Book Antiqua" w:cs="Arial"/>
          <w:sz w:val="24"/>
          <w:szCs w:val="24"/>
        </w:rPr>
        <w:t>As</w:t>
      </w:r>
      <w:r w:rsidR="00CE72A3" w:rsidRPr="00022E5E">
        <w:rPr>
          <w:rFonts w:ascii="Book Antiqua" w:hAnsi="Book Antiqua" w:cs="Arial"/>
          <w:sz w:val="24"/>
          <w:szCs w:val="24"/>
        </w:rPr>
        <w:t xml:space="preserve"> 10</w:t>
      </w:r>
      <w:r w:rsidR="00CE72A3" w:rsidRPr="00022E5E">
        <w:rPr>
          <w:rFonts w:ascii="Book Antiqua" w:hAnsi="Book Antiqua" w:cs="Arial"/>
          <w:sz w:val="24"/>
          <w:szCs w:val="24"/>
          <w:vertAlign w:val="superscript"/>
        </w:rPr>
        <w:t>7</w:t>
      </w:r>
      <w:r w:rsidR="00CE72A3" w:rsidRPr="00022E5E">
        <w:rPr>
          <w:rFonts w:ascii="Book Antiqua" w:hAnsi="Book Antiqua" w:cs="Arial"/>
          <w:sz w:val="24"/>
          <w:szCs w:val="24"/>
        </w:rPr>
        <w:t xml:space="preserve"> blood cells contain only 1 CTC</w:t>
      </w:r>
      <w:r w:rsidR="00DE479A" w:rsidRPr="00022E5E">
        <w:rPr>
          <w:rFonts w:ascii="Book Antiqua" w:hAnsi="Book Antiqua" w:cs="Arial"/>
          <w:sz w:val="24"/>
          <w:szCs w:val="24"/>
        </w:rPr>
        <w:t xml:space="preserve">, the detection of </w:t>
      </w:r>
      <w:r w:rsidR="001D4EF3" w:rsidRPr="00022E5E">
        <w:rPr>
          <w:rFonts w:ascii="Book Antiqua" w:hAnsi="Book Antiqua" w:cs="Arial"/>
          <w:sz w:val="24"/>
          <w:szCs w:val="24"/>
        </w:rPr>
        <w:t>CTC</w:t>
      </w:r>
      <w:r>
        <w:rPr>
          <w:rFonts w:ascii="Book Antiqua" w:hAnsi="Book Antiqua" w:cs="Arial"/>
          <w:sz w:val="24"/>
          <w:szCs w:val="24"/>
        </w:rPr>
        <w:t>s</w:t>
      </w:r>
      <w:r w:rsidR="00DE479A" w:rsidRPr="00022E5E">
        <w:rPr>
          <w:rFonts w:ascii="Book Antiqua" w:hAnsi="Book Antiqua" w:cs="Arial"/>
          <w:sz w:val="24"/>
          <w:szCs w:val="24"/>
        </w:rPr>
        <w:t xml:space="preserve"> in peripheral blood must first </w:t>
      </w:r>
      <w:r>
        <w:rPr>
          <w:rFonts w:ascii="Book Antiqua" w:hAnsi="Book Antiqua" w:cs="Arial"/>
          <w:sz w:val="24"/>
          <w:szCs w:val="24"/>
        </w:rPr>
        <w:t>involve their</w:t>
      </w:r>
      <w:r w:rsidR="00DE479A" w:rsidRPr="00022E5E">
        <w:rPr>
          <w:rFonts w:ascii="Book Antiqua" w:hAnsi="Book Antiqua" w:cs="Arial"/>
          <w:sz w:val="24"/>
          <w:szCs w:val="24"/>
        </w:rPr>
        <w:t xml:space="preserve"> enrich</w:t>
      </w:r>
      <w:r>
        <w:rPr>
          <w:rFonts w:ascii="Book Antiqua" w:hAnsi="Book Antiqua" w:cs="Arial"/>
          <w:sz w:val="24"/>
          <w:szCs w:val="24"/>
        </w:rPr>
        <w:t>ment</w:t>
      </w:r>
      <w:r w:rsidR="00DE479A" w:rsidRPr="00022E5E">
        <w:rPr>
          <w:rFonts w:ascii="Book Antiqua" w:hAnsi="Book Antiqua" w:cs="Arial"/>
          <w:sz w:val="24"/>
          <w:szCs w:val="24"/>
        </w:rPr>
        <w:t xml:space="preserve"> (isolated and purified</w:t>
      </w:r>
      <w:proofErr w:type="gramStart"/>
      <w:r w:rsidR="00DE479A"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30]</w:t>
      </w:r>
      <w:r w:rsidR="00DE479A" w:rsidRPr="00022E5E">
        <w:rPr>
          <w:rFonts w:ascii="Book Antiqua" w:hAnsi="Book Antiqua" w:cs="Arial"/>
          <w:sz w:val="24"/>
          <w:szCs w:val="24"/>
        </w:rPr>
        <w:t xml:space="preserve">. </w:t>
      </w:r>
      <w:r>
        <w:rPr>
          <w:rFonts w:ascii="Book Antiqua" w:hAnsi="Book Antiqua" w:cs="Arial"/>
          <w:sz w:val="24"/>
          <w:szCs w:val="24"/>
        </w:rPr>
        <w:t>This</w:t>
      </w:r>
      <w:r w:rsidR="00DE479A" w:rsidRPr="00022E5E">
        <w:rPr>
          <w:rFonts w:ascii="Book Antiqua" w:hAnsi="Book Antiqua" w:cs="Arial"/>
          <w:sz w:val="24"/>
          <w:szCs w:val="24"/>
        </w:rPr>
        <w:t xml:space="preserve"> can be divided into </w:t>
      </w:r>
      <w:r w:rsidR="00576AC2" w:rsidRPr="00022E5E">
        <w:rPr>
          <w:rFonts w:ascii="Book Antiqua" w:hAnsi="Book Antiqua" w:cs="Arial"/>
          <w:sz w:val="24"/>
          <w:szCs w:val="24"/>
        </w:rPr>
        <w:t xml:space="preserve">a </w:t>
      </w:r>
      <w:r w:rsidR="00DE479A" w:rsidRPr="00022E5E">
        <w:rPr>
          <w:rFonts w:ascii="Book Antiqua" w:hAnsi="Book Antiqua" w:cs="Arial"/>
          <w:sz w:val="24"/>
          <w:szCs w:val="24"/>
        </w:rPr>
        <w:t xml:space="preserve">positive enrichment method and </w:t>
      </w:r>
      <w:r w:rsidR="00576AC2" w:rsidRPr="00022E5E">
        <w:rPr>
          <w:rFonts w:ascii="Book Antiqua" w:hAnsi="Book Antiqua" w:cs="Arial"/>
          <w:sz w:val="24"/>
          <w:szCs w:val="24"/>
        </w:rPr>
        <w:t xml:space="preserve">a </w:t>
      </w:r>
      <w:r w:rsidR="00DE479A" w:rsidRPr="00022E5E">
        <w:rPr>
          <w:rFonts w:ascii="Book Antiqua" w:hAnsi="Book Antiqua" w:cs="Arial"/>
          <w:sz w:val="24"/>
          <w:szCs w:val="24"/>
        </w:rPr>
        <w:t xml:space="preserve">negative enrichment method based on whether the tumor cells in the blood sample are enriched </w:t>
      </w:r>
      <w:r>
        <w:rPr>
          <w:rFonts w:ascii="Book Antiqua" w:hAnsi="Book Antiqua" w:cs="Arial"/>
          <w:sz w:val="24"/>
          <w:szCs w:val="24"/>
        </w:rPr>
        <w:t>by</w:t>
      </w:r>
      <w:r w:rsidR="00DE479A" w:rsidRPr="00022E5E">
        <w:rPr>
          <w:rFonts w:ascii="Book Antiqua" w:hAnsi="Book Antiqua" w:cs="Arial"/>
          <w:sz w:val="24"/>
          <w:szCs w:val="24"/>
        </w:rPr>
        <w:t xml:space="preserve"> techniques such as </w:t>
      </w:r>
      <w:proofErr w:type="spellStart"/>
      <w:r w:rsidR="00DE479A" w:rsidRPr="00022E5E">
        <w:rPr>
          <w:rFonts w:ascii="Book Antiqua" w:hAnsi="Book Antiqua" w:cs="Arial"/>
          <w:sz w:val="24"/>
          <w:szCs w:val="24"/>
        </w:rPr>
        <w:t>immunomagnetic</w:t>
      </w:r>
      <w:proofErr w:type="spellEnd"/>
      <w:r w:rsidR="00DE479A" w:rsidRPr="00022E5E">
        <w:rPr>
          <w:rFonts w:ascii="Book Antiqua" w:hAnsi="Book Antiqua" w:cs="Arial"/>
          <w:sz w:val="24"/>
          <w:szCs w:val="24"/>
        </w:rPr>
        <w:t xml:space="preserve"> beads before </w:t>
      </w:r>
      <w:proofErr w:type="gramStart"/>
      <w:r w:rsidR="00DE479A" w:rsidRPr="00022E5E">
        <w:rPr>
          <w:rFonts w:ascii="Book Antiqua" w:hAnsi="Book Antiqua" w:cs="Arial"/>
          <w:sz w:val="24"/>
          <w:szCs w:val="24"/>
        </w:rPr>
        <w:t>detection</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31]</w:t>
      </w:r>
      <w:r w:rsidR="00DE479A" w:rsidRPr="00022E5E">
        <w:rPr>
          <w:rFonts w:ascii="Book Antiqua" w:hAnsi="Book Antiqua" w:cs="Arial"/>
          <w:sz w:val="24"/>
          <w:szCs w:val="24"/>
        </w:rPr>
        <w:t xml:space="preserve">. Common detection methods include immunocytochemistry, flow cytometry, PCR, </w:t>
      </w:r>
      <w:r>
        <w:rPr>
          <w:rFonts w:ascii="Book Antiqua" w:hAnsi="Book Antiqua" w:cs="Arial"/>
          <w:sz w:val="24"/>
          <w:szCs w:val="24"/>
        </w:rPr>
        <w:t xml:space="preserve">and </w:t>
      </w:r>
      <w:proofErr w:type="spellStart"/>
      <w:r w:rsidR="00DE479A" w:rsidRPr="00022E5E">
        <w:rPr>
          <w:rFonts w:ascii="Book Antiqua" w:hAnsi="Book Antiqua" w:cs="Arial"/>
          <w:sz w:val="24"/>
          <w:szCs w:val="24"/>
        </w:rPr>
        <w:t>immunomagnetic</w:t>
      </w:r>
      <w:proofErr w:type="spellEnd"/>
      <w:r w:rsidR="00DE479A" w:rsidRPr="00022E5E">
        <w:rPr>
          <w:rFonts w:ascii="Book Antiqua" w:hAnsi="Book Antiqua" w:cs="Arial"/>
          <w:sz w:val="24"/>
          <w:szCs w:val="24"/>
        </w:rPr>
        <w:t xml:space="preserve"> bead </w:t>
      </w:r>
      <w:proofErr w:type="gramStart"/>
      <w:r w:rsidR="00DE479A" w:rsidRPr="00022E5E">
        <w:rPr>
          <w:rFonts w:ascii="Book Antiqua" w:hAnsi="Book Antiqua" w:cs="Arial"/>
          <w:sz w:val="24"/>
          <w:szCs w:val="24"/>
        </w:rPr>
        <w:t>separation</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32]</w:t>
      </w:r>
      <w:r w:rsidR="00576AC2" w:rsidRPr="00022E5E">
        <w:rPr>
          <w:rFonts w:ascii="Book Antiqua" w:hAnsi="Book Antiqua" w:cs="Arial"/>
          <w:sz w:val="24"/>
          <w:szCs w:val="24"/>
        </w:rPr>
        <w:t>.</w:t>
      </w:r>
    </w:p>
    <w:p w14:paraId="447C2FC1" w14:textId="77777777" w:rsidR="009F372D" w:rsidRPr="00022E5E" w:rsidRDefault="009F372D" w:rsidP="009F372D">
      <w:pPr>
        <w:spacing w:line="360" w:lineRule="auto"/>
        <w:rPr>
          <w:rFonts w:ascii="Book Antiqua" w:hAnsi="Book Antiqua" w:cs="Arial"/>
          <w:sz w:val="24"/>
          <w:szCs w:val="24"/>
        </w:rPr>
      </w:pPr>
    </w:p>
    <w:p w14:paraId="09221075" w14:textId="43FC827D" w:rsidR="00A570F8" w:rsidRPr="009F372D" w:rsidRDefault="009F372D" w:rsidP="00022E5E">
      <w:pPr>
        <w:pStyle w:val="a8"/>
        <w:spacing w:before="0" w:after="0" w:line="360" w:lineRule="auto"/>
        <w:jc w:val="both"/>
        <w:rPr>
          <w:rFonts w:ascii="Book Antiqua" w:hAnsi="Book Antiqua" w:cs="Arial"/>
          <w:sz w:val="24"/>
          <w:szCs w:val="24"/>
          <w:u w:val="single"/>
        </w:rPr>
      </w:pPr>
      <w:r w:rsidRPr="009F372D">
        <w:rPr>
          <w:rFonts w:ascii="Book Antiqua" w:hAnsi="Book Antiqua" w:cs="Arial"/>
          <w:sz w:val="24"/>
          <w:szCs w:val="24"/>
          <w:u w:val="single"/>
        </w:rPr>
        <w:t>MICRORNAS</w:t>
      </w:r>
    </w:p>
    <w:p w14:paraId="7AF86362" w14:textId="61EA7046" w:rsidR="00A570F8" w:rsidRDefault="006040E7" w:rsidP="00022E5E">
      <w:pPr>
        <w:spacing w:line="360" w:lineRule="auto"/>
        <w:rPr>
          <w:rFonts w:ascii="Book Antiqua" w:hAnsi="Book Antiqua" w:cs="Arial"/>
          <w:sz w:val="24"/>
          <w:szCs w:val="24"/>
        </w:rPr>
      </w:pPr>
      <w:r>
        <w:rPr>
          <w:rFonts w:ascii="Book Antiqua" w:hAnsi="Book Antiqua" w:cs="Arial"/>
          <w:sz w:val="24"/>
          <w:szCs w:val="24"/>
        </w:rPr>
        <w:t xml:space="preserve">A </w:t>
      </w:r>
      <w:r w:rsidR="00A570F8" w:rsidRPr="00022E5E">
        <w:rPr>
          <w:rFonts w:ascii="Book Antiqua" w:hAnsi="Book Antiqua" w:cs="Arial"/>
          <w:sz w:val="24"/>
          <w:szCs w:val="24"/>
        </w:rPr>
        <w:t>miRNA is a type of endogenous non-coding small single-stranded RNA consisting of 18 to 24 nucleotides, which is widely found in plants, animals, protozoa</w:t>
      </w:r>
      <w:r w:rsidR="00576AC2" w:rsidRPr="00022E5E">
        <w:rPr>
          <w:rFonts w:ascii="Book Antiqua" w:hAnsi="Book Antiqua" w:cs="Arial"/>
          <w:sz w:val="24"/>
          <w:szCs w:val="24"/>
        </w:rPr>
        <w:t>,</w:t>
      </w:r>
      <w:r w:rsidR="00A570F8" w:rsidRPr="00022E5E">
        <w:rPr>
          <w:rFonts w:ascii="Book Antiqua" w:hAnsi="Book Antiqua" w:cs="Arial"/>
          <w:sz w:val="24"/>
          <w:szCs w:val="24"/>
        </w:rPr>
        <w:t xml:space="preserve"> and </w:t>
      </w:r>
      <w:proofErr w:type="gramStart"/>
      <w:r w:rsidR="00A570F8" w:rsidRPr="00022E5E">
        <w:rPr>
          <w:rFonts w:ascii="Book Antiqua" w:hAnsi="Book Antiqua" w:cs="Arial"/>
          <w:sz w:val="24"/>
          <w:szCs w:val="24"/>
        </w:rPr>
        <w:t>viruses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33]</w:t>
      </w:r>
      <w:r w:rsidR="00A570F8" w:rsidRPr="00022E5E">
        <w:rPr>
          <w:rFonts w:ascii="Book Antiqua" w:hAnsi="Book Antiqua" w:cs="Arial"/>
          <w:sz w:val="24"/>
          <w:szCs w:val="24"/>
        </w:rPr>
        <w:t xml:space="preserve">. </w:t>
      </w:r>
      <w:proofErr w:type="gramStart"/>
      <w:r w:rsidR="00A570F8" w:rsidRPr="00022E5E">
        <w:rPr>
          <w:rFonts w:ascii="Book Antiqua" w:hAnsi="Book Antiqua" w:cs="Arial"/>
          <w:sz w:val="24"/>
          <w:szCs w:val="24"/>
        </w:rPr>
        <w:t>miRNAs</w:t>
      </w:r>
      <w:proofErr w:type="gramEnd"/>
      <w:r w:rsidR="00A570F8" w:rsidRPr="00022E5E">
        <w:rPr>
          <w:rFonts w:ascii="Book Antiqua" w:hAnsi="Book Antiqua" w:cs="Arial"/>
          <w:sz w:val="24"/>
          <w:szCs w:val="24"/>
        </w:rPr>
        <w:t xml:space="preserve"> can bind to gene promoter regions to modify histones and regulate gene expression at the transcriptional level. </w:t>
      </w:r>
      <w:proofErr w:type="gramStart"/>
      <w:r w:rsidR="00A570F8" w:rsidRPr="00022E5E">
        <w:rPr>
          <w:rFonts w:ascii="Book Antiqua" w:hAnsi="Book Antiqua" w:cs="Arial"/>
          <w:sz w:val="24"/>
          <w:szCs w:val="24"/>
        </w:rPr>
        <w:t>miRNAs</w:t>
      </w:r>
      <w:proofErr w:type="gramEnd"/>
      <w:r w:rsidR="00A570F8" w:rsidRPr="00022E5E">
        <w:rPr>
          <w:rFonts w:ascii="Book Antiqua" w:hAnsi="Book Antiqua" w:cs="Arial"/>
          <w:sz w:val="24"/>
          <w:szCs w:val="24"/>
        </w:rPr>
        <w:t xml:space="preserve"> are involved in regulating the physiological processes of a variety of </w:t>
      </w:r>
      <w:r w:rsidR="00A570F8" w:rsidRPr="00022E5E">
        <w:rPr>
          <w:rFonts w:ascii="Book Antiqua" w:hAnsi="Book Antiqua" w:cs="Arial"/>
          <w:sz w:val="24"/>
          <w:szCs w:val="24"/>
        </w:rPr>
        <w:lastRenderedPageBreak/>
        <w:t xml:space="preserve">cells, including differentiation, proliferation, and apoptosis, </w:t>
      </w:r>
      <w:r>
        <w:rPr>
          <w:rFonts w:ascii="Book Antiqua" w:hAnsi="Book Antiqua" w:cs="Arial"/>
          <w:sz w:val="24"/>
          <w:szCs w:val="24"/>
        </w:rPr>
        <w:t>by</w:t>
      </w:r>
      <w:r w:rsidR="00A570F8" w:rsidRPr="00022E5E">
        <w:rPr>
          <w:rFonts w:ascii="Book Antiqua" w:hAnsi="Book Antiqua" w:cs="Arial"/>
          <w:sz w:val="24"/>
          <w:szCs w:val="24"/>
        </w:rPr>
        <w:t xml:space="preserve"> the above-mentioned mechanisms of action, and are widely considered to be key regulators of gene expression</w:t>
      </w:r>
      <w:r w:rsidR="00DC7122" w:rsidRPr="00022E5E">
        <w:rPr>
          <w:rFonts w:ascii="Book Antiqua" w:hAnsi="Book Antiqua" w:cs="Arial"/>
          <w:noProof/>
          <w:sz w:val="24"/>
          <w:szCs w:val="24"/>
          <w:vertAlign w:val="superscript"/>
        </w:rPr>
        <w:t>[34]</w:t>
      </w:r>
      <w:r w:rsidR="00A570F8" w:rsidRPr="00022E5E">
        <w:rPr>
          <w:rFonts w:ascii="Book Antiqua" w:hAnsi="Book Antiqua" w:cs="Arial"/>
          <w:sz w:val="24"/>
          <w:szCs w:val="24"/>
        </w:rPr>
        <w:t xml:space="preserve">. The change </w:t>
      </w:r>
      <w:r>
        <w:rPr>
          <w:rFonts w:ascii="Book Antiqua" w:hAnsi="Book Antiqua" w:cs="Arial"/>
          <w:sz w:val="24"/>
          <w:szCs w:val="24"/>
        </w:rPr>
        <w:t>in</w:t>
      </w:r>
      <w:r w:rsidR="00A570F8" w:rsidRPr="00022E5E">
        <w:rPr>
          <w:rFonts w:ascii="Book Antiqua" w:hAnsi="Book Antiqua" w:cs="Arial"/>
          <w:sz w:val="24"/>
          <w:szCs w:val="24"/>
        </w:rPr>
        <w:t xml:space="preserve"> miRNA expression level is closely related to the occurrence and development of human cancer. It can be used as an oncogene or tumor suppressor to target and control the expression of signal pathway genes, which affects the growth, proliferation, migration, and invasion of various tumor </w:t>
      </w:r>
      <w:proofErr w:type="gramStart"/>
      <w:r w:rsidR="00A570F8" w:rsidRPr="00022E5E">
        <w:rPr>
          <w:rFonts w:ascii="Book Antiqua" w:hAnsi="Book Antiqua" w:cs="Arial"/>
          <w:sz w:val="24"/>
          <w:szCs w:val="24"/>
        </w:rPr>
        <w:t>cells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35]</w:t>
      </w:r>
      <w:r w:rsidR="00A570F8" w:rsidRPr="00022E5E">
        <w:rPr>
          <w:rFonts w:ascii="Book Antiqua" w:hAnsi="Book Antiqua" w:cs="Arial"/>
          <w:sz w:val="24"/>
          <w:szCs w:val="24"/>
        </w:rPr>
        <w:t>.</w:t>
      </w:r>
    </w:p>
    <w:p w14:paraId="7237CC29" w14:textId="77777777" w:rsidR="00D046BB" w:rsidRPr="00022E5E" w:rsidRDefault="00D046BB" w:rsidP="00022E5E">
      <w:pPr>
        <w:spacing w:line="360" w:lineRule="auto"/>
        <w:rPr>
          <w:rFonts w:ascii="Book Antiqua" w:hAnsi="Book Antiqua" w:cs="Arial"/>
          <w:sz w:val="24"/>
          <w:szCs w:val="24"/>
        </w:rPr>
      </w:pPr>
    </w:p>
    <w:p w14:paraId="08E76FC1" w14:textId="580B9A93" w:rsidR="002B4AFE" w:rsidRPr="00C54E0C" w:rsidRDefault="00D046BB" w:rsidP="00022E5E">
      <w:pPr>
        <w:pStyle w:val="a8"/>
        <w:spacing w:before="0" w:after="0" w:line="360" w:lineRule="auto"/>
        <w:jc w:val="both"/>
        <w:rPr>
          <w:rFonts w:ascii="Book Antiqua" w:hAnsi="Book Antiqua" w:cs="Arial"/>
          <w:sz w:val="24"/>
          <w:szCs w:val="24"/>
          <w:u w:val="single"/>
        </w:rPr>
      </w:pPr>
      <w:r w:rsidRPr="00C54E0C">
        <w:rPr>
          <w:rFonts w:ascii="Book Antiqua" w:hAnsi="Book Antiqua" w:cs="Arial"/>
          <w:sz w:val="24"/>
          <w:szCs w:val="24"/>
          <w:u w:val="single"/>
        </w:rPr>
        <w:t>EXOSOMES</w:t>
      </w:r>
    </w:p>
    <w:p w14:paraId="5DE06720" w14:textId="50D44984" w:rsidR="002B4AFE" w:rsidRDefault="002B4AFE" w:rsidP="00022E5E">
      <w:pPr>
        <w:spacing w:line="360" w:lineRule="auto"/>
        <w:rPr>
          <w:rFonts w:ascii="Book Antiqua" w:hAnsi="Book Antiqua" w:cs="Arial"/>
          <w:sz w:val="24"/>
          <w:szCs w:val="24"/>
        </w:rPr>
      </w:pPr>
      <w:r w:rsidRPr="00022E5E">
        <w:rPr>
          <w:rFonts w:ascii="Book Antiqua" w:hAnsi="Book Antiqua" w:cs="Arial"/>
          <w:sz w:val="24"/>
          <w:szCs w:val="24"/>
        </w:rPr>
        <w:t>Exosomes are round extracellular vesicles with a lipid bilayer membrane, 30</w:t>
      </w:r>
      <w:r w:rsidR="00C54E0C">
        <w:rPr>
          <w:rFonts w:ascii="Book Antiqua" w:hAnsi="Book Antiqua" w:cs="Arial"/>
          <w:sz w:val="24"/>
          <w:szCs w:val="24"/>
        </w:rPr>
        <w:t>-</w:t>
      </w:r>
      <w:r w:rsidRPr="00022E5E">
        <w:rPr>
          <w:rFonts w:ascii="Book Antiqua" w:hAnsi="Book Antiqua" w:cs="Arial"/>
          <w:sz w:val="24"/>
          <w:szCs w:val="24"/>
        </w:rPr>
        <w:t>150</w:t>
      </w:r>
      <w:r w:rsidR="00C54E0C">
        <w:rPr>
          <w:rFonts w:ascii="Book Antiqua" w:hAnsi="Book Antiqua" w:cs="Arial"/>
          <w:sz w:val="24"/>
          <w:szCs w:val="24"/>
        </w:rPr>
        <w:t xml:space="preserve"> </w:t>
      </w:r>
      <w:r w:rsidRPr="00022E5E">
        <w:rPr>
          <w:rFonts w:ascii="Book Antiqua" w:hAnsi="Book Antiqua" w:cs="Arial"/>
          <w:sz w:val="24"/>
          <w:szCs w:val="24"/>
        </w:rPr>
        <w:t xml:space="preserve">nm in </w:t>
      </w:r>
      <w:proofErr w:type="gramStart"/>
      <w:r w:rsidRPr="00022E5E">
        <w:rPr>
          <w:rFonts w:ascii="Book Antiqua" w:hAnsi="Book Antiqua" w:cs="Arial"/>
          <w:sz w:val="24"/>
          <w:szCs w:val="24"/>
        </w:rPr>
        <w:t>diameter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36]</w:t>
      </w:r>
      <w:r w:rsidRPr="00022E5E">
        <w:rPr>
          <w:rFonts w:ascii="Book Antiqua" w:hAnsi="Book Antiqua" w:cs="Arial"/>
          <w:sz w:val="24"/>
          <w:szCs w:val="24"/>
        </w:rPr>
        <w:t xml:space="preserve">. In 1987, </w:t>
      </w:r>
      <w:bookmarkStart w:id="59" w:name="OLE_LINK1572"/>
      <w:bookmarkStart w:id="60" w:name="OLE_LINK1573"/>
      <w:r w:rsidRPr="00022E5E">
        <w:rPr>
          <w:rFonts w:ascii="Book Antiqua" w:hAnsi="Book Antiqua" w:cs="Arial"/>
          <w:sz w:val="24"/>
          <w:szCs w:val="24"/>
        </w:rPr>
        <w:t>Johnstone</w:t>
      </w:r>
      <w:bookmarkEnd w:id="59"/>
      <w:bookmarkEnd w:id="60"/>
      <w:r w:rsidRPr="00022E5E">
        <w:rPr>
          <w:rFonts w:ascii="Book Antiqua" w:hAnsi="Book Antiqua" w:cs="Arial"/>
          <w:sz w:val="24"/>
          <w:szCs w:val="24"/>
        </w:rPr>
        <w:t xml:space="preserve"> </w:t>
      </w:r>
      <w:r w:rsidR="00C54E0C" w:rsidRPr="00C54E0C">
        <w:rPr>
          <w:rFonts w:ascii="Book Antiqua" w:hAnsi="Book Antiqua" w:cs="Arial"/>
          <w:i/>
          <w:iCs/>
          <w:sz w:val="24"/>
          <w:szCs w:val="24"/>
        </w:rPr>
        <w:t xml:space="preserve">et </w:t>
      </w:r>
      <w:proofErr w:type="gramStart"/>
      <w:r w:rsidR="00C54E0C" w:rsidRPr="00C54E0C">
        <w:rPr>
          <w:rFonts w:ascii="Book Antiqua" w:hAnsi="Book Antiqua" w:cs="Arial"/>
          <w:i/>
          <w:iCs/>
          <w:sz w:val="24"/>
          <w:szCs w:val="24"/>
        </w:rPr>
        <w:t>al</w:t>
      </w:r>
      <w:r w:rsidR="00C54E0C" w:rsidRPr="00022E5E">
        <w:rPr>
          <w:rFonts w:ascii="Book Antiqua" w:hAnsi="Book Antiqua" w:cs="Arial"/>
          <w:noProof/>
          <w:sz w:val="24"/>
          <w:szCs w:val="24"/>
          <w:vertAlign w:val="superscript"/>
        </w:rPr>
        <w:t>[</w:t>
      </w:r>
      <w:proofErr w:type="gramEnd"/>
      <w:r w:rsidR="00C54E0C" w:rsidRPr="00022E5E">
        <w:rPr>
          <w:rFonts w:ascii="Book Antiqua" w:hAnsi="Book Antiqua" w:cs="Arial"/>
          <w:noProof/>
          <w:sz w:val="24"/>
          <w:szCs w:val="24"/>
          <w:vertAlign w:val="superscript"/>
        </w:rPr>
        <w:t>37]</w:t>
      </w:r>
      <w:r w:rsidR="00C54E0C">
        <w:rPr>
          <w:rFonts w:ascii="Book Antiqua" w:hAnsi="Book Antiqua" w:cs="Arial"/>
          <w:sz w:val="24"/>
          <w:szCs w:val="24"/>
        </w:rPr>
        <w:t xml:space="preserve"> </w:t>
      </w:r>
      <w:r w:rsidR="00052883" w:rsidRPr="00022E5E">
        <w:rPr>
          <w:rFonts w:ascii="Book Antiqua" w:hAnsi="Book Antiqua" w:cs="Arial"/>
          <w:sz w:val="24"/>
          <w:szCs w:val="24"/>
        </w:rPr>
        <w:t>f</w:t>
      </w:r>
      <w:r w:rsidRPr="00022E5E">
        <w:rPr>
          <w:rFonts w:ascii="Book Antiqua" w:hAnsi="Book Antiqua" w:cs="Arial"/>
          <w:sz w:val="24"/>
          <w:szCs w:val="24"/>
        </w:rPr>
        <w:t>irst discovered that a small membrane vesicle is released during the maturation of reticulocytes. Such vesicles can transfer transferrin receptors between cells and the</w:t>
      </w:r>
      <w:r w:rsidR="006040E7">
        <w:rPr>
          <w:rFonts w:ascii="Book Antiqua" w:hAnsi="Book Antiqua" w:cs="Arial"/>
          <w:sz w:val="24"/>
          <w:szCs w:val="24"/>
        </w:rPr>
        <w:t>se vesicles</w:t>
      </w:r>
      <w:r w:rsidRPr="00022E5E">
        <w:rPr>
          <w:rFonts w:ascii="Book Antiqua" w:hAnsi="Book Antiqua" w:cs="Arial"/>
          <w:sz w:val="24"/>
          <w:szCs w:val="24"/>
        </w:rPr>
        <w:t xml:space="preserve"> were named "</w:t>
      </w:r>
      <w:r w:rsidR="006040E7">
        <w:rPr>
          <w:rFonts w:ascii="Book Antiqua" w:hAnsi="Book Antiqua" w:cs="Arial"/>
          <w:sz w:val="24"/>
          <w:szCs w:val="24"/>
        </w:rPr>
        <w:t>e</w:t>
      </w:r>
      <w:r w:rsidRPr="00022E5E">
        <w:rPr>
          <w:rFonts w:ascii="Book Antiqua" w:hAnsi="Book Antiqua" w:cs="Arial"/>
          <w:sz w:val="24"/>
          <w:szCs w:val="24"/>
        </w:rPr>
        <w:t xml:space="preserve">xosomes". Unlike </w:t>
      </w:r>
      <w:proofErr w:type="spellStart"/>
      <w:r w:rsidRPr="00022E5E">
        <w:rPr>
          <w:rFonts w:ascii="Book Antiqua" w:hAnsi="Book Antiqua" w:cs="Arial"/>
          <w:sz w:val="24"/>
          <w:szCs w:val="24"/>
        </w:rPr>
        <w:t>microvesicles</w:t>
      </w:r>
      <w:proofErr w:type="spellEnd"/>
      <w:r w:rsidRPr="00022E5E">
        <w:rPr>
          <w:rFonts w:ascii="Book Antiqua" w:hAnsi="Book Antiqua" w:cs="Arial"/>
          <w:sz w:val="24"/>
          <w:szCs w:val="24"/>
        </w:rPr>
        <w:t xml:space="preserve"> (100</w:t>
      </w:r>
      <w:r w:rsidR="00C54E0C">
        <w:rPr>
          <w:rFonts w:ascii="Book Antiqua" w:hAnsi="Book Antiqua" w:cs="Arial"/>
          <w:sz w:val="24"/>
          <w:szCs w:val="24"/>
        </w:rPr>
        <w:t>-</w:t>
      </w:r>
      <w:r w:rsidRPr="00022E5E">
        <w:rPr>
          <w:rFonts w:ascii="Book Antiqua" w:hAnsi="Book Antiqua" w:cs="Arial"/>
          <w:sz w:val="24"/>
          <w:szCs w:val="24"/>
        </w:rPr>
        <w:t>1000</w:t>
      </w:r>
      <w:r w:rsidR="00C54E0C">
        <w:rPr>
          <w:rFonts w:ascii="Book Antiqua" w:hAnsi="Book Antiqua" w:cs="Arial"/>
          <w:sz w:val="24"/>
          <w:szCs w:val="24"/>
        </w:rPr>
        <w:t xml:space="preserve"> </w:t>
      </w:r>
      <w:r w:rsidRPr="00022E5E">
        <w:rPr>
          <w:rFonts w:ascii="Book Antiqua" w:hAnsi="Book Antiqua" w:cs="Arial"/>
          <w:sz w:val="24"/>
          <w:szCs w:val="24"/>
        </w:rPr>
        <w:t xml:space="preserve">nm in diameter) that are shed directly from the cell membrane, </w:t>
      </w:r>
      <w:r w:rsidR="006040E7">
        <w:rPr>
          <w:rFonts w:ascii="Book Antiqua" w:hAnsi="Book Antiqua" w:cs="Arial"/>
          <w:sz w:val="24"/>
          <w:szCs w:val="24"/>
        </w:rPr>
        <w:t>and</w:t>
      </w:r>
      <w:r w:rsidRPr="00022E5E">
        <w:rPr>
          <w:rFonts w:ascii="Book Antiqua" w:hAnsi="Book Antiqua" w:cs="Arial"/>
          <w:sz w:val="24"/>
          <w:szCs w:val="24"/>
        </w:rPr>
        <w:t xml:space="preserve"> are derived from intracellular </w:t>
      </w:r>
      <w:bookmarkStart w:id="61" w:name="OLE_LINK1574"/>
      <w:bookmarkStart w:id="62" w:name="OLE_LINK1575"/>
      <w:proofErr w:type="spellStart"/>
      <w:r w:rsidRPr="00022E5E">
        <w:rPr>
          <w:rFonts w:ascii="Book Antiqua" w:hAnsi="Book Antiqua" w:cs="Arial"/>
          <w:sz w:val="24"/>
          <w:szCs w:val="24"/>
        </w:rPr>
        <w:t>multivesicular</w:t>
      </w:r>
      <w:proofErr w:type="spellEnd"/>
      <w:r w:rsidRPr="00022E5E">
        <w:rPr>
          <w:rFonts w:ascii="Book Antiqua" w:hAnsi="Book Antiqua" w:cs="Arial"/>
          <w:sz w:val="24"/>
          <w:szCs w:val="24"/>
        </w:rPr>
        <w:t xml:space="preserve"> </w:t>
      </w:r>
      <w:proofErr w:type="gramStart"/>
      <w:r w:rsidRPr="00022E5E">
        <w:rPr>
          <w:rFonts w:ascii="Book Antiqua" w:hAnsi="Book Antiqua" w:cs="Arial"/>
          <w:sz w:val="24"/>
          <w:szCs w:val="24"/>
        </w:rPr>
        <w:t>bod</w:t>
      </w:r>
      <w:bookmarkEnd w:id="61"/>
      <w:bookmarkEnd w:id="62"/>
      <w:r w:rsidRPr="00022E5E">
        <w:rPr>
          <w:rFonts w:ascii="Book Antiqua" w:hAnsi="Book Antiqua" w:cs="Arial"/>
          <w:sz w:val="24"/>
          <w:szCs w:val="24"/>
        </w:rPr>
        <w:t>ies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38]</w:t>
      </w:r>
      <w:r w:rsidRPr="00022E5E">
        <w:rPr>
          <w:rFonts w:ascii="Book Antiqua" w:hAnsi="Book Antiqua" w:cs="Arial"/>
          <w:sz w:val="24"/>
          <w:szCs w:val="24"/>
        </w:rPr>
        <w:t xml:space="preserve">. Early exosomes are also called early endosomes. </w:t>
      </w:r>
      <w:r w:rsidR="006040E7">
        <w:rPr>
          <w:rFonts w:ascii="Book Antiqua" w:hAnsi="Book Antiqua" w:cs="Arial"/>
          <w:sz w:val="24"/>
          <w:szCs w:val="24"/>
        </w:rPr>
        <w:t>They are</w:t>
      </w:r>
      <w:r w:rsidRPr="00022E5E">
        <w:rPr>
          <w:rFonts w:ascii="Book Antiqua" w:hAnsi="Book Antiqua" w:cs="Arial"/>
          <w:sz w:val="24"/>
          <w:szCs w:val="24"/>
        </w:rPr>
        <w:t xml:space="preserve"> formed by the inward budding of the cytoplasmic membrane, and then the inner body membrane further buds to form various intraluminal vesicles (</w:t>
      </w:r>
      <w:proofErr w:type="spellStart"/>
      <w:r w:rsidRPr="00022E5E">
        <w:rPr>
          <w:rFonts w:ascii="Book Antiqua" w:hAnsi="Book Antiqua" w:cs="Arial"/>
          <w:sz w:val="24"/>
          <w:szCs w:val="24"/>
        </w:rPr>
        <w:t>multivesicular</w:t>
      </w:r>
      <w:proofErr w:type="spellEnd"/>
      <w:r w:rsidRPr="00022E5E">
        <w:rPr>
          <w:rFonts w:ascii="Book Antiqua" w:hAnsi="Book Antiqua" w:cs="Arial"/>
          <w:sz w:val="24"/>
          <w:szCs w:val="24"/>
        </w:rPr>
        <w:t xml:space="preserve"> bodies), forming the endosomes of the pupa phase. This process is mainly composed of the </w:t>
      </w:r>
      <w:bookmarkStart w:id="63" w:name="OLE_LINK1576"/>
      <w:bookmarkStart w:id="64" w:name="OLE_LINK1577"/>
      <w:r w:rsidRPr="00022E5E">
        <w:rPr>
          <w:rFonts w:ascii="Book Antiqua" w:hAnsi="Book Antiqua" w:cs="Arial"/>
          <w:sz w:val="24"/>
          <w:szCs w:val="24"/>
        </w:rPr>
        <w:t>endosomal sorting complex</w:t>
      </w:r>
      <w:bookmarkEnd w:id="63"/>
      <w:bookmarkEnd w:id="64"/>
      <w:r w:rsidRPr="00022E5E">
        <w:rPr>
          <w:rFonts w:ascii="Book Antiqua" w:hAnsi="Book Antiqua" w:cs="Arial"/>
          <w:sz w:val="24"/>
          <w:szCs w:val="24"/>
        </w:rPr>
        <w:t xml:space="preserve"> (ESCRT) </w:t>
      </w:r>
      <w:r w:rsidR="006040E7">
        <w:rPr>
          <w:rFonts w:ascii="Book Antiqua" w:hAnsi="Book Antiqua" w:cs="Arial"/>
          <w:sz w:val="24"/>
          <w:szCs w:val="24"/>
        </w:rPr>
        <w:t xml:space="preserve">which </w:t>
      </w:r>
      <w:r w:rsidRPr="00022E5E">
        <w:rPr>
          <w:rFonts w:ascii="Book Antiqua" w:hAnsi="Book Antiqua" w:cs="Arial"/>
          <w:sz w:val="24"/>
          <w:szCs w:val="24"/>
        </w:rPr>
        <w:t xml:space="preserve">is initiated and driven, resulting in the production of </w:t>
      </w:r>
      <w:proofErr w:type="spellStart"/>
      <w:proofErr w:type="gramStart"/>
      <w:r w:rsidRPr="00022E5E">
        <w:rPr>
          <w:rFonts w:ascii="Book Antiqua" w:hAnsi="Book Antiqua" w:cs="Arial"/>
          <w:sz w:val="24"/>
          <w:szCs w:val="24"/>
        </w:rPr>
        <w:t>polysomes</w:t>
      </w:r>
      <w:proofErr w:type="spellEnd"/>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39]</w:t>
      </w:r>
      <w:r w:rsidRPr="00022E5E">
        <w:rPr>
          <w:rFonts w:ascii="Book Antiqua" w:hAnsi="Book Antiqua" w:cs="Arial"/>
          <w:sz w:val="24"/>
          <w:szCs w:val="24"/>
        </w:rPr>
        <w:t xml:space="preserve">; the resulting </w:t>
      </w:r>
      <w:proofErr w:type="spellStart"/>
      <w:r w:rsidRPr="00022E5E">
        <w:rPr>
          <w:rFonts w:ascii="Book Antiqua" w:hAnsi="Book Antiqua" w:cs="Arial"/>
          <w:sz w:val="24"/>
          <w:szCs w:val="24"/>
        </w:rPr>
        <w:t>polysomes</w:t>
      </w:r>
      <w:proofErr w:type="spellEnd"/>
      <w:r w:rsidRPr="00022E5E">
        <w:rPr>
          <w:rFonts w:ascii="Book Antiqua" w:hAnsi="Book Antiqua" w:cs="Arial"/>
          <w:sz w:val="24"/>
          <w:szCs w:val="24"/>
        </w:rPr>
        <w:t xml:space="preserve"> can be transported to the lysosome for degradation or can be fused with the plasma membrane of the cell to </w:t>
      </w:r>
      <w:r w:rsidR="006040E7">
        <w:rPr>
          <w:rFonts w:ascii="Book Antiqua" w:hAnsi="Book Antiqua" w:cs="Arial"/>
          <w:sz w:val="24"/>
          <w:szCs w:val="24"/>
        </w:rPr>
        <w:t xml:space="preserve">be </w:t>
      </w:r>
      <w:r w:rsidRPr="00022E5E">
        <w:rPr>
          <w:rFonts w:ascii="Book Antiqua" w:hAnsi="Book Antiqua" w:cs="Arial"/>
          <w:sz w:val="24"/>
          <w:szCs w:val="24"/>
        </w:rPr>
        <w:t>release</w:t>
      </w:r>
      <w:r w:rsidR="006040E7">
        <w:rPr>
          <w:rFonts w:ascii="Book Antiqua" w:hAnsi="Book Antiqua" w:cs="Arial"/>
          <w:sz w:val="24"/>
          <w:szCs w:val="24"/>
        </w:rPr>
        <w:t>d</w:t>
      </w:r>
      <w:r w:rsidRPr="00022E5E">
        <w:rPr>
          <w:rFonts w:ascii="Book Antiqua" w:hAnsi="Book Antiqua" w:cs="Arial"/>
          <w:sz w:val="24"/>
          <w:szCs w:val="24"/>
        </w:rPr>
        <w:t xml:space="preserve"> into the extracellular environment</w:t>
      </w:r>
      <w:r w:rsidR="00F12B1D">
        <w:rPr>
          <w:rFonts w:ascii="Book Antiqua" w:hAnsi="Book Antiqua" w:cs="Arial"/>
          <w:sz w:val="24"/>
          <w:szCs w:val="24"/>
        </w:rPr>
        <w:t>.</w:t>
      </w:r>
      <w:r w:rsidRPr="00022E5E">
        <w:rPr>
          <w:rFonts w:ascii="Book Antiqua" w:hAnsi="Book Antiqua" w:cs="Arial"/>
          <w:sz w:val="24"/>
          <w:szCs w:val="24"/>
        </w:rPr>
        <w:t xml:space="preserve"> The released intraluminal vesicles are exosomes. </w:t>
      </w:r>
      <w:r w:rsidR="00F12B1D">
        <w:rPr>
          <w:rFonts w:ascii="Book Antiqua" w:hAnsi="Book Antiqua" w:cs="Arial"/>
          <w:sz w:val="24"/>
          <w:szCs w:val="24"/>
        </w:rPr>
        <w:t>The ESCRT</w:t>
      </w:r>
      <w:r w:rsidRPr="00022E5E">
        <w:rPr>
          <w:rFonts w:ascii="Book Antiqua" w:hAnsi="Book Antiqua" w:cs="Arial"/>
          <w:sz w:val="24"/>
          <w:szCs w:val="24"/>
        </w:rPr>
        <w:t xml:space="preserve"> contains a variety of proteins, including ESCRT series proteins (ESCRT-0, ESCRT-</w:t>
      </w:r>
      <w:r w:rsidR="007701B1" w:rsidRPr="007701B1">
        <w:rPr>
          <w:rFonts w:ascii="宋体" w:eastAsia="宋体" w:hAnsi="宋体" w:cs="宋体" w:hint="eastAsia"/>
          <w:sz w:val="24"/>
          <w:szCs w:val="24"/>
        </w:rPr>
        <w:t>Ⅰ</w:t>
      </w:r>
      <w:r w:rsidRPr="00022E5E">
        <w:rPr>
          <w:rFonts w:ascii="Book Antiqua" w:hAnsi="Book Antiqua" w:cs="Arial"/>
          <w:sz w:val="24"/>
          <w:szCs w:val="24"/>
        </w:rPr>
        <w:t>, ESCRT-</w:t>
      </w:r>
      <w:r w:rsidR="007701B1" w:rsidRPr="007701B1">
        <w:rPr>
          <w:rFonts w:ascii="宋体" w:eastAsia="宋体" w:hAnsi="宋体" w:cs="宋体" w:hint="eastAsia"/>
          <w:sz w:val="24"/>
          <w:szCs w:val="24"/>
        </w:rPr>
        <w:t>Ⅱ</w:t>
      </w:r>
      <w:r w:rsidRPr="00022E5E">
        <w:rPr>
          <w:rFonts w:ascii="Book Antiqua" w:hAnsi="Book Antiqua" w:cs="Arial"/>
          <w:sz w:val="24"/>
          <w:szCs w:val="24"/>
        </w:rPr>
        <w:t xml:space="preserve"> and ESCRT-</w:t>
      </w:r>
      <w:r w:rsidRPr="00022E5E">
        <w:rPr>
          <w:rFonts w:ascii="宋体" w:eastAsia="宋体" w:hAnsi="宋体" w:cs="宋体" w:hint="eastAsia"/>
          <w:sz w:val="24"/>
          <w:szCs w:val="24"/>
        </w:rPr>
        <w:t>Ⅲ</w:t>
      </w:r>
      <w:r w:rsidRPr="00022E5E">
        <w:rPr>
          <w:rFonts w:ascii="Book Antiqua" w:hAnsi="Book Antiqua" w:cs="Arial"/>
          <w:sz w:val="24"/>
          <w:szCs w:val="24"/>
        </w:rPr>
        <w:t xml:space="preserve">), auxiliary proteins, and interaction protein X, </w:t>
      </w:r>
      <w:r w:rsidR="007701B1" w:rsidRPr="00022E5E">
        <w:rPr>
          <w:rFonts w:ascii="Book Antiqua" w:hAnsi="Book Antiqua" w:cs="Arial"/>
          <w:sz w:val="24"/>
          <w:szCs w:val="24"/>
        </w:rPr>
        <w:t>v</w:t>
      </w:r>
      <w:r w:rsidRPr="00022E5E">
        <w:rPr>
          <w:rFonts w:ascii="Book Antiqua" w:hAnsi="Book Antiqua" w:cs="Arial"/>
          <w:sz w:val="24"/>
          <w:szCs w:val="24"/>
        </w:rPr>
        <w:t>acuolar protein sorting 4 and vesicle transporter protein</w:t>
      </w:r>
      <w:r w:rsidR="00DC7122" w:rsidRPr="00022E5E">
        <w:rPr>
          <w:rFonts w:ascii="Book Antiqua" w:hAnsi="Book Antiqua" w:cs="Arial"/>
          <w:noProof/>
          <w:sz w:val="24"/>
          <w:szCs w:val="24"/>
          <w:vertAlign w:val="superscript"/>
        </w:rPr>
        <w:t>[40]</w:t>
      </w:r>
      <w:r w:rsidRPr="00022E5E">
        <w:rPr>
          <w:rFonts w:ascii="Book Antiqua" w:hAnsi="Book Antiqua" w:cs="Arial"/>
          <w:sz w:val="24"/>
          <w:szCs w:val="24"/>
        </w:rPr>
        <w:t xml:space="preserve">; Exosomes secreted by donor cells can be bound and taken up by recipient cells in different ways, including fusion with cell membranes, endocytosis, receptor ligand-mediated recognition and </w:t>
      </w:r>
      <w:r w:rsidRPr="00022E5E">
        <w:rPr>
          <w:rFonts w:ascii="Book Antiqua" w:hAnsi="Book Antiqua" w:cs="Arial"/>
          <w:sz w:val="24"/>
          <w:szCs w:val="24"/>
        </w:rPr>
        <w:lastRenderedPageBreak/>
        <w:t>internalization; exosomes are taken up by recipient cells</w:t>
      </w:r>
      <w:r w:rsidR="00F12B1D">
        <w:rPr>
          <w:rFonts w:ascii="Book Antiqua" w:hAnsi="Book Antiqua" w:cs="Arial"/>
          <w:sz w:val="24"/>
          <w:szCs w:val="24"/>
        </w:rPr>
        <w:t>.</w:t>
      </w:r>
      <w:r w:rsidRPr="00022E5E">
        <w:rPr>
          <w:rFonts w:ascii="Book Antiqua" w:hAnsi="Book Antiqua" w:cs="Arial"/>
          <w:sz w:val="24"/>
          <w:szCs w:val="24"/>
        </w:rPr>
        <w:t xml:space="preserve"> After that, the substances contained in it can be released into the cytoplasm of the recipient cells and participate in regulating the biological activities of the recipient </w:t>
      </w:r>
      <w:proofErr w:type="gramStart"/>
      <w:r w:rsidRPr="00022E5E">
        <w:rPr>
          <w:rFonts w:ascii="Book Antiqua" w:hAnsi="Book Antiqua" w:cs="Arial"/>
          <w:sz w:val="24"/>
          <w:szCs w:val="24"/>
        </w:rPr>
        <w:t>cells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41]</w:t>
      </w:r>
      <w:r w:rsidRPr="00022E5E">
        <w:rPr>
          <w:rFonts w:ascii="Book Antiqua" w:hAnsi="Book Antiqua" w:cs="Arial"/>
          <w:sz w:val="24"/>
          <w:szCs w:val="24"/>
        </w:rPr>
        <w:t>.</w:t>
      </w:r>
    </w:p>
    <w:p w14:paraId="65DCCABE" w14:textId="77777777" w:rsidR="007701B1" w:rsidRPr="00022E5E" w:rsidRDefault="007701B1" w:rsidP="00022E5E">
      <w:pPr>
        <w:spacing w:line="360" w:lineRule="auto"/>
        <w:rPr>
          <w:rFonts w:ascii="Book Antiqua" w:hAnsi="Book Antiqua" w:cs="Arial"/>
          <w:sz w:val="24"/>
          <w:szCs w:val="24"/>
        </w:rPr>
      </w:pPr>
    </w:p>
    <w:p w14:paraId="3859B1A8" w14:textId="765111FA" w:rsidR="00B8033F" w:rsidRPr="007701B1" w:rsidRDefault="00F443D3" w:rsidP="00022E5E">
      <w:pPr>
        <w:pStyle w:val="a8"/>
        <w:spacing w:before="0" w:after="0" w:line="360" w:lineRule="auto"/>
        <w:jc w:val="both"/>
        <w:rPr>
          <w:rFonts w:ascii="Book Antiqua" w:hAnsi="Book Antiqua" w:cs="Arial"/>
          <w:sz w:val="24"/>
          <w:szCs w:val="24"/>
          <w:u w:val="single"/>
        </w:rPr>
      </w:pPr>
      <w:r>
        <w:rPr>
          <w:rFonts w:ascii="Book Antiqua" w:hAnsi="Book Antiqua" w:cs="Arial"/>
          <w:sz w:val="24"/>
          <w:szCs w:val="24"/>
          <w:u w:val="single"/>
        </w:rPr>
        <w:t>ESOPHAG</w:t>
      </w:r>
      <w:r w:rsidR="00F12B1D">
        <w:rPr>
          <w:rFonts w:ascii="Book Antiqua" w:hAnsi="Book Antiqua" w:cs="Arial"/>
          <w:sz w:val="24"/>
          <w:szCs w:val="24"/>
          <w:u w:val="single"/>
        </w:rPr>
        <w:t>EAL</w:t>
      </w:r>
      <w:r>
        <w:rPr>
          <w:rFonts w:ascii="Book Antiqua" w:hAnsi="Book Antiqua" w:cs="Arial"/>
          <w:sz w:val="24"/>
          <w:szCs w:val="24"/>
          <w:u w:val="single"/>
        </w:rPr>
        <w:t xml:space="preserve"> CANCER</w:t>
      </w:r>
    </w:p>
    <w:p w14:paraId="3E66E82A" w14:textId="2801FEEB" w:rsidR="000D790A" w:rsidRPr="00022E5E" w:rsidRDefault="000D790A" w:rsidP="00022E5E">
      <w:pPr>
        <w:spacing w:line="360" w:lineRule="auto"/>
        <w:rPr>
          <w:rFonts w:ascii="Book Antiqua" w:hAnsi="Book Antiqua" w:cs="Arial"/>
          <w:sz w:val="24"/>
          <w:szCs w:val="24"/>
        </w:rPr>
      </w:pPr>
      <w:r w:rsidRPr="00022E5E">
        <w:rPr>
          <w:rFonts w:ascii="Book Antiqua" w:hAnsi="Book Antiqua" w:cs="Arial"/>
          <w:sz w:val="24"/>
          <w:szCs w:val="24"/>
        </w:rPr>
        <w:t>Hsieh</w:t>
      </w:r>
      <w:r w:rsidR="00E05A6A">
        <w:rPr>
          <w:rFonts w:ascii="Book Antiqua" w:hAnsi="Book Antiqua" w:cs="Arial"/>
          <w:sz w:val="24"/>
          <w:szCs w:val="24"/>
        </w:rPr>
        <w:t xml:space="preserve"> </w:t>
      </w:r>
      <w:r w:rsidR="00E05A6A" w:rsidRPr="00E05A6A">
        <w:rPr>
          <w:rFonts w:ascii="Book Antiqua" w:hAnsi="Book Antiqua" w:cs="Arial" w:hint="eastAsia"/>
          <w:i/>
          <w:iCs/>
          <w:sz w:val="24"/>
          <w:szCs w:val="24"/>
        </w:rPr>
        <w:t>et</w:t>
      </w:r>
      <w:r w:rsidR="00E05A6A" w:rsidRPr="00E05A6A">
        <w:rPr>
          <w:rFonts w:ascii="Book Antiqua" w:hAnsi="Book Antiqua" w:cs="Arial"/>
          <w:i/>
          <w:iCs/>
          <w:sz w:val="24"/>
          <w:szCs w:val="24"/>
        </w:rPr>
        <w:t xml:space="preserve">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42]</w:t>
      </w:r>
      <w:r w:rsidRPr="00022E5E">
        <w:rPr>
          <w:rFonts w:ascii="Book Antiqua" w:hAnsi="Book Antiqua" w:cs="Arial"/>
          <w:sz w:val="24"/>
          <w:szCs w:val="24"/>
        </w:rPr>
        <w:t xml:space="preserve"> </w:t>
      </w:r>
      <w:r w:rsidR="00C9762E" w:rsidRPr="00022E5E">
        <w:rPr>
          <w:rFonts w:ascii="Book Antiqua" w:hAnsi="Book Antiqua" w:cs="Arial"/>
          <w:sz w:val="24"/>
          <w:szCs w:val="24"/>
        </w:rPr>
        <w:t>f</w:t>
      </w:r>
      <w:r w:rsidRPr="00022E5E">
        <w:rPr>
          <w:rFonts w:ascii="Book Antiqua" w:hAnsi="Book Antiqua" w:cs="Arial"/>
          <w:sz w:val="24"/>
          <w:szCs w:val="24"/>
        </w:rPr>
        <w:t xml:space="preserve">ound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were lower than those in normal </w:t>
      </w:r>
      <w:r w:rsidR="00E34673">
        <w:rPr>
          <w:rFonts w:ascii="Book Antiqua" w:hAnsi="Book Antiqua" w:cs="Arial"/>
          <w:sz w:val="24"/>
          <w:szCs w:val="24"/>
        </w:rPr>
        <w:t>individuals</w:t>
      </w:r>
      <w:r w:rsidRPr="00022E5E">
        <w:rPr>
          <w:rFonts w:ascii="Book Antiqua" w:hAnsi="Book Antiqua" w:cs="Arial"/>
          <w:sz w:val="24"/>
          <w:szCs w:val="24"/>
        </w:rPr>
        <w:t xml:space="preserve"> and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were not related to tumor location, stage, cell differentiation, lymph node metastasis</w:t>
      </w:r>
      <w:r w:rsidR="00E34673">
        <w:rPr>
          <w:rFonts w:ascii="Book Antiqua" w:hAnsi="Book Antiqua" w:cs="Arial"/>
          <w:sz w:val="24"/>
          <w:szCs w:val="24"/>
        </w:rPr>
        <w:t xml:space="preserve"> or</w:t>
      </w:r>
      <w:r w:rsidRPr="00022E5E">
        <w:rPr>
          <w:rFonts w:ascii="Book Antiqua" w:hAnsi="Book Antiqua" w:cs="Arial"/>
          <w:sz w:val="24"/>
          <w:szCs w:val="24"/>
        </w:rPr>
        <w:t xml:space="preserve"> the presence of lymph and vascular invasion</w:t>
      </w:r>
      <w:r w:rsidR="000160C9" w:rsidRPr="00022E5E">
        <w:rPr>
          <w:rFonts w:ascii="Book Antiqua" w:hAnsi="Book Antiqua" w:cs="Arial"/>
          <w:sz w:val="24"/>
          <w:szCs w:val="24"/>
        </w:rPr>
        <w:t xml:space="preserve">. </w:t>
      </w:r>
      <w:r w:rsidR="00E34673">
        <w:rPr>
          <w:rFonts w:ascii="Book Antiqua" w:hAnsi="Book Antiqua" w:cs="Arial"/>
          <w:sz w:val="24"/>
          <w:szCs w:val="24"/>
        </w:rPr>
        <w:t>However,</w:t>
      </w:r>
      <w:r w:rsidR="000160C9" w:rsidRPr="00022E5E">
        <w:rPr>
          <w:rFonts w:ascii="Book Antiqua" w:hAnsi="Book Antiqua" w:cs="Arial"/>
          <w:sz w:val="24"/>
          <w:szCs w:val="24"/>
        </w:rPr>
        <w:t xml:space="preserve"> </w:t>
      </w:r>
      <w:r w:rsidRPr="00022E5E">
        <w:rPr>
          <w:rFonts w:ascii="Book Antiqua" w:hAnsi="Book Antiqua" w:cs="Arial"/>
          <w:sz w:val="24"/>
          <w:szCs w:val="24"/>
        </w:rPr>
        <w:t xml:space="preserve">high levels of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can lead to shorter disease-free survival</w:t>
      </w:r>
      <w:r w:rsidR="000A11E7">
        <w:rPr>
          <w:rFonts w:ascii="Book Antiqua" w:hAnsi="Book Antiqua" w:cs="Arial"/>
          <w:sz w:val="24"/>
          <w:szCs w:val="24"/>
        </w:rPr>
        <w:t xml:space="preserve"> (DFS</w:t>
      </w:r>
      <w:proofErr w:type="gramStart"/>
      <w:r w:rsidR="000A11E7">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43]</w:t>
      </w:r>
      <w:r w:rsidRPr="00022E5E">
        <w:rPr>
          <w:rFonts w:ascii="Book Antiqua" w:hAnsi="Book Antiqua" w:cs="Arial"/>
          <w:sz w:val="24"/>
          <w:szCs w:val="24"/>
        </w:rPr>
        <w:t xml:space="preserve">. Studies have shown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t>
      </w:r>
      <w:r w:rsidR="00E34673">
        <w:rPr>
          <w:rFonts w:ascii="Book Antiqua" w:hAnsi="Book Antiqua" w:cs="Arial"/>
          <w:sz w:val="24"/>
          <w:szCs w:val="24"/>
        </w:rPr>
        <w:t>were not associated</w:t>
      </w:r>
      <w:r w:rsidRPr="00022E5E">
        <w:rPr>
          <w:rFonts w:ascii="Book Antiqua" w:hAnsi="Book Antiqua" w:cs="Arial"/>
          <w:sz w:val="24"/>
          <w:szCs w:val="24"/>
        </w:rPr>
        <w:t xml:space="preserve"> with gender, age, family history of tumor, tumor si</w:t>
      </w:r>
      <w:r w:rsidR="00B36836" w:rsidRPr="00022E5E">
        <w:rPr>
          <w:rFonts w:ascii="Book Antiqua" w:hAnsi="Book Antiqua" w:cs="Arial"/>
          <w:sz w:val="24"/>
          <w:szCs w:val="24"/>
        </w:rPr>
        <w:t>z</w:t>
      </w:r>
      <w:r w:rsidRPr="00022E5E">
        <w:rPr>
          <w:rFonts w:ascii="Book Antiqua" w:hAnsi="Book Antiqua" w:cs="Arial"/>
          <w:sz w:val="24"/>
          <w:szCs w:val="24"/>
        </w:rPr>
        <w:t xml:space="preserve">e, tumor stage, </w:t>
      </w:r>
      <w:r w:rsidR="00E34673">
        <w:rPr>
          <w:rFonts w:ascii="Book Antiqua" w:hAnsi="Book Antiqua" w:cs="Arial"/>
          <w:sz w:val="24"/>
          <w:szCs w:val="24"/>
        </w:rPr>
        <w:t>or</w:t>
      </w:r>
      <w:r w:rsidRPr="00022E5E">
        <w:rPr>
          <w:rFonts w:ascii="Book Antiqua" w:hAnsi="Book Antiqua" w:cs="Arial"/>
          <w:sz w:val="24"/>
          <w:szCs w:val="24"/>
        </w:rPr>
        <w:t xml:space="preserve"> tumor </w:t>
      </w:r>
      <w:proofErr w:type="gramStart"/>
      <w:r w:rsidRPr="00022E5E">
        <w:rPr>
          <w:rFonts w:ascii="Book Antiqua" w:hAnsi="Book Antiqua" w:cs="Arial"/>
          <w:sz w:val="24"/>
          <w:szCs w:val="24"/>
        </w:rPr>
        <w:t>volume</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43,44]</w:t>
      </w:r>
      <w:r w:rsidRPr="00022E5E">
        <w:rPr>
          <w:rFonts w:ascii="Book Antiqua" w:hAnsi="Book Antiqua" w:cs="Arial"/>
          <w:sz w:val="24"/>
          <w:szCs w:val="24"/>
        </w:rPr>
        <w:t>.</w:t>
      </w:r>
    </w:p>
    <w:p w14:paraId="1BC740A8" w14:textId="0C768B72" w:rsidR="00052883" w:rsidRPr="00022E5E" w:rsidRDefault="001D4EF3" w:rsidP="00022E5E">
      <w:pPr>
        <w:spacing w:line="360" w:lineRule="auto"/>
        <w:rPr>
          <w:rFonts w:ascii="Book Antiqua" w:hAnsi="Book Antiqua" w:cs="Arial"/>
          <w:sz w:val="24"/>
          <w:szCs w:val="24"/>
        </w:rPr>
      </w:pPr>
      <w:r w:rsidRPr="00022E5E">
        <w:rPr>
          <w:rFonts w:ascii="Book Antiqua" w:hAnsi="Book Antiqua" w:cs="Arial"/>
          <w:sz w:val="24"/>
          <w:szCs w:val="24"/>
        </w:rPr>
        <w:t>CTC</w:t>
      </w:r>
      <w:r w:rsidR="000160C9" w:rsidRPr="00022E5E">
        <w:rPr>
          <w:rFonts w:ascii="Book Antiqua" w:hAnsi="Book Antiqua" w:cs="Arial"/>
          <w:sz w:val="24"/>
          <w:szCs w:val="24"/>
        </w:rPr>
        <w:t>s</w:t>
      </w:r>
      <w:r w:rsidR="00F80CF4" w:rsidRPr="00022E5E">
        <w:rPr>
          <w:rFonts w:ascii="Book Antiqua" w:hAnsi="Book Antiqua" w:cs="Arial"/>
          <w:sz w:val="24"/>
          <w:szCs w:val="24"/>
        </w:rPr>
        <w:t xml:space="preserve"> </w:t>
      </w:r>
      <w:r w:rsidR="00CA233D">
        <w:rPr>
          <w:rFonts w:ascii="Book Antiqua" w:hAnsi="Book Antiqua" w:cs="Arial"/>
          <w:sz w:val="24"/>
          <w:szCs w:val="24"/>
        </w:rPr>
        <w:t>are</w:t>
      </w:r>
      <w:r w:rsidR="00F80CF4" w:rsidRPr="00022E5E">
        <w:rPr>
          <w:rFonts w:ascii="Book Antiqua" w:hAnsi="Book Antiqua" w:cs="Arial"/>
          <w:sz w:val="24"/>
          <w:szCs w:val="24"/>
        </w:rPr>
        <w:t xml:space="preserve"> positive in the blood of patients with esophageal cancer, which may be an indication of early distant metastasis of esophag</w:t>
      </w:r>
      <w:r w:rsidR="00CA233D">
        <w:rPr>
          <w:rFonts w:ascii="Book Antiqua" w:hAnsi="Book Antiqua" w:cs="Arial"/>
          <w:sz w:val="24"/>
          <w:szCs w:val="24"/>
        </w:rPr>
        <w:t>eal</w:t>
      </w:r>
      <w:r w:rsidR="00F80CF4" w:rsidRPr="00022E5E">
        <w:rPr>
          <w:rFonts w:ascii="Book Antiqua" w:hAnsi="Book Antiqua" w:cs="Arial"/>
          <w:sz w:val="24"/>
          <w:szCs w:val="24"/>
        </w:rPr>
        <w:t xml:space="preserve"> cancer.</w:t>
      </w:r>
      <w:r w:rsidR="000D790A" w:rsidRPr="00022E5E">
        <w:rPr>
          <w:rFonts w:ascii="Book Antiqua" w:hAnsi="Book Antiqua" w:cs="Arial"/>
          <w:sz w:val="24"/>
          <w:szCs w:val="24"/>
        </w:rPr>
        <w:t xml:space="preserve"> </w:t>
      </w:r>
      <w:r w:rsidR="00F80CF4" w:rsidRPr="00022E5E">
        <w:rPr>
          <w:rFonts w:ascii="Book Antiqua" w:hAnsi="Book Antiqua" w:cs="Arial"/>
          <w:sz w:val="24"/>
          <w:szCs w:val="24"/>
        </w:rPr>
        <w:t xml:space="preserve">Matsushita's </w:t>
      </w:r>
      <w:proofErr w:type="gramStart"/>
      <w:r w:rsidR="00F80CF4" w:rsidRPr="00022E5E">
        <w:rPr>
          <w:rFonts w:ascii="Book Antiqua" w:hAnsi="Book Antiqua" w:cs="Arial"/>
          <w:sz w:val="24"/>
          <w:szCs w:val="24"/>
        </w:rPr>
        <w:t>research</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45]</w:t>
      </w:r>
      <w:r w:rsidR="00F80CF4" w:rsidRPr="00022E5E">
        <w:rPr>
          <w:rFonts w:ascii="Book Antiqua" w:hAnsi="Book Antiqua" w:cs="Arial"/>
          <w:sz w:val="24"/>
          <w:szCs w:val="24"/>
        </w:rPr>
        <w:t xml:space="preserve"> suggests that the </w:t>
      </w:r>
      <w:r w:rsidRPr="00022E5E">
        <w:rPr>
          <w:rFonts w:ascii="Book Antiqua" w:hAnsi="Book Antiqua" w:cs="Arial"/>
          <w:sz w:val="24"/>
          <w:szCs w:val="24"/>
        </w:rPr>
        <w:t>CTC</w:t>
      </w:r>
      <w:r w:rsidR="00F80CF4" w:rsidRPr="00022E5E">
        <w:rPr>
          <w:rFonts w:ascii="Book Antiqua" w:hAnsi="Book Antiqua" w:cs="Arial"/>
          <w:sz w:val="24"/>
          <w:szCs w:val="24"/>
        </w:rPr>
        <w:t xml:space="preserve"> count may be related to the clinical stage of esophageal cancer, but the investigators did not find a statistical correlation between the </w:t>
      </w:r>
      <w:r w:rsidR="000160C9" w:rsidRPr="00022E5E">
        <w:rPr>
          <w:rFonts w:ascii="Book Antiqua" w:hAnsi="Book Antiqua" w:cs="Arial"/>
          <w:sz w:val="24"/>
          <w:szCs w:val="24"/>
        </w:rPr>
        <w:t>tumor</w:t>
      </w:r>
      <w:r w:rsidR="00F80CF4" w:rsidRPr="00022E5E">
        <w:rPr>
          <w:rFonts w:ascii="Book Antiqua" w:hAnsi="Book Antiqua" w:cs="Arial"/>
          <w:sz w:val="24"/>
          <w:szCs w:val="24"/>
        </w:rPr>
        <w:t xml:space="preserve"> stage and lymph node metastasis. Therefore, in view of the differences in the above research conclusions, whether the detection of </w:t>
      </w:r>
      <w:r w:rsidRPr="00022E5E">
        <w:rPr>
          <w:rFonts w:ascii="Book Antiqua" w:hAnsi="Book Antiqua" w:cs="Arial"/>
          <w:sz w:val="24"/>
          <w:szCs w:val="24"/>
        </w:rPr>
        <w:t>CTC</w:t>
      </w:r>
      <w:r w:rsidR="00CA233D">
        <w:rPr>
          <w:rFonts w:ascii="Book Antiqua" w:hAnsi="Book Antiqua" w:cs="Arial"/>
          <w:sz w:val="24"/>
          <w:szCs w:val="24"/>
        </w:rPr>
        <w:t>s</w:t>
      </w:r>
      <w:r w:rsidR="00F80CF4" w:rsidRPr="00022E5E">
        <w:rPr>
          <w:rFonts w:ascii="Book Antiqua" w:hAnsi="Book Antiqua" w:cs="Arial"/>
          <w:sz w:val="24"/>
          <w:szCs w:val="24"/>
        </w:rPr>
        <w:t xml:space="preserve"> in </w:t>
      </w:r>
      <w:r w:rsidR="00CA233D">
        <w:rPr>
          <w:rFonts w:ascii="Book Antiqua" w:hAnsi="Book Antiqua" w:cs="Arial"/>
          <w:sz w:val="24"/>
          <w:szCs w:val="24"/>
        </w:rPr>
        <w:t xml:space="preserve">the </w:t>
      </w:r>
      <w:r w:rsidR="00F80CF4" w:rsidRPr="00022E5E">
        <w:rPr>
          <w:rFonts w:ascii="Book Antiqua" w:hAnsi="Book Antiqua" w:cs="Arial"/>
          <w:sz w:val="24"/>
          <w:szCs w:val="24"/>
        </w:rPr>
        <w:t xml:space="preserve">peripheral blood of patients with esophageal cancer can be used as indicators of </w:t>
      </w:r>
      <w:r w:rsidR="00B36836" w:rsidRPr="00022E5E">
        <w:rPr>
          <w:rFonts w:ascii="Book Antiqua" w:hAnsi="Book Antiqua" w:cs="Arial"/>
          <w:sz w:val="24"/>
          <w:szCs w:val="24"/>
        </w:rPr>
        <w:t xml:space="preserve">the </w:t>
      </w:r>
      <w:r w:rsidR="00F80CF4" w:rsidRPr="00022E5E">
        <w:rPr>
          <w:rFonts w:ascii="Book Antiqua" w:hAnsi="Book Antiqua" w:cs="Arial"/>
          <w:sz w:val="24"/>
          <w:szCs w:val="24"/>
        </w:rPr>
        <w:t xml:space="preserve">clinical stage </w:t>
      </w:r>
      <w:r w:rsidR="00CA233D">
        <w:rPr>
          <w:rFonts w:ascii="Book Antiqua" w:hAnsi="Book Antiqua" w:cs="Arial"/>
          <w:sz w:val="24"/>
          <w:szCs w:val="24"/>
        </w:rPr>
        <w:t>in</w:t>
      </w:r>
      <w:r w:rsidR="00F80CF4" w:rsidRPr="00022E5E">
        <w:rPr>
          <w:rFonts w:ascii="Book Antiqua" w:hAnsi="Book Antiqua" w:cs="Arial"/>
          <w:sz w:val="24"/>
          <w:szCs w:val="24"/>
        </w:rPr>
        <w:t xml:space="preserve"> esophageal cancer patients </w:t>
      </w:r>
      <w:r w:rsidR="000160C9" w:rsidRPr="00022E5E">
        <w:rPr>
          <w:rFonts w:ascii="Book Antiqua" w:hAnsi="Book Antiqua" w:cs="Arial"/>
          <w:sz w:val="24"/>
          <w:szCs w:val="24"/>
        </w:rPr>
        <w:t xml:space="preserve">still </w:t>
      </w:r>
      <w:r w:rsidR="00CA233D">
        <w:rPr>
          <w:rFonts w:ascii="Book Antiqua" w:hAnsi="Book Antiqua" w:cs="Arial"/>
          <w:sz w:val="24"/>
          <w:szCs w:val="24"/>
        </w:rPr>
        <w:t>requires</w:t>
      </w:r>
      <w:r w:rsidR="00F80CF4" w:rsidRPr="00022E5E">
        <w:rPr>
          <w:rFonts w:ascii="Book Antiqua" w:hAnsi="Book Antiqua" w:cs="Arial"/>
          <w:sz w:val="24"/>
          <w:szCs w:val="24"/>
        </w:rPr>
        <w:t xml:space="preserve"> further investigat</w:t>
      </w:r>
      <w:r w:rsidR="00CA233D">
        <w:rPr>
          <w:rFonts w:ascii="Book Antiqua" w:hAnsi="Book Antiqua" w:cs="Arial"/>
          <w:sz w:val="24"/>
          <w:szCs w:val="24"/>
        </w:rPr>
        <w:t>ion</w:t>
      </w:r>
      <w:r w:rsidR="00F80CF4" w:rsidRPr="00022E5E">
        <w:rPr>
          <w:rFonts w:ascii="Book Antiqua" w:hAnsi="Book Antiqua" w:cs="Arial"/>
          <w:sz w:val="24"/>
          <w:szCs w:val="24"/>
        </w:rPr>
        <w:t xml:space="preserve">. Some studies found that 2-year </w:t>
      </w:r>
      <w:bookmarkStart w:id="65" w:name="OLE_LINK1578"/>
      <w:bookmarkStart w:id="66" w:name="OLE_LINK1579"/>
      <w:r w:rsidR="00E05A6A" w:rsidRPr="00022E5E">
        <w:rPr>
          <w:rFonts w:ascii="Book Antiqua" w:hAnsi="Book Antiqua" w:cs="Arial"/>
          <w:sz w:val="24"/>
          <w:szCs w:val="24"/>
        </w:rPr>
        <w:t xml:space="preserve">progression-free survival </w:t>
      </w:r>
      <w:bookmarkEnd w:id="65"/>
      <w:bookmarkEnd w:id="66"/>
      <w:r w:rsidR="00F80CF4" w:rsidRPr="00022E5E">
        <w:rPr>
          <w:rFonts w:ascii="Book Antiqua" w:hAnsi="Book Antiqua" w:cs="Arial"/>
          <w:sz w:val="24"/>
          <w:szCs w:val="24"/>
        </w:rPr>
        <w:t>w</w:t>
      </w:r>
      <w:r w:rsidR="00B36836" w:rsidRPr="00022E5E">
        <w:rPr>
          <w:rFonts w:ascii="Book Antiqua" w:hAnsi="Book Antiqua" w:cs="Arial"/>
          <w:sz w:val="24"/>
          <w:szCs w:val="24"/>
        </w:rPr>
        <w:t>as</w:t>
      </w:r>
      <w:r w:rsidR="00F80CF4" w:rsidRPr="00022E5E">
        <w:rPr>
          <w:rFonts w:ascii="Book Antiqua" w:hAnsi="Book Antiqua" w:cs="Arial"/>
          <w:sz w:val="24"/>
          <w:szCs w:val="24"/>
        </w:rPr>
        <w:t xml:space="preserve"> lower than th</w:t>
      </w:r>
      <w:r w:rsidR="00CA233D">
        <w:rPr>
          <w:rFonts w:ascii="Book Antiqua" w:hAnsi="Book Antiqua" w:cs="Arial"/>
          <w:sz w:val="24"/>
          <w:szCs w:val="24"/>
        </w:rPr>
        <w:t>at in patients</w:t>
      </w:r>
      <w:r w:rsidR="00F80CF4" w:rsidRPr="00022E5E">
        <w:rPr>
          <w:rFonts w:ascii="Book Antiqua" w:hAnsi="Book Antiqua" w:cs="Arial"/>
          <w:sz w:val="24"/>
          <w:szCs w:val="24"/>
        </w:rPr>
        <w:t xml:space="preserve"> w</w:t>
      </w:r>
      <w:r w:rsidR="00CA233D">
        <w:rPr>
          <w:rFonts w:ascii="Book Antiqua" w:hAnsi="Book Antiqua" w:cs="Arial"/>
          <w:sz w:val="24"/>
          <w:szCs w:val="24"/>
        </w:rPr>
        <w:t>ho were</w:t>
      </w:r>
      <w:r w:rsidR="00F80CF4" w:rsidRPr="00022E5E">
        <w:rPr>
          <w:rFonts w:ascii="Book Antiqua" w:hAnsi="Book Antiqua" w:cs="Arial"/>
          <w:sz w:val="24"/>
          <w:szCs w:val="24"/>
        </w:rPr>
        <w:t xml:space="preserve"> negative</w:t>
      </w:r>
      <w:r w:rsidR="00CA233D">
        <w:rPr>
          <w:rFonts w:ascii="Book Antiqua" w:hAnsi="Book Antiqua" w:cs="Arial"/>
          <w:sz w:val="24"/>
          <w:szCs w:val="24"/>
        </w:rPr>
        <w:t xml:space="preserve"> for </w:t>
      </w:r>
      <w:proofErr w:type="gramStart"/>
      <w:r w:rsidR="00CA233D">
        <w:rPr>
          <w:rFonts w:ascii="Book Antiqua" w:hAnsi="Book Antiqua" w:cs="Arial"/>
          <w:sz w:val="24"/>
          <w:szCs w:val="24"/>
        </w:rPr>
        <w:t>CTCs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46,47]</w:t>
      </w:r>
      <w:r w:rsidR="00F80CF4" w:rsidRPr="00022E5E">
        <w:rPr>
          <w:rFonts w:ascii="Book Antiqua" w:hAnsi="Book Antiqua" w:cs="Arial"/>
          <w:sz w:val="24"/>
          <w:szCs w:val="24"/>
        </w:rPr>
        <w:t>.</w:t>
      </w:r>
    </w:p>
    <w:p w14:paraId="19EBFE34" w14:textId="7E0362B4" w:rsidR="00052883" w:rsidRPr="00022E5E" w:rsidRDefault="00F34169"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There are reports in the literature that when early imaging </w:t>
      </w:r>
      <w:r w:rsidR="00CA233D">
        <w:rPr>
          <w:rFonts w:ascii="Book Antiqua" w:hAnsi="Book Antiqua" w:cs="Arial"/>
          <w:sz w:val="24"/>
          <w:szCs w:val="24"/>
        </w:rPr>
        <w:t>does</w:t>
      </w:r>
      <w:r w:rsidRPr="00022E5E">
        <w:rPr>
          <w:rFonts w:ascii="Book Antiqua" w:hAnsi="Book Antiqua" w:cs="Arial"/>
          <w:sz w:val="24"/>
          <w:szCs w:val="24"/>
        </w:rPr>
        <w:t xml:space="preserve"> not f</w:t>
      </w:r>
      <w:r w:rsidR="00CA233D">
        <w:rPr>
          <w:rFonts w:ascii="Book Antiqua" w:hAnsi="Book Antiqua" w:cs="Arial"/>
          <w:sz w:val="24"/>
          <w:szCs w:val="24"/>
        </w:rPr>
        <w:t>ind</w:t>
      </w:r>
      <w:r w:rsidRPr="00022E5E">
        <w:rPr>
          <w:rFonts w:ascii="Book Antiqua" w:hAnsi="Book Antiqua" w:cs="Arial"/>
          <w:sz w:val="24"/>
          <w:szCs w:val="24"/>
        </w:rPr>
        <w:t xml:space="preserve"> obvious abnormalities, </w:t>
      </w:r>
      <w:r w:rsidR="00CA233D">
        <w:rPr>
          <w:rFonts w:ascii="Book Antiqua" w:hAnsi="Book Antiqua" w:cs="Arial"/>
          <w:sz w:val="24"/>
          <w:szCs w:val="24"/>
        </w:rPr>
        <w:t>some</w:t>
      </w:r>
      <w:r w:rsidRPr="00022E5E">
        <w:rPr>
          <w:rFonts w:ascii="Book Antiqua" w:hAnsi="Book Antiqua" w:cs="Arial"/>
          <w:sz w:val="24"/>
          <w:szCs w:val="24"/>
        </w:rPr>
        <w:t xml:space="preserve"> esophageal cancer cells or fragments of DNA will enter the blood circulation and form </w:t>
      </w:r>
      <w:proofErr w:type="spellStart"/>
      <w:proofErr w:type="gramStart"/>
      <w:r w:rsidRPr="00022E5E">
        <w:rPr>
          <w:rFonts w:ascii="Book Antiqua" w:hAnsi="Book Antiqua" w:cs="Arial"/>
          <w:sz w:val="24"/>
          <w:szCs w:val="24"/>
        </w:rPr>
        <w:t>ctDNA</w:t>
      </w:r>
      <w:proofErr w:type="spellEnd"/>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48]</w:t>
      </w:r>
      <w:r w:rsidRPr="00022E5E">
        <w:rPr>
          <w:rFonts w:ascii="Book Antiqua" w:hAnsi="Book Antiqua" w:cs="Arial"/>
          <w:sz w:val="24"/>
          <w:szCs w:val="24"/>
        </w:rPr>
        <w:t xml:space="preserve">. These substances can be detected </w:t>
      </w:r>
      <w:r w:rsidR="00317201" w:rsidRPr="00022E5E">
        <w:rPr>
          <w:rFonts w:ascii="Book Antiqua" w:hAnsi="Book Antiqua" w:cs="Arial"/>
          <w:sz w:val="24"/>
          <w:szCs w:val="24"/>
        </w:rPr>
        <w:t>at a very early stage due to the ongoing developments in NGS techniques</w:t>
      </w:r>
      <w:r w:rsidRPr="00022E5E">
        <w:rPr>
          <w:rFonts w:ascii="Book Antiqua" w:hAnsi="Book Antiqua" w:cs="Arial"/>
          <w:sz w:val="24"/>
          <w:szCs w:val="24"/>
        </w:rPr>
        <w:t xml:space="preserve">. For tumors, there are also reports in the literature that the </w:t>
      </w:r>
      <w:r w:rsidRPr="00022E5E">
        <w:rPr>
          <w:rFonts w:ascii="Book Antiqua" w:hAnsi="Book Antiqua" w:cs="Arial"/>
          <w:sz w:val="24"/>
          <w:szCs w:val="24"/>
        </w:rPr>
        <w:lastRenderedPageBreak/>
        <w:t xml:space="preserve">detected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is used as a clinical</w:t>
      </w:r>
      <w:r w:rsidR="00B36836" w:rsidRPr="00022E5E">
        <w:rPr>
          <w:rFonts w:ascii="Book Antiqua" w:hAnsi="Book Antiqua" w:cs="Arial"/>
          <w:sz w:val="24"/>
          <w:szCs w:val="24"/>
        </w:rPr>
        <w:t>-</w:t>
      </w:r>
      <w:r w:rsidRPr="00022E5E">
        <w:rPr>
          <w:rFonts w:ascii="Book Antiqua" w:hAnsi="Book Antiqua" w:cs="Arial"/>
          <w:sz w:val="24"/>
          <w:szCs w:val="24"/>
        </w:rPr>
        <w:t xml:space="preserve">stage for esophageal cancer, and </w:t>
      </w:r>
      <w:r w:rsidR="00DE4BB4">
        <w:rPr>
          <w:rFonts w:ascii="Book Antiqua" w:hAnsi="Book Antiqua" w:cs="Arial"/>
          <w:sz w:val="24"/>
          <w:szCs w:val="24"/>
        </w:rPr>
        <w:t xml:space="preserve">has </w:t>
      </w:r>
      <w:r w:rsidRPr="00022E5E">
        <w:rPr>
          <w:rFonts w:ascii="Book Antiqua" w:hAnsi="Book Antiqua" w:cs="Arial"/>
          <w:sz w:val="24"/>
          <w:szCs w:val="24"/>
        </w:rPr>
        <w:t xml:space="preserve">a significant correlation with </w:t>
      </w:r>
      <w:r w:rsidR="00DE4BB4">
        <w:rPr>
          <w:rFonts w:ascii="Book Antiqua" w:hAnsi="Book Antiqua" w:cs="Arial"/>
          <w:sz w:val="24"/>
          <w:szCs w:val="24"/>
        </w:rPr>
        <w:t xml:space="preserve">the </w:t>
      </w:r>
      <w:r w:rsidRPr="00022E5E">
        <w:rPr>
          <w:rFonts w:ascii="Book Antiqua" w:hAnsi="Book Antiqua" w:cs="Arial"/>
          <w:sz w:val="24"/>
          <w:szCs w:val="24"/>
        </w:rPr>
        <w:t>classic tumor stag</w:t>
      </w:r>
      <w:r w:rsidR="00DE4BB4">
        <w:rPr>
          <w:rFonts w:ascii="Book Antiqua" w:hAnsi="Book Antiqua" w:cs="Arial"/>
          <w:sz w:val="24"/>
          <w:szCs w:val="24"/>
        </w:rPr>
        <w:t>ing system</w:t>
      </w:r>
      <w:r w:rsidRPr="00022E5E">
        <w:rPr>
          <w:rFonts w:ascii="Book Antiqua" w:hAnsi="Book Antiqua" w:cs="Arial"/>
          <w:sz w:val="24"/>
          <w:szCs w:val="24"/>
        </w:rPr>
        <w:t xml:space="preserve"> (TNM</w:t>
      </w:r>
      <w:proofErr w:type="gramStart"/>
      <w:r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49,50]</w:t>
      </w:r>
      <w:r w:rsidRPr="00022E5E">
        <w:rPr>
          <w:rFonts w:ascii="Book Antiqua" w:hAnsi="Book Antiqua" w:cs="Arial"/>
          <w:sz w:val="24"/>
          <w:szCs w:val="24"/>
        </w:rPr>
        <w:t xml:space="preserve">. </w:t>
      </w:r>
    </w:p>
    <w:p w14:paraId="105530A2" w14:textId="19A4BCA0" w:rsidR="00052883" w:rsidRPr="00022E5E" w:rsidRDefault="00B24A66"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recent years, a large number of studies have </w:t>
      </w:r>
      <w:r w:rsidR="00DE4BB4">
        <w:rPr>
          <w:rFonts w:ascii="Book Antiqua" w:hAnsi="Book Antiqua" w:cs="Arial"/>
          <w:sz w:val="24"/>
          <w:szCs w:val="24"/>
        </w:rPr>
        <w:t xml:space="preserve">been </w:t>
      </w:r>
      <w:r w:rsidRPr="00022E5E">
        <w:rPr>
          <w:rFonts w:ascii="Book Antiqua" w:hAnsi="Book Antiqua" w:cs="Arial"/>
          <w:sz w:val="24"/>
          <w:szCs w:val="24"/>
        </w:rPr>
        <w:t>conducted on normal esophageal tissues and esophageal cancer tissues</w:t>
      </w:r>
      <w:r w:rsidR="00DE4BB4">
        <w:rPr>
          <w:rFonts w:ascii="Book Antiqua" w:hAnsi="Book Antiqua" w:cs="Arial"/>
          <w:sz w:val="24"/>
          <w:szCs w:val="24"/>
        </w:rPr>
        <w:t>,</w:t>
      </w:r>
      <w:r w:rsidRPr="00022E5E">
        <w:rPr>
          <w:rFonts w:ascii="Book Antiqua" w:hAnsi="Book Antiqua" w:cs="Arial"/>
          <w:sz w:val="24"/>
          <w:szCs w:val="24"/>
        </w:rPr>
        <w:t xml:space="preserve"> and </w:t>
      </w:r>
      <w:r w:rsidR="00DE4BB4">
        <w:rPr>
          <w:rFonts w:ascii="Book Antiqua" w:hAnsi="Book Antiqua" w:cs="Arial"/>
          <w:sz w:val="24"/>
          <w:szCs w:val="24"/>
        </w:rPr>
        <w:t xml:space="preserve">it was </w:t>
      </w:r>
      <w:r w:rsidRPr="00022E5E">
        <w:rPr>
          <w:rFonts w:ascii="Book Antiqua" w:hAnsi="Book Antiqua" w:cs="Arial"/>
          <w:sz w:val="24"/>
          <w:szCs w:val="24"/>
        </w:rPr>
        <w:t xml:space="preserve">found that the expression of many types of mRNA is significantly different between esophageal cancer tissues and normal </w:t>
      </w:r>
      <w:proofErr w:type="gramStart"/>
      <w:r w:rsidRPr="00022E5E">
        <w:rPr>
          <w:rFonts w:ascii="Book Antiqua" w:hAnsi="Book Antiqua" w:cs="Arial"/>
          <w:sz w:val="24"/>
          <w:szCs w:val="24"/>
        </w:rPr>
        <w:t>tissues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51]</w:t>
      </w:r>
      <w:r w:rsidRPr="00022E5E">
        <w:rPr>
          <w:rFonts w:ascii="Book Antiqua" w:hAnsi="Book Antiqua" w:cs="Arial"/>
          <w:sz w:val="24"/>
          <w:szCs w:val="24"/>
        </w:rPr>
        <w:t xml:space="preserve">. </w:t>
      </w:r>
      <w:proofErr w:type="spellStart"/>
      <w:r w:rsidRPr="00022E5E">
        <w:rPr>
          <w:rFonts w:ascii="Book Antiqua" w:hAnsi="Book Antiqua" w:cs="Arial"/>
          <w:sz w:val="24"/>
          <w:szCs w:val="24"/>
        </w:rPr>
        <w:t>Feber</w:t>
      </w:r>
      <w:proofErr w:type="spellEnd"/>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51]</w:t>
      </w:r>
      <w:r w:rsidRPr="00022E5E">
        <w:rPr>
          <w:rFonts w:ascii="Book Antiqua" w:hAnsi="Book Antiqua" w:cs="Arial"/>
          <w:sz w:val="24"/>
          <w:szCs w:val="24"/>
        </w:rPr>
        <w:t xml:space="preserve"> </w:t>
      </w:r>
      <w:r w:rsidR="00DE4BB4">
        <w:rPr>
          <w:rFonts w:ascii="Book Antiqua" w:hAnsi="Book Antiqua" w:cs="Arial"/>
          <w:sz w:val="24"/>
          <w:szCs w:val="24"/>
        </w:rPr>
        <w:t>d</w:t>
      </w:r>
      <w:r w:rsidRPr="00022E5E">
        <w:rPr>
          <w:rFonts w:ascii="Book Antiqua" w:hAnsi="Book Antiqua" w:cs="Arial"/>
          <w:sz w:val="24"/>
          <w:szCs w:val="24"/>
        </w:rPr>
        <w:t xml:space="preserve">emonstrated </w:t>
      </w:r>
      <w:r w:rsidR="00DE4BB4">
        <w:rPr>
          <w:rFonts w:ascii="Book Antiqua" w:hAnsi="Book Antiqua" w:cs="Arial"/>
          <w:sz w:val="24"/>
          <w:szCs w:val="24"/>
        </w:rPr>
        <w:t xml:space="preserve">that </w:t>
      </w:r>
      <w:r w:rsidRPr="00022E5E">
        <w:rPr>
          <w:rFonts w:ascii="Book Antiqua" w:hAnsi="Book Antiqua" w:cs="Arial"/>
          <w:sz w:val="24"/>
          <w:szCs w:val="24"/>
        </w:rPr>
        <w:t>the expression of miR-21, miR-93, miR-192, and miR-194 in esophageal squamous cell carcinoma cells w</w:t>
      </w:r>
      <w:r w:rsidR="00DE4BB4">
        <w:rPr>
          <w:rFonts w:ascii="Book Antiqua" w:hAnsi="Book Antiqua" w:cs="Arial"/>
          <w:sz w:val="24"/>
          <w:szCs w:val="24"/>
        </w:rPr>
        <w:t>as</w:t>
      </w:r>
      <w:r w:rsidRPr="00022E5E">
        <w:rPr>
          <w:rFonts w:ascii="Book Antiqua" w:hAnsi="Book Antiqua" w:cs="Arial"/>
          <w:sz w:val="24"/>
          <w:szCs w:val="24"/>
        </w:rPr>
        <w:t xml:space="preserve"> higher than that in normal esophageal epithelial cells using miRNA expression profiling chips. In 2011, Matsushima</w:t>
      </w:r>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52]</w:t>
      </w:r>
      <w:r w:rsidR="00E05A6A">
        <w:rPr>
          <w:rFonts w:ascii="Book Antiqua" w:hAnsi="Book Antiqua" w:cs="Arial"/>
          <w:sz w:val="24"/>
          <w:szCs w:val="24"/>
        </w:rPr>
        <w:t xml:space="preserve"> c</w:t>
      </w:r>
      <w:r w:rsidRPr="00022E5E">
        <w:rPr>
          <w:rFonts w:ascii="Book Antiqua" w:hAnsi="Book Antiqua" w:cs="Arial"/>
          <w:sz w:val="24"/>
          <w:szCs w:val="24"/>
        </w:rPr>
        <w:t xml:space="preserve">onfirmed that miR-205 expression was higher in ESCC cell lines than in normal esophageal squamous epithelium. </w:t>
      </w:r>
      <w:r w:rsidR="00E05A6A">
        <w:rPr>
          <w:rFonts w:ascii="Book Antiqua" w:hAnsi="Book Antiqua" w:cs="Arial"/>
          <w:sz w:val="24"/>
          <w:szCs w:val="24"/>
        </w:rPr>
        <w:t>L</w:t>
      </w:r>
      <w:r w:rsidR="00E05A6A">
        <w:rPr>
          <w:rFonts w:ascii="Book Antiqua" w:hAnsi="Book Antiqua" w:cs="Arial" w:hint="eastAsia"/>
          <w:sz w:val="24"/>
          <w:szCs w:val="24"/>
        </w:rPr>
        <w:t>i</w:t>
      </w:r>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53]</w:t>
      </w:r>
      <w:r w:rsidRPr="00022E5E">
        <w:rPr>
          <w:rFonts w:ascii="Book Antiqua" w:hAnsi="Book Antiqua" w:cs="Arial"/>
          <w:sz w:val="24"/>
          <w:szCs w:val="24"/>
        </w:rPr>
        <w:t xml:space="preserve"> found that miR-21 expression was significantly up-regulated in esophageal cancer tissues and cell lines. </w:t>
      </w:r>
      <w:r w:rsidR="00DE4BB4">
        <w:rPr>
          <w:rFonts w:ascii="Book Antiqua" w:hAnsi="Book Antiqua" w:cs="Arial"/>
          <w:sz w:val="24"/>
          <w:szCs w:val="24"/>
        </w:rPr>
        <w:t>I</w:t>
      </w:r>
      <w:r w:rsidRPr="00022E5E">
        <w:rPr>
          <w:rFonts w:ascii="Book Antiqua" w:hAnsi="Book Antiqua" w:cs="Arial"/>
          <w:sz w:val="24"/>
          <w:szCs w:val="24"/>
        </w:rPr>
        <w:t xml:space="preserve">t </w:t>
      </w:r>
      <w:r w:rsidR="00DE4BB4">
        <w:rPr>
          <w:rFonts w:ascii="Book Antiqua" w:hAnsi="Book Antiqua" w:cs="Arial"/>
          <w:sz w:val="24"/>
          <w:szCs w:val="24"/>
        </w:rPr>
        <w:t>was also</w:t>
      </w:r>
      <w:r w:rsidRPr="00022E5E">
        <w:rPr>
          <w:rFonts w:ascii="Book Antiqua" w:hAnsi="Book Antiqua" w:cs="Arial"/>
          <w:sz w:val="24"/>
          <w:szCs w:val="24"/>
        </w:rPr>
        <w:t xml:space="preserve"> found that miR-16, miR-25, miR-29c, miR-155, miR-22, and miR-315 are highly expressed in esophageal cancer. In contrast, a large number of down-regulated mRNAs have been found in esophageal cancer, such as miR-133a, miR-138, miR-143, miR195, miR-200b, miR-203, miR-429, miR-375, </w:t>
      </w:r>
      <w:r w:rsidR="00DE4BB4">
        <w:rPr>
          <w:rFonts w:ascii="Book Antiqua" w:hAnsi="Book Antiqua" w:cs="Arial"/>
          <w:sz w:val="24"/>
          <w:szCs w:val="24"/>
        </w:rPr>
        <w:t xml:space="preserve">and </w:t>
      </w:r>
      <w:r w:rsidRPr="00022E5E">
        <w:rPr>
          <w:rFonts w:ascii="Book Antiqua" w:hAnsi="Book Antiqua" w:cs="Arial"/>
          <w:sz w:val="24"/>
          <w:szCs w:val="24"/>
        </w:rPr>
        <w:t>miR-625</w:t>
      </w:r>
      <w:r w:rsidR="00DC7122" w:rsidRPr="00022E5E">
        <w:rPr>
          <w:rFonts w:ascii="Book Antiqua" w:hAnsi="Book Antiqua" w:cs="Arial"/>
          <w:noProof/>
          <w:sz w:val="24"/>
          <w:szCs w:val="24"/>
          <w:vertAlign w:val="superscript"/>
        </w:rPr>
        <w:t>[54]</w:t>
      </w:r>
      <w:r w:rsidR="00A2332C" w:rsidRPr="00022E5E">
        <w:rPr>
          <w:rFonts w:ascii="Book Antiqua" w:hAnsi="Book Antiqua" w:cs="Arial"/>
          <w:sz w:val="24"/>
          <w:szCs w:val="24"/>
        </w:rPr>
        <w:t>.</w:t>
      </w:r>
    </w:p>
    <w:p w14:paraId="203C21CB" w14:textId="77F200B7" w:rsidR="00A2332C" w:rsidRDefault="00A2332C"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Lin</w:t>
      </w:r>
      <w:r w:rsidR="00E05A6A" w:rsidRPr="00E05A6A">
        <w:rPr>
          <w:rFonts w:ascii="Book Antiqua" w:hAnsi="Book Antiqua" w:cs="Arial"/>
          <w:i/>
          <w:iCs/>
          <w:sz w:val="24"/>
          <w:szCs w:val="24"/>
        </w:rPr>
        <w:t xml:space="preserve"> 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55]</w:t>
      </w:r>
      <w:r w:rsidRPr="00022E5E">
        <w:rPr>
          <w:rFonts w:ascii="Book Antiqua" w:hAnsi="Book Antiqua" w:cs="Arial"/>
          <w:sz w:val="24"/>
          <w:szCs w:val="24"/>
        </w:rPr>
        <w:t xml:space="preserve"> used chip technology to analyze the expression profile of miRNA in esophageal squamous cell carcinoma and found that the high expression of has-miR-103 and has-miR-107 in esophageal squamous cell carcinoma is a potential poor prognostic factor for esophageal squamous cell carcinoma. Nguyen</w:t>
      </w:r>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56]</w:t>
      </w:r>
      <w:r w:rsidRPr="00022E5E">
        <w:rPr>
          <w:rFonts w:ascii="Book Antiqua" w:hAnsi="Book Antiqua" w:cs="Arial"/>
          <w:sz w:val="24"/>
          <w:szCs w:val="24"/>
        </w:rPr>
        <w:t xml:space="preserve"> analyzed the expression profiles of 10 miRNAs in 10 esophageal cancer cell lines and 158 tissue samples and found that the expression of miR-16-2 and miR-30 </w:t>
      </w:r>
      <w:r w:rsidR="00DE4BB4">
        <w:rPr>
          <w:rFonts w:ascii="Book Antiqua" w:hAnsi="Book Antiqua" w:cs="Arial"/>
          <w:sz w:val="24"/>
          <w:szCs w:val="24"/>
        </w:rPr>
        <w:t>was</w:t>
      </w:r>
      <w:r w:rsidRPr="00022E5E">
        <w:rPr>
          <w:rFonts w:ascii="Book Antiqua" w:hAnsi="Book Antiqua" w:cs="Arial"/>
          <w:sz w:val="24"/>
          <w:szCs w:val="24"/>
        </w:rPr>
        <w:t xml:space="preserve"> </w:t>
      </w:r>
      <w:r w:rsidR="00DE4BB4">
        <w:rPr>
          <w:rFonts w:ascii="Book Antiqua" w:hAnsi="Book Antiqua" w:cs="Arial"/>
          <w:sz w:val="24"/>
          <w:szCs w:val="24"/>
        </w:rPr>
        <w:t xml:space="preserve">related to a </w:t>
      </w:r>
      <w:r w:rsidRPr="00022E5E">
        <w:rPr>
          <w:rFonts w:ascii="Book Antiqua" w:hAnsi="Book Antiqua" w:cs="Arial"/>
          <w:sz w:val="24"/>
          <w:szCs w:val="24"/>
        </w:rPr>
        <w:t xml:space="preserve">shorter overall </w:t>
      </w:r>
      <w:r w:rsidR="00DE4BB4">
        <w:rPr>
          <w:rFonts w:ascii="Book Antiqua" w:hAnsi="Book Antiqua" w:cs="Arial"/>
          <w:sz w:val="24"/>
          <w:szCs w:val="24"/>
        </w:rPr>
        <w:t xml:space="preserve">survival </w:t>
      </w:r>
      <w:r w:rsidRPr="00022E5E">
        <w:rPr>
          <w:rFonts w:ascii="Book Antiqua" w:hAnsi="Book Antiqua" w:cs="Arial"/>
          <w:sz w:val="24"/>
          <w:szCs w:val="24"/>
        </w:rPr>
        <w:t xml:space="preserve">and </w:t>
      </w:r>
      <w:r w:rsidR="000A11E7">
        <w:rPr>
          <w:rFonts w:ascii="Book Antiqua" w:hAnsi="Book Antiqua" w:cs="Arial"/>
          <w:sz w:val="24"/>
          <w:szCs w:val="24"/>
        </w:rPr>
        <w:t>DFS</w:t>
      </w:r>
      <w:r w:rsidRPr="00022E5E">
        <w:rPr>
          <w:rFonts w:ascii="Book Antiqua" w:hAnsi="Book Antiqua" w:cs="Arial"/>
          <w:sz w:val="24"/>
          <w:szCs w:val="24"/>
        </w:rPr>
        <w:t xml:space="preserve"> rate </w:t>
      </w:r>
      <w:r w:rsidR="00DE4BB4">
        <w:rPr>
          <w:rFonts w:ascii="Book Antiqua" w:hAnsi="Book Antiqua" w:cs="Arial"/>
          <w:sz w:val="24"/>
          <w:szCs w:val="24"/>
        </w:rPr>
        <w:t>in</w:t>
      </w:r>
      <w:r w:rsidRPr="00022E5E">
        <w:rPr>
          <w:rFonts w:ascii="Book Antiqua" w:hAnsi="Book Antiqua" w:cs="Arial"/>
          <w:sz w:val="24"/>
          <w:szCs w:val="24"/>
        </w:rPr>
        <w:t xml:space="preserve"> esophageal cancer patients. </w:t>
      </w:r>
      <w:proofErr w:type="spellStart"/>
      <w:r w:rsidRPr="00022E5E">
        <w:rPr>
          <w:rFonts w:ascii="Book Antiqua" w:hAnsi="Book Antiqua" w:cs="Arial"/>
          <w:sz w:val="24"/>
          <w:szCs w:val="24"/>
        </w:rPr>
        <w:t>Guo</w:t>
      </w:r>
      <w:proofErr w:type="spellEnd"/>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00DC7122" w:rsidRPr="00022E5E">
        <w:rPr>
          <w:rFonts w:ascii="Book Antiqua" w:hAnsi="Book Antiqua" w:cs="Arial"/>
          <w:noProof/>
          <w:sz w:val="24"/>
          <w:szCs w:val="24"/>
          <w:vertAlign w:val="superscript"/>
        </w:rPr>
        <w:t>[57]</w:t>
      </w:r>
      <w:r w:rsidRPr="00022E5E">
        <w:rPr>
          <w:rFonts w:ascii="Book Antiqua" w:hAnsi="Book Antiqua" w:cs="Arial"/>
          <w:sz w:val="24"/>
          <w:szCs w:val="24"/>
        </w:rPr>
        <w:t xml:space="preserve"> analyzed the relationship between the expression of four miRNAs (hsa-miR-31, hsa-miR-1423p, hsa-miR3383p, and hsa-miR-261) and the </w:t>
      </w:r>
      <w:proofErr w:type="spellStart"/>
      <w:r w:rsidRPr="00022E5E">
        <w:rPr>
          <w:rFonts w:ascii="Book Antiqua" w:hAnsi="Book Antiqua" w:cs="Arial"/>
          <w:sz w:val="24"/>
          <w:szCs w:val="24"/>
        </w:rPr>
        <w:t>clinicopathological</w:t>
      </w:r>
      <w:proofErr w:type="spellEnd"/>
      <w:r w:rsidRPr="00022E5E">
        <w:rPr>
          <w:rFonts w:ascii="Book Antiqua" w:hAnsi="Book Antiqua" w:cs="Arial"/>
          <w:sz w:val="24"/>
          <w:szCs w:val="24"/>
        </w:rPr>
        <w:t xml:space="preserve"> characteristics and prognosis of </w:t>
      </w:r>
      <w:r w:rsidR="00DE4BB4">
        <w:rPr>
          <w:rFonts w:ascii="Book Antiqua" w:hAnsi="Book Antiqua" w:cs="Arial"/>
          <w:sz w:val="24"/>
          <w:szCs w:val="24"/>
        </w:rPr>
        <w:t xml:space="preserve">91 patients with </w:t>
      </w:r>
      <w:r w:rsidRPr="00022E5E">
        <w:rPr>
          <w:rFonts w:ascii="Book Antiqua" w:hAnsi="Book Antiqua" w:cs="Arial"/>
          <w:sz w:val="24"/>
          <w:szCs w:val="24"/>
        </w:rPr>
        <w:t xml:space="preserve">esophageal squamous cell carcinoma, and found that </w:t>
      </w:r>
      <w:r w:rsidR="00DE4BB4">
        <w:rPr>
          <w:rFonts w:ascii="Book Antiqua" w:hAnsi="Book Antiqua" w:cs="Arial"/>
          <w:sz w:val="24"/>
          <w:szCs w:val="24"/>
        </w:rPr>
        <w:t xml:space="preserve">the expression of </w:t>
      </w:r>
      <w:r w:rsidRPr="00022E5E">
        <w:rPr>
          <w:rFonts w:ascii="Book Antiqua" w:hAnsi="Book Antiqua" w:cs="Arial"/>
          <w:sz w:val="24"/>
          <w:szCs w:val="24"/>
        </w:rPr>
        <w:t xml:space="preserve">miR-31 and miR-1423p </w:t>
      </w:r>
      <w:r w:rsidR="00DE4BB4">
        <w:rPr>
          <w:rFonts w:ascii="Book Antiqua" w:hAnsi="Book Antiqua" w:cs="Arial"/>
          <w:sz w:val="24"/>
          <w:szCs w:val="24"/>
        </w:rPr>
        <w:t>was</w:t>
      </w:r>
      <w:r w:rsidRPr="00022E5E">
        <w:rPr>
          <w:rFonts w:ascii="Book Antiqua" w:hAnsi="Book Antiqua" w:cs="Arial"/>
          <w:sz w:val="24"/>
          <w:szCs w:val="24"/>
        </w:rPr>
        <w:t xml:space="preserve"> related to the degree of tissue differentiation of esophageal squamous cell </w:t>
      </w:r>
      <w:r w:rsidRPr="00022E5E">
        <w:rPr>
          <w:rFonts w:ascii="Book Antiqua" w:hAnsi="Book Antiqua" w:cs="Arial"/>
          <w:sz w:val="24"/>
          <w:szCs w:val="24"/>
        </w:rPr>
        <w:lastRenderedPageBreak/>
        <w:t>carcinoma (</w:t>
      </w:r>
      <w:r w:rsidRPr="00E05A6A">
        <w:rPr>
          <w:rFonts w:ascii="Book Antiqua" w:hAnsi="Book Antiqua" w:cs="Arial"/>
          <w:i/>
          <w:iCs/>
          <w:sz w:val="24"/>
          <w:szCs w:val="24"/>
        </w:rPr>
        <w:t>P</w:t>
      </w:r>
      <w:r w:rsidRPr="00022E5E">
        <w:rPr>
          <w:rFonts w:ascii="Book Antiqua" w:hAnsi="Book Antiqua" w:cs="Arial"/>
          <w:sz w:val="24"/>
          <w:szCs w:val="24"/>
        </w:rPr>
        <w:t xml:space="preserve"> &lt;</w:t>
      </w:r>
      <w:r w:rsidR="00E05A6A">
        <w:rPr>
          <w:rFonts w:ascii="Book Antiqua" w:hAnsi="Book Antiqua" w:cs="Arial"/>
          <w:sz w:val="24"/>
          <w:szCs w:val="24"/>
        </w:rPr>
        <w:t xml:space="preserve"> </w:t>
      </w:r>
      <w:r w:rsidRPr="00022E5E">
        <w:rPr>
          <w:rFonts w:ascii="Book Antiqua" w:hAnsi="Book Antiqua" w:cs="Arial"/>
          <w:sz w:val="24"/>
          <w:szCs w:val="24"/>
        </w:rPr>
        <w:t xml:space="preserve">0.05). The prognosis of esophageal squamous cell carcinoma </w:t>
      </w:r>
      <w:r w:rsidR="00815890">
        <w:rPr>
          <w:rFonts w:ascii="Book Antiqua" w:hAnsi="Book Antiqua" w:cs="Arial"/>
          <w:sz w:val="24"/>
          <w:szCs w:val="24"/>
        </w:rPr>
        <w:t xml:space="preserve">patients </w:t>
      </w:r>
      <w:r w:rsidRPr="00022E5E">
        <w:rPr>
          <w:rFonts w:ascii="Book Antiqua" w:hAnsi="Book Antiqua" w:cs="Arial"/>
          <w:sz w:val="24"/>
          <w:szCs w:val="24"/>
        </w:rPr>
        <w:t>with high expression of miR-1423</w:t>
      </w:r>
      <w:r w:rsidR="00E05A6A">
        <w:rPr>
          <w:rFonts w:ascii="Book Antiqua" w:hAnsi="Book Antiqua" w:cs="Arial"/>
          <w:sz w:val="24"/>
          <w:szCs w:val="24"/>
        </w:rPr>
        <w:t xml:space="preserve"> </w:t>
      </w:r>
      <w:r w:rsidRPr="00022E5E">
        <w:rPr>
          <w:rFonts w:ascii="Book Antiqua" w:hAnsi="Book Antiqua" w:cs="Arial"/>
          <w:sz w:val="24"/>
          <w:szCs w:val="24"/>
        </w:rPr>
        <w:t xml:space="preserve">is poor and is an independent prognostic factor. Hierarchical analysis showed that in </w:t>
      </w:r>
      <w:r w:rsidR="00DE4BB4" w:rsidRPr="00022E5E">
        <w:rPr>
          <w:rFonts w:ascii="Book Antiqua" w:hAnsi="Book Antiqua" w:cs="Arial"/>
          <w:sz w:val="24"/>
          <w:szCs w:val="24"/>
        </w:rPr>
        <w:t xml:space="preserve">esophageal squamous cell carcinoma </w:t>
      </w:r>
      <w:r w:rsidRPr="00022E5E">
        <w:rPr>
          <w:rFonts w:ascii="Book Antiqua" w:hAnsi="Book Antiqua" w:cs="Arial"/>
          <w:sz w:val="24"/>
          <w:szCs w:val="24"/>
        </w:rPr>
        <w:t xml:space="preserve">patients with </w:t>
      </w:r>
      <w:r w:rsidR="003A63A4">
        <w:rPr>
          <w:rFonts w:ascii="Book Antiqua" w:hAnsi="Book Antiqua" w:cs="Arial"/>
          <w:sz w:val="24"/>
          <w:szCs w:val="24"/>
        </w:rPr>
        <w:t xml:space="preserve">a </w:t>
      </w:r>
      <w:r w:rsidRPr="00022E5E">
        <w:rPr>
          <w:rFonts w:ascii="Book Antiqua" w:hAnsi="Book Antiqua" w:cs="Arial"/>
          <w:sz w:val="24"/>
          <w:szCs w:val="24"/>
        </w:rPr>
        <w:t>good prognosis (smaller tumor size, negative lymph node metastasis, or earlier stage), high expression of miR-1423</w:t>
      </w:r>
      <w:r w:rsidR="00E05A6A">
        <w:rPr>
          <w:rFonts w:ascii="Book Antiqua" w:hAnsi="Book Antiqua" w:cs="Arial"/>
          <w:sz w:val="24"/>
          <w:szCs w:val="24"/>
        </w:rPr>
        <w:t xml:space="preserve"> </w:t>
      </w:r>
      <w:r w:rsidRPr="00022E5E">
        <w:rPr>
          <w:rFonts w:ascii="Book Antiqua" w:hAnsi="Book Antiqua" w:cs="Arial"/>
          <w:sz w:val="24"/>
          <w:szCs w:val="24"/>
        </w:rPr>
        <w:t>also indicate</w:t>
      </w:r>
      <w:r w:rsidR="003A63A4">
        <w:rPr>
          <w:rFonts w:ascii="Book Antiqua" w:hAnsi="Book Antiqua" w:cs="Arial"/>
          <w:sz w:val="24"/>
          <w:szCs w:val="24"/>
        </w:rPr>
        <w:t>d</w:t>
      </w:r>
      <w:r w:rsidRPr="00022E5E">
        <w:rPr>
          <w:rFonts w:ascii="Book Antiqua" w:hAnsi="Book Antiqua" w:cs="Arial"/>
          <w:sz w:val="24"/>
          <w:szCs w:val="24"/>
        </w:rPr>
        <w:t xml:space="preserve"> a poor prognosis.</w:t>
      </w:r>
    </w:p>
    <w:p w14:paraId="0D08AE8A" w14:textId="77777777" w:rsidR="00E05A6A" w:rsidRPr="00022E5E" w:rsidRDefault="00E05A6A" w:rsidP="00E05A6A">
      <w:pPr>
        <w:spacing w:line="360" w:lineRule="auto"/>
        <w:rPr>
          <w:rFonts w:ascii="Book Antiqua" w:hAnsi="Book Antiqua" w:cs="Arial"/>
          <w:sz w:val="24"/>
          <w:szCs w:val="24"/>
        </w:rPr>
      </w:pPr>
    </w:p>
    <w:p w14:paraId="297AF562" w14:textId="6155A8D1" w:rsidR="00810C24" w:rsidRPr="00E05A6A" w:rsidRDefault="00E05A6A" w:rsidP="00022E5E">
      <w:pPr>
        <w:pStyle w:val="a8"/>
        <w:spacing w:before="0" w:after="0" w:line="360" w:lineRule="auto"/>
        <w:jc w:val="both"/>
        <w:rPr>
          <w:rFonts w:ascii="Book Antiqua" w:hAnsi="Book Antiqua" w:cs="Arial"/>
          <w:sz w:val="24"/>
          <w:szCs w:val="24"/>
          <w:u w:val="single"/>
        </w:rPr>
      </w:pPr>
      <w:r w:rsidRPr="00E05A6A">
        <w:rPr>
          <w:rFonts w:ascii="Book Antiqua" w:hAnsi="Book Antiqua" w:cs="Arial"/>
          <w:sz w:val="24"/>
          <w:szCs w:val="24"/>
          <w:u w:val="single"/>
        </w:rPr>
        <w:t>STOMACH CANCER</w:t>
      </w:r>
    </w:p>
    <w:p w14:paraId="66823D8F" w14:textId="092A74F2" w:rsidR="00E859B4" w:rsidRPr="00022E5E" w:rsidRDefault="003A63A4" w:rsidP="00022E5E">
      <w:pPr>
        <w:spacing w:line="360" w:lineRule="auto"/>
        <w:rPr>
          <w:rFonts w:ascii="Book Antiqua" w:hAnsi="Book Antiqua" w:cs="Arial"/>
          <w:sz w:val="24"/>
          <w:szCs w:val="24"/>
        </w:rPr>
      </w:pPr>
      <w:r>
        <w:rPr>
          <w:rFonts w:ascii="Book Antiqua" w:hAnsi="Book Antiqua" w:cs="Arial"/>
          <w:sz w:val="24"/>
          <w:szCs w:val="24"/>
        </w:rPr>
        <w:t xml:space="preserve">The meta-analysis conducted by </w:t>
      </w:r>
      <w:r w:rsidR="00E05A6A">
        <w:rPr>
          <w:rFonts w:ascii="Book Antiqua" w:hAnsi="Book Antiqua" w:cs="Arial"/>
          <w:sz w:val="24"/>
          <w:szCs w:val="24"/>
        </w:rPr>
        <w:t>G</w:t>
      </w:r>
      <w:r w:rsidR="00E05A6A">
        <w:rPr>
          <w:rFonts w:ascii="Book Antiqua" w:hAnsi="Book Antiqua" w:cs="Arial" w:hint="eastAsia"/>
          <w:sz w:val="24"/>
          <w:szCs w:val="24"/>
        </w:rPr>
        <w:t>ao</w:t>
      </w:r>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58]</w:t>
      </w:r>
      <w:r w:rsidR="00E859B4" w:rsidRPr="00022E5E">
        <w:rPr>
          <w:rFonts w:ascii="Book Antiqua" w:hAnsi="Book Antiqua" w:cs="Arial"/>
          <w:sz w:val="24"/>
          <w:szCs w:val="24"/>
        </w:rPr>
        <w:t xml:space="preserve"> o</w:t>
      </w:r>
      <w:r>
        <w:rPr>
          <w:rFonts w:ascii="Book Antiqua" w:hAnsi="Book Antiqua" w:cs="Arial"/>
          <w:sz w:val="24"/>
          <w:szCs w:val="24"/>
        </w:rPr>
        <w:t>n</w:t>
      </w:r>
      <w:r w:rsidR="00E859B4" w:rsidRPr="00022E5E">
        <w:rPr>
          <w:rFonts w:ascii="Book Antiqua" w:hAnsi="Book Antiqua" w:cs="Arial"/>
          <w:sz w:val="24"/>
          <w:szCs w:val="24"/>
        </w:rPr>
        <w:t xml:space="preserve"> mixed-stage gastric cancer </w:t>
      </w:r>
      <w:r w:rsidR="001D61DF">
        <w:rPr>
          <w:rFonts w:ascii="Book Antiqua" w:hAnsi="Book Antiqua" w:cs="Arial"/>
          <w:sz w:val="24"/>
          <w:szCs w:val="24"/>
        </w:rPr>
        <w:t xml:space="preserve">(GC) </w:t>
      </w:r>
      <w:r w:rsidR="00E859B4" w:rsidRPr="00022E5E">
        <w:rPr>
          <w:rFonts w:ascii="Book Antiqua" w:hAnsi="Book Antiqua" w:cs="Arial"/>
          <w:sz w:val="24"/>
          <w:szCs w:val="24"/>
        </w:rPr>
        <w:t>show</w:t>
      </w:r>
      <w:r>
        <w:rPr>
          <w:rFonts w:ascii="Book Antiqua" w:hAnsi="Book Antiqua" w:cs="Arial"/>
          <w:sz w:val="24"/>
          <w:szCs w:val="24"/>
        </w:rPr>
        <w:t>ed</w:t>
      </w:r>
      <w:r w:rsidR="00E859B4" w:rsidRPr="00022E5E">
        <w:rPr>
          <w:rFonts w:ascii="Book Antiqua" w:hAnsi="Book Antiqua" w:cs="Arial"/>
          <w:sz w:val="24"/>
          <w:szCs w:val="24"/>
        </w:rPr>
        <w:t xml:space="preserve"> that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detection ha</w:t>
      </w:r>
      <w:r>
        <w:rPr>
          <w:rFonts w:ascii="Book Antiqua" w:hAnsi="Book Antiqua" w:cs="Arial"/>
          <w:sz w:val="24"/>
          <w:szCs w:val="24"/>
        </w:rPr>
        <w:t>d</w:t>
      </w:r>
      <w:r w:rsidR="00E859B4" w:rsidRPr="00022E5E">
        <w:rPr>
          <w:rFonts w:ascii="Book Antiqua" w:hAnsi="Book Antiqua" w:cs="Arial"/>
          <w:sz w:val="24"/>
          <w:szCs w:val="24"/>
        </w:rPr>
        <w:t xml:space="preserve"> obvious advantages in the specificity of </w:t>
      </w:r>
      <w:r w:rsidR="001D61DF">
        <w:rPr>
          <w:rFonts w:ascii="Book Antiqua" w:hAnsi="Book Antiqua" w:cs="Arial"/>
          <w:sz w:val="24"/>
          <w:szCs w:val="24"/>
        </w:rPr>
        <w:t>GC</w:t>
      </w:r>
      <w:r w:rsidR="00E859B4" w:rsidRPr="00022E5E">
        <w:rPr>
          <w:rFonts w:ascii="Book Antiqua" w:hAnsi="Book Antiqua" w:cs="Arial"/>
          <w:sz w:val="24"/>
          <w:szCs w:val="24"/>
        </w:rPr>
        <w:t xml:space="preserve"> diagnosis. Studies have found that </w:t>
      </w:r>
      <w:proofErr w:type="spellStart"/>
      <w:r w:rsidR="00FE315D" w:rsidRPr="00022E5E">
        <w:rPr>
          <w:rFonts w:ascii="Book Antiqua" w:hAnsi="Book Antiqua" w:cs="Arial"/>
          <w:sz w:val="24"/>
          <w:szCs w:val="24"/>
        </w:rPr>
        <w:t>cfDNA</w:t>
      </w:r>
      <w:proofErr w:type="spellEnd"/>
      <w:r w:rsidR="00E859B4" w:rsidRPr="00022E5E">
        <w:rPr>
          <w:rFonts w:ascii="Book Antiqua" w:hAnsi="Book Antiqua" w:cs="Arial"/>
          <w:sz w:val="24"/>
          <w:szCs w:val="24"/>
        </w:rPr>
        <w:t xml:space="preserve"> in </w:t>
      </w:r>
      <w:r>
        <w:rPr>
          <w:rFonts w:ascii="Book Antiqua" w:hAnsi="Book Antiqua" w:cs="Arial"/>
          <w:sz w:val="24"/>
          <w:szCs w:val="24"/>
        </w:rPr>
        <w:t xml:space="preserve">the </w:t>
      </w:r>
      <w:r w:rsidR="00E859B4" w:rsidRPr="00022E5E">
        <w:rPr>
          <w:rFonts w:ascii="Book Antiqua" w:hAnsi="Book Antiqua" w:cs="Arial"/>
          <w:sz w:val="24"/>
          <w:szCs w:val="24"/>
        </w:rPr>
        <w:t xml:space="preserve">circulating blood of tumor patients is usually higher than that </w:t>
      </w:r>
      <w:r>
        <w:rPr>
          <w:rFonts w:ascii="Book Antiqua" w:hAnsi="Book Antiqua" w:cs="Arial"/>
          <w:sz w:val="24"/>
          <w:szCs w:val="24"/>
        </w:rPr>
        <w:t>in</w:t>
      </w:r>
      <w:r w:rsidR="00E859B4" w:rsidRPr="00022E5E">
        <w:rPr>
          <w:rFonts w:ascii="Book Antiqua" w:hAnsi="Book Antiqua" w:cs="Arial"/>
          <w:sz w:val="24"/>
          <w:szCs w:val="24"/>
        </w:rPr>
        <w:t xml:space="preserve"> healthy </w:t>
      </w:r>
      <w:r>
        <w:rPr>
          <w:rFonts w:ascii="Book Antiqua" w:hAnsi="Book Antiqua" w:cs="Arial"/>
          <w:sz w:val="24"/>
          <w:szCs w:val="24"/>
        </w:rPr>
        <w:t>individuals</w:t>
      </w:r>
      <w:r w:rsidR="00E859B4" w:rsidRPr="00022E5E">
        <w:rPr>
          <w:rFonts w:ascii="Book Antiqua" w:hAnsi="Book Antiqua" w:cs="Arial"/>
          <w:sz w:val="24"/>
          <w:szCs w:val="24"/>
        </w:rPr>
        <w:t xml:space="preserve">, and the biological characteristics of </w:t>
      </w:r>
      <w:proofErr w:type="spellStart"/>
      <w:r w:rsidR="00FE315D" w:rsidRPr="00022E5E">
        <w:rPr>
          <w:rFonts w:ascii="Book Antiqua" w:hAnsi="Book Antiqua" w:cs="Arial"/>
          <w:sz w:val="24"/>
          <w:szCs w:val="24"/>
        </w:rPr>
        <w:t>cfDNA</w:t>
      </w:r>
      <w:proofErr w:type="spellEnd"/>
      <w:r w:rsidR="00E859B4" w:rsidRPr="00022E5E">
        <w:rPr>
          <w:rFonts w:ascii="Book Antiqua" w:hAnsi="Book Antiqua" w:cs="Arial"/>
          <w:sz w:val="24"/>
          <w:szCs w:val="24"/>
        </w:rPr>
        <w:t xml:space="preserve"> in these patients </w:t>
      </w:r>
      <w:r w:rsidR="00334604" w:rsidRPr="00022E5E">
        <w:rPr>
          <w:rFonts w:ascii="Book Antiqua" w:hAnsi="Book Antiqua" w:cs="Arial"/>
          <w:sz w:val="24"/>
          <w:szCs w:val="24"/>
        </w:rPr>
        <w:t xml:space="preserve">are </w:t>
      </w:r>
      <w:r>
        <w:rPr>
          <w:rFonts w:ascii="Book Antiqua" w:hAnsi="Book Antiqua" w:cs="Arial"/>
          <w:sz w:val="24"/>
          <w:szCs w:val="24"/>
        </w:rPr>
        <w:t>the</w:t>
      </w:r>
      <w:r w:rsidR="00334604" w:rsidRPr="00022E5E">
        <w:rPr>
          <w:rFonts w:ascii="Book Antiqua" w:hAnsi="Book Antiqua" w:cs="Arial"/>
          <w:sz w:val="24"/>
          <w:szCs w:val="24"/>
        </w:rPr>
        <w:t xml:space="preserve"> same as </w:t>
      </w:r>
      <w:r>
        <w:rPr>
          <w:rFonts w:ascii="Book Antiqua" w:hAnsi="Book Antiqua" w:cs="Arial"/>
          <w:sz w:val="24"/>
          <w:szCs w:val="24"/>
        </w:rPr>
        <w:t xml:space="preserve">those in </w:t>
      </w:r>
      <w:r w:rsidR="00334604" w:rsidRPr="00022E5E">
        <w:rPr>
          <w:rFonts w:ascii="Book Antiqua" w:hAnsi="Book Antiqua" w:cs="Arial"/>
          <w:sz w:val="24"/>
          <w:szCs w:val="24"/>
        </w:rPr>
        <w:t>tumor tissues, which</w:t>
      </w:r>
      <w:r w:rsidR="00E859B4" w:rsidRPr="00022E5E">
        <w:rPr>
          <w:rFonts w:ascii="Book Antiqua" w:hAnsi="Book Antiqua" w:cs="Arial"/>
          <w:sz w:val="24"/>
          <w:szCs w:val="24"/>
        </w:rPr>
        <w:t xml:space="preserve"> indicate that </w:t>
      </w:r>
      <w:proofErr w:type="spellStart"/>
      <w:r w:rsidR="005D21FA">
        <w:rPr>
          <w:rFonts w:ascii="Book Antiqua" w:hAnsi="Book Antiqua" w:cs="Arial"/>
          <w:sz w:val="24"/>
          <w:szCs w:val="24"/>
        </w:rPr>
        <w:t>ct</w:t>
      </w:r>
      <w:r w:rsidR="00E859B4" w:rsidRPr="00022E5E">
        <w:rPr>
          <w:rFonts w:ascii="Book Antiqua" w:hAnsi="Book Antiqua" w:cs="Arial"/>
          <w:sz w:val="24"/>
          <w:szCs w:val="24"/>
        </w:rPr>
        <w:t>DNA</w:t>
      </w:r>
      <w:proofErr w:type="spellEnd"/>
      <w:r w:rsidR="00E859B4" w:rsidRPr="00022E5E">
        <w:rPr>
          <w:rFonts w:ascii="Book Antiqua" w:hAnsi="Book Antiqua" w:cs="Arial"/>
          <w:sz w:val="24"/>
          <w:szCs w:val="24"/>
        </w:rPr>
        <w:t xml:space="preserve"> is the main source of </w:t>
      </w:r>
      <w:proofErr w:type="spellStart"/>
      <w:r w:rsidR="008748E9">
        <w:rPr>
          <w:rFonts w:ascii="Book Antiqua" w:hAnsi="Book Antiqua" w:cs="Arial" w:hint="eastAsia"/>
          <w:sz w:val="24"/>
          <w:szCs w:val="24"/>
        </w:rPr>
        <w:t>cf</w:t>
      </w:r>
      <w:r w:rsidR="00E859B4" w:rsidRPr="00022E5E">
        <w:rPr>
          <w:rFonts w:ascii="Book Antiqua" w:hAnsi="Book Antiqua" w:cs="Arial"/>
          <w:sz w:val="24"/>
          <w:szCs w:val="24"/>
        </w:rPr>
        <w:t>DNA</w:t>
      </w:r>
      <w:proofErr w:type="spellEnd"/>
      <w:r w:rsidR="00E859B4" w:rsidRPr="00022E5E">
        <w:rPr>
          <w:rFonts w:ascii="Book Antiqua" w:hAnsi="Book Antiqua" w:cs="Arial"/>
          <w:sz w:val="24"/>
          <w:szCs w:val="24"/>
        </w:rPr>
        <w:t xml:space="preserve"> in tumor patients.</w:t>
      </w:r>
      <w:r w:rsidR="00E05A6A" w:rsidRPr="00E05A6A">
        <w:rPr>
          <w:rFonts w:ascii="Book Antiqua" w:hAnsi="Book Antiqua"/>
          <w:sz w:val="24"/>
          <w:szCs w:val="24"/>
        </w:rPr>
        <w:t xml:space="preserve"> </w:t>
      </w:r>
      <w:r w:rsidR="00E05A6A" w:rsidRPr="00022E5E">
        <w:rPr>
          <w:rFonts w:ascii="Book Antiqua" w:hAnsi="Book Antiqua"/>
          <w:sz w:val="24"/>
          <w:szCs w:val="24"/>
        </w:rPr>
        <w:t>K</w:t>
      </w:r>
      <w:r w:rsidR="00B226C8">
        <w:rPr>
          <w:rFonts w:ascii="Book Antiqua" w:hAnsi="Book Antiqua"/>
          <w:sz w:val="24"/>
          <w:szCs w:val="24"/>
        </w:rPr>
        <w:t>im</w:t>
      </w:r>
      <w:r w:rsidR="00E05A6A">
        <w:rPr>
          <w:rFonts w:ascii="Book Antiqua" w:hAnsi="Book Antiqua"/>
          <w:sz w:val="24"/>
          <w:szCs w:val="24"/>
        </w:rPr>
        <w:t xml:space="preserve"> </w:t>
      </w:r>
      <w:r w:rsidR="00E05A6A" w:rsidRPr="00E05A6A">
        <w:rPr>
          <w:rFonts w:ascii="Book Antiqua" w:hAnsi="Book Antiqua"/>
          <w:i/>
          <w:iCs/>
          <w:sz w:val="24"/>
          <w:szCs w:val="24"/>
        </w:rPr>
        <w:t xml:space="preserve">et </w:t>
      </w:r>
      <w:proofErr w:type="gramStart"/>
      <w:r w:rsidR="00E05A6A" w:rsidRPr="00E05A6A">
        <w:rPr>
          <w:rFonts w:ascii="Book Antiqua" w:hAnsi="Book Antiqua"/>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59]</w:t>
      </w:r>
      <w:r w:rsidR="00E859B4" w:rsidRPr="00022E5E">
        <w:rPr>
          <w:rFonts w:ascii="Book Antiqua" w:hAnsi="Book Antiqua" w:cs="Arial"/>
          <w:sz w:val="24"/>
          <w:szCs w:val="24"/>
        </w:rPr>
        <w:t xml:space="preserve"> </w:t>
      </w:r>
      <w:r w:rsidR="00DF25C9" w:rsidRPr="00022E5E">
        <w:rPr>
          <w:rFonts w:ascii="Book Antiqua" w:hAnsi="Book Antiqua" w:cs="Arial"/>
          <w:sz w:val="24"/>
          <w:szCs w:val="24"/>
        </w:rPr>
        <w:t>c</w:t>
      </w:r>
      <w:r w:rsidR="00E859B4" w:rsidRPr="00022E5E">
        <w:rPr>
          <w:rFonts w:ascii="Book Antiqua" w:hAnsi="Book Antiqua" w:cs="Arial"/>
          <w:sz w:val="24"/>
          <w:szCs w:val="24"/>
        </w:rPr>
        <w:t xml:space="preserve">onfirmed that the serum cDNA level </w:t>
      </w:r>
      <w:r>
        <w:rPr>
          <w:rFonts w:ascii="Book Antiqua" w:hAnsi="Book Antiqua" w:cs="Arial"/>
          <w:sz w:val="24"/>
          <w:szCs w:val="24"/>
        </w:rPr>
        <w:t>in</w:t>
      </w:r>
      <w:r w:rsidR="00E859B4" w:rsidRPr="00022E5E">
        <w:rPr>
          <w:rFonts w:ascii="Book Antiqua" w:hAnsi="Book Antiqua" w:cs="Arial"/>
          <w:sz w:val="24"/>
          <w:szCs w:val="24"/>
        </w:rPr>
        <w:t xml:space="preserve"> GC patients was higher than that </w:t>
      </w:r>
      <w:r>
        <w:rPr>
          <w:rFonts w:ascii="Book Antiqua" w:hAnsi="Book Antiqua" w:cs="Arial"/>
          <w:sz w:val="24"/>
          <w:szCs w:val="24"/>
        </w:rPr>
        <w:t>in</w:t>
      </w:r>
      <w:r w:rsidR="00E859B4" w:rsidRPr="00022E5E">
        <w:rPr>
          <w:rFonts w:ascii="Book Antiqua" w:hAnsi="Book Antiqua" w:cs="Arial"/>
          <w:sz w:val="24"/>
          <w:szCs w:val="24"/>
        </w:rPr>
        <w:t xml:space="preserve"> the healthy control group, and the sensitivity for </w:t>
      </w:r>
      <w:r w:rsidR="00A962AA" w:rsidRPr="00022E5E">
        <w:rPr>
          <w:rFonts w:ascii="Book Antiqua" w:hAnsi="Book Antiqua" w:cs="Arial"/>
          <w:sz w:val="24"/>
          <w:szCs w:val="24"/>
        </w:rPr>
        <w:t xml:space="preserve">the </w:t>
      </w:r>
      <w:r w:rsidR="00E859B4" w:rsidRPr="00022E5E">
        <w:rPr>
          <w:rFonts w:ascii="Book Antiqua" w:hAnsi="Book Antiqua" w:cs="Arial"/>
          <w:sz w:val="24"/>
          <w:szCs w:val="24"/>
        </w:rPr>
        <w:t xml:space="preserve">diagnosis of </w:t>
      </w:r>
      <w:r w:rsidR="001D61DF">
        <w:rPr>
          <w:rFonts w:ascii="Book Antiqua" w:hAnsi="Book Antiqua" w:cs="Arial"/>
          <w:sz w:val="24"/>
          <w:szCs w:val="24"/>
        </w:rPr>
        <w:t xml:space="preserve">GC </w:t>
      </w:r>
      <w:r w:rsidR="00E859B4" w:rsidRPr="00022E5E">
        <w:rPr>
          <w:rFonts w:ascii="Book Antiqua" w:hAnsi="Book Antiqua" w:cs="Arial"/>
          <w:sz w:val="24"/>
          <w:szCs w:val="24"/>
        </w:rPr>
        <w:t xml:space="preserve">was 96.67%, and the specificity was 94.11%. These studies suggest that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can be used as a tumor marker for the diagnosis of </w:t>
      </w:r>
      <w:r w:rsidR="001D61DF">
        <w:rPr>
          <w:rFonts w:ascii="Book Antiqua" w:hAnsi="Book Antiqua" w:cs="Arial"/>
          <w:sz w:val="24"/>
          <w:szCs w:val="24"/>
        </w:rPr>
        <w:t>GC</w:t>
      </w:r>
      <w:r w:rsidR="00E859B4" w:rsidRPr="00022E5E">
        <w:rPr>
          <w:rFonts w:ascii="Book Antiqua" w:hAnsi="Book Antiqua" w:cs="Arial"/>
          <w:sz w:val="24"/>
          <w:szCs w:val="24"/>
        </w:rPr>
        <w:t xml:space="preserve">. </w:t>
      </w:r>
      <w:r w:rsidR="00334604" w:rsidRPr="00022E5E">
        <w:rPr>
          <w:rFonts w:ascii="Book Antiqua" w:hAnsi="Book Antiqua" w:cs="Arial"/>
          <w:sz w:val="24"/>
          <w:szCs w:val="24"/>
        </w:rPr>
        <w:t>Newman</w:t>
      </w:r>
      <w:r w:rsidR="001D61DF">
        <w:rPr>
          <w:rFonts w:ascii="Book Antiqua" w:hAnsi="Book Antiqua" w:cs="Arial"/>
          <w:sz w:val="24"/>
          <w:szCs w:val="24"/>
        </w:rPr>
        <w:t xml:space="preserve"> </w:t>
      </w:r>
      <w:bookmarkStart w:id="67" w:name="OLE_LINK1593"/>
      <w:bookmarkStart w:id="68" w:name="OLE_LINK1594"/>
      <w:r w:rsidR="001D61DF" w:rsidRPr="001D61DF">
        <w:rPr>
          <w:rFonts w:ascii="Book Antiqua" w:hAnsi="Book Antiqua" w:cs="Arial" w:hint="eastAsia"/>
          <w:i/>
          <w:iCs/>
          <w:sz w:val="24"/>
          <w:szCs w:val="24"/>
        </w:rPr>
        <w:t>et</w:t>
      </w:r>
      <w:r w:rsidR="001D61DF" w:rsidRPr="001D61DF">
        <w:rPr>
          <w:rFonts w:ascii="Book Antiqua" w:hAnsi="Book Antiqua" w:cs="Arial"/>
          <w:i/>
          <w:iCs/>
          <w:sz w:val="24"/>
          <w:szCs w:val="24"/>
        </w:rPr>
        <w:t xml:space="preserve"> </w:t>
      </w:r>
      <w:proofErr w:type="gramStart"/>
      <w:r w:rsidR="001D61DF" w:rsidRPr="001D61DF">
        <w:rPr>
          <w:rFonts w:ascii="Book Antiqua" w:hAnsi="Book Antiqua" w:cs="Arial"/>
          <w:i/>
          <w:iCs/>
          <w:sz w:val="24"/>
          <w:szCs w:val="24"/>
        </w:rPr>
        <w:t>al</w:t>
      </w:r>
      <w:bookmarkEnd w:id="67"/>
      <w:bookmarkEnd w:id="68"/>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60]</w:t>
      </w:r>
      <w:r w:rsidR="00E859B4" w:rsidRPr="00022E5E">
        <w:rPr>
          <w:rFonts w:ascii="Book Antiqua" w:hAnsi="Book Antiqua" w:cs="Arial"/>
          <w:sz w:val="24"/>
          <w:szCs w:val="24"/>
        </w:rPr>
        <w:t xml:space="preserve"> also confirmed this </w:t>
      </w:r>
      <w:r>
        <w:rPr>
          <w:rFonts w:ascii="Book Antiqua" w:hAnsi="Book Antiqua" w:cs="Arial"/>
          <w:sz w:val="24"/>
          <w:szCs w:val="24"/>
        </w:rPr>
        <w:t>finding</w:t>
      </w:r>
      <w:r w:rsidR="00E859B4" w:rsidRPr="00022E5E">
        <w:rPr>
          <w:rFonts w:ascii="Book Antiqua" w:hAnsi="Book Antiqua" w:cs="Arial"/>
          <w:sz w:val="24"/>
          <w:szCs w:val="24"/>
        </w:rPr>
        <w:t xml:space="preserve"> in </w:t>
      </w:r>
      <w:r>
        <w:rPr>
          <w:rFonts w:ascii="Book Antiqua" w:hAnsi="Book Antiqua" w:cs="Arial"/>
          <w:sz w:val="24"/>
          <w:szCs w:val="24"/>
        </w:rPr>
        <w:t>a</w:t>
      </w:r>
      <w:r w:rsidR="00E859B4" w:rsidRPr="00022E5E">
        <w:rPr>
          <w:rFonts w:ascii="Book Antiqua" w:hAnsi="Book Antiqua" w:cs="Arial"/>
          <w:sz w:val="24"/>
          <w:szCs w:val="24"/>
        </w:rPr>
        <w:t xml:space="preserve"> study of non-small cell lung cancer. They </w:t>
      </w:r>
      <w:r w:rsidR="008646A9" w:rsidRPr="00022E5E">
        <w:rPr>
          <w:rFonts w:ascii="Book Antiqua" w:hAnsi="Book Antiqua" w:cs="Arial"/>
          <w:sz w:val="24"/>
          <w:szCs w:val="24"/>
        </w:rPr>
        <w:t>presented</w:t>
      </w:r>
      <w:r w:rsidR="00E859B4" w:rsidRPr="00022E5E">
        <w:rPr>
          <w:rFonts w:ascii="Book Antiqua" w:hAnsi="Book Antiqua" w:cs="Arial"/>
          <w:sz w:val="24"/>
          <w:szCs w:val="24"/>
        </w:rPr>
        <w:t xml:space="preserve"> </w:t>
      </w:r>
      <w:r w:rsidR="008646A9" w:rsidRPr="00022E5E">
        <w:rPr>
          <w:rFonts w:ascii="Book Antiqua" w:hAnsi="Book Antiqua" w:cs="Arial"/>
          <w:sz w:val="24"/>
          <w:szCs w:val="24"/>
        </w:rPr>
        <w:t>a fundamental new method named</w:t>
      </w:r>
      <w:r w:rsidR="00E859B4" w:rsidRPr="00022E5E">
        <w:rPr>
          <w:rFonts w:ascii="Book Antiqua" w:hAnsi="Book Antiqua" w:cs="Arial"/>
          <w:sz w:val="24"/>
          <w:szCs w:val="24"/>
        </w:rPr>
        <w:t xml:space="preserve"> </w:t>
      </w:r>
      <w:r w:rsidR="008646A9" w:rsidRPr="00022E5E">
        <w:rPr>
          <w:rFonts w:ascii="Book Antiqua" w:hAnsi="Book Antiqua" w:cs="Arial"/>
          <w:sz w:val="24"/>
          <w:szCs w:val="24"/>
        </w:rPr>
        <w:t>CAPP-</w:t>
      </w:r>
      <w:proofErr w:type="spellStart"/>
      <w:r w:rsidR="008646A9" w:rsidRPr="00022E5E">
        <w:rPr>
          <w:rFonts w:ascii="Book Antiqua" w:hAnsi="Book Antiqua" w:cs="Arial"/>
          <w:sz w:val="24"/>
          <w:szCs w:val="24"/>
        </w:rPr>
        <w:t>Seq</w:t>
      </w:r>
      <w:proofErr w:type="spellEnd"/>
      <w:r w:rsidR="008646A9" w:rsidRPr="00022E5E">
        <w:rPr>
          <w:rFonts w:ascii="Book Antiqua" w:hAnsi="Book Antiqua" w:cs="Arial"/>
          <w:sz w:val="24"/>
          <w:szCs w:val="24"/>
        </w:rPr>
        <w:t xml:space="preserve"> </w:t>
      </w:r>
      <w:r w:rsidR="00E859B4" w:rsidRPr="00022E5E">
        <w:rPr>
          <w:rFonts w:ascii="Book Antiqua" w:hAnsi="Book Antiqua" w:cs="Arial"/>
          <w:sz w:val="24"/>
          <w:szCs w:val="24"/>
        </w:rPr>
        <w:t xml:space="preserve">to detect non-small cell lung cancer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mutants with a specificity of 96%. It is worth noting that the sensitivity of current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tests </w:t>
      </w:r>
      <w:r>
        <w:rPr>
          <w:rFonts w:ascii="Book Antiqua" w:hAnsi="Book Antiqua" w:cs="Arial"/>
          <w:sz w:val="24"/>
          <w:szCs w:val="24"/>
        </w:rPr>
        <w:t xml:space="preserve">for </w:t>
      </w:r>
      <w:r w:rsidR="00E859B4" w:rsidRPr="00022E5E">
        <w:rPr>
          <w:rFonts w:ascii="Book Antiqua" w:hAnsi="Book Antiqua" w:cs="Arial"/>
          <w:sz w:val="24"/>
          <w:szCs w:val="24"/>
        </w:rPr>
        <w:t>early cancers is about 30% to 40</w:t>
      </w:r>
      <w:proofErr w:type="gramStart"/>
      <w:r w:rsidR="00E859B4"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61]</w:t>
      </w:r>
      <w:r w:rsidR="00E859B4" w:rsidRPr="00022E5E">
        <w:rPr>
          <w:rFonts w:ascii="Book Antiqua" w:hAnsi="Book Antiqua" w:cs="Arial"/>
          <w:sz w:val="24"/>
          <w:szCs w:val="24"/>
        </w:rPr>
        <w:t>. Therefore, most</w:t>
      </w:r>
      <w:r w:rsidR="00C129DF" w:rsidRPr="00022E5E">
        <w:rPr>
          <w:rFonts w:ascii="Book Antiqua" w:hAnsi="Book Antiqua" w:cs="Arial"/>
          <w:sz w:val="24"/>
          <w:szCs w:val="24"/>
        </w:rPr>
        <w:t xml:space="preserve"> early</w:t>
      </w:r>
      <w:r w:rsidR="001F1EA1" w:rsidRPr="00022E5E">
        <w:rPr>
          <w:rFonts w:ascii="Book Antiqua" w:hAnsi="Book Antiqua" w:cs="Arial"/>
          <w:sz w:val="24"/>
          <w:szCs w:val="24"/>
        </w:rPr>
        <w:t>-</w:t>
      </w:r>
      <w:r w:rsidR="00E859B4" w:rsidRPr="00022E5E">
        <w:rPr>
          <w:rFonts w:ascii="Book Antiqua" w:hAnsi="Book Antiqua" w:cs="Arial"/>
          <w:sz w:val="24"/>
          <w:szCs w:val="24"/>
        </w:rPr>
        <w:t xml:space="preserve">stage cancers will not be detected by current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analysis methods.</w:t>
      </w:r>
    </w:p>
    <w:p w14:paraId="44574CDC" w14:textId="20E2810A" w:rsidR="009F6634" w:rsidRPr="00022E5E" w:rsidRDefault="009F6634" w:rsidP="001D61DF">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Liu</w:t>
      </w:r>
      <w:r w:rsidR="001D61DF">
        <w:rPr>
          <w:rFonts w:ascii="Book Antiqua" w:hAnsi="Book Antiqua" w:cs="Arial"/>
          <w:sz w:val="24"/>
          <w:szCs w:val="24"/>
        </w:rPr>
        <w:t xml:space="preserve"> </w:t>
      </w:r>
      <w:r w:rsidR="001D61DF" w:rsidRPr="001D61DF">
        <w:rPr>
          <w:rFonts w:ascii="Book Antiqua" w:hAnsi="Book Antiqua" w:cs="Arial" w:hint="eastAsia"/>
          <w:i/>
          <w:iCs/>
          <w:sz w:val="24"/>
          <w:szCs w:val="24"/>
        </w:rPr>
        <w:t>et</w:t>
      </w:r>
      <w:r w:rsidR="001D61DF" w:rsidRPr="001D61DF">
        <w:rPr>
          <w:rFonts w:ascii="Book Antiqua" w:hAnsi="Book Antiqua" w:cs="Arial"/>
          <w:i/>
          <w:iCs/>
          <w:sz w:val="24"/>
          <w:szCs w:val="24"/>
        </w:rPr>
        <w:t xml:space="preserve"> al</w:t>
      </w:r>
      <w:r w:rsidR="00DC7122" w:rsidRPr="00022E5E">
        <w:rPr>
          <w:rFonts w:ascii="Book Antiqua" w:hAnsi="Book Antiqua" w:cs="Arial"/>
          <w:noProof/>
          <w:sz w:val="24"/>
          <w:szCs w:val="24"/>
          <w:vertAlign w:val="superscript"/>
        </w:rPr>
        <w:t>[62]</w:t>
      </w:r>
      <w:r w:rsidRPr="00022E5E">
        <w:rPr>
          <w:rFonts w:ascii="Book Antiqua" w:hAnsi="Book Antiqua" w:cs="Arial"/>
          <w:sz w:val="24"/>
          <w:szCs w:val="24"/>
        </w:rPr>
        <w:t xml:space="preserve"> first identified the </w:t>
      </w:r>
      <w:r w:rsidR="003A63A4" w:rsidRPr="00022E5E">
        <w:rPr>
          <w:rFonts w:ascii="Book Antiqua" w:hAnsi="Book Antiqua" w:cs="Arial"/>
          <w:sz w:val="24"/>
          <w:szCs w:val="24"/>
        </w:rPr>
        <w:t xml:space="preserve">expression profile </w:t>
      </w:r>
      <w:r w:rsidR="003A63A4">
        <w:rPr>
          <w:rFonts w:ascii="Book Antiqua" w:hAnsi="Book Antiqua" w:cs="Arial"/>
          <w:sz w:val="24"/>
          <w:szCs w:val="24"/>
        </w:rPr>
        <w:t xml:space="preserve">of </w:t>
      </w:r>
      <w:r w:rsidRPr="00022E5E">
        <w:rPr>
          <w:rFonts w:ascii="Book Antiqua" w:hAnsi="Book Antiqua" w:cs="Arial"/>
          <w:sz w:val="24"/>
          <w:szCs w:val="24"/>
        </w:rPr>
        <w:t xml:space="preserve">miRNAs </w:t>
      </w:r>
      <w:r w:rsidR="00334604" w:rsidRPr="00022E5E">
        <w:rPr>
          <w:rFonts w:ascii="Book Antiqua" w:hAnsi="Book Antiqua" w:cs="Arial"/>
          <w:sz w:val="24"/>
          <w:szCs w:val="24"/>
        </w:rPr>
        <w:t xml:space="preserve">in </w:t>
      </w:r>
      <w:r w:rsidR="003A63A4">
        <w:rPr>
          <w:rFonts w:ascii="Book Antiqua" w:hAnsi="Book Antiqua" w:cs="Arial"/>
          <w:sz w:val="24"/>
          <w:szCs w:val="24"/>
        </w:rPr>
        <w:t xml:space="preserve">the serum of </w:t>
      </w:r>
      <w:r w:rsidR="001D61DF">
        <w:rPr>
          <w:rFonts w:ascii="Book Antiqua" w:hAnsi="Book Antiqua" w:cs="Arial"/>
          <w:sz w:val="24"/>
          <w:szCs w:val="24"/>
        </w:rPr>
        <w:t>GC</w:t>
      </w:r>
      <w:r w:rsidRPr="00022E5E">
        <w:rPr>
          <w:rFonts w:ascii="Book Antiqua" w:hAnsi="Book Antiqua" w:cs="Arial"/>
          <w:sz w:val="24"/>
          <w:szCs w:val="24"/>
        </w:rPr>
        <w:t xml:space="preserve"> </w:t>
      </w:r>
      <w:r w:rsidR="003A63A4">
        <w:rPr>
          <w:rFonts w:ascii="Book Antiqua" w:hAnsi="Book Antiqua" w:cs="Arial"/>
          <w:sz w:val="24"/>
          <w:szCs w:val="24"/>
        </w:rPr>
        <w:t>patients</w:t>
      </w:r>
      <w:r w:rsidRPr="00022E5E">
        <w:rPr>
          <w:rFonts w:ascii="Book Antiqua" w:hAnsi="Book Antiqua" w:cs="Arial"/>
          <w:sz w:val="24"/>
          <w:szCs w:val="24"/>
        </w:rPr>
        <w:t xml:space="preserve"> using </w:t>
      </w:r>
      <w:r w:rsidR="00815890">
        <w:rPr>
          <w:rFonts w:ascii="Book Antiqua" w:hAnsi="Book Antiqua" w:cs="Arial"/>
          <w:sz w:val="24"/>
          <w:szCs w:val="24"/>
        </w:rPr>
        <w:t>m</w:t>
      </w:r>
      <w:r w:rsidRPr="00022E5E">
        <w:rPr>
          <w:rFonts w:ascii="Book Antiqua" w:hAnsi="Book Antiqua" w:cs="Arial"/>
          <w:sz w:val="24"/>
          <w:szCs w:val="24"/>
        </w:rPr>
        <w:t xml:space="preserve">icroarray, and </w:t>
      </w:r>
      <w:r w:rsidR="003A63A4">
        <w:rPr>
          <w:rFonts w:ascii="Book Antiqua" w:hAnsi="Book Antiqua" w:cs="Arial"/>
          <w:sz w:val="24"/>
          <w:szCs w:val="24"/>
        </w:rPr>
        <w:t>subsequently</w:t>
      </w:r>
      <w:r w:rsidRPr="00022E5E">
        <w:rPr>
          <w:rFonts w:ascii="Book Antiqua" w:hAnsi="Book Antiqua" w:cs="Arial"/>
          <w:sz w:val="24"/>
          <w:szCs w:val="24"/>
        </w:rPr>
        <w:t xml:space="preserve"> found that m</w:t>
      </w:r>
      <w:r w:rsidR="00A962AA" w:rsidRPr="00022E5E">
        <w:rPr>
          <w:rFonts w:ascii="Book Antiqua" w:hAnsi="Book Antiqua" w:cs="Arial"/>
          <w:sz w:val="24"/>
          <w:szCs w:val="24"/>
        </w:rPr>
        <w:t>i</w:t>
      </w:r>
      <w:r w:rsidRPr="00022E5E">
        <w:rPr>
          <w:rFonts w:ascii="Book Antiqua" w:hAnsi="Book Antiqua" w:cs="Arial"/>
          <w:sz w:val="24"/>
          <w:szCs w:val="24"/>
        </w:rPr>
        <w:t xml:space="preserve">R-378 expression levels in </w:t>
      </w:r>
      <w:r w:rsidR="003A63A4">
        <w:rPr>
          <w:rFonts w:ascii="Book Antiqua" w:hAnsi="Book Antiqua" w:cs="Arial"/>
          <w:sz w:val="24"/>
          <w:szCs w:val="24"/>
        </w:rPr>
        <w:t xml:space="preserve">the </w:t>
      </w:r>
      <w:r w:rsidRPr="00022E5E">
        <w:rPr>
          <w:rFonts w:ascii="Book Antiqua" w:hAnsi="Book Antiqua" w:cs="Arial"/>
          <w:sz w:val="24"/>
          <w:szCs w:val="24"/>
        </w:rPr>
        <w:t xml:space="preserve">serum of </w:t>
      </w:r>
      <w:r w:rsidR="001D61DF">
        <w:rPr>
          <w:rFonts w:ascii="Book Antiqua" w:hAnsi="Book Antiqua" w:cs="Arial"/>
          <w:sz w:val="24"/>
          <w:szCs w:val="24"/>
        </w:rPr>
        <w:t>GC</w:t>
      </w:r>
      <w:r w:rsidRPr="00022E5E">
        <w:rPr>
          <w:rFonts w:ascii="Book Antiqua" w:hAnsi="Book Antiqua" w:cs="Arial"/>
          <w:sz w:val="24"/>
          <w:szCs w:val="24"/>
        </w:rPr>
        <w:t xml:space="preserve"> patients were increased (</w:t>
      </w:r>
      <w:r w:rsidRPr="001D61DF">
        <w:rPr>
          <w:rFonts w:ascii="Book Antiqua" w:hAnsi="Book Antiqua" w:cs="Arial"/>
          <w:i/>
          <w:iCs/>
          <w:sz w:val="24"/>
          <w:szCs w:val="24"/>
        </w:rPr>
        <w:t>P</w:t>
      </w:r>
      <w:r w:rsidRPr="00022E5E">
        <w:rPr>
          <w:rFonts w:ascii="Book Antiqua" w:hAnsi="Book Antiqua" w:cs="Arial"/>
          <w:sz w:val="24"/>
          <w:szCs w:val="24"/>
        </w:rPr>
        <w:t xml:space="preserve"> &lt;</w:t>
      </w:r>
      <w:r w:rsidR="001D61DF">
        <w:rPr>
          <w:rFonts w:ascii="Book Antiqua" w:hAnsi="Book Antiqua" w:cs="Arial"/>
          <w:sz w:val="24"/>
          <w:szCs w:val="24"/>
        </w:rPr>
        <w:t xml:space="preserve"> </w:t>
      </w:r>
      <w:r w:rsidRPr="00022E5E">
        <w:rPr>
          <w:rFonts w:ascii="Book Antiqua" w:hAnsi="Book Antiqua" w:cs="Arial"/>
          <w:sz w:val="24"/>
          <w:szCs w:val="24"/>
        </w:rPr>
        <w:t>0.01) compared with 41 healthy control</w:t>
      </w:r>
      <w:r w:rsidR="003A63A4">
        <w:rPr>
          <w:rFonts w:ascii="Book Antiqua" w:hAnsi="Book Antiqua" w:cs="Arial"/>
          <w:sz w:val="24"/>
          <w:szCs w:val="24"/>
        </w:rPr>
        <w:t>s</w:t>
      </w:r>
      <w:r w:rsidRPr="00022E5E">
        <w:rPr>
          <w:rFonts w:ascii="Book Antiqua" w:hAnsi="Book Antiqua" w:cs="Arial"/>
          <w:sz w:val="24"/>
          <w:szCs w:val="24"/>
        </w:rPr>
        <w:t xml:space="preserve"> </w:t>
      </w:r>
      <w:r w:rsidR="003A63A4">
        <w:rPr>
          <w:rFonts w:ascii="Book Antiqua" w:hAnsi="Book Antiqua" w:cs="Arial"/>
          <w:sz w:val="24"/>
          <w:szCs w:val="24"/>
        </w:rPr>
        <w:t>using</w:t>
      </w:r>
      <w:r w:rsidRPr="00022E5E">
        <w:rPr>
          <w:rFonts w:ascii="Book Antiqua" w:hAnsi="Book Antiqua" w:cs="Arial"/>
          <w:sz w:val="24"/>
          <w:szCs w:val="24"/>
        </w:rPr>
        <w:t xml:space="preserve"> </w:t>
      </w:r>
      <w:r w:rsidR="001D61DF" w:rsidRPr="001D61DF">
        <w:rPr>
          <w:rFonts w:ascii="Book Antiqua" w:hAnsi="Book Antiqua" w:cs="Arial"/>
          <w:sz w:val="24"/>
          <w:szCs w:val="24"/>
        </w:rPr>
        <w:t>quantitative real-time</w:t>
      </w:r>
      <w:r w:rsidR="001D61DF">
        <w:rPr>
          <w:rFonts w:ascii="Book Antiqua" w:hAnsi="Book Antiqua" w:cs="Arial"/>
          <w:sz w:val="24"/>
          <w:szCs w:val="24"/>
        </w:rPr>
        <w:t xml:space="preserve"> </w:t>
      </w:r>
      <w:r w:rsidRPr="00022E5E">
        <w:rPr>
          <w:rFonts w:ascii="Book Antiqua" w:hAnsi="Book Antiqua" w:cs="Arial"/>
          <w:sz w:val="24"/>
          <w:szCs w:val="24"/>
        </w:rPr>
        <w:t xml:space="preserve">PCR. The </w:t>
      </w:r>
      <w:bookmarkStart w:id="69" w:name="_Hlk10030538"/>
      <w:bookmarkStart w:id="70" w:name="OLE_LINK1600"/>
      <w:r w:rsidR="001D61DF">
        <w:rPr>
          <w:rFonts w:ascii="Book Antiqua" w:eastAsia="宋体" w:hAnsi="Book Antiqua" w:cs="Times New Roman"/>
          <w:sz w:val="24"/>
          <w:szCs w:val="24"/>
        </w:rPr>
        <w:t>a</w:t>
      </w:r>
      <w:r w:rsidR="001D61DF">
        <w:rPr>
          <w:rFonts w:ascii="Book Antiqua" w:eastAsia="宋体" w:hAnsi="Book Antiqua" w:cs="Times New Roman" w:hint="eastAsia"/>
          <w:sz w:val="24"/>
          <w:szCs w:val="24"/>
        </w:rPr>
        <w:t>rea under the curve</w:t>
      </w:r>
      <w:bookmarkEnd w:id="69"/>
      <w:bookmarkEnd w:id="70"/>
      <w:r w:rsidR="00592D00">
        <w:rPr>
          <w:rFonts w:ascii="Book Antiqua" w:eastAsia="宋体" w:hAnsi="Book Antiqua" w:cs="Times New Roman"/>
          <w:sz w:val="24"/>
          <w:szCs w:val="24"/>
        </w:rPr>
        <w:t xml:space="preserve"> (AUC)</w:t>
      </w:r>
      <w:r w:rsidRPr="00022E5E">
        <w:rPr>
          <w:rFonts w:ascii="Book Antiqua" w:hAnsi="Book Antiqua" w:cs="Arial"/>
          <w:sz w:val="24"/>
          <w:szCs w:val="24"/>
        </w:rPr>
        <w:t xml:space="preserve"> </w:t>
      </w:r>
      <w:r w:rsidR="003A63A4">
        <w:rPr>
          <w:rFonts w:ascii="Book Antiqua" w:hAnsi="Book Antiqua" w:cs="Arial"/>
          <w:sz w:val="24"/>
          <w:szCs w:val="24"/>
        </w:rPr>
        <w:t>was</w:t>
      </w:r>
      <w:r w:rsidRPr="00022E5E">
        <w:rPr>
          <w:rFonts w:ascii="Book Antiqua" w:hAnsi="Book Antiqua" w:cs="Arial"/>
          <w:sz w:val="24"/>
          <w:szCs w:val="24"/>
        </w:rPr>
        <w:t xml:space="preserve"> 0.861, and its sensitivity and specificity </w:t>
      </w:r>
      <w:r w:rsidR="003A63A4">
        <w:rPr>
          <w:rFonts w:ascii="Book Antiqua" w:hAnsi="Book Antiqua" w:cs="Arial"/>
          <w:sz w:val="24"/>
          <w:szCs w:val="24"/>
        </w:rPr>
        <w:t>were</w:t>
      </w:r>
      <w:r w:rsidRPr="00022E5E">
        <w:rPr>
          <w:rFonts w:ascii="Book Antiqua" w:hAnsi="Book Antiqua" w:cs="Arial"/>
          <w:sz w:val="24"/>
          <w:szCs w:val="24"/>
        </w:rPr>
        <w:t xml:space="preserve"> 87.5% and 70.73%, respectively. It is worth noting that m</w:t>
      </w:r>
      <w:r w:rsidR="00EA0A77" w:rsidRPr="00022E5E">
        <w:rPr>
          <w:rFonts w:ascii="Book Antiqua" w:hAnsi="Book Antiqua" w:cs="Arial"/>
          <w:sz w:val="24"/>
          <w:szCs w:val="24"/>
        </w:rPr>
        <w:t>i</w:t>
      </w:r>
      <w:r w:rsidRPr="00022E5E">
        <w:rPr>
          <w:rFonts w:ascii="Book Antiqua" w:hAnsi="Book Antiqua" w:cs="Arial"/>
          <w:sz w:val="24"/>
          <w:szCs w:val="24"/>
        </w:rPr>
        <w:t xml:space="preserve">R-378 </w:t>
      </w:r>
      <w:r w:rsidR="003A63A4">
        <w:rPr>
          <w:rFonts w:ascii="Book Antiqua" w:hAnsi="Book Antiqua" w:cs="Arial"/>
          <w:sz w:val="24"/>
          <w:szCs w:val="24"/>
        </w:rPr>
        <w:t>showed</w:t>
      </w:r>
      <w:r w:rsidRPr="00022E5E">
        <w:rPr>
          <w:rFonts w:ascii="Book Antiqua" w:hAnsi="Book Antiqua" w:cs="Arial"/>
          <w:sz w:val="24"/>
          <w:szCs w:val="24"/>
        </w:rPr>
        <w:t xml:space="preserve"> a significant </w:t>
      </w:r>
      <w:r w:rsidRPr="00022E5E">
        <w:rPr>
          <w:rFonts w:ascii="Book Antiqua" w:hAnsi="Book Antiqua" w:cs="Arial"/>
          <w:sz w:val="24"/>
          <w:szCs w:val="24"/>
        </w:rPr>
        <w:lastRenderedPageBreak/>
        <w:t xml:space="preserve">increase in the serum of patients with early </w:t>
      </w:r>
      <w:r w:rsidR="001D61DF">
        <w:rPr>
          <w:rFonts w:ascii="Book Antiqua" w:hAnsi="Book Antiqua" w:cs="Arial"/>
          <w:sz w:val="24"/>
          <w:szCs w:val="24"/>
        </w:rPr>
        <w:t>GC</w:t>
      </w:r>
      <w:r w:rsidRPr="00022E5E">
        <w:rPr>
          <w:rFonts w:ascii="Book Antiqua" w:hAnsi="Book Antiqua" w:cs="Arial"/>
          <w:sz w:val="24"/>
          <w:szCs w:val="24"/>
        </w:rPr>
        <w:t xml:space="preserve"> (</w:t>
      </w:r>
      <w:r w:rsidRPr="001D61DF">
        <w:rPr>
          <w:rFonts w:ascii="Book Antiqua" w:hAnsi="Book Antiqua" w:cs="Arial"/>
          <w:i/>
          <w:iCs/>
          <w:sz w:val="24"/>
          <w:szCs w:val="24"/>
        </w:rPr>
        <w:t>P</w:t>
      </w:r>
      <w:r w:rsidRPr="00022E5E">
        <w:rPr>
          <w:rFonts w:ascii="Book Antiqua" w:hAnsi="Book Antiqua" w:cs="Arial"/>
          <w:sz w:val="24"/>
          <w:szCs w:val="24"/>
        </w:rPr>
        <w:t xml:space="preserve"> &lt;</w:t>
      </w:r>
      <w:r w:rsidR="001D61DF">
        <w:rPr>
          <w:rFonts w:ascii="Book Antiqua" w:hAnsi="Book Antiqua" w:cs="Arial"/>
          <w:sz w:val="24"/>
          <w:szCs w:val="24"/>
        </w:rPr>
        <w:t xml:space="preserve"> </w:t>
      </w:r>
      <w:r w:rsidRPr="00022E5E">
        <w:rPr>
          <w:rFonts w:ascii="Book Antiqua" w:hAnsi="Book Antiqua" w:cs="Arial"/>
          <w:sz w:val="24"/>
          <w:szCs w:val="24"/>
        </w:rPr>
        <w:t>0.05), indicating that it has</w:t>
      </w:r>
      <w:r w:rsidR="0013699B" w:rsidRPr="00022E5E">
        <w:rPr>
          <w:rFonts w:ascii="Book Antiqua" w:hAnsi="Book Antiqua" w:cs="Arial"/>
          <w:sz w:val="24"/>
          <w:szCs w:val="24"/>
        </w:rPr>
        <w:t xml:space="preserve"> </w:t>
      </w:r>
      <w:r w:rsidR="007A208D" w:rsidRPr="00022E5E">
        <w:rPr>
          <w:rFonts w:ascii="Book Antiqua" w:hAnsi="Book Antiqua" w:cs="Arial"/>
          <w:sz w:val="24"/>
          <w:szCs w:val="24"/>
        </w:rPr>
        <w:t>p</w:t>
      </w:r>
      <w:r w:rsidRPr="00022E5E">
        <w:rPr>
          <w:rFonts w:ascii="Book Antiqua" w:hAnsi="Book Antiqua" w:cs="Arial"/>
          <w:sz w:val="24"/>
          <w:szCs w:val="24"/>
        </w:rPr>
        <w:t xml:space="preserve">otential value </w:t>
      </w:r>
      <w:r w:rsidR="003A63A4">
        <w:rPr>
          <w:rFonts w:ascii="Book Antiqua" w:hAnsi="Book Antiqua" w:cs="Arial"/>
          <w:sz w:val="24"/>
          <w:szCs w:val="24"/>
        </w:rPr>
        <w:t>as a</w:t>
      </w:r>
      <w:r w:rsidRPr="00022E5E">
        <w:rPr>
          <w:rFonts w:ascii="Book Antiqua" w:hAnsi="Book Antiqua" w:cs="Arial"/>
          <w:sz w:val="24"/>
          <w:szCs w:val="24"/>
        </w:rPr>
        <w:t xml:space="preserve"> new noninvasive biomarker for screening</w:t>
      </w:r>
      <w:r w:rsidR="0013699B" w:rsidRPr="00022E5E">
        <w:rPr>
          <w:rFonts w:ascii="Book Antiqua" w:hAnsi="Book Antiqua" w:cs="Arial"/>
          <w:sz w:val="24"/>
          <w:szCs w:val="24"/>
        </w:rPr>
        <w:t xml:space="preserve"> early </w:t>
      </w:r>
      <w:proofErr w:type="gramStart"/>
      <w:r w:rsidR="001D61DF">
        <w:rPr>
          <w:rFonts w:ascii="Book Antiqua" w:hAnsi="Book Antiqua" w:cs="Arial"/>
          <w:sz w:val="24"/>
          <w:szCs w:val="24"/>
        </w:rPr>
        <w:t>GC</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63]</w:t>
      </w:r>
      <w:r w:rsidRPr="00022E5E">
        <w:rPr>
          <w:rFonts w:ascii="Book Antiqua" w:hAnsi="Book Antiqua" w:cs="Arial"/>
          <w:sz w:val="24"/>
          <w:szCs w:val="24"/>
        </w:rPr>
        <w:t xml:space="preserve">. Song </w:t>
      </w:r>
      <w:r w:rsidR="009215F7" w:rsidRPr="00592D00">
        <w:rPr>
          <w:rFonts w:ascii="Book Antiqua" w:hAnsi="Book Antiqua" w:cs="Arial"/>
          <w:i/>
          <w:iCs/>
          <w:sz w:val="24"/>
          <w:szCs w:val="24"/>
        </w:rPr>
        <w:t xml:space="preserve">et </w:t>
      </w:r>
      <w:proofErr w:type="gramStart"/>
      <w:r w:rsidR="009215F7" w:rsidRPr="00592D00">
        <w:rPr>
          <w:rFonts w:ascii="Book Antiqua" w:hAnsi="Book Antiqua" w:cs="Arial"/>
          <w:i/>
          <w:iCs/>
          <w:sz w:val="24"/>
          <w:szCs w:val="24"/>
        </w:rPr>
        <w:t>al</w:t>
      </w:r>
      <w:r w:rsidR="009215F7" w:rsidRPr="00022E5E">
        <w:rPr>
          <w:rFonts w:ascii="Book Antiqua" w:hAnsi="Book Antiqua" w:cs="Arial"/>
          <w:noProof/>
          <w:sz w:val="24"/>
          <w:szCs w:val="24"/>
          <w:vertAlign w:val="superscript"/>
        </w:rPr>
        <w:t>[</w:t>
      </w:r>
      <w:proofErr w:type="gramEnd"/>
      <w:r w:rsidR="009215F7" w:rsidRPr="00022E5E">
        <w:rPr>
          <w:rFonts w:ascii="Book Antiqua" w:hAnsi="Book Antiqua" w:cs="Arial"/>
          <w:noProof/>
          <w:sz w:val="24"/>
          <w:szCs w:val="24"/>
          <w:vertAlign w:val="superscript"/>
        </w:rPr>
        <w:t>6</w:t>
      </w:r>
      <w:r w:rsidR="009215F7">
        <w:rPr>
          <w:rFonts w:ascii="Book Antiqua" w:hAnsi="Book Antiqua" w:cs="Arial"/>
          <w:noProof/>
          <w:sz w:val="24"/>
          <w:szCs w:val="24"/>
          <w:vertAlign w:val="superscript"/>
        </w:rPr>
        <w:t>3</w:t>
      </w:r>
      <w:r w:rsidR="009215F7" w:rsidRPr="00022E5E">
        <w:rPr>
          <w:rFonts w:ascii="Book Antiqua" w:hAnsi="Book Antiqua" w:cs="Arial"/>
          <w:noProof/>
          <w:sz w:val="24"/>
          <w:szCs w:val="24"/>
          <w:vertAlign w:val="superscript"/>
        </w:rPr>
        <w:t>]</w:t>
      </w:r>
      <w:r w:rsidR="009215F7">
        <w:rPr>
          <w:rFonts w:ascii="Book Antiqua" w:hAnsi="Book Antiqua" w:cs="Arial"/>
          <w:sz w:val="24"/>
          <w:szCs w:val="24"/>
        </w:rPr>
        <w:t xml:space="preserve"> </w:t>
      </w:r>
      <w:r w:rsidRPr="00022E5E">
        <w:rPr>
          <w:rFonts w:ascii="Book Antiqua" w:hAnsi="Book Antiqua" w:cs="Arial"/>
          <w:sz w:val="24"/>
          <w:szCs w:val="24"/>
        </w:rPr>
        <w:t>also verified the serum mi</w:t>
      </w:r>
      <w:r w:rsidR="00EA0A77" w:rsidRPr="00022E5E">
        <w:rPr>
          <w:rFonts w:ascii="Book Antiqua" w:hAnsi="Book Antiqua" w:cs="Arial"/>
          <w:sz w:val="24"/>
          <w:szCs w:val="24"/>
        </w:rPr>
        <w:t>R</w:t>
      </w:r>
      <w:r w:rsidRPr="00022E5E">
        <w:rPr>
          <w:rFonts w:ascii="Book Antiqua" w:hAnsi="Book Antiqua" w:cs="Arial"/>
          <w:sz w:val="24"/>
          <w:szCs w:val="24"/>
        </w:rPr>
        <w:t xml:space="preserve">NA expression profile </w:t>
      </w:r>
      <w:r w:rsidR="009D5EC5">
        <w:rPr>
          <w:rFonts w:ascii="Book Antiqua" w:hAnsi="Book Antiqua" w:cs="Arial"/>
          <w:sz w:val="24"/>
          <w:szCs w:val="24"/>
        </w:rPr>
        <w:t>in</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patients and further </w:t>
      </w:r>
      <w:r w:rsidR="009D5EC5">
        <w:rPr>
          <w:rFonts w:ascii="Book Antiqua" w:hAnsi="Book Antiqua" w:cs="Arial"/>
          <w:sz w:val="24"/>
          <w:szCs w:val="24"/>
        </w:rPr>
        <w:t>confirmed</w:t>
      </w:r>
      <w:r w:rsidRPr="00022E5E">
        <w:rPr>
          <w:rFonts w:ascii="Book Antiqua" w:hAnsi="Book Antiqua" w:cs="Arial"/>
          <w:sz w:val="24"/>
          <w:szCs w:val="24"/>
        </w:rPr>
        <w:t xml:space="preserve"> that the combined detection of three serum m</w:t>
      </w:r>
      <w:r w:rsidR="00EA0A77" w:rsidRPr="00022E5E">
        <w:rPr>
          <w:rFonts w:ascii="Book Antiqua" w:hAnsi="Book Antiqua" w:cs="Arial"/>
          <w:sz w:val="24"/>
          <w:szCs w:val="24"/>
        </w:rPr>
        <w:t>i</w:t>
      </w:r>
      <w:r w:rsidRPr="00022E5E">
        <w:rPr>
          <w:rFonts w:ascii="Book Antiqua" w:hAnsi="Book Antiqua" w:cs="Arial"/>
          <w:sz w:val="24"/>
          <w:szCs w:val="24"/>
        </w:rPr>
        <w:t>RN</w:t>
      </w:r>
      <w:r w:rsidR="00EA0A77" w:rsidRPr="00022E5E">
        <w:rPr>
          <w:rFonts w:ascii="Book Antiqua" w:hAnsi="Book Antiqua" w:cs="Arial"/>
          <w:sz w:val="24"/>
          <w:szCs w:val="24"/>
        </w:rPr>
        <w:t>A</w:t>
      </w:r>
      <w:r w:rsidR="00DF25C9" w:rsidRPr="00022E5E">
        <w:rPr>
          <w:rFonts w:ascii="Book Antiqua" w:hAnsi="Book Antiqua" w:cs="Arial"/>
          <w:sz w:val="24"/>
          <w:szCs w:val="24"/>
        </w:rPr>
        <w:t>s</w:t>
      </w:r>
      <w:r w:rsidR="009D5EC5">
        <w:rPr>
          <w:rFonts w:ascii="Book Antiqua" w:hAnsi="Book Antiqua" w:cs="Arial"/>
          <w:sz w:val="24"/>
          <w:szCs w:val="24"/>
        </w:rPr>
        <w:t xml:space="preserve"> </w:t>
      </w:r>
      <w:r w:rsidRPr="00022E5E">
        <w:rPr>
          <w:rFonts w:ascii="Book Antiqua" w:hAnsi="Book Antiqua" w:cs="Arial"/>
          <w:sz w:val="24"/>
          <w:szCs w:val="24"/>
        </w:rPr>
        <w:t>(including miR-221, miR-744, and m</w:t>
      </w:r>
      <w:r w:rsidR="00EA0A77" w:rsidRPr="00022E5E">
        <w:rPr>
          <w:rFonts w:ascii="Book Antiqua" w:hAnsi="Book Antiqua" w:cs="Arial"/>
          <w:sz w:val="24"/>
          <w:szCs w:val="24"/>
        </w:rPr>
        <w:t>i</w:t>
      </w:r>
      <w:r w:rsidRPr="00022E5E">
        <w:rPr>
          <w:rFonts w:ascii="Book Antiqua" w:hAnsi="Book Antiqua" w:cs="Arial"/>
          <w:sz w:val="24"/>
          <w:szCs w:val="24"/>
        </w:rPr>
        <w:t>R-376c) can diagnos</w:t>
      </w:r>
      <w:r w:rsidR="009D5EC5">
        <w:rPr>
          <w:rFonts w:ascii="Book Antiqua" w:hAnsi="Book Antiqua" w:cs="Arial"/>
          <w:sz w:val="24"/>
          <w:szCs w:val="24"/>
        </w:rPr>
        <w:t>e</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with </w:t>
      </w:r>
      <w:r w:rsidR="009D5EC5">
        <w:rPr>
          <w:rFonts w:ascii="Book Antiqua" w:hAnsi="Book Antiqua" w:cs="Arial"/>
          <w:sz w:val="24"/>
          <w:szCs w:val="24"/>
        </w:rPr>
        <w:t>a s</w:t>
      </w:r>
      <w:r w:rsidRPr="00022E5E">
        <w:rPr>
          <w:rFonts w:ascii="Book Antiqua" w:hAnsi="Book Antiqua" w:cs="Arial"/>
          <w:sz w:val="24"/>
          <w:szCs w:val="24"/>
        </w:rPr>
        <w:t xml:space="preserve">ensitivity </w:t>
      </w:r>
      <w:r w:rsidR="0013699B" w:rsidRPr="00022E5E">
        <w:rPr>
          <w:rFonts w:ascii="Book Antiqua" w:hAnsi="Book Antiqua" w:cs="Arial"/>
          <w:sz w:val="24"/>
          <w:szCs w:val="24"/>
        </w:rPr>
        <w:t xml:space="preserve">of 82.4% </w:t>
      </w:r>
      <w:r w:rsidRPr="00022E5E">
        <w:rPr>
          <w:rFonts w:ascii="Book Antiqua" w:hAnsi="Book Antiqua" w:cs="Arial"/>
          <w:sz w:val="24"/>
          <w:szCs w:val="24"/>
        </w:rPr>
        <w:t>and specificity of 58.8%</w:t>
      </w:r>
      <w:r w:rsidR="009D5EC5">
        <w:rPr>
          <w:rFonts w:ascii="Book Antiqua" w:hAnsi="Book Antiqua" w:cs="Arial"/>
          <w:sz w:val="24"/>
          <w:szCs w:val="24"/>
        </w:rPr>
        <w:t>. A</w:t>
      </w:r>
      <w:r w:rsidRPr="00022E5E">
        <w:rPr>
          <w:rFonts w:ascii="Book Antiqua" w:hAnsi="Book Antiqua" w:cs="Arial"/>
          <w:sz w:val="24"/>
          <w:szCs w:val="24"/>
        </w:rPr>
        <w:t xml:space="preserve"> subgroup analysis showed that the combined detection of </w:t>
      </w:r>
      <w:r w:rsidR="009D5EC5">
        <w:rPr>
          <w:rFonts w:ascii="Book Antiqua" w:hAnsi="Book Antiqua" w:cs="Arial"/>
          <w:sz w:val="24"/>
          <w:szCs w:val="24"/>
        </w:rPr>
        <w:t xml:space="preserve">these </w:t>
      </w:r>
      <w:r w:rsidRPr="00022E5E">
        <w:rPr>
          <w:rFonts w:ascii="Book Antiqua" w:hAnsi="Book Antiqua" w:cs="Arial"/>
          <w:sz w:val="24"/>
          <w:szCs w:val="24"/>
        </w:rPr>
        <w:t xml:space="preserve">three </w:t>
      </w:r>
      <w:r w:rsidR="00B1370C" w:rsidRPr="00022E5E">
        <w:rPr>
          <w:rFonts w:ascii="Book Antiqua" w:hAnsi="Book Antiqua" w:cs="Arial"/>
          <w:sz w:val="24"/>
          <w:szCs w:val="24"/>
        </w:rPr>
        <w:t>miR</w:t>
      </w:r>
      <w:r w:rsidRPr="00022E5E">
        <w:rPr>
          <w:rFonts w:ascii="Book Antiqua" w:hAnsi="Book Antiqua" w:cs="Arial"/>
          <w:sz w:val="24"/>
          <w:szCs w:val="24"/>
        </w:rPr>
        <w:t xml:space="preserve">NAs could correctly diagnose </w:t>
      </w:r>
      <w:r w:rsidR="009D5EC5">
        <w:rPr>
          <w:rFonts w:ascii="Book Antiqua" w:hAnsi="Book Antiqua" w:cs="Arial"/>
          <w:sz w:val="24"/>
          <w:szCs w:val="24"/>
        </w:rPr>
        <w:t xml:space="preserve">GC in </w:t>
      </w:r>
      <w:r w:rsidRPr="00022E5E">
        <w:rPr>
          <w:rFonts w:ascii="Book Antiqua" w:hAnsi="Book Antiqua" w:cs="Arial"/>
          <w:sz w:val="24"/>
          <w:szCs w:val="24"/>
        </w:rPr>
        <w:t xml:space="preserve">22 of 30 early </w:t>
      </w:r>
      <w:r w:rsidR="001D61DF">
        <w:rPr>
          <w:rFonts w:ascii="Book Antiqua" w:hAnsi="Book Antiqua" w:cs="Arial"/>
          <w:sz w:val="24"/>
          <w:szCs w:val="24"/>
        </w:rPr>
        <w:t>GC</w:t>
      </w:r>
      <w:r w:rsidRPr="00022E5E">
        <w:rPr>
          <w:rFonts w:ascii="Book Antiqua" w:hAnsi="Book Antiqua" w:cs="Arial"/>
          <w:sz w:val="24"/>
          <w:szCs w:val="24"/>
        </w:rPr>
        <w:t xml:space="preserve"> patients, </w:t>
      </w:r>
      <w:r w:rsidR="00DF25C9" w:rsidRPr="00022E5E">
        <w:rPr>
          <w:rFonts w:ascii="Book Antiqua" w:hAnsi="Book Antiqua" w:cs="Arial"/>
          <w:sz w:val="24"/>
          <w:szCs w:val="24"/>
        </w:rPr>
        <w:t xml:space="preserve">and </w:t>
      </w:r>
      <w:r w:rsidRPr="00022E5E">
        <w:rPr>
          <w:rFonts w:ascii="Book Antiqua" w:hAnsi="Book Antiqua" w:cs="Arial"/>
          <w:sz w:val="24"/>
          <w:szCs w:val="24"/>
        </w:rPr>
        <w:t xml:space="preserve">the early diagnosis accuracy rate was 73.3%, suggesting that </w:t>
      </w:r>
      <w:r w:rsidR="00DF25C9" w:rsidRPr="00022E5E">
        <w:rPr>
          <w:rFonts w:ascii="Book Antiqua" w:hAnsi="Book Antiqua" w:cs="Arial"/>
          <w:sz w:val="24"/>
          <w:szCs w:val="24"/>
        </w:rPr>
        <w:t>t</w:t>
      </w:r>
      <w:r w:rsidRPr="00022E5E">
        <w:rPr>
          <w:rFonts w:ascii="Book Antiqua" w:hAnsi="Book Antiqua" w:cs="Arial"/>
          <w:sz w:val="24"/>
          <w:szCs w:val="24"/>
        </w:rPr>
        <w:t xml:space="preserve">hese three miRNAs can be used as markers for screening </w:t>
      </w:r>
      <w:r w:rsidR="009D5EC5">
        <w:rPr>
          <w:rFonts w:ascii="Book Antiqua" w:hAnsi="Book Antiqua" w:cs="Arial"/>
          <w:sz w:val="24"/>
          <w:szCs w:val="24"/>
        </w:rPr>
        <w:t xml:space="preserve">early </w:t>
      </w:r>
      <w:r w:rsidR="001D61DF">
        <w:rPr>
          <w:rFonts w:ascii="Book Antiqua" w:hAnsi="Book Antiqua" w:cs="Arial"/>
          <w:sz w:val="24"/>
          <w:szCs w:val="24"/>
        </w:rPr>
        <w:t>GC</w:t>
      </w:r>
      <w:r w:rsidRPr="00022E5E">
        <w:rPr>
          <w:rFonts w:ascii="Book Antiqua" w:hAnsi="Book Antiqua" w:cs="Arial"/>
          <w:sz w:val="24"/>
          <w:szCs w:val="24"/>
        </w:rPr>
        <w:t xml:space="preserve">. Studies such as </w:t>
      </w:r>
      <w:bookmarkStart w:id="71" w:name="OLE_LINK1598"/>
      <w:bookmarkStart w:id="72" w:name="OLE_LINK1599"/>
      <w:r w:rsidR="009D5EC5">
        <w:rPr>
          <w:rFonts w:ascii="Book Antiqua" w:hAnsi="Book Antiqua" w:cs="Arial"/>
          <w:sz w:val="24"/>
          <w:szCs w:val="24"/>
        </w:rPr>
        <w:t xml:space="preserve">those by </w:t>
      </w:r>
      <w:proofErr w:type="spellStart"/>
      <w:r w:rsidRPr="00022E5E">
        <w:rPr>
          <w:rFonts w:ascii="Book Antiqua" w:hAnsi="Book Antiqua" w:cs="Arial"/>
          <w:sz w:val="24"/>
          <w:szCs w:val="24"/>
        </w:rPr>
        <w:t>Ca</w:t>
      </w:r>
      <w:r w:rsidR="0013699B" w:rsidRPr="00022E5E">
        <w:rPr>
          <w:rFonts w:ascii="Book Antiqua" w:hAnsi="Book Antiqua" w:cs="Arial"/>
          <w:sz w:val="24"/>
          <w:szCs w:val="24"/>
        </w:rPr>
        <w:t>i</w:t>
      </w:r>
      <w:bookmarkEnd w:id="71"/>
      <w:bookmarkEnd w:id="72"/>
      <w:proofErr w:type="spellEnd"/>
      <w:r w:rsidR="00592D00">
        <w:rPr>
          <w:rFonts w:ascii="Book Antiqua" w:hAnsi="Book Antiqua" w:cs="Arial"/>
          <w:sz w:val="24"/>
          <w:szCs w:val="24"/>
        </w:rPr>
        <w:t xml:space="preserve"> </w:t>
      </w:r>
      <w:r w:rsidR="00592D00" w:rsidRPr="00592D00">
        <w:rPr>
          <w:rFonts w:ascii="Book Antiqua" w:hAnsi="Book Antiqua" w:cs="Arial"/>
          <w:i/>
          <w:iCs/>
          <w:sz w:val="24"/>
          <w:szCs w:val="24"/>
        </w:rPr>
        <w:t xml:space="preserve">et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64]</w:t>
      </w:r>
      <w:r w:rsidRPr="00022E5E">
        <w:rPr>
          <w:rFonts w:ascii="Book Antiqua" w:hAnsi="Book Antiqua" w:cs="Arial"/>
          <w:sz w:val="24"/>
          <w:szCs w:val="24"/>
        </w:rPr>
        <w:t xml:space="preserve"> have shown that the AUC of miR-106b, miR-20a, and miR-221 </w:t>
      </w:r>
      <w:r w:rsidR="009D5EC5">
        <w:rPr>
          <w:rFonts w:ascii="Book Antiqua" w:hAnsi="Book Antiqua" w:cs="Arial"/>
          <w:sz w:val="24"/>
          <w:szCs w:val="24"/>
        </w:rPr>
        <w:t>were</w:t>
      </w:r>
      <w:r w:rsidRPr="00022E5E">
        <w:rPr>
          <w:rFonts w:ascii="Book Antiqua" w:hAnsi="Book Antiqua" w:cs="Arial"/>
          <w:sz w:val="24"/>
          <w:szCs w:val="24"/>
        </w:rPr>
        <w:t xml:space="preserve"> all greater than 0.75. In addition, these three miRNAs were significantly increased in the four TNM stages of </w:t>
      </w:r>
      <w:r w:rsidR="001D61DF">
        <w:rPr>
          <w:rFonts w:ascii="Book Antiqua" w:hAnsi="Book Antiqua" w:cs="Arial"/>
          <w:sz w:val="24"/>
          <w:szCs w:val="24"/>
        </w:rPr>
        <w:t>GC</w:t>
      </w:r>
      <w:r w:rsidRPr="00022E5E">
        <w:rPr>
          <w:rFonts w:ascii="Book Antiqua" w:hAnsi="Book Antiqua" w:cs="Arial"/>
          <w:sz w:val="24"/>
          <w:szCs w:val="24"/>
        </w:rPr>
        <w:t xml:space="preserve">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0.05), suggesting that these three miRNAs can be used for screening of early </w:t>
      </w:r>
      <w:r w:rsidR="001D61DF">
        <w:rPr>
          <w:rFonts w:ascii="Book Antiqua" w:hAnsi="Book Antiqua" w:cs="Arial"/>
          <w:sz w:val="24"/>
          <w:szCs w:val="24"/>
        </w:rPr>
        <w:t>GC</w:t>
      </w:r>
      <w:r w:rsidRPr="00022E5E">
        <w:rPr>
          <w:rFonts w:ascii="Book Antiqua" w:hAnsi="Book Antiqua" w:cs="Arial"/>
          <w:sz w:val="24"/>
          <w:szCs w:val="24"/>
        </w:rPr>
        <w:t>.</w:t>
      </w:r>
      <w:r w:rsidR="0013699B" w:rsidRPr="00022E5E">
        <w:rPr>
          <w:rFonts w:ascii="Book Antiqua" w:hAnsi="Book Antiqua" w:cs="Arial"/>
          <w:sz w:val="24"/>
          <w:szCs w:val="24"/>
        </w:rPr>
        <w:t xml:space="preserve"> </w:t>
      </w:r>
      <w:r w:rsidRPr="00022E5E">
        <w:rPr>
          <w:rFonts w:ascii="Book Antiqua" w:hAnsi="Book Antiqua" w:cs="Arial"/>
          <w:sz w:val="24"/>
          <w:szCs w:val="24"/>
        </w:rPr>
        <w:t>L</w:t>
      </w:r>
      <w:r w:rsidR="0013699B" w:rsidRPr="00022E5E">
        <w:rPr>
          <w:rFonts w:ascii="Book Antiqua" w:hAnsi="Book Antiqua" w:cs="Arial"/>
          <w:sz w:val="24"/>
          <w:szCs w:val="24"/>
        </w:rPr>
        <w:t>i</w:t>
      </w:r>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DC7122" w:rsidRPr="00022E5E">
        <w:rPr>
          <w:rFonts w:ascii="Book Antiqua" w:hAnsi="Book Antiqua" w:cs="Arial"/>
          <w:noProof/>
          <w:sz w:val="24"/>
          <w:szCs w:val="24"/>
          <w:vertAlign w:val="superscript"/>
        </w:rPr>
        <w:t>[65]</w:t>
      </w:r>
      <w:r w:rsidRPr="00022E5E">
        <w:rPr>
          <w:rFonts w:ascii="Book Antiqua" w:hAnsi="Book Antiqua" w:cs="Arial"/>
          <w:sz w:val="24"/>
          <w:szCs w:val="24"/>
        </w:rPr>
        <w:t xml:space="preserve"> confirmed that the expression of </w:t>
      </w:r>
      <w:r w:rsidR="00B1370C" w:rsidRPr="00022E5E">
        <w:rPr>
          <w:rFonts w:ascii="Book Antiqua" w:hAnsi="Book Antiqua" w:cs="Arial"/>
          <w:sz w:val="24"/>
          <w:szCs w:val="24"/>
        </w:rPr>
        <w:t>miR</w:t>
      </w:r>
      <w:r w:rsidR="001D4EF3" w:rsidRPr="00022E5E">
        <w:rPr>
          <w:rFonts w:ascii="Book Antiqua" w:hAnsi="Book Antiqua" w:cs="Arial"/>
          <w:sz w:val="24"/>
          <w:szCs w:val="24"/>
        </w:rPr>
        <w:t>-</w:t>
      </w:r>
      <w:r w:rsidRPr="00022E5E">
        <w:rPr>
          <w:rFonts w:ascii="Book Antiqua" w:hAnsi="Book Antiqua" w:cs="Arial"/>
          <w:sz w:val="24"/>
          <w:szCs w:val="24"/>
        </w:rPr>
        <w:t xml:space="preserve">199a-3p in </w:t>
      </w:r>
      <w:r w:rsidR="009D5EC5">
        <w:rPr>
          <w:rFonts w:ascii="Book Antiqua" w:hAnsi="Book Antiqua" w:cs="Arial"/>
          <w:sz w:val="24"/>
          <w:szCs w:val="24"/>
        </w:rPr>
        <w:t xml:space="preserve">the </w:t>
      </w:r>
      <w:r w:rsidRPr="00022E5E">
        <w:rPr>
          <w:rFonts w:ascii="Book Antiqua" w:hAnsi="Book Antiqua" w:cs="Arial"/>
          <w:sz w:val="24"/>
          <w:szCs w:val="24"/>
        </w:rPr>
        <w:t xml:space="preserve">plasma of patients with early </w:t>
      </w:r>
      <w:r w:rsidR="001D61DF">
        <w:rPr>
          <w:rFonts w:ascii="Book Antiqua" w:hAnsi="Book Antiqua" w:cs="Arial"/>
          <w:sz w:val="24"/>
          <w:szCs w:val="24"/>
        </w:rPr>
        <w:t>GC</w:t>
      </w:r>
      <w:r w:rsidRPr="00022E5E">
        <w:rPr>
          <w:rFonts w:ascii="Book Antiqua" w:hAnsi="Book Antiqua" w:cs="Arial"/>
          <w:sz w:val="24"/>
          <w:szCs w:val="24"/>
        </w:rPr>
        <w:t xml:space="preserve"> was significantly higher than that in healthy controls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0.01) and patients with precancerous </w:t>
      </w:r>
      <w:r w:rsidR="009D5EC5" w:rsidRPr="00022E5E">
        <w:rPr>
          <w:rFonts w:ascii="Book Antiqua" w:hAnsi="Book Antiqua" w:cs="Arial"/>
          <w:sz w:val="24"/>
          <w:szCs w:val="24"/>
        </w:rPr>
        <w:t xml:space="preserve">gastric </w:t>
      </w:r>
      <w:r w:rsidRPr="00022E5E">
        <w:rPr>
          <w:rFonts w:ascii="Book Antiqua" w:hAnsi="Book Antiqua" w:cs="Arial"/>
          <w:sz w:val="24"/>
          <w:szCs w:val="24"/>
        </w:rPr>
        <w:t>lesions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0.01), and that miR-199a-3 predicted </w:t>
      </w:r>
      <w:r w:rsidR="009D5EC5">
        <w:rPr>
          <w:rFonts w:ascii="Book Antiqua" w:hAnsi="Book Antiqua" w:cs="Arial"/>
          <w:sz w:val="24"/>
          <w:szCs w:val="24"/>
        </w:rPr>
        <w:t xml:space="preserve">an </w:t>
      </w:r>
      <w:r w:rsidRPr="00022E5E">
        <w:rPr>
          <w:rFonts w:ascii="Book Antiqua" w:hAnsi="Book Antiqua" w:cs="Arial"/>
          <w:sz w:val="24"/>
          <w:szCs w:val="24"/>
        </w:rPr>
        <w:t>AUC</w:t>
      </w:r>
      <w:r w:rsidR="00592D00">
        <w:rPr>
          <w:rFonts w:ascii="Book Antiqua" w:hAnsi="Book Antiqua" w:cs="Arial"/>
          <w:sz w:val="24"/>
          <w:szCs w:val="24"/>
        </w:rPr>
        <w:t xml:space="preserve"> </w:t>
      </w:r>
      <w:r w:rsidRPr="00022E5E">
        <w:rPr>
          <w:rFonts w:ascii="Book Antiqua" w:hAnsi="Book Antiqua" w:cs="Arial"/>
          <w:sz w:val="24"/>
          <w:szCs w:val="24"/>
        </w:rPr>
        <w:t xml:space="preserve">&gt; 0.8 for early </w:t>
      </w:r>
      <w:r w:rsidR="001D61DF">
        <w:rPr>
          <w:rFonts w:ascii="Book Antiqua" w:hAnsi="Book Antiqua" w:cs="Arial"/>
          <w:sz w:val="24"/>
          <w:szCs w:val="24"/>
        </w:rPr>
        <w:t>GC</w:t>
      </w:r>
      <w:r w:rsidR="0013699B" w:rsidRPr="00022E5E">
        <w:rPr>
          <w:rFonts w:ascii="Book Antiqua" w:hAnsi="Book Antiqua" w:cs="Arial"/>
          <w:sz w:val="24"/>
          <w:szCs w:val="24"/>
        </w:rPr>
        <w:t xml:space="preserve">, which </w:t>
      </w:r>
      <w:r w:rsidR="009D5EC5">
        <w:rPr>
          <w:rFonts w:ascii="Book Antiqua" w:hAnsi="Book Antiqua" w:cs="Arial"/>
          <w:sz w:val="24"/>
          <w:szCs w:val="24"/>
        </w:rPr>
        <w:t>was</w:t>
      </w:r>
      <w:r w:rsidR="0013699B" w:rsidRPr="00022E5E">
        <w:rPr>
          <w:rFonts w:ascii="Book Antiqua" w:hAnsi="Book Antiqua" w:cs="Arial"/>
          <w:sz w:val="24"/>
          <w:szCs w:val="24"/>
        </w:rPr>
        <w:t xml:space="preserve"> s</w:t>
      </w:r>
      <w:r w:rsidRPr="00022E5E">
        <w:rPr>
          <w:rFonts w:ascii="Book Antiqua" w:hAnsi="Book Antiqua" w:cs="Arial"/>
          <w:sz w:val="24"/>
          <w:szCs w:val="24"/>
        </w:rPr>
        <w:t xml:space="preserve">ignificantly higher than CEA, CA72-4, CA19-9, </w:t>
      </w:r>
      <w:r w:rsidR="009D5EC5">
        <w:rPr>
          <w:rFonts w:ascii="Book Antiqua" w:hAnsi="Book Antiqua" w:cs="Arial"/>
          <w:sz w:val="24"/>
          <w:szCs w:val="24"/>
        </w:rPr>
        <w:t xml:space="preserve">and </w:t>
      </w:r>
      <w:r w:rsidRPr="00022E5E">
        <w:rPr>
          <w:rFonts w:ascii="Book Antiqua" w:hAnsi="Book Antiqua" w:cs="Arial"/>
          <w:sz w:val="24"/>
          <w:szCs w:val="24"/>
        </w:rPr>
        <w:t>CA12-5 detection</w:t>
      </w:r>
      <w:r w:rsidR="0013699B" w:rsidRPr="00022E5E">
        <w:rPr>
          <w:rFonts w:ascii="Book Antiqua" w:hAnsi="Book Antiqua" w:cs="Arial"/>
          <w:sz w:val="24"/>
          <w:szCs w:val="24"/>
        </w:rPr>
        <w:t xml:space="preserve">. </w:t>
      </w:r>
      <w:r w:rsidR="009D5EC5">
        <w:rPr>
          <w:rFonts w:ascii="Book Antiqua" w:hAnsi="Book Antiqua" w:cs="Arial"/>
          <w:sz w:val="24"/>
          <w:szCs w:val="24"/>
        </w:rPr>
        <w:t>The</w:t>
      </w:r>
      <w:r w:rsidRPr="00022E5E">
        <w:rPr>
          <w:rFonts w:ascii="Book Antiqua" w:hAnsi="Book Antiqua" w:cs="Arial"/>
          <w:sz w:val="24"/>
          <w:szCs w:val="24"/>
        </w:rPr>
        <w:t xml:space="preserve"> diagnostic sensitivity, specificity</w:t>
      </w:r>
      <w:r w:rsidR="00EA0A77" w:rsidRPr="00022E5E">
        <w:rPr>
          <w:rFonts w:ascii="Book Antiqua" w:hAnsi="Book Antiqua" w:cs="Arial"/>
          <w:sz w:val="24"/>
          <w:szCs w:val="24"/>
        </w:rPr>
        <w:t>,</w:t>
      </w:r>
      <w:r w:rsidRPr="00022E5E">
        <w:rPr>
          <w:rFonts w:ascii="Book Antiqua" w:hAnsi="Book Antiqua" w:cs="Arial"/>
          <w:sz w:val="24"/>
          <w:szCs w:val="24"/>
        </w:rPr>
        <w:t xml:space="preserve"> and accuracy </w:t>
      </w:r>
      <w:r w:rsidR="009D5EC5">
        <w:rPr>
          <w:rFonts w:ascii="Book Antiqua" w:hAnsi="Book Antiqua" w:cs="Arial"/>
          <w:sz w:val="24"/>
          <w:szCs w:val="24"/>
        </w:rPr>
        <w:t xml:space="preserve">of </w:t>
      </w:r>
      <w:r w:rsidR="009D5EC5" w:rsidRPr="00022E5E">
        <w:rPr>
          <w:rFonts w:ascii="Book Antiqua" w:hAnsi="Book Antiqua" w:cs="Arial"/>
          <w:sz w:val="24"/>
          <w:szCs w:val="24"/>
        </w:rPr>
        <w:t xml:space="preserve">miR-199a-3 </w:t>
      </w:r>
      <w:r w:rsidR="009D5EC5">
        <w:rPr>
          <w:rFonts w:ascii="Book Antiqua" w:hAnsi="Book Antiqua" w:cs="Arial"/>
          <w:sz w:val="24"/>
          <w:szCs w:val="24"/>
        </w:rPr>
        <w:t>were</w:t>
      </w:r>
      <w:r w:rsidRPr="00022E5E">
        <w:rPr>
          <w:rFonts w:ascii="Book Antiqua" w:hAnsi="Book Antiqua" w:cs="Arial"/>
          <w:sz w:val="24"/>
          <w:szCs w:val="24"/>
        </w:rPr>
        <w:t xml:space="preserve"> greater than 70%, indicating that it is expected to be an ideal diagnos</w:t>
      </w:r>
      <w:r w:rsidR="009D5EC5">
        <w:rPr>
          <w:rFonts w:ascii="Book Antiqua" w:hAnsi="Book Antiqua" w:cs="Arial"/>
          <w:sz w:val="24"/>
          <w:szCs w:val="24"/>
        </w:rPr>
        <w:t>tic</w:t>
      </w:r>
      <w:r w:rsidRPr="00022E5E">
        <w:rPr>
          <w:rFonts w:ascii="Book Antiqua" w:hAnsi="Book Antiqua" w:cs="Arial"/>
          <w:sz w:val="24"/>
          <w:szCs w:val="24"/>
        </w:rPr>
        <w:t xml:space="preserve"> and screening </w:t>
      </w:r>
      <w:r w:rsidR="009D5EC5">
        <w:rPr>
          <w:rFonts w:ascii="Book Antiqua" w:hAnsi="Book Antiqua" w:cs="Arial"/>
          <w:sz w:val="24"/>
          <w:szCs w:val="24"/>
        </w:rPr>
        <w:t xml:space="preserve">marker </w:t>
      </w:r>
      <w:r w:rsidRPr="00022E5E">
        <w:rPr>
          <w:rFonts w:ascii="Book Antiqua" w:hAnsi="Book Antiqua" w:cs="Arial"/>
          <w:sz w:val="24"/>
          <w:szCs w:val="24"/>
        </w:rPr>
        <w:t xml:space="preserve">of early </w:t>
      </w:r>
      <w:r w:rsidR="001D61DF">
        <w:rPr>
          <w:rFonts w:ascii="Book Antiqua" w:hAnsi="Book Antiqua" w:cs="Arial"/>
          <w:sz w:val="24"/>
          <w:szCs w:val="24"/>
        </w:rPr>
        <w:t>GC</w:t>
      </w:r>
      <w:r w:rsidRPr="00022E5E">
        <w:rPr>
          <w:rFonts w:ascii="Book Antiqua" w:hAnsi="Book Antiqua" w:cs="Arial"/>
          <w:sz w:val="24"/>
          <w:szCs w:val="24"/>
        </w:rPr>
        <w:t>. Zhu</w:t>
      </w:r>
      <w:r w:rsidR="00592D00">
        <w:rPr>
          <w:rFonts w:ascii="Book Antiqua" w:hAnsi="Book Antiqua" w:cs="Arial"/>
          <w:sz w:val="24"/>
          <w:szCs w:val="24"/>
        </w:rPr>
        <w:t xml:space="preserve"> </w:t>
      </w:r>
      <w:r w:rsidR="00592D00" w:rsidRPr="00592D00">
        <w:rPr>
          <w:rFonts w:ascii="Book Antiqua" w:hAnsi="Book Antiqua" w:cs="Arial"/>
          <w:i/>
          <w:iCs/>
          <w:sz w:val="24"/>
          <w:szCs w:val="24"/>
        </w:rPr>
        <w:t xml:space="preserve">et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66]</w:t>
      </w:r>
      <w:r w:rsidRPr="00022E5E">
        <w:rPr>
          <w:rFonts w:ascii="Book Antiqua" w:hAnsi="Book Antiqua" w:cs="Arial"/>
          <w:sz w:val="24"/>
          <w:szCs w:val="24"/>
        </w:rPr>
        <w:t xml:space="preserve"> detected the expression of miRNAs in the plasma of 40 patients with early gastric non-cardiac adenocarcinoma (</w:t>
      </w:r>
      <w:proofErr w:type="spellStart"/>
      <w:r w:rsidRPr="00022E5E">
        <w:rPr>
          <w:rFonts w:ascii="Book Antiqua" w:hAnsi="Book Antiqua" w:cs="Arial"/>
          <w:sz w:val="24"/>
          <w:szCs w:val="24"/>
        </w:rPr>
        <w:t>Ia</w:t>
      </w:r>
      <w:proofErr w:type="spellEnd"/>
      <w:r w:rsidRPr="00022E5E">
        <w:rPr>
          <w:rFonts w:ascii="Book Antiqua" w:hAnsi="Book Antiqua" w:cs="Arial"/>
          <w:sz w:val="24"/>
          <w:szCs w:val="24"/>
        </w:rPr>
        <w:t>/</w:t>
      </w:r>
      <w:proofErr w:type="spellStart"/>
      <w:r w:rsidRPr="00022E5E">
        <w:rPr>
          <w:rFonts w:ascii="Book Antiqua" w:hAnsi="Book Antiqua" w:cs="Arial"/>
          <w:sz w:val="24"/>
          <w:szCs w:val="24"/>
        </w:rPr>
        <w:t>Ib</w:t>
      </w:r>
      <w:proofErr w:type="spellEnd"/>
      <w:r w:rsidRPr="00022E5E">
        <w:rPr>
          <w:rFonts w:ascii="Book Antiqua" w:hAnsi="Book Antiqua" w:cs="Arial"/>
          <w:sz w:val="24"/>
          <w:szCs w:val="24"/>
        </w:rPr>
        <w:t xml:space="preserve">) and 40 healthy controls using a TLDA chip, and screened out 5 miRNAs with elevated expression in the plasma of </w:t>
      </w:r>
      <w:r w:rsidR="001D61DF">
        <w:rPr>
          <w:rFonts w:ascii="Book Antiqua" w:hAnsi="Book Antiqua" w:cs="Arial"/>
          <w:sz w:val="24"/>
          <w:szCs w:val="24"/>
        </w:rPr>
        <w:t>GC</w:t>
      </w:r>
      <w:r w:rsidRPr="00022E5E">
        <w:rPr>
          <w:rFonts w:ascii="Book Antiqua" w:hAnsi="Book Antiqua" w:cs="Arial"/>
          <w:sz w:val="24"/>
          <w:szCs w:val="24"/>
        </w:rPr>
        <w:t xml:space="preserve"> patients</w:t>
      </w:r>
      <w:r w:rsidR="009C3192">
        <w:rPr>
          <w:rFonts w:ascii="Book Antiqua" w:hAnsi="Book Antiqua" w:cs="Arial"/>
          <w:sz w:val="24"/>
          <w:szCs w:val="24"/>
        </w:rPr>
        <w:t>.</w:t>
      </w:r>
      <w:r w:rsidR="009D5EC5">
        <w:rPr>
          <w:rFonts w:ascii="Book Antiqua" w:hAnsi="Book Antiqua" w:cs="Arial"/>
          <w:sz w:val="24"/>
          <w:szCs w:val="24"/>
        </w:rPr>
        <w:t xml:space="preserve"> The five</w:t>
      </w:r>
      <w:r w:rsidR="009D5EC5" w:rsidRPr="009D5EC5">
        <w:rPr>
          <w:rFonts w:ascii="Book Antiqua" w:hAnsi="Book Antiqua" w:cs="Arial"/>
          <w:sz w:val="24"/>
          <w:szCs w:val="24"/>
        </w:rPr>
        <w:t xml:space="preserve"> </w:t>
      </w:r>
      <w:r w:rsidR="009D5EC5" w:rsidRPr="00022E5E">
        <w:rPr>
          <w:rFonts w:ascii="Book Antiqua" w:hAnsi="Book Antiqua" w:cs="Arial"/>
          <w:sz w:val="24"/>
          <w:szCs w:val="24"/>
        </w:rPr>
        <w:t>miRNAs</w:t>
      </w:r>
      <w:r w:rsidRPr="00022E5E">
        <w:rPr>
          <w:rFonts w:ascii="Book Antiqua" w:hAnsi="Book Antiqua" w:cs="Arial"/>
          <w:sz w:val="24"/>
          <w:szCs w:val="24"/>
        </w:rPr>
        <w:t xml:space="preserve"> (</w:t>
      </w:r>
      <w:r w:rsidR="00592D00">
        <w:rPr>
          <w:rFonts w:ascii="Book Antiqua" w:hAnsi="Book Antiqua" w:cs="Arial" w:hint="eastAsia"/>
          <w:sz w:val="24"/>
          <w:szCs w:val="24"/>
        </w:rPr>
        <w:t>m</w:t>
      </w:r>
      <w:r w:rsidRPr="00022E5E">
        <w:rPr>
          <w:rFonts w:ascii="Book Antiqua" w:hAnsi="Book Antiqua" w:cs="Arial"/>
          <w:sz w:val="24"/>
          <w:szCs w:val="24"/>
        </w:rPr>
        <w:t>iR-16, miR-25, miR-92a, miR-451, and m</w:t>
      </w:r>
      <w:r w:rsidR="00712DD7" w:rsidRPr="00022E5E">
        <w:rPr>
          <w:rFonts w:ascii="Book Antiqua" w:hAnsi="Book Antiqua" w:cs="Arial"/>
          <w:sz w:val="24"/>
          <w:szCs w:val="24"/>
        </w:rPr>
        <w:t>i</w:t>
      </w:r>
      <w:r w:rsidRPr="00022E5E">
        <w:rPr>
          <w:rFonts w:ascii="Book Antiqua" w:hAnsi="Book Antiqua" w:cs="Arial"/>
          <w:sz w:val="24"/>
          <w:szCs w:val="24"/>
        </w:rPr>
        <w:t>R-486-5p), ha</w:t>
      </w:r>
      <w:r w:rsidR="009D5EC5">
        <w:rPr>
          <w:rFonts w:ascii="Book Antiqua" w:hAnsi="Book Antiqua" w:cs="Arial"/>
          <w:sz w:val="24"/>
          <w:szCs w:val="24"/>
        </w:rPr>
        <w:t>d</w:t>
      </w:r>
      <w:r w:rsidRPr="00022E5E">
        <w:rPr>
          <w:rFonts w:ascii="Book Antiqua" w:hAnsi="Book Antiqua" w:cs="Arial"/>
          <w:sz w:val="24"/>
          <w:szCs w:val="24"/>
        </w:rPr>
        <w:t xml:space="preserve"> an AUC greater than 0</w:t>
      </w:r>
      <w:r w:rsidR="0013699B" w:rsidRPr="00022E5E">
        <w:rPr>
          <w:rFonts w:ascii="Book Antiqua" w:hAnsi="Book Antiqua" w:cs="Arial"/>
          <w:sz w:val="24"/>
          <w:szCs w:val="24"/>
        </w:rPr>
        <w:t>.</w:t>
      </w:r>
      <w:r w:rsidRPr="00022E5E">
        <w:rPr>
          <w:rFonts w:ascii="Book Antiqua" w:hAnsi="Book Antiqua" w:cs="Arial"/>
          <w:sz w:val="24"/>
          <w:szCs w:val="24"/>
        </w:rPr>
        <w:t xml:space="preserve">69 in the diagnosis of early gastric non-cardiac adenocarcinoma; and the combined detection of </w:t>
      </w:r>
      <w:r w:rsidR="008A74BB">
        <w:rPr>
          <w:rFonts w:ascii="Book Antiqua" w:hAnsi="Book Antiqua" w:cs="Arial"/>
          <w:sz w:val="24"/>
          <w:szCs w:val="24"/>
        </w:rPr>
        <w:t xml:space="preserve">these </w:t>
      </w:r>
      <w:r w:rsidRPr="00022E5E">
        <w:rPr>
          <w:rFonts w:ascii="Book Antiqua" w:hAnsi="Book Antiqua" w:cs="Arial"/>
          <w:sz w:val="24"/>
          <w:szCs w:val="24"/>
        </w:rPr>
        <w:t>five m</w:t>
      </w:r>
      <w:r w:rsidR="00712DD7" w:rsidRPr="00022E5E">
        <w:rPr>
          <w:rFonts w:ascii="Book Antiqua" w:hAnsi="Book Antiqua" w:cs="Arial"/>
          <w:sz w:val="24"/>
          <w:szCs w:val="24"/>
        </w:rPr>
        <w:t>i</w:t>
      </w:r>
      <w:r w:rsidRPr="00022E5E">
        <w:rPr>
          <w:rFonts w:ascii="Book Antiqua" w:hAnsi="Book Antiqua" w:cs="Arial"/>
          <w:sz w:val="24"/>
          <w:szCs w:val="24"/>
        </w:rPr>
        <w:t xml:space="preserve">RNAs </w:t>
      </w:r>
      <w:r w:rsidR="008A74BB">
        <w:rPr>
          <w:rFonts w:ascii="Book Antiqua" w:hAnsi="Book Antiqua" w:cs="Arial"/>
          <w:sz w:val="24"/>
          <w:szCs w:val="24"/>
        </w:rPr>
        <w:t>was</w:t>
      </w:r>
      <w:r w:rsidRPr="00022E5E">
        <w:rPr>
          <w:rFonts w:ascii="Book Antiqua" w:hAnsi="Book Antiqua" w:cs="Arial"/>
          <w:sz w:val="24"/>
          <w:szCs w:val="24"/>
        </w:rPr>
        <w:t xml:space="preserve"> better than a single miRNA, with an AUC of 0.89 detected </w:t>
      </w:r>
      <w:r w:rsidR="008A74BB">
        <w:rPr>
          <w:rFonts w:ascii="Book Antiqua" w:hAnsi="Book Antiqua" w:cs="Arial"/>
          <w:sz w:val="24"/>
          <w:szCs w:val="24"/>
        </w:rPr>
        <w:t>with</w:t>
      </w:r>
      <w:r w:rsidRPr="00022E5E">
        <w:rPr>
          <w:rFonts w:ascii="Book Antiqua" w:hAnsi="Book Antiqua" w:cs="Arial"/>
          <w:sz w:val="24"/>
          <w:szCs w:val="24"/>
        </w:rPr>
        <w:t xml:space="preserve"> the combination </w:t>
      </w:r>
      <w:r w:rsidR="008A74BB">
        <w:rPr>
          <w:rFonts w:ascii="Book Antiqua" w:hAnsi="Book Antiqua" w:cs="Arial"/>
          <w:sz w:val="24"/>
          <w:szCs w:val="24"/>
        </w:rPr>
        <w:t>in</w:t>
      </w:r>
      <w:r w:rsidRPr="00022E5E">
        <w:rPr>
          <w:rFonts w:ascii="Book Antiqua" w:hAnsi="Book Antiqua" w:cs="Arial"/>
          <w:sz w:val="24"/>
          <w:szCs w:val="24"/>
        </w:rPr>
        <w:t xml:space="preserve"> the test phase and the validation phase, </w:t>
      </w:r>
      <w:r w:rsidR="008A74BB">
        <w:rPr>
          <w:rFonts w:ascii="Book Antiqua" w:hAnsi="Book Antiqua" w:cs="Arial"/>
          <w:sz w:val="24"/>
          <w:szCs w:val="24"/>
        </w:rPr>
        <w:t xml:space="preserve">which </w:t>
      </w:r>
      <w:r w:rsidRPr="00022E5E">
        <w:rPr>
          <w:rFonts w:ascii="Book Antiqua" w:hAnsi="Book Antiqua" w:cs="Arial"/>
          <w:sz w:val="24"/>
          <w:szCs w:val="24"/>
        </w:rPr>
        <w:t>distinguish</w:t>
      </w:r>
      <w:r w:rsidR="009C3192">
        <w:rPr>
          <w:rFonts w:ascii="Book Antiqua" w:hAnsi="Book Antiqua" w:cs="Arial"/>
          <w:sz w:val="24"/>
          <w:szCs w:val="24"/>
        </w:rPr>
        <w:t>ed</w:t>
      </w:r>
      <w:r w:rsidRPr="00022E5E">
        <w:rPr>
          <w:rFonts w:ascii="Book Antiqua" w:hAnsi="Book Antiqua" w:cs="Arial"/>
          <w:sz w:val="24"/>
          <w:szCs w:val="24"/>
        </w:rPr>
        <w:t xml:space="preserve"> early gastric non-cardiac adenocarcinoma patients from healthy controls</w:t>
      </w:r>
      <w:r w:rsidR="008A74BB">
        <w:rPr>
          <w:rFonts w:ascii="Book Antiqua" w:hAnsi="Book Antiqua" w:cs="Arial"/>
          <w:sz w:val="24"/>
          <w:szCs w:val="24"/>
        </w:rPr>
        <w:t>. T</w:t>
      </w:r>
      <w:r w:rsidRPr="00022E5E">
        <w:rPr>
          <w:rFonts w:ascii="Book Antiqua" w:hAnsi="Book Antiqua" w:cs="Arial"/>
          <w:sz w:val="24"/>
          <w:szCs w:val="24"/>
        </w:rPr>
        <w:t xml:space="preserve">he above results show that although a specific </w:t>
      </w:r>
      <w:r w:rsidRPr="00022E5E">
        <w:rPr>
          <w:rFonts w:ascii="Book Antiqua" w:hAnsi="Book Antiqua" w:cs="Arial"/>
          <w:sz w:val="24"/>
          <w:szCs w:val="24"/>
        </w:rPr>
        <w:lastRenderedPageBreak/>
        <w:t xml:space="preserve">miRNA in plasma can help distinguish </w:t>
      </w:r>
      <w:r w:rsidR="008A74BB">
        <w:rPr>
          <w:rFonts w:ascii="Book Antiqua" w:hAnsi="Book Antiqua" w:cs="Arial"/>
          <w:sz w:val="24"/>
          <w:szCs w:val="24"/>
        </w:rPr>
        <w:t>d</w:t>
      </w:r>
      <w:r w:rsidRPr="00022E5E">
        <w:rPr>
          <w:rFonts w:ascii="Book Antiqua" w:hAnsi="Book Antiqua" w:cs="Arial"/>
          <w:sz w:val="24"/>
          <w:szCs w:val="24"/>
        </w:rPr>
        <w:t xml:space="preserve">ifferent subpopulations, the combined detection of a set of </w:t>
      </w:r>
      <w:r w:rsidR="00B1370C" w:rsidRPr="00022E5E">
        <w:rPr>
          <w:rFonts w:ascii="Book Antiqua" w:hAnsi="Book Antiqua" w:cs="Arial"/>
          <w:sz w:val="24"/>
          <w:szCs w:val="24"/>
        </w:rPr>
        <w:t>miR</w:t>
      </w:r>
      <w:r w:rsidRPr="00022E5E">
        <w:rPr>
          <w:rFonts w:ascii="Book Antiqua" w:hAnsi="Book Antiqua" w:cs="Arial"/>
          <w:sz w:val="24"/>
          <w:szCs w:val="24"/>
        </w:rPr>
        <w:t>NAs may have higher diagnostic potential.</w:t>
      </w:r>
    </w:p>
    <w:p w14:paraId="07074DD5" w14:textId="30FEAF73" w:rsidR="00B1668C" w:rsidRPr="00022E5E" w:rsidRDefault="001D4EF3" w:rsidP="00592D00">
      <w:pPr>
        <w:spacing w:line="360" w:lineRule="auto"/>
        <w:ind w:firstLineChars="100" w:firstLine="240"/>
        <w:rPr>
          <w:rFonts w:ascii="Book Antiqua" w:hAnsi="Book Antiqua" w:cs="Arial"/>
          <w:sz w:val="24"/>
          <w:szCs w:val="24"/>
        </w:rPr>
      </w:pPr>
      <w:bookmarkStart w:id="73" w:name="_Hlk28650865"/>
      <w:r w:rsidRPr="00022E5E">
        <w:rPr>
          <w:rFonts w:ascii="Book Antiqua" w:hAnsi="Book Antiqua" w:cs="Arial"/>
          <w:sz w:val="24"/>
          <w:szCs w:val="24"/>
        </w:rPr>
        <w:t>CTC</w:t>
      </w:r>
      <w:r w:rsidR="00B1668C" w:rsidRPr="00022E5E">
        <w:rPr>
          <w:rFonts w:ascii="Book Antiqua" w:hAnsi="Book Antiqua" w:cs="Arial"/>
          <w:sz w:val="24"/>
          <w:szCs w:val="24"/>
        </w:rPr>
        <w:t xml:space="preserve">s </w:t>
      </w:r>
      <w:r w:rsidR="00C02192">
        <w:rPr>
          <w:rFonts w:ascii="Book Antiqua" w:hAnsi="Book Antiqua" w:cs="Arial"/>
          <w:sz w:val="24"/>
          <w:szCs w:val="24"/>
        </w:rPr>
        <w:t>may</w:t>
      </w:r>
      <w:r w:rsidR="00B1668C" w:rsidRPr="00022E5E">
        <w:rPr>
          <w:rFonts w:ascii="Book Antiqua" w:hAnsi="Book Antiqua" w:cs="Arial"/>
          <w:sz w:val="24"/>
          <w:szCs w:val="24"/>
        </w:rPr>
        <w:t xml:space="preserve"> provide the ability to reproducibly and non-invasively detect treatment effect </w:t>
      </w:r>
      <w:r w:rsidR="00C02192">
        <w:rPr>
          <w:rFonts w:ascii="Book Antiqua" w:hAnsi="Book Antiqua" w:cs="Arial"/>
          <w:sz w:val="24"/>
          <w:szCs w:val="24"/>
        </w:rPr>
        <w:t>in</w:t>
      </w:r>
      <w:r w:rsidR="00B1668C" w:rsidRPr="00022E5E">
        <w:rPr>
          <w:rFonts w:ascii="Book Antiqua" w:hAnsi="Book Antiqua" w:cs="Arial"/>
          <w:sz w:val="24"/>
          <w:szCs w:val="24"/>
        </w:rPr>
        <w:t xml:space="preserve"> cancer patients and </w:t>
      </w:r>
      <w:r w:rsidR="00C02192">
        <w:rPr>
          <w:rFonts w:ascii="Book Antiqua" w:hAnsi="Book Antiqua" w:cs="Arial"/>
          <w:sz w:val="24"/>
          <w:szCs w:val="24"/>
        </w:rPr>
        <w:t xml:space="preserve">identify </w:t>
      </w:r>
      <w:r w:rsidR="00B1668C" w:rsidRPr="00022E5E">
        <w:rPr>
          <w:rFonts w:ascii="Book Antiqua" w:hAnsi="Book Antiqua" w:cs="Arial"/>
          <w:sz w:val="24"/>
          <w:szCs w:val="24"/>
        </w:rPr>
        <w:t xml:space="preserve">potential lesions not found by imaging, which can </w:t>
      </w:r>
      <w:r w:rsidR="00C02192">
        <w:rPr>
          <w:rFonts w:ascii="Book Antiqua" w:hAnsi="Book Antiqua" w:cs="Arial"/>
          <w:sz w:val="24"/>
          <w:szCs w:val="24"/>
        </w:rPr>
        <w:t>aid</w:t>
      </w:r>
      <w:r w:rsidR="00592D00">
        <w:rPr>
          <w:rFonts w:ascii="Book Antiqua" w:hAnsi="Book Antiqua" w:cs="Arial"/>
          <w:sz w:val="24"/>
          <w:szCs w:val="24"/>
        </w:rPr>
        <w:t xml:space="preserve"> </w:t>
      </w:r>
      <w:r w:rsidR="00B1668C" w:rsidRPr="00022E5E">
        <w:rPr>
          <w:rFonts w:ascii="Book Antiqua" w:hAnsi="Book Antiqua" w:cs="Arial"/>
          <w:sz w:val="24"/>
          <w:szCs w:val="24"/>
        </w:rPr>
        <w:t xml:space="preserve">early diagnosis and individualized treatment, thereby improving the survival rate of </w:t>
      </w:r>
      <w:r w:rsidR="001D61DF">
        <w:rPr>
          <w:rFonts w:ascii="Book Antiqua" w:hAnsi="Book Antiqua" w:cs="Arial"/>
          <w:sz w:val="24"/>
          <w:szCs w:val="24"/>
        </w:rPr>
        <w:t>GC</w:t>
      </w:r>
      <w:r w:rsidR="00B1668C" w:rsidRPr="00022E5E">
        <w:rPr>
          <w:rFonts w:ascii="Book Antiqua" w:hAnsi="Book Antiqua" w:cs="Arial"/>
          <w:sz w:val="24"/>
          <w:szCs w:val="24"/>
        </w:rPr>
        <w:t xml:space="preserve"> patients. </w:t>
      </w:r>
      <w:r w:rsidR="007167A0" w:rsidRPr="007167A0">
        <w:rPr>
          <w:rFonts w:ascii="Book Antiqua" w:hAnsi="Book Antiqua" w:cs="Arial"/>
          <w:sz w:val="24"/>
          <w:szCs w:val="24"/>
        </w:rPr>
        <w:t xml:space="preserve">Shen </w:t>
      </w:r>
      <w:r w:rsidR="007167A0" w:rsidRPr="007167A0">
        <w:rPr>
          <w:rFonts w:ascii="Book Antiqua" w:hAnsi="Book Antiqua" w:cs="Arial"/>
          <w:i/>
          <w:iCs/>
          <w:sz w:val="24"/>
          <w:szCs w:val="24"/>
        </w:rPr>
        <w:t xml:space="preserve">et </w:t>
      </w:r>
      <w:proofErr w:type="gramStart"/>
      <w:r w:rsidR="007167A0" w:rsidRPr="007167A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67]</w:t>
      </w:r>
      <w:r w:rsidR="00B1668C" w:rsidRPr="00022E5E">
        <w:rPr>
          <w:rFonts w:ascii="Book Antiqua" w:hAnsi="Book Antiqua" w:cs="Arial"/>
          <w:sz w:val="24"/>
          <w:szCs w:val="24"/>
        </w:rPr>
        <w:t xml:space="preserve"> </w:t>
      </w:r>
      <w:r w:rsidR="0013699B" w:rsidRPr="00022E5E">
        <w:rPr>
          <w:rFonts w:ascii="Book Antiqua" w:hAnsi="Book Antiqua" w:cs="Arial"/>
          <w:sz w:val="24"/>
          <w:szCs w:val="24"/>
        </w:rPr>
        <w:t>u</w:t>
      </w:r>
      <w:r w:rsidR="00B1668C" w:rsidRPr="00022E5E">
        <w:rPr>
          <w:rFonts w:ascii="Book Antiqua" w:hAnsi="Book Antiqua" w:cs="Arial"/>
          <w:sz w:val="24"/>
          <w:szCs w:val="24"/>
        </w:rPr>
        <w:t>se</w:t>
      </w:r>
      <w:r w:rsidR="0013699B" w:rsidRPr="00022E5E">
        <w:rPr>
          <w:rFonts w:ascii="Book Antiqua" w:hAnsi="Book Antiqua" w:cs="Arial"/>
          <w:sz w:val="24"/>
          <w:szCs w:val="24"/>
        </w:rPr>
        <w:t>d</w:t>
      </w:r>
      <w:r w:rsidR="00B1668C" w:rsidRPr="00022E5E">
        <w:rPr>
          <w:rFonts w:ascii="Book Antiqua" w:hAnsi="Book Antiqua" w:cs="Arial"/>
          <w:sz w:val="24"/>
          <w:szCs w:val="24"/>
        </w:rPr>
        <w:t xml:space="preserve"> the </w:t>
      </w:r>
      <w:r w:rsidR="00592D00" w:rsidRPr="001A25DD">
        <w:rPr>
          <w:rFonts w:ascii="Book Antiqua" w:hAnsi="Book Antiqua" w:cs="Arial"/>
          <w:sz w:val="24"/>
          <w:szCs w:val="24"/>
        </w:rPr>
        <w:t>receiver operating characteristic</w:t>
      </w:r>
      <w:r w:rsidR="00592D00" w:rsidRPr="00022E5E">
        <w:rPr>
          <w:rFonts w:ascii="Book Antiqua" w:hAnsi="Book Antiqua" w:cs="Arial"/>
          <w:sz w:val="24"/>
          <w:szCs w:val="24"/>
        </w:rPr>
        <w:t xml:space="preserve"> </w:t>
      </w:r>
      <w:r w:rsidR="00B1668C" w:rsidRPr="00022E5E">
        <w:rPr>
          <w:rFonts w:ascii="Book Antiqua" w:hAnsi="Book Antiqua" w:cs="Arial"/>
          <w:sz w:val="24"/>
          <w:szCs w:val="24"/>
        </w:rPr>
        <w:t xml:space="preserve">curve to determine the optimal threshold level of </w:t>
      </w:r>
      <w:r w:rsidRPr="00022E5E">
        <w:rPr>
          <w:rFonts w:ascii="Book Antiqua" w:hAnsi="Book Antiqua" w:cs="Arial"/>
          <w:sz w:val="24"/>
          <w:szCs w:val="24"/>
        </w:rPr>
        <w:t>CTC</w:t>
      </w:r>
      <w:r w:rsidR="00B1668C" w:rsidRPr="00022E5E">
        <w:rPr>
          <w:rFonts w:ascii="Book Antiqua" w:hAnsi="Book Antiqua" w:cs="Arial"/>
          <w:sz w:val="24"/>
          <w:szCs w:val="24"/>
        </w:rPr>
        <w:t xml:space="preserve">s for distinguishing </w:t>
      </w:r>
      <w:r w:rsidR="001D61DF">
        <w:rPr>
          <w:rFonts w:ascii="Book Antiqua" w:hAnsi="Book Antiqua" w:cs="Arial"/>
          <w:sz w:val="24"/>
          <w:szCs w:val="24"/>
        </w:rPr>
        <w:t>GC</w:t>
      </w:r>
      <w:r w:rsidR="00B1668C" w:rsidRPr="00022E5E">
        <w:rPr>
          <w:rFonts w:ascii="Book Antiqua" w:hAnsi="Book Antiqua" w:cs="Arial"/>
          <w:sz w:val="24"/>
          <w:szCs w:val="24"/>
        </w:rPr>
        <w:t xml:space="preserve"> patients from healthy control groups, and defined the threshold as ≥</w:t>
      </w:r>
      <w:r w:rsidR="00592D00">
        <w:rPr>
          <w:rFonts w:ascii="Book Antiqua" w:hAnsi="Book Antiqua" w:cs="Arial"/>
          <w:sz w:val="24"/>
          <w:szCs w:val="24"/>
        </w:rPr>
        <w:t xml:space="preserve"> </w:t>
      </w:r>
      <w:r w:rsidR="00B1668C" w:rsidRPr="00022E5E">
        <w:rPr>
          <w:rFonts w:ascii="Book Antiqua" w:hAnsi="Book Antiqua" w:cs="Arial"/>
          <w:sz w:val="24"/>
          <w:szCs w:val="24"/>
        </w:rPr>
        <w:t>2</w:t>
      </w:r>
      <w:r w:rsidR="00592D00">
        <w:rPr>
          <w:rFonts w:ascii="Book Antiqua" w:hAnsi="Book Antiqua" w:cs="Arial"/>
          <w:sz w:val="24"/>
          <w:szCs w:val="24"/>
        </w:rPr>
        <w:t xml:space="preserve"> </w:t>
      </w:r>
      <w:r w:rsidRPr="00022E5E">
        <w:rPr>
          <w:rFonts w:ascii="Book Antiqua" w:hAnsi="Book Antiqua" w:cs="Arial"/>
          <w:sz w:val="24"/>
          <w:szCs w:val="24"/>
        </w:rPr>
        <w:t>CTC</w:t>
      </w:r>
      <w:r w:rsidR="00B1668C" w:rsidRPr="00022E5E">
        <w:rPr>
          <w:rFonts w:ascii="Book Antiqua" w:hAnsi="Book Antiqua" w:cs="Arial"/>
          <w:sz w:val="24"/>
          <w:szCs w:val="24"/>
        </w:rPr>
        <w:t>s per 7.5</w:t>
      </w:r>
      <w:r w:rsidR="00592D00">
        <w:rPr>
          <w:rFonts w:ascii="Book Antiqua" w:hAnsi="Book Antiqua" w:cs="Arial"/>
          <w:sz w:val="24"/>
          <w:szCs w:val="24"/>
        </w:rPr>
        <w:t xml:space="preserve"> </w:t>
      </w:r>
      <w:r w:rsidR="00B1668C" w:rsidRPr="00022E5E">
        <w:rPr>
          <w:rFonts w:ascii="Book Antiqua" w:hAnsi="Book Antiqua" w:cs="Arial"/>
          <w:sz w:val="24"/>
          <w:szCs w:val="24"/>
        </w:rPr>
        <w:t xml:space="preserve">mL of blood, with sensitivity and specificity values of 85.3% </w:t>
      </w:r>
      <w:r w:rsidR="0013699B" w:rsidRPr="00022E5E">
        <w:rPr>
          <w:rFonts w:ascii="Book Antiqua" w:hAnsi="Book Antiqua" w:cs="Arial"/>
          <w:sz w:val="24"/>
          <w:szCs w:val="24"/>
        </w:rPr>
        <w:t>a</w:t>
      </w:r>
      <w:r w:rsidR="00B1668C" w:rsidRPr="00022E5E">
        <w:rPr>
          <w:rFonts w:ascii="Book Antiqua" w:hAnsi="Book Antiqua" w:cs="Arial"/>
          <w:sz w:val="24"/>
          <w:szCs w:val="24"/>
        </w:rPr>
        <w:t>nd 90.3%</w:t>
      </w:r>
      <w:r w:rsidR="00C02192">
        <w:rPr>
          <w:rFonts w:ascii="Book Antiqua" w:hAnsi="Book Antiqua" w:cs="Arial"/>
          <w:sz w:val="24"/>
          <w:szCs w:val="24"/>
        </w:rPr>
        <w:t>, res</w:t>
      </w:r>
      <w:r w:rsidR="00834F8C">
        <w:rPr>
          <w:rFonts w:ascii="Book Antiqua" w:hAnsi="Book Antiqua" w:cs="Arial"/>
          <w:sz w:val="24"/>
          <w:szCs w:val="24"/>
        </w:rPr>
        <w:t>p</w:t>
      </w:r>
      <w:r w:rsidR="00C02192">
        <w:rPr>
          <w:rFonts w:ascii="Book Antiqua" w:hAnsi="Book Antiqua" w:cs="Arial"/>
          <w:sz w:val="24"/>
          <w:szCs w:val="24"/>
        </w:rPr>
        <w:t>ectively</w:t>
      </w:r>
      <w:r w:rsidR="00B1668C" w:rsidRPr="00022E5E">
        <w:rPr>
          <w:rFonts w:ascii="Book Antiqua" w:hAnsi="Book Antiqua" w:cs="Arial"/>
          <w:sz w:val="24"/>
          <w:szCs w:val="24"/>
        </w:rPr>
        <w:t xml:space="preserve">. </w:t>
      </w:r>
      <w:r w:rsidR="00C02192">
        <w:rPr>
          <w:rFonts w:ascii="Book Antiqua" w:hAnsi="Book Antiqua" w:cs="Arial"/>
          <w:sz w:val="24"/>
          <w:szCs w:val="24"/>
        </w:rPr>
        <w:t>S</w:t>
      </w:r>
      <w:r w:rsidR="0013699B" w:rsidRPr="00022E5E">
        <w:rPr>
          <w:rFonts w:ascii="Book Antiqua" w:hAnsi="Book Antiqua" w:cs="Arial"/>
          <w:sz w:val="24"/>
          <w:szCs w:val="24"/>
        </w:rPr>
        <w:t xml:space="preserve">ome </w:t>
      </w:r>
      <w:proofErr w:type="gramStart"/>
      <w:r w:rsidR="00C02192">
        <w:rPr>
          <w:rFonts w:ascii="Book Antiqua" w:hAnsi="Book Antiqua" w:cs="Arial"/>
          <w:sz w:val="24"/>
          <w:szCs w:val="24"/>
        </w:rPr>
        <w:t>studies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68,69]</w:t>
      </w:r>
      <w:r w:rsidR="00B1668C" w:rsidRPr="00022E5E">
        <w:rPr>
          <w:rFonts w:ascii="Book Antiqua" w:hAnsi="Book Antiqua" w:cs="Arial"/>
          <w:sz w:val="24"/>
          <w:szCs w:val="24"/>
        </w:rPr>
        <w:t xml:space="preserve"> have found that the positive rate of </w:t>
      </w:r>
      <w:r w:rsidRPr="00022E5E">
        <w:rPr>
          <w:rFonts w:ascii="Book Antiqua" w:hAnsi="Book Antiqua" w:cs="Arial"/>
          <w:sz w:val="24"/>
          <w:szCs w:val="24"/>
        </w:rPr>
        <w:t>CTC</w:t>
      </w:r>
      <w:r w:rsidR="00B1668C" w:rsidRPr="00022E5E">
        <w:rPr>
          <w:rFonts w:ascii="Book Antiqua" w:hAnsi="Book Antiqua" w:cs="Arial"/>
          <w:sz w:val="24"/>
          <w:szCs w:val="24"/>
        </w:rPr>
        <w:t xml:space="preserve">s in </w:t>
      </w:r>
      <w:r w:rsidR="00C02192">
        <w:rPr>
          <w:rFonts w:ascii="Book Antiqua" w:hAnsi="Book Antiqua" w:cs="Arial"/>
          <w:sz w:val="24"/>
          <w:szCs w:val="24"/>
        </w:rPr>
        <w:t xml:space="preserve">the </w:t>
      </w:r>
      <w:r w:rsidR="00B1668C" w:rsidRPr="00022E5E">
        <w:rPr>
          <w:rFonts w:ascii="Book Antiqua" w:hAnsi="Book Antiqua" w:cs="Arial"/>
          <w:sz w:val="24"/>
          <w:szCs w:val="24"/>
        </w:rPr>
        <w:t xml:space="preserve">peripheral blood of patients with </w:t>
      </w:r>
      <w:r w:rsidR="001D61DF">
        <w:rPr>
          <w:rFonts w:ascii="Book Antiqua" w:hAnsi="Book Antiqua" w:cs="Arial"/>
          <w:sz w:val="24"/>
          <w:szCs w:val="24"/>
        </w:rPr>
        <w:t>GC</w:t>
      </w:r>
      <w:r w:rsidR="00B1668C" w:rsidRPr="00022E5E">
        <w:rPr>
          <w:rFonts w:ascii="Book Antiqua" w:hAnsi="Book Antiqua" w:cs="Arial"/>
          <w:sz w:val="24"/>
          <w:szCs w:val="24"/>
        </w:rPr>
        <w:t xml:space="preserve"> is significantly higher than that </w:t>
      </w:r>
      <w:r w:rsidR="00C02192">
        <w:rPr>
          <w:rFonts w:ascii="Book Antiqua" w:hAnsi="Book Antiqua" w:cs="Arial"/>
          <w:sz w:val="24"/>
          <w:szCs w:val="24"/>
        </w:rPr>
        <w:t>in</w:t>
      </w:r>
      <w:r w:rsidR="00B1668C" w:rsidRPr="00022E5E">
        <w:rPr>
          <w:rFonts w:ascii="Book Antiqua" w:hAnsi="Book Antiqua" w:cs="Arial"/>
          <w:sz w:val="24"/>
          <w:szCs w:val="24"/>
        </w:rPr>
        <w:t xml:space="preserve"> patients with benign gastric disease. </w:t>
      </w:r>
      <w:bookmarkStart w:id="74" w:name="OLE_LINK1601"/>
      <w:bookmarkStart w:id="75" w:name="OLE_LINK1602"/>
      <w:r w:rsidR="00B1668C" w:rsidRPr="00022E5E">
        <w:rPr>
          <w:rFonts w:ascii="Book Antiqua" w:hAnsi="Book Antiqua" w:cs="Arial"/>
          <w:sz w:val="24"/>
          <w:szCs w:val="24"/>
        </w:rPr>
        <w:t>Tang</w:t>
      </w:r>
      <w:bookmarkEnd w:id="74"/>
      <w:bookmarkEnd w:id="75"/>
      <w:r w:rsidR="00592D00">
        <w:rPr>
          <w:rFonts w:ascii="Book Antiqua" w:hAnsi="Book Antiqua" w:cs="Arial"/>
          <w:sz w:val="24"/>
          <w:szCs w:val="24"/>
        </w:rPr>
        <w:t xml:space="preserve"> </w:t>
      </w:r>
      <w:r w:rsidR="00592D00" w:rsidRPr="00592D00">
        <w:rPr>
          <w:rFonts w:ascii="Book Antiqua" w:hAnsi="Book Antiqua" w:cs="Arial" w:hint="eastAsia"/>
          <w:i/>
          <w:iCs/>
          <w:sz w:val="24"/>
          <w:szCs w:val="24"/>
        </w:rPr>
        <w:t>et</w:t>
      </w:r>
      <w:r w:rsidR="00592D00" w:rsidRPr="00592D00">
        <w:rPr>
          <w:rFonts w:ascii="Book Antiqua" w:hAnsi="Book Antiqua" w:cs="Arial"/>
          <w:i/>
          <w:iCs/>
          <w:sz w:val="24"/>
          <w:szCs w:val="24"/>
        </w:rPr>
        <w:t xml:space="preserve">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70]</w:t>
      </w:r>
      <w:r w:rsidR="00B1668C" w:rsidRPr="00022E5E">
        <w:rPr>
          <w:rFonts w:ascii="Book Antiqua" w:hAnsi="Book Antiqua" w:cs="Arial"/>
          <w:sz w:val="24"/>
          <w:szCs w:val="24"/>
        </w:rPr>
        <w:t xml:space="preserve"> conducted a meta-analysis to assess the overall accuracy of the diagnosis of GC </w:t>
      </w:r>
      <w:r w:rsidR="00C02192">
        <w:rPr>
          <w:rFonts w:ascii="Book Antiqua" w:hAnsi="Book Antiqua" w:cs="Arial"/>
          <w:sz w:val="24"/>
          <w:szCs w:val="24"/>
        </w:rPr>
        <w:t>using</w:t>
      </w:r>
      <w:r w:rsidR="00B1668C" w:rsidRPr="00022E5E">
        <w:rPr>
          <w:rFonts w:ascii="Book Antiqua" w:hAnsi="Book Antiqua" w:cs="Arial"/>
          <w:sz w:val="24"/>
          <w:szCs w:val="24"/>
        </w:rPr>
        <w:t xml:space="preserve"> the detection of </w:t>
      </w:r>
      <w:r w:rsidRPr="00022E5E">
        <w:rPr>
          <w:rFonts w:ascii="Book Antiqua" w:hAnsi="Book Antiqua" w:cs="Arial"/>
          <w:sz w:val="24"/>
          <w:szCs w:val="24"/>
        </w:rPr>
        <w:t>CTC</w:t>
      </w:r>
      <w:r w:rsidR="00B1668C" w:rsidRPr="00022E5E">
        <w:rPr>
          <w:rFonts w:ascii="Book Antiqua" w:hAnsi="Book Antiqua" w:cs="Arial"/>
          <w:sz w:val="24"/>
          <w:szCs w:val="24"/>
        </w:rPr>
        <w:t xml:space="preserve">s. The specificity of the test for GC diagnosis was 99%. Therefore, the outstanding feature of </w:t>
      </w:r>
      <w:r w:rsidRPr="00022E5E">
        <w:rPr>
          <w:rFonts w:ascii="Book Antiqua" w:hAnsi="Book Antiqua" w:cs="Arial"/>
          <w:sz w:val="24"/>
          <w:szCs w:val="24"/>
        </w:rPr>
        <w:t>CTC</w:t>
      </w:r>
      <w:r w:rsidR="00B1668C" w:rsidRPr="00022E5E">
        <w:rPr>
          <w:rFonts w:ascii="Book Antiqua" w:hAnsi="Book Antiqua" w:cs="Arial"/>
          <w:sz w:val="24"/>
          <w:szCs w:val="24"/>
        </w:rPr>
        <w:t>s used for GC d</w:t>
      </w:r>
      <w:r w:rsidR="00C02192">
        <w:rPr>
          <w:rFonts w:ascii="Book Antiqua" w:hAnsi="Book Antiqua" w:cs="Arial"/>
          <w:sz w:val="24"/>
          <w:szCs w:val="24"/>
        </w:rPr>
        <w:t>iagnosis</w:t>
      </w:r>
      <w:r w:rsidR="00B1668C" w:rsidRPr="00022E5E">
        <w:rPr>
          <w:rFonts w:ascii="Book Antiqua" w:hAnsi="Book Antiqua" w:cs="Arial"/>
          <w:sz w:val="24"/>
          <w:szCs w:val="24"/>
        </w:rPr>
        <w:t xml:space="preserve"> is that they have better specificity, which may be valuable in the diagnosis and confirmation of GC. These results indicate that </w:t>
      </w:r>
      <w:r w:rsidRPr="00022E5E">
        <w:rPr>
          <w:rFonts w:ascii="Book Antiqua" w:hAnsi="Book Antiqua" w:cs="Arial"/>
          <w:sz w:val="24"/>
          <w:szCs w:val="24"/>
        </w:rPr>
        <w:t>CTC</w:t>
      </w:r>
      <w:r w:rsidR="00B1668C" w:rsidRPr="00022E5E">
        <w:rPr>
          <w:rFonts w:ascii="Book Antiqua" w:hAnsi="Book Antiqua" w:cs="Arial"/>
          <w:sz w:val="24"/>
          <w:szCs w:val="24"/>
        </w:rPr>
        <w:t xml:space="preserve">s may serve as a biomarker for </w:t>
      </w:r>
      <w:r w:rsidR="00C02192">
        <w:rPr>
          <w:rFonts w:ascii="Book Antiqua" w:hAnsi="Book Antiqua" w:cs="Arial"/>
          <w:sz w:val="24"/>
          <w:szCs w:val="24"/>
        </w:rPr>
        <w:t xml:space="preserve">the </w:t>
      </w:r>
      <w:r w:rsidR="00B1668C" w:rsidRPr="00022E5E">
        <w:rPr>
          <w:rFonts w:ascii="Book Antiqua" w:hAnsi="Book Antiqua" w:cs="Arial"/>
          <w:sz w:val="24"/>
          <w:szCs w:val="24"/>
        </w:rPr>
        <w:t xml:space="preserve">early diagnosis of </w:t>
      </w:r>
      <w:r w:rsidR="001D61DF">
        <w:rPr>
          <w:rFonts w:ascii="Book Antiqua" w:hAnsi="Book Antiqua" w:cs="Arial"/>
          <w:sz w:val="24"/>
          <w:szCs w:val="24"/>
        </w:rPr>
        <w:t>GC</w:t>
      </w:r>
      <w:r w:rsidR="00B1668C" w:rsidRPr="00022E5E">
        <w:rPr>
          <w:rFonts w:ascii="Book Antiqua" w:hAnsi="Book Antiqua" w:cs="Arial"/>
          <w:sz w:val="24"/>
          <w:szCs w:val="24"/>
        </w:rPr>
        <w:t>.</w:t>
      </w:r>
      <w:bookmarkEnd w:id="73"/>
    </w:p>
    <w:p w14:paraId="5FAB869A" w14:textId="4FBD8D5E" w:rsidR="00225A1B" w:rsidRPr="00022E5E" w:rsidRDefault="00EB68B3" w:rsidP="00592D00">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studies of </w:t>
      </w:r>
      <w:r w:rsidR="001D61DF">
        <w:rPr>
          <w:rFonts w:ascii="Book Antiqua" w:hAnsi="Book Antiqua" w:cs="Arial"/>
          <w:sz w:val="24"/>
          <w:szCs w:val="24"/>
        </w:rPr>
        <w:t>GC</w:t>
      </w:r>
      <w:r w:rsidRPr="00022E5E">
        <w:rPr>
          <w:rFonts w:ascii="Book Antiqua" w:hAnsi="Book Antiqua" w:cs="Arial"/>
          <w:sz w:val="24"/>
          <w:szCs w:val="24"/>
        </w:rPr>
        <w:t xml:space="preserve">, the detection of </w:t>
      </w:r>
      <w:r w:rsidR="001D4EF3" w:rsidRPr="00022E5E">
        <w:rPr>
          <w:rFonts w:ascii="Book Antiqua" w:hAnsi="Book Antiqua" w:cs="Arial"/>
          <w:sz w:val="24"/>
          <w:szCs w:val="24"/>
        </w:rPr>
        <w:t>CTC</w:t>
      </w:r>
      <w:r w:rsidRPr="00022E5E">
        <w:rPr>
          <w:rFonts w:ascii="Book Antiqua" w:hAnsi="Book Antiqua" w:cs="Arial"/>
          <w:sz w:val="24"/>
          <w:szCs w:val="24"/>
        </w:rPr>
        <w:t>s indicate</w:t>
      </w:r>
      <w:r w:rsidR="006F4C9A">
        <w:rPr>
          <w:rFonts w:ascii="Book Antiqua" w:hAnsi="Book Antiqua" w:cs="Arial"/>
          <w:sz w:val="24"/>
          <w:szCs w:val="24"/>
        </w:rPr>
        <w:t>d</w:t>
      </w:r>
      <w:r w:rsidRPr="00022E5E">
        <w:rPr>
          <w:rFonts w:ascii="Book Antiqua" w:hAnsi="Book Antiqua" w:cs="Arial"/>
          <w:sz w:val="24"/>
          <w:szCs w:val="24"/>
        </w:rPr>
        <w:t xml:space="preserve"> that patients with </w:t>
      </w:r>
      <w:r w:rsidR="001D61DF">
        <w:rPr>
          <w:rFonts w:ascii="Book Antiqua" w:hAnsi="Book Antiqua" w:cs="Arial"/>
          <w:sz w:val="24"/>
          <w:szCs w:val="24"/>
        </w:rPr>
        <w:t>GC</w:t>
      </w:r>
      <w:r w:rsidRPr="00022E5E">
        <w:rPr>
          <w:rFonts w:ascii="Book Antiqua" w:hAnsi="Book Antiqua" w:cs="Arial"/>
          <w:sz w:val="24"/>
          <w:szCs w:val="24"/>
        </w:rPr>
        <w:t xml:space="preserve"> have shorter progression-free survival and overall </w:t>
      </w:r>
      <w:proofErr w:type="gramStart"/>
      <w:r w:rsidRPr="00022E5E">
        <w:rPr>
          <w:rFonts w:ascii="Book Antiqua" w:hAnsi="Book Antiqua" w:cs="Arial"/>
          <w:sz w:val="24"/>
          <w:szCs w:val="24"/>
        </w:rPr>
        <w:t>survival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71]</w:t>
      </w:r>
      <w:r w:rsidRPr="00022E5E">
        <w:rPr>
          <w:rFonts w:ascii="Book Antiqua" w:hAnsi="Book Antiqua" w:cs="Arial"/>
          <w:sz w:val="24"/>
          <w:szCs w:val="24"/>
        </w:rPr>
        <w:t xml:space="preserve">. </w:t>
      </w:r>
      <w:proofErr w:type="spellStart"/>
      <w:r w:rsidRPr="00022E5E">
        <w:rPr>
          <w:rFonts w:ascii="Book Antiqua" w:hAnsi="Book Antiqua" w:cs="Arial"/>
          <w:sz w:val="24"/>
          <w:szCs w:val="24"/>
        </w:rPr>
        <w:t>Uenosono</w:t>
      </w:r>
      <w:proofErr w:type="spellEnd"/>
      <w:r w:rsidR="00592D00">
        <w:rPr>
          <w:rFonts w:ascii="Book Antiqua" w:hAnsi="Book Antiqua" w:cs="Arial"/>
          <w:sz w:val="24"/>
          <w:szCs w:val="24"/>
        </w:rPr>
        <w:t xml:space="preserve"> </w:t>
      </w:r>
      <w:r w:rsidR="00592D00" w:rsidRPr="00592D00">
        <w:rPr>
          <w:rFonts w:ascii="Book Antiqua" w:hAnsi="Book Antiqua" w:cs="Arial" w:hint="eastAsia"/>
          <w:i/>
          <w:iCs/>
          <w:sz w:val="24"/>
          <w:szCs w:val="24"/>
        </w:rPr>
        <w:t>et</w:t>
      </w:r>
      <w:r w:rsidR="00592D00" w:rsidRPr="00592D00">
        <w:rPr>
          <w:rFonts w:ascii="Book Antiqua" w:hAnsi="Book Antiqua" w:cs="Arial"/>
          <w:i/>
          <w:iCs/>
          <w:sz w:val="24"/>
          <w:szCs w:val="24"/>
        </w:rPr>
        <w:t xml:space="preserve">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72]</w:t>
      </w:r>
      <w:r w:rsidRPr="00022E5E">
        <w:rPr>
          <w:rFonts w:ascii="Book Antiqua" w:hAnsi="Book Antiqua" w:cs="Arial"/>
          <w:sz w:val="24"/>
          <w:szCs w:val="24"/>
        </w:rPr>
        <w:t xml:space="preserve"> </w:t>
      </w:r>
      <w:r w:rsidR="00592D00">
        <w:rPr>
          <w:rFonts w:ascii="Book Antiqua" w:hAnsi="Book Antiqua" w:cs="Arial"/>
          <w:sz w:val="24"/>
          <w:szCs w:val="24"/>
        </w:rPr>
        <w:t>u</w:t>
      </w:r>
      <w:r w:rsidRPr="00022E5E">
        <w:rPr>
          <w:rFonts w:ascii="Book Antiqua" w:hAnsi="Book Antiqua" w:cs="Arial"/>
          <w:sz w:val="24"/>
          <w:szCs w:val="24"/>
        </w:rPr>
        <w:t xml:space="preserve">sed the </w:t>
      </w:r>
      <w:r w:rsidR="00592D00">
        <w:rPr>
          <w:rFonts w:ascii="Book Antiqua" w:hAnsi="Book Antiqua" w:cs="Arial"/>
          <w:sz w:val="24"/>
          <w:szCs w:val="24"/>
        </w:rPr>
        <w:t>c</w:t>
      </w:r>
      <w:r w:rsidRPr="00022E5E">
        <w:rPr>
          <w:rFonts w:ascii="Book Antiqua" w:hAnsi="Book Antiqua" w:cs="Arial"/>
          <w:sz w:val="24"/>
          <w:szCs w:val="24"/>
        </w:rPr>
        <w:t>ell</w:t>
      </w:r>
      <w:r w:rsidR="00712DD7" w:rsidRPr="00022E5E">
        <w:rPr>
          <w:rFonts w:ascii="Book Antiqua" w:hAnsi="Book Antiqua" w:cs="Arial"/>
          <w:sz w:val="24"/>
          <w:szCs w:val="24"/>
        </w:rPr>
        <w:t xml:space="preserve"> </w:t>
      </w:r>
      <w:r w:rsidRPr="00022E5E">
        <w:rPr>
          <w:rFonts w:ascii="Book Antiqua" w:hAnsi="Book Antiqua" w:cs="Arial"/>
          <w:sz w:val="24"/>
          <w:szCs w:val="24"/>
        </w:rPr>
        <w:t xml:space="preserve">search system to </w:t>
      </w:r>
      <w:r w:rsidR="006F4C9A">
        <w:rPr>
          <w:rFonts w:ascii="Book Antiqua" w:hAnsi="Book Antiqua" w:cs="Arial"/>
          <w:sz w:val="24"/>
          <w:szCs w:val="24"/>
        </w:rPr>
        <w:t>detect</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00A90C12" w:rsidRPr="00022E5E">
        <w:rPr>
          <w:rFonts w:ascii="Book Antiqua" w:hAnsi="Book Antiqua" w:cs="Arial"/>
          <w:sz w:val="24"/>
          <w:szCs w:val="24"/>
        </w:rPr>
        <w:t>s</w:t>
      </w:r>
      <w:r w:rsidRPr="00022E5E">
        <w:rPr>
          <w:rFonts w:ascii="Book Antiqua" w:hAnsi="Book Antiqua" w:cs="Arial"/>
          <w:sz w:val="24"/>
          <w:szCs w:val="24"/>
        </w:rPr>
        <w:t xml:space="preserve"> </w:t>
      </w:r>
      <w:r w:rsidR="006F4C9A">
        <w:rPr>
          <w:rFonts w:ascii="Book Antiqua" w:hAnsi="Book Antiqua" w:cs="Arial"/>
          <w:sz w:val="24"/>
          <w:szCs w:val="24"/>
        </w:rPr>
        <w:t>in</w:t>
      </w:r>
      <w:r w:rsidRPr="00022E5E">
        <w:rPr>
          <w:rFonts w:ascii="Book Antiqua" w:hAnsi="Book Antiqua" w:cs="Arial"/>
          <w:sz w:val="24"/>
          <w:szCs w:val="24"/>
        </w:rPr>
        <w:t xml:space="preserve"> 251 GC patients, and the results showed that the relapse-free survival rate and 5-year survival rate of </w:t>
      </w:r>
      <w:r w:rsidR="001D4EF3" w:rsidRPr="00022E5E">
        <w:rPr>
          <w:rFonts w:ascii="Book Antiqua" w:hAnsi="Book Antiqua" w:cs="Arial"/>
          <w:sz w:val="24"/>
          <w:szCs w:val="24"/>
        </w:rPr>
        <w:t>CTC</w:t>
      </w:r>
      <w:r w:rsidRPr="00022E5E">
        <w:rPr>
          <w:rFonts w:ascii="Book Antiqua" w:hAnsi="Book Antiqua" w:cs="Arial"/>
          <w:sz w:val="24"/>
          <w:szCs w:val="24"/>
        </w:rPr>
        <w:t xml:space="preserve">s-positive patients were significantly lower than those of </w:t>
      </w:r>
      <w:r w:rsidR="001D4EF3" w:rsidRPr="00022E5E">
        <w:rPr>
          <w:rFonts w:ascii="Book Antiqua" w:hAnsi="Book Antiqua" w:cs="Arial"/>
          <w:sz w:val="24"/>
          <w:szCs w:val="24"/>
        </w:rPr>
        <w:t>CTC</w:t>
      </w:r>
      <w:r w:rsidRPr="00022E5E">
        <w:rPr>
          <w:rFonts w:ascii="Book Antiqua" w:hAnsi="Book Antiqua" w:cs="Arial"/>
          <w:sz w:val="24"/>
          <w:szCs w:val="24"/>
        </w:rPr>
        <w:t xml:space="preserve">s-negative patients. </w:t>
      </w:r>
      <w:bookmarkStart w:id="76" w:name="OLE_LINK1603"/>
      <w:bookmarkStart w:id="77" w:name="OLE_LINK1604"/>
      <w:r w:rsidRPr="00022E5E">
        <w:rPr>
          <w:rFonts w:ascii="Book Antiqua" w:hAnsi="Book Antiqua" w:cs="Arial"/>
          <w:sz w:val="24"/>
          <w:szCs w:val="24"/>
        </w:rPr>
        <w:t>Wang</w:t>
      </w:r>
      <w:bookmarkEnd w:id="76"/>
      <w:bookmarkEnd w:id="77"/>
      <w:r w:rsidR="00592D00">
        <w:rPr>
          <w:rFonts w:ascii="Book Antiqua" w:hAnsi="Book Antiqua" w:cs="Arial"/>
          <w:sz w:val="24"/>
          <w:szCs w:val="24"/>
        </w:rPr>
        <w:t xml:space="preserve"> </w:t>
      </w:r>
      <w:r w:rsidR="00592D00" w:rsidRPr="00592D00">
        <w:rPr>
          <w:rFonts w:ascii="Book Antiqua" w:hAnsi="Book Antiqua" w:cs="Arial"/>
          <w:i/>
          <w:iCs/>
          <w:sz w:val="24"/>
          <w:szCs w:val="24"/>
        </w:rPr>
        <w:t xml:space="preserve">et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73]</w:t>
      </w:r>
      <w:r w:rsidRPr="00022E5E">
        <w:rPr>
          <w:rFonts w:ascii="Book Antiqua" w:hAnsi="Book Antiqua" w:cs="Arial"/>
          <w:sz w:val="24"/>
          <w:szCs w:val="24"/>
        </w:rPr>
        <w:t xml:space="preserve"> </w:t>
      </w:r>
      <w:r w:rsidR="001D4EF3" w:rsidRPr="00022E5E">
        <w:rPr>
          <w:rFonts w:ascii="Book Antiqua" w:hAnsi="Book Antiqua" w:cs="Arial"/>
          <w:sz w:val="24"/>
          <w:szCs w:val="24"/>
        </w:rPr>
        <w:t>f</w:t>
      </w:r>
      <w:r w:rsidRPr="00022E5E">
        <w:rPr>
          <w:rFonts w:ascii="Book Antiqua" w:hAnsi="Book Antiqua" w:cs="Arial"/>
          <w:sz w:val="24"/>
          <w:szCs w:val="24"/>
        </w:rPr>
        <w:t xml:space="preserve">ound that </w:t>
      </w:r>
      <w:r w:rsidR="006F4C9A">
        <w:rPr>
          <w:rFonts w:ascii="Book Antiqua" w:hAnsi="Book Antiqua" w:cs="Arial"/>
          <w:sz w:val="24"/>
          <w:szCs w:val="24"/>
        </w:rPr>
        <w:t xml:space="preserve">GC </w:t>
      </w:r>
      <w:r w:rsidRPr="00022E5E">
        <w:rPr>
          <w:rFonts w:ascii="Book Antiqua" w:hAnsi="Book Antiqua" w:cs="Arial"/>
          <w:sz w:val="24"/>
          <w:szCs w:val="24"/>
        </w:rPr>
        <w:t>patients w</w:t>
      </w:r>
      <w:r w:rsidR="006F4C9A">
        <w:rPr>
          <w:rFonts w:ascii="Book Antiqua" w:hAnsi="Book Antiqua" w:cs="Arial"/>
          <w:sz w:val="24"/>
          <w:szCs w:val="24"/>
        </w:rPr>
        <w:t xml:space="preserve">ho were </w:t>
      </w:r>
      <w:r w:rsidRPr="00022E5E">
        <w:rPr>
          <w:rFonts w:ascii="Book Antiqua" w:hAnsi="Book Antiqua" w:cs="Arial"/>
          <w:sz w:val="24"/>
          <w:szCs w:val="24"/>
        </w:rPr>
        <w:t xml:space="preserve">positive for </w:t>
      </w:r>
      <w:r w:rsidR="001D4EF3" w:rsidRPr="00022E5E">
        <w:rPr>
          <w:rFonts w:ascii="Book Antiqua" w:hAnsi="Book Antiqua" w:cs="Arial"/>
          <w:sz w:val="24"/>
          <w:szCs w:val="24"/>
        </w:rPr>
        <w:t>CTC</w:t>
      </w:r>
      <w:r w:rsidRPr="00022E5E">
        <w:rPr>
          <w:rFonts w:ascii="Book Antiqua" w:hAnsi="Book Antiqua" w:cs="Arial"/>
          <w:sz w:val="24"/>
          <w:szCs w:val="24"/>
        </w:rPr>
        <w:t xml:space="preserve">s had a higher recurrence rate than </w:t>
      </w:r>
      <w:r w:rsidR="006F4C9A">
        <w:rPr>
          <w:rFonts w:ascii="Book Antiqua" w:hAnsi="Book Antiqua" w:cs="Arial"/>
          <w:sz w:val="24"/>
          <w:szCs w:val="24"/>
        </w:rPr>
        <w:t xml:space="preserve">GC </w:t>
      </w:r>
      <w:r w:rsidRPr="00022E5E">
        <w:rPr>
          <w:rFonts w:ascii="Book Antiqua" w:hAnsi="Book Antiqua" w:cs="Arial"/>
          <w:sz w:val="24"/>
          <w:szCs w:val="24"/>
        </w:rPr>
        <w:t>patients w</w:t>
      </w:r>
      <w:r w:rsidR="006F4C9A">
        <w:rPr>
          <w:rFonts w:ascii="Book Antiqua" w:hAnsi="Book Antiqua" w:cs="Arial"/>
          <w:sz w:val="24"/>
          <w:szCs w:val="24"/>
        </w:rPr>
        <w:t>ho were</w:t>
      </w:r>
      <w:r w:rsidRPr="00022E5E">
        <w:rPr>
          <w:rFonts w:ascii="Book Antiqua" w:hAnsi="Book Antiqua" w:cs="Arial"/>
          <w:sz w:val="24"/>
          <w:szCs w:val="24"/>
        </w:rPr>
        <w:t xml:space="preserve"> negative for </w:t>
      </w:r>
      <w:r w:rsidR="001D4EF3" w:rsidRPr="00022E5E">
        <w:rPr>
          <w:rFonts w:ascii="Book Antiqua" w:hAnsi="Book Antiqua" w:cs="Arial"/>
          <w:sz w:val="24"/>
          <w:szCs w:val="24"/>
        </w:rPr>
        <w:t>CTC</w:t>
      </w:r>
      <w:r w:rsidRPr="00022E5E">
        <w:rPr>
          <w:rFonts w:ascii="Book Antiqua" w:hAnsi="Book Antiqua" w:cs="Arial"/>
          <w:sz w:val="24"/>
          <w:szCs w:val="24"/>
        </w:rPr>
        <w:t xml:space="preserve">s, and their 3-year </w:t>
      </w:r>
      <w:r w:rsidR="000A11E7">
        <w:rPr>
          <w:rFonts w:ascii="Book Antiqua" w:hAnsi="Book Antiqua" w:cs="Arial"/>
          <w:sz w:val="24"/>
          <w:szCs w:val="24"/>
        </w:rPr>
        <w:t>DFS</w:t>
      </w:r>
      <w:r w:rsidRPr="00022E5E">
        <w:rPr>
          <w:rFonts w:ascii="Book Antiqua" w:hAnsi="Book Antiqua" w:cs="Arial"/>
          <w:sz w:val="24"/>
          <w:szCs w:val="24"/>
        </w:rPr>
        <w:t xml:space="preserve"> was shorter. A meta-</w:t>
      </w:r>
      <w:proofErr w:type="gramStart"/>
      <w:r w:rsidRPr="00022E5E">
        <w:rPr>
          <w:rFonts w:ascii="Book Antiqua" w:hAnsi="Book Antiqua" w:cs="Arial"/>
          <w:sz w:val="24"/>
          <w:szCs w:val="24"/>
        </w:rPr>
        <w:t>analysis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74]</w:t>
      </w:r>
      <w:r w:rsidRPr="00022E5E">
        <w:rPr>
          <w:rFonts w:ascii="Book Antiqua" w:hAnsi="Book Antiqua" w:cs="Arial"/>
          <w:sz w:val="24"/>
          <w:szCs w:val="24"/>
        </w:rPr>
        <w:t xml:space="preserve"> showed that </w:t>
      </w:r>
      <w:r w:rsidR="001D4EF3" w:rsidRPr="00022E5E">
        <w:rPr>
          <w:rFonts w:ascii="Book Antiqua" w:hAnsi="Book Antiqua" w:cs="Arial"/>
          <w:sz w:val="24"/>
          <w:szCs w:val="24"/>
        </w:rPr>
        <w:t>CTC</w:t>
      </w:r>
      <w:r w:rsidRPr="00022E5E">
        <w:rPr>
          <w:rFonts w:ascii="Book Antiqua" w:hAnsi="Book Antiqua" w:cs="Arial"/>
          <w:sz w:val="24"/>
          <w:szCs w:val="24"/>
        </w:rPr>
        <w:t xml:space="preserve">s are more common in late GC than early GC, and </w:t>
      </w:r>
      <w:r w:rsidR="006F4C9A">
        <w:rPr>
          <w:rFonts w:ascii="Book Antiqua" w:hAnsi="Book Antiqua" w:cs="Arial"/>
          <w:sz w:val="24"/>
          <w:szCs w:val="24"/>
        </w:rPr>
        <w:t>are</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more common in poorly differentiated GCs than </w:t>
      </w:r>
      <w:r w:rsidR="006F4C9A">
        <w:rPr>
          <w:rFonts w:ascii="Book Antiqua" w:hAnsi="Book Antiqua" w:cs="Arial"/>
          <w:sz w:val="24"/>
          <w:szCs w:val="24"/>
        </w:rPr>
        <w:t xml:space="preserve">in </w:t>
      </w:r>
      <w:r w:rsidRPr="00022E5E">
        <w:rPr>
          <w:rFonts w:ascii="Book Antiqua" w:hAnsi="Book Antiqua" w:cs="Arial"/>
          <w:sz w:val="24"/>
          <w:szCs w:val="24"/>
        </w:rPr>
        <w:t>well-differentiated or moderately differentiated GCs,</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and are significantly associated with patient progression-free survival and overall survival. These studies suggest that </w:t>
      </w:r>
      <w:r w:rsidR="001D4EF3" w:rsidRPr="00022E5E">
        <w:rPr>
          <w:rFonts w:ascii="Book Antiqua" w:hAnsi="Book Antiqua" w:cs="Arial"/>
          <w:sz w:val="24"/>
          <w:szCs w:val="24"/>
        </w:rPr>
        <w:t>CTC</w:t>
      </w:r>
      <w:r w:rsidRPr="00022E5E">
        <w:rPr>
          <w:rFonts w:ascii="Book Antiqua" w:hAnsi="Book Antiqua" w:cs="Arial"/>
          <w:sz w:val="24"/>
          <w:szCs w:val="24"/>
        </w:rPr>
        <w:t xml:space="preserve">s can be used as an </w:t>
      </w:r>
      <w:r w:rsidRPr="00022E5E">
        <w:rPr>
          <w:rFonts w:ascii="Book Antiqua" w:hAnsi="Book Antiqua" w:cs="Arial"/>
          <w:sz w:val="24"/>
          <w:szCs w:val="24"/>
        </w:rPr>
        <w:lastRenderedPageBreak/>
        <w:t xml:space="preserve">effective indicator </w:t>
      </w:r>
      <w:r w:rsidR="006F4C9A">
        <w:rPr>
          <w:rFonts w:ascii="Book Antiqua" w:hAnsi="Book Antiqua" w:cs="Arial"/>
          <w:sz w:val="24"/>
          <w:szCs w:val="24"/>
        </w:rPr>
        <w:t>in</w:t>
      </w:r>
      <w:r w:rsidRPr="00022E5E">
        <w:rPr>
          <w:rFonts w:ascii="Book Antiqua" w:hAnsi="Book Antiqua" w:cs="Arial"/>
          <w:sz w:val="24"/>
          <w:szCs w:val="24"/>
        </w:rPr>
        <w:t xml:space="preserve"> monitoring the recurrence or prognosis of </w:t>
      </w:r>
      <w:r w:rsidR="001D61DF">
        <w:rPr>
          <w:rFonts w:ascii="Book Antiqua" w:hAnsi="Book Antiqua" w:cs="Arial"/>
          <w:sz w:val="24"/>
          <w:szCs w:val="24"/>
        </w:rPr>
        <w:t>GC</w:t>
      </w:r>
      <w:r w:rsidRPr="00022E5E">
        <w:rPr>
          <w:rFonts w:ascii="Book Antiqua" w:hAnsi="Book Antiqua" w:cs="Arial"/>
          <w:sz w:val="24"/>
          <w:szCs w:val="24"/>
        </w:rPr>
        <w:t xml:space="preserve"> patients</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If recurrence can be predicted, then information </w:t>
      </w:r>
      <w:r w:rsidR="006F4C9A">
        <w:rPr>
          <w:rFonts w:ascii="Book Antiqua" w:hAnsi="Book Antiqua" w:cs="Arial"/>
          <w:sz w:val="24"/>
          <w:szCs w:val="24"/>
        </w:rPr>
        <w:t>on</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could help patients avoid unnecessary adjuvant chemotherapy. </w:t>
      </w:r>
      <w:r w:rsidR="006F4C9A">
        <w:rPr>
          <w:rFonts w:ascii="Book Antiqua" w:hAnsi="Book Antiqua" w:cs="Arial"/>
          <w:sz w:val="24"/>
          <w:szCs w:val="24"/>
        </w:rPr>
        <w:t>S</w:t>
      </w:r>
      <w:r w:rsidRPr="00022E5E">
        <w:rPr>
          <w:rFonts w:ascii="Book Antiqua" w:hAnsi="Book Antiqua" w:cs="Arial"/>
          <w:sz w:val="24"/>
          <w:szCs w:val="24"/>
        </w:rPr>
        <w:t xml:space="preserve">ome studies have suggested the predictive value of </w:t>
      </w:r>
      <w:r w:rsidR="001D4EF3" w:rsidRPr="00022E5E">
        <w:rPr>
          <w:rFonts w:ascii="Book Antiqua" w:hAnsi="Book Antiqua" w:cs="Arial"/>
          <w:sz w:val="24"/>
          <w:szCs w:val="24"/>
        </w:rPr>
        <w:t>CTC</w:t>
      </w:r>
      <w:r w:rsidRPr="00022E5E">
        <w:rPr>
          <w:rFonts w:ascii="Book Antiqua" w:hAnsi="Book Antiqua" w:cs="Arial"/>
          <w:sz w:val="24"/>
          <w:szCs w:val="24"/>
        </w:rPr>
        <w:t xml:space="preserve">s detection during </w:t>
      </w:r>
      <w:r w:rsidR="001D61DF">
        <w:rPr>
          <w:rFonts w:ascii="Book Antiqua" w:hAnsi="Book Antiqua" w:cs="Arial"/>
          <w:sz w:val="24"/>
          <w:szCs w:val="24"/>
        </w:rPr>
        <w:t>GC</w:t>
      </w:r>
      <w:r w:rsidRPr="00022E5E">
        <w:rPr>
          <w:rFonts w:ascii="Book Antiqua" w:hAnsi="Book Antiqua" w:cs="Arial"/>
          <w:sz w:val="24"/>
          <w:szCs w:val="24"/>
        </w:rPr>
        <w:t xml:space="preserve"> chemotherapy. L</w:t>
      </w:r>
      <w:r w:rsidR="00592D00">
        <w:rPr>
          <w:rFonts w:ascii="Book Antiqua" w:hAnsi="Book Antiqua" w:cs="Arial" w:hint="eastAsia"/>
          <w:sz w:val="24"/>
          <w:szCs w:val="24"/>
        </w:rPr>
        <w:t>i</w:t>
      </w:r>
      <w:r w:rsidR="00592D00">
        <w:rPr>
          <w:rFonts w:ascii="Book Antiqua" w:hAnsi="Book Antiqua" w:cs="Arial"/>
          <w:sz w:val="24"/>
          <w:szCs w:val="24"/>
        </w:rPr>
        <w:t xml:space="preserve"> </w:t>
      </w:r>
      <w:r w:rsidR="00592D00" w:rsidRPr="00592D00">
        <w:rPr>
          <w:rFonts w:ascii="Book Antiqua" w:hAnsi="Book Antiqua" w:cs="Arial"/>
          <w:i/>
          <w:iCs/>
          <w:sz w:val="24"/>
          <w:szCs w:val="24"/>
        </w:rPr>
        <w:t xml:space="preserve">et </w:t>
      </w:r>
      <w:proofErr w:type="gramStart"/>
      <w:r w:rsidR="00592D00" w:rsidRPr="00592D00">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75]</w:t>
      </w:r>
      <w:r w:rsidRPr="00022E5E">
        <w:rPr>
          <w:rFonts w:ascii="Book Antiqua" w:hAnsi="Book Antiqua" w:cs="Arial"/>
          <w:sz w:val="24"/>
          <w:szCs w:val="24"/>
        </w:rPr>
        <w:t xml:space="preserve"> monitored the dynamic changes </w:t>
      </w:r>
      <w:r w:rsidR="006F4C9A">
        <w:rPr>
          <w:rFonts w:ascii="Book Antiqua" w:hAnsi="Book Antiqua" w:cs="Arial"/>
          <w:sz w:val="24"/>
          <w:szCs w:val="24"/>
        </w:rPr>
        <w:t>in</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during the treatment of 15 patients with GC. The results showed that patients with persistently low levels of </w:t>
      </w:r>
      <w:r w:rsidR="001D4EF3" w:rsidRPr="00022E5E">
        <w:rPr>
          <w:rFonts w:ascii="Book Antiqua" w:hAnsi="Book Antiqua" w:cs="Arial"/>
          <w:sz w:val="24"/>
          <w:szCs w:val="24"/>
        </w:rPr>
        <w:t>CTC</w:t>
      </w:r>
      <w:r w:rsidRPr="00022E5E">
        <w:rPr>
          <w:rFonts w:ascii="Book Antiqua" w:hAnsi="Book Antiqua" w:cs="Arial"/>
          <w:sz w:val="24"/>
          <w:szCs w:val="24"/>
        </w:rPr>
        <w:t xml:space="preserve">s or patients who transitioned to low levels of </w:t>
      </w:r>
      <w:r w:rsidR="001D4EF3" w:rsidRPr="00022E5E">
        <w:rPr>
          <w:rFonts w:ascii="Book Antiqua" w:hAnsi="Book Antiqua" w:cs="Arial"/>
          <w:sz w:val="24"/>
          <w:szCs w:val="24"/>
        </w:rPr>
        <w:t>CTC</w:t>
      </w:r>
      <w:r w:rsidR="00830787" w:rsidRPr="00022E5E">
        <w:rPr>
          <w:rFonts w:ascii="Book Antiqua" w:hAnsi="Book Antiqua" w:cs="Arial"/>
          <w:sz w:val="24"/>
          <w:szCs w:val="24"/>
        </w:rPr>
        <w:t>s</w:t>
      </w:r>
      <w:r w:rsidRPr="00022E5E">
        <w:rPr>
          <w:rFonts w:ascii="Book Antiqua" w:hAnsi="Book Antiqua" w:cs="Arial"/>
          <w:sz w:val="24"/>
          <w:szCs w:val="24"/>
        </w:rPr>
        <w:t xml:space="preserve"> earl</w:t>
      </w:r>
      <w:r w:rsidR="006F4C9A">
        <w:rPr>
          <w:rFonts w:ascii="Book Antiqua" w:hAnsi="Book Antiqua" w:cs="Arial"/>
          <w:sz w:val="24"/>
          <w:szCs w:val="24"/>
        </w:rPr>
        <w:t>y</w:t>
      </w:r>
      <w:r w:rsidRPr="00022E5E">
        <w:rPr>
          <w:rFonts w:ascii="Book Antiqua" w:hAnsi="Book Antiqua" w:cs="Arial"/>
          <w:sz w:val="24"/>
          <w:szCs w:val="24"/>
        </w:rPr>
        <w:t xml:space="preserve"> after treatment had a better prognosis</w:t>
      </w:r>
      <w:r w:rsidR="006F4C9A">
        <w:rPr>
          <w:rFonts w:ascii="Book Antiqua" w:hAnsi="Book Antiqua" w:cs="Arial"/>
          <w:sz w:val="24"/>
          <w:szCs w:val="24"/>
        </w:rPr>
        <w:t>. P</w:t>
      </w:r>
      <w:r w:rsidRPr="00022E5E">
        <w:rPr>
          <w:rFonts w:ascii="Book Antiqua" w:hAnsi="Book Antiqua" w:cs="Arial"/>
          <w:sz w:val="24"/>
          <w:szCs w:val="24"/>
        </w:rPr>
        <w:t xml:space="preserve">atients with persistently higher levels of </w:t>
      </w:r>
      <w:r w:rsidR="001D4EF3" w:rsidRPr="00022E5E">
        <w:rPr>
          <w:rFonts w:ascii="Book Antiqua" w:hAnsi="Book Antiqua" w:cs="Arial"/>
          <w:sz w:val="24"/>
          <w:szCs w:val="24"/>
        </w:rPr>
        <w:t>CTC</w:t>
      </w:r>
      <w:r w:rsidRPr="00022E5E">
        <w:rPr>
          <w:rFonts w:ascii="Book Antiqua" w:hAnsi="Book Antiqua" w:cs="Arial"/>
          <w:sz w:val="24"/>
          <w:szCs w:val="24"/>
        </w:rPr>
        <w:t xml:space="preserve">s or </w:t>
      </w:r>
      <w:r w:rsidR="006F4C9A">
        <w:rPr>
          <w:rFonts w:ascii="Book Antiqua" w:hAnsi="Book Antiqua" w:cs="Arial"/>
          <w:sz w:val="24"/>
          <w:szCs w:val="24"/>
        </w:rPr>
        <w:t>those</w:t>
      </w:r>
      <w:r w:rsidRPr="00022E5E">
        <w:rPr>
          <w:rFonts w:ascii="Book Antiqua" w:hAnsi="Book Antiqua" w:cs="Arial"/>
          <w:sz w:val="24"/>
          <w:szCs w:val="24"/>
        </w:rPr>
        <w:t xml:space="preserve"> who transition</w:t>
      </w:r>
      <w:r w:rsidR="006F4C9A">
        <w:rPr>
          <w:rFonts w:ascii="Book Antiqua" w:hAnsi="Book Antiqua" w:cs="Arial"/>
          <w:sz w:val="24"/>
          <w:szCs w:val="24"/>
        </w:rPr>
        <w:t>ed</w:t>
      </w:r>
      <w:r w:rsidRPr="00022E5E">
        <w:rPr>
          <w:rFonts w:ascii="Book Antiqua" w:hAnsi="Book Antiqua" w:cs="Arial"/>
          <w:sz w:val="24"/>
          <w:szCs w:val="24"/>
        </w:rPr>
        <w:t xml:space="preserve"> to higher levels of </w:t>
      </w:r>
      <w:r w:rsidR="001D4EF3" w:rsidRPr="00022E5E">
        <w:rPr>
          <w:rFonts w:ascii="Book Antiqua" w:hAnsi="Book Antiqua" w:cs="Arial"/>
          <w:sz w:val="24"/>
          <w:szCs w:val="24"/>
        </w:rPr>
        <w:t>CTCs</w:t>
      </w:r>
      <w:r w:rsidRPr="00022E5E">
        <w:rPr>
          <w:rFonts w:ascii="Book Antiqua" w:hAnsi="Book Antiqua" w:cs="Arial"/>
          <w:sz w:val="24"/>
          <w:szCs w:val="24"/>
        </w:rPr>
        <w:t xml:space="preserve"> after treatment ha</w:t>
      </w:r>
      <w:r w:rsidR="006F4C9A">
        <w:rPr>
          <w:rFonts w:ascii="Book Antiqua" w:hAnsi="Book Antiqua" w:cs="Arial"/>
          <w:sz w:val="24"/>
          <w:szCs w:val="24"/>
        </w:rPr>
        <w:t>d</w:t>
      </w:r>
      <w:r w:rsidRPr="00022E5E">
        <w:rPr>
          <w:rFonts w:ascii="Book Antiqua" w:hAnsi="Book Antiqua" w:cs="Arial"/>
          <w:sz w:val="24"/>
          <w:szCs w:val="24"/>
        </w:rPr>
        <w:t xml:space="preserve"> a worse prognosis, which means that the effect of the treatment being administered </w:t>
      </w:r>
      <w:r w:rsidR="006F4C9A">
        <w:rPr>
          <w:rFonts w:ascii="Book Antiqua" w:hAnsi="Book Antiqua" w:cs="Arial"/>
          <w:sz w:val="24"/>
          <w:szCs w:val="24"/>
        </w:rPr>
        <w:t>was</w:t>
      </w:r>
      <w:r w:rsidRPr="00022E5E">
        <w:rPr>
          <w:rFonts w:ascii="Book Antiqua" w:hAnsi="Book Antiqua" w:cs="Arial"/>
          <w:sz w:val="24"/>
          <w:szCs w:val="24"/>
        </w:rPr>
        <w:t xml:space="preserve"> limited. A meta</w:t>
      </w:r>
      <w:r w:rsidR="00830787" w:rsidRPr="00022E5E">
        <w:rPr>
          <w:rFonts w:ascii="Book Antiqua" w:hAnsi="Book Antiqua" w:cs="Arial"/>
          <w:sz w:val="24"/>
          <w:szCs w:val="24"/>
        </w:rPr>
        <w:t>-</w:t>
      </w:r>
      <w:proofErr w:type="gramStart"/>
      <w:r w:rsidRPr="00022E5E">
        <w:rPr>
          <w:rFonts w:ascii="Book Antiqua" w:hAnsi="Book Antiqua" w:cs="Arial"/>
          <w:sz w:val="24"/>
          <w:szCs w:val="24"/>
        </w:rPr>
        <w:t>analysis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76]</w:t>
      </w:r>
      <w:r w:rsidRPr="00022E5E">
        <w:rPr>
          <w:rFonts w:ascii="Book Antiqua" w:hAnsi="Book Antiqua" w:cs="Arial"/>
          <w:sz w:val="24"/>
          <w:szCs w:val="24"/>
        </w:rPr>
        <w:t xml:space="preserve"> </w:t>
      </w:r>
      <w:r w:rsidR="00893741" w:rsidRPr="00022E5E">
        <w:rPr>
          <w:rFonts w:ascii="Book Antiqua" w:hAnsi="Book Antiqua" w:cs="Arial"/>
          <w:sz w:val="24"/>
          <w:szCs w:val="24"/>
        </w:rPr>
        <w:t>c</w:t>
      </w:r>
      <w:r w:rsidRPr="00022E5E">
        <w:rPr>
          <w:rFonts w:ascii="Book Antiqua" w:hAnsi="Book Antiqua" w:cs="Arial"/>
          <w:sz w:val="24"/>
          <w:szCs w:val="24"/>
        </w:rPr>
        <w:t xml:space="preserve">oncluded that the status of </w:t>
      </w:r>
      <w:r w:rsidR="001D4EF3" w:rsidRPr="00022E5E">
        <w:rPr>
          <w:rFonts w:ascii="Book Antiqua" w:hAnsi="Book Antiqua" w:cs="Arial"/>
          <w:sz w:val="24"/>
          <w:szCs w:val="24"/>
        </w:rPr>
        <w:t>CTC</w:t>
      </w:r>
      <w:r w:rsidRPr="00022E5E">
        <w:rPr>
          <w:rFonts w:ascii="Book Antiqua" w:hAnsi="Book Antiqua" w:cs="Arial"/>
          <w:sz w:val="24"/>
          <w:szCs w:val="24"/>
        </w:rPr>
        <w:t xml:space="preserve">s has significant prognostic value for patients with </w:t>
      </w:r>
      <w:r w:rsidR="001D61DF">
        <w:rPr>
          <w:rFonts w:ascii="Book Antiqua" w:hAnsi="Book Antiqua" w:cs="Arial"/>
          <w:sz w:val="24"/>
          <w:szCs w:val="24"/>
        </w:rPr>
        <w:t>GC</w:t>
      </w:r>
      <w:r w:rsidRPr="00022E5E">
        <w:rPr>
          <w:rFonts w:ascii="Book Antiqua" w:hAnsi="Book Antiqua" w:cs="Arial"/>
          <w:sz w:val="24"/>
          <w:szCs w:val="24"/>
        </w:rPr>
        <w:t xml:space="preserve"> treated with chemotherapy alone. Therefore, the evaluation of </w:t>
      </w:r>
      <w:r w:rsidR="001D4EF3" w:rsidRPr="00022E5E">
        <w:rPr>
          <w:rFonts w:ascii="Book Antiqua" w:hAnsi="Book Antiqua" w:cs="Arial"/>
          <w:sz w:val="24"/>
          <w:szCs w:val="24"/>
        </w:rPr>
        <w:t>CTC</w:t>
      </w:r>
      <w:r w:rsidRPr="00022E5E">
        <w:rPr>
          <w:rFonts w:ascii="Book Antiqua" w:hAnsi="Book Antiqua" w:cs="Arial"/>
          <w:sz w:val="24"/>
          <w:szCs w:val="24"/>
        </w:rPr>
        <w:t xml:space="preserve">s may be an effective strategy for predicting tumor prognosis and monitoring </w:t>
      </w:r>
      <w:r w:rsidR="006F4C9A">
        <w:rPr>
          <w:rFonts w:ascii="Book Antiqua" w:hAnsi="Book Antiqua" w:cs="Arial"/>
          <w:sz w:val="24"/>
          <w:szCs w:val="24"/>
        </w:rPr>
        <w:t>the</w:t>
      </w:r>
      <w:r w:rsidRPr="00022E5E">
        <w:rPr>
          <w:rFonts w:ascii="Book Antiqua" w:hAnsi="Book Antiqua" w:cs="Arial"/>
          <w:sz w:val="24"/>
          <w:szCs w:val="24"/>
        </w:rPr>
        <w:t xml:space="preserve"> curative effect in patients with GC.</w:t>
      </w:r>
    </w:p>
    <w:p w14:paraId="169378A3" w14:textId="0DD89E1C" w:rsidR="00A8758D" w:rsidRDefault="00A8758D" w:rsidP="00592D00">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recent years, with the development of exosome extraction technology and the in-depth study of exosomes, research on the relationship between exosomes and </w:t>
      </w:r>
      <w:r w:rsidR="001D61DF">
        <w:rPr>
          <w:rFonts w:ascii="Book Antiqua" w:hAnsi="Book Antiqua" w:cs="Arial"/>
          <w:sz w:val="24"/>
          <w:szCs w:val="24"/>
        </w:rPr>
        <w:t>GC</w:t>
      </w:r>
      <w:r w:rsidRPr="00022E5E">
        <w:rPr>
          <w:rFonts w:ascii="Book Antiqua" w:hAnsi="Book Antiqua" w:cs="Arial"/>
          <w:sz w:val="24"/>
          <w:szCs w:val="24"/>
        </w:rPr>
        <w:t xml:space="preserve"> ha</w:t>
      </w:r>
      <w:r w:rsidR="006F4C9A">
        <w:rPr>
          <w:rFonts w:ascii="Book Antiqua" w:hAnsi="Book Antiqua" w:cs="Arial"/>
          <w:sz w:val="24"/>
          <w:szCs w:val="24"/>
        </w:rPr>
        <w:t>s</w:t>
      </w:r>
      <w:r w:rsidRPr="00022E5E">
        <w:rPr>
          <w:rFonts w:ascii="Book Antiqua" w:hAnsi="Book Antiqua" w:cs="Arial"/>
          <w:sz w:val="24"/>
          <w:szCs w:val="24"/>
        </w:rPr>
        <w:t xml:space="preserve"> been continuously reported. In the early diagnosis of </w:t>
      </w:r>
      <w:r w:rsidR="001D61DF">
        <w:rPr>
          <w:rFonts w:ascii="Book Antiqua" w:hAnsi="Book Antiqua" w:cs="Arial"/>
          <w:sz w:val="24"/>
          <w:szCs w:val="24"/>
        </w:rPr>
        <w:t>GC</w:t>
      </w:r>
      <w:r w:rsidRPr="00022E5E">
        <w:rPr>
          <w:rFonts w:ascii="Book Antiqua" w:hAnsi="Book Antiqua" w:cs="Arial"/>
          <w:sz w:val="24"/>
          <w:szCs w:val="24"/>
        </w:rPr>
        <w:t xml:space="preserve">, </w:t>
      </w:r>
      <w:bookmarkStart w:id="78" w:name="OLE_LINK1605"/>
      <w:bookmarkStart w:id="79" w:name="OLE_LINK1606"/>
      <w:r w:rsidRPr="00022E5E">
        <w:rPr>
          <w:rFonts w:ascii="Book Antiqua" w:hAnsi="Book Antiqua" w:cs="Arial"/>
          <w:sz w:val="24"/>
          <w:szCs w:val="24"/>
        </w:rPr>
        <w:t>Lin</w:t>
      </w:r>
      <w:bookmarkEnd w:id="78"/>
      <w:bookmarkEnd w:id="79"/>
      <w:r w:rsidR="00952649">
        <w:rPr>
          <w:rFonts w:ascii="Book Antiqua" w:hAnsi="Book Antiqua" w:cs="Arial"/>
          <w:sz w:val="24"/>
          <w:szCs w:val="24"/>
        </w:rPr>
        <w:t xml:space="preserve"> </w:t>
      </w:r>
      <w:r w:rsidR="00952649" w:rsidRPr="00952649">
        <w:rPr>
          <w:rFonts w:ascii="Book Antiqua" w:hAnsi="Book Antiqua" w:cs="Arial"/>
          <w:i/>
          <w:iCs/>
          <w:sz w:val="24"/>
          <w:szCs w:val="24"/>
        </w:rPr>
        <w:t xml:space="preserve">et </w:t>
      </w:r>
      <w:proofErr w:type="gramStart"/>
      <w:r w:rsidR="00952649" w:rsidRPr="00952649">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77]</w:t>
      </w:r>
      <w:r w:rsidRPr="00022E5E">
        <w:rPr>
          <w:rFonts w:ascii="Book Antiqua" w:hAnsi="Book Antiqua" w:cs="Arial"/>
          <w:sz w:val="24"/>
          <w:szCs w:val="24"/>
        </w:rPr>
        <w:t xml:space="preserve"> found that tumor-derived exosomes IncUEGC1 could be used as a circulating biomarker for early </w:t>
      </w:r>
      <w:r w:rsidR="001D61DF">
        <w:rPr>
          <w:rFonts w:ascii="Book Antiqua" w:hAnsi="Book Antiqua" w:cs="Arial"/>
          <w:sz w:val="24"/>
          <w:szCs w:val="24"/>
        </w:rPr>
        <w:t>GC</w:t>
      </w:r>
      <w:r w:rsidR="006F4C9A">
        <w:rPr>
          <w:rFonts w:ascii="Book Antiqua" w:hAnsi="Book Antiqua" w:cs="Arial"/>
          <w:sz w:val="24"/>
          <w:szCs w:val="24"/>
        </w:rPr>
        <w:t>. During</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development, Li</w:t>
      </w:r>
      <w:r w:rsidR="00952649">
        <w:rPr>
          <w:rFonts w:ascii="Book Antiqua" w:hAnsi="Book Antiqua" w:cs="Arial"/>
          <w:sz w:val="24"/>
          <w:szCs w:val="24"/>
        </w:rPr>
        <w:t xml:space="preserve"> </w:t>
      </w:r>
      <w:r w:rsidR="00952649" w:rsidRPr="00952649">
        <w:rPr>
          <w:rFonts w:ascii="Book Antiqua" w:hAnsi="Book Antiqua" w:cs="Arial"/>
          <w:i/>
          <w:iCs/>
          <w:sz w:val="24"/>
          <w:szCs w:val="24"/>
        </w:rPr>
        <w:t xml:space="preserve">et </w:t>
      </w:r>
      <w:proofErr w:type="gramStart"/>
      <w:r w:rsidR="00952649" w:rsidRPr="00952649">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78]</w:t>
      </w:r>
      <w:r w:rsidRPr="00022E5E">
        <w:rPr>
          <w:rFonts w:ascii="Book Antiqua" w:hAnsi="Book Antiqua" w:cs="Arial"/>
          <w:sz w:val="24"/>
          <w:szCs w:val="24"/>
        </w:rPr>
        <w:t xml:space="preserve"> found that the overexpression of m</w:t>
      </w:r>
      <w:r w:rsidR="006F4C9A">
        <w:rPr>
          <w:rFonts w:ascii="Book Antiqua" w:hAnsi="Book Antiqua" w:cs="Arial"/>
          <w:sz w:val="24"/>
          <w:szCs w:val="24"/>
        </w:rPr>
        <w:t>i</w:t>
      </w:r>
      <w:r w:rsidRPr="00022E5E">
        <w:rPr>
          <w:rFonts w:ascii="Book Antiqua" w:hAnsi="Book Antiqua" w:cs="Arial"/>
          <w:sz w:val="24"/>
          <w:szCs w:val="24"/>
        </w:rPr>
        <w:t xml:space="preserve">R-217 in </w:t>
      </w:r>
      <w:r w:rsidR="001D61DF">
        <w:rPr>
          <w:rFonts w:ascii="Book Antiqua" w:hAnsi="Book Antiqua" w:cs="Arial"/>
          <w:sz w:val="24"/>
          <w:szCs w:val="24"/>
        </w:rPr>
        <w:t>GC</w:t>
      </w:r>
      <w:r w:rsidRPr="00022E5E">
        <w:rPr>
          <w:rFonts w:ascii="Book Antiqua" w:hAnsi="Book Antiqua" w:cs="Arial"/>
          <w:sz w:val="24"/>
          <w:szCs w:val="24"/>
        </w:rPr>
        <w:t xml:space="preserve">-derived exosomes promoted </w:t>
      </w:r>
      <w:r w:rsidR="001D61DF">
        <w:rPr>
          <w:rFonts w:ascii="Book Antiqua" w:hAnsi="Book Antiqua" w:cs="Arial"/>
          <w:sz w:val="24"/>
          <w:szCs w:val="24"/>
        </w:rPr>
        <w:t>GC</w:t>
      </w:r>
      <w:r w:rsidRPr="00022E5E">
        <w:rPr>
          <w:rFonts w:ascii="Book Antiqua" w:hAnsi="Book Antiqua" w:cs="Arial"/>
          <w:sz w:val="24"/>
          <w:szCs w:val="24"/>
        </w:rPr>
        <w:t xml:space="preserve"> cell proliferation</w:t>
      </w:r>
      <w:r w:rsidR="006F4C9A">
        <w:rPr>
          <w:rFonts w:ascii="Book Antiqua" w:hAnsi="Book Antiqua" w:cs="Arial"/>
          <w:sz w:val="24"/>
          <w:szCs w:val="24"/>
        </w:rPr>
        <w:t>.</w:t>
      </w:r>
      <w:r w:rsidRPr="00022E5E">
        <w:rPr>
          <w:rFonts w:ascii="Book Antiqua" w:hAnsi="Book Antiqua" w:cs="Arial"/>
          <w:sz w:val="24"/>
          <w:szCs w:val="24"/>
        </w:rPr>
        <w:t xml:space="preserve"> Zheng</w:t>
      </w:r>
      <w:r w:rsidR="00952649">
        <w:rPr>
          <w:rFonts w:ascii="Book Antiqua" w:hAnsi="Book Antiqua" w:cs="Arial"/>
          <w:sz w:val="24"/>
          <w:szCs w:val="24"/>
        </w:rPr>
        <w:t xml:space="preserve"> </w:t>
      </w:r>
      <w:r w:rsidR="00952649" w:rsidRPr="00952649">
        <w:rPr>
          <w:rFonts w:ascii="Book Antiqua" w:hAnsi="Book Antiqua" w:cs="Arial"/>
          <w:i/>
          <w:iCs/>
          <w:sz w:val="24"/>
          <w:szCs w:val="24"/>
        </w:rPr>
        <w:t xml:space="preserve">et </w:t>
      </w:r>
      <w:proofErr w:type="gramStart"/>
      <w:r w:rsidR="00952649" w:rsidRPr="00952649">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79]</w:t>
      </w:r>
      <w:r w:rsidRPr="00022E5E">
        <w:rPr>
          <w:rFonts w:ascii="Book Antiqua" w:hAnsi="Book Antiqua" w:cs="Arial"/>
          <w:sz w:val="24"/>
          <w:szCs w:val="24"/>
        </w:rPr>
        <w:t xml:space="preserve"> found that exosomes-mediated functional </w:t>
      </w:r>
      <w:proofErr w:type="spellStart"/>
      <w:r w:rsidRPr="00022E5E">
        <w:rPr>
          <w:rFonts w:ascii="Book Antiqua" w:hAnsi="Book Antiqua" w:cs="Arial"/>
          <w:sz w:val="24"/>
          <w:szCs w:val="24"/>
        </w:rPr>
        <w:t>ApoE</w:t>
      </w:r>
      <w:proofErr w:type="spellEnd"/>
      <w:r w:rsidRPr="00022E5E">
        <w:rPr>
          <w:rFonts w:ascii="Book Antiqua" w:hAnsi="Book Antiqua" w:cs="Arial"/>
          <w:sz w:val="24"/>
          <w:szCs w:val="24"/>
        </w:rPr>
        <w:t xml:space="preserve"> protein promoted metastasis of </w:t>
      </w:r>
      <w:r w:rsidR="001D61DF">
        <w:rPr>
          <w:rFonts w:ascii="Book Antiqua" w:hAnsi="Book Antiqua" w:cs="Arial"/>
          <w:sz w:val="24"/>
          <w:szCs w:val="24"/>
        </w:rPr>
        <w:t>GC</w:t>
      </w:r>
      <w:r w:rsidRPr="00022E5E">
        <w:rPr>
          <w:rFonts w:ascii="Book Antiqua" w:hAnsi="Book Antiqua" w:cs="Arial"/>
          <w:sz w:val="24"/>
          <w:szCs w:val="24"/>
        </w:rPr>
        <w:t xml:space="preserve"> cells. In terms of prognosis, Liu</w:t>
      </w:r>
      <w:r w:rsidR="00952649">
        <w:rPr>
          <w:rFonts w:ascii="Book Antiqua" w:hAnsi="Book Antiqua" w:cs="Arial"/>
          <w:sz w:val="24"/>
          <w:szCs w:val="24"/>
        </w:rPr>
        <w:t xml:space="preserve"> </w:t>
      </w:r>
      <w:r w:rsidR="00952649" w:rsidRPr="00952649">
        <w:rPr>
          <w:rFonts w:ascii="Book Antiqua" w:hAnsi="Book Antiqua" w:cs="Arial"/>
          <w:i/>
          <w:iCs/>
          <w:sz w:val="24"/>
          <w:szCs w:val="24"/>
        </w:rPr>
        <w:t xml:space="preserve">et </w:t>
      </w:r>
      <w:proofErr w:type="gramStart"/>
      <w:r w:rsidR="00952649" w:rsidRPr="00952649">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80]</w:t>
      </w:r>
      <w:r w:rsidRPr="00022E5E">
        <w:rPr>
          <w:rFonts w:ascii="Book Antiqua" w:hAnsi="Book Antiqua" w:cs="Arial"/>
          <w:sz w:val="24"/>
          <w:szCs w:val="24"/>
        </w:rPr>
        <w:t xml:space="preserve"> found that exosomes miR-451 derived from </w:t>
      </w:r>
      <w:r w:rsidR="001D61DF">
        <w:rPr>
          <w:rFonts w:ascii="Book Antiqua" w:hAnsi="Book Antiqua" w:cs="Arial"/>
          <w:sz w:val="24"/>
          <w:szCs w:val="24"/>
        </w:rPr>
        <w:t>GC</w:t>
      </w:r>
      <w:r w:rsidRPr="00022E5E">
        <w:rPr>
          <w:rFonts w:ascii="Book Antiqua" w:hAnsi="Book Antiqua" w:cs="Arial"/>
          <w:sz w:val="24"/>
          <w:szCs w:val="24"/>
        </w:rPr>
        <w:t xml:space="preserve"> cells can be used as an indicator of poor prognosis.</w:t>
      </w:r>
    </w:p>
    <w:p w14:paraId="431E911E" w14:textId="77777777" w:rsidR="00952649" w:rsidRPr="00022E5E" w:rsidRDefault="00952649" w:rsidP="00952649">
      <w:pPr>
        <w:spacing w:line="360" w:lineRule="auto"/>
        <w:rPr>
          <w:rFonts w:ascii="Book Antiqua" w:hAnsi="Book Antiqua" w:cs="Arial"/>
          <w:sz w:val="24"/>
          <w:szCs w:val="24"/>
        </w:rPr>
      </w:pPr>
    </w:p>
    <w:p w14:paraId="2E030A37" w14:textId="7414D20A" w:rsidR="00202EE5" w:rsidRPr="00952649" w:rsidRDefault="00952649" w:rsidP="00022E5E">
      <w:pPr>
        <w:pStyle w:val="a8"/>
        <w:spacing w:before="0" w:after="0" w:line="360" w:lineRule="auto"/>
        <w:jc w:val="both"/>
        <w:rPr>
          <w:rFonts w:ascii="Book Antiqua" w:hAnsi="Book Antiqua" w:cs="Arial"/>
          <w:sz w:val="24"/>
          <w:szCs w:val="24"/>
          <w:u w:val="single"/>
        </w:rPr>
      </w:pPr>
      <w:r w:rsidRPr="00952649">
        <w:rPr>
          <w:rFonts w:ascii="Book Antiqua" w:hAnsi="Book Antiqua" w:cs="Arial"/>
          <w:sz w:val="24"/>
          <w:szCs w:val="24"/>
          <w:u w:val="single"/>
        </w:rPr>
        <w:t>INTESTINAL CANCER</w:t>
      </w:r>
    </w:p>
    <w:p w14:paraId="29D84F00" w14:textId="716CB54A" w:rsidR="00AE41B7" w:rsidRPr="00022E5E" w:rsidRDefault="00952649" w:rsidP="00022E5E">
      <w:pPr>
        <w:spacing w:line="360" w:lineRule="auto"/>
        <w:rPr>
          <w:rFonts w:ascii="Book Antiqua" w:hAnsi="Book Antiqua" w:cs="Arial"/>
          <w:sz w:val="24"/>
          <w:szCs w:val="24"/>
        </w:rPr>
      </w:pPr>
      <w:proofErr w:type="spellStart"/>
      <w:proofErr w:type="gramStart"/>
      <w:r>
        <w:rPr>
          <w:rFonts w:ascii="Book Antiqua" w:hAnsi="Book Antiqua" w:cs="Arial"/>
          <w:sz w:val="24"/>
          <w:szCs w:val="24"/>
        </w:rPr>
        <w:t>c</w:t>
      </w:r>
      <w:r w:rsidR="008E38DD" w:rsidRPr="00022E5E">
        <w:rPr>
          <w:rFonts w:ascii="Book Antiqua" w:hAnsi="Book Antiqua" w:cs="Arial"/>
          <w:sz w:val="24"/>
          <w:szCs w:val="24"/>
        </w:rPr>
        <w:t>tDNA</w:t>
      </w:r>
      <w:proofErr w:type="spellEnd"/>
      <w:proofErr w:type="gramEnd"/>
      <w:r w:rsidR="008E38DD" w:rsidRPr="00022E5E">
        <w:rPr>
          <w:rFonts w:ascii="Book Antiqua" w:hAnsi="Book Antiqua" w:cs="Arial"/>
          <w:sz w:val="24"/>
          <w:szCs w:val="24"/>
        </w:rPr>
        <w:t xml:space="preserve"> methylation is strongly associated with early </w:t>
      </w:r>
      <w:r w:rsidR="008748E9">
        <w:rPr>
          <w:rFonts w:ascii="Book Antiqua" w:hAnsi="Book Antiqua" w:cs="Arial"/>
          <w:sz w:val="24"/>
          <w:szCs w:val="24"/>
        </w:rPr>
        <w:t>CRC</w:t>
      </w:r>
      <w:r w:rsidR="008E38DD" w:rsidRPr="00022E5E">
        <w:rPr>
          <w:rFonts w:ascii="Book Antiqua" w:hAnsi="Book Antiqua" w:cs="Arial"/>
          <w:sz w:val="24"/>
          <w:szCs w:val="24"/>
        </w:rPr>
        <w:t xml:space="preserve"> tumors. </w:t>
      </w:r>
      <w:r w:rsidR="006F4C9A">
        <w:rPr>
          <w:rFonts w:ascii="Book Antiqua" w:hAnsi="Book Antiqua" w:cs="Arial"/>
          <w:sz w:val="24"/>
          <w:szCs w:val="24"/>
        </w:rPr>
        <w:t>In a</w:t>
      </w:r>
      <w:r w:rsidR="008E38DD" w:rsidRPr="00022E5E">
        <w:rPr>
          <w:rFonts w:ascii="Book Antiqua" w:hAnsi="Book Antiqua" w:cs="Arial"/>
          <w:sz w:val="24"/>
          <w:szCs w:val="24"/>
        </w:rPr>
        <w:t xml:space="preserve"> large-scale, multi-center, prospective </w:t>
      </w:r>
      <w:r w:rsidR="008748E9">
        <w:rPr>
          <w:rFonts w:ascii="Book Antiqua" w:hAnsi="Book Antiqua" w:cs="Arial"/>
          <w:sz w:val="24"/>
          <w:szCs w:val="24"/>
        </w:rPr>
        <w:t>CRC</w:t>
      </w:r>
      <w:r w:rsidR="008E38DD" w:rsidRPr="00022E5E">
        <w:rPr>
          <w:rFonts w:ascii="Book Antiqua" w:hAnsi="Book Antiqua" w:cs="Arial"/>
          <w:sz w:val="24"/>
          <w:szCs w:val="24"/>
        </w:rPr>
        <w:t xml:space="preserve"> screening </w:t>
      </w:r>
      <w:proofErr w:type="gramStart"/>
      <w:r w:rsidR="008E38DD" w:rsidRPr="00022E5E">
        <w:rPr>
          <w:rFonts w:ascii="Book Antiqua" w:hAnsi="Book Antiqua" w:cs="Arial"/>
          <w:sz w:val="24"/>
          <w:szCs w:val="24"/>
        </w:rPr>
        <w:t>test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81]</w:t>
      </w:r>
      <w:r w:rsidR="00955CC7">
        <w:rPr>
          <w:rFonts w:ascii="Book Antiqua" w:hAnsi="Book Antiqua" w:cs="Arial"/>
          <w:sz w:val="24"/>
          <w:szCs w:val="24"/>
        </w:rPr>
        <w:t xml:space="preserve"> more than 7</w:t>
      </w:r>
      <w:r w:rsidR="008E38DD" w:rsidRPr="00022E5E">
        <w:rPr>
          <w:rFonts w:ascii="Book Antiqua" w:hAnsi="Book Antiqua" w:cs="Arial"/>
          <w:sz w:val="24"/>
          <w:szCs w:val="24"/>
        </w:rPr>
        <w:t>900 patients who underwent regular colonoscopy</w:t>
      </w:r>
      <w:r w:rsidR="002E5ADB" w:rsidRPr="002E5ADB">
        <w:rPr>
          <w:rFonts w:ascii="Book Antiqua" w:hAnsi="Book Antiqua" w:cs="Arial"/>
          <w:sz w:val="24"/>
          <w:szCs w:val="24"/>
        </w:rPr>
        <w:t xml:space="preserve"> </w:t>
      </w:r>
      <w:r w:rsidR="002E5ADB">
        <w:rPr>
          <w:rFonts w:ascii="Book Antiqua" w:hAnsi="Book Antiqua" w:cs="Arial"/>
          <w:sz w:val="24"/>
          <w:szCs w:val="24"/>
        </w:rPr>
        <w:t>were recruited</w:t>
      </w:r>
      <w:r w:rsidR="008E38DD" w:rsidRPr="00022E5E">
        <w:rPr>
          <w:rFonts w:ascii="Book Antiqua" w:hAnsi="Book Antiqua" w:cs="Arial"/>
          <w:sz w:val="24"/>
          <w:szCs w:val="24"/>
        </w:rPr>
        <w:t xml:space="preserve">, of which 53 </w:t>
      </w:r>
      <w:r w:rsidR="008E38DD" w:rsidRPr="00022E5E">
        <w:rPr>
          <w:rFonts w:ascii="Book Antiqua" w:hAnsi="Book Antiqua" w:cs="Arial"/>
          <w:sz w:val="24"/>
          <w:szCs w:val="24"/>
        </w:rPr>
        <w:lastRenderedPageBreak/>
        <w:t xml:space="preserve">patients were found to have </w:t>
      </w:r>
      <w:r w:rsidR="008748E9">
        <w:rPr>
          <w:rFonts w:ascii="Book Antiqua" w:hAnsi="Book Antiqua" w:cs="Arial"/>
          <w:sz w:val="24"/>
          <w:szCs w:val="24"/>
        </w:rPr>
        <w:t>CRC</w:t>
      </w:r>
      <w:r w:rsidR="008E38DD" w:rsidRPr="00022E5E">
        <w:rPr>
          <w:rFonts w:ascii="Book Antiqua" w:hAnsi="Book Antiqua" w:cs="Arial"/>
          <w:sz w:val="24"/>
          <w:szCs w:val="24"/>
        </w:rPr>
        <w:t xml:space="preserve"> and the SEP9 gene in plasma </w:t>
      </w:r>
      <w:proofErr w:type="spellStart"/>
      <w:r w:rsidR="00FB2E86" w:rsidRPr="00022E5E">
        <w:rPr>
          <w:rFonts w:ascii="Book Antiqua" w:hAnsi="Book Antiqua" w:cs="Arial"/>
          <w:sz w:val="24"/>
          <w:szCs w:val="24"/>
        </w:rPr>
        <w:t>ctDNA</w:t>
      </w:r>
      <w:proofErr w:type="spellEnd"/>
      <w:r w:rsidR="002E5ADB">
        <w:rPr>
          <w:rFonts w:ascii="Book Antiqua" w:hAnsi="Book Antiqua" w:cs="Arial"/>
          <w:sz w:val="24"/>
          <w:szCs w:val="24"/>
        </w:rPr>
        <w:t>.</w:t>
      </w:r>
      <w:r w:rsidR="008E38DD" w:rsidRPr="00022E5E">
        <w:rPr>
          <w:rFonts w:ascii="Book Antiqua" w:hAnsi="Book Antiqua" w:cs="Arial"/>
          <w:sz w:val="24"/>
          <w:szCs w:val="24"/>
        </w:rPr>
        <w:t xml:space="preserve"> The sensitivity of abnormal methylation as a diagnostic </w:t>
      </w:r>
      <w:r w:rsidR="002E5ADB" w:rsidRPr="00022E5E">
        <w:rPr>
          <w:rFonts w:ascii="Book Antiqua" w:hAnsi="Book Antiqua" w:cs="Arial"/>
          <w:sz w:val="24"/>
          <w:szCs w:val="24"/>
        </w:rPr>
        <w:t xml:space="preserve">screening </w:t>
      </w:r>
      <w:r w:rsidR="008E38DD" w:rsidRPr="00022E5E">
        <w:rPr>
          <w:rFonts w:ascii="Book Antiqua" w:hAnsi="Book Antiqua" w:cs="Arial"/>
          <w:sz w:val="24"/>
          <w:szCs w:val="24"/>
        </w:rPr>
        <w:t xml:space="preserve">test in asymptomatic CRC patients was 48.2%, and the specificity was 91.5%. Recent </w:t>
      </w:r>
      <w:proofErr w:type="gramStart"/>
      <w:r w:rsidR="008E38DD" w:rsidRPr="00022E5E">
        <w:rPr>
          <w:rFonts w:ascii="Book Antiqua" w:hAnsi="Book Antiqua" w:cs="Arial"/>
          <w:sz w:val="24"/>
          <w:szCs w:val="24"/>
        </w:rPr>
        <w:t>studies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82,83]</w:t>
      </w:r>
      <w:r w:rsidR="008E38DD" w:rsidRPr="00022E5E">
        <w:rPr>
          <w:rFonts w:ascii="Book Antiqua" w:hAnsi="Book Antiqua" w:cs="Arial"/>
          <w:sz w:val="24"/>
          <w:szCs w:val="24"/>
        </w:rPr>
        <w:t xml:space="preserve"> have confirmed that the mutation frequency of </w:t>
      </w:r>
      <w:proofErr w:type="spellStart"/>
      <w:r w:rsidR="008E38DD" w:rsidRPr="00022E5E">
        <w:rPr>
          <w:rFonts w:ascii="Book Antiqua" w:hAnsi="Book Antiqua" w:cs="Arial"/>
          <w:sz w:val="24"/>
          <w:szCs w:val="24"/>
        </w:rPr>
        <w:t>ctDN</w:t>
      </w:r>
      <w:r w:rsidR="00FB2E86" w:rsidRPr="00022E5E">
        <w:rPr>
          <w:rFonts w:ascii="Book Antiqua" w:hAnsi="Book Antiqua" w:cs="Arial"/>
          <w:sz w:val="24"/>
          <w:szCs w:val="24"/>
        </w:rPr>
        <w:t>A</w:t>
      </w:r>
      <w:proofErr w:type="spellEnd"/>
      <w:r w:rsidR="008E38DD" w:rsidRPr="00022E5E">
        <w:rPr>
          <w:rFonts w:ascii="Book Antiqua" w:hAnsi="Book Antiqua" w:cs="Arial"/>
          <w:sz w:val="24"/>
          <w:szCs w:val="24"/>
        </w:rPr>
        <w:t xml:space="preserve"> is correlated with the prognosis of </w:t>
      </w:r>
      <w:r w:rsidR="008748E9">
        <w:rPr>
          <w:rFonts w:ascii="Book Antiqua" w:hAnsi="Book Antiqua" w:cs="Arial"/>
          <w:sz w:val="24"/>
          <w:szCs w:val="24"/>
        </w:rPr>
        <w:t>CRC</w:t>
      </w:r>
      <w:r w:rsidR="008E38DD" w:rsidRPr="00022E5E">
        <w:rPr>
          <w:rFonts w:ascii="Book Antiqua" w:hAnsi="Book Antiqua" w:cs="Arial"/>
          <w:sz w:val="24"/>
          <w:szCs w:val="24"/>
        </w:rPr>
        <w:t xml:space="preserve">. </w:t>
      </w:r>
      <w:proofErr w:type="spellStart"/>
      <w:r w:rsidR="008E38DD" w:rsidRPr="00022E5E">
        <w:rPr>
          <w:rFonts w:ascii="Book Antiqua" w:hAnsi="Book Antiqua" w:cs="Arial"/>
          <w:sz w:val="24"/>
          <w:szCs w:val="24"/>
        </w:rPr>
        <w:t>Lecomte</w:t>
      </w:r>
      <w:proofErr w:type="spellEnd"/>
      <w:r>
        <w:rPr>
          <w:rFonts w:ascii="Book Antiqua" w:hAnsi="Book Antiqua" w:cs="Arial"/>
          <w:sz w:val="24"/>
          <w:szCs w:val="24"/>
        </w:rPr>
        <w:t xml:space="preserve"> </w:t>
      </w:r>
      <w:r w:rsidRPr="00952649">
        <w:rPr>
          <w:rFonts w:ascii="Book Antiqua" w:hAnsi="Book Antiqua" w:cs="Arial"/>
          <w:i/>
          <w:iCs/>
          <w:sz w:val="24"/>
          <w:szCs w:val="24"/>
        </w:rPr>
        <w:t xml:space="preserve">et </w:t>
      </w:r>
      <w:proofErr w:type="gramStart"/>
      <w:r w:rsidRPr="00952649">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83]</w:t>
      </w:r>
      <w:r w:rsidR="008E38DD" w:rsidRPr="00022E5E">
        <w:rPr>
          <w:rFonts w:ascii="Book Antiqua" w:hAnsi="Book Antiqua" w:cs="Arial"/>
          <w:sz w:val="24"/>
          <w:szCs w:val="24"/>
        </w:rPr>
        <w:t xml:space="preserve"> </w:t>
      </w:r>
      <w:r w:rsidR="001A4921" w:rsidRPr="00022E5E">
        <w:rPr>
          <w:rFonts w:ascii="Book Antiqua" w:hAnsi="Book Antiqua" w:cs="Arial"/>
          <w:sz w:val="24"/>
          <w:szCs w:val="24"/>
        </w:rPr>
        <w:t>a</w:t>
      </w:r>
      <w:r w:rsidR="008E38DD" w:rsidRPr="00022E5E">
        <w:rPr>
          <w:rFonts w:ascii="Book Antiqua" w:hAnsi="Book Antiqua" w:cs="Arial"/>
          <w:sz w:val="24"/>
          <w:szCs w:val="24"/>
        </w:rPr>
        <w:t xml:space="preserve">nalyzed the survival of 37 patients with </w:t>
      </w:r>
      <w:r w:rsidR="008748E9">
        <w:rPr>
          <w:rFonts w:ascii="Book Antiqua" w:hAnsi="Book Antiqua" w:cs="Arial"/>
          <w:sz w:val="24"/>
          <w:szCs w:val="24"/>
        </w:rPr>
        <w:t>CRC</w:t>
      </w:r>
      <w:r w:rsidR="008E38DD" w:rsidRPr="00022E5E">
        <w:rPr>
          <w:rFonts w:ascii="Book Antiqua" w:hAnsi="Book Antiqua" w:cs="Arial"/>
          <w:sz w:val="24"/>
          <w:szCs w:val="24"/>
        </w:rPr>
        <w:t xml:space="preserve"> (average follow-up period of 22 </w:t>
      </w:r>
      <w:proofErr w:type="spellStart"/>
      <w:r w:rsidR="008E38DD" w:rsidRPr="00022E5E">
        <w:rPr>
          <w:rFonts w:ascii="Book Antiqua" w:hAnsi="Book Antiqua" w:cs="Arial"/>
          <w:sz w:val="24"/>
          <w:szCs w:val="24"/>
        </w:rPr>
        <w:t>mo</w:t>
      </w:r>
      <w:proofErr w:type="spellEnd"/>
      <w:r w:rsidR="008E38DD" w:rsidRPr="00022E5E">
        <w:rPr>
          <w:rFonts w:ascii="Book Antiqua" w:hAnsi="Book Antiqua" w:cs="Arial"/>
          <w:sz w:val="24"/>
          <w:szCs w:val="24"/>
        </w:rPr>
        <w:t xml:space="preserve">). The results showed that the overall annual survival rate of patients with KRAS mutation and CDKN2A promoter </w:t>
      </w:r>
      <w:proofErr w:type="spellStart"/>
      <w:r w:rsidR="008E38DD" w:rsidRPr="00022E5E">
        <w:rPr>
          <w:rFonts w:ascii="Book Antiqua" w:hAnsi="Book Antiqua" w:cs="Arial"/>
          <w:sz w:val="24"/>
          <w:szCs w:val="24"/>
        </w:rPr>
        <w:t>hypermethylation</w:t>
      </w:r>
      <w:proofErr w:type="spellEnd"/>
      <w:r w:rsidR="008E38DD" w:rsidRPr="00022E5E">
        <w:rPr>
          <w:rFonts w:ascii="Book Antiqua" w:hAnsi="Book Antiqua" w:cs="Arial"/>
          <w:sz w:val="24"/>
          <w:szCs w:val="24"/>
        </w:rPr>
        <w:t xml:space="preserve"> was only 48%, while patients without the</w:t>
      </w:r>
      <w:r w:rsidR="002E5ADB">
        <w:rPr>
          <w:rFonts w:ascii="Book Antiqua" w:hAnsi="Book Antiqua" w:cs="Arial"/>
          <w:sz w:val="24"/>
          <w:szCs w:val="24"/>
        </w:rPr>
        <w:t>se</w:t>
      </w:r>
      <w:r w:rsidR="008E38DD" w:rsidRPr="00022E5E">
        <w:rPr>
          <w:rFonts w:ascii="Book Antiqua" w:hAnsi="Book Antiqua" w:cs="Arial"/>
          <w:sz w:val="24"/>
          <w:szCs w:val="24"/>
        </w:rPr>
        <w:t xml:space="preserve"> genetic mutations</w:t>
      </w:r>
      <w:r w:rsidR="002E5ADB">
        <w:rPr>
          <w:rFonts w:ascii="Book Antiqua" w:hAnsi="Book Antiqua" w:cs="Arial"/>
          <w:sz w:val="24"/>
          <w:szCs w:val="24"/>
        </w:rPr>
        <w:t xml:space="preserve"> had an</w:t>
      </w:r>
      <w:r w:rsidR="008E38DD" w:rsidRPr="00022E5E">
        <w:rPr>
          <w:rFonts w:ascii="Book Antiqua" w:hAnsi="Book Antiqua" w:cs="Arial"/>
          <w:sz w:val="24"/>
          <w:szCs w:val="24"/>
        </w:rPr>
        <w:t xml:space="preserve"> annual overall survival rate </w:t>
      </w:r>
      <w:r w:rsidR="002E5ADB">
        <w:rPr>
          <w:rFonts w:ascii="Book Antiqua" w:hAnsi="Book Antiqua" w:cs="Arial"/>
          <w:sz w:val="24"/>
          <w:szCs w:val="24"/>
        </w:rPr>
        <w:t>which</w:t>
      </w:r>
      <w:r w:rsidR="008E38DD" w:rsidRPr="00022E5E">
        <w:rPr>
          <w:rFonts w:ascii="Book Antiqua" w:hAnsi="Book Antiqua" w:cs="Arial"/>
          <w:sz w:val="24"/>
          <w:szCs w:val="24"/>
        </w:rPr>
        <w:t xml:space="preserve"> reach</w:t>
      </w:r>
      <w:r w:rsidR="002E5ADB">
        <w:rPr>
          <w:rFonts w:ascii="Book Antiqua" w:hAnsi="Book Antiqua" w:cs="Arial"/>
          <w:sz w:val="24"/>
          <w:szCs w:val="24"/>
        </w:rPr>
        <w:t>ed</w:t>
      </w:r>
      <w:r w:rsidR="008E38DD" w:rsidRPr="00022E5E">
        <w:rPr>
          <w:rFonts w:ascii="Book Antiqua" w:hAnsi="Book Antiqua" w:cs="Arial"/>
          <w:sz w:val="24"/>
          <w:szCs w:val="24"/>
        </w:rPr>
        <w:t xml:space="preserve"> 100%.</w:t>
      </w:r>
    </w:p>
    <w:p w14:paraId="53075F3C" w14:textId="1C9300E8" w:rsidR="008E38DD" w:rsidRPr="00022E5E" w:rsidRDefault="00590714" w:rsidP="00952649">
      <w:pPr>
        <w:spacing w:line="360" w:lineRule="auto"/>
        <w:ind w:firstLineChars="100" w:firstLine="240"/>
        <w:rPr>
          <w:rFonts w:ascii="Book Antiqua" w:hAnsi="Book Antiqua" w:cs="Arial"/>
          <w:sz w:val="24"/>
          <w:szCs w:val="24"/>
        </w:rPr>
      </w:pPr>
      <w:proofErr w:type="spellStart"/>
      <w:r w:rsidRPr="00022E5E">
        <w:rPr>
          <w:rFonts w:ascii="Book Antiqua" w:hAnsi="Book Antiqua" w:cs="Arial"/>
          <w:sz w:val="24"/>
          <w:szCs w:val="24"/>
        </w:rPr>
        <w:t>Reinert</w:t>
      </w:r>
      <w:proofErr w:type="spellEnd"/>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00DC7122" w:rsidRPr="00022E5E">
        <w:rPr>
          <w:rFonts w:ascii="Book Antiqua" w:hAnsi="Book Antiqua" w:cs="Arial"/>
          <w:noProof/>
          <w:sz w:val="24"/>
          <w:szCs w:val="24"/>
          <w:vertAlign w:val="superscript"/>
        </w:rPr>
        <w:t>[84]</w:t>
      </w:r>
      <w:r w:rsidRPr="00022E5E">
        <w:rPr>
          <w:rFonts w:ascii="Book Antiqua" w:hAnsi="Book Antiqua" w:cs="Arial"/>
          <w:sz w:val="24"/>
          <w:szCs w:val="24"/>
        </w:rPr>
        <w:t xml:space="preserve"> developed a personalized detection method based on </w:t>
      </w:r>
      <w:proofErr w:type="spellStart"/>
      <w:r w:rsidRPr="00022E5E">
        <w:rPr>
          <w:rFonts w:ascii="Book Antiqua" w:hAnsi="Book Antiqua" w:cs="Arial"/>
          <w:sz w:val="24"/>
          <w:szCs w:val="24"/>
        </w:rPr>
        <w:t>ct</w:t>
      </w:r>
      <w:r w:rsidR="00FB2E86" w:rsidRPr="00022E5E">
        <w:rPr>
          <w:rFonts w:ascii="Book Antiqua" w:hAnsi="Book Antiqua" w:cs="Arial"/>
          <w:sz w:val="24"/>
          <w:szCs w:val="24"/>
        </w:rPr>
        <w:t>D</w:t>
      </w:r>
      <w:r w:rsidRPr="00022E5E">
        <w:rPr>
          <w:rFonts w:ascii="Book Antiqua" w:hAnsi="Book Antiqua" w:cs="Arial"/>
          <w:sz w:val="24"/>
          <w:szCs w:val="24"/>
        </w:rPr>
        <w:t>NA</w:t>
      </w:r>
      <w:proofErr w:type="spellEnd"/>
      <w:r w:rsidRPr="00022E5E">
        <w:rPr>
          <w:rFonts w:ascii="Book Antiqua" w:hAnsi="Book Antiqua" w:cs="Arial"/>
          <w:sz w:val="24"/>
          <w:szCs w:val="24"/>
        </w:rPr>
        <w:t xml:space="preserve"> and evaluated and quantified the levels of </w:t>
      </w:r>
      <w:proofErr w:type="spellStart"/>
      <w:r w:rsidR="00FB2E86" w:rsidRPr="00022E5E">
        <w:rPr>
          <w:rFonts w:ascii="Book Antiqua" w:hAnsi="Book Antiqua" w:cs="Arial"/>
          <w:sz w:val="24"/>
          <w:szCs w:val="24"/>
        </w:rPr>
        <w:t>ct</w:t>
      </w:r>
      <w:r w:rsidRPr="00022E5E">
        <w:rPr>
          <w:rFonts w:ascii="Book Antiqua" w:hAnsi="Book Antiqua" w:cs="Arial"/>
          <w:sz w:val="24"/>
          <w:szCs w:val="24"/>
        </w:rPr>
        <w:t>DNA</w:t>
      </w:r>
      <w:proofErr w:type="spellEnd"/>
      <w:r w:rsidRPr="00022E5E">
        <w:rPr>
          <w:rFonts w:ascii="Book Antiqua" w:hAnsi="Book Antiqua" w:cs="Arial"/>
          <w:sz w:val="24"/>
          <w:szCs w:val="24"/>
        </w:rPr>
        <w:t xml:space="preserve"> and somatic cell variation in </w:t>
      </w:r>
      <w:r w:rsidR="002E5ADB">
        <w:rPr>
          <w:rFonts w:ascii="Book Antiqua" w:hAnsi="Book Antiqua" w:cs="Arial"/>
          <w:sz w:val="24"/>
          <w:szCs w:val="24"/>
        </w:rPr>
        <w:t xml:space="preserve">the </w:t>
      </w:r>
      <w:r w:rsidRPr="00022E5E">
        <w:rPr>
          <w:rFonts w:ascii="Book Antiqua" w:hAnsi="Book Antiqua" w:cs="Arial"/>
          <w:sz w:val="24"/>
          <w:szCs w:val="24"/>
        </w:rPr>
        <w:t xml:space="preserve">plasma of 6 patients with recurrent </w:t>
      </w:r>
      <w:r w:rsidR="008748E9">
        <w:rPr>
          <w:rFonts w:ascii="Book Antiqua" w:hAnsi="Book Antiqua" w:cs="Arial"/>
          <w:sz w:val="24"/>
          <w:szCs w:val="24"/>
        </w:rPr>
        <w:t>CRC</w:t>
      </w:r>
      <w:r w:rsidRPr="00022E5E">
        <w:rPr>
          <w:rFonts w:ascii="Book Antiqua" w:hAnsi="Book Antiqua" w:cs="Arial"/>
          <w:sz w:val="24"/>
          <w:szCs w:val="24"/>
        </w:rPr>
        <w:t xml:space="preserve"> and 5 patients with non-recurrent </w:t>
      </w:r>
      <w:r w:rsidR="008748E9">
        <w:rPr>
          <w:rFonts w:ascii="Book Antiqua" w:hAnsi="Book Antiqua" w:cs="Arial"/>
          <w:sz w:val="24"/>
          <w:szCs w:val="24"/>
        </w:rPr>
        <w:t>CRC</w:t>
      </w:r>
      <w:r w:rsidRPr="00022E5E">
        <w:rPr>
          <w:rFonts w:ascii="Book Antiqua" w:hAnsi="Book Antiqua" w:cs="Arial"/>
          <w:sz w:val="24"/>
          <w:szCs w:val="24"/>
        </w:rPr>
        <w:t xml:space="preserve"> </w:t>
      </w:r>
      <w:r w:rsidR="002E5ADB">
        <w:rPr>
          <w:rFonts w:ascii="Book Antiqua" w:hAnsi="Book Antiqua" w:cs="Arial"/>
          <w:sz w:val="24"/>
          <w:szCs w:val="24"/>
        </w:rPr>
        <w:t>using</w:t>
      </w:r>
      <w:r w:rsidRPr="00022E5E">
        <w:rPr>
          <w:rFonts w:ascii="Book Antiqua" w:hAnsi="Book Antiqua" w:cs="Arial"/>
          <w:sz w:val="24"/>
          <w:szCs w:val="24"/>
        </w:rPr>
        <w:t xml:space="preserve"> </w:t>
      </w:r>
      <w:r w:rsidR="00F0528D" w:rsidRPr="00022E5E">
        <w:rPr>
          <w:rFonts w:ascii="Book Antiqua" w:hAnsi="Book Antiqua" w:cs="Arial"/>
          <w:sz w:val="24"/>
          <w:szCs w:val="24"/>
        </w:rPr>
        <w:t xml:space="preserve">digital </w:t>
      </w:r>
      <w:r w:rsidR="00F0528D">
        <w:rPr>
          <w:rFonts w:ascii="Book Antiqua" w:hAnsi="Book Antiqua" w:cs="Arial"/>
          <w:sz w:val="24"/>
          <w:szCs w:val="24"/>
        </w:rPr>
        <w:t>PCR</w:t>
      </w:r>
      <w:r w:rsidRPr="00022E5E">
        <w:rPr>
          <w:rFonts w:ascii="Book Antiqua" w:hAnsi="Book Antiqua" w:cs="Arial"/>
          <w:sz w:val="24"/>
          <w:szCs w:val="24"/>
        </w:rPr>
        <w:t xml:space="preserve"> technology. Compared with traditional follow-up methods,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detect tumor recurrence 10 months in advance, and its sensitivity and specificity are 100%. Therefore, for non-metastatic patients after radical surgery,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capture and monitor small residual lesions before imaging and clinical confirmation of recurrence, and predict tumor recurrence early through genomic changes.</w:t>
      </w:r>
    </w:p>
    <w:p w14:paraId="1360E252" w14:textId="0C6063E1" w:rsidR="00ED1A94" w:rsidRPr="00022E5E" w:rsidRDefault="00ED1A94" w:rsidP="0095264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At present, there are more studies on the correlation between </w:t>
      </w:r>
      <w:r w:rsidR="001D4EF3" w:rsidRPr="00022E5E">
        <w:rPr>
          <w:rFonts w:ascii="Book Antiqua" w:hAnsi="Book Antiqua" w:cs="Arial"/>
          <w:sz w:val="24"/>
          <w:szCs w:val="24"/>
        </w:rPr>
        <w:t>CTC</w:t>
      </w:r>
      <w:r w:rsidR="002E5ADB">
        <w:rPr>
          <w:rFonts w:ascii="Book Antiqua" w:hAnsi="Book Antiqua" w:cs="Arial"/>
          <w:sz w:val="24"/>
          <w:szCs w:val="24"/>
        </w:rPr>
        <w:t>s</w:t>
      </w:r>
      <w:r w:rsidRPr="00022E5E">
        <w:rPr>
          <w:rFonts w:ascii="Book Antiqua" w:hAnsi="Book Antiqua" w:cs="Arial"/>
          <w:sz w:val="24"/>
          <w:szCs w:val="24"/>
        </w:rPr>
        <w:t xml:space="preserve"> and the prognosis of </w:t>
      </w:r>
      <w:r w:rsidR="008748E9">
        <w:rPr>
          <w:rFonts w:ascii="Book Antiqua" w:hAnsi="Book Antiqua" w:cs="Arial"/>
          <w:sz w:val="24"/>
          <w:szCs w:val="24"/>
        </w:rPr>
        <w:t>CRC</w:t>
      </w:r>
      <w:r w:rsidRPr="00022E5E">
        <w:rPr>
          <w:rFonts w:ascii="Book Antiqua" w:hAnsi="Book Antiqua" w:cs="Arial"/>
          <w:sz w:val="24"/>
          <w:szCs w:val="24"/>
        </w:rPr>
        <w:t xml:space="preserve"> patients than in other gastrointestinal </w:t>
      </w:r>
      <w:proofErr w:type="gramStart"/>
      <w:r w:rsidRPr="00022E5E">
        <w:rPr>
          <w:rFonts w:ascii="Book Antiqua" w:hAnsi="Book Antiqua" w:cs="Arial"/>
          <w:sz w:val="24"/>
          <w:szCs w:val="24"/>
        </w:rPr>
        <w:t>tumors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85,86]</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002E5ADB">
        <w:rPr>
          <w:rFonts w:ascii="Book Antiqua" w:hAnsi="Book Antiqua" w:cs="Arial"/>
          <w:sz w:val="24"/>
          <w:szCs w:val="24"/>
        </w:rPr>
        <w:t>s</w:t>
      </w:r>
      <w:r w:rsidRPr="00022E5E">
        <w:rPr>
          <w:rFonts w:ascii="Book Antiqua" w:hAnsi="Book Antiqua" w:cs="Arial"/>
          <w:sz w:val="24"/>
          <w:szCs w:val="24"/>
        </w:rPr>
        <w:t xml:space="preserve"> can predict the long-term survival of </w:t>
      </w:r>
      <w:r w:rsidR="008748E9">
        <w:rPr>
          <w:rFonts w:ascii="Book Antiqua" w:hAnsi="Book Antiqua" w:cs="Arial"/>
          <w:sz w:val="24"/>
          <w:szCs w:val="24"/>
        </w:rPr>
        <w:t>CRC</w:t>
      </w:r>
      <w:r w:rsidRPr="00022E5E">
        <w:rPr>
          <w:rFonts w:ascii="Book Antiqua" w:hAnsi="Book Antiqua" w:cs="Arial"/>
          <w:sz w:val="24"/>
          <w:szCs w:val="24"/>
        </w:rPr>
        <w:t xml:space="preserve"> patients. A significant increase in the number of high </w:t>
      </w:r>
      <w:r w:rsidR="001D4EF3" w:rsidRPr="00022E5E">
        <w:rPr>
          <w:rFonts w:ascii="Book Antiqua" w:hAnsi="Book Antiqua" w:cs="Arial"/>
          <w:sz w:val="24"/>
          <w:szCs w:val="24"/>
        </w:rPr>
        <w:t>CTC</w:t>
      </w:r>
      <w:r w:rsidRPr="00022E5E">
        <w:rPr>
          <w:rFonts w:ascii="Book Antiqua" w:hAnsi="Book Antiqua" w:cs="Arial"/>
          <w:sz w:val="24"/>
          <w:szCs w:val="24"/>
        </w:rPr>
        <w:t xml:space="preserve">s or a continuous increase after surgery may indicate a poor prognosis for </w:t>
      </w:r>
      <w:r w:rsidR="008748E9">
        <w:rPr>
          <w:rFonts w:ascii="Book Antiqua" w:hAnsi="Book Antiqua" w:cs="Arial"/>
          <w:sz w:val="24"/>
          <w:szCs w:val="24"/>
        </w:rPr>
        <w:t>CRC</w:t>
      </w:r>
      <w:r w:rsidRPr="00022E5E">
        <w:rPr>
          <w:rFonts w:ascii="Book Antiqua" w:hAnsi="Book Antiqua" w:cs="Arial"/>
          <w:sz w:val="24"/>
          <w:szCs w:val="24"/>
        </w:rPr>
        <w:t xml:space="preserve"> </w:t>
      </w:r>
      <w:proofErr w:type="gramStart"/>
      <w:r w:rsidRPr="00022E5E">
        <w:rPr>
          <w:rFonts w:ascii="Book Antiqua" w:hAnsi="Book Antiqua" w:cs="Arial"/>
          <w:sz w:val="24"/>
          <w:szCs w:val="24"/>
        </w:rPr>
        <w:t>patients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85]</w:t>
      </w:r>
      <w:r w:rsidR="000334DD"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 concentration at 7</w:t>
      </w:r>
      <w:r w:rsidR="002E5ADB">
        <w:rPr>
          <w:rFonts w:ascii="Book Antiqua" w:hAnsi="Book Antiqua" w:cs="Arial"/>
          <w:sz w:val="24"/>
          <w:szCs w:val="24"/>
        </w:rPr>
        <w:t xml:space="preserve"> </w:t>
      </w:r>
      <w:r w:rsidRPr="00022E5E">
        <w:rPr>
          <w:rFonts w:ascii="Book Antiqua" w:hAnsi="Book Antiqua" w:cs="Arial"/>
          <w:sz w:val="24"/>
          <w:szCs w:val="24"/>
        </w:rPr>
        <w:t xml:space="preserve">d is an independent prognostic factor for local </w:t>
      </w:r>
      <w:proofErr w:type="gramStart"/>
      <w:r w:rsidRPr="00022E5E">
        <w:rPr>
          <w:rFonts w:ascii="Book Antiqua" w:hAnsi="Book Antiqua" w:cs="Arial"/>
          <w:sz w:val="24"/>
          <w:szCs w:val="24"/>
        </w:rPr>
        <w:t>metastasis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86]</w:t>
      </w:r>
      <w:r w:rsidRPr="00022E5E">
        <w:rPr>
          <w:rFonts w:ascii="Book Antiqua" w:hAnsi="Book Antiqua" w:cs="Arial"/>
          <w:sz w:val="24"/>
          <w:szCs w:val="24"/>
        </w:rPr>
        <w:t>. In addition,</w:t>
      </w:r>
      <w:r w:rsidR="000334DD" w:rsidRPr="00022E5E">
        <w:rPr>
          <w:rFonts w:ascii="Book Antiqua" w:hAnsi="Book Antiqua" w:cs="Arial"/>
          <w:sz w:val="24"/>
          <w:szCs w:val="24"/>
        </w:rPr>
        <w:t xml:space="preserve"> a</w:t>
      </w:r>
      <w:r w:rsidRPr="00022E5E">
        <w:rPr>
          <w:rFonts w:ascii="Book Antiqua" w:hAnsi="Book Antiqua" w:cs="Arial"/>
          <w:sz w:val="24"/>
          <w:szCs w:val="24"/>
        </w:rPr>
        <w:t xml:space="preserve"> meta-</w:t>
      </w:r>
      <w:proofErr w:type="gramStart"/>
      <w:r w:rsidRPr="00022E5E">
        <w:rPr>
          <w:rFonts w:ascii="Book Antiqua" w:hAnsi="Book Antiqua" w:cs="Arial"/>
          <w:sz w:val="24"/>
          <w:szCs w:val="24"/>
        </w:rPr>
        <w:t>analysis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86]</w:t>
      </w:r>
      <w:r w:rsidRPr="00022E5E">
        <w:rPr>
          <w:rFonts w:ascii="Book Antiqua" w:hAnsi="Book Antiqua" w:cs="Arial"/>
          <w:sz w:val="24"/>
          <w:szCs w:val="24"/>
        </w:rPr>
        <w:t xml:space="preserve"> show</w:t>
      </w:r>
      <w:r w:rsidR="002E5ADB">
        <w:rPr>
          <w:rFonts w:ascii="Book Antiqua" w:hAnsi="Book Antiqua" w:cs="Arial"/>
          <w:sz w:val="24"/>
          <w:szCs w:val="24"/>
        </w:rPr>
        <w:t>ed</w:t>
      </w:r>
      <w:r w:rsidRPr="00022E5E">
        <w:rPr>
          <w:rFonts w:ascii="Book Antiqua" w:hAnsi="Book Antiqua" w:cs="Arial"/>
          <w:sz w:val="24"/>
          <w:szCs w:val="24"/>
        </w:rPr>
        <w:t xml:space="preserve"> that baseline </w:t>
      </w:r>
      <w:r w:rsidR="001D4EF3" w:rsidRPr="00022E5E">
        <w:rPr>
          <w:rFonts w:ascii="Book Antiqua" w:hAnsi="Book Antiqua" w:cs="Arial"/>
          <w:sz w:val="24"/>
          <w:szCs w:val="24"/>
        </w:rPr>
        <w:t>CTC</w:t>
      </w:r>
      <w:r w:rsidRPr="00022E5E">
        <w:rPr>
          <w:rFonts w:ascii="Book Antiqua" w:hAnsi="Book Antiqua" w:cs="Arial"/>
          <w:sz w:val="24"/>
          <w:szCs w:val="24"/>
        </w:rPr>
        <w:t xml:space="preserve"> counts are independent prognostic factors related to </w:t>
      </w:r>
      <w:bookmarkStart w:id="80" w:name="OLE_LINK1580"/>
      <w:bookmarkStart w:id="81" w:name="OLE_LINK1581"/>
      <w:r w:rsidRPr="00022E5E">
        <w:rPr>
          <w:rFonts w:ascii="Book Antiqua" w:hAnsi="Book Antiqua" w:cs="Arial"/>
          <w:sz w:val="24"/>
          <w:szCs w:val="24"/>
        </w:rPr>
        <w:t>progression-</w:t>
      </w:r>
      <w:bookmarkStart w:id="82" w:name="OLE_LINK1582"/>
      <w:bookmarkStart w:id="83" w:name="OLE_LINK1583"/>
      <w:r w:rsidRPr="00022E5E">
        <w:rPr>
          <w:rFonts w:ascii="Book Antiqua" w:hAnsi="Book Antiqua" w:cs="Arial"/>
          <w:sz w:val="24"/>
          <w:szCs w:val="24"/>
        </w:rPr>
        <w:t>free survival</w:t>
      </w:r>
      <w:bookmarkEnd w:id="80"/>
      <w:bookmarkEnd w:id="81"/>
      <w:bookmarkEnd w:id="82"/>
      <w:bookmarkEnd w:id="83"/>
      <w:r w:rsidRPr="00022E5E">
        <w:rPr>
          <w:rFonts w:ascii="Book Antiqua" w:hAnsi="Book Antiqua" w:cs="Arial"/>
          <w:sz w:val="24"/>
          <w:szCs w:val="24"/>
        </w:rPr>
        <w:t xml:space="preserve"> and </w:t>
      </w:r>
      <w:bookmarkStart w:id="84" w:name="OLE_LINK1607"/>
      <w:bookmarkStart w:id="85" w:name="OLE_LINK1608"/>
      <w:r w:rsidRPr="00022E5E">
        <w:rPr>
          <w:rFonts w:ascii="Book Antiqua" w:hAnsi="Book Antiqua" w:cs="Arial"/>
          <w:sz w:val="24"/>
          <w:szCs w:val="24"/>
        </w:rPr>
        <w:t>overall survival</w:t>
      </w:r>
      <w:bookmarkEnd w:id="84"/>
      <w:bookmarkEnd w:id="85"/>
      <w:r w:rsidR="000A11E7">
        <w:rPr>
          <w:rFonts w:ascii="Book Antiqua" w:hAnsi="Book Antiqua" w:cs="Arial"/>
          <w:sz w:val="24"/>
          <w:szCs w:val="24"/>
        </w:rPr>
        <w:t xml:space="preserve"> </w:t>
      </w:r>
      <w:r w:rsidRPr="00022E5E">
        <w:rPr>
          <w:rFonts w:ascii="Book Antiqua" w:hAnsi="Book Antiqua" w:cs="Arial"/>
          <w:sz w:val="24"/>
          <w:szCs w:val="24"/>
        </w:rPr>
        <w:t xml:space="preserve">in patients with </w:t>
      </w:r>
      <w:r w:rsidR="008748E9">
        <w:rPr>
          <w:rFonts w:ascii="Book Antiqua" w:hAnsi="Book Antiqua" w:cs="Arial"/>
          <w:sz w:val="24"/>
          <w:szCs w:val="24"/>
        </w:rPr>
        <w:t>CRC</w:t>
      </w:r>
      <w:r w:rsidRPr="00022E5E">
        <w:rPr>
          <w:rFonts w:ascii="Book Antiqua" w:hAnsi="Book Antiqua" w:cs="Arial"/>
          <w:sz w:val="24"/>
          <w:szCs w:val="24"/>
        </w:rPr>
        <w:t>.</w:t>
      </w:r>
    </w:p>
    <w:p w14:paraId="0DD0ABC9" w14:textId="420EC9E6" w:rsidR="008E679D" w:rsidRPr="00022E5E" w:rsidRDefault="000A11E7" w:rsidP="000A11E7">
      <w:pPr>
        <w:spacing w:line="360" w:lineRule="auto"/>
        <w:ind w:firstLineChars="100" w:firstLine="240"/>
        <w:rPr>
          <w:rFonts w:ascii="Book Antiqua" w:hAnsi="Book Antiqua" w:cs="Arial"/>
          <w:sz w:val="24"/>
          <w:szCs w:val="24"/>
        </w:rPr>
      </w:pPr>
      <w:proofErr w:type="spellStart"/>
      <w:r w:rsidRPr="00022E5E">
        <w:rPr>
          <w:rFonts w:ascii="Book Antiqua" w:hAnsi="Book Antiqua"/>
          <w:sz w:val="24"/>
          <w:szCs w:val="24"/>
        </w:rPr>
        <w:t>Hiraiwa</w:t>
      </w:r>
      <w:proofErr w:type="spellEnd"/>
      <w:r w:rsidRPr="00022E5E">
        <w:rPr>
          <w:rFonts w:ascii="Book Antiqua" w:hAnsi="Book Antiqua" w:cs="Arial"/>
          <w:sz w:val="24"/>
          <w:szCs w:val="24"/>
        </w:rPr>
        <w:t xml:space="preserve"> </w:t>
      </w:r>
      <w:r w:rsidRPr="000A11E7">
        <w:rPr>
          <w:rFonts w:ascii="Book Antiqua" w:hAnsi="Book Antiqua" w:cs="Arial"/>
          <w:i/>
          <w:iCs/>
          <w:sz w:val="24"/>
          <w:szCs w:val="24"/>
        </w:rPr>
        <w:t xml:space="preserve">et </w:t>
      </w:r>
      <w:proofErr w:type="gramStart"/>
      <w:r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87]</w:t>
      </w:r>
      <w:r w:rsidR="00535139" w:rsidRPr="00022E5E">
        <w:rPr>
          <w:rFonts w:ascii="Book Antiqua" w:hAnsi="Book Antiqua" w:cs="Arial"/>
          <w:sz w:val="24"/>
          <w:szCs w:val="24"/>
        </w:rPr>
        <w:t xml:space="preserve"> examined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w:t>
      </w:r>
      <w:r w:rsidR="002E5ADB">
        <w:rPr>
          <w:rFonts w:ascii="Book Antiqua" w:hAnsi="Book Antiqua" w:cs="Arial"/>
          <w:sz w:val="24"/>
          <w:szCs w:val="24"/>
        </w:rPr>
        <w:t>in</w:t>
      </w:r>
      <w:r w:rsidR="00535139" w:rsidRPr="00022E5E">
        <w:rPr>
          <w:rFonts w:ascii="Book Antiqua" w:hAnsi="Book Antiqua" w:cs="Arial"/>
          <w:sz w:val="24"/>
          <w:szCs w:val="24"/>
        </w:rPr>
        <w:t xml:space="preserve"> 130 patients with gastrointestinal tumors and 41 healthy volunteers and found that the number of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the </w:t>
      </w:r>
      <w:r w:rsidR="00535139" w:rsidRPr="00022E5E">
        <w:rPr>
          <w:rFonts w:ascii="Book Antiqua" w:hAnsi="Book Antiqua" w:cs="Arial"/>
          <w:sz w:val="24"/>
          <w:szCs w:val="24"/>
        </w:rPr>
        <w:lastRenderedPageBreak/>
        <w:t xml:space="preserve">peripheral blood of patients with metastatic tumors was significantly higher than the number of </w:t>
      </w:r>
      <w:r w:rsidR="001D4EF3" w:rsidRPr="00022E5E">
        <w:rPr>
          <w:rFonts w:ascii="Book Antiqua" w:hAnsi="Book Antiqua" w:cs="Arial"/>
          <w:sz w:val="24"/>
          <w:szCs w:val="24"/>
        </w:rPr>
        <w:t>CTC</w:t>
      </w:r>
      <w:r w:rsidR="00535139" w:rsidRPr="00022E5E">
        <w:rPr>
          <w:rFonts w:ascii="Book Antiqua" w:hAnsi="Book Antiqua" w:cs="Arial"/>
          <w:sz w:val="24"/>
          <w:szCs w:val="24"/>
        </w:rPr>
        <w:t>s in non-metastatic patients and healthy volunteers. Maestro</w:t>
      </w:r>
      <w:r>
        <w:rPr>
          <w:rFonts w:ascii="Book Antiqua" w:hAnsi="Book Antiqua" w:cs="Arial"/>
          <w:sz w:val="24"/>
          <w:szCs w:val="24"/>
        </w:rPr>
        <w:t xml:space="preserve"> </w:t>
      </w:r>
      <w:r w:rsidRPr="000A11E7">
        <w:rPr>
          <w:rFonts w:ascii="Book Antiqua" w:hAnsi="Book Antiqua" w:cs="Arial"/>
          <w:i/>
          <w:iCs/>
          <w:sz w:val="24"/>
          <w:szCs w:val="24"/>
        </w:rPr>
        <w:t xml:space="preserve">et </w:t>
      </w:r>
      <w:proofErr w:type="gramStart"/>
      <w:r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88]</w:t>
      </w:r>
      <w:r w:rsidR="00535139" w:rsidRPr="00022E5E">
        <w:rPr>
          <w:rFonts w:ascii="Book Antiqua" w:hAnsi="Book Antiqua" w:cs="Arial"/>
          <w:sz w:val="24"/>
          <w:szCs w:val="24"/>
        </w:rPr>
        <w:t xml:space="preserve"> tested peripheral blood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438 patients with breast cancer, 195 cases of rectal </w:t>
      </w:r>
      <w:r w:rsidR="00535139" w:rsidRPr="0081346E">
        <w:rPr>
          <w:rFonts w:ascii="Book Antiqua" w:hAnsi="Book Antiqua" w:cs="Arial"/>
          <w:sz w:val="24"/>
          <w:szCs w:val="24"/>
        </w:rPr>
        <w:t>fever,</w:t>
      </w:r>
      <w:r w:rsidR="00535139" w:rsidRPr="00022E5E">
        <w:rPr>
          <w:rFonts w:ascii="Book Antiqua" w:hAnsi="Book Antiqua" w:cs="Arial"/>
          <w:sz w:val="24"/>
          <w:szCs w:val="24"/>
        </w:rPr>
        <w:t xml:space="preserve"> and 50 patients with previous adenocarcinomas. The rates of tumor metastasis in these three groups of patients were 43.8%, 15.9%, and 48%, respectively. 63.3% of patients with metastasis </w:t>
      </w:r>
      <w:r w:rsidR="002E5ADB">
        <w:rPr>
          <w:rFonts w:ascii="Book Antiqua" w:hAnsi="Book Antiqua" w:cs="Arial"/>
          <w:sz w:val="24"/>
          <w:szCs w:val="24"/>
        </w:rPr>
        <w:t>had</w:t>
      </w:r>
      <w:r w:rsidR="00535139" w:rsidRPr="00022E5E">
        <w:rPr>
          <w:rFonts w:ascii="Book Antiqua" w:hAnsi="Book Antiqua" w:cs="Arial"/>
          <w:sz w:val="24"/>
          <w:szCs w:val="24"/>
        </w:rPr>
        <w:t xml:space="preserve"> more than 2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and only 14.0% of patients with tumors who did not metastasize had more than 2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and no healthy volunteer exceeded this level. </w:t>
      </w:r>
      <w:proofErr w:type="spellStart"/>
      <w:r>
        <w:rPr>
          <w:rFonts w:ascii="Book Antiqua" w:hAnsi="Book Antiqua" w:cs="Arial"/>
          <w:sz w:val="24"/>
          <w:szCs w:val="24"/>
        </w:rPr>
        <w:t>D</w:t>
      </w:r>
      <w:r>
        <w:rPr>
          <w:rFonts w:ascii="Book Antiqua" w:hAnsi="Book Antiqua" w:cs="Arial" w:hint="eastAsia"/>
          <w:sz w:val="24"/>
          <w:szCs w:val="24"/>
        </w:rPr>
        <w:t>a</w:t>
      </w:r>
      <w:r>
        <w:rPr>
          <w:rFonts w:ascii="Book Antiqua" w:hAnsi="Book Antiqua" w:cs="Arial"/>
          <w:sz w:val="24"/>
          <w:szCs w:val="24"/>
        </w:rPr>
        <w:t>lum</w:t>
      </w:r>
      <w:proofErr w:type="spellEnd"/>
      <w:r>
        <w:rPr>
          <w:rFonts w:ascii="Book Antiqua" w:hAnsi="Book Antiqua" w:cs="Arial"/>
          <w:sz w:val="24"/>
          <w:szCs w:val="24"/>
        </w:rPr>
        <w:t xml:space="preserve"> </w:t>
      </w:r>
      <w:r w:rsidRPr="000A11E7">
        <w:rPr>
          <w:rFonts w:ascii="Book Antiqua" w:hAnsi="Book Antiqua" w:cs="Arial"/>
          <w:i/>
          <w:iCs/>
          <w:sz w:val="24"/>
          <w:szCs w:val="24"/>
        </w:rPr>
        <w:t xml:space="preserve">et </w:t>
      </w:r>
      <w:proofErr w:type="gramStart"/>
      <w:r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89]</w:t>
      </w:r>
      <w:r w:rsidR="00535139" w:rsidRPr="00022E5E">
        <w:rPr>
          <w:rFonts w:ascii="Book Antiqua" w:hAnsi="Book Antiqua" w:cs="Arial"/>
          <w:sz w:val="24"/>
          <w:szCs w:val="24"/>
        </w:rPr>
        <w:t xml:space="preserve"> studied 183 newly diagnosed patients with non-diffusive metastatic </w:t>
      </w:r>
      <w:r w:rsidR="008748E9">
        <w:rPr>
          <w:rFonts w:ascii="Book Antiqua" w:hAnsi="Book Antiqua" w:cs="Arial"/>
          <w:sz w:val="24"/>
          <w:szCs w:val="24"/>
        </w:rPr>
        <w:t>CRC</w:t>
      </w:r>
      <w:r w:rsidR="00535139" w:rsidRPr="00022E5E">
        <w:rPr>
          <w:rFonts w:ascii="Book Antiqua" w:hAnsi="Book Antiqua" w:cs="Arial"/>
          <w:sz w:val="24"/>
          <w:szCs w:val="24"/>
        </w:rPr>
        <w:t xml:space="preserve"> </w:t>
      </w:r>
      <w:r w:rsidR="000334DD" w:rsidRPr="00022E5E">
        <w:rPr>
          <w:rFonts w:ascii="Book Antiqua" w:hAnsi="Book Antiqua" w:cs="Arial"/>
          <w:sz w:val="24"/>
          <w:szCs w:val="24"/>
        </w:rPr>
        <w:t>b</w:t>
      </w:r>
      <w:r w:rsidR="00535139" w:rsidRPr="00022E5E">
        <w:rPr>
          <w:rFonts w:ascii="Book Antiqua" w:hAnsi="Book Antiqua" w:cs="Arial"/>
          <w:sz w:val="24"/>
          <w:szCs w:val="24"/>
        </w:rPr>
        <w:t xml:space="preserve">efore surgery. It was found that 44 patients (24%) had </w:t>
      </w:r>
      <w:r w:rsidR="001D4EF3" w:rsidRPr="00022E5E">
        <w:rPr>
          <w:rFonts w:ascii="Book Antiqua" w:hAnsi="Book Antiqua" w:cs="Arial"/>
          <w:sz w:val="24"/>
          <w:szCs w:val="24"/>
        </w:rPr>
        <w:t>CTC</w:t>
      </w:r>
      <w:r w:rsidR="00535139" w:rsidRPr="00022E5E">
        <w:rPr>
          <w:rFonts w:ascii="Book Antiqua" w:hAnsi="Book Antiqua" w:cs="Arial"/>
          <w:sz w:val="24"/>
          <w:szCs w:val="24"/>
        </w:rPr>
        <w:t>s greater than 1</w:t>
      </w:r>
      <w:r w:rsidR="002E5ADB">
        <w:rPr>
          <w:rFonts w:ascii="Book Antiqua" w:hAnsi="Book Antiqua" w:cs="Arial"/>
          <w:sz w:val="24"/>
          <w:szCs w:val="24"/>
        </w:rPr>
        <w:t xml:space="preserve"> </w:t>
      </w:r>
      <w:r w:rsidR="001D4EF3" w:rsidRPr="00022E5E">
        <w:rPr>
          <w:rFonts w:ascii="Book Antiqua" w:hAnsi="Book Antiqua" w:cs="Arial"/>
          <w:sz w:val="24"/>
          <w:szCs w:val="24"/>
        </w:rPr>
        <w:t>CTC</w:t>
      </w:r>
      <w:r w:rsidR="00535139" w:rsidRPr="00022E5E">
        <w:rPr>
          <w:rFonts w:ascii="Book Antiqua" w:hAnsi="Book Antiqua" w:cs="Arial"/>
          <w:sz w:val="24"/>
          <w:szCs w:val="24"/>
        </w:rPr>
        <w:t>/30</w:t>
      </w:r>
      <w:r>
        <w:rPr>
          <w:rFonts w:ascii="Book Antiqua" w:hAnsi="Book Antiqua" w:cs="Arial"/>
          <w:sz w:val="24"/>
          <w:szCs w:val="24"/>
        </w:rPr>
        <w:t xml:space="preserve"> </w:t>
      </w:r>
      <w:r w:rsidR="00535139" w:rsidRPr="00022E5E">
        <w:rPr>
          <w:rFonts w:ascii="Book Antiqua" w:hAnsi="Book Antiqua" w:cs="Arial"/>
          <w:sz w:val="24"/>
          <w:szCs w:val="24"/>
        </w:rPr>
        <w:t xml:space="preserve">m in 4 preoperative tests. These patients had significantly lower metastasis-free and recurrence-free survival after surgery than those without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w:t>
      </w:r>
      <w:r w:rsidR="002E5ADB">
        <w:rPr>
          <w:rFonts w:ascii="Book Antiqua" w:hAnsi="Book Antiqua" w:cs="Arial"/>
          <w:sz w:val="24"/>
          <w:szCs w:val="24"/>
        </w:rPr>
        <w:t xml:space="preserve">the </w:t>
      </w:r>
      <w:r w:rsidR="00535139" w:rsidRPr="00022E5E">
        <w:rPr>
          <w:rFonts w:ascii="Book Antiqua" w:hAnsi="Book Antiqua" w:cs="Arial"/>
          <w:sz w:val="24"/>
          <w:szCs w:val="24"/>
        </w:rPr>
        <w:t xml:space="preserve">peripheral blood of patients were not related to recurrence-free survival within a few weeks after </w:t>
      </w:r>
      <w:r w:rsidR="00BB5934">
        <w:rPr>
          <w:rFonts w:ascii="Book Antiqua" w:hAnsi="Book Antiqua" w:cs="Arial"/>
          <w:sz w:val="24"/>
          <w:szCs w:val="24"/>
        </w:rPr>
        <w:t>surgery</w:t>
      </w:r>
      <w:r w:rsidR="00535139" w:rsidRPr="00022E5E">
        <w:rPr>
          <w:rFonts w:ascii="Book Antiqua" w:hAnsi="Book Antiqua" w:cs="Arial"/>
          <w:sz w:val="24"/>
          <w:szCs w:val="24"/>
        </w:rPr>
        <w:t xml:space="preserve">, </w:t>
      </w:r>
      <w:r w:rsidR="00BB5934">
        <w:rPr>
          <w:rFonts w:ascii="Book Antiqua" w:hAnsi="Book Antiqua" w:cs="Arial"/>
          <w:sz w:val="24"/>
          <w:szCs w:val="24"/>
        </w:rPr>
        <w:t>but</w:t>
      </w:r>
      <w:r w:rsidR="00535139" w:rsidRPr="00022E5E">
        <w:rPr>
          <w:rFonts w:ascii="Book Antiqua" w:hAnsi="Book Antiqua" w:cs="Arial"/>
          <w:sz w:val="24"/>
          <w:szCs w:val="24"/>
        </w:rPr>
        <w:t xml:space="preserve"> were related to recurrence-free survival 2-3 years after </w:t>
      </w:r>
      <w:r w:rsidR="00BB5934">
        <w:rPr>
          <w:rFonts w:ascii="Book Antiqua" w:hAnsi="Book Antiqua" w:cs="Arial"/>
          <w:sz w:val="24"/>
          <w:szCs w:val="24"/>
        </w:rPr>
        <w:t>surgery</w:t>
      </w:r>
      <w:r w:rsidR="00535139" w:rsidRPr="00022E5E">
        <w:rPr>
          <w:rFonts w:ascii="Book Antiqua" w:hAnsi="Book Antiqua" w:cs="Arial"/>
          <w:sz w:val="24"/>
          <w:szCs w:val="24"/>
        </w:rPr>
        <w:t>. This evidence show</w:t>
      </w:r>
      <w:r w:rsidR="00BB5934">
        <w:rPr>
          <w:rFonts w:ascii="Book Antiqua" w:hAnsi="Book Antiqua" w:cs="Arial"/>
          <w:sz w:val="24"/>
          <w:szCs w:val="24"/>
        </w:rPr>
        <w:t>s</w:t>
      </w:r>
      <w:r w:rsidR="00535139" w:rsidRPr="00022E5E">
        <w:rPr>
          <w:rFonts w:ascii="Book Antiqua" w:hAnsi="Book Antiqua" w:cs="Arial"/>
          <w:sz w:val="24"/>
          <w:szCs w:val="24"/>
        </w:rPr>
        <w:t xml:space="preserve"> that </w:t>
      </w:r>
      <w:r w:rsidR="005D21FA">
        <w:rPr>
          <w:rFonts w:ascii="Book Antiqua" w:hAnsi="Book Antiqua" w:cs="Arial"/>
          <w:sz w:val="24"/>
          <w:szCs w:val="24"/>
        </w:rPr>
        <w:t>CTC</w:t>
      </w:r>
      <w:r w:rsidR="00535139" w:rsidRPr="00022E5E">
        <w:rPr>
          <w:rFonts w:ascii="Book Antiqua" w:hAnsi="Book Antiqua" w:cs="Arial"/>
          <w:sz w:val="24"/>
          <w:szCs w:val="24"/>
        </w:rPr>
        <w:t xml:space="preserve">s are closely related to the metastasis of </w:t>
      </w:r>
      <w:r w:rsidR="008748E9">
        <w:rPr>
          <w:rFonts w:ascii="Book Antiqua" w:hAnsi="Book Antiqua" w:cs="Arial"/>
          <w:sz w:val="24"/>
          <w:szCs w:val="24"/>
        </w:rPr>
        <w:t>CRC</w:t>
      </w:r>
      <w:r w:rsidR="00535139" w:rsidRPr="00022E5E">
        <w:rPr>
          <w:rFonts w:ascii="Book Antiqua" w:hAnsi="Book Antiqua" w:cs="Arial"/>
          <w:sz w:val="24"/>
          <w:szCs w:val="24"/>
        </w:rPr>
        <w:t>.</w:t>
      </w:r>
    </w:p>
    <w:p w14:paraId="21B1B3CF" w14:textId="1668AEBD" w:rsidR="004E0DDE" w:rsidRPr="00022E5E" w:rsidRDefault="004E0DDE"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 expression of different miRNAs is helpful </w:t>
      </w:r>
      <w:r w:rsidR="008A5C63">
        <w:rPr>
          <w:rFonts w:ascii="Book Antiqua" w:hAnsi="Book Antiqua" w:cs="Arial"/>
          <w:sz w:val="24"/>
          <w:szCs w:val="24"/>
        </w:rPr>
        <w:t>in</w:t>
      </w:r>
      <w:r w:rsidRPr="00022E5E">
        <w:rPr>
          <w:rFonts w:ascii="Book Antiqua" w:hAnsi="Book Antiqua" w:cs="Arial"/>
          <w:sz w:val="24"/>
          <w:szCs w:val="24"/>
        </w:rPr>
        <w:t xml:space="preserve"> the prognosis of </w:t>
      </w:r>
      <w:r w:rsidR="008748E9">
        <w:rPr>
          <w:rFonts w:ascii="Book Antiqua" w:hAnsi="Book Antiqua" w:cs="Arial"/>
          <w:sz w:val="24"/>
          <w:szCs w:val="24"/>
        </w:rPr>
        <w:t>CRC</w:t>
      </w:r>
      <w:r w:rsidRPr="00022E5E">
        <w:rPr>
          <w:rFonts w:ascii="Book Antiqua" w:hAnsi="Book Antiqua" w:cs="Arial"/>
          <w:sz w:val="24"/>
          <w:szCs w:val="24"/>
        </w:rPr>
        <w:t xml:space="preserve">. A study of </w:t>
      </w:r>
      <w:r w:rsidR="008748E9">
        <w:rPr>
          <w:rFonts w:ascii="Book Antiqua" w:hAnsi="Book Antiqua" w:cs="Arial"/>
          <w:sz w:val="24"/>
          <w:szCs w:val="24"/>
        </w:rPr>
        <w:t>CRC</w:t>
      </w:r>
      <w:r w:rsidRPr="00022E5E">
        <w:rPr>
          <w:rFonts w:ascii="Book Antiqua" w:hAnsi="Book Antiqua" w:cs="Arial"/>
          <w:sz w:val="24"/>
          <w:szCs w:val="24"/>
        </w:rPr>
        <w:t xml:space="preserve"> patients treated according to the International Union Against Cancer standards found that the expression levels of miR-152 and miR-148 </w:t>
      </w:r>
      <w:r w:rsidR="008A5C63">
        <w:rPr>
          <w:rFonts w:ascii="Book Antiqua" w:hAnsi="Book Antiqua" w:cs="Arial"/>
          <w:sz w:val="24"/>
          <w:szCs w:val="24"/>
        </w:rPr>
        <w:t>were</w:t>
      </w:r>
      <w:r w:rsidRPr="00022E5E">
        <w:rPr>
          <w:rFonts w:ascii="Book Antiqua" w:hAnsi="Book Antiqua" w:cs="Arial"/>
          <w:sz w:val="24"/>
          <w:szCs w:val="24"/>
        </w:rPr>
        <w:t xml:space="preserve"> correlated with the prognosis of </w:t>
      </w:r>
      <w:r w:rsidR="008748E9">
        <w:rPr>
          <w:rFonts w:ascii="Book Antiqua" w:hAnsi="Book Antiqua" w:cs="Arial"/>
          <w:sz w:val="24"/>
          <w:szCs w:val="24"/>
        </w:rPr>
        <w:t>CRC</w:t>
      </w:r>
      <w:r w:rsidRPr="00022E5E">
        <w:rPr>
          <w:rFonts w:ascii="Book Antiqua" w:hAnsi="Book Antiqua" w:cs="Arial"/>
          <w:sz w:val="24"/>
          <w:szCs w:val="24"/>
        </w:rPr>
        <w:t xml:space="preserve"> </w:t>
      </w:r>
      <w:proofErr w:type="gramStart"/>
      <w:r w:rsidRPr="00022E5E">
        <w:rPr>
          <w:rFonts w:ascii="Book Antiqua" w:hAnsi="Book Antiqua" w:cs="Arial"/>
          <w:sz w:val="24"/>
          <w:szCs w:val="24"/>
        </w:rPr>
        <w:t>patients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90]</w:t>
      </w:r>
      <w:r w:rsidRPr="00022E5E">
        <w:rPr>
          <w:rFonts w:ascii="Book Antiqua" w:hAnsi="Book Antiqua" w:cs="Arial"/>
          <w:sz w:val="24"/>
          <w:szCs w:val="24"/>
        </w:rPr>
        <w:t xml:space="preserve">. </w:t>
      </w:r>
      <w:proofErr w:type="spellStart"/>
      <w:r w:rsidR="000A11E7" w:rsidRPr="00022E5E">
        <w:rPr>
          <w:rFonts w:ascii="Book Antiqua" w:hAnsi="Book Antiqua"/>
          <w:sz w:val="24"/>
          <w:szCs w:val="24"/>
        </w:rPr>
        <w:t>Agostini</w:t>
      </w:r>
      <w:proofErr w:type="spellEnd"/>
      <w:r w:rsidR="000A11E7" w:rsidRPr="00022E5E">
        <w:rPr>
          <w:rFonts w:ascii="Book Antiqua" w:hAnsi="Book Antiqua" w:cs="Arial"/>
          <w:sz w:val="24"/>
          <w:szCs w:val="24"/>
        </w:rPr>
        <w:t xml:space="preserve"> </w:t>
      </w:r>
      <w:r w:rsidR="000A11E7" w:rsidRPr="000A11E7">
        <w:rPr>
          <w:rFonts w:ascii="Book Antiqua" w:hAnsi="Book Antiqua" w:cs="Arial"/>
          <w:i/>
          <w:iCs/>
          <w:sz w:val="24"/>
          <w:szCs w:val="24"/>
        </w:rPr>
        <w:t xml:space="preserve">et </w:t>
      </w:r>
      <w:proofErr w:type="gramStart"/>
      <w:r w:rsidR="000A11E7"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91]</w:t>
      </w:r>
      <w:r w:rsidR="007E6A2B" w:rsidRPr="00022E5E">
        <w:rPr>
          <w:rFonts w:ascii="Book Antiqua" w:hAnsi="Book Antiqua" w:cs="Arial"/>
          <w:sz w:val="24"/>
          <w:szCs w:val="24"/>
        </w:rPr>
        <w:t xml:space="preserve"> </w:t>
      </w:r>
      <w:r w:rsidR="001D4EF3" w:rsidRPr="00022E5E">
        <w:rPr>
          <w:rFonts w:ascii="Book Antiqua" w:hAnsi="Book Antiqua" w:cs="Arial"/>
          <w:sz w:val="24"/>
          <w:szCs w:val="24"/>
        </w:rPr>
        <w:t>c</w:t>
      </w:r>
      <w:r w:rsidRPr="00022E5E">
        <w:rPr>
          <w:rFonts w:ascii="Book Antiqua" w:hAnsi="Book Antiqua" w:cs="Arial"/>
          <w:sz w:val="24"/>
          <w:szCs w:val="24"/>
        </w:rPr>
        <w:t xml:space="preserve">ompared the </w:t>
      </w:r>
      <w:r w:rsidR="00B1370C" w:rsidRPr="00022E5E">
        <w:rPr>
          <w:rFonts w:ascii="Book Antiqua" w:hAnsi="Book Antiqua" w:cs="Arial"/>
          <w:sz w:val="24"/>
          <w:szCs w:val="24"/>
        </w:rPr>
        <w:t>miR</w:t>
      </w:r>
      <w:r w:rsidRPr="00022E5E">
        <w:rPr>
          <w:rFonts w:ascii="Book Antiqua" w:hAnsi="Book Antiqua" w:cs="Arial"/>
          <w:sz w:val="24"/>
          <w:szCs w:val="24"/>
        </w:rPr>
        <w:t>NA expression profiles of two groups of stage II colon cancer and adjacent normal tissues</w:t>
      </w:r>
      <w:r w:rsidR="008A5C63">
        <w:rPr>
          <w:rFonts w:ascii="Book Antiqua" w:hAnsi="Book Antiqua" w:cs="Arial"/>
          <w:sz w:val="24"/>
          <w:szCs w:val="24"/>
        </w:rPr>
        <w:t>,</w:t>
      </w:r>
      <w:r w:rsidRPr="00022E5E">
        <w:rPr>
          <w:rFonts w:ascii="Book Antiqua" w:hAnsi="Book Antiqua" w:cs="Arial"/>
          <w:sz w:val="24"/>
          <w:szCs w:val="24"/>
        </w:rPr>
        <w:t xml:space="preserve"> and found that there were 37 </w:t>
      </w:r>
      <w:r w:rsidR="00B1370C" w:rsidRPr="00022E5E">
        <w:rPr>
          <w:rFonts w:ascii="Book Antiqua" w:hAnsi="Book Antiqua" w:cs="Arial"/>
          <w:sz w:val="24"/>
          <w:szCs w:val="24"/>
        </w:rPr>
        <w:t>miR</w:t>
      </w:r>
      <w:r w:rsidRPr="00022E5E">
        <w:rPr>
          <w:rFonts w:ascii="Book Antiqua" w:hAnsi="Book Antiqua" w:cs="Arial"/>
          <w:sz w:val="24"/>
          <w:szCs w:val="24"/>
        </w:rPr>
        <w:t>NA expression differences, of which miR-20, miR-21, miR-106, miR-181, and miR-203 may be related to prognosis, and high expression in tumor tissue</w:t>
      </w:r>
      <w:r w:rsidR="008A5C63">
        <w:rPr>
          <w:rFonts w:ascii="Book Antiqua" w:hAnsi="Book Antiqua" w:cs="Arial"/>
          <w:sz w:val="24"/>
          <w:szCs w:val="24"/>
        </w:rPr>
        <w:t xml:space="preserve"> decreased</w:t>
      </w:r>
      <w:r w:rsidRPr="00022E5E">
        <w:rPr>
          <w:rFonts w:ascii="Book Antiqua" w:hAnsi="Book Antiqua" w:cs="Arial"/>
          <w:sz w:val="24"/>
          <w:szCs w:val="24"/>
        </w:rPr>
        <w:t xml:space="preserve"> the survival rate of patients. </w:t>
      </w:r>
      <w:r w:rsidR="008A5C63">
        <w:rPr>
          <w:rFonts w:ascii="Book Antiqua" w:hAnsi="Book Antiqua" w:cs="Arial"/>
          <w:sz w:val="24"/>
          <w:szCs w:val="24"/>
        </w:rPr>
        <w:t>An</w:t>
      </w:r>
      <w:r w:rsidR="007E6A2B" w:rsidRPr="00022E5E">
        <w:rPr>
          <w:rFonts w:ascii="Book Antiqua" w:hAnsi="Book Antiqua" w:cs="Arial"/>
          <w:sz w:val="24"/>
          <w:szCs w:val="24"/>
        </w:rPr>
        <w:t>o</w:t>
      </w:r>
      <w:r w:rsidRPr="00022E5E">
        <w:rPr>
          <w:rFonts w:ascii="Book Antiqua" w:hAnsi="Book Antiqua" w:cs="Arial"/>
          <w:sz w:val="24"/>
          <w:szCs w:val="24"/>
        </w:rPr>
        <w:t xml:space="preserve">ther </w:t>
      </w:r>
      <w:proofErr w:type="gramStart"/>
      <w:r w:rsidRPr="00022E5E">
        <w:rPr>
          <w:rFonts w:ascii="Book Antiqua" w:hAnsi="Book Antiqua" w:cs="Arial"/>
          <w:sz w:val="24"/>
          <w:szCs w:val="24"/>
        </w:rPr>
        <w:t>stud</w:t>
      </w:r>
      <w:r w:rsidR="007E6A2B" w:rsidRPr="00022E5E">
        <w:rPr>
          <w:rFonts w:ascii="Book Antiqua" w:hAnsi="Book Antiqua" w:cs="Arial"/>
          <w:sz w:val="24"/>
          <w:szCs w:val="24"/>
        </w:rPr>
        <w:t>y</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92]</w:t>
      </w:r>
      <w:r w:rsidRPr="00022E5E">
        <w:rPr>
          <w:rFonts w:ascii="Book Antiqua" w:hAnsi="Book Antiqua" w:cs="Arial"/>
          <w:sz w:val="24"/>
          <w:szCs w:val="24"/>
        </w:rPr>
        <w:t xml:space="preserve"> show</w:t>
      </w:r>
      <w:r w:rsidR="008A5C63">
        <w:rPr>
          <w:rFonts w:ascii="Book Antiqua" w:hAnsi="Book Antiqua" w:cs="Arial"/>
          <w:sz w:val="24"/>
          <w:szCs w:val="24"/>
        </w:rPr>
        <w:t>ed</w:t>
      </w:r>
      <w:r w:rsidRPr="00022E5E">
        <w:rPr>
          <w:rFonts w:ascii="Book Antiqua" w:hAnsi="Book Antiqua" w:cs="Arial"/>
          <w:sz w:val="24"/>
          <w:szCs w:val="24"/>
        </w:rPr>
        <w:t xml:space="preserve"> that patients with stage II colon cancer </w:t>
      </w:r>
      <w:r w:rsidR="00213124">
        <w:rPr>
          <w:rFonts w:ascii="Book Antiqua" w:hAnsi="Book Antiqua" w:cs="Arial"/>
          <w:sz w:val="24"/>
          <w:szCs w:val="24"/>
        </w:rPr>
        <w:t>and</w:t>
      </w:r>
      <w:r w:rsidRPr="00022E5E">
        <w:rPr>
          <w:rFonts w:ascii="Book Antiqua" w:hAnsi="Book Antiqua" w:cs="Arial"/>
          <w:sz w:val="24"/>
          <w:szCs w:val="24"/>
        </w:rPr>
        <w:t xml:space="preserve"> high levels of miR-320 and miR-498 have </w:t>
      </w:r>
      <w:r w:rsidR="00213124">
        <w:rPr>
          <w:rFonts w:ascii="Book Antiqua" w:hAnsi="Book Antiqua" w:cs="Arial"/>
          <w:sz w:val="24"/>
          <w:szCs w:val="24"/>
        </w:rPr>
        <w:t xml:space="preserve">a </w:t>
      </w:r>
      <w:r w:rsidRPr="00022E5E">
        <w:rPr>
          <w:rFonts w:ascii="Book Antiqua" w:hAnsi="Book Antiqua" w:cs="Arial"/>
          <w:sz w:val="24"/>
          <w:szCs w:val="24"/>
        </w:rPr>
        <w:t>shorter relapse-free survival than those with low expression.</w:t>
      </w:r>
    </w:p>
    <w:p w14:paraId="394BC8D1" w14:textId="46E72D8A" w:rsidR="004E0DDE" w:rsidRPr="00022E5E" w:rsidRDefault="004E0DDE"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addition, many studies have shown that abnormal </w:t>
      </w:r>
      <w:r w:rsidR="00B1370C" w:rsidRPr="00022E5E">
        <w:rPr>
          <w:rFonts w:ascii="Book Antiqua" w:hAnsi="Book Antiqua" w:cs="Arial"/>
          <w:sz w:val="24"/>
          <w:szCs w:val="24"/>
        </w:rPr>
        <w:t>miR</w:t>
      </w:r>
      <w:r w:rsidRPr="00022E5E">
        <w:rPr>
          <w:rFonts w:ascii="Book Antiqua" w:hAnsi="Book Antiqua" w:cs="Arial"/>
          <w:sz w:val="24"/>
          <w:szCs w:val="24"/>
        </w:rPr>
        <w:t xml:space="preserve">NA expression is related to lymph node </w:t>
      </w:r>
      <w:proofErr w:type="gramStart"/>
      <w:r w:rsidRPr="00022E5E">
        <w:rPr>
          <w:rFonts w:ascii="Book Antiqua" w:hAnsi="Book Antiqua" w:cs="Arial"/>
          <w:sz w:val="24"/>
          <w:szCs w:val="24"/>
        </w:rPr>
        <w:t>metastasis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93]</w:t>
      </w:r>
      <w:r w:rsidRPr="00022E5E">
        <w:rPr>
          <w:rFonts w:ascii="Book Antiqua" w:hAnsi="Book Antiqua" w:cs="Arial"/>
          <w:sz w:val="24"/>
          <w:szCs w:val="24"/>
        </w:rPr>
        <w:t>. For example, m</w:t>
      </w:r>
      <w:r w:rsidR="00B1370C" w:rsidRPr="00022E5E">
        <w:rPr>
          <w:rFonts w:ascii="Book Antiqua" w:hAnsi="Book Antiqua" w:cs="Arial"/>
          <w:sz w:val="24"/>
          <w:szCs w:val="24"/>
        </w:rPr>
        <w:t>i</w:t>
      </w:r>
      <w:r w:rsidRPr="00022E5E">
        <w:rPr>
          <w:rFonts w:ascii="Book Antiqua" w:hAnsi="Book Antiqua" w:cs="Arial"/>
          <w:sz w:val="24"/>
          <w:szCs w:val="24"/>
        </w:rPr>
        <w:t xml:space="preserve">R-129 and miR-137 are different in colon cancer patients with and without lymph node </w:t>
      </w:r>
      <w:proofErr w:type="gramStart"/>
      <w:r w:rsidRPr="00022E5E">
        <w:rPr>
          <w:rFonts w:ascii="Book Antiqua" w:hAnsi="Book Antiqua" w:cs="Arial"/>
          <w:sz w:val="24"/>
          <w:szCs w:val="24"/>
        </w:rPr>
        <w:t>metastasis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93]</w:t>
      </w:r>
      <w:r w:rsidRPr="00022E5E">
        <w:rPr>
          <w:rFonts w:ascii="Book Antiqua" w:hAnsi="Book Antiqua" w:cs="Arial"/>
          <w:sz w:val="24"/>
          <w:szCs w:val="24"/>
        </w:rPr>
        <w:t xml:space="preserve">. </w:t>
      </w:r>
      <w:proofErr w:type="spellStart"/>
      <w:r w:rsidR="000A11E7" w:rsidRPr="00022E5E">
        <w:rPr>
          <w:rFonts w:ascii="Book Antiqua" w:hAnsi="Book Antiqua"/>
          <w:sz w:val="24"/>
          <w:szCs w:val="24"/>
        </w:rPr>
        <w:lastRenderedPageBreak/>
        <w:t>Weissmann</w:t>
      </w:r>
      <w:proofErr w:type="spellEnd"/>
      <w:r w:rsidR="000A11E7" w:rsidRPr="00022E5E">
        <w:rPr>
          <w:rFonts w:ascii="Book Antiqua" w:hAnsi="Book Antiqua"/>
          <w:sz w:val="24"/>
          <w:szCs w:val="24"/>
        </w:rPr>
        <w:t>-Brenner</w:t>
      </w:r>
      <w:r w:rsidR="000A11E7" w:rsidRPr="00022E5E">
        <w:rPr>
          <w:rFonts w:ascii="Book Antiqua" w:hAnsi="Book Antiqua" w:cs="Arial"/>
          <w:sz w:val="24"/>
          <w:szCs w:val="24"/>
        </w:rPr>
        <w:t xml:space="preserve"> </w:t>
      </w:r>
      <w:r w:rsidR="000A11E7" w:rsidRPr="000A11E7">
        <w:rPr>
          <w:rFonts w:ascii="Book Antiqua" w:hAnsi="Book Antiqua" w:cs="Arial"/>
          <w:i/>
          <w:iCs/>
          <w:sz w:val="24"/>
          <w:szCs w:val="24"/>
        </w:rPr>
        <w:t xml:space="preserve">et </w:t>
      </w:r>
      <w:proofErr w:type="gramStart"/>
      <w:r w:rsidR="000A11E7"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94]</w:t>
      </w:r>
      <w:r w:rsidR="007E6A2B" w:rsidRPr="00022E5E">
        <w:rPr>
          <w:rFonts w:ascii="Book Antiqua" w:hAnsi="Book Antiqua" w:cs="Arial"/>
          <w:sz w:val="24"/>
          <w:szCs w:val="24"/>
        </w:rPr>
        <w:t xml:space="preserve"> c</w:t>
      </w:r>
      <w:r w:rsidRPr="00022E5E">
        <w:rPr>
          <w:rFonts w:ascii="Book Antiqua" w:hAnsi="Book Antiqua" w:cs="Arial"/>
          <w:sz w:val="24"/>
          <w:szCs w:val="24"/>
        </w:rPr>
        <w:t xml:space="preserve">onducted a study of 110 </w:t>
      </w:r>
      <w:r w:rsidR="00213124">
        <w:rPr>
          <w:rFonts w:ascii="Book Antiqua" w:hAnsi="Book Antiqua" w:cs="Arial"/>
          <w:sz w:val="24"/>
          <w:szCs w:val="24"/>
        </w:rPr>
        <w:t xml:space="preserve">CRC </w:t>
      </w:r>
      <w:r w:rsidRPr="00022E5E">
        <w:rPr>
          <w:rFonts w:ascii="Book Antiqua" w:hAnsi="Book Antiqua" w:cs="Arial"/>
          <w:sz w:val="24"/>
          <w:szCs w:val="24"/>
        </w:rPr>
        <w:t xml:space="preserve">patients with relapse and no recurrence and found that in stage </w:t>
      </w:r>
      <w:r w:rsidR="007E6A2B" w:rsidRPr="00022E5E">
        <w:rPr>
          <w:rFonts w:ascii="Book Antiqua" w:hAnsi="Book Antiqua" w:cs="Arial"/>
          <w:sz w:val="24"/>
          <w:szCs w:val="24"/>
        </w:rPr>
        <w:t xml:space="preserve">II </w:t>
      </w:r>
      <w:r w:rsidR="008748E9">
        <w:rPr>
          <w:rFonts w:ascii="Book Antiqua" w:hAnsi="Book Antiqua" w:cs="Arial"/>
          <w:sz w:val="24"/>
          <w:szCs w:val="24"/>
        </w:rPr>
        <w:t>CRC</w:t>
      </w:r>
      <w:r w:rsidRPr="00022E5E">
        <w:rPr>
          <w:rFonts w:ascii="Book Antiqua" w:hAnsi="Book Antiqua" w:cs="Arial"/>
          <w:sz w:val="24"/>
          <w:szCs w:val="24"/>
        </w:rPr>
        <w:t xml:space="preserve">, the expression of 903 </w:t>
      </w:r>
      <w:r w:rsidR="00B1370C" w:rsidRPr="00022E5E">
        <w:rPr>
          <w:rFonts w:ascii="Book Antiqua" w:hAnsi="Book Antiqua" w:cs="Arial"/>
          <w:sz w:val="24"/>
          <w:szCs w:val="24"/>
        </w:rPr>
        <w:t>miR</w:t>
      </w:r>
      <w:r w:rsidRPr="00022E5E">
        <w:rPr>
          <w:rFonts w:ascii="Book Antiqua" w:hAnsi="Book Antiqua" w:cs="Arial"/>
          <w:sz w:val="24"/>
          <w:szCs w:val="24"/>
        </w:rPr>
        <w:t xml:space="preserve">NAs </w:t>
      </w:r>
      <w:r w:rsidR="00213124">
        <w:rPr>
          <w:rFonts w:ascii="Book Antiqua" w:hAnsi="Book Antiqua" w:cs="Arial"/>
          <w:sz w:val="24"/>
          <w:szCs w:val="24"/>
        </w:rPr>
        <w:t xml:space="preserve">was </w:t>
      </w:r>
      <w:r w:rsidRPr="00022E5E">
        <w:rPr>
          <w:rFonts w:ascii="Book Antiqua" w:hAnsi="Book Antiqua" w:cs="Arial"/>
          <w:sz w:val="24"/>
          <w:szCs w:val="24"/>
        </w:rPr>
        <w:t xml:space="preserve">detected in </w:t>
      </w:r>
      <w:r w:rsidR="008748E9">
        <w:rPr>
          <w:rFonts w:ascii="Book Antiqua" w:hAnsi="Book Antiqua" w:cs="Arial"/>
          <w:sz w:val="24"/>
          <w:szCs w:val="24"/>
        </w:rPr>
        <w:t>CRC</w:t>
      </w:r>
      <w:r w:rsidRPr="00022E5E">
        <w:rPr>
          <w:rFonts w:ascii="Book Antiqua" w:hAnsi="Book Antiqua" w:cs="Arial"/>
          <w:sz w:val="24"/>
          <w:szCs w:val="24"/>
        </w:rPr>
        <w:t xml:space="preserve"> tissues, regardless of recurrence. There was no difference between the </w:t>
      </w:r>
      <w:r w:rsidR="00213124">
        <w:rPr>
          <w:rFonts w:ascii="Book Antiqua" w:hAnsi="Book Antiqua" w:cs="Arial"/>
          <w:sz w:val="24"/>
          <w:szCs w:val="24"/>
        </w:rPr>
        <w:t xml:space="preserve">relapse </w:t>
      </w:r>
      <w:r w:rsidRPr="00022E5E">
        <w:rPr>
          <w:rFonts w:ascii="Book Antiqua" w:hAnsi="Book Antiqua" w:cs="Arial"/>
          <w:sz w:val="24"/>
          <w:szCs w:val="24"/>
        </w:rPr>
        <w:t xml:space="preserve">group and the non-relapse group; and in the </w:t>
      </w:r>
      <w:r w:rsidR="008748E9">
        <w:rPr>
          <w:rFonts w:ascii="Book Antiqua" w:hAnsi="Book Antiqua" w:cs="Arial"/>
          <w:sz w:val="24"/>
          <w:szCs w:val="24"/>
        </w:rPr>
        <w:t>CRC</w:t>
      </w:r>
      <w:r w:rsidRPr="00022E5E">
        <w:rPr>
          <w:rFonts w:ascii="Book Antiqua" w:hAnsi="Book Antiqua" w:cs="Arial"/>
          <w:sz w:val="24"/>
          <w:szCs w:val="24"/>
        </w:rPr>
        <w:t xml:space="preserve"> </w:t>
      </w:r>
      <w:r w:rsidR="00213124">
        <w:rPr>
          <w:rFonts w:ascii="Book Antiqua" w:hAnsi="Book Antiqua" w:cs="Arial"/>
          <w:sz w:val="24"/>
          <w:szCs w:val="24"/>
        </w:rPr>
        <w:t>development</w:t>
      </w:r>
      <w:r w:rsidRPr="00022E5E">
        <w:rPr>
          <w:rFonts w:ascii="Book Antiqua" w:hAnsi="Book Antiqua" w:cs="Arial"/>
          <w:sz w:val="24"/>
          <w:szCs w:val="24"/>
        </w:rPr>
        <w:t xml:space="preserve"> period, those with down-regulated expression of miRNA-29a in </w:t>
      </w:r>
      <w:r w:rsidR="008748E9">
        <w:rPr>
          <w:rFonts w:ascii="Book Antiqua" w:hAnsi="Book Antiqua" w:cs="Arial"/>
          <w:sz w:val="24"/>
          <w:szCs w:val="24"/>
        </w:rPr>
        <w:t>CRC</w:t>
      </w:r>
      <w:r w:rsidRPr="00022E5E">
        <w:rPr>
          <w:rFonts w:ascii="Book Antiqua" w:hAnsi="Book Antiqua" w:cs="Arial"/>
          <w:sz w:val="24"/>
          <w:szCs w:val="24"/>
        </w:rPr>
        <w:t xml:space="preserve"> had </w:t>
      </w:r>
      <w:r w:rsidR="00B1370C" w:rsidRPr="00022E5E">
        <w:rPr>
          <w:rFonts w:ascii="Book Antiqua" w:hAnsi="Book Antiqua" w:cs="Arial"/>
          <w:sz w:val="24"/>
          <w:szCs w:val="24"/>
        </w:rPr>
        <w:t xml:space="preserve">a </w:t>
      </w:r>
      <w:r w:rsidRPr="00022E5E">
        <w:rPr>
          <w:rFonts w:ascii="Book Antiqua" w:hAnsi="Book Antiqua" w:cs="Arial"/>
          <w:sz w:val="24"/>
          <w:szCs w:val="24"/>
        </w:rPr>
        <w:t>better prognosis and longer survival time. The above studies show that the expression of various m</w:t>
      </w:r>
      <w:r w:rsidR="00B1370C" w:rsidRPr="00022E5E">
        <w:rPr>
          <w:rFonts w:ascii="Book Antiqua" w:hAnsi="Book Antiqua" w:cs="Arial"/>
          <w:sz w:val="24"/>
          <w:szCs w:val="24"/>
        </w:rPr>
        <w:t>i</w:t>
      </w:r>
      <w:r w:rsidRPr="00022E5E">
        <w:rPr>
          <w:rFonts w:ascii="Book Antiqua" w:hAnsi="Book Antiqua" w:cs="Arial"/>
          <w:sz w:val="24"/>
          <w:szCs w:val="24"/>
        </w:rPr>
        <w:t xml:space="preserve">RNAs in </w:t>
      </w:r>
      <w:r w:rsidR="008748E9">
        <w:rPr>
          <w:rFonts w:ascii="Book Antiqua" w:hAnsi="Book Antiqua" w:cs="Arial"/>
          <w:sz w:val="24"/>
          <w:szCs w:val="24"/>
        </w:rPr>
        <w:t>CRC</w:t>
      </w:r>
      <w:r w:rsidRPr="00022E5E">
        <w:rPr>
          <w:rFonts w:ascii="Book Antiqua" w:hAnsi="Book Antiqua" w:cs="Arial"/>
          <w:sz w:val="24"/>
          <w:szCs w:val="24"/>
        </w:rPr>
        <w:t xml:space="preserve"> tissues is related to tumor growth, lymph node and organ metastasis, and patient survival</w:t>
      </w:r>
      <w:r w:rsidR="00213124">
        <w:rPr>
          <w:rFonts w:ascii="Book Antiqua" w:hAnsi="Book Antiqua" w:cs="Arial"/>
          <w:sz w:val="24"/>
          <w:szCs w:val="24"/>
        </w:rPr>
        <w:t>. Thus</w:t>
      </w:r>
      <w:r w:rsidRPr="00022E5E">
        <w:rPr>
          <w:rFonts w:ascii="Book Antiqua" w:hAnsi="Book Antiqua" w:cs="Arial"/>
          <w:sz w:val="24"/>
          <w:szCs w:val="24"/>
        </w:rPr>
        <w:t xml:space="preserve">, miRNAs are expected to be </w:t>
      </w:r>
      <w:r w:rsidR="00213124">
        <w:rPr>
          <w:rFonts w:ascii="Book Antiqua" w:hAnsi="Book Antiqua" w:cs="Arial"/>
          <w:sz w:val="24"/>
          <w:szCs w:val="24"/>
        </w:rPr>
        <w:t xml:space="preserve">prognostic </w:t>
      </w:r>
      <w:r w:rsidRPr="00022E5E">
        <w:rPr>
          <w:rFonts w:ascii="Book Antiqua" w:hAnsi="Book Antiqua" w:cs="Arial"/>
          <w:sz w:val="24"/>
          <w:szCs w:val="24"/>
        </w:rPr>
        <w:t xml:space="preserve">markers of </w:t>
      </w:r>
      <w:r w:rsidR="008748E9">
        <w:rPr>
          <w:rFonts w:ascii="Book Antiqua" w:hAnsi="Book Antiqua" w:cs="Arial"/>
          <w:sz w:val="24"/>
          <w:szCs w:val="24"/>
        </w:rPr>
        <w:t>CRC</w:t>
      </w:r>
      <w:r w:rsidRPr="00022E5E">
        <w:rPr>
          <w:rFonts w:ascii="Book Antiqua" w:hAnsi="Book Antiqua" w:cs="Arial"/>
          <w:sz w:val="24"/>
          <w:szCs w:val="24"/>
        </w:rPr>
        <w:t>.</w:t>
      </w:r>
    </w:p>
    <w:p w14:paraId="73930FFF" w14:textId="5F15A4AE" w:rsidR="005B0E10" w:rsidRPr="00022E5E" w:rsidRDefault="005B0E10"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w:t>
      </w:r>
      <w:r w:rsidR="000A11E7">
        <w:rPr>
          <w:rFonts w:ascii="Book Antiqua" w:hAnsi="Book Antiqua" w:cs="Arial"/>
          <w:sz w:val="24"/>
          <w:szCs w:val="24"/>
        </w:rPr>
        <w:t xml:space="preserve"> </w:t>
      </w:r>
      <w:r w:rsidR="000A11E7" w:rsidRPr="000A11E7">
        <w:rPr>
          <w:rFonts w:ascii="Book Antiqua" w:hAnsi="Book Antiqua" w:cs="Arial"/>
          <w:i/>
          <w:iCs/>
          <w:sz w:val="24"/>
          <w:szCs w:val="24"/>
        </w:rPr>
        <w:t xml:space="preserve">et </w:t>
      </w:r>
      <w:proofErr w:type="gramStart"/>
      <w:r w:rsidR="000A11E7"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95]</w:t>
      </w:r>
      <w:r w:rsidRPr="00022E5E">
        <w:rPr>
          <w:rFonts w:ascii="Book Antiqua" w:hAnsi="Book Antiqua" w:cs="Arial"/>
          <w:sz w:val="24"/>
          <w:szCs w:val="24"/>
        </w:rPr>
        <w:t xml:space="preserve"> found that </w:t>
      </w:r>
      <w:proofErr w:type="spellStart"/>
      <w:r w:rsidR="00213124">
        <w:rPr>
          <w:rFonts w:ascii="Book Antiqua" w:hAnsi="Book Antiqua" w:cs="Arial"/>
          <w:sz w:val="24"/>
          <w:szCs w:val="24"/>
        </w:rPr>
        <w:t>c</w:t>
      </w:r>
      <w:r w:rsidRPr="00022E5E">
        <w:rPr>
          <w:rFonts w:ascii="Book Antiqua" w:hAnsi="Book Antiqua" w:cs="Arial"/>
          <w:sz w:val="24"/>
          <w:szCs w:val="24"/>
        </w:rPr>
        <w:t>ir</w:t>
      </w:r>
      <w:r w:rsidR="001D4EF3" w:rsidRPr="00022E5E">
        <w:rPr>
          <w:rFonts w:ascii="Book Antiqua" w:hAnsi="Book Antiqua" w:cs="Arial"/>
          <w:sz w:val="24"/>
          <w:szCs w:val="24"/>
        </w:rPr>
        <w:t>R</w:t>
      </w:r>
      <w:r w:rsidRPr="00022E5E">
        <w:rPr>
          <w:rFonts w:ascii="Book Antiqua" w:hAnsi="Book Antiqua" w:cs="Arial"/>
          <w:sz w:val="24"/>
          <w:szCs w:val="24"/>
        </w:rPr>
        <w:t>NA</w:t>
      </w:r>
      <w:proofErr w:type="spellEnd"/>
      <w:r w:rsidRPr="00022E5E">
        <w:rPr>
          <w:rFonts w:ascii="Book Antiqua" w:hAnsi="Book Antiqua" w:cs="Arial"/>
          <w:sz w:val="24"/>
          <w:szCs w:val="24"/>
        </w:rPr>
        <w:t xml:space="preserve"> was included in the exosomes of patients with colon cancer and that the expression of </w:t>
      </w:r>
      <w:r w:rsidR="00213124">
        <w:rPr>
          <w:rFonts w:ascii="Book Antiqua" w:hAnsi="Book Antiqua" w:cs="Arial"/>
          <w:sz w:val="24"/>
          <w:szCs w:val="24"/>
        </w:rPr>
        <w:t xml:space="preserve">exosome </w:t>
      </w:r>
      <w:proofErr w:type="spellStart"/>
      <w:r w:rsidR="00213124">
        <w:rPr>
          <w:rFonts w:ascii="Book Antiqua" w:hAnsi="Book Antiqua" w:cs="Arial"/>
          <w:sz w:val="24"/>
          <w:szCs w:val="24"/>
        </w:rPr>
        <w:t>c</w:t>
      </w:r>
      <w:r w:rsidRPr="00022E5E">
        <w:rPr>
          <w:rFonts w:ascii="Book Antiqua" w:hAnsi="Book Antiqua" w:cs="Arial"/>
          <w:sz w:val="24"/>
          <w:szCs w:val="24"/>
        </w:rPr>
        <w:t>ir</w:t>
      </w:r>
      <w:r w:rsidR="001D4EF3" w:rsidRPr="00022E5E">
        <w:rPr>
          <w:rFonts w:ascii="Book Antiqua" w:hAnsi="Book Antiqua" w:cs="Arial"/>
          <w:sz w:val="24"/>
          <w:szCs w:val="24"/>
        </w:rPr>
        <w:t>R</w:t>
      </w:r>
      <w:r w:rsidRPr="00022E5E">
        <w:rPr>
          <w:rFonts w:ascii="Book Antiqua" w:hAnsi="Book Antiqua" w:cs="Arial"/>
          <w:sz w:val="24"/>
          <w:szCs w:val="24"/>
        </w:rPr>
        <w:t>NA</w:t>
      </w:r>
      <w:proofErr w:type="spellEnd"/>
      <w:r w:rsidRPr="00022E5E">
        <w:rPr>
          <w:rFonts w:ascii="Book Antiqua" w:hAnsi="Book Antiqua" w:cs="Arial"/>
          <w:sz w:val="24"/>
          <w:szCs w:val="24"/>
        </w:rPr>
        <w:t xml:space="preserve"> in serum was different </w:t>
      </w:r>
      <w:r w:rsidR="00213124">
        <w:rPr>
          <w:rFonts w:ascii="Book Antiqua" w:hAnsi="Book Antiqua" w:cs="Arial"/>
          <w:sz w:val="24"/>
          <w:szCs w:val="24"/>
        </w:rPr>
        <w:t>to</w:t>
      </w:r>
      <w:r w:rsidRPr="00022E5E">
        <w:rPr>
          <w:rFonts w:ascii="Book Antiqua" w:hAnsi="Book Antiqua" w:cs="Arial"/>
          <w:sz w:val="24"/>
          <w:szCs w:val="24"/>
        </w:rPr>
        <w:t xml:space="preserve"> that in the normal population, providing a new marker for the diagnosis of colon cancer. The continuous advancement of exosome analysis and detection technology provides a theoretical and practical basis for the detection</w:t>
      </w:r>
      <w:r w:rsidR="00213124">
        <w:rPr>
          <w:rFonts w:ascii="Book Antiqua" w:hAnsi="Book Antiqua" w:cs="Arial"/>
          <w:sz w:val="24"/>
          <w:szCs w:val="24"/>
        </w:rPr>
        <w:t>,</w:t>
      </w:r>
      <w:r w:rsidRPr="00022E5E">
        <w:rPr>
          <w:rFonts w:ascii="Book Antiqua" w:hAnsi="Book Antiqua" w:cs="Arial"/>
          <w:sz w:val="24"/>
          <w:szCs w:val="24"/>
        </w:rPr>
        <w:t xml:space="preserve"> separation and purification of exosomes. The Japanese experimental team used a highly sensitive analytical technique</w:t>
      </w:r>
      <w:r w:rsidR="00213124">
        <w:rPr>
          <w:rFonts w:ascii="Book Antiqua" w:hAnsi="Book Antiqua" w:cs="Arial"/>
          <w:sz w:val="24"/>
          <w:szCs w:val="24"/>
        </w:rPr>
        <w:t>,</w:t>
      </w:r>
      <w:r w:rsidRPr="00022E5E">
        <w:rPr>
          <w:rFonts w:ascii="Book Antiqua" w:hAnsi="Book Antiqua" w:cs="Arial"/>
          <w:sz w:val="24"/>
          <w:szCs w:val="24"/>
        </w:rPr>
        <w:t xml:space="preserve"> E</w:t>
      </w:r>
      <w:r w:rsidR="00B1370C" w:rsidRPr="00022E5E">
        <w:rPr>
          <w:rFonts w:ascii="Book Antiqua" w:hAnsi="Book Antiqua" w:cs="Arial"/>
          <w:sz w:val="24"/>
          <w:szCs w:val="24"/>
        </w:rPr>
        <w:t>x</w:t>
      </w:r>
      <w:r w:rsidRPr="00022E5E">
        <w:rPr>
          <w:rFonts w:ascii="Book Antiqua" w:hAnsi="Book Antiqua" w:cs="Arial"/>
          <w:sz w:val="24"/>
          <w:szCs w:val="24"/>
        </w:rPr>
        <w:t>o Screen</w:t>
      </w:r>
      <w:r w:rsidR="00213124">
        <w:rPr>
          <w:rFonts w:ascii="Book Antiqua" w:hAnsi="Book Antiqua" w:cs="Arial"/>
          <w:sz w:val="24"/>
          <w:szCs w:val="24"/>
        </w:rPr>
        <w:t>,</w:t>
      </w:r>
      <w:r w:rsidRPr="00022E5E">
        <w:rPr>
          <w:rFonts w:ascii="Book Antiqua" w:hAnsi="Book Antiqua" w:cs="Arial"/>
          <w:sz w:val="24"/>
          <w:szCs w:val="24"/>
        </w:rPr>
        <w:t xml:space="preserve"> to determine the surface protein of extracellular </w:t>
      </w:r>
      <w:proofErr w:type="gramStart"/>
      <w:r w:rsidRPr="00022E5E">
        <w:rPr>
          <w:rFonts w:ascii="Book Antiqua" w:hAnsi="Book Antiqua" w:cs="Arial"/>
          <w:sz w:val="24"/>
          <w:szCs w:val="24"/>
        </w:rPr>
        <w:t>vesicles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96]</w:t>
      </w:r>
      <w:r w:rsidRPr="00022E5E">
        <w:rPr>
          <w:rFonts w:ascii="Book Antiqua" w:hAnsi="Book Antiqua" w:cs="Arial"/>
          <w:sz w:val="24"/>
          <w:szCs w:val="24"/>
        </w:rPr>
        <w:t xml:space="preserve">. CD147 is an antigen on the surface of colon cancer cell lines. Studies have confirmed that the detection of CD147 in extracellular vesicles can be used for </w:t>
      </w:r>
      <w:r w:rsidR="00213124">
        <w:rPr>
          <w:rFonts w:ascii="Book Antiqua" w:hAnsi="Book Antiqua" w:cs="Arial"/>
          <w:sz w:val="24"/>
          <w:szCs w:val="24"/>
        </w:rPr>
        <w:t xml:space="preserve">the diagnosis of </w:t>
      </w:r>
      <w:r w:rsidRPr="00022E5E">
        <w:rPr>
          <w:rFonts w:ascii="Book Antiqua" w:hAnsi="Book Antiqua" w:cs="Arial"/>
          <w:sz w:val="24"/>
          <w:szCs w:val="24"/>
        </w:rPr>
        <w:t>colon cancer</w:t>
      </w:r>
      <w:r w:rsidR="00213124">
        <w:rPr>
          <w:rFonts w:ascii="Book Antiqua" w:hAnsi="Book Antiqua" w:cs="Arial"/>
          <w:sz w:val="24"/>
          <w:szCs w:val="24"/>
        </w:rPr>
        <w:t>.</w:t>
      </w:r>
      <w:r w:rsidRPr="00022E5E">
        <w:rPr>
          <w:rFonts w:ascii="Book Antiqua" w:hAnsi="Book Antiqua" w:cs="Arial"/>
          <w:sz w:val="24"/>
          <w:szCs w:val="24"/>
        </w:rPr>
        <w:t xml:space="preserve"> CD147, as a biomarker for colon cancer diagnosis, has better effects than the traditional diagnostic markers CEA and CA19-9 for colon </w:t>
      </w:r>
      <w:proofErr w:type="gramStart"/>
      <w:r w:rsidRPr="00022E5E">
        <w:rPr>
          <w:rFonts w:ascii="Book Antiqua" w:hAnsi="Book Antiqua" w:cs="Arial"/>
          <w:sz w:val="24"/>
          <w:szCs w:val="24"/>
        </w:rPr>
        <w:t>cancer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97]</w:t>
      </w:r>
      <w:r w:rsidRPr="00022E5E">
        <w:rPr>
          <w:rFonts w:ascii="Book Antiqua" w:hAnsi="Book Antiqua" w:cs="Arial"/>
          <w:sz w:val="24"/>
          <w:szCs w:val="24"/>
        </w:rPr>
        <w:t>.</w:t>
      </w:r>
    </w:p>
    <w:p w14:paraId="2DE1536E" w14:textId="3DD86E6A" w:rsidR="00A768C1" w:rsidRDefault="005B0E10" w:rsidP="00FE08FF">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 level of miR-17-92a in serum exosomes is closely related to the recurrence of </w:t>
      </w:r>
      <w:proofErr w:type="gramStart"/>
      <w:r w:rsidR="008748E9">
        <w:rPr>
          <w:rFonts w:ascii="Book Antiqua" w:hAnsi="Book Antiqua" w:cs="Arial"/>
          <w:sz w:val="24"/>
          <w:szCs w:val="24"/>
        </w:rPr>
        <w:t>CRC</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98]</w:t>
      </w:r>
      <w:r w:rsidRPr="00022E5E">
        <w:rPr>
          <w:rFonts w:ascii="Book Antiqua" w:hAnsi="Book Antiqua" w:cs="Arial"/>
          <w:sz w:val="24"/>
          <w:szCs w:val="24"/>
        </w:rPr>
        <w:t xml:space="preserve">. Compared with the normal population, the level of miR-17-92a in </w:t>
      </w:r>
      <w:r w:rsidR="00B1370C" w:rsidRPr="00022E5E">
        <w:rPr>
          <w:rFonts w:ascii="Book Antiqua" w:hAnsi="Book Antiqua" w:cs="Arial"/>
          <w:sz w:val="24"/>
          <w:szCs w:val="24"/>
        </w:rPr>
        <w:t xml:space="preserve">the </w:t>
      </w:r>
      <w:r w:rsidRPr="00022E5E">
        <w:rPr>
          <w:rFonts w:ascii="Book Antiqua" w:hAnsi="Book Antiqua" w:cs="Arial"/>
          <w:sz w:val="24"/>
          <w:szCs w:val="24"/>
        </w:rPr>
        <w:t xml:space="preserve">serum of patients with </w:t>
      </w:r>
      <w:r w:rsidR="008748E9">
        <w:rPr>
          <w:rFonts w:ascii="Book Antiqua" w:hAnsi="Book Antiqua" w:cs="Arial"/>
          <w:sz w:val="24"/>
          <w:szCs w:val="24"/>
        </w:rPr>
        <w:t>CRC</w:t>
      </w:r>
      <w:r w:rsidRPr="00022E5E">
        <w:rPr>
          <w:rFonts w:ascii="Book Antiqua" w:hAnsi="Book Antiqua" w:cs="Arial"/>
          <w:sz w:val="24"/>
          <w:szCs w:val="24"/>
        </w:rPr>
        <w:t xml:space="preserve"> is significantly increased. Matsumura</w:t>
      </w:r>
      <w:r w:rsidR="000A11E7">
        <w:rPr>
          <w:rFonts w:ascii="Book Antiqua" w:hAnsi="Book Antiqua" w:cs="Arial"/>
          <w:sz w:val="24"/>
          <w:szCs w:val="24"/>
        </w:rPr>
        <w:t xml:space="preserve"> </w:t>
      </w:r>
      <w:r w:rsidR="000A11E7" w:rsidRPr="000A11E7">
        <w:rPr>
          <w:rFonts w:ascii="Book Antiqua" w:hAnsi="Book Antiqua" w:cs="Arial"/>
          <w:i/>
          <w:iCs/>
          <w:sz w:val="24"/>
          <w:szCs w:val="24"/>
        </w:rPr>
        <w:t xml:space="preserve">et </w:t>
      </w:r>
      <w:proofErr w:type="gramStart"/>
      <w:r w:rsidR="000A11E7"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98]</w:t>
      </w:r>
      <w:r w:rsidR="0066331F" w:rsidRPr="00022E5E">
        <w:rPr>
          <w:rFonts w:ascii="Book Antiqua" w:hAnsi="Book Antiqua" w:cs="Arial"/>
          <w:sz w:val="24"/>
          <w:szCs w:val="24"/>
        </w:rPr>
        <w:t xml:space="preserve"> d</w:t>
      </w:r>
      <w:r w:rsidRPr="00022E5E">
        <w:rPr>
          <w:rFonts w:ascii="Book Antiqua" w:hAnsi="Book Antiqua" w:cs="Arial"/>
          <w:sz w:val="24"/>
          <w:szCs w:val="24"/>
        </w:rPr>
        <w:t xml:space="preserve">ivided 209 colon cancer patients into </w:t>
      </w:r>
      <w:r w:rsidR="00B0602A">
        <w:rPr>
          <w:rFonts w:ascii="Book Antiqua" w:hAnsi="Book Antiqua" w:cs="Arial"/>
          <w:sz w:val="24"/>
          <w:szCs w:val="24"/>
        </w:rPr>
        <w:t xml:space="preserve">a </w:t>
      </w:r>
      <w:r w:rsidRPr="00022E5E">
        <w:rPr>
          <w:rFonts w:ascii="Book Antiqua" w:hAnsi="Book Antiqua" w:cs="Arial"/>
          <w:sz w:val="24"/>
          <w:szCs w:val="24"/>
        </w:rPr>
        <w:t>high-expression group (</w:t>
      </w:r>
      <w:r w:rsidRPr="000A11E7">
        <w:rPr>
          <w:rFonts w:ascii="Book Antiqua" w:hAnsi="Book Antiqua" w:cs="Arial"/>
          <w:i/>
          <w:iCs/>
          <w:sz w:val="24"/>
          <w:szCs w:val="24"/>
        </w:rPr>
        <w:t>n</w:t>
      </w:r>
      <w:r w:rsidRPr="00022E5E">
        <w:rPr>
          <w:rFonts w:ascii="Book Antiqua" w:hAnsi="Book Antiqua" w:cs="Arial"/>
          <w:sz w:val="24"/>
          <w:szCs w:val="24"/>
        </w:rPr>
        <w:t xml:space="preserve"> = 133) and low-expression group (</w:t>
      </w:r>
      <w:r w:rsidRPr="000A11E7">
        <w:rPr>
          <w:rFonts w:ascii="Book Antiqua" w:hAnsi="Book Antiqua" w:cs="Arial"/>
          <w:i/>
          <w:iCs/>
          <w:sz w:val="24"/>
          <w:szCs w:val="24"/>
        </w:rPr>
        <w:t>n</w:t>
      </w:r>
      <w:r w:rsidRPr="00022E5E">
        <w:rPr>
          <w:rFonts w:ascii="Book Antiqua" w:hAnsi="Book Antiqua" w:cs="Arial"/>
          <w:sz w:val="24"/>
          <w:szCs w:val="24"/>
        </w:rPr>
        <w:t xml:space="preserve"> = 76) based on serum </w:t>
      </w:r>
      <w:proofErr w:type="spellStart"/>
      <w:r w:rsidRPr="00022E5E">
        <w:rPr>
          <w:rFonts w:ascii="Book Antiqua" w:hAnsi="Book Antiqua" w:cs="Arial"/>
          <w:sz w:val="24"/>
          <w:szCs w:val="24"/>
        </w:rPr>
        <w:t>exosomal</w:t>
      </w:r>
      <w:proofErr w:type="spellEnd"/>
      <w:r w:rsidRPr="00022E5E">
        <w:rPr>
          <w:rFonts w:ascii="Book Antiqua" w:hAnsi="Book Antiqua" w:cs="Arial"/>
          <w:sz w:val="24"/>
          <w:szCs w:val="24"/>
        </w:rPr>
        <w:t xml:space="preserve"> miR-17-92a levels. The survival rate of patients </w:t>
      </w:r>
      <w:r w:rsidR="00B0602A">
        <w:rPr>
          <w:rFonts w:ascii="Book Antiqua" w:hAnsi="Book Antiqua" w:cs="Arial"/>
          <w:sz w:val="24"/>
          <w:szCs w:val="24"/>
        </w:rPr>
        <w:t>in the</w:t>
      </w:r>
      <w:r w:rsidRPr="00022E5E">
        <w:rPr>
          <w:rFonts w:ascii="Book Antiqua" w:hAnsi="Book Antiqua" w:cs="Arial"/>
          <w:sz w:val="24"/>
          <w:szCs w:val="24"/>
        </w:rPr>
        <w:t xml:space="preserve"> high-expression group was significantly lower than that </w:t>
      </w:r>
      <w:r w:rsidR="00B0602A">
        <w:rPr>
          <w:rFonts w:ascii="Book Antiqua" w:hAnsi="Book Antiqua" w:cs="Arial"/>
          <w:sz w:val="24"/>
          <w:szCs w:val="24"/>
        </w:rPr>
        <w:t>in the</w:t>
      </w:r>
      <w:r w:rsidRPr="00022E5E">
        <w:rPr>
          <w:rFonts w:ascii="Book Antiqua" w:hAnsi="Book Antiqua" w:cs="Arial"/>
          <w:sz w:val="24"/>
          <w:szCs w:val="24"/>
        </w:rPr>
        <w:t xml:space="preserve"> low-expression group (</w:t>
      </w:r>
      <w:r w:rsidRPr="000A11E7">
        <w:rPr>
          <w:rFonts w:ascii="Book Antiqua" w:hAnsi="Book Antiqua" w:cs="Arial"/>
          <w:i/>
          <w:iCs/>
          <w:sz w:val="24"/>
          <w:szCs w:val="24"/>
        </w:rPr>
        <w:t>P</w:t>
      </w:r>
      <w:r w:rsidRPr="00022E5E">
        <w:rPr>
          <w:rFonts w:ascii="Book Antiqua" w:hAnsi="Book Antiqua" w:cs="Arial"/>
          <w:sz w:val="24"/>
          <w:szCs w:val="24"/>
        </w:rPr>
        <w:t xml:space="preserve"> = 0.004)</w:t>
      </w:r>
      <w:r w:rsidR="00B0602A">
        <w:rPr>
          <w:rFonts w:ascii="Book Antiqua" w:hAnsi="Book Antiqua" w:cs="Arial"/>
          <w:sz w:val="24"/>
          <w:szCs w:val="24"/>
        </w:rPr>
        <w:t>.</w:t>
      </w:r>
      <w:r w:rsidRPr="00022E5E">
        <w:rPr>
          <w:rFonts w:ascii="Book Antiqua" w:hAnsi="Book Antiqua" w:cs="Arial"/>
          <w:sz w:val="24"/>
          <w:szCs w:val="24"/>
        </w:rPr>
        <w:t xml:space="preserve"> In addition, </w:t>
      </w:r>
      <w:r w:rsidR="00B0602A">
        <w:rPr>
          <w:rFonts w:ascii="Book Antiqua" w:hAnsi="Book Antiqua" w:cs="Arial"/>
          <w:sz w:val="24"/>
          <w:szCs w:val="24"/>
        </w:rPr>
        <w:t xml:space="preserve">an </w:t>
      </w:r>
      <w:r w:rsidRPr="00022E5E">
        <w:rPr>
          <w:rFonts w:ascii="Book Antiqua" w:hAnsi="Book Antiqua" w:cs="Arial"/>
          <w:sz w:val="24"/>
          <w:szCs w:val="24"/>
        </w:rPr>
        <w:t>analysis of 146 patients with colon cancer</w:t>
      </w:r>
      <w:r w:rsidR="00B0602A">
        <w:rPr>
          <w:rFonts w:ascii="Book Antiqua" w:hAnsi="Book Antiqua" w:cs="Arial"/>
          <w:sz w:val="24"/>
          <w:szCs w:val="24"/>
        </w:rPr>
        <w:t>,</w:t>
      </w:r>
      <w:r w:rsidRPr="00022E5E">
        <w:rPr>
          <w:rFonts w:ascii="Book Antiqua" w:hAnsi="Book Antiqua" w:cs="Arial"/>
          <w:sz w:val="24"/>
          <w:szCs w:val="24"/>
        </w:rPr>
        <w:t xml:space="preserve"> wh</w:t>
      </w:r>
      <w:r w:rsidR="00B0602A">
        <w:rPr>
          <w:rFonts w:ascii="Book Antiqua" w:hAnsi="Book Antiqua" w:cs="Arial"/>
          <w:sz w:val="24"/>
          <w:szCs w:val="24"/>
        </w:rPr>
        <w:t xml:space="preserve">ich </w:t>
      </w:r>
      <w:r w:rsidRPr="00022E5E">
        <w:rPr>
          <w:rFonts w:ascii="Book Antiqua" w:hAnsi="Book Antiqua" w:cs="Arial"/>
          <w:sz w:val="24"/>
          <w:szCs w:val="24"/>
        </w:rPr>
        <w:t xml:space="preserve">did not include </w:t>
      </w:r>
      <w:r w:rsidRPr="00022E5E">
        <w:rPr>
          <w:rFonts w:ascii="Book Antiqua" w:hAnsi="Book Antiqua" w:cs="Arial"/>
          <w:sz w:val="24"/>
          <w:szCs w:val="24"/>
        </w:rPr>
        <w:lastRenderedPageBreak/>
        <w:t>stage IV</w:t>
      </w:r>
      <w:r w:rsidR="00B0602A">
        <w:rPr>
          <w:rFonts w:ascii="Book Antiqua" w:hAnsi="Book Antiqua" w:cs="Arial"/>
          <w:sz w:val="24"/>
          <w:szCs w:val="24"/>
        </w:rPr>
        <w:t>,</w:t>
      </w:r>
      <w:r w:rsidRPr="00022E5E">
        <w:rPr>
          <w:rFonts w:ascii="Book Antiqua" w:hAnsi="Book Antiqua" w:cs="Arial"/>
          <w:sz w:val="24"/>
          <w:szCs w:val="24"/>
        </w:rPr>
        <w:t xml:space="preserve"> found that the </w:t>
      </w:r>
      <w:r w:rsidR="0066331F" w:rsidRPr="00022E5E">
        <w:rPr>
          <w:rFonts w:ascii="Book Antiqua" w:hAnsi="Book Antiqua" w:cs="Arial"/>
          <w:sz w:val="24"/>
          <w:szCs w:val="24"/>
        </w:rPr>
        <w:t>DFS</w:t>
      </w:r>
      <w:r w:rsidRPr="00022E5E">
        <w:rPr>
          <w:rFonts w:ascii="Book Antiqua" w:hAnsi="Book Antiqua" w:cs="Arial"/>
          <w:sz w:val="24"/>
          <w:szCs w:val="24"/>
        </w:rPr>
        <w:t xml:space="preserve"> of the high-expression group was significantly lower than that of the low-expression group (</w:t>
      </w:r>
      <w:r w:rsidRPr="000A11E7">
        <w:rPr>
          <w:rFonts w:ascii="Book Antiqua" w:hAnsi="Book Antiqua" w:cs="Arial"/>
          <w:i/>
          <w:iCs/>
          <w:sz w:val="24"/>
          <w:szCs w:val="24"/>
        </w:rPr>
        <w:t>P</w:t>
      </w:r>
      <w:r w:rsidRPr="00022E5E">
        <w:rPr>
          <w:rFonts w:ascii="Book Antiqua" w:hAnsi="Book Antiqua" w:cs="Arial"/>
          <w:sz w:val="24"/>
          <w:szCs w:val="24"/>
        </w:rPr>
        <w:t xml:space="preserve"> = 0.0002)</w:t>
      </w:r>
      <w:r w:rsidR="00B0602A">
        <w:rPr>
          <w:rFonts w:ascii="Book Antiqua" w:hAnsi="Book Antiqua" w:cs="Arial"/>
          <w:sz w:val="24"/>
          <w:szCs w:val="24"/>
        </w:rPr>
        <w:t>.</w:t>
      </w:r>
      <w:r w:rsidRPr="00022E5E">
        <w:rPr>
          <w:rFonts w:ascii="Book Antiqua" w:hAnsi="Book Antiqua" w:cs="Arial"/>
          <w:sz w:val="24"/>
          <w:szCs w:val="24"/>
        </w:rPr>
        <w:t xml:space="preserve"> Factor analysis showed that miR-17-92a levels in serum exosomes can be used as independent factors </w:t>
      </w:r>
      <w:r w:rsidR="0066331F" w:rsidRPr="00022E5E">
        <w:rPr>
          <w:rFonts w:ascii="Book Antiqua" w:hAnsi="Book Antiqua" w:cs="Arial"/>
          <w:sz w:val="24"/>
          <w:szCs w:val="24"/>
        </w:rPr>
        <w:t>for prognosis</w:t>
      </w:r>
      <w:r w:rsidRPr="00022E5E">
        <w:rPr>
          <w:rFonts w:ascii="Book Antiqua" w:hAnsi="Book Antiqua" w:cs="Arial"/>
          <w:sz w:val="24"/>
          <w:szCs w:val="24"/>
        </w:rPr>
        <w:t xml:space="preserve">. </w:t>
      </w:r>
      <w:bookmarkStart w:id="86" w:name="OLE_LINK1623"/>
      <w:bookmarkStart w:id="87" w:name="OLE_LINK1624"/>
      <w:proofErr w:type="spellStart"/>
      <w:r w:rsidR="0066331F" w:rsidRPr="00022E5E">
        <w:rPr>
          <w:rFonts w:ascii="Book Antiqua" w:hAnsi="Book Antiqua" w:cs="Arial"/>
          <w:sz w:val="24"/>
          <w:szCs w:val="24"/>
        </w:rPr>
        <w:t>Soldevilla</w:t>
      </w:r>
      <w:bookmarkEnd w:id="86"/>
      <w:bookmarkEnd w:id="87"/>
      <w:proofErr w:type="spellEnd"/>
      <w:r w:rsidR="0066331F" w:rsidRPr="00022E5E">
        <w:rPr>
          <w:rFonts w:ascii="Book Antiqua" w:hAnsi="Book Antiqua" w:cs="Arial"/>
          <w:sz w:val="24"/>
          <w:szCs w:val="24"/>
        </w:rPr>
        <w:t xml:space="preserve"> </w:t>
      </w:r>
      <w:r w:rsidR="000A11E7" w:rsidRPr="000A11E7">
        <w:rPr>
          <w:rFonts w:ascii="Book Antiqua" w:hAnsi="Book Antiqua" w:cs="Arial" w:hint="eastAsia"/>
          <w:i/>
          <w:iCs/>
          <w:sz w:val="24"/>
          <w:szCs w:val="24"/>
        </w:rPr>
        <w:t>et</w:t>
      </w:r>
      <w:r w:rsidR="000A11E7" w:rsidRPr="000A11E7">
        <w:rPr>
          <w:rFonts w:ascii="Book Antiqua" w:hAnsi="Book Antiqua" w:cs="Arial"/>
          <w:i/>
          <w:iCs/>
          <w:sz w:val="24"/>
          <w:szCs w:val="24"/>
        </w:rPr>
        <w:t xml:space="preserve"> </w:t>
      </w:r>
      <w:proofErr w:type="gramStart"/>
      <w:r w:rsidR="000A11E7" w:rsidRPr="000A11E7">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99]</w:t>
      </w:r>
      <w:r w:rsidRPr="00022E5E">
        <w:rPr>
          <w:rFonts w:ascii="Book Antiqua" w:hAnsi="Book Antiqua" w:cs="Arial"/>
          <w:sz w:val="24"/>
          <w:szCs w:val="24"/>
        </w:rPr>
        <w:t xml:space="preserve"> </w:t>
      </w:r>
      <w:r w:rsidR="001D4EF3" w:rsidRPr="00022E5E">
        <w:rPr>
          <w:rFonts w:ascii="Book Antiqua" w:hAnsi="Book Antiqua" w:cs="Arial"/>
          <w:sz w:val="24"/>
          <w:szCs w:val="24"/>
        </w:rPr>
        <w:t>f</w:t>
      </w:r>
      <w:r w:rsidRPr="00022E5E">
        <w:rPr>
          <w:rFonts w:ascii="Book Antiqua" w:hAnsi="Book Antiqua" w:cs="Arial"/>
          <w:sz w:val="24"/>
          <w:szCs w:val="24"/>
        </w:rPr>
        <w:t xml:space="preserve">ound that plasma exosome DNp73 levels in patients with colon cancer were significantly higher than those in the normal population. </w:t>
      </w:r>
      <w:r w:rsidR="00FE08FF" w:rsidRPr="00834F8C">
        <w:rPr>
          <w:rFonts w:ascii="Book Antiqua" w:hAnsi="Book Antiqua" w:cs="Arial"/>
          <w:sz w:val="24"/>
          <w:szCs w:val="24"/>
        </w:rPr>
        <w:t>Moreover</w:t>
      </w:r>
      <w:r w:rsidR="00A00826" w:rsidRPr="00834F8C">
        <w:rPr>
          <w:rFonts w:ascii="Book Antiqua" w:hAnsi="Book Antiqua" w:cs="Arial"/>
          <w:sz w:val="24"/>
          <w:szCs w:val="24"/>
        </w:rPr>
        <w:t xml:space="preserve">, </w:t>
      </w:r>
      <w:r w:rsidRPr="00834F8C">
        <w:rPr>
          <w:rFonts w:ascii="Book Antiqua" w:hAnsi="Book Antiqua" w:cs="Arial"/>
          <w:sz w:val="24"/>
          <w:szCs w:val="24"/>
        </w:rPr>
        <w:t xml:space="preserve">the DNp73 high-level group had a </w:t>
      </w:r>
      <w:r w:rsidR="00EB20F0" w:rsidRPr="00A76508">
        <w:rPr>
          <w:rFonts w:ascii="Book Antiqua" w:hAnsi="Book Antiqua" w:cs="Arial" w:hint="eastAsia"/>
          <w:sz w:val="24"/>
          <w:szCs w:val="24"/>
          <w:highlight w:val="yellow"/>
        </w:rPr>
        <w:t>higher</w:t>
      </w:r>
      <w:r w:rsidRPr="00834F8C">
        <w:rPr>
          <w:rFonts w:ascii="Book Antiqua" w:hAnsi="Book Antiqua" w:cs="Arial"/>
          <w:sz w:val="24"/>
          <w:szCs w:val="24"/>
        </w:rPr>
        <w:t xml:space="preserve"> </w:t>
      </w:r>
      <w:r w:rsidR="00EB20F0" w:rsidRPr="00A76508">
        <w:rPr>
          <w:rFonts w:ascii="Book Antiqua" w:hAnsi="Book Antiqua" w:cs="Arial" w:hint="eastAsia"/>
          <w:sz w:val="24"/>
          <w:szCs w:val="24"/>
          <w:highlight w:val="yellow"/>
        </w:rPr>
        <w:t>stage</w:t>
      </w:r>
      <w:r w:rsidRPr="0081346E">
        <w:rPr>
          <w:rFonts w:ascii="Book Antiqua" w:hAnsi="Book Antiqua" w:cs="Arial"/>
          <w:sz w:val="24"/>
          <w:szCs w:val="24"/>
          <w:highlight w:val="yellow"/>
        </w:rPr>
        <w:t xml:space="preserve"> and shorter DFS.</w:t>
      </w:r>
      <w:r w:rsidRPr="00022E5E">
        <w:rPr>
          <w:rFonts w:ascii="Book Antiqua" w:hAnsi="Book Antiqua" w:cs="Arial"/>
          <w:sz w:val="24"/>
          <w:szCs w:val="24"/>
        </w:rPr>
        <w:t xml:space="preserve"> In addition, the serum CEA level of patients </w:t>
      </w:r>
      <w:r w:rsidR="00B0602A">
        <w:rPr>
          <w:rFonts w:ascii="Book Antiqua" w:hAnsi="Book Antiqua" w:cs="Arial"/>
          <w:sz w:val="24"/>
          <w:szCs w:val="24"/>
        </w:rPr>
        <w:t>in the</w:t>
      </w:r>
      <w:r w:rsidRPr="00022E5E">
        <w:rPr>
          <w:rFonts w:ascii="Book Antiqua" w:hAnsi="Book Antiqua" w:cs="Arial"/>
          <w:sz w:val="24"/>
          <w:szCs w:val="24"/>
        </w:rPr>
        <w:t xml:space="preserve"> DNp73 high expression group was significantly increased (</w:t>
      </w:r>
      <w:r w:rsidRPr="000A11E7">
        <w:rPr>
          <w:rFonts w:ascii="Book Antiqua" w:hAnsi="Book Antiqua" w:cs="Arial"/>
          <w:i/>
          <w:iCs/>
          <w:sz w:val="24"/>
          <w:szCs w:val="24"/>
        </w:rPr>
        <w:t>P</w:t>
      </w:r>
      <w:r w:rsidRPr="00022E5E">
        <w:rPr>
          <w:rFonts w:ascii="Book Antiqua" w:hAnsi="Book Antiqua" w:cs="Arial"/>
          <w:sz w:val="24"/>
          <w:szCs w:val="24"/>
        </w:rPr>
        <w:t xml:space="preserve"> = 0.08). The level of DNp73 in exosomes of patients with colon cancer may be related to the survival of patients and </w:t>
      </w:r>
      <w:r w:rsidR="00B0602A">
        <w:rPr>
          <w:rFonts w:ascii="Book Antiqua" w:hAnsi="Book Antiqua" w:cs="Arial"/>
          <w:sz w:val="24"/>
          <w:szCs w:val="24"/>
        </w:rPr>
        <w:t xml:space="preserve">may </w:t>
      </w:r>
      <w:r w:rsidRPr="00022E5E">
        <w:rPr>
          <w:rFonts w:ascii="Book Antiqua" w:hAnsi="Book Antiqua" w:cs="Arial"/>
          <w:sz w:val="24"/>
          <w:szCs w:val="24"/>
        </w:rPr>
        <w:t>become an index for judging prognosis.</w:t>
      </w:r>
    </w:p>
    <w:p w14:paraId="11BA466D" w14:textId="77777777" w:rsidR="000A11E7" w:rsidRPr="00022E5E" w:rsidRDefault="000A11E7" w:rsidP="000A11E7">
      <w:pPr>
        <w:spacing w:line="360" w:lineRule="auto"/>
        <w:rPr>
          <w:rFonts w:ascii="Book Antiqua" w:hAnsi="Book Antiqua" w:cs="Arial"/>
          <w:sz w:val="24"/>
          <w:szCs w:val="24"/>
        </w:rPr>
      </w:pPr>
    </w:p>
    <w:p w14:paraId="6DE3C946" w14:textId="4B4BFCD7" w:rsidR="003C57A8" w:rsidRPr="000A11E7" w:rsidRDefault="000A11E7" w:rsidP="00022E5E">
      <w:pPr>
        <w:pStyle w:val="a8"/>
        <w:spacing w:before="0" w:after="0" w:line="360" w:lineRule="auto"/>
        <w:jc w:val="both"/>
        <w:rPr>
          <w:rFonts w:ascii="Book Antiqua" w:hAnsi="Book Antiqua" w:cs="Arial"/>
          <w:sz w:val="24"/>
          <w:szCs w:val="24"/>
          <w:u w:val="single"/>
        </w:rPr>
      </w:pPr>
      <w:r w:rsidRPr="000A11E7">
        <w:rPr>
          <w:rFonts w:ascii="Book Antiqua" w:hAnsi="Book Antiqua" w:cs="Arial"/>
          <w:sz w:val="24"/>
          <w:szCs w:val="24"/>
          <w:u w:val="single"/>
        </w:rPr>
        <w:t>LIVER CANCER</w:t>
      </w:r>
    </w:p>
    <w:p w14:paraId="6B576741" w14:textId="78343B7F" w:rsidR="00F9700A" w:rsidRPr="00022E5E" w:rsidRDefault="00B0602A" w:rsidP="00022E5E">
      <w:pPr>
        <w:spacing w:line="360" w:lineRule="auto"/>
        <w:rPr>
          <w:rFonts w:ascii="Book Antiqua" w:hAnsi="Book Antiqua" w:cs="Arial"/>
          <w:sz w:val="24"/>
          <w:szCs w:val="24"/>
        </w:rPr>
      </w:pPr>
      <w:r>
        <w:rPr>
          <w:rFonts w:ascii="Book Antiqua" w:hAnsi="Book Antiqua" w:cs="Arial"/>
          <w:sz w:val="24"/>
          <w:szCs w:val="24"/>
        </w:rPr>
        <w:t>During</w:t>
      </w:r>
      <w:r w:rsidR="00F9700A" w:rsidRPr="00022E5E">
        <w:rPr>
          <w:rFonts w:ascii="Book Antiqua" w:hAnsi="Book Antiqua" w:cs="Arial"/>
          <w:sz w:val="24"/>
          <w:szCs w:val="24"/>
        </w:rPr>
        <w:t xml:space="preserve"> the occurrence and development of liver cancer, the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is closely related to the development and prognosis of the tumor</w:t>
      </w:r>
      <w:r w:rsidR="0066331F" w:rsidRPr="00022E5E">
        <w:rPr>
          <w:rFonts w:ascii="Book Antiqua" w:hAnsi="Book Antiqua" w:cs="Arial"/>
          <w:sz w:val="24"/>
          <w:szCs w:val="24"/>
        </w:rPr>
        <w:t xml:space="preserve">. </w:t>
      </w:r>
      <w:r>
        <w:rPr>
          <w:rFonts w:ascii="Book Antiqua" w:hAnsi="Book Antiqua" w:cs="Arial"/>
          <w:sz w:val="24"/>
          <w:szCs w:val="24"/>
        </w:rPr>
        <w:t>T</w:t>
      </w:r>
      <w:r w:rsidR="00F9700A" w:rsidRPr="00022E5E">
        <w:rPr>
          <w:rFonts w:ascii="Book Antiqua" w:hAnsi="Book Antiqua" w:cs="Arial"/>
          <w:sz w:val="24"/>
          <w:szCs w:val="24"/>
        </w:rPr>
        <w:t xml:space="preserve">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is usually higher in patients with hepatocellular carcinoma </w:t>
      </w:r>
      <w:r w:rsidR="00692CEC">
        <w:rPr>
          <w:rFonts w:ascii="Book Antiqua" w:hAnsi="Book Antiqua" w:cs="Arial"/>
          <w:sz w:val="24"/>
          <w:szCs w:val="24"/>
        </w:rPr>
        <w:t xml:space="preserve">(HCC) </w:t>
      </w:r>
      <w:r w:rsidR="00F9700A" w:rsidRPr="00022E5E">
        <w:rPr>
          <w:rFonts w:ascii="Book Antiqua" w:hAnsi="Book Antiqua" w:cs="Arial"/>
          <w:sz w:val="24"/>
          <w:szCs w:val="24"/>
        </w:rPr>
        <w:t xml:space="preserve">or large liver cancer, but lower in patients with early or small liver </w:t>
      </w:r>
      <w:proofErr w:type="gramStart"/>
      <w:r w:rsidR="00F9700A" w:rsidRPr="00022E5E">
        <w:rPr>
          <w:rFonts w:ascii="Book Antiqua" w:hAnsi="Book Antiqua" w:cs="Arial"/>
          <w:sz w:val="24"/>
          <w:szCs w:val="24"/>
        </w:rPr>
        <w:t>cancer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100]</w:t>
      </w:r>
      <w:r>
        <w:rPr>
          <w:rFonts w:ascii="Book Antiqua" w:hAnsi="Book Antiqua" w:cs="Arial"/>
          <w:sz w:val="24"/>
          <w:szCs w:val="24"/>
        </w:rPr>
        <w:t>.</w:t>
      </w:r>
      <w:r w:rsidR="00F9700A" w:rsidRPr="00022E5E">
        <w:rPr>
          <w:rFonts w:ascii="Book Antiqua" w:hAnsi="Book Antiqua" w:cs="Arial"/>
          <w:sz w:val="24"/>
          <w:szCs w:val="24"/>
        </w:rPr>
        <w:t xml:space="preserve"> Patients with higher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content have a worse prognosis and are more likely to develop recurrence and </w:t>
      </w:r>
      <w:proofErr w:type="gramStart"/>
      <w:r w:rsidR="00F9700A" w:rsidRPr="00022E5E">
        <w:rPr>
          <w:rFonts w:ascii="Book Antiqua" w:hAnsi="Book Antiqua" w:cs="Arial"/>
          <w:sz w:val="24"/>
          <w:szCs w:val="24"/>
        </w:rPr>
        <w:t>metastasis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101]</w:t>
      </w:r>
      <w:r w:rsidR="00F9700A" w:rsidRPr="00022E5E">
        <w:rPr>
          <w:rFonts w:ascii="Book Antiqua" w:hAnsi="Book Antiqua" w:cs="Arial"/>
          <w:sz w:val="24"/>
          <w:szCs w:val="24"/>
        </w:rPr>
        <w:t xml:space="preserve">. Therefore, the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in the blood of liver cancer patients can be used for the diagnosis and prognosis of liver cancer, but this method only calculates the overall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concentration and does not distinguish the genetic changes of </w:t>
      </w:r>
      <w:proofErr w:type="spellStart"/>
      <w:proofErr w:type="gram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102]</w:t>
      </w:r>
      <w:r w:rsidR="00F9700A" w:rsidRPr="00022E5E">
        <w:rPr>
          <w:rFonts w:ascii="Book Antiqua" w:hAnsi="Book Antiqua" w:cs="Arial"/>
          <w:sz w:val="24"/>
          <w:szCs w:val="24"/>
        </w:rPr>
        <w:t xml:space="preserve">. The sensitivity and specificity are not high. </w:t>
      </w:r>
      <w:r>
        <w:rPr>
          <w:rFonts w:ascii="Book Antiqua" w:hAnsi="Book Antiqua" w:cs="Arial"/>
          <w:sz w:val="24"/>
          <w:szCs w:val="24"/>
        </w:rPr>
        <w:t>B</w:t>
      </w:r>
      <w:r w:rsidR="00F9700A" w:rsidRPr="00022E5E">
        <w:rPr>
          <w:rFonts w:ascii="Book Antiqua" w:hAnsi="Book Antiqua" w:cs="Arial"/>
          <w:sz w:val="24"/>
          <w:szCs w:val="24"/>
        </w:rPr>
        <w:t xml:space="preserve">y detecting cancer-specific gene mutations or epigenetic changes in the blood of liver cancer patients, </w:t>
      </w:r>
      <w:r>
        <w:rPr>
          <w:rFonts w:ascii="Book Antiqua" w:hAnsi="Book Antiqua" w:cs="Arial"/>
          <w:sz w:val="24"/>
          <w:szCs w:val="24"/>
        </w:rPr>
        <w:t>this</w:t>
      </w:r>
      <w:r w:rsidR="00F9700A" w:rsidRPr="00022E5E">
        <w:rPr>
          <w:rFonts w:ascii="Book Antiqua" w:hAnsi="Book Antiqua" w:cs="Arial"/>
          <w:sz w:val="24"/>
          <w:szCs w:val="24"/>
        </w:rPr>
        <w:t xml:space="preserve"> can provide a more accurate marker for the diagnosis of liver cancer. For example, as a classic tumor suppressor gene, the P53 gene has few mutation hot spots and high stability, and the serine mutation at position 249 of this gene often occurs in </w:t>
      </w:r>
      <w:r w:rsidR="00B1370C" w:rsidRPr="00022E5E">
        <w:rPr>
          <w:rFonts w:ascii="Book Antiqua" w:hAnsi="Book Antiqua" w:cs="Arial"/>
          <w:sz w:val="24"/>
          <w:szCs w:val="24"/>
        </w:rPr>
        <w:t xml:space="preserve">the </w:t>
      </w:r>
      <w:r w:rsidR="00F9700A" w:rsidRPr="00022E5E">
        <w:rPr>
          <w:rFonts w:ascii="Book Antiqua" w:hAnsi="Book Antiqua" w:cs="Arial"/>
          <w:sz w:val="24"/>
          <w:szCs w:val="24"/>
        </w:rPr>
        <w:t xml:space="preserve">liver caused by </w:t>
      </w:r>
      <w:r w:rsidR="004B3A49">
        <w:rPr>
          <w:rFonts w:ascii="Book Antiqua" w:hAnsi="Book Antiqua" w:cs="Arial"/>
          <w:sz w:val="24"/>
          <w:szCs w:val="24"/>
        </w:rPr>
        <w:t xml:space="preserve">the </w:t>
      </w:r>
      <w:r w:rsidR="00F9700A" w:rsidRPr="00022E5E">
        <w:rPr>
          <w:rFonts w:ascii="Book Antiqua" w:hAnsi="Book Antiqua" w:cs="Arial"/>
          <w:sz w:val="24"/>
          <w:szCs w:val="24"/>
        </w:rPr>
        <w:t xml:space="preserve">chemical carcinogen aflatoxin or hepatitis B virus infection. </w:t>
      </w:r>
      <w:r w:rsidR="00B1370C" w:rsidRPr="00022E5E">
        <w:rPr>
          <w:rFonts w:ascii="Book Antiqua" w:hAnsi="Book Antiqua" w:cs="Arial"/>
          <w:sz w:val="24"/>
          <w:szCs w:val="24"/>
        </w:rPr>
        <w:t>It c</w:t>
      </w:r>
      <w:r w:rsidR="00F9700A" w:rsidRPr="00022E5E">
        <w:rPr>
          <w:rFonts w:ascii="Book Antiqua" w:hAnsi="Book Antiqua" w:cs="Arial"/>
          <w:sz w:val="24"/>
          <w:szCs w:val="24"/>
        </w:rPr>
        <w:t xml:space="preserve">an be detected early in the onset of liver </w:t>
      </w:r>
      <w:proofErr w:type="gramStart"/>
      <w:r w:rsidR="00F9700A" w:rsidRPr="00022E5E">
        <w:rPr>
          <w:rFonts w:ascii="Book Antiqua" w:hAnsi="Book Antiqua" w:cs="Arial"/>
          <w:sz w:val="24"/>
          <w:szCs w:val="24"/>
        </w:rPr>
        <w:t>cancer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103]</w:t>
      </w:r>
      <w:r w:rsidR="00F9700A" w:rsidRPr="00022E5E">
        <w:rPr>
          <w:rFonts w:ascii="Book Antiqua" w:hAnsi="Book Antiqua" w:cs="Arial"/>
          <w:sz w:val="24"/>
          <w:szCs w:val="24"/>
        </w:rPr>
        <w:t xml:space="preserve">. Therefore, the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DN</w:t>
      </w:r>
      <w:r w:rsidR="00F9700A" w:rsidRPr="00022E5E">
        <w:rPr>
          <w:rFonts w:ascii="Book Antiqua" w:hAnsi="Book Antiqua" w:cs="Arial"/>
          <w:sz w:val="24"/>
          <w:szCs w:val="24"/>
        </w:rPr>
        <w:t>A</w:t>
      </w:r>
      <w:proofErr w:type="spellEnd"/>
      <w:r w:rsidR="00F9700A" w:rsidRPr="00022E5E">
        <w:rPr>
          <w:rFonts w:ascii="Book Antiqua" w:hAnsi="Book Antiqua" w:cs="Arial"/>
          <w:sz w:val="24"/>
          <w:szCs w:val="24"/>
        </w:rPr>
        <w:t xml:space="preserve"> of serine 249 in the P53 gene can be used as a marker </w:t>
      </w:r>
      <w:r w:rsidR="00F9700A" w:rsidRPr="00022E5E">
        <w:rPr>
          <w:rFonts w:ascii="Book Antiqua" w:hAnsi="Book Antiqua" w:cs="Arial"/>
          <w:sz w:val="24"/>
          <w:szCs w:val="24"/>
        </w:rPr>
        <w:lastRenderedPageBreak/>
        <w:t xml:space="preserve">for early diagnosis of liver </w:t>
      </w:r>
      <w:proofErr w:type="gramStart"/>
      <w:r w:rsidR="00F9700A" w:rsidRPr="00022E5E">
        <w:rPr>
          <w:rFonts w:ascii="Book Antiqua" w:hAnsi="Book Antiqua" w:cs="Arial"/>
          <w:sz w:val="24"/>
          <w:szCs w:val="24"/>
        </w:rPr>
        <w:t>cancer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104]</w:t>
      </w:r>
      <w:r w:rsidR="00F9700A" w:rsidRPr="00022E5E">
        <w:rPr>
          <w:rFonts w:ascii="Book Antiqua" w:hAnsi="Book Antiqua" w:cs="Arial"/>
          <w:sz w:val="24"/>
          <w:szCs w:val="24"/>
        </w:rPr>
        <w:t xml:space="preserve">. In addition, the detection of epigenetic changes of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F9700A" w:rsidRPr="00022E5E">
        <w:rPr>
          <w:rFonts w:ascii="Book Antiqua" w:hAnsi="Book Antiqua" w:cs="Arial"/>
          <w:sz w:val="24"/>
          <w:szCs w:val="24"/>
        </w:rPr>
        <w:t xml:space="preserve"> in peripheral blood can be used as another means for early diagnosis of liver cancer. For example, detection of </w:t>
      </w:r>
      <w:r w:rsidR="004B3A49">
        <w:rPr>
          <w:rFonts w:ascii="Book Antiqua" w:hAnsi="Book Antiqua" w:cs="Arial"/>
          <w:sz w:val="24"/>
          <w:szCs w:val="24"/>
        </w:rPr>
        <w:t xml:space="preserve">the </w:t>
      </w:r>
      <w:r w:rsidR="004B3A49" w:rsidRPr="00022E5E">
        <w:rPr>
          <w:rFonts w:ascii="Book Antiqua" w:hAnsi="Book Antiqua" w:cs="Arial"/>
          <w:sz w:val="24"/>
          <w:szCs w:val="24"/>
        </w:rPr>
        <w:t xml:space="preserve">methylation </w:t>
      </w:r>
      <w:r w:rsidR="004B3A49">
        <w:rPr>
          <w:rFonts w:ascii="Book Antiqua" w:hAnsi="Book Antiqua" w:cs="Arial"/>
          <w:sz w:val="24"/>
          <w:szCs w:val="24"/>
        </w:rPr>
        <w:t xml:space="preserve">of </w:t>
      </w:r>
      <w:r w:rsidR="00F9700A" w:rsidRPr="00022E5E">
        <w:rPr>
          <w:rFonts w:ascii="Book Antiqua" w:hAnsi="Book Antiqua" w:cs="Arial"/>
          <w:sz w:val="24"/>
          <w:szCs w:val="24"/>
        </w:rPr>
        <w:t>RASSE1A, p15</w:t>
      </w:r>
      <w:r w:rsidR="007A208D" w:rsidRPr="00022E5E">
        <w:rPr>
          <w:rFonts w:ascii="Book Antiqua" w:hAnsi="Book Antiqua" w:cs="Arial"/>
          <w:sz w:val="24"/>
          <w:szCs w:val="24"/>
        </w:rPr>
        <w:t>,</w:t>
      </w:r>
      <w:r w:rsidR="00F9700A" w:rsidRPr="00022E5E">
        <w:rPr>
          <w:rFonts w:ascii="Book Antiqua" w:hAnsi="Book Antiqua" w:cs="Arial"/>
          <w:sz w:val="24"/>
          <w:szCs w:val="24"/>
        </w:rPr>
        <w:t xml:space="preserve"> and p16 in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F9700A" w:rsidRPr="00022E5E">
        <w:rPr>
          <w:rFonts w:ascii="Book Antiqua" w:hAnsi="Book Antiqua" w:cs="Arial"/>
          <w:sz w:val="24"/>
          <w:szCs w:val="24"/>
        </w:rPr>
        <w:t xml:space="preserve"> can be used as an effective biomarker for the diagnosis and prognosis of liver </w:t>
      </w:r>
      <w:proofErr w:type="gramStart"/>
      <w:r w:rsidR="00F9700A" w:rsidRPr="00022E5E">
        <w:rPr>
          <w:rFonts w:ascii="Book Antiqua" w:hAnsi="Book Antiqua" w:cs="Arial"/>
          <w:sz w:val="24"/>
          <w:szCs w:val="24"/>
        </w:rPr>
        <w:t>cancer</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104]</w:t>
      </w:r>
      <w:r w:rsidR="00F9700A" w:rsidRPr="00022E5E">
        <w:rPr>
          <w:rFonts w:ascii="Book Antiqua" w:hAnsi="Book Antiqua" w:cs="Arial"/>
          <w:sz w:val="24"/>
          <w:szCs w:val="24"/>
        </w:rPr>
        <w:t>. The d</w:t>
      </w:r>
      <w:r w:rsidR="004B3A49">
        <w:rPr>
          <w:rFonts w:ascii="Book Antiqua" w:hAnsi="Book Antiqua" w:cs="Arial"/>
          <w:sz w:val="24"/>
          <w:szCs w:val="24"/>
        </w:rPr>
        <w:t>iagnostic</w:t>
      </w:r>
      <w:r w:rsidR="00F9700A" w:rsidRPr="00022E5E">
        <w:rPr>
          <w:rFonts w:ascii="Book Antiqua" w:hAnsi="Book Antiqua" w:cs="Arial"/>
          <w:sz w:val="24"/>
          <w:szCs w:val="24"/>
        </w:rPr>
        <w:t xml:space="preserve"> sensitivity can reach 84% and the specificity can reach 94%, which can diagnose liver cancer earlier than current detection </w:t>
      </w:r>
      <w:proofErr w:type="gramStart"/>
      <w:r w:rsidR="00F9700A" w:rsidRPr="00022E5E">
        <w:rPr>
          <w:rFonts w:ascii="Book Antiqua" w:hAnsi="Book Antiqua" w:cs="Arial"/>
          <w:sz w:val="24"/>
          <w:szCs w:val="24"/>
        </w:rPr>
        <w:t>methods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105]</w:t>
      </w:r>
      <w:r w:rsidR="00F9700A" w:rsidRPr="00022E5E">
        <w:rPr>
          <w:rFonts w:ascii="Book Antiqua" w:hAnsi="Book Antiqua" w:cs="Arial"/>
          <w:sz w:val="24"/>
          <w:szCs w:val="24"/>
        </w:rPr>
        <w:t>.</w:t>
      </w:r>
    </w:p>
    <w:p w14:paraId="27A4B49B" w14:textId="27652E4A" w:rsidR="0049543A" w:rsidRPr="00022E5E" w:rsidRDefault="0049543A"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the early stages of </w:t>
      </w:r>
      <w:r w:rsidR="001D4EF3" w:rsidRPr="00022E5E">
        <w:rPr>
          <w:rFonts w:ascii="Book Antiqua" w:hAnsi="Book Antiqua" w:cs="Arial"/>
          <w:sz w:val="24"/>
          <w:szCs w:val="24"/>
        </w:rPr>
        <w:t>CTC</w:t>
      </w:r>
      <w:r w:rsidRPr="00022E5E">
        <w:rPr>
          <w:rFonts w:ascii="Book Antiqua" w:hAnsi="Book Antiqua" w:cs="Arial"/>
          <w:sz w:val="24"/>
          <w:szCs w:val="24"/>
        </w:rPr>
        <w:t xml:space="preserve"> research, the early diagnosis of liver cancer is mainly </w:t>
      </w:r>
      <w:r w:rsidR="004B3A49">
        <w:rPr>
          <w:rFonts w:ascii="Book Antiqua" w:hAnsi="Book Antiqua" w:cs="Arial"/>
          <w:sz w:val="24"/>
          <w:szCs w:val="24"/>
        </w:rPr>
        <w:t xml:space="preserve">carried out </w:t>
      </w:r>
      <w:r w:rsidRPr="00022E5E">
        <w:rPr>
          <w:rFonts w:ascii="Book Antiqua" w:hAnsi="Book Antiqua" w:cs="Arial"/>
          <w:sz w:val="24"/>
          <w:szCs w:val="24"/>
        </w:rPr>
        <w:t xml:space="preserve">by assessing the number of </w:t>
      </w:r>
      <w:proofErr w:type="gramStart"/>
      <w:r w:rsidR="001D4EF3" w:rsidRPr="00022E5E">
        <w:rPr>
          <w:rFonts w:ascii="Book Antiqua" w:hAnsi="Book Antiqua" w:cs="Arial"/>
          <w:sz w:val="24"/>
          <w:szCs w:val="24"/>
        </w:rPr>
        <w:t>CTC</w:t>
      </w:r>
      <w:r w:rsidR="004B3A49">
        <w:rPr>
          <w:rFonts w:ascii="Book Antiqua" w:hAnsi="Book Antiqua" w:cs="Arial"/>
          <w:sz w:val="24"/>
          <w:szCs w:val="24"/>
        </w:rPr>
        <w: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106]</w:t>
      </w:r>
      <w:r w:rsidRPr="00022E5E">
        <w:rPr>
          <w:rFonts w:ascii="Book Antiqua" w:hAnsi="Book Antiqua" w:cs="Arial"/>
          <w:sz w:val="24"/>
          <w:szCs w:val="24"/>
        </w:rPr>
        <w:t xml:space="preserve">. </w:t>
      </w:r>
      <w:r w:rsidR="004B3A49">
        <w:rPr>
          <w:rFonts w:ascii="Book Antiqua" w:hAnsi="Book Antiqua" w:cs="Arial"/>
          <w:sz w:val="24"/>
          <w:szCs w:val="24"/>
        </w:rPr>
        <w:t>A</w:t>
      </w:r>
      <w:r w:rsidRPr="00022E5E">
        <w:rPr>
          <w:rFonts w:ascii="Book Antiqua" w:hAnsi="Book Antiqua" w:cs="Arial"/>
          <w:sz w:val="24"/>
          <w:szCs w:val="24"/>
        </w:rPr>
        <w:t xml:space="preserve"> significant positive correlation </w:t>
      </w:r>
      <w:r w:rsidR="004B3A49">
        <w:rPr>
          <w:rFonts w:ascii="Book Antiqua" w:hAnsi="Book Antiqua" w:cs="Arial"/>
          <w:sz w:val="24"/>
          <w:szCs w:val="24"/>
        </w:rPr>
        <w:t xml:space="preserve">was observed </w:t>
      </w:r>
      <w:r w:rsidRPr="00022E5E">
        <w:rPr>
          <w:rFonts w:ascii="Book Antiqua" w:hAnsi="Book Antiqua" w:cs="Arial"/>
          <w:sz w:val="24"/>
          <w:szCs w:val="24"/>
        </w:rPr>
        <w:t xml:space="preserve">between the number of </w:t>
      </w:r>
      <w:r w:rsidR="001D4EF3" w:rsidRPr="00022E5E">
        <w:rPr>
          <w:rFonts w:ascii="Book Antiqua" w:hAnsi="Book Antiqua" w:cs="Arial"/>
          <w:sz w:val="24"/>
          <w:szCs w:val="24"/>
        </w:rPr>
        <w:t>CTC</w:t>
      </w:r>
      <w:r w:rsidRPr="00022E5E">
        <w:rPr>
          <w:rFonts w:ascii="Book Antiqua" w:hAnsi="Book Antiqua" w:cs="Arial"/>
          <w:sz w:val="24"/>
          <w:szCs w:val="24"/>
        </w:rPr>
        <w:t>s and the standard Barcelona (</w:t>
      </w:r>
      <w:r w:rsidR="000A11E7" w:rsidRPr="000A11E7">
        <w:rPr>
          <w:rFonts w:ascii="Book Antiqua" w:hAnsi="Book Antiqua" w:cs="Arial"/>
          <w:sz w:val="24"/>
          <w:szCs w:val="24"/>
        </w:rPr>
        <w:t>Barcelona Clinic Liver Cancer</w:t>
      </w:r>
      <w:r w:rsidRPr="00022E5E">
        <w:rPr>
          <w:rFonts w:ascii="Book Antiqua" w:hAnsi="Book Antiqua" w:cs="Arial"/>
          <w:sz w:val="24"/>
          <w:szCs w:val="24"/>
        </w:rPr>
        <w:t xml:space="preserve">) stage and serum </w:t>
      </w:r>
      <w:r w:rsidR="000A11E7">
        <w:rPr>
          <w:rFonts w:ascii="Book Antiqua" w:hAnsi="Book Antiqua" w:cs="Arial"/>
          <w:sz w:val="24"/>
          <w:szCs w:val="24"/>
        </w:rPr>
        <w:t>a</w:t>
      </w:r>
      <w:r w:rsidR="000A11E7" w:rsidRPr="000A11E7">
        <w:rPr>
          <w:rFonts w:ascii="Book Antiqua" w:hAnsi="Book Antiqua" w:cs="Arial"/>
          <w:sz w:val="24"/>
          <w:szCs w:val="24"/>
        </w:rPr>
        <w:t xml:space="preserve">lpha-fetoprotein </w:t>
      </w:r>
      <w:r w:rsidR="000A11E7">
        <w:rPr>
          <w:rFonts w:ascii="Book Antiqua" w:hAnsi="Book Antiqua" w:cs="Arial"/>
          <w:sz w:val="24"/>
          <w:szCs w:val="24"/>
        </w:rPr>
        <w:t>(</w:t>
      </w:r>
      <w:r w:rsidRPr="00022E5E">
        <w:rPr>
          <w:rFonts w:ascii="Book Antiqua" w:hAnsi="Book Antiqua" w:cs="Arial"/>
          <w:sz w:val="24"/>
          <w:szCs w:val="24"/>
        </w:rPr>
        <w:t>AFP</w:t>
      </w:r>
      <w:r w:rsidR="000A11E7">
        <w:rPr>
          <w:rFonts w:ascii="Book Antiqua" w:hAnsi="Book Antiqua" w:cs="Arial"/>
          <w:sz w:val="24"/>
          <w:szCs w:val="24"/>
        </w:rPr>
        <w:t>)</w:t>
      </w:r>
      <w:r w:rsidRPr="00022E5E">
        <w:rPr>
          <w:rFonts w:ascii="Book Antiqua" w:hAnsi="Book Antiqua" w:cs="Arial"/>
          <w:sz w:val="24"/>
          <w:szCs w:val="24"/>
        </w:rPr>
        <w:t xml:space="preserve"> </w:t>
      </w:r>
      <w:proofErr w:type="gramStart"/>
      <w:r w:rsidRPr="00022E5E">
        <w:rPr>
          <w:rFonts w:ascii="Book Antiqua" w:hAnsi="Book Antiqua" w:cs="Arial"/>
          <w:sz w:val="24"/>
          <w:szCs w:val="24"/>
        </w:rPr>
        <w:t>levels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107]</w:t>
      </w:r>
      <w:r w:rsidRPr="00022E5E">
        <w:rPr>
          <w:rFonts w:ascii="Book Antiqua" w:hAnsi="Book Antiqua" w:cs="Arial"/>
          <w:sz w:val="24"/>
          <w:szCs w:val="24"/>
        </w:rPr>
        <w:t xml:space="preserve">. Not only is the </w:t>
      </w:r>
      <w:r w:rsidR="004B3A49">
        <w:rPr>
          <w:rFonts w:ascii="Book Antiqua" w:hAnsi="Book Antiqua" w:cs="Arial"/>
          <w:sz w:val="24"/>
          <w:szCs w:val="24"/>
        </w:rPr>
        <w:t>number</w:t>
      </w:r>
      <w:r w:rsidRPr="00022E5E">
        <w:rPr>
          <w:rFonts w:ascii="Book Antiqua" w:hAnsi="Book Antiqua" w:cs="Arial"/>
          <w:sz w:val="24"/>
          <w:szCs w:val="24"/>
        </w:rPr>
        <w:t xml:space="preserve"> of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related to staging, but different </w:t>
      </w:r>
      <w:r w:rsidR="001D4EF3" w:rsidRPr="00022E5E">
        <w:rPr>
          <w:rFonts w:ascii="Book Antiqua" w:hAnsi="Book Antiqua" w:cs="Arial"/>
          <w:sz w:val="24"/>
          <w:szCs w:val="24"/>
        </w:rPr>
        <w:t>CTC</w:t>
      </w:r>
      <w:r w:rsidRPr="00022E5E">
        <w:rPr>
          <w:rFonts w:ascii="Book Antiqua" w:hAnsi="Book Antiqua" w:cs="Arial"/>
          <w:sz w:val="24"/>
          <w:szCs w:val="24"/>
        </w:rPr>
        <w:t xml:space="preserve"> phenotypes (such as epithelial phenotype, mesenchymal phenotype, hybrid phenotype, </w:t>
      </w:r>
      <w:r w:rsidRPr="000A11E7">
        <w:rPr>
          <w:rFonts w:ascii="Book Antiqua" w:hAnsi="Book Antiqua" w:cs="Arial"/>
          <w:i/>
          <w:iCs/>
          <w:sz w:val="24"/>
          <w:szCs w:val="24"/>
        </w:rPr>
        <w:t>etc</w:t>
      </w:r>
      <w:r w:rsidRPr="00022E5E">
        <w:rPr>
          <w:rFonts w:ascii="Book Antiqua" w:hAnsi="Book Antiqua" w:cs="Arial"/>
          <w:sz w:val="24"/>
          <w:szCs w:val="24"/>
        </w:rPr>
        <w:t xml:space="preserve">.) </w:t>
      </w:r>
      <w:r w:rsidR="004B3A49">
        <w:rPr>
          <w:rFonts w:ascii="Book Antiqua" w:hAnsi="Book Antiqua" w:cs="Arial"/>
          <w:sz w:val="24"/>
          <w:szCs w:val="24"/>
        </w:rPr>
        <w:t xml:space="preserve">are </w:t>
      </w:r>
      <w:r w:rsidRPr="00022E5E">
        <w:rPr>
          <w:rFonts w:ascii="Book Antiqua" w:hAnsi="Book Antiqua" w:cs="Arial"/>
          <w:sz w:val="24"/>
          <w:szCs w:val="24"/>
        </w:rPr>
        <w:t>also correlat</w:t>
      </w:r>
      <w:r w:rsidR="004B3A49">
        <w:rPr>
          <w:rFonts w:ascii="Book Antiqua" w:hAnsi="Book Antiqua" w:cs="Arial"/>
          <w:sz w:val="24"/>
          <w:szCs w:val="24"/>
        </w:rPr>
        <w:t>ed</w:t>
      </w:r>
      <w:r w:rsidRPr="00022E5E">
        <w:rPr>
          <w:rFonts w:ascii="Book Antiqua" w:hAnsi="Book Antiqua" w:cs="Arial"/>
          <w:sz w:val="24"/>
          <w:szCs w:val="24"/>
        </w:rPr>
        <w:t xml:space="preserve"> with </w:t>
      </w:r>
      <w:proofErr w:type="gramStart"/>
      <w:r w:rsidRPr="00022E5E">
        <w:rPr>
          <w:rFonts w:ascii="Book Antiqua" w:hAnsi="Book Antiqua" w:cs="Arial"/>
          <w:sz w:val="24"/>
          <w:szCs w:val="24"/>
        </w:rPr>
        <w:t>staging</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108]</w:t>
      </w:r>
      <w:r w:rsidRPr="00022E5E">
        <w:rPr>
          <w:rFonts w:ascii="Book Antiqua" w:hAnsi="Book Antiqua" w:cs="Arial"/>
          <w:sz w:val="24"/>
          <w:szCs w:val="24"/>
        </w:rPr>
        <w:t xml:space="preserve">. The accuracy of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in the early diagnosis of liver cancer has been further improved. For example, combining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with genomics, </w:t>
      </w:r>
      <w:r w:rsidR="00A74A5B" w:rsidRPr="00022E5E">
        <w:rPr>
          <w:rFonts w:ascii="Book Antiqua" w:hAnsi="Book Antiqua" w:cs="Arial"/>
          <w:sz w:val="24"/>
          <w:szCs w:val="24"/>
        </w:rPr>
        <w:t>researchers</w:t>
      </w:r>
      <w:r w:rsidRPr="00022E5E">
        <w:rPr>
          <w:rFonts w:ascii="Book Antiqua" w:hAnsi="Book Antiqua" w:cs="Arial"/>
          <w:sz w:val="24"/>
          <w:szCs w:val="24"/>
        </w:rPr>
        <w:t xml:space="preserve"> </w:t>
      </w:r>
      <w:r w:rsidR="001D4EF3" w:rsidRPr="00022E5E">
        <w:rPr>
          <w:rFonts w:ascii="Book Antiqua" w:hAnsi="Book Antiqua" w:cs="Arial"/>
          <w:sz w:val="24"/>
          <w:szCs w:val="24"/>
        </w:rPr>
        <w:t>u</w:t>
      </w:r>
      <w:r w:rsidRPr="00022E5E">
        <w:rPr>
          <w:rFonts w:ascii="Book Antiqua" w:hAnsi="Book Antiqua" w:cs="Arial"/>
          <w:sz w:val="24"/>
          <w:szCs w:val="24"/>
        </w:rPr>
        <w:t xml:space="preserve">sed a microfluidic chip to directly filter out red blood cells, platelets, plasma and other components in the blood, while retaining active </w:t>
      </w:r>
      <w:r w:rsidR="001D4EF3" w:rsidRPr="00022E5E">
        <w:rPr>
          <w:rFonts w:ascii="Book Antiqua" w:hAnsi="Book Antiqua" w:cs="Arial"/>
          <w:sz w:val="24"/>
          <w:szCs w:val="24"/>
        </w:rPr>
        <w:t>CTC</w:t>
      </w:r>
      <w:r w:rsidR="004B3A49">
        <w:rPr>
          <w:rFonts w:ascii="Book Antiqua" w:hAnsi="Book Antiqua" w:cs="Arial"/>
          <w:sz w:val="24"/>
          <w:szCs w:val="24"/>
        </w:rPr>
        <w:t>s</w:t>
      </w:r>
      <w:r w:rsidR="00DC7122" w:rsidRPr="00022E5E">
        <w:rPr>
          <w:rFonts w:ascii="Book Antiqua" w:hAnsi="Book Antiqua" w:cs="Arial"/>
          <w:noProof/>
          <w:sz w:val="24"/>
          <w:szCs w:val="24"/>
          <w:vertAlign w:val="superscript"/>
        </w:rPr>
        <w:t>[109]</w:t>
      </w:r>
      <w:r w:rsidRPr="00022E5E">
        <w:rPr>
          <w:rFonts w:ascii="Book Antiqua" w:hAnsi="Book Antiqua" w:cs="Arial"/>
          <w:sz w:val="24"/>
          <w:szCs w:val="24"/>
        </w:rPr>
        <w:t xml:space="preserve">. By combining with PCR technology, early liver cancer and </w:t>
      </w:r>
      <w:r w:rsidR="001D4EF3" w:rsidRPr="00022E5E">
        <w:rPr>
          <w:rFonts w:ascii="Book Antiqua" w:hAnsi="Book Antiqua" w:cs="Arial"/>
          <w:sz w:val="24"/>
          <w:szCs w:val="24"/>
        </w:rPr>
        <w:t>CTC</w:t>
      </w:r>
      <w:r w:rsidRPr="00022E5E">
        <w:rPr>
          <w:rFonts w:ascii="Book Antiqua" w:hAnsi="Book Antiqua" w:cs="Arial"/>
          <w:sz w:val="24"/>
          <w:szCs w:val="24"/>
        </w:rPr>
        <w:t xml:space="preserve">s were found in peripheral blood from </w:t>
      </w:r>
      <w:r w:rsidR="00A74A5B" w:rsidRPr="00022E5E">
        <w:rPr>
          <w:rFonts w:ascii="Book Antiqua" w:hAnsi="Book Antiqua" w:cs="Arial"/>
          <w:sz w:val="24"/>
          <w:szCs w:val="24"/>
        </w:rPr>
        <w:t>AFP-</w:t>
      </w:r>
      <w:r w:rsidRPr="00022E5E">
        <w:rPr>
          <w:rFonts w:ascii="Book Antiqua" w:hAnsi="Book Antiqua" w:cs="Arial"/>
          <w:sz w:val="24"/>
          <w:szCs w:val="24"/>
        </w:rPr>
        <w:t xml:space="preserve">negative </w:t>
      </w:r>
      <w:proofErr w:type="gramStart"/>
      <w:r w:rsidRPr="00022E5E">
        <w:rPr>
          <w:rFonts w:ascii="Book Antiqua" w:hAnsi="Book Antiqua" w:cs="Arial"/>
          <w:sz w:val="24"/>
          <w:szCs w:val="24"/>
        </w:rPr>
        <w:t>patients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110]</w:t>
      </w:r>
      <w:r w:rsidRPr="00022E5E">
        <w:rPr>
          <w:rFonts w:ascii="Book Antiqua" w:hAnsi="Book Antiqua" w:cs="Arial"/>
          <w:sz w:val="24"/>
          <w:szCs w:val="24"/>
        </w:rPr>
        <w:t xml:space="preserve">. In addition, the combination of </w:t>
      </w:r>
      <w:r w:rsidR="001D4EF3" w:rsidRPr="00022E5E">
        <w:rPr>
          <w:rFonts w:ascii="Book Antiqua" w:hAnsi="Book Antiqua" w:cs="Arial"/>
          <w:sz w:val="24"/>
          <w:szCs w:val="24"/>
        </w:rPr>
        <w:t>CTC</w:t>
      </w:r>
      <w:r w:rsidRPr="00022E5E">
        <w:rPr>
          <w:rFonts w:ascii="Book Antiqua" w:hAnsi="Book Antiqua" w:cs="Arial"/>
          <w:sz w:val="24"/>
          <w:szCs w:val="24"/>
        </w:rPr>
        <w:t xml:space="preserve"> detection and other biomarker detection methods to form a multi-marker model has improved the sensitivity and specificity of diagnosis to more than 90</w:t>
      </w:r>
      <w:proofErr w:type="gramStart"/>
      <w:r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111]</w:t>
      </w:r>
      <w:r w:rsidRPr="00022E5E">
        <w:rPr>
          <w:rFonts w:ascii="Book Antiqua" w:hAnsi="Book Antiqua" w:cs="Arial"/>
          <w:sz w:val="24"/>
          <w:szCs w:val="24"/>
        </w:rPr>
        <w:t xml:space="preserve">. Methods using different mathematical models, such as logistic regression and classification and regression tree </w:t>
      </w:r>
      <w:r w:rsidR="004B3A49">
        <w:rPr>
          <w:rFonts w:ascii="Book Antiqua" w:hAnsi="Book Antiqua" w:cs="Arial"/>
          <w:sz w:val="24"/>
          <w:szCs w:val="24"/>
        </w:rPr>
        <w:t>m</w:t>
      </w:r>
      <w:r w:rsidRPr="00022E5E">
        <w:rPr>
          <w:rFonts w:ascii="Book Antiqua" w:hAnsi="Book Antiqua" w:cs="Arial"/>
          <w:sz w:val="24"/>
          <w:szCs w:val="24"/>
        </w:rPr>
        <w:t xml:space="preserve">odeling analysis combined with </w:t>
      </w:r>
      <w:r w:rsidR="001D4EF3" w:rsidRPr="00022E5E">
        <w:rPr>
          <w:rFonts w:ascii="Book Antiqua" w:hAnsi="Book Antiqua" w:cs="Arial"/>
          <w:sz w:val="24"/>
          <w:szCs w:val="24"/>
        </w:rPr>
        <w:t>CTC</w:t>
      </w:r>
      <w:r w:rsidRPr="00022E5E">
        <w:rPr>
          <w:rFonts w:ascii="Book Antiqua" w:hAnsi="Book Antiqua" w:cs="Arial"/>
          <w:sz w:val="24"/>
          <w:szCs w:val="24"/>
        </w:rPr>
        <w:t xml:space="preserve"> test results under different etiologies </w:t>
      </w:r>
      <w:r w:rsidR="004B3A49">
        <w:rPr>
          <w:rFonts w:ascii="Book Antiqua" w:hAnsi="Book Antiqua" w:cs="Arial"/>
          <w:sz w:val="24"/>
          <w:szCs w:val="24"/>
        </w:rPr>
        <w:t xml:space="preserve">are </w:t>
      </w:r>
      <w:r w:rsidRPr="00022E5E">
        <w:rPr>
          <w:rFonts w:ascii="Book Antiqua" w:hAnsi="Book Antiqua" w:cs="Arial"/>
          <w:sz w:val="24"/>
          <w:szCs w:val="24"/>
        </w:rPr>
        <w:t>also high</w:t>
      </w:r>
      <w:r w:rsidR="004B3A49">
        <w:rPr>
          <w:rFonts w:ascii="Book Antiqua" w:hAnsi="Book Antiqua" w:cs="Arial"/>
          <w:sz w:val="24"/>
          <w:szCs w:val="24"/>
        </w:rPr>
        <w:t>ly</w:t>
      </w:r>
      <w:r w:rsidRPr="00022E5E">
        <w:rPr>
          <w:rFonts w:ascii="Book Antiqua" w:hAnsi="Book Antiqua" w:cs="Arial"/>
          <w:sz w:val="24"/>
          <w:szCs w:val="24"/>
        </w:rPr>
        <w:t xml:space="preserve"> stab</w:t>
      </w:r>
      <w:r w:rsidR="004B3A49">
        <w:rPr>
          <w:rFonts w:ascii="Book Antiqua" w:hAnsi="Book Antiqua" w:cs="Arial"/>
          <w:sz w:val="24"/>
          <w:szCs w:val="24"/>
        </w:rPr>
        <w:t>le</w:t>
      </w:r>
      <w:r w:rsidRPr="00022E5E">
        <w:rPr>
          <w:rFonts w:ascii="Book Antiqua" w:hAnsi="Book Antiqua" w:cs="Arial"/>
          <w:sz w:val="24"/>
          <w:szCs w:val="24"/>
        </w:rPr>
        <w:t xml:space="preserve"> and accura</w:t>
      </w:r>
      <w:r w:rsidR="004B3A49">
        <w:rPr>
          <w:rFonts w:ascii="Book Antiqua" w:hAnsi="Book Antiqua" w:cs="Arial"/>
          <w:sz w:val="24"/>
          <w:szCs w:val="24"/>
        </w:rPr>
        <w:t>te in</w:t>
      </w:r>
      <w:r w:rsidRPr="00022E5E">
        <w:rPr>
          <w:rFonts w:ascii="Book Antiqua" w:hAnsi="Book Antiqua" w:cs="Arial"/>
          <w:sz w:val="24"/>
          <w:szCs w:val="24"/>
        </w:rPr>
        <w:t xml:space="preserve"> the diagnosis of early liver cancer.</w:t>
      </w:r>
    </w:p>
    <w:p w14:paraId="12D58EA5" w14:textId="508E9283" w:rsidR="009D3CA7" w:rsidRPr="00022E5E" w:rsidRDefault="009D3CA7"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Studies have shown that HCC patients with higher peripheral blood </w:t>
      </w:r>
      <w:r w:rsidR="001D4EF3" w:rsidRPr="00022E5E">
        <w:rPr>
          <w:rFonts w:ascii="Book Antiqua" w:hAnsi="Book Antiqua" w:cs="Arial"/>
          <w:sz w:val="24"/>
          <w:szCs w:val="24"/>
        </w:rPr>
        <w:t>CTC</w:t>
      </w:r>
      <w:r w:rsidRPr="00022E5E">
        <w:rPr>
          <w:rFonts w:ascii="Book Antiqua" w:hAnsi="Book Antiqua" w:cs="Arial"/>
          <w:sz w:val="24"/>
          <w:szCs w:val="24"/>
        </w:rPr>
        <w:t xml:space="preserve"> counts have </w:t>
      </w:r>
      <w:r w:rsidR="00B1370C" w:rsidRPr="00022E5E">
        <w:rPr>
          <w:rFonts w:ascii="Book Antiqua" w:hAnsi="Book Antiqua" w:cs="Arial"/>
          <w:sz w:val="24"/>
          <w:szCs w:val="24"/>
        </w:rPr>
        <w:t xml:space="preserve">a </w:t>
      </w:r>
      <w:r w:rsidRPr="00022E5E">
        <w:rPr>
          <w:rFonts w:ascii="Book Antiqua" w:hAnsi="Book Antiqua" w:cs="Arial"/>
          <w:sz w:val="24"/>
          <w:szCs w:val="24"/>
        </w:rPr>
        <w:t xml:space="preserve">worse prognosis, higher risk of recurrence, and lower </w:t>
      </w:r>
      <w:r w:rsidR="000A11E7">
        <w:rPr>
          <w:rFonts w:ascii="Book Antiqua" w:hAnsi="Book Antiqua" w:cs="Arial"/>
          <w:sz w:val="24"/>
          <w:szCs w:val="24"/>
        </w:rPr>
        <w:t>DFS</w:t>
      </w:r>
      <w:r w:rsidRPr="00022E5E">
        <w:rPr>
          <w:rFonts w:ascii="Book Antiqua" w:hAnsi="Book Antiqua" w:cs="Arial"/>
          <w:sz w:val="24"/>
          <w:szCs w:val="24"/>
        </w:rPr>
        <w:t xml:space="preserve"> and overall </w:t>
      </w:r>
      <w:proofErr w:type="gramStart"/>
      <w:r w:rsidRPr="00022E5E">
        <w:rPr>
          <w:rFonts w:ascii="Book Antiqua" w:hAnsi="Book Antiqua" w:cs="Arial"/>
          <w:sz w:val="24"/>
          <w:szCs w:val="24"/>
        </w:rPr>
        <w:t>survival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112]</w:t>
      </w:r>
      <w:r w:rsidRPr="00022E5E">
        <w:rPr>
          <w:rFonts w:ascii="Book Antiqua" w:hAnsi="Book Antiqua" w:cs="Arial"/>
          <w:sz w:val="24"/>
          <w:szCs w:val="24"/>
        </w:rPr>
        <w:t xml:space="preserve">. In addition, the change in </w:t>
      </w:r>
      <w:r w:rsidR="001D4EF3" w:rsidRPr="00022E5E">
        <w:rPr>
          <w:rFonts w:ascii="Book Antiqua" w:hAnsi="Book Antiqua" w:cs="Arial"/>
          <w:sz w:val="24"/>
          <w:szCs w:val="24"/>
        </w:rPr>
        <w:t>CTC</w:t>
      </w:r>
      <w:r w:rsidRPr="00022E5E">
        <w:rPr>
          <w:rFonts w:ascii="Book Antiqua" w:hAnsi="Book Antiqua" w:cs="Arial"/>
          <w:sz w:val="24"/>
          <w:szCs w:val="24"/>
        </w:rPr>
        <w:t xml:space="preserve"> count in peripheral blood after treatment can reflect the treatment effect. The decrease or disappearance </w:t>
      </w:r>
      <w:r w:rsidRPr="00022E5E">
        <w:rPr>
          <w:rFonts w:ascii="Book Antiqua" w:hAnsi="Book Antiqua" w:cs="Arial"/>
          <w:sz w:val="24"/>
          <w:szCs w:val="24"/>
        </w:rPr>
        <w:lastRenderedPageBreak/>
        <w:t xml:space="preserve">of </w:t>
      </w:r>
      <w:r w:rsidR="001D4EF3" w:rsidRPr="00022E5E">
        <w:rPr>
          <w:rFonts w:ascii="Book Antiqua" w:hAnsi="Book Antiqua" w:cs="Arial"/>
          <w:sz w:val="24"/>
          <w:szCs w:val="24"/>
        </w:rPr>
        <w:t>CTC</w:t>
      </w:r>
      <w:r w:rsidRPr="00022E5E">
        <w:rPr>
          <w:rFonts w:ascii="Book Antiqua" w:hAnsi="Book Antiqua" w:cs="Arial"/>
          <w:sz w:val="24"/>
          <w:szCs w:val="24"/>
        </w:rPr>
        <w:t xml:space="preserve"> count in peripheral blood after treatment (including surgery, intervention, and targeted drugs) indicates that the treatment effect is </w:t>
      </w:r>
      <w:proofErr w:type="gramStart"/>
      <w:r w:rsidR="004B3A49">
        <w:rPr>
          <w:rFonts w:ascii="Book Antiqua" w:hAnsi="Book Antiqua" w:cs="Arial"/>
          <w:sz w:val="24"/>
          <w:szCs w:val="24"/>
        </w:rPr>
        <w:t>positive</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111]</w:t>
      </w:r>
      <w:r w:rsidR="004B3A49">
        <w:rPr>
          <w:rFonts w:ascii="Book Antiqua" w:hAnsi="Book Antiqua" w:cs="Arial"/>
          <w:sz w:val="24"/>
          <w:szCs w:val="24"/>
        </w:rPr>
        <w:t>.</w:t>
      </w:r>
      <w:r w:rsidRPr="00022E5E">
        <w:rPr>
          <w:rFonts w:ascii="Book Antiqua" w:hAnsi="Book Antiqua" w:cs="Arial"/>
          <w:sz w:val="24"/>
          <w:szCs w:val="24"/>
        </w:rPr>
        <w:t xml:space="preserve"> Patients with no change in </w:t>
      </w:r>
      <w:r w:rsidR="001D4EF3" w:rsidRPr="00022E5E">
        <w:rPr>
          <w:rFonts w:ascii="Book Antiqua" w:hAnsi="Book Antiqua" w:cs="Arial"/>
          <w:sz w:val="24"/>
          <w:szCs w:val="24"/>
        </w:rPr>
        <w:t>CTC</w:t>
      </w:r>
      <w:r w:rsidRPr="00022E5E">
        <w:rPr>
          <w:rFonts w:ascii="Book Antiqua" w:hAnsi="Book Antiqua" w:cs="Arial"/>
          <w:sz w:val="24"/>
          <w:szCs w:val="24"/>
        </w:rPr>
        <w:t xml:space="preserve"> count and an increase after </w:t>
      </w:r>
      <w:r w:rsidR="00665E83">
        <w:rPr>
          <w:rFonts w:ascii="Book Antiqua" w:hAnsi="Book Antiqua" w:cs="Arial"/>
          <w:sz w:val="24"/>
          <w:szCs w:val="24"/>
        </w:rPr>
        <w:t xml:space="preserve">a </w:t>
      </w:r>
      <w:r w:rsidRPr="00022E5E">
        <w:rPr>
          <w:rFonts w:ascii="Book Antiqua" w:hAnsi="Book Antiqua" w:cs="Arial"/>
          <w:sz w:val="24"/>
          <w:szCs w:val="24"/>
        </w:rPr>
        <w:t>decline often indicate poor treatment outcomes and tumor recurrence or resistance. Ye</w:t>
      </w:r>
      <w:r w:rsidR="00692CEC">
        <w:rPr>
          <w:rFonts w:ascii="Book Antiqua" w:hAnsi="Book Antiqua" w:cs="Arial"/>
          <w:sz w:val="24"/>
          <w:szCs w:val="24"/>
        </w:rPr>
        <w:t xml:space="preserve"> </w:t>
      </w:r>
      <w:r w:rsidR="00692CEC" w:rsidRPr="00692CEC">
        <w:rPr>
          <w:rFonts w:ascii="Book Antiqua" w:hAnsi="Book Antiqua" w:cs="Arial"/>
          <w:i/>
          <w:iCs/>
          <w:sz w:val="24"/>
          <w:szCs w:val="24"/>
        </w:rPr>
        <w:t xml:space="preserve">et </w:t>
      </w:r>
      <w:proofErr w:type="gramStart"/>
      <w:r w:rsidR="00692CEC" w:rsidRPr="00692CEC">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113]</w:t>
      </w:r>
      <w:r w:rsidRPr="00022E5E">
        <w:rPr>
          <w:rFonts w:ascii="Book Antiqua" w:hAnsi="Book Antiqua" w:cs="Arial"/>
          <w:sz w:val="24"/>
          <w:szCs w:val="24"/>
        </w:rPr>
        <w:t xml:space="preserve"> investigated the relationship between the </w:t>
      </w:r>
      <w:r w:rsidR="001D4EF3" w:rsidRPr="00022E5E">
        <w:rPr>
          <w:rFonts w:ascii="Book Antiqua" w:hAnsi="Book Antiqua" w:cs="Arial"/>
          <w:sz w:val="24"/>
          <w:szCs w:val="24"/>
        </w:rPr>
        <w:t>CTC</w:t>
      </w:r>
      <w:r w:rsidRPr="00022E5E">
        <w:rPr>
          <w:rFonts w:ascii="Book Antiqua" w:hAnsi="Book Antiqua" w:cs="Arial"/>
          <w:sz w:val="24"/>
          <w:szCs w:val="24"/>
        </w:rPr>
        <w:t xml:space="preserve"> count and the clinical outcome of patients with </w:t>
      </w:r>
      <w:r w:rsidR="00692CEC" w:rsidRPr="00692CEC">
        <w:rPr>
          <w:rFonts w:ascii="Book Antiqua" w:hAnsi="Book Antiqua" w:cs="Arial"/>
          <w:sz w:val="24"/>
          <w:szCs w:val="24"/>
        </w:rPr>
        <w:t>hepatitis B virus</w:t>
      </w:r>
      <w:r w:rsidRPr="00022E5E">
        <w:rPr>
          <w:rFonts w:ascii="Book Antiqua" w:hAnsi="Book Antiqua" w:cs="Arial"/>
          <w:sz w:val="24"/>
          <w:szCs w:val="24"/>
        </w:rPr>
        <w:t xml:space="preserve">-related </w:t>
      </w:r>
      <w:r w:rsidR="00692CEC">
        <w:rPr>
          <w:rFonts w:ascii="Book Antiqua" w:hAnsi="Book Antiqua" w:cs="Arial"/>
          <w:sz w:val="24"/>
          <w:szCs w:val="24"/>
        </w:rPr>
        <w:t>HCC</w:t>
      </w:r>
      <w:r w:rsidRPr="00022E5E">
        <w:rPr>
          <w:rFonts w:ascii="Book Antiqua" w:hAnsi="Book Antiqua" w:cs="Arial"/>
          <w:sz w:val="24"/>
          <w:szCs w:val="24"/>
        </w:rPr>
        <w:t xml:space="preserve"> after radical resection and found that patients with lower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 2/5 mL) and patients with higher counts (&gt; 2/5 mL) were similar. Both, DFS and OS were significantly prolonged, suggesting that higher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may be an independent marker of poor prognosis </w:t>
      </w:r>
      <w:r w:rsidR="00665E83">
        <w:rPr>
          <w:rFonts w:ascii="Book Antiqua" w:hAnsi="Book Antiqua" w:cs="Arial"/>
          <w:sz w:val="24"/>
          <w:szCs w:val="24"/>
        </w:rPr>
        <w:t>in</w:t>
      </w:r>
      <w:r w:rsidRPr="00022E5E">
        <w:rPr>
          <w:rFonts w:ascii="Book Antiqua" w:hAnsi="Book Antiqua" w:cs="Arial"/>
          <w:sz w:val="24"/>
          <w:szCs w:val="24"/>
        </w:rPr>
        <w:t xml:space="preserve"> HCC. </w:t>
      </w:r>
      <w:proofErr w:type="spellStart"/>
      <w:r w:rsidRPr="00022E5E">
        <w:rPr>
          <w:rFonts w:ascii="Book Antiqua" w:hAnsi="Book Antiqua" w:cs="Arial"/>
          <w:sz w:val="24"/>
          <w:szCs w:val="24"/>
        </w:rPr>
        <w:t>Hao</w:t>
      </w:r>
      <w:proofErr w:type="spellEnd"/>
      <w:r w:rsidR="00692CEC">
        <w:rPr>
          <w:rFonts w:ascii="Book Antiqua" w:hAnsi="Book Antiqua" w:cs="Arial"/>
          <w:sz w:val="24"/>
          <w:szCs w:val="24"/>
        </w:rPr>
        <w:t xml:space="preserve"> </w:t>
      </w:r>
      <w:r w:rsidR="00692CEC" w:rsidRPr="00692CEC">
        <w:rPr>
          <w:rFonts w:ascii="Book Antiqua" w:hAnsi="Book Antiqua" w:cs="Arial"/>
          <w:i/>
          <w:iCs/>
          <w:sz w:val="24"/>
          <w:szCs w:val="24"/>
        </w:rPr>
        <w:t xml:space="preserve">et </w:t>
      </w:r>
      <w:proofErr w:type="gramStart"/>
      <w:r w:rsidR="00692CEC" w:rsidRPr="00692CEC">
        <w:rPr>
          <w:rFonts w:ascii="Book Antiqua" w:hAnsi="Book Antiqua" w:cs="Arial"/>
          <w:i/>
          <w:iCs/>
          <w:sz w:val="24"/>
          <w:szCs w:val="24"/>
        </w:rPr>
        <w:t>al</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114]</w:t>
      </w:r>
      <w:r w:rsidRPr="00022E5E">
        <w:rPr>
          <w:rFonts w:ascii="Book Antiqua" w:hAnsi="Book Antiqua" w:cs="Arial"/>
          <w:sz w:val="24"/>
          <w:szCs w:val="24"/>
        </w:rPr>
        <w:t xml:space="preserve"> conducted further research, and the results showed that patients with anterior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had significantly lower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in peripheral blood than patients with traditional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and the 2-year recurrence rate and 2-year survival rate were also significantly reduced. </w:t>
      </w:r>
      <w:r w:rsidR="00665E83">
        <w:rPr>
          <w:rFonts w:ascii="Book Antiqua" w:hAnsi="Book Antiqua" w:cs="Arial"/>
          <w:sz w:val="24"/>
          <w:szCs w:val="24"/>
        </w:rPr>
        <w:t>A s</w:t>
      </w:r>
      <w:r w:rsidRPr="00022E5E">
        <w:rPr>
          <w:rFonts w:ascii="Book Antiqua" w:hAnsi="Book Antiqua" w:cs="Arial"/>
          <w:sz w:val="24"/>
          <w:szCs w:val="24"/>
        </w:rPr>
        <w:t>ignificant reduction suggest</w:t>
      </w:r>
      <w:r w:rsidR="00A74A5B" w:rsidRPr="00022E5E">
        <w:rPr>
          <w:rFonts w:ascii="Book Antiqua" w:hAnsi="Book Antiqua" w:cs="Arial"/>
          <w:sz w:val="24"/>
          <w:szCs w:val="24"/>
        </w:rPr>
        <w:t>ed</w:t>
      </w:r>
      <w:r w:rsidRPr="00022E5E">
        <w:rPr>
          <w:rFonts w:ascii="Book Antiqua" w:hAnsi="Book Antiqua" w:cs="Arial"/>
          <w:sz w:val="24"/>
          <w:szCs w:val="24"/>
        </w:rPr>
        <w:t xml:space="preserve"> that anterior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significantly reduced the postoperative </w:t>
      </w:r>
      <w:r w:rsidR="001D4EF3" w:rsidRPr="00022E5E">
        <w:rPr>
          <w:rFonts w:ascii="Book Antiqua" w:hAnsi="Book Antiqua" w:cs="Arial"/>
          <w:sz w:val="24"/>
          <w:szCs w:val="24"/>
        </w:rPr>
        <w:t>CTC</w:t>
      </w:r>
      <w:r w:rsidRPr="00022E5E">
        <w:rPr>
          <w:rFonts w:ascii="Book Antiqua" w:hAnsi="Book Antiqua" w:cs="Arial"/>
          <w:sz w:val="24"/>
          <w:szCs w:val="24"/>
        </w:rPr>
        <w:t xml:space="preserve"> count compared with traditional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and significantly improved the patient's prognosis. </w:t>
      </w:r>
      <w:r w:rsidR="001D4EF3" w:rsidRPr="00022E5E">
        <w:rPr>
          <w:rFonts w:ascii="Book Antiqua" w:hAnsi="Book Antiqua" w:cs="Arial"/>
          <w:sz w:val="24"/>
          <w:szCs w:val="24"/>
        </w:rPr>
        <w:t>CTC</w:t>
      </w:r>
      <w:r w:rsidR="00665E83">
        <w:rPr>
          <w:rFonts w:ascii="Book Antiqua" w:hAnsi="Book Antiqua" w:cs="Arial"/>
          <w:sz w:val="24"/>
          <w:szCs w:val="24"/>
        </w:rPr>
        <w:t>s</w:t>
      </w:r>
      <w:r w:rsidRPr="00022E5E">
        <w:rPr>
          <w:rFonts w:ascii="Book Antiqua" w:hAnsi="Book Antiqua" w:cs="Arial"/>
          <w:sz w:val="24"/>
          <w:szCs w:val="24"/>
        </w:rPr>
        <w:t xml:space="preserve"> ha</w:t>
      </w:r>
      <w:r w:rsidR="00665E83">
        <w:rPr>
          <w:rFonts w:ascii="Book Antiqua" w:hAnsi="Book Antiqua" w:cs="Arial"/>
          <w:sz w:val="24"/>
          <w:szCs w:val="24"/>
        </w:rPr>
        <w:t>ve</w:t>
      </w:r>
      <w:r w:rsidRPr="00022E5E">
        <w:rPr>
          <w:rFonts w:ascii="Book Antiqua" w:hAnsi="Book Antiqua" w:cs="Arial"/>
          <w:sz w:val="24"/>
          <w:szCs w:val="24"/>
        </w:rPr>
        <w:t xml:space="preserve"> shown great advantages in related studies o</w:t>
      </w:r>
      <w:r w:rsidR="00665E83">
        <w:rPr>
          <w:rFonts w:ascii="Book Antiqua" w:hAnsi="Book Antiqua" w:cs="Arial"/>
          <w:sz w:val="24"/>
          <w:szCs w:val="24"/>
        </w:rPr>
        <w:t>n</w:t>
      </w:r>
      <w:r w:rsidRPr="00022E5E">
        <w:rPr>
          <w:rFonts w:ascii="Book Antiqua" w:hAnsi="Book Antiqua" w:cs="Arial"/>
          <w:sz w:val="24"/>
          <w:szCs w:val="24"/>
        </w:rPr>
        <w:t xml:space="preserve"> HCC prognosis and ha</w:t>
      </w:r>
      <w:r w:rsidR="00665E83">
        <w:rPr>
          <w:rFonts w:ascii="Book Antiqua" w:hAnsi="Book Antiqua" w:cs="Arial"/>
          <w:sz w:val="24"/>
          <w:szCs w:val="24"/>
        </w:rPr>
        <w:t>ve</w:t>
      </w:r>
      <w:r w:rsidRPr="00022E5E">
        <w:rPr>
          <w:rFonts w:ascii="Book Antiqua" w:hAnsi="Book Antiqua" w:cs="Arial"/>
          <w:sz w:val="24"/>
          <w:szCs w:val="24"/>
        </w:rPr>
        <w:t xml:space="preserve"> benefited some </w:t>
      </w:r>
      <w:proofErr w:type="gramStart"/>
      <w:r w:rsidRPr="00022E5E">
        <w:rPr>
          <w:rFonts w:ascii="Book Antiqua" w:hAnsi="Book Antiqua" w:cs="Arial"/>
          <w:sz w:val="24"/>
          <w:szCs w:val="24"/>
        </w:rPr>
        <w:t>patients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115]</w:t>
      </w:r>
      <w:r w:rsidRPr="00022E5E">
        <w:rPr>
          <w:rFonts w:ascii="Book Antiqua" w:hAnsi="Book Antiqua" w:cs="Arial"/>
          <w:sz w:val="24"/>
          <w:szCs w:val="24"/>
        </w:rPr>
        <w:t xml:space="preserve">. </w:t>
      </w:r>
    </w:p>
    <w:p w14:paraId="5FC4AD59" w14:textId="2CEB78A8" w:rsidR="00370D8B" w:rsidRPr="00022E5E" w:rsidRDefault="00370D8B" w:rsidP="00692CEC">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Early HCC is difficult to diagnose, and serum miR-21 and miR-122 can distinguish HCC patients from healthy controls. The AUCs of miR-21 and </w:t>
      </w:r>
      <w:r w:rsidR="00B1370C" w:rsidRPr="00022E5E">
        <w:rPr>
          <w:rFonts w:ascii="Book Antiqua" w:hAnsi="Book Antiqua" w:cs="Arial"/>
          <w:sz w:val="24"/>
          <w:szCs w:val="24"/>
        </w:rPr>
        <w:t>miR</w:t>
      </w:r>
      <w:r w:rsidRPr="00022E5E">
        <w:rPr>
          <w:rFonts w:ascii="Book Antiqua" w:hAnsi="Book Antiqua" w:cs="Arial"/>
          <w:sz w:val="24"/>
          <w:szCs w:val="24"/>
        </w:rPr>
        <w:t xml:space="preserve">-122 are 0.88 and 0.77, respectively; the sensitivity and specificity of miR-21 are 86.6% and 79.5 %, </w:t>
      </w:r>
      <w:r w:rsidR="00665E83">
        <w:rPr>
          <w:rFonts w:ascii="Book Antiqua" w:hAnsi="Book Antiqua" w:cs="Arial"/>
          <w:sz w:val="24"/>
          <w:szCs w:val="24"/>
        </w:rPr>
        <w:t>t</w:t>
      </w:r>
      <w:r w:rsidRPr="00022E5E">
        <w:rPr>
          <w:rFonts w:ascii="Book Antiqua" w:hAnsi="Book Antiqua" w:cs="Arial"/>
          <w:sz w:val="24"/>
          <w:szCs w:val="24"/>
        </w:rPr>
        <w:t xml:space="preserve">he sensitivity and specificity of </w:t>
      </w:r>
      <w:r w:rsidR="00B1370C" w:rsidRPr="00022E5E">
        <w:rPr>
          <w:rFonts w:ascii="Book Antiqua" w:hAnsi="Book Antiqua" w:cs="Arial"/>
          <w:sz w:val="24"/>
          <w:szCs w:val="24"/>
        </w:rPr>
        <w:t>miR</w:t>
      </w:r>
      <w:r w:rsidRPr="00022E5E">
        <w:rPr>
          <w:rFonts w:ascii="Book Antiqua" w:hAnsi="Book Antiqua" w:cs="Arial"/>
          <w:sz w:val="24"/>
          <w:szCs w:val="24"/>
        </w:rPr>
        <w:t>-122 are 68.0% and 73.3</w:t>
      </w:r>
      <w:proofErr w:type="gramStart"/>
      <w:r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116]</w:t>
      </w:r>
      <w:r w:rsidRPr="00022E5E">
        <w:rPr>
          <w:rFonts w:ascii="Book Antiqua" w:hAnsi="Book Antiqua" w:cs="Arial"/>
          <w:sz w:val="24"/>
          <w:szCs w:val="24"/>
        </w:rPr>
        <w:t xml:space="preserve">. Serum </w:t>
      </w:r>
      <w:r w:rsidR="00B1370C" w:rsidRPr="00022E5E">
        <w:rPr>
          <w:rFonts w:ascii="Book Antiqua" w:hAnsi="Book Antiqua" w:cs="Arial"/>
          <w:sz w:val="24"/>
          <w:szCs w:val="24"/>
        </w:rPr>
        <w:t>miR</w:t>
      </w:r>
      <w:r w:rsidRPr="00022E5E">
        <w:rPr>
          <w:rFonts w:ascii="Book Antiqua" w:hAnsi="Book Antiqua" w:cs="Arial"/>
          <w:sz w:val="24"/>
          <w:szCs w:val="24"/>
        </w:rPr>
        <w:t xml:space="preserve">-106b level has </w:t>
      </w:r>
      <w:r w:rsidR="00665E83">
        <w:rPr>
          <w:rFonts w:ascii="Book Antiqua" w:hAnsi="Book Antiqua" w:cs="Arial"/>
          <w:sz w:val="24"/>
          <w:szCs w:val="24"/>
        </w:rPr>
        <w:t xml:space="preserve">a </w:t>
      </w:r>
      <w:r w:rsidRPr="00022E5E">
        <w:rPr>
          <w:rFonts w:ascii="Book Antiqua" w:hAnsi="Book Antiqua" w:cs="Arial"/>
          <w:sz w:val="24"/>
          <w:szCs w:val="24"/>
        </w:rPr>
        <w:t xml:space="preserve">certain clinical value for HCC diagnosis and disease </w:t>
      </w:r>
      <w:proofErr w:type="gramStart"/>
      <w:r w:rsidRPr="00022E5E">
        <w:rPr>
          <w:rFonts w:ascii="Book Antiqua" w:hAnsi="Book Antiqua" w:cs="Arial"/>
          <w:sz w:val="24"/>
          <w:szCs w:val="24"/>
        </w:rPr>
        <w:t>assessment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117]</w:t>
      </w:r>
      <w:r w:rsidRPr="00022E5E">
        <w:rPr>
          <w:rFonts w:ascii="Book Antiqua" w:hAnsi="Book Antiqua" w:cs="Arial"/>
          <w:sz w:val="24"/>
          <w:szCs w:val="24"/>
        </w:rPr>
        <w:t xml:space="preserve">. The serum level of miR-106b in patients with advanced HCC (stage </w:t>
      </w:r>
      <w:r w:rsidRPr="00022E5E">
        <w:rPr>
          <w:rFonts w:ascii="宋体" w:eastAsia="宋体" w:hAnsi="宋体" w:cs="宋体" w:hint="eastAsia"/>
          <w:sz w:val="24"/>
          <w:szCs w:val="24"/>
        </w:rPr>
        <w:t>Ⅲ</w:t>
      </w:r>
      <w:r w:rsidRPr="00022E5E">
        <w:rPr>
          <w:rFonts w:ascii="Book Antiqua" w:hAnsi="Book Antiqua" w:cs="Arial"/>
          <w:sz w:val="24"/>
          <w:szCs w:val="24"/>
        </w:rPr>
        <w:t>/</w:t>
      </w:r>
      <w:r w:rsidRPr="00022E5E">
        <w:rPr>
          <w:rFonts w:ascii="宋体" w:eastAsia="宋体" w:hAnsi="宋体" w:cs="宋体" w:hint="eastAsia"/>
          <w:sz w:val="24"/>
          <w:szCs w:val="24"/>
        </w:rPr>
        <w:t>Ⅳ</w:t>
      </w:r>
      <w:r w:rsidRPr="00022E5E">
        <w:rPr>
          <w:rFonts w:ascii="Book Antiqua" w:hAnsi="Book Antiqua" w:cs="Arial"/>
          <w:sz w:val="24"/>
          <w:szCs w:val="24"/>
        </w:rPr>
        <w:t xml:space="preserve">) is higher than that in </w:t>
      </w:r>
      <w:r w:rsidR="007A208D" w:rsidRPr="00022E5E">
        <w:rPr>
          <w:rFonts w:ascii="Book Antiqua" w:hAnsi="Book Antiqua" w:cs="Arial"/>
          <w:sz w:val="24"/>
          <w:szCs w:val="24"/>
        </w:rPr>
        <w:t xml:space="preserve">the </w:t>
      </w:r>
      <w:r w:rsidRPr="00022E5E">
        <w:rPr>
          <w:rFonts w:ascii="Book Antiqua" w:hAnsi="Book Antiqua" w:cs="Arial"/>
          <w:sz w:val="24"/>
          <w:szCs w:val="24"/>
        </w:rPr>
        <w:t>early stage</w:t>
      </w:r>
      <w:r w:rsidR="00DC7122" w:rsidRPr="00022E5E">
        <w:rPr>
          <w:rFonts w:ascii="Book Antiqua" w:hAnsi="Book Antiqua" w:cs="Arial"/>
          <w:noProof/>
          <w:sz w:val="24"/>
          <w:szCs w:val="24"/>
          <w:vertAlign w:val="superscript"/>
        </w:rPr>
        <w:t>[118]</w:t>
      </w:r>
      <w:r w:rsidRPr="00022E5E">
        <w:rPr>
          <w:rFonts w:ascii="Book Antiqua" w:hAnsi="Book Antiqua" w:cs="Arial"/>
          <w:sz w:val="24"/>
          <w:szCs w:val="24"/>
        </w:rPr>
        <w:t xml:space="preserve">. MiR-92-3p, miR-107 and </w:t>
      </w:r>
      <w:r w:rsidR="00B1370C" w:rsidRPr="00022E5E">
        <w:rPr>
          <w:rFonts w:ascii="Book Antiqua" w:hAnsi="Book Antiqua" w:cs="Arial"/>
          <w:sz w:val="24"/>
          <w:szCs w:val="24"/>
        </w:rPr>
        <w:t>miR</w:t>
      </w:r>
      <w:r w:rsidRPr="00022E5E">
        <w:rPr>
          <w:rFonts w:ascii="Book Antiqua" w:hAnsi="Book Antiqua" w:cs="Arial"/>
          <w:sz w:val="24"/>
          <w:szCs w:val="24"/>
        </w:rPr>
        <w:t>-3126-5p are valuable markers for the diagnosis of HCC, especially for patients with early</w:t>
      </w:r>
      <w:r w:rsidR="00B1370C" w:rsidRPr="00022E5E">
        <w:rPr>
          <w:rFonts w:ascii="Book Antiqua" w:hAnsi="Book Antiqua" w:cs="Arial"/>
          <w:sz w:val="24"/>
          <w:szCs w:val="24"/>
        </w:rPr>
        <w:t>-</w:t>
      </w:r>
      <w:r w:rsidRPr="00022E5E">
        <w:rPr>
          <w:rFonts w:ascii="Book Antiqua" w:hAnsi="Book Antiqua" w:cs="Arial"/>
          <w:sz w:val="24"/>
          <w:szCs w:val="24"/>
        </w:rPr>
        <w:t xml:space="preserve">stage HCC (stage I/II) (AUC = 0.975) and patients with low levels of AFP (AUC = 0.971). The combined application of </w:t>
      </w:r>
      <w:r w:rsidR="00B1370C" w:rsidRPr="00022E5E">
        <w:rPr>
          <w:rFonts w:ascii="Book Antiqua" w:hAnsi="Book Antiqua" w:cs="Arial"/>
          <w:sz w:val="24"/>
          <w:szCs w:val="24"/>
        </w:rPr>
        <w:t>miR</w:t>
      </w:r>
      <w:r w:rsidRPr="00022E5E">
        <w:rPr>
          <w:rFonts w:ascii="Book Antiqua" w:hAnsi="Book Antiqua" w:cs="Arial"/>
          <w:sz w:val="24"/>
          <w:szCs w:val="24"/>
        </w:rPr>
        <w:t xml:space="preserve">-92-3p, miR-107, and </w:t>
      </w:r>
      <w:r w:rsidR="00B1370C" w:rsidRPr="00022E5E">
        <w:rPr>
          <w:rFonts w:ascii="Book Antiqua" w:hAnsi="Book Antiqua" w:cs="Arial"/>
          <w:sz w:val="24"/>
          <w:szCs w:val="24"/>
        </w:rPr>
        <w:t>miR</w:t>
      </w:r>
      <w:r w:rsidRPr="00022E5E">
        <w:rPr>
          <w:rFonts w:ascii="Book Antiqua" w:hAnsi="Book Antiqua" w:cs="Arial"/>
          <w:sz w:val="24"/>
          <w:szCs w:val="24"/>
        </w:rPr>
        <w:t xml:space="preserve">-31265p with AFP is </w:t>
      </w:r>
      <w:r w:rsidRPr="00022E5E">
        <w:rPr>
          <w:rFonts w:ascii="Book Antiqua" w:hAnsi="Book Antiqua" w:cs="Arial"/>
          <w:sz w:val="24"/>
          <w:szCs w:val="24"/>
        </w:rPr>
        <w:lastRenderedPageBreak/>
        <w:t>more effective in distinguishing patients with early HCC (AUC = 0.988) and patients with low-level AFP (AUC = 0.989</w:t>
      </w:r>
      <w:proofErr w:type="gramStart"/>
      <w:r w:rsidRPr="00022E5E">
        <w:rPr>
          <w:rFonts w:ascii="Book Antiqua" w:hAnsi="Book Antiqua" w:cs="Arial"/>
          <w:sz w:val="24"/>
          <w:szCs w:val="24"/>
        </w:rPr>
        <w:t>)</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119]</w:t>
      </w:r>
      <w:r w:rsidRPr="00022E5E">
        <w:rPr>
          <w:rFonts w:ascii="Book Antiqua" w:hAnsi="Book Antiqua" w:cs="Arial"/>
          <w:sz w:val="24"/>
          <w:szCs w:val="24"/>
        </w:rPr>
        <w:t>.</w:t>
      </w:r>
    </w:p>
    <w:p w14:paraId="145FEE34" w14:textId="1122CAA5" w:rsidR="00D33D98" w:rsidRDefault="00D33D98" w:rsidP="00692CEC">
      <w:pPr>
        <w:spacing w:line="360" w:lineRule="auto"/>
        <w:ind w:firstLineChars="100" w:firstLine="240"/>
        <w:rPr>
          <w:rFonts w:ascii="Book Antiqua" w:hAnsi="Book Antiqua" w:cs="Arial"/>
          <w:sz w:val="24"/>
          <w:szCs w:val="24"/>
        </w:rPr>
      </w:pPr>
      <w:proofErr w:type="spellStart"/>
      <w:r w:rsidRPr="00022E5E">
        <w:rPr>
          <w:rFonts w:ascii="Book Antiqua" w:hAnsi="Book Antiqua" w:cs="Arial"/>
          <w:sz w:val="24"/>
          <w:szCs w:val="24"/>
        </w:rPr>
        <w:t>Exosomal</w:t>
      </w:r>
      <w:proofErr w:type="spellEnd"/>
      <w:r w:rsidRPr="00022E5E">
        <w:rPr>
          <w:rFonts w:ascii="Book Antiqua" w:hAnsi="Book Antiqua" w:cs="Arial"/>
          <w:sz w:val="24"/>
          <w:szCs w:val="24"/>
        </w:rPr>
        <w:t xml:space="preserve">-derived </w:t>
      </w:r>
      <w:r w:rsidR="00B1370C" w:rsidRPr="00022E5E">
        <w:rPr>
          <w:rFonts w:ascii="Book Antiqua" w:hAnsi="Book Antiqua" w:cs="Arial"/>
          <w:sz w:val="24"/>
          <w:szCs w:val="24"/>
        </w:rPr>
        <w:t>miR</w:t>
      </w:r>
      <w:r w:rsidRPr="00022E5E">
        <w:rPr>
          <w:rFonts w:ascii="Book Antiqua" w:hAnsi="Book Antiqua" w:cs="Arial"/>
          <w:sz w:val="24"/>
          <w:szCs w:val="24"/>
        </w:rPr>
        <w:t xml:space="preserve">NA can be used not only as a marker </w:t>
      </w:r>
      <w:r w:rsidR="00665E83">
        <w:rPr>
          <w:rFonts w:ascii="Book Antiqua" w:hAnsi="Book Antiqua" w:cs="Arial"/>
          <w:sz w:val="24"/>
          <w:szCs w:val="24"/>
        </w:rPr>
        <w:t>of</w:t>
      </w:r>
      <w:r w:rsidRPr="00022E5E">
        <w:rPr>
          <w:rFonts w:ascii="Book Antiqua" w:hAnsi="Book Antiqua" w:cs="Arial"/>
          <w:sz w:val="24"/>
          <w:szCs w:val="24"/>
        </w:rPr>
        <w:t xml:space="preserve"> early screening and early diagnosis but also as a marker </w:t>
      </w:r>
      <w:r w:rsidR="00665E83">
        <w:rPr>
          <w:rFonts w:ascii="Book Antiqua" w:hAnsi="Book Antiqua" w:cs="Arial"/>
          <w:sz w:val="24"/>
          <w:szCs w:val="24"/>
        </w:rPr>
        <w:t>of</w:t>
      </w:r>
      <w:r w:rsidRPr="00022E5E">
        <w:rPr>
          <w:rFonts w:ascii="Book Antiqua" w:hAnsi="Book Antiqua" w:cs="Arial"/>
          <w:sz w:val="24"/>
          <w:szCs w:val="24"/>
        </w:rPr>
        <w:t xml:space="preserve"> tumor </w:t>
      </w:r>
      <w:proofErr w:type="gramStart"/>
      <w:r w:rsidRPr="00022E5E">
        <w:rPr>
          <w:rFonts w:ascii="Book Antiqua" w:hAnsi="Book Antiqua" w:cs="Arial"/>
          <w:sz w:val="24"/>
          <w:szCs w:val="24"/>
        </w:rPr>
        <w:t>prognosis</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120]</w:t>
      </w:r>
      <w:r w:rsidRPr="00022E5E">
        <w:rPr>
          <w:rFonts w:ascii="Book Antiqua" w:hAnsi="Book Antiqua" w:cs="Arial"/>
          <w:sz w:val="24"/>
          <w:szCs w:val="24"/>
        </w:rPr>
        <w:t xml:space="preserve">. </w:t>
      </w:r>
      <w:proofErr w:type="gramStart"/>
      <w:r w:rsidRPr="00022E5E">
        <w:rPr>
          <w:rFonts w:ascii="Book Antiqua" w:hAnsi="Book Antiqua" w:cs="Arial"/>
          <w:sz w:val="24"/>
          <w:szCs w:val="24"/>
        </w:rPr>
        <w:t>miR-221</w:t>
      </w:r>
      <w:proofErr w:type="gramEnd"/>
      <w:r w:rsidRPr="00022E5E">
        <w:rPr>
          <w:rFonts w:ascii="Book Antiqua" w:hAnsi="Book Antiqua" w:cs="Arial"/>
          <w:sz w:val="24"/>
          <w:szCs w:val="24"/>
        </w:rPr>
        <w:t xml:space="preserve"> is also highly expressed in liver cancer tissues and is related to the size of liver cancer and the prognosis of patients</w:t>
      </w:r>
      <w:r w:rsidR="00DC7122" w:rsidRPr="00022E5E">
        <w:rPr>
          <w:rFonts w:ascii="Book Antiqua" w:hAnsi="Book Antiqua" w:cs="Arial"/>
          <w:noProof/>
          <w:sz w:val="24"/>
          <w:szCs w:val="24"/>
          <w:vertAlign w:val="superscript"/>
        </w:rPr>
        <w:t>[121]</w:t>
      </w:r>
      <w:r w:rsidRPr="00022E5E">
        <w:rPr>
          <w:rFonts w:ascii="Book Antiqua" w:hAnsi="Book Antiqua" w:cs="Arial"/>
          <w:sz w:val="24"/>
          <w:szCs w:val="24"/>
        </w:rPr>
        <w:t>. Other studies have reported that in liver cancer, miR-718 is inhibited in peripheral blood exosomes by regulating the expression of the target gene HOXB8</w:t>
      </w:r>
      <w:r w:rsidR="00665E83">
        <w:rPr>
          <w:rFonts w:ascii="Book Antiqua" w:hAnsi="Book Antiqua" w:cs="Arial"/>
          <w:sz w:val="24"/>
          <w:szCs w:val="24"/>
        </w:rPr>
        <w:t>.</w:t>
      </w:r>
      <w:r w:rsidRPr="00022E5E">
        <w:rPr>
          <w:rFonts w:ascii="Book Antiqua" w:hAnsi="Book Antiqua" w:cs="Arial"/>
          <w:sz w:val="24"/>
          <w:szCs w:val="24"/>
        </w:rPr>
        <w:t xml:space="preserve"> The tumor cells were differentiated, and the expression of serum exosomes </w:t>
      </w:r>
      <w:r w:rsidR="00B1370C" w:rsidRPr="00022E5E">
        <w:rPr>
          <w:rFonts w:ascii="Book Antiqua" w:hAnsi="Book Antiqua" w:cs="Arial"/>
          <w:sz w:val="24"/>
          <w:szCs w:val="24"/>
        </w:rPr>
        <w:t>miR</w:t>
      </w:r>
      <w:r w:rsidRPr="00022E5E">
        <w:rPr>
          <w:rFonts w:ascii="Book Antiqua" w:hAnsi="Book Antiqua" w:cs="Arial"/>
          <w:sz w:val="24"/>
          <w:szCs w:val="24"/>
        </w:rPr>
        <w:t xml:space="preserve">-718 after liver transplantation was negatively correlated with tumor </w:t>
      </w:r>
      <w:proofErr w:type="gramStart"/>
      <w:r w:rsidRPr="00022E5E">
        <w:rPr>
          <w:rFonts w:ascii="Book Antiqua" w:hAnsi="Book Antiqua" w:cs="Arial"/>
          <w:sz w:val="24"/>
          <w:szCs w:val="24"/>
        </w:rPr>
        <w:t>recurrence</w:t>
      </w:r>
      <w:r w:rsidR="00DC7122" w:rsidRPr="00022E5E">
        <w:rPr>
          <w:rFonts w:ascii="Book Antiqua" w:hAnsi="Book Antiqua" w:cs="Arial"/>
          <w:noProof/>
          <w:sz w:val="24"/>
          <w:szCs w:val="24"/>
          <w:vertAlign w:val="superscript"/>
        </w:rPr>
        <w:t>[</w:t>
      </w:r>
      <w:proofErr w:type="gramEnd"/>
      <w:r w:rsidR="00DC7122" w:rsidRPr="00022E5E">
        <w:rPr>
          <w:rFonts w:ascii="Book Antiqua" w:hAnsi="Book Antiqua" w:cs="Arial"/>
          <w:noProof/>
          <w:sz w:val="24"/>
          <w:szCs w:val="24"/>
          <w:vertAlign w:val="superscript"/>
        </w:rPr>
        <w:t>122]</w:t>
      </w:r>
      <w:r w:rsidRPr="00022E5E">
        <w:rPr>
          <w:rFonts w:ascii="Book Antiqua" w:hAnsi="Book Antiqua" w:cs="Arial"/>
          <w:sz w:val="24"/>
          <w:szCs w:val="24"/>
        </w:rPr>
        <w:t>.</w:t>
      </w:r>
    </w:p>
    <w:p w14:paraId="1D721EE5" w14:textId="77777777" w:rsidR="00692CEC" w:rsidRPr="00022E5E" w:rsidRDefault="00692CEC" w:rsidP="00692CEC">
      <w:pPr>
        <w:spacing w:line="360" w:lineRule="auto"/>
        <w:rPr>
          <w:rFonts w:ascii="Book Antiqua" w:hAnsi="Book Antiqua" w:cs="Arial"/>
          <w:sz w:val="24"/>
          <w:szCs w:val="24"/>
        </w:rPr>
      </w:pPr>
    </w:p>
    <w:p w14:paraId="632DADDF" w14:textId="3B667C2F" w:rsidR="002F3C43" w:rsidRPr="00692CEC" w:rsidRDefault="00692CEC" w:rsidP="00022E5E">
      <w:pPr>
        <w:pStyle w:val="a8"/>
        <w:spacing w:before="0" w:after="0" w:line="360" w:lineRule="auto"/>
        <w:jc w:val="both"/>
        <w:rPr>
          <w:rFonts w:ascii="Book Antiqua" w:hAnsi="Book Antiqua" w:cs="Arial"/>
          <w:sz w:val="24"/>
          <w:szCs w:val="24"/>
          <w:u w:val="single"/>
        </w:rPr>
      </w:pPr>
      <w:r w:rsidRPr="00692CEC">
        <w:rPr>
          <w:rFonts w:ascii="Book Antiqua" w:hAnsi="Book Antiqua" w:cs="Arial"/>
          <w:sz w:val="24"/>
          <w:szCs w:val="24"/>
          <w:u w:val="single"/>
        </w:rPr>
        <w:t>CONCLUSION</w:t>
      </w:r>
    </w:p>
    <w:p w14:paraId="7B7BC7D6" w14:textId="5CB41158" w:rsidR="001875FE" w:rsidRDefault="0075165A" w:rsidP="00022E5E">
      <w:pPr>
        <w:spacing w:line="360" w:lineRule="auto"/>
        <w:rPr>
          <w:rFonts w:ascii="Book Antiqua" w:hAnsi="Book Antiqua" w:cs="Arial"/>
          <w:sz w:val="24"/>
          <w:szCs w:val="24"/>
        </w:rPr>
      </w:pPr>
      <w:r w:rsidRPr="00022E5E">
        <w:rPr>
          <w:rFonts w:ascii="Book Antiqua" w:hAnsi="Book Antiqua" w:cs="Arial"/>
          <w:sz w:val="24"/>
          <w:szCs w:val="24"/>
        </w:rPr>
        <w:t xml:space="preserve">In summary, liquid biopsy technology has been widely studied and applied in CRC and other tumor types, </w:t>
      </w:r>
      <w:r w:rsidR="00665E83">
        <w:rPr>
          <w:rFonts w:ascii="Book Antiqua" w:hAnsi="Book Antiqua" w:cs="Arial"/>
          <w:sz w:val="24"/>
          <w:szCs w:val="24"/>
        </w:rPr>
        <w:t>and</w:t>
      </w:r>
      <w:r w:rsidRPr="00022E5E">
        <w:rPr>
          <w:rFonts w:ascii="Book Antiqua" w:hAnsi="Book Antiqua" w:cs="Arial"/>
          <w:sz w:val="24"/>
          <w:szCs w:val="24"/>
        </w:rPr>
        <w:t xml:space="preserve"> can provide more accurate treatment measures for tumor patients and enable patients to obtain the best clinical benefits. Despite this, liquid biopsy still faces many challenges and is still in the clinical trial stage. Large-scale prospective clinical trials are needed for further verification. It is believed that liquid biopsy can bring hope to patients </w:t>
      </w:r>
      <w:r w:rsidR="00B2152A">
        <w:rPr>
          <w:rFonts w:ascii="Book Antiqua" w:hAnsi="Book Antiqua" w:cs="Arial"/>
          <w:sz w:val="24"/>
          <w:szCs w:val="24"/>
        </w:rPr>
        <w:t xml:space="preserve">in terms of </w:t>
      </w:r>
      <w:r w:rsidRPr="00022E5E">
        <w:rPr>
          <w:rFonts w:ascii="Book Antiqua" w:hAnsi="Book Antiqua" w:cs="Arial"/>
          <w:sz w:val="24"/>
          <w:szCs w:val="24"/>
        </w:rPr>
        <w:t>more accurate</w:t>
      </w:r>
      <w:r w:rsidR="00B2152A">
        <w:rPr>
          <w:rFonts w:ascii="Book Antiqua" w:hAnsi="Book Antiqua" w:cs="Arial"/>
          <w:sz w:val="24"/>
          <w:szCs w:val="24"/>
        </w:rPr>
        <w:t xml:space="preserve"> diagnosis and </w:t>
      </w:r>
      <w:r w:rsidR="00664477">
        <w:rPr>
          <w:rFonts w:ascii="Book Antiqua" w:hAnsi="Book Antiqua" w:cs="Arial"/>
          <w:sz w:val="24"/>
          <w:szCs w:val="24"/>
        </w:rPr>
        <w:t>prognosis</w:t>
      </w:r>
      <w:r w:rsidRPr="00022E5E">
        <w:rPr>
          <w:rFonts w:ascii="Book Antiqua" w:hAnsi="Book Antiqua" w:cs="Arial"/>
          <w:sz w:val="24"/>
          <w:szCs w:val="24"/>
        </w:rPr>
        <w:t>.</w:t>
      </w:r>
    </w:p>
    <w:p w14:paraId="15B153C8" w14:textId="77777777" w:rsidR="00AB7AB6" w:rsidRPr="00AB7AB6" w:rsidRDefault="00AB7AB6" w:rsidP="00022E5E">
      <w:pPr>
        <w:spacing w:line="360" w:lineRule="auto"/>
        <w:rPr>
          <w:rFonts w:ascii="Book Antiqua" w:hAnsi="Book Antiqua" w:cs="Arial"/>
          <w:sz w:val="24"/>
          <w:szCs w:val="24"/>
        </w:rPr>
      </w:pPr>
    </w:p>
    <w:p w14:paraId="37BB07CA" w14:textId="2D56F182" w:rsidR="006F29F2" w:rsidRPr="00022E5E" w:rsidRDefault="002F3C43" w:rsidP="00022E5E">
      <w:pPr>
        <w:pStyle w:val="a8"/>
        <w:spacing w:before="0" w:after="0" w:line="360" w:lineRule="auto"/>
        <w:jc w:val="both"/>
        <w:rPr>
          <w:rFonts w:ascii="Book Antiqua" w:hAnsi="Book Antiqua" w:cs="Arial"/>
          <w:sz w:val="24"/>
          <w:szCs w:val="24"/>
        </w:rPr>
      </w:pPr>
      <w:r w:rsidRPr="00022E5E">
        <w:rPr>
          <w:rFonts w:ascii="Book Antiqua" w:hAnsi="Book Antiqua" w:cs="Arial"/>
          <w:sz w:val="24"/>
          <w:szCs w:val="24"/>
        </w:rPr>
        <w:t>REFERENCES</w:t>
      </w:r>
    </w:p>
    <w:p w14:paraId="43FD6E50" w14:textId="77777777" w:rsidR="00A33EF1" w:rsidRPr="00D81C36" w:rsidRDefault="00A33EF1" w:rsidP="00A33EF1">
      <w:pPr>
        <w:spacing w:line="360" w:lineRule="auto"/>
        <w:rPr>
          <w:rFonts w:ascii="Book Antiqua" w:hAnsi="Book Antiqua"/>
          <w:sz w:val="24"/>
          <w:szCs w:val="24"/>
        </w:rPr>
      </w:pPr>
      <w:bookmarkStart w:id="88" w:name="OLE_LINK1653"/>
      <w:bookmarkStart w:id="89" w:name="OLE_LINK1654"/>
      <w:r w:rsidRPr="00D81C36">
        <w:rPr>
          <w:rFonts w:ascii="Book Antiqua" w:hAnsi="Book Antiqua"/>
          <w:sz w:val="24"/>
          <w:szCs w:val="24"/>
        </w:rPr>
        <w:t xml:space="preserve">1 </w:t>
      </w:r>
      <w:r w:rsidRPr="00D81C36">
        <w:rPr>
          <w:rFonts w:ascii="Book Antiqua" w:hAnsi="Book Antiqua"/>
          <w:b/>
          <w:sz w:val="24"/>
          <w:szCs w:val="24"/>
        </w:rPr>
        <w:t>Lopez A</w:t>
      </w:r>
      <w:r w:rsidRPr="00D81C36">
        <w:rPr>
          <w:rFonts w:ascii="Book Antiqua" w:hAnsi="Book Antiqua"/>
          <w:sz w:val="24"/>
          <w:szCs w:val="24"/>
        </w:rPr>
        <w:t xml:space="preserve">, Harada K, </w:t>
      </w:r>
      <w:proofErr w:type="spellStart"/>
      <w:r w:rsidRPr="00D81C36">
        <w:rPr>
          <w:rFonts w:ascii="Book Antiqua" w:hAnsi="Book Antiqua"/>
          <w:sz w:val="24"/>
          <w:szCs w:val="24"/>
        </w:rPr>
        <w:t>Mizrak</w:t>
      </w:r>
      <w:proofErr w:type="spellEnd"/>
      <w:r w:rsidRPr="00D81C36">
        <w:rPr>
          <w:rFonts w:ascii="Book Antiqua" w:hAnsi="Book Antiqua"/>
          <w:sz w:val="24"/>
          <w:szCs w:val="24"/>
        </w:rPr>
        <w:t xml:space="preserve"> Kaya D, Dong X, Song S, Ajani JA. Liquid biopsies in gastrointestinal malignancies: when is the big day? </w:t>
      </w:r>
      <w:r w:rsidRPr="00D81C36">
        <w:rPr>
          <w:rFonts w:ascii="Book Antiqua" w:hAnsi="Book Antiqua"/>
          <w:i/>
          <w:sz w:val="24"/>
          <w:szCs w:val="24"/>
        </w:rPr>
        <w:t xml:space="preserve">Expert Rev Anticancer </w:t>
      </w:r>
      <w:proofErr w:type="spellStart"/>
      <w:r w:rsidRPr="00D81C36">
        <w:rPr>
          <w:rFonts w:ascii="Book Antiqua" w:hAnsi="Book Antiqua"/>
          <w:i/>
          <w:sz w:val="24"/>
          <w:szCs w:val="24"/>
        </w:rPr>
        <w:t>Ther</w:t>
      </w:r>
      <w:proofErr w:type="spellEnd"/>
      <w:r w:rsidRPr="00D81C36">
        <w:rPr>
          <w:rFonts w:ascii="Book Antiqua" w:hAnsi="Book Antiqua"/>
          <w:sz w:val="24"/>
          <w:szCs w:val="24"/>
        </w:rPr>
        <w:t xml:space="preserve"> 2018; </w:t>
      </w:r>
      <w:r w:rsidRPr="00D81C36">
        <w:rPr>
          <w:rFonts w:ascii="Book Antiqua" w:hAnsi="Book Antiqua"/>
          <w:b/>
          <w:sz w:val="24"/>
          <w:szCs w:val="24"/>
        </w:rPr>
        <w:t>18</w:t>
      </w:r>
      <w:r w:rsidRPr="00D81C36">
        <w:rPr>
          <w:rFonts w:ascii="Book Antiqua" w:hAnsi="Book Antiqua"/>
          <w:sz w:val="24"/>
          <w:szCs w:val="24"/>
        </w:rPr>
        <w:t>: 19-38 [PMID: 29202614 DOI: 10.1080/14737140.2018.1403320]</w:t>
      </w:r>
    </w:p>
    <w:p w14:paraId="6C7DBEE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 </w:t>
      </w:r>
      <w:r w:rsidRPr="00D81C36">
        <w:rPr>
          <w:rFonts w:ascii="Book Antiqua" w:hAnsi="Book Antiqua"/>
          <w:b/>
          <w:sz w:val="24"/>
          <w:szCs w:val="24"/>
        </w:rPr>
        <w:t xml:space="preserve">De </w:t>
      </w:r>
      <w:proofErr w:type="spellStart"/>
      <w:r w:rsidRPr="00D81C36">
        <w:rPr>
          <w:rFonts w:ascii="Book Antiqua" w:hAnsi="Book Antiqua"/>
          <w:b/>
          <w:sz w:val="24"/>
          <w:szCs w:val="24"/>
        </w:rPr>
        <w:t>Rubis</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Rajeev Krishnan S, </w:t>
      </w:r>
      <w:proofErr w:type="spellStart"/>
      <w:r w:rsidRPr="00D81C36">
        <w:rPr>
          <w:rFonts w:ascii="Book Antiqua" w:hAnsi="Book Antiqua"/>
          <w:sz w:val="24"/>
          <w:szCs w:val="24"/>
        </w:rPr>
        <w:t>Bebawy</w:t>
      </w:r>
      <w:proofErr w:type="spellEnd"/>
      <w:r w:rsidRPr="00D81C36">
        <w:rPr>
          <w:rFonts w:ascii="Book Antiqua" w:hAnsi="Book Antiqua"/>
          <w:sz w:val="24"/>
          <w:szCs w:val="24"/>
        </w:rPr>
        <w:t xml:space="preserve"> M. Liquid Biopsies in Cancer Diagnosis, Monitoring, and Prognosis. </w:t>
      </w:r>
      <w:r w:rsidRPr="00D81C36">
        <w:rPr>
          <w:rFonts w:ascii="Book Antiqua" w:hAnsi="Book Antiqua"/>
          <w:i/>
          <w:sz w:val="24"/>
          <w:szCs w:val="24"/>
        </w:rPr>
        <w:t xml:space="preserve">Trends </w:t>
      </w:r>
      <w:proofErr w:type="spellStart"/>
      <w:r w:rsidRPr="00D81C36">
        <w:rPr>
          <w:rFonts w:ascii="Book Antiqua" w:hAnsi="Book Antiqua"/>
          <w:i/>
          <w:sz w:val="24"/>
          <w:szCs w:val="24"/>
        </w:rPr>
        <w:t>Pharmacol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2019; </w:t>
      </w:r>
      <w:r w:rsidRPr="00D81C36">
        <w:rPr>
          <w:rFonts w:ascii="Book Antiqua" w:hAnsi="Book Antiqua"/>
          <w:b/>
          <w:sz w:val="24"/>
          <w:szCs w:val="24"/>
        </w:rPr>
        <w:t>40</w:t>
      </w:r>
      <w:r w:rsidRPr="00D81C36">
        <w:rPr>
          <w:rFonts w:ascii="Book Antiqua" w:hAnsi="Book Antiqua"/>
          <w:sz w:val="24"/>
          <w:szCs w:val="24"/>
        </w:rPr>
        <w:t>: 172-186 [PMID: 30736982 DOI: 10.1016/j.tips.2019.01.006]</w:t>
      </w:r>
    </w:p>
    <w:p w14:paraId="2F1103C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 </w:t>
      </w:r>
      <w:proofErr w:type="spellStart"/>
      <w:r w:rsidRPr="00D81C36">
        <w:rPr>
          <w:rFonts w:ascii="Book Antiqua" w:hAnsi="Book Antiqua"/>
          <w:b/>
          <w:sz w:val="24"/>
          <w:szCs w:val="24"/>
        </w:rPr>
        <w:t>Siravegna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Mussolin</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Buscarino</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Corti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Cassingena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Crisafulli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Ponzetti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Cremolini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Amatu</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Lauricella</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Lamba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Hobor</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Avallone</w:t>
      </w:r>
      <w:proofErr w:type="spellEnd"/>
      <w:r w:rsidRPr="00D81C36">
        <w:rPr>
          <w:rFonts w:ascii="Book Antiqua" w:hAnsi="Book Antiqua"/>
          <w:sz w:val="24"/>
          <w:szCs w:val="24"/>
        </w:rPr>
        <w:t xml:space="preserve"> </w:t>
      </w:r>
      <w:r w:rsidRPr="00D81C36">
        <w:rPr>
          <w:rFonts w:ascii="Book Antiqua" w:hAnsi="Book Antiqua"/>
          <w:sz w:val="24"/>
          <w:szCs w:val="24"/>
        </w:rPr>
        <w:lastRenderedPageBreak/>
        <w:t xml:space="preserve">A, </w:t>
      </w:r>
      <w:proofErr w:type="spellStart"/>
      <w:r w:rsidRPr="00D81C36">
        <w:rPr>
          <w:rFonts w:ascii="Book Antiqua" w:hAnsi="Book Antiqua"/>
          <w:sz w:val="24"/>
          <w:szCs w:val="24"/>
        </w:rPr>
        <w:t>Valtorta</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Rospo</w:t>
      </w:r>
      <w:proofErr w:type="spellEnd"/>
      <w:r w:rsidRPr="00D81C36">
        <w:rPr>
          <w:rFonts w:ascii="Book Antiqua" w:hAnsi="Book Antiqua"/>
          <w:sz w:val="24"/>
          <w:szCs w:val="24"/>
        </w:rPr>
        <w:t xml:space="preserve"> G, Medico E, Motta V, </w:t>
      </w:r>
      <w:proofErr w:type="spellStart"/>
      <w:r w:rsidRPr="00D81C36">
        <w:rPr>
          <w:rFonts w:ascii="Book Antiqua" w:hAnsi="Book Antiqua"/>
          <w:sz w:val="24"/>
          <w:szCs w:val="24"/>
        </w:rPr>
        <w:t>Antoniotti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Tatangelo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Bellosillo</w:t>
      </w:r>
      <w:proofErr w:type="spellEnd"/>
      <w:r w:rsidRPr="00D81C36">
        <w:rPr>
          <w:rFonts w:ascii="Book Antiqua" w:hAnsi="Book Antiqua"/>
          <w:sz w:val="24"/>
          <w:szCs w:val="24"/>
        </w:rPr>
        <w:t xml:space="preserve"> B, Veronese S, </w:t>
      </w:r>
      <w:proofErr w:type="spellStart"/>
      <w:r w:rsidRPr="00D81C36">
        <w:rPr>
          <w:rFonts w:ascii="Book Antiqua" w:hAnsi="Book Antiqua"/>
          <w:sz w:val="24"/>
          <w:szCs w:val="24"/>
        </w:rPr>
        <w:t>Budillon</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Montagut</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Racca</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Marsoni</w:t>
      </w:r>
      <w:proofErr w:type="spellEnd"/>
      <w:r w:rsidRPr="00D81C36">
        <w:rPr>
          <w:rFonts w:ascii="Book Antiqua" w:hAnsi="Book Antiqua"/>
          <w:sz w:val="24"/>
          <w:szCs w:val="24"/>
        </w:rPr>
        <w:t xml:space="preserve"> S, Falcone A, Corcoran RB, Di </w:t>
      </w:r>
      <w:proofErr w:type="spellStart"/>
      <w:r w:rsidRPr="00D81C36">
        <w:rPr>
          <w:rFonts w:ascii="Book Antiqua" w:hAnsi="Book Antiqua"/>
          <w:sz w:val="24"/>
          <w:szCs w:val="24"/>
        </w:rPr>
        <w:t>Nicolantonio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Loupakis</w:t>
      </w:r>
      <w:proofErr w:type="spellEnd"/>
      <w:r w:rsidRPr="00D81C36">
        <w:rPr>
          <w:rFonts w:ascii="Book Antiqua" w:hAnsi="Book Antiqua"/>
          <w:sz w:val="24"/>
          <w:szCs w:val="24"/>
        </w:rPr>
        <w:t xml:space="preserve"> F, Siena S, </w:t>
      </w:r>
      <w:proofErr w:type="spellStart"/>
      <w:r w:rsidRPr="00D81C36">
        <w:rPr>
          <w:rFonts w:ascii="Book Antiqua" w:hAnsi="Book Antiqua"/>
          <w:sz w:val="24"/>
          <w:szCs w:val="24"/>
        </w:rPr>
        <w:t>Sartore</w:t>
      </w:r>
      <w:proofErr w:type="spellEnd"/>
      <w:r w:rsidRPr="00D81C36">
        <w:rPr>
          <w:rFonts w:ascii="Book Antiqua" w:hAnsi="Book Antiqua"/>
          <w:sz w:val="24"/>
          <w:szCs w:val="24"/>
        </w:rPr>
        <w:t xml:space="preserve">-Bianchi A,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Clonal evolution and resistance to EGFR blockade in the blood of colorectal cancer patients. </w:t>
      </w:r>
      <w:r w:rsidRPr="00D81C36">
        <w:rPr>
          <w:rFonts w:ascii="Book Antiqua" w:hAnsi="Book Antiqua"/>
          <w:i/>
          <w:sz w:val="24"/>
          <w:szCs w:val="24"/>
        </w:rPr>
        <w:t>Nat Med</w:t>
      </w:r>
      <w:r w:rsidRPr="00D81C36">
        <w:rPr>
          <w:rFonts w:ascii="Book Antiqua" w:hAnsi="Book Antiqua"/>
          <w:sz w:val="24"/>
          <w:szCs w:val="24"/>
        </w:rPr>
        <w:t xml:space="preserve"> 2015; </w:t>
      </w:r>
      <w:r w:rsidRPr="00D81C36">
        <w:rPr>
          <w:rFonts w:ascii="Book Antiqua" w:hAnsi="Book Antiqua"/>
          <w:b/>
          <w:sz w:val="24"/>
          <w:szCs w:val="24"/>
        </w:rPr>
        <w:t>21</w:t>
      </w:r>
      <w:r w:rsidRPr="00D81C36">
        <w:rPr>
          <w:rFonts w:ascii="Book Antiqua" w:hAnsi="Book Antiqua"/>
          <w:sz w:val="24"/>
          <w:szCs w:val="24"/>
        </w:rPr>
        <w:t>: 795-801 [PMID: 26030179 DOI: 10.1038/nm.3870]</w:t>
      </w:r>
    </w:p>
    <w:p w14:paraId="3ACA9FC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 </w:t>
      </w:r>
      <w:proofErr w:type="spellStart"/>
      <w:r w:rsidRPr="00D81C36">
        <w:rPr>
          <w:rFonts w:ascii="Book Antiqua" w:hAnsi="Book Antiqua"/>
          <w:b/>
          <w:sz w:val="24"/>
          <w:szCs w:val="24"/>
        </w:rPr>
        <w:t>Schøler</w:t>
      </w:r>
      <w:proofErr w:type="spellEnd"/>
      <w:r w:rsidRPr="00D81C36">
        <w:rPr>
          <w:rFonts w:ascii="Book Antiqua" w:hAnsi="Book Antiqua"/>
          <w:b/>
          <w:sz w:val="24"/>
          <w:szCs w:val="24"/>
        </w:rPr>
        <w:t xml:space="preserve"> LV</w:t>
      </w:r>
      <w:r w:rsidRPr="00D81C36">
        <w:rPr>
          <w:rFonts w:ascii="Book Antiqua" w:hAnsi="Book Antiqua"/>
          <w:sz w:val="24"/>
          <w:szCs w:val="24"/>
        </w:rPr>
        <w:t xml:space="preserve">, </w:t>
      </w:r>
      <w:proofErr w:type="spellStart"/>
      <w:r w:rsidRPr="00D81C36">
        <w:rPr>
          <w:rFonts w:ascii="Book Antiqua" w:hAnsi="Book Antiqua"/>
          <w:sz w:val="24"/>
          <w:szCs w:val="24"/>
        </w:rPr>
        <w:t>Reinert</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MW, </w:t>
      </w:r>
      <w:proofErr w:type="spellStart"/>
      <w:r w:rsidRPr="00D81C36">
        <w:rPr>
          <w:rFonts w:ascii="Book Antiqua" w:hAnsi="Book Antiqua"/>
          <w:sz w:val="24"/>
          <w:szCs w:val="24"/>
        </w:rPr>
        <w:t>Kassentoft</w:t>
      </w:r>
      <w:proofErr w:type="spellEnd"/>
      <w:r w:rsidRPr="00D81C36">
        <w:rPr>
          <w:rFonts w:ascii="Book Antiqua" w:hAnsi="Book Antiqua"/>
          <w:sz w:val="24"/>
          <w:szCs w:val="24"/>
        </w:rPr>
        <w:t xml:space="preserve"> CG, </w:t>
      </w:r>
      <w:proofErr w:type="spellStart"/>
      <w:r w:rsidRPr="00D81C36">
        <w:rPr>
          <w:rFonts w:ascii="Book Antiqua" w:hAnsi="Book Antiqua"/>
          <w:sz w:val="24"/>
          <w:szCs w:val="24"/>
        </w:rPr>
        <w:t>Árnadóttir</w:t>
      </w:r>
      <w:proofErr w:type="spellEnd"/>
      <w:r w:rsidRPr="00D81C36">
        <w:rPr>
          <w:rFonts w:ascii="Book Antiqua" w:hAnsi="Book Antiqua"/>
          <w:sz w:val="24"/>
          <w:szCs w:val="24"/>
        </w:rPr>
        <w:t xml:space="preserve"> SS, </w:t>
      </w:r>
      <w:proofErr w:type="spellStart"/>
      <w:r w:rsidRPr="00D81C36">
        <w:rPr>
          <w:rFonts w:ascii="Book Antiqua" w:hAnsi="Book Antiqua"/>
          <w:sz w:val="24"/>
          <w:szCs w:val="24"/>
        </w:rPr>
        <w:t>Vang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Nordentoft</w:t>
      </w:r>
      <w:proofErr w:type="spellEnd"/>
      <w:r w:rsidRPr="00D81C36">
        <w:rPr>
          <w:rFonts w:ascii="Book Antiqua" w:hAnsi="Book Antiqua"/>
          <w:sz w:val="24"/>
          <w:szCs w:val="24"/>
        </w:rPr>
        <w:t xml:space="preserve"> I, Knudsen M, </w:t>
      </w:r>
      <w:proofErr w:type="spellStart"/>
      <w:r w:rsidRPr="00D81C36">
        <w:rPr>
          <w:rFonts w:ascii="Book Antiqua" w:hAnsi="Book Antiqua"/>
          <w:sz w:val="24"/>
          <w:szCs w:val="24"/>
        </w:rPr>
        <w:t>Lamy</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Andreasen</w:t>
      </w:r>
      <w:proofErr w:type="spellEnd"/>
      <w:r w:rsidRPr="00D81C36">
        <w:rPr>
          <w:rFonts w:ascii="Book Antiqua" w:hAnsi="Book Antiqua"/>
          <w:sz w:val="24"/>
          <w:szCs w:val="24"/>
        </w:rPr>
        <w:t xml:space="preserve"> D, Mortensen FV, Knudsen AR, </w:t>
      </w:r>
      <w:proofErr w:type="spellStart"/>
      <w:r w:rsidRPr="00D81C36">
        <w:rPr>
          <w:rFonts w:ascii="Book Antiqua" w:hAnsi="Book Antiqua"/>
          <w:sz w:val="24"/>
          <w:szCs w:val="24"/>
        </w:rPr>
        <w:t>Stribolt</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Sivesgaard</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Mouritzen</w:t>
      </w:r>
      <w:proofErr w:type="spellEnd"/>
      <w:r w:rsidRPr="00D81C36">
        <w:rPr>
          <w:rFonts w:ascii="Book Antiqua" w:hAnsi="Book Antiqua"/>
          <w:sz w:val="24"/>
          <w:szCs w:val="24"/>
        </w:rPr>
        <w:t xml:space="preserve"> P, Nielsen HJ,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Clinical Implications of Monitoring Circulating Tumor DNA in Patients with Colorectal Cancer.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2017; </w:t>
      </w:r>
      <w:r w:rsidRPr="00D81C36">
        <w:rPr>
          <w:rFonts w:ascii="Book Antiqua" w:hAnsi="Book Antiqua"/>
          <w:b/>
          <w:sz w:val="24"/>
          <w:szCs w:val="24"/>
        </w:rPr>
        <w:t>23</w:t>
      </w:r>
      <w:r w:rsidRPr="00D81C36">
        <w:rPr>
          <w:rFonts w:ascii="Book Antiqua" w:hAnsi="Book Antiqua"/>
          <w:sz w:val="24"/>
          <w:szCs w:val="24"/>
        </w:rPr>
        <w:t>: 5437-5445 [PMID: 28600478 DOI: 10.1158/1078-0432.CCR-17-0510]</w:t>
      </w:r>
    </w:p>
    <w:p w14:paraId="0A5FFE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 </w:t>
      </w:r>
      <w:r w:rsidRPr="00D81C36">
        <w:rPr>
          <w:rFonts w:ascii="Book Antiqua" w:hAnsi="Book Antiqua"/>
          <w:b/>
          <w:sz w:val="24"/>
          <w:szCs w:val="24"/>
        </w:rPr>
        <w:t>Diaz LA Jr</w:t>
      </w:r>
      <w:r w:rsidRPr="00D81C36">
        <w:rPr>
          <w:rFonts w:ascii="Book Antiqua" w:hAnsi="Book Antiqua"/>
          <w:sz w:val="24"/>
          <w:szCs w:val="24"/>
        </w:rPr>
        <w:t xml:space="preserve">, Williams RT, Wu J, </w:t>
      </w:r>
      <w:proofErr w:type="spellStart"/>
      <w:r w:rsidRPr="00D81C36">
        <w:rPr>
          <w:rFonts w:ascii="Book Antiqua" w:hAnsi="Book Antiqua"/>
          <w:sz w:val="24"/>
          <w:szCs w:val="24"/>
        </w:rPr>
        <w:t>Kinde</w:t>
      </w:r>
      <w:proofErr w:type="spellEnd"/>
      <w:r w:rsidRPr="00D81C36">
        <w:rPr>
          <w:rFonts w:ascii="Book Antiqua" w:hAnsi="Book Antiqua"/>
          <w:sz w:val="24"/>
          <w:szCs w:val="24"/>
        </w:rPr>
        <w:t xml:space="preserve"> I, Hecht JR, Berlin J, Allen B, </w:t>
      </w:r>
      <w:proofErr w:type="spellStart"/>
      <w:r w:rsidRPr="00D81C36">
        <w:rPr>
          <w:rFonts w:ascii="Book Antiqua" w:hAnsi="Book Antiqua"/>
          <w:sz w:val="24"/>
          <w:szCs w:val="24"/>
        </w:rPr>
        <w:t>Bozic</w:t>
      </w:r>
      <w:proofErr w:type="spellEnd"/>
      <w:r w:rsidRPr="00D81C36">
        <w:rPr>
          <w:rFonts w:ascii="Book Antiqua" w:hAnsi="Book Antiqua"/>
          <w:sz w:val="24"/>
          <w:szCs w:val="24"/>
        </w:rPr>
        <w:t xml:space="preserve"> I, Reiter JG, Nowak MA, </w:t>
      </w:r>
      <w:proofErr w:type="spellStart"/>
      <w:r w:rsidRPr="00D81C36">
        <w:rPr>
          <w:rFonts w:ascii="Book Antiqua" w:hAnsi="Book Antiqua"/>
          <w:sz w:val="24"/>
          <w:szCs w:val="24"/>
        </w:rPr>
        <w:t>Kinzler</w:t>
      </w:r>
      <w:proofErr w:type="spellEnd"/>
      <w:r w:rsidRPr="00D81C36">
        <w:rPr>
          <w:rFonts w:ascii="Book Antiqua" w:hAnsi="Book Antiqua"/>
          <w:sz w:val="24"/>
          <w:szCs w:val="24"/>
        </w:rPr>
        <w:t xml:space="preserve"> KW, </w:t>
      </w:r>
      <w:proofErr w:type="spellStart"/>
      <w:r w:rsidRPr="00D81C36">
        <w:rPr>
          <w:rFonts w:ascii="Book Antiqua" w:hAnsi="Book Antiqua"/>
          <w:sz w:val="24"/>
          <w:szCs w:val="24"/>
        </w:rPr>
        <w:t>Oliner</w:t>
      </w:r>
      <w:proofErr w:type="spellEnd"/>
      <w:r w:rsidRPr="00D81C36">
        <w:rPr>
          <w:rFonts w:ascii="Book Antiqua" w:hAnsi="Book Antiqua"/>
          <w:sz w:val="24"/>
          <w:szCs w:val="24"/>
        </w:rPr>
        <w:t xml:space="preserve"> KS, Vogelstein B. </w:t>
      </w:r>
      <w:proofErr w:type="gramStart"/>
      <w:r w:rsidRPr="00D81C36">
        <w:rPr>
          <w:rFonts w:ascii="Book Antiqua" w:hAnsi="Book Antiqua"/>
          <w:sz w:val="24"/>
          <w:szCs w:val="24"/>
        </w:rPr>
        <w:t>The molecular evolution of acquired resistance to targeted EGFR blockade in colorectal cancers.</w:t>
      </w:r>
      <w:proofErr w:type="gramEnd"/>
      <w:r w:rsidRPr="00D81C36">
        <w:rPr>
          <w:rFonts w:ascii="Book Antiqua" w:hAnsi="Book Antiqua"/>
          <w:sz w:val="24"/>
          <w:szCs w:val="24"/>
        </w:rPr>
        <w:t xml:space="preserve"> </w:t>
      </w:r>
      <w:r w:rsidRPr="00D81C36">
        <w:rPr>
          <w:rFonts w:ascii="Book Antiqua" w:hAnsi="Book Antiqua"/>
          <w:i/>
          <w:sz w:val="24"/>
          <w:szCs w:val="24"/>
        </w:rPr>
        <w:t>Nature</w:t>
      </w:r>
      <w:r w:rsidRPr="00D81C36">
        <w:rPr>
          <w:rFonts w:ascii="Book Antiqua" w:hAnsi="Book Antiqua"/>
          <w:sz w:val="24"/>
          <w:szCs w:val="24"/>
        </w:rPr>
        <w:t xml:space="preserve"> 2012; </w:t>
      </w:r>
      <w:r w:rsidRPr="00D81C36">
        <w:rPr>
          <w:rFonts w:ascii="Book Antiqua" w:hAnsi="Book Antiqua"/>
          <w:b/>
          <w:sz w:val="24"/>
          <w:szCs w:val="24"/>
        </w:rPr>
        <w:t>486</w:t>
      </w:r>
      <w:r w:rsidRPr="00D81C36">
        <w:rPr>
          <w:rFonts w:ascii="Book Antiqua" w:hAnsi="Book Antiqua"/>
          <w:sz w:val="24"/>
          <w:szCs w:val="24"/>
        </w:rPr>
        <w:t>: 537-540 [PMID: 22722843 DOI: 10.1038/nature11219]</w:t>
      </w:r>
    </w:p>
    <w:p w14:paraId="1FA2A02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 </w:t>
      </w:r>
      <w:r w:rsidRPr="00D81C36">
        <w:rPr>
          <w:rFonts w:ascii="Book Antiqua" w:hAnsi="Book Antiqua"/>
          <w:b/>
          <w:sz w:val="24"/>
          <w:szCs w:val="24"/>
        </w:rPr>
        <w:t>Krebs MG</w:t>
      </w:r>
      <w:r w:rsidRPr="00D81C36">
        <w:rPr>
          <w:rFonts w:ascii="Book Antiqua" w:hAnsi="Book Antiqua"/>
          <w:sz w:val="24"/>
          <w:szCs w:val="24"/>
        </w:rPr>
        <w:t xml:space="preserve">, Metcalf RL, Carter L, Brady G, Blackhall FH, Dive C. Molecular analysis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cells-biology and biomarkers. </w:t>
      </w:r>
      <w:r w:rsidRPr="00D81C36">
        <w:rPr>
          <w:rFonts w:ascii="Book Antiqua" w:hAnsi="Book Antiqua"/>
          <w:i/>
          <w:sz w:val="24"/>
          <w:szCs w:val="24"/>
        </w:rPr>
        <w:t xml:space="preserve">Nat Rev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2014; </w:t>
      </w:r>
      <w:r w:rsidRPr="00D81C36">
        <w:rPr>
          <w:rFonts w:ascii="Book Antiqua" w:hAnsi="Book Antiqua"/>
          <w:b/>
          <w:sz w:val="24"/>
          <w:szCs w:val="24"/>
        </w:rPr>
        <w:t>11</w:t>
      </w:r>
      <w:r w:rsidRPr="00D81C36">
        <w:rPr>
          <w:rFonts w:ascii="Book Antiqua" w:hAnsi="Book Antiqua"/>
          <w:sz w:val="24"/>
          <w:szCs w:val="24"/>
        </w:rPr>
        <w:t>: 129-144 [PMID: 24445517 DOI: 10.1038/nrclinonc.2013.253]</w:t>
      </w:r>
    </w:p>
    <w:p w14:paraId="3CE7BB8F"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7 </w:t>
      </w:r>
      <w:proofErr w:type="spellStart"/>
      <w:r w:rsidRPr="00D81C36">
        <w:rPr>
          <w:rFonts w:ascii="Book Antiqua" w:hAnsi="Book Antiqua"/>
          <w:b/>
          <w:sz w:val="24"/>
          <w:szCs w:val="24"/>
        </w:rPr>
        <w:t>Wurst</w:t>
      </w:r>
      <w:proofErr w:type="spellEnd"/>
      <w:r w:rsidRPr="00D81C36">
        <w:rPr>
          <w:rFonts w:ascii="Book Antiqua" w:hAnsi="Book Antiqua"/>
          <w:b/>
          <w:sz w:val="24"/>
          <w:szCs w:val="24"/>
        </w:rPr>
        <w:t xml:space="preserve"> T</w:t>
      </w:r>
      <w:r w:rsidRPr="00D81C36">
        <w:rPr>
          <w:rFonts w:ascii="Book Antiqua" w:hAnsi="Book Antiqua"/>
          <w:sz w:val="24"/>
          <w:szCs w:val="24"/>
        </w:rPr>
        <w:t>. Liquid Biopsies.</w:t>
      </w:r>
      <w:proofErr w:type="gramEnd"/>
      <w:r w:rsidRPr="00D81C36">
        <w:rPr>
          <w:rFonts w:ascii="Book Antiqua" w:hAnsi="Book Antiqua"/>
          <w:sz w:val="24"/>
          <w:szCs w:val="24"/>
        </w:rPr>
        <w:t xml:space="preserve"> </w:t>
      </w:r>
      <w:r w:rsidRPr="00D81C36">
        <w:rPr>
          <w:rFonts w:ascii="Book Antiqua" w:hAnsi="Book Antiqua"/>
          <w:i/>
          <w:sz w:val="24"/>
          <w:szCs w:val="24"/>
        </w:rPr>
        <w:t xml:space="preserve">Genet Test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Biomarkers</w:t>
      </w:r>
      <w:r w:rsidRPr="00D81C36">
        <w:rPr>
          <w:rFonts w:ascii="Book Antiqua" w:hAnsi="Book Antiqua"/>
          <w:sz w:val="24"/>
          <w:szCs w:val="24"/>
        </w:rPr>
        <w:t xml:space="preserve"> 2018; </w:t>
      </w:r>
      <w:r w:rsidRPr="00D81C36">
        <w:rPr>
          <w:rFonts w:ascii="Book Antiqua" w:hAnsi="Book Antiqua"/>
          <w:b/>
          <w:sz w:val="24"/>
          <w:szCs w:val="24"/>
        </w:rPr>
        <w:t>22</w:t>
      </w:r>
      <w:r w:rsidRPr="00D81C36">
        <w:rPr>
          <w:rFonts w:ascii="Book Antiqua" w:hAnsi="Book Antiqua"/>
          <w:sz w:val="24"/>
          <w:szCs w:val="24"/>
        </w:rPr>
        <w:t>: 207-208 [PMID: 29676950 DOI: 10.1089/gtmb.2018.0083]</w:t>
      </w:r>
    </w:p>
    <w:p w14:paraId="2113354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 </w:t>
      </w:r>
      <w:r w:rsidRPr="00D81C36">
        <w:rPr>
          <w:rFonts w:ascii="Book Antiqua" w:hAnsi="Book Antiqua"/>
          <w:b/>
          <w:sz w:val="24"/>
          <w:szCs w:val="24"/>
        </w:rPr>
        <w:t>Yamada T</w:t>
      </w:r>
      <w:r w:rsidRPr="00D81C36">
        <w:rPr>
          <w:rFonts w:ascii="Book Antiqua" w:hAnsi="Book Antiqua"/>
          <w:sz w:val="24"/>
          <w:szCs w:val="24"/>
        </w:rPr>
        <w:t xml:space="preserve">, Matsuda A, Koizumi M, Shinji S, Takahashi G, Iwai T, Takeda K, Ueda K, Yokoyama Y, Hara K, </w:t>
      </w:r>
      <w:proofErr w:type="spellStart"/>
      <w:r w:rsidRPr="00D81C36">
        <w:rPr>
          <w:rFonts w:ascii="Book Antiqua" w:hAnsi="Book Antiqua"/>
          <w:sz w:val="24"/>
          <w:szCs w:val="24"/>
        </w:rPr>
        <w:t>Hotta</w:t>
      </w:r>
      <w:proofErr w:type="spellEnd"/>
      <w:r w:rsidRPr="00D81C36">
        <w:rPr>
          <w:rFonts w:ascii="Book Antiqua" w:hAnsi="Book Antiqua"/>
          <w:sz w:val="24"/>
          <w:szCs w:val="24"/>
        </w:rPr>
        <w:t xml:space="preserve"> M, Matsumoto S, Yoshida H. Liquid Biopsy for the Management of Patients with Colorectal Cancer. </w:t>
      </w:r>
      <w:r w:rsidRPr="00D81C36">
        <w:rPr>
          <w:rFonts w:ascii="Book Antiqua" w:hAnsi="Book Antiqua"/>
          <w:i/>
          <w:sz w:val="24"/>
          <w:szCs w:val="24"/>
        </w:rPr>
        <w:t>Digestion</w:t>
      </w:r>
      <w:r w:rsidRPr="00D81C36">
        <w:rPr>
          <w:rFonts w:ascii="Book Antiqua" w:hAnsi="Book Antiqua"/>
          <w:sz w:val="24"/>
          <w:szCs w:val="24"/>
        </w:rPr>
        <w:t xml:space="preserve"> 2019; </w:t>
      </w:r>
      <w:r w:rsidRPr="00D81C36">
        <w:rPr>
          <w:rFonts w:ascii="Book Antiqua" w:hAnsi="Book Antiqua"/>
          <w:b/>
          <w:sz w:val="24"/>
          <w:szCs w:val="24"/>
        </w:rPr>
        <w:t>99</w:t>
      </w:r>
      <w:r w:rsidRPr="00D81C36">
        <w:rPr>
          <w:rFonts w:ascii="Book Antiqua" w:hAnsi="Book Antiqua"/>
          <w:sz w:val="24"/>
          <w:szCs w:val="24"/>
        </w:rPr>
        <w:t>: 39-45 [PMID: 30554222 DOI: 10.1159/000494411]</w:t>
      </w:r>
    </w:p>
    <w:p w14:paraId="78F037A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 </w:t>
      </w:r>
      <w:r w:rsidRPr="00D81C36">
        <w:rPr>
          <w:rFonts w:ascii="Book Antiqua" w:hAnsi="Book Antiqua"/>
          <w:b/>
          <w:sz w:val="24"/>
          <w:szCs w:val="24"/>
        </w:rPr>
        <w:t>Zhang W</w:t>
      </w:r>
      <w:r w:rsidRPr="00D81C36">
        <w:rPr>
          <w:rFonts w:ascii="Book Antiqua" w:hAnsi="Book Antiqua"/>
          <w:sz w:val="24"/>
          <w:szCs w:val="24"/>
        </w:rPr>
        <w:t xml:space="preserve">, Xia W, </w:t>
      </w:r>
      <w:proofErr w:type="spellStart"/>
      <w:r w:rsidRPr="00D81C36">
        <w:rPr>
          <w:rFonts w:ascii="Book Antiqua" w:hAnsi="Book Antiqua"/>
          <w:sz w:val="24"/>
          <w:szCs w:val="24"/>
        </w:rPr>
        <w:t>Lv</w:t>
      </w:r>
      <w:proofErr w:type="spellEnd"/>
      <w:r w:rsidRPr="00D81C36">
        <w:rPr>
          <w:rFonts w:ascii="Book Antiqua" w:hAnsi="Book Antiqua"/>
          <w:sz w:val="24"/>
          <w:szCs w:val="24"/>
        </w:rPr>
        <w:t xml:space="preserve"> Z, Ni C, Xin Y, Yang L. Liquid Biopsy for Cancer: Circulating Tumor Cells, Circulating Free DNA or Exosomes? </w:t>
      </w:r>
      <w:r w:rsidRPr="00D81C36">
        <w:rPr>
          <w:rFonts w:ascii="Book Antiqua" w:hAnsi="Book Antiqua"/>
          <w:i/>
          <w:sz w:val="24"/>
          <w:szCs w:val="24"/>
        </w:rPr>
        <w:t xml:space="preserve">Cell </w:t>
      </w:r>
      <w:proofErr w:type="spellStart"/>
      <w:r w:rsidRPr="00D81C36">
        <w:rPr>
          <w:rFonts w:ascii="Book Antiqua" w:hAnsi="Book Antiqua"/>
          <w:i/>
          <w:sz w:val="24"/>
          <w:szCs w:val="24"/>
        </w:rPr>
        <w:t>Physiol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Biochem</w:t>
      </w:r>
      <w:proofErr w:type="spellEnd"/>
      <w:r w:rsidRPr="00D81C36">
        <w:rPr>
          <w:rFonts w:ascii="Book Antiqua" w:hAnsi="Book Antiqua"/>
          <w:sz w:val="24"/>
          <w:szCs w:val="24"/>
        </w:rPr>
        <w:t xml:space="preserve"> 2017; </w:t>
      </w:r>
      <w:r w:rsidRPr="00D81C36">
        <w:rPr>
          <w:rFonts w:ascii="Book Antiqua" w:hAnsi="Book Antiqua"/>
          <w:b/>
          <w:sz w:val="24"/>
          <w:szCs w:val="24"/>
        </w:rPr>
        <w:t>41</w:t>
      </w:r>
      <w:r w:rsidRPr="00D81C36">
        <w:rPr>
          <w:rFonts w:ascii="Book Antiqua" w:hAnsi="Book Antiqua"/>
          <w:sz w:val="24"/>
          <w:szCs w:val="24"/>
        </w:rPr>
        <w:t>: 755-768 [PMID: 28214887 DOI: 10.1159/000458736]</w:t>
      </w:r>
    </w:p>
    <w:p w14:paraId="32936DA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 </w:t>
      </w:r>
      <w:r w:rsidRPr="00D81C36">
        <w:rPr>
          <w:rFonts w:ascii="Book Antiqua" w:hAnsi="Book Antiqua"/>
          <w:b/>
          <w:sz w:val="24"/>
          <w:szCs w:val="24"/>
        </w:rPr>
        <w:t>Mann J</w:t>
      </w:r>
      <w:r w:rsidRPr="00D81C36">
        <w:rPr>
          <w:rFonts w:ascii="Book Antiqua" w:hAnsi="Book Antiqua"/>
          <w:sz w:val="24"/>
          <w:szCs w:val="24"/>
        </w:rPr>
        <w:t xml:space="preserve">, Reeves HL, Feldstein AE. </w:t>
      </w:r>
      <w:proofErr w:type="gramStart"/>
      <w:r w:rsidRPr="00D81C36">
        <w:rPr>
          <w:rFonts w:ascii="Book Antiqua" w:hAnsi="Book Antiqua"/>
          <w:sz w:val="24"/>
          <w:szCs w:val="24"/>
        </w:rPr>
        <w:t>Liquid biopsy for liver diseases.</w:t>
      </w:r>
      <w:proofErr w:type="gramEnd"/>
      <w:r w:rsidRPr="00D81C36">
        <w:rPr>
          <w:rFonts w:ascii="Book Antiqua" w:hAnsi="Book Antiqua"/>
          <w:sz w:val="24"/>
          <w:szCs w:val="24"/>
        </w:rPr>
        <w:t xml:space="preserve"> </w:t>
      </w:r>
      <w:r w:rsidRPr="00D81C36">
        <w:rPr>
          <w:rFonts w:ascii="Book Antiqua" w:hAnsi="Book Antiqua"/>
          <w:i/>
          <w:sz w:val="24"/>
          <w:szCs w:val="24"/>
        </w:rPr>
        <w:t>Gut</w:t>
      </w:r>
      <w:r w:rsidRPr="00D81C36">
        <w:rPr>
          <w:rFonts w:ascii="Book Antiqua" w:hAnsi="Book Antiqua"/>
          <w:sz w:val="24"/>
          <w:szCs w:val="24"/>
        </w:rPr>
        <w:t xml:space="preserve"> </w:t>
      </w:r>
      <w:r w:rsidRPr="00D81C36">
        <w:rPr>
          <w:rFonts w:ascii="Book Antiqua" w:hAnsi="Book Antiqua"/>
          <w:sz w:val="24"/>
          <w:szCs w:val="24"/>
        </w:rPr>
        <w:lastRenderedPageBreak/>
        <w:t xml:space="preserve">2018; </w:t>
      </w:r>
      <w:r w:rsidRPr="00D81C36">
        <w:rPr>
          <w:rFonts w:ascii="Book Antiqua" w:hAnsi="Book Antiqua"/>
          <w:b/>
          <w:sz w:val="24"/>
          <w:szCs w:val="24"/>
        </w:rPr>
        <w:t>67</w:t>
      </w:r>
      <w:r w:rsidRPr="00D81C36">
        <w:rPr>
          <w:rFonts w:ascii="Book Antiqua" w:hAnsi="Book Antiqua"/>
          <w:sz w:val="24"/>
          <w:szCs w:val="24"/>
        </w:rPr>
        <w:t>: 2204-2212 [PMID: 30177542 DOI: 10.1136/gutjnl-2017-315846]</w:t>
      </w:r>
    </w:p>
    <w:p w14:paraId="5CE2D990"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11 </w:t>
      </w:r>
      <w:r w:rsidRPr="00D81C36">
        <w:rPr>
          <w:rFonts w:ascii="Book Antiqua" w:hAnsi="Book Antiqua"/>
          <w:b/>
          <w:sz w:val="24"/>
          <w:szCs w:val="24"/>
        </w:rPr>
        <w:t>MANDEL P</w:t>
      </w:r>
      <w:r w:rsidRPr="00D81C36">
        <w:rPr>
          <w:rFonts w:ascii="Book Antiqua" w:hAnsi="Book Antiqua"/>
          <w:sz w:val="24"/>
          <w:szCs w:val="24"/>
        </w:rPr>
        <w:t>, METAIS P. [Not Available].</w:t>
      </w:r>
      <w:proofErr w:type="gramEnd"/>
      <w:r w:rsidRPr="00D81C36">
        <w:rPr>
          <w:rFonts w:ascii="Book Antiqua" w:hAnsi="Book Antiqua"/>
          <w:sz w:val="24"/>
          <w:szCs w:val="24"/>
        </w:rPr>
        <w:t xml:space="preserve"> </w:t>
      </w:r>
      <w:r w:rsidRPr="00D81C36">
        <w:rPr>
          <w:rFonts w:ascii="Book Antiqua" w:hAnsi="Book Antiqua"/>
          <w:i/>
          <w:sz w:val="24"/>
          <w:szCs w:val="24"/>
        </w:rPr>
        <w:t xml:space="preserve">C R </w:t>
      </w:r>
      <w:proofErr w:type="spellStart"/>
      <w:r w:rsidRPr="00D81C36">
        <w:rPr>
          <w:rFonts w:ascii="Book Antiqua" w:hAnsi="Book Antiqua"/>
          <w:i/>
          <w:sz w:val="24"/>
          <w:szCs w:val="24"/>
        </w:rPr>
        <w:t>Seances</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Soc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i/>
          <w:sz w:val="24"/>
          <w:szCs w:val="24"/>
        </w:rPr>
        <w:t xml:space="preserve"> Fil</w:t>
      </w:r>
      <w:r w:rsidRPr="00D81C36">
        <w:rPr>
          <w:rFonts w:ascii="Book Antiqua" w:hAnsi="Book Antiqua"/>
          <w:sz w:val="24"/>
          <w:szCs w:val="24"/>
        </w:rPr>
        <w:t xml:space="preserve"> 1948; </w:t>
      </w:r>
      <w:r w:rsidRPr="00D81C36">
        <w:rPr>
          <w:rFonts w:ascii="Book Antiqua" w:hAnsi="Book Antiqua"/>
          <w:b/>
          <w:sz w:val="24"/>
          <w:szCs w:val="24"/>
        </w:rPr>
        <w:t>142</w:t>
      </w:r>
      <w:r w:rsidRPr="00D81C36">
        <w:rPr>
          <w:rFonts w:ascii="Book Antiqua" w:hAnsi="Book Antiqua"/>
          <w:sz w:val="24"/>
          <w:szCs w:val="24"/>
        </w:rPr>
        <w:t>: 241-243 [PMID: 18875018]</w:t>
      </w:r>
    </w:p>
    <w:p w14:paraId="05C15C1B"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12 </w:t>
      </w:r>
      <w:r w:rsidRPr="00D81C36">
        <w:rPr>
          <w:rFonts w:ascii="Book Antiqua" w:hAnsi="Book Antiqua"/>
          <w:b/>
          <w:sz w:val="24"/>
          <w:szCs w:val="24"/>
        </w:rPr>
        <w:t>Leon SA</w:t>
      </w:r>
      <w:r w:rsidRPr="00D81C36">
        <w:rPr>
          <w:rFonts w:ascii="Book Antiqua" w:hAnsi="Book Antiqua"/>
          <w:sz w:val="24"/>
          <w:szCs w:val="24"/>
        </w:rPr>
        <w:t xml:space="preserve">, Shapiro B, </w:t>
      </w:r>
      <w:proofErr w:type="spellStart"/>
      <w:r w:rsidRPr="00D81C36">
        <w:rPr>
          <w:rFonts w:ascii="Book Antiqua" w:hAnsi="Book Antiqua"/>
          <w:sz w:val="24"/>
          <w:szCs w:val="24"/>
        </w:rPr>
        <w:t>Sklaroff</w:t>
      </w:r>
      <w:proofErr w:type="spellEnd"/>
      <w:r w:rsidRPr="00D81C36">
        <w:rPr>
          <w:rFonts w:ascii="Book Antiqua" w:hAnsi="Book Antiqua"/>
          <w:sz w:val="24"/>
          <w:szCs w:val="24"/>
        </w:rPr>
        <w:t xml:space="preserve"> DM, </w:t>
      </w:r>
      <w:proofErr w:type="spellStart"/>
      <w:r w:rsidRPr="00D81C36">
        <w:rPr>
          <w:rFonts w:ascii="Book Antiqua" w:hAnsi="Book Antiqua"/>
          <w:sz w:val="24"/>
          <w:szCs w:val="24"/>
        </w:rPr>
        <w:t>Yaros</w:t>
      </w:r>
      <w:proofErr w:type="spellEnd"/>
      <w:r w:rsidRPr="00D81C36">
        <w:rPr>
          <w:rFonts w:ascii="Book Antiqua" w:hAnsi="Book Antiqua"/>
          <w:sz w:val="24"/>
          <w:szCs w:val="24"/>
        </w:rPr>
        <w:t xml:space="preserve"> MJ.</w:t>
      </w:r>
      <w:proofErr w:type="gramEnd"/>
      <w:r w:rsidRPr="00D81C36">
        <w:rPr>
          <w:rFonts w:ascii="Book Antiqua" w:hAnsi="Book Antiqua"/>
          <w:sz w:val="24"/>
          <w:szCs w:val="24"/>
        </w:rPr>
        <w:t xml:space="preserve"> Free DNA in the serum of cancer patients and the effect of therapy. </w:t>
      </w:r>
      <w:r w:rsidRPr="00D81C36">
        <w:rPr>
          <w:rFonts w:ascii="Book Antiqua" w:hAnsi="Book Antiqua"/>
          <w:i/>
          <w:sz w:val="24"/>
          <w:szCs w:val="24"/>
        </w:rPr>
        <w:t>Cancer Res</w:t>
      </w:r>
      <w:r w:rsidRPr="00D81C36">
        <w:rPr>
          <w:rFonts w:ascii="Book Antiqua" w:hAnsi="Book Antiqua"/>
          <w:sz w:val="24"/>
          <w:szCs w:val="24"/>
        </w:rPr>
        <w:t xml:space="preserve"> 1977; </w:t>
      </w:r>
      <w:r w:rsidRPr="00D81C36">
        <w:rPr>
          <w:rFonts w:ascii="Book Antiqua" w:hAnsi="Book Antiqua"/>
          <w:b/>
          <w:sz w:val="24"/>
          <w:szCs w:val="24"/>
        </w:rPr>
        <w:t>37</w:t>
      </w:r>
      <w:r w:rsidRPr="00D81C36">
        <w:rPr>
          <w:rFonts w:ascii="Book Antiqua" w:hAnsi="Book Antiqua"/>
          <w:sz w:val="24"/>
          <w:szCs w:val="24"/>
        </w:rPr>
        <w:t>: 646-650 [PMID: 837366]</w:t>
      </w:r>
    </w:p>
    <w:p w14:paraId="65F735C6"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13 </w:t>
      </w:r>
      <w:proofErr w:type="spellStart"/>
      <w:r w:rsidRPr="00D81C36">
        <w:rPr>
          <w:rFonts w:ascii="Book Antiqua" w:hAnsi="Book Antiqua"/>
          <w:b/>
          <w:sz w:val="24"/>
          <w:szCs w:val="24"/>
        </w:rPr>
        <w:t>Schwarzenbach</w:t>
      </w:r>
      <w:proofErr w:type="spellEnd"/>
      <w:r w:rsidRPr="00D81C36">
        <w:rPr>
          <w:rFonts w:ascii="Book Antiqua" w:hAnsi="Book Antiqua"/>
          <w:b/>
          <w:sz w:val="24"/>
          <w:szCs w:val="24"/>
        </w:rPr>
        <w:t xml:space="preserve"> H</w:t>
      </w:r>
      <w:r w:rsidRPr="00D81C36">
        <w:rPr>
          <w:rFonts w:ascii="Book Antiqua" w:hAnsi="Book Antiqua"/>
          <w:sz w:val="24"/>
          <w:szCs w:val="24"/>
        </w:rPr>
        <w:t xml:space="preserve">, </w:t>
      </w:r>
      <w:proofErr w:type="spellStart"/>
      <w:r w:rsidRPr="00D81C36">
        <w:rPr>
          <w:rFonts w:ascii="Book Antiqua" w:hAnsi="Book Antiqua"/>
          <w:sz w:val="24"/>
          <w:szCs w:val="24"/>
        </w:rPr>
        <w:t>Hoon</w:t>
      </w:r>
      <w:proofErr w:type="spellEnd"/>
      <w:r w:rsidRPr="00D81C36">
        <w:rPr>
          <w:rFonts w:ascii="Book Antiqua" w:hAnsi="Book Antiqua"/>
          <w:sz w:val="24"/>
          <w:szCs w:val="24"/>
        </w:rPr>
        <w:t xml:space="preserve"> DS,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Cell-free nucleic acids as biomarkers in cancer patients.</w:t>
      </w:r>
      <w:proofErr w:type="gramEnd"/>
      <w:r w:rsidRPr="00D81C36">
        <w:rPr>
          <w:rFonts w:ascii="Book Antiqua" w:hAnsi="Book Antiqua"/>
          <w:sz w:val="24"/>
          <w:szCs w:val="24"/>
        </w:rPr>
        <w:t xml:space="preserve"> </w:t>
      </w:r>
      <w:r w:rsidRPr="00D81C36">
        <w:rPr>
          <w:rFonts w:ascii="Book Antiqua" w:hAnsi="Book Antiqua"/>
          <w:i/>
          <w:sz w:val="24"/>
          <w:szCs w:val="24"/>
        </w:rPr>
        <w:t>Nat Rev Cancer</w:t>
      </w:r>
      <w:r w:rsidRPr="00D81C36">
        <w:rPr>
          <w:rFonts w:ascii="Book Antiqua" w:hAnsi="Book Antiqua"/>
          <w:sz w:val="24"/>
          <w:szCs w:val="24"/>
        </w:rPr>
        <w:t xml:space="preserve"> 2011; </w:t>
      </w:r>
      <w:r w:rsidRPr="00D81C36">
        <w:rPr>
          <w:rFonts w:ascii="Book Antiqua" w:hAnsi="Book Antiqua"/>
          <w:b/>
          <w:sz w:val="24"/>
          <w:szCs w:val="24"/>
        </w:rPr>
        <w:t>11</w:t>
      </w:r>
      <w:r w:rsidRPr="00D81C36">
        <w:rPr>
          <w:rFonts w:ascii="Book Antiqua" w:hAnsi="Book Antiqua"/>
          <w:sz w:val="24"/>
          <w:szCs w:val="24"/>
        </w:rPr>
        <w:t>: 426-437 [PMID: 21562580 DOI: 10.1038/nrc3066]</w:t>
      </w:r>
    </w:p>
    <w:p w14:paraId="57D6CF1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14 </w:t>
      </w:r>
      <w:r w:rsidRPr="00D81C36">
        <w:rPr>
          <w:rFonts w:ascii="Book Antiqua" w:hAnsi="Book Antiqua"/>
          <w:b/>
          <w:sz w:val="24"/>
          <w:szCs w:val="24"/>
        </w:rPr>
        <w:t>Corcoran RB</w:t>
      </w:r>
      <w:r w:rsidRPr="00D81C36">
        <w:rPr>
          <w:rFonts w:ascii="Book Antiqua" w:hAnsi="Book Antiqua"/>
          <w:sz w:val="24"/>
          <w:szCs w:val="24"/>
        </w:rPr>
        <w:t xml:space="preserve">, </w:t>
      </w:r>
      <w:proofErr w:type="spellStart"/>
      <w:r w:rsidRPr="00D81C36">
        <w:rPr>
          <w:rFonts w:ascii="Book Antiqua" w:hAnsi="Book Antiqua"/>
          <w:sz w:val="24"/>
          <w:szCs w:val="24"/>
        </w:rPr>
        <w:t>Chabner</w:t>
      </w:r>
      <w:proofErr w:type="spellEnd"/>
      <w:r w:rsidRPr="00D81C36">
        <w:rPr>
          <w:rFonts w:ascii="Book Antiqua" w:hAnsi="Book Antiqua"/>
          <w:sz w:val="24"/>
          <w:szCs w:val="24"/>
        </w:rPr>
        <w:t xml:space="preserve"> BA. </w:t>
      </w:r>
      <w:proofErr w:type="gramStart"/>
      <w:r w:rsidRPr="00D81C36">
        <w:rPr>
          <w:rFonts w:ascii="Book Antiqua" w:hAnsi="Book Antiqua"/>
          <w:sz w:val="24"/>
          <w:szCs w:val="24"/>
        </w:rPr>
        <w:t>Application of Cell-free DNA Analysis to Cancer Treatment.</w:t>
      </w:r>
      <w:proofErr w:type="gramEnd"/>
      <w:r w:rsidRPr="00D81C36">
        <w:rPr>
          <w:rFonts w:ascii="Book Antiqua" w:hAnsi="Book Antiqua"/>
          <w:sz w:val="24"/>
          <w:szCs w:val="24"/>
        </w:rPr>
        <w:t xml:space="preserve"> </w:t>
      </w:r>
      <w:r w:rsidRPr="00D81C36">
        <w:rPr>
          <w:rFonts w:ascii="Book Antiqua" w:hAnsi="Book Antiqua"/>
          <w:i/>
          <w:sz w:val="24"/>
          <w:szCs w:val="24"/>
        </w:rPr>
        <w:t xml:space="preserve">N </w:t>
      </w:r>
      <w:proofErr w:type="spellStart"/>
      <w:r w:rsidRPr="00D81C36">
        <w:rPr>
          <w:rFonts w:ascii="Book Antiqua" w:hAnsi="Book Antiqua"/>
          <w:i/>
          <w:sz w:val="24"/>
          <w:szCs w:val="24"/>
        </w:rPr>
        <w:t>Engl</w:t>
      </w:r>
      <w:proofErr w:type="spellEnd"/>
      <w:r w:rsidRPr="00D81C36">
        <w:rPr>
          <w:rFonts w:ascii="Book Antiqua" w:hAnsi="Book Antiqua"/>
          <w:i/>
          <w:sz w:val="24"/>
          <w:szCs w:val="24"/>
        </w:rPr>
        <w:t xml:space="preserve"> J Med</w:t>
      </w:r>
      <w:r w:rsidRPr="00D81C36">
        <w:rPr>
          <w:rFonts w:ascii="Book Antiqua" w:hAnsi="Book Antiqua"/>
          <w:sz w:val="24"/>
          <w:szCs w:val="24"/>
        </w:rPr>
        <w:t xml:space="preserve"> 2018; </w:t>
      </w:r>
      <w:r w:rsidRPr="00D81C36">
        <w:rPr>
          <w:rFonts w:ascii="Book Antiqua" w:hAnsi="Book Antiqua"/>
          <w:b/>
          <w:sz w:val="24"/>
          <w:szCs w:val="24"/>
        </w:rPr>
        <w:t>379</w:t>
      </w:r>
      <w:r w:rsidRPr="00D81C36">
        <w:rPr>
          <w:rFonts w:ascii="Book Antiqua" w:hAnsi="Book Antiqua"/>
          <w:sz w:val="24"/>
          <w:szCs w:val="24"/>
        </w:rPr>
        <w:t>: 1754-1765 [PMID: 30380390 DOI: 10.1056/NEJMra1706174]</w:t>
      </w:r>
    </w:p>
    <w:p w14:paraId="66D356E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15 </w:t>
      </w:r>
      <w:r w:rsidRPr="00D81C36">
        <w:rPr>
          <w:rFonts w:ascii="Book Antiqua" w:hAnsi="Book Antiqua"/>
          <w:b/>
          <w:sz w:val="24"/>
          <w:szCs w:val="24"/>
        </w:rPr>
        <w:t>Suzuki N</w:t>
      </w:r>
      <w:r w:rsidRPr="00D81C36">
        <w:rPr>
          <w:rFonts w:ascii="Book Antiqua" w:hAnsi="Book Antiqua"/>
          <w:sz w:val="24"/>
          <w:szCs w:val="24"/>
        </w:rPr>
        <w:t xml:space="preserve">, </w:t>
      </w:r>
      <w:proofErr w:type="spellStart"/>
      <w:r w:rsidRPr="00D81C36">
        <w:rPr>
          <w:rFonts w:ascii="Book Antiqua" w:hAnsi="Book Antiqua"/>
          <w:sz w:val="24"/>
          <w:szCs w:val="24"/>
        </w:rPr>
        <w:t>Kamataki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Yamaki</w:t>
      </w:r>
      <w:proofErr w:type="spellEnd"/>
      <w:r w:rsidRPr="00D81C36">
        <w:rPr>
          <w:rFonts w:ascii="Book Antiqua" w:hAnsi="Book Antiqua"/>
          <w:sz w:val="24"/>
          <w:szCs w:val="24"/>
        </w:rPr>
        <w:t xml:space="preserve"> J, Homma Y. Characterization of circulating DNA in healthy human plasma.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2008; </w:t>
      </w:r>
      <w:r w:rsidRPr="00D81C36">
        <w:rPr>
          <w:rFonts w:ascii="Book Antiqua" w:hAnsi="Book Antiqua"/>
          <w:b/>
          <w:sz w:val="24"/>
          <w:szCs w:val="24"/>
        </w:rPr>
        <w:t>387</w:t>
      </w:r>
      <w:r w:rsidRPr="00D81C36">
        <w:rPr>
          <w:rFonts w:ascii="Book Antiqua" w:hAnsi="Book Antiqua"/>
          <w:sz w:val="24"/>
          <w:szCs w:val="24"/>
        </w:rPr>
        <w:t>: 55-58 [PMID: 17916343 DOI: 10.1016/j.cca.2007.09.001]</w:t>
      </w:r>
    </w:p>
    <w:p w14:paraId="54B8F86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16 </w:t>
      </w:r>
      <w:proofErr w:type="spellStart"/>
      <w:r w:rsidRPr="00D81C36">
        <w:rPr>
          <w:rFonts w:ascii="Book Antiqua" w:hAnsi="Book Antiqua"/>
          <w:b/>
          <w:sz w:val="24"/>
          <w:szCs w:val="24"/>
        </w:rPr>
        <w:t>Bettegowda</w:t>
      </w:r>
      <w:proofErr w:type="spellEnd"/>
      <w:r w:rsidRPr="00D81C36">
        <w:rPr>
          <w:rFonts w:ascii="Book Antiqua" w:hAnsi="Book Antiqua"/>
          <w:b/>
          <w:sz w:val="24"/>
          <w:szCs w:val="24"/>
        </w:rPr>
        <w:t xml:space="preserve"> C</w:t>
      </w:r>
      <w:r w:rsidRPr="00D81C36">
        <w:rPr>
          <w:rFonts w:ascii="Book Antiqua" w:hAnsi="Book Antiqua"/>
          <w:sz w:val="24"/>
          <w:szCs w:val="24"/>
        </w:rPr>
        <w:t xml:space="preserve">, </w:t>
      </w:r>
      <w:proofErr w:type="spellStart"/>
      <w:r w:rsidRPr="00D81C36">
        <w:rPr>
          <w:rFonts w:ascii="Book Antiqua" w:hAnsi="Book Antiqua"/>
          <w:sz w:val="24"/>
          <w:szCs w:val="24"/>
        </w:rPr>
        <w:t>Sausen</w:t>
      </w:r>
      <w:proofErr w:type="spellEnd"/>
      <w:r w:rsidRPr="00D81C36">
        <w:rPr>
          <w:rFonts w:ascii="Book Antiqua" w:hAnsi="Book Antiqua"/>
          <w:sz w:val="24"/>
          <w:szCs w:val="24"/>
        </w:rPr>
        <w:t xml:space="preserve"> M, Leary RJ, </w:t>
      </w:r>
      <w:proofErr w:type="spellStart"/>
      <w:r w:rsidRPr="00D81C36">
        <w:rPr>
          <w:rFonts w:ascii="Book Antiqua" w:hAnsi="Book Antiqua"/>
          <w:sz w:val="24"/>
          <w:szCs w:val="24"/>
        </w:rPr>
        <w:t>Kinde</w:t>
      </w:r>
      <w:proofErr w:type="spellEnd"/>
      <w:r w:rsidRPr="00D81C36">
        <w:rPr>
          <w:rFonts w:ascii="Book Antiqua" w:hAnsi="Book Antiqua"/>
          <w:sz w:val="24"/>
          <w:szCs w:val="24"/>
        </w:rPr>
        <w:t xml:space="preserve"> I, Wang Y, Agrawal N, Bartlett BR, Wang H, </w:t>
      </w:r>
      <w:proofErr w:type="spellStart"/>
      <w:r w:rsidRPr="00D81C36">
        <w:rPr>
          <w:rFonts w:ascii="Book Antiqua" w:hAnsi="Book Antiqua"/>
          <w:sz w:val="24"/>
          <w:szCs w:val="24"/>
        </w:rPr>
        <w:t>Luber</w:t>
      </w:r>
      <w:proofErr w:type="spellEnd"/>
      <w:r w:rsidRPr="00D81C36">
        <w:rPr>
          <w:rFonts w:ascii="Book Antiqua" w:hAnsi="Book Antiqua"/>
          <w:sz w:val="24"/>
          <w:szCs w:val="24"/>
        </w:rPr>
        <w:t xml:space="preserve"> B, Alani RM, </w:t>
      </w:r>
      <w:proofErr w:type="spellStart"/>
      <w:r w:rsidRPr="00D81C36">
        <w:rPr>
          <w:rFonts w:ascii="Book Antiqua" w:hAnsi="Book Antiqua"/>
          <w:sz w:val="24"/>
          <w:szCs w:val="24"/>
        </w:rPr>
        <w:t>Antonarakis</w:t>
      </w:r>
      <w:proofErr w:type="spellEnd"/>
      <w:r w:rsidRPr="00D81C36">
        <w:rPr>
          <w:rFonts w:ascii="Book Antiqua" w:hAnsi="Book Antiqua"/>
          <w:sz w:val="24"/>
          <w:szCs w:val="24"/>
        </w:rPr>
        <w:t xml:space="preserve"> ES, Azad NS,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Brem</w:t>
      </w:r>
      <w:proofErr w:type="spellEnd"/>
      <w:r w:rsidRPr="00D81C36">
        <w:rPr>
          <w:rFonts w:ascii="Book Antiqua" w:hAnsi="Book Antiqua"/>
          <w:sz w:val="24"/>
          <w:szCs w:val="24"/>
        </w:rPr>
        <w:t xml:space="preserve"> H, Cameron JL, Lee CC, </w:t>
      </w:r>
      <w:proofErr w:type="spellStart"/>
      <w:r w:rsidRPr="00D81C36">
        <w:rPr>
          <w:rFonts w:ascii="Book Antiqua" w:hAnsi="Book Antiqua"/>
          <w:sz w:val="24"/>
          <w:szCs w:val="24"/>
        </w:rPr>
        <w:t>Fecher</w:t>
      </w:r>
      <w:proofErr w:type="spellEnd"/>
      <w:r w:rsidRPr="00D81C36">
        <w:rPr>
          <w:rFonts w:ascii="Book Antiqua" w:hAnsi="Book Antiqua"/>
          <w:sz w:val="24"/>
          <w:szCs w:val="24"/>
        </w:rPr>
        <w:t xml:space="preserve"> LA, Gallia GL, Gibbs P, Le D, </w:t>
      </w:r>
      <w:proofErr w:type="spellStart"/>
      <w:r w:rsidRPr="00D81C36">
        <w:rPr>
          <w:rFonts w:ascii="Book Antiqua" w:hAnsi="Book Antiqua"/>
          <w:sz w:val="24"/>
          <w:szCs w:val="24"/>
        </w:rPr>
        <w:t>Giuntoli</w:t>
      </w:r>
      <w:proofErr w:type="spellEnd"/>
      <w:r w:rsidRPr="00D81C36">
        <w:rPr>
          <w:rFonts w:ascii="Book Antiqua" w:hAnsi="Book Antiqua"/>
          <w:sz w:val="24"/>
          <w:szCs w:val="24"/>
        </w:rPr>
        <w:t xml:space="preserve"> RL, </w:t>
      </w:r>
      <w:proofErr w:type="spellStart"/>
      <w:r w:rsidRPr="00D81C36">
        <w:rPr>
          <w:rFonts w:ascii="Book Antiqua" w:hAnsi="Book Antiqua"/>
          <w:sz w:val="24"/>
          <w:szCs w:val="24"/>
        </w:rPr>
        <w:t>Goggins</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Hogarty</w:t>
      </w:r>
      <w:proofErr w:type="spellEnd"/>
      <w:r w:rsidRPr="00D81C36">
        <w:rPr>
          <w:rFonts w:ascii="Book Antiqua" w:hAnsi="Book Antiqua"/>
          <w:sz w:val="24"/>
          <w:szCs w:val="24"/>
        </w:rPr>
        <w:t xml:space="preserve"> MD, </w:t>
      </w:r>
      <w:proofErr w:type="spellStart"/>
      <w:r w:rsidRPr="00D81C36">
        <w:rPr>
          <w:rFonts w:ascii="Book Antiqua" w:hAnsi="Book Antiqua"/>
          <w:sz w:val="24"/>
          <w:szCs w:val="24"/>
        </w:rPr>
        <w:t>Holdhoff</w:t>
      </w:r>
      <w:proofErr w:type="spellEnd"/>
      <w:r w:rsidRPr="00D81C36">
        <w:rPr>
          <w:rFonts w:ascii="Book Antiqua" w:hAnsi="Book Antiqua"/>
          <w:sz w:val="24"/>
          <w:szCs w:val="24"/>
        </w:rPr>
        <w:t xml:space="preserve"> M, Hong SM, Jiao Y, </w:t>
      </w:r>
      <w:proofErr w:type="spellStart"/>
      <w:r w:rsidRPr="00D81C36">
        <w:rPr>
          <w:rFonts w:ascii="Book Antiqua" w:hAnsi="Book Antiqua"/>
          <w:sz w:val="24"/>
          <w:szCs w:val="24"/>
        </w:rPr>
        <w:t>Juhl</w:t>
      </w:r>
      <w:proofErr w:type="spellEnd"/>
      <w:r w:rsidRPr="00D81C36">
        <w:rPr>
          <w:rFonts w:ascii="Book Antiqua" w:hAnsi="Book Antiqua"/>
          <w:sz w:val="24"/>
          <w:szCs w:val="24"/>
        </w:rPr>
        <w:t xml:space="preserve"> HH, Kim JJ, </w:t>
      </w:r>
      <w:proofErr w:type="spellStart"/>
      <w:r w:rsidRPr="00D81C36">
        <w:rPr>
          <w:rFonts w:ascii="Book Antiqua" w:hAnsi="Book Antiqua"/>
          <w:sz w:val="24"/>
          <w:szCs w:val="24"/>
        </w:rPr>
        <w:t>Siravegna</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Laheru</w:t>
      </w:r>
      <w:proofErr w:type="spellEnd"/>
      <w:r w:rsidRPr="00D81C36">
        <w:rPr>
          <w:rFonts w:ascii="Book Antiqua" w:hAnsi="Book Antiqua"/>
          <w:sz w:val="24"/>
          <w:szCs w:val="24"/>
        </w:rPr>
        <w:t xml:space="preserve"> DA, </w:t>
      </w:r>
      <w:proofErr w:type="spellStart"/>
      <w:r w:rsidRPr="00D81C36">
        <w:rPr>
          <w:rFonts w:ascii="Book Antiqua" w:hAnsi="Book Antiqua"/>
          <w:sz w:val="24"/>
          <w:szCs w:val="24"/>
        </w:rPr>
        <w:t>Lauricella</w:t>
      </w:r>
      <w:proofErr w:type="spellEnd"/>
      <w:r w:rsidRPr="00D81C36">
        <w:rPr>
          <w:rFonts w:ascii="Book Antiqua" w:hAnsi="Book Antiqua"/>
          <w:sz w:val="24"/>
          <w:szCs w:val="24"/>
        </w:rPr>
        <w:t xml:space="preserve"> C, Lim M, Lipson EJ, Marie SK, </w:t>
      </w:r>
      <w:proofErr w:type="spellStart"/>
      <w:r w:rsidRPr="00D81C36">
        <w:rPr>
          <w:rFonts w:ascii="Book Antiqua" w:hAnsi="Book Antiqua"/>
          <w:sz w:val="24"/>
          <w:szCs w:val="24"/>
        </w:rPr>
        <w:t>Netto</w:t>
      </w:r>
      <w:proofErr w:type="spellEnd"/>
      <w:r w:rsidRPr="00D81C36">
        <w:rPr>
          <w:rFonts w:ascii="Book Antiqua" w:hAnsi="Book Antiqua"/>
          <w:sz w:val="24"/>
          <w:szCs w:val="24"/>
        </w:rPr>
        <w:t xml:space="preserve"> GJ, </w:t>
      </w:r>
      <w:proofErr w:type="spellStart"/>
      <w:r w:rsidRPr="00D81C36">
        <w:rPr>
          <w:rFonts w:ascii="Book Antiqua" w:hAnsi="Book Antiqua"/>
          <w:sz w:val="24"/>
          <w:szCs w:val="24"/>
        </w:rPr>
        <w:t>Oliner</w:t>
      </w:r>
      <w:proofErr w:type="spellEnd"/>
      <w:r w:rsidRPr="00D81C36">
        <w:rPr>
          <w:rFonts w:ascii="Book Antiqua" w:hAnsi="Book Antiqua"/>
          <w:sz w:val="24"/>
          <w:szCs w:val="24"/>
        </w:rPr>
        <w:t xml:space="preserve"> KS, </w:t>
      </w:r>
      <w:proofErr w:type="spellStart"/>
      <w:r w:rsidRPr="00D81C36">
        <w:rPr>
          <w:rFonts w:ascii="Book Antiqua" w:hAnsi="Book Antiqua"/>
          <w:sz w:val="24"/>
          <w:szCs w:val="24"/>
        </w:rPr>
        <w:t>Olivi</w:t>
      </w:r>
      <w:proofErr w:type="spellEnd"/>
      <w:r w:rsidRPr="00D81C36">
        <w:rPr>
          <w:rFonts w:ascii="Book Antiqua" w:hAnsi="Book Antiqua"/>
          <w:sz w:val="24"/>
          <w:szCs w:val="24"/>
        </w:rPr>
        <w:t xml:space="preserve"> A, Olsson L, Riggins GJ, </w:t>
      </w:r>
      <w:proofErr w:type="spellStart"/>
      <w:r w:rsidRPr="00D81C36">
        <w:rPr>
          <w:rFonts w:ascii="Book Antiqua" w:hAnsi="Book Antiqua"/>
          <w:sz w:val="24"/>
          <w:szCs w:val="24"/>
        </w:rPr>
        <w:t>Sartore</w:t>
      </w:r>
      <w:proofErr w:type="spellEnd"/>
      <w:r w:rsidRPr="00D81C36">
        <w:rPr>
          <w:rFonts w:ascii="Book Antiqua" w:hAnsi="Book Antiqua"/>
          <w:sz w:val="24"/>
          <w:szCs w:val="24"/>
        </w:rPr>
        <w:t xml:space="preserve">-Bianchi A, Schmidt K, Shih </w:t>
      </w:r>
      <w:proofErr w:type="spellStart"/>
      <w:r w:rsidRPr="00D81C36">
        <w:rPr>
          <w:rFonts w:ascii="Book Antiqua" w:hAnsi="Book Antiqua"/>
          <w:sz w:val="24"/>
          <w:szCs w:val="24"/>
        </w:rPr>
        <w:t>lM</w:t>
      </w:r>
      <w:proofErr w:type="spellEnd"/>
      <w:r w:rsidRPr="00D81C36">
        <w:rPr>
          <w:rFonts w:ascii="Book Antiqua" w:hAnsi="Book Antiqua"/>
          <w:sz w:val="24"/>
          <w:szCs w:val="24"/>
        </w:rPr>
        <w:t>, Oba-</w:t>
      </w:r>
      <w:proofErr w:type="spellStart"/>
      <w:r w:rsidRPr="00D81C36">
        <w:rPr>
          <w:rFonts w:ascii="Book Antiqua" w:hAnsi="Book Antiqua"/>
          <w:sz w:val="24"/>
          <w:szCs w:val="24"/>
        </w:rPr>
        <w:t>Shinjo</w:t>
      </w:r>
      <w:proofErr w:type="spellEnd"/>
      <w:r w:rsidRPr="00D81C36">
        <w:rPr>
          <w:rFonts w:ascii="Book Antiqua" w:hAnsi="Book Antiqua"/>
          <w:sz w:val="24"/>
          <w:szCs w:val="24"/>
        </w:rPr>
        <w:t xml:space="preserve"> SM, Siena S, </w:t>
      </w:r>
      <w:proofErr w:type="spellStart"/>
      <w:r w:rsidRPr="00D81C36">
        <w:rPr>
          <w:rFonts w:ascii="Book Antiqua" w:hAnsi="Book Antiqua"/>
          <w:sz w:val="24"/>
          <w:szCs w:val="24"/>
        </w:rPr>
        <w:t>Theodorescu</w:t>
      </w:r>
      <w:proofErr w:type="spellEnd"/>
      <w:r w:rsidRPr="00D81C36">
        <w:rPr>
          <w:rFonts w:ascii="Book Antiqua" w:hAnsi="Book Antiqua"/>
          <w:sz w:val="24"/>
          <w:szCs w:val="24"/>
        </w:rPr>
        <w:t xml:space="preserve"> D, Tie J, Harkins TT, Veronese S, Wang TL, </w:t>
      </w:r>
      <w:proofErr w:type="spellStart"/>
      <w:r w:rsidRPr="00D81C36">
        <w:rPr>
          <w:rFonts w:ascii="Book Antiqua" w:hAnsi="Book Antiqua"/>
          <w:sz w:val="24"/>
          <w:szCs w:val="24"/>
        </w:rPr>
        <w:t>Weingart</w:t>
      </w:r>
      <w:proofErr w:type="spellEnd"/>
      <w:r w:rsidRPr="00D81C36">
        <w:rPr>
          <w:rFonts w:ascii="Book Antiqua" w:hAnsi="Book Antiqua"/>
          <w:sz w:val="24"/>
          <w:szCs w:val="24"/>
        </w:rPr>
        <w:t xml:space="preserve"> JD, Wolfgang CL, Wood LD, Xing D, </w:t>
      </w:r>
      <w:proofErr w:type="spellStart"/>
      <w:r w:rsidRPr="00D81C36">
        <w:rPr>
          <w:rFonts w:ascii="Book Antiqua" w:hAnsi="Book Antiqua"/>
          <w:sz w:val="24"/>
          <w:szCs w:val="24"/>
        </w:rPr>
        <w:t>Hruban</w:t>
      </w:r>
      <w:proofErr w:type="spellEnd"/>
      <w:r w:rsidRPr="00D81C36">
        <w:rPr>
          <w:rFonts w:ascii="Book Antiqua" w:hAnsi="Book Antiqua"/>
          <w:sz w:val="24"/>
          <w:szCs w:val="24"/>
        </w:rPr>
        <w:t xml:space="preserve"> RH, Wu J, Allen PJ, Schmidt CM, </w:t>
      </w:r>
      <w:proofErr w:type="spellStart"/>
      <w:r w:rsidRPr="00D81C36">
        <w:rPr>
          <w:rFonts w:ascii="Book Antiqua" w:hAnsi="Book Antiqua"/>
          <w:sz w:val="24"/>
          <w:szCs w:val="24"/>
        </w:rPr>
        <w:t>Choti</w:t>
      </w:r>
      <w:proofErr w:type="spellEnd"/>
      <w:r w:rsidRPr="00D81C36">
        <w:rPr>
          <w:rFonts w:ascii="Book Antiqua" w:hAnsi="Book Antiqua"/>
          <w:sz w:val="24"/>
          <w:szCs w:val="24"/>
        </w:rPr>
        <w:t xml:space="preserve"> MA, </w:t>
      </w:r>
      <w:proofErr w:type="spellStart"/>
      <w:r w:rsidRPr="00D81C36">
        <w:rPr>
          <w:rFonts w:ascii="Book Antiqua" w:hAnsi="Book Antiqua"/>
          <w:sz w:val="24"/>
          <w:szCs w:val="24"/>
        </w:rPr>
        <w:t>Velculescu</w:t>
      </w:r>
      <w:proofErr w:type="spellEnd"/>
      <w:r w:rsidRPr="00D81C36">
        <w:rPr>
          <w:rFonts w:ascii="Book Antiqua" w:hAnsi="Book Antiqua"/>
          <w:sz w:val="24"/>
          <w:szCs w:val="24"/>
        </w:rPr>
        <w:t xml:space="preserve"> VE, </w:t>
      </w:r>
      <w:proofErr w:type="spellStart"/>
      <w:r w:rsidRPr="00D81C36">
        <w:rPr>
          <w:rFonts w:ascii="Book Antiqua" w:hAnsi="Book Antiqua"/>
          <w:sz w:val="24"/>
          <w:szCs w:val="24"/>
        </w:rPr>
        <w:t>Kinzler</w:t>
      </w:r>
      <w:proofErr w:type="spellEnd"/>
      <w:r w:rsidRPr="00D81C36">
        <w:rPr>
          <w:rFonts w:ascii="Book Antiqua" w:hAnsi="Book Antiqua"/>
          <w:sz w:val="24"/>
          <w:szCs w:val="24"/>
        </w:rPr>
        <w:t xml:space="preserve"> KW, Vogelstein B, Papadopoulos N, Diaz LA Jr. Detection of circulating tumor DNA in early- and late-stage human malignancies.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2014; </w:t>
      </w:r>
      <w:r w:rsidRPr="00D81C36">
        <w:rPr>
          <w:rFonts w:ascii="Book Antiqua" w:hAnsi="Book Antiqua"/>
          <w:b/>
          <w:sz w:val="24"/>
          <w:szCs w:val="24"/>
        </w:rPr>
        <w:t>6</w:t>
      </w:r>
      <w:r w:rsidRPr="00D81C36">
        <w:rPr>
          <w:rFonts w:ascii="Book Antiqua" w:hAnsi="Book Antiqua"/>
          <w:sz w:val="24"/>
          <w:szCs w:val="24"/>
        </w:rPr>
        <w:t>: 224ra24 [PMID: 24553385 DOI: 10.1126/scitranslmed.3007094]</w:t>
      </w:r>
    </w:p>
    <w:p w14:paraId="571ECBF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17 </w:t>
      </w:r>
      <w:r w:rsidRPr="00D81C36">
        <w:rPr>
          <w:rFonts w:ascii="Book Antiqua" w:hAnsi="Book Antiqua"/>
          <w:b/>
          <w:sz w:val="24"/>
          <w:szCs w:val="24"/>
        </w:rPr>
        <w:t>Yao Y</w:t>
      </w:r>
      <w:r w:rsidRPr="00D81C36">
        <w:rPr>
          <w:rFonts w:ascii="Book Antiqua" w:hAnsi="Book Antiqua"/>
          <w:sz w:val="24"/>
          <w:szCs w:val="24"/>
        </w:rPr>
        <w:t xml:space="preserve">, Liu J, Li L, Yuan Y, Nan K, Wu X, Zhang Z, Wu Y, Li X, Zhu J,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Wei L, Chen J, Jiang Z. Detection of circulating tumor DNA in patients with advanced non-small cell lung cancer. </w:t>
      </w:r>
      <w:proofErr w:type="spellStart"/>
      <w:r w:rsidRPr="00D81C36">
        <w:rPr>
          <w:rFonts w:ascii="Book Antiqua" w:hAnsi="Book Antiqua"/>
          <w:i/>
          <w:sz w:val="24"/>
          <w:szCs w:val="24"/>
        </w:rPr>
        <w:t>Oncotarget</w:t>
      </w:r>
      <w:proofErr w:type="spellEnd"/>
      <w:r w:rsidRPr="00D81C36">
        <w:rPr>
          <w:rFonts w:ascii="Book Antiqua" w:hAnsi="Book Antiqua"/>
          <w:sz w:val="24"/>
          <w:szCs w:val="24"/>
        </w:rPr>
        <w:t xml:space="preserve"> 2017; </w:t>
      </w:r>
      <w:r w:rsidRPr="00D81C36">
        <w:rPr>
          <w:rFonts w:ascii="Book Antiqua" w:hAnsi="Book Antiqua"/>
          <w:b/>
          <w:sz w:val="24"/>
          <w:szCs w:val="24"/>
        </w:rPr>
        <w:t>8</w:t>
      </w:r>
      <w:r w:rsidRPr="00D81C36">
        <w:rPr>
          <w:rFonts w:ascii="Book Antiqua" w:hAnsi="Book Antiqua"/>
          <w:sz w:val="24"/>
          <w:szCs w:val="24"/>
        </w:rPr>
        <w:t xml:space="preserve">: 2130-2140 [PMID: </w:t>
      </w:r>
      <w:r w:rsidRPr="00D81C36">
        <w:rPr>
          <w:rFonts w:ascii="Book Antiqua" w:hAnsi="Book Antiqua"/>
          <w:sz w:val="24"/>
          <w:szCs w:val="24"/>
        </w:rPr>
        <w:lastRenderedPageBreak/>
        <w:t>27791985 DOI: 10.18632/oncotarget.12883]</w:t>
      </w:r>
    </w:p>
    <w:p w14:paraId="53833A7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18 </w:t>
      </w:r>
      <w:proofErr w:type="spellStart"/>
      <w:r w:rsidRPr="00D81C36">
        <w:rPr>
          <w:rFonts w:ascii="Book Antiqua" w:hAnsi="Book Antiqua"/>
          <w:b/>
          <w:sz w:val="24"/>
          <w:szCs w:val="24"/>
        </w:rPr>
        <w:t>Gormally</w:t>
      </w:r>
      <w:proofErr w:type="spellEnd"/>
      <w:r w:rsidRPr="00D81C36">
        <w:rPr>
          <w:rFonts w:ascii="Book Antiqua" w:hAnsi="Book Antiqua"/>
          <w:b/>
          <w:sz w:val="24"/>
          <w:szCs w:val="24"/>
        </w:rPr>
        <w:t xml:space="preserve"> E</w:t>
      </w:r>
      <w:r w:rsidRPr="00D81C36">
        <w:rPr>
          <w:rFonts w:ascii="Book Antiqua" w:hAnsi="Book Antiqua"/>
          <w:sz w:val="24"/>
          <w:szCs w:val="24"/>
        </w:rPr>
        <w:t xml:space="preserve">, </w:t>
      </w:r>
      <w:proofErr w:type="spellStart"/>
      <w:r w:rsidRPr="00D81C36">
        <w:rPr>
          <w:rFonts w:ascii="Book Antiqua" w:hAnsi="Book Antiqua"/>
          <w:sz w:val="24"/>
          <w:szCs w:val="24"/>
        </w:rPr>
        <w:t>Caboux</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Vineis</w:t>
      </w:r>
      <w:proofErr w:type="spellEnd"/>
      <w:r w:rsidRPr="00D81C36">
        <w:rPr>
          <w:rFonts w:ascii="Book Antiqua" w:hAnsi="Book Antiqua"/>
          <w:sz w:val="24"/>
          <w:szCs w:val="24"/>
        </w:rPr>
        <w:t xml:space="preserve"> P, Hainaut P. Circulating free DNA in plasma or serum as biomarker of carcinogenesis: practical aspects and biological significance. </w:t>
      </w:r>
      <w:proofErr w:type="spellStart"/>
      <w:r w:rsidRPr="00D81C36">
        <w:rPr>
          <w:rFonts w:ascii="Book Antiqua" w:hAnsi="Book Antiqua"/>
          <w:i/>
          <w:sz w:val="24"/>
          <w:szCs w:val="24"/>
        </w:rPr>
        <w:t>Mutat</w:t>
      </w:r>
      <w:proofErr w:type="spellEnd"/>
      <w:r w:rsidRPr="00D81C36">
        <w:rPr>
          <w:rFonts w:ascii="Book Antiqua" w:hAnsi="Book Antiqua"/>
          <w:i/>
          <w:sz w:val="24"/>
          <w:szCs w:val="24"/>
        </w:rPr>
        <w:t xml:space="preserve"> Res</w:t>
      </w:r>
      <w:r w:rsidRPr="00D81C36">
        <w:rPr>
          <w:rFonts w:ascii="Book Antiqua" w:hAnsi="Book Antiqua"/>
          <w:sz w:val="24"/>
          <w:szCs w:val="24"/>
        </w:rPr>
        <w:t xml:space="preserve"> 2007; </w:t>
      </w:r>
      <w:r w:rsidRPr="00D81C36">
        <w:rPr>
          <w:rFonts w:ascii="Book Antiqua" w:hAnsi="Book Antiqua"/>
          <w:b/>
          <w:sz w:val="24"/>
          <w:szCs w:val="24"/>
        </w:rPr>
        <w:t>635</w:t>
      </w:r>
      <w:r w:rsidRPr="00D81C36">
        <w:rPr>
          <w:rFonts w:ascii="Book Antiqua" w:hAnsi="Book Antiqua"/>
          <w:sz w:val="24"/>
          <w:szCs w:val="24"/>
        </w:rPr>
        <w:t>: 105-117 [PMID: 17257890 DOI: 10.1016/j.mrrev.2006.11.002]</w:t>
      </w:r>
    </w:p>
    <w:p w14:paraId="6C67A7F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19 </w:t>
      </w:r>
      <w:r w:rsidRPr="00D81C36">
        <w:rPr>
          <w:rFonts w:ascii="Book Antiqua" w:hAnsi="Book Antiqua"/>
          <w:b/>
          <w:sz w:val="24"/>
          <w:szCs w:val="24"/>
        </w:rPr>
        <w:t>Underhill HR</w:t>
      </w:r>
      <w:r w:rsidRPr="00D81C36">
        <w:rPr>
          <w:rFonts w:ascii="Book Antiqua" w:hAnsi="Book Antiqua"/>
          <w:sz w:val="24"/>
          <w:szCs w:val="24"/>
        </w:rPr>
        <w:t xml:space="preserve">, </w:t>
      </w:r>
      <w:proofErr w:type="spellStart"/>
      <w:r w:rsidRPr="00D81C36">
        <w:rPr>
          <w:rFonts w:ascii="Book Antiqua" w:hAnsi="Book Antiqua"/>
          <w:sz w:val="24"/>
          <w:szCs w:val="24"/>
        </w:rPr>
        <w:t>Kitzman</w:t>
      </w:r>
      <w:proofErr w:type="spellEnd"/>
      <w:r w:rsidRPr="00D81C36">
        <w:rPr>
          <w:rFonts w:ascii="Book Antiqua" w:hAnsi="Book Antiqua"/>
          <w:sz w:val="24"/>
          <w:szCs w:val="24"/>
        </w:rPr>
        <w:t xml:space="preserve"> JO, </w:t>
      </w:r>
      <w:proofErr w:type="spellStart"/>
      <w:r w:rsidRPr="00D81C36">
        <w:rPr>
          <w:rFonts w:ascii="Book Antiqua" w:hAnsi="Book Antiqua"/>
          <w:sz w:val="24"/>
          <w:szCs w:val="24"/>
        </w:rPr>
        <w:t>Hellwig</w:t>
      </w:r>
      <w:proofErr w:type="spellEnd"/>
      <w:r w:rsidRPr="00D81C36">
        <w:rPr>
          <w:rFonts w:ascii="Book Antiqua" w:hAnsi="Book Antiqua"/>
          <w:sz w:val="24"/>
          <w:szCs w:val="24"/>
        </w:rPr>
        <w:t xml:space="preserve"> S, Welker NC, </w:t>
      </w:r>
      <w:proofErr w:type="spellStart"/>
      <w:r w:rsidRPr="00D81C36">
        <w:rPr>
          <w:rFonts w:ascii="Book Antiqua" w:hAnsi="Book Antiqua"/>
          <w:sz w:val="24"/>
          <w:szCs w:val="24"/>
        </w:rPr>
        <w:t>Daza</w:t>
      </w:r>
      <w:proofErr w:type="spellEnd"/>
      <w:r w:rsidRPr="00D81C36">
        <w:rPr>
          <w:rFonts w:ascii="Book Antiqua" w:hAnsi="Book Antiqua"/>
          <w:sz w:val="24"/>
          <w:szCs w:val="24"/>
        </w:rPr>
        <w:t xml:space="preserve"> R, Baker DN, </w:t>
      </w:r>
      <w:proofErr w:type="spellStart"/>
      <w:r w:rsidRPr="00D81C36">
        <w:rPr>
          <w:rFonts w:ascii="Book Antiqua" w:hAnsi="Book Antiqua"/>
          <w:sz w:val="24"/>
          <w:szCs w:val="24"/>
        </w:rPr>
        <w:t>Gligorich</w:t>
      </w:r>
      <w:proofErr w:type="spellEnd"/>
      <w:r w:rsidRPr="00D81C36">
        <w:rPr>
          <w:rFonts w:ascii="Book Antiqua" w:hAnsi="Book Antiqua"/>
          <w:sz w:val="24"/>
          <w:szCs w:val="24"/>
        </w:rPr>
        <w:t xml:space="preserve"> KM, </w:t>
      </w:r>
      <w:proofErr w:type="spellStart"/>
      <w:r w:rsidRPr="00D81C36">
        <w:rPr>
          <w:rFonts w:ascii="Book Antiqua" w:hAnsi="Book Antiqua"/>
          <w:sz w:val="24"/>
          <w:szCs w:val="24"/>
        </w:rPr>
        <w:t>Rostomily</w:t>
      </w:r>
      <w:proofErr w:type="spellEnd"/>
      <w:r w:rsidRPr="00D81C36">
        <w:rPr>
          <w:rFonts w:ascii="Book Antiqua" w:hAnsi="Book Antiqua"/>
          <w:sz w:val="24"/>
          <w:szCs w:val="24"/>
        </w:rPr>
        <w:t xml:space="preserve"> RC, </w:t>
      </w:r>
      <w:proofErr w:type="spellStart"/>
      <w:r w:rsidRPr="00D81C36">
        <w:rPr>
          <w:rFonts w:ascii="Book Antiqua" w:hAnsi="Book Antiqua"/>
          <w:sz w:val="24"/>
          <w:szCs w:val="24"/>
        </w:rPr>
        <w:t>Bronner</w:t>
      </w:r>
      <w:proofErr w:type="spellEnd"/>
      <w:r w:rsidRPr="00D81C36">
        <w:rPr>
          <w:rFonts w:ascii="Book Antiqua" w:hAnsi="Book Antiqua"/>
          <w:sz w:val="24"/>
          <w:szCs w:val="24"/>
        </w:rPr>
        <w:t xml:space="preserve"> MP, </w:t>
      </w:r>
      <w:proofErr w:type="spellStart"/>
      <w:r w:rsidRPr="00D81C36">
        <w:rPr>
          <w:rFonts w:ascii="Book Antiqua" w:hAnsi="Book Antiqua"/>
          <w:sz w:val="24"/>
          <w:szCs w:val="24"/>
        </w:rPr>
        <w:t>Shendure</w:t>
      </w:r>
      <w:proofErr w:type="spellEnd"/>
      <w:r w:rsidRPr="00D81C36">
        <w:rPr>
          <w:rFonts w:ascii="Book Antiqua" w:hAnsi="Book Antiqua"/>
          <w:sz w:val="24"/>
          <w:szCs w:val="24"/>
        </w:rPr>
        <w:t xml:space="preserve"> J. Fragment Length of Circulating Tumor DNA.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Genet</w:t>
      </w:r>
      <w:r w:rsidRPr="00D81C36">
        <w:rPr>
          <w:rFonts w:ascii="Book Antiqua" w:hAnsi="Book Antiqua"/>
          <w:sz w:val="24"/>
          <w:szCs w:val="24"/>
        </w:rPr>
        <w:t xml:space="preserve"> 2016; </w:t>
      </w:r>
      <w:r w:rsidRPr="00D81C36">
        <w:rPr>
          <w:rFonts w:ascii="Book Antiqua" w:hAnsi="Book Antiqua"/>
          <w:b/>
          <w:sz w:val="24"/>
          <w:szCs w:val="24"/>
        </w:rPr>
        <w:t>12</w:t>
      </w:r>
      <w:r w:rsidRPr="00D81C36">
        <w:rPr>
          <w:rFonts w:ascii="Book Antiqua" w:hAnsi="Book Antiqua"/>
          <w:sz w:val="24"/>
          <w:szCs w:val="24"/>
        </w:rPr>
        <w:t>: e1006162 [PMID: 27428049 DOI: 10.1371/journal.pgen.1006162]</w:t>
      </w:r>
    </w:p>
    <w:p w14:paraId="5FA4D2A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20 </w:t>
      </w:r>
      <w:proofErr w:type="spellStart"/>
      <w:r w:rsidRPr="00D81C36">
        <w:rPr>
          <w:rFonts w:ascii="Book Antiqua" w:hAnsi="Book Antiqua"/>
          <w:b/>
          <w:sz w:val="24"/>
          <w:szCs w:val="24"/>
        </w:rPr>
        <w:t>Batth</w:t>
      </w:r>
      <w:proofErr w:type="spellEnd"/>
      <w:r w:rsidRPr="00D81C36">
        <w:rPr>
          <w:rFonts w:ascii="Book Antiqua" w:hAnsi="Book Antiqua"/>
          <w:b/>
          <w:sz w:val="24"/>
          <w:szCs w:val="24"/>
        </w:rPr>
        <w:t xml:space="preserve"> IS</w:t>
      </w:r>
      <w:r w:rsidRPr="00D81C36">
        <w:rPr>
          <w:rFonts w:ascii="Book Antiqua" w:hAnsi="Book Antiqua"/>
          <w:sz w:val="24"/>
          <w:szCs w:val="24"/>
        </w:rPr>
        <w:t xml:space="preserve">, </w:t>
      </w:r>
      <w:proofErr w:type="spellStart"/>
      <w:r w:rsidRPr="00D81C36">
        <w:rPr>
          <w:rFonts w:ascii="Book Antiqua" w:hAnsi="Book Antiqua"/>
          <w:sz w:val="24"/>
          <w:szCs w:val="24"/>
        </w:rPr>
        <w:t>Mitra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Manier</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Ghobrial</w:t>
      </w:r>
      <w:proofErr w:type="spellEnd"/>
      <w:r w:rsidRPr="00D81C36">
        <w:rPr>
          <w:rFonts w:ascii="Book Antiqua" w:hAnsi="Book Antiqua"/>
          <w:sz w:val="24"/>
          <w:szCs w:val="24"/>
        </w:rPr>
        <w:t xml:space="preserve"> IM, </w:t>
      </w:r>
      <w:proofErr w:type="spellStart"/>
      <w:r w:rsidRPr="00D81C36">
        <w:rPr>
          <w:rFonts w:ascii="Book Antiqua" w:hAnsi="Book Antiqua"/>
          <w:sz w:val="24"/>
          <w:szCs w:val="24"/>
        </w:rPr>
        <w:t>Menter</w:t>
      </w:r>
      <w:proofErr w:type="spellEnd"/>
      <w:r w:rsidRPr="00D81C36">
        <w:rPr>
          <w:rFonts w:ascii="Book Antiqua" w:hAnsi="Book Antiqua"/>
          <w:sz w:val="24"/>
          <w:szCs w:val="24"/>
        </w:rPr>
        <w:t xml:space="preserve"> D, </w:t>
      </w:r>
      <w:proofErr w:type="spellStart"/>
      <w:r w:rsidRPr="00D81C36">
        <w:rPr>
          <w:rFonts w:ascii="Book Antiqua" w:hAnsi="Book Antiqua"/>
          <w:sz w:val="24"/>
          <w:szCs w:val="24"/>
        </w:rPr>
        <w:t>Kopetz</w:t>
      </w:r>
      <w:proofErr w:type="spellEnd"/>
      <w:r w:rsidRPr="00D81C36">
        <w:rPr>
          <w:rFonts w:ascii="Book Antiqua" w:hAnsi="Book Antiqua"/>
          <w:sz w:val="24"/>
          <w:szCs w:val="24"/>
        </w:rPr>
        <w:t xml:space="preserve"> S, Li S. Circulating tumor markers: harmonizing the yin and yang of CTCs and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for precision medicine. </w:t>
      </w:r>
      <w:r w:rsidRPr="00D81C36">
        <w:rPr>
          <w:rFonts w:ascii="Book Antiqua" w:hAnsi="Book Antiqua"/>
          <w:i/>
          <w:sz w:val="24"/>
          <w:szCs w:val="24"/>
        </w:rPr>
        <w:t xml:space="preserve">Ann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2017; </w:t>
      </w:r>
      <w:r w:rsidRPr="00D81C36">
        <w:rPr>
          <w:rFonts w:ascii="Book Antiqua" w:hAnsi="Book Antiqua"/>
          <w:b/>
          <w:sz w:val="24"/>
          <w:szCs w:val="24"/>
        </w:rPr>
        <w:t>28</w:t>
      </w:r>
      <w:r w:rsidRPr="00D81C36">
        <w:rPr>
          <w:rFonts w:ascii="Book Antiqua" w:hAnsi="Book Antiqua"/>
          <w:sz w:val="24"/>
          <w:szCs w:val="24"/>
        </w:rPr>
        <w:t>: 468-477 [PMID: 27998963 DOI: 10.1093/</w:t>
      </w:r>
      <w:proofErr w:type="spellStart"/>
      <w:r w:rsidRPr="00D81C36">
        <w:rPr>
          <w:rFonts w:ascii="Book Antiqua" w:hAnsi="Book Antiqua"/>
          <w:sz w:val="24"/>
          <w:szCs w:val="24"/>
        </w:rPr>
        <w:t>annonc</w:t>
      </w:r>
      <w:proofErr w:type="spellEnd"/>
      <w:r w:rsidRPr="00D81C36">
        <w:rPr>
          <w:rFonts w:ascii="Book Antiqua" w:hAnsi="Book Antiqua"/>
          <w:sz w:val="24"/>
          <w:szCs w:val="24"/>
        </w:rPr>
        <w:t>/mdw619]</w:t>
      </w:r>
    </w:p>
    <w:p w14:paraId="5131410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21 </w:t>
      </w:r>
      <w:proofErr w:type="spellStart"/>
      <w:r w:rsidRPr="00D81C36">
        <w:rPr>
          <w:rFonts w:ascii="Book Antiqua" w:hAnsi="Book Antiqua"/>
          <w:b/>
          <w:sz w:val="24"/>
          <w:szCs w:val="24"/>
        </w:rPr>
        <w:t>Murtaza</w:t>
      </w:r>
      <w:proofErr w:type="spellEnd"/>
      <w:r w:rsidRPr="00D81C36">
        <w:rPr>
          <w:rFonts w:ascii="Book Antiqua" w:hAnsi="Book Antiqua"/>
          <w:b/>
          <w:sz w:val="24"/>
          <w:szCs w:val="24"/>
        </w:rPr>
        <w:t xml:space="preserve"> M</w:t>
      </w:r>
      <w:r w:rsidRPr="00D81C36">
        <w:rPr>
          <w:rFonts w:ascii="Book Antiqua" w:hAnsi="Book Antiqua"/>
          <w:sz w:val="24"/>
          <w:szCs w:val="24"/>
        </w:rPr>
        <w:t xml:space="preserve">, Dawson SJ, </w:t>
      </w:r>
      <w:proofErr w:type="spellStart"/>
      <w:r w:rsidRPr="00D81C36">
        <w:rPr>
          <w:rFonts w:ascii="Book Antiqua" w:hAnsi="Book Antiqua"/>
          <w:sz w:val="24"/>
          <w:szCs w:val="24"/>
        </w:rPr>
        <w:t>Tsui</w:t>
      </w:r>
      <w:proofErr w:type="spellEnd"/>
      <w:r w:rsidRPr="00D81C36">
        <w:rPr>
          <w:rFonts w:ascii="Book Antiqua" w:hAnsi="Book Antiqua"/>
          <w:sz w:val="24"/>
          <w:szCs w:val="24"/>
        </w:rPr>
        <w:t xml:space="preserve"> DW, Gale D, </w:t>
      </w:r>
      <w:proofErr w:type="spellStart"/>
      <w:r w:rsidRPr="00D81C36">
        <w:rPr>
          <w:rFonts w:ascii="Book Antiqua" w:hAnsi="Book Antiqua"/>
          <w:sz w:val="24"/>
          <w:szCs w:val="24"/>
        </w:rPr>
        <w:t>Forshew</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Piskorz</w:t>
      </w:r>
      <w:proofErr w:type="spellEnd"/>
      <w:r w:rsidRPr="00D81C36">
        <w:rPr>
          <w:rFonts w:ascii="Book Antiqua" w:hAnsi="Book Antiqua"/>
          <w:sz w:val="24"/>
          <w:szCs w:val="24"/>
        </w:rPr>
        <w:t xml:space="preserve"> AM, Parkinson C, Chin SF, Kingsbury Z, Wong AS, </w:t>
      </w:r>
      <w:proofErr w:type="spellStart"/>
      <w:r w:rsidRPr="00D81C36">
        <w:rPr>
          <w:rFonts w:ascii="Book Antiqua" w:hAnsi="Book Antiqua"/>
          <w:sz w:val="24"/>
          <w:szCs w:val="24"/>
        </w:rPr>
        <w:t>Marass</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Humphray</w:t>
      </w:r>
      <w:proofErr w:type="spellEnd"/>
      <w:r w:rsidRPr="00D81C36">
        <w:rPr>
          <w:rFonts w:ascii="Book Antiqua" w:hAnsi="Book Antiqua"/>
          <w:sz w:val="24"/>
          <w:szCs w:val="24"/>
        </w:rPr>
        <w:t xml:space="preserve"> S, Hadfield J, Bentley D, Chin TM, Brenton JD, Caldas C, Rosenfeld N. Non-invasive analysis of acquired resistance to cancer therapy by sequencing of plasma DNA. </w:t>
      </w:r>
      <w:r w:rsidRPr="00D81C36">
        <w:rPr>
          <w:rFonts w:ascii="Book Antiqua" w:hAnsi="Book Antiqua"/>
          <w:i/>
          <w:sz w:val="24"/>
          <w:szCs w:val="24"/>
        </w:rPr>
        <w:t>Nature</w:t>
      </w:r>
      <w:r w:rsidRPr="00D81C36">
        <w:rPr>
          <w:rFonts w:ascii="Book Antiqua" w:hAnsi="Book Antiqua"/>
          <w:sz w:val="24"/>
          <w:szCs w:val="24"/>
        </w:rPr>
        <w:t xml:space="preserve"> 2013; </w:t>
      </w:r>
      <w:r w:rsidRPr="00D81C36">
        <w:rPr>
          <w:rFonts w:ascii="Book Antiqua" w:hAnsi="Book Antiqua"/>
          <w:b/>
          <w:sz w:val="24"/>
          <w:szCs w:val="24"/>
        </w:rPr>
        <w:t>497</w:t>
      </w:r>
      <w:r w:rsidRPr="00D81C36">
        <w:rPr>
          <w:rFonts w:ascii="Book Antiqua" w:hAnsi="Book Antiqua"/>
          <w:sz w:val="24"/>
          <w:szCs w:val="24"/>
        </w:rPr>
        <w:t>: 108-112 [PMID: 23563269 DOI: 10.1038/nature12065]</w:t>
      </w:r>
    </w:p>
    <w:p w14:paraId="6998A1E0"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22 </w:t>
      </w:r>
      <w:proofErr w:type="spellStart"/>
      <w:r w:rsidRPr="00D81C36">
        <w:rPr>
          <w:rFonts w:ascii="Book Antiqua" w:hAnsi="Book Antiqua"/>
          <w:b/>
          <w:sz w:val="24"/>
          <w:szCs w:val="24"/>
        </w:rPr>
        <w:t>Heitzer</w:t>
      </w:r>
      <w:proofErr w:type="spellEnd"/>
      <w:r w:rsidRPr="00D81C36">
        <w:rPr>
          <w:rFonts w:ascii="Book Antiqua" w:hAnsi="Book Antiqua"/>
          <w:b/>
          <w:sz w:val="24"/>
          <w:szCs w:val="24"/>
        </w:rPr>
        <w:t xml:space="preserve"> E</w:t>
      </w:r>
      <w:r w:rsidRPr="00D81C36">
        <w:rPr>
          <w:rFonts w:ascii="Book Antiqua" w:hAnsi="Book Antiqua"/>
          <w:sz w:val="24"/>
          <w:szCs w:val="24"/>
        </w:rPr>
        <w:t xml:space="preserve">, </w:t>
      </w:r>
      <w:proofErr w:type="spellStart"/>
      <w:r w:rsidRPr="00D81C36">
        <w:rPr>
          <w:rFonts w:ascii="Book Antiqua" w:hAnsi="Book Antiqua"/>
          <w:sz w:val="24"/>
          <w:szCs w:val="24"/>
        </w:rPr>
        <w:t>Haque</w:t>
      </w:r>
      <w:proofErr w:type="spellEnd"/>
      <w:r w:rsidRPr="00D81C36">
        <w:rPr>
          <w:rFonts w:ascii="Book Antiqua" w:hAnsi="Book Antiqua"/>
          <w:sz w:val="24"/>
          <w:szCs w:val="24"/>
        </w:rPr>
        <w:t xml:space="preserve"> IS, Roberts CES, Speicher MR. Current and future perspectives of liquid biopsies in genomics-driven oncology.</w:t>
      </w:r>
      <w:proofErr w:type="gramEnd"/>
      <w:r w:rsidRPr="00D81C36">
        <w:rPr>
          <w:rFonts w:ascii="Book Antiqua" w:hAnsi="Book Antiqua"/>
          <w:sz w:val="24"/>
          <w:szCs w:val="24"/>
        </w:rPr>
        <w:t xml:space="preserve"> </w:t>
      </w:r>
      <w:r w:rsidRPr="00D81C36">
        <w:rPr>
          <w:rFonts w:ascii="Book Antiqua" w:hAnsi="Book Antiqua"/>
          <w:i/>
          <w:sz w:val="24"/>
          <w:szCs w:val="24"/>
        </w:rPr>
        <w:t>Nat Rev Genet</w:t>
      </w:r>
      <w:r w:rsidRPr="00D81C36">
        <w:rPr>
          <w:rFonts w:ascii="Book Antiqua" w:hAnsi="Book Antiqua"/>
          <w:sz w:val="24"/>
          <w:szCs w:val="24"/>
        </w:rPr>
        <w:t xml:space="preserve"> 2019; </w:t>
      </w:r>
      <w:r w:rsidRPr="00D81C36">
        <w:rPr>
          <w:rFonts w:ascii="Book Antiqua" w:hAnsi="Book Antiqua"/>
          <w:b/>
          <w:sz w:val="24"/>
          <w:szCs w:val="24"/>
        </w:rPr>
        <w:t>20</w:t>
      </w:r>
      <w:r w:rsidRPr="00D81C36">
        <w:rPr>
          <w:rFonts w:ascii="Book Antiqua" w:hAnsi="Book Antiqua"/>
          <w:sz w:val="24"/>
          <w:szCs w:val="24"/>
        </w:rPr>
        <w:t>: 71-88 [PMID: 30410101 DOI: 10.1038/s41576-018-0071-5]</w:t>
      </w:r>
    </w:p>
    <w:p w14:paraId="1F8703A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23 </w:t>
      </w:r>
      <w:proofErr w:type="spellStart"/>
      <w:r w:rsidRPr="00D81C36">
        <w:rPr>
          <w:rFonts w:ascii="Book Antiqua" w:hAnsi="Book Antiqua"/>
          <w:b/>
          <w:sz w:val="24"/>
          <w:szCs w:val="24"/>
        </w:rPr>
        <w:t>Akbariqomi</w:t>
      </w:r>
      <w:proofErr w:type="spellEnd"/>
      <w:r w:rsidRPr="00D81C36">
        <w:rPr>
          <w:rFonts w:ascii="Book Antiqua" w:hAnsi="Book Antiqua"/>
          <w:b/>
          <w:sz w:val="24"/>
          <w:szCs w:val="24"/>
        </w:rPr>
        <w:t xml:space="preserve"> M</w:t>
      </w:r>
      <w:r w:rsidRPr="00463615">
        <w:rPr>
          <w:rFonts w:ascii="Book Antiqua" w:hAnsi="Book Antiqua"/>
          <w:bCs/>
          <w:sz w:val="24"/>
          <w:szCs w:val="24"/>
        </w:rPr>
        <w:t>,</w:t>
      </w:r>
      <w:r w:rsidRPr="00D81C36">
        <w:rPr>
          <w:rFonts w:ascii="Book Antiqua" w:hAnsi="Book Antiqua"/>
          <w:sz w:val="24"/>
          <w:szCs w:val="24"/>
        </w:rPr>
        <w:t xml:space="preserve"> </w:t>
      </w:r>
      <w:proofErr w:type="spellStart"/>
      <w:r w:rsidRPr="00D81C36">
        <w:rPr>
          <w:rFonts w:ascii="Book Antiqua" w:hAnsi="Book Antiqua"/>
          <w:sz w:val="24"/>
          <w:szCs w:val="24"/>
        </w:rPr>
        <w:t>Heidari</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Kooshki</w:t>
      </w:r>
      <w:proofErr w:type="spellEnd"/>
      <w:r w:rsidRPr="00D81C36">
        <w:rPr>
          <w:rFonts w:ascii="Book Antiqua" w:hAnsi="Book Antiqua"/>
          <w:sz w:val="24"/>
          <w:szCs w:val="24"/>
        </w:rPr>
        <w:t xml:space="preserve"> H, Akbari </w:t>
      </w:r>
      <w:proofErr w:type="spellStart"/>
      <w:r w:rsidRPr="00D81C36">
        <w:rPr>
          <w:rFonts w:ascii="Book Antiqua" w:hAnsi="Book Antiqua"/>
          <w:sz w:val="24"/>
          <w:szCs w:val="24"/>
        </w:rPr>
        <w:t>Nakhjavani</w:t>
      </w:r>
      <w:proofErr w:type="spellEnd"/>
      <w:r w:rsidRPr="00D81C36">
        <w:rPr>
          <w:rFonts w:ascii="Book Antiqua" w:hAnsi="Book Antiqua"/>
          <w:sz w:val="24"/>
          <w:szCs w:val="24"/>
        </w:rPr>
        <w:t xml:space="preserve"> S, Sadat </w:t>
      </w:r>
      <w:proofErr w:type="spellStart"/>
      <w:r w:rsidRPr="00D81C36">
        <w:rPr>
          <w:rFonts w:ascii="Book Antiqua" w:hAnsi="Book Antiqua"/>
          <w:sz w:val="24"/>
          <w:szCs w:val="24"/>
        </w:rPr>
        <w:t>Lavasani</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Absalan</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Shafie</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Samadi</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Mortazavy</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Motaei</w:t>
      </w:r>
      <w:proofErr w:type="spellEnd"/>
      <w:r w:rsidRPr="00D81C36">
        <w:rPr>
          <w:rFonts w:ascii="Book Antiqua" w:hAnsi="Book Antiqua"/>
          <w:sz w:val="24"/>
          <w:szCs w:val="24"/>
        </w:rPr>
        <w:t xml:space="preserve"> J. Clinical Application of Circulating Tumor DNA in Diagnosis of Breast Cancer. </w:t>
      </w:r>
      <w:r w:rsidRPr="00D81C36">
        <w:rPr>
          <w:rFonts w:ascii="Book Antiqua" w:hAnsi="Book Antiqua"/>
          <w:i/>
          <w:iCs/>
          <w:sz w:val="24"/>
          <w:szCs w:val="24"/>
        </w:rPr>
        <w:t>Multidisciplinary Cancer Invest</w:t>
      </w:r>
      <w:r w:rsidRPr="00D81C36">
        <w:rPr>
          <w:rFonts w:ascii="Book Antiqua" w:hAnsi="Book Antiqua"/>
          <w:sz w:val="24"/>
          <w:szCs w:val="24"/>
        </w:rPr>
        <w:t xml:space="preserve"> 2017: </w:t>
      </w:r>
      <w:proofErr w:type="spellStart"/>
      <w:r>
        <w:rPr>
          <w:rFonts w:ascii="Book Antiqua" w:hAnsi="Book Antiqua"/>
          <w:sz w:val="24"/>
        </w:rPr>
        <w:t>Suppl</w:t>
      </w:r>
      <w:proofErr w:type="spellEnd"/>
      <w:r>
        <w:rPr>
          <w:rFonts w:ascii="Book Antiqua" w:hAnsi="Book Antiqua"/>
          <w:sz w:val="24"/>
        </w:rPr>
        <w:t xml:space="preserve"> 1</w:t>
      </w:r>
      <w:r w:rsidRPr="00D81C36">
        <w:rPr>
          <w:rFonts w:ascii="Book Antiqua" w:hAnsi="Book Antiqua"/>
          <w:sz w:val="24"/>
          <w:szCs w:val="24"/>
        </w:rPr>
        <w:t xml:space="preserve"> [DOI: 10.21859/mci-supp-26</w:t>
      </w:r>
      <w:r>
        <w:rPr>
          <w:rFonts w:ascii="Book Antiqua" w:hAnsi="Book Antiqua" w:hint="eastAsia"/>
          <w:sz w:val="24"/>
        </w:rPr>
        <w:t>]</w:t>
      </w:r>
    </w:p>
    <w:p w14:paraId="19A3685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24 </w:t>
      </w:r>
      <w:r w:rsidRPr="00D81C36">
        <w:rPr>
          <w:rFonts w:ascii="Book Antiqua" w:hAnsi="Book Antiqua"/>
          <w:b/>
          <w:sz w:val="24"/>
          <w:szCs w:val="24"/>
        </w:rPr>
        <w:t>Rothwell DG</w:t>
      </w:r>
      <w:r w:rsidRPr="00D81C36">
        <w:rPr>
          <w:rFonts w:ascii="Book Antiqua" w:hAnsi="Book Antiqua"/>
          <w:sz w:val="24"/>
          <w:szCs w:val="24"/>
        </w:rPr>
        <w:t xml:space="preserve">, </w:t>
      </w:r>
      <w:proofErr w:type="spellStart"/>
      <w:r w:rsidRPr="00D81C36">
        <w:rPr>
          <w:rFonts w:ascii="Book Antiqua" w:hAnsi="Book Antiqua"/>
          <w:sz w:val="24"/>
          <w:szCs w:val="24"/>
        </w:rPr>
        <w:t>Ayub</w:t>
      </w:r>
      <w:proofErr w:type="spellEnd"/>
      <w:r w:rsidRPr="00D81C36">
        <w:rPr>
          <w:rFonts w:ascii="Book Antiqua" w:hAnsi="Book Antiqua"/>
          <w:sz w:val="24"/>
          <w:szCs w:val="24"/>
        </w:rPr>
        <w:t xml:space="preserve"> M, Cook N, </w:t>
      </w:r>
      <w:proofErr w:type="spellStart"/>
      <w:r w:rsidRPr="00D81C36">
        <w:rPr>
          <w:rFonts w:ascii="Book Antiqua" w:hAnsi="Book Antiqua"/>
          <w:sz w:val="24"/>
          <w:szCs w:val="24"/>
        </w:rPr>
        <w:t>Thistlethwaite</w:t>
      </w:r>
      <w:proofErr w:type="spellEnd"/>
      <w:r w:rsidRPr="00D81C36">
        <w:rPr>
          <w:rFonts w:ascii="Book Antiqua" w:hAnsi="Book Antiqua"/>
          <w:sz w:val="24"/>
          <w:szCs w:val="24"/>
        </w:rPr>
        <w:t xml:space="preserve"> F, Carter L, Dean E, Smith N, Villa S, </w:t>
      </w:r>
      <w:proofErr w:type="spellStart"/>
      <w:r w:rsidRPr="00D81C36">
        <w:rPr>
          <w:rFonts w:ascii="Book Antiqua" w:hAnsi="Book Antiqua"/>
          <w:sz w:val="24"/>
          <w:szCs w:val="24"/>
        </w:rPr>
        <w:t>Dransfield</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Clipson</w:t>
      </w:r>
      <w:proofErr w:type="spellEnd"/>
      <w:r w:rsidRPr="00D81C36">
        <w:rPr>
          <w:rFonts w:ascii="Book Antiqua" w:hAnsi="Book Antiqua"/>
          <w:sz w:val="24"/>
          <w:szCs w:val="24"/>
        </w:rPr>
        <w:t xml:space="preserve"> A, White D, Nessa K, </w:t>
      </w:r>
      <w:proofErr w:type="spellStart"/>
      <w:r w:rsidRPr="00D81C36">
        <w:rPr>
          <w:rFonts w:ascii="Book Antiqua" w:hAnsi="Book Antiqua"/>
          <w:sz w:val="24"/>
          <w:szCs w:val="24"/>
        </w:rPr>
        <w:t>Ferdous</w:t>
      </w:r>
      <w:proofErr w:type="spellEnd"/>
      <w:r w:rsidRPr="00D81C36">
        <w:rPr>
          <w:rFonts w:ascii="Book Antiqua" w:hAnsi="Book Antiqua"/>
          <w:sz w:val="24"/>
          <w:szCs w:val="24"/>
        </w:rPr>
        <w:t xml:space="preserve"> S, Howell M, Gupta A, </w:t>
      </w:r>
      <w:proofErr w:type="spellStart"/>
      <w:r w:rsidRPr="00D81C36">
        <w:rPr>
          <w:rFonts w:ascii="Book Antiqua" w:hAnsi="Book Antiqua"/>
          <w:sz w:val="24"/>
          <w:szCs w:val="24"/>
        </w:rPr>
        <w:t>Kilerci</w:t>
      </w:r>
      <w:proofErr w:type="spellEnd"/>
      <w:r w:rsidRPr="00D81C36">
        <w:rPr>
          <w:rFonts w:ascii="Book Antiqua" w:hAnsi="Book Antiqua"/>
          <w:sz w:val="24"/>
          <w:szCs w:val="24"/>
        </w:rPr>
        <w:t xml:space="preserve"> B, Mohan S, </w:t>
      </w:r>
      <w:proofErr w:type="spellStart"/>
      <w:r w:rsidRPr="00D81C36">
        <w:rPr>
          <w:rFonts w:ascii="Book Antiqua" w:hAnsi="Book Antiqua"/>
          <w:sz w:val="24"/>
          <w:szCs w:val="24"/>
        </w:rPr>
        <w:t>Frese</w:t>
      </w:r>
      <w:proofErr w:type="spellEnd"/>
      <w:r w:rsidRPr="00D81C36">
        <w:rPr>
          <w:rFonts w:ascii="Book Antiqua" w:hAnsi="Book Antiqua"/>
          <w:sz w:val="24"/>
          <w:szCs w:val="24"/>
        </w:rPr>
        <w:t xml:space="preserve"> K, Gulati S, Miller C, Jordan A, Eaton H, </w:t>
      </w:r>
      <w:proofErr w:type="spellStart"/>
      <w:r w:rsidRPr="00D81C36">
        <w:rPr>
          <w:rFonts w:ascii="Book Antiqua" w:hAnsi="Book Antiqua"/>
          <w:sz w:val="24"/>
          <w:szCs w:val="24"/>
        </w:rPr>
        <w:t>Hickson</w:t>
      </w:r>
      <w:proofErr w:type="spellEnd"/>
      <w:r w:rsidRPr="00D81C36">
        <w:rPr>
          <w:rFonts w:ascii="Book Antiqua" w:hAnsi="Book Antiqua"/>
          <w:sz w:val="24"/>
          <w:szCs w:val="24"/>
        </w:rPr>
        <w:t xml:space="preserve"> N, O'Brien C, Graham D, Kelly C, </w:t>
      </w:r>
      <w:proofErr w:type="spellStart"/>
      <w:r w:rsidRPr="00D81C36">
        <w:rPr>
          <w:rFonts w:ascii="Book Antiqua" w:hAnsi="Book Antiqua"/>
          <w:sz w:val="24"/>
          <w:szCs w:val="24"/>
        </w:rPr>
        <w:t>Aruketty</w:t>
      </w:r>
      <w:proofErr w:type="spellEnd"/>
      <w:r w:rsidRPr="00D81C36">
        <w:rPr>
          <w:rFonts w:ascii="Book Antiqua" w:hAnsi="Book Antiqua"/>
          <w:sz w:val="24"/>
          <w:szCs w:val="24"/>
        </w:rPr>
        <w:t xml:space="preserve"> S, Metcalf R, </w:t>
      </w:r>
      <w:proofErr w:type="spellStart"/>
      <w:r w:rsidRPr="00D81C36">
        <w:rPr>
          <w:rFonts w:ascii="Book Antiqua" w:hAnsi="Book Antiqua"/>
          <w:sz w:val="24"/>
          <w:szCs w:val="24"/>
        </w:rPr>
        <w:t>Chiramel</w:t>
      </w:r>
      <w:proofErr w:type="spellEnd"/>
      <w:r w:rsidRPr="00D81C36">
        <w:rPr>
          <w:rFonts w:ascii="Book Antiqua" w:hAnsi="Book Antiqua"/>
          <w:sz w:val="24"/>
          <w:szCs w:val="24"/>
        </w:rPr>
        <w:t xml:space="preserve"> J, </w:t>
      </w:r>
      <w:r w:rsidRPr="00D81C36">
        <w:rPr>
          <w:rFonts w:ascii="Book Antiqua" w:hAnsi="Book Antiqua"/>
          <w:sz w:val="24"/>
          <w:szCs w:val="24"/>
        </w:rPr>
        <w:lastRenderedPageBreak/>
        <w:t xml:space="preserve">Tinsley N, Vickers AJ, </w:t>
      </w:r>
      <w:proofErr w:type="spellStart"/>
      <w:r w:rsidRPr="00D81C36">
        <w:rPr>
          <w:rFonts w:ascii="Book Antiqua" w:hAnsi="Book Antiqua"/>
          <w:sz w:val="24"/>
          <w:szCs w:val="24"/>
        </w:rPr>
        <w:t>Kurup</w:t>
      </w:r>
      <w:proofErr w:type="spellEnd"/>
      <w:r w:rsidRPr="00D81C36">
        <w:rPr>
          <w:rFonts w:ascii="Book Antiqua" w:hAnsi="Book Antiqua"/>
          <w:sz w:val="24"/>
          <w:szCs w:val="24"/>
        </w:rPr>
        <w:t xml:space="preserve"> R, Frost H, Stevenson J, </w:t>
      </w:r>
      <w:proofErr w:type="spellStart"/>
      <w:r w:rsidRPr="00D81C36">
        <w:rPr>
          <w:rFonts w:ascii="Book Antiqua" w:hAnsi="Book Antiqua"/>
          <w:sz w:val="24"/>
          <w:szCs w:val="24"/>
        </w:rPr>
        <w:t>Southam</w:t>
      </w:r>
      <w:proofErr w:type="spellEnd"/>
      <w:r w:rsidRPr="00D81C36">
        <w:rPr>
          <w:rFonts w:ascii="Book Antiqua" w:hAnsi="Book Antiqua"/>
          <w:sz w:val="24"/>
          <w:szCs w:val="24"/>
        </w:rPr>
        <w:t xml:space="preserve"> S, Landers D, Wallace A, Marais R, Hughes AM, Brady G, Dive C, Krebs MG. Utility of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to support patient selection for early phase clinical trials: the TARGET study. </w:t>
      </w:r>
      <w:r w:rsidRPr="00D81C36">
        <w:rPr>
          <w:rFonts w:ascii="Book Antiqua" w:hAnsi="Book Antiqua"/>
          <w:i/>
          <w:sz w:val="24"/>
          <w:szCs w:val="24"/>
        </w:rPr>
        <w:t>Nat Med</w:t>
      </w:r>
      <w:r w:rsidRPr="00D81C36">
        <w:rPr>
          <w:rFonts w:ascii="Book Antiqua" w:hAnsi="Book Antiqua"/>
          <w:sz w:val="24"/>
          <w:szCs w:val="24"/>
        </w:rPr>
        <w:t xml:space="preserve"> 2019; </w:t>
      </w:r>
      <w:r w:rsidRPr="00D81C36">
        <w:rPr>
          <w:rFonts w:ascii="Book Antiqua" w:hAnsi="Book Antiqua"/>
          <w:b/>
          <w:sz w:val="24"/>
          <w:szCs w:val="24"/>
        </w:rPr>
        <w:t>25</w:t>
      </w:r>
      <w:r w:rsidRPr="00D81C36">
        <w:rPr>
          <w:rFonts w:ascii="Book Antiqua" w:hAnsi="Book Antiqua"/>
          <w:sz w:val="24"/>
          <w:szCs w:val="24"/>
        </w:rPr>
        <w:t>: 738-743 [PMID: 31011204 DOI: 10.1038/s41591-019-0380-z]</w:t>
      </w:r>
    </w:p>
    <w:p w14:paraId="2CE5DF0B"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25</w:t>
      </w:r>
      <w:r w:rsidRPr="00463615">
        <w:rPr>
          <w:rFonts w:ascii="Book Antiqua" w:hAnsi="Book Antiqua"/>
          <w:b/>
          <w:bCs/>
          <w:sz w:val="24"/>
          <w:szCs w:val="24"/>
        </w:rPr>
        <w:t xml:space="preserve"> Ashworth T</w:t>
      </w:r>
      <w:r w:rsidRPr="00D81C36">
        <w:rPr>
          <w:rFonts w:ascii="Book Antiqua" w:hAnsi="Book Antiqua"/>
          <w:sz w:val="24"/>
          <w:szCs w:val="24"/>
        </w:rPr>
        <w:t>.</w:t>
      </w:r>
      <w:proofErr w:type="gramEnd"/>
      <w:r w:rsidRPr="00D81C36">
        <w:rPr>
          <w:rFonts w:ascii="Book Antiqua" w:hAnsi="Book Antiqua"/>
          <w:sz w:val="24"/>
          <w:szCs w:val="24"/>
        </w:rPr>
        <w:t xml:space="preserve"> </w:t>
      </w:r>
      <w:bookmarkStart w:id="90" w:name="OLE_LINK1651"/>
      <w:bookmarkStart w:id="91" w:name="OLE_LINK1652"/>
      <w:proofErr w:type="gramStart"/>
      <w:r w:rsidRPr="00D81C36">
        <w:rPr>
          <w:rFonts w:ascii="Book Antiqua" w:hAnsi="Book Antiqua"/>
          <w:sz w:val="24"/>
          <w:szCs w:val="24"/>
        </w:rPr>
        <w:t xml:space="preserve">A case of cancer in which cells similar to those in the </w:t>
      </w:r>
      <w:proofErr w:type="spellStart"/>
      <w:r w:rsidRPr="00D81C36">
        <w:rPr>
          <w:rFonts w:ascii="Book Antiqua" w:hAnsi="Book Antiqua"/>
          <w:sz w:val="24"/>
          <w:szCs w:val="24"/>
        </w:rPr>
        <w:t>tumours</w:t>
      </w:r>
      <w:proofErr w:type="spellEnd"/>
      <w:r w:rsidRPr="00D81C36">
        <w:rPr>
          <w:rFonts w:ascii="Book Antiqua" w:hAnsi="Book Antiqua"/>
          <w:sz w:val="24"/>
          <w:szCs w:val="24"/>
        </w:rPr>
        <w:t xml:space="preserve"> were seen in the blood after death</w:t>
      </w:r>
      <w:bookmarkEnd w:id="90"/>
      <w:bookmarkEnd w:id="91"/>
      <w:r w:rsidRPr="00D81C36">
        <w:rPr>
          <w:rFonts w:ascii="Book Antiqua" w:hAnsi="Book Antiqua"/>
          <w:sz w:val="24"/>
          <w:szCs w:val="24"/>
        </w:rPr>
        <w:t>.</w:t>
      </w:r>
      <w:proofErr w:type="gramEnd"/>
      <w:r w:rsidRPr="00D81C36">
        <w:rPr>
          <w:rFonts w:ascii="Book Antiqua" w:hAnsi="Book Antiqua"/>
          <w:sz w:val="24"/>
          <w:szCs w:val="24"/>
        </w:rPr>
        <w:t xml:space="preserve"> </w:t>
      </w:r>
      <w:proofErr w:type="spellStart"/>
      <w:r w:rsidRPr="00463615">
        <w:rPr>
          <w:rFonts w:ascii="Book Antiqua" w:hAnsi="Book Antiqua"/>
          <w:i/>
          <w:iCs/>
          <w:sz w:val="24"/>
          <w:szCs w:val="24"/>
        </w:rPr>
        <w:t>Aust</w:t>
      </w:r>
      <w:proofErr w:type="spellEnd"/>
      <w:r w:rsidRPr="00463615">
        <w:rPr>
          <w:rFonts w:ascii="Book Antiqua" w:hAnsi="Book Antiqua"/>
          <w:i/>
          <w:iCs/>
          <w:sz w:val="24"/>
          <w:szCs w:val="24"/>
        </w:rPr>
        <w:t xml:space="preserve"> Med J</w:t>
      </w:r>
      <w:r w:rsidRPr="00D81C36">
        <w:rPr>
          <w:rFonts w:ascii="Book Antiqua" w:hAnsi="Book Antiqua"/>
          <w:sz w:val="24"/>
          <w:szCs w:val="24"/>
        </w:rPr>
        <w:t xml:space="preserve"> 1869: </w:t>
      </w:r>
      <w:r w:rsidRPr="00463615">
        <w:rPr>
          <w:rFonts w:ascii="Book Antiqua" w:hAnsi="Book Antiqua"/>
          <w:b/>
          <w:bCs/>
          <w:sz w:val="24"/>
        </w:rPr>
        <w:t>14</w:t>
      </w:r>
      <w:r>
        <w:rPr>
          <w:rFonts w:ascii="Book Antiqua" w:hAnsi="Book Antiqua"/>
          <w:sz w:val="24"/>
        </w:rPr>
        <w:t xml:space="preserve">: </w:t>
      </w:r>
      <w:r w:rsidRPr="00D81C36">
        <w:rPr>
          <w:rFonts w:ascii="Book Antiqua" w:hAnsi="Book Antiqua"/>
          <w:sz w:val="24"/>
          <w:szCs w:val="24"/>
        </w:rPr>
        <w:t>146</w:t>
      </w:r>
      <w:r>
        <w:rPr>
          <w:rFonts w:ascii="Book Antiqua" w:hAnsi="Book Antiqua"/>
          <w:sz w:val="24"/>
        </w:rPr>
        <w:t>-147</w:t>
      </w:r>
    </w:p>
    <w:p w14:paraId="09AA66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26 </w:t>
      </w:r>
      <w:proofErr w:type="spellStart"/>
      <w:r w:rsidRPr="00D81C36">
        <w:rPr>
          <w:rFonts w:ascii="Book Antiqua" w:hAnsi="Book Antiqua"/>
          <w:b/>
          <w:sz w:val="24"/>
          <w:szCs w:val="24"/>
        </w:rPr>
        <w:t>Dittmar</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Heyder</w:t>
      </w:r>
      <w:proofErr w:type="spellEnd"/>
      <w:r w:rsidRPr="00D81C36">
        <w:rPr>
          <w:rFonts w:ascii="Book Antiqua" w:hAnsi="Book Antiqua"/>
          <w:sz w:val="24"/>
          <w:szCs w:val="24"/>
        </w:rPr>
        <w:t xml:space="preserve"> C, Gloria-</w:t>
      </w:r>
      <w:proofErr w:type="spellStart"/>
      <w:r w:rsidRPr="00D81C36">
        <w:rPr>
          <w:rFonts w:ascii="Book Antiqua" w:hAnsi="Book Antiqua"/>
          <w:sz w:val="24"/>
          <w:szCs w:val="24"/>
        </w:rPr>
        <w:t>Maercker</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Hatzmann</w:t>
      </w:r>
      <w:proofErr w:type="spellEnd"/>
      <w:r w:rsidRPr="00D81C36">
        <w:rPr>
          <w:rFonts w:ascii="Book Antiqua" w:hAnsi="Book Antiqua"/>
          <w:sz w:val="24"/>
          <w:szCs w:val="24"/>
        </w:rPr>
        <w:t xml:space="preserve"> W, </w:t>
      </w:r>
      <w:proofErr w:type="spellStart"/>
      <w:r w:rsidRPr="00D81C36">
        <w:rPr>
          <w:rFonts w:ascii="Book Antiqua" w:hAnsi="Book Antiqua"/>
          <w:sz w:val="24"/>
          <w:szCs w:val="24"/>
        </w:rPr>
        <w:t>Zänker</w:t>
      </w:r>
      <w:proofErr w:type="spellEnd"/>
      <w:r w:rsidRPr="00D81C36">
        <w:rPr>
          <w:rFonts w:ascii="Book Antiqua" w:hAnsi="Book Antiqua"/>
          <w:sz w:val="24"/>
          <w:szCs w:val="24"/>
        </w:rPr>
        <w:t xml:space="preserve"> KS. Adhesion molecules and chemokines: the navigation system for circulating tumor (stem) cells to metastasize in an organ-specific manner.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Exp</w:t>
      </w:r>
      <w:proofErr w:type="spellEnd"/>
      <w:r w:rsidRPr="00D81C36">
        <w:rPr>
          <w:rFonts w:ascii="Book Antiqua" w:hAnsi="Book Antiqua"/>
          <w:i/>
          <w:sz w:val="24"/>
          <w:szCs w:val="24"/>
        </w:rPr>
        <w:t xml:space="preserve"> Metastasis</w:t>
      </w:r>
      <w:r w:rsidRPr="00D81C36">
        <w:rPr>
          <w:rFonts w:ascii="Book Antiqua" w:hAnsi="Book Antiqua"/>
          <w:sz w:val="24"/>
          <w:szCs w:val="24"/>
        </w:rPr>
        <w:t xml:space="preserve"> 2008; </w:t>
      </w:r>
      <w:r w:rsidRPr="00D81C36">
        <w:rPr>
          <w:rFonts w:ascii="Book Antiqua" w:hAnsi="Book Antiqua"/>
          <w:b/>
          <w:sz w:val="24"/>
          <w:szCs w:val="24"/>
        </w:rPr>
        <w:t>25</w:t>
      </w:r>
      <w:r w:rsidRPr="00D81C36">
        <w:rPr>
          <w:rFonts w:ascii="Book Antiqua" w:hAnsi="Book Antiqua"/>
          <w:sz w:val="24"/>
          <w:szCs w:val="24"/>
        </w:rPr>
        <w:t>: 11-32 [PMID: 17828597 DOI: 10.1007/s10585-007-9095-5]</w:t>
      </w:r>
    </w:p>
    <w:p w14:paraId="6939EDA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27 </w:t>
      </w:r>
      <w:proofErr w:type="gramStart"/>
      <w:r w:rsidRPr="00D81C36">
        <w:rPr>
          <w:rFonts w:ascii="Book Antiqua" w:hAnsi="Book Antiqua"/>
          <w:b/>
          <w:sz w:val="24"/>
          <w:szCs w:val="24"/>
        </w:rPr>
        <w:t>Chi</w:t>
      </w:r>
      <w:proofErr w:type="gramEnd"/>
      <w:r w:rsidRPr="00D81C36">
        <w:rPr>
          <w:rFonts w:ascii="Book Antiqua" w:hAnsi="Book Antiqua"/>
          <w:b/>
          <w:sz w:val="24"/>
          <w:szCs w:val="24"/>
        </w:rPr>
        <w:t xml:space="preserve"> KR</w:t>
      </w:r>
      <w:r w:rsidRPr="00D81C36">
        <w:rPr>
          <w:rFonts w:ascii="Book Antiqua" w:hAnsi="Book Antiqua"/>
          <w:sz w:val="24"/>
          <w:szCs w:val="24"/>
        </w:rPr>
        <w:t xml:space="preserve">. The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trail left in blood. </w:t>
      </w:r>
      <w:r w:rsidRPr="00D81C36">
        <w:rPr>
          <w:rFonts w:ascii="Book Antiqua" w:hAnsi="Book Antiqua"/>
          <w:i/>
          <w:sz w:val="24"/>
          <w:szCs w:val="24"/>
        </w:rPr>
        <w:t>Nature</w:t>
      </w:r>
      <w:r w:rsidRPr="00D81C36">
        <w:rPr>
          <w:rFonts w:ascii="Book Antiqua" w:hAnsi="Book Antiqua"/>
          <w:sz w:val="24"/>
          <w:szCs w:val="24"/>
        </w:rPr>
        <w:t xml:space="preserve"> 2016; </w:t>
      </w:r>
      <w:r w:rsidRPr="00D81C36">
        <w:rPr>
          <w:rFonts w:ascii="Book Antiqua" w:hAnsi="Book Antiqua"/>
          <w:b/>
          <w:sz w:val="24"/>
          <w:szCs w:val="24"/>
        </w:rPr>
        <w:t>532</w:t>
      </w:r>
      <w:r w:rsidRPr="00D81C36">
        <w:rPr>
          <w:rFonts w:ascii="Book Antiqua" w:hAnsi="Book Antiqua"/>
          <w:sz w:val="24"/>
          <w:szCs w:val="24"/>
        </w:rPr>
        <w:t>: 269-271 [PMID: 27075102 DOI: 10.1038/532269a]</w:t>
      </w:r>
    </w:p>
    <w:p w14:paraId="6E5EFBA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28 </w:t>
      </w:r>
      <w:r w:rsidRPr="00D81C36">
        <w:rPr>
          <w:rFonts w:ascii="Book Antiqua" w:hAnsi="Book Antiqua"/>
          <w:b/>
          <w:sz w:val="24"/>
          <w:szCs w:val="24"/>
        </w:rPr>
        <w:t>Torino F</w:t>
      </w:r>
      <w:r w:rsidRPr="00D81C36">
        <w:rPr>
          <w:rFonts w:ascii="Book Antiqua" w:hAnsi="Book Antiqua"/>
          <w:sz w:val="24"/>
          <w:szCs w:val="24"/>
        </w:rPr>
        <w:t xml:space="preserve">, </w:t>
      </w:r>
      <w:proofErr w:type="spellStart"/>
      <w:r w:rsidRPr="00D81C36">
        <w:rPr>
          <w:rFonts w:ascii="Book Antiqua" w:hAnsi="Book Antiqua"/>
          <w:sz w:val="24"/>
          <w:szCs w:val="24"/>
        </w:rPr>
        <w:t>Bonmassar</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Bonmassar</w:t>
      </w:r>
      <w:proofErr w:type="spellEnd"/>
      <w:r w:rsidRPr="00D81C36">
        <w:rPr>
          <w:rFonts w:ascii="Book Antiqua" w:hAnsi="Book Antiqua"/>
          <w:sz w:val="24"/>
          <w:szCs w:val="24"/>
        </w:rPr>
        <w:t xml:space="preserve"> L, De </w:t>
      </w:r>
      <w:proofErr w:type="spellStart"/>
      <w:r w:rsidRPr="00D81C36">
        <w:rPr>
          <w:rFonts w:ascii="Book Antiqua" w:hAnsi="Book Antiqua"/>
          <w:sz w:val="24"/>
          <w:szCs w:val="24"/>
        </w:rPr>
        <w:t>Vecchis</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Barnabei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Zuppi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Capoluongo</w:t>
      </w:r>
      <w:proofErr w:type="spellEnd"/>
      <w:r w:rsidRPr="00D81C36">
        <w:rPr>
          <w:rFonts w:ascii="Book Antiqua" w:hAnsi="Book Antiqua"/>
          <w:sz w:val="24"/>
          <w:szCs w:val="24"/>
        </w:rPr>
        <w:t xml:space="preserve"> E, Aquino A. Circulating tumor cells in colorectal cancer patients. </w:t>
      </w:r>
      <w:r w:rsidRPr="00D81C36">
        <w:rPr>
          <w:rFonts w:ascii="Book Antiqua" w:hAnsi="Book Antiqua"/>
          <w:i/>
          <w:sz w:val="24"/>
          <w:szCs w:val="24"/>
        </w:rPr>
        <w:t>Cancer Treat Rev</w:t>
      </w:r>
      <w:r w:rsidRPr="00D81C36">
        <w:rPr>
          <w:rFonts w:ascii="Book Antiqua" w:hAnsi="Book Antiqua"/>
          <w:sz w:val="24"/>
          <w:szCs w:val="24"/>
        </w:rPr>
        <w:t xml:space="preserve"> 2013; </w:t>
      </w:r>
      <w:r w:rsidRPr="00D81C36">
        <w:rPr>
          <w:rFonts w:ascii="Book Antiqua" w:hAnsi="Book Antiqua"/>
          <w:b/>
          <w:sz w:val="24"/>
          <w:szCs w:val="24"/>
        </w:rPr>
        <w:t>39</w:t>
      </w:r>
      <w:r w:rsidRPr="00D81C36">
        <w:rPr>
          <w:rFonts w:ascii="Book Antiqua" w:hAnsi="Book Antiqua"/>
          <w:sz w:val="24"/>
          <w:szCs w:val="24"/>
        </w:rPr>
        <w:t>: 759-772 [PMID: 23375250 DOI: 10.1016/j.ctrv.2012.12.007]</w:t>
      </w:r>
    </w:p>
    <w:p w14:paraId="4CEA1E2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29 </w:t>
      </w:r>
      <w:proofErr w:type="spellStart"/>
      <w:r w:rsidRPr="00D81C36">
        <w:rPr>
          <w:rFonts w:ascii="Book Antiqua" w:hAnsi="Book Antiqua"/>
          <w:b/>
          <w:sz w:val="24"/>
          <w:szCs w:val="24"/>
        </w:rPr>
        <w:t>Hardingham</w:t>
      </w:r>
      <w:proofErr w:type="spellEnd"/>
      <w:r w:rsidRPr="00D81C36">
        <w:rPr>
          <w:rFonts w:ascii="Book Antiqua" w:hAnsi="Book Antiqua"/>
          <w:b/>
          <w:sz w:val="24"/>
          <w:szCs w:val="24"/>
        </w:rPr>
        <w:t xml:space="preserve"> JE</w:t>
      </w:r>
      <w:r w:rsidRPr="00D81C36">
        <w:rPr>
          <w:rFonts w:ascii="Book Antiqua" w:hAnsi="Book Antiqua"/>
          <w:sz w:val="24"/>
          <w:szCs w:val="24"/>
        </w:rPr>
        <w:t xml:space="preserve">, Grover P, Winter M, Hewett PJ, Price TJ, Thierry B. Detection and Clinical Significance of Circulating Tumor Cells in Colorectal Cancer--20 Years of Progress.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2015; </w:t>
      </w:r>
      <w:r w:rsidRPr="00D81C36">
        <w:rPr>
          <w:rFonts w:ascii="Book Antiqua" w:hAnsi="Book Antiqua"/>
          <w:b/>
          <w:sz w:val="24"/>
          <w:szCs w:val="24"/>
        </w:rPr>
        <w:t xml:space="preserve">21 </w:t>
      </w:r>
      <w:proofErr w:type="spellStart"/>
      <w:r w:rsidRPr="00463615">
        <w:rPr>
          <w:rFonts w:ascii="Book Antiqua" w:hAnsi="Book Antiqua"/>
          <w:bCs/>
          <w:sz w:val="24"/>
          <w:szCs w:val="24"/>
        </w:rPr>
        <w:t>Suppl</w:t>
      </w:r>
      <w:proofErr w:type="spellEnd"/>
      <w:r w:rsidRPr="00463615">
        <w:rPr>
          <w:rFonts w:ascii="Book Antiqua" w:hAnsi="Book Antiqua"/>
          <w:bCs/>
          <w:sz w:val="24"/>
          <w:szCs w:val="24"/>
        </w:rPr>
        <w:t xml:space="preserve"> 1</w:t>
      </w:r>
      <w:r w:rsidRPr="00D81C36">
        <w:rPr>
          <w:rFonts w:ascii="Book Antiqua" w:hAnsi="Book Antiqua"/>
          <w:sz w:val="24"/>
          <w:szCs w:val="24"/>
        </w:rPr>
        <w:t>: S25-S31 [PMID: 26605644 DOI: 10.2119/molmed.2015.00149]</w:t>
      </w:r>
    </w:p>
    <w:p w14:paraId="4C936CD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30 </w:t>
      </w:r>
      <w:r w:rsidRPr="00D81C36">
        <w:rPr>
          <w:rFonts w:ascii="Book Antiqua" w:hAnsi="Book Antiqua"/>
          <w:b/>
          <w:sz w:val="24"/>
          <w:szCs w:val="24"/>
        </w:rPr>
        <w:t>Tan SJ</w:t>
      </w:r>
      <w:r w:rsidRPr="00D81C36">
        <w:rPr>
          <w:rFonts w:ascii="Book Antiqua" w:hAnsi="Book Antiqua"/>
          <w:sz w:val="24"/>
          <w:szCs w:val="24"/>
        </w:rPr>
        <w:t xml:space="preserve">, </w:t>
      </w:r>
      <w:proofErr w:type="spellStart"/>
      <w:r w:rsidRPr="00D81C36">
        <w:rPr>
          <w:rFonts w:ascii="Book Antiqua" w:hAnsi="Book Antiqua"/>
          <w:sz w:val="24"/>
          <w:szCs w:val="24"/>
        </w:rPr>
        <w:t>Yobas</w:t>
      </w:r>
      <w:proofErr w:type="spellEnd"/>
      <w:r w:rsidRPr="00D81C36">
        <w:rPr>
          <w:rFonts w:ascii="Book Antiqua" w:hAnsi="Book Antiqua"/>
          <w:sz w:val="24"/>
          <w:szCs w:val="24"/>
        </w:rPr>
        <w:t xml:space="preserve"> L, Lee GY, Ong CN, Lim CT. </w:t>
      </w:r>
      <w:proofErr w:type="spellStart"/>
      <w:r w:rsidRPr="00D81C36">
        <w:rPr>
          <w:rFonts w:ascii="Book Antiqua" w:hAnsi="Book Antiqua"/>
          <w:sz w:val="24"/>
          <w:szCs w:val="24"/>
        </w:rPr>
        <w:t>Microdevice</w:t>
      </w:r>
      <w:proofErr w:type="spellEnd"/>
      <w:r w:rsidRPr="00D81C36">
        <w:rPr>
          <w:rFonts w:ascii="Book Antiqua" w:hAnsi="Book Antiqua"/>
          <w:sz w:val="24"/>
          <w:szCs w:val="24"/>
        </w:rPr>
        <w:t xml:space="preserve"> for the isolation and enumeration of cancer cells from blood. </w:t>
      </w:r>
      <w:r w:rsidRPr="00D81C36">
        <w:rPr>
          <w:rFonts w:ascii="Book Antiqua" w:hAnsi="Book Antiqua"/>
          <w:i/>
          <w:sz w:val="24"/>
          <w:szCs w:val="24"/>
        </w:rPr>
        <w:t xml:space="preserve">Biomed </w:t>
      </w:r>
      <w:proofErr w:type="spellStart"/>
      <w:r w:rsidRPr="00D81C36">
        <w:rPr>
          <w:rFonts w:ascii="Book Antiqua" w:hAnsi="Book Antiqua"/>
          <w:i/>
          <w:sz w:val="24"/>
          <w:szCs w:val="24"/>
        </w:rPr>
        <w:t>Microdevices</w:t>
      </w:r>
      <w:proofErr w:type="spellEnd"/>
      <w:r w:rsidRPr="00D81C36">
        <w:rPr>
          <w:rFonts w:ascii="Book Antiqua" w:hAnsi="Book Antiqua"/>
          <w:sz w:val="24"/>
          <w:szCs w:val="24"/>
        </w:rPr>
        <w:t xml:space="preserve"> 2009; </w:t>
      </w:r>
      <w:r w:rsidRPr="00D81C36">
        <w:rPr>
          <w:rFonts w:ascii="Book Antiqua" w:hAnsi="Book Antiqua"/>
          <w:b/>
          <w:sz w:val="24"/>
          <w:szCs w:val="24"/>
        </w:rPr>
        <w:t>11</w:t>
      </w:r>
      <w:r w:rsidRPr="00D81C36">
        <w:rPr>
          <w:rFonts w:ascii="Book Antiqua" w:hAnsi="Book Antiqua"/>
          <w:sz w:val="24"/>
          <w:szCs w:val="24"/>
        </w:rPr>
        <w:t>: 883-892 [PMID: 19387837 DOI: 10.1007/s10544-009-9305-9]</w:t>
      </w:r>
    </w:p>
    <w:p w14:paraId="4EC3A0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31 </w:t>
      </w:r>
      <w:r w:rsidRPr="00D81C36">
        <w:rPr>
          <w:rFonts w:ascii="Book Antiqua" w:hAnsi="Book Antiqua"/>
          <w:b/>
          <w:sz w:val="24"/>
          <w:szCs w:val="24"/>
        </w:rPr>
        <w:t xml:space="preserve">Alvarez </w:t>
      </w:r>
      <w:proofErr w:type="spellStart"/>
      <w:r w:rsidRPr="00D81C36">
        <w:rPr>
          <w:rFonts w:ascii="Book Antiqua" w:hAnsi="Book Antiqua"/>
          <w:b/>
          <w:sz w:val="24"/>
          <w:szCs w:val="24"/>
        </w:rPr>
        <w:t>Cubero</w:t>
      </w:r>
      <w:proofErr w:type="spellEnd"/>
      <w:r w:rsidRPr="00D81C36">
        <w:rPr>
          <w:rFonts w:ascii="Book Antiqua" w:hAnsi="Book Antiqua"/>
          <w:b/>
          <w:sz w:val="24"/>
          <w:szCs w:val="24"/>
        </w:rPr>
        <w:t xml:space="preserve"> MJ</w:t>
      </w:r>
      <w:r w:rsidRPr="00D81C36">
        <w:rPr>
          <w:rFonts w:ascii="Book Antiqua" w:hAnsi="Book Antiqua"/>
          <w:sz w:val="24"/>
          <w:szCs w:val="24"/>
        </w:rPr>
        <w:t xml:space="preserve">, </w:t>
      </w:r>
      <w:proofErr w:type="spellStart"/>
      <w:r w:rsidRPr="00D81C36">
        <w:rPr>
          <w:rFonts w:ascii="Book Antiqua" w:hAnsi="Book Antiqua"/>
          <w:sz w:val="24"/>
          <w:szCs w:val="24"/>
        </w:rPr>
        <w:t>Lorente</w:t>
      </w:r>
      <w:proofErr w:type="spellEnd"/>
      <w:r w:rsidRPr="00D81C36">
        <w:rPr>
          <w:rFonts w:ascii="Book Antiqua" w:hAnsi="Book Antiqua"/>
          <w:sz w:val="24"/>
          <w:szCs w:val="24"/>
        </w:rPr>
        <w:t xml:space="preserve"> JA, Robles-Fernandez I, Rodriguez-Martinez A, </w:t>
      </w:r>
      <w:proofErr w:type="spellStart"/>
      <w:r w:rsidRPr="00D81C36">
        <w:rPr>
          <w:rFonts w:ascii="Book Antiqua" w:hAnsi="Book Antiqua"/>
          <w:sz w:val="24"/>
          <w:szCs w:val="24"/>
        </w:rPr>
        <w:t>Puche</w:t>
      </w:r>
      <w:proofErr w:type="spellEnd"/>
      <w:r w:rsidRPr="00D81C36">
        <w:rPr>
          <w:rFonts w:ascii="Book Antiqua" w:hAnsi="Book Antiqua"/>
          <w:sz w:val="24"/>
          <w:szCs w:val="24"/>
        </w:rPr>
        <w:t xml:space="preserve"> JL, Serrano MJ. </w:t>
      </w:r>
      <w:proofErr w:type="gramStart"/>
      <w:r w:rsidRPr="00D81C36">
        <w:rPr>
          <w:rFonts w:ascii="Book Antiqua" w:hAnsi="Book Antiqua"/>
          <w:sz w:val="24"/>
          <w:szCs w:val="24"/>
        </w:rPr>
        <w:t>Circulating Tumor Cells: Markers and Methodologies for Enrichment and Detection.</w:t>
      </w:r>
      <w:proofErr w:type="gramEnd"/>
      <w:r w:rsidRPr="00D81C36">
        <w:rPr>
          <w:rFonts w:ascii="Book Antiqua" w:hAnsi="Book Antiqua"/>
          <w:sz w:val="24"/>
          <w:szCs w:val="24"/>
        </w:rPr>
        <w:t xml:space="preserve"> </w:t>
      </w:r>
      <w:r w:rsidRPr="00D81C36">
        <w:rPr>
          <w:rFonts w:ascii="Book Antiqua" w:hAnsi="Book Antiqua"/>
          <w:i/>
          <w:sz w:val="24"/>
          <w:szCs w:val="24"/>
        </w:rPr>
        <w:t xml:space="preserve">Methods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2017; </w:t>
      </w:r>
      <w:r w:rsidRPr="00D81C36">
        <w:rPr>
          <w:rFonts w:ascii="Book Antiqua" w:hAnsi="Book Antiqua"/>
          <w:b/>
          <w:sz w:val="24"/>
          <w:szCs w:val="24"/>
        </w:rPr>
        <w:t>1634</w:t>
      </w:r>
      <w:r w:rsidRPr="00D81C36">
        <w:rPr>
          <w:rFonts w:ascii="Book Antiqua" w:hAnsi="Book Antiqua"/>
          <w:sz w:val="24"/>
          <w:szCs w:val="24"/>
        </w:rPr>
        <w:t>: 283-303 [PMID: 28819860 DOI: 10.1007/978-1-4939-7144-2_24]</w:t>
      </w:r>
    </w:p>
    <w:p w14:paraId="42001F6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32 </w:t>
      </w:r>
      <w:r w:rsidRPr="00D81C36">
        <w:rPr>
          <w:rFonts w:ascii="Book Antiqua" w:hAnsi="Book Antiqua"/>
          <w:b/>
          <w:sz w:val="24"/>
          <w:szCs w:val="24"/>
        </w:rPr>
        <w:t>Masuda T</w:t>
      </w:r>
      <w:r w:rsidRPr="00D81C36">
        <w:rPr>
          <w:rFonts w:ascii="Book Antiqua" w:hAnsi="Book Antiqua"/>
          <w:sz w:val="24"/>
          <w:szCs w:val="24"/>
        </w:rPr>
        <w:t xml:space="preserve">, Hayashi N, Iguchi T, Ito S,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Clinical and biological significance of circulating tumor cells in cancer.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2016; </w:t>
      </w:r>
      <w:r w:rsidRPr="00D81C36">
        <w:rPr>
          <w:rFonts w:ascii="Book Antiqua" w:hAnsi="Book Antiqua"/>
          <w:b/>
          <w:sz w:val="24"/>
          <w:szCs w:val="24"/>
        </w:rPr>
        <w:t>10</w:t>
      </w:r>
      <w:r w:rsidRPr="00D81C36">
        <w:rPr>
          <w:rFonts w:ascii="Book Antiqua" w:hAnsi="Book Antiqua"/>
          <w:sz w:val="24"/>
          <w:szCs w:val="24"/>
        </w:rPr>
        <w:t xml:space="preserve">: </w:t>
      </w:r>
      <w:r w:rsidRPr="00D81C36">
        <w:rPr>
          <w:rFonts w:ascii="Book Antiqua" w:hAnsi="Book Antiqua"/>
          <w:sz w:val="24"/>
          <w:szCs w:val="24"/>
        </w:rPr>
        <w:lastRenderedPageBreak/>
        <w:t>408-417 [PMID: 26899533 DOI: 10.1016/j.molonc.2016.01.010]</w:t>
      </w:r>
    </w:p>
    <w:p w14:paraId="19C24ED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33 </w:t>
      </w:r>
      <w:proofErr w:type="spellStart"/>
      <w:r w:rsidRPr="00D81C36">
        <w:rPr>
          <w:rFonts w:ascii="Book Antiqua" w:hAnsi="Book Antiqua"/>
          <w:b/>
          <w:sz w:val="24"/>
          <w:szCs w:val="24"/>
        </w:rPr>
        <w:t>Ozsolak</w:t>
      </w:r>
      <w:proofErr w:type="spellEnd"/>
      <w:r w:rsidRPr="00D81C36">
        <w:rPr>
          <w:rFonts w:ascii="Book Antiqua" w:hAnsi="Book Antiqua"/>
          <w:b/>
          <w:sz w:val="24"/>
          <w:szCs w:val="24"/>
        </w:rPr>
        <w:t xml:space="preserve"> F</w:t>
      </w:r>
      <w:r w:rsidRPr="00D81C36">
        <w:rPr>
          <w:rFonts w:ascii="Book Antiqua" w:hAnsi="Book Antiqua"/>
          <w:sz w:val="24"/>
          <w:szCs w:val="24"/>
        </w:rPr>
        <w:t xml:space="preserve">, Poling LL, Wang Z, Liu H, Liu XS, Roeder RG, Zhang X, Song JS, Fisher DE. Chromatin structure analyses identify miRNA promoters. </w:t>
      </w:r>
      <w:r w:rsidRPr="00D81C36">
        <w:rPr>
          <w:rFonts w:ascii="Book Antiqua" w:hAnsi="Book Antiqua"/>
          <w:i/>
          <w:sz w:val="24"/>
          <w:szCs w:val="24"/>
        </w:rPr>
        <w:t>Genes Dev</w:t>
      </w:r>
      <w:r w:rsidRPr="00D81C36">
        <w:rPr>
          <w:rFonts w:ascii="Book Antiqua" w:hAnsi="Book Antiqua"/>
          <w:sz w:val="24"/>
          <w:szCs w:val="24"/>
        </w:rPr>
        <w:t xml:space="preserve"> 2008; </w:t>
      </w:r>
      <w:r w:rsidRPr="00D81C36">
        <w:rPr>
          <w:rFonts w:ascii="Book Antiqua" w:hAnsi="Book Antiqua"/>
          <w:b/>
          <w:sz w:val="24"/>
          <w:szCs w:val="24"/>
        </w:rPr>
        <w:t>22</w:t>
      </w:r>
      <w:r w:rsidRPr="00D81C36">
        <w:rPr>
          <w:rFonts w:ascii="Book Antiqua" w:hAnsi="Book Antiqua"/>
          <w:sz w:val="24"/>
          <w:szCs w:val="24"/>
        </w:rPr>
        <w:t>: 3172-3183 [PMID: 19056895 DOI: 10.1101/gad.1706508]</w:t>
      </w:r>
    </w:p>
    <w:p w14:paraId="4E57A1C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34 </w:t>
      </w:r>
      <w:proofErr w:type="spellStart"/>
      <w:r w:rsidRPr="00D81C36">
        <w:rPr>
          <w:rFonts w:ascii="Book Antiqua" w:hAnsi="Book Antiqua"/>
          <w:b/>
          <w:sz w:val="24"/>
          <w:szCs w:val="24"/>
        </w:rPr>
        <w:t>Gibbings</w:t>
      </w:r>
      <w:proofErr w:type="spellEnd"/>
      <w:r w:rsidRPr="00D81C36">
        <w:rPr>
          <w:rFonts w:ascii="Book Antiqua" w:hAnsi="Book Antiqua"/>
          <w:b/>
          <w:sz w:val="24"/>
          <w:szCs w:val="24"/>
        </w:rPr>
        <w:t xml:space="preserve"> DJ</w:t>
      </w:r>
      <w:r w:rsidRPr="00D81C36">
        <w:rPr>
          <w:rFonts w:ascii="Book Antiqua" w:hAnsi="Book Antiqua"/>
          <w:sz w:val="24"/>
          <w:szCs w:val="24"/>
        </w:rPr>
        <w:t xml:space="preserve">, </w:t>
      </w:r>
      <w:proofErr w:type="spellStart"/>
      <w:r w:rsidRPr="00D81C36">
        <w:rPr>
          <w:rFonts w:ascii="Book Antiqua" w:hAnsi="Book Antiqua"/>
          <w:sz w:val="24"/>
          <w:szCs w:val="24"/>
        </w:rPr>
        <w:t>Ciaudo</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Erhardt</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Voinnet</w:t>
      </w:r>
      <w:proofErr w:type="spellEnd"/>
      <w:r w:rsidRPr="00D81C36">
        <w:rPr>
          <w:rFonts w:ascii="Book Antiqua" w:hAnsi="Book Antiqua"/>
          <w:sz w:val="24"/>
          <w:szCs w:val="24"/>
        </w:rPr>
        <w:t xml:space="preserve"> O. </w:t>
      </w:r>
      <w:proofErr w:type="spellStart"/>
      <w:r w:rsidRPr="00D81C36">
        <w:rPr>
          <w:rFonts w:ascii="Book Antiqua" w:hAnsi="Book Antiqua"/>
          <w:sz w:val="24"/>
          <w:szCs w:val="24"/>
        </w:rPr>
        <w:t>Multivesicular</w:t>
      </w:r>
      <w:proofErr w:type="spellEnd"/>
      <w:r w:rsidRPr="00D81C36">
        <w:rPr>
          <w:rFonts w:ascii="Book Antiqua" w:hAnsi="Book Antiqua"/>
          <w:sz w:val="24"/>
          <w:szCs w:val="24"/>
        </w:rPr>
        <w:t xml:space="preserve"> bodies associate with components of miRNA effector complexes and modulate miRNA activity. </w:t>
      </w:r>
      <w:r w:rsidRPr="00D81C36">
        <w:rPr>
          <w:rFonts w:ascii="Book Antiqua" w:hAnsi="Book Antiqua"/>
          <w:i/>
          <w:sz w:val="24"/>
          <w:szCs w:val="24"/>
        </w:rPr>
        <w:t xml:space="preserve">Nat Cell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2009; </w:t>
      </w:r>
      <w:r w:rsidRPr="00D81C36">
        <w:rPr>
          <w:rFonts w:ascii="Book Antiqua" w:hAnsi="Book Antiqua"/>
          <w:b/>
          <w:sz w:val="24"/>
          <w:szCs w:val="24"/>
        </w:rPr>
        <w:t>11</w:t>
      </w:r>
      <w:r w:rsidRPr="00D81C36">
        <w:rPr>
          <w:rFonts w:ascii="Book Antiqua" w:hAnsi="Book Antiqua"/>
          <w:sz w:val="24"/>
          <w:szCs w:val="24"/>
        </w:rPr>
        <w:t>: 1143-1149 [PMID: 19684575 DOI: 10.1038/ncb1929]</w:t>
      </w:r>
    </w:p>
    <w:p w14:paraId="12E69CC0"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35 </w:t>
      </w:r>
      <w:proofErr w:type="spellStart"/>
      <w:r w:rsidRPr="00D81C36">
        <w:rPr>
          <w:rFonts w:ascii="Book Antiqua" w:hAnsi="Book Antiqua"/>
          <w:b/>
          <w:sz w:val="24"/>
          <w:szCs w:val="24"/>
        </w:rPr>
        <w:t>Bushati</w:t>
      </w:r>
      <w:proofErr w:type="spellEnd"/>
      <w:r w:rsidRPr="00D81C36">
        <w:rPr>
          <w:rFonts w:ascii="Book Antiqua" w:hAnsi="Book Antiqua"/>
          <w:b/>
          <w:sz w:val="24"/>
          <w:szCs w:val="24"/>
        </w:rPr>
        <w:t xml:space="preserve"> N</w:t>
      </w:r>
      <w:r w:rsidRPr="00D81C36">
        <w:rPr>
          <w:rFonts w:ascii="Book Antiqua" w:hAnsi="Book Antiqua"/>
          <w:sz w:val="24"/>
          <w:szCs w:val="24"/>
        </w:rPr>
        <w:t>, Cohen SM. microRNA functions.</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Annu</w:t>
      </w:r>
      <w:proofErr w:type="spellEnd"/>
      <w:r w:rsidRPr="00D81C36">
        <w:rPr>
          <w:rFonts w:ascii="Book Antiqua" w:hAnsi="Book Antiqua"/>
          <w:i/>
          <w:sz w:val="24"/>
          <w:szCs w:val="24"/>
        </w:rPr>
        <w:t xml:space="preserve"> Rev Cell Dev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2007; </w:t>
      </w:r>
      <w:r w:rsidRPr="00D81C36">
        <w:rPr>
          <w:rFonts w:ascii="Book Antiqua" w:hAnsi="Book Antiqua"/>
          <w:b/>
          <w:sz w:val="24"/>
          <w:szCs w:val="24"/>
        </w:rPr>
        <w:t>23</w:t>
      </w:r>
      <w:r w:rsidRPr="00D81C36">
        <w:rPr>
          <w:rFonts w:ascii="Book Antiqua" w:hAnsi="Book Antiqua"/>
          <w:sz w:val="24"/>
          <w:szCs w:val="24"/>
        </w:rPr>
        <w:t>: 175-205 [PMID: 17506695 DOI: 10.1146/annurev.cellbio.23.090506.123406]</w:t>
      </w:r>
    </w:p>
    <w:p w14:paraId="3418277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36 </w:t>
      </w:r>
      <w:r w:rsidRPr="00D81C36">
        <w:rPr>
          <w:rFonts w:ascii="Book Antiqua" w:hAnsi="Book Antiqua"/>
          <w:b/>
          <w:sz w:val="24"/>
          <w:szCs w:val="24"/>
        </w:rPr>
        <w:t>Zhang J</w:t>
      </w:r>
      <w:r w:rsidRPr="00D81C36">
        <w:rPr>
          <w:rFonts w:ascii="Book Antiqua" w:hAnsi="Book Antiqua"/>
          <w:sz w:val="24"/>
          <w:szCs w:val="24"/>
        </w:rPr>
        <w:t xml:space="preserve">, Li S, Li L, Li M,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C, Yao J, </w:t>
      </w:r>
      <w:proofErr w:type="spellStart"/>
      <w:r w:rsidRPr="00D81C36">
        <w:rPr>
          <w:rFonts w:ascii="Book Antiqua" w:hAnsi="Book Antiqua"/>
          <w:sz w:val="24"/>
          <w:szCs w:val="24"/>
        </w:rPr>
        <w:t>Mi</w:t>
      </w:r>
      <w:proofErr w:type="spellEnd"/>
      <w:r w:rsidRPr="00D81C36">
        <w:rPr>
          <w:rFonts w:ascii="Book Antiqua" w:hAnsi="Book Antiqua"/>
          <w:sz w:val="24"/>
          <w:szCs w:val="24"/>
        </w:rPr>
        <w:t xml:space="preserve"> S. Exosome and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microRNA: trafficking, sorting, and function. </w:t>
      </w:r>
      <w:r w:rsidRPr="00D81C36">
        <w:rPr>
          <w:rFonts w:ascii="Book Antiqua" w:hAnsi="Book Antiqua"/>
          <w:i/>
          <w:sz w:val="24"/>
          <w:szCs w:val="24"/>
        </w:rPr>
        <w:t>Genomics Proteomics Bioinformatics</w:t>
      </w:r>
      <w:r w:rsidRPr="00D81C36">
        <w:rPr>
          <w:rFonts w:ascii="Book Antiqua" w:hAnsi="Book Antiqua"/>
          <w:sz w:val="24"/>
          <w:szCs w:val="24"/>
        </w:rPr>
        <w:t xml:space="preserve"> 2015; </w:t>
      </w:r>
      <w:r w:rsidRPr="00D81C36">
        <w:rPr>
          <w:rFonts w:ascii="Book Antiqua" w:hAnsi="Book Antiqua"/>
          <w:b/>
          <w:sz w:val="24"/>
          <w:szCs w:val="24"/>
        </w:rPr>
        <w:t>13</w:t>
      </w:r>
      <w:r w:rsidRPr="00D81C36">
        <w:rPr>
          <w:rFonts w:ascii="Book Antiqua" w:hAnsi="Book Antiqua"/>
          <w:sz w:val="24"/>
          <w:szCs w:val="24"/>
        </w:rPr>
        <w:t>: 17-24 [PMID: 25724326 DOI: 10.1016/j.gpb.2015.02.001]</w:t>
      </w:r>
    </w:p>
    <w:p w14:paraId="1DAF2FDD"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37 </w:t>
      </w:r>
      <w:r w:rsidRPr="00D81C36">
        <w:rPr>
          <w:rFonts w:ascii="Book Antiqua" w:hAnsi="Book Antiqua"/>
          <w:b/>
          <w:sz w:val="24"/>
          <w:szCs w:val="24"/>
        </w:rPr>
        <w:t>Johnstone RM</w:t>
      </w:r>
      <w:r w:rsidRPr="00D81C36">
        <w:rPr>
          <w:rFonts w:ascii="Book Antiqua" w:hAnsi="Book Antiqua"/>
          <w:sz w:val="24"/>
          <w:szCs w:val="24"/>
        </w:rPr>
        <w:t xml:space="preserve">, Adam M, Hammond JR, Orr L, </w:t>
      </w:r>
      <w:proofErr w:type="spellStart"/>
      <w:r w:rsidRPr="00D81C36">
        <w:rPr>
          <w:rFonts w:ascii="Book Antiqua" w:hAnsi="Book Antiqua"/>
          <w:sz w:val="24"/>
          <w:szCs w:val="24"/>
        </w:rPr>
        <w:t>Turbide</w:t>
      </w:r>
      <w:proofErr w:type="spellEnd"/>
      <w:r w:rsidRPr="00D81C36">
        <w:rPr>
          <w:rFonts w:ascii="Book Antiqua" w:hAnsi="Book Antiqua"/>
          <w:sz w:val="24"/>
          <w:szCs w:val="24"/>
        </w:rPr>
        <w:t xml:space="preserve"> C. Vesicle formation during reticulocyte maturation.</w:t>
      </w:r>
      <w:proofErr w:type="gramEnd"/>
      <w:r w:rsidRPr="00D81C36">
        <w:rPr>
          <w:rFonts w:ascii="Book Antiqua" w:hAnsi="Book Antiqua"/>
          <w:sz w:val="24"/>
          <w:szCs w:val="24"/>
        </w:rPr>
        <w:t xml:space="preserve"> Association of plasma membrane activities with released vesicles (exosomes). </w:t>
      </w:r>
      <w:r w:rsidRPr="00D81C36">
        <w:rPr>
          <w:rFonts w:ascii="Book Antiqua" w:hAnsi="Book Antiqua"/>
          <w:i/>
          <w:sz w:val="24"/>
          <w:szCs w:val="24"/>
        </w:rPr>
        <w:t xml:space="preserve">J </w:t>
      </w:r>
      <w:proofErr w:type="spellStart"/>
      <w:r w:rsidRPr="00D81C36">
        <w:rPr>
          <w:rFonts w:ascii="Book Antiqua" w:hAnsi="Book Antiqua"/>
          <w:i/>
          <w:sz w:val="24"/>
          <w:szCs w:val="24"/>
        </w:rPr>
        <w:t>Biol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1987; </w:t>
      </w:r>
      <w:r w:rsidRPr="00D81C36">
        <w:rPr>
          <w:rFonts w:ascii="Book Antiqua" w:hAnsi="Book Antiqua"/>
          <w:b/>
          <w:sz w:val="24"/>
          <w:szCs w:val="24"/>
        </w:rPr>
        <w:t>262</w:t>
      </w:r>
      <w:r w:rsidRPr="00D81C36">
        <w:rPr>
          <w:rFonts w:ascii="Book Antiqua" w:hAnsi="Book Antiqua"/>
          <w:sz w:val="24"/>
          <w:szCs w:val="24"/>
        </w:rPr>
        <w:t>: 9412-9420 [PMID: 3597417 DOI: 10.1557/PROC-0928-GG08-04]</w:t>
      </w:r>
    </w:p>
    <w:p w14:paraId="64CC0222"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38 </w:t>
      </w:r>
      <w:proofErr w:type="spellStart"/>
      <w:r w:rsidRPr="00D81C36">
        <w:rPr>
          <w:rFonts w:ascii="Book Antiqua" w:hAnsi="Book Antiqua"/>
          <w:b/>
          <w:sz w:val="24"/>
          <w:szCs w:val="24"/>
        </w:rPr>
        <w:t>Houseley</w:t>
      </w:r>
      <w:proofErr w:type="spellEnd"/>
      <w:r w:rsidRPr="00D81C36">
        <w:rPr>
          <w:rFonts w:ascii="Book Antiqua" w:hAnsi="Book Antiqua"/>
          <w:b/>
          <w:sz w:val="24"/>
          <w:szCs w:val="24"/>
        </w:rPr>
        <w:t xml:space="preserve"> J</w:t>
      </w:r>
      <w:r w:rsidRPr="00D81C36">
        <w:rPr>
          <w:rFonts w:ascii="Book Antiqua" w:hAnsi="Book Antiqua"/>
          <w:sz w:val="24"/>
          <w:szCs w:val="24"/>
        </w:rPr>
        <w:t xml:space="preserve">, </w:t>
      </w:r>
      <w:proofErr w:type="spellStart"/>
      <w:r w:rsidRPr="00D81C36">
        <w:rPr>
          <w:rFonts w:ascii="Book Antiqua" w:hAnsi="Book Antiqua"/>
          <w:sz w:val="24"/>
          <w:szCs w:val="24"/>
        </w:rPr>
        <w:t>LaCava</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Tollervey</w:t>
      </w:r>
      <w:proofErr w:type="spellEnd"/>
      <w:r w:rsidRPr="00D81C36">
        <w:rPr>
          <w:rFonts w:ascii="Book Antiqua" w:hAnsi="Book Antiqua"/>
          <w:sz w:val="24"/>
          <w:szCs w:val="24"/>
        </w:rPr>
        <w:t xml:space="preserve"> D. RNA-quality control by the exosome.</w:t>
      </w:r>
      <w:proofErr w:type="gramEnd"/>
      <w:r w:rsidRPr="00D81C36">
        <w:rPr>
          <w:rFonts w:ascii="Book Antiqua" w:hAnsi="Book Antiqua"/>
          <w:sz w:val="24"/>
          <w:szCs w:val="24"/>
        </w:rPr>
        <w:t xml:space="preserve"> </w:t>
      </w:r>
      <w:r w:rsidRPr="00D81C36">
        <w:rPr>
          <w:rFonts w:ascii="Book Antiqua" w:hAnsi="Book Antiqua"/>
          <w:i/>
          <w:sz w:val="24"/>
          <w:szCs w:val="24"/>
        </w:rPr>
        <w:t xml:space="preserve">Nat Rev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Cell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2006; </w:t>
      </w:r>
      <w:r w:rsidRPr="00D81C36">
        <w:rPr>
          <w:rFonts w:ascii="Book Antiqua" w:hAnsi="Book Antiqua"/>
          <w:b/>
          <w:sz w:val="24"/>
          <w:szCs w:val="24"/>
        </w:rPr>
        <w:t>7</w:t>
      </w:r>
      <w:r w:rsidRPr="00D81C36">
        <w:rPr>
          <w:rFonts w:ascii="Book Antiqua" w:hAnsi="Book Antiqua"/>
          <w:sz w:val="24"/>
          <w:szCs w:val="24"/>
        </w:rPr>
        <w:t>: 529-539 [PMID: 16829983 DOI: 10.1038/nrm1964]</w:t>
      </w:r>
    </w:p>
    <w:p w14:paraId="017AABD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39 </w:t>
      </w:r>
      <w:r w:rsidRPr="00D81C36">
        <w:rPr>
          <w:rFonts w:ascii="Book Antiqua" w:hAnsi="Book Antiqua"/>
          <w:b/>
          <w:sz w:val="24"/>
          <w:szCs w:val="24"/>
        </w:rPr>
        <w:t xml:space="preserve">van </w:t>
      </w:r>
      <w:proofErr w:type="spellStart"/>
      <w:r w:rsidRPr="00D81C36">
        <w:rPr>
          <w:rFonts w:ascii="Book Antiqua" w:hAnsi="Book Antiqua"/>
          <w:b/>
          <w:sz w:val="24"/>
          <w:szCs w:val="24"/>
        </w:rPr>
        <w:t>Niel</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Raposo</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Candalh</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Boussac</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Hershberg</w:t>
      </w:r>
      <w:proofErr w:type="spellEnd"/>
      <w:r w:rsidRPr="00D81C36">
        <w:rPr>
          <w:rFonts w:ascii="Book Antiqua" w:hAnsi="Book Antiqua"/>
          <w:sz w:val="24"/>
          <w:szCs w:val="24"/>
        </w:rPr>
        <w:t xml:space="preserve"> R, Cerf-</w:t>
      </w:r>
      <w:proofErr w:type="spellStart"/>
      <w:r w:rsidRPr="00D81C36">
        <w:rPr>
          <w:rFonts w:ascii="Book Antiqua" w:hAnsi="Book Antiqua"/>
          <w:sz w:val="24"/>
          <w:szCs w:val="24"/>
        </w:rPr>
        <w:t>Bensussan</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Heyman</w:t>
      </w:r>
      <w:proofErr w:type="spellEnd"/>
      <w:r w:rsidRPr="00D81C36">
        <w:rPr>
          <w:rFonts w:ascii="Book Antiqua" w:hAnsi="Book Antiqua"/>
          <w:sz w:val="24"/>
          <w:szCs w:val="24"/>
        </w:rPr>
        <w:t xml:space="preserve"> M. Intestinal epithelial cells secrete exosome-like vesicles. </w:t>
      </w:r>
      <w:r w:rsidRPr="00D81C36">
        <w:rPr>
          <w:rFonts w:ascii="Book Antiqua" w:hAnsi="Book Antiqua"/>
          <w:i/>
          <w:sz w:val="24"/>
          <w:szCs w:val="24"/>
        </w:rPr>
        <w:t>Gastroenterology</w:t>
      </w:r>
      <w:r w:rsidRPr="00D81C36">
        <w:rPr>
          <w:rFonts w:ascii="Book Antiqua" w:hAnsi="Book Antiqua"/>
          <w:sz w:val="24"/>
          <w:szCs w:val="24"/>
        </w:rPr>
        <w:t xml:space="preserve"> 2001; </w:t>
      </w:r>
      <w:r w:rsidRPr="00D81C36">
        <w:rPr>
          <w:rFonts w:ascii="Book Antiqua" w:hAnsi="Book Antiqua"/>
          <w:b/>
          <w:sz w:val="24"/>
          <w:szCs w:val="24"/>
        </w:rPr>
        <w:t>121</w:t>
      </w:r>
      <w:r w:rsidRPr="00D81C36">
        <w:rPr>
          <w:rFonts w:ascii="Book Antiqua" w:hAnsi="Book Antiqua"/>
          <w:sz w:val="24"/>
          <w:szCs w:val="24"/>
        </w:rPr>
        <w:t>: 337-349 [PMID: 11487543 DOI: 10.1053/gast.2001.26263]</w:t>
      </w:r>
    </w:p>
    <w:p w14:paraId="5A1E461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40 </w:t>
      </w:r>
      <w:proofErr w:type="spellStart"/>
      <w:r w:rsidRPr="00D81C36">
        <w:rPr>
          <w:rFonts w:ascii="Book Antiqua" w:hAnsi="Book Antiqua"/>
          <w:b/>
          <w:sz w:val="24"/>
          <w:szCs w:val="24"/>
        </w:rPr>
        <w:t>Chaput</w:t>
      </w:r>
      <w:proofErr w:type="spellEnd"/>
      <w:r w:rsidRPr="00D81C36">
        <w:rPr>
          <w:rFonts w:ascii="Book Antiqua" w:hAnsi="Book Antiqua"/>
          <w:b/>
          <w:sz w:val="24"/>
          <w:szCs w:val="24"/>
        </w:rPr>
        <w:t xml:space="preserve"> N</w:t>
      </w:r>
      <w:r w:rsidRPr="00D81C36">
        <w:rPr>
          <w:rFonts w:ascii="Book Antiqua" w:hAnsi="Book Antiqua"/>
          <w:sz w:val="24"/>
          <w:szCs w:val="24"/>
        </w:rPr>
        <w:t xml:space="preserve">, </w:t>
      </w:r>
      <w:proofErr w:type="spellStart"/>
      <w:r w:rsidRPr="00D81C36">
        <w:rPr>
          <w:rFonts w:ascii="Book Antiqua" w:hAnsi="Book Antiqua"/>
          <w:sz w:val="24"/>
          <w:szCs w:val="24"/>
        </w:rPr>
        <w:t>Taïeb</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Schartz</w:t>
      </w:r>
      <w:proofErr w:type="spellEnd"/>
      <w:r w:rsidRPr="00D81C36">
        <w:rPr>
          <w:rFonts w:ascii="Book Antiqua" w:hAnsi="Book Antiqua"/>
          <w:sz w:val="24"/>
          <w:szCs w:val="24"/>
        </w:rPr>
        <w:t xml:space="preserve"> NE, André F, </w:t>
      </w:r>
      <w:proofErr w:type="spellStart"/>
      <w:r w:rsidRPr="00D81C36">
        <w:rPr>
          <w:rFonts w:ascii="Book Antiqua" w:hAnsi="Book Antiqua"/>
          <w:sz w:val="24"/>
          <w:szCs w:val="24"/>
        </w:rPr>
        <w:t>Angevin</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Zitvogel</w:t>
      </w:r>
      <w:proofErr w:type="spellEnd"/>
      <w:r w:rsidRPr="00D81C36">
        <w:rPr>
          <w:rFonts w:ascii="Book Antiqua" w:hAnsi="Book Antiqua"/>
          <w:sz w:val="24"/>
          <w:szCs w:val="24"/>
        </w:rPr>
        <w:t xml:space="preserve"> L. Exosome-based immunotherapy. </w:t>
      </w:r>
      <w:r w:rsidRPr="00D81C36">
        <w:rPr>
          <w:rFonts w:ascii="Book Antiqua" w:hAnsi="Book Antiqua"/>
          <w:i/>
          <w:sz w:val="24"/>
          <w:szCs w:val="24"/>
        </w:rPr>
        <w:t xml:space="preserve">Cancer </w:t>
      </w:r>
      <w:proofErr w:type="spellStart"/>
      <w:r w:rsidRPr="00D81C36">
        <w:rPr>
          <w:rFonts w:ascii="Book Antiqua" w:hAnsi="Book Antiqua"/>
          <w:i/>
          <w:sz w:val="24"/>
          <w:szCs w:val="24"/>
        </w:rPr>
        <w:t>Immunol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Immunother</w:t>
      </w:r>
      <w:proofErr w:type="spellEnd"/>
      <w:r w:rsidRPr="00D81C36">
        <w:rPr>
          <w:rFonts w:ascii="Book Antiqua" w:hAnsi="Book Antiqua"/>
          <w:sz w:val="24"/>
          <w:szCs w:val="24"/>
        </w:rPr>
        <w:t xml:space="preserve"> 2004; </w:t>
      </w:r>
      <w:r w:rsidRPr="00D81C36">
        <w:rPr>
          <w:rFonts w:ascii="Book Antiqua" w:hAnsi="Book Antiqua"/>
          <w:b/>
          <w:sz w:val="24"/>
          <w:szCs w:val="24"/>
        </w:rPr>
        <w:t>53</w:t>
      </w:r>
      <w:r w:rsidRPr="00D81C36">
        <w:rPr>
          <w:rFonts w:ascii="Book Antiqua" w:hAnsi="Book Antiqua"/>
          <w:sz w:val="24"/>
          <w:szCs w:val="24"/>
        </w:rPr>
        <w:t>: 234-239 [PMID: 14727085 DOI: 10.1007/s00262-003-0472-x]</w:t>
      </w:r>
    </w:p>
    <w:p w14:paraId="5674DAE5"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41 </w:t>
      </w:r>
      <w:r w:rsidRPr="00D81C36">
        <w:rPr>
          <w:rFonts w:ascii="Book Antiqua" w:hAnsi="Book Antiqua"/>
          <w:b/>
          <w:sz w:val="24"/>
          <w:szCs w:val="24"/>
        </w:rPr>
        <w:t>Yu X</w:t>
      </w:r>
      <w:r w:rsidRPr="00D81C36">
        <w:rPr>
          <w:rFonts w:ascii="Book Antiqua" w:hAnsi="Book Antiqua"/>
          <w:sz w:val="24"/>
          <w:szCs w:val="24"/>
        </w:rPr>
        <w:t xml:space="preserve">, </w:t>
      </w:r>
      <w:proofErr w:type="spellStart"/>
      <w:r w:rsidRPr="00D81C36">
        <w:rPr>
          <w:rFonts w:ascii="Book Antiqua" w:hAnsi="Book Antiqua"/>
          <w:sz w:val="24"/>
          <w:szCs w:val="24"/>
        </w:rPr>
        <w:t>Odenthal</w:t>
      </w:r>
      <w:proofErr w:type="spellEnd"/>
      <w:r w:rsidRPr="00D81C36">
        <w:rPr>
          <w:rFonts w:ascii="Book Antiqua" w:hAnsi="Book Antiqua"/>
          <w:sz w:val="24"/>
          <w:szCs w:val="24"/>
        </w:rPr>
        <w:t xml:space="preserve"> M, Fries JW.</w:t>
      </w:r>
      <w:proofErr w:type="gramEnd"/>
      <w:r w:rsidRPr="00D81C36">
        <w:rPr>
          <w:rFonts w:ascii="Book Antiqua" w:hAnsi="Book Antiqua"/>
          <w:sz w:val="24"/>
          <w:szCs w:val="24"/>
        </w:rPr>
        <w:t xml:space="preserve"> Exosomes as miRNA Carriers: Formation-Function-Future.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2016; </w:t>
      </w:r>
      <w:r w:rsidRPr="00D81C36">
        <w:rPr>
          <w:rFonts w:ascii="Book Antiqua" w:hAnsi="Book Antiqua"/>
          <w:b/>
          <w:sz w:val="24"/>
          <w:szCs w:val="24"/>
        </w:rPr>
        <w:t>17</w:t>
      </w:r>
      <w:r w:rsidRPr="00D81C36">
        <w:rPr>
          <w:rFonts w:ascii="Book Antiqua" w:hAnsi="Book Antiqua"/>
          <w:sz w:val="24"/>
          <w:szCs w:val="24"/>
        </w:rPr>
        <w:t>:</w:t>
      </w:r>
      <w:r>
        <w:rPr>
          <w:rFonts w:ascii="Book Antiqua" w:hAnsi="Book Antiqua"/>
          <w:sz w:val="24"/>
        </w:rPr>
        <w:t xml:space="preserve"> 2028</w:t>
      </w:r>
      <w:r w:rsidRPr="00D81C36">
        <w:rPr>
          <w:rFonts w:ascii="Book Antiqua" w:hAnsi="Book Antiqua"/>
          <w:sz w:val="24"/>
          <w:szCs w:val="24"/>
        </w:rPr>
        <w:t xml:space="preserve"> [PMID: 27918449 DOI: 10.3390/ijms17122028]</w:t>
      </w:r>
    </w:p>
    <w:p w14:paraId="5BFE5B02"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42 </w:t>
      </w:r>
      <w:r w:rsidRPr="00D81C36">
        <w:rPr>
          <w:rFonts w:ascii="Book Antiqua" w:hAnsi="Book Antiqua"/>
          <w:b/>
          <w:sz w:val="24"/>
          <w:szCs w:val="24"/>
        </w:rPr>
        <w:t>Hsieh CC</w:t>
      </w:r>
      <w:r w:rsidRPr="00D81C36">
        <w:rPr>
          <w:rFonts w:ascii="Book Antiqua" w:hAnsi="Book Antiqua"/>
          <w:sz w:val="24"/>
          <w:szCs w:val="24"/>
        </w:rPr>
        <w:t>, Hsu HS, Chang SC, Chen YJ.</w:t>
      </w:r>
      <w:proofErr w:type="gramEnd"/>
      <w:r w:rsidRPr="00D81C36">
        <w:rPr>
          <w:rFonts w:ascii="Book Antiqua" w:hAnsi="Book Antiqua"/>
          <w:sz w:val="24"/>
          <w:szCs w:val="24"/>
        </w:rPr>
        <w:t xml:space="preserve"> Circulating Cell-Free DNA Levels </w:t>
      </w:r>
      <w:r w:rsidRPr="00D81C36">
        <w:rPr>
          <w:rFonts w:ascii="Book Antiqua" w:hAnsi="Book Antiqua"/>
          <w:sz w:val="24"/>
          <w:szCs w:val="24"/>
        </w:rPr>
        <w:lastRenderedPageBreak/>
        <w:t xml:space="preserve">Could Predict Oncological Outcomes of Patients Undergoing </w:t>
      </w:r>
      <w:proofErr w:type="spellStart"/>
      <w:r w:rsidRPr="00D81C36">
        <w:rPr>
          <w:rFonts w:ascii="Book Antiqua" w:hAnsi="Book Antiqua"/>
          <w:sz w:val="24"/>
          <w:szCs w:val="24"/>
        </w:rPr>
        <w:t>Esophagectomy</w:t>
      </w:r>
      <w:proofErr w:type="spellEnd"/>
      <w:r w:rsidRPr="00D81C36">
        <w:rPr>
          <w:rFonts w:ascii="Book Antiqua" w:hAnsi="Book Antiqua"/>
          <w:sz w:val="24"/>
          <w:szCs w:val="24"/>
        </w:rPr>
        <w:t xml:space="preserve"> for Esophageal Squamous Cell Carcinoma.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2016; </w:t>
      </w:r>
      <w:r w:rsidRPr="00D81C36">
        <w:rPr>
          <w:rFonts w:ascii="Book Antiqua" w:hAnsi="Book Antiqua"/>
          <w:b/>
          <w:sz w:val="24"/>
          <w:szCs w:val="24"/>
        </w:rPr>
        <w:t>17</w:t>
      </w:r>
      <w:r w:rsidRPr="00D81C36">
        <w:rPr>
          <w:rFonts w:ascii="Book Antiqua" w:hAnsi="Book Antiqua"/>
          <w:sz w:val="24"/>
          <w:szCs w:val="24"/>
        </w:rPr>
        <w:t xml:space="preserve">: </w:t>
      </w:r>
      <w:r>
        <w:rPr>
          <w:rFonts w:ascii="Book Antiqua" w:hAnsi="Book Antiqua"/>
          <w:sz w:val="24"/>
        </w:rPr>
        <w:t>2131</w:t>
      </w:r>
      <w:r w:rsidRPr="00D81C36">
        <w:rPr>
          <w:rFonts w:ascii="Book Antiqua" w:hAnsi="Book Antiqua"/>
          <w:sz w:val="24"/>
          <w:szCs w:val="24"/>
        </w:rPr>
        <w:t xml:space="preserve"> [PMID: </w:t>
      </w:r>
      <w:bookmarkStart w:id="92" w:name="OLE_LINK1645"/>
      <w:bookmarkStart w:id="93" w:name="OLE_LINK1646"/>
      <w:r w:rsidRPr="00D81C36">
        <w:rPr>
          <w:rFonts w:ascii="Book Antiqua" w:hAnsi="Book Antiqua"/>
          <w:sz w:val="24"/>
          <w:szCs w:val="24"/>
        </w:rPr>
        <w:t>27999323</w:t>
      </w:r>
      <w:bookmarkEnd w:id="92"/>
      <w:bookmarkEnd w:id="93"/>
      <w:r w:rsidRPr="00D81C36">
        <w:rPr>
          <w:rFonts w:ascii="Book Antiqua" w:hAnsi="Book Antiqua"/>
          <w:sz w:val="24"/>
          <w:szCs w:val="24"/>
        </w:rPr>
        <w:t xml:space="preserve"> DOI: 10.3390/ijms17122131]</w:t>
      </w:r>
    </w:p>
    <w:p w14:paraId="47F631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43 </w:t>
      </w:r>
      <w:proofErr w:type="spellStart"/>
      <w:r w:rsidRPr="00D81C36">
        <w:rPr>
          <w:rFonts w:ascii="Book Antiqua" w:hAnsi="Book Antiqua"/>
          <w:b/>
          <w:sz w:val="24"/>
          <w:szCs w:val="24"/>
        </w:rPr>
        <w:t>Nygaard</w:t>
      </w:r>
      <w:proofErr w:type="spellEnd"/>
      <w:r w:rsidRPr="00D81C36">
        <w:rPr>
          <w:rFonts w:ascii="Book Antiqua" w:hAnsi="Book Antiqua"/>
          <w:b/>
          <w:sz w:val="24"/>
          <w:szCs w:val="24"/>
        </w:rPr>
        <w:t xml:space="preserve"> AD</w:t>
      </w:r>
      <w:r w:rsidRPr="00D81C36">
        <w:rPr>
          <w:rFonts w:ascii="Book Antiqua" w:hAnsi="Book Antiqua"/>
          <w:sz w:val="24"/>
          <w:szCs w:val="24"/>
        </w:rPr>
        <w:t xml:space="preserve">, </w:t>
      </w:r>
      <w:proofErr w:type="spellStart"/>
      <w:r w:rsidRPr="00D81C36">
        <w:rPr>
          <w:rFonts w:ascii="Book Antiqua" w:hAnsi="Book Antiqua"/>
          <w:sz w:val="24"/>
          <w:szCs w:val="24"/>
        </w:rPr>
        <w:t>Holdgaard</w:t>
      </w:r>
      <w:proofErr w:type="spellEnd"/>
      <w:r w:rsidRPr="00D81C36">
        <w:rPr>
          <w:rFonts w:ascii="Book Antiqua" w:hAnsi="Book Antiqua"/>
          <w:sz w:val="24"/>
          <w:szCs w:val="24"/>
        </w:rPr>
        <w:t xml:space="preserve"> PC, Spindler KL, </w:t>
      </w:r>
      <w:proofErr w:type="spellStart"/>
      <w:r w:rsidRPr="00D81C36">
        <w:rPr>
          <w:rFonts w:ascii="Book Antiqua" w:hAnsi="Book Antiqua"/>
          <w:sz w:val="24"/>
          <w:szCs w:val="24"/>
        </w:rPr>
        <w:t>Pallisgaard</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Jakobsen</w:t>
      </w:r>
      <w:proofErr w:type="spellEnd"/>
      <w:r w:rsidRPr="00D81C36">
        <w:rPr>
          <w:rFonts w:ascii="Book Antiqua" w:hAnsi="Book Antiqua"/>
          <w:sz w:val="24"/>
          <w:szCs w:val="24"/>
        </w:rPr>
        <w:t xml:space="preserve"> A. The correlation between cell-free DNA and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burden was estimated by PET/CT in patients with advanced NSCLC. </w:t>
      </w:r>
      <w:r w:rsidRPr="00D81C36">
        <w:rPr>
          <w:rFonts w:ascii="Book Antiqua" w:hAnsi="Book Antiqua"/>
          <w:i/>
          <w:sz w:val="24"/>
          <w:szCs w:val="24"/>
        </w:rPr>
        <w:t>Br J Cancer</w:t>
      </w:r>
      <w:r w:rsidRPr="00D81C36">
        <w:rPr>
          <w:rFonts w:ascii="Book Antiqua" w:hAnsi="Book Antiqua"/>
          <w:sz w:val="24"/>
          <w:szCs w:val="24"/>
        </w:rPr>
        <w:t xml:space="preserve"> 2014; </w:t>
      </w:r>
      <w:r w:rsidRPr="00D81C36">
        <w:rPr>
          <w:rFonts w:ascii="Book Antiqua" w:hAnsi="Book Antiqua"/>
          <w:b/>
          <w:sz w:val="24"/>
          <w:szCs w:val="24"/>
        </w:rPr>
        <w:t>110</w:t>
      </w:r>
      <w:r w:rsidRPr="00D81C36">
        <w:rPr>
          <w:rFonts w:ascii="Book Antiqua" w:hAnsi="Book Antiqua"/>
          <w:sz w:val="24"/>
          <w:szCs w:val="24"/>
        </w:rPr>
        <w:t>: 363-368 [PMID: 24231948 DOI: 10.1038/bjc.2013.705]</w:t>
      </w:r>
    </w:p>
    <w:p w14:paraId="4AC5551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44 </w:t>
      </w:r>
      <w:proofErr w:type="spellStart"/>
      <w:r w:rsidRPr="00D81C36">
        <w:rPr>
          <w:rFonts w:ascii="Book Antiqua" w:hAnsi="Book Antiqua"/>
          <w:b/>
          <w:sz w:val="24"/>
          <w:szCs w:val="24"/>
        </w:rPr>
        <w:t>Banki</w:t>
      </w:r>
      <w:proofErr w:type="spellEnd"/>
      <w:r w:rsidRPr="00D81C36">
        <w:rPr>
          <w:rFonts w:ascii="Book Antiqua" w:hAnsi="Book Antiqua"/>
          <w:b/>
          <w:sz w:val="24"/>
          <w:szCs w:val="24"/>
        </w:rPr>
        <w:t xml:space="preserve"> F</w:t>
      </w:r>
      <w:r w:rsidRPr="00D81C36">
        <w:rPr>
          <w:rFonts w:ascii="Book Antiqua" w:hAnsi="Book Antiqua"/>
          <w:sz w:val="24"/>
          <w:szCs w:val="24"/>
        </w:rPr>
        <w:t xml:space="preserve">, Mason RJ, Oh D, Hagen JA, </w:t>
      </w:r>
      <w:proofErr w:type="spellStart"/>
      <w:r w:rsidRPr="00D81C36">
        <w:rPr>
          <w:rFonts w:ascii="Book Antiqua" w:hAnsi="Book Antiqua"/>
          <w:sz w:val="24"/>
          <w:szCs w:val="24"/>
        </w:rPr>
        <w:t>DeMeester</w:t>
      </w:r>
      <w:proofErr w:type="spellEnd"/>
      <w:r w:rsidRPr="00D81C36">
        <w:rPr>
          <w:rFonts w:ascii="Book Antiqua" w:hAnsi="Book Antiqua"/>
          <w:sz w:val="24"/>
          <w:szCs w:val="24"/>
        </w:rPr>
        <w:t xml:space="preserve"> SR, Lipham JC, Tanaka K, </w:t>
      </w:r>
      <w:proofErr w:type="spellStart"/>
      <w:r w:rsidRPr="00D81C36">
        <w:rPr>
          <w:rFonts w:ascii="Book Antiqua" w:hAnsi="Book Antiqua"/>
          <w:sz w:val="24"/>
          <w:szCs w:val="24"/>
        </w:rPr>
        <w:t>Danenberg</w:t>
      </w:r>
      <w:proofErr w:type="spellEnd"/>
      <w:r w:rsidRPr="00D81C36">
        <w:rPr>
          <w:rFonts w:ascii="Book Antiqua" w:hAnsi="Book Antiqua"/>
          <w:sz w:val="24"/>
          <w:szCs w:val="24"/>
        </w:rPr>
        <w:t xml:space="preserve"> KD, </w:t>
      </w:r>
      <w:proofErr w:type="spellStart"/>
      <w:r w:rsidRPr="00D81C36">
        <w:rPr>
          <w:rFonts w:ascii="Book Antiqua" w:hAnsi="Book Antiqua"/>
          <w:sz w:val="24"/>
          <w:szCs w:val="24"/>
        </w:rPr>
        <w:t>Yacoub</w:t>
      </w:r>
      <w:proofErr w:type="spellEnd"/>
      <w:r w:rsidRPr="00D81C36">
        <w:rPr>
          <w:rFonts w:ascii="Book Antiqua" w:hAnsi="Book Antiqua"/>
          <w:sz w:val="24"/>
          <w:szCs w:val="24"/>
        </w:rPr>
        <w:t xml:space="preserve"> WN, </w:t>
      </w:r>
      <w:proofErr w:type="spellStart"/>
      <w:r w:rsidRPr="00D81C36">
        <w:rPr>
          <w:rFonts w:ascii="Book Antiqua" w:hAnsi="Book Antiqua"/>
          <w:sz w:val="24"/>
          <w:szCs w:val="24"/>
        </w:rPr>
        <w:t>Danenberg</w:t>
      </w:r>
      <w:proofErr w:type="spellEnd"/>
      <w:r w:rsidRPr="00D81C36">
        <w:rPr>
          <w:rFonts w:ascii="Book Antiqua" w:hAnsi="Book Antiqua"/>
          <w:sz w:val="24"/>
          <w:szCs w:val="24"/>
        </w:rPr>
        <w:t xml:space="preserve"> PV, </w:t>
      </w:r>
      <w:proofErr w:type="spellStart"/>
      <w:r w:rsidRPr="00D81C36">
        <w:rPr>
          <w:rFonts w:ascii="Book Antiqua" w:hAnsi="Book Antiqua"/>
          <w:sz w:val="24"/>
          <w:szCs w:val="24"/>
        </w:rPr>
        <w:t>DeMeester</w:t>
      </w:r>
      <w:proofErr w:type="spellEnd"/>
      <w:r w:rsidRPr="00D81C36">
        <w:rPr>
          <w:rFonts w:ascii="Book Antiqua" w:hAnsi="Book Antiqua"/>
          <w:sz w:val="24"/>
          <w:szCs w:val="24"/>
        </w:rPr>
        <w:t xml:space="preserve"> TR. Plasma DNA as a molecular marker for completeness of resection and recurrent disease in patients with esophageal cancer. </w:t>
      </w:r>
      <w:r w:rsidRPr="00D81C36">
        <w:rPr>
          <w:rFonts w:ascii="Book Antiqua" w:hAnsi="Book Antiqua"/>
          <w:i/>
          <w:sz w:val="24"/>
          <w:szCs w:val="24"/>
        </w:rPr>
        <w:t xml:space="preserve">Arch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2007; </w:t>
      </w:r>
      <w:r w:rsidRPr="00D81C36">
        <w:rPr>
          <w:rFonts w:ascii="Book Antiqua" w:hAnsi="Book Antiqua"/>
          <w:b/>
          <w:sz w:val="24"/>
          <w:szCs w:val="24"/>
        </w:rPr>
        <w:t>142</w:t>
      </w:r>
      <w:r w:rsidRPr="00D81C36">
        <w:rPr>
          <w:rFonts w:ascii="Book Antiqua" w:hAnsi="Book Antiqua"/>
          <w:sz w:val="24"/>
          <w:szCs w:val="24"/>
        </w:rPr>
        <w:t>: 533-8; discussion 538-9 [PMID: 17576889 DOI: 10.1001/archsurg.142.6.533]</w:t>
      </w:r>
    </w:p>
    <w:p w14:paraId="0F5ED74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45 </w:t>
      </w:r>
      <w:r w:rsidRPr="00D81C36">
        <w:rPr>
          <w:rFonts w:ascii="Book Antiqua" w:hAnsi="Book Antiqua"/>
          <w:b/>
          <w:sz w:val="24"/>
          <w:szCs w:val="24"/>
        </w:rPr>
        <w:t>Matsushita D</w:t>
      </w:r>
      <w:r w:rsidRPr="00D81C36">
        <w:rPr>
          <w:rFonts w:ascii="Book Antiqua" w:hAnsi="Book Antiqua"/>
          <w:sz w:val="24"/>
          <w:szCs w:val="24"/>
        </w:rPr>
        <w:t xml:space="preserve">, </w:t>
      </w:r>
      <w:proofErr w:type="spellStart"/>
      <w:r w:rsidRPr="00D81C36">
        <w:rPr>
          <w:rFonts w:ascii="Book Antiqua" w:hAnsi="Book Antiqua"/>
          <w:sz w:val="24"/>
          <w:szCs w:val="24"/>
        </w:rPr>
        <w:t>Uenosono</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Arigami</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Yanagita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Nishizono</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Hagihara</w:t>
      </w:r>
      <w:proofErr w:type="spellEnd"/>
      <w:r w:rsidRPr="00D81C36">
        <w:rPr>
          <w:rFonts w:ascii="Book Antiqua" w:hAnsi="Book Antiqua"/>
          <w:sz w:val="24"/>
          <w:szCs w:val="24"/>
        </w:rPr>
        <w:t xml:space="preserve"> T, Hirata M, </w:t>
      </w:r>
      <w:proofErr w:type="spellStart"/>
      <w:r w:rsidRPr="00D81C36">
        <w:rPr>
          <w:rFonts w:ascii="Book Antiqua" w:hAnsi="Book Antiqua"/>
          <w:sz w:val="24"/>
          <w:szCs w:val="24"/>
        </w:rPr>
        <w:t>Haraguchi</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Arima</w:t>
      </w:r>
      <w:proofErr w:type="spellEnd"/>
      <w:r w:rsidRPr="00D81C36">
        <w:rPr>
          <w:rFonts w:ascii="Book Antiqua" w:hAnsi="Book Antiqua"/>
          <w:sz w:val="24"/>
          <w:szCs w:val="24"/>
        </w:rPr>
        <w:t xml:space="preserve"> H, Kijima Y, </w:t>
      </w:r>
      <w:proofErr w:type="spellStart"/>
      <w:r w:rsidRPr="00D81C36">
        <w:rPr>
          <w:rFonts w:ascii="Book Antiqua" w:hAnsi="Book Antiqua"/>
          <w:sz w:val="24"/>
          <w:szCs w:val="24"/>
        </w:rPr>
        <w:t>Kurahara</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Maemura</w:t>
      </w:r>
      <w:proofErr w:type="spellEnd"/>
      <w:r w:rsidRPr="00D81C36">
        <w:rPr>
          <w:rFonts w:ascii="Book Antiqua" w:hAnsi="Book Antiqua"/>
          <w:sz w:val="24"/>
          <w:szCs w:val="24"/>
        </w:rPr>
        <w:t xml:space="preserve"> K, Okumura H, </w:t>
      </w:r>
      <w:proofErr w:type="spellStart"/>
      <w:r w:rsidRPr="00D81C36">
        <w:rPr>
          <w:rFonts w:ascii="Book Antiqua" w:hAnsi="Book Antiqua"/>
          <w:sz w:val="24"/>
          <w:szCs w:val="24"/>
        </w:rPr>
        <w:t>Ishigami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Natsugoe</w:t>
      </w:r>
      <w:proofErr w:type="spellEnd"/>
      <w:r w:rsidRPr="00D81C36">
        <w:rPr>
          <w:rFonts w:ascii="Book Antiqua" w:hAnsi="Book Antiqua"/>
          <w:sz w:val="24"/>
          <w:szCs w:val="24"/>
        </w:rPr>
        <w:t xml:space="preserve"> S. Clinical Significance of Circulating Tumor Cells in Peripheral Blood of Patients with Esophageal Squamous Cell Carcinoma.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2015; </w:t>
      </w:r>
      <w:r w:rsidRPr="00D81C36">
        <w:rPr>
          <w:rFonts w:ascii="Book Antiqua" w:hAnsi="Book Antiqua"/>
          <w:b/>
          <w:sz w:val="24"/>
          <w:szCs w:val="24"/>
        </w:rPr>
        <w:t>22</w:t>
      </w:r>
      <w:r w:rsidRPr="00D81C36">
        <w:rPr>
          <w:rFonts w:ascii="Book Antiqua" w:hAnsi="Book Antiqua"/>
          <w:sz w:val="24"/>
          <w:szCs w:val="24"/>
        </w:rPr>
        <w:t>: 3674-3680 [PMID: 25652049 DOI: 10.1245/s10434-015-4392-8]</w:t>
      </w:r>
    </w:p>
    <w:p w14:paraId="4475C34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46 </w:t>
      </w:r>
      <w:proofErr w:type="spellStart"/>
      <w:r w:rsidRPr="00D81C36">
        <w:rPr>
          <w:rFonts w:ascii="Book Antiqua" w:hAnsi="Book Antiqua"/>
          <w:b/>
          <w:sz w:val="24"/>
          <w:szCs w:val="24"/>
        </w:rPr>
        <w:t>Riethdorf</w:t>
      </w:r>
      <w:proofErr w:type="spellEnd"/>
      <w:r w:rsidRPr="00D81C36">
        <w:rPr>
          <w:rFonts w:ascii="Book Antiqua" w:hAnsi="Book Antiqua"/>
          <w:b/>
          <w:sz w:val="24"/>
          <w:szCs w:val="24"/>
        </w:rPr>
        <w:t xml:space="preserve"> S</w:t>
      </w:r>
      <w:r w:rsidRPr="00D81C36">
        <w:rPr>
          <w:rFonts w:ascii="Book Antiqua" w:hAnsi="Book Antiqua"/>
          <w:sz w:val="24"/>
          <w:szCs w:val="24"/>
        </w:rPr>
        <w:t xml:space="preserve">, </w:t>
      </w:r>
      <w:proofErr w:type="spellStart"/>
      <w:r w:rsidRPr="00D81C36">
        <w:rPr>
          <w:rFonts w:ascii="Book Antiqua" w:hAnsi="Book Antiqua"/>
          <w:sz w:val="24"/>
          <w:szCs w:val="24"/>
        </w:rPr>
        <w:t>Fritsche</w:t>
      </w:r>
      <w:proofErr w:type="spellEnd"/>
      <w:r w:rsidRPr="00D81C36">
        <w:rPr>
          <w:rFonts w:ascii="Book Antiqua" w:hAnsi="Book Antiqua"/>
          <w:sz w:val="24"/>
          <w:szCs w:val="24"/>
        </w:rPr>
        <w:t xml:space="preserve"> H, Müller V, Rau T, </w:t>
      </w:r>
      <w:proofErr w:type="spellStart"/>
      <w:r w:rsidRPr="00D81C36">
        <w:rPr>
          <w:rFonts w:ascii="Book Antiqua" w:hAnsi="Book Antiqua"/>
          <w:sz w:val="24"/>
          <w:szCs w:val="24"/>
        </w:rPr>
        <w:t>Schindlbeck</w:t>
      </w:r>
      <w:proofErr w:type="spellEnd"/>
      <w:r w:rsidRPr="00D81C36">
        <w:rPr>
          <w:rFonts w:ascii="Book Antiqua" w:hAnsi="Book Antiqua"/>
          <w:sz w:val="24"/>
          <w:szCs w:val="24"/>
        </w:rPr>
        <w:t xml:space="preserve"> C, Rack B, </w:t>
      </w:r>
      <w:proofErr w:type="spellStart"/>
      <w:r w:rsidRPr="00D81C36">
        <w:rPr>
          <w:rFonts w:ascii="Book Antiqua" w:hAnsi="Book Antiqua"/>
          <w:sz w:val="24"/>
          <w:szCs w:val="24"/>
        </w:rPr>
        <w:t>Janni</w:t>
      </w:r>
      <w:proofErr w:type="spellEnd"/>
      <w:r w:rsidRPr="00D81C36">
        <w:rPr>
          <w:rFonts w:ascii="Book Antiqua" w:hAnsi="Book Antiqua"/>
          <w:sz w:val="24"/>
          <w:szCs w:val="24"/>
        </w:rPr>
        <w:t xml:space="preserve"> W, </w:t>
      </w:r>
      <w:proofErr w:type="spellStart"/>
      <w:r w:rsidRPr="00D81C36">
        <w:rPr>
          <w:rFonts w:ascii="Book Antiqua" w:hAnsi="Book Antiqua"/>
          <w:sz w:val="24"/>
          <w:szCs w:val="24"/>
        </w:rPr>
        <w:t>Coith</w:t>
      </w:r>
      <w:proofErr w:type="spellEnd"/>
      <w:r w:rsidRPr="00D81C36">
        <w:rPr>
          <w:rFonts w:ascii="Book Antiqua" w:hAnsi="Book Antiqua"/>
          <w:sz w:val="24"/>
          <w:szCs w:val="24"/>
        </w:rPr>
        <w:t xml:space="preserve"> C, Beck K, </w:t>
      </w:r>
      <w:proofErr w:type="spellStart"/>
      <w:r w:rsidRPr="00D81C36">
        <w:rPr>
          <w:rFonts w:ascii="Book Antiqua" w:hAnsi="Book Antiqua"/>
          <w:sz w:val="24"/>
          <w:szCs w:val="24"/>
        </w:rPr>
        <w:t>Jänicke</w:t>
      </w:r>
      <w:proofErr w:type="spellEnd"/>
      <w:r w:rsidRPr="00D81C36">
        <w:rPr>
          <w:rFonts w:ascii="Book Antiqua" w:hAnsi="Book Antiqua"/>
          <w:sz w:val="24"/>
          <w:szCs w:val="24"/>
        </w:rPr>
        <w:t xml:space="preserve"> F, Jackson S, </w:t>
      </w:r>
      <w:proofErr w:type="spellStart"/>
      <w:r w:rsidRPr="00D81C36">
        <w:rPr>
          <w:rFonts w:ascii="Book Antiqua" w:hAnsi="Book Antiqua"/>
          <w:sz w:val="24"/>
          <w:szCs w:val="24"/>
        </w:rPr>
        <w:t>Gornet</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Cristofanilli</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Detection of circulating tumor cells in peripheral blood of patients with metastatic breast cancer: a validation study of the </w:t>
      </w:r>
      <w:proofErr w:type="spellStart"/>
      <w:r w:rsidRPr="00D81C36">
        <w:rPr>
          <w:rFonts w:ascii="Book Antiqua" w:hAnsi="Book Antiqua"/>
          <w:sz w:val="24"/>
          <w:szCs w:val="24"/>
        </w:rPr>
        <w:t>CellSearch</w:t>
      </w:r>
      <w:proofErr w:type="spellEnd"/>
      <w:r w:rsidRPr="00D81C36">
        <w:rPr>
          <w:rFonts w:ascii="Book Antiqua" w:hAnsi="Book Antiqua"/>
          <w:sz w:val="24"/>
          <w:szCs w:val="24"/>
        </w:rPr>
        <w:t xml:space="preserve"> system.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2007; </w:t>
      </w:r>
      <w:r w:rsidRPr="00D81C36">
        <w:rPr>
          <w:rFonts w:ascii="Book Antiqua" w:hAnsi="Book Antiqua"/>
          <w:b/>
          <w:sz w:val="24"/>
          <w:szCs w:val="24"/>
        </w:rPr>
        <w:t>13</w:t>
      </w:r>
      <w:r w:rsidRPr="00D81C36">
        <w:rPr>
          <w:rFonts w:ascii="Book Antiqua" w:hAnsi="Book Antiqua"/>
          <w:sz w:val="24"/>
          <w:szCs w:val="24"/>
        </w:rPr>
        <w:t>: 920-928 [PMID: 17289886 DOI: 10.1158/1078-0432.CCR-06-1695]</w:t>
      </w:r>
    </w:p>
    <w:p w14:paraId="74D0E6E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47 </w:t>
      </w:r>
      <w:r w:rsidRPr="00D81C36">
        <w:rPr>
          <w:rFonts w:ascii="Book Antiqua" w:hAnsi="Book Antiqua"/>
          <w:b/>
          <w:sz w:val="24"/>
          <w:szCs w:val="24"/>
        </w:rPr>
        <w:t>Liu Z</w:t>
      </w:r>
      <w:r w:rsidRPr="00D81C36">
        <w:rPr>
          <w:rFonts w:ascii="Book Antiqua" w:hAnsi="Book Antiqua"/>
          <w:sz w:val="24"/>
          <w:szCs w:val="24"/>
        </w:rPr>
        <w:t xml:space="preserve">, Jiang M, Zhao J, </w:t>
      </w:r>
      <w:proofErr w:type="spellStart"/>
      <w:r w:rsidRPr="00D81C36">
        <w:rPr>
          <w:rFonts w:ascii="Book Antiqua" w:hAnsi="Book Antiqua"/>
          <w:sz w:val="24"/>
          <w:szCs w:val="24"/>
        </w:rPr>
        <w:t>Ju</w:t>
      </w:r>
      <w:proofErr w:type="spellEnd"/>
      <w:r w:rsidRPr="00D81C36">
        <w:rPr>
          <w:rFonts w:ascii="Book Antiqua" w:hAnsi="Book Antiqua"/>
          <w:sz w:val="24"/>
          <w:szCs w:val="24"/>
        </w:rPr>
        <w:t xml:space="preserve"> H. Circulating tumor cells in perioperative esophageal cancer patients: quantitative assay system and potential clinical utility.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2007; </w:t>
      </w:r>
      <w:r w:rsidRPr="00D81C36">
        <w:rPr>
          <w:rFonts w:ascii="Book Antiqua" w:hAnsi="Book Antiqua"/>
          <w:b/>
          <w:sz w:val="24"/>
          <w:szCs w:val="24"/>
        </w:rPr>
        <w:t>13</w:t>
      </w:r>
      <w:r w:rsidRPr="00D81C36">
        <w:rPr>
          <w:rFonts w:ascii="Book Antiqua" w:hAnsi="Book Antiqua"/>
          <w:sz w:val="24"/>
          <w:szCs w:val="24"/>
        </w:rPr>
        <w:t>: 2992-2997 [PMID: 17505001 DOI: 10.1158/1078-0432.CCR-06-2072]</w:t>
      </w:r>
    </w:p>
    <w:p w14:paraId="0D3859D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48 </w:t>
      </w:r>
      <w:proofErr w:type="spellStart"/>
      <w:r w:rsidRPr="00D81C36">
        <w:rPr>
          <w:rFonts w:ascii="Book Antiqua" w:hAnsi="Book Antiqua"/>
          <w:b/>
          <w:sz w:val="24"/>
          <w:szCs w:val="24"/>
        </w:rPr>
        <w:t>Creemers</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w:t>
      </w:r>
      <w:proofErr w:type="spellStart"/>
      <w:r w:rsidRPr="00D81C36">
        <w:rPr>
          <w:rFonts w:ascii="Book Antiqua" w:hAnsi="Book Antiqua"/>
          <w:sz w:val="24"/>
          <w:szCs w:val="24"/>
        </w:rPr>
        <w:t>Krausz</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Strijker</w:t>
      </w:r>
      <w:proofErr w:type="spellEnd"/>
      <w:r w:rsidRPr="00D81C36">
        <w:rPr>
          <w:rFonts w:ascii="Book Antiqua" w:hAnsi="Book Antiqua"/>
          <w:sz w:val="24"/>
          <w:szCs w:val="24"/>
        </w:rPr>
        <w:t xml:space="preserve"> M, van der </w:t>
      </w:r>
      <w:proofErr w:type="spellStart"/>
      <w:r w:rsidRPr="00D81C36">
        <w:rPr>
          <w:rFonts w:ascii="Book Antiqua" w:hAnsi="Book Antiqua"/>
          <w:sz w:val="24"/>
          <w:szCs w:val="24"/>
        </w:rPr>
        <w:t>Wel</w:t>
      </w:r>
      <w:proofErr w:type="spellEnd"/>
      <w:r w:rsidRPr="00D81C36">
        <w:rPr>
          <w:rFonts w:ascii="Book Antiqua" w:hAnsi="Book Antiqua"/>
          <w:sz w:val="24"/>
          <w:szCs w:val="24"/>
        </w:rPr>
        <w:t xml:space="preserve"> MJ, </w:t>
      </w:r>
      <w:proofErr w:type="spellStart"/>
      <w:r w:rsidRPr="00D81C36">
        <w:rPr>
          <w:rFonts w:ascii="Book Antiqua" w:hAnsi="Book Antiqua"/>
          <w:sz w:val="24"/>
          <w:szCs w:val="24"/>
        </w:rPr>
        <w:t>Soer</w:t>
      </w:r>
      <w:proofErr w:type="spellEnd"/>
      <w:r w:rsidRPr="00D81C36">
        <w:rPr>
          <w:rFonts w:ascii="Book Antiqua" w:hAnsi="Book Antiqua"/>
          <w:sz w:val="24"/>
          <w:szCs w:val="24"/>
        </w:rPr>
        <w:t xml:space="preserve"> EC, </w:t>
      </w:r>
      <w:proofErr w:type="spellStart"/>
      <w:r w:rsidRPr="00D81C36">
        <w:rPr>
          <w:rFonts w:ascii="Book Antiqua" w:hAnsi="Book Antiqua"/>
          <w:sz w:val="24"/>
          <w:szCs w:val="24"/>
        </w:rPr>
        <w:t>Reinten</w:t>
      </w:r>
      <w:proofErr w:type="spellEnd"/>
      <w:r w:rsidRPr="00D81C36">
        <w:rPr>
          <w:rFonts w:ascii="Book Antiqua" w:hAnsi="Book Antiqua"/>
          <w:sz w:val="24"/>
          <w:szCs w:val="24"/>
        </w:rPr>
        <w:t xml:space="preserve"> RJ, </w:t>
      </w:r>
      <w:proofErr w:type="spellStart"/>
      <w:r w:rsidRPr="00D81C36">
        <w:rPr>
          <w:rFonts w:ascii="Book Antiqua" w:hAnsi="Book Antiqua"/>
          <w:sz w:val="24"/>
          <w:szCs w:val="24"/>
        </w:rPr>
        <w:t>Besselink</w:t>
      </w:r>
      <w:proofErr w:type="spellEnd"/>
      <w:r w:rsidRPr="00D81C36">
        <w:rPr>
          <w:rFonts w:ascii="Book Antiqua" w:hAnsi="Book Antiqua"/>
          <w:sz w:val="24"/>
          <w:szCs w:val="24"/>
        </w:rPr>
        <w:t xml:space="preserve"> MG, </w:t>
      </w:r>
      <w:proofErr w:type="spellStart"/>
      <w:r w:rsidRPr="00D81C36">
        <w:rPr>
          <w:rFonts w:ascii="Book Antiqua" w:hAnsi="Book Antiqua"/>
          <w:sz w:val="24"/>
          <w:szCs w:val="24"/>
        </w:rPr>
        <w:t>Wilmink</w:t>
      </w:r>
      <w:proofErr w:type="spellEnd"/>
      <w:r w:rsidRPr="00D81C36">
        <w:rPr>
          <w:rFonts w:ascii="Book Antiqua" w:hAnsi="Book Antiqua"/>
          <w:sz w:val="24"/>
          <w:szCs w:val="24"/>
        </w:rPr>
        <w:t xml:space="preserve"> JW, van de </w:t>
      </w:r>
      <w:proofErr w:type="spellStart"/>
      <w:r w:rsidRPr="00D81C36">
        <w:rPr>
          <w:rFonts w:ascii="Book Antiqua" w:hAnsi="Book Antiqua"/>
          <w:sz w:val="24"/>
          <w:szCs w:val="24"/>
        </w:rPr>
        <w:t>Vijver</w:t>
      </w:r>
      <w:proofErr w:type="spellEnd"/>
      <w:r w:rsidRPr="00D81C36">
        <w:rPr>
          <w:rFonts w:ascii="Book Antiqua" w:hAnsi="Book Antiqua"/>
          <w:sz w:val="24"/>
          <w:szCs w:val="24"/>
        </w:rPr>
        <w:t xml:space="preserve"> MJ, van </w:t>
      </w:r>
      <w:proofErr w:type="spellStart"/>
      <w:r w:rsidRPr="00D81C36">
        <w:rPr>
          <w:rFonts w:ascii="Book Antiqua" w:hAnsi="Book Antiqua"/>
          <w:sz w:val="24"/>
          <w:szCs w:val="24"/>
        </w:rPr>
        <w:t>Noesel</w:t>
      </w:r>
      <w:proofErr w:type="spellEnd"/>
      <w:r w:rsidRPr="00D81C36">
        <w:rPr>
          <w:rFonts w:ascii="Book Antiqua" w:hAnsi="Book Antiqua"/>
          <w:sz w:val="24"/>
          <w:szCs w:val="24"/>
        </w:rPr>
        <w:t xml:space="preserve"> CJM, </w:t>
      </w:r>
      <w:proofErr w:type="spellStart"/>
      <w:r w:rsidRPr="00D81C36">
        <w:rPr>
          <w:rFonts w:ascii="Book Antiqua" w:hAnsi="Book Antiqua"/>
          <w:sz w:val="24"/>
          <w:szCs w:val="24"/>
        </w:rPr>
        <w:t>Verheij</w:t>
      </w:r>
      <w:proofErr w:type="spellEnd"/>
      <w:r w:rsidRPr="00D81C36">
        <w:rPr>
          <w:rFonts w:ascii="Book Antiqua" w:hAnsi="Book Antiqua"/>
          <w:sz w:val="24"/>
          <w:szCs w:val="24"/>
        </w:rPr>
        <w:t xml:space="preserve"> J, </w:t>
      </w:r>
      <w:r w:rsidRPr="00D81C36">
        <w:rPr>
          <w:rFonts w:ascii="Book Antiqua" w:hAnsi="Book Antiqua"/>
          <w:sz w:val="24"/>
          <w:szCs w:val="24"/>
        </w:rPr>
        <w:lastRenderedPageBreak/>
        <w:t xml:space="preserve">Meijer SL, </w:t>
      </w:r>
      <w:proofErr w:type="spellStart"/>
      <w:r w:rsidRPr="00D81C36">
        <w:rPr>
          <w:rFonts w:ascii="Book Antiqua" w:hAnsi="Book Antiqua"/>
          <w:sz w:val="24"/>
          <w:szCs w:val="24"/>
        </w:rPr>
        <w:t>Dijk</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Bijlsma</w:t>
      </w:r>
      <w:proofErr w:type="spellEnd"/>
      <w:r w:rsidRPr="00D81C36">
        <w:rPr>
          <w:rFonts w:ascii="Book Antiqua" w:hAnsi="Book Antiqua"/>
          <w:sz w:val="24"/>
          <w:szCs w:val="24"/>
        </w:rPr>
        <w:t xml:space="preserve"> MF, van </w:t>
      </w:r>
      <w:proofErr w:type="spellStart"/>
      <w:r w:rsidRPr="00D81C36">
        <w:rPr>
          <w:rFonts w:ascii="Book Antiqua" w:hAnsi="Book Antiqua"/>
          <w:sz w:val="24"/>
          <w:szCs w:val="24"/>
        </w:rPr>
        <w:t>Oijen</w:t>
      </w:r>
      <w:proofErr w:type="spellEnd"/>
      <w:r w:rsidRPr="00D81C36">
        <w:rPr>
          <w:rFonts w:ascii="Book Antiqua" w:hAnsi="Book Antiqua"/>
          <w:sz w:val="24"/>
          <w:szCs w:val="24"/>
        </w:rPr>
        <w:t xml:space="preserve"> MGH, van </w:t>
      </w:r>
      <w:proofErr w:type="spellStart"/>
      <w:r w:rsidRPr="00D81C36">
        <w:rPr>
          <w:rFonts w:ascii="Book Antiqua" w:hAnsi="Book Antiqua"/>
          <w:sz w:val="24"/>
          <w:szCs w:val="24"/>
        </w:rPr>
        <w:t>Laarhoven</w:t>
      </w:r>
      <w:proofErr w:type="spellEnd"/>
      <w:r w:rsidRPr="00D81C36">
        <w:rPr>
          <w:rFonts w:ascii="Book Antiqua" w:hAnsi="Book Antiqua"/>
          <w:sz w:val="24"/>
          <w:szCs w:val="24"/>
        </w:rPr>
        <w:t xml:space="preserve"> HWM. Clinical value of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in upper-GI cancers: A systematic review and meta-analysis. </w:t>
      </w:r>
      <w:proofErr w:type="spellStart"/>
      <w:r w:rsidRPr="00D81C36">
        <w:rPr>
          <w:rFonts w:ascii="Book Antiqua" w:hAnsi="Book Antiqua"/>
          <w:i/>
          <w:sz w:val="24"/>
          <w:szCs w:val="24"/>
        </w:rPr>
        <w:t>Biochim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Biophys</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i/>
          <w:sz w:val="24"/>
          <w:szCs w:val="24"/>
        </w:rPr>
        <w:t xml:space="preserve"> Rev Cancer</w:t>
      </w:r>
      <w:r w:rsidRPr="00D81C36">
        <w:rPr>
          <w:rFonts w:ascii="Book Antiqua" w:hAnsi="Book Antiqua"/>
          <w:sz w:val="24"/>
          <w:szCs w:val="24"/>
        </w:rPr>
        <w:t xml:space="preserve"> 2017; </w:t>
      </w:r>
      <w:r w:rsidRPr="00D81C36">
        <w:rPr>
          <w:rFonts w:ascii="Book Antiqua" w:hAnsi="Book Antiqua"/>
          <w:b/>
          <w:sz w:val="24"/>
          <w:szCs w:val="24"/>
        </w:rPr>
        <w:t>1868</w:t>
      </w:r>
      <w:r w:rsidRPr="00D81C36">
        <w:rPr>
          <w:rFonts w:ascii="Book Antiqua" w:hAnsi="Book Antiqua"/>
          <w:sz w:val="24"/>
          <w:szCs w:val="24"/>
        </w:rPr>
        <w:t>: 394-403 [PMID: 28801248 DOI: 10.1016/j.bbcan.2017.08.002]</w:t>
      </w:r>
    </w:p>
    <w:p w14:paraId="45DC0A4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49 </w:t>
      </w:r>
      <w:r w:rsidRPr="00D81C36">
        <w:rPr>
          <w:rFonts w:ascii="Book Antiqua" w:hAnsi="Book Antiqua"/>
          <w:b/>
          <w:sz w:val="24"/>
          <w:szCs w:val="24"/>
        </w:rPr>
        <w:t>Azad TD</w:t>
      </w:r>
      <w:r w:rsidRPr="00463615">
        <w:rPr>
          <w:rFonts w:ascii="Book Antiqua" w:hAnsi="Book Antiqua"/>
          <w:bCs/>
          <w:sz w:val="24"/>
          <w:szCs w:val="24"/>
        </w:rPr>
        <w:t>,</w:t>
      </w:r>
      <w:r w:rsidRPr="00D81C36">
        <w:rPr>
          <w:rFonts w:ascii="Book Antiqua" w:hAnsi="Book Antiqua"/>
          <w:sz w:val="24"/>
          <w:szCs w:val="24"/>
        </w:rPr>
        <w:t xml:space="preserve"> Chaudhuri A, Newman AM, </w:t>
      </w:r>
      <w:proofErr w:type="spellStart"/>
      <w:r w:rsidRPr="00D81C36">
        <w:rPr>
          <w:rFonts w:ascii="Book Antiqua" w:hAnsi="Book Antiqua"/>
          <w:sz w:val="24"/>
          <w:szCs w:val="24"/>
        </w:rPr>
        <w:t>Stehr</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Schroers</w:t>
      </w:r>
      <w:proofErr w:type="spellEnd"/>
      <w:r w:rsidRPr="00D81C36">
        <w:rPr>
          <w:rFonts w:ascii="Book Antiqua" w:hAnsi="Book Antiqua"/>
          <w:sz w:val="24"/>
          <w:szCs w:val="24"/>
        </w:rPr>
        <w:t xml:space="preserve">-Martin J, Chabon JJ, Fang P, </w:t>
      </w:r>
      <w:proofErr w:type="spellStart"/>
      <w:r w:rsidRPr="00D81C36">
        <w:rPr>
          <w:rFonts w:ascii="Book Antiqua" w:hAnsi="Book Antiqua"/>
          <w:sz w:val="24"/>
          <w:szCs w:val="24"/>
        </w:rPr>
        <w:t>Qiao</w:t>
      </w:r>
      <w:proofErr w:type="spellEnd"/>
      <w:r w:rsidRPr="00D81C36">
        <w:rPr>
          <w:rFonts w:ascii="Book Antiqua" w:hAnsi="Book Antiqua"/>
          <w:sz w:val="24"/>
          <w:szCs w:val="24"/>
        </w:rPr>
        <w:t xml:space="preserve"> Y, Liao ZX, Komaki R. Circulating tumor DNA analysis for outcome prediction in localized esophageal cancer. </w:t>
      </w:r>
      <w:bookmarkStart w:id="94" w:name="OLE_LINK1649"/>
      <w:bookmarkStart w:id="95" w:name="OLE_LINK1650"/>
      <w:r>
        <w:rPr>
          <w:rFonts w:ascii="Book Antiqua" w:hAnsi="Book Antiqua" w:hint="eastAsia"/>
          <w:i/>
          <w:iCs/>
          <w:sz w:val="24"/>
        </w:rPr>
        <w:t>J</w:t>
      </w:r>
      <w:r>
        <w:rPr>
          <w:rFonts w:ascii="Book Antiqua" w:hAnsi="Book Antiqua"/>
          <w:i/>
          <w:iCs/>
          <w:sz w:val="24"/>
        </w:rPr>
        <w:t xml:space="preserve"> </w:t>
      </w:r>
      <w:proofErr w:type="spellStart"/>
      <w:r>
        <w:rPr>
          <w:rFonts w:ascii="Book Antiqua" w:hAnsi="Book Antiqua"/>
          <w:i/>
          <w:iCs/>
          <w:sz w:val="24"/>
        </w:rPr>
        <w:t>C</w:t>
      </w:r>
      <w:r>
        <w:rPr>
          <w:rFonts w:ascii="Book Antiqua" w:hAnsi="Book Antiqua" w:hint="eastAsia"/>
          <w:i/>
          <w:iCs/>
          <w:sz w:val="24"/>
        </w:rPr>
        <w:t>lin</w:t>
      </w:r>
      <w:proofErr w:type="spellEnd"/>
      <w:r>
        <w:rPr>
          <w:rFonts w:ascii="Book Antiqua" w:hAnsi="Book Antiqua"/>
          <w:i/>
          <w:iCs/>
          <w:sz w:val="24"/>
        </w:rPr>
        <w:t xml:space="preserve"> </w:t>
      </w:r>
      <w:proofErr w:type="spellStart"/>
      <w:r>
        <w:rPr>
          <w:rFonts w:ascii="Book Antiqua" w:hAnsi="Book Antiqua"/>
          <w:i/>
          <w:iCs/>
          <w:sz w:val="24"/>
        </w:rPr>
        <w:t>Oncol</w:t>
      </w:r>
      <w:proofErr w:type="spellEnd"/>
      <w:r>
        <w:rPr>
          <w:rFonts w:ascii="Book Antiqua" w:hAnsi="Book Antiqua"/>
          <w:sz w:val="24"/>
        </w:rPr>
        <w:t xml:space="preserve"> </w:t>
      </w:r>
      <w:bookmarkEnd w:id="94"/>
      <w:bookmarkEnd w:id="95"/>
      <w:r w:rsidRPr="00D81C36">
        <w:rPr>
          <w:rFonts w:ascii="Book Antiqua" w:hAnsi="Book Antiqua"/>
          <w:sz w:val="24"/>
          <w:szCs w:val="24"/>
        </w:rPr>
        <w:t>2017</w:t>
      </w:r>
      <w:r>
        <w:rPr>
          <w:rFonts w:ascii="Book Antiqua" w:hAnsi="Book Antiqua"/>
          <w:sz w:val="24"/>
        </w:rPr>
        <w:t xml:space="preserve">; </w:t>
      </w:r>
      <w:r w:rsidRPr="00C94C2E">
        <w:rPr>
          <w:rFonts w:ascii="Book Antiqua" w:hAnsi="Book Antiqua"/>
          <w:b/>
          <w:bCs/>
          <w:sz w:val="24"/>
        </w:rPr>
        <w:t>35</w:t>
      </w:r>
      <w:r>
        <w:rPr>
          <w:rFonts w:ascii="Book Antiqua" w:hAnsi="Book Antiqua"/>
          <w:sz w:val="24"/>
        </w:rPr>
        <w:t xml:space="preserve">: </w:t>
      </w:r>
      <w:r w:rsidRPr="00D81C36">
        <w:rPr>
          <w:rFonts w:ascii="Book Antiqua" w:hAnsi="Book Antiqua"/>
          <w:sz w:val="24"/>
        </w:rPr>
        <w:t>4055-4055</w:t>
      </w:r>
      <w:r w:rsidRPr="00D81C36">
        <w:rPr>
          <w:rFonts w:ascii="Book Antiqua" w:hAnsi="Book Antiqua"/>
          <w:sz w:val="24"/>
          <w:szCs w:val="24"/>
        </w:rPr>
        <w:t xml:space="preserve"> </w:t>
      </w:r>
      <w:r>
        <w:rPr>
          <w:rFonts w:ascii="Book Antiqua" w:hAnsi="Book Antiqua"/>
          <w:sz w:val="24"/>
        </w:rPr>
        <w:t>[</w:t>
      </w:r>
      <w:r w:rsidRPr="00D81C36">
        <w:rPr>
          <w:rFonts w:ascii="Book Antiqua" w:hAnsi="Book Antiqua"/>
          <w:sz w:val="24"/>
          <w:szCs w:val="24"/>
        </w:rPr>
        <w:t>DOI: 10.1200/JCO.2017.35.15_suppl.4055</w:t>
      </w:r>
      <w:r>
        <w:rPr>
          <w:rFonts w:ascii="Book Antiqua" w:hAnsi="Book Antiqua"/>
          <w:sz w:val="24"/>
        </w:rPr>
        <w:t>]</w:t>
      </w:r>
    </w:p>
    <w:p w14:paraId="258389A8" w14:textId="3143BA36" w:rsidR="00A33EF1" w:rsidRDefault="00A33EF1" w:rsidP="00A33EF1">
      <w:pPr>
        <w:spacing w:line="360" w:lineRule="auto"/>
        <w:rPr>
          <w:rFonts w:ascii="Book Antiqua" w:hAnsi="Book Antiqua"/>
          <w:sz w:val="24"/>
        </w:rPr>
      </w:pPr>
      <w:r w:rsidRPr="00D81C36">
        <w:rPr>
          <w:rFonts w:ascii="Book Antiqua" w:hAnsi="Book Antiqua"/>
          <w:sz w:val="24"/>
          <w:szCs w:val="24"/>
        </w:rPr>
        <w:t xml:space="preserve">50 </w:t>
      </w:r>
      <w:proofErr w:type="spellStart"/>
      <w:r w:rsidRPr="00D81C36">
        <w:rPr>
          <w:rFonts w:ascii="Book Antiqua" w:hAnsi="Book Antiqua"/>
          <w:b/>
          <w:sz w:val="24"/>
          <w:szCs w:val="24"/>
        </w:rPr>
        <w:t>Jia</w:t>
      </w:r>
      <w:proofErr w:type="spellEnd"/>
      <w:r w:rsidRPr="00D81C36">
        <w:rPr>
          <w:rFonts w:ascii="Book Antiqua" w:hAnsi="Book Antiqua"/>
          <w:b/>
          <w:sz w:val="24"/>
          <w:szCs w:val="24"/>
        </w:rPr>
        <w:t xml:space="preserve"> R</w:t>
      </w:r>
      <w:r w:rsidRPr="00463615">
        <w:rPr>
          <w:rFonts w:ascii="Book Antiqua" w:hAnsi="Book Antiqua"/>
          <w:bCs/>
          <w:sz w:val="24"/>
          <w:szCs w:val="24"/>
        </w:rPr>
        <w:t>,</w:t>
      </w:r>
      <w:r w:rsidRPr="00D81C36">
        <w:rPr>
          <w:rFonts w:ascii="Book Antiqua" w:hAnsi="Book Antiqua"/>
          <w:sz w:val="24"/>
          <w:szCs w:val="24"/>
        </w:rPr>
        <w:t xml:space="preserve"> Li P, Zhao C, Wang Y, Liu R, Chang L, Guan Y, Yi X, Xu J-M. </w:t>
      </w:r>
      <w:bookmarkStart w:id="96" w:name="OLE_LINK1647"/>
      <w:bookmarkStart w:id="97" w:name="OLE_LINK1648"/>
      <w:proofErr w:type="spellStart"/>
      <w:r w:rsidRPr="00D81C36">
        <w:rPr>
          <w:rFonts w:ascii="Book Antiqua" w:hAnsi="Book Antiqua"/>
          <w:sz w:val="24"/>
          <w:szCs w:val="24"/>
        </w:rPr>
        <w:t>Postradiation</w:t>
      </w:r>
      <w:proofErr w:type="spellEnd"/>
      <w:r w:rsidRPr="00D81C36">
        <w:rPr>
          <w:rFonts w:ascii="Book Antiqua" w:hAnsi="Book Antiqua"/>
          <w:sz w:val="24"/>
          <w:szCs w:val="24"/>
        </w:rPr>
        <w:t xml:space="preserve">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status as a prognostic factor in locally advanced esophageal squamous cell carcinoma</w:t>
      </w:r>
      <w:bookmarkEnd w:id="96"/>
      <w:bookmarkEnd w:id="97"/>
      <w:r w:rsidRPr="00D81C36">
        <w:rPr>
          <w:rFonts w:ascii="Book Antiqua" w:hAnsi="Book Antiqua"/>
          <w:sz w:val="24"/>
          <w:szCs w:val="24"/>
        </w:rPr>
        <w:t xml:space="preserve">. </w:t>
      </w:r>
      <w:r>
        <w:rPr>
          <w:rFonts w:ascii="Book Antiqua" w:hAnsi="Book Antiqua" w:hint="eastAsia"/>
          <w:i/>
          <w:iCs/>
          <w:sz w:val="24"/>
        </w:rPr>
        <w:t>J</w:t>
      </w:r>
      <w:r>
        <w:rPr>
          <w:rFonts w:ascii="Book Antiqua" w:hAnsi="Book Antiqua"/>
          <w:i/>
          <w:iCs/>
          <w:sz w:val="24"/>
        </w:rPr>
        <w:t xml:space="preserve"> </w:t>
      </w:r>
      <w:proofErr w:type="spellStart"/>
      <w:r>
        <w:rPr>
          <w:rFonts w:ascii="Book Antiqua" w:hAnsi="Book Antiqua"/>
          <w:i/>
          <w:iCs/>
          <w:sz w:val="24"/>
        </w:rPr>
        <w:t>C</w:t>
      </w:r>
      <w:r>
        <w:rPr>
          <w:rFonts w:ascii="Book Antiqua" w:hAnsi="Book Antiqua" w:hint="eastAsia"/>
          <w:i/>
          <w:iCs/>
          <w:sz w:val="24"/>
        </w:rPr>
        <w:t>lin</w:t>
      </w:r>
      <w:proofErr w:type="spellEnd"/>
      <w:r>
        <w:rPr>
          <w:rFonts w:ascii="Book Antiqua" w:hAnsi="Book Antiqua"/>
          <w:i/>
          <w:iCs/>
          <w:sz w:val="24"/>
        </w:rPr>
        <w:t xml:space="preserve"> </w:t>
      </w:r>
      <w:proofErr w:type="spellStart"/>
      <w:r>
        <w:rPr>
          <w:rFonts w:ascii="Book Antiqua" w:hAnsi="Book Antiqua"/>
          <w:i/>
          <w:iCs/>
          <w:sz w:val="24"/>
        </w:rPr>
        <w:t>Oncol</w:t>
      </w:r>
      <w:proofErr w:type="spellEnd"/>
      <w:r>
        <w:rPr>
          <w:rFonts w:ascii="Book Antiqua" w:hAnsi="Book Antiqua"/>
          <w:sz w:val="24"/>
        </w:rPr>
        <w:t xml:space="preserve"> </w:t>
      </w:r>
      <w:r w:rsidRPr="00D81C36">
        <w:rPr>
          <w:rFonts w:ascii="Book Antiqua" w:hAnsi="Book Antiqua"/>
          <w:sz w:val="24"/>
          <w:szCs w:val="24"/>
        </w:rPr>
        <w:t>2018</w:t>
      </w:r>
      <w:r>
        <w:rPr>
          <w:rFonts w:ascii="Book Antiqua" w:hAnsi="Book Antiqua"/>
          <w:sz w:val="24"/>
        </w:rPr>
        <w:t xml:space="preserve">; </w:t>
      </w:r>
      <w:r w:rsidRPr="00C94C2E">
        <w:rPr>
          <w:rFonts w:ascii="Book Antiqua" w:hAnsi="Book Antiqua"/>
          <w:b/>
          <w:bCs/>
          <w:sz w:val="24"/>
        </w:rPr>
        <w:t>36</w:t>
      </w:r>
      <w:r w:rsidR="00746E81" w:rsidRPr="00746E81">
        <w:rPr>
          <w:rFonts w:ascii="Book Antiqua" w:hAnsi="Book Antiqua"/>
          <w:bCs/>
          <w:sz w:val="24"/>
        </w:rPr>
        <w:t>: e16053</w:t>
      </w:r>
      <w:r w:rsidRPr="00D81C36">
        <w:rPr>
          <w:rFonts w:ascii="Book Antiqua" w:hAnsi="Book Antiqua"/>
          <w:sz w:val="24"/>
          <w:szCs w:val="24"/>
        </w:rPr>
        <w:t xml:space="preserve"> </w:t>
      </w:r>
      <w:r>
        <w:rPr>
          <w:rFonts w:ascii="Book Antiqua" w:hAnsi="Book Antiqua"/>
          <w:sz w:val="24"/>
        </w:rPr>
        <w:t>[</w:t>
      </w:r>
      <w:r w:rsidRPr="00D81C36">
        <w:rPr>
          <w:rFonts w:ascii="Book Antiqua" w:hAnsi="Book Antiqua"/>
          <w:sz w:val="24"/>
          <w:szCs w:val="24"/>
        </w:rPr>
        <w:t>DOI: 10.1200/JCO.2018.36.15_suppl.e16053</w:t>
      </w:r>
      <w:r>
        <w:rPr>
          <w:rFonts w:ascii="Book Antiqua" w:hAnsi="Book Antiqua"/>
          <w:sz w:val="24"/>
        </w:rPr>
        <w:t>]</w:t>
      </w:r>
      <w:r w:rsidRPr="00D81C36">
        <w:rPr>
          <w:rFonts w:ascii="Book Antiqua" w:hAnsi="Book Antiqua"/>
          <w:sz w:val="24"/>
          <w:szCs w:val="24"/>
        </w:rPr>
        <w:t xml:space="preserve"> </w:t>
      </w:r>
    </w:p>
    <w:p w14:paraId="4244C487" w14:textId="45DD18FF"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51 </w:t>
      </w:r>
      <w:proofErr w:type="spellStart"/>
      <w:r w:rsidRPr="00D81C36">
        <w:rPr>
          <w:rFonts w:ascii="Book Antiqua" w:hAnsi="Book Antiqua"/>
          <w:b/>
          <w:sz w:val="24"/>
          <w:szCs w:val="24"/>
        </w:rPr>
        <w:t>Feber</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Xi L, </w:t>
      </w:r>
      <w:proofErr w:type="spellStart"/>
      <w:r w:rsidRPr="00D81C36">
        <w:rPr>
          <w:rFonts w:ascii="Book Antiqua" w:hAnsi="Book Antiqua"/>
          <w:sz w:val="24"/>
          <w:szCs w:val="24"/>
        </w:rPr>
        <w:t>Luketich</w:t>
      </w:r>
      <w:proofErr w:type="spellEnd"/>
      <w:r w:rsidRPr="00D81C36">
        <w:rPr>
          <w:rFonts w:ascii="Book Antiqua" w:hAnsi="Book Antiqua"/>
          <w:sz w:val="24"/>
          <w:szCs w:val="24"/>
        </w:rPr>
        <w:t xml:space="preserve"> JD, </w:t>
      </w:r>
      <w:proofErr w:type="spellStart"/>
      <w:r w:rsidRPr="00D81C36">
        <w:rPr>
          <w:rFonts w:ascii="Book Antiqua" w:hAnsi="Book Antiqua"/>
          <w:sz w:val="24"/>
          <w:szCs w:val="24"/>
        </w:rPr>
        <w:t>Pennathur</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Landreneau</w:t>
      </w:r>
      <w:proofErr w:type="spellEnd"/>
      <w:r w:rsidRPr="00D81C36">
        <w:rPr>
          <w:rFonts w:ascii="Book Antiqua" w:hAnsi="Book Antiqua"/>
          <w:sz w:val="24"/>
          <w:szCs w:val="24"/>
        </w:rPr>
        <w:t xml:space="preserve"> RJ, Wu M, Swanson SJ, Godfrey TE, </w:t>
      </w:r>
      <w:proofErr w:type="spellStart"/>
      <w:r w:rsidRPr="00D81C36">
        <w:rPr>
          <w:rFonts w:ascii="Book Antiqua" w:hAnsi="Book Antiqua"/>
          <w:sz w:val="24"/>
          <w:szCs w:val="24"/>
        </w:rPr>
        <w:t>Litle</w:t>
      </w:r>
      <w:proofErr w:type="spellEnd"/>
      <w:r w:rsidRPr="00D81C36">
        <w:rPr>
          <w:rFonts w:ascii="Book Antiqua" w:hAnsi="Book Antiqua"/>
          <w:sz w:val="24"/>
          <w:szCs w:val="24"/>
        </w:rPr>
        <w:t xml:space="preserve"> VR. MicroRNA expression profiles of esophageal cancer. </w:t>
      </w:r>
      <w:r w:rsidRPr="00D81C36">
        <w:rPr>
          <w:rFonts w:ascii="Book Antiqua" w:hAnsi="Book Antiqua"/>
          <w:i/>
          <w:sz w:val="24"/>
          <w:szCs w:val="24"/>
        </w:rPr>
        <w:t xml:space="preserve">J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Cardiovasc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2008; </w:t>
      </w:r>
      <w:r w:rsidRPr="00D81C36">
        <w:rPr>
          <w:rFonts w:ascii="Book Antiqua" w:hAnsi="Book Antiqua"/>
          <w:b/>
          <w:sz w:val="24"/>
          <w:szCs w:val="24"/>
        </w:rPr>
        <w:t>135</w:t>
      </w:r>
      <w:r w:rsidRPr="00D81C36">
        <w:rPr>
          <w:rFonts w:ascii="Book Antiqua" w:hAnsi="Book Antiqua"/>
          <w:sz w:val="24"/>
          <w:szCs w:val="24"/>
        </w:rPr>
        <w:t>: 255-</w:t>
      </w:r>
      <w:r w:rsidR="00746E81">
        <w:rPr>
          <w:rFonts w:ascii="Book Antiqua" w:hAnsi="Book Antiqua"/>
          <w:sz w:val="24"/>
          <w:szCs w:val="24"/>
        </w:rPr>
        <w:t>2</w:t>
      </w:r>
      <w:r w:rsidRPr="00D81C36">
        <w:rPr>
          <w:rFonts w:ascii="Book Antiqua" w:hAnsi="Book Antiqua"/>
          <w:sz w:val="24"/>
          <w:szCs w:val="24"/>
        </w:rPr>
        <w:t>60; discussion 260 [PMID: 18242245 DOI: 10.1016/j.jtcvs.2007.08.055]</w:t>
      </w:r>
    </w:p>
    <w:p w14:paraId="6334485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52 </w:t>
      </w:r>
      <w:r w:rsidRPr="00D81C36">
        <w:rPr>
          <w:rFonts w:ascii="Book Antiqua" w:hAnsi="Book Antiqua"/>
          <w:b/>
          <w:sz w:val="24"/>
          <w:szCs w:val="24"/>
        </w:rPr>
        <w:t>Matsushima K</w:t>
      </w:r>
      <w:r w:rsidRPr="00D81C36">
        <w:rPr>
          <w:rFonts w:ascii="Book Antiqua" w:hAnsi="Book Antiqua"/>
          <w:sz w:val="24"/>
          <w:szCs w:val="24"/>
        </w:rPr>
        <w:t xml:space="preserve">, </w:t>
      </w:r>
      <w:proofErr w:type="spellStart"/>
      <w:r w:rsidRPr="00D81C36">
        <w:rPr>
          <w:rFonts w:ascii="Book Antiqua" w:hAnsi="Book Antiqua"/>
          <w:sz w:val="24"/>
          <w:szCs w:val="24"/>
        </w:rPr>
        <w:t>Isomoto</w:t>
      </w:r>
      <w:proofErr w:type="spellEnd"/>
      <w:r w:rsidRPr="00D81C36">
        <w:rPr>
          <w:rFonts w:ascii="Book Antiqua" w:hAnsi="Book Antiqua"/>
          <w:sz w:val="24"/>
          <w:szCs w:val="24"/>
        </w:rPr>
        <w:t xml:space="preserve"> H, Yamaguchi N, Inoue N, Machida H, Nakayama T, Hayashi T, </w:t>
      </w:r>
      <w:proofErr w:type="spellStart"/>
      <w:r w:rsidRPr="00D81C36">
        <w:rPr>
          <w:rFonts w:ascii="Book Antiqua" w:hAnsi="Book Antiqua"/>
          <w:sz w:val="24"/>
          <w:szCs w:val="24"/>
        </w:rPr>
        <w:t>Kunizaki</w:t>
      </w:r>
      <w:proofErr w:type="spellEnd"/>
      <w:r w:rsidRPr="00D81C36">
        <w:rPr>
          <w:rFonts w:ascii="Book Antiqua" w:hAnsi="Book Antiqua"/>
          <w:sz w:val="24"/>
          <w:szCs w:val="24"/>
        </w:rPr>
        <w:t xml:space="preserve"> M, Hidaka S, </w:t>
      </w:r>
      <w:proofErr w:type="spellStart"/>
      <w:r w:rsidRPr="00D81C36">
        <w:rPr>
          <w:rFonts w:ascii="Book Antiqua" w:hAnsi="Book Antiqua"/>
          <w:sz w:val="24"/>
          <w:szCs w:val="24"/>
        </w:rPr>
        <w:t>Nagayasu</w:t>
      </w:r>
      <w:proofErr w:type="spellEnd"/>
      <w:r w:rsidRPr="00D81C36">
        <w:rPr>
          <w:rFonts w:ascii="Book Antiqua" w:hAnsi="Book Antiqua"/>
          <w:sz w:val="24"/>
          <w:szCs w:val="24"/>
        </w:rPr>
        <w:t xml:space="preserve"> T, Nakashima M, </w:t>
      </w:r>
      <w:proofErr w:type="spellStart"/>
      <w:r w:rsidRPr="00D81C36">
        <w:rPr>
          <w:rFonts w:ascii="Book Antiqua" w:hAnsi="Book Antiqua"/>
          <w:sz w:val="24"/>
          <w:szCs w:val="24"/>
        </w:rPr>
        <w:t>Ujifuku</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Mitsutake</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Ohtsuru</w:t>
      </w:r>
      <w:proofErr w:type="spellEnd"/>
      <w:r w:rsidRPr="00D81C36">
        <w:rPr>
          <w:rFonts w:ascii="Book Antiqua" w:hAnsi="Book Antiqua"/>
          <w:sz w:val="24"/>
          <w:szCs w:val="24"/>
        </w:rPr>
        <w:t xml:space="preserve"> A, Yamashita S, </w:t>
      </w:r>
      <w:proofErr w:type="spellStart"/>
      <w:r w:rsidRPr="00D81C36">
        <w:rPr>
          <w:rFonts w:ascii="Book Antiqua" w:hAnsi="Book Antiqua"/>
          <w:sz w:val="24"/>
          <w:szCs w:val="24"/>
        </w:rPr>
        <w:t>Korpal</w:t>
      </w:r>
      <w:proofErr w:type="spellEnd"/>
      <w:r w:rsidRPr="00D81C36">
        <w:rPr>
          <w:rFonts w:ascii="Book Antiqua" w:hAnsi="Book Antiqua"/>
          <w:sz w:val="24"/>
          <w:szCs w:val="24"/>
        </w:rPr>
        <w:t xml:space="preserve"> M, Kang Y, Gregory PA, Goodall GJ, Kohno S, Nakao K. MiRNA-205 modulates cellular invasion and migration via regulating zinc finger E-box binding </w:t>
      </w:r>
      <w:proofErr w:type="spellStart"/>
      <w:r w:rsidRPr="00D81C36">
        <w:rPr>
          <w:rFonts w:ascii="Book Antiqua" w:hAnsi="Book Antiqua"/>
          <w:sz w:val="24"/>
          <w:szCs w:val="24"/>
        </w:rPr>
        <w:t>homeobox</w:t>
      </w:r>
      <w:proofErr w:type="spellEnd"/>
      <w:r w:rsidRPr="00D81C36">
        <w:rPr>
          <w:rFonts w:ascii="Book Antiqua" w:hAnsi="Book Antiqua"/>
          <w:sz w:val="24"/>
          <w:szCs w:val="24"/>
        </w:rPr>
        <w:t xml:space="preserve"> 2 expression in esophageal squamous cell carcinoma cells. </w:t>
      </w:r>
      <w:r w:rsidRPr="00D81C36">
        <w:rPr>
          <w:rFonts w:ascii="Book Antiqua" w:hAnsi="Book Antiqua"/>
          <w:i/>
          <w:sz w:val="24"/>
          <w:szCs w:val="24"/>
        </w:rPr>
        <w:t xml:space="preserve">J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2011; </w:t>
      </w:r>
      <w:r w:rsidRPr="00D81C36">
        <w:rPr>
          <w:rFonts w:ascii="Book Antiqua" w:hAnsi="Book Antiqua"/>
          <w:b/>
          <w:sz w:val="24"/>
          <w:szCs w:val="24"/>
        </w:rPr>
        <w:t>9</w:t>
      </w:r>
      <w:r w:rsidRPr="00D81C36">
        <w:rPr>
          <w:rFonts w:ascii="Book Antiqua" w:hAnsi="Book Antiqua"/>
          <w:sz w:val="24"/>
          <w:szCs w:val="24"/>
        </w:rPr>
        <w:t>: 30 [PMID: 21426561 DOI: 10.1186/1479-5876-9-30]</w:t>
      </w:r>
    </w:p>
    <w:p w14:paraId="67C8B8A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53 </w:t>
      </w:r>
      <w:r w:rsidRPr="00D81C36">
        <w:rPr>
          <w:rFonts w:ascii="Book Antiqua" w:hAnsi="Book Antiqua"/>
          <w:b/>
          <w:sz w:val="24"/>
          <w:szCs w:val="24"/>
        </w:rPr>
        <w:t>Li H</w:t>
      </w:r>
      <w:r w:rsidRPr="00D81C36">
        <w:rPr>
          <w:rFonts w:ascii="Book Antiqua" w:hAnsi="Book Antiqua"/>
          <w:sz w:val="24"/>
          <w:szCs w:val="24"/>
        </w:rPr>
        <w:t xml:space="preserve">, Zheng D, Zhang B, Liu L, </w:t>
      </w:r>
      <w:proofErr w:type="spellStart"/>
      <w:r w:rsidRPr="00D81C36">
        <w:rPr>
          <w:rFonts w:ascii="Book Antiqua" w:hAnsi="Book Antiqua"/>
          <w:sz w:val="24"/>
          <w:szCs w:val="24"/>
        </w:rPr>
        <w:t>Ou</w:t>
      </w:r>
      <w:proofErr w:type="spellEnd"/>
      <w:r w:rsidRPr="00D81C36">
        <w:rPr>
          <w:rFonts w:ascii="Book Antiqua" w:hAnsi="Book Antiqua"/>
          <w:sz w:val="24"/>
          <w:szCs w:val="24"/>
        </w:rPr>
        <w:t xml:space="preserve"> J, Chen W,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Gu</w:t>
      </w:r>
      <w:proofErr w:type="spellEnd"/>
      <w:r w:rsidRPr="00D81C36">
        <w:rPr>
          <w:rFonts w:ascii="Book Antiqua" w:hAnsi="Book Antiqua"/>
          <w:sz w:val="24"/>
          <w:szCs w:val="24"/>
        </w:rPr>
        <w:t xml:space="preserve"> Y, Yang J. Mir-208 promotes cell proliferation by repressing SOX6 expression in human esophageal squamous cell carcinoma. </w:t>
      </w:r>
      <w:r w:rsidRPr="00D81C36">
        <w:rPr>
          <w:rFonts w:ascii="Book Antiqua" w:hAnsi="Book Antiqua"/>
          <w:i/>
          <w:sz w:val="24"/>
          <w:szCs w:val="24"/>
        </w:rPr>
        <w:t xml:space="preserve">J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2014; </w:t>
      </w:r>
      <w:r w:rsidRPr="00D81C36">
        <w:rPr>
          <w:rFonts w:ascii="Book Antiqua" w:hAnsi="Book Antiqua"/>
          <w:b/>
          <w:sz w:val="24"/>
          <w:szCs w:val="24"/>
        </w:rPr>
        <w:t>12</w:t>
      </w:r>
      <w:r w:rsidRPr="00D81C36">
        <w:rPr>
          <w:rFonts w:ascii="Book Antiqua" w:hAnsi="Book Antiqua"/>
          <w:sz w:val="24"/>
          <w:szCs w:val="24"/>
        </w:rPr>
        <w:t>: 196 [PMID: 25023649 DOI: 10.1186/1479-5876-12-196]</w:t>
      </w:r>
    </w:p>
    <w:p w14:paraId="1A61BB1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54 </w:t>
      </w:r>
      <w:proofErr w:type="spellStart"/>
      <w:r w:rsidRPr="00D81C36">
        <w:rPr>
          <w:rFonts w:ascii="Book Antiqua" w:hAnsi="Book Antiqua"/>
          <w:b/>
          <w:sz w:val="24"/>
          <w:szCs w:val="24"/>
        </w:rPr>
        <w:t>Feber</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Xi L, </w:t>
      </w:r>
      <w:proofErr w:type="spellStart"/>
      <w:r w:rsidRPr="00D81C36">
        <w:rPr>
          <w:rFonts w:ascii="Book Antiqua" w:hAnsi="Book Antiqua"/>
          <w:sz w:val="24"/>
          <w:szCs w:val="24"/>
        </w:rPr>
        <w:t>Pennathur</w:t>
      </w:r>
      <w:proofErr w:type="spellEnd"/>
      <w:r w:rsidRPr="00D81C36">
        <w:rPr>
          <w:rFonts w:ascii="Book Antiqua" w:hAnsi="Book Antiqua"/>
          <w:sz w:val="24"/>
          <w:szCs w:val="24"/>
        </w:rPr>
        <w:t xml:space="preserve"> A, Gooding WE, </w:t>
      </w:r>
      <w:proofErr w:type="spellStart"/>
      <w:r w:rsidRPr="00D81C36">
        <w:rPr>
          <w:rFonts w:ascii="Book Antiqua" w:hAnsi="Book Antiqua"/>
          <w:sz w:val="24"/>
          <w:szCs w:val="24"/>
        </w:rPr>
        <w:t>Bandla</w:t>
      </w:r>
      <w:proofErr w:type="spellEnd"/>
      <w:r w:rsidRPr="00D81C36">
        <w:rPr>
          <w:rFonts w:ascii="Book Antiqua" w:hAnsi="Book Antiqua"/>
          <w:sz w:val="24"/>
          <w:szCs w:val="24"/>
        </w:rPr>
        <w:t xml:space="preserve"> S, Wu M, </w:t>
      </w:r>
      <w:proofErr w:type="spellStart"/>
      <w:r w:rsidRPr="00D81C36">
        <w:rPr>
          <w:rFonts w:ascii="Book Antiqua" w:hAnsi="Book Antiqua"/>
          <w:sz w:val="24"/>
          <w:szCs w:val="24"/>
        </w:rPr>
        <w:t>Luketich</w:t>
      </w:r>
      <w:proofErr w:type="spellEnd"/>
      <w:r w:rsidRPr="00D81C36">
        <w:rPr>
          <w:rFonts w:ascii="Book Antiqua" w:hAnsi="Book Antiqua"/>
          <w:sz w:val="24"/>
          <w:szCs w:val="24"/>
        </w:rPr>
        <w:t xml:space="preserve"> JD, Godfrey TE, </w:t>
      </w:r>
      <w:proofErr w:type="spellStart"/>
      <w:r w:rsidRPr="00D81C36">
        <w:rPr>
          <w:rFonts w:ascii="Book Antiqua" w:hAnsi="Book Antiqua"/>
          <w:sz w:val="24"/>
          <w:szCs w:val="24"/>
        </w:rPr>
        <w:t>Litle</w:t>
      </w:r>
      <w:proofErr w:type="spellEnd"/>
      <w:r w:rsidRPr="00D81C36">
        <w:rPr>
          <w:rFonts w:ascii="Book Antiqua" w:hAnsi="Book Antiqua"/>
          <w:sz w:val="24"/>
          <w:szCs w:val="24"/>
        </w:rPr>
        <w:t xml:space="preserve"> VR. </w:t>
      </w:r>
      <w:proofErr w:type="gramStart"/>
      <w:r w:rsidRPr="00D81C36">
        <w:rPr>
          <w:rFonts w:ascii="Book Antiqua" w:hAnsi="Book Antiqua"/>
          <w:sz w:val="24"/>
          <w:szCs w:val="24"/>
        </w:rPr>
        <w:t>MicroRNA prognostic signature for nodal metastases and survival in esophageal adenocarcinoma.</w:t>
      </w:r>
      <w:proofErr w:type="gramEnd"/>
      <w:r w:rsidRPr="00D81C36">
        <w:rPr>
          <w:rFonts w:ascii="Book Antiqua" w:hAnsi="Book Antiqua"/>
          <w:sz w:val="24"/>
          <w:szCs w:val="24"/>
        </w:rPr>
        <w:t xml:space="preserve"> </w:t>
      </w:r>
      <w:r w:rsidRPr="00D81C36">
        <w:rPr>
          <w:rFonts w:ascii="Book Antiqua" w:hAnsi="Book Antiqua"/>
          <w:i/>
          <w:sz w:val="24"/>
          <w:szCs w:val="24"/>
        </w:rPr>
        <w:t xml:space="preserve">Ann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2011; </w:t>
      </w:r>
      <w:r w:rsidRPr="00D81C36">
        <w:rPr>
          <w:rFonts w:ascii="Book Antiqua" w:hAnsi="Book Antiqua"/>
          <w:b/>
          <w:sz w:val="24"/>
          <w:szCs w:val="24"/>
        </w:rPr>
        <w:t>91</w:t>
      </w:r>
      <w:r w:rsidRPr="00D81C36">
        <w:rPr>
          <w:rFonts w:ascii="Book Antiqua" w:hAnsi="Book Antiqua"/>
          <w:sz w:val="24"/>
          <w:szCs w:val="24"/>
        </w:rPr>
        <w:t xml:space="preserve">: </w:t>
      </w:r>
      <w:r w:rsidRPr="00D81C36">
        <w:rPr>
          <w:rFonts w:ascii="Book Antiqua" w:hAnsi="Book Antiqua"/>
          <w:sz w:val="24"/>
          <w:szCs w:val="24"/>
        </w:rPr>
        <w:lastRenderedPageBreak/>
        <w:t>1523-1530 [PMID: 21420070 DOI: 10.1016/j.athoracsur.2011.01.056]</w:t>
      </w:r>
    </w:p>
    <w:p w14:paraId="3253069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55 </w:t>
      </w:r>
      <w:r w:rsidRPr="00D81C36">
        <w:rPr>
          <w:rFonts w:ascii="Book Antiqua" w:hAnsi="Book Antiqua"/>
          <w:b/>
          <w:sz w:val="24"/>
          <w:szCs w:val="24"/>
        </w:rPr>
        <w:t>Lin RJ</w:t>
      </w:r>
      <w:r w:rsidRPr="00D81C36">
        <w:rPr>
          <w:rFonts w:ascii="Book Antiqua" w:hAnsi="Book Antiqua"/>
          <w:sz w:val="24"/>
          <w:szCs w:val="24"/>
        </w:rPr>
        <w:t xml:space="preserve">, Xiao DW, Liao LD, Chen T,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ZF, Huang WZ, Wang WS, Jiang TF, Wu BL, Li EM, Xu LY. </w:t>
      </w:r>
      <w:proofErr w:type="gramStart"/>
      <w:r w:rsidRPr="00D81C36">
        <w:rPr>
          <w:rFonts w:ascii="Book Antiqua" w:hAnsi="Book Antiqua"/>
          <w:sz w:val="24"/>
          <w:szCs w:val="24"/>
        </w:rPr>
        <w:t>MiR-142-3p as a potential prognostic biomarker for esophageal squamous cell carcinoma.</w:t>
      </w:r>
      <w:proofErr w:type="gramEnd"/>
      <w:r w:rsidRPr="00D81C36">
        <w:rPr>
          <w:rFonts w:ascii="Book Antiqua" w:hAnsi="Book Antiqua"/>
          <w:sz w:val="24"/>
          <w:szCs w:val="24"/>
        </w:rPr>
        <w:t xml:space="preserve"> </w:t>
      </w:r>
      <w:r w:rsidRPr="00D81C36">
        <w:rPr>
          <w:rFonts w:ascii="Book Antiqua" w:hAnsi="Book Antiqua"/>
          <w:i/>
          <w:sz w:val="24"/>
          <w:szCs w:val="24"/>
        </w:rPr>
        <w:t xml:space="preserve">J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2012; </w:t>
      </w:r>
      <w:r w:rsidRPr="00D81C36">
        <w:rPr>
          <w:rFonts w:ascii="Book Antiqua" w:hAnsi="Book Antiqua"/>
          <w:b/>
          <w:sz w:val="24"/>
          <w:szCs w:val="24"/>
        </w:rPr>
        <w:t>105</w:t>
      </w:r>
      <w:r w:rsidRPr="00D81C36">
        <w:rPr>
          <w:rFonts w:ascii="Book Antiqua" w:hAnsi="Book Antiqua"/>
          <w:sz w:val="24"/>
          <w:szCs w:val="24"/>
        </w:rPr>
        <w:t>: 175-182 [PMID: 21882196 DOI: 10.1002/jso.22066]</w:t>
      </w:r>
    </w:p>
    <w:p w14:paraId="3630D9A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56 </w:t>
      </w:r>
      <w:r w:rsidRPr="00D81C36">
        <w:rPr>
          <w:rFonts w:ascii="Book Antiqua" w:hAnsi="Book Antiqua"/>
          <w:b/>
          <w:sz w:val="24"/>
          <w:szCs w:val="24"/>
        </w:rPr>
        <w:t>Nguyen GH</w:t>
      </w:r>
      <w:r w:rsidRPr="00D81C36">
        <w:rPr>
          <w:rFonts w:ascii="Book Antiqua" w:hAnsi="Book Antiqua"/>
          <w:sz w:val="24"/>
          <w:szCs w:val="24"/>
        </w:rPr>
        <w:t xml:space="preserve">, </w:t>
      </w:r>
      <w:proofErr w:type="spellStart"/>
      <w:r w:rsidRPr="00D81C36">
        <w:rPr>
          <w:rFonts w:ascii="Book Antiqua" w:hAnsi="Book Antiqua"/>
          <w:sz w:val="24"/>
          <w:szCs w:val="24"/>
        </w:rPr>
        <w:t>Schetter</w:t>
      </w:r>
      <w:proofErr w:type="spellEnd"/>
      <w:r w:rsidRPr="00D81C36">
        <w:rPr>
          <w:rFonts w:ascii="Book Antiqua" w:hAnsi="Book Antiqua"/>
          <w:sz w:val="24"/>
          <w:szCs w:val="24"/>
        </w:rPr>
        <w:t xml:space="preserve"> AJ, Chou DB, Bowman ED, Zhao R, Hawkes JE, </w:t>
      </w:r>
      <w:proofErr w:type="spellStart"/>
      <w:r w:rsidRPr="00D81C36">
        <w:rPr>
          <w:rFonts w:ascii="Book Antiqua" w:hAnsi="Book Antiqua"/>
          <w:sz w:val="24"/>
          <w:szCs w:val="24"/>
        </w:rPr>
        <w:t>Mathé</w:t>
      </w:r>
      <w:proofErr w:type="spellEnd"/>
      <w:r w:rsidRPr="00D81C36">
        <w:rPr>
          <w:rFonts w:ascii="Book Antiqua" w:hAnsi="Book Antiqua"/>
          <w:sz w:val="24"/>
          <w:szCs w:val="24"/>
        </w:rPr>
        <w:t xml:space="preserve"> EA, Kumamoto K, Zhao Y, </w:t>
      </w:r>
      <w:proofErr w:type="spellStart"/>
      <w:r w:rsidRPr="00D81C36">
        <w:rPr>
          <w:rFonts w:ascii="Book Antiqua" w:hAnsi="Book Antiqua"/>
          <w:sz w:val="24"/>
          <w:szCs w:val="24"/>
        </w:rPr>
        <w:t>Budhu</w:t>
      </w:r>
      <w:proofErr w:type="spellEnd"/>
      <w:r w:rsidRPr="00D81C36">
        <w:rPr>
          <w:rFonts w:ascii="Book Antiqua" w:hAnsi="Book Antiqua"/>
          <w:sz w:val="24"/>
          <w:szCs w:val="24"/>
        </w:rPr>
        <w:t xml:space="preserve"> A, Hagiwara N, Wang XW, Miyashita M, </w:t>
      </w:r>
      <w:proofErr w:type="spellStart"/>
      <w:r w:rsidRPr="00D81C36">
        <w:rPr>
          <w:rFonts w:ascii="Book Antiqua" w:hAnsi="Book Antiqua"/>
          <w:sz w:val="24"/>
          <w:szCs w:val="24"/>
        </w:rPr>
        <w:t>Casson</w:t>
      </w:r>
      <w:proofErr w:type="spellEnd"/>
      <w:r w:rsidRPr="00D81C36">
        <w:rPr>
          <w:rFonts w:ascii="Book Antiqua" w:hAnsi="Book Antiqua"/>
          <w:sz w:val="24"/>
          <w:szCs w:val="24"/>
        </w:rPr>
        <w:t xml:space="preserve"> AG, Harris CC. Inflammatory and microRNA gene expression as prognostic classifier of Barrett's-associated esophageal adenocarcinoma.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2010; </w:t>
      </w:r>
      <w:r w:rsidRPr="00D81C36">
        <w:rPr>
          <w:rFonts w:ascii="Book Antiqua" w:hAnsi="Book Antiqua"/>
          <w:b/>
          <w:sz w:val="24"/>
          <w:szCs w:val="24"/>
        </w:rPr>
        <w:t>16</w:t>
      </w:r>
      <w:r w:rsidRPr="00D81C36">
        <w:rPr>
          <w:rFonts w:ascii="Book Antiqua" w:hAnsi="Book Antiqua"/>
          <w:sz w:val="24"/>
          <w:szCs w:val="24"/>
        </w:rPr>
        <w:t>: 5824-5834 [PMID: 20947516 DOI: 10.1158/1078-0432.CCR-10-1110]</w:t>
      </w:r>
    </w:p>
    <w:p w14:paraId="0B1991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57 </w:t>
      </w:r>
      <w:proofErr w:type="spellStart"/>
      <w:r w:rsidRPr="00D81C36">
        <w:rPr>
          <w:rFonts w:ascii="Book Antiqua" w:hAnsi="Book Antiqua"/>
          <w:b/>
          <w:sz w:val="24"/>
          <w:szCs w:val="24"/>
        </w:rPr>
        <w:t>Guo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Chen Z, Zhang L, Zhou F, Shi S, Feng X, Li B,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Ma X, Luo M, Shao K, Li N,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Mitchelson</w:t>
      </w:r>
      <w:proofErr w:type="spellEnd"/>
      <w:r w:rsidRPr="00D81C36">
        <w:rPr>
          <w:rFonts w:ascii="Book Antiqua" w:hAnsi="Book Antiqua"/>
          <w:sz w:val="24"/>
          <w:szCs w:val="24"/>
        </w:rPr>
        <w:t xml:space="preserve"> K, Cheng J, He J. Distinctive microRNA profiles relating to patient survival in esophageal squamous cell carcinoma. </w:t>
      </w:r>
      <w:r w:rsidRPr="00D81C36">
        <w:rPr>
          <w:rFonts w:ascii="Book Antiqua" w:hAnsi="Book Antiqua"/>
          <w:i/>
          <w:sz w:val="24"/>
          <w:szCs w:val="24"/>
        </w:rPr>
        <w:t>Cancer Res</w:t>
      </w:r>
      <w:r w:rsidRPr="00D81C36">
        <w:rPr>
          <w:rFonts w:ascii="Book Antiqua" w:hAnsi="Book Antiqua"/>
          <w:sz w:val="24"/>
          <w:szCs w:val="24"/>
        </w:rPr>
        <w:t xml:space="preserve"> 2008; </w:t>
      </w:r>
      <w:r w:rsidRPr="00D81C36">
        <w:rPr>
          <w:rFonts w:ascii="Book Antiqua" w:hAnsi="Book Antiqua"/>
          <w:b/>
          <w:sz w:val="24"/>
          <w:szCs w:val="24"/>
        </w:rPr>
        <w:t>68</w:t>
      </w:r>
      <w:r w:rsidRPr="00D81C36">
        <w:rPr>
          <w:rFonts w:ascii="Book Antiqua" w:hAnsi="Book Antiqua"/>
          <w:sz w:val="24"/>
          <w:szCs w:val="24"/>
        </w:rPr>
        <w:t>: 26-33 [PMID: 18172293 DOI: 10.1158/0008-5472.CAN-06-4418]</w:t>
      </w:r>
    </w:p>
    <w:p w14:paraId="6EFE853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58 </w:t>
      </w:r>
      <w:r w:rsidRPr="00D81C36">
        <w:rPr>
          <w:rFonts w:ascii="Book Antiqua" w:hAnsi="Book Antiqua"/>
          <w:b/>
          <w:sz w:val="24"/>
          <w:szCs w:val="24"/>
        </w:rPr>
        <w:t>Gao Y</w:t>
      </w:r>
      <w:r w:rsidRPr="00D81C36">
        <w:rPr>
          <w:rFonts w:ascii="Book Antiqua" w:hAnsi="Book Antiqua"/>
          <w:sz w:val="24"/>
          <w:szCs w:val="24"/>
        </w:rPr>
        <w:t xml:space="preserve">, Zhang K, Xi H,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A, Wu X, Cui J, Li J, </w:t>
      </w:r>
      <w:proofErr w:type="spellStart"/>
      <w:r w:rsidRPr="00D81C36">
        <w:rPr>
          <w:rFonts w:ascii="Book Antiqua" w:hAnsi="Book Antiqua"/>
          <w:sz w:val="24"/>
          <w:szCs w:val="24"/>
        </w:rPr>
        <w:t>Qiao</w:t>
      </w:r>
      <w:proofErr w:type="spellEnd"/>
      <w:r w:rsidRPr="00D81C36">
        <w:rPr>
          <w:rFonts w:ascii="Book Antiqua" w:hAnsi="Book Antiqua"/>
          <w:sz w:val="24"/>
          <w:szCs w:val="24"/>
        </w:rPr>
        <w:t xml:space="preserve"> Z, Wei B, Chen L. Diagnostic and prognostic value of circulating tumor DNA in gastric cancer: a meta-analysis. </w:t>
      </w:r>
      <w:proofErr w:type="spellStart"/>
      <w:r w:rsidRPr="00D81C36">
        <w:rPr>
          <w:rFonts w:ascii="Book Antiqua" w:hAnsi="Book Antiqua"/>
          <w:i/>
          <w:sz w:val="24"/>
          <w:szCs w:val="24"/>
        </w:rPr>
        <w:t>Oncotarget</w:t>
      </w:r>
      <w:proofErr w:type="spellEnd"/>
      <w:r w:rsidRPr="00D81C36">
        <w:rPr>
          <w:rFonts w:ascii="Book Antiqua" w:hAnsi="Book Antiqua"/>
          <w:sz w:val="24"/>
          <w:szCs w:val="24"/>
        </w:rPr>
        <w:t xml:space="preserve"> 2017; </w:t>
      </w:r>
      <w:r w:rsidRPr="00D81C36">
        <w:rPr>
          <w:rFonts w:ascii="Book Antiqua" w:hAnsi="Book Antiqua"/>
          <w:b/>
          <w:sz w:val="24"/>
          <w:szCs w:val="24"/>
        </w:rPr>
        <w:t>8</w:t>
      </w:r>
      <w:r w:rsidRPr="00D81C36">
        <w:rPr>
          <w:rFonts w:ascii="Book Antiqua" w:hAnsi="Book Antiqua"/>
          <w:sz w:val="24"/>
          <w:szCs w:val="24"/>
        </w:rPr>
        <w:t>: 6330-6340 [PMID: 28009985 DOI: 10.18632/oncotarget.14064]</w:t>
      </w:r>
    </w:p>
    <w:p w14:paraId="354A2B7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59 </w:t>
      </w:r>
      <w:r w:rsidRPr="00D81C36">
        <w:rPr>
          <w:rFonts w:ascii="Book Antiqua" w:hAnsi="Book Antiqua"/>
          <w:b/>
          <w:sz w:val="24"/>
          <w:szCs w:val="24"/>
        </w:rPr>
        <w:t>Kim K</w:t>
      </w:r>
      <w:r w:rsidRPr="00D81C36">
        <w:rPr>
          <w:rFonts w:ascii="Book Antiqua" w:hAnsi="Book Antiqua"/>
          <w:sz w:val="24"/>
          <w:szCs w:val="24"/>
        </w:rPr>
        <w:t xml:space="preserve">, Shin DG, Park MK, </w:t>
      </w:r>
      <w:proofErr w:type="spellStart"/>
      <w:r w:rsidRPr="00D81C36">
        <w:rPr>
          <w:rFonts w:ascii="Book Antiqua" w:hAnsi="Book Antiqua"/>
          <w:sz w:val="24"/>
          <w:szCs w:val="24"/>
        </w:rPr>
        <w:t>Baik</w:t>
      </w:r>
      <w:proofErr w:type="spellEnd"/>
      <w:r w:rsidRPr="00D81C36">
        <w:rPr>
          <w:rFonts w:ascii="Book Antiqua" w:hAnsi="Book Antiqua"/>
          <w:sz w:val="24"/>
          <w:szCs w:val="24"/>
        </w:rPr>
        <w:t xml:space="preserve"> SH, Kim TH, Kim S, Lee S. Circulating cell-free DNA as a promising biomarker in patients with gastric cancer: diagnostic validity and significant reduction of </w:t>
      </w:r>
      <w:proofErr w:type="spellStart"/>
      <w:r w:rsidRPr="00D81C36">
        <w:rPr>
          <w:rFonts w:ascii="Book Antiqua" w:hAnsi="Book Antiqua"/>
          <w:sz w:val="24"/>
          <w:szCs w:val="24"/>
        </w:rPr>
        <w:t>cfDNA</w:t>
      </w:r>
      <w:proofErr w:type="spellEnd"/>
      <w:r w:rsidRPr="00D81C36">
        <w:rPr>
          <w:rFonts w:ascii="Book Antiqua" w:hAnsi="Book Antiqua"/>
          <w:sz w:val="24"/>
          <w:szCs w:val="24"/>
        </w:rPr>
        <w:t xml:space="preserve"> after surgical resection.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Treat Res</w:t>
      </w:r>
      <w:r w:rsidRPr="00D81C36">
        <w:rPr>
          <w:rFonts w:ascii="Book Antiqua" w:hAnsi="Book Antiqua"/>
          <w:sz w:val="24"/>
          <w:szCs w:val="24"/>
        </w:rPr>
        <w:t xml:space="preserve"> 2014; </w:t>
      </w:r>
      <w:r w:rsidRPr="00D81C36">
        <w:rPr>
          <w:rFonts w:ascii="Book Antiqua" w:hAnsi="Book Antiqua"/>
          <w:b/>
          <w:sz w:val="24"/>
          <w:szCs w:val="24"/>
        </w:rPr>
        <w:t>86</w:t>
      </w:r>
      <w:r w:rsidRPr="00D81C36">
        <w:rPr>
          <w:rFonts w:ascii="Book Antiqua" w:hAnsi="Book Antiqua"/>
          <w:sz w:val="24"/>
          <w:szCs w:val="24"/>
        </w:rPr>
        <w:t>: 136-142 [PMID: 24761422 DOI: 10.4174/astr.2014.86.3.136]</w:t>
      </w:r>
    </w:p>
    <w:p w14:paraId="7973020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60 </w:t>
      </w:r>
      <w:r w:rsidRPr="00D81C36">
        <w:rPr>
          <w:rFonts w:ascii="Book Antiqua" w:hAnsi="Book Antiqua"/>
          <w:b/>
          <w:sz w:val="24"/>
          <w:szCs w:val="24"/>
        </w:rPr>
        <w:t>Newman AM</w:t>
      </w:r>
      <w:r w:rsidRPr="00D81C36">
        <w:rPr>
          <w:rFonts w:ascii="Book Antiqua" w:hAnsi="Book Antiqua"/>
          <w:sz w:val="24"/>
          <w:szCs w:val="24"/>
        </w:rPr>
        <w:t xml:space="preserve">, </w:t>
      </w:r>
      <w:proofErr w:type="spellStart"/>
      <w:r w:rsidRPr="00D81C36">
        <w:rPr>
          <w:rFonts w:ascii="Book Antiqua" w:hAnsi="Book Antiqua"/>
          <w:sz w:val="24"/>
          <w:szCs w:val="24"/>
        </w:rPr>
        <w:t>Bratman</w:t>
      </w:r>
      <w:proofErr w:type="spellEnd"/>
      <w:r w:rsidRPr="00D81C36">
        <w:rPr>
          <w:rFonts w:ascii="Book Antiqua" w:hAnsi="Book Antiqua"/>
          <w:sz w:val="24"/>
          <w:szCs w:val="24"/>
        </w:rPr>
        <w:t xml:space="preserve"> SV, To J, Wynne JF, </w:t>
      </w:r>
      <w:proofErr w:type="spellStart"/>
      <w:r w:rsidRPr="00D81C36">
        <w:rPr>
          <w:rFonts w:ascii="Book Antiqua" w:hAnsi="Book Antiqua"/>
          <w:sz w:val="24"/>
          <w:szCs w:val="24"/>
        </w:rPr>
        <w:t>Eclov</w:t>
      </w:r>
      <w:proofErr w:type="spellEnd"/>
      <w:r w:rsidRPr="00D81C36">
        <w:rPr>
          <w:rFonts w:ascii="Book Antiqua" w:hAnsi="Book Antiqua"/>
          <w:sz w:val="24"/>
          <w:szCs w:val="24"/>
        </w:rPr>
        <w:t xml:space="preserve"> NC, </w:t>
      </w:r>
      <w:proofErr w:type="spellStart"/>
      <w:r w:rsidRPr="00D81C36">
        <w:rPr>
          <w:rFonts w:ascii="Book Antiqua" w:hAnsi="Book Antiqua"/>
          <w:sz w:val="24"/>
          <w:szCs w:val="24"/>
        </w:rPr>
        <w:t>Modlin</w:t>
      </w:r>
      <w:proofErr w:type="spellEnd"/>
      <w:r w:rsidRPr="00D81C36">
        <w:rPr>
          <w:rFonts w:ascii="Book Antiqua" w:hAnsi="Book Antiqua"/>
          <w:sz w:val="24"/>
          <w:szCs w:val="24"/>
        </w:rPr>
        <w:t xml:space="preserve"> LA, Liu CL, Neal JW, </w:t>
      </w:r>
      <w:proofErr w:type="spellStart"/>
      <w:r w:rsidRPr="00D81C36">
        <w:rPr>
          <w:rFonts w:ascii="Book Antiqua" w:hAnsi="Book Antiqua"/>
          <w:sz w:val="24"/>
          <w:szCs w:val="24"/>
        </w:rPr>
        <w:t>Wakelee</w:t>
      </w:r>
      <w:proofErr w:type="spellEnd"/>
      <w:r w:rsidRPr="00D81C36">
        <w:rPr>
          <w:rFonts w:ascii="Book Antiqua" w:hAnsi="Book Antiqua"/>
          <w:sz w:val="24"/>
          <w:szCs w:val="24"/>
        </w:rPr>
        <w:t xml:space="preserve"> HA, Merritt RE, </w:t>
      </w:r>
      <w:proofErr w:type="spellStart"/>
      <w:r w:rsidRPr="00D81C36">
        <w:rPr>
          <w:rFonts w:ascii="Book Antiqua" w:hAnsi="Book Antiqua"/>
          <w:sz w:val="24"/>
          <w:szCs w:val="24"/>
        </w:rPr>
        <w:t>Shrager</w:t>
      </w:r>
      <w:proofErr w:type="spellEnd"/>
      <w:r w:rsidRPr="00D81C36">
        <w:rPr>
          <w:rFonts w:ascii="Book Antiqua" w:hAnsi="Book Antiqua"/>
          <w:sz w:val="24"/>
          <w:szCs w:val="24"/>
        </w:rPr>
        <w:t xml:space="preserve"> JB, Loo BW Jr, </w:t>
      </w:r>
      <w:proofErr w:type="spellStart"/>
      <w:r w:rsidRPr="00D81C36">
        <w:rPr>
          <w:rFonts w:ascii="Book Antiqua" w:hAnsi="Book Antiqua"/>
          <w:sz w:val="24"/>
          <w:szCs w:val="24"/>
        </w:rPr>
        <w:t>Alizadeh</w:t>
      </w:r>
      <w:proofErr w:type="spellEnd"/>
      <w:r w:rsidRPr="00D81C36">
        <w:rPr>
          <w:rFonts w:ascii="Book Antiqua" w:hAnsi="Book Antiqua"/>
          <w:sz w:val="24"/>
          <w:szCs w:val="24"/>
        </w:rPr>
        <w:t xml:space="preserve"> AA, </w:t>
      </w:r>
      <w:proofErr w:type="spellStart"/>
      <w:r w:rsidRPr="00D81C36">
        <w:rPr>
          <w:rFonts w:ascii="Book Antiqua" w:hAnsi="Book Antiqua"/>
          <w:sz w:val="24"/>
          <w:szCs w:val="24"/>
        </w:rPr>
        <w:t>Diehn</w:t>
      </w:r>
      <w:proofErr w:type="spellEnd"/>
      <w:r w:rsidRPr="00D81C36">
        <w:rPr>
          <w:rFonts w:ascii="Book Antiqua" w:hAnsi="Book Antiqua"/>
          <w:sz w:val="24"/>
          <w:szCs w:val="24"/>
        </w:rPr>
        <w:t xml:space="preserve"> M. </w:t>
      </w:r>
      <w:proofErr w:type="gramStart"/>
      <w:r w:rsidRPr="00D81C36">
        <w:rPr>
          <w:rFonts w:ascii="Book Antiqua" w:hAnsi="Book Antiqua"/>
          <w:sz w:val="24"/>
          <w:szCs w:val="24"/>
        </w:rPr>
        <w:t>An ultrasensitive method for quantitating circulating tumor DNA with broad patient coverage.</w:t>
      </w:r>
      <w:proofErr w:type="gramEnd"/>
      <w:r w:rsidRPr="00D81C36">
        <w:rPr>
          <w:rFonts w:ascii="Book Antiqua" w:hAnsi="Book Antiqua"/>
          <w:sz w:val="24"/>
          <w:szCs w:val="24"/>
        </w:rPr>
        <w:t xml:space="preserve"> </w:t>
      </w:r>
      <w:r w:rsidRPr="00D81C36">
        <w:rPr>
          <w:rFonts w:ascii="Book Antiqua" w:hAnsi="Book Antiqua"/>
          <w:i/>
          <w:sz w:val="24"/>
          <w:szCs w:val="24"/>
        </w:rPr>
        <w:t>Nat Med</w:t>
      </w:r>
      <w:r w:rsidRPr="00D81C36">
        <w:rPr>
          <w:rFonts w:ascii="Book Antiqua" w:hAnsi="Book Antiqua"/>
          <w:sz w:val="24"/>
          <w:szCs w:val="24"/>
        </w:rPr>
        <w:t xml:space="preserve"> 2014; </w:t>
      </w:r>
      <w:r w:rsidRPr="00D81C36">
        <w:rPr>
          <w:rFonts w:ascii="Book Antiqua" w:hAnsi="Book Antiqua"/>
          <w:b/>
          <w:sz w:val="24"/>
          <w:szCs w:val="24"/>
        </w:rPr>
        <w:t>20</w:t>
      </w:r>
      <w:r w:rsidRPr="00D81C36">
        <w:rPr>
          <w:rFonts w:ascii="Book Antiqua" w:hAnsi="Book Antiqua"/>
          <w:sz w:val="24"/>
          <w:szCs w:val="24"/>
        </w:rPr>
        <w:t>: 548-554 [PMID: 24705333 DOI: 10.1038/nm.3519]</w:t>
      </w:r>
    </w:p>
    <w:p w14:paraId="4C226392"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lastRenderedPageBreak/>
        <w:t xml:space="preserve">61 </w:t>
      </w:r>
      <w:r w:rsidRPr="00D81C36">
        <w:rPr>
          <w:rFonts w:ascii="Book Antiqua" w:hAnsi="Book Antiqua"/>
          <w:b/>
          <w:sz w:val="24"/>
          <w:szCs w:val="24"/>
        </w:rPr>
        <w:t>Webb S</w:t>
      </w:r>
      <w:r w:rsidRPr="00D81C36">
        <w:rPr>
          <w:rFonts w:ascii="Book Antiqua" w:hAnsi="Book Antiqua"/>
          <w:sz w:val="24"/>
          <w:szCs w:val="24"/>
        </w:rPr>
        <w:t>.</w:t>
      </w:r>
      <w:proofErr w:type="gramEnd"/>
      <w:r w:rsidRPr="00D81C36">
        <w:rPr>
          <w:rFonts w:ascii="Book Antiqua" w:hAnsi="Book Antiqua"/>
          <w:sz w:val="24"/>
          <w:szCs w:val="24"/>
        </w:rPr>
        <w:t xml:space="preserve"> </w:t>
      </w:r>
      <w:proofErr w:type="gramStart"/>
      <w:r w:rsidRPr="00D81C36">
        <w:rPr>
          <w:rFonts w:ascii="Book Antiqua" w:hAnsi="Book Antiqua"/>
          <w:sz w:val="24"/>
          <w:szCs w:val="24"/>
        </w:rPr>
        <w:t>The cancer bloodhounds.</w:t>
      </w:r>
      <w:proofErr w:type="gramEnd"/>
      <w:r w:rsidRPr="00D81C36">
        <w:rPr>
          <w:rFonts w:ascii="Book Antiqua" w:hAnsi="Book Antiqua"/>
          <w:sz w:val="24"/>
          <w:szCs w:val="24"/>
        </w:rPr>
        <w:t xml:space="preserve"> </w:t>
      </w:r>
      <w:r w:rsidRPr="00D81C36">
        <w:rPr>
          <w:rFonts w:ascii="Book Antiqua" w:hAnsi="Book Antiqua"/>
          <w:i/>
          <w:sz w:val="24"/>
          <w:szCs w:val="24"/>
        </w:rPr>
        <w:t xml:space="preserve">Nat </w:t>
      </w:r>
      <w:proofErr w:type="spellStart"/>
      <w:r w:rsidRPr="00D81C36">
        <w:rPr>
          <w:rFonts w:ascii="Book Antiqua" w:hAnsi="Book Antiqua"/>
          <w:i/>
          <w:sz w:val="24"/>
          <w:szCs w:val="24"/>
        </w:rPr>
        <w:t>Biotechnol</w:t>
      </w:r>
      <w:proofErr w:type="spellEnd"/>
      <w:r w:rsidRPr="00D81C36">
        <w:rPr>
          <w:rFonts w:ascii="Book Antiqua" w:hAnsi="Book Antiqua"/>
          <w:sz w:val="24"/>
          <w:szCs w:val="24"/>
        </w:rPr>
        <w:t xml:space="preserve"> 2016; </w:t>
      </w:r>
      <w:r w:rsidRPr="00D81C36">
        <w:rPr>
          <w:rFonts w:ascii="Book Antiqua" w:hAnsi="Book Antiqua"/>
          <w:b/>
          <w:sz w:val="24"/>
          <w:szCs w:val="24"/>
        </w:rPr>
        <w:t>34</w:t>
      </w:r>
      <w:r w:rsidRPr="00D81C36">
        <w:rPr>
          <w:rFonts w:ascii="Book Antiqua" w:hAnsi="Book Antiqua"/>
          <w:sz w:val="24"/>
          <w:szCs w:val="24"/>
        </w:rPr>
        <w:t>: 1090-1094 [PMID: 27824838 DOI: 10.1038/nbt.3717]</w:t>
      </w:r>
    </w:p>
    <w:p w14:paraId="5E52B06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62 </w:t>
      </w:r>
      <w:r w:rsidRPr="00D81C36">
        <w:rPr>
          <w:rFonts w:ascii="Book Antiqua" w:hAnsi="Book Antiqua"/>
          <w:b/>
          <w:sz w:val="24"/>
          <w:szCs w:val="24"/>
        </w:rPr>
        <w:t>Liu H</w:t>
      </w:r>
      <w:r w:rsidRPr="00D81C36">
        <w:rPr>
          <w:rFonts w:ascii="Book Antiqua" w:hAnsi="Book Antiqua"/>
          <w:sz w:val="24"/>
          <w:szCs w:val="24"/>
        </w:rPr>
        <w:t xml:space="preserve">, Zhu L, Liu B, Yang L,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Zhang W, Ma Y, Xiao H. Genome-wide microRNA profiles identify miR-378 as a serum biomarker for early detection of gastric cancer. </w:t>
      </w:r>
      <w:r w:rsidRPr="00D81C36">
        <w:rPr>
          <w:rFonts w:ascii="Book Antiqua" w:hAnsi="Book Antiqua"/>
          <w:i/>
          <w:sz w:val="24"/>
          <w:szCs w:val="24"/>
        </w:rPr>
        <w:t>Cancer Lett</w:t>
      </w:r>
      <w:r w:rsidRPr="00D81C36">
        <w:rPr>
          <w:rFonts w:ascii="Book Antiqua" w:hAnsi="Book Antiqua"/>
          <w:sz w:val="24"/>
          <w:szCs w:val="24"/>
        </w:rPr>
        <w:t xml:space="preserve"> 2012; </w:t>
      </w:r>
      <w:r w:rsidRPr="00D81C36">
        <w:rPr>
          <w:rFonts w:ascii="Book Antiqua" w:hAnsi="Book Antiqua"/>
          <w:b/>
          <w:sz w:val="24"/>
          <w:szCs w:val="24"/>
        </w:rPr>
        <w:t>316</w:t>
      </w:r>
      <w:r w:rsidRPr="00D81C36">
        <w:rPr>
          <w:rFonts w:ascii="Book Antiqua" w:hAnsi="Book Antiqua"/>
          <w:sz w:val="24"/>
          <w:szCs w:val="24"/>
        </w:rPr>
        <w:t>: 196-203 [PMID: 22169097 DOI: 10.1016/j.canlet.2011.10.034]</w:t>
      </w:r>
    </w:p>
    <w:p w14:paraId="2545590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63 </w:t>
      </w:r>
      <w:r w:rsidRPr="00D81C36">
        <w:rPr>
          <w:rFonts w:ascii="Book Antiqua" w:hAnsi="Book Antiqua"/>
          <w:b/>
          <w:sz w:val="24"/>
          <w:szCs w:val="24"/>
        </w:rPr>
        <w:t>Song MY</w:t>
      </w:r>
      <w:r w:rsidRPr="00D81C36">
        <w:rPr>
          <w:rFonts w:ascii="Book Antiqua" w:hAnsi="Book Antiqua"/>
          <w:sz w:val="24"/>
          <w:szCs w:val="24"/>
        </w:rPr>
        <w:t xml:space="preserve">, Pan KF, Su HJ, Zhang L, Ma JL, Li JY, Yuasa Y, Kang D, Kim YS, You WC. </w:t>
      </w:r>
      <w:proofErr w:type="gramStart"/>
      <w:r w:rsidRPr="00D81C36">
        <w:rPr>
          <w:rFonts w:ascii="Book Antiqua" w:hAnsi="Book Antiqua"/>
          <w:sz w:val="24"/>
          <w:szCs w:val="24"/>
        </w:rPr>
        <w:t>Identification of serum microRNAs as novel non-invasive biomarkers for early detection of gastric cancer.</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2012; </w:t>
      </w:r>
      <w:r w:rsidRPr="00D81C36">
        <w:rPr>
          <w:rFonts w:ascii="Book Antiqua" w:hAnsi="Book Antiqua"/>
          <w:b/>
          <w:sz w:val="24"/>
          <w:szCs w:val="24"/>
        </w:rPr>
        <w:t>7</w:t>
      </w:r>
      <w:r w:rsidRPr="00D81C36">
        <w:rPr>
          <w:rFonts w:ascii="Book Antiqua" w:hAnsi="Book Antiqua"/>
          <w:sz w:val="24"/>
          <w:szCs w:val="24"/>
        </w:rPr>
        <w:t>: e33608 [PMID: 22432036 DOI: 10.1371/journal.pone.0033608]</w:t>
      </w:r>
    </w:p>
    <w:p w14:paraId="70740DB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64 </w:t>
      </w:r>
      <w:proofErr w:type="spellStart"/>
      <w:proofErr w:type="gramStart"/>
      <w:r w:rsidRPr="00D81C36">
        <w:rPr>
          <w:rFonts w:ascii="Book Antiqua" w:hAnsi="Book Antiqua"/>
          <w:b/>
          <w:sz w:val="24"/>
          <w:szCs w:val="24"/>
        </w:rPr>
        <w:t>Cai</w:t>
      </w:r>
      <w:proofErr w:type="spellEnd"/>
      <w:proofErr w:type="gramEnd"/>
      <w:r w:rsidRPr="00D81C36">
        <w:rPr>
          <w:rFonts w:ascii="Book Antiqua" w:hAnsi="Book Antiqua"/>
          <w:b/>
          <w:sz w:val="24"/>
          <w:szCs w:val="24"/>
        </w:rPr>
        <w:t xml:space="preserve"> H</w:t>
      </w:r>
      <w:r w:rsidRPr="00D81C36">
        <w:rPr>
          <w:rFonts w:ascii="Book Antiqua" w:hAnsi="Book Antiqua"/>
          <w:sz w:val="24"/>
          <w:szCs w:val="24"/>
        </w:rPr>
        <w:t xml:space="preserve">, Yuan Y, </w:t>
      </w:r>
      <w:proofErr w:type="spellStart"/>
      <w:r w:rsidRPr="00D81C36">
        <w:rPr>
          <w:rFonts w:ascii="Book Antiqua" w:hAnsi="Book Antiqua"/>
          <w:sz w:val="24"/>
          <w:szCs w:val="24"/>
        </w:rPr>
        <w:t>Hao</w:t>
      </w:r>
      <w:proofErr w:type="spellEnd"/>
      <w:r w:rsidRPr="00D81C36">
        <w:rPr>
          <w:rFonts w:ascii="Book Antiqua" w:hAnsi="Book Antiqua"/>
          <w:sz w:val="24"/>
          <w:szCs w:val="24"/>
        </w:rPr>
        <w:t xml:space="preserve"> YF,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TK, Wei X, Zhang YM. Plasma microRNAs serve as novel potential biomarkers for early detection of gastric cancer. </w:t>
      </w:r>
      <w:r w:rsidRPr="00D81C36">
        <w:rPr>
          <w:rFonts w:ascii="Book Antiqua" w:hAnsi="Book Antiqua"/>
          <w:i/>
          <w:sz w:val="24"/>
          <w:szCs w:val="24"/>
        </w:rPr>
        <w:t xml:space="preserve">Med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30</w:t>
      </w:r>
      <w:r w:rsidRPr="00D81C36">
        <w:rPr>
          <w:rFonts w:ascii="Book Antiqua" w:hAnsi="Book Antiqua"/>
          <w:sz w:val="24"/>
          <w:szCs w:val="24"/>
        </w:rPr>
        <w:t>: 452 [PMID: 23307259 DOI: 10.1007/s12032-012-0452-0]</w:t>
      </w:r>
    </w:p>
    <w:p w14:paraId="2F3F38F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65 </w:t>
      </w:r>
      <w:r w:rsidRPr="00D81C36">
        <w:rPr>
          <w:rFonts w:ascii="Book Antiqua" w:hAnsi="Book Antiqua"/>
          <w:b/>
          <w:sz w:val="24"/>
          <w:szCs w:val="24"/>
        </w:rPr>
        <w:t>Li C</w:t>
      </w:r>
      <w:r w:rsidRPr="00D81C36">
        <w:rPr>
          <w:rFonts w:ascii="Book Antiqua" w:hAnsi="Book Antiqua"/>
          <w:sz w:val="24"/>
          <w:szCs w:val="24"/>
        </w:rPr>
        <w:t xml:space="preserve">, Li JF,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Q,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QQ, Yan M, Liu BY, Zhu ZG. MiRNA-199a-3p: A potential circulating diagnostic biomarker for early gastric cancer. </w:t>
      </w:r>
      <w:r w:rsidRPr="00D81C36">
        <w:rPr>
          <w:rFonts w:ascii="Book Antiqua" w:hAnsi="Book Antiqua"/>
          <w:i/>
          <w:sz w:val="24"/>
          <w:szCs w:val="24"/>
        </w:rPr>
        <w:t xml:space="preserve">J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108</w:t>
      </w:r>
      <w:r w:rsidRPr="00D81C36">
        <w:rPr>
          <w:rFonts w:ascii="Book Antiqua" w:hAnsi="Book Antiqua"/>
          <w:sz w:val="24"/>
          <w:szCs w:val="24"/>
        </w:rPr>
        <w:t>: 89-92 [PMID: 23733518 DOI: 10.1002/jso.23358]</w:t>
      </w:r>
    </w:p>
    <w:p w14:paraId="27783B0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66 </w:t>
      </w:r>
      <w:r w:rsidRPr="00D81C36">
        <w:rPr>
          <w:rFonts w:ascii="Book Antiqua" w:hAnsi="Book Antiqua"/>
          <w:b/>
          <w:sz w:val="24"/>
          <w:szCs w:val="24"/>
        </w:rPr>
        <w:t>Zhu C</w:t>
      </w:r>
      <w:r w:rsidRPr="00D81C36">
        <w:rPr>
          <w:rFonts w:ascii="Book Antiqua" w:hAnsi="Book Antiqua"/>
          <w:sz w:val="24"/>
          <w:szCs w:val="24"/>
        </w:rPr>
        <w:t xml:space="preserve">, Ren C, Han J, Ding Y, Du J, Dai N, Dai J, Ma H, Hu Z, Shen H, Xu Y, </w:t>
      </w:r>
      <w:proofErr w:type="spellStart"/>
      <w:r w:rsidRPr="00D81C36">
        <w:rPr>
          <w:rFonts w:ascii="Book Antiqua" w:hAnsi="Book Antiqua"/>
          <w:sz w:val="24"/>
          <w:szCs w:val="24"/>
        </w:rPr>
        <w:t>Jin</w:t>
      </w:r>
      <w:proofErr w:type="spellEnd"/>
      <w:r w:rsidRPr="00D81C36">
        <w:rPr>
          <w:rFonts w:ascii="Book Antiqua" w:hAnsi="Book Antiqua"/>
          <w:sz w:val="24"/>
          <w:szCs w:val="24"/>
        </w:rPr>
        <w:t xml:space="preserve"> G. A five-microRNA panel in plasma was identified as potential biomarker for early detection of gastric cancer. </w:t>
      </w:r>
      <w:r w:rsidRPr="00D81C36">
        <w:rPr>
          <w:rFonts w:ascii="Book Antiqua" w:hAnsi="Book Antiqua"/>
          <w:i/>
          <w:sz w:val="24"/>
          <w:szCs w:val="24"/>
        </w:rPr>
        <w:t>Br J Cancer</w:t>
      </w:r>
      <w:r w:rsidRPr="00D81C36">
        <w:rPr>
          <w:rFonts w:ascii="Book Antiqua" w:hAnsi="Book Antiqua"/>
          <w:sz w:val="24"/>
          <w:szCs w:val="24"/>
        </w:rPr>
        <w:t xml:space="preserve"> 2014; </w:t>
      </w:r>
      <w:r w:rsidRPr="00D81C36">
        <w:rPr>
          <w:rFonts w:ascii="Book Antiqua" w:hAnsi="Book Antiqua"/>
          <w:b/>
          <w:sz w:val="24"/>
          <w:szCs w:val="24"/>
        </w:rPr>
        <w:t>110</w:t>
      </w:r>
      <w:r w:rsidRPr="00D81C36">
        <w:rPr>
          <w:rFonts w:ascii="Book Antiqua" w:hAnsi="Book Antiqua"/>
          <w:sz w:val="24"/>
          <w:szCs w:val="24"/>
        </w:rPr>
        <w:t>: 2291-2299 [PMID: 24595006 DOI: 10.1038/bjc.2014.119]</w:t>
      </w:r>
    </w:p>
    <w:p w14:paraId="4A7CA42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67 </w:t>
      </w:r>
      <w:bookmarkStart w:id="98" w:name="OLE_LINK1666"/>
      <w:bookmarkStart w:id="99" w:name="OLE_LINK1667"/>
      <w:r w:rsidRPr="00D81C36">
        <w:rPr>
          <w:rFonts w:ascii="Book Antiqua" w:hAnsi="Book Antiqua"/>
          <w:b/>
          <w:sz w:val="24"/>
          <w:szCs w:val="24"/>
        </w:rPr>
        <w:t>Shen</w:t>
      </w:r>
      <w:bookmarkEnd w:id="98"/>
      <w:bookmarkEnd w:id="99"/>
      <w:r w:rsidRPr="00D81C36">
        <w:rPr>
          <w:rFonts w:ascii="Book Antiqua" w:hAnsi="Book Antiqua"/>
          <w:b/>
          <w:sz w:val="24"/>
          <w:szCs w:val="24"/>
        </w:rPr>
        <w:t xml:space="preserve"> W</w:t>
      </w:r>
      <w:r w:rsidRPr="00D81C36">
        <w:rPr>
          <w:rFonts w:ascii="Book Antiqua" w:hAnsi="Book Antiqua"/>
          <w:sz w:val="24"/>
          <w:szCs w:val="24"/>
        </w:rPr>
        <w:t xml:space="preserve">, Song Y, </w:t>
      </w:r>
      <w:proofErr w:type="spellStart"/>
      <w:r w:rsidRPr="00D81C36">
        <w:rPr>
          <w:rFonts w:ascii="Book Antiqua" w:hAnsi="Book Antiqua"/>
          <w:sz w:val="24"/>
          <w:szCs w:val="24"/>
        </w:rPr>
        <w:t>Burklund</w:t>
      </w:r>
      <w:proofErr w:type="spellEnd"/>
      <w:r w:rsidRPr="00D81C36">
        <w:rPr>
          <w:rFonts w:ascii="Book Antiqua" w:hAnsi="Book Antiqua"/>
          <w:sz w:val="24"/>
          <w:szCs w:val="24"/>
        </w:rPr>
        <w:t xml:space="preserve"> A, Le B, Zhang R, Wang L, Xi Y, Qian K, Shen T, Zhang JXJ. Combined </w:t>
      </w:r>
      <w:proofErr w:type="spellStart"/>
      <w:r w:rsidRPr="00D81C36">
        <w:rPr>
          <w:rFonts w:ascii="Book Antiqua" w:hAnsi="Book Antiqua"/>
          <w:sz w:val="24"/>
          <w:szCs w:val="24"/>
        </w:rPr>
        <w:t>immunomagnetic</w:t>
      </w:r>
      <w:proofErr w:type="spellEnd"/>
      <w:r w:rsidRPr="00D81C36">
        <w:rPr>
          <w:rFonts w:ascii="Book Antiqua" w:hAnsi="Book Antiqua"/>
          <w:sz w:val="24"/>
          <w:szCs w:val="24"/>
        </w:rPr>
        <w:t xml:space="preserve"> capture coupled with ultrasensitive </w:t>
      </w:r>
      <w:proofErr w:type="spellStart"/>
      <w:r w:rsidRPr="00D81C36">
        <w:rPr>
          <w:rFonts w:ascii="Book Antiqua" w:hAnsi="Book Antiqua"/>
          <w:sz w:val="24"/>
          <w:szCs w:val="24"/>
        </w:rPr>
        <w:t>plasmonic</w:t>
      </w:r>
      <w:proofErr w:type="spellEnd"/>
      <w:r w:rsidRPr="00D81C36">
        <w:rPr>
          <w:rFonts w:ascii="Book Antiqua" w:hAnsi="Book Antiqua"/>
          <w:sz w:val="24"/>
          <w:szCs w:val="24"/>
        </w:rPr>
        <w:t xml:space="preserve"> detection of circulating tumor cells in blood. </w:t>
      </w:r>
      <w:r w:rsidRPr="00D81C36">
        <w:rPr>
          <w:rFonts w:ascii="Book Antiqua" w:hAnsi="Book Antiqua"/>
          <w:i/>
          <w:sz w:val="24"/>
          <w:szCs w:val="24"/>
        </w:rPr>
        <w:t xml:space="preserve">Biomed </w:t>
      </w:r>
      <w:proofErr w:type="spellStart"/>
      <w:r w:rsidRPr="00D81C36">
        <w:rPr>
          <w:rFonts w:ascii="Book Antiqua" w:hAnsi="Book Antiqua"/>
          <w:i/>
          <w:sz w:val="24"/>
          <w:szCs w:val="24"/>
        </w:rPr>
        <w:t>Microdevices</w:t>
      </w:r>
      <w:proofErr w:type="spellEnd"/>
      <w:r w:rsidRPr="00D81C36">
        <w:rPr>
          <w:rFonts w:ascii="Book Antiqua" w:hAnsi="Book Antiqua"/>
          <w:sz w:val="24"/>
          <w:szCs w:val="24"/>
        </w:rPr>
        <w:t xml:space="preserve"> 2018; </w:t>
      </w:r>
      <w:r w:rsidRPr="00D81C36">
        <w:rPr>
          <w:rFonts w:ascii="Book Antiqua" w:hAnsi="Book Antiqua"/>
          <w:b/>
          <w:sz w:val="24"/>
          <w:szCs w:val="24"/>
        </w:rPr>
        <w:t>20</w:t>
      </w:r>
      <w:r w:rsidRPr="00D81C36">
        <w:rPr>
          <w:rFonts w:ascii="Book Antiqua" w:hAnsi="Book Antiqua"/>
          <w:sz w:val="24"/>
          <w:szCs w:val="24"/>
        </w:rPr>
        <w:t>: 99 [PMID: 30417219 DOI: 10.1007/s10544-018-0333-1]</w:t>
      </w:r>
    </w:p>
    <w:p w14:paraId="2AB3342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68 </w:t>
      </w:r>
      <w:r w:rsidRPr="00D81C36">
        <w:rPr>
          <w:rFonts w:ascii="Book Antiqua" w:hAnsi="Book Antiqua"/>
          <w:b/>
          <w:sz w:val="24"/>
          <w:szCs w:val="24"/>
        </w:rPr>
        <w:t>Kang HM</w:t>
      </w:r>
      <w:r w:rsidRPr="00D81C36">
        <w:rPr>
          <w:rFonts w:ascii="Book Antiqua" w:hAnsi="Book Antiqua"/>
          <w:sz w:val="24"/>
          <w:szCs w:val="24"/>
        </w:rPr>
        <w:t xml:space="preserve">, Kim GH, Jeon HK, Kim DH, Jeon TY, Park DY, </w:t>
      </w:r>
      <w:proofErr w:type="spellStart"/>
      <w:r w:rsidRPr="00D81C36">
        <w:rPr>
          <w:rFonts w:ascii="Book Antiqua" w:hAnsi="Book Antiqua"/>
          <w:sz w:val="24"/>
          <w:szCs w:val="24"/>
        </w:rPr>
        <w:t>Jeong</w:t>
      </w:r>
      <w:proofErr w:type="spellEnd"/>
      <w:r w:rsidRPr="00D81C36">
        <w:rPr>
          <w:rFonts w:ascii="Book Antiqua" w:hAnsi="Book Antiqua"/>
          <w:sz w:val="24"/>
          <w:szCs w:val="24"/>
        </w:rPr>
        <w:t xml:space="preserve"> H, Chun WJ, Kim MH, Park J, Lim M, Kim TH, Cho YK. </w:t>
      </w:r>
      <w:proofErr w:type="gramStart"/>
      <w:r w:rsidRPr="00D81C36">
        <w:rPr>
          <w:rFonts w:ascii="Book Antiqua" w:hAnsi="Book Antiqua"/>
          <w:sz w:val="24"/>
          <w:szCs w:val="24"/>
        </w:rPr>
        <w:t>Circulating tumor cells detected by lab-on-a-disc: Role in early diagnosis of gastric cancer.</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2017; </w:t>
      </w:r>
      <w:r w:rsidRPr="00D81C36">
        <w:rPr>
          <w:rFonts w:ascii="Book Antiqua" w:hAnsi="Book Antiqua"/>
          <w:b/>
          <w:sz w:val="24"/>
          <w:szCs w:val="24"/>
        </w:rPr>
        <w:t>12</w:t>
      </w:r>
      <w:r w:rsidRPr="00D81C36">
        <w:rPr>
          <w:rFonts w:ascii="Book Antiqua" w:hAnsi="Book Antiqua"/>
          <w:sz w:val="24"/>
          <w:szCs w:val="24"/>
        </w:rPr>
        <w:t>: e0180251 [PMID: 28662130 DOI: 10.1371/journal.pone.0180251]</w:t>
      </w:r>
    </w:p>
    <w:p w14:paraId="37E3B167"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69 </w:t>
      </w:r>
      <w:r w:rsidRPr="00D81C36">
        <w:rPr>
          <w:rFonts w:ascii="Book Antiqua" w:hAnsi="Book Antiqua"/>
          <w:b/>
          <w:sz w:val="24"/>
          <w:szCs w:val="24"/>
        </w:rPr>
        <w:t>Wan QS</w:t>
      </w:r>
      <w:r w:rsidRPr="00D81C36">
        <w:rPr>
          <w:rFonts w:ascii="Book Antiqua" w:hAnsi="Book Antiqua"/>
          <w:sz w:val="24"/>
          <w:szCs w:val="24"/>
        </w:rPr>
        <w:t>, Zhang KH.</w:t>
      </w:r>
      <w:proofErr w:type="gramEnd"/>
      <w:r w:rsidRPr="00D81C36">
        <w:rPr>
          <w:rFonts w:ascii="Book Antiqua" w:hAnsi="Book Antiqua"/>
          <w:sz w:val="24"/>
          <w:szCs w:val="24"/>
        </w:rPr>
        <w:t xml:space="preserve"> </w:t>
      </w:r>
      <w:proofErr w:type="gramStart"/>
      <w:r w:rsidRPr="00D81C36">
        <w:rPr>
          <w:rFonts w:ascii="Book Antiqua" w:hAnsi="Book Antiqua"/>
          <w:sz w:val="24"/>
          <w:szCs w:val="24"/>
        </w:rPr>
        <w:t>Noninvasive detection of gastric cancer.</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Tumour</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2016; </w:t>
      </w:r>
      <w:r w:rsidRPr="00D81C36">
        <w:rPr>
          <w:rFonts w:ascii="Book Antiqua" w:hAnsi="Book Antiqua"/>
          <w:b/>
          <w:sz w:val="24"/>
          <w:szCs w:val="24"/>
        </w:rPr>
        <w:t>37</w:t>
      </w:r>
      <w:r w:rsidRPr="00D81C36">
        <w:rPr>
          <w:rFonts w:ascii="Book Antiqua" w:hAnsi="Book Antiqua"/>
          <w:sz w:val="24"/>
          <w:szCs w:val="24"/>
        </w:rPr>
        <w:t>: 11633-11643 [PMID: 27381515 DOI: 10.1007/s13277-016-5129-4]</w:t>
      </w:r>
    </w:p>
    <w:p w14:paraId="351986F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lastRenderedPageBreak/>
        <w:t xml:space="preserve">70 </w:t>
      </w:r>
      <w:r w:rsidRPr="00D81C36">
        <w:rPr>
          <w:rFonts w:ascii="Book Antiqua" w:hAnsi="Book Antiqua"/>
          <w:b/>
          <w:sz w:val="24"/>
          <w:szCs w:val="24"/>
        </w:rPr>
        <w:t>Tang L</w:t>
      </w:r>
      <w:r w:rsidRPr="00D81C36">
        <w:rPr>
          <w:rFonts w:ascii="Book Antiqua" w:hAnsi="Book Antiqua"/>
          <w:sz w:val="24"/>
          <w:szCs w:val="24"/>
        </w:rPr>
        <w:t xml:space="preserve">, Zhao S, Liu W, </w:t>
      </w:r>
      <w:proofErr w:type="spellStart"/>
      <w:r w:rsidRPr="00D81C36">
        <w:rPr>
          <w:rFonts w:ascii="Book Antiqua" w:hAnsi="Book Antiqua"/>
          <w:sz w:val="24"/>
          <w:szCs w:val="24"/>
        </w:rPr>
        <w:t>Parchim</w:t>
      </w:r>
      <w:proofErr w:type="spellEnd"/>
      <w:r w:rsidRPr="00D81C36">
        <w:rPr>
          <w:rFonts w:ascii="Book Antiqua" w:hAnsi="Book Antiqua"/>
          <w:sz w:val="24"/>
          <w:szCs w:val="24"/>
        </w:rPr>
        <w:t xml:space="preserve"> NF, Huang J, Tang Y, </w:t>
      </w:r>
      <w:proofErr w:type="spellStart"/>
      <w:r w:rsidRPr="00D81C36">
        <w:rPr>
          <w:rFonts w:ascii="Book Antiqua" w:hAnsi="Book Antiqua"/>
          <w:sz w:val="24"/>
          <w:szCs w:val="24"/>
        </w:rPr>
        <w:t>Gan</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Zhong</w:t>
      </w:r>
      <w:proofErr w:type="spellEnd"/>
      <w:r w:rsidRPr="00D81C36">
        <w:rPr>
          <w:rFonts w:ascii="Book Antiqua" w:hAnsi="Book Antiqua"/>
          <w:sz w:val="24"/>
          <w:szCs w:val="24"/>
        </w:rPr>
        <w:t xml:space="preserve"> M. Diagnostic accuracy of circulating tumor cells detection in gastric cancer: systematic review and meta-analysis. </w:t>
      </w:r>
      <w:r w:rsidRPr="00D81C36">
        <w:rPr>
          <w:rFonts w:ascii="Book Antiqua" w:hAnsi="Book Antiqua"/>
          <w:i/>
          <w:sz w:val="24"/>
          <w:szCs w:val="24"/>
        </w:rPr>
        <w:t>BMC Cancer</w:t>
      </w:r>
      <w:r w:rsidRPr="00D81C36">
        <w:rPr>
          <w:rFonts w:ascii="Book Antiqua" w:hAnsi="Book Antiqua"/>
          <w:sz w:val="24"/>
          <w:szCs w:val="24"/>
        </w:rPr>
        <w:t xml:space="preserve"> 2013; </w:t>
      </w:r>
      <w:r w:rsidRPr="00D81C36">
        <w:rPr>
          <w:rFonts w:ascii="Book Antiqua" w:hAnsi="Book Antiqua"/>
          <w:b/>
          <w:sz w:val="24"/>
          <w:szCs w:val="24"/>
        </w:rPr>
        <w:t>13</w:t>
      </w:r>
      <w:r w:rsidRPr="00D81C36">
        <w:rPr>
          <w:rFonts w:ascii="Book Antiqua" w:hAnsi="Book Antiqua"/>
          <w:sz w:val="24"/>
          <w:szCs w:val="24"/>
        </w:rPr>
        <w:t>: 314 [PMID: 23806209 DOI: 10.1186/1471-2407-13-314]</w:t>
      </w:r>
    </w:p>
    <w:p w14:paraId="2F5BCE0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71 </w:t>
      </w:r>
      <w:proofErr w:type="spellStart"/>
      <w:r w:rsidRPr="00D81C36">
        <w:rPr>
          <w:rFonts w:ascii="Book Antiqua" w:hAnsi="Book Antiqua"/>
          <w:b/>
          <w:sz w:val="24"/>
          <w:szCs w:val="24"/>
        </w:rPr>
        <w:t>Matsusaka</w:t>
      </w:r>
      <w:proofErr w:type="spellEnd"/>
      <w:r w:rsidRPr="00D81C36">
        <w:rPr>
          <w:rFonts w:ascii="Book Antiqua" w:hAnsi="Book Antiqua"/>
          <w:b/>
          <w:sz w:val="24"/>
          <w:szCs w:val="24"/>
        </w:rPr>
        <w:t xml:space="preserve"> S</w:t>
      </w:r>
      <w:r w:rsidRPr="00D81C36">
        <w:rPr>
          <w:rFonts w:ascii="Book Antiqua" w:hAnsi="Book Antiqua"/>
          <w:sz w:val="24"/>
          <w:szCs w:val="24"/>
        </w:rPr>
        <w:t xml:space="preserve">, </w:t>
      </w:r>
      <w:proofErr w:type="spellStart"/>
      <w:r w:rsidRPr="00D81C36">
        <w:rPr>
          <w:rFonts w:ascii="Book Antiqua" w:hAnsi="Book Antiqua"/>
          <w:sz w:val="24"/>
          <w:szCs w:val="24"/>
        </w:rPr>
        <w:t>Chìn</w:t>
      </w:r>
      <w:proofErr w:type="spellEnd"/>
      <w:r w:rsidRPr="00D81C36">
        <w:rPr>
          <w:rFonts w:ascii="Book Antiqua" w:hAnsi="Book Antiqua"/>
          <w:sz w:val="24"/>
          <w:szCs w:val="24"/>
        </w:rPr>
        <w:t xml:space="preserve"> K, Ogura M, </w:t>
      </w:r>
      <w:proofErr w:type="spellStart"/>
      <w:r w:rsidRPr="00D81C36">
        <w:rPr>
          <w:rFonts w:ascii="Book Antiqua" w:hAnsi="Book Antiqua"/>
          <w:sz w:val="24"/>
          <w:szCs w:val="24"/>
        </w:rPr>
        <w:t>Suenaga</w:t>
      </w:r>
      <w:proofErr w:type="spellEnd"/>
      <w:r w:rsidRPr="00D81C36">
        <w:rPr>
          <w:rFonts w:ascii="Book Antiqua" w:hAnsi="Book Antiqua"/>
          <w:sz w:val="24"/>
          <w:szCs w:val="24"/>
        </w:rPr>
        <w:t xml:space="preserve"> M, Shinozaki E, </w:t>
      </w:r>
      <w:proofErr w:type="spellStart"/>
      <w:r w:rsidRPr="00D81C36">
        <w:rPr>
          <w:rFonts w:ascii="Book Antiqua" w:hAnsi="Book Antiqua"/>
          <w:sz w:val="24"/>
          <w:szCs w:val="24"/>
        </w:rPr>
        <w:t>Mishima</w:t>
      </w:r>
      <w:proofErr w:type="spellEnd"/>
      <w:r w:rsidRPr="00D81C36">
        <w:rPr>
          <w:rFonts w:ascii="Book Antiqua" w:hAnsi="Book Antiqua"/>
          <w:sz w:val="24"/>
          <w:szCs w:val="24"/>
        </w:rPr>
        <w:t xml:space="preserve"> Y, Terui Y, </w:t>
      </w:r>
      <w:proofErr w:type="spellStart"/>
      <w:r w:rsidRPr="00D81C36">
        <w:rPr>
          <w:rFonts w:ascii="Book Antiqua" w:hAnsi="Book Antiqua"/>
          <w:sz w:val="24"/>
          <w:szCs w:val="24"/>
        </w:rPr>
        <w:t>Mizunuma</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Hatake</w:t>
      </w:r>
      <w:proofErr w:type="spellEnd"/>
      <w:r w:rsidRPr="00D81C36">
        <w:rPr>
          <w:rFonts w:ascii="Book Antiqua" w:hAnsi="Book Antiqua"/>
          <w:sz w:val="24"/>
          <w:szCs w:val="24"/>
        </w:rPr>
        <w:t xml:space="preserve"> K. Circulating tumor cells as a surrogate marker for determining response to chemotherapy in patients with advanced gastric cancer.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2010; </w:t>
      </w:r>
      <w:r w:rsidRPr="00D81C36">
        <w:rPr>
          <w:rFonts w:ascii="Book Antiqua" w:hAnsi="Book Antiqua"/>
          <w:b/>
          <w:sz w:val="24"/>
          <w:szCs w:val="24"/>
        </w:rPr>
        <w:t>101</w:t>
      </w:r>
      <w:r w:rsidRPr="00D81C36">
        <w:rPr>
          <w:rFonts w:ascii="Book Antiqua" w:hAnsi="Book Antiqua"/>
          <w:sz w:val="24"/>
          <w:szCs w:val="24"/>
        </w:rPr>
        <w:t>: 1067-1071 [PMID: 20219073 DOI: 10.1111/j.1349-7006.2010.01492.x]</w:t>
      </w:r>
    </w:p>
    <w:p w14:paraId="6FFBDEF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72 </w:t>
      </w:r>
      <w:proofErr w:type="spellStart"/>
      <w:r w:rsidRPr="00D81C36">
        <w:rPr>
          <w:rFonts w:ascii="Book Antiqua" w:hAnsi="Book Antiqua"/>
          <w:b/>
          <w:sz w:val="24"/>
          <w:szCs w:val="24"/>
        </w:rPr>
        <w:t>Uenosono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w:t>
      </w:r>
      <w:proofErr w:type="spellStart"/>
      <w:r w:rsidRPr="00D81C36">
        <w:rPr>
          <w:rFonts w:ascii="Book Antiqua" w:hAnsi="Book Antiqua"/>
          <w:sz w:val="24"/>
          <w:szCs w:val="24"/>
        </w:rPr>
        <w:t>Arigami</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Kozono</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Yanagita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Hagihara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Haraguchi</w:t>
      </w:r>
      <w:proofErr w:type="spellEnd"/>
      <w:r w:rsidRPr="00D81C36">
        <w:rPr>
          <w:rFonts w:ascii="Book Antiqua" w:hAnsi="Book Antiqua"/>
          <w:sz w:val="24"/>
          <w:szCs w:val="24"/>
        </w:rPr>
        <w:t xml:space="preserve"> N, Matsushita D, Hirata M, </w:t>
      </w:r>
      <w:proofErr w:type="spellStart"/>
      <w:r w:rsidRPr="00D81C36">
        <w:rPr>
          <w:rFonts w:ascii="Book Antiqua" w:hAnsi="Book Antiqua"/>
          <w:sz w:val="24"/>
          <w:szCs w:val="24"/>
        </w:rPr>
        <w:t>Arima</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Funasako</w:t>
      </w:r>
      <w:proofErr w:type="spellEnd"/>
      <w:r w:rsidRPr="00D81C36">
        <w:rPr>
          <w:rFonts w:ascii="Book Antiqua" w:hAnsi="Book Antiqua"/>
          <w:sz w:val="24"/>
          <w:szCs w:val="24"/>
        </w:rPr>
        <w:t xml:space="preserve"> Y, Kijima Y, </w:t>
      </w:r>
      <w:proofErr w:type="spellStart"/>
      <w:r w:rsidRPr="00D81C36">
        <w:rPr>
          <w:rFonts w:ascii="Book Antiqua" w:hAnsi="Book Antiqua"/>
          <w:sz w:val="24"/>
          <w:szCs w:val="24"/>
        </w:rPr>
        <w:t>Nakajo</w:t>
      </w:r>
      <w:proofErr w:type="spellEnd"/>
      <w:r w:rsidRPr="00D81C36">
        <w:rPr>
          <w:rFonts w:ascii="Book Antiqua" w:hAnsi="Book Antiqua"/>
          <w:sz w:val="24"/>
          <w:szCs w:val="24"/>
        </w:rPr>
        <w:t xml:space="preserve"> A, Okumura H, </w:t>
      </w:r>
      <w:proofErr w:type="spellStart"/>
      <w:r w:rsidRPr="00D81C36">
        <w:rPr>
          <w:rFonts w:ascii="Book Antiqua" w:hAnsi="Book Antiqua"/>
          <w:sz w:val="24"/>
          <w:szCs w:val="24"/>
        </w:rPr>
        <w:t>Ishigami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Hokita</w:t>
      </w:r>
      <w:proofErr w:type="spellEnd"/>
      <w:r w:rsidRPr="00D81C36">
        <w:rPr>
          <w:rFonts w:ascii="Book Antiqua" w:hAnsi="Book Antiqua"/>
          <w:sz w:val="24"/>
          <w:szCs w:val="24"/>
        </w:rPr>
        <w:t xml:space="preserve"> S, Ueno S, </w:t>
      </w:r>
      <w:proofErr w:type="spellStart"/>
      <w:r w:rsidRPr="00D81C36">
        <w:rPr>
          <w:rFonts w:ascii="Book Antiqua" w:hAnsi="Book Antiqua"/>
          <w:sz w:val="24"/>
          <w:szCs w:val="24"/>
        </w:rPr>
        <w:t>Natsugoe</w:t>
      </w:r>
      <w:proofErr w:type="spellEnd"/>
      <w:r w:rsidRPr="00D81C36">
        <w:rPr>
          <w:rFonts w:ascii="Book Antiqua" w:hAnsi="Book Antiqua"/>
          <w:sz w:val="24"/>
          <w:szCs w:val="24"/>
        </w:rPr>
        <w:t xml:space="preserve"> S. Clinical significance of circulating tumor cells in peripheral blood from patients with gastric cancer. </w:t>
      </w:r>
      <w:r w:rsidRPr="00D81C36">
        <w:rPr>
          <w:rFonts w:ascii="Book Antiqua" w:hAnsi="Book Antiqua"/>
          <w:i/>
          <w:sz w:val="24"/>
          <w:szCs w:val="24"/>
        </w:rPr>
        <w:t>Cancer</w:t>
      </w:r>
      <w:r w:rsidRPr="00D81C36">
        <w:rPr>
          <w:rFonts w:ascii="Book Antiqua" w:hAnsi="Book Antiqua"/>
          <w:sz w:val="24"/>
          <w:szCs w:val="24"/>
        </w:rPr>
        <w:t xml:space="preserve"> 2013; </w:t>
      </w:r>
      <w:r w:rsidRPr="00D81C36">
        <w:rPr>
          <w:rFonts w:ascii="Book Antiqua" w:hAnsi="Book Antiqua"/>
          <w:b/>
          <w:sz w:val="24"/>
          <w:szCs w:val="24"/>
        </w:rPr>
        <w:t>119</w:t>
      </w:r>
      <w:r w:rsidRPr="00D81C36">
        <w:rPr>
          <w:rFonts w:ascii="Book Antiqua" w:hAnsi="Book Antiqua"/>
          <w:sz w:val="24"/>
          <w:szCs w:val="24"/>
        </w:rPr>
        <w:t>: 3984-3991 [PMID: 23963829 DOI: 10.1002/cncr.28309]</w:t>
      </w:r>
    </w:p>
    <w:p w14:paraId="2CA6D18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73 </w:t>
      </w:r>
      <w:r w:rsidRPr="00D81C36">
        <w:rPr>
          <w:rFonts w:ascii="Book Antiqua" w:hAnsi="Book Antiqua"/>
          <w:b/>
          <w:sz w:val="24"/>
          <w:szCs w:val="24"/>
        </w:rPr>
        <w:t>Wang S</w:t>
      </w:r>
      <w:r w:rsidRPr="00D81C36">
        <w:rPr>
          <w:rFonts w:ascii="Book Antiqua" w:hAnsi="Book Antiqua"/>
          <w:sz w:val="24"/>
          <w:szCs w:val="24"/>
        </w:rPr>
        <w:t xml:space="preserve">, Zheng G, Cheng B, Chen F, Wang Z, Chen Y, Wang Y,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B. Circulating tumor cells (CTCs) detected by RT-PCR and its prognostic role in gastric cancer: a meta-analysis of published literature.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2014; </w:t>
      </w:r>
      <w:r w:rsidRPr="00D81C36">
        <w:rPr>
          <w:rFonts w:ascii="Book Antiqua" w:hAnsi="Book Antiqua"/>
          <w:b/>
          <w:sz w:val="24"/>
          <w:szCs w:val="24"/>
        </w:rPr>
        <w:t>9</w:t>
      </w:r>
      <w:r w:rsidRPr="00D81C36">
        <w:rPr>
          <w:rFonts w:ascii="Book Antiqua" w:hAnsi="Book Antiqua"/>
          <w:sz w:val="24"/>
          <w:szCs w:val="24"/>
        </w:rPr>
        <w:t>: e99259 [PMID: 24901848 DOI: 10.1371/journal.pone.0099259]</w:t>
      </w:r>
    </w:p>
    <w:p w14:paraId="16C0E94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74 </w:t>
      </w:r>
      <w:r w:rsidRPr="00D81C36">
        <w:rPr>
          <w:rFonts w:ascii="Book Antiqua" w:hAnsi="Book Antiqua"/>
          <w:b/>
          <w:sz w:val="24"/>
          <w:szCs w:val="24"/>
        </w:rPr>
        <w:t>Wang HY</w:t>
      </w:r>
      <w:r w:rsidRPr="00D81C36">
        <w:rPr>
          <w:rFonts w:ascii="Book Antiqua" w:hAnsi="Book Antiqua"/>
          <w:sz w:val="24"/>
          <w:szCs w:val="24"/>
        </w:rPr>
        <w:t xml:space="preserve">, Wei J, Zou ZY, Qian XP, Liu BR. </w:t>
      </w:r>
      <w:proofErr w:type="gramStart"/>
      <w:r w:rsidRPr="00D81C36">
        <w:rPr>
          <w:rFonts w:ascii="Book Antiqua" w:hAnsi="Book Antiqua"/>
          <w:sz w:val="24"/>
          <w:szCs w:val="24"/>
        </w:rPr>
        <w:t>Circulating</w:t>
      </w:r>
      <w:proofErr w:type="gramEnd"/>
      <w:r w:rsidRPr="00D81C36">
        <w:rPr>
          <w:rFonts w:ascii="Book Antiqua" w:hAnsi="Book Antiqua"/>
          <w:sz w:val="24"/>
          <w:szCs w:val="24"/>
        </w:rPr>
        <w:t xml:space="preserve">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 predict survival in gastric cancer patients: a meta-analysis. </w:t>
      </w:r>
      <w:proofErr w:type="spellStart"/>
      <w:r w:rsidRPr="00D81C36">
        <w:rPr>
          <w:rFonts w:ascii="Book Antiqua" w:hAnsi="Book Antiqua"/>
          <w:i/>
          <w:sz w:val="24"/>
          <w:szCs w:val="24"/>
        </w:rPr>
        <w:t>Contemp</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Pozn</w:t>
      </w:r>
      <w:proofErr w:type="spellEnd"/>
      <w:r w:rsidRPr="00D81C36">
        <w:rPr>
          <w:rFonts w:ascii="Book Antiqua" w:hAnsi="Book Antiqua"/>
          <w:i/>
          <w:sz w:val="24"/>
          <w:szCs w:val="24"/>
        </w:rPr>
        <w:t>)</w:t>
      </w:r>
      <w:r w:rsidRPr="00D81C36">
        <w:rPr>
          <w:rFonts w:ascii="Book Antiqua" w:hAnsi="Book Antiqua"/>
          <w:sz w:val="24"/>
          <w:szCs w:val="24"/>
        </w:rPr>
        <w:t xml:space="preserve"> 2015; </w:t>
      </w:r>
      <w:r w:rsidRPr="00D81C36">
        <w:rPr>
          <w:rFonts w:ascii="Book Antiqua" w:hAnsi="Book Antiqua"/>
          <w:b/>
          <w:sz w:val="24"/>
          <w:szCs w:val="24"/>
        </w:rPr>
        <w:t>19</w:t>
      </w:r>
      <w:r w:rsidRPr="00D81C36">
        <w:rPr>
          <w:rFonts w:ascii="Book Antiqua" w:hAnsi="Book Antiqua"/>
          <w:sz w:val="24"/>
          <w:szCs w:val="24"/>
        </w:rPr>
        <w:t>: 451-457 [PMID: 26843841 DOI: 10.5114/wo.2015.56651]</w:t>
      </w:r>
    </w:p>
    <w:p w14:paraId="01C3373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75 </w:t>
      </w:r>
      <w:r w:rsidRPr="00D81C36">
        <w:rPr>
          <w:rFonts w:ascii="Book Antiqua" w:hAnsi="Book Antiqua"/>
          <w:b/>
          <w:sz w:val="24"/>
          <w:szCs w:val="24"/>
        </w:rPr>
        <w:t>Li Y</w:t>
      </w:r>
      <w:r w:rsidRPr="00D81C36">
        <w:rPr>
          <w:rFonts w:ascii="Book Antiqua" w:hAnsi="Book Antiqua"/>
          <w:sz w:val="24"/>
          <w:szCs w:val="24"/>
        </w:rPr>
        <w:t xml:space="preserve">, Gong J, Zhang Q, Lu Z, Gao J, Li Y, Cao Y, Shen L. Dynamic monitoring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 to evaluate therapeutic efficacy in advanced gastric cancer. </w:t>
      </w:r>
      <w:r w:rsidRPr="00D81C36">
        <w:rPr>
          <w:rFonts w:ascii="Book Antiqua" w:hAnsi="Book Antiqua"/>
          <w:i/>
          <w:sz w:val="24"/>
          <w:szCs w:val="24"/>
        </w:rPr>
        <w:t>Br J Cancer</w:t>
      </w:r>
      <w:r w:rsidRPr="00D81C36">
        <w:rPr>
          <w:rFonts w:ascii="Book Antiqua" w:hAnsi="Book Antiqua"/>
          <w:sz w:val="24"/>
          <w:szCs w:val="24"/>
        </w:rPr>
        <w:t xml:space="preserve"> 2016; </w:t>
      </w:r>
      <w:r w:rsidRPr="00D81C36">
        <w:rPr>
          <w:rFonts w:ascii="Book Antiqua" w:hAnsi="Book Antiqua"/>
          <w:b/>
          <w:sz w:val="24"/>
          <w:szCs w:val="24"/>
        </w:rPr>
        <w:t>114</w:t>
      </w:r>
      <w:r w:rsidRPr="00D81C36">
        <w:rPr>
          <w:rFonts w:ascii="Book Antiqua" w:hAnsi="Book Antiqua"/>
          <w:sz w:val="24"/>
          <w:szCs w:val="24"/>
        </w:rPr>
        <w:t>: 138-145 [PMID: 26784122 DOI: 10.1038/bjc.2015.417]</w:t>
      </w:r>
    </w:p>
    <w:p w14:paraId="3929352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76 </w:t>
      </w:r>
      <w:r w:rsidRPr="00D81C36">
        <w:rPr>
          <w:rFonts w:ascii="Book Antiqua" w:hAnsi="Book Antiqua"/>
          <w:b/>
          <w:sz w:val="24"/>
          <w:szCs w:val="24"/>
        </w:rPr>
        <w:t>Zou K</w:t>
      </w:r>
      <w:r w:rsidRPr="00D81C36">
        <w:rPr>
          <w:rFonts w:ascii="Book Antiqua" w:hAnsi="Book Antiqua"/>
          <w:sz w:val="24"/>
          <w:szCs w:val="24"/>
        </w:rPr>
        <w:t xml:space="preserve">, Yang S, Zheng L, Wang S,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B. Prognostic Role of the Circulating Tumor Cells Detected by Cytological Methods in Gastric Cancer: A Meta-Analysis. </w:t>
      </w:r>
      <w:r w:rsidRPr="00D81C36">
        <w:rPr>
          <w:rFonts w:ascii="Book Antiqua" w:hAnsi="Book Antiqua"/>
          <w:i/>
          <w:sz w:val="24"/>
          <w:szCs w:val="24"/>
        </w:rPr>
        <w:t xml:space="preserve">Biomed Res </w:t>
      </w:r>
      <w:proofErr w:type="spellStart"/>
      <w:r w:rsidRPr="00D81C36">
        <w:rPr>
          <w:rFonts w:ascii="Book Antiqua" w:hAnsi="Book Antiqua"/>
          <w:i/>
          <w:sz w:val="24"/>
          <w:szCs w:val="24"/>
        </w:rPr>
        <w:t>Int</w:t>
      </w:r>
      <w:proofErr w:type="spellEnd"/>
      <w:r w:rsidRPr="00D81C36">
        <w:rPr>
          <w:rFonts w:ascii="Book Antiqua" w:hAnsi="Book Antiqua"/>
          <w:sz w:val="24"/>
          <w:szCs w:val="24"/>
        </w:rPr>
        <w:t xml:space="preserve"> 2016; </w:t>
      </w:r>
      <w:r w:rsidRPr="00D81C36">
        <w:rPr>
          <w:rFonts w:ascii="Book Antiqua" w:hAnsi="Book Antiqua"/>
          <w:b/>
          <w:sz w:val="24"/>
          <w:szCs w:val="24"/>
        </w:rPr>
        <w:t>2016</w:t>
      </w:r>
      <w:r w:rsidRPr="00D81C36">
        <w:rPr>
          <w:rFonts w:ascii="Book Antiqua" w:hAnsi="Book Antiqua"/>
          <w:sz w:val="24"/>
          <w:szCs w:val="24"/>
        </w:rPr>
        <w:t>: 2765464 [PMID: 27843939 DOI: 10.1155/2016/2765464]</w:t>
      </w:r>
    </w:p>
    <w:p w14:paraId="7CEA128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77 </w:t>
      </w:r>
      <w:r w:rsidRPr="00D81C36">
        <w:rPr>
          <w:rFonts w:ascii="Book Antiqua" w:hAnsi="Book Antiqua"/>
          <w:b/>
          <w:sz w:val="24"/>
          <w:szCs w:val="24"/>
        </w:rPr>
        <w:t>Lin LY</w:t>
      </w:r>
      <w:r w:rsidRPr="00D81C36">
        <w:rPr>
          <w:rFonts w:ascii="Book Antiqua" w:hAnsi="Book Antiqua"/>
          <w:sz w:val="24"/>
          <w:szCs w:val="24"/>
        </w:rPr>
        <w:t xml:space="preserve">, Yang L, Zeng Q, Wang L, Chen ML, Zhao ZH, Ye GD, Luo QC, </w:t>
      </w:r>
      <w:proofErr w:type="spellStart"/>
      <w:r w:rsidRPr="00D81C36">
        <w:rPr>
          <w:rFonts w:ascii="Book Antiqua" w:hAnsi="Book Antiqua"/>
          <w:sz w:val="24"/>
          <w:szCs w:val="24"/>
        </w:rPr>
        <w:t>Lv</w:t>
      </w:r>
      <w:proofErr w:type="spellEnd"/>
      <w:r w:rsidRPr="00D81C36">
        <w:rPr>
          <w:rFonts w:ascii="Book Antiqua" w:hAnsi="Book Antiqua"/>
          <w:sz w:val="24"/>
          <w:szCs w:val="24"/>
        </w:rPr>
        <w:t xml:space="preserve"> </w:t>
      </w:r>
      <w:r w:rsidRPr="00D81C36">
        <w:rPr>
          <w:rFonts w:ascii="Book Antiqua" w:hAnsi="Book Antiqua"/>
          <w:sz w:val="24"/>
          <w:szCs w:val="24"/>
        </w:rPr>
        <w:lastRenderedPageBreak/>
        <w:t xml:space="preserve">PY,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QW, Li BA,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JC,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WY. </w:t>
      </w:r>
      <w:proofErr w:type="gramStart"/>
      <w:r w:rsidRPr="00D81C36">
        <w:rPr>
          <w:rFonts w:ascii="Book Antiqua" w:hAnsi="Book Antiqua"/>
          <w:sz w:val="24"/>
          <w:szCs w:val="24"/>
        </w:rPr>
        <w:t xml:space="preserve">Tumor-originated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lncUEGC1 as a circulating biomarker for early-stage gastric cancer.</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Cancer</w:t>
      </w:r>
      <w:r w:rsidRPr="00D81C36">
        <w:rPr>
          <w:rFonts w:ascii="Book Antiqua" w:hAnsi="Book Antiqua"/>
          <w:sz w:val="24"/>
          <w:szCs w:val="24"/>
        </w:rPr>
        <w:t xml:space="preserve"> 2018; </w:t>
      </w:r>
      <w:r w:rsidRPr="00D81C36">
        <w:rPr>
          <w:rFonts w:ascii="Book Antiqua" w:hAnsi="Book Antiqua"/>
          <w:b/>
          <w:sz w:val="24"/>
          <w:szCs w:val="24"/>
        </w:rPr>
        <w:t>17</w:t>
      </w:r>
      <w:r w:rsidRPr="00D81C36">
        <w:rPr>
          <w:rFonts w:ascii="Book Antiqua" w:hAnsi="Book Antiqua"/>
          <w:sz w:val="24"/>
          <w:szCs w:val="24"/>
        </w:rPr>
        <w:t>: 84 [PMID: 29690888 DOI: 10.1186/s12943-018-0834-9]</w:t>
      </w:r>
    </w:p>
    <w:p w14:paraId="3AD4EC2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78 </w:t>
      </w:r>
      <w:r w:rsidRPr="00D81C36">
        <w:rPr>
          <w:rFonts w:ascii="Book Antiqua" w:hAnsi="Book Antiqua"/>
          <w:b/>
          <w:sz w:val="24"/>
          <w:szCs w:val="24"/>
        </w:rPr>
        <w:t>Li W</w:t>
      </w:r>
      <w:r w:rsidRPr="00D81C36">
        <w:rPr>
          <w:rFonts w:ascii="Book Antiqua" w:hAnsi="Book Antiqua"/>
          <w:sz w:val="24"/>
          <w:szCs w:val="24"/>
        </w:rPr>
        <w:t xml:space="preserve">, </w:t>
      </w:r>
      <w:proofErr w:type="gramStart"/>
      <w:r w:rsidRPr="00D81C36">
        <w:rPr>
          <w:rFonts w:ascii="Book Antiqua" w:hAnsi="Book Antiqua"/>
          <w:sz w:val="24"/>
          <w:szCs w:val="24"/>
        </w:rPr>
        <w:t>Gao</w:t>
      </w:r>
      <w:proofErr w:type="gramEnd"/>
      <w:r w:rsidRPr="00D81C36">
        <w:rPr>
          <w:rFonts w:ascii="Book Antiqua" w:hAnsi="Book Antiqua"/>
          <w:sz w:val="24"/>
          <w:szCs w:val="24"/>
        </w:rPr>
        <w:t xml:space="preserve"> YQ. MiR-217 is involved in the carcinogenesis of gastric cancer by down-regulating CDH1 expression. </w:t>
      </w:r>
      <w:r w:rsidRPr="00D81C36">
        <w:rPr>
          <w:rFonts w:ascii="Book Antiqua" w:hAnsi="Book Antiqua"/>
          <w:i/>
          <w:sz w:val="24"/>
          <w:szCs w:val="24"/>
        </w:rPr>
        <w:t xml:space="preserve">Kaohsiung J Med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2018; </w:t>
      </w:r>
      <w:r w:rsidRPr="00D81C36">
        <w:rPr>
          <w:rFonts w:ascii="Book Antiqua" w:hAnsi="Book Antiqua"/>
          <w:b/>
          <w:sz w:val="24"/>
          <w:szCs w:val="24"/>
        </w:rPr>
        <w:t>34</w:t>
      </w:r>
      <w:r w:rsidRPr="00D81C36">
        <w:rPr>
          <w:rFonts w:ascii="Book Antiqua" w:hAnsi="Book Antiqua"/>
          <w:sz w:val="24"/>
          <w:szCs w:val="24"/>
        </w:rPr>
        <w:t>: 377-384 [PMID: 30063010 DOI: 10.1016/j.kjms.2018.02.003]</w:t>
      </w:r>
    </w:p>
    <w:p w14:paraId="15756A5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79 </w:t>
      </w:r>
      <w:r w:rsidRPr="00D81C36">
        <w:rPr>
          <w:rFonts w:ascii="Book Antiqua" w:hAnsi="Book Antiqua"/>
          <w:b/>
          <w:sz w:val="24"/>
          <w:szCs w:val="24"/>
        </w:rPr>
        <w:t>Zheng P</w:t>
      </w:r>
      <w:r w:rsidRPr="00D81C36">
        <w:rPr>
          <w:rFonts w:ascii="Book Antiqua" w:hAnsi="Book Antiqua"/>
          <w:sz w:val="24"/>
          <w:szCs w:val="24"/>
        </w:rPr>
        <w:t xml:space="preserve">, Luo Q, Wang W, Li J, Wang T, Wang P, Chen L, Zhang P, Chen H, Liu Y, Dong P,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G, Ma Y, Jiang L, Yuan X, Shen L. Tumor-associated macrophages-derived exosomes promote the migration of gastric cancer cells by transfer of functional Apolipoprotein E. </w:t>
      </w:r>
      <w:r w:rsidRPr="00D81C36">
        <w:rPr>
          <w:rFonts w:ascii="Book Antiqua" w:hAnsi="Book Antiqua"/>
          <w:i/>
          <w:sz w:val="24"/>
          <w:szCs w:val="24"/>
        </w:rPr>
        <w:t>Cell Death Dis</w:t>
      </w:r>
      <w:r w:rsidRPr="00D81C36">
        <w:rPr>
          <w:rFonts w:ascii="Book Antiqua" w:hAnsi="Book Antiqua"/>
          <w:sz w:val="24"/>
          <w:szCs w:val="24"/>
        </w:rPr>
        <w:t xml:space="preserve"> 2018; </w:t>
      </w:r>
      <w:r w:rsidRPr="00D81C36">
        <w:rPr>
          <w:rFonts w:ascii="Book Antiqua" w:hAnsi="Book Antiqua"/>
          <w:b/>
          <w:sz w:val="24"/>
          <w:szCs w:val="24"/>
        </w:rPr>
        <w:t>9</w:t>
      </w:r>
      <w:r w:rsidRPr="00D81C36">
        <w:rPr>
          <w:rFonts w:ascii="Book Antiqua" w:hAnsi="Book Antiqua"/>
          <w:sz w:val="24"/>
          <w:szCs w:val="24"/>
        </w:rPr>
        <w:t>: 434 [PMID: 29567987 DOI: 10.1038/s41419-018-0465-5]</w:t>
      </w:r>
    </w:p>
    <w:p w14:paraId="547E60D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80 </w:t>
      </w:r>
      <w:r w:rsidRPr="00D81C36">
        <w:rPr>
          <w:rFonts w:ascii="Book Antiqua" w:hAnsi="Book Antiqua"/>
          <w:b/>
          <w:sz w:val="24"/>
          <w:szCs w:val="24"/>
        </w:rPr>
        <w:t>Liu F</w:t>
      </w:r>
      <w:r w:rsidRPr="00D81C36">
        <w:rPr>
          <w:rFonts w:ascii="Book Antiqua" w:hAnsi="Book Antiqua"/>
          <w:sz w:val="24"/>
          <w:szCs w:val="24"/>
        </w:rPr>
        <w:t xml:space="preserve">, Bu Z, Zhao F, Xiao D. Increased T-helper 17 cell differentiation mediated by exosome-mediated microRNA-451 redistribution in gastric cancer infiltrated T cells.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2018; </w:t>
      </w:r>
      <w:r w:rsidRPr="00D81C36">
        <w:rPr>
          <w:rFonts w:ascii="Book Antiqua" w:hAnsi="Book Antiqua"/>
          <w:b/>
          <w:sz w:val="24"/>
          <w:szCs w:val="24"/>
        </w:rPr>
        <w:t>109</w:t>
      </w:r>
      <w:r w:rsidRPr="00D81C36">
        <w:rPr>
          <w:rFonts w:ascii="Book Antiqua" w:hAnsi="Book Antiqua"/>
          <w:sz w:val="24"/>
          <w:szCs w:val="24"/>
        </w:rPr>
        <w:t>: 65-73 [PMID: 29059496 DOI: 10.1111/cas.13429]</w:t>
      </w:r>
    </w:p>
    <w:p w14:paraId="0F55863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81 </w:t>
      </w:r>
      <w:r w:rsidRPr="00D81C36">
        <w:rPr>
          <w:rFonts w:ascii="Book Antiqua" w:hAnsi="Book Antiqua"/>
          <w:b/>
          <w:sz w:val="24"/>
          <w:szCs w:val="24"/>
        </w:rPr>
        <w:t>Church TR</w:t>
      </w:r>
      <w:r w:rsidRPr="00D81C36">
        <w:rPr>
          <w:rFonts w:ascii="Book Antiqua" w:hAnsi="Book Antiqua"/>
          <w:sz w:val="24"/>
          <w:szCs w:val="24"/>
        </w:rPr>
        <w:t xml:space="preserve">, </w:t>
      </w:r>
      <w:proofErr w:type="spellStart"/>
      <w:r w:rsidRPr="00D81C36">
        <w:rPr>
          <w:rFonts w:ascii="Book Antiqua" w:hAnsi="Book Antiqua"/>
          <w:sz w:val="24"/>
          <w:szCs w:val="24"/>
        </w:rPr>
        <w:t>Wandell</w:t>
      </w:r>
      <w:proofErr w:type="spellEnd"/>
      <w:r w:rsidRPr="00D81C36">
        <w:rPr>
          <w:rFonts w:ascii="Book Antiqua" w:hAnsi="Book Antiqua"/>
          <w:sz w:val="24"/>
          <w:szCs w:val="24"/>
        </w:rPr>
        <w:t xml:space="preserve"> M, Lofton-Day C, </w:t>
      </w:r>
      <w:proofErr w:type="spellStart"/>
      <w:r w:rsidRPr="00D81C36">
        <w:rPr>
          <w:rFonts w:ascii="Book Antiqua" w:hAnsi="Book Antiqua"/>
          <w:sz w:val="24"/>
          <w:szCs w:val="24"/>
        </w:rPr>
        <w:t>Mongin</w:t>
      </w:r>
      <w:proofErr w:type="spellEnd"/>
      <w:r w:rsidRPr="00D81C36">
        <w:rPr>
          <w:rFonts w:ascii="Book Antiqua" w:hAnsi="Book Antiqua"/>
          <w:sz w:val="24"/>
          <w:szCs w:val="24"/>
        </w:rPr>
        <w:t xml:space="preserve"> SJ, Burger M, Payne SR, </w:t>
      </w:r>
      <w:proofErr w:type="spellStart"/>
      <w:r w:rsidRPr="00D81C36">
        <w:rPr>
          <w:rFonts w:ascii="Book Antiqua" w:hAnsi="Book Antiqua"/>
          <w:sz w:val="24"/>
          <w:szCs w:val="24"/>
        </w:rPr>
        <w:t>Castaños-Vélez</w:t>
      </w:r>
      <w:proofErr w:type="spellEnd"/>
      <w:r w:rsidRPr="00D81C36">
        <w:rPr>
          <w:rFonts w:ascii="Book Antiqua" w:hAnsi="Book Antiqua"/>
          <w:sz w:val="24"/>
          <w:szCs w:val="24"/>
        </w:rPr>
        <w:t xml:space="preserve"> E, Blumenstein BA, </w:t>
      </w:r>
      <w:proofErr w:type="spellStart"/>
      <w:r w:rsidRPr="00D81C36">
        <w:rPr>
          <w:rFonts w:ascii="Book Antiqua" w:hAnsi="Book Antiqua"/>
          <w:sz w:val="24"/>
          <w:szCs w:val="24"/>
        </w:rPr>
        <w:t>Rösch</w:t>
      </w:r>
      <w:proofErr w:type="spellEnd"/>
      <w:r w:rsidRPr="00D81C36">
        <w:rPr>
          <w:rFonts w:ascii="Book Antiqua" w:hAnsi="Book Antiqua"/>
          <w:sz w:val="24"/>
          <w:szCs w:val="24"/>
        </w:rPr>
        <w:t xml:space="preserve"> T, Osborn N, </w:t>
      </w:r>
      <w:proofErr w:type="spellStart"/>
      <w:r w:rsidRPr="00D81C36">
        <w:rPr>
          <w:rFonts w:ascii="Book Antiqua" w:hAnsi="Book Antiqua"/>
          <w:sz w:val="24"/>
          <w:szCs w:val="24"/>
        </w:rPr>
        <w:t>Snover</w:t>
      </w:r>
      <w:proofErr w:type="spellEnd"/>
      <w:r w:rsidRPr="00D81C36">
        <w:rPr>
          <w:rFonts w:ascii="Book Antiqua" w:hAnsi="Book Antiqua"/>
          <w:sz w:val="24"/>
          <w:szCs w:val="24"/>
        </w:rPr>
        <w:t xml:space="preserve"> D, Day RW, </w:t>
      </w:r>
      <w:proofErr w:type="spellStart"/>
      <w:r w:rsidRPr="00D81C36">
        <w:rPr>
          <w:rFonts w:ascii="Book Antiqua" w:hAnsi="Book Antiqua"/>
          <w:sz w:val="24"/>
          <w:szCs w:val="24"/>
        </w:rPr>
        <w:t>Ransohoff</w:t>
      </w:r>
      <w:proofErr w:type="spellEnd"/>
      <w:r w:rsidRPr="00D81C36">
        <w:rPr>
          <w:rFonts w:ascii="Book Antiqua" w:hAnsi="Book Antiqua"/>
          <w:sz w:val="24"/>
          <w:szCs w:val="24"/>
        </w:rPr>
        <w:t xml:space="preserve"> DF; PRESEPT Clinical Study Steering Committee, Investigators and Study Team. </w:t>
      </w:r>
      <w:proofErr w:type="gramStart"/>
      <w:r w:rsidRPr="00D81C36">
        <w:rPr>
          <w:rFonts w:ascii="Book Antiqua" w:hAnsi="Book Antiqua"/>
          <w:sz w:val="24"/>
          <w:szCs w:val="24"/>
        </w:rPr>
        <w:t>Prospective evaluation of methylated SEPT9 in plasma for detection of asymptomatic colorectal cancer.</w:t>
      </w:r>
      <w:proofErr w:type="gramEnd"/>
      <w:r w:rsidRPr="00D81C36">
        <w:rPr>
          <w:rFonts w:ascii="Book Antiqua" w:hAnsi="Book Antiqua"/>
          <w:sz w:val="24"/>
          <w:szCs w:val="24"/>
        </w:rPr>
        <w:t xml:space="preserve"> </w:t>
      </w:r>
      <w:r w:rsidRPr="00D81C36">
        <w:rPr>
          <w:rFonts w:ascii="Book Antiqua" w:hAnsi="Book Antiqua"/>
          <w:i/>
          <w:sz w:val="24"/>
          <w:szCs w:val="24"/>
        </w:rPr>
        <w:t>Gut</w:t>
      </w:r>
      <w:r w:rsidRPr="00D81C36">
        <w:rPr>
          <w:rFonts w:ascii="Book Antiqua" w:hAnsi="Book Antiqua"/>
          <w:sz w:val="24"/>
          <w:szCs w:val="24"/>
        </w:rPr>
        <w:t xml:space="preserve"> 2014; </w:t>
      </w:r>
      <w:r w:rsidRPr="00D81C36">
        <w:rPr>
          <w:rFonts w:ascii="Book Antiqua" w:hAnsi="Book Antiqua"/>
          <w:b/>
          <w:sz w:val="24"/>
          <w:szCs w:val="24"/>
        </w:rPr>
        <w:t>63</w:t>
      </w:r>
      <w:r w:rsidRPr="00D81C36">
        <w:rPr>
          <w:rFonts w:ascii="Book Antiqua" w:hAnsi="Book Antiqua"/>
          <w:sz w:val="24"/>
          <w:szCs w:val="24"/>
        </w:rPr>
        <w:t>: 317-325 [PMID: 23408352 DOI: 10.1136/gutjnl-2012-304149]</w:t>
      </w:r>
    </w:p>
    <w:p w14:paraId="5F0A1C8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82 </w:t>
      </w:r>
      <w:r w:rsidRPr="00D81C36">
        <w:rPr>
          <w:rFonts w:ascii="Book Antiqua" w:hAnsi="Book Antiqua"/>
          <w:b/>
          <w:sz w:val="24"/>
          <w:szCs w:val="24"/>
        </w:rPr>
        <w:t>Arena S</w:t>
      </w:r>
      <w:r w:rsidRPr="00D81C36">
        <w:rPr>
          <w:rFonts w:ascii="Book Antiqua" w:hAnsi="Book Antiqua"/>
          <w:sz w:val="24"/>
          <w:szCs w:val="24"/>
        </w:rPr>
        <w:t xml:space="preserve">, </w:t>
      </w:r>
      <w:proofErr w:type="spellStart"/>
      <w:r w:rsidRPr="00D81C36">
        <w:rPr>
          <w:rFonts w:ascii="Book Antiqua" w:hAnsi="Book Antiqua"/>
          <w:sz w:val="24"/>
          <w:szCs w:val="24"/>
        </w:rPr>
        <w:t>Siravegna</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Mussolin</w:t>
      </w:r>
      <w:proofErr w:type="spellEnd"/>
      <w:r w:rsidRPr="00D81C36">
        <w:rPr>
          <w:rFonts w:ascii="Book Antiqua" w:hAnsi="Book Antiqua"/>
          <w:sz w:val="24"/>
          <w:szCs w:val="24"/>
        </w:rPr>
        <w:t xml:space="preserve"> B, Kearns JD, Wolf BB, </w:t>
      </w:r>
      <w:proofErr w:type="spellStart"/>
      <w:r w:rsidRPr="00D81C36">
        <w:rPr>
          <w:rFonts w:ascii="Book Antiqua" w:hAnsi="Book Antiqua"/>
          <w:sz w:val="24"/>
          <w:szCs w:val="24"/>
        </w:rPr>
        <w:t>Misale</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Lazzari</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Bertotti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Trusolino</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Adjei</w:t>
      </w:r>
      <w:proofErr w:type="spellEnd"/>
      <w:r w:rsidRPr="00D81C36">
        <w:rPr>
          <w:rFonts w:ascii="Book Antiqua" w:hAnsi="Book Antiqua"/>
          <w:sz w:val="24"/>
          <w:szCs w:val="24"/>
        </w:rPr>
        <w:t xml:space="preserve"> AA, </w:t>
      </w:r>
      <w:proofErr w:type="spellStart"/>
      <w:r w:rsidRPr="00D81C36">
        <w:rPr>
          <w:rFonts w:ascii="Book Antiqua" w:hAnsi="Book Antiqua"/>
          <w:sz w:val="24"/>
          <w:szCs w:val="24"/>
        </w:rPr>
        <w:t>Montagut</w:t>
      </w:r>
      <w:proofErr w:type="spellEnd"/>
      <w:r w:rsidRPr="00D81C36">
        <w:rPr>
          <w:rFonts w:ascii="Book Antiqua" w:hAnsi="Book Antiqua"/>
          <w:sz w:val="24"/>
          <w:szCs w:val="24"/>
        </w:rPr>
        <w:t xml:space="preserve"> C, Di </w:t>
      </w:r>
      <w:proofErr w:type="spellStart"/>
      <w:r w:rsidRPr="00D81C36">
        <w:rPr>
          <w:rFonts w:ascii="Book Antiqua" w:hAnsi="Book Antiqua"/>
          <w:sz w:val="24"/>
          <w:szCs w:val="24"/>
        </w:rPr>
        <w:t>Nicolantonio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Nering</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MM-151 overcomes acquired resistance to </w:t>
      </w:r>
      <w:proofErr w:type="spellStart"/>
      <w:r w:rsidRPr="00D81C36">
        <w:rPr>
          <w:rFonts w:ascii="Book Antiqua" w:hAnsi="Book Antiqua"/>
          <w:sz w:val="24"/>
          <w:szCs w:val="24"/>
        </w:rPr>
        <w:t>cetuximab</w:t>
      </w:r>
      <w:proofErr w:type="spellEnd"/>
      <w:r w:rsidRPr="00D81C36">
        <w:rPr>
          <w:rFonts w:ascii="Book Antiqua" w:hAnsi="Book Antiqua"/>
          <w:sz w:val="24"/>
          <w:szCs w:val="24"/>
        </w:rPr>
        <w:t xml:space="preserve"> and </w:t>
      </w:r>
      <w:proofErr w:type="spellStart"/>
      <w:r w:rsidRPr="00D81C36">
        <w:rPr>
          <w:rFonts w:ascii="Book Antiqua" w:hAnsi="Book Antiqua"/>
          <w:sz w:val="24"/>
          <w:szCs w:val="24"/>
        </w:rPr>
        <w:t>panitumumab</w:t>
      </w:r>
      <w:proofErr w:type="spellEnd"/>
      <w:r w:rsidRPr="00D81C36">
        <w:rPr>
          <w:rFonts w:ascii="Book Antiqua" w:hAnsi="Book Antiqua"/>
          <w:sz w:val="24"/>
          <w:szCs w:val="24"/>
        </w:rPr>
        <w:t xml:space="preserve"> in colorectal cancers harboring EGFR extracellular domain mutations.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2016; </w:t>
      </w:r>
      <w:r w:rsidRPr="00D81C36">
        <w:rPr>
          <w:rFonts w:ascii="Book Antiqua" w:hAnsi="Book Antiqua"/>
          <w:b/>
          <w:sz w:val="24"/>
          <w:szCs w:val="24"/>
        </w:rPr>
        <w:t>8</w:t>
      </w:r>
      <w:r w:rsidRPr="00D81C36">
        <w:rPr>
          <w:rFonts w:ascii="Book Antiqua" w:hAnsi="Book Antiqua"/>
          <w:sz w:val="24"/>
          <w:szCs w:val="24"/>
        </w:rPr>
        <w:t>: 324ra14 [PMID: 26843189 DOI: 10.1126/scitranslmed.aad5640]</w:t>
      </w:r>
    </w:p>
    <w:p w14:paraId="21F65F1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83 </w:t>
      </w:r>
      <w:proofErr w:type="spellStart"/>
      <w:r w:rsidRPr="00D81C36">
        <w:rPr>
          <w:rFonts w:ascii="Book Antiqua" w:hAnsi="Book Antiqua"/>
          <w:b/>
          <w:sz w:val="24"/>
          <w:szCs w:val="24"/>
        </w:rPr>
        <w:t>Lecomte</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Berger A, </w:t>
      </w:r>
      <w:proofErr w:type="spellStart"/>
      <w:r w:rsidRPr="00D81C36">
        <w:rPr>
          <w:rFonts w:ascii="Book Antiqua" w:hAnsi="Book Antiqua"/>
          <w:sz w:val="24"/>
          <w:szCs w:val="24"/>
        </w:rPr>
        <w:t>Zinzindohoué</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Micard</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Landi</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Blons</w:t>
      </w:r>
      <w:proofErr w:type="spellEnd"/>
      <w:r w:rsidRPr="00D81C36">
        <w:rPr>
          <w:rFonts w:ascii="Book Antiqua" w:hAnsi="Book Antiqua"/>
          <w:sz w:val="24"/>
          <w:szCs w:val="24"/>
        </w:rPr>
        <w:t xml:space="preserve"> H, Beaune P, </w:t>
      </w:r>
      <w:proofErr w:type="spellStart"/>
      <w:r w:rsidRPr="00D81C36">
        <w:rPr>
          <w:rFonts w:ascii="Book Antiqua" w:hAnsi="Book Antiqua"/>
          <w:sz w:val="24"/>
          <w:szCs w:val="24"/>
        </w:rPr>
        <w:t>Cugnenc</w:t>
      </w:r>
      <w:proofErr w:type="spellEnd"/>
      <w:r w:rsidRPr="00D81C36">
        <w:rPr>
          <w:rFonts w:ascii="Book Antiqua" w:hAnsi="Book Antiqua"/>
          <w:sz w:val="24"/>
          <w:szCs w:val="24"/>
        </w:rPr>
        <w:t xml:space="preserve"> PH, Laurent-</w:t>
      </w:r>
      <w:proofErr w:type="spellStart"/>
      <w:r w:rsidRPr="00D81C36">
        <w:rPr>
          <w:rFonts w:ascii="Book Antiqua" w:hAnsi="Book Antiqua"/>
          <w:sz w:val="24"/>
          <w:szCs w:val="24"/>
        </w:rPr>
        <w:t>Puig</w:t>
      </w:r>
      <w:proofErr w:type="spellEnd"/>
      <w:r w:rsidRPr="00D81C36">
        <w:rPr>
          <w:rFonts w:ascii="Book Antiqua" w:hAnsi="Book Antiqua"/>
          <w:sz w:val="24"/>
          <w:szCs w:val="24"/>
        </w:rPr>
        <w:t xml:space="preserve"> P. Detection of free-circulating tumor-associated DNA in plasma of colorectal cancer patients and its </w:t>
      </w:r>
      <w:r w:rsidRPr="00D81C36">
        <w:rPr>
          <w:rFonts w:ascii="Book Antiqua" w:hAnsi="Book Antiqua"/>
          <w:sz w:val="24"/>
          <w:szCs w:val="24"/>
        </w:rPr>
        <w:lastRenderedPageBreak/>
        <w:t xml:space="preserve">association with prognosis.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Cancer</w:t>
      </w:r>
      <w:r w:rsidRPr="00D81C36">
        <w:rPr>
          <w:rFonts w:ascii="Book Antiqua" w:hAnsi="Book Antiqua"/>
          <w:sz w:val="24"/>
          <w:szCs w:val="24"/>
        </w:rPr>
        <w:t xml:space="preserve"> 2002; </w:t>
      </w:r>
      <w:r w:rsidRPr="00D81C36">
        <w:rPr>
          <w:rFonts w:ascii="Book Antiqua" w:hAnsi="Book Antiqua"/>
          <w:b/>
          <w:sz w:val="24"/>
          <w:szCs w:val="24"/>
        </w:rPr>
        <w:t>100</w:t>
      </w:r>
      <w:r w:rsidRPr="00D81C36">
        <w:rPr>
          <w:rFonts w:ascii="Book Antiqua" w:hAnsi="Book Antiqua"/>
          <w:sz w:val="24"/>
          <w:szCs w:val="24"/>
        </w:rPr>
        <w:t>: 542-548 [PMID: 12124803 DOI: 10.1002/ijc.10526]</w:t>
      </w:r>
    </w:p>
    <w:p w14:paraId="03AB81C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84 </w:t>
      </w:r>
      <w:proofErr w:type="spellStart"/>
      <w:r w:rsidRPr="00D81C36">
        <w:rPr>
          <w:rFonts w:ascii="Book Antiqua" w:hAnsi="Book Antiqua"/>
          <w:b/>
          <w:sz w:val="24"/>
          <w:szCs w:val="24"/>
        </w:rPr>
        <w:t>Reinert</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Schøler</w:t>
      </w:r>
      <w:proofErr w:type="spellEnd"/>
      <w:r w:rsidRPr="00D81C36">
        <w:rPr>
          <w:rFonts w:ascii="Book Antiqua" w:hAnsi="Book Antiqua"/>
          <w:sz w:val="24"/>
          <w:szCs w:val="24"/>
        </w:rPr>
        <w:t xml:space="preserve"> LV, Thomsen R, </w:t>
      </w:r>
      <w:proofErr w:type="spellStart"/>
      <w:r w:rsidRPr="00D81C36">
        <w:rPr>
          <w:rFonts w:ascii="Book Antiqua" w:hAnsi="Book Antiqua"/>
          <w:sz w:val="24"/>
          <w:szCs w:val="24"/>
        </w:rPr>
        <w:t>Tobiasen</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Vang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Nordentoft</w:t>
      </w:r>
      <w:proofErr w:type="spellEnd"/>
      <w:r w:rsidRPr="00D81C36">
        <w:rPr>
          <w:rFonts w:ascii="Book Antiqua" w:hAnsi="Book Antiqua"/>
          <w:sz w:val="24"/>
          <w:szCs w:val="24"/>
        </w:rPr>
        <w:t xml:space="preserve"> I, </w:t>
      </w:r>
      <w:proofErr w:type="spellStart"/>
      <w:r w:rsidRPr="00D81C36">
        <w:rPr>
          <w:rFonts w:ascii="Book Antiqua" w:hAnsi="Book Antiqua"/>
          <w:sz w:val="24"/>
          <w:szCs w:val="24"/>
        </w:rPr>
        <w:t>Lamy</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Kannerup</w:t>
      </w:r>
      <w:proofErr w:type="spellEnd"/>
      <w:r w:rsidRPr="00D81C36">
        <w:rPr>
          <w:rFonts w:ascii="Book Antiqua" w:hAnsi="Book Antiqua"/>
          <w:sz w:val="24"/>
          <w:szCs w:val="24"/>
        </w:rPr>
        <w:t xml:space="preserve"> AS, Mortensen FV, </w:t>
      </w:r>
      <w:proofErr w:type="spellStart"/>
      <w:r w:rsidRPr="00D81C36">
        <w:rPr>
          <w:rFonts w:ascii="Book Antiqua" w:hAnsi="Book Antiqua"/>
          <w:sz w:val="24"/>
          <w:szCs w:val="24"/>
        </w:rPr>
        <w:t>Stribolt</w:t>
      </w:r>
      <w:proofErr w:type="spellEnd"/>
      <w:r w:rsidRPr="00D81C36">
        <w:rPr>
          <w:rFonts w:ascii="Book Antiqua" w:hAnsi="Book Antiqua"/>
          <w:sz w:val="24"/>
          <w:szCs w:val="24"/>
        </w:rPr>
        <w:t xml:space="preserve"> K, Hamilton-</w:t>
      </w:r>
      <w:proofErr w:type="spellStart"/>
      <w:r w:rsidRPr="00D81C36">
        <w:rPr>
          <w:rFonts w:ascii="Book Antiqua" w:hAnsi="Book Antiqua"/>
          <w:sz w:val="24"/>
          <w:szCs w:val="24"/>
        </w:rPr>
        <w:t>Dutoit</w:t>
      </w:r>
      <w:proofErr w:type="spellEnd"/>
      <w:r w:rsidRPr="00D81C36">
        <w:rPr>
          <w:rFonts w:ascii="Book Antiqua" w:hAnsi="Book Antiqua"/>
          <w:sz w:val="24"/>
          <w:szCs w:val="24"/>
        </w:rPr>
        <w:t xml:space="preserve"> S, Nielsen HJ,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Pallisgaard</w:t>
      </w:r>
      <w:proofErr w:type="spellEnd"/>
      <w:r w:rsidRPr="00D81C36">
        <w:rPr>
          <w:rFonts w:ascii="Book Antiqua" w:hAnsi="Book Antiqua"/>
          <w:sz w:val="24"/>
          <w:szCs w:val="24"/>
        </w:rPr>
        <w:t xml:space="preserve"> N, Pedersen JS,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Analysis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DNA to monitor disease burden following colorectal cancer surgery. </w:t>
      </w:r>
      <w:r w:rsidRPr="00D81C36">
        <w:rPr>
          <w:rFonts w:ascii="Book Antiqua" w:hAnsi="Book Antiqua"/>
          <w:i/>
          <w:sz w:val="24"/>
          <w:szCs w:val="24"/>
        </w:rPr>
        <w:t>Gut</w:t>
      </w:r>
      <w:r w:rsidRPr="00D81C36">
        <w:rPr>
          <w:rFonts w:ascii="Book Antiqua" w:hAnsi="Book Antiqua"/>
          <w:sz w:val="24"/>
          <w:szCs w:val="24"/>
        </w:rPr>
        <w:t xml:space="preserve"> 2016; </w:t>
      </w:r>
      <w:r w:rsidRPr="00D81C36">
        <w:rPr>
          <w:rFonts w:ascii="Book Antiqua" w:hAnsi="Book Antiqua"/>
          <w:b/>
          <w:sz w:val="24"/>
          <w:szCs w:val="24"/>
        </w:rPr>
        <w:t>65</w:t>
      </w:r>
      <w:r w:rsidRPr="00D81C36">
        <w:rPr>
          <w:rFonts w:ascii="Book Antiqua" w:hAnsi="Book Antiqua"/>
          <w:sz w:val="24"/>
          <w:szCs w:val="24"/>
        </w:rPr>
        <w:t>: 625-634 [PMID: 25654990 DOI: 10.1136/gutjnl-2014-308859]</w:t>
      </w:r>
    </w:p>
    <w:p w14:paraId="659D6EA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85 </w:t>
      </w:r>
      <w:proofErr w:type="spellStart"/>
      <w:r w:rsidRPr="00D81C36">
        <w:rPr>
          <w:rFonts w:ascii="Book Antiqua" w:hAnsi="Book Antiqua"/>
          <w:b/>
          <w:sz w:val="24"/>
          <w:szCs w:val="24"/>
        </w:rPr>
        <w:t>Galizia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Gemei</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Orditura</w:t>
      </w:r>
      <w:proofErr w:type="spellEnd"/>
      <w:r w:rsidRPr="00D81C36">
        <w:rPr>
          <w:rFonts w:ascii="Book Antiqua" w:hAnsi="Book Antiqua"/>
          <w:sz w:val="24"/>
          <w:szCs w:val="24"/>
        </w:rPr>
        <w:t xml:space="preserve"> M, Romano C, </w:t>
      </w:r>
      <w:proofErr w:type="spellStart"/>
      <w:r w:rsidRPr="00D81C36">
        <w:rPr>
          <w:rFonts w:ascii="Book Antiqua" w:hAnsi="Book Antiqua"/>
          <w:sz w:val="24"/>
          <w:szCs w:val="24"/>
        </w:rPr>
        <w:t>Zamboli</w:t>
      </w:r>
      <w:proofErr w:type="spellEnd"/>
      <w:r w:rsidRPr="00D81C36">
        <w:rPr>
          <w:rFonts w:ascii="Book Antiqua" w:hAnsi="Book Antiqua"/>
          <w:sz w:val="24"/>
          <w:szCs w:val="24"/>
        </w:rPr>
        <w:t xml:space="preserve"> A, Castellano P, </w:t>
      </w:r>
      <w:proofErr w:type="spellStart"/>
      <w:r w:rsidRPr="00D81C36">
        <w:rPr>
          <w:rFonts w:ascii="Book Antiqua" w:hAnsi="Book Antiqua"/>
          <w:sz w:val="24"/>
          <w:szCs w:val="24"/>
        </w:rPr>
        <w:t>Mabilia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Auricchio</w:t>
      </w:r>
      <w:proofErr w:type="spellEnd"/>
      <w:r w:rsidRPr="00D81C36">
        <w:rPr>
          <w:rFonts w:ascii="Book Antiqua" w:hAnsi="Book Antiqua"/>
          <w:sz w:val="24"/>
          <w:szCs w:val="24"/>
        </w:rPr>
        <w:t xml:space="preserve"> A, De Vita F, Del </w:t>
      </w:r>
      <w:proofErr w:type="spellStart"/>
      <w:r w:rsidRPr="00D81C36">
        <w:rPr>
          <w:rFonts w:ascii="Book Antiqua" w:hAnsi="Book Antiqua"/>
          <w:sz w:val="24"/>
          <w:szCs w:val="24"/>
        </w:rPr>
        <w:t>Vecchio</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Lieto</w:t>
      </w:r>
      <w:proofErr w:type="spellEnd"/>
      <w:r w:rsidRPr="00D81C36">
        <w:rPr>
          <w:rFonts w:ascii="Book Antiqua" w:hAnsi="Book Antiqua"/>
          <w:sz w:val="24"/>
          <w:szCs w:val="24"/>
        </w:rPr>
        <w:t xml:space="preserve"> E. Postoperative detection of circulating tumor cells predicts tumor recurrence in colorectal cancer patients. </w:t>
      </w:r>
      <w:r w:rsidRPr="00D81C36">
        <w:rPr>
          <w:rFonts w:ascii="Book Antiqua" w:hAnsi="Book Antiqua"/>
          <w:i/>
          <w:sz w:val="24"/>
          <w:szCs w:val="24"/>
        </w:rPr>
        <w:t xml:space="preserve">J </w:t>
      </w:r>
      <w:proofErr w:type="spellStart"/>
      <w:r w:rsidRPr="00D81C36">
        <w:rPr>
          <w:rFonts w:ascii="Book Antiqua" w:hAnsi="Book Antiqua"/>
          <w:i/>
          <w:sz w:val="24"/>
          <w:szCs w:val="24"/>
        </w:rPr>
        <w:t>Gastrointest</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2013; </w:t>
      </w:r>
      <w:r w:rsidRPr="00D81C36">
        <w:rPr>
          <w:rFonts w:ascii="Book Antiqua" w:hAnsi="Book Antiqua"/>
          <w:b/>
          <w:sz w:val="24"/>
          <w:szCs w:val="24"/>
        </w:rPr>
        <w:t>17</w:t>
      </w:r>
      <w:r w:rsidRPr="00D81C36">
        <w:rPr>
          <w:rFonts w:ascii="Book Antiqua" w:hAnsi="Book Antiqua"/>
          <w:sz w:val="24"/>
          <w:szCs w:val="24"/>
        </w:rPr>
        <w:t>: 1809-1818 [PMID: 23813048 DOI: 10.1007/s11605-013-2258-6]</w:t>
      </w:r>
    </w:p>
    <w:p w14:paraId="63AAD69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86 </w:t>
      </w:r>
      <w:proofErr w:type="spellStart"/>
      <w:r w:rsidRPr="00D81C36">
        <w:rPr>
          <w:rFonts w:ascii="Book Antiqua" w:hAnsi="Book Antiqua"/>
          <w:b/>
          <w:sz w:val="24"/>
          <w:szCs w:val="24"/>
        </w:rPr>
        <w:t>Nesteruk</w:t>
      </w:r>
      <w:proofErr w:type="spellEnd"/>
      <w:r w:rsidRPr="00D81C36">
        <w:rPr>
          <w:rFonts w:ascii="Book Antiqua" w:hAnsi="Book Antiqua"/>
          <w:b/>
          <w:sz w:val="24"/>
          <w:szCs w:val="24"/>
        </w:rPr>
        <w:t xml:space="preserve"> D</w:t>
      </w:r>
      <w:r w:rsidRPr="00D81C36">
        <w:rPr>
          <w:rFonts w:ascii="Book Antiqua" w:hAnsi="Book Antiqua"/>
          <w:sz w:val="24"/>
          <w:szCs w:val="24"/>
        </w:rPr>
        <w:t xml:space="preserve">, </w:t>
      </w:r>
      <w:proofErr w:type="spellStart"/>
      <w:r w:rsidRPr="00D81C36">
        <w:rPr>
          <w:rFonts w:ascii="Book Antiqua" w:hAnsi="Book Antiqua"/>
          <w:sz w:val="24"/>
          <w:szCs w:val="24"/>
        </w:rPr>
        <w:t>Rutkowski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Fabisiewicz</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Pawlak</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Siedlecki</w:t>
      </w:r>
      <w:proofErr w:type="spellEnd"/>
      <w:r w:rsidRPr="00D81C36">
        <w:rPr>
          <w:rFonts w:ascii="Book Antiqua" w:hAnsi="Book Antiqua"/>
          <w:sz w:val="24"/>
          <w:szCs w:val="24"/>
        </w:rPr>
        <w:t xml:space="preserve"> JA, </w:t>
      </w:r>
      <w:proofErr w:type="spellStart"/>
      <w:proofErr w:type="gramStart"/>
      <w:r w:rsidRPr="00D81C36">
        <w:rPr>
          <w:rFonts w:ascii="Book Antiqua" w:hAnsi="Book Antiqua"/>
          <w:sz w:val="24"/>
          <w:szCs w:val="24"/>
        </w:rPr>
        <w:t>Fabisiewicz</w:t>
      </w:r>
      <w:proofErr w:type="spellEnd"/>
      <w:proofErr w:type="gramEnd"/>
      <w:r w:rsidRPr="00D81C36">
        <w:rPr>
          <w:rFonts w:ascii="Book Antiqua" w:hAnsi="Book Antiqua"/>
          <w:sz w:val="24"/>
          <w:szCs w:val="24"/>
        </w:rPr>
        <w:t xml:space="preserve"> A. Evaluation of prognostic significance of circulating tumor cells detection in rectal cancer patients treated with preoperative radiotherapy: prospectively collected material data. </w:t>
      </w:r>
      <w:r w:rsidRPr="00D81C36">
        <w:rPr>
          <w:rFonts w:ascii="Book Antiqua" w:hAnsi="Book Antiqua"/>
          <w:i/>
          <w:sz w:val="24"/>
          <w:szCs w:val="24"/>
        </w:rPr>
        <w:t xml:space="preserve">Biomed Res </w:t>
      </w:r>
      <w:proofErr w:type="spellStart"/>
      <w:r w:rsidRPr="00D81C36">
        <w:rPr>
          <w:rFonts w:ascii="Book Antiqua" w:hAnsi="Book Antiqua"/>
          <w:i/>
          <w:sz w:val="24"/>
          <w:szCs w:val="24"/>
        </w:rPr>
        <w:t>Int</w:t>
      </w:r>
      <w:proofErr w:type="spellEnd"/>
      <w:r w:rsidRPr="00D81C36">
        <w:rPr>
          <w:rFonts w:ascii="Book Antiqua" w:hAnsi="Book Antiqua"/>
          <w:sz w:val="24"/>
          <w:szCs w:val="24"/>
        </w:rPr>
        <w:t xml:space="preserve"> 2014; </w:t>
      </w:r>
      <w:r w:rsidRPr="00D81C36">
        <w:rPr>
          <w:rFonts w:ascii="Book Antiqua" w:hAnsi="Book Antiqua"/>
          <w:b/>
          <w:sz w:val="24"/>
          <w:szCs w:val="24"/>
        </w:rPr>
        <w:t>2014</w:t>
      </w:r>
      <w:r w:rsidRPr="00D81C36">
        <w:rPr>
          <w:rFonts w:ascii="Book Antiqua" w:hAnsi="Book Antiqua"/>
          <w:sz w:val="24"/>
          <w:szCs w:val="24"/>
        </w:rPr>
        <w:t>: 712827 [PMID: 25006584 DOI: 10.1155/2014/712827]</w:t>
      </w:r>
    </w:p>
    <w:p w14:paraId="2BF6EAC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87 </w:t>
      </w:r>
      <w:proofErr w:type="spellStart"/>
      <w:r w:rsidRPr="00D81C36">
        <w:rPr>
          <w:rFonts w:ascii="Book Antiqua" w:hAnsi="Book Antiqua"/>
          <w:b/>
          <w:sz w:val="24"/>
          <w:szCs w:val="24"/>
        </w:rPr>
        <w:t>Hiraiwa</w:t>
      </w:r>
      <w:proofErr w:type="spellEnd"/>
      <w:r w:rsidRPr="00D81C36">
        <w:rPr>
          <w:rFonts w:ascii="Book Antiqua" w:hAnsi="Book Antiqua"/>
          <w:b/>
          <w:sz w:val="24"/>
          <w:szCs w:val="24"/>
        </w:rPr>
        <w:t xml:space="preserve"> K</w:t>
      </w:r>
      <w:r w:rsidRPr="00D81C36">
        <w:rPr>
          <w:rFonts w:ascii="Book Antiqua" w:hAnsi="Book Antiqua"/>
          <w:sz w:val="24"/>
          <w:szCs w:val="24"/>
        </w:rPr>
        <w:t xml:space="preserve">, Takeuchi H, Hasegawa H, </w:t>
      </w:r>
      <w:proofErr w:type="spellStart"/>
      <w:r w:rsidRPr="00D81C36">
        <w:rPr>
          <w:rFonts w:ascii="Book Antiqua" w:hAnsi="Book Antiqua"/>
          <w:sz w:val="24"/>
          <w:szCs w:val="24"/>
        </w:rPr>
        <w:t>Saikawa</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Suda</w:t>
      </w:r>
      <w:proofErr w:type="spellEnd"/>
      <w:r w:rsidRPr="00D81C36">
        <w:rPr>
          <w:rFonts w:ascii="Book Antiqua" w:hAnsi="Book Antiqua"/>
          <w:sz w:val="24"/>
          <w:szCs w:val="24"/>
        </w:rPr>
        <w:t xml:space="preserve"> K, Ando T, </w:t>
      </w:r>
      <w:proofErr w:type="spellStart"/>
      <w:r w:rsidRPr="00D81C36">
        <w:rPr>
          <w:rFonts w:ascii="Book Antiqua" w:hAnsi="Book Antiqua"/>
          <w:sz w:val="24"/>
          <w:szCs w:val="24"/>
        </w:rPr>
        <w:t>Kumagai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Irino</w:t>
      </w:r>
      <w:proofErr w:type="spellEnd"/>
      <w:r w:rsidRPr="00D81C36">
        <w:rPr>
          <w:rFonts w:ascii="Book Antiqua" w:hAnsi="Book Antiqua"/>
          <w:sz w:val="24"/>
          <w:szCs w:val="24"/>
        </w:rPr>
        <w:t xml:space="preserve"> T, Yoshikawa T, Matsuda S, </w:t>
      </w:r>
      <w:proofErr w:type="spellStart"/>
      <w:r w:rsidRPr="00D81C36">
        <w:rPr>
          <w:rFonts w:ascii="Book Antiqua" w:hAnsi="Book Antiqua"/>
          <w:sz w:val="24"/>
          <w:szCs w:val="24"/>
        </w:rPr>
        <w:t>Kitajima</w:t>
      </w:r>
      <w:proofErr w:type="spellEnd"/>
      <w:r w:rsidRPr="00D81C36">
        <w:rPr>
          <w:rFonts w:ascii="Book Antiqua" w:hAnsi="Book Antiqua"/>
          <w:sz w:val="24"/>
          <w:szCs w:val="24"/>
        </w:rPr>
        <w:t xml:space="preserve"> M, Kitagawa Y. Clinical significance of circulating tumor cells in blood from patients with gastrointestinal cancers.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2008; </w:t>
      </w:r>
      <w:r w:rsidRPr="00D81C36">
        <w:rPr>
          <w:rFonts w:ascii="Book Antiqua" w:hAnsi="Book Antiqua"/>
          <w:b/>
          <w:sz w:val="24"/>
          <w:szCs w:val="24"/>
        </w:rPr>
        <w:t>15</w:t>
      </w:r>
      <w:r w:rsidRPr="00D81C36">
        <w:rPr>
          <w:rFonts w:ascii="Book Antiqua" w:hAnsi="Book Antiqua"/>
          <w:sz w:val="24"/>
          <w:szCs w:val="24"/>
        </w:rPr>
        <w:t>: 3092-3100 [PMID: 18766405 DOI: 10.1245/s10434-008-0122-9]</w:t>
      </w:r>
    </w:p>
    <w:p w14:paraId="3A995CD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88 </w:t>
      </w:r>
      <w:r w:rsidRPr="00D81C36">
        <w:rPr>
          <w:rFonts w:ascii="Book Antiqua" w:hAnsi="Book Antiqua"/>
          <w:b/>
          <w:sz w:val="24"/>
          <w:szCs w:val="24"/>
        </w:rPr>
        <w:t>Maestro LM</w:t>
      </w:r>
      <w:r w:rsidRPr="00D81C36">
        <w:rPr>
          <w:rFonts w:ascii="Book Antiqua" w:hAnsi="Book Antiqua"/>
          <w:sz w:val="24"/>
          <w:szCs w:val="24"/>
        </w:rPr>
        <w:t xml:space="preserve">, </w:t>
      </w:r>
      <w:proofErr w:type="spellStart"/>
      <w:r w:rsidRPr="00D81C36">
        <w:rPr>
          <w:rFonts w:ascii="Book Antiqua" w:hAnsi="Book Antiqua"/>
          <w:sz w:val="24"/>
          <w:szCs w:val="24"/>
        </w:rPr>
        <w:t>Sastre</w:t>
      </w:r>
      <w:proofErr w:type="spellEnd"/>
      <w:r w:rsidRPr="00D81C36">
        <w:rPr>
          <w:rFonts w:ascii="Book Antiqua" w:hAnsi="Book Antiqua"/>
          <w:sz w:val="24"/>
          <w:szCs w:val="24"/>
        </w:rPr>
        <w:t xml:space="preserve"> J, Rafael SB, </w:t>
      </w:r>
      <w:proofErr w:type="spellStart"/>
      <w:r w:rsidRPr="00D81C36">
        <w:rPr>
          <w:rFonts w:ascii="Book Antiqua" w:hAnsi="Book Antiqua"/>
          <w:sz w:val="24"/>
          <w:szCs w:val="24"/>
        </w:rPr>
        <w:t>Veganzones</w:t>
      </w:r>
      <w:proofErr w:type="spellEnd"/>
      <w:r w:rsidRPr="00D81C36">
        <w:rPr>
          <w:rFonts w:ascii="Book Antiqua" w:hAnsi="Book Antiqua"/>
          <w:sz w:val="24"/>
          <w:szCs w:val="24"/>
        </w:rPr>
        <w:t xml:space="preserve"> SB, </w:t>
      </w:r>
      <w:proofErr w:type="spellStart"/>
      <w:r w:rsidRPr="00D81C36">
        <w:rPr>
          <w:rFonts w:ascii="Book Antiqua" w:hAnsi="Book Antiqua"/>
          <w:sz w:val="24"/>
          <w:szCs w:val="24"/>
        </w:rPr>
        <w:t>Vidaurreta</w:t>
      </w:r>
      <w:proofErr w:type="spellEnd"/>
      <w:r w:rsidRPr="00D81C36">
        <w:rPr>
          <w:rFonts w:ascii="Book Antiqua" w:hAnsi="Book Antiqua"/>
          <w:sz w:val="24"/>
          <w:szCs w:val="24"/>
        </w:rPr>
        <w:t xml:space="preserve"> M, Martín M, Olivier C, DE La </w:t>
      </w:r>
      <w:proofErr w:type="spellStart"/>
      <w:r w:rsidRPr="00D81C36">
        <w:rPr>
          <w:rFonts w:ascii="Book Antiqua" w:hAnsi="Book Antiqua"/>
          <w:sz w:val="24"/>
          <w:szCs w:val="24"/>
        </w:rPr>
        <w:t>Orden</w:t>
      </w:r>
      <w:proofErr w:type="spellEnd"/>
      <w:r w:rsidRPr="00D81C36">
        <w:rPr>
          <w:rFonts w:ascii="Book Antiqua" w:hAnsi="Book Antiqua"/>
          <w:sz w:val="24"/>
          <w:szCs w:val="24"/>
        </w:rPr>
        <w:t xml:space="preserve"> VB, Garcia-Saenz JA, Alfonso R, Arroyo M, Diaz-Rubio E. Circulating tumor cells in solid tumor in metastatic and localized stages. </w:t>
      </w:r>
      <w:r w:rsidRPr="00D81C36">
        <w:rPr>
          <w:rFonts w:ascii="Book Antiqua" w:hAnsi="Book Antiqua"/>
          <w:i/>
          <w:sz w:val="24"/>
          <w:szCs w:val="24"/>
        </w:rPr>
        <w:t>Anticancer Res</w:t>
      </w:r>
      <w:r w:rsidRPr="00D81C36">
        <w:rPr>
          <w:rFonts w:ascii="Book Antiqua" w:hAnsi="Book Antiqua"/>
          <w:sz w:val="24"/>
          <w:szCs w:val="24"/>
        </w:rPr>
        <w:t xml:space="preserve"> 2009; </w:t>
      </w:r>
      <w:r w:rsidRPr="00D81C36">
        <w:rPr>
          <w:rFonts w:ascii="Book Antiqua" w:hAnsi="Book Antiqua"/>
          <w:b/>
          <w:sz w:val="24"/>
          <w:szCs w:val="24"/>
        </w:rPr>
        <w:t>29</w:t>
      </w:r>
      <w:r w:rsidRPr="00D81C36">
        <w:rPr>
          <w:rFonts w:ascii="Book Antiqua" w:hAnsi="Book Antiqua"/>
          <w:sz w:val="24"/>
          <w:szCs w:val="24"/>
        </w:rPr>
        <w:t>: 4839-4843 [PMID: 20032444]</w:t>
      </w:r>
    </w:p>
    <w:p w14:paraId="288B4C5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89 </w:t>
      </w:r>
      <w:r w:rsidRPr="00D81C36">
        <w:rPr>
          <w:rFonts w:ascii="Book Antiqua" w:hAnsi="Book Antiqua"/>
          <w:b/>
          <w:sz w:val="24"/>
          <w:szCs w:val="24"/>
        </w:rPr>
        <w:t xml:space="preserve">van </w:t>
      </w:r>
      <w:proofErr w:type="spellStart"/>
      <w:r w:rsidRPr="00D81C36">
        <w:rPr>
          <w:rFonts w:ascii="Book Antiqua" w:hAnsi="Book Antiqua"/>
          <w:b/>
          <w:sz w:val="24"/>
          <w:szCs w:val="24"/>
        </w:rPr>
        <w:t>Dalum</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Stam</w:t>
      </w:r>
      <w:proofErr w:type="spellEnd"/>
      <w:r w:rsidRPr="00D81C36">
        <w:rPr>
          <w:rFonts w:ascii="Book Antiqua" w:hAnsi="Book Antiqua"/>
          <w:sz w:val="24"/>
          <w:szCs w:val="24"/>
        </w:rPr>
        <w:t xml:space="preserve"> GJ, </w:t>
      </w:r>
      <w:proofErr w:type="spellStart"/>
      <w:r w:rsidRPr="00D81C36">
        <w:rPr>
          <w:rFonts w:ascii="Book Antiqua" w:hAnsi="Book Antiqua"/>
          <w:sz w:val="24"/>
          <w:szCs w:val="24"/>
        </w:rPr>
        <w:t>Scholten</w:t>
      </w:r>
      <w:proofErr w:type="spellEnd"/>
      <w:r w:rsidRPr="00D81C36">
        <w:rPr>
          <w:rFonts w:ascii="Book Antiqua" w:hAnsi="Book Antiqua"/>
          <w:sz w:val="24"/>
          <w:szCs w:val="24"/>
        </w:rPr>
        <w:t xml:space="preserve"> LF, </w:t>
      </w:r>
      <w:proofErr w:type="spellStart"/>
      <w:r w:rsidRPr="00D81C36">
        <w:rPr>
          <w:rFonts w:ascii="Book Antiqua" w:hAnsi="Book Antiqua"/>
          <w:sz w:val="24"/>
          <w:szCs w:val="24"/>
        </w:rPr>
        <w:t>Mastboom</w:t>
      </w:r>
      <w:proofErr w:type="spellEnd"/>
      <w:r w:rsidRPr="00D81C36">
        <w:rPr>
          <w:rFonts w:ascii="Book Antiqua" w:hAnsi="Book Antiqua"/>
          <w:sz w:val="24"/>
          <w:szCs w:val="24"/>
        </w:rPr>
        <w:t xml:space="preserve"> WJ, Vermes I, </w:t>
      </w:r>
      <w:proofErr w:type="spellStart"/>
      <w:r w:rsidRPr="00D81C36">
        <w:rPr>
          <w:rFonts w:ascii="Book Antiqua" w:hAnsi="Book Antiqua"/>
          <w:sz w:val="24"/>
          <w:szCs w:val="24"/>
        </w:rPr>
        <w:t>Tibbe</w:t>
      </w:r>
      <w:proofErr w:type="spellEnd"/>
      <w:r w:rsidRPr="00D81C36">
        <w:rPr>
          <w:rFonts w:ascii="Book Antiqua" w:hAnsi="Book Antiqua"/>
          <w:sz w:val="24"/>
          <w:szCs w:val="24"/>
        </w:rPr>
        <w:t xml:space="preserve"> AG, De Groot MR, </w:t>
      </w:r>
      <w:proofErr w:type="spellStart"/>
      <w:proofErr w:type="gramStart"/>
      <w:r w:rsidRPr="00D81C36">
        <w:rPr>
          <w:rFonts w:ascii="Book Antiqua" w:hAnsi="Book Antiqua"/>
          <w:sz w:val="24"/>
          <w:szCs w:val="24"/>
        </w:rPr>
        <w:t>Terstappen</w:t>
      </w:r>
      <w:proofErr w:type="spellEnd"/>
      <w:proofErr w:type="gramEnd"/>
      <w:r w:rsidRPr="00D81C36">
        <w:rPr>
          <w:rFonts w:ascii="Book Antiqua" w:hAnsi="Book Antiqua"/>
          <w:sz w:val="24"/>
          <w:szCs w:val="24"/>
        </w:rPr>
        <w:t xml:space="preserve"> LW. Importance of circulating tumor cells in newly diagnosed colorectal cancer.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2015; </w:t>
      </w:r>
      <w:r w:rsidRPr="00D81C36">
        <w:rPr>
          <w:rFonts w:ascii="Book Antiqua" w:hAnsi="Book Antiqua"/>
          <w:b/>
          <w:sz w:val="24"/>
          <w:szCs w:val="24"/>
        </w:rPr>
        <w:t>46</w:t>
      </w:r>
      <w:r w:rsidRPr="00D81C36">
        <w:rPr>
          <w:rFonts w:ascii="Book Antiqua" w:hAnsi="Book Antiqua"/>
          <w:sz w:val="24"/>
          <w:szCs w:val="24"/>
        </w:rPr>
        <w:t xml:space="preserve">: 1361-1368 [PMID: 25572133 </w:t>
      </w:r>
      <w:r w:rsidRPr="00D81C36">
        <w:rPr>
          <w:rFonts w:ascii="Book Antiqua" w:hAnsi="Book Antiqua"/>
          <w:sz w:val="24"/>
          <w:szCs w:val="24"/>
        </w:rPr>
        <w:lastRenderedPageBreak/>
        <w:t>DOI: 10.3892/ijo.2015.2824]</w:t>
      </w:r>
    </w:p>
    <w:p w14:paraId="02FC943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90 </w:t>
      </w:r>
      <w:r w:rsidRPr="00D81C36">
        <w:rPr>
          <w:rFonts w:ascii="Book Antiqua" w:hAnsi="Book Antiqua"/>
          <w:b/>
          <w:sz w:val="24"/>
          <w:szCs w:val="24"/>
        </w:rPr>
        <w:t>Chen Y</w:t>
      </w:r>
      <w:r w:rsidRPr="00D81C36">
        <w:rPr>
          <w:rFonts w:ascii="Book Antiqua" w:hAnsi="Book Antiqua"/>
          <w:sz w:val="24"/>
          <w:szCs w:val="24"/>
        </w:rPr>
        <w:t xml:space="preserve">, Song Y, Wang Z, Yue Z, Xu H, Xing C, Liu Z. Altered expression of MiR-148a and MiR-152 in gastrointestinal cancers and its clinical significance. </w:t>
      </w:r>
      <w:r w:rsidRPr="00D81C36">
        <w:rPr>
          <w:rFonts w:ascii="Book Antiqua" w:hAnsi="Book Antiqua"/>
          <w:i/>
          <w:sz w:val="24"/>
          <w:szCs w:val="24"/>
        </w:rPr>
        <w:t xml:space="preserve">J </w:t>
      </w:r>
      <w:proofErr w:type="spellStart"/>
      <w:r w:rsidRPr="00D81C36">
        <w:rPr>
          <w:rFonts w:ascii="Book Antiqua" w:hAnsi="Book Antiqua"/>
          <w:i/>
          <w:sz w:val="24"/>
          <w:szCs w:val="24"/>
        </w:rPr>
        <w:t>Gastrointest</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2010; </w:t>
      </w:r>
      <w:r w:rsidRPr="00D81C36">
        <w:rPr>
          <w:rFonts w:ascii="Book Antiqua" w:hAnsi="Book Antiqua"/>
          <w:b/>
          <w:sz w:val="24"/>
          <w:szCs w:val="24"/>
        </w:rPr>
        <w:t>14</w:t>
      </w:r>
      <w:r w:rsidRPr="00D81C36">
        <w:rPr>
          <w:rFonts w:ascii="Book Antiqua" w:hAnsi="Book Antiqua"/>
          <w:sz w:val="24"/>
          <w:szCs w:val="24"/>
        </w:rPr>
        <w:t>: 1170-1179 [PMID: 20422307 DOI: 10.1007/s11605-010-1202-2]</w:t>
      </w:r>
    </w:p>
    <w:p w14:paraId="2ECE464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91 </w:t>
      </w:r>
      <w:proofErr w:type="spellStart"/>
      <w:r w:rsidRPr="00D81C36">
        <w:rPr>
          <w:rFonts w:ascii="Book Antiqua" w:hAnsi="Book Antiqua"/>
          <w:b/>
          <w:sz w:val="24"/>
          <w:szCs w:val="24"/>
        </w:rPr>
        <w:t>Agostini</w:t>
      </w:r>
      <w:proofErr w:type="spellEnd"/>
      <w:r w:rsidRPr="00D81C36">
        <w:rPr>
          <w:rFonts w:ascii="Book Antiqua" w:hAnsi="Book Antiqua"/>
          <w:b/>
          <w:sz w:val="24"/>
          <w:szCs w:val="24"/>
        </w:rPr>
        <w:t xml:space="preserve"> M</w:t>
      </w:r>
      <w:r w:rsidRPr="00D81C36">
        <w:rPr>
          <w:rFonts w:ascii="Book Antiqua" w:hAnsi="Book Antiqua"/>
          <w:sz w:val="24"/>
          <w:szCs w:val="24"/>
        </w:rPr>
        <w:t xml:space="preserve">, </w:t>
      </w:r>
      <w:proofErr w:type="spellStart"/>
      <w:r w:rsidRPr="00D81C36">
        <w:rPr>
          <w:rFonts w:ascii="Book Antiqua" w:hAnsi="Book Antiqua"/>
          <w:sz w:val="24"/>
          <w:szCs w:val="24"/>
        </w:rPr>
        <w:t>Pucciarelli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Calore</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Bedin</w:t>
      </w:r>
      <w:proofErr w:type="spellEnd"/>
      <w:r w:rsidRPr="00D81C36">
        <w:rPr>
          <w:rFonts w:ascii="Book Antiqua" w:hAnsi="Book Antiqua"/>
          <w:sz w:val="24"/>
          <w:szCs w:val="24"/>
        </w:rPr>
        <w:t xml:space="preserve"> C, Enzo M, Nitti D. miRNAs in colon and rectal cancer: A consensus for their true clinical value.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2010; </w:t>
      </w:r>
      <w:r w:rsidRPr="00D81C36">
        <w:rPr>
          <w:rFonts w:ascii="Book Antiqua" w:hAnsi="Book Antiqua"/>
          <w:b/>
          <w:sz w:val="24"/>
          <w:szCs w:val="24"/>
        </w:rPr>
        <w:t>411</w:t>
      </w:r>
      <w:r w:rsidRPr="00D81C36">
        <w:rPr>
          <w:rFonts w:ascii="Book Antiqua" w:hAnsi="Book Antiqua"/>
          <w:sz w:val="24"/>
          <w:szCs w:val="24"/>
        </w:rPr>
        <w:t>: 1181-1186 [PMID: 20452339 DOI: 10.1016/j.cca.2010.05.002]</w:t>
      </w:r>
    </w:p>
    <w:p w14:paraId="3A6A5B1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92 </w:t>
      </w:r>
      <w:proofErr w:type="spellStart"/>
      <w:r w:rsidRPr="00D81C36">
        <w:rPr>
          <w:rFonts w:ascii="Book Antiqua" w:hAnsi="Book Antiqua"/>
          <w:b/>
          <w:sz w:val="24"/>
          <w:szCs w:val="24"/>
        </w:rPr>
        <w:t>Schepeler</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Reinert</w:t>
      </w:r>
      <w:proofErr w:type="spellEnd"/>
      <w:r w:rsidRPr="00D81C36">
        <w:rPr>
          <w:rFonts w:ascii="Book Antiqua" w:hAnsi="Book Antiqua"/>
          <w:sz w:val="24"/>
          <w:szCs w:val="24"/>
        </w:rPr>
        <w:t xml:space="preserve"> JT, </w:t>
      </w:r>
      <w:proofErr w:type="spellStart"/>
      <w:r w:rsidRPr="00D81C36">
        <w:rPr>
          <w:rFonts w:ascii="Book Antiqua" w:hAnsi="Book Antiqua"/>
          <w:sz w:val="24"/>
          <w:szCs w:val="24"/>
        </w:rPr>
        <w:t>Ostenfeld</w:t>
      </w:r>
      <w:proofErr w:type="spellEnd"/>
      <w:r w:rsidRPr="00D81C36">
        <w:rPr>
          <w:rFonts w:ascii="Book Antiqua" w:hAnsi="Book Antiqua"/>
          <w:sz w:val="24"/>
          <w:szCs w:val="24"/>
        </w:rPr>
        <w:t xml:space="preserve"> MS, Christensen LL, </w:t>
      </w:r>
      <w:proofErr w:type="spellStart"/>
      <w:r w:rsidRPr="00D81C36">
        <w:rPr>
          <w:rFonts w:ascii="Book Antiqua" w:hAnsi="Book Antiqua"/>
          <w:sz w:val="24"/>
          <w:szCs w:val="24"/>
        </w:rPr>
        <w:t>Silahtaroglu</w:t>
      </w:r>
      <w:proofErr w:type="spellEnd"/>
      <w:r w:rsidRPr="00D81C36">
        <w:rPr>
          <w:rFonts w:ascii="Book Antiqua" w:hAnsi="Book Antiqua"/>
          <w:sz w:val="24"/>
          <w:szCs w:val="24"/>
        </w:rPr>
        <w:t xml:space="preserve"> AN, </w:t>
      </w:r>
      <w:proofErr w:type="spellStart"/>
      <w:r w:rsidRPr="00D81C36">
        <w:rPr>
          <w:rFonts w:ascii="Book Antiqua" w:hAnsi="Book Antiqua"/>
          <w:sz w:val="24"/>
          <w:szCs w:val="24"/>
        </w:rPr>
        <w:t>Dyrskjøt</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Wiuf</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Sørensen</w:t>
      </w:r>
      <w:proofErr w:type="spellEnd"/>
      <w:r w:rsidRPr="00D81C36">
        <w:rPr>
          <w:rFonts w:ascii="Book Antiqua" w:hAnsi="Book Antiqua"/>
          <w:sz w:val="24"/>
          <w:szCs w:val="24"/>
        </w:rPr>
        <w:t xml:space="preserve"> FJ, </w:t>
      </w:r>
      <w:proofErr w:type="spellStart"/>
      <w:r w:rsidRPr="00D81C36">
        <w:rPr>
          <w:rFonts w:ascii="Book Antiqua" w:hAnsi="Book Antiqua"/>
          <w:sz w:val="24"/>
          <w:szCs w:val="24"/>
        </w:rPr>
        <w:t>Kruhøffer</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Kauppinen</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Diagnostic and prognostic microRNAs in stage II colon cancer. </w:t>
      </w:r>
      <w:r w:rsidRPr="00D81C36">
        <w:rPr>
          <w:rFonts w:ascii="Book Antiqua" w:hAnsi="Book Antiqua"/>
          <w:i/>
          <w:sz w:val="24"/>
          <w:szCs w:val="24"/>
        </w:rPr>
        <w:t>Cancer Res</w:t>
      </w:r>
      <w:r w:rsidRPr="00D81C36">
        <w:rPr>
          <w:rFonts w:ascii="Book Antiqua" w:hAnsi="Book Antiqua"/>
          <w:sz w:val="24"/>
          <w:szCs w:val="24"/>
        </w:rPr>
        <w:t xml:space="preserve"> 2008; </w:t>
      </w:r>
      <w:r w:rsidRPr="00D81C36">
        <w:rPr>
          <w:rFonts w:ascii="Book Antiqua" w:hAnsi="Book Antiqua"/>
          <w:b/>
          <w:sz w:val="24"/>
          <w:szCs w:val="24"/>
        </w:rPr>
        <w:t>68</w:t>
      </w:r>
      <w:r w:rsidRPr="00D81C36">
        <w:rPr>
          <w:rFonts w:ascii="Book Antiqua" w:hAnsi="Book Antiqua"/>
          <w:sz w:val="24"/>
          <w:szCs w:val="24"/>
        </w:rPr>
        <w:t>: 6416-6424 [PMID: 18676867 DOI: 10.1158/0008-5472.CAN-07-6110]</w:t>
      </w:r>
    </w:p>
    <w:p w14:paraId="1D35A80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93 </w:t>
      </w:r>
      <w:r w:rsidRPr="00D81C36">
        <w:rPr>
          <w:rFonts w:ascii="Book Antiqua" w:hAnsi="Book Antiqua"/>
          <w:b/>
          <w:sz w:val="24"/>
          <w:szCs w:val="24"/>
        </w:rPr>
        <w:t>Huang ZM</w:t>
      </w:r>
      <w:r w:rsidRPr="00D81C36">
        <w:rPr>
          <w:rFonts w:ascii="Book Antiqua" w:hAnsi="Book Antiqua"/>
          <w:sz w:val="24"/>
          <w:szCs w:val="24"/>
        </w:rPr>
        <w:t xml:space="preserve">, Yang J, Shen XY, Zhang XY,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FS, Xu JT, Zhang BF, </w:t>
      </w:r>
      <w:proofErr w:type="gramStart"/>
      <w:r w:rsidRPr="00D81C36">
        <w:rPr>
          <w:rFonts w:ascii="Book Antiqua" w:hAnsi="Book Antiqua"/>
          <w:sz w:val="24"/>
          <w:szCs w:val="24"/>
        </w:rPr>
        <w:t>Gao</w:t>
      </w:r>
      <w:proofErr w:type="gramEnd"/>
      <w:r w:rsidRPr="00D81C36">
        <w:rPr>
          <w:rFonts w:ascii="Book Antiqua" w:hAnsi="Book Antiqua"/>
          <w:sz w:val="24"/>
          <w:szCs w:val="24"/>
        </w:rPr>
        <w:t xml:space="preserve"> HJ. MicroRNA expression profile in non-cancerous colonic tissue associated with lymph node metastasis of colon cancer. </w:t>
      </w:r>
      <w:r w:rsidRPr="00D81C36">
        <w:rPr>
          <w:rFonts w:ascii="Book Antiqua" w:hAnsi="Book Antiqua"/>
          <w:i/>
          <w:sz w:val="24"/>
          <w:szCs w:val="24"/>
        </w:rPr>
        <w:t>J Dig Dis</w:t>
      </w:r>
      <w:r w:rsidRPr="00D81C36">
        <w:rPr>
          <w:rFonts w:ascii="Book Antiqua" w:hAnsi="Book Antiqua"/>
          <w:sz w:val="24"/>
          <w:szCs w:val="24"/>
        </w:rPr>
        <w:t xml:space="preserve"> 2009; </w:t>
      </w:r>
      <w:r w:rsidRPr="00D81C36">
        <w:rPr>
          <w:rFonts w:ascii="Book Antiqua" w:hAnsi="Book Antiqua"/>
          <w:b/>
          <w:sz w:val="24"/>
          <w:szCs w:val="24"/>
        </w:rPr>
        <w:t>10</w:t>
      </w:r>
      <w:r w:rsidRPr="00D81C36">
        <w:rPr>
          <w:rFonts w:ascii="Book Antiqua" w:hAnsi="Book Antiqua"/>
          <w:sz w:val="24"/>
          <w:szCs w:val="24"/>
        </w:rPr>
        <w:t>: 188-194 [PMID: 19659786 DOI: 10.1111/j.1751-2980.2009.00384.x]</w:t>
      </w:r>
    </w:p>
    <w:p w14:paraId="2E7ABA4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94 </w:t>
      </w:r>
      <w:proofErr w:type="spellStart"/>
      <w:r w:rsidRPr="00D81C36">
        <w:rPr>
          <w:rFonts w:ascii="Book Antiqua" w:hAnsi="Book Antiqua"/>
          <w:b/>
          <w:sz w:val="24"/>
          <w:szCs w:val="24"/>
        </w:rPr>
        <w:t>Weissmann</w:t>
      </w:r>
      <w:proofErr w:type="spellEnd"/>
      <w:r w:rsidRPr="00D81C36">
        <w:rPr>
          <w:rFonts w:ascii="Book Antiqua" w:hAnsi="Book Antiqua"/>
          <w:b/>
          <w:sz w:val="24"/>
          <w:szCs w:val="24"/>
        </w:rPr>
        <w:t>-Brenner A</w:t>
      </w:r>
      <w:r w:rsidRPr="00D81C36">
        <w:rPr>
          <w:rFonts w:ascii="Book Antiqua" w:hAnsi="Book Antiqua"/>
          <w:sz w:val="24"/>
          <w:szCs w:val="24"/>
        </w:rPr>
        <w:t xml:space="preserve">, </w:t>
      </w:r>
      <w:proofErr w:type="spellStart"/>
      <w:r w:rsidRPr="00D81C36">
        <w:rPr>
          <w:rFonts w:ascii="Book Antiqua" w:hAnsi="Book Antiqua"/>
          <w:sz w:val="24"/>
          <w:szCs w:val="24"/>
        </w:rPr>
        <w:t>Kushnir</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Lithwick</w:t>
      </w:r>
      <w:proofErr w:type="spellEnd"/>
      <w:r w:rsidRPr="00D81C36">
        <w:rPr>
          <w:rFonts w:ascii="Book Antiqua" w:hAnsi="Book Antiqua"/>
          <w:sz w:val="24"/>
          <w:szCs w:val="24"/>
        </w:rPr>
        <w:t xml:space="preserve"> </w:t>
      </w:r>
      <w:proofErr w:type="spellStart"/>
      <w:r w:rsidRPr="00D81C36">
        <w:rPr>
          <w:rFonts w:ascii="Book Antiqua" w:hAnsi="Book Antiqua"/>
          <w:sz w:val="24"/>
          <w:szCs w:val="24"/>
        </w:rPr>
        <w:t>Yanai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Aharonov</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Gibori</w:t>
      </w:r>
      <w:proofErr w:type="spellEnd"/>
      <w:r w:rsidRPr="00D81C36">
        <w:rPr>
          <w:rFonts w:ascii="Book Antiqua" w:hAnsi="Book Antiqua"/>
          <w:sz w:val="24"/>
          <w:szCs w:val="24"/>
        </w:rPr>
        <w:t xml:space="preserve"> H, Purim O, </w:t>
      </w:r>
      <w:proofErr w:type="spellStart"/>
      <w:r w:rsidRPr="00D81C36">
        <w:rPr>
          <w:rFonts w:ascii="Book Antiqua" w:hAnsi="Book Antiqua"/>
          <w:sz w:val="24"/>
          <w:szCs w:val="24"/>
        </w:rPr>
        <w:t>Kundel</w:t>
      </w:r>
      <w:proofErr w:type="spellEnd"/>
      <w:r w:rsidRPr="00D81C36">
        <w:rPr>
          <w:rFonts w:ascii="Book Antiqua" w:hAnsi="Book Antiqua"/>
          <w:sz w:val="24"/>
          <w:szCs w:val="24"/>
        </w:rPr>
        <w:t xml:space="preserve"> Y, Morgenstern S, </w:t>
      </w:r>
      <w:proofErr w:type="spellStart"/>
      <w:r w:rsidRPr="00D81C36">
        <w:rPr>
          <w:rFonts w:ascii="Book Antiqua" w:hAnsi="Book Antiqua"/>
          <w:sz w:val="24"/>
          <w:szCs w:val="24"/>
        </w:rPr>
        <w:t>Halperin</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Niv</w:t>
      </w:r>
      <w:proofErr w:type="spellEnd"/>
      <w:r w:rsidRPr="00D81C36">
        <w:rPr>
          <w:rFonts w:ascii="Book Antiqua" w:hAnsi="Book Antiqua"/>
          <w:sz w:val="24"/>
          <w:szCs w:val="24"/>
        </w:rPr>
        <w:t xml:space="preserve"> Y, Brenner B. Tumor microRNA-29a expression and the risk of recurrence in stage II colon cancer.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2012; </w:t>
      </w:r>
      <w:r w:rsidRPr="00D81C36">
        <w:rPr>
          <w:rFonts w:ascii="Book Antiqua" w:hAnsi="Book Antiqua"/>
          <w:b/>
          <w:sz w:val="24"/>
          <w:szCs w:val="24"/>
        </w:rPr>
        <w:t>40</w:t>
      </w:r>
      <w:r w:rsidRPr="00D81C36">
        <w:rPr>
          <w:rFonts w:ascii="Book Antiqua" w:hAnsi="Book Antiqua"/>
          <w:sz w:val="24"/>
          <w:szCs w:val="24"/>
        </w:rPr>
        <w:t>: 2097-2103 [PMID: 22426940 DOI: 10.3892/ijo.2012.1403]</w:t>
      </w:r>
    </w:p>
    <w:p w14:paraId="35490B1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95 </w:t>
      </w:r>
      <w:r w:rsidRPr="00D81C36">
        <w:rPr>
          <w:rFonts w:ascii="Book Antiqua" w:hAnsi="Book Antiqua"/>
          <w:b/>
          <w:sz w:val="24"/>
          <w:szCs w:val="24"/>
        </w:rPr>
        <w:t>Li Y</w:t>
      </w:r>
      <w:r w:rsidRPr="00D81C36">
        <w:rPr>
          <w:rFonts w:ascii="Book Antiqua" w:hAnsi="Book Antiqua"/>
          <w:sz w:val="24"/>
          <w:szCs w:val="24"/>
        </w:rPr>
        <w:t xml:space="preserve">, Zheng Q, </w:t>
      </w:r>
      <w:proofErr w:type="spellStart"/>
      <w:r w:rsidRPr="00D81C36">
        <w:rPr>
          <w:rFonts w:ascii="Book Antiqua" w:hAnsi="Book Antiqua"/>
          <w:sz w:val="24"/>
          <w:szCs w:val="24"/>
        </w:rPr>
        <w:t>Bao</w:t>
      </w:r>
      <w:proofErr w:type="spellEnd"/>
      <w:r w:rsidRPr="00D81C36">
        <w:rPr>
          <w:rFonts w:ascii="Book Antiqua" w:hAnsi="Book Antiqua"/>
          <w:sz w:val="24"/>
          <w:szCs w:val="24"/>
        </w:rPr>
        <w:t xml:space="preserve"> C, Li S,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W, Zhao J, Chen D, </w:t>
      </w:r>
      <w:proofErr w:type="spellStart"/>
      <w:r w:rsidRPr="00D81C36">
        <w:rPr>
          <w:rFonts w:ascii="Book Antiqua" w:hAnsi="Book Antiqua"/>
          <w:sz w:val="24"/>
          <w:szCs w:val="24"/>
        </w:rPr>
        <w:t>Gu</w:t>
      </w:r>
      <w:proofErr w:type="spellEnd"/>
      <w:r w:rsidRPr="00D81C36">
        <w:rPr>
          <w:rFonts w:ascii="Book Antiqua" w:hAnsi="Book Antiqua"/>
          <w:sz w:val="24"/>
          <w:szCs w:val="24"/>
        </w:rPr>
        <w:t xml:space="preserve"> J, He X, Huang S. Circular RNA is enriched and stable in exosomes: a promising biomarker for cancer diagnosis. </w:t>
      </w:r>
      <w:r w:rsidRPr="00D81C36">
        <w:rPr>
          <w:rFonts w:ascii="Book Antiqua" w:hAnsi="Book Antiqua"/>
          <w:i/>
          <w:sz w:val="24"/>
          <w:szCs w:val="24"/>
        </w:rPr>
        <w:t>Cell Res</w:t>
      </w:r>
      <w:r w:rsidRPr="00D81C36">
        <w:rPr>
          <w:rFonts w:ascii="Book Antiqua" w:hAnsi="Book Antiqua"/>
          <w:sz w:val="24"/>
          <w:szCs w:val="24"/>
        </w:rPr>
        <w:t xml:space="preserve"> 2015; </w:t>
      </w:r>
      <w:r w:rsidRPr="00D81C36">
        <w:rPr>
          <w:rFonts w:ascii="Book Antiqua" w:hAnsi="Book Antiqua"/>
          <w:b/>
          <w:sz w:val="24"/>
          <w:szCs w:val="24"/>
        </w:rPr>
        <w:t>25</w:t>
      </w:r>
      <w:r w:rsidRPr="00D81C36">
        <w:rPr>
          <w:rFonts w:ascii="Book Antiqua" w:hAnsi="Book Antiqua"/>
          <w:sz w:val="24"/>
          <w:szCs w:val="24"/>
        </w:rPr>
        <w:t>: 981-984 [PMID: 26138677 DOI: 10.1038/cr.2015.82]</w:t>
      </w:r>
    </w:p>
    <w:p w14:paraId="4E3A336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96 </w:t>
      </w:r>
      <w:r w:rsidRPr="00D81C36">
        <w:rPr>
          <w:rFonts w:ascii="Book Antiqua" w:hAnsi="Book Antiqua"/>
          <w:b/>
          <w:sz w:val="24"/>
          <w:szCs w:val="24"/>
        </w:rPr>
        <w:t>Yoshioka Y</w:t>
      </w:r>
      <w:r w:rsidRPr="00D81C36">
        <w:rPr>
          <w:rFonts w:ascii="Book Antiqua" w:hAnsi="Book Antiqua"/>
          <w:sz w:val="24"/>
          <w:szCs w:val="24"/>
        </w:rPr>
        <w:t xml:space="preserve">, </w:t>
      </w:r>
      <w:proofErr w:type="spellStart"/>
      <w:r w:rsidRPr="00D81C36">
        <w:rPr>
          <w:rFonts w:ascii="Book Antiqua" w:hAnsi="Book Antiqua"/>
          <w:sz w:val="24"/>
          <w:szCs w:val="24"/>
        </w:rPr>
        <w:t>Kosaka</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Konishi</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Ohta</w:t>
      </w:r>
      <w:proofErr w:type="spellEnd"/>
      <w:r w:rsidRPr="00D81C36">
        <w:rPr>
          <w:rFonts w:ascii="Book Antiqua" w:hAnsi="Book Antiqua"/>
          <w:sz w:val="24"/>
          <w:szCs w:val="24"/>
        </w:rPr>
        <w:t xml:space="preserve"> H, Okamoto H, </w:t>
      </w:r>
      <w:proofErr w:type="spellStart"/>
      <w:r w:rsidRPr="00D81C36">
        <w:rPr>
          <w:rFonts w:ascii="Book Antiqua" w:hAnsi="Book Antiqua"/>
          <w:sz w:val="24"/>
          <w:szCs w:val="24"/>
        </w:rPr>
        <w:t>Sonoda</w:t>
      </w:r>
      <w:proofErr w:type="spellEnd"/>
      <w:r w:rsidRPr="00D81C36">
        <w:rPr>
          <w:rFonts w:ascii="Book Antiqua" w:hAnsi="Book Antiqua"/>
          <w:sz w:val="24"/>
          <w:szCs w:val="24"/>
        </w:rPr>
        <w:t xml:space="preserve"> H, Nonaka R, Yamamoto H, Ishii H, Mori M, </w:t>
      </w:r>
      <w:proofErr w:type="spellStart"/>
      <w:r w:rsidRPr="00D81C36">
        <w:rPr>
          <w:rFonts w:ascii="Book Antiqua" w:hAnsi="Book Antiqua"/>
          <w:sz w:val="24"/>
          <w:szCs w:val="24"/>
        </w:rPr>
        <w:t>Furuta</w:t>
      </w:r>
      <w:proofErr w:type="spellEnd"/>
      <w:r w:rsidRPr="00D81C36">
        <w:rPr>
          <w:rFonts w:ascii="Book Antiqua" w:hAnsi="Book Antiqua"/>
          <w:sz w:val="24"/>
          <w:szCs w:val="24"/>
        </w:rPr>
        <w:t xml:space="preserve"> K, Nakajima T, Hayashi H, </w:t>
      </w:r>
      <w:proofErr w:type="spellStart"/>
      <w:r w:rsidRPr="00D81C36">
        <w:rPr>
          <w:rFonts w:ascii="Book Antiqua" w:hAnsi="Book Antiqua"/>
          <w:sz w:val="24"/>
          <w:szCs w:val="24"/>
        </w:rPr>
        <w:t>Sugisaki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Higashimoto</w:t>
      </w:r>
      <w:proofErr w:type="spellEnd"/>
      <w:r w:rsidRPr="00D81C36">
        <w:rPr>
          <w:rFonts w:ascii="Book Antiqua" w:hAnsi="Book Antiqua"/>
          <w:sz w:val="24"/>
          <w:szCs w:val="24"/>
        </w:rPr>
        <w:t xml:space="preserve"> H, Kato T, Takeshita F,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Ultra-sensitive liquid biopsy of circulating extracellular vesicles using </w:t>
      </w:r>
      <w:proofErr w:type="spellStart"/>
      <w:r w:rsidRPr="00D81C36">
        <w:rPr>
          <w:rFonts w:ascii="Book Antiqua" w:hAnsi="Book Antiqua"/>
          <w:sz w:val="24"/>
          <w:szCs w:val="24"/>
        </w:rPr>
        <w:t>ExoScreen</w:t>
      </w:r>
      <w:proofErr w:type="spellEnd"/>
      <w:r w:rsidRPr="00D81C36">
        <w:rPr>
          <w:rFonts w:ascii="Book Antiqua" w:hAnsi="Book Antiqua"/>
          <w:sz w:val="24"/>
          <w:szCs w:val="24"/>
        </w:rPr>
        <w:t xml:space="preserve">. </w:t>
      </w:r>
      <w:r w:rsidRPr="00D81C36">
        <w:rPr>
          <w:rFonts w:ascii="Book Antiqua" w:hAnsi="Book Antiqua"/>
          <w:i/>
          <w:sz w:val="24"/>
          <w:szCs w:val="24"/>
        </w:rPr>
        <w:t xml:space="preserve">Nat </w:t>
      </w:r>
      <w:proofErr w:type="spellStart"/>
      <w:r w:rsidRPr="00D81C36">
        <w:rPr>
          <w:rFonts w:ascii="Book Antiqua" w:hAnsi="Book Antiqua"/>
          <w:i/>
          <w:sz w:val="24"/>
          <w:szCs w:val="24"/>
        </w:rPr>
        <w:t>Commun</w:t>
      </w:r>
      <w:proofErr w:type="spellEnd"/>
      <w:r w:rsidRPr="00D81C36">
        <w:rPr>
          <w:rFonts w:ascii="Book Antiqua" w:hAnsi="Book Antiqua"/>
          <w:sz w:val="24"/>
          <w:szCs w:val="24"/>
        </w:rPr>
        <w:t xml:space="preserve"> 2014; </w:t>
      </w:r>
      <w:r w:rsidRPr="00D81C36">
        <w:rPr>
          <w:rFonts w:ascii="Book Antiqua" w:hAnsi="Book Antiqua"/>
          <w:b/>
          <w:sz w:val="24"/>
          <w:szCs w:val="24"/>
        </w:rPr>
        <w:t>5</w:t>
      </w:r>
      <w:r w:rsidRPr="00D81C36">
        <w:rPr>
          <w:rFonts w:ascii="Book Antiqua" w:hAnsi="Book Antiqua"/>
          <w:sz w:val="24"/>
          <w:szCs w:val="24"/>
        </w:rPr>
        <w:t>: 3591 [PMID: 24710016 DOI: 10.1038/ncomms4591]</w:t>
      </w:r>
    </w:p>
    <w:p w14:paraId="29D331B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lastRenderedPageBreak/>
        <w:t xml:space="preserve">97 </w:t>
      </w:r>
      <w:proofErr w:type="spellStart"/>
      <w:r w:rsidRPr="00D81C36">
        <w:rPr>
          <w:rFonts w:ascii="Book Antiqua" w:hAnsi="Book Antiqua"/>
          <w:b/>
          <w:sz w:val="24"/>
          <w:szCs w:val="24"/>
        </w:rPr>
        <w:t>Weidle</w:t>
      </w:r>
      <w:proofErr w:type="spellEnd"/>
      <w:r w:rsidRPr="00D81C36">
        <w:rPr>
          <w:rFonts w:ascii="Book Antiqua" w:hAnsi="Book Antiqua"/>
          <w:b/>
          <w:sz w:val="24"/>
          <w:szCs w:val="24"/>
        </w:rPr>
        <w:t xml:space="preserve"> UH</w:t>
      </w:r>
      <w:r w:rsidRPr="00D81C36">
        <w:rPr>
          <w:rFonts w:ascii="Book Antiqua" w:hAnsi="Book Antiqua"/>
          <w:sz w:val="24"/>
          <w:szCs w:val="24"/>
        </w:rPr>
        <w:t xml:space="preserve">, Scheuer W, </w:t>
      </w:r>
      <w:proofErr w:type="spellStart"/>
      <w:r w:rsidRPr="00D81C36">
        <w:rPr>
          <w:rFonts w:ascii="Book Antiqua" w:hAnsi="Book Antiqua"/>
          <w:sz w:val="24"/>
          <w:szCs w:val="24"/>
        </w:rPr>
        <w:t>Eggle</w:t>
      </w:r>
      <w:proofErr w:type="spellEnd"/>
      <w:r w:rsidRPr="00D81C36">
        <w:rPr>
          <w:rFonts w:ascii="Book Antiqua" w:hAnsi="Book Antiqua"/>
          <w:sz w:val="24"/>
          <w:szCs w:val="24"/>
        </w:rPr>
        <w:t xml:space="preserve"> D, </w:t>
      </w:r>
      <w:proofErr w:type="spellStart"/>
      <w:r w:rsidRPr="00D81C36">
        <w:rPr>
          <w:rFonts w:ascii="Book Antiqua" w:hAnsi="Book Antiqua"/>
          <w:sz w:val="24"/>
          <w:szCs w:val="24"/>
        </w:rPr>
        <w:t>Klostermann</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Stockinger</w:t>
      </w:r>
      <w:proofErr w:type="spellEnd"/>
      <w:r w:rsidRPr="00D81C36">
        <w:rPr>
          <w:rFonts w:ascii="Book Antiqua" w:hAnsi="Book Antiqua"/>
          <w:sz w:val="24"/>
          <w:szCs w:val="24"/>
        </w:rPr>
        <w:t xml:space="preserve"> H. Cancer-related issues of CD147. </w:t>
      </w:r>
      <w:r w:rsidRPr="00D81C36">
        <w:rPr>
          <w:rFonts w:ascii="Book Antiqua" w:hAnsi="Book Antiqua"/>
          <w:i/>
          <w:sz w:val="24"/>
          <w:szCs w:val="24"/>
        </w:rPr>
        <w:t>Cancer Genomics Proteomics</w:t>
      </w:r>
      <w:r w:rsidRPr="00D81C36">
        <w:rPr>
          <w:rFonts w:ascii="Book Antiqua" w:hAnsi="Book Antiqua"/>
          <w:sz w:val="24"/>
          <w:szCs w:val="24"/>
        </w:rPr>
        <w:t xml:space="preserve"> 2010; </w:t>
      </w:r>
      <w:r w:rsidRPr="00D81C36">
        <w:rPr>
          <w:rFonts w:ascii="Book Antiqua" w:hAnsi="Book Antiqua"/>
          <w:b/>
          <w:sz w:val="24"/>
          <w:szCs w:val="24"/>
        </w:rPr>
        <w:t>7</w:t>
      </w:r>
      <w:r w:rsidRPr="00D81C36">
        <w:rPr>
          <w:rFonts w:ascii="Book Antiqua" w:hAnsi="Book Antiqua"/>
          <w:sz w:val="24"/>
          <w:szCs w:val="24"/>
        </w:rPr>
        <w:t>: 157-169 [PMID: 20551248]</w:t>
      </w:r>
    </w:p>
    <w:p w14:paraId="2627FD6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98 </w:t>
      </w:r>
      <w:r w:rsidRPr="00D81C36">
        <w:rPr>
          <w:rFonts w:ascii="Book Antiqua" w:hAnsi="Book Antiqua"/>
          <w:b/>
          <w:sz w:val="24"/>
          <w:szCs w:val="24"/>
        </w:rPr>
        <w:t>Matsumura T</w:t>
      </w:r>
      <w:r w:rsidRPr="00D81C36">
        <w:rPr>
          <w:rFonts w:ascii="Book Antiqua" w:hAnsi="Book Antiqua"/>
          <w:sz w:val="24"/>
          <w:szCs w:val="24"/>
        </w:rPr>
        <w:t xml:space="preserve">, </w:t>
      </w:r>
      <w:proofErr w:type="spellStart"/>
      <w:r w:rsidRPr="00D81C36">
        <w:rPr>
          <w:rFonts w:ascii="Book Antiqua" w:hAnsi="Book Antiqua"/>
          <w:sz w:val="24"/>
          <w:szCs w:val="24"/>
        </w:rPr>
        <w:t>Sugimachi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Iinuma</w:t>
      </w:r>
      <w:proofErr w:type="spellEnd"/>
      <w:r w:rsidRPr="00D81C36">
        <w:rPr>
          <w:rFonts w:ascii="Book Antiqua" w:hAnsi="Book Antiqua"/>
          <w:sz w:val="24"/>
          <w:szCs w:val="24"/>
        </w:rPr>
        <w:t xml:space="preserve"> H, Takahashi Y, </w:t>
      </w:r>
      <w:proofErr w:type="spellStart"/>
      <w:r w:rsidRPr="00D81C36">
        <w:rPr>
          <w:rFonts w:ascii="Book Antiqua" w:hAnsi="Book Antiqua"/>
          <w:sz w:val="24"/>
          <w:szCs w:val="24"/>
        </w:rPr>
        <w:t>Kurashige</w:t>
      </w:r>
      <w:proofErr w:type="spellEnd"/>
      <w:r w:rsidRPr="00D81C36">
        <w:rPr>
          <w:rFonts w:ascii="Book Antiqua" w:hAnsi="Book Antiqua"/>
          <w:sz w:val="24"/>
          <w:szCs w:val="24"/>
        </w:rPr>
        <w:t xml:space="preserve"> J, Sawada G, Ueda M, </w:t>
      </w:r>
      <w:proofErr w:type="spellStart"/>
      <w:r w:rsidRPr="00D81C36">
        <w:rPr>
          <w:rFonts w:ascii="Book Antiqua" w:hAnsi="Book Antiqua"/>
          <w:sz w:val="24"/>
          <w:szCs w:val="24"/>
        </w:rPr>
        <w:t>Uchi</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Ueo</w:t>
      </w:r>
      <w:proofErr w:type="spellEnd"/>
      <w:r w:rsidRPr="00D81C36">
        <w:rPr>
          <w:rFonts w:ascii="Book Antiqua" w:hAnsi="Book Antiqua"/>
          <w:sz w:val="24"/>
          <w:szCs w:val="24"/>
        </w:rPr>
        <w:t xml:space="preserve"> H, Takano Y, </w:t>
      </w:r>
      <w:proofErr w:type="spellStart"/>
      <w:r w:rsidRPr="00D81C36">
        <w:rPr>
          <w:rFonts w:ascii="Book Antiqua" w:hAnsi="Book Antiqua"/>
          <w:sz w:val="24"/>
          <w:szCs w:val="24"/>
        </w:rPr>
        <w:t>Shinden</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Yamamoto H, </w:t>
      </w:r>
      <w:proofErr w:type="spellStart"/>
      <w:r w:rsidRPr="00D81C36">
        <w:rPr>
          <w:rFonts w:ascii="Book Antiqua" w:hAnsi="Book Antiqua"/>
          <w:sz w:val="24"/>
          <w:szCs w:val="24"/>
        </w:rPr>
        <w:t>Doki</w:t>
      </w:r>
      <w:proofErr w:type="spellEnd"/>
      <w:r w:rsidRPr="00D81C36">
        <w:rPr>
          <w:rFonts w:ascii="Book Antiqua" w:hAnsi="Book Antiqua"/>
          <w:sz w:val="24"/>
          <w:szCs w:val="24"/>
        </w:rPr>
        <w:t xml:space="preserve"> Y, Mori M,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microRNA in serum is a novel biomarker of recurrence in human colorectal cancer. </w:t>
      </w:r>
      <w:r w:rsidRPr="00D81C36">
        <w:rPr>
          <w:rFonts w:ascii="Book Antiqua" w:hAnsi="Book Antiqua"/>
          <w:i/>
          <w:sz w:val="24"/>
          <w:szCs w:val="24"/>
        </w:rPr>
        <w:t>Br J Cancer</w:t>
      </w:r>
      <w:r w:rsidRPr="00D81C36">
        <w:rPr>
          <w:rFonts w:ascii="Book Antiqua" w:hAnsi="Book Antiqua"/>
          <w:sz w:val="24"/>
          <w:szCs w:val="24"/>
        </w:rPr>
        <w:t xml:space="preserve"> 2015; </w:t>
      </w:r>
      <w:r w:rsidRPr="00D81C36">
        <w:rPr>
          <w:rFonts w:ascii="Book Antiqua" w:hAnsi="Book Antiqua"/>
          <w:b/>
          <w:sz w:val="24"/>
          <w:szCs w:val="24"/>
        </w:rPr>
        <w:t>113</w:t>
      </w:r>
      <w:r w:rsidRPr="00D81C36">
        <w:rPr>
          <w:rFonts w:ascii="Book Antiqua" w:hAnsi="Book Antiqua"/>
          <w:sz w:val="24"/>
          <w:szCs w:val="24"/>
        </w:rPr>
        <w:t>: 275-281 [PMID: 26057451 DOI: 10.1038/bjc.2015.201]</w:t>
      </w:r>
    </w:p>
    <w:p w14:paraId="6730EE7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99 </w:t>
      </w:r>
      <w:proofErr w:type="spellStart"/>
      <w:r w:rsidRPr="00D81C36">
        <w:rPr>
          <w:rFonts w:ascii="Book Antiqua" w:hAnsi="Book Antiqua"/>
          <w:b/>
          <w:sz w:val="24"/>
          <w:szCs w:val="24"/>
        </w:rPr>
        <w:t>Soldevilla</w:t>
      </w:r>
      <w:proofErr w:type="spellEnd"/>
      <w:r w:rsidRPr="00D81C36">
        <w:rPr>
          <w:rFonts w:ascii="Book Antiqua" w:hAnsi="Book Antiqua"/>
          <w:b/>
          <w:sz w:val="24"/>
          <w:szCs w:val="24"/>
        </w:rPr>
        <w:t xml:space="preserve"> B</w:t>
      </w:r>
      <w:r w:rsidRPr="00D81C36">
        <w:rPr>
          <w:rFonts w:ascii="Book Antiqua" w:hAnsi="Book Antiqua"/>
          <w:sz w:val="24"/>
          <w:szCs w:val="24"/>
        </w:rPr>
        <w:t xml:space="preserve">, Rodríguez M, San </w:t>
      </w:r>
      <w:proofErr w:type="spellStart"/>
      <w:r w:rsidRPr="00D81C36">
        <w:rPr>
          <w:rFonts w:ascii="Book Antiqua" w:hAnsi="Book Antiqua"/>
          <w:sz w:val="24"/>
          <w:szCs w:val="24"/>
        </w:rPr>
        <w:t>Millán</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García</w:t>
      </w:r>
      <w:proofErr w:type="spellEnd"/>
      <w:r w:rsidRPr="00D81C36">
        <w:rPr>
          <w:rFonts w:ascii="Book Antiqua" w:hAnsi="Book Antiqua"/>
          <w:sz w:val="24"/>
          <w:szCs w:val="24"/>
        </w:rPr>
        <w:t xml:space="preserve"> V, </w:t>
      </w:r>
      <w:proofErr w:type="spellStart"/>
      <w:r w:rsidRPr="00D81C36">
        <w:rPr>
          <w:rFonts w:ascii="Book Antiqua" w:hAnsi="Book Antiqua"/>
          <w:sz w:val="24"/>
          <w:szCs w:val="24"/>
        </w:rPr>
        <w:t>Fernández-Periañez</w:t>
      </w:r>
      <w:proofErr w:type="spellEnd"/>
      <w:r w:rsidRPr="00D81C36">
        <w:rPr>
          <w:rFonts w:ascii="Book Antiqua" w:hAnsi="Book Antiqua"/>
          <w:sz w:val="24"/>
          <w:szCs w:val="24"/>
        </w:rPr>
        <w:t xml:space="preserve"> R, Gil-</w:t>
      </w:r>
      <w:proofErr w:type="spellStart"/>
      <w:r w:rsidRPr="00D81C36">
        <w:rPr>
          <w:rFonts w:ascii="Book Antiqua" w:hAnsi="Book Antiqua"/>
          <w:sz w:val="24"/>
          <w:szCs w:val="24"/>
        </w:rPr>
        <w:t>Calderón</w:t>
      </w:r>
      <w:proofErr w:type="spellEnd"/>
      <w:r w:rsidRPr="00D81C36">
        <w:rPr>
          <w:rFonts w:ascii="Book Antiqua" w:hAnsi="Book Antiqua"/>
          <w:sz w:val="24"/>
          <w:szCs w:val="24"/>
        </w:rPr>
        <w:t xml:space="preserve"> B, Martín P, </w:t>
      </w:r>
      <w:proofErr w:type="spellStart"/>
      <w:r w:rsidRPr="00D81C36">
        <w:rPr>
          <w:rFonts w:ascii="Book Antiqua" w:hAnsi="Book Antiqua"/>
          <w:sz w:val="24"/>
          <w:szCs w:val="24"/>
        </w:rPr>
        <w:t>García</w:t>
      </w:r>
      <w:proofErr w:type="spellEnd"/>
      <w:r w:rsidRPr="00D81C36">
        <w:rPr>
          <w:rFonts w:ascii="Book Antiqua" w:hAnsi="Book Antiqua"/>
          <w:sz w:val="24"/>
          <w:szCs w:val="24"/>
        </w:rPr>
        <w:t xml:space="preserve">-Grande A, Silva J, Bonilla F, </w:t>
      </w:r>
      <w:proofErr w:type="spellStart"/>
      <w:r w:rsidRPr="00D81C36">
        <w:rPr>
          <w:rFonts w:ascii="Book Antiqua" w:hAnsi="Book Antiqua"/>
          <w:sz w:val="24"/>
          <w:szCs w:val="24"/>
        </w:rPr>
        <w:t>Domínguez</w:t>
      </w:r>
      <w:proofErr w:type="spellEnd"/>
      <w:r w:rsidRPr="00D81C36">
        <w:rPr>
          <w:rFonts w:ascii="Book Antiqua" w:hAnsi="Book Antiqua"/>
          <w:sz w:val="24"/>
          <w:szCs w:val="24"/>
        </w:rPr>
        <w:t xml:space="preserve"> G. Tumor-derived exosomes are enriched in ΔNp73, which promotes oncogenic potential in acceptor cells and correlates with patient survival. </w:t>
      </w:r>
      <w:r w:rsidRPr="00D81C36">
        <w:rPr>
          <w:rFonts w:ascii="Book Antiqua" w:hAnsi="Book Antiqua"/>
          <w:i/>
          <w:sz w:val="24"/>
          <w:szCs w:val="24"/>
        </w:rPr>
        <w:t xml:space="preserve">Hum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Genet</w:t>
      </w:r>
      <w:r w:rsidRPr="00D81C36">
        <w:rPr>
          <w:rFonts w:ascii="Book Antiqua" w:hAnsi="Book Antiqua"/>
          <w:sz w:val="24"/>
          <w:szCs w:val="24"/>
        </w:rPr>
        <w:t xml:space="preserve"> 2014; </w:t>
      </w:r>
      <w:r w:rsidRPr="00D81C36">
        <w:rPr>
          <w:rFonts w:ascii="Book Antiqua" w:hAnsi="Book Antiqua"/>
          <w:b/>
          <w:sz w:val="24"/>
          <w:szCs w:val="24"/>
        </w:rPr>
        <w:t>23</w:t>
      </w:r>
      <w:r w:rsidRPr="00D81C36">
        <w:rPr>
          <w:rFonts w:ascii="Book Antiqua" w:hAnsi="Book Antiqua"/>
          <w:sz w:val="24"/>
          <w:szCs w:val="24"/>
        </w:rPr>
        <w:t>: 467-478 [PMID: 24067531 DOI: 10.1093/</w:t>
      </w:r>
      <w:proofErr w:type="spellStart"/>
      <w:r w:rsidRPr="00D81C36">
        <w:rPr>
          <w:rFonts w:ascii="Book Antiqua" w:hAnsi="Book Antiqua"/>
          <w:sz w:val="24"/>
          <w:szCs w:val="24"/>
        </w:rPr>
        <w:t>hmg</w:t>
      </w:r>
      <w:proofErr w:type="spellEnd"/>
      <w:r w:rsidRPr="00D81C36">
        <w:rPr>
          <w:rFonts w:ascii="Book Antiqua" w:hAnsi="Book Antiqua"/>
          <w:sz w:val="24"/>
          <w:szCs w:val="24"/>
        </w:rPr>
        <w:t>/ddt437]</w:t>
      </w:r>
    </w:p>
    <w:p w14:paraId="5B3874B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100 </w:t>
      </w:r>
      <w:r w:rsidRPr="00D81C36">
        <w:rPr>
          <w:rFonts w:ascii="Book Antiqua" w:hAnsi="Book Antiqua"/>
          <w:b/>
          <w:sz w:val="24"/>
          <w:szCs w:val="24"/>
        </w:rPr>
        <w:t>Liao W</w:t>
      </w:r>
      <w:r w:rsidRPr="00D81C36">
        <w:rPr>
          <w:rFonts w:ascii="Book Antiqua" w:hAnsi="Book Antiqua"/>
          <w:sz w:val="24"/>
          <w:szCs w:val="24"/>
        </w:rPr>
        <w:t xml:space="preserve">, Mao Y, Ge P, Yang H, Xu H, Lu X, Sang X, </w:t>
      </w:r>
      <w:proofErr w:type="spellStart"/>
      <w:r w:rsidRPr="00D81C36">
        <w:rPr>
          <w:rFonts w:ascii="Book Antiqua" w:hAnsi="Book Antiqua"/>
          <w:sz w:val="24"/>
          <w:szCs w:val="24"/>
        </w:rPr>
        <w:t>Zhong</w:t>
      </w:r>
      <w:proofErr w:type="spellEnd"/>
      <w:r w:rsidRPr="00D81C36">
        <w:rPr>
          <w:rFonts w:ascii="Book Antiqua" w:hAnsi="Book Antiqua"/>
          <w:sz w:val="24"/>
          <w:szCs w:val="24"/>
        </w:rPr>
        <w:t xml:space="preserve"> S. Value of quantitative and qualitative analyses of circulating cell-free DNA as diagnostic tools for hepatocellular carcinoma: a meta-analysis. </w:t>
      </w:r>
      <w:r w:rsidRPr="00D81C36">
        <w:rPr>
          <w:rFonts w:ascii="Book Antiqua" w:hAnsi="Book Antiqua"/>
          <w:i/>
          <w:sz w:val="24"/>
          <w:szCs w:val="24"/>
        </w:rPr>
        <w:t xml:space="preserve">Medicine </w:t>
      </w:r>
      <w:r w:rsidRPr="00463615">
        <w:rPr>
          <w:rFonts w:ascii="Book Antiqua" w:hAnsi="Book Antiqua"/>
          <w:iCs/>
          <w:sz w:val="24"/>
          <w:szCs w:val="24"/>
        </w:rPr>
        <w:t>(Baltimore)</w:t>
      </w:r>
      <w:r w:rsidRPr="00D81C36">
        <w:rPr>
          <w:rFonts w:ascii="Book Antiqua" w:hAnsi="Book Antiqua"/>
          <w:sz w:val="24"/>
          <w:szCs w:val="24"/>
        </w:rPr>
        <w:t xml:space="preserve"> 2015; </w:t>
      </w:r>
      <w:r w:rsidRPr="00D81C36">
        <w:rPr>
          <w:rFonts w:ascii="Book Antiqua" w:hAnsi="Book Antiqua"/>
          <w:b/>
          <w:sz w:val="24"/>
          <w:szCs w:val="24"/>
        </w:rPr>
        <w:t>94</w:t>
      </w:r>
      <w:r w:rsidRPr="00D81C36">
        <w:rPr>
          <w:rFonts w:ascii="Book Antiqua" w:hAnsi="Book Antiqua"/>
          <w:sz w:val="24"/>
          <w:szCs w:val="24"/>
        </w:rPr>
        <w:t>: e722 [PMID: 25860220 DOI: 10.1097/MD.0000000000000722]</w:t>
      </w:r>
    </w:p>
    <w:p w14:paraId="1FE165A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101 </w:t>
      </w:r>
      <w:proofErr w:type="spellStart"/>
      <w:r w:rsidRPr="00D81C36">
        <w:rPr>
          <w:rFonts w:ascii="Book Antiqua" w:hAnsi="Book Antiqua"/>
          <w:b/>
          <w:sz w:val="24"/>
          <w:szCs w:val="24"/>
        </w:rPr>
        <w:t>Openshaw</w:t>
      </w:r>
      <w:proofErr w:type="spellEnd"/>
      <w:r w:rsidRPr="00D81C36">
        <w:rPr>
          <w:rFonts w:ascii="Book Antiqua" w:hAnsi="Book Antiqua"/>
          <w:b/>
          <w:sz w:val="24"/>
          <w:szCs w:val="24"/>
        </w:rPr>
        <w:t xml:space="preserve"> MR</w:t>
      </w:r>
      <w:r w:rsidRPr="00D81C36">
        <w:rPr>
          <w:rFonts w:ascii="Book Antiqua" w:hAnsi="Book Antiqua"/>
          <w:sz w:val="24"/>
          <w:szCs w:val="24"/>
        </w:rPr>
        <w:t xml:space="preserve">, Harvey RA, </w:t>
      </w:r>
      <w:proofErr w:type="spellStart"/>
      <w:r w:rsidRPr="00D81C36">
        <w:rPr>
          <w:rFonts w:ascii="Book Antiqua" w:hAnsi="Book Antiqua"/>
          <w:sz w:val="24"/>
          <w:szCs w:val="24"/>
        </w:rPr>
        <w:t>Sebire</w:t>
      </w:r>
      <w:proofErr w:type="spellEnd"/>
      <w:r w:rsidRPr="00D81C36">
        <w:rPr>
          <w:rFonts w:ascii="Book Antiqua" w:hAnsi="Book Antiqua"/>
          <w:sz w:val="24"/>
          <w:szCs w:val="24"/>
        </w:rPr>
        <w:t xml:space="preserve"> NJ, Kaur B, </w:t>
      </w:r>
      <w:proofErr w:type="spellStart"/>
      <w:r w:rsidRPr="00D81C36">
        <w:rPr>
          <w:rFonts w:ascii="Book Antiqua" w:hAnsi="Book Antiqua"/>
          <w:sz w:val="24"/>
          <w:szCs w:val="24"/>
        </w:rPr>
        <w:t>Sarwar</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Seckl</w:t>
      </w:r>
      <w:proofErr w:type="spellEnd"/>
      <w:r w:rsidRPr="00D81C36">
        <w:rPr>
          <w:rFonts w:ascii="Book Antiqua" w:hAnsi="Book Antiqua"/>
          <w:sz w:val="24"/>
          <w:szCs w:val="24"/>
        </w:rPr>
        <w:t xml:space="preserve"> MJ, Fisher RA. </w:t>
      </w:r>
      <w:proofErr w:type="gramStart"/>
      <w:r w:rsidRPr="00D81C36">
        <w:rPr>
          <w:rFonts w:ascii="Book Antiqua" w:hAnsi="Book Antiqua"/>
          <w:sz w:val="24"/>
          <w:szCs w:val="24"/>
        </w:rPr>
        <w:t>Circulating Cell Free DNA in the Diagnosis of Trophoblastic Tumors.</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EBioMedicine</w:t>
      </w:r>
      <w:proofErr w:type="spellEnd"/>
      <w:r w:rsidRPr="00D81C36">
        <w:rPr>
          <w:rFonts w:ascii="Book Antiqua" w:hAnsi="Book Antiqua"/>
          <w:sz w:val="24"/>
          <w:szCs w:val="24"/>
        </w:rPr>
        <w:t xml:space="preserve"> 2016; </w:t>
      </w:r>
      <w:r w:rsidRPr="00D81C36">
        <w:rPr>
          <w:rFonts w:ascii="Book Antiqua" w:hAnsi="Book Antiqua"/>
          <w:b/>
          <w:sz w:val="24"/>
          <w:szCs w:val="24"/>
        </w:rPr>
        <w:t>4</w:t>
      </w:r>
      <w:r w:rsidRPr="00D81C36">
        <w:rPr>
          <w:rFonts w:ascii="Book Antiqua" w:hAnsi="Book Antiqua"/>
          <w:sz w:val="24"/>
          <w:szCs w:val="24"/>
        </w:rPr>
        <w:t>: 146-152 [PMID: 26981554 DOI: 10.1016/j.ebiom.2015.12.022]</w:t>
      </w:r>
    </w:p>
    <w:p w14:paraId="25053F63"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102 </w:t>
      </w:r>
      <w:proofErr w:type="spellStart"/>
      <w:r w:rsidRPr="00D81C36">
        <w:rPr>
          <w:rFonts w:ascii="Book Antiqua" w:hAnsi="Book Antiqua"/>
          <w:b/>
          <w:sz w:val="24"/>
          <w:szCs w:val="24"/>
        </w:rPr>
        <w:t>Labgaa</w:t>
      </w:r>
      <w:proofErr w:type="spellEnd"/>
      <w:r w:rsidRPr="00D81C36">
        <w:rPr>
          <w:rFonts w:ascii="Book Antiqua" w:hAnsi="Book Antiqua"/>
          <w:b/>
          <w:sz w:val="24"/>
          <w:szCs w:val="24"/>
        </w:rPr>
        <w:t xml:space="preserve"> I</w:t>
      </w:r>
      <w:r w:rsidRPr="00D81C36">
        <w:rPr>
          <w:rFonts w:ascii="Book Antiqua" w:hAnsi="Book Antiqua"/>
          <w:sz w:val="24"/>
          <w:szCs w:val="24"/>
        </w:rPr>
        <w:t>, Villanueva A. Liquid biopsy in liver cancer.</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Discov</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2015; </w:t>
      </w:r>
      <w:r w:rsidRPr="00D81C36">
        <w:rPr>
          <w:rFonts w:ascii="Book Antiqua" w:hAnsi="Book Antiqua"/>
          <w:b/>
          <w:sz w:val="24"/>
          <w:szCs w:val="24"/>
        </w:rPr>
        <w:t>19</w:t>
      </w:r>
      <w:r w:rsidRPr="00D81C36">
        <w:rPr>
          <w:rFonts w:ascii="Book Antiqua" w:hAnsi="Book Antiqua"/>
          <w:sz w:val="24"/>
          <w:szCs w:val="24"/>
        </w:rPr>
        <w:t>: 263-273 [PMID: 25977189]</w:t>
      </w:r>
    </w:p>
    <w:p w14:paraId="555D87A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103 </w:t>
      </w:r>
      <w:r w:rsidRPr="00D81C36">
        <w:rPr>
          <w:rFonts w:ascii="Book Antiqua" w:hAnsi="Book Antiqua"/>
          <w:b/>
          <w:sz w:val="24"/>
          <w:szCs w:val="24"/>
        </w:rPr>
        <w:t>Kirk GD</w:t>
      </w:r>
      <w:r w:rsidRPr="00D81C36">
        <w:rPr>
          <w:rFonts w:ascii="Book Antiqua" w:hAnsi="Book Antiqua"/>
          <w:sz w:val="24"/>
          <w:szCs w:val="24"/>
        </w:rPr>
        <w:t>, Camus-</w:t>
      </w:r>
      <w:proofErr w:type="spellStart"/>
      <w:r w:rsidRPr="00D81C36">
        <w:rPr>
          <w:rFonts w:ascii="Book Antiqua" w:hAnsi="Book Antiqua"/>
          <w:sz w:val="24"/>
          <w:szCs w:val="24"/>
        </w:rPr>
        <w:t>Randon</w:t>
      </w:r>
      <w:proofErr w:type="spellEnd"/>
      <w:r w:rsidRPr="00D81C36">
        <w:rPr>
          <w:rFonts w:ascii="Book Antiqua" w:hAnsi="Book Antiqua"/>
          <w:sz w:val="24"/>
          <w:szCs w:val="24"/>
        </w:rPr>
        <w:t xml:space="preserve"> AM, Mendy M, </w:t>
      </w:r>
      <w:proofErr w:type="spellStart"/>
      <w:r w:rsidRPr="00D81C36">
        <w:rPr>
          <w:rFonts w:ascii="Book Antiqua" w:hAnsi="Book Antiqua"/>
          <w:sz w:val="24"/>
          <w:szCs w:val="24"/>
        </w:rPr>
        <w:t>Goedert</w:t>
      </w:r>
      <w:proofErr w:type="spellEnd"/>
      <w:r w:rsidRPr="00D81C36">
        <w:rPr>
          <w:rFonts w:ascii="Book Antiqua" w:hAnsi="Book Antiqua"/>
          <w:sz w:val="24"/>
          <w:szCs w:val="24"/>
        </w:rPr>
        <w:t xml:space="preserve"> JJ, Merle P, </w:t>
      </w:r>
      <w:proofErr w:type="spellStart"/>
      <w:r w:rsidRPr="00D81C36">
        <w:rPr>
          <w:rFonts w:ascii="Book Antiqua" w:hAnsi="Book Antiqua"/>
          <w:sz w:val="24"/>
          <w:szCs w:val="24"/>
        </w:rPr>
        <w:t>Trépo</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Bréchot</w:t>
      </w:r>
      <w:proofErr w:type="spellEnd"/>
      <w:r w:rsidRPr="00D81C36">
        <w:rPr>
          <w:rFonts w:ascii="Book Antiqua" w:hAnsi="Book Antiqua"/>
          <w:sz w:val="24"/>
          <w:szCs w:val="24"/>
        </w:rPr>
        <w:t xml:space="preserve"> C, Hainaut P, Montesano R. Ser-249 p53 mutations in plasma DNA of patients with hepatocellular carcinoma from The Gambia. </w:t>
      </w:r>
      <w:r w:rsidRPr="00D81C36">
        <w:rPr>
          <w:rFonts w:ascii="Book Antiqua" w:hAnsi="Book Antiqua"/>
          <w:i/>
          <w:sz w:val="24"/>
          <w:szCs w:val="24"/>
        </w:rPr>
        <w:t>J Natl Cancer Inst</w:t>
      </w:r>
      <w:r w:rsidRPr="00D81C36">
        <w:rPr>
          <w:rFonts w:ascii="Book Antiqua" w:hAnsi="Book Antiqua"/>
          <w:sz w:val="24"/>
          <w:szCs w:val="24"/>
        </w:rPr>
        <w:t xml:space="preserve"> 2000; </w:t>
      </w:r>
      <w:r w:rsidRPr="00D81C36">
        <w:rPr>
          <w:rFonts w:ascii="Book Antiqua" w:hAnsi="Book Antiqua"/>
          <w:b/>
          <w:sz w:val="24"/>
          <w:szCs w:val="24"/>
        </w:rPr>
        <w:t>92</w:t>
      </w:r>
      <w:r w:rsidRPr="00D81C36">
        <w:rPr>
          <w:rFonts w:ascii="Book Antiqua" w:hAnsi="Book Antiqua"/>
          <w:sz w:val="24"/>
          <w:szCs w:val="24"/>
        </w:rPr>
        <w:t>: 148-153 [PMID: 10639517 DOI: 10.1093/</w:t>
      </w:r>
      <w:proofErr w:type="spellStart"/>
      <w:r w:rsidRPr="00D81C36">
        <w:rPr>
          <w:rFonts w:ascii="Book Antiqua" w:hAnsi="Book Antiqua"/>
          <w:sz w:val="24"/>
          <w:szCs w:val="24"/>
        </w:rPr>
        <w:t>jnci</w:t>
      </w:r>
      <w:proofErr w:type="spellEnd"/>
      <w:r w:rsidRPr="00D81C36">
        <w:rPr>
          <w:rFonts w:ascii="Book Antiqua" w:hAnsi="Book Antiqua"/>
          <w:sz w:val="24"/>
          <w:szCs w:val="24"/>
        </w:rPr>
        <w:t>/92.2.148]</w:t>
      </w:r>
    </w:p>
    <w:p w14:paraId="00296DC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104 </w:t>
      </w:r>
      <w:r w:rsidRPr="00D81C36">
        <w:rPr>
          <w:rFonts w:ascii="Book Antiqua" w:hAnsi="Book Antiqua"/>
          <w:b/>
          <w:sz w:val="24"/>
          <w:szCs w:val="24"/>
        </w:rPr>
        <w:t>Kirk GD</w:t>
      </w:r>
      <w:r w:rsidRPr="00D81C36">
        <w:rPr>
          <w:rFonts w:ascii="Book Antiqua" w:hAnsi="Book Antiqua"/>
          <w:sz w:val="24"/>
          <w:szCs w:val="24"/>
        </w:rPr>
        <w:t xml:space="preserve">, </w:t>
      </w:r>
      <w:proofErr w:type="spellStart"/>
      <w:r w:rsidRPr="00D81C36">
        <w:rPr>
          <w:rFonts w:ascii="Book Antiqua" w:hAnsi="Book Antiqua"/>
          <w:sz w:val="24"/>
          <w:szCs w:val="24"/>
        </w:rPr>
        <w:t>Lesi</w:t>
      </w:r>
      <w:proofErr w:type="spellEnd"/>
      <w:r w:rsidRPr="00D81C36">
        <w:rPr>
          <w:rFonts w:ascii="Book Antiqua" w:hAnsi="Book Antiqua"/>
          <w:sz w:val="24"/>
          <w:szCs w:val="24"/>
        </w:rPr>
        <w:t xml:space="preserve"> OA, Mendy M, </w:t>
      </w:r>
      <w:proofErr w:type="spellStart"/>
      <w:r w:rsidRPr="00D81C36">
        <w:rPr>
          <w:rFonts w:ascii="Book Antiqua" w:hAnsi="Book Antiqua"/>
          <w:sz w:val="24"/>
          <w:szCs w:val="24"/>
        </w:rPr>
        <w:t>Szymañska</w:t>
      </w:r>
      <w:proofErr w:type="spellEnd"/>
      <w:r w:rsidRPr="00D81C36">
        <w:rPr>
          <w:rFonts w:ascii="Book Antiqua" w:hAnsi="Book Antiqua"/>
          <w:sz w:val="24"/>
          <w:szCs w:val="24"/>
        </w:rPr>
        <w:t xml:space="preserve"> K, Whittle H, </w:t>
      </w:r>
      <w:proofErr w:type="spellStart"/>
      <w:r w:rsidRPr="00D81C36">
        <w:rPr>
          <w:rFonts w:ascii="Book Antiqua" w:hAnsi="Book Antiqua"/>
          <w:sz w:val="24"/>
          <w:szCs w:val="24"/>
        </w:rPr>
        <w:t>Goedert</w:t>
      </w:r>
      <w:proofErr w:type="spellEnd"/>
      <w:r w:rsidRPr="00D81C36">
        <w:rPr>
          <w:rFonts w:ascii="Book Antiqua" w:hAnsi="Book Antiqua"/>
          <w:sz w:val="24"/>
          <w:szCs w:val="24"/>
        </w:rPr>
        <w:t xml:space="preserve"> JJ, Hainaut P, Montesano R. 249(</w:t>
      </w:r>
      <w:proofErr w:type="spellStart"/>
      <w:r w:rsidRPr="00D81C36">
        <w:rPr>
          <w:rFonts w:ascii="Book Antiqua" w:hAnsi="Book Antiqua"/>
          <w:sz w:val="24"/>
          <w:szCs w:val="24"/>
        </w:rPr>
        <w:t>ser</w:t>
      </w:r>
      <w:proofErr w:type="spellEnd"/>
      <w:r w:rsidRPr="00D81C36">
        <w:rPr>
          <w:rFonts w:ascii="Book Antiqua" w:hAnsi="Book Antiqua"/>
          <w:sz w:val="24"/>
          <w:szCs w:val="24"/>
        </w:rPr>
        <w:t xml:space="preserve">) TP53 mutation in plasma DNA, hepatitis B </w:t>
      </w:r>
      <w:r w:rsidRPr="00D81C36">
        <w:rPr>
          <w:rFonts w:ascii="Book Antiqua" w:hAnsi="Book Antiqua"/>
          <w:sz w:val="24"/>
          <w:szCs w:val="24"/>
        </w:rPr>
        <w:lastRenderedPageBreak/>
        <w:t xml:space="preserve">viral infection, and risk of hepatocellular carcinoma. </w:t>
      </w:r>
      <w:r w:rsidRPr="00D81C36">
        <w:rPr>
          <w:rFonts w:ascii="Book Antiqua" w:hAnsi="Book Antiqua"/>
          <w:i/>
          <w:sz w:val="24"/>
          <w:szCs w:val="24"/>
        </w:rPr>
        <w:t>Oncogene</w:t>
      </w:r>
      <w:r w:rsidRPr="00D81C36">
        <w:rPr>
          <w:rFonts w:ascii="Book Antiqua" w:hAnsi="Book Antiqua"/>
          <w:sz w:val="24"/>
          <w:szCs w:val="24"/>
        </w:rPr>
        <w:t xml:space="preserve"> 2005; </w:t>
      </w:r>
      <w:r w:rsidRPr="00D81C36">
        <w:rPr>
          <w:rFonts w:ascii="Book Antiqua" w:hAnsi="Book Antiqua"/>
          <w:b/>
          <w:sz w:val="24"/>
          <w:szCs w:val="24"/>
        </w:rPr>
        <w:t>24</w:t>
      </w:r>
      <w:r w:rsidRPr="00D81C36">
        <w:rPr>
          <w:rFonts w:ascii="Book Antiqua" w:hAnsi="Book Antiqua"/>
          <w:sz w:val="24"/>
          <w:szCs w:val="24"/>
        </w:rPr>
        <w:t>: 5858-5867 [PMID: 16007211 DOI: 10.1038/sj.onc.1208732]</w:t>
      </w:r>
    </w:p>
    <w:p w14:paraId="506544E8"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105 </w:t>
      </w:r>
      <w:r w:rsidRPr="00D81C36">
        <w:rPr>
          <w:rFonts w:ascii="Book Antiqua" w:hAnsi="Book Antiqua"/>
          <w:b/>
          <w:sz w:val="24"/>
          <w:szCs w:val="24"/>
        </w:rPr>
        <w:t>Chan KC</w:t>
      </w:r>
      <w:r w:rsidRPr="00D81C36">
        <w:rPr>
          <w:rFonts w:ascii="Book Antiqua" w:hAnsi="Book Antiqua"/>
          <w:sz w:val="24"/>
          <w:szCs w:val="24"/>
        </w:rPr>
        <w:t xml:space="preserve">, Lai PB, </w:t>
      </w:r>
      <w:proofErr w:type="spellStart"/>
      <w:r w:rsidRPr="00D81C36">
        <w:rPr>
          <w:rFonts w:ascii="Book Antiqua" w:hAnsi="Book Antiqua"/>
          <w:sz w:val="24"/>
          <w:szCs w:val="24"/>
        </w:rPr>
        <w:t>Mok</w:t>
      </w:r>
      <w:proofErr w:type="spellEnd"/>
      <w:r w:rsidRPr="00D81C36">
        <w:rPr>
          <w:rFonts w:ascii="Book Antiqua" w:hAnsi="Book Antiqua"/>
          <w:sz w:val="24"/>
          <w:szCs w:val="24"/>
        </w:rPr>
        <w:t xml:space="preserve"> TS, Chan HL, Ding C, Yeung SW, Lo YM.</w:t>
      </w:r>
      <w:proofErr w:type="gramEnd"/>
      <w:r w:rsidRPr="00D81C36">
        <w:rPr>
          <w:rFonts w:ascii="Book Antiqua" w:hAnsi="Book Antiqua"/>
          <w:sz w:val="24"/>
          <w:szCs w:val="24"/>
        </w:rPr>
        <w:t xml:space="preserve"> Quantitative analysis of circulating methylated DNA as a biomarker for hepatocellular 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2008; </w:t>
      </w:r>
      <w:r w:rsidRPr="00D81C36">
        <w:rPr>
          <w:rFonts w:ascii="Book Antiqua" w:hAnsi="Book Antiqua"/>
          <w:b/>
          <w:sz w:val="24"/>
          <w:szCs w:val="24"/>
        </w:rPr>
        <w:t>54</w:t>
      </w:r>
      <w:r w:rsidRPr="00D81C36">
        <w:rPr>
          <w:rFonts w:ascii="Book Antiqua" w:hAnsi="Book Antiqua"/>
          <w:sz w:val="24"/>
          <w:szCs w:val="24"/>
        </w:rPr>
        <w:t>: 1528-1536 [PMID: 18653827 DOI: 10.1373/clinchem.2008.104653]</w:t>
      </w:r>
    </w:p>
    <w:p w14:paraId="58115B69"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106 </w:t>
      </w:r>
      <w:proofErr w:type="spellStart"/>
      <w:r w:rsidRPr="00D81C36">
        <w:rPr>
          <w:rFonts w:ascii="Book Antiqua" w:hAnsi="Book Antiqua"/>
          <w:b/>
          <w:sz w:val="24"/>
          <w:szCs w:val="24"/>
        </w:rPr>
        <w:t>Paterlini-Brechot</w:t>
      </w:r>
      <w:proofErr w:type="spellEnd"/>
      <w:r w:rsidRPr="00D81C36">
        <w:rPr>
          <w:rFonts w:ascii="Book Antiqua" w:hAnsi="Book Antiqua"/>
          <w:b/>
          <w:sz w:val="24"/>
          <w:szCs w:val="24"/>
        </w:rPr>
        <w:t xml:space="preserve"> P</w:t>
      </w:r>
      <w:proofErr w:type="gramEnd"/>
      <w:r w:rsidRPr="00D81C36">
        <w:rPr>
          <w:rFonts w:ascii="Book Antiqua" w:hAnsi="Book Antiqua"/>
          <w:sz w:val="24"/>
          <w:szCs w:val="24"/>
        </w:rPr>
        <w:t xml:space="preserve">, </w:t>
      </w:r>
      <w:proofErr w:type="spellStart"/>
      <w:r w:rsidRPr="00D81C36">
        <w:rPr>
          <w:rFonts w:ascii="Book Antiqua" w:hAnsi="Book Antiqua"/>
          <w:sz w:val="24"/>
          <w:szCs w:val="24"/>
        </w:rPr>
        <w:t>Benali</w:t>
      </w:r>
      <w:proofErr w:type="spellEnd"/>
      <w:r w:rsidRPr="00D81C36">
        <w:rPr>
          <w:rFonts w:ascii="Book Antiqua" w:hAnsi="Book Antiqua"/>
          <w:sz w:val="24"/>
          <w:szCs w:val="24"/>
        </w:rPr>
        <w:t xml:space="preserve"> NL. Circulating tumor cells (CTC) detection: clinical impact and future directions. </w:t>
      </w:r>
      <w:r w:rsidRPr="00D81C36">
        <w:rPr>
          <w:rFonts w:ascii="Book Antiqua" w:hAnsi="Book Antiqua"/>
          <w:i/>
          <w:sz w:val="24"/>
          <w:szCs w:val="24"/>
        </w:rPr>
        <w:t>Cancer Lett</w:t>
      </w:r>
      <w:r w:rsidRPr="00D81C36">
        <w:rPr>
          <w:rFonts w:ascii="Book Antiqua" w:hAnsi="Book Antiqua"/>
          <w:sz w:val="24"/>
          <w:szCs w:val="24"/>
        </w:rPr>
        <w:t xml:space="preserve"> 2007; </w:t>
      </w:r>
      <w:r w:rsidRPr="00D81C36">
        <w:rPr>
          <w:rFonts w:ascii="Book Antiqua" w:hAnsi="Book Antiqua"/>
          <w:b/>
          <w:sz w:val="24"/>
          <w:szCs w:val="24"/>
        </w:rPr>
        <w:t>253</w:t>
      </w:r>
      <w:r w:rsidRPr="00D81C36">
        <w:rPr>
          <w:rFonts w:ascii="Book Antiqua" w:hAnsi="Book Antiqua"/>
          <w:sz w:val="24"/>
          <w:szCs w:val="24"/>
        </w:rPr>
        <w:t>: 180-204 [PMID: 17314005 DOI: 10.1016/j.canlet.2006.12.014]</w:t>
      </w:r>
    </w:p>
    <w:p w14:paraId="2CECBF4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107 </w:t>
      </w:r>
      <w:r w:rsidRPr="00D81C36">
        <w:rPr>
          <w:rFonts w:ascii="Book Antiqua" w:hAnsi="Book Antiqua"/>
          <w:b/>
          <w:sz w:val="24"/>
          <w:szCs w:val="24"/>
        </w:rPr>
        <w:t>Schulze K</w:t>
      </w:r>
      <w:r w:rsidRPr="00D81C36">
        <w:rPr>
          <w:rFonts w:ascii="Book Antiqua" w:hAnsi="Book Antiqua"/>
          <w:sz w:val="24"/>
          <w:szCs w:val="24"/>
        </w:rPr>
        <w:t xml:space="preserve">, </w:t>
      </w:r>
      <w:proofErr w:type="spellStart"/>
      <w:r w:rsidRPr="00D81C36">
        <w:rPr>
          <w:rFonts w:ascii="Book Antiqua" w:hAnsi="Book Antiqua"/>
          <w:sz w:val="24"/>
          <w:szCs w:val="24"/>
        </w:rPr>
        <w:t>Gasch</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Staufer</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Nashan</w:t>
      </w:r>
      <w:proofErr w:type="spellEnd"/>
      <w:r w:rsidRPr="00D81C36">
        <w:rPr>
          <w:rFonts w:ascii="Book Antiqua" w:hAnsi="Book Antiqua"/>
          <w:sz w:val="24"/>
          <w:szCs w:val="24"/>
        </w:rPr>
        <w:t xml:space="preserve"> B, Lohse AW,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Riethdorf</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Wege</w:t>
      </w:r>
      <w:proofErr w:type="spellEnd"/>
      <w:r w:rsidRPr="00D81C36">
        <w:rPr>
          <w:rFonts w:ascii="Book Antiqua" w:hAnsi="Book Antiqua"/>
          <w:sz w:val="24"/>
          <w:szCs w:val="24"/>
        </w:rPr>
        <w:t xml:space="preserve"> H. Presence of </w:t>
      </w:r>
      <w:proofErr w:type="spellStart"/>
      <w:r w:rsidRPr="00D81C36">
        <w:rPr>
          <w:rFonts w:ascii="Book Antiqua" w:hAnsi="Book Antiqua"/>
          <w:sz w:val="24"/>
          <w:szCs w:val="24"/>
        </w:rPr>
        <w:t>EpCAM</w:t>
      </w:r>
      <w:proofErr w:type="spellEnd"/>
      <w:r w:rsidRPr="00D81C36">
        <w:rPr>
          <w:rFonts w:ascii="Book Antiqua" w:hAnsi="Book Antiqua"/>
          <w:sz w:val="24"/>
          <w:szCs w:val="24"/>
        </w:rPr>
        <w:t xml:space="preserve">-positive circulating tumor cells as biomarker for systemic disease strongly correlates to survival in patients with hepatocellular carcinoma.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Cancer</w:t>
      </w:r>
      <w:r w:rsidRPr="00D81C36">
        <w:rPr>
          <w:rFonts w:ascii="Book Antiqua" w:hAnsi="Book Antiqua"/>
          <w:sz w:val="24"/>
          <w:szCs w:val="24"/>
        </w:rPr>
        <w:t xml:space="preserve"> 2013; </w:t>
      </w:r>
      <w:r w:rsidRPr="00D81C36">
        <w:rPr>
          <w:rFonts w:ascii="Book Antiqua" w:hAnsi="Book Antiqua"/>
          <w:b/>
          <w:sz w:val="24"/>
          <w:szCs w:val="24"/>
        </w:rPr>
        <w:t>133</w:t>
      </w:r>
      <w:r w:rsidRPr="00D81C36">
        <w:rPr>
          <w:rFonts w:ascii="Book Antiqua" w:hAnsi="Book Antiqua"/>
          <w:sz w:val="24"/>
          <w:szCs w:val="24"/>
        </w:rPr>
        <w:t>: 2165-2171 [PMID: 23616258 DOI: 10.1002/ijc.28230]</w:t>
      </w:r>
    </w:p>
    <w:p w14:paraId="11731BD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108 </w:t>
      </w:r>
      <w:proofErr w:type="spellStart"/>
      <w:r w:rsidRPr="00D81C36">
        <w:rPr>
          <w:rFonts w:ascii="Book Antiqua" w:hAnsi="Book Antiqua"/>
          <w:b/>
          <w:sz w:val="24"/>
          <w:szCs w:val="24"/>
        </w:rPr>
        <w:t>Vona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Estepa</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Béroud</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Damotte</w:t>
      </w:r>
      <w:proofErr w:type="spellEnd"/>
      <w:r w:rsidRPr="00D81C36">
        <w:rPr>
          <w:rFonts w:ascii="Book Antiqua" w:hAnsi="Book Antiqua"/>
          <w:sz w:val="24"/>
          <w:szCs w:val="24"/>
        </w:rPr>
        <w:t xml:space="preserve"> D, Capron F, </w:t>
      </w:r>
      <w:proofErr w:type="spellStart"/>
      <w:r w:rsidRPr="00D81C36">
        <w:rPr>
          <w:rFonts w:ascii="Book Antiqua" w:hAnsi="Book Antiqua"/>
          <w:sz w:val="24"/>
          <w:szCs w:val="24"/>
        </w:rPr>
        <w:t>Nalpas</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Mineur</w:t>
      </w:r>
      <w:proofErr w:type="spellEnd"/>
      <w:r w:rsidRPr="00D81C36">
        <w:rPr>
          <w:rFonts w:ascii="Book Antiqua" w:hAnsi="Book Antiqua"/>
          <w:sz w:val="24"/>
          <w:szCs w:val="24"/>
        </w:rPr>
        <w:t xml:space="preserve"> A, Franco D, </w:t>
      </w:r>
      <w:proofErr w:type="spellStart"/>
      <w:r w:rsidRPr="00D81C36">
        <w:rPr>
          <w:rFonts w:ascii="Book Antiqua" w:hAnsi="Book Antiqua"/>
          <w:sz w:val="24"/>
          <w:szCs w:val="24"/>
        </w:rPr>
        <w:t>Lacour</w:t>
      </w:r>
      <w:proofErr w:type="spellEnd"/>
      <w:r w:rsidRPr="00D81C36">
        <w:rPr>
          <w:rFonts w:ascii="Book Antiqua" w:hAnsi="Book Antiqua"/>
          <w:sz w:val="24"/>
          <w:szCs w:val="24"/>
        </w:rPr>
        <w:t xml:space="preserve"> B, Pol S, </w:t>
      </w:r>
      <w:proofErr w:type="spellStart"/>
      <w:r w:rsidRPr="00D81C36">
        <w:rPr>
          <w:rFonts w:ascii="Book Antiqua" w:hAnsi="Book Antiqua"/>
          <w:sz w:val="24"/>
          <w:szCs w:val="24"/>
        </w:rPr>
        <w:t>Bréchot</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Paterlini-Bréchot</w:t>
      </w:r>
      <w:proofErr w:type="spellEnd"/>
      <w:r w:rsidRPr="00D81C36">
        <w:rPr>
          <w:rFonts w:ascii="Book Antiqua" w:hAnsi="Book Antiqua"/>
          <w:sz w:val="24"/>
          <w:szCs w:val="24"/>
        </w:rPr>
        <w:t xml:space="preserve"> P. Impact of </w:t>
      </w:r>
      <w:proofErr w:type="spellStart"/>
      <w:r w:rsidRPr="00D81C36">
        <w:rPr>
          <w:rFonts w:ascii="Book Antiqua" w:hAnsi="Book Antiqua"/>
          <w:sz w:val="24"/>
          <w:szCs w:val="24"/>
        </w:rPr>
        <w:t>cytomorphological</w:t>
      </w:r>
      <w:proofErr w:type="spellEnd"/>
      <w:r w:rsidRPr="00D81C36">
        <w:rPr>
          <w:rFonts w:ascii="Book Antiqua" w:hAnsi="Book Antiqua"/>
          <w:sz w:val="24"/>
          <w:szCs w:val="24"/>
        </w:rPr>
        <w:t xml:space="preserve"> detection of circulating tumor cells in patients with liver cancer. </w:t>
      </w:r>
      <w:r w:rsidRPr="00D81C36">
        <w:rPr>
          <w:rFonts w:ascii="Book Antiqua" w:hAnsi="Book Antiqua"/>
          <w:i/>
          <w:sz w:val="24"/>
          <w:szCs w:val="24"/>
        </w:rPr>
        <w:t>Hepatology</w:t>
      </w:r>
      <w:r w:rsidRPr="00D81C36">
        <w:rPr>
          <w:rFonts w:ascii="Book Antiqua" w:hAnsi="Book Antiqua"/>
          <w:sz w:val="24"/>
          <w:szCs w:val="24"/>
        </w:rPr>
        <w:t xml:space="preserve"> 2004; </w:t>
      </w:r>
      <w:r w:rsidRPr="00D81C36">
        <w:rPr>
          <w:rFonts w:ascii="Book Antiqua" w:hAnsi="Book Antiqua"/>
          <w:b/>
          <w:sz w:val="24"/>
          <w:szCs w:val="24"/>
        </w:rPr>
        <w:t>39</w:t>
      </w:r>
      <w:r w:rsidRPr="00D81C36">
        <w:rPr>
          <w:rFonts w:ascii="Book Antiqua" w:hAnsi="Book Antiqua"/>
          <w:sz w:val="24"/>
          <w:szCs w:val="24"/>
        </w:rPr>
        <w:t>: 792-797 [PMID: 14999698 DOI: 10.1002/hep.20091]</w:t>
      </w:r>
    </w:p>
    <w:p w14:paraId="07FF525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109 </w:t>
      </w:r>
      <w:proofErr w:type="spellStart"/>
      <w:r w:rsidRPr="00D81C36">
        <w:rPr>
          <w:rFonts w:ascii="Book Antiqua" w:hAnsi="Book Antiqua"/>
          <w:b/>
          <w:sz w:val="24"/>
          <w:szCs w:val="24"/>
        </w:rPr>
        <w:t>Lv</w:t>
      </w:r>
      <w:proofErr w:type="spellEnd"/>
      <w:r w:rsidRPr="00D81C36">
        <w:rPr>
          <w:rFonts w:ascii="Book Antiqua" w:hAnsi="Book Antiqua"/>
          <w:b/>
          <w:sz w:val="24"/>
          <w:szCs w:val="24"/>
        </w:rPr>
        <w:t xml:space="preserve"> P</w:t>
      </w:r>
      <w:r w:rsidRPr="00D81C36">
        <w:rPr>
          <w:rFonts w:ascii="Book Antiqua" w:hAnsi="Book Antiqua"/>
          <w:sz w:val="24"/>
          <w:szCs w:val="24"/>
        </w:rPr>
        <w:t xml:space="preserve">, Tang Z, Liang X,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M, Han RP. </w:t>
      </w:r>
      <w:proofErr w:type="gramStart"/>
      <w:r w:rsidRPr="00D81C36">
        <w:rPr>
          <w:rFonts w:ascii="Book Antiqua" w:hAnsi="Book Antiqua"/>
          <w:sz w:val="24"/>
          <w:szCs w:val="24"/>
        </w:rPr>
        <w:t>Spatially gradated segregation and recovery of circulating tumor cells from peripheral blood of cancer patients.</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Biomicrofluidics</w:t>
      </w:r>
      <w:proofErr w:type="spellEnd"/>
      <w:r w:rsidRPr="00D81C36">
        <w:rPr>
          <w:rFonts w:ascii="Book Antiqua" w:hAnsi="Book Antiqua"/>
          <w:sz w:val="24"/>
          <w:szCs w:val="24"/>
        </w:rPr>
        <w:t xml:space="preserve"> 2013; </w:t>
      </w:r>
      <w:r w:rsidRPr="00D81C36">
        <w:rPr>
          <w:rFonts w:ascii="Book Antiqua" w:hAnsi="Book Antiqua"/>
          <w:b/>
          <w:sz w:val="24"/>
          <w:szCs w:val="24"/>
        </w:rPr>
        <w:t>7</w:t>
      </w:r>
      <w:r w:rsidRPr="00D81C36">
        <w:rPr>
          <w:rFonts w:ascii="Book Antiqua" w:hAnsi="Book Antiqua"/>
          <w:sz w:val="24"/>
          <w:szCs w:val="24"/>
        </w:rPr>
        <w:t>: 34109 [PMID: 24404029 DOI: 10.1063/1.4808456]</w:t>
      </w:r>
    </w:p>
    <w:p w14:paraId="69074BB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110 </w:t>
      </w:r>
      <w:proofErr w:type="spellStart"/>
      <w:r w:rsidRPr="00D81C36">
        <w:rPr>
          <w:rFonts w:ascii="Book Antiqua" w:hAnsi="Book Antiqua"/>
          <w:b/>
          <w:sz w:val="24"/>
          <w:szCs w:val="24"/>
        </w:rPr>
        <w:t>Sauzay</w:t>
      </w:r>
      <w:proofErr w:type="spellEnd"/>
      <w:r w:rsidRPr="00D81C36">
        <w:rPr>
          <w:rFonts w:ascii="Book Antiqua" w:hAnsi="Book Antiqua"/>
          <w:b/>
          <w:sz w:val="24"/>
          <w:szCs w:val="24"/>
        </w:rPr>
        <w:t xml:space="preserve"> C</w:t>
      </w:r>
      <w:r w:rsidRPr="00D81C36">
        <w:rPr>
          <w:rFonts w:ascii="Book Antiqua" w:hAnsi="Book Antiqua"/>
          <w:sz w:val="24"/>
          <w:szCs w:val="24"/>
        </w:rPr>
        <w:t xml:space="preserve">, Petit A, Bourgeois AM, </w:t>
      </w:r>
      <w:proofErr w:type="spellStart"/>
      <w:r w:rsidRPr="00D81C36">
        <w:rPr>
          <w:rFonts w:ascii="Book Antiqua" w:hAnsi="Book Antiqua"/>
          <w:sz w:val="24"/>
          <w:szCs w:val="24"/>
        </w:rPr>
        <w:t>Barbare</w:t>
      </w:r>
      <w:proofErr w:type="spellEnd"/>
      <w:r w:rsidRPr="00D81C36">
        <w:rPr>
          <w:rFonts w:ascii="Book Antiqua" w:hAnsi="Book Antiqua"/>
          <w:sz w:val="24"/>
          <w:szCs w:val="24"/>
        </w:rPr>
        <w:t xml:space="preserve"> JC, </w:t>
      </w:r>
      <w:proofErr w:type="spellStart"/>
      <w:r w:rsidRPr="00D81C36">
        <w:rPr>
          <w:rFonts w:ascii="Book Antiqua" w:hAnsi="Book Antiqua"/>
          <w:sz w:val="24"/>
          <w:szCs w:val="24"/>
        </w:rPr>
        <w:t>Chauffert</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Galmiche</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Houessinon</w:t>
      </w:r>
      <w:proofErr w:type="spellEnd"/>
      <w:r w:rsidRPr="00D81C36">
        <w:rPr>
          <w:rFonts w:ascii="Book Antiqua" w:hAnsi="Book Antiqua"/>
          <w:sz w:val="24"/>
          <w:szCs w:val="24"/>
        </w:rPr>
        <w:t xml:space="preserve"> A. Alpha-</w:t>
      </w:r>
      <w:proofErr w:type="spellStart"/>
      <w:r w:rsidRPr="00D81C36">
        <w:rPr>
          <w:rFonts w:ascii="Book Antiqua" w:hAnsi="Book Antiqua"/>
          <w:sz w:val="24"/>
          <w:szCs w:val="24"/>
        </w:rPr>
        <w:t>foetoprotein</w:t>
      </w:r>
      <w:proofErr w:type="spellEnd"/>
      <w:r w:rsidRPr="00D81C36">
        <w:rPr>
          <w:rFonts w:ascii="Book Antiqua" w:hAnsi="Book Antiqua"/>
          <w:sz w:val="24"/>
          <w:szCs w:val="24"/>
        </w:rPr>
        <w:t xml:space="preserve"> (AFP): A multi-purpose marker in hepatocellular 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2016; </w:t>
      </w:r>
      <w:r w:rsidRPr="00D81C36">
        <w:rPr>
          <w:rFonts w:ascii="Book Antiqua" w:hAnsi="Book Antiqua"/>
          <w:b/>
          <w:sz w:val="24"/>
          <w:szCs w:val="24"/>
        </w:rPr>
        <w:t>463</w:t>
      </w:r>
      <w:r w:rsidRPr="00D81C36">
        <w:rPr>
          <w:rFonts w:ascii="Book Antiqua" w:hAnsi="Book Antiqua"/>
          <w:sz w:val="24"/>
          <w:szCs w:val="24"/>
        </w:rPr>
        <w:t>: 39-44 [PMID: 27732875 DOI: 10.1016/j.cca.2016.10.006]</w:t>
      </w:r>
    </w:p>
    <w:p w14:paraId="57EFAEF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111 </w:t>
      </w:r>
      <w:proofErr w:type="spellStart"/>
      <w:r w:rsidRPr="00D81C36">
        <w:rPr>
          <w:rFonts w:ascii="Book Antiqua" w:hAnsi="Book Antiqua"/>
          <w:b/>
          <w:sz w:val="24"/>
          <w:szCs w:val="24"/>
        </w:rPr>
        <w:t>Suo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C, Zhu X, Fan Z, Yang Z, He H, Wei X. Proportion of circulating tumor cell clusters increases during cancer metastasis. </w:t>
      </w:r>
      <w:r w:rsidRPr="00D81C36">
        <w:rPr>
          <w:rFonts w:ascii="Book Antiqua" w:hAnsi="Book Antiqua"/>
          <w:i/>
          <w:sz w:val="24"/>
          <w:szCs w:val="24"/>
        </w:rPr>
        <w:t>Cytometry A</w:t>
      </w:r>
      <w:r w:rsidRPr="00D81C36">
        <w:rPr>
          <w:rFonts w:ascii="Book Antiqua" w:hAnsi="Book Antiqua"/>
          <w:sz w:val="24"/>
          <w:szCs w:val="24"/>
        </w:rPr>
        <w:t xml:space="preserve"> 2017; </w:t>
      </w:r>
      <w:r w:rsidRPr="00D81C36">
        <w:rPr>
          <w:rFonts w:ascii="Book Antiqua" w:hAnsi="Book Antiqua"/>
          <w:b/>
          <w:sz w:val="24"/>
          <w:szCs w:val="24"/>
        </w:rPr>
        <w:t>91</w:t>
      </w:r>
      <w:r w:rsidRPr="00D81C36">
        <w:rPr>
          <w:rFonts w:ascii="Book Antiqua" w:hAnsi="Book Antiqua"/>
          <w:sz w:val="24"/>
          <w:szCs w:val="24"/>
        </w:rPr>
        <w:t>: 250-253 [PMID: 28009470 DOI: 10.1002/cyto.a.23037]</w:t>
      </w:r>
    </w:p>
    <w:p w14:paraId="21177E77"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112 </w:t>
      </w:r>
      <w:r w:rsidRPr="00D81C36">
        <w:rPr>
          <w:rFonts w:ascii="Book Antiqua" w:hAnsi="Book Antiqua"/>
          <w:b/>
          <w:sz w:val="24"/>
          <w:szCs w:val="24"/>
        </w:rPr>
        <w:t>Lu S</w:t>
      </w:r>
      <w:r w:rsidRPr="00463615">
        <w:rPr>
          <w:rFonts w:ascii="Book Antiqua" w:hAnsi="Book Antiqua"/>
          <w:bCs/>
          <w:sz w:val="24"/>
          <w:szCs w:val="24"/>
        </w:rPr>
        <w:t xml:space="preserve">, </w:t>
      </w:r>
      <w:r w:rsidRPr="00D81C36">
        <w:rPr>
          <w:rFonts w:ascii="Book Antiqua" w:hAnsi="Book Antiqua"/>
          <w:sz w:val="24"/>
          <w:szCs w:val="24"/>
        </w:rPr>
        <w:t xml:space="preserve">Luo Y. Research on the diagnostic value of serum tumor markers </w:t>
      </w:r>
      <w:r w:rsidRPr="00D81C36">
        <w:rPr>
          <w:rFonts w:ascii="Book Antiqua" w:hAnsi="Book Antiqua"/>
          <w:sz w:val="24"/>
          <w:szCs w:val="24"/>
        </w:rPr>
        <w:lastRenderedPageBreak/>
        <w:t>and CTC in the diagnosis of liver cancer.</w:t>
      </w:r>
      <w:proofErr w:type="gramEnd"/>
      <w:r w:rsidRPr="00D81C36">
        <w:rPr>
          <w:rFonts w:ascii="Book Antiqua" w:hAnsi="Book Antiqua"/>
          <w:sz w:val="24"/>
          <w:szCs w:val="24"/>
        </w:rPr>
        <w:t xml:space="preserve"> </w:t>
      </w:r>
      <w:r w:rsidRPr="00624179">
        <w:rPr>
          <w:rFonts w:ascii="Book Antiqua" w:hAnsi="Book Antiqua"/>
          <w:i/>
          <w:iCs/>
          <w:sz w:val="24"/>
          <w:szCs w:val="24"/>
        </w:rPr>
        <w:t>Biomed Res</w:t>
      </w:r>
      <w:r w:rsidRPr="00D81C36">
        <w:rPr>
          <w:rFonts w:ascii="Book Antiqua" w:hAnsi="Book Antiqua"/>
          <w:sz w:val="24"/>
          <w:szCs w:val="24"/>
        </w:rPr>
        <w:t xml:space="preserve"> 2018</w:t>
      </w:r>
      <w:r>
        <w:rPr>
          <w:rFonts w:ascii="Book Antiqua" w:hAnsi="Book Antiqua"/>
          <w:sz w:val="24"/>
        </w:rPr>
        <w:t xml:space="preserve">; </w:t>
      </w:r>
      <w:r w:rsidRPr="00624179">
        <w:rPr>
          <w:rFonts w:ascii="Book Antiqua" w:hAnsi="Book Antiqua"/>
          <w:b/>
          <w:bCs/>
          <w:sz w:val="24"/>
        </w:rPr>
        <w:t>S</w:t>
      </w:r>
      <w:r w:rsidRPr="00624179">
        <w:rPr>
          <w:rFonts w:ascii="Book Antiqua" w:hAnsi="Book Antiqua" w:hint="eastAsia"/>
          <w:b/>
          <w:bCs/>
          <w:sz w:val="24"/>
        </w:rPr>
        <w:t>pec</w:t>
      </w:r>
      <w:r w:rsidRPr="00624179">
        <w:rPr>
          <w:rFonts w:ascii="Book Antiqua" w:hAnsi="Book Antiqua"/>
          <w:b/>
          <w:bCs/>
          <w:sz w:val="24"/>
        </w:rPr>
        <w:t>ial i</w:t>
      </w:r>
      <w:r w:rsidRPr="00624179">
        <w:rPr>
          <w:rFonts w:ascii="Book Antiqua" w:hAnsi="Book Antiqua" w:hint="eastAsia"/>
          <w:b/>
          <w:bCs/>
          <w:sz w:val="24"/>
        </w:rPr>
        <w:t>ssu</w:t>
      </w:r>
      <w:r w:rsidRPr="00624179">
        <w:rPr>
          <w:rFonts w:ascii="Book Antiqua" w:hAnsi="Book Antiqua"/>
          <w:b/>
          <w:bCs/>
          <w:sz w:val="24"/>
        </w:rPr>
        <w:t>e</w:t>
      </w:r>
      <w:r>
        <w:rPr>
          <w:rFonts w:ascii="Book Antiqua" w:hAnsi="Book Antiqua"/>
          <w:sz w:val="24"/>
        </w:rPr>
        <w:t xml:space="preserve">: </w:t>
      </w:r>
      <w:r w:rsidRPr="00D81C36">
        <w:rPr>
          <w:rFonts w:ascii="Book Antiqua" w:hAnsi="Book Antiqua"/>
          <w:sz w:val="24"/>
          <w:szCs w:val="24"/>
        </w:rPr>
        <w:t xml:space="preserve">S223-S226 </w:t>
      </w:r>
      <w:r>
        <w:rPr>
          <w:rFonts w:ascii="Book Antiqua" w:hAnsi="Book Antiqua"/>
          <w:sz w:val="24"/>
        </w:rPr>
        <w:t>[</w:t>
      </w:r>
      <w:r w:rsidRPr="00D81C36">
        <w:rPr>
          <w:rFonts w:ascii="Book Antiqua" w:hAnsi="Book Antiqua"/>
          <w:sz w:val="24"/>
          <w:szCs w:val="24"/>
        </w:rPr>
        <w:t>DOI: 10.4066/biomedicalresearch.29-17-834</w:t>
      </w:r>
      <w:r>
        <w:rPr>
          <w:rFonts w:ascii="Book Antiqua" w:hAnsi="Book Antiqua"/>
          <w:sz w:val="24"/>
        </w:rPr>
        <w:t>]</w:t>
      </w:r>
    </w:p>
    <w:p w14:paraId="1D5B5B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113 </w:t>
      </w:r>
      <w:r w:rsidRPr="00D81C36">
        <w:rPr>
          <w:rFonts w:ascii="Book Antiqua" w:hAnsi="Book Antiqua"/>
          <w:b/>
          <w:sz w:val="24"/>
          <w:szCs w:val="24"/>
        </w:rPr>
        <w:t>Ye X</w:t>
      </w:r>
      <w:r w:rsidRPr="00D81C36">
        <w:rPr>
          <w:rFonts w:ascii="Book Antiqua" w:hAnsi="Book Antiqua"/>
          <w:sz w:val="24"/>
          <w:szCs w:val="24"/>
        </w:rPr>
        <w:t xml:space="preserve">, Li G, Han C, Han Q, Shang L, Su H, Han B, Gong Y, Lu G, Peng T. Circulating tumor cells as a potential biomarker for postoperative clinical outcome in HBV-related hepatocellular carcinoma. </w:t>
      </w:r>
      <w:r w:rsidRPr="00D81C36">
        <w:rPr>
          <w:rFonts w:ascii="Book Antiqua" w:hAnsi="Book Antiqua"/>
          <w:i/>
          <w:sz w:val="24"/>
          <w:szCs w:val="24"/>
        </w:rPr>
        <w:t xml:space="preserve">Cancer </w:t>
      </w:r>
      <w:proofErr w:type="spellStart"/>
      <w:r w:rsidRPr="00D81C36">
        <w:rPr>
          <w:rFonts w:ascii="Book Antiqua" w:hAnsi="Book Antiqua"/>
          <w:i/>
          <w:sz w:val="24"/>
          <w:szCs w:val="24"/>
        </w:rPr>
        <w:t>Manag</w:t>
      </w:r>
      <w:proofErr w:type="spellEnd"/>
      <w:r w:rsidRPr="00D81C36">
        <w:rPr>
          <w:rFonts w:ascii="Book Antiqua" w:hAnsi="Book Antiqua"/>
          <w:i/>
          <w:sz w:val="24"/>
          <w:szCs w:val="24"/>
        </w:rPr>
        <w:t xml:space="preserve"> Res</w:t>
      </w:r>
      <w:r w:rsidRPr="00D81C36">
        <w:rPr>
          <w:rFonts w:ascii="Book Antiqua" w:hAnsi="Book Antiqua"/>
          <w:sz w:val="24"/>
          <w:szCs w:val="24"/>
        </w:rPr>
        <w:t xml:space="preserve"> 2018; </w:t>
      </w:r>
      <w:r w:rsidRPr="00D81C36">
        <w:rPr>
          <w:rFonts w:ascii="Book Antiqua" w:hAnsi="Book Antiqua"/>
          <w:b/>
          <w:sz w:val="24"/>
          <w:szCs w:val="24"/>
        </w:rPr>
        <w:t>10</w:t>
      </w:r>
      <w:r w:rsidRPr="00D81C36">
        <w:rPr>
          <w:rFonts w:ascii="Book Antiqua" w:hAnsi="Book Antiqua"/>
          <w:sz w:val="24"/>
          <w:szCs w:val="24"/>
        </w:rPr>
        <w:t>: 5639-5647 [PMID: 30532586 DOI: 10.2147/CMAR.S175489]</w:t>
      </w:r>
    </w:p>
    <w:p w14:paraId="54C19216"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114 </w:t>
      </w:r>
      <w:proofErr w:type="spellStart"/>
      <w:r w:rsidRPr="00D81C36">
        <w:rPr>
          <w:rFonts w:ascii="Book Antiqua" w:hAnsi="Book Antiqua"/>
          <w:b/>
          <w:sz w:val="24"/>
          <w:szCs w:val="24"/>
        </w:rPr>
        <w:t>Hao</w:t>
      </w:r>
      <w:proofErr w:type="spellEnd"/>
      <w:r w:rsidRPr="00D81C36">
        <w:rPr>
          <w:rFonts w:ascii="Book Antiqua" w:hAnsi="Book Antiqua"/>
          <w:b/>
          <w:sz w:val="24"/>
          <w:szCs w:val="24"/>
        </w:rPr>
        <w:t xml:space="preserve"> HC</w:t>
      </w:r>
      <w:r w:rsidRPr="00D81C36">
        <w:rPr>
          <w:rFonts w:ascii="Book Antiqua" w:hAnsi="Book Antiqua"/>
          <w:sz w:val="24"/>
          <w:szCs w:val="24"/>
        </w:rPr>
        <w:t>, Yao DJ.</w:t>
      </w:r>
      <w:proofErr w:type="gramEnd"/>
      <w:r w:rsidRPr="00D81C36">
        <w:rPr>
          <w:rFonts w:ascii="Book Antiqua" w:hAnsi="Book Antiqua"/>
          <w:sz w:val="24"/>
          <w:szCs w:val="24"/>
        </w:rPr>
        <w:t xml:space="preserve"> Detection of cancer cells on a chip. </w:t>
      </w:r>
      <w:proofErr w:type="spellStart"/>
      <w:r w:rsidRPr="00D81C36">
        <w:rPr>
          <w:rFonts w:ascii="Book Antiqua" w:hAnsi="Book Antiqua"/>
          <w:i/>
          <w:sz w:val="24"/>
          <w:szCs w:val="24"/>
        </w:rPr>
        <w:t>Curr</w:t>
      </w:r>
      <w:proofErr w:type="spellEnd"/>
      <w:r w:rsidRPr="00D81C36">
        <w:rPr>
          <w:rFonts w:ascii="Book Antiqua" w:hAnsi="Book Antiqua"/>
          <w:i/>
          <w:sz w:val="24"/>
          <w:szCs w:val="24"/>
        </w:rPr>
        <w:t xml:space="preserve"> Top Med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2015; </w:t>
      </w:r>
      <w:r w:rsidRPr="00D81C36">
        <w:rPr>
          <w:rFonts w:ascii="Book Antiqua" w:hAnsi="Book Antiqua"/>
          <w:b/>
          <w:sz w:val="24"/>
          <w:szCs w:val="24"/>
        </w:rPr>
        <w:t>15</w:t>
      </w:r>
      <w:r w:rsidRPr="00D81C36">
        <w:rPr>
          <w:rFonts w:ascii="Book Antiqua" w:hAnsi="Book Antiqua"/>
          <w:sz w:val="24"/>
          <w:szCs w:val="24"/>
        </w:rPr>
        <w:t>: 1543-1550 [PMID: 25877085 DOI: 10.2174/1568026615666150414150950]</w:t>
      </w:r>
    </w:p>
    <w:p w14:paraId="210E39F3" w14:textId="77777777" w:rsidR="00A33EF1" w:rsidRPr="00D81C36" w:rsidRDefault="00A33EF1" w:rsidP="00A33EF1">
      <w:pPr>
        <w:spacing w:line="360" w:lineRule="auto"/>
        <w:rPr>
          <w:rFonts w:ascii="Book Antiqua" w:hAnsi="Book Antiqua"/>
          <w:sz w:val="24"/>
          <w:szCs w:val="24"/>
        </w:rPr>
      </w:pPr>
      <w:proofErr w:type="gramStart"/>
      <w:r w:rsidRPr="00D81C36">
        <w:rPr>
          <w:rFonts w:ascii="Book Antiqua" w:hAnsi="Book Antiqua"/>
          <w:sz w:val="24"/>
          <w:szCs w:val="24"/>
        </w:rPr>
        <w:t xml:space="preserve">115 </w:t>
      </w:r>
      <w:proofErr w:type="spellStart"/>
      <w:r w:rsidRPr="00D81C36">
        <w:rPr>
          <w:rFonts w:ascii="Book Antiqua" w:hAnsi="Book Antiqua"/>
          <w:b/>
          <w:sz w:val="24"/>
          <w:szCs w:val="24"/>
        </w:rPr>
        <w:t>Hao</w:t>
      </w:r>
      <w:proofErr w:type="spellEnd"/>
      <w:r w:rsidRPr="00D81C36">
        <w:rPr>
          <w:rFonts w:ascii="Book Antiqua" w:hAnsi="Book Antiqua"/>
          <w:b/>
          <w:sz w:val="24"/>
          <w:szCs w:val="24"/>
        </w:rPr>
        <w:t xml:space="preserve"> SJ</w:t>
      </w:r>
      <w:r w:rsidRPr="00D81C36">
        <w:rPr>
          <w:rFonts w:ascii="Book Antiqua" w:hAnsi="Book Antiqua"/>
          <w:sz w:val="24"/>
          <w:szCs w:val="24"/>
        </w:rPr>
        <w:t>, Wan Y, Xia YQ, Zou X, Zheng SY.</w:t>
      </w:r>
      <w:proofErr w:type="gramEnd"/>
      <w:r w:rsidRPr="00D81C36">
        <w:rPr>
          <w:rFonts w:ascii="Book Antiqua" w:hAnsi="Book Antiqua"/>
          <w:sz w:val="24"/>
          <w:szCs w:val="24"/>
        </w:rPr>
        <w:t xml:space="preserve"> </w:t>
      </w:r>
      <w:proofErr w:type="gramStart"/>
      <w:r w:rsidRPr="00D81C36">
        <w:rPr>
          <w:rFonts w:ascii="Book Antiqua" w:hAnsi="Book Antiqua"/>
          <w:sz w:val="24"/>
          <w:szCs w:val="24"/>
        </w:rPr>
        <w:t>Size-based separation methods of circulating tumor cells.</w:t>
      </w:r>
      <w:proofErr w:type="gramEnd"/>
      <w:r w:rsidRPr="00D81C36">
        <w:rPr>
          <w:rFonts w:ascii="Book Antiqua" w:hAnsi="Book Antiqua"/>
          <w:sz w:val="24"/>
          <w:szCs w:val="24"/>
        </w:rPr>
        <w:t xml:space="preserve"> </w:t>
      </w:r>
      <w:proofErr w:type="spellStart"/>
      <w:r w:rsidRPr="00D81C36">
        <w:rPr>
          <w:rFonts w:ascii="Book Antiqua" w:hAnsi="Book Antiqua"/>
          <w:i/>
          <w:sz w:val="24"/>
          <w:szCs w:val="24"/>
        </w:rPr>
        <w:t>Adv</w:t>
      </w:r>
      <w:proofErr w:type="spellEnd"/>
      <w:r w:rsidRPr="00D81C36">
        <w:rPr>
          <w:rFonts w:ascii="Book Antiqua" w:hAnsi="Book Antiqua"/>
          <w:i/>
          <w:sz w:val="24"/>
          <w:szCs w:val="24"/>
        </w:rPr>
        <w:t xml:space="preserve"> Drug </w:t>
      </w:r>
      <w:proofErr w:type="spellStart"/>
      <w:r w:rsidRPr="00D81C36">
        <w:rPr>
          <w:rFonts w:ascii="Book Antiqua" w:hAnsi="Book Antiqua"/>
          <w:i/>
          <w:sz w:val="24"/>
          <w:szCs w:val="24"/>
        </w:rPr>
        <w:t>Deliv</w:t>
      </w:r>
      <w:proofErr w:type="spellEnd"/>
      <w:r w:rsidRPr="00D81C36">
        <w:rPr>
          <w:rFonts w:ascii="Book Antiqua" w:hAnsi="Book Antiqua"/>
          <w:i/>
          <w:sz w:val="24"/>
          <w:szCs w:val="24"/>
        </w:rPr>
        <w:t xml:space="preserve"> Rev</w:t>
      </w:r>
      <w:r w:rsidRPr="00D81C36">
        <w:rPr>
          <w:rFonts w:ascii="Book Antiqua" w:hAnsi="Book Antiqua"/>
          <w:sz w:val="24"/>
          <w:szCs w:val="24"/>
        </w:rPr>
        <w:t xml:space="preserve"> 2018; </w:t>
      </w:r>
      <w:r w:rsidRPr="00D81C36">
        <w:rPr>
          <w:rFonts w:ascii="Book Antiqua" w:hAnsi="Book Antiqua"/>
          <w:b/>
          <w:sz w:val="24"/>
          <w:szCs w:val="24"/>
        </w:rPr>
        <w:t>125</w:t>
      </w:r>
      <w:r w:rsidRPr="00D81C36">
        <w:rPr>
          <w:rFonts w:ascii="Book Antiqua" w:hAnsi="Book Antiqua"/>
          <w:sz w:val="24"/>
          <w:szCs w:val="24"/>
        </w:rPr>
        <w:t>: 3-20 [PMID: 29326054 DOI: 10.1016/j.addr.2018.01.002]</w:t>
      </w:r>
    </w:p>
    <w:p w14:paraId="39D1DE9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116 </w:t>
      </w:r>
      <w:r w:rsidRPr="00D81C36">
        <w:rPr>
          <w:rFonts w:ascii="Book Antiqua" w:hAnsi="Book Antiqua"/>
          <w:b/>
          <w:sz w:val="24"/>
          <w:szCs w:val="24"/>
        </w:rPr>
        <w:t>Huang JT</w:t>
      </w:r>
      <w:r w:rsidRPr="00D81C36">
        <w:rPr>
          <w:rFonts w:ascii="Book Antiqua" w:hAnsi="Book Antiqua"/>
          <w:sz w:val="24"/>
          <w:szCs w:val="24"/>
        </w:rPr>
        <w:t xml:space="preserve">, Liu SM, Ma H, Yang Y, Zhang X, Sun H, Zhang X, Xu J, Wang J. Systematic Review and Meta-Analysis: Circulating miRNAs for Diagnosis of Hepatocellular Carcinoma. </w:t>
      </w:r>
      <w:r w:rsidRPr="00D81C36">
        <w:rPr>
          <w:rFonts w:ascii="Book Antiqua" w:hAnsi="Book Antiqua"/>
          <w:i/>
          <w:sz w:val="24"/>
          <w:szCs w:val="24"/>
        </w:rPr>
        <w:t xml:space="preserve">J Cell </w:t>
      </w:r>
      <w:proofErr w:type="spellStart"/>
      <w:r w:rsidRPr="00D81C36">
        <w:rPr>
          <w:rFonts w:ascii="Book Antiqua" w:hAnsi="Book Antiqua"/>
          <w:i/>
          <w:sz w:val="24"/>
          <w:szCs w:val="24"/>
        </w:rPr>
        <w:t>Physiol</w:t>
      </w:r>
      <w:proofErr w:type="spellEnd"/>
      <w:r w:rsidRPr="00D81C36">
        <w:rPr>
          <w:rFonts w:ascii="Book Antiqua" w:hAnsi="Book Antiqua"/>
          <w:sz w:val="24"/>
          <w:szCs w:val="24"/>
        </w:rPr>
        <w:t xml:space="preserve"> 2016; </w:t>
      </w:r>
      <w:r w:rsidRPr="00D81C36">
        <w:rPr>
          <w:rFonts w:ascii="Book Antiqua" w:hAnsi="Book Antiqua"/>
          <w:b/>
          <w:sz w:val="24"/>
          <w:szCs w:val="24"/>
        </w:rPr>
        <w:t>231</w:t>
      </w:r>
      <w:r w:rsidRPr="00D81C36">
        <w:rPr>
          <w:rFonts w:ascii="Book Antiqua" w:hAnsi="Book Antiqua"/>
          <w:sz w:val="24"/>
          <w:szCs w:val="24"/>
        </w:rPr>
        <w:t>: 328-335 [PMID: 26291451 DOI: 10.1002/jcp.25135]</w:t>
      </w:r>
    </w:p>
    <w:p w14:paraId="4355335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117 </w:t>
      </w:r>
      <w:r w:rsidRPr="00D81C36">
        <w:rPr>
          <w:rFonts w:ascii="Book Antiqua" w:hAnsi="Book Antiqua"/>
          <w:b/>
          <w:sz w:val="24"/>
          <w:szCs w:val="24"/>
        </w:rPr>
        <w:t>Shi BM</w:t>
      </w:r>
      <w:r w:rsidRPr="00D81C36">
        <w:rPr>
          <w:rFonts w:ascii="Book Antiqua" w:hAnsi="Book Antiqua"/>
          <w:sz w:val="24"/>
          <w:szCs w:val="24"/>
        </w:rPr>
        <w:t xml:space="preserve">, Lu W, Ji K, Wang YF, Xiao S, Wang XY. Study on the value of serum miR-106b for the early diagnosis of hepatocellular carcinoma. </w:t>
      </w:r>
      <w:r w:rsidRPr="00D81C36">
        <w:rPr>
          <w:rFonts w:ascii="Book Antiqua" w:hAnsi="Book Antiqua"/>
          <w:i/>
          <w:sz w:val="24"/>
          <w:szCs w:val="24"/>
        </w:rPr>
        <w:t xml:space="preserve">World J </w:t>
      </w:r>
      <w:proofErr w:type="spellStart"/>
      <w:r w:rsidRPr="00D81C36">
        <w:rPr>
          <w:rFonts w:ascii="Book Antiqua" w:hAnsi="Book Antiqua"/>
          <w:i/>
          <w:sz w:val="24"/>
          <w:szCs w:val="24"/>
        </w:rPr>
        <w:t>Gastroenterol</w:t>
      </w:r>
      <w:proofErr w:type="spellEnd"/>
      <w:r w:rsidRPr="00D81C36">
        <w:rPr>
          <w:rFonts w:ascii="Book Antiqua" w:hAnsi="Book Antiqua"/>
          <w:sz w:val="24"/>
          <w:szCs w:val="24"/>
        </w:rPr>
        <w:t xml:space="preserve"> 2017; </w:t>
      </w:r>
      <w:r w:rsidRPr="00D81C36">
        <w:rPr>
          <w:rFonts w:ascii="Book Antiqua" w:hAnsi="Book Antiqua"/>
          <w:b/>
          <w:sz w:val="24"/>
          <w:szCs w:val="24"/>
        </w:rPr>
        <w:t>23</w:t>
      </w:r>
      <w:r w:rsidRPr="00D81C36">
        <w:rPr>
          <w:rFonts w:ascii="Book Antiqua" w:hAnsi="Book Antiqua"/>
          <w:sz w:val="24"/>
          <w:szCs w:val="24"/>
        </w:rPr>
        <w:t>: 3713-3720 [PMID: 28611524 DOI: 10.3748/wjg.v23.i20.3713]</w:t>
      </w:r>
    </w:p>
    <w:p w14:paraId="369FDE2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118 </w:t>
      </w:r>
      <w:r w:rsidRPr="00D81C36">
        <w:rPr>
          <w:rFonts w:ascii="Book Antiqua" w:hAnsi="Book Antiqua"/>
          <w:b/>
          <w:sz w:val="24"/>
          <w:szCs w:val="24"/>
        </w:rPr>
        <w:t>Li Y</w:t>
      </w:r>
      <w:r w:rsidRPr="00D81C36">
        <w:rPr>
          <w:rFonts w:ascii="Book Antiqua" w:hAnsi="Book Antiqua"/>
          <w:sz w:val="24"/>
          <w:szCs w:val="24"/>
        </w:rPr>
        <w:t xml:space="preserve">, Tan W, Neo TW, Aung MO, Wasser S, Lim SG, Tan TM. </w:t>
      </w:r>
      <w:proofErr w:type="gramStart"/>
      <w:r w:rsidRPr="00D81C36">
        <w:rPr>
          <w:rFonts w:ascii="Book Antiqua" w:hAnsi="Book Antiqua"/>
          <w:sz w:val="24"/>
          <w:szCs w:val="24"/>
        </w:rPr>
        <w:t>Role of the miR-106b-25 microRNA cluster in hepatocellular carcinoma.</w:t>
      </w:r>
      <w:proofErr w:type="gramEnd"/>
      <w:r w:rsidRPr="00D81C36">
        <w:rPr>
          <w:rFonts w:ascii="Book Antiqua" w:hAnsi="Book Antiqua"/>
          <w:sz w:val="24"/>
          <w:szCs w:val="24"/>
        </w:rPr>
        <w:t xml:space="preserve">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2009; </w:t>
      </w:r>
      <w:r w:rsidRPr="00D81C36">
        <w:rPr>
          <w:rFonts w:ascii="Book Antiqua" w:hAnsi="Book Antiqua"/>
          <w:b/>
          <w:sz w:val="24"/>
          <w:szCs w:val="24"/>
        </w:rPr>
        <w:t>100</w:t>
      </w:r>
      <w:r w:rsidRPr="00D81C36">
        <w:rPr>
          <w:rFonts w:ascii="Book Antiqua" w:hAnsi="Book Antiqua"/>
          <w:sz w:val="24"/>
          <w:szCs w:val="24"/>
        </w:rPr>
        <w:t>: 1234-1242 [PMID: 19486339 DOI: 10.1111/j.1349-7006.2009.01164.x]</w:t>
      </w:r>
    </w:p>
    <w:p w14:paraId="2E19A16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119 </w:t>
      </w:r>
      <w:r w:rsidRPr="00D81C36">
        <w:rPr>
          <w:rFonts w:ascii="Book Antiqua" w:hAnsi="Book Antiqua"/>
          <w:b/>
          <w:sz w:val="24"/>
          <w:szCs w:val="24"/>
        </w:rPr>
        <w:t>Zhang Y</w:t>
      </w:r>
      <w:r w:rsidRPr="00D81C36">
        <w:rPr>
          <w:rFonts w:ascii="Book Antiqua" w:hAnsi="Book Antiqua"/>
          <w:sz w:val="24"/>
          <w:szCs w:val="24"/>
        </w:rPr>
        <w:t xml:space="preserve">, Li T,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Y, Zhang T,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P, Ma X, Wei Q, Han L. Serum microRNA panel for early diagnosis of the onset of hepatocellular carcinoma. </w:t>
      </w:r>
      <w:r w:rsidRPr="00D81C36">
        <w:rPr>
          <w:rFonts w:ascii="Book Antiqua" w:hAnsi="Book Antiqua"/>
          <w:i/>
          <w:sz w:val="24"/>
          <w:szCs w:val="24"/>
        </w:rPr>
        <w:t xml:space="preserve">Medicine </w:t>
      </w:r>
      <w:r w:rsidRPr="00463615">
        <w:rPr>
          <w:rFonts w:ascii="Book Antiqua" w:hAnsi="Book Antiqua"/>
          <w:iCs/>
          <w:sz w:val="24"/>
          <w:szCs w:val="24"/>
        </w:rPr>
        <w:t>(Baltimore)</w:t>
      </w:r>
      <w:r w:rsidRPr="00D81C36">
        <w:rPr>
          <w:rFonts w:ascii="Book Antiqua" w:hAnsi="Book Antiqua"/>
          <w:sz w:val="24"/>
          <w:szCs w:val="24"/>
        </w:rPr>
        <w:t xml:space="preserve"> 2017; </w:t>
      </w:r>
      <w:r w:rsidRPr="00D81C36">
        <w:rPr>
          <w:rFonts w:ascii="Book Antiqua" w:hAnsi="Book Antiqua"/>
          <w:b/>
          <w:sz w:val="24"/>
          <w:szCs w:val="24"/>
        </w:rPr>
        <w:t>96</w:t>
      </w:r>
      <w:r w:rsidRPr="00D81C36">
        <w:rPr>
          <w:rFonts w:ascii="Book Antiqua" w:hAnsi="Book Antiqua"/>
          <w:sz w:val="24"/>
          <w:szCs w:val="24"/>
        </w:rPr>
        <w:t>: e5642 [PMID: 28079796 DOI: 10.1097/MD.0000000000005642]</w:t>
      </w:r>
    </w:p>
    <w:p w14:paraId="2851F19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120 </w:t>
      </w:r>
      <w:proofErr w:type="spellStart"/>
      <w:r w:rsidRPr="00D81C36">
        <w:rPr>
          <w:rFonts w:ascii="Book Antiqua" w:hAnsi="Book Antiqua"/>
          <w:b/>
          <w:sz w:val="24"/>
          <w:szCs w:val="24"/>
        </w:rPr>
        <w:t>Cazzoli</w:t>
      </w:r>
      <w:proofErr w:type="spellEnd"/>
      <w:r w:rsidRPr="00D81C36">
        <w:rPr>
          <w:rFonts w:ascii="Book Antiqua" w:hAnsi="Book Antiqua"/>
          <w:b/>
          <w:sz w:val="24"/>
          <w:szCs w:val="24"/>
        </w:rPr>
        <w:t xml:space="preserve"> R</w:t>
      </w:r>
      <w:r w:rsidRPr="00D81C36">
        <w:rPr>
          <w:rFonts w:ascii="Book Antiqua" w:hAnsi="Book Antiqua"/>
          <w:sz w:val="24"/>
          <w:szCs w:val="24"/>
        </w:rPr>
        <w:t xml:space="preserve">, </w:t>
      </w:r>
      <w:proofErr w:type="spellStart"/>
      <w:r w:rsidRPr="00D81C36">
        <w:rPr>
          <w:rFonts w:ascii="Book Antiqua" w:hAnsi="Book Antiqua"/>
          <w:sz w:val="24"/>
          <w:szCs w:val="24"/>
        </w:rPr>
        <w:t>Buttitta</w:t>
      </w:r>
      <w:proofErr w:type="spellEnd"/>
      <w:r w:rsidRPr="00D81C36">
        <w:rPr>
          <w:rFonts w:ascii="Book Antiqua" w:hAnsi="Book Antiqua"/>
          <w:sz w:val="24"/>
          <w:szCs w:val="24"/>
        </w:rPr>
        <w:t xml:space="preserve"> F, Di Nicola M, </w:t>
      </w:r>
      <w:proofErr w:type="spellStart"/>
      <w:r w:rsidRPr="00D81C36">
        <w:rPr>
          <w:rFonts w:ascii="Book Antiqua" w:hAnsi="Book Antiqua"/>
          <w:sz w:val="24"/>
          <w:szCs w:val="24"/>
        </w:rPr>
        <w:t>Malatesta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Marchetti</w:t>
      </w:r>
      <w:proofErr w:type="spellEnd"/>
      <w:r w:rsidRPr="00D81C36">
        <w:rPr>
          <w:rFonts w:ascii="Book Antiqua" w:hAnsi="Book Antiqua"/>
          <w:sz w:val="24"/>
          <w:szCs w:val="24"/>
        </w:rPr>
        <w:t xml:space="preserve"> A, Rom WN, Pass HI. </w:t>
      </w:r>
      <w:proofErr w:type="gramStart"/>
      <w:r w:rsidRPr="00D81C36">
        <w:rPr>
          <w:rFonts w:ascii="Book Antiqua" w:hAnsi="Book Antiqua"/>
          <w:sz w:val="24"/>
          <w:szCs w:val="24"/>
        </w:rPr>
        <w:t>microRNAs</w:t>
      </w:r>
      <w:proofErr w:type="gramEnd"/>
      <w:r w:rsidRPr="00D81C36">
        <w:rPr>
          <w:rFonts w:ascii="Book Antiqua" w:hAnsi="Book Antiqua"/>
          <w:sz w:val="24"/>
          <w:szCs w:val="24"/>
        </w:rPr>
        <w:t xml:space="preserve"> derived from circulating exosomes as noninvasive biomarkers for screening and diagnosing lung cancer. </w:t>
      </w:r>
      <w:r w:rsidRPr="00D81C36">
        <w:rPr>
          <w:rFonts w:ascii="Book Antiqua" w:hAnsi="Book Antiqua"/>
          <w:i/>
          <w:sz w:val="24"/>
          <w:szCs w:val="24"/>
        </w:rPr>
        <w:t xml:space="preserve">J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8</w:t>
      </w:r>
      <w:r w:rsidRPr="00D81C36">
        <w:rPr>
          <w:rFonts w:ascii="Book Antiqua" w:hAnsi="Book Antiqua"/>
          <w:sz w:val="24"/>
          <w:szCs w:val="24"/>
        </w:rPr>
        <w:t xml:space="preserve">: </w:t>
      </w:r>
      <w:r w:rsidRPr="00D81C36">
        <w:rPr>
          <w:rFonts w:ascii="Book Antiqua" w:hAnsi="Book Antiqua"/>
          <w:sz w:val="24"/>
          <w:szCs w:val="24"/>
        </w:rPr>
        <w:lastRenderedPageBreak/>
        <w:t>1156-1162 [PMID: 23945385 DOI: 10.1097/JTO.0b013e318299ac32]</w:t>
      </w:r>
    </w:p>
    <w:p w14:paraId="6AAD18E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121 </w:t>
      </w:r>
      <w:proofErr w:type="spellStart"/>
      <w:r w:rsidRPr="00D81C36">
        <w:rPr>
          <w:rFonts w:ascii="Book Antiqua" w:hAnsi="Book Antiqua"/>
          <w:b/>
          <w:sz w:val="24"/>
          <w:szCs w:val="24"/>
        </w:rPr>
        <w:t>Pineau</w:t>
      </w:r>
      <w:proofErr w:type="spellEnd"/>
      <w:r w:rsidRPr="00D81C36">
        <w:rPr>
          <w:rFonts w:ascii="Book Antiqua" w:hAnsi="Book Antiqua"/>
          <w:b/>
          <w:sz w:val="24"/>
          <w:szCs w:val="24"/>
        </w:rPr>
        <w:t xml:space="preserve"> P</w:t>
      </w:r>
      <w:r w:rsidRPr="00D81C36">
        <w:rPr>
          <w:rFonts w:ascii="Book Antiqua" w:hAnsi="Book Antiqua"/>
          <w:sz w:val="24"/>
          <w:szCs w:val="24"/>
        </w:rPr>
        <w:t xml:space="preserve">, </w:t>
      </w:r>
      <w:proofErr w:type="spellStart"/>
      <w:r w:rsidRPr="00D81C36">
        <w:rPr>
          <w:rFonts w:ascii="Book Antiqua" w:hAnsi="Book Antiqua"/>
          <w:sz w:val="24"/>
          <w:szCs w:val="24"/>
        </w:rPr>
        <w:t>Volinia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McJunkin</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Marchio</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Battiston</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Terris</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Mazzaferro</w:t>
      </w:r>
      <w:proofErr w:type="spellEnd"/>
      <w:r w:rsidRPr="00D81C36">
        <w:rPr>
          <w:rFonts w:ascii="Book Antiqua" w:hAnsi="Book Antiqua"/>
          <w:sz w:val="24"/>
          <w:szCs w:val="24"/>
        </w:rPr>
        <w:t xml:space="preserve"> V, Lowe SW, Croce CM, </w:t>
      </w:r>
      <w:proofErr w:type="spellStart"/>
      <w:r w:rsidRPr="00D81C36">
        <w:rPr>
          <w:rFonts w:ascii="Book Antiqua" w:hAnsi="Book Antiqua"/>
          <w:sz w:val="24"/>
          <w:szCs w:val="24"/>
        </w:rPr>
        <w:t>Dejean</w:t>
      </w:r>
      <w:proofErr w:type="spellEnd"/>
      <w:r w:rsidRPr="00D81C36">
        <w:rPr>
          <w:rFonts w:ascii="Book Antiqua" w:hAnsi="Book Antiqua"/>
          <w:sz w:val="24"/>
          <w:szCs w:val="24"/>
        </w:rPr>
        <w:t xml:space="preserve"> A. miR-221 overexpression contributes to liver tumorigenesis. </w:t>
      </w:r>
      <w:r w:rsidRPr="00D81C36">
        <w:rPr>
          <w:rFonts w:ascii="Book Antiqua" w:hAnsi="Book Antiqua"/>
          <w:i/>
          <w:sz w:val="24"/>
          <w:szCs w:val="24"/>
        </w:rPr>
        <w:t xml:space="preserve">Proc Natl </w:t>
      </w:r>
      <w:proofErr w:type="spellStart"/>
      <w:r w:rsidRPr="00D81C36">
        <w:rPr>
          <w:rFonts w:ascii="Book Antiqua" w:hAnsi="Book Antiqua"/>
          <w:i/>
          <w:sz w:val="24"/>
          <w:szCs w:val="24"/>
        </w:rPr>
        <w:t>Acad</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U S </w:t>
      </w:r>
      <w:proofErr w:type="gramStart"/>
      <w:r w:rsidRPr="00D81C36">
        <w:rPr>
          <w:rFonts w:ascii="Book Antiqua" w:hAnsi="Book Antiqua"/>
          <w:i/>
          <w:sz w:val="24"/>
          <w:szCs w:val="24"/>
        </w:rPr>
        <w:t>A</w:t>
      </w:r>
      <w:proofErr w:type="gramEnd"/>
      <w:r w:rsidRPr="00D81C36">
        <w:rPr>
          <w:rFonts w:ascii="Book Antiqua" w:hAnsi="Book Antiqua"/>
          <w:sz w:val="24"/>
          <w:szCs w:val="24"/>
        </w:rPr>
        <w:t xml:space="preserve"> 2010; </w:t>
      </w:r>
      <w:r w:rsidRPr="00D81C36">
        <w:rPr>
          <w:rFonts w:ascii="Book Antiqua" w:hAnsi="Book Antiqua"/>
          <w:b/>
          <w:sz w:val="24"/>
          <w:szCs w:val="24"/>
        </w:rPr>
        <w:t>107</w:t>
      </w:r>
      <w:r w:rsidRPr="00D81C36">
        <w:rPr>
          <w:rFonts w:ascii="Book Antiqua" w:hAnsi="Book Antiqua"/>
          <w:sz w:val="24"/>
          <w:szCs w:val="24"/>
        </w:rPr>
        <w:t>: 264-269 [PMID: 20018759 DOI: 10.1073/pnas.0907904107]</w:t>
      </w:r>
    </w:p>
    <w:p w14:paraId="0EC1112D" w14:textId="296A887C" w:rsidR="00DB4575" w:rsidRPr="00A33EF1" w:rsidRDefault="00A33EF1" w:rsidP="00022E5E">
      <w:pPr>
        <w:spacing w:line="360" w:lineRule="auto"/>
        <w:rPr>
          <w:rFonts w:ascii="Book Antiqua" w:hAnsi="Book Antiqua"/>
          <w:sz w:val="24"/>
          <w:szCs w:val="24"/>
        </w:rPr>
      </w:pPr>
      <w:r w:rsidRPr="00D81C36">
        <w:rPr>
          <w:rFonts w:ascii="Book Antiqua" w:hAnsi="Book Antiqua"/>
          <w:sz w:val="24"/>
          <w:szCs w:val="24"/>
        </w:rPr>
        <w:t xml:space="preserve">122 </w:t>
      </w:r>
      <w:proofErr w:type="spellStart"/>
      <w:r w:rsidRPr="00D81C36">
        <w:rPr>
          <w:rFonts w:ascii="Book Antiqua" w:hAnsi="Book Antiqua"/>
          <w:b/>
          <w:sz w:val="24"/>
          <w:szCs w:val="24"/>
        </w:rPr>
        <w:t>Sugimachi</w:t>
      </w:r>
      <w:proofErr w:type="spellEnd"/>
      <w:r w:rsidRPr="00D81C36">
        <w:rPr>
          <w:rFonts w:ascii="Book Antiqua" w:hAnsi="Book Antiqua"/>
          <w:b/>
          <w:sz w:val="24"/>
          <w:szCs w:val="24"/>
        </w:rPr>
        <w:t xml:space="preserve"> K</w:t>
      </w:r>
      <w:r w:rsidRPr="00D81C36">
        <w:rPr>
          <w:rFonts w:ascii="Book Antiqua" w:hAnsi="Book Antiqua"/>
          <w:sz w:val="24"/>
          <w:szCs w:val="24"/>
        </w:rPr>
        <w:t xml:space="preserve">, Matsumura T, Hirata H, </w:t>
      </w:r>
      <w:proofErr w:type="spellStart"/>
      <w:r w:rsidRPr="00D81C36">
        <w:rPr>
          <w:rFonts w:ascii="Book Antiqua" w:hAnsi="Book Antiqua"/>
          <w:sz w:val="24"/>
          <w:szCs w:val="24"/>
        </w:rPr>
        <w:t>Uchi</w:t>
      </w:r>
      <w:proofErr w:type="spellEnd"/>
      <w:r w:rsidRPr="00D81C36">
        <w:rPr>
          <w:rFonts w:ascii="Book Antiqua" w:hAnsi="Book Antiqua"/>
          <w:sz w:val="24"/>
          <w:szCs w:val="24"/>
        </w:rPr>
        <w:t xml:space="preserve"> R, Ueda M, </w:t>
      </w:r>
      <w:proofErr w:type="spellStart"/>
      <w:r w:rsidRPr="00D81C36">
        <w:rPr>
          <w:rFonts w:ascii="Book Antiqua" w:hAnsi="Book Antiqua"/>
          <w:sz w:val="24"/>
          <w:szCs w:val="24"/>
        </w:rPr>
        <w:t>Ueo</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Shinden</w:t>
      </w:r>
      <w:proofErr w:type="spellEnd"/>
      <w:r w:rsidRPr="00D81C36">
        <w:rPr>
          <w:rFonts w:ascii="Book Antiqua" w:hAnsi="Book Antiqua"/>
          <w:sz w:val="24"/>
          <w:szCs w:val="24"/>
        </w:rPr>
        <w:t xml:space="preserve"> Y, Iguchi T,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Shirabe</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Maehara</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Identification of a bona fide microRNA biomarker in serum exosomes that predicts hepatocellular carcinoma recurrence after liver transplantation. </w:t>
      </w:r>
      <w:r w:rsidRPr="00D81C36">
        <w:rPr>
          <w:rFonts w:ascii="Book Antiqua" w:hAnsi="Book Antiqua"/>
          <w:i/>
          <w:sz w:val="24"/>
          <w:szCs w:val="24"/>
        </w:rPr>
        <w:t>Br J Cancer</w:t>
      </w:r>
      <w:r w:rsidRPr="00D81C36">
        <w:rPr>
          <w:rFonts w:ascii="Book Antiqua" w:hAnsi="Book Antiqua"/>
          <w:sz w:val="24"/>
          <w:szCs w:val="24"/>
        </w:rPr>
        <w:t xml:space="preserve"> 2015; </w:t>
      </w:r>
      <w:r w:rsidRPr="00D81C36">
        <w:rPr>
          <w:rFonts w:ascii="Book Antiqua" w:hAnsi="Book Antiqua"/>
          <w:b/>
          <w:sz w:val="24"/>
          <w:szCs w:val="24"/>
        </w:rPr>
        <w:t>112</w:t>
      </w:r>
      <w:r w:rsidRPr="00D81C36">
        <w:rPr>
          <w:rFonts w:ascii="Book Antiqua" w:hAnsi="Book Antiqua"/>
          <w:sz w:val="24"/>
          <w:szCs w:val="24"/>
        </w:rPr>
        <w:t>: 532-538 [PMID: 25584485 DOI: 10.1038/bjc.2014.621]</w:t>
      </w:r>
      <w:bookmarkEnd w:id="88"/>
      <w:bookmarkEnd w:id="89"/>
    </w:p>
    <w:p w14:paraId="1CFEB6E3" w14:textId="5CC9D558" w:rsidR="00DB4575" w:rsidRDefault="00DB4575" w:rsidP="00022E5E">
      <w:pPr>
        <w:widowControl/>
        <w:spacing w:line="360" w:lineRule="auto"/>
        <w:rPr>
          <w:rFonts w:ascii="Book Antiqua" w:hAnsi="Book Antiqua" w:cs="Arial"/>
          <w:sz w:val="24"/>
          <w:szCs w:val="24"/>
        </w:rPr>
      </w:pPr>
      <w:r w:rsidRPr="00022E5E">
        <w:rPr>
          <w:rFonts w:ascii="Book Antiqua" w:hAnsi="Book Antiqua" w:cs="Arial"/>
          <w:sz w:val="24"/>
          <w:szCs w:val="24"/>
        </w:rPr>
        <w:br w:type="page"/>
      </w:r>
    </w:p>
    <w:p w14:paraId="19F45E8C" w14:textId="7777777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lastRenderedPageBreak/>
        <w:t>Footnotes</w:t>
      </w:r>
    </w:p>
    <w:p w14:paraId="624B3A77" w14:textId="291E3C9D" w:rsidR="004D2239" w:rsidRDefault="004D2239" w:rsidP="004D2239">
      <w:pPr>
        <w:widowControl/>
        <w:spacing w:line="360" w:lineRule="auto"/>
        <w:rPr>
          <w:rFonts w:ascii="Book Antiqua" w:hAnsi="Book Antiqua" w:cs="Arial"/>
          <w:color w:val="000000" w:themeColor="text1"/>
          <w:sz w:val="24"/>
          <w:szCs w:val="24"/>
        </w:rPr>
      </w:pPr>
      <w:r w:rsidRPr="004D2239">
        <w:rPr>
          <w:rFonts w:ascii="Book Antiqua" w:hAnsi="Book Antiqua" w:cs="Arial"/>
          <w:b/>
          <w:sz w:val="24"/>
          <w:szCs w:val="24"/>
          <w:lang w:val="es-ES_tradnl"/>
        </w:rPr>
        <w:t>Conflict-of-interest statement:</w:t>
      </w:r>
      <w:r w:rsidRPr="004D2239">
        <w:rPr>
          <w:rFonts w:ascii="Book Antiqua" w:hAnsi="Book Antiqua" w:cs="Arial"/>
          <w:b/>
          <w:bCs/>
          <w:iCs/>
          <w:sz w:val="24"/>
          <w:szCs w:val="24"/>
          <w:lang w:val="es-ES_tradnl"/>
        </w:rPr>
        <w:t xml:space="preserve"> </w:t>
      </w:r>
      <w:r w:rsidRPr="00022E5E">
        <w:rPr>
          <w:rFonts w:ascii="Book Antiqua" w:hAnsi="Book Antiqua" w:cs="Arial"/>
          <w:color w:val="000000" w:themeColor="text1"/>
          <w:sz w:val="24"/>
          <w:szCs w:val="24"/>
        </w:rPr>
        <w:t>The authors declare no conﬂicts of interest in this work.</w:t>
      </w:r>
    </w:p>
    <w:p w14:paraId="080814AD" w14:textId="77777777" w:rsidR="004D2239" w:rsidRPr="004D2239" w:rsidRDefault="004D2239" w:rsidP="004D2239">
      <w:pPr>
        <w:widowControl/>
        <w:spacing w:line="360" w:lineRule="auto"/>
        <w:rPr>
          <w:rFonts w:ascii="Book Antiqua" w:hAnsi="Book Antiqua" w:cs="Arial"/>
          <w:b/>
          <w:sz w:val="24"/>
          <w:szCs w:val="24"/>
        </w:rPr>
      </w:pPr>
    </w:p>
    <w:p w14:paraId="7B0ECBB5"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b/>
          <w:sz w:val="24"/>
          <w:szCs w:val="24"/>
          <w:lang w:val="es-ES_tradnl"/>
        </w:rPr>
        <w:t>Open-Access:</w:t>
      </w:r>
      <w:r w:rsidRPr="004D2239">
        <w:rPr>
          <w:rFonts w:ascii="Book Antiqua" w:hAnsi="Book Antiqua" w:cs="Arial"/>
          <w:sz w:val="24"/>
          <w:szCs w:val="24"/>
          <w:lang w:val="es-ES_tradnl"/>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A9CEDA" w14:textId="77777777" w:rsidR="004D2239" w:rsidRPr="004D2239" w:rsidRDefault="004D2239" w:rsidP="004D2239">
      <w:pPr>
        <w:widowControl/>
        <w:spacing w:line="360" w:lineRule="auto"/>
        <w:rPr>
          <w:rFonts w:ascii="Book Antiqua" w:hAnsi="Book Antiqua" w:cs="Arial"/>
          <w:bCs/>
          <w:sz w:val="24"/>
          <w:szCs w:val="24"/>
        </w:rPr>
      </w:pPr>
    </w:p>
    <w:p w14:paraId="6A712A7B" w14:textId="69A60C6B" w:rsidR="004D2239" w:rsidRPr="004D2239" w:rsidRDefault="004D2239" w:rsidP="004D2239">
      <w:pPr>
        <w:widowControl/>
        <w:spacing w:line="360" w:lineRule="auto"/>
        <w:rPr>
          <w:rFonts w:ascii="Book Antiqua" w:hAnsi="Book Antiqua" w:cs="Arial"/>
          <w:bCs/>
          <w:sz w:val="24"/>
          <w:szCs w:val="24"/>
          <w:lang w:val="es-ES_tradnl"/>
        </w:rPr>
      </w:pPr>
      <w:r w:rsidRPr="004D2239">
        <w:rPr>
          <w:rFonts w:ascii="Book Antiqua" w:hAnsi="Book Antiqua" w:cs="Arial"/>
          <w:b/>
          <w:bCs/>
          <w:sz w:val="24"/>
          <w:szCs w:val="24"/>
          <w:lang w:val="es-ES_tradnl"/>
        </w:rPr>
        <w:t xml:space="preserve">Manuscript source: </w:t>
      </w:r>
      <w:r w:rsidR="00406BDF" w:rsidRPr="00406BDF">
        <w:rPr>
          <w:rFonts w:ascii="Book Antiqua" w:hAnsi="Book Antiqua" w:cs="Arial"/>
          <w:bCs/>
          <w:sz w:val="24"/>
          <w:szCs w:val="24"/>
          <w:lang w:val="es-ES_tradnl"/>
        </w:rPr>
        <w:t>Invited</w:t>
      </w:r>
      <w:r w:rsidRPr="004D2239">
        <w:rPr>
          <w:rFonts w:ascii="Book Antiqua" w:hAnsi="Book Antiqua" w:cs="Arial"/>
          <w:bCs/>
          <w:sz w:val="24"/>
          <w:szCs w:val="24"/>
          <w:lang w:val="es-ES_tradnl"/>
        </w:rPr>
        <w:t> manuscript</w:t>
      </w:r>
    </w:p>
    <w:p w14:paraId="167AD399" w14:textId="77777777" w:rsidR="004D2239" w:rsidRPr="004D2239" w:rsidRDefault="004D2239" w:rsidP="004D2239">
      <w:pPr>
        <w:widowControl/>
        <w:spacing w:line="360" w:lineRule="auto"/>
        <w:rPr>
          <w:rFonts w:ascii="Book Antiqua" w:hAnsi="Book Antiqua" w:cs="Arial"/>
          <w:b/>
          <w:sz w:val="24"/>
          <w:szCs w:val="24"/>
          <w:lang w:val="es-ES_tradnl"/>
        </w:rPr>
      </w:pPr>
    </w:p>
    <w:p w14:paraId="01146236" w14:textId="30B1FBF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Peer-review started: </w:t>
      </w:r>
      <w:r w:rsidR="00406BDF">
        <w:rPr>
          <w:rFonts w:ascii="Book Antiqua" w:hAnsi="Book Antiqua" w:cs="Arial"/>
          <w:sz w:val="24"/>
          <w:szCs w:val="24"/>
          <w:lang w:val="es-ES_tradnl"/>
        </w:rPr>
        <w:t>J</w:t>
      </w:r>
      <w:r w:rsidR="00406BDF">
        <w:rPr>
          <w:rFonts w:ascii="Book Antiqua" w:hAnsi="Book Antiqua" w:cs="Arial" w:hint="eastAsia"/>
          <w:sz w:val="24"/>
          <w:szCs w:val="24"/>
          <w:lang w:val="es-ES_tradnl"/>
        </w:rPr>
        <w:t>a</w:t>
      </w:r>
      <w:proofErr w:type="spellStart"/>
      <w:r w:rsidR="00406BDF">
        <w:rPr>
          <w:rFonts w:ascii="Book Antiqua" w:hAnsi="Book Antiqua" w:cs="Arial"/>
          <w:sz w:val="24"/>
          <w:szCs w:val="24"/>
        </w:rPr>
        <w:t>nuary</w:t>
      </w:r>
      <w:proofErr w:type="spellEnd"/>
      <w:r w:rsidRPr="004D2239">
        <w:rPr>
          <w:rFonts w:ascii="Book Antiqua" w:hAnsi="Book Antiqua" w:cs="Arial"/>
          <w:sz w:val="24"/>
          <w:szCs w:val="24"/>
          <w:lang w:val="es-ES_tradnl"/>
        </w:rPr>
        <w:t xml:space="preserve"> 2</w:t>
      </w:r>
      <w:r w:rsidR="00406BDF">
        <w:rPr>
          <w:rFonts w:ascii="Book Antiqua" w:hAnsi="Book Antiqua" w:cs="Arial"/>
          <w:sz w:val="24"/>
          <w:szCs w:val="24"/>
          <w:lang w:val="es-ES_tradnl"/>
        </w:rPr>
        <w:t>1</w:t>
      </w:r>
      <w:r w:rsidRPr="004D2239">
        <w:rPr>
          <w:rFonts w:ascii="Book Antiqua" w:hAnsi="Book Antiqua" w:cs="Arial"/>
          <w:sz w:val="24"/>
          <w:szCs w:val="24"/>
          <w:lang w:val="es-ES_tradnl"/>
        </w:rPr>
        <w:t>, 20</w:t>
      </w:r>
      <w:r w:rsidR="00406BDF">
        <w:rPr>
          <w:rFonts w:ascii="Book Antiqua" w:hAnsi="Book Antiqua" w:cs="Arial"/>
          <w:sz w:val="24"/>
          <w:szCs w:val="24"/>
          <w:lang w:val="es-ES_tradnl"/>
        </w:rPr>
        <w:t>20</w:t>
      </w:r>
      <w:r w:rsidRPr="004D2239">
        <w:rPr>
          <w:rFonts w:ascii="Book Antiqua" w:hAnsi="Book Antiqua" w:cs="Arial"/>
          <w:b/>
          <w:sz w:val="24"/>
          <w:szCs w:val="24"/>
          <w:lang w:val="es-ES_tradnl"/>
        </w:rPr>
        <w:t xml:space="preserve"> </w:t>
      </w:r>
    </w:p>
    <w:p w14:paraId="06086BFD" w14:textId="1E0493C9"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First decision: </w:t>
      </w:r>
      <w:r w:rsidRPr="004D2239">
        <w:rPr>
          <w:rFonts w:ascii="Book Antiqua" w:hAnsi="Book Antiqua" w:cs="Arial"/>
          <w:sz w:val="24"/>
          <w:szCs w:val="24"/>
          <w:lang w:val="es-ES_tradnl"/>
        </w:rPr>
        <w:t xml:space="preserve">March </w:t>
      </w:r>
      <w:r w:rsidR="00406BDF">
        <w:rPr>
          <w:rFonts w:ascii="Book Antiqua" w:hAnsi="Book Antiqua" w:cs="Arial"/>
          <w:sz w:val="24"/>
          <w:szCs w:val="24"/>
          <w:lang w:val="es-ES_tradnl"/>
        </w:rPr>
        <w:t>15</w:t>
      </w:r>
      <w:r w:rsidRPr="004D2239">
        <w:rPr>
          <w:rFonts w:ascii="Book Antiqua" w:hAnsi="Book Antiqua" w:cs="Arial"/>
          <w:sz w:val="24"/>
          <w:szCs w:val="24"/>
          <w:lang w:val="es-ES_tradnl"/>
        </w:rPr>
        <w:t>, 20</w:t>
      </w:r>
      <w:r w:rsidR="00406BDF">
        <w:rPr>
          <w:rFonts w:ascii="Book Antiqua" w:hAnsi="Book Antiqua" w:cs="Arial"/>
          <w:sz w:val="24"/>
          <w:szCs w:val="24"/>
          <w:lang w:val="es-ES_tradnl"/>
        </w:rPr>
        <w:t>20</w:t>
      </w:r>
    </w:p>
    <w:p w14:paraId="0C238F7F" w14:textId="531F690C"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Article in press:</w:t>
      </w:r>
      <w:r w:rsidR="00677B93">
        <w:rPr>
          <w:rFonts w:ascii="Book Antiqua" w:hAnsi="Book Antiqua" w:cs="Arial" w:hint="eastAsia"/>
          <w:b/>
          <w:sz w:val="24"/>
          <w:szCs w:val="24"/>
          <w:lang w:val="es-ES_tradnl"/>
        </w:rPr>
        <w:t xml:space="preserve"> </w:t>
      </w:r>
      <w:r w:rsidR="00677B93" w:rsidRPr="00677B93">
        <w:rPr>
          <w:rFonts w:ascii="Book Antiqua" w:hAnsi="Book Antiqua" w:cs="Arial"/>
          <w:sz w:val="24"/>
          <w:szCs w:val="24"/>
          <w:lang w:val="es-ES_tradnl"/>
        </w:rPr>
        <w:t xml:space="preserve">April </w:t>
      </w:r>
      <w:r w:rsidR="00677B93" w:rsidRPr="00677B93">
        <w:rPr>
          <w:rFonts w:ascii="Book Antiqua" w:hAnsi="Book Antiqua" w:cs="Arial" w:hint="eastAsia"/>
          <w:sz w:val="24"/>
          <w:szCs w:val="24"/>
          <w:lang w:val="es-ES_tradnl"/>
        </w:rPr>
        <w:t>29</w:t>
      </w:r>
      <w:r w:rsidR="00677B93" w:rsidRPr="00677B93">
        <w:rPr>
          <w:rFonts w:ascii="Book Antiqua" w:hAnsi="Book Antiqua" w:cs="Arial"/>
          <w:sz w:val="24"/>
          <w:szCs w:val="24"/>
          <w:lang w:val="es-ES_tradnl"/>
        </w:rPr>
        <w:t>, 2020</w:t>
      </w:r>
    </w:p>
    <w:p w14:paraId="4B44BE28" w14:textId="77777777" w:rsidR="004D2239" w:rsidRPr="004D2239" w:rsidRDefault="004D2239" w:rsidP="004D2239">
      <w:pPr>
        <w:widowControl/>
        <w:spacing w:line="360" w:lineRule="auto"/>
        <w:rPr>
          <w:rFonts w:ascii="Book Antiqua" w:hAnsi="Book Antiqua" w:cs="Arial"/>
          <w:sz w:val="24"/>
          <w:szCs w:val="24"/>
          <w:lang w:val="es-ES_tradnl"/>
        </w:rPr>
      </w:pPr>
    </w:p>
    <w:p w14:paraId="273FD5E3" w14:textId="688DB1FA"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b/>
          <w:sz w:val="24"/>
          <w:szCs w:val="24"/>
          <w:lang w:val="es-ES_tradnl"/>
        </w:rPr>
        <w:t xml:space="preserve">Specialty type: </w:t>
      </w:r>
      <w:r w:rsidR="00A4737C" w:rsidRPr="00E700C2">
        <w:rPr>
          <w:rFonts w:ascii="Book Antiqua" w:eastAsia="微软雅黑" w:hAnsi="Book Antiqua" w:cs="宋体"/>
          <w:kern w:val="0"/>
          <w:sz w:val="24"/>
          <w:szCs w:val="24"/>
        </w:rPr>
        <w:t>Medicine, research and experimental</w:t>
      </w:r>
    </w:p>
    <w:p w14:paraId="56FD2AD9" w14:textId="7E9DD321" w:rsidR="004D2239" w:rsidRPr="00A4737C" w:rsidRDefault="004D2239" w:rsidP="004D2239">
      <w:pPr>
        <w:widowControl/>
        <w:spacing w:line="360" w:lineRule="auto"/>
        <w:rPr>
          <w:rFonts w:ascii="Book Antiqua" w:hAnsi="Book Antiqua" w:cs="Arial"/>
          <w:sz w:val="24"/>
          <w:szCs w:val="24"/>
        </w:rPr>
      </w:pPr>
      <w:r w:rsidRPr="004D2239">
        <w:rPr>
          <w:rFonts w:ascii="Book Antiqua" w:hAnsi="Book Antiqua" w:cs="Arial"/>
          <w:b/>
          <w:sz w:val="24"/>
          <w:szCs w:val="24"/>
          <w:lang w:val="es-ES_tradnl"/>
        </w:rPr>
        <w:t xml:space="preserve">Country/Territory of origin: </w:t>
      </w:r>
      <w:r w:rsidR="00A4737C">
        <w:rPr>
          <w:rFonts w:ascii="Book Antiqua" w:hAnsi="Book Antiqua" w:cs="Arial"/>
          <w:sz w:val="24"/>
          <w:szCs w:val="24"/>
          <w:lang w:val="es-ES_tradnl"/>
        </w:rPr>
        <w:t>C</w:t>
      </w:r>
      <w:r w:rsidR="00A4737C">
        <w:rPr>
          <w:rFonts w:ascii="Book Antiqua" w:hAnsi="Book Antiqua" w:cs="Arial" w:hint="eastAsia"/>
          <w:sz w:val="24"/>
          <w:szCs w:val="24"/>
          <w:lang w:val="es-ES_tradnl"/>
        </w:rPr>
        <w:t>hina</w:t>
      </w:r>
    </w:p>
    <w:p w14:paraId="4961A850" w14:textId="7777777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Peer-review report’s scientific quality classification</w:t>
      </w:r>
    </w:p>
    <w:p w14:paraId="4282EAF7" w14:textId="7425D65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 xml:space="preserve">Grade A (Excellent): </w:t>
      </w:r>
      <w:r w:rsidR="00A4737C">
        <w:rPr>
          <w:rFonts w:ascii="Book Antiqua" w:hAnsi="Book Antiqua" w:cs="Arial"/>
          <w:sz w:val="24"/>
          <w:szCs w:val="24"/>
          <w:lang w:val="es-ES_tradnl"/>
        </w:rPr>
        <w:t>0</w:t>
      </w:r>
    </w:p>
    <w:p w14:paraId="337CE0C5" w14:textId="1B4B464B"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 xml:space="preserve">Grade B (Very good): </w:t>
      </w:r>
      <w:r w:rsidR="00A4737C">
        <w:rPr>
          <w:rFonts w:ascii="Book Antiqua" w:hAnsi="Book Antiqua" w:cs="Arial"/>
          <w:sz w:val="24"/>
          <w:szCs w:val="24"/>
          <w:lang w:val="es-ES_tradnl"/>
        </w:rPr>
        <w:t>0</w:t>
      </w:r>
    </w:p>
    <w:p w14:paraId="58C7B3A4"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Grade C (Good): C</w:t>
      </w:r>
    </w:p>
    <w:p w14:paraId="00437EC3"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Grade D (Fair): 0</w:t>
      </w:r>
    </w:p>
    <w:p w14:paraId="3862ACB2" w14:textId="77777777" w:rsidR="004D2239" w:rsidRPr="004D2239" w:rsidRDefault="004D2239" w:rsidP="004D2239">
      <w:pPr>
        <w:widowControl/>
        <w:spacing w:line="360" w:lineRule="auto"/>
        <w:rPr>
          <w:rFonts w:ascii="Book Antiqua" w:hAnsi="Book Antiqua" w:cs="Arial"/>
          <w:sz w:val="24"/>
          <w:szCs w:val="24"/>
          <w:lang w:val="hu-HU"/>
        </w:rPr>
      </w:pPr>
      <w:r w:rsidRPr="004D2239">
        <w:rPr>
          <w:rFonts w:ascii="Book Antiqua" w:hAnsi="Book Antiqua" w:cs="Arial"/>
          <w:sz w:val="24"/>
          <w:szCs w:val="24"/>
          <w:lang w:val="es-ES_tradnl"/>
        </w:rPr>
        <w:t>Grade E (Poor): 0</w:t>
      </w:r>
    </w:p>
    <w:p w14:paraId="3C8808CD" w14:textId="77777777" w:rsidR="004D2239" w:rsidRPr="004D2239" w:rsidRDefault="004D2239" w:rsidP="004D2239">
      <w:pPr>
        <w:widowControl/>
        <w:spacing w:line="360" w:lineRule="auto"/>
        <w:rPr>
          <w:rFonts w:ascii="Book Antiqua" w:hAnsi="Book Antiqua" w:cs="Arial"/>
          <w:b/>
          <w:sz w:val="24"/>
          <w:szCs w:val="24"/>
          <w:lang w:val="hu-HU"/>
        </w:rPr>
      </w:pPr>
    </w:p>
    <w:p w14:paraId="49C6640F" w14:textId="71047E10"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P- Reviewer: </w:t>
      </w:r>
      <w:r w:rsidR="00A4737C" w:rsidRPr="00A4737C">
        <w:rPr>
          <w:rFonts w:ascii="Book Antiqua" w:hAnsi="Book Antiqua" w:cs="Arial"/>
          <w:bCs/>
          <w:sz w:val="24"/>
          <w:szCs w:val="24"/>
          <w:lang w:val="es-ES_tradnl"/>
        </w:rPr>
        <w:t>Cidon</w:t>
      </w:r>
      <w:r w:rsidR="00A4737C" w:rsidRPr="00A4737C">
        <w:rPr>
          <w:rFonts w:ascii="Book Antiqua" w:hAnsi="Book Antiqua" w:cs="Arial"/>
          <w:b/>
          <w:sz w:val="24"/>
          <w:szCs w:val="24"/>
          <w:lang w:val="es-ES_tradnl"/>
        </w:rPr>
        <w:t xml:space="preserve"> </w:t>
      </w:r>
      <w:r w:rsidR="00A4737C">
        <w:rPr>
          <w:rFonts w:ascii="Book Antiqua" w:hAnsi="Book Antiqua" w:cs="Arial"/>
          <w:sz w:val="24"/>
          <w:szCs w:val="24"/>
          <w:lang w:val="es-ES_tradnl"/>
        </w:rPr>
        <w:t xml:space="preserve">EU </w:t>
      </w:r>
      <w:r w:rsidRPr="004D2239">
        <w:rPr>
          <w:rFonts w:ascii="Book Antiqua" w:hAnsi="Book Antiqua" w:cs="Arial"/>
          <w:b/>
          <w:sz w:val="24"/>
          <w:szCs w:val="24"/>
          <w:lang w:val="es-ES_tradnl"/>
        </w:rPr>
        <w:t>S- Editor:</w:t>
      </w:r>
      <w:r w:rsidR="00A4737C">
        <w:rPr>
          <w:rFonts w:ascii="Book Antiqua" w:hAnsi="Book Antiqua" w:cs="Arial"/>
          <w:b/>
          <w:sz w:val="24"/>
          <w:szCs w:val="24"/>
          <w:lang w:val="es-ES_tradnl"/>
        </w:rPr>
        <w:t xml:space="preserve"> </w:t>
      </w:r>
      <w:r w:rsidR="00A4737C">
        <w:rPr>
          <w:rFonts w:ascii="Book Antiqua" w:hAnsi="Book Antiqua" w:cs="Arial"/>
          <w:sz w:val="24"/>
          <w:szCs w:val="24"/>
          <w:lang w:val="es-ES_tradnl"/>
        </w:rPr>
        <w:t>Y</w:t>
      </w:r>
      <w:r w:rsidR="00A4737C">
        <w:rPr>
          <w:rFonts w:ascii="Book Antiqua" w:hAnsi="Book Antiqua" w:cs="Arial" w:hint="eastAsia"/>
          <w:sz w:val="24"/>
          <w:szCs w:val="24"/>
          <w:lang w:val="es-ES_tradnl"/>
        </w:rPr>
        <w:t>a</w:t>
      </w:r>
      <w:r w:rsidR="00A4737C">
        <w:rPr>
          <w:rFonts w:ascii="Book Antiqua" w:hAnsi="Book Antiqua" w:cs="Arial"/>
          <w:sz w:val="24"/>
          <w:szCs w:val="24"/>
        </w:rPr>
        <w:t>n JP</w:t>
      </w:r>
      <w:r w:rsidRPr="004D2239">
        <w:rPr>
          <w:rFonts w:ascii="Book Antiqua" w:hAnsi="Book Antiqua" w:cs="Arial"/>
          <w:b/>
          <w:sz w:val="24"/>
          <w:szCs w:val="24"/>
          <w:lang w:val="es-ES_tradnl"/>
        </w:rPr>
        <w:t xml:space="preserve"> L- Editor:</w:t>
      </w:r>
      <w:r w:rsidRPr="004D2239">
        <w:rPr>
          <w:rFonts w:ascii="Book Antiqua" w:hAnsi="Book Antiqua" w:cs="Arial"/>
          <w:sz w:val="24"/>
          <w:szCs w:val="24"/>
          <w:lang w:val="es-ES_tradnl"/>
        </w:rPr>
        <w:t xml:space="preserve"> </w:t>
      </w:r>
      <w:r w:rsidR="00B2152A">
        <w:rPr>
          <w:rFonts w:ascii="Book Antiqua" w:hAnsi="Book Antiqua" w:cs="Arial"/>
          <w:sz w:val="24"/>
          <w:szCs w:val="24"/>
          <w:lang w:val="es-ES_tradnl"/>
        </w:rPr>
        <w:t xml:space="preserve">Webster JR </w:t>
      </w:r>
      <w:r w:rsidRPr="004D2239">
        <w:rPr>
          <w:rFonts w:ascii="Book Antiqua" w:hAnsi="Book Antiqua" w:cs="Arial"/>
          <w:b/>
          <w:sz w:val="24"/>
          <w:szCs w:val="24"/>
          <w:lang w:val="es-ES_tradnl"/>
        </w:rPr>
        <w:t>E- Editor:</w:t>
      </w:r>
      <w:r w:rsidR="00677B93">
        <w:rPr>
          <w:rFonts w:ascii="Book Antiqua" w:hAnsi="Book Antiqua" w:cs="Arial" w:hint="eastAsia"/>
          <w:b/>
          <w:sz w:val="24"/>
          <w:szCs w:val="24"/>
          <w:lang w:val="es-ES_tradnl"/>
        </w:rPr>
        <w:t xml:space="preserve"> </w:t>
      </w:r>
      <w:r w:rsidR="00677B93" w:rsidRPr="00677B93">
        <w:rPr>
          <w:rFonts w:ascii="Book Antiqua" w:hAnsi="Book Antiqua" w:cs="Arial"/>
          <w:sz w:val="24"/>
          <w:szCs w:val="24"/>
          <w:lang w:val="es-ES_tradnl"/>
        </w:rPr>
        <w:t>Xing YX</w:t>
      </w:r>
    </w:p>
    <w:p w14:paraId="546525B8" w14:textId="77777777" w:rsidR="00677B93" w:rsidRDefault="00677B93" w:rsidP="00022E5E">
      <w:pPr>
        <w:spacing w:line="360" w:lineRule="auto"/>
        <w:rPr>
          <w:rFonts w:ascii="Book Antiqua" w:hAnsi="Book Antiqua" w:cs="Arial"/>
          <w:sz w:val="24"/>
          <w:szCs w:val="24"/>
          <w:lang w:val="es-ES_tradnl"/>
        </w:rPr>
      </w:pPr>
    </w:p>
    <w:p w14:paraId="291A544A" w14:textId="04675029" w:rsidR="00DB4575" w:rsidRDefault="00DB4575" w:rsidP="00022E5E">
      <w:pPr>
        <w:spacing w:line="360" w:lineRule="auto"/>
        <w:rPr>
          <w:rFonts w:ascii="Book Antiqua" w:hAnsi="Book Antiqua" w:cs="Arial"/>
          <w:b/>
          <w:sz w:val="24"/>
          <w:szCs w:val="24"/>
        </w:rPr>
      </w:pPr>
      <w:r w:rsidRPr="00022E5E">
        <w:rPr>
          <w:rFonts w:ascii="Book Antiqua" w:hAnsi="Book Antiqua" w:cs="Arial"/>
          <w:b/>
          <w:sz w:val="24"/>
          <w:szCs w:val="24"/>
        </w:rPr>
        <w:t xml:space="preserve">Figure </w:t>
      </w:r>
      <w:r w:rsidRPr="007F5117">
        <w:rPr>
          <w:rFonts w:ascii="Book Antiqua" w:hAnsi="Book Antiqua" w:cs="Arial"/>
          <w:b/>
          <w:caps/>
          <w:sz w:val="24"/>
          <w:szCs w:val="24"/>
        </w:rPr>
        <w:t>l</w:t>
      </w:r>
      <w:r w:rsidRPr="00022E5E">
        <w:rPr>
          <w:rFonts w:ascii="Book Antiqua" w:hAnsi="Book Antiqua" w:cs="Arial"/>
          <w:b/>
          <w:sz w:val="24"/>
          <w:szCs w:val="24"/>
        </w:rPr>
        <w:t>egends</w:t>
      </w:r>
    </w:p>
    <w:p w14:paraId="4302E84E" w14:textId="28A06ADC" w:rsidR="00B226C8" w:rsidRDefault="00702A19" w:rsidP="00022E5E">
      <w:pPr>
        <w:spacing w:line="360" w:lineRule="auto"/>
        <w:rPr>
          <w:rFonts w:ascii="Book Antiqua" w:hAnsi="Book Antiqua" w:cs="Arial"/>
          <w:b/>
          <w:sz w:val="24"/>
          <w:szCs w:val="24"/>
        </w:rPr>
      </w:pPr>
      <w:r>
        <w:rPr>
          <w:rFonts w:ascii="Book Antiqua" w:hAnsi="Book Antiqua" w:cs="Arial"/>
          <w:b/>
          <w:noProof/>
          <w:sz w:val="24"/>
          <w:szCs w:val="24"/>
        </w:rPr>
        <w:drawing>
          <wp:inline distT="0" distB="0" distL="0" distR="0" wp14:anchorId="2D3039C3" wp14:editId="51050466">
            <wp:extent cx="5220654" cy="4572000"/>
            <wp:effectExtent l="0" t="0" r="0" b="0"/>
            <wp:docPr id="2" name="图片 2" descr="图片包含 游戏机, 钟表,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4-27 下午1.05.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2860" cy="4600204"/>
                    </a:xfrm>
                    <a:prstGeom prst="rect">
                      <a:avLst/>
                    </a:prstGeom>
                  </pic:spPr>
                </pic:pic>
              </a:graphicData>
            </a:graphic>
          </wp:inline>
        </w:drawing>
      </w:r>
    </w:p>
    <w:p w14:paraId="36739A90" w14:textId="3AF0C8D8" w:rsidR="00B226C8" w:rsidRPr="00702A19" w:rsidRDefault="00DB4575" w:rsidP="00B226C8">
      <w:pPr>
        <w:widowControl/>
        <w:spacing w:line="360" w:lineRule="auto"/>
        <w:rPr>
          <w:rFonts w:ascii="Book Antiqua" w:hAnsi="Book Antiqua" w:cs="Arial"/>
          <w:sz w:val="24"/>
          <w:szCs w:val="24"/>
        </w:rPr>
      </w:pPr>
      <w:r w:rsidRPr="00022E5E">
        <w:rPr>
          <w:rFonts w:ascii="Book Antiqua" w:hAnsi="Book Antiqua" w:cs="Arial"/>
          <w:b/>
          <w:sz w:val="24"/>
          <w:szCs w:val="24"/>
        </w:rPr>
        <w:t xml:space="preserve">Figure 1 </w:t>
      </w:r>
      <w:proofErr w:type="gramStart"/>
      <w:r w:rsidRPr="00022E5E">
        <w:rPr>
          <w:rFonts w:ascii="Book Antiqua" w:hAnsi="Book Antiqua" w:cs="Arial"/>
          <w:b/>
          <w:sz w:val="24"/>
          <w:szCs w:val="24"/>
        </w:rPr>
        <w:t>The</w:t>
      </w:r>
      <w:proofErr w:type="gramEnd"/>
      <w:r w:rsidRPr="00022E5E">
        <w:rPr>
          <w:rFonts w:ascii="Book Antiqua" w:hAnsi="Book Antiqua" w:cs="Arial"/>
          <w:b/>
          <w:sz w:val="24"/>
          <w:szCs w:val="24"/>
        </w:rPr>
        <w:t xml:space="preserve"> </w:t>
      </w:r>
      <w:r w:rsidRPr="00022E5E">
        <w:rPr>
          <w:rFonts w:ascii="Book Antiqua" w:hAnsi="Book Antiqua" w:cs="Arial"/>
          <w:b/>
          <w:color w:val="000000"/>
          <w:kern w:val="0"/>
          <w:sz w:val="24"/>
          <w:szCs w:val="24"/>
        </w:rPr>
        <w:t>liquid biopsy markers commonly used for cancer screening and surveillance.</w:t>
      </w:r>
      <w:r w:rsidR="00B226C8">
        <w:rPr>
          <w:rFonts w:ascii="Book Antiqua" w:eastAsia="宋体" w:hAnsi="Book Antiqua" w:cs="宋体" w:hint="eastAsia"/>
          <w:kern w:val="0"/>
          <w:sz w:val="24"/>
          <w:szCs w:val="24"/>
        </w:rPr>
        <w:t xml:space="preserve"> </w:t>
      </w:r>
      <w:r w:rsidRPr="00022E5E">
        <w:rPr>
          <w:rFonts w:ascii="Book Antiqua" w:hAnsi="Book Antiqua" w:cs="Arial"/>
          <w:color w:val="000000" w:themeColor="text1"/>
          <w:sz w:val="24"/>
          <w:szCs w:val="24"/>
        </w:rPr>
        <w:t xml:space="preserve">With the rapid development of molecular biological technology, the </w:t>
      </w:r>
      <w:r w:rsidRPr="00022E5E">
        <w:rPr>
          <w:rFonts w:ascii="Book Antiqua" w:hAnsi="Book Antiqua" w:cs="Arial"/>
          <w:color w:val="000000" w:themeColor="text1"/>
          <w:kern w:val="0"/>
          <w:sz w:val="24"/>
          <w:szCs w:val="24"/>
        </w:rPr>
        <w:t xml:space="preserve">liquid biopsy markers, </w:t>
      </w:r>
      <w:r w:rsidRPr="00022E5E">
        <w:rPr>
          <w:rFonts w:ascii="Book Antiqua" w:hAnsi="Book Antiqua" w:cs="Arial"/>
          <w:color w:val="000000" w:themeColor="text1"/>
          <w:sz w:val="24"/>
          <w:szCs w:val="24"/>
        </w:rPr>
        <w:t xml:space="preserve">including </w:t>
      </w:r>
      <w:bookmarkStart w:id="100" w:name="OLE_LINK1656"/>
      <w:bookmarkStart w:id="101" w:name="OLE_LINK1657"/>
      <w:r w:rsidR="00B226C8" w:rsidRPr="00022E5E">
        <w:rPr>
          <w:rFonts w:ascii="Book Antiqua" w:hAnsi="Book Antiqua" w:cs="Arial"/>
          <w:sz w:val="24"/>
          <w:szCs w:val="24"/>
        </w:rPr>
        <w:t>circulating free DNA</w:t>
      </w:r>
      <w:bookmarkEnd w:id="100"/>
      <w:bookmarkEnd w:id="101"/>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circulating tumor DNA</w:t>
      </w:r>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circulating tumor cells</w:t>
      </w:r>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microRNAs</w:t>
      </w:r>
      <w:r w:rsidR="00B226C8" w:rsidRPr="00022E5E">
        <w:rPr>
          <w:rFonts w:ascii="Book Antiqua" w:hAnsi="Book Antiqua" w:cs="Arial"/>
          <w:color w:val="000000" w:themeColor="text1"/>
          <w:sz w:val="24"/>
          <w:szCs w:val="24"/>
        </w:rPr>
        <w:t xml:space="preserve"> </w:t>
      </w:r>
      <w:r w:rsidRPr="00022E5E">
        <w:rPr>
          <w:rFonts w:ascii="Book Antiqua" w:hAnsi="Book Antiqua" w:cs="Arial"/>
          <w:color w:val="000000" w:themeColor="text1"/>
          <w:sz w:val="24"/>
          <w:szCs w:val="24"/>
        </w:rPr>
        <w:t>and exosome</w:t>
      </w:r>
      <w:r w:rsidR="00B2152A">
        <w:rPr>
          <w:rFonts w:ascii="Book Antiqua" w:hAnsi="Book Antiqua" w:cs="Arial"/>
          <w:color w:val="000000" w:themeColor="text1"/>
          <w:sz w:val="24"/>
          <w:szCs w:val="24"/>
        </w:rPr>
        <w:t>s</w:t>
      </w:r>
      <w:r w:rsidRPr="00022E5E">
        <w:rPr>
          <w:rFonts w:ascii="Book Antiqua" w:hAnsi="Book Antiqua" w:cs="Arial"/>
          <w:color w:val="000000" w:themeColor="text1"/>
          <w:sz w:val="24"/>
          <w:szCs w:val="24"/>
        </w:rPr>
        <w:t xml:space="preserve"> can be clinically employed to detect</w:t>
      </w:r>
      <w:r w:rsidRPr="00022E5E">
        <w:rPr>
          <w:rFonts w:ascii="Book Antiqua" w:hAnsi="Book Antiqua" w:cs="Arial"/>
          <w:sz w:val="24"/>
          <w:szCs w:val="24"/>
        </w:rPr>
        <w:t xml:space="preserve"> early tumor generation and metastasis.</w:t>
      </w:r>
      <w:r w:rsidR="00B226C8">
        <w:rPr>
          <w:rFonts w:ascii="Book Antiqua" w:hAnsi="Book Antiqua" w:cs="Arial"/>
          <w:sz w:val="24"/>
          <w:szCs w:val="24"/>
        </w:rPr>
        <w:t xml:space="preserve"> </w:t>
      </w:r>
      <w:proofErr w:type="spellStart"/>
      <w:proofErr w:type="gramStart"/>
      <w:r w:rsidR="00B226C8" w:rsidRPr="00022E5E">
        <w:rPr>
          <w:rFonts w:ascii="Book Antiqua" w:hAnsi="Book Antiqua" w:cs="Arial"/>
          <w:sz w:val="24"/>
          <w:szCs w:val="24"/>
        </w:rPr>
        <w:t>cfDNA</w:t>
      </w:r>
      <w:proofErr w:type="spellEnd"/>
      <w:proofErr w:type="gramEnd"/>
      <w:r w:rsidR="00B226C8">
        <w:rPr>
          <w:rFonts w:ascii="Book Antiqua" w:hAnsi="Book Antiqua" w:cs="Arial"/>
          <w:sz w:val="24"/>
          <w:szCs w:val="24"/>
        </w:rPr>
        <w:t>:</w:t>
      </w:r>
      <w:r w:rsidR="00B226C8">
        <w:rPr>
          <w:rFonts w:ascii="Book Antiqua" w:hAnsi="Book Antiqua" w:cs="Arial" w:hint="eastAsia"/>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free DNA</w:t>
      </w:r>
      <w:r w:rsidR="00B226C8">
        <w:rPr>
          <w:rFonts w:ascii="Book Antiqua" w:hAnsi="Book Antiqua" w:cs="Arial"/>
          <w:sz w:val="24"/>
          <w:szCs w:val="24"/>
        </w:rPr>
        <w:t xml:space="preserve">; </w:t>
      </w:r>
      <w:proofErr w:type="spellStart"/>
      <w:r w:rsidR="00B226C8" w:rsidRPr="00022E5E">
        <w:rPr>
          <w:rFonts w:ascii="Book Antiqua" w:hAnsi="Book Antiqua" w:cs="Arial"/>
          <w:sz w:val="24"/>
          <w:szCs w:val="24"/>
        </w:rPr>
        <w:t>ctDNA</w:t>
      </w:r>
      <w:proofErr w:type="spellEnd"/>
      <w:r w:rsidR="00B226C8">
        <w:rPr>
          <w:rFonts w:ascii="Book Antiqua" w:hAnsi="Book Antiqua" w:cs="Arial"/>
          <w:sz w:val="24"/>
          <w:szCs w:val="24"/>
        </w:rPr>
        <w:t>:</w:t>
      </w:r>
      <w:r w:rsidR="00B226C8" w:rsidRPr="00022E5E">
        <w:rPr>
          <w:rFonts w:ascii="Book Antiqua" w:hAnsi="Book Antiqua" w:cs="Arial"/>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tumor DNA</w:t>
      </w:r>
      <w:r w:rsidR="00B226C8">
        <w:rPr>
          <w:rFonts w:ascii="Book Antiqua" w:hAnsi="Book Antiqua" w:cs="Arial"/>
          <w:sz w:val="24"/>
          <w:szCs w:val="24"/>
        </w:rPr>
        <w:t>;</w:t>
      </w:r>
      <w:r w:rsidR="00B226C8" w:rsidRPr="00022E5E">
        <w:rPr>
          <w:rFonts w:ascii="Book Antiqua" w:hAnsi="Book Antiqua" w:cs="Arial"/>
          <w:sz w:val="24"/>
          <w:szCs w:val="24"/>
        </w:rPr>
        <w:t xml:space="preserve"> CTCs</w:t>
      </w:r>
      <w:r w:rsidR="00B226C8">
        <w:rPr>
          <w:rFonts w:ascii="Book Antiqua" w:hAnsi="Book Antiqua" w:cs="Arial"/>
          <w:sz w:val="24"/>
          <w:szCs w:val="24"/>
        </w:rPr>
        <w:t>:</w:t>
      </w:r>
      <w:r w:rsidR="00B226C8" w:rsidRPr="00022E5E">
        <w:rPr>
          <w:rFonts w:ascii="Book Antiqua" w:hAnsi="Book Antiqua" w:cs="Arial"/>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tumor cells</w:t>
      </w:r>
      <w:r w:rsidR="00B226C8">
        <w:rPr>
          <w:rFonts w:ascii="Book Antiqua" w:hAnsi="Book Antiqua" w:cs="Arial"/>
          <w:sz w:val="24"/>
          <w:szCs w:val="24"/>
        </w:rPr>
        <w:t>;</w:t>
      </w:r>
      <w:r w:rsidR="00B226C8" w:rsidRPr="00022E5E">
        <w:rPr>
          <w:rFonts w:ascii="Book Antiqua" w:hAnsi="Book Antiqua" w:cs="Arial"/>
          <w:sz w:val="24"/>
          <w:szCs w:val="24"/>
        </w:rPr>
        <w:t xml:space="preserve"> miRNA</w:t>
      </w:r>
      <w:r w:rsidR="00B226C8">
        <w:rPr>
          <w:rFonts w:ascii="Book Antiqua" w:hAnsi="Book Antiqua" w:cs="Arial"/>
          <w:sz w:val="24"/>
          <w:szCs w:val="24"/>
        </w:rPr>
        <w:t>:</w:t>
      </w:r>
      <w:r w:rsidR="00B226C8" w:rsidRPr="00022E5E">
        <w:rPr>
          <w:rFonts w:ascii="Book Antiqua" w:hAnsi="Book Antiqua" w:cs="Arial"/>
          <w:sz w:val="24"/>
          <w:szCs w:val="24"/>
        </w:rPr>
        <w:t xml:space="preserve"> </w:t>
      </w:r>
      <w:bookmarkStart w:id="102" w:name="OLE_LINK1660"/>
      <w:bookmarkStart w:id="103" w:name="OLE_LINK1661"/>
      <w:r w:rsidR="00B226C8">
        <w:rPr>
          <w:rFonts w:ascii="Book Antiqua" w:hAnsi="Book Antiqua" w:cs="Arial"/>
          <w:sz w:val="24"/>
          <w:szCs w:val="24"/>
        </w:rPr>
        <w:t>M</w:t>
      </w:r>
      <w:r w:rsidR="00B226C8" w:rsidRPr="00022E5E">
        <w:rPr>
          <w:rFonts w:ascii="Book Antiqua" w:hAnsi="Book Antiqua" w:cs="Arial"/>
          <w:sz w:val="24"/>
          <w:szCs w:val="24"/>
        </w:rPr>
        <w:t>icroRNAs</w:t>
      </w:r>
      <w:bookmarkEnd w:id="102"/>
      <w:bookmarkEnd w:id="103"/>
      <w:r w:rsidR="00B226C8">
        <w:rPr>
          <w:rFonts w:ascii="Book Antiqua" w:hAnsi="Book Antiqua" w:cs="Arial"/>
          <w:sz w:val="24"/>
          <w:szCs w:val="24"/>
        </w:rPr>
        <w:t xml:space="preserve">; </w:t>
      </w:r>
      <w:proofErr w:type="spellStart"/>
      <w:r w:rsidR="00B226C8">
        <w:rPr>
          <w:rFonts w:ascii="Book Antiqua" w:hAnsi="Book Antiqua" w:cs="Arial"/>
          <w:sz w:val="24"/>
          <w:szCs w:val="24"/>
        </w:rPr>
        <w:t>d</w:t>
      </w:r>
      <w:bookmarkStart w:id="104" w:name="OLE_LINK1662"/>
      <w:bookmarkStart w:id="105" w:name="OLE_LINK1663"/>
      <w:r w:rsidR="00B226C8">
        <w:rPr>
          <w:rFonts w:ascii="Book Antiqua" w:hAnsi="Book Antiqua" w:cs="Arial"/>
          <w:sz w:val="24"/>
          <w:szCs w:val="24"/>
        </w:rPr>
        <w:t>PCR</w:t>
      </w:r>
      <w:bookmarkEnd w:id="104"/>
      <w:bookmarkEnd w:id="105"/>
      <w:proofErr w:type="spellEnd"/>
      <w:r w:rsidR="00B226C8">
        <w:rPr>
          <w:rFonts w:ascii="Book Antiqua" w:hAnsi="Book Antiqua" w:cs="Arial"/>
          <w:sz w:val="24"/>
          <w:szCs w:val="24"/>
        </w:rPr>
        <w:t>: D</w:t>
      </w:r>
      <w:r w:rsidR="00B226C8" w:rsidRPr="00022E5E">
        <w:rPr>
          <w:rFonts w:ascii="Book Antiqua" w:hAnsi="Book Antiqua" w:cs="Arial"/>
          <w:sz w:val="24"/>
          <w:szCs w:val="24"/>
        </w:rPr>
        <w:t>igital polymerase chain reaction</w:t>
      </w:r>
      <w:r w:rsidR="00B226C8">
        <w:rPr>
          <w:rFonts w:ascii="Book Antiqua" w:hAnsi="Book Antiqua" w:cs="Arial"/>
          <w:sz w:val="24"/>
          <w:szCs w:val="24"/>
        </w:rPr>
        <w:t xml:space="preserve">; </w:t>
      </w:r>
      <w:r w:rsidR="00702A19">
        <w:rPr>
          <w:rFonts w:ascii="Book Antiqua" w:hAnsi="Book Antiqua" w:cs="Arial" w:hint="eastAsia"/>
          <w:sz w:val="24"/>
          <w:szCs w:val="24"/>
        </w:rPr>
        <w:t>FCM</w:t>
      </w:r>
      <w:r w:rsidR="00702A19">
        <w:rPr>
          <w:rFonts w:ascii="Book Antiqua" w:hAnsi="Book Antiqua" w:cs="Arial"/>
          <w:sz w:val="24"/>
          <w:szCs w:val="24"/>
        </w:rPr>
        <w:t xml:space="preserve">: </w:t>
      </w:r>
      <w:r w:rsidR="00702A19" w:rsidRPr="00702A19">
        <w:rPr>
          <w:rFonts w:ascii="Book Antiqua" w:hAnsi="Book Antiqua" w:cs="Arial"/>
          <w:sz w:val="24"/>
          <w:szCs w:val="24"/>
        </w:rPr>
        <w:t>The fuzzy c-means</w:t>
      </w:r>
      <w:r w:rsidR="00702A19">
        <w:rPr>
          <w:rFonts w:ascii="Book Antiqua" w:hAnsi="Book Antiqua" w:cs="Arial"/>
          <w:sz w:val="24"/>
          <w:szCs w:val="24"/>
        </w:rPr>
        <w:t xml:space="preserve">; LT-PCR: </w:t>
      </w:r>
      <w:r w:rsidR="00702A19" w:rsidRPr="00702A19">
        <w:rPr>
          <w:rFonts w:ascii="Book Antiqua" w:hAnsi="Book Antiqua" w:cs="Arial"/>
          <w:sz w:val="24"/>
          <w:szCs w:val="24"/>
        </w:rPr>
        <w:t>Long template</w:t>
      </w:r>
      <w:r w:rsidR="00702A19">
        <w:rPr>
          <w:rFonts w:ascii="Book Antiqua" w:hAnsi="Book Antiqua" w:cs="Arial"/>
          <w:sz w:val="24"/>
          <w:szCs w:val="24"/>
        </w:rPr>
        <w:t xml:space="preserve"> </w:t>
      </w:r>
      <w:r w:rsidR="00702A19" w:rsidRPr="00022E5E">
        <w:rPr>
          <w:rFonts w:ascii="Book Antiqua" w:hAnsi="Book Antiqua" w:cs="Arial"/>
          <w:sz w:val="24"/>
          <w:szCs w:val="24"/>
        </w:rPr>
        <w:t>polymerase chain reaction</w:t>
      </w:r>
      <w:r w:rsidR="00702A19">
        <w:rPr>
          <w:rFonts w:ascii="Book Antiqua" w:hAnsi="Book Antiqua" w:cs="Arial"/>
          <w:sz w:val="24"/>
          <w:szCs w:val="24"/>
        </w:rPr>
        <w:t xml:space="preserve">; </w:t>
      </w:r>
      <w:r w:rsidR="00702A19" w:rsidRPr="00702A19">
        <w:rPr>
          <w:rFonts w:ascii="Book Antiqua" w:hAnsi="Book Antiqua" w:cs="Arial"/>
          <w:sz w:val="24"/>
          <w:szCs w:val="24"/>
        </w:rPr>
        <w:t>TEC-Seq</w:t>
      </w:r>
      <w:r w:rsidR="00702A19">
        <w:rPr>
          <w:rFonts w:ascii="Book Antiqua" w:hAnsi="Book Antiqua" w:cs="Arial"/>
          <w:sz w:val="24"/>
          <w:szCs w:val="24"/>
        </w:rPr>
        <w:t>:</w:t>
      </w:r>
      <w:r w:rsidR="00702A19" w:rsidRPr="00702A19">
        <w:rPr>
          <w:rFonts w:ascii="Book Antiqua" w:hAnsi="Book Antiqua" w:cs="Arial"/>
          <w:sz w:val="24"/>
          <w:szCs w:val="24"/>
        </w:rPr>
        <w:t xml:space="preserve"> Targeted error correction sequencing</w:t>
      </w:r>
      <w:r w:rsidR="00702A19">
        <w:rPr>
          <w:rFonts w:ascii="Book Antiqua" w:hAnsi="Book Antiqua" w:cs="Arial"/>
          <w:sz w:val="24"/>
          <w:szCs w:val="24"/>
        </w:rPr>
        <w:t>.</w:t>
      </w:r>
    </w:p>
    <w:sectPr w:rsidR="00B226C8" w:rsidRPr="00702A19" w:rsidSect="000469EC">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4C09F" w15:done="0"/>
  <w15:commentEx w15:paraId="4511E9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C09F" w16cid:durableId="225BC844"/>
  <w16cid:commentId w16cid:paraId="4511E967" w16cid:durableId="225BC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EF4D4" w14:textId="77777777" w:rsidR="0047537F" w:rsidRDefault="0047537F" w:rsidP="000D5A63">
      <w:r>
        <w:separator/>
      </w:r>
    </w:p>
  </w:endnote>
  <w:endnote w:type="continuationSeparator" w:id="0">
    <w:p w14:paraId="2AABC392" w14:textId="77777777" w:rsidR="0047537F" w:rsidRDefault="0047537F" w:rsidP="000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1EE1" w14:textId="77777777" w:rsidR="0047537F" w:rsidRDefault="0047537F" w:rsidP="000D5A63">
      <w:r>
        <w:separator/>
      </w:r>
    </w:p>
  </w:footnote>
  <w:footnote w:type="continuationSeparator" w:id="0">
    <w:p w14:paraId="78F0A548" w14:textId="77777777" w:rsidR="0047537F" w:rsidRDefault="0047537F" w:rsidP="000D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ACDA" w14:textId="4D157471" w:rsidR="00A00826" w:rsidRPr="001875FE" w:rsidRDefault="00A00826" w:rsidP="000469EC">
    <w:pPr>
      <w:spacing w:line="480" w:lineRule="auto"/>
      <w:ind w:right="120"/>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56"/>
    <w:multiLevelType w:val="hybridMultilevel"/>
    <w:tmpl w:val="F8D0E502"/>
    <w:lvl w:ilvl="0" w:tplc="13DA011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B7A0574"/>
    <w:multiLevelType w:val="hybridMultilevel"/>
    <w:tmpl w:val="30883BF6"/>
    <w:lvl w:ilvl="0" w:tplc="91ACF51E">
      <w:start w:val="3"/>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28B430C8"/>
    <w:multiLevelType w:val="hybridMultilevel"/>
    <w:tmpl w:val="116A5F08"/>
    <w:lvl w:ilvl="0" w:tplc="D8E8B8B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wNjA0NLA0sTQ3NbRU0lEKTi0uzszPAykwqQUAOEIbvywAAAA="/>
    <w:docVar w:name="EN.InstantFormat" w:val="&lt;ENInstantFormat&gt;&lt;Enabled&gt;1&lt;/Enabled&gt;&lt;ScanUnformatted&gt;1&lt;/ScanUnformatted&gt;&lt;ScanChanges&gt;1&lt;/ScanChanges&gt;&lt;Suspended&gt;0&lt;/Suspended&gt;&lt;/ENInstantFormat&gt;"/>
    <w:docVar w:name="EN.Layout" w:val="&lt;ENLayout&gt;&lt;Style&gt;Current Opinion Lipi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04157"/>
    <w:rsid w:val="00002377"/>
    <w:rsid w:val="00013AC6"/>
    <w:rsid w:val="000160C9"/>
    <w:rsid w:val="00020E85"/>
    <w:rsid w:val="00022E5E"/>
    <w:rsid w:val="000334DD"/>
    <w:rsid w:val="000469EC"/>
    <w:rsid w:val="00052883"/>
    <w:rsid w:val="000807EC"/>
    <w:rsid w:val="000A11E7"/>
    <w:rsid w:val="000B4811"/>
    <w:rsid w:val="000B4F35"/>
    <w:rsid w:val="000C505D"/>
    <w:rsid w:val="000D5A63"/>
    <w:rsid w:val="000D790A"/>
    <w:rsid w:val="000F3FD7"/>
    <w:rsid w:val="00117878"/>
    <w:rsid w:val="0012624D"/>
    <w:rsid w:val="0013699B"/>
    <w:rsid w:val="001453DB"/>
    <w:rsid w:val="00166B7C"/>
    <w:rsid w:val="001875FE"/>
    <w:rsid w:val="0019073A"/>
    <w:rsid w:val="00193E77"/>
    <w:rsid w:val="00196899"/>
    <w:rsid w:val="001A4921"/>
    <w:rsid w:val="001A62B2"/>
    <w:rsid w:val="001B2828"/>
    <w:rsid w:val="001D4EF3"/>
    <w:rsid w:val="001D61DF"/>
    <w:rsid w:val="001F1EA1"/>
    <w:rsid w:val="00202EE5"/>
    <w:rsid w:val="00213124"/>
    <w:rsid w:val="00214434"/>
    <w:rsid w:val="00220B5F"/>
    <w:rsid w:val="002234C8"/>
    <w:rsid w:val="00225A1B"/>
    <w:rsid w:val="00226919"/>
    <w:rsid w:val="00237968"/>
    <w:rsid w:val="00254421"/>
    <w:rsid w:val="00261606"/>
    <w:rsid w:val="00266337"/>
    <w:rsid w:val="00267AE5"/>
    <w:rsid w:val="002723DC"/>
    <w:rsid w:val="002979B2"/>
    <w:rsid w:val="002B2967"/>
    <w:rsid w:val="002B4AFE"/>
    <w:rsid w:val="002C6B9E"/>
    <w:rsid w:val="002C6C88"/>
    <w:rsid w:val="002E0D89"/>
    <w:rsid w:val="002E2305"/>
    <w:rsid w:val="002E5ADB"/>
    <w:rsid w:val="002E6C37"/>
    <w:rsid w:val="002F3C43"/>
    <w:rsid w:val="00317201"/>
    <w:rsid w:val="003203F8"/>
    <w:rsid w:val="00320BB6"/>
    <w:rsid w:val="00330881"/>
    <w:rsid w:val="00334604"/>
    <w:rsid w:val="00347A0D"/>
    <w:rsid w:val="003571AC"/>
    <w:rsid w:val="00370D8B"/>
    <w:rsid w:val="00372CB1"/>
    <w:rsid w:val="003755F4"/>
    <w:rsid w:val="00377BCF"/>
    <w:rsid w:val="003831B0"/>
    <w:rsid w:val="00392DD9"/>
    <w:rsid w:val="003A63A4"/>
    <w:rsid w:val="003C57A8"/>
    <w:rsid w:val="003F50D4"/>
    <w:rsid w:val="00405AC6"/>
    <w:rsid w:val="00406BDF"/>
    <w:rsid w:val="004145DD"/>
    <w:rsid w:val="00426F16"/>
    <w:rsid w:val="0047537F"/>
    <w:rsid w:val="00476329"/>
    <w:rsid w:val="00494BDD"/>
    <w:rsid w:val="0049543A"/>
    <w:rsid w:val="004B34F4"/>
    <w:rsid w:val="004B3A49"/>
    <w:rsid w:val="004C5A06"/>
    <w:rsid w:val="004D2239"/>
    <w:rsid w:val="004D2C17"/>
    <w:rsid w:val="004D2E8F"/>
    <w:rsid w:val="004E0DDE"/>
    <w:rsid w:val="00507710"/>
    <w:rsid w:val="00511B3A"/>
    <w:rsid w:val="00512B11"/>
    <w:rsid w:val="005141DA"/>
    <w:rsid w:val="00516D19"/>
    <w:rsid w:val="00535139"/>
    <w:rsid w:val="00540F06"/>
    <w:rsid w:val="0055647D"/>
    <w:rsid w:val="00576AC2"/>
    <w:rsid w:val="00590714"/>
    <w:rsid w:val="00592D00"/>
    <w:rsid w:val="005A732B"/>
    <w:rsid w:val="005B0E10"/>
    <w:rsid w:val="005D21FA"/>
    <w:rsid w:val="005E04E9"/>
    <w:rsid w:val="005E3FB8"/>
    <w:rsid w:val="005E6305"/>
    <w:rsid w:val="006040E7"/>
    <w:rsid w:val="00605A9F"/>
    <w:rsid w:val="0066331F"/>
    <w:rsid w:val="00664477"/>
    <w:rsid w:val="00665E83"/>
    <w:rsid w:val="00677B93"/>
    <w:rsid w:val="00683F81"/>
    <w:rsid w:val="00684EE7"/>
    <w:rsid w:val="00692CEC"/>
    <w:rsid w:val="006A20E5"/>
    <w:rsid w:val="006C2B86"/>
    <w:rsid w:val="006D0EA5"/>
    <w:rsid w:val="006F29F2"/>
    <w:rsid w:val="006F4C9A"/>
    <w:rsid w:val="00702A19"/>
    <w:rsid w:val="00704727"/>
    <w:rsid w:val="00712DD7"/>
    <w:rsid w:val="007167A0"/>
    <w:rsid w:val="00746E81"/>
    <w:rsid w:val="0075165A"/>
    <w:rsid w:val="007542B8"/>
    <w:rsid w:val="007701B1"/>
    <w:rsid w:val="007707E5"/>
    <w:rsid w:val="007740B6"/>
    <w:rsid w:val="00777FD4"/>
    <w:rsid w:val="007A1A04"/>
    <w:rsid w:val="007A208D"/>
    <w:rsid w:val="007A3503"/>
    <w:rsid w:val="007C35DC"/>
    <w:rsid w:val="007C4C1F"/>
    <w:rsid w:val="007E6A2B"/>
    <w:rsid w:val="007F5117"/>
    <w:rsid w:val="00805DAC"/>
    <w:rsid w:val="00810A99"/>
    <w:rsid w:val="00810C24"/>
    <w:rsid w:val="0081346E"/>
    <w:rsid w:val="00815890"/>
    <w:rsid w:val="00830787"/>
    <w:rsid w:val="00834F8C"/>
    <w:rsid w:val="00851B04"/>
    <w:rsid w:val="0085359D"/>
    <w:rsid w:val="008566CD"/>
    <w:rsid w:val="00857670"/>
    <w:rsid w:val="008646A9"/>
    <w:rsid w:val="008748E9"/>
    <w:rsid w:val="00893741"/>
    <w:rsid w:val="00896561"/>
    <w:rsid w:val="008A060A"/>
    <w:rsid w:val="008A0838"/>
    <w:rsid w:val="008A1FB5"/>
    <w:rsid w:val="008A2FC6"/>
    <w:rsid w:val="008A5C63"/>
    <w:rsid w:val="008A74BB"/>
    <w:rsid w:val="008D5D2E"/>
    <w:rsid w:val="008E38DD"/>
    <w:rsid w:val="008E679D"/>
    <w:rsid w:val="008F5898"/>
    <w:rsid w:val="00914507"/>
    <w:rsid w:val="009215F7"/>
    <w:rsid w:val="00937B02"/>
    <w:rsid w:val="0095069B"/>
    <w:rsid w:val="00952649"/>
    <w:rsid w:val="00955CC7"/>
    <w:rsid w:val="00960BD7"/>
    <w:rsid w:val="009815B1"/>
    <w:rsid w:val="0099585C"/>
    <w:rsid w:val="009A00AA"/>
    <w:rsid w:val="009B2884"/>
    <w:rsid w:val="009C3192"/>
    <w:rsid w:val="009C3F6A"/>
    <w:rsid w:val="009C47A6"/>
    <w:rsid w:val="009C7E48"/>
    <w:rsid w:val="009D3CA7"/>
    <w:rsid w:val="009D5EC5"/>
    <w:rsid w:val="009F372D"/>
    <w:rsid w:val="009F6634"/>
    <w:rsid w:val="00A00826"/>
    <w:rsid w:val="00A15C72"/>
    <w:rsid w:val="00A163C9"/>
    <w:rsid w:val="00A2332C"/>
    <w:rsid w:val="00A33EF1"/>
    <w:rsid w:val="00A45031"/>
    <w:rsid w:val="00A4737C"/>
    <w:rsid w:val="00A508BF"/>
    <w:rsid w:val="00A520A6"/>
    <w:rsid w:val="00A570F8"/>
    <w:rsid w:val="00A705CF"/>
    <w:rsid w:val="00A74A5B"/>
    <w:rsid w:val="00A74BA0"/>
    <w:rsid w:val="00A74FB2"/>
    <w:rsid w:val="00A76508"/>
    <w:rsid w:val="00A768C1"/>
    <w:rsid w:val="00A8758D"/>
    <w:rsid w:val="00A90C12"/>
    <w:rsid w:val="00A962AA"/>
    <w:rsid w:val="00A9770C"/>
    <w:rsid w:val="00AB4C22"/>
    <w:rsid w:val="00AB7AB6"/>
    <w:rsid w:val="00AD708A"/>
    <w:rsid w:val="00AE41B7"/>
    <w:rsid w:val="00AF1490"/>
    <w:rsid w:val="00AF72A2"/>
    <w:rsid w:val="00B0558A"/>
    <w:rsid w:val="00B0602A"/>
    <w:rsid w:val="00B1370C"/>
    <w:rsid w:val="00B1668C"/>
    <w:rsid w:val="00B2152A"/>
    <w:rsid w:val="00B226C8"/>
    <w:rsid w:val="00B24A66"/>
    <w:rsid w:val="00B26F8D"/>
    <w:rsid w:val="00B36836"/>
    <w:rsid w:val="00B459DB"/>
    <w:rsid w:val="00B62E75"/>
    <w:rsid w:val="00B8033F"/>
    <w:rsid w:val="00BA364D"/>
    <w:rsid w:val="00BB2853"/>
    <w:rsid w:val="00BB5934"/>
    <w:rsid w:val="00BD2171"/>
    <w:rsid w:val="00BE34E2"/>
    <w:rsid w:val="00C02192"/>
    <w:rsid w:val="00C108C7"/>
    <w:rsid w:val="00C129DF"/>
    <w:rsid w:val="00C1483C"/>
    <w:rsid w:val="00C5153E"/>
    <w:rsid w:val="00C54E0C"/>
    <w:rsid w:val="00C61B60"/>
    <w:rsid w:val="00C61F84"/>
    <w:rsid w:val="00C6424C"/>
    <w:rsid w:val="00C66AED"/>
    <w:rsid w:val="00C7771B"/>
    <w:rsid w:val="00C91693"/>
    <w:rsid w:val="00C92AAE"/>
    <w:rsid w:val="00C95B20"/>
    <w:rsid w:val="00C9762E"/>
    <w:rsid w:val="00CA233D"/>
    <w:rsid w:val="00CB2D63"/>
    <w:rsid w:val="00CB4294"/>
    <w:rsid w:val="00CC1888"/>
    <w:rsid w:val="00CE72A3"/>
    <w:rsid w:val="00CF1A34"/>
    <w:rsid w:val="00D046BB"/>
    <w:rsid w:val="00D232C3"/>
    <w:rsid w:val="00D23F86"/>
    <w:rsid w:val="00D33D98"/>
    <w:rsid w:val="00D36328"/>
    <w:rsid w:val="00D54330"/>
    <w:rsid w:val="00D55CBF"/>
    <w:rsid w:val="00D76131"/>
    <w:rsid w:val="00D85B26"/>
    <w:rsid w:val="00D91DE8"/>
    <w:rsid w:val="00DB4575"/>
    <w:rsid w:val="00DC7122"/>
    <w:rsid w:val="00DE479A"/>
    <w:rsid w:val="00DE4BB4"/>
    <w:rsid w:val="00DF25C9"/>
    <w:rsid w:val="00E024AF"/>
    <w:rsid w:val="00E04157"/>
    <w:rsid w:val="00E048CB"/>
    <w:rsid w:val="00E05A6A"/>
    <w:rsid w:val="00E33D2B"/>
    <w:rsid w:val="00E34673"/>
    <w:rsid w:val="00E859B4"/>
    <w:rsid w:val="00E97BED"/>
    <w:rsid w:val="00EA0A77"/>
    <w:rsid w:val="00EA279C"/>
    <w:rsid w:val="00EA663F"/>
    <w:rsid w:val="00EB20F0"/>
    <w:rsid w:val="00EB68B3"/>
    <w:rsid w:val="00EC4BB2"/>
    <w:rsid w:val="00ED1A94"/>
    <w:rsid w:val="00ED7E2C"/>
    <w:rsid w:val="00EE270A"/>
    <w:rsid w:val="00F0528D"/>
    <w:rsid w:val="00F12B1D"/>
    <w:rsid w:val="00F226C0"/>
    <w:rsid w:val="00F34169"/>
    <w:rsid w:val="00F443D3"/>
    <w:rsid w:val="00F50545"/>
    <w:rsid w:val="00F5750A"/>
    <w:rsid w:val="00F743D4"/>
    <w:rsid w:val="00F80CF4"/>
    <w:rsid w:val="00F92E4E"/>
    <w:rsid w:val="00F9700A"/>
    <w:rsid w:val="00FB2E86"/>
    <w:rsid w:val="00FD1F24"/>
    <w:rsid w:val="00FD3BC7"/>
    <w:rsid w:val="00FE08FF"/>
    <w:rsid w:val="00FE315D"/>
    <w:rsid w:val="00FE3F62"/>
    <w:rsid w:val="00FE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7"/>
    <w:pPr>
      <w:ind w:firstLineChars="200" w:firstLine="420"/>
    </w:pPr>
  </w:style>
  <w:style w:type="paragraph" w:styleId="a4">
    <w:name w:val="Revision"/>
    <w:hidden/>
    <w:uiPriority w:val="99"/>
    <w:semiHidden/>
    <w:rsid w:val="0012624D"/>
  </w:style>
  <w:style w:type="paragraph" w:styleId="a5">
    <w:name w:val="Balloon Text"/>
    <w:basedOn w:val="a"/>
    <w:link w:val="Char"/>
    <w:uiPriority w:val="99"/>
    <w:semiHidden/>
    <w:unhideWhenUsed/>
    <w:rsid w:val="0012624D"/>
    <w:rPr>
      <w:sz w:val="18"/>
      <w:szCs w:val="18"/>
    </w:rPr>
  </w:style>
  <w:style w:type="character" w:customStyle="1" w:styleId="Char">
    <w:name w:val="批注框文本 Char"/>
    <w:basedOn w:val="a0"/>
    <w:link w:val="a5"/>
    <w:uiPriority w:val="99"/>
    <w:semiHidden/>
    <w:rsid w:val="0012624D"/>
    <w:rPr>
      <w:sz w:val="18"/>
      <w:szCs w:val="18"/>
    </w:rPr>
  </w:style>
  <w:style w:type="paragraph" w:customStyle="1" w:styleId="EndNoteBibliographyTitle">
    <w:name w:val="EndNote Bibliography Title"/>
    <w:basedOn w:val="a"/>
    <w:link w:val="EndNoteBibliographyTitle0"/>
    <w:rsid w:val="006F29F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F29F2"/>
    <w:rPr>
      <w:rFonts w:ascii="等线" w:eastAsia="等线" w:hAnsi="等线"/>
      <w:noProof/>
      <w:sz w:val="20"/>
    </w:rPr>
  </w:style>
  <w:style w:type="paragraph" w:customStyle="1" w:styleId="EndNoteBibliography">
    <w:name w:val="EndNote Bibliography"/>
    <w:basedOn w:val="a"/>
    <w:link w:val="EndNoteBibliography0"/>
    <w:rsid w:val="006F29F2"/>
    <w:rPr>
      <w:rFonts w:ascii="等线" w:eastAsia="等线" w:hAnsi="等线"/>
      <w:noProof/>
      <w:sz w:val="20"/>
    </w:rPr>
  </w:style>
  <w:style w:type="character" w:customStyle="1" w:styleId="EndNoteBibliography0">
    <w:name w:val="EndNote Bibliography 字符"/>
    <w:basedOn w:val="a0"/>
    <w:link w:val="EndNoteBibliography"/>
    <w:rsid w:val="006F29F2"/>
    <w:rPr>
      <w:rFonts w:ascii="等线" w:eastAsia="等线" w:hAnsi="等线"/>
      <w:noProof/>
      <w:sz w:val="20"/>
    </w:rPr>
  </w:style>
  <w:style w:type="paragraph" w:styleId="a6">
    <w:name w:val="header"/>
    <w:basedOn w:val="a"/>
    <w:link w:val="Char0"/>
    <w:uiPriority w:val="99"/>
    <w:unhideWhenUsed/>
    <w:rsid w:val="000D5A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D5A63"/>
    <w:rPr>
      <w:sz w:val="18"/>
      <w:szCs w:val="18"/>
    </w:rPr>
  </w:style>
  <w:style w:type="paragraph" w:styleId="a7">
    <w:name w:val="footer"/>
    <w:basedOn w:val="a"/>
    <w:link w:val="Char1"/>
    <w:uiPriority w:val="99"/>
    <w:unhideWhenUsed/>
    <w:rsid w:val="000D5A63"/>
    <w:pPr>
      <w:tabs>
        <w:tab w:val="center" w:pos="4153"/>
        <w:tab w:val="right" w:pos="8306"/>
      </w:tabs>
      <w:snapToGrid w:val="0"/>
      <w:jc w:val="left"/>
    </w:pPr>
    <w:rPr>
      <w:sz w:val="18"/>
      <w:szCs w:val="18"/>
    </w:rPr>
  </w:style>
  <w:style w:type="character" w:customStyle="1" w:styleId="Char1">
    <w:name w:val="页脚 Char"/>
    <w:basedOn w:val="a0"/>
    <w:link w:val="a7"/>
    <w:uiPriority w:val="99"/>
    <w:rsid w:val="000D5A63"/>
    <w:rPr>
      <w:sz w:val="18"/>
      <w:szCs w:val="18"/>
    </w:rPr>
  </w:style>
  <w:style w:type="paragraph" w:styleId="a8">
    <w:name w:val="Subtitle"/>
    <w:basedOn w:val="a"/>
    <w:next w:val="a"/>
    <w:link w:val="Char2"/>
    <w:uiPriority w:val="11"/>
    <w:qFormat/>
    <w:rsid w:val="002F3C43"/>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2F3C43"/>
    <w:rPr>
      <w:b/>
      <w:bCs/>
      <w:kern w:val="28"/>
      <w:sz w:val="32"/>
      <w:szCs w:val="32"/>
    </w:rPr>
  </w:style>
  <w:style w:type="character" w:styleId="a9">
    <w:name w:val="annotation reference"/>
    <w:basedOn w:val="a0"/>
    <w:uiPriority w:val="99"/>
    <w:semiHidden/>
    <w:unhideWhenUsed/>
    <w:rsid w:val="003571AC"/>
    <w:rPr>
      <w:sz w:val="21"/>
      <w:szCs w:val="21"/>
    </w:rPr>
  </w:style>
  <w:style w:type="paragraph" w:styleId="aa">
    <w:name w:val="annotation text"/>
    <w:basedOn w:val="a"/>
    <w:link w:val="Char3"/>
    <w:uiPriority w:val="99"/>
    <w:unhideWhenUsed/>
    <w:qFormat/>
    <w:rsid w:val="003571AC"/>
    <w:pPr>
      <w:jc w:val="left"/>
    </w:pPr>
  </w:style>
  <w:style w:type="character" w:customStyle="1" w:styleId="Char3">
    <w:name w:val="批注文字 Char"/>
    <w:basedOn w:val="a0"/>
    <w:link w:val="aa"/>
    <w:uiPriority w:val="99"/>
    <w:qFormat/>
    <w:rsid w:val="003571AC"/>
  </w:style>
  <w:style w:type="paragraph" w:styleId="ab">
    <w:name w:val="annotation subject"/>
    <w:basedOn w:val="aa"/>
    <w:next w:val="aa"/>
    <w:link w:val="Char4"/>
    <w:uiPriority w:val="99"/>
    <w:semiHidden/>
    <w:unhideWhenUsed/>
    <w:rsid w:val="003571AC"/>
    <w:rPr>
      <w:b/>
      <w:bCs/>
    </w:rPr>
  </w:style>
  <w:style w:type="character" w:customStyle="1" w:styleId="Char4">
    <w:name w:val="批注主题 Char"/>
    <w:basedOn w:val="Char3"/>
    <w:link w:val="ab"/>
    <w:uiPriority w:val="99"/>
    <w:semiHidden/>
    <w:rsid w:val="003571AC"/>
    <w:rPr>
      <w:b/>
      <w:bCs/>
    </w:rPr>
  </w:style>
  <w:style w:type="paragraph" w:customStyle="1" w:styleId="1">
    <w:name w:val="正文1"/>
    <w:uiPriority w:val="99"/>
    <w:rsid w:val="00C108C7"/>
    <w:pPr>
      <w:spacing w:line="276" w:lineRule="auto"/>
    </w:pPr>
    <w:rPr>
      <w:rFonts w:ascii="Arial" w:eastAsia="宋体" w:hAnsi="Arial" w:cs="Arial"/>
      <w:color w:val="000000"/>
      <w:kern w:val="0"/>
      <w:sz w:val="22"/>
      <w:szCs w:val="20"/>
      <w:lang w:val="pl-PL" w:eastAsia="pl-PL"/>
    </w:rPr>
  </w:style>
  <w:style w:type="character" w:styleId="ac">
    <w:name w:val="Hyperlink"/>
    <w:basedOn w:val="a0"/>
    <w:uiPriority w:val="99"/>
    <w:unhideWhenUsed/>
    <w:rsid w:val="00C108C7"/>
    <w:rPr>
      <w:color w:val="0563C1" w:themeColor="hyperlink"/>
      <w:u w:val="single"/>
    </w:rPr>
  </w:style>
  <w:style w:type="character" w:customStyle="1" w:styleId="10">
    <w:name w:val="未处理的提及1"/>
    <w:basedOn w:val="a0"/>
    <w:uiPriority w:val="99"/>
    <w:semiHidden/>
    <w:unhideWhenUsed/>
    <w:rsid w:val="00FE63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7"/>
    <w:pPr>
      <w:ind w:firstLineChars="200" w:firstLine="420"/>
    </w:pPr>
  </w:style>
  <w:style w:type="paragraph" w:styleId="a4">
    <w:name w:val="Revision"/>
    <w:hidden/>
    <w:uiPriority w:val="99"/>
    <w:semiHidden/>
    <w:rsid w:val="0012624D"/>
  </w:style>
  <w:style w:type="paragraph" w:styleId="a5">
    <w:name w:val="Balloon Text"/>
    <w:basedOn w:val="a"/>
    <w:link w:val="Char"/>
    <w:uiPriority w:val="99"/>
    <w:semiHidden/>
    <w:unhideWhenUsed/>
    <w:rsid w:val="0012624D"/>
    <w:rPr>
      <w:sz w:val="18"/>
      <w:szCs w:val="18"/>
    </w:rPr>
  </w:style>
  <w:style w:type="character" w:customStyle="1" w:styleId="Char">
    <w:name w:val="批注框文本 Char"/>
    <w:basedOn w:val="a0"/>
    <w:link w:val="a5"/>
    <w:uiPriority w:val="99"/>
    <w:semiHidden/>
    <w:rsid w:val="0012624D"/>
    <w:rPr>
      <w:sz w:val="18"/>
      <w:szCs w:val="18"/>
    </w:rPr>
  </w:style>
  <w:style w:type="paragraph" w:customStyle="1" w:styleId="EndNoteBibliographyTitle">
    <w:name w:val="EndNote Bibliography Title"/>
    <w:basedOn w:val="a"/>
    <w:link w:val="EndNoteBibliographyTitle0"/>
    <w:rsid w:val="006F29F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F29F2"/>
    <w:rPr>
      <w:rFonts w:ascii="等线" w:eastAsia="等线" w:hAnsi="等线"/>
      <w:noProof/>
      <w:sz w:val="20"/>
    </w:rPr>
  </w:style>
  <w:style w:type="paragraph" w:customStyle="1" w:styleId="EndNoteBibliography">
    <w:name w:val="EndNote Bibliography"/>
    <w:basedOn w:val="a"/>
    <w:link w:val="EndNoteBibliography0"/>
    <w:rsid w:val="006F29F2"/>
    <w:rPr>
      <w:rFonts w:ascii="等线" w:eastAsia="等线" w:hAnsi="等线"/>
      <w:noProof/>
      <w:sz w:val="20"/>
    </w:rPr>
  </w:style>
  <w:style w:type="character" w:customStyle="1" w:styleId="EndNoteBibliography0">
    <w:name w:val="EndNote Bibliography 字符"/>
    <w:basedOn w:val="a0"/>
    <w:link w:val="EndNoteBibliography"/>
    <w:rsid w:val="006F29F2"/>
    <w:rPr>
      <w:rFonts w:ascii="等线" w:eastAsia="等线" w:hAnsi="等线"/>
      <w:noProof/>
      <w:sz w:val="20"/>
    </w:rPr>
  </w:style>
  <w:style w:type="paragraph" w:styleId="a6">
    <w:name w:val="header"/>
    <w:basedOn w:val="a"/>
    <w:link w:val="Char0"/>
    <w:uiPriority w:val="99"/>
    <w:unhideWhenUsed/>
    <w:rsid w:val="000D5A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D5A63"/>
    <w:rPr>
      <w:sz w:val="18"/>
      <w:szCs w:val="18"/>
    </w:rPr>
  </w:style>
  <w:style w:type="paragraph" w:styleId="a7">
    <w:name w:val="footer"/>
    <w:basedOn w:val="a"/>
    <w:link w:val="Char1"/>
    <w:uiPriority w:val="99"/>
    <w:unhideWhenUsed/>
    <w:rsid w:val="000D5A63"/>
    <w:pPr>
      <w:tabs>
        <w:tab w:val="center" w:pos="4153"/>
        <w:tab w:val="right" w:pos="8306"/>
      </w:tabs>
      <w:snapToGrid w:val="0"/>
      <w:jc w:val="left"/>
    </w:pPr>
    <w:rPr>
      <w:sz w:val="18"/>
      <w:szCs w:val="18"/>
    </w:rPr>
  </w:style>
  <w:style w:type="character" w:customStyle="1" w:styleId="Char1">
    <w:name w:val="页脚 Char"/>
    <w:basedOn w:val="a0"/>
    <w:link w:val="a7"/>
    <w:uiPriority w:val="99"/>
    <w:rsid w:val="000D5A63"/>
    <w:rPr>
      <w:sz w:val="18"/>
      <w:szCs w:val="18"/>
    </w:rPr>
  </w:style>
  <w:style w:type="paragraph" w:styleId="a8">
    <w:name w:val="Subtitle"/>
    <w:basedOn w:val="a"/>
    <w:next w:val="a"/>
    <w:link w:val="Char2"/>
    <w:uiPriority w:val="11"/>
    <w:qFormat/>
    <w:rsid w:val="002F3C43"/>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2F3C43"/>
    <w:rPr>
      <w:b/>
      <w:bCs/>
      <w:kern w:val="28"/>
      <w:sz w:val="32"/>
      <w:szCs w:val="32"/>
    </w:rPr>
  </w:style>
  <w:style w:type="character" w:styleId="a9">
    <w:name w:val="annotation reference"/>
    <w:basedOn w:val="a0"/>
    <w:uiPriority w:val="99"/>
    <w:semiHidden/>
    <w:unhideWhenUsed/>
    <w:rsid w:val="003571AC"/>
    <w:rPr>
      <w:sz w:val="21"/>
      <w:szCs w:val="21"/>
    </w:rPr>
  </w:style>
  <w:style w:type="paragraph" w:styleId="aa">
    <w:name w:val="annotation text"/>
    <w:basedOn w:val="a"/>
    <w:link w:val="Char3"/>
    <w:uiPriority w:val="99"/>
    <w:unhideWhenUsed/>
    <w:qFormat/>
    <w:rsid w:val="003571AC"/>
    <w:pPr>
      <w:jc w:val="left"/>
    </w:pPr>
  </w:style>
  <w:style w:type="character" w:customStyle="1" w:styleId="Char3">
    <w:name w:val="批注文字 Char"/>
    <w:basedOn w:val="a0"/>
    <w:link w:val="aa"/>
    <w:uiPriority w:val="99"/>
    <w:qFormat/>
    <w:rsid w:val="003571AC"/>
  </w:style>
  <w:style w:type="paragraph" w:styleId="ab">
    <w:name w:val="annotation subject"/>
    <w:basedOn w:val="aa"/>
    <w:next w:val="aa"/>
    <w:link w:val="Char4"/>
    <w:uiPriority w:val="99"/>
    <w:semiHidden/>
    <w:unhideWhenUsed/>
    <w:rsid w:val="003571AC"/>
    <w:rPr>
      <w:b/>
      <w:bCs/>
    </w:rPr>
  </w:style>
  <w:style w:type="character" w:customStyle="1" w:styleId="Char4">
    <w:name w:val="批注主题 Char"/>
    <w:basedOn w:val="Char3"/>
    <w:link w:val="ab"/>
    <w:uiPriority w:val="99"/>
    <w:semiHidden/>
    <w:rsid w:val="003571AC"/>
    <w:rPr>
      <w:b/>
      <w:bCs/>
    </w:rPr>
  </w:style>
  <w:style w:type="paragraph" w:customStyle="1" w:styleId="1">
    <w:name w:val="正文1"/>
    <w:uiPriority w:val="99"/>
    <w:rsid w:val="00C108C7"/>
    <w:pPr>
      <w:spacing w:line="276" w:lineRule="auto"/>
    </w:pPr>
    <w:rPr>
      <w:rFonts w:ascii="Arial" w:eastAsia="宋体" w:hAnsi="Arial" w:cs="Arial"/>
      <w:color w:val="000000"/>
      <w:kern w:val="0"/>
      <w:sz w:val="22"/>
      <w:szCs w:val="20"/>
      <w:lang w:val="pl-PL" w:eastAsia="pl-PL"/>
    </w:rPr>
  </w:style>
  <w:style w:type="character" w:styleId="ac">
    <w:name w:val="Hyperlink"/>
    <w:basedOn w:val="a0"/>
    <w:uiPriority w:val="99"/>
    <w:unhideWhenUsed/>
    <w:rsid w:val="00C108C7"/>
    <w:rPr>
      <w:color w:val="0563C1" w:themeColor="hyperlink"/>
      <w:u w:val="single"/>
    </w:rPr>
  </w:style>
  <w:style w:type="character" w:customStyle="1" w:styleId="10">
    <w:name w:val="未处理的提及1"/>
    <w:basedOn w:val="a0"/>
    <w:uiPriority w:val="99"/>
    <w:semiHidden/>
    <w:unhideWhenUsed/>
    <w:rsid w:val="00FE6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814">
      <w:bodyDiv w:val="1"/>
      <w:marLeft w:val="0"/>
      <w:marRight w:val="0"/>
      <w:marTop w:val="0"/>
      <w:marBottom w:val="0"/>
      <w:divBdr>
        <w:top w:val="none" w:sz="0" w:space="0" w:color="auto"/>
        <w:left w:val="none" w:sz="0" w:space="0" w:color="auto"/>
        <w:bottom w:val="none" w:sz="0" w:space="0" w:color="auto"/>
        <w:right w:val="none" w:sz="0" w:space="0" w:color="auto"/>
      </w:divBdr>
    </w:div>
    <w:div w:id="18899275">
      <w:bodyDiv w:val="1"/>
      <w:marLeft w:val="0"/>
      <w:marRight w:val="0"/>
      <w:marTop w:val="0"/>
      <w:marBottom w:val="0"/>
      <w:divBdr>
        <w:top w:val="none" w:sz="0" w:space="0" w:color="auto"/>
        <w:left w:val="none" w:sz="0" w:space="0" w:color="auto"/>
        <w:bottom w:val="none" w:sz="0" w:space="0" w:color="auto"/>
        <w:right w:val="none" w:sz="0" w:space="0" w:color="auto"/>
      </w:divBdr>
    </w:div>
    <w:div w:id="20206179">
      <w:bodyDiv w:val="1"/>
      <w:marLeft w:val="0"/>
      <w:marRight w:val="0"/>
      <w:marTop w:val="0"/>
      <w:marBottom w:val="0"/>
      <w:divBdr>
        <w:top w:val="none" w:sz="0" w:space="0" w:color="auto"/>
        <w:left w:val="none" w:sz="0" w:space="0" w:color="auto"/>
        <w:bottom w:val="none" w:sz="0" w:space="0" w:color="auto"/>
        <w:right w:val="none" w:sz="0" w:space="0" w:color="auto"/>
      </w:divBdr>
    </w:div>
    <w:div w:id="27530089">
      <w:bodyDiv w:val="1"/>
      <w:marLeft w:val="0"/>
      <w:marRight w:val="0"/>
      <w:marTop w:val="0"/>
      <w:marBottom w:val="0"/>
      <w:divBdr>
        <w:top w:val="none" w:sz="0" w:space="0" w:color="auto"/>
        <w:left w:val="none" w:sz="0" w:space="0" w:color="auto"/>
        <w:bottom w:val="none" w:sz="0" w:space="0" w:color="auto"/>
        <w:right w:val="none" w:sz="0" w:space="0" w:color="auto"/>
      </w:divBdr>
    </w:div>
    <w:div w:id="39597540">
      <w:bodyDiv w:val="1"/>
      <w:marLeft w:val="0"/>
      <w:marRight w:val="0"/>
      <w:marTop w:val="0"/>
      <w:marBottom w:val="0"/>
      <w:divBdr>
        <w:top w:val="none" w:sz="0" w:space="0" w:color="auto"/>
        <w:left w:val="none" w:sz="0" w:space="0" w:color="auto"/>
        <w:bottom w:val="none" w:sz="0" w:space="0" w:color="auto"/>
        <w:right w:val="none" w:sz="0" w:space="0" w:color="auto"/>
      </w:divBdr>
    </w:div>
    <w:div w:id="54017137">
      <w:bodyDiv w:val="1"/>
      <w:marLeft w:val="0"/>
      <w:marRight w:val="0"/>
      <w:marTop w:val="0"/>
      <w:marBottom w:val="0"/>
      <w:divBdr>
        <w:top w:val="none" w:sz="0" w:space="0" w:color="auto"/>
        <w:left w:val="none" w:sz="0" w:space="0" w:color="auto"/>
        <w:bottom w:val="none" w:sz="0" w:space="0" w:color="auto"/>
        <w:right w:val="none" w:sz="0" w:space="0" w:color="auto"/>
      </w:divBdr>
    </w:div>
    <w:div w:id="59406385">
      <w:bodyDiv w:val="1"/>
      <w:marLeft w:val="0"/>
      <w:marRight w:val="0"/>
      <w:marTop w:val="0"/>
      <w:marBottom w:val="0"/>
      <w:divBdr>
        <w:top w:val="none" w:sz="0" w:space="0" w:color="auto"/>
        <w:left w:val="none" w:sz="0" w:space="0" w:color="auto"/>
        <w:bottom w:val="none" w:sz="0" w:space="0" w:color="auto"/>
        <w:right w:val="none" w:sz="0" w:space="0" w:color="auto"/>
      </w:divBdr>
    </w:div>
    <w:div w:id="66735185">
      <w:bodyDiv w:val="1"/>
      <w:marLeft w:val="0"/>
      <w:marRight w:val="0"/>
      <w:marTop w:val="0"/>
      <w:marBottom w:val="0"/>
      <w:divBdr>
        <w:top w:val="none" w:sz="0" w:space="0" w:color="auto"/>
        <w:left w:val="none" w:sz="0" w:space="0" w:color="auto"/>
        <w:bottom w:val="none" w:sz="0" w:space="0" w:color="auto"/>
        <w:right w:val="none" w:sz="0" w:space="0" w:color="auto"/>
      </w:divBdr>
    </w:div>
    <w:div w:id="77093675">
      <w:bodyDiv w:val="1"/>
      <w:marLeft w:val="0"/>
      <w:marRight w:val="0"/>
      <w:marTop w:val="0"/>
      <w:marBottom w:val="0"/>
      <w:divBdr>
        <w:top w:val="none" w:sz="0" w:space="0" w:color="auto"/>
        <w:left w:val="none" w:sz="0" w:space="0" w:color="auto"/>
        <w:bottom w:val="none" w:sz="0" w:space="0" w:color="auto"/>
        <w:right w:val="none" w:sz="0" w:space="0" w:color="auto"/>
      </w:divBdr>
    </w:div>
    <w:div w:id="163521051">
      <w:bodyDiv w:val="1"/>
      <w:marLeft w:val="0"/>
      <w:marRight w:val="0"/>
      <w:marTop w:val="0"/>
      <w:marBottom w:val="0"/>
      <w:divBdr>
        <w:top w:val="none" w:sz="0" w:space="0" w:color="auto"/>
        <w:left w:val="none" w:sz="0" w:space="0" w:color="auto"/>
        <w:bottom w:val="none" w:sz="0" w:space="0" w:color="auto"/>
        <w:right w:val="none" w:sz="0" w:space="0" w:color="auto"/>
      </w:divBdr>
    </w:div>
    <w:div w:id="173082680">
      <w:bodyDiv w:val="1"/>
      <w:marLeft w:val="0"/>
      <w:marRight w:val="0"/>
      <w:marTop w:val="0"/>
      <w:marBottom w:val="0"/>
      <w:divBdr>
        <w:top w:val="none" w:sz="0" w:space="0" w:color="auto"/>
        <w:left w:val="none" w:sz="0" w:space="0" w:color="auto"/>
        <w:bottom w:val="none" w:sz="0" w:space="0" w:color="auto"/>
        <w:right w:val="none" w:sz="0" w:space="0" w:color="auto"/>
      </w:divBdr>
    </w:div>
    <w:div w:id="191574507">
      <w:bodyDiv w:val="1"/>
      <w:marLeft w:val="0"/>
      <w:marRight w:val="0"/>
      <w:marTop w:val="0"/>
      <w:marBottom w:val="0"/>
      <w:divBdr>
        <w:top w:val="none" w:sz="0" w:space="0" w:color="auto"/>
        <w:left w:val="none" w:sz="0" w:space="0" w:color="auto"/>
        <w:bottom w:val="none" w:sz="0" w:space="0" w:color="auto"/>
        <w:right w:val="none" w:sz="0" w:space="0" w:color="auto"/>
      </w:divBdr>
    </w:div>
    <w:div w:id="233854384">
      <w:bodyDiv w:val="1"/>
      <w:marLeft w:val="0"/>
      <w:marRight w:val="0"/>
      <w:marTop w:val="0"/>
      <w:marBottom w:val="0"/>
      <w:divBdr>
        <w:top w:val="none" w:sz="0" w:space="0" w:color="auto"/>
        <w:left w:val="none" w:sz="0" w:space="0" w:color="auto"/>
        <w:bottom w:val="none" w:sz="0" w:space="0" w:color="auto"/>
        <w:right w:val="none" w:sz="0" w:space="0" w:color="auto"/>
      </w:divBdr>
    </w:div>
    <w:div w:id="235407035">
      <w:bodyDiv w:val="1"/>
      <w:marLeft w:val="0"/>
      <w:marRight w:val="0"/>
      <w:marTop w:val="0"/>
      <w:marBottom w:val="0"/>
      <w:divBdr>
        <w:top w:val="none" w:sz="0" w:space="0" w:color="auto"/>
        <w:left w:val="none" w:sz="0" w:space="0" w:color="auto"/>
        <w:bottom w:val="none" w:sz="0" w:space="0" w:color="auto"/>
        <w:right w:val="none" w:sz="0" w:space="0" w:color="auto"/>
      </w:divBdr>
    </w:div>
    <w:div w:id="243346642">
      <w:bodyDiv w:val="1"/>
      <w:marLeft w:val="0"/>
      <w:marRight w:val="0"/>
      <w:marTop w:val="0"/>
      <w:marBottom w:val="0"/>
      <w:divBdr>
        <w:top w:val="none" w:sz="0" w:space="0" w:color="auto"/>
        <w:left w:val="none" w:sz="0" w:space="0" w:color="auto"/>
        <w:bottom w:val="none" w:sz="0" w:space="0" w:color="auto"/>
        <w:right w:val="none" w:sz="0" w:space="0" w:color="auto"/>
      </w:divBdr>
    </w:div>
    <w:div w:id="270358081">
      <w:bodyDiv w:val="1"/>
      <w:marLeft w:val="0"/>
      <w:marRight w:val="0"/>
      <w:marTop w:val="0"/>
      <w:marBottom w:val="0"/>
      <w:divBdr>
        <w:top w:val="none" w:sz="0" w:space="0" w:color="auto"/>
        <w:left w:val="none" w:sz="0" w:space="0" w:color="auto"/>
        <w:bottom w:val="none" w:sz="0" w:space="0" w:color="auto"/>
        <w:right w:val="none" w:sz="0" w:space="0" w:color="auto"/>
      </w:divBdr>
    </w:div>
    <w:div w:id="441539930">
      <w:bodyDiv w:val="1"/>
      <w:marLeft w:val="0"/>
      <w:marRight w:val="0"/>
      <w:marTop w:val="0"/>
      <w:marBottom w:val="0"/>
      <w:divBdr>
        <w:top w:val="none" w:sz="0" w:space="0" w:color="auto"/>
        <w:left w:val="none" w:sz="0" w:space="0" w:color="auto"/>
        <w:bottom w:val="none" w:sz="0" w:space="0" w:color="auto"/>
        <w:right w:val="none" w:sz="0" w:space="0" w:color="auto"/>
      </w:divBdr>
    </w:div>
    <w:div w:id="443960326">
      <w:bodyDiv w:val="1"/>
      <w:marLeft w:val="0"/>
      <w:marRight w:val="0"/>
      <w:marTop w:val="0"/>
      <w:marBottom w:val="0"/>
      <w:divBdr>
        <w:top w:val="none" w:sz="0" w:space="0" w:color="auto"/>
        <w:left w:val="none" w:sz="0" w:space="0" w:color="auto"/>
        <w:bottom w:val="none" w:sz="0" w:space="0" w:color="auto"/>
        <w:right w:val="none" w:sz="0" w:space="0" w:color="auto"/>
      </w:divBdr>
    </w:div>
    <w:div w:id="466822238">
      <w:bodyDiv w:val="1"/>
      <w:marLeft w:val="0"/>
      <w:marRight w:val="0"/>
      <w:marTop w:val="0"/>
      <w:marBottom w:val="0"/>
      <w:divBdr>
        <w:top w:val="none" w:sz="0" w:space="0" w:color="auto"/>
        <w:left w:val="none" w:sz="0" w:space="0" w:color="auto"/>
        <w:bottom w:val="none" w:sz="0" w:space="0" w:color="auto"/>
        <w:right w:val="none" w:sz="0" w:space="0" w:color="auto"/>
      </w:divBdr>
    </w:div>
    <w:div w:id="467093431">
      <w:bodyDiv w:val="1"/>
      <w:marLeft w:val="0"/>
      <w:marRight w:val="0"/>
      <w:marTop w:val="0"/>
      <w:marBottom w:val="0"/>
      <w:divBdr>
        <w:top w:val="none" w:sz="0" w:space="0" w:color="auto"/>
        <w:left w:val="none" w:sz="0" w:space="0" w:color="auto"/>
        <w:bottom w:val="none" w:sz="0" w:space="0" w:color="auto"/>
        <w:right w:val="none" w:sz="0" w:space="0" w:color="auto"/>
      </w:divBdr>
    </w:div>
    <w:div w:id="476265501">
      <w:bodyDiv w:val="1"/>
      <w:marLeft w:val="0"/>
      <w:marRight w:val="0"/>
      <w:marTop w:val="0"/>
      <w:marBottom w:val="0"/>
      <w:divBdr>
        <w:top w:val="none" w:sz="0" w:space="0" w:color="auto"/>
        <w:left w:val="none" w:sz="0" w:space="0" w:color="auto"/>
        <w:bottom w:val="none" w:sz="0" w:space="0" w:color="auto"/>
        <w:right w:val="none" w:sz="0" w:space="0" w:color="auto"/>
      </w:divBdr>
    </w:div>
    <w:div w:id="503591773">
      <w:bodyDiv w:val="1"/>
      <w:marLeft w:val="0"/>
      <w:marRight w:val="0"/>
      <w:marTop w:val="0"/>
      <w:marBottom w:val="0"/>
      <w:divBdr>
        <w:top w:val="none" w:sz="0" w:space="0" w:color="auto"/>
        <w:left w:val="none" w:sz="0" w:space="0" w:color="auto"/>
        <w:bottom w:val="none" w:sz="0" w:space="0" w:color="auto"/>
        <w:right w:val="none" w:sz="0" w:space="0" w:color="auto"/>
      </w:divBdr>
    </w:div>
    <w:div w:id="508107618">
      <w:bodyDiv w:val="1"/>
      <w:marLeft w:val="0"/>
      <w:marRight w:val="0"/>
      <w:marTop w:val="0"/>
      <w:marBottom w:val="0"/>
      <w:divBdr>
        <w:top w:val="none" w:sz="0" w:space="0" w:color="auto"/>
        <w:left w:val="none" w:sz="0" w:space="0" w:color="auto"/>
        <w:bottom w:val="none" w:sz="0" w:space="0" w:color="auto"/>
        <w:right w:val="none" w:sz="0" w:space="0" w:color="auto"/>
      </w:divBdr>
    </w:div>
    <w:div w:id="527334190">
      <w:bodyDiv w:val="1"/>
      <w:marLeft w:val="0"/>
      <w:marRight w:val="0"/>
      <w:marTop w:val="0"/>
      <w:marBottom w:val="0"/>
      <w:divBdr>
        <w:top w:val="none" w:sz="0" w:space="0" w:color="auto"/>
        <w:left w:val="none" w:sz="0" w:space="0" w:color="auto"/>
        <w:bottom w:val="none" w:sz="0" w:space="0" w:color="auto"/>
        <w:right w:val="none" w:sz="0" w:space="0" w:color="auto"/>
      </w:divBdr>
    </w:div>
    <w:div w:id="606692422">
      <w:bodyDiv w:val="1"/>
      <w:marLeft w:val="0"/>
      <w:marRight w:val="0"/>
      <w:marTop w:val="0"/>
      <w:marBottom w:val="0"/>
      <w:divBdr>
        <w:top w:val="none" w:sz="0" w:space="0" w:color="auto"/>
        <w:left w:val="none" w:sz="0" w:space="0" w:color="auto"/>
        <w:bottom w:val="none" w:sz="0" w:space="0" w:color="auto"/>
        <w:right w:val="none" w:sz="0" w:space="0" w:color="auto"/>
      </w:divBdr>
    </w:div>
    <w:div w:id="637883056">
      <w:bodyDiv w:val="1"/>
      <w:marLeft w:val="0"/>
      <w:marRight w:val="0"/>
      <w:marTop w:val="0"/>
      <w:marBottom w:val="0"/>
      <w:divBdr>
        <w:top w:val="none" w:sz="0" w:space="0" w:color="auto"/>
        <w:left w:val="none" w:sz="0" w:space="0" w:color="auto"/>
        <w:bottom w:val="none" w:sz="0" w:space="0" w:color="auto"/>
        <w:right w:val="none" w:sz="0" w:space="0" w:color="auto"/>
      </w:divBdr>
    </w:div>
    <w:div w:id="653484044">
      <w:bodyDiv w:val="1"/>
      <w:marLeft w:val="0"/>
      <w:marRight w:val="0"/>
      <w:marTop w:val="0"/>
      <w:marBottom w:val="0"/>
      <w:divBdr>
        <w:top w:val="none" w:sz="0" w:space="0" w:color="auto"/>
        <w:left w:val="none" w:sz="0" w:space="0" w:color="auto"/>
        <w:bottom w:val="none" w:sz="0" w:space="0" w:color="auto"/>
        <w:right w:val="none" w:sz="0" w:space="0" w:color="auto"/>
      </w:divBdr>
    </w:div>
    <w:div w:id="666902369">
      <w:bodyDiv w:val="1"/>
      <w:marLeft w:val="0"/>
      <w:marRight w:val="0"/>
      <w:marTop w:val="0"/>
      <w:marBottom w:val="0"/>
      <w:divBdr>
        <w:top w:val="none" w:sz="0" w:space="0" w:color="auto"/>
        <w:left w:val="none" w:sz="0" w:space="0" w:color="auto"/>
        <w:bottom w:val="none" w:sz="0" w:space="0" w:color="auto"/>
        <w:right w:val="none" w:sz="0" w:space="0" w:color="auto"/>
      </w:divBdr>
    </w:div>
    <w:div w:id="668556665">
      <w:bodyDiv w:val="1"/>
      <w:marLeft w:val="0"/>
      <w:marRight w:val="0"/>
      <w:marTop w:val="0"/>
      <w:marBottom w:val="0"/>
      <w:divBdr>
        <w:top w:val="none" w:sz="0" w:space="0" w:color="auto"/>
        <w:left w:val="none" w:sz="0" w:space="0" w:color="auto"/>
        <w:bottom w:val="none" w:sz="0" w:space="0" w:color="auto"/>
        <w:right w:val="none" w:sz="0" w:space="0" w:color="auto"/>
      </w:divBdr>
    </w:div>
    <w:div w:id="691955068">
      <w:bodyDiv w:val="1"/>
      <w:marLeft w:val="0"/>
      <w:marRight w:val="0"/>
      <w:marTop w:val="0"/>
      <w:marBottom w:val="0"/>
      <w:divBdr>
        <w:top w:val="none" w:sz="0" w:space="0" w:color="auto"/>
        <w:left w:val="none" w:sz="0" w:space="0" w:color="auto"/>
        <w:bottom w:val="none" w:sz="0" w:space="0" w:color="auto"/>
        <w:right w:val="none" w:sz="0" w:space="0" w:color="auto"/>
      </w:divBdr>
    </w:div>
    <w:div w:id="694885752">
      <w:bodyDiv w:val="1"/>
      <w:marLeft w:val="0"/>
      <w:marRight w:val="0"/>
      <w:marTop w:val="0"/>
      <w:marBottom w:val="0"/>
      <w:divBdr>
        <w:top w:val="none" w:sz="0" w:space="0" w:color="auto"/>
        <w:left w:val="none" w:sz="0" w:space="0" w:color="auto"/>
        <w:bottom w:val="none" w:sz="0" w:space="0" w:color="auto"/>
        <w:right w:val="none" w:sz="0" w:space="0" w:color="auto"/>
      </w:divBdr>
    </w:div>
    <w:div w:id="703091776">
      <w:bodyDiv w:val="1"/>
      <w:marLeft w:val="0"/>
      <w:marRight w:val="0"/>
      <w:marTop w:val="0"/>
      <w:marBottom w:val="0"/>
      <w:divBdr>
        <w:top w:val="none" w:sz="0" w:space="0" w:color="auto"/>
        <w:left w:val="none" w:sz="0" w:space="0" w:color="auto"/>
        <w:bottom w:val="none" w:sz="0" w:space="0" w:color="auto"/>
        <w:right w:val="none" w:sz="0" w:space="0" w:color="auto"/>
      </w:divBdr>
    </w:div>
    <w:div w:id="722751975">
      <w:bodyDiv w:val="1"/>
      <w:marLeft w:val="0"/>
      <w:marRight w:val="0"/>
      <w:marTop w:val="0"/>
      <w:marBottom w:val="0"/>
      <w:divBdr>
        <w:top w:val="none" w:sz="0" w:space="0" w:color="auto"/>
        <w:left w:val="none" w:sz="0" w:space="0" w:color="auto"/>
        <w:bottom w:val="none" w:sz="0" w:space="0" w:color="auto"/>
        <w:right w:val="none" w:sz="0" w:space="0" w:color="auto"/>
      </w:divBdr>
    </w:div>
    <w:div w:id="722755095">
      <w:bodyDiv w:val="1"/>
      <w:marLeft w:val="0"/>
      <w:marRight w:val="0"/>
      <w:marTop w:val="0"/>
      <w:marBottom w:val="0"/>
      <w:divBdr>
        <w:top w:val="none" w:sz="0" w:space="0" w:color="auto"/>
        <w:left w:val="none" w:sz="0" w:space="0" w:color="auto"/>
        <w:bottom w:val="none" w:sz="0" w:space="0" w:color="auto"/>
        <w:right w:val="none" w:sz="0" w:space="0" w:color="auto"/>
      </w:divBdr>
    </w:div>
    <w:div w:id="770008150">
      <w:bodyDiv w:val="1"/>
      <w:marLeft w:val="0"/>
      <w:marRight w:val="0"/>
      <w:marTop w:val="0"/>
      <w:marBottom w:val="0"/>
      <w:divBdr>
        <w:top w:val="none" w:sz="0" w:space="0" w:color="auto"/>
        <w:left w:val="none" w:sz="0" w:space="0" w:color="auto"/>
        <w:bottom w:val="none" w:sz="0" w:space="0" w:color="auto"/>
        <w:right w:val="none" w:sz="0" w:space="0" w:color="auto"/>
      </w:divBdr>
    </w:div>
    <w:div w:id="834608073">
      <w:bodyDiv w:val="1"/>
      <w:marLeft w:val="0"/>
      <w:marRight w:val="0"/>
      <w:marTop w:val="0"/>
      <w:marBottom w:val="0"/>
      <w:divBdr>
        <w:top w:val="none" w:sz="0" w:space="0" w:color="auto"/>
        <w:left w:val="none" w:sz="0" w:space="0" w:color="auto"/>
        <w:bottom w:val="none" w:sz="0" w:space="0" w:color="auto"/>
        <w:right w:val="none" w:sz="0" w:space="0" w:color="auto"/>
      </w:divBdr>
    </w:div>
    <w:div w:id="841093771">
      <w:bodyDiv w:val="1"/>
      <w:marLeft w:val="0"/>
      <w:marRight w:val="0"/>
      <w:marTop w:val="0"/>
      <w:marBottom w:val="0"/>
      <w:divBdr>
        <w:top w:val="none" w:sz="0" w:space="0" w:color="auto"/>
        <w:left w:val="none" w:sz="0" w:space="0" w:color="auto"/>
        <w:bottom w:val="none" w:sz="0" w:space="0" w:color="auto"/>
        <w:right w:val="none" w:sz="0" w:space="0" w:color="auto"/>
      </w:divBdr>
    </w:div>
    <w:div w:id="871647490">
      <w:bodyDiv w:val="1"/>
      <w:marLeft w:val="0"/>
      <w:marRight w:val="0"/>
      <w:marTop w:val="0"/>
      <w:marBottom w:val="0"/>
      <w:divBdr>
        <w:top w:val="none" w:sz="0" w:space="0" w:color="auto"/>
        <w:left w:val="none" w:sz="0" w:space="0" w:color="auto"/>
        <w:bottom w:val="none" w:sz="0" w:space="0" w:color="auto"/>
        <w:right w:val="none" w:sz="0" w:space="0" w:color="auto"/>
      </w:divBdr>
    </w:div>
    <w:div w:id="899251521">
      <w:bodyDiv w:val="1"/>
      <w:marLeft w:val="0"/>
      <w:marRight w:val="0"/>
      <w:marTop w:val="0"/>
      <w:marBottom w:val="0"/>
      <w:divBdr>
        <w:top w:val="none" w:sz="0" w:space="0" w:color="auto"/>
        <w:left w:val="none" w:sz="0" w:space="0" w:color="auto"/>
        <w:bottom w:val="none" w:sz="0" w:space="0" w:color="auto"/>
        <w:right w:val="none" w:sz="0" w:space="0" w:color="auto"/>
      </w:divBdr>
    </w:div>
    <w:div w:id="910391087">
      <w:bodyDiv w:val="1"/>
      <w:marLeft w:val="0"/>
      <w:marRight w:val="0"/>
      <w:marTop w:val="0"/>
      <w:marBottom w:val="0"/>
      <w:divBdr>
        <w:top w:val="none" w:sz="0" w:space="0" w:color="auto"/>
        <w:left w:val="none" w:sz="0" w:space="0" w:color="auto"/>
        <w:bottom w:val="none" w:sz="0" w:space="0" w:color="auto"/>
        <w:right w:val="none" w:sz="0" w:space="0" w:color="auto"/>
      </w:divBdr>
    </w:div>
    <w:div w:id="932740227">
      <w:bodyDiv w:val="1"/>
      <w:marLeft w:val="0"/>
      <w:marRight w:val="0"/>
      <w:marTop w:val="0"/>
      <w:marBottom w:val="0"/>
      <w:divBdr>
        <w:top w:val="none" w:sz="0" w:space="0" w:color="auto"/>
        <w:left w:val="none" w:sz="0" w:space="0" w:color="auto"/>
        <w:bottom w:val="none" w:sz="0" w:space="0" w:color="auto"/>
        <w:right w:val="none" w:sz="0" w:space="0" w:color="auto"/>
      </w:divBdr>
    </w:div>
    <w:div w:id="946548935">
      <w:bodyDiv w:val="1"/>
      <w:marLeft w:val="0"/>
      <w:marRight w:val="0"/>
      <w:marTop w:val="0"/>
      <w:marBottom w:val="0"/>
      <w:divBdr>
        <w:top w:val="none" w:sz="0" w:space="0" w:color="auto"/>
        <w:left w:val="none" w:sz="0" w:space="0" w:color="auto"/>
        <w:bottom w:val="none" w:sz="0" w:space="0" w:color="auto"/>
        <w:right w:val="none" w:sz="0" w:space="0" w:color="auto"/>
      </w:divBdr>
    </w:div>
    <w:div w:id="988245501">
      <w:bodyDiv w:val="1"/>
      <w:marLeft w:val="0"/>
      <w:marRight w:val="0"/>
      <w:marTop w:val="0"/>
      <w:marBottom w:val="0"/>
      <w:divBdr>
        <w:top w:val="none" w:sz="0" w:space="0" w:color="auto"/>
        <w:left w:val="none" w:sz="0" w:space="0" w:color="auto"/>
        <w:bottom w:val="none" w:sz="0" w:space="0" w:color="auto"/>
        <w:right w:val="none" w:sz="0" w:space="0" w:color="auto"/>
      </w:divBdr>
    </w:div>
    <w:div w:id="1068962073">
      <w:bodyDiv w:val="1"/>
      <w:marLeft w:val="0"/>
      <w:marRight w:val="0"/>
      <w:marTop w:val="0"/>
      <w:marBottom w:val="0"/>
      <w:divBdr>
        <w:top w:val="none" w:sz="0" w:space="0" w:color="auto"/>
        <w:left w:val="none" w:sz="0" w:space="0" w:color="auto"/>
        <w:bottom w:val="none" w:sz="0" w:space="0" w:color="auto"/>
        <w:right w:val="none" w:sz="0" w:space="0" w:color="auto"/>
      </w:divBdr>
    </w:div>
    <w:div w:id="1083450126">
      <w:bodyDiv w:val="1"/>
      <w:marLeft w:val="0"/>
      <w:marRight w:val="0"/>
      <w:marTop w:val="0"/>
      <w:marBottom w:val="0"/>
      <w:divBdr>
        <w:top w:val="none" w:sz="0" w:space="0" w:color="auto"/>
        <w:left w:val="none" w:sz="0" w:space="0" w:color="auto"/>
        <w:bottom w:val="none" w:sz="0" w:space="0" w:color="auto"/>
        <w:right w:val="none" w:sz="0" w:space="0" w:color="auto"/>
      </w:divBdr>
    </w:div>
    <w:div w:id="1166703408">
      <w:bodyDiv w:val="1"/>
      <w:marLeft w:val="0"/>
      <w:marRight w:val="0"/>
      <w:marTop w:val="0"/>
      <w:marBottom w:val="0"/>
      <w:divBdr>
        <w:top w:val="none" w:sz="0" w:space="0" w:color="auto"/>
        <w:left w:val="none" w:sz="0" w:space="0" w:color="auto"/>
        <w:bottom w:val="none" w:sz="0" w:space="0" w:color="auto"/>
        <w:right w:val="none" w:sz="0" w:space="0" w:color="auto"/>
      </w:divBdr>
    </w:div>
    <w:div w:id="1225407976">
      <w:bodyDiv w:val="1"/>
      <w:marLeft w:val="0"/>
      <w:marRight w:val="0"/>
      <w:marTop w:val="0"/>
      <w:marBottom w:val="0"/>
      <w:divBdr>
        <w:top w:val="none" w:sz="0" w:space="0" w:color="auto"/>
        <w:left w:val="none" w:sz="0" w:space="0" w:color="auto"/>
        <w:bottom w:val="none" w:sz="0" w:space="0" w:color="auto"/>
        <w:right w:val="none" w:sz="0" w:space="0" w:color="auto"/>
      </w:divBdr>
    </w:div>
    <w:div w:id="1296108071">
      <w:bodyDiv w:val="1"/>
      <w:marLeft w:val="0"/>
      <w:marRight w:val="0"/>
      <w:marTop w:val="0"/>
      <w:marBottom w:val="0"/>
      <w:divBdr>
        <w:top w:val="none" w:sz="0" w:space="0" w:color="auto"/>
        <w:left w:val="none" w:sz="0" w:space="0" w:color="auto"/>
        <w:bottom w:val="none" w:sz="0" w:space="0" w:color="auto"/>
        <w:right w:val="none" w:sz="0" w:space="0" w:color="auto"/>
      </w:divBdr>
    </w:div>
    <w:div w:id="1318220083">
      <w:bodyDiv w:val="1"/>
      <w:marLeft w:val="0"/>
      <w:marRight w:val="0"/>
      <w:marTop w:val="0"/>
      <w:marBottom w:val="0"/>
      <w:divBdr>
        <w:top w:val="none" w:sz="0" w:space="0" w:color="auto"/>
        <w:left w:val="none" w:sz="0" w:space="0" w:color="auto"/>
        <w:bottom w:val="none" w:sz="0" w:space="0" w:color="auto"/>
        <w:right w:val="none" w:sz="0" w:space="0" w:color="auto"/>
      </w:divBdr>
    </w:div>
    <w:div w:id="1380784054">
      <w:bodyDiv w:val="1"/>
      <w:marLeft w:val="0"/>
      <w:marRight w:val="0"/>
      <w:marTop w:val="0"/>
      <w:marBottom w:val="0"/>
      <w:divBdr>
        <w:top w:val="none" w:sz="0" w:space="0" w:color="auto"/>
        <w:left w:val="none" w:sz="0" w:space="0" w:color="auto"/>
        <w:bottom w:val="none" w:sz="0" w:space="0" w:color="auto"/>
        <w:right w:val="none" w:sz="0" w:space="0" w:color="auto"/>
      </w:divBdr>
    </w:div>
    <w:div w:id="1385252643">
      <w:bodyDiv w:val="1"/>
      <w:marLeft w:val="0"/>
      <w:marRight w:val="0"/>
      <w:marTop w:val="0"/>
      <w:marBottom w:val="0"/>
      <w:divBdr>
        <w:top w:val="none" w:sz="0" w:space="0" w:color="auto"/>
        <w:left w:val="none" w:sz="0" w:space="0" w:color="auto"/>
        <w:bottom w:val="none" w:sz="0" w:space="0" w:color="auto"/>
        <w:right w:val="none" w:sz="0" w:space="0" w:color="auto"/>
      </w:divBdr>
    </w:div>
    <w:div w:id="1395661399">
      <w:bodyDiv w:val="1"/>
      <w:marLeft w:val="0"/>
      <w:marRight w:val="0"/>
      <w:marTop w:val="0"/>
      <w:marBottom w:val="0"/>
      <w:divBdr>
        <w:top w:val="none" w:sz="0" w:space="0" w:color="auto"/>
        <w:left w:val="none" w:sz="0" w:space="0" w:color="auto"/>
        <w:bottom w:val="none" w:sz="0" w:space="0" w:color="auto"/>
        <w:right w:val="none" w:sz="0" w:space="0" w:color="auto"/>
      </w:divBdr>
    </w:div>
    <w:div w:id="1395929733">
      <w:bodyDiv w:val="1"/>
      <w:marLeft w:val="0"/>
      <w:marRight w:val="0"/>
      <w:marTop w:val="0"/>
      <w:marBottom w:val="0"/>
      <w:divBdr>
        <w:top w:val="none" w:sz="0" w:space="0" w:color="auto"/>
        <w:left w:val="none" w:sz="0" w:space="0" w:color="auto"/>
        <w:bottom w:val="none" w:sz="0" w:space="0" w:color="auto"/>
        <w:right w:val="none" w:sz="0" w:space="0" w:color="auto"/>
      </w:divBdr>
    </w:div>
    <w:div w:id="1405105839">
      <w:bodyDiv w:val="1"/>
      <w:marLeft w:val="0"/>
      <w:marRight w:val="0"/>
      <w:marTop w:val="0"/>
      <w:marBottom w:val="0"/>
      <w:divBdr>
        <w:top w:val="none" w:sz="0" w:space="0" w:color="auto"/>
        <w:left w:val="none" w:sz="0" w:space="0" w:color="auto"/>
        <w:bottom w:val="none" w:sz="0" w:space="0" w:color="auto"/>
        <w:right w:val="none" w:sz="0" w:space="0" w:color="auto"/>
      </w:divBdr>
    </w:div>
    <w:div w:id="1410272014">
      <w:bodyDiv w:val="1"/>
      <w:marLeft w:val="0"/>
      <w:marRight w:val="0"/>
      <w:marTop w:val="0"/>
      <w:marBottom w:val="0"/>
      <w:divBdr>
        <w:top w:val="none" w:sz="0" w:space="0" w:color="auto"/>
        <w:left w:val="none" w:sz="0" w:space="0" w:color="auto"/>
        <w:bottom w:val="none" w:sz="0" w:space="0" w:color="auto"/>
        <w:right w:val="none" w:sz="0" w:space="0" w:color="auto"/>
      </w:divBdr>
    </w:div>
    <w:div w:id="1440220416">
      <w:bodyDiv w:val="1"/>
      <w:marLeft w:val="0"/>
      <w:marRight w:val="0"/>
      <w:marTop w:val="0"/>
      <w:marBottom w:val="0"/>
      <w:divBdr>
        <w:top w:val="none" w:sz="0" w:space="0" w:color="auto"/>
        <w:left w:val="none" w:sz="0" w:space="0" w:color="auto"/>
        <w:bottom w:val="none" w:sz="0" w:space="0" w:color="auto"/>
        <w:right w:val="none" w:sz="0" w:space="0" w:color="auto"/>
      </w:divBdr>
    </w:div>
    <w:div w:id="1443498428">
      <w:bodyDiv w:val="1"/>
      <w:marLeft w:val="0"/>
      <w:marRight w:val="0"/>
      <w:marTop w:val="0"/>
      <w:marBottom w:val="0"/>
      <w:divBdr>
        <w:top w:val="none" w:sz="0" w:space="0" w:color="auto"/>
        <w:left w:val="none" w:sz="0" w:space="0" w:color="auto"/>
        <w:bottom w:val="none" w:sz="0" w:space="0" w:color="auto"/>
        <w:right w:val="none" w:sz="0" w:space="0" w:color="auto"/>
      </w:divBdr>
    </w:div>
    <w:div w:id="1458833259">
      <w:bodyDiv w:val="1"/>
      <w:marLeft w:val="0"/>
      <w:marRight w:val="0"/>
      <w:marTop w:val="0"/>
      <w:marBottom w:val="0"/>
      <w:divBdr>
        <w:top w:val="none" w:sz="0" w:space="0" w:color="auto"/>
        <w:left w:val="none" w:sz="0" w:space="0" w:color="auto"/>
        <w:bottom w:val="none" w:sz="0" w:space="0" w:color="auto"/>
        <w:right w:val="none" w:sz="0" w:space="0" w:color="auto"/>
      </w:divBdr>
    </w:div>
    <w:div w:id="1496603192">
      <w:bodyDiv w:val="1"/>
      <w:marLeft w:val="0"/>
      <w:marRight w:val="0"/>
      <w:marTop w:val="0"/>
      <w:marBottom w:val="0"/>
      <w:divBdr>
        <w:top w:val="none" w:sz="0" w:space="0" w:color="auto"/>
        <w:left w:val="none" w:sz="0" w:space="0" w:color="auto"/>
        <w:bottom w:val="none" w:sz="0" w:space="0" w:color="auto"/>
        <w:right w:val="none" w:sz="0" w:space="0" w:color="auto"/>
      </w:divBdr>
    </w:div>
    <w:div w:id="1504514991">
      <w:bodyDiv w:val="1"/>
      <w:marLeft w:val="0"/>
      <w:marRight w:val="0"/>
      <w:marTop w:val="0"/>
      <w:marBottom w:val="0"/>
      <w:divBdr>
        <w:top w:val="none" w:sz="0" w:space="0" w:color="auto"/>
        <w:left w:val="none" w:sz="0" w:space="0" w:color="auto"/>
        <w:bottom w:val="none" w:sz="0" w:space="0" w:color="auto"/>
        <w:right w:val="none" w:sz="0" w:space="0" w:color="auto"/>
      </w:divBdr>
    </w:div>
    <w:div w:id="1511526209">
      <w:bodyDiv w:val="1"/>
      <w:marLeft w:val="0"/>
      <w:marRight w:val="0"/>
      <w:marTop w:val="0"/>
      <w:marBottom w:val="0"/>
      <w:divBdr>
        <w:top w:val="none" w:sz="0" w:space="0" w:color="auto"/>
        <w:left w:val="none" w:sz="0" w:space="0" w:color="auto"/>
        <w:bottom w:val="none" w:sz="0" w:space="0" w:color="auto"/>
        <w:right w:val="none" w:sz="0" w:space="0" w:color="auto"/>
      </w:divBdr>
    </w:div>
    <w:div w:id="1526015892">
      <w:bodyDiv w:val="1"/>
      <w:marLeft w:val="0"/>
      <w:marRight w:val="0"/>
      <w:marTop w:val="0"/>
      <w:marBottom w:val="0"/>
      <w:divBdr>
        <w:top w:val="none" w:sz="0" w:space="0" w:color="auto"/>
        <w:left w:val="none" w:sz="0" w:space="0" w:color="auto"/>
        <w:bottom w:val="none" w:sz="0" w:space="0" w:color="auto"/>
        <w:right w:val="none" w:sz="0" w:space="0" w:color="auto"/>
      </w:divBdr>
    </w:div>
    <w:div w:id="1526408365">
      <w:bodyDiv w:val="1"/>
      <w:marLeft w:val="0"/>
      <w:marRight w:val="0"/>
      <w:marTop w:val="0"/>
      <w:marBottom w:val="0"/>
      <w:divBdr>
        <w:top w:val="none" w:sz="0" w:space="0" w:color="auto"/>
        <w:left w:val="none" w:sz="0" w:space="0" w:color="auto"/>
        <w:bottom w:val="none" w:sz="0" w:space="0" w:color="auto"/>
        <w:right w:val="none" w:sz="0" w:space="0" w:color="auto"/>
      </w:divBdr>
    </w:div>
    <w:div w:id="1541896355">
      <w:bodyDiv w:val="1"/>
      <w:marLeft w:val="0"/>
      <w:marRight w:val="0"/>
      <w:marTop w:val="0"/>
      <w:marBottom w:val="0"/>
      <w:divBdr>
        <w:top w:val="none" w:sz="0" w:space="0" w:color="auto"/>
        <w:left w:val="none" w:sz="0" w:space="0" w:color="auto"/>
        <w:bottom w:val="none" w:sz="0" w:space="0" w:color="auto"/>
        <w:right w:val="none" w:sz="0" w:space="0" w:color="auto"/>
      </w:divBdr>
    </w:div>
    <w:div w:id="1576553615">
      <w:bodyDiv w:val="1"/>
      <w:marLeft w:val="0"/>
      <w:marRight w:val="0"/>
      <w:marTop w:val="0"/>
      <w:marBottom w:val="0"/>
      <w:divBdr>
        <w:top w:val="none" w:sz="0" w:space="0" w:color="auto"/>
        <w:left w:val="none" w:sz="0" w:space="0" w:color="auto"/>
        <w:bottom w:val="none" w:sz="0" w:space="0" w:color="auto"/>
        <w:right w:val="none" w:sz="0" w:space="0" w:color="auto"/>
      </w:divBdr>
    </w:div>
    <w:div w:id="1578829194">
      <w:bodyDiv w:val="1"/>
      <w:marLeft w:val="0"/>
      <w:marRight w:val="0"/>
      <w:marTop w:val="0"/>
      <w:marBottom w:val="0"/>
      <w:divBdr>
        <w:top w:val="none" w:sz="0" w:space="0" w:color="auto"/>
        <w:left w:val="none" w:sz="0" w:space="0" w:color="auto"/>
        <w:bottom w:val="none" w:sz="0" w:space="0" w:color="auto"/>
        <w:right w:val="none" w:sz="0" w:space="0" w:color="auto"/>
      </w:divBdr>
    </w:div>
    <w:div w:id="1579899686">
      <w:bodyDiv w:val="1"/>
      <w:marLeft w:val="0"/>
      <w:marRight w:val="0"/>
      <w:marTop w:val="0"/>
      <w:marBottom w:val="0"/>
      <w:divBdr>
        <w:top w:val="none" w:sz="0" w:space="0" w:color="auto"/>
        <w:left w:val="none" w:sz="0" w:space="0" w:color="auto"/>
        <w:bottom w:val="none" w:sz="0" w:space="0" w:color="auto"/>
        <w:right w:val="none" w:sz="0" w:space="0" w:color="auto"/>
      </w:divBdr>
    </w:div>
    <w:div w:id="1593204936">
      <w:bodyDiv w:val="1"/>
      <w:marLeft w:val="0"/>
      <w:marRight w:val="0"/>
      <w:marTop w:val="0"/>
      <w:marBottom w:val="0"/>
      <w:divBdr>
        <w:top w:val="none" w:sz="0" w:space="0" w:color="auto"/>
        <w:left w:val="none" w:sz="0" w:space="0" w:color="auto"/>
        <w:bottom w:val="none" w:sz="0" w:space="0" w:color="auto"/>
        <w:right w:val="none" w:sz="0" w:space="0" w:color="auto"/>
      </w:divBdr>
    </w:div>
    <w:div w:id="1620068908">
      <w:bodyDiv w:val="1"/>
      <w:marLeft w:val="0"/>
      <w:marRight w:val="0"/>
      <w:marTop w:val="0"/>
      <w:marBottom w:val="0"/>
      <w:divBdr>
        <w:top w:val="none" w:sz="0" w:space="0" w:color="auto"/>
        <w:left w:val="none" w:sz="0" w:space="0" w:color="auto"/>
        <w:bottom w:val="none" w:sz="0" w:space="0" w:color="auto"/>
        <w:right w:val="none" w:sz="0" w:space="0" w:color="auto"/>
      </w:divBdr>
    </w:div>
    <w:div w:id="1669017704">
      <w:bodyDiv w:val="1"/>
      <w:marLeft w:val="0"/>
      <w:marRight w:val="0"/>
      <w:marTop w:val="0"/>
      <w:marBottom w:val="0"/>
      <w:divBdr>
        <w:top w:val="none" w:sz="0" w:space="0" w:color="auto"/>
        <w:left w:val="none" w:sz="0" w:space="0" w:color="auto"/>
        <w:bottom w:val="none" w:sz="0" w:space="0" w:color="auto"/>
        <w:right w:val="none" w:sz="0" w:space="0" w:color="auto"/>
      </w:divBdr>
    </w:div>
    <w:div w:id="1673530311">
      <w:bodyDiv w:val="1"/>
      <w:marLeft w:val="0"/>
      <w:marRight w:val="0"/>
      <w:marTop w:val="0"/>
      <w:marBottom w:val="0"/>
      <w:divBdr>
        <w:top w:val="none" w:sz="0" w:space="0" w:color="auto"/>
        <w:left w:val="none" w:sz="0" w:space="0" w:color="auto"/>
        <w:bottom w:val="none" w:sz="0" w:space="0" w:color="auto"/>
        <w:right w:val="none" w:sz="0" w:space="0" w:color="auto"/>
      </w:divBdr>
    </w:div>
    <w:div w:id="1704667519">
      <w:bodyDiv w:val="1"/>
      <w:marLeft w:val="0"/>
      <w:marRight w:val="0"/>
      <w:marTop w:val="0"/>
      <w:marBottom w:val="0"/>
      <w:divBdr>
        <w:top w:val="none" w:sz="0" w:space="0" w:color="auto"/>
        <w:left w:val="none" w:sz="0" w:space="0" w:color="auto"/>
        <w:bottom w:val="none" w:sz="0" w:space="0" w:color="auto"/>
        <w:right w:val="none" w:sz="0" w:space="0" w:color="auto"/>
      </w:divBdr>
    </w:div>
    <w:div w:id="1712076136">
      <w:bodyDiv w:val="1"/>
      <w:marLeft w:val="0"/>
      <w:marRight w:val="0"/>
      <w:marTop w:val="0"/>
      <w:marBottom w:val="0"/>
      <w:divBdr>
        <w:top w:val="none" w:sz="0" w:space="0" w:color="auto"/>
        <w:left w:val="none" w:sz="0" w:space="0" w:color="auto"/>
        <w:bottom w:val="none" w:sz="0" w:space="0" w:color="auto"/>
        <w:right w:val="none" w:sz="0" w:space="0" w:color="auto"/>
      </w:divBdr>
    </w:div>
    <w:div w:id="1717271070">
      <w:bodyDiv w:val="1"/>
      <w:marLeft w:val="0"/>
      <w:marRight w:val="0"/>
      <w:marTop w:val="0"/>
      <w:marBottom w:val="0"/>
      <w:divBdr>
        <w:top w:val="none" w:sz="0" w:space="0" w:color="auto"/>
        <w:left w:val="none" w:sz="0" w:space="0" w:color="auto"/>
        <w:bottom w:val="none" w:sz="0" w:space="0" w:color="auto"/>
        <w:right w:val="none" w:sz="0" w:space="0" w:color="auto"/>
      </w:divBdr>
    </w:div>
    <w:div w:id="1774203054">
      <w:bodyDiv w:val="1"/>
      <w:marLeft w:val="0"/>
      <w:marRight w:val="0"/>
      <w:marTop w:val="0"/>
      <w:marBottom w:val="0"/>
      <w:divBdr>
        <w:top w:val="none" w:sz="0" w:space="0" w:color="auto"/>
        <w:left w:val="none" w:sz="0" w:space="0" w:color="auto"/>
        <w:bottom w:val="none" w:sz="0" w:space="0" w:color="auto"/>
        <w:right w:val="none" w:sz="0" w:space="0" w:color="auto"/>
      </w:divBdr>
    </w:div>
    <w:div w:id="1811284753">
      <w:bodyDiv w:val="1"/>
      <w:marLeft w:val="0"/>
      <w:marRight w:val="0"/>
      <w:marTop w:val="0"/>
      <w:marBottom w:val="0"/>
      <w:divBdr>
        <w:top w:val="none" w:sz="0" w:space="0" w:color="auto"/>
        <w:left w:val="none" w:sz="0" w:space="0" w:color="auto"/>
        <w:bottom w:val="none" w:sz="0" w:space="0" w:color="auto"/>
        <w:right w:val="none" w:sz="0" w:space="0" w:color="auto"/>
      </w:divBdr>
    </w:div>
    <w:div w:id="1811440810">
      <w:bodyDiv w:val="1"/>
      <w:marLeft w:val="0"/>
      <w:marRight w:val="0"/>
      <w:marTop w:val="0"/>
      <w:marBottom w:val="0"/>
      <w:divBdr>
        <w:top w:val="none" w:sz="0" w:space="0" w:color="auto"/>
        <w:left w:val="none" w:sz="0" w:space="0" w:color="auto"/>
        <w:bottom w:val="none" w:sz="0" w:space="0" w:color="auto"/>
        <w:right w:val="none" w:sz="0" w:space="0" w:color="auto"/>
      </w:divBdr>
    </w:div>
    <w:div w:id="1833444870">
      <w:bodyDiv w:val="1"/>
      <w:marLeft w:val="0"/>
      <w:marRight w:val="0"/>
      <w:marTop w:val="0"/>
      <w:marBottom w:val="0"/>
      <w:divBdr>
        <w:top w:val="none" w:sz="0" w:space="0" w:color="auto"/>
        <w:left w:val="none" w:sz="0" w:space="0" w:color="auto"/>
        <w:bottom w:val="none" w:sz="0" w:space="0" w:color="auto"/>
        <w:right w:val="none" w:sz="0" w:space="0" w:color="auto"/>
      </w:divBdr>
    </w:div>
    <w:div w:id="1835300401">
      <w:bodyDiv w:val="1"/>
      <w:marLeft w:val="0"/>
      <w:marRight w:val="0"/>
      <w:marTop w:val="0"/>
      <w:marBottom w:val="0"/>
      <w:divBdr>
        <w:top w:val="none" w:sz="0" w:space="0" w:color="auto"/>
        <w:left w:val="none" w:sz="0" w:space="0" w:color="auto"/>
        <w:bottom w:val="none" w:sz="0" w:space="0" w:color="auto"/>
        <w:right w:val="none" w:sz="0" w:space="0" w:color="auto"/>
      </w:divBdr>
    </w:div>
    <w:div w:id="1842037677">
      <w:bodyDiv w:val="1"/>
      <w:marLeft w:val="0"/>
      <w:marRight w:val="0"/>
      <w:marTop w:val="0"/>
      <w:marBottom w:val="0"/>
      <w:divBdr>
        <w:top w:val="none" w:sz="0" w:space="0" w:color="auto"/>
        <w:left w:val="none" w:sz="0" w:space="0" w:color="auto"/>
        <w:bottom w:val="none" w:sz="0" w:space="0" w:color="auto"/>
        <w:right w:val="none" w:sz="0" w:space="0" w:color="auto"/>
      </w:divBdr>
    </w:div>
    <w:div w:id="1845246325">
      <w:bodyDiv w:val="1"/>
      <w:marLeft w:val="0"/>
      <w:marRight w:val="0"/>
      <w:marTop w:val="0"/>
      <w:marBottom w:val="0"/>
      <w:divBdr>
        <w:top w:val="none" w:sz="0" w:space="0" w:color="auto"/>
        <w:left w:val="none" w:sz="0" w:space="0" w:color="auto"/>
        <w:bottom w:val="none" w:sz="0" w:space="0" w:color="auto"/>
        <w:right w:val="none" w:sz="0" w:space="0" w:color="auto"/>
      </w:divBdr>
    </w:div>
    <w:div w:id="1867795144">
      <w:bodyDiv w:val="1"/>
      <w:marLeft w:val="0"/>
      <w:marRight w:val="0"/>
      <w:marTop w:val="0"/>
      <w:marBottom w:val="0"/>
      <w:divBdr>
        <w:top w:val="none" w:sz="0" w:space="0" w:color="auto"/>
        <w:left w:val="none" w:sz="0" w:space="0" w:color="auto"/>
        <w:bottom w:val="none" w:sz="0" w:space="0" w:color="auto"/>
        <w:right w:val="none" w:sz="0" w:space="0" w:color="auto"/>
      </w:divBdr>
    </w:div>
    <w:div w:id="1891963857">
      <w:bodyDiv w:val="1"/>
      <w:marLeft w:val="0"/>
      <w:marRight w:val="0"/>
      <w:marTop w:val="0"/>
      <w:marBottom w:val="0"/>
      <w:divBdr>
        <w:top w:val="none" w:sz="0" w:space="0" w:color="auto"/>
        <w:left w:val="none" w:sz="0" w:space="0" w:color="auto"/>
        <w:bottom w:val="none" w:sz="0" w:space="0" w:color="auto"/>
        <w:right w:val="none" w:sz="0" w:space="0" w:color="auto"/>
      </w:divBdr>
    </w:div>
    <w:div w:id="1986473302">
      <w:bodyDiv w:val="1"/>
      <w:marLeft w:val="0"/>
      <w:marRight w:val="0"/>
      <w:marTop w:val="0"/>
      <w:marBottom w:val="0"/>
      <w:divBdr>
        <w:top w:val="none" w:sz="0" w:space="0" w:color="auto"/>
        <w:left w:val="none" w:sz="0" w:space="0" w:color="auto"/>
        <w:bottom w:val="none" w:sz="0" w:space="0" w:color="auto"/>
        <w:right w:val="none" w:sz="0" w:space="0" w:color="auto"/>
      </w:divBdr>
    </w:div>
    <w:div w:id="1995794109">
      <w:bodyDiv w:val="1"/>
      <w:marLeft w:val="0"/>
      <w:marRight w:val="0"/>
      <w:marTop w:val="0"/>
      <w:marBottom w:val="0"/>
      <w:divBdr>
        <w:top w:val="none" w:sz="0" w:space="0" w:color="auto"/>
        <w:left w:val="none" w:sz="0" w:space="0" w:color="auto"/>
        <w:bottom w:val="none" w:sz="0" w:space="0" w:color="auto"/>
        <w:right w:val="none" w:sz="0" w:space="0" w:color="auto"/>
      </w:divBdr>
    </w:div>
    <w:div w:id="2030795560">
      <w:bodyDiv w:val="1"/>
      <w:marLeft w:val="0"/>
      <w:marRight w:val="0"/>
      <w:marTop w:val="0"/>
      <w:marBottom w:val="0"/>
      <w:divBdr>
        <w:top w:val="none" w:sz="0" w:space="0" w:color="auto"/>
        <w:left w:val="none" w:sz="0" w:space="0" w:color="auto"/>
        <w:bottom w:val="none" w:sz="0" w:space="0" w:color="auto"/>
        <w:right w:val="none" w:sz="0" w:space="0" w:color="auto"/>
      </w:divBdr>
    </w:div>
    <w:div w:id="2041278684">
      <w:bodyDiv w:val="1"/>
      <w:marLeft w:val="0"/>
      <w:marRight w:val="0"/>
      <w:marTop w:val="0"/>
      <w:marBottom w:val="0"/>
      <w:divBdr>
        <w:top w:val="none" w:sz="0" w:space="0" w:color="auto"/>
        <w:left w:val="none" w:sz="0" w:space="0" w:color="auto"/>
        <w:bottom w:val="none" w:sz="0" w:space="0" w:color="auto"/>
        <w:right w:val="none" w:sz="0" w:space="0" w:color="auto"/>
      </w:divBdr>
    </w:div>
    <w:div w:id="2060349633">
      <w:bodyDiv w:val="1"/>
      <w:marLeft w:val="0"/>
      <w:marRight w:val="0"/>
      <w:marTop w:val="0"/>
      <w:marBottom w:val="0"/>
      <w:divBdr>
        <w:top w:val="none" w:sz="0" w:space="0" w:color="auto"/>
        <w:left w:val="none" w:sz="0" w:space="0" w:color="auto"/>
        <w:bottom w:val="none" w:sz="0" w:space="0" w:color="auto"/>
        <w:right w:val="none" w:sz="0" w:space="0" w:color="auto"/>
      </w:divBdr>
    </w:div>
    <w:div w:id="2068918392">
      <w:bodyDiv w:val="1"/>
      <w:marLeft w:val="0"/>
      <w:marRight w:val="0"/>
      <w:marTop w:val="0"/>
      <w:marBottom w:val="0"/>
      <w:divBdr>
        <w:top w:val="none" w:sz="0" w:space="0" w:color="auto"/>
        <w:left w:val="none" w:sz="0" w:space="0" w:color="auto"/>
        <w:bottom w:val="none" w:sz="0" w:space="0" w:color="auto"/>
        <w:right w:val="none" w:sz="0" w:space="0" w:color="auto"/>
      </w:divBdr>
    </w:div>
    <w:div w:id="2073961498">
      <w:bodyDiv w:val="1"/>
      <w:marLeft w:val="0"/>
      <w:marRight w:val="0"/>
      <w:marTop w:val="0"/>
      <w:marBottom w:val="0"/>
      <w:divBdr>
        <w:top w:val="none" w:sz="0" w:space="0" w:color="auto"/>
        <w:left w:val="none" w:sz="0" w:space="0" w:color="auto"/>
        <w:bottom w:val="none" w:sz="0" w:space="0" w:color="auto"/>
        <w:right w:val="none" w:sz="0" w:space="0" w:color="auto"/>
      </w:divBdr>
    </w:div>
    <w:div w:id="2086565279">
      <w:bodyDiv w:val="1"/>
      <w:marLeft w:val="0"/>
      <w:marRight w:val="0"/>
      <w:marTop w:val="0"/>
      <w:marBottom w:val="0"/>
      <w:divBdr>
        <w:top w:val="none" w:sz="0" w:space="0" w:color="auto"/>
        <w:left w:val="none" w:sz="0" w:space="0" w:color="auto"/>
        <w:bottom w:val="none" w:sz="0" w:space="0" w:color="auto"/>
        <w:right w:val="none" w:sz="0" w:space="0" w:color="auto"/>
      </w:divBdr>
    </w:div>
    <w:div w:id="2139294114">
      <w:bodyDiv w:val="1"/>
      <w:marLeft w:val="0"/>
      <w:marRight w:val="0"/>
      <w:marTop w:val="0"/>
      <w:marBottom w:val="0"/>
      <w:divBdr>
        <w:top w:val="none" w:sz="0" w:space="0" w:color="auto"/>
        <w:left w:val="none" w:sz="0" w:space="0" w:color="auto"/>
        <w:bottom w:val="none" w:sz="0" w:space="0" w:color="auto"/>
        <w:right w:val="none" w:sz="0" w:space="0" w:color="auto"/>
      </w:divBdr>
    </w:div>
    <w:div w:id="21402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FA15-3AE1-407D-887F-CE04A40C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11128</Words>
  <Characters>63436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煜</dc:creator>
  <cp:lastModifiedBy>邢燕霞</cp:lastModifiedBy>
  <cp:revision>6</cp:revision>
  <dcterms:created xsi:type="dcterms:W3CDTF">2020-05-05T09:48:00Z</dcterms:created>
  <dcterms:modified xsi:type="dcterms:W3CDTF">2020-06-04T01:17:00Z</dcterms:modified>
</cp:coreProperties>
</file>