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A712B4" w14:textId="7FA0DA64" w:rsidR="00EF6C52" w:rsidRPr="004D3714" w:rsidRDefault="00EF6C52" w:rsidP="004D3714">
      <w:pPr>
        <w:snapToGrid w:val="0"/>
        <w:spacing w:line="360" w:lineRule="auto"/>
        <w:rPr>
          <w:rFonts w:ascii="Book Antiqua" w:eastAsia="Yu Mincho" w:hAnsi="Book Antiqua" w:cs="Times New Roman"/>
          <w:i/>
          <w:iCs/>
          <w:color w:val="000000" w:themeColor="text1"/>
          <w:sz w:val="24"/>
          <w:szCs w:val="24"/>
        </w:rPr>
      </w:pPr>
      <w:bookmarkStart w:id="0" w:name="_Hlk10036325"/>
      <w:r w:rsidRPr="004D3714">
        <w:rPr>
          <w:rFonts w:ascii="Book Antiqua" w:eastAsia="Yu Mincho" w:hAnsi="Book Antiqua" w:cs="Times New Roman"/>
          <w:b/>
          <w:color w:val="000000" w:themeColor="text1"/>
          <w:sz w:val="24"/>
          <w:szCs w:val="24"/>
        </w:rPr>
        <w:t xml:space="preserve">Name of Journal: </w:t>
      </w:r>
      <w:r w:rsidRPr="004D3714">
        <w:rPr>
          <w:rFonts w:ascii="Book Antiqua" w:eastAsia="Yu Mincho" w:hAnsi="Book Antiqua" w:cs="Times New Roman"/>
          <w:i/>
          <w:iCs/>
          <w:color w:val="000000" w:themeColor="text1"/>
          <w:sz w:val="24"/>
          <w:szCs w:val="24"/>
        </w:rPr>
        <w:t>World Journal of Clinical Oncology</w:t>
      </w:r>
    </w:p>
    <w:p w14:paraId="68175ACE" w14:textId="49559AF2" w:rsidR="00EF6C52" w:rsidRPr="004D3714" w:rsidRDefault="00EF6C52" w:rsidP="004D3714">
      <w:pPr>
        <w:snapToGrid w:val="0"/>
        <w:spacing w:line="360" w:lineRule="auto"/>
        <w:rPr>
          <w:rFonts w:ascii="Book Antiqua" w:eastAsia="Yu Mincho" w:hAnsi="Book Antiqua" w:cs="Times New Roman"/>
          <w:b/>
          <w:color w:val="000000" w:themeColor="text1"/>
          <w:sz w:val="24"/>
          <w:szCs w:val="24"/>
        </w:rPr>
      </w:pPr>
      <w:r w:rsidRPr="004D3714">
        <w:rPr>
          <w:rFonts w:ascii="Book Antiqua" w:eastAsia="Yu Mincho" w:hAnsi="Book Antiqua" w:cs="Times New Roman"/>
          <w:b/>
          <w:color w:val="000000" w:themeColor="text1"/>
          <w:sz w:val="24"/>
          <w:szCs w:val="24"/>
        </w:rPr>
        <w:t xml:space="preserve">Manuscript NO: </w:t>
      </w:r>
      <w:r w:rsidR="005509B1" w:rsidRPr="004D3714">
        <w:rPr>
          <w:rFonts w:ascii="Book Antiqua" w:eastAsia="Yu Mincho" w:hAnsi="Book Antiqua" w:cs="Times New Roman"/>
          <w:bCs/>
          <w:color w:val="000000" w:themeColor="text1"/>
          <w:sz w:val="24"/>
          <w:szCs w:val="24"/>
        </w:rPr>
        <w:t>54270</w:t>
      </w:r>
    </w:p>
    <w:p w14:paraId="4BA08934" w14:textId="362FEC43" w:rsidR="00EF6C52" w:rsidRPr="004D3714" w:rsidRDefault="00EF6C52" w:rsidP="004D3714">
      <w:pPr>
        <w:snapToGrid w:val="0"/>
        <w:spacing w:line="360" w:lineRule="auto"/>
        <w:rPr>
          <w:rFonts w:ascii="Book Antiqua" w:eastAsia="Yu Mincho" w:hAnsi="Book Antiqua" w:cs="Times New Roman"/>
          <w:b/>
          <w:color w:val="000000" w:themeColor="text1"/>
          <w:sz w:val="24"/>
          <w:szCs w:val="24"/>
        </w:rPr>
      </w:pPr>
      <w:r w:rsidRPr="004D3714">
        <w:rPr>
          <w:rFonts w:ascii="Book Antiqua" w:eastAsia="Yu Mincho" w:hAnsi="Book Antiqua" w:cs="Times New Roman"/>
          <w:b/>
          <w:color w:val="000000" w:themeColor="text1"/>
          <w:sz w:val="24"/>
          <w:szCs w:val="24"/>
        </w:rPr>
        <w:t>Manuscript Type:</w:t>
      </w:r>
      <w:r w:rsidRPr="004D3714">
        <w:rPr>
          <w:rFonts w:ascii="Book Antiqua" w:eastAsia="Yu Mincho" w:hAnsi="Book Antiqua" w:cs="Times New Roman"/>
          <w:color w:val="000000" w:themeColor="text1"/>
          <w:sz w:val="24"/>
          <w:szCs w:val="24"/>
        </w:rPr>
        <w:t xml:space="preserve"> CASE REPORT</w:t>
      </w:r>
    </w:p>
    <w:p w14:paraId="50600C20" w14:textId="77777777" w:rsidR="00EF6C52" w:rsidRPr="004D3714" w:rsidRDefault="00EF6C52" w:rsidP="004D3714">
      <w:pPr>
        <w:snapToGrid w:val="0"/>
        <w:spacing w:line="360" w:lineRule="auto"/>
        <w:rPr>
          <w:rFonts w:ascii="Book Antiqua" w:eastAsia="Yu Mincho" w:hAnsi="Book Antiqua" w:cs="Times New Roman"/>
          <w:b/>
          <w:color w:val="000000" w:themeColor="text1"/>
          <w:sz w:val="24"/>
          <w:szCs w:val="24"/>
        </w:rPr>
      </w:pPr>
    </w:p>
    <w:p w14:paraId="36B955CE" w14:textId="5D8C7B29" w:rsidR="005E18B8" w:rsidRPr="004D3714" w:rsidRDefault="004249D7" w:rsidP="004D3714">
      <w:pPr>
        <w:snapToGrid w:val="0"/>
        <w:spacing w:line="360" w:lineRule="auto"/>
        <w:rPr>
          <w:rFonts w:ascii="Book Antiqua" w:eastAsia="MS Mincho" w:hAnsi="Book Antiqua" w:cs="Times New Roman"/>
          <w:b/>
          <w:color w:val="000000" w:themeColor="text1"/>
          <w:sz w:val="24"/>
          <w:szCs w:val="24"/>
        </w:rPr>
      </w:pPr>
      <w:r w:rsidRPr="004D3714">
        <w:rPr>
          <w:rFonts w:ascii="Book Antiqua" w:eastAsia="Yu Mincho" w:hAnsi="Book Antiqua" w:cs="Times New Roman"/>
          <w:b/>
          <w:color w:val="000000" w:themeColor="text1"/>
          <w:sz w:val="24"/>
          <w:szCs w:val="24"/>
        </w:rPr>
        <w:t xml:space="preserve">Intravascular </w:t>
      </w:r>
      <w:r w:rsidR="002B1648" w:rsidRPr="004D3714">
        <w:rPr>
          <w:rFonts w:ascii="Book Antiqua" w:eastAsia="Yu Mincho" w:hAnsi="Book Antiqua" w:cs="Times New Roman"/>
          <w:b/>
          <w:color w:val="000000" w:themeColor="text1"/>
          <w:sz w:val="24"/>
          <w:szCs w:val="24"/>
        </w:rPr>
        <w:t>l</w:t>
      </w:r>
      <w:r w:rsidRPr="004D3714">
        <w:rPr>
          <w:rFonts w:ascii="Book Antiqua" w:eastAsia="Yu Mincho" w:hAnsi="Book Antiqua" w:cs="Times New Roman"/>
          <w:b/>
          <w:color w:val="000000" w:themeColor="text1"/>
          <w:sz w:val="24"/>
          <w:szCs w:val="24"/>
        </w:rPr>
        <w:t xml:space="preserve">ymphoma with </w:t>
      </w:r>
      <w:r w:rsidR="002B1648" w:rsidRPr="004D3714">
        <w:rPr>
          <w:rFonts w:ascii="Book Antiqua" w:eastAsia="Yu Mincho" w:hAnsi="Book Antiqua" w:cs="Times New Roman"/>
          <w:b/>
          <w:color w:val="000000" w:themeColor="text1"/>
          <w:sz w:val="24"/>
          <w:szCs w:val="24"/>
        </w:rPr>
        <w:t>h</w:t>
      </w:r>
      <w:r w:rsidRPr="004D3714">
        <w:rPr>
          <w:rFonts w:ascii="Book Antiqua" w:eastAsia="Yu Mincho" w:hAnsi="Book Antiqua" w:cs="Times New Roman"/>
          <w:b/>
          <w:color w:val="000000" w:themeColor="text1"/>
          <w:sz w:val="24"/>
          <w:szCs w:val="24"/>
        </w:rPr>
        <w:t xml:space="preserve">ypopituitarism: </w:t>
      </w:r>
      <w:r w:rsidR="0023789A" w:rsidRPr="004D3714">
        <w:rPr>
          <w:rFonts w:ascii="Book Antiqua" w:eastAsia="MS Mincho" w:hAnsi="Book Antiqua" w:cs="Times New Roman"/>
          <w:b/>
          <w:color w:val="000000" w:themeColor="text1"/>
          <w:sz w:val="24"/>
          <w:szCs w:val="24"/>
        </w:rPr>
        <w:t xml:space="preserve">A </w:t>
      </w:r>
      <w:r w:rsidR="002B1648" w:rsidRPr="004D3714">
        <w:rPr>
          <w:rFonts w:ascii="Book Antiqua" w:eastAsia="MS Mincho" w:hAnsi="Book Antiqua" w:cs="Times New Roman"/>
          <w:b/>
          <w:color w:val="000000" w:themeColor="text1"/>
          <w:sz w:val="24"/>
          <w:szCs w:val="24"/>
        </w:rPr>
        <w:t>c</w:t>
      </w:r>
      <w:r w:rsidR="0023789A" w:rsidRPr="004D3714">
        <w:rPr>
          <w:rFonts w:ascii="Book Antiqua" w:eastAsia="MS Mincho" w:hAnsi="Book Antiqua" w:cs="Times New Roman"/>
          <w:b/>
          <w:color w:val="000000" w:themeColor="text1"/>
          <w:sz w:val="24"/>
          <w:szCs w:val="24"/>
        </w:rPr>
        <w:t xml:space="preserve">ase </w:t>
      </w:r>
      <w:r w:rsidR="002B1648" w:rsidRPr="004D3714">
        <w:rPr>
          <w:rFonts w:ascii="Book Antiqua" w:eastAsia="MS Mincho" w:hAnsi="Book Antiqua" w:cs="Times New Roman"/>
          <w:b/>
          <w:color w:val="000000" w:themeColor="text1"/>
          <w:sz w:val="24"/>
          <w:szCs w:val="24"/>
        </w:rPr>
        <w:t>r</w:t>
      </w:r>
      <w:r w:rsidR="0023789A" w:rsidRPr="004D3714">
        <w:rPr>
          <w:rFonts w:ascii="Book Antiqua" w:eastAsia="MS Mincho" w:hAnsi="Book Antiqua" w:cs="Times New Roman"/>
          <w:b/>
          <w:color w:val="000000" w:themeColor="text1"/>
          <w:sz w:val="24"/>
          <w:szCs w:val="24"/>
        </w:rPr>
        <w:t>eport</w:t>
      </w:r>
    </w:p>
    <w:p w14:paraId="715DB812" w14:textId="336B851F" w:rsidR="005509B1" w:rsidRPr="004D3714" w:rsidRDefault="005509B1" w:rsidP="004D3714">
      <w:pPr>
        <w:snapToGrid w:val="0"/>
        <w:spacing w:line="360" w:lineRule="auto"/>
        <w:rPr>
          <w:rFonts w:ascii="Book Antiqua" w:eastAsia="MS Mincho" w:hAnsi="Book Antiqua" w:cs="Times New Roman"/>
          <w:b/>
          <w:color w:val="000000" w:themeColor="text1"/>
          <w:sz w:val="24"/>
          <w:szCs w:val="24"/>
        </w:rPr>
      </w:pPr>
    </w:p>
    <w:p w14:paraId="3EDED665" w14:textId="71A5A8FF" w:rsidR="005509B1" w:rsidRPr="004D3714" w:rsidRDefault="005509B1" w:rsidP="004D3714">
      <w:pPr>
        <w:snapToGrid w:val="0"/>
        <w:spacing w:line="360" w:lineRule="auto"/>
        <w:rPr>
          <w:rFonts w:ascii="Book Antiqua" w:eastAsia="Yu Mincho" w:hAnsi="Book Antiqua" w:cs="Times New Roman"/>
          <w:b/>
          <w:color w:val="000000" w:themeColor="text1"/>
          <w:sz w:val="24"/>
          <w:szCs w:val="24"/>
        </w:rPr>
      </w:pPr>
      <w:proofErr w:type="spellStart"/>
      <w:r w:rsidRPr="004D3714">
        <w:rPr>
          <w:rFonts w:ascii="Book Antiqua" w:eastAsia="Yu Mincho" w:hAnsi="Book Antiqua" w:cs="Times New Roman"/>
          <w:bCs/>
          <w:color w:val="000000" w:themeColor="text1"/>
          <w:sz w:val="24"/>
          <w:szCs w:val="24"/>
        </w:rPr>
        <w:t>Kawahigashi</w:t>
      </w:r>
      <w:proofErr w:type="spellEnd"/>
      <w:r w:rsidRPr="004D3714">
        <w:rPr>
          <w:rFonts w:ascii="Book Antiqua" w:eastAsia="Yu Mincho" w:hAnsi="Book Antiqua" w:cs="Times New Roman"/>
          <w:bCs/>
          <w:color w:val="000000" w:themeColor="text1"/>
          <w:sz w:val="24"/>
          <w:szCs w:val="24"/>
        </w:rPr>
        <w:t xml:space="preserve"> T</w:t>
      </w:r>
      <w:r w:rsidRPr="004D3714">
        <w:rPr>
          <w:rFonts w:ascii="Book Antiqua" w:eastAsia="Yu Mincho" w:hAnsi="Book Antiqua" w:cs="Times New Roman"/>
          <w:bCs/>
          <w:i/>
          <w:iCs/>
          <w:color w:val="000000" w:themeColor="text1"/>
          <w:sz w:val="24"/>
          <w:szCs w:val="24"/>
        </w:rPr>
        <w:t xml:space="preserve"> et al</w:t>
      </w:r>
      <w:r w:rsidRPr="004D3714">
        <w:rPr>
          <w:rFonts w:ascii="Book Antiqua" w:eastAsia="Yu Mincho" w:hAnsi="Book Antiqua" w:cs="Times New Roman"/>
          <w:bCs/>
          <w:color w:val="000000" w:themeColor="text1"/>
          <w:sz w:val="24"/>
          <w:szCs w:val="24"/>
        </w:rPr>
        <w:t xml:space="preserve">. </w:t>
      </w:r>
      <w:r w:rsidR="009F2F94" w:rsidRPr="004D3714">
        <w:rPr>
          <w:rFonts w:ascii="Book Antiqua" w:eastAsia="Yu Mincho" w:hAnsi="Book Antiqua" w:cs="Times New Roman"/>
          <w:bCs/>
          <w:color w:val="000000" w:themeColor="text1"/>
          <w:sz w:val="24"/>
          <w:szCs w:val="24"/>
        </w:rPr>
        <w:t>IVL</w:t>
      </w:r>
      <w:r w:rsidRPr="004D3714">
        <w:rPr>
          <w:rFonts w:ascii="Book Antiqua" w:eastAsia="Yu Mincho" w:hAnsi="Book Antiqua" w:cs="Times New Roman"/>
          <w:bCs/>
          <w:color w:val="000000" w:themeColor="text1"/>
          <w:sz w:val="24"/>
          <w:szCs w:val="24"/>
        </w:rPr>
        <w:t xml:space="preserve"> with hypopituitarism</w:t>
      </w:r>
    </w:p>
    <w:p w14:paraId="5F036349" w14:textId="77777777" w:rsidR="005509B1" w:rsidRPr="004D3714" w:rsidRDefault="005509B1" w:rsidP="004D3714">
      <w:pPr>
        <w:snapToGrid w:val="0"/>
        <w:spacing w:line="360" w:lineRule="auto"/>
        <w:rPr>
          <w:rFonts w:ascii="Book Antiqua" w:eastAsia="MS Mincho" w:hAnsi="Book Antiqua" w:cs="Times New Roman"/>
          <w:b/>
          <w:color w:val="000000" w:themeColor="text1"/>
          <w:sz w:val="24"/>
          <w:szCs w:val="24"/>
        </w:rPr>
      </w:pPr>
    </w:p>
    <w:p w14:paraId="2E160E17" w14:textId="043DEB20" w:rsidR="005E18B8" w:rsidRPr="004D3714" w:rsidRDefault="005E18B8" w:rsidP="004D3714">
      <w:pPr>
        <w:snapToGrid w:val="0"/>
        <w:spacing w:line="360" w:lineRule="auto"/>
        <w:rPr>
          <w:rFonts w:ascii="Book Antiqua" w:eastAsia="MS Mincho" w:hAnsi="Book Antiqua" w:cs="Times New Roman"/>
          <w:bCs/>
          <w:color w:val="000000" w:themeColor="text1"/>
          <w:sz w:val="24"/>
          <w:szCs w:val="24"/>
        </w:rPr>
      </w:pPr>
      <w:proofErr w:type="spellStart"/>
      <w:r w:rsidRPr="004D3714">
        <w:rPr>
          <w:rFonts w:ascii="Book Antiqua" w:eastAsia="Yu Mincho" w:hAnsi="Book Antiqua" w:cs="Times New Roman"/>
          <w:bCs/>
          <w:color w:val="000000" w:themeColor="text1"/>
          <w:sz w:val="24"/>
          <w:szCs w:val="24"/>
        </w:rPr>
        <w:t>Teiko</w:t>
      </w:r>
      <w:proofErr w:type="spellEnd"/>
      <w:r w:rsidRPr="004D3714">
        <w:rPr>
          <w:rFonts w:ascii="Book Antiqua" w:eastAsia="Yu Mincho" w:hAnsi="Book Antiqua" w:cs="Times New Roman"/>
          <w:bCs/>
          <w:color w:val="000000" w:themeColor="text1"/>
          <w:sz w:val="24"/>
          <w:szCs w:val="24"/>
        </w:rPr>
        <w:t xml:space="preserve"> </w:t>
      </w:r>
      <w:proofErr w:type="spellStart"/>
      <w:r w:rsidRPr="004D3714">
        <w:rPr>
          <w:rFonts w:ascii="Book Antiqua" w:eastAsia="Yu Mincho" w:hAnsi="Book Antiqua" w:cs="Times New Roman"/>
          <w:bCs/>
          <w:color w:val="000000" w:themeColor="text1"/>
          <w:sz w:val="24"/>
          <w:szCs w:val="24"/>
        </w:rPr>
        <w:t>Kawahigashi</w:t>
      </w:r>
      <w:proofErr w:type="spellEnd"/>
      <w:r w:rsidRPr="004D3714">
        <w:rPr>
          <w:rFonts w:ascii="Book Antiqua" w:eastAsia="Yu Mincho" w:hAnsi="Book Antiqua" w:cs="Times New Roman"/>
          <w:bCs/>
          <w:color w:val="000000" w:themeColor="text1"/>
          <w:sz w:val="24"/>
          <w:szCs w:val="24"/>
        </w:rPr>
        <w:t xml:space="preserve">, Shinichi </w:t>
      </w:r>
      <w:proofErr w:type="spellStart"/>
      <w:r w:rsidRPr="004D3714">
        <w:rPr>
          <w:rFonts w:ascii="Book Antiqua" w:eastAsia="Yu Mincho" w:hAnsi="Book Antiqua" w:cs="Times New Roman"/>
          <w:bCs/>
          <w:color w:val="000000" w:themeColor="text1"/>
          <w:sz w:val="24"/>
          <w:szCs w:val="24"/>
        </w:rPr>
        <w:t>Teshima</w:t>
      </w:r>
      <w:proofErr w:type="spellEnd"/>
      <w:r w:rsidRPr="004D3714">
        <w:rPr>
          <w:rFonts w:ascii="Book Antiqua" w:eastAsia="Yu Mincho" w:hAnsi="Book Antiqua" w:cs="Times New Roman"/>
          <w:bCs/>
          <w:color w:val="000000" w:themeColor="text1"/>
          <w:sz w:val="24"/>
          <w:szCs w:val="24"/>
        </w:rPr>
        <w:t>, Eri Tanaka</w:t>
      </w:r>
    </w:p>
    <w:p w14:paraId="1F274E1E" w14:textId="4FFAA7B6" w:rsidR="005E18B8" w:rsidRPr="004D3714" w:rsidRDefault="00357608" w:rsidP="004D3714">
      <w:pPr>
        <w:tabs>
          <w:tab w:val="left" w:pos="9334"/>
        </w:tabs>
        <w:snapToGrid w:val="0"/>
        <w:spacing w:line="360" w:lineRule="auto"/>
        <w:rPr>
          <w:rFonts w:ascii="Book Antiqua" w:eastAsia="MS Mincho" w:hAnsi="Book Antiqua" w:cs="Times New Roman"/>
          <w:color w:val="000000" w:themeColor="text1"/>
          <w:sz w:val="24"/>
          <w:szCs w:val="24"/>
        </w:rPr>
      </w:pPr>
      <w:r w:rsidRPr="004D3714">
        <w:rPr>
          <w:rFonts w:ascii="Book Antiqua" w:eastAsia="MS Mincho" w:hAnsi="Book Antiqua" w:cs="Times New Roman"/>
          <w:color w:val="000000" w:themeColor="text1"/>
          <w:sz w:val="24"/>
          <w:szCs w:val="24"/>
        </w:rPr>
        <w:tab/>
      </w:r>
    </w:p>
    <w:p w14:paraId="41EC8C7F" w14:textId="5040EB48" w:rsidR="005E18B8" w:rsidRPr="004D3714" w:rsidRDefault="005509B1" w:rsidP="004D3714">
      <w:pPr>
        <w:snapToGrid w:val="0"/>
        <w:spacing w:line="360" w:lineRule="auto"/>
        <w:rPr>
          <w:rFonts w:ascii="Book Antiqua" w:eastAsia="MS Mincho" w:hAnsi="Book Antiqua" w:cs="Times New Roman"/>
          <w:iCs/>
          <w:color w:val="000000" w:themeColor="text1"/>
          <w:sz w:val="24"/>
          <w:szCs w:val="24"/>
        </w:rPr>
      </w:pPr>
      <w:proofErr w:type="spellStart"/>
      <w:r w:rsidRPr="004D3714">
        <w:rPr>
          <w:rFonts w:ascii="Book Antiqua" w:eastAsia="Yu Mincho" w:hAnsi="Book Antiqua" w:cs="Times New Roman"/>
          <w:b/>
          <w:color w:val="000000" w:themeColor="text1"/>
          <w:sz w:val="24"/>
          <w:szCs w:val="24"/>
        </w:rPr>
        <w:t>Teiko</w:t>
      </w:r>
      <w:proofErr w:type="spellEnd"/>
      <w:r w:rsidRPr="004D3714">
        <w:rPr>
          <w:rFonts w:ascii="Book Antiqua" w:eastAsia="Yu Mincho" w:hAnsi="Book Antiqua" w:cs="Times New Roman"/>
          <w:b/>
          <w:color w:val="000000" w:themeColor="text1"/>
          <w:sz w:val="24"/>
          <w:szCs w:val="24"/>
        </w:rPr>
        <w:t xml:space="preserve"> </w:t>
      </w:r>
      <w:proofErr w:type="spellStart"/>
      <w:r w:rsidRPr="004D3714">
        <w:rPr>
          <w:rFonts w:ascii="Book Antiqua" w:eastAsia="Yu Mincho" w:hAnsi="Book Antiqua" w:cs="Times New Roman"/>
          <w:b/>
          <w:color w:val="000000" w:themeColor="text1"/>
          <w:sz w:val="24"/>
          <w:szCs w:val="24"/>
        </w:rPr>
        <w:t>Kawahigashi</w:t>
      </w:r>
      <w:proofErr w:type="spellEnd"/>
      <w:r w:rsidRPr="004D3714">
        <w:rPr>
          <w:rFonts w:ascii="Book Antiqua" w:eastAsia="Yu Mincho" w:hAnsi="Book Antiqua" w:cs="Times New Roman"/>
          <w:b/>
          <w:color w:val="000000" w:themeColor="text1"/>
          <w:sz w:val="24"/>
          <w:szCs w:val="24"/>
        </w:rPr>
        <w:t xml:space="preserve">, </w:t>
      </w:r>
      <w:r w:rsidR="005E18B8" w:rsidRPr="004D3714">
        <w:rPr>
          <w:rFonts w:ascii="Book Antiqua" w:eastAsia="MS Mincho" w:hAnsi="Book Antiqua" w:cs="Times New Roman"/>
          <w:iCs/>
          <w:color w:val="000000" w:themeColor="text1"/>
          <w:sz w:val="24"/>
          <w:szCs w:val="24"/>
        </w:rPr>
        <w:t xml:space="preserve">Department of General Internal Medicine, </w:t>
      </w:r>
      <w:proofErr w:type="spellStart"/>
      <w:r w:rsidR="005E18B8" w:rsidRPr="004D3714">
        <w:rPr>
          <w:rFonts w:ascii="Book Antiqua" w:eastAsia="MS Mincho" w:hAnsi="Book Antiqua" w:cs="Times New Roman"/>
          <w:iCs/>
          <w:color w:val="000000" w:themeColor="text1"/>
          <w:sz w:val="24"/>
          <w:szCs w:val="24"/>
        </w:rPr>
        <w:t>Shonan</w:t>
      </w:r>
      <w:proofErr w:type="spellEnd"/>
      <w:r w:rsidR="005E18B8" w:rsidRPr="004D3714">
        <w:rPr>
          <w:rFonts w:ascii="Book Antiqua" w:eastAsia="MS Mincho" w:hAnsi="Book Antiqua" w:cs="Times New Roman"/>
          <w:iCs/>
          <w:color w:val="000000" w:themeColor="text1"/>
          <w:sz w:val="24"/>
          <w:szCs w:val="24"/>
        </w:rPr>
        <w:t xml:space="preserve"> Kamakura General Hospital, Kanagawa</w:t>
      </w:r>
      <w:r w:rsidRPr="004D3714">
        <w:rPr>
          <w:rFonts w:ascii="Book Antiqua" w:eastAsia="MS Mincho" w:hAnsi="Book Antiqua" w:cs="Times New Roman"/>
          <w:iCs/>
          <w:color w:val="000000" w:themeColor="text1"/>
          <w:sz w:val="24"/>
          <w:szCs w:val="24"/>
        </w:rPr>
        <w:t xml:space="preserve"> 247-8533</w:t>
      </w:r>
      <w:r w:rsidR="005E18B8" w:rsidRPr="004D3714">
        <w:rPr>
          <w:rFonts w:ascii="Book Antiqua" w:eastAsia="MS Mincho" w:hAnsi="Book Antiqua" w:cs="Times New Roman"/>
          <w:iCs/>
          <w:color w:val="000000" w:themeColor="text1"/>
          <w:sz w:val="24"/>
          <w:szCs w:val="24"/>
        </w:rPr>
        <w:t>, Japan</w:t>
      </w:r>
    </w:p>
    <w:p w14:paraId="3C68B280" w14:textId="77777777" w:rsidR="005509B1" w:rsidRPr="004D3714" w:rsidRDefault="005509B1" w:rsidP="004D3714">
      <w:pPr>
        <w:snapToGrid w:val="0"/>
        <w:spacing w:line="360" w:lineRule="auto"/>
        <w:rPr>
          <w:rFonts w:ascii="Book Antiqua" w:eastAsia="MS Mincho" w:hAnsi="Book Antiqua" w:cs="Times New Roman"/>
          <w:iCs/>
          <w:color w:val="000000" w:themeColor="text1"/>
          <w:sz w:val="24"/>
          <w:szCs w:val="24"/>
        </w:rPr>
      </w:pPr>
    </w:p>
    <w:p w14:paraId="2AD6B56F" w14:textId="645B353D" w:rsidR="005E18B8" w:rsidRPr="004D3714" w:rsidRDefault="005509B1" w:rsidP="004D3714">
      <w:pPr>
        <w:snapToGrid w:val="0"/>
        <w:spacing w:line="360" w:lineRule="auto"/>
        <w:rPr>
          <w:rFonts w:ascii="Book Antiqua" w:eastAsia="MS Mincho" w:hAnsi="Book Antiqua" w:cs="Times New Roman"/>
          <w:iCs/>
          <w:color w:val="000000" w:themeColor="text1"/>
          <w:sz w:val="24"/>
          <w:szCs w:val="24"/>
        </w:rPr>
      </w:pPr>
      <w:bookmarkStart w:id="1" w:name="_Hlk29546902"/>
      <w:r w:rsidRPr="004D3714">
        <w:rPr>
          <w:rFonts w:ascii="Book Antiqua" w:eastAsia="Yu Mincho" w:hAnsi="Book Antiqua" w:cs="Times New Roman"/>
          <w:b/>
          <w:color w:val="000000" w:themeColor="text1"/>
          <w:sz w:val="24"/>
          <w:szCs w:val="24"/>
        </w:rPr>
        <w:t xml:space="preserve">Shinichi </w:t>
      </w:r>
      <w:proofErr w:type="spellStart"/>
      <w:r w:rsidRPr="004D3714">
        <w:rPr>
          <w:rFonts w:ascii="Book Antiqua" w:eastAsia="Yu Mincho" w:hAnsi="Book Antiqua" w:cs="Times New Roman"/>
          <w:b/>
          <w:color w:val="000000" w:themeColor="text1"/>
          <w:sz w:val="24"/>
          <w:szCs w:val="24"/>
        </w:rPr>
        <w:t>Teshima</w:t>
      </w:r>
      <w:proofErr w:type="spellEnd"/>
      <w:r w:rsidRPr="004D3714">
        <w:rPr>
          <w:rFonts w:ascii="Book Antiqua" w:eastAsia="Yu Mincho" w:hAnsi="Book Antiqua" w:cs="Times New Roman"/>
          <w:b/>
          <w:color w:val="000000" w:themeColor="text1"/>
          <w:sz w:val="24"/>
          <w:szCs w:val="24"/>
        </w:rPr>
        <w:t xml:space="preserve">, </w:t>
      </w:r>
      <w:r w:rsidR="005E18B8" w:rsidRPr="004D3714">
        <w:rPr>
          <w:rFonts w:ascii="Book Antiqua" w:eastAsia="MS Mincho" w:hAnsi="Book Antiqua" w:cs="Times New Roman"/>
          <w:iCs/>
          <w:color w:val="000000" w:themeColor="text1"/>
          <w:sz w:val="24"/>
          <w:szCs w:val="24"/>
        </w:rPr>
        <w:t xml:space="preserve">Department of Histopathology, </w:t>
      </w:r>
      <w:proofErr w:type="spellStart"/>
      <w:r w:rsidR="005E18B8" w:rsidRPr="004D3714">
        <w:rPr>
          <w:rFonts w:ascii="Book Antiqua" w:eastAsia="MS Mincho" w:hAnsi="Book Antiqua" w:cs="Times New Roman"/>
          <w:iCs/>
          <w:color w:val="000000" w:themeColor="text1"/>
          <w:sz w:val="24"/>
          <w:szCs w:val="24"/>
        </w:rPr>
        <w:t>Shonan</w:t>
      </w:r>
      <w:proofErr w:type="spellEnd"/>
      <w:r w:rsidR="005E18B8" w:rsidRPr="004D3714">
        <w:rPr>
          <w:rFonts w:ascii="Book Antiqua" w:eastAsia="MS Mincho" w:hAnsi="Book Antiqua" w:cs="Times New Roman"/>
          <w:iCs/>
          <w:color w:val="000000" w:themeColor="text1"/>
          <w:sz w:val="24"/>
          <w:szCs w:val="24"/>
        </w:rPr>
        <w:t xml:space="preserve"> Kamakura General Hospital, Kanagawa</w:t>
      </w:r>
      <w:r w:rsidRPr="004D3714">
        <w:rPr>
          <w:rFonts w:ascii="Book Antiqua" w:eastAsia="MS Mincho" w:hAnsi="Book Antiqua" w:cs="Times New Roman"/>
          <w:iCs/>
          <w:color w:val="000000" w:themeColor="text1"/>
          <w:sz w:val="24"/>
          <w:szCs w:val="24"/>
        </w:rPr>
        <w:t xml:space="preserve"> 247-8533</w:t>
      </w:r>
      <w:r w:rsidR="005E18B8" w:rsidRPr="004D3714">
        <w:rPr>
          <w:rFonts w:ascii="Book Antiqua" w:eastAsia="MS Mincho" w:hAnsi="Book Antiqua" w:cs="Times New Roman"/>
          <w:iCs/>
          <w:color w:val="000000" w:themeColor="text1"/>
          <w:sz w:val="24"/>
          <w:szCs w:val="24"/>
        </w:rPr>
        <w:t>, Japan</w:t>
      </w:r>
      <w:bookmarkEnd w:id="1"/>
    </w:p>
    <w:p w14:paraId="1A164AC4" w14:textId="77777777" w:rsidR="005509B1" w:rsidRPr="004D3714" w:rsidRDefault="005509B1" w:rsidP="004D3714">
      <w:pPr>
        <w:snapToGrid w:val="0"/>
        <w:spacing w:line="360" w:lineRule="auto"/>
        <w:rPr>
          <w:rFonts w:ascii="Book Antiqua" w:eastAsia="MS Mincho" w:hAnsi="Book Antiqua" w:cs="Times New Roman"/>
          <w:iCs/>
          <w:color w:val="000000" w:themeColor="text1"/>
          <w:sz w:val="24"/>
          <w:szCs w:val="24"/>
        </w:rPr>
      </w:pPr>
    </w:p>
    <w:p w14:paraId="09FB403D" w14:textId="01E90780" w:rsidR="005E18B8" w:rsidRPr="004D3714" w:rsidRDefault="005509B1" w:rsidP="004D3714">
      <w:pPr>
        <w:snapToGrid w:val="0"/>
        <w:spacing w:line="360" w:lineRule="auto"/>
        <w:rPr>
          <w:rFonts w:ascii="Book Antiqua" w:eastAsia="MS Mincho" w:hAnsi="Book Antiqua" w:cs="Times New Roman"/>
          <w:iCs/>
          <w:color w:val="000000" w:themeColor="text1"/>
          <w:sz w:val="24"/>
          <w:szCs w:val="24"/>
        </w:rPr>
      </w:pPr>
      <w:r w:rsidRPr="004D3714">
        <w:rPr>
          <w:rFonts w:ascii="Book Antiqua" w:eastAsia="Yu Mincho" w:hAnsi="Book Antiqua" w:cs="Times New Roman"/>
          <w:b/>
          <w:color w:val="000000" w:themeColor="text1"/>
          <w:sz w:val="24"/>
          <w:szCs w:val="24"/>
        </w:rPr>
        <w:t xml:space="preserve">Eri Tanaka, </w:t>
      </w:r>
      <w:r w:rsidR="005E18B8" w:rsidRPr="004D3714">
        <w:rPr>
          <w:rFonts w:ascii="Book Antiqua" w:eastAsia="MS Mincho" w:hAnsi="Book Antiqua" w:cs="Times New Roman"/>
          <w:iCs/>
          <w:color w:val="000000" w:themeColor="text1"/>
          <w:sz w:val="24"/>
          <w:szCs w:val="24"/>
        </w:rPr>
        <w:t xml:space="preserve">Department of Hematology, </w:t>
      </w:r>
      <w:proofErr w:type="spellStart"/>
      <w:r w:rsidR="005E18B8" w:rsidRPr="004D3714">
        <w:rPr>
          <w:rFonts w:ascii="Book Antiqua" w:eastAsia="MS Mincho" w:hAnsi="Book Antiqua" w:cs="Times New Roman"/>
          <w:iCs/>
          <w:color w:val="000000" w:themeColor="text1"/>
          <w:sz w:val="24"/>
          <w:szCs w:val="24"/>
        </w:rPr>
        <w:t>Shonan</w:t>
      </w:r>
      <w:proofErr w:type="spellEnd"/>
      <w:r w:rsidR="005E18B8" w:rsidRPr="004D3714">
        <w:rPr>
          <w:rFonts w:ascii="Book Antiqua" w:eastAsia="MS Mincho" w:hAnsi="Book Antiqua" w:cs="Times New Roman"/>
          <w:iCs/>
          <w:color w:val="000000" w:themeColor="text1"/>
          <w:sz w:val="24"/>
          <w:szCs w:val="24"/>
        </w:rPr>
        <w:t xml:space="preserve"> Kamakura General Hospital, Kanagawa</w:t>
      </w:r>
      <w:r w:rsidRPr="004D3714">
        <w:rPr>
          <w:rFonts w:ascii="Book Antiqua" w:eastAsia="MS Mincho" w:hAnsi="Book Antiqua" w:cs="Times New Roman"/>
          <w:iCs/>
          <w:color w:val="000000" w:themeColor="text1"/>
          <w:sz w:val="24"/>
          <w:szCs w:val="24"/>
        </w:rPr>
        <w:t xml:space="preserve"> 247-8533</w:t>
      </w:r>
      <w:r w:rsidR="005E18B8" w:rsidRPr="004D3714">
        <w:rPr>
          <w:rFonts w:ascii="Book Antiqua" w:eastAsia="MS Mincho" w:hAnsi="Book Antiqua" w:cs="Times New Roman"/>
          <w:iCs/>
          <w:color w:val="000000" w:themeColor="text1"/>
          <w:sz w:val="24"/>
          <w:szCs w:val="24"/>
        </w:rPr>
        <w:t>, Japan</w:t>
      </w:r>
    </w:p>
    <w:p w14:paraId="0E852477" w14:textId="132F9552" w:rsidR="005E18B8" w:rsidRPr="004D3714" w:rsidRDefault="005E18B8" w:rsidP="004D3714">
      <w:pPr>
        <w:snapToGrid w:val="0"/>
        <w:spacing w:line="360" w:lineRule="auto"/>
        <w:rPr>
          <w:rFonts w:ascii="Book Antiqua" w:eastAsia="Yu Mincho" w:hAnsi="Book Antiqua" w:cs="Times New Roman"/>
          <w:iCs/>
          <w:color w:val="000000" w:themeColor="text1"/>
          <w:sz w:val="24"/>
          <w:szCs w:val="24"/>
        </w:rPr>
      </w:pPr>
    </w:p>
    <w:p w14:paraId="23803040" w14:textId="31F7FE53" w:rsidR="005509B1" w:rsidRPr="004D3714" w:rsidRDefault="005509B1" w:rsidP="004D3714">
      <w:pPr>
        <w:snapToGrid w:val="0"/>
        <w:spacing w:line="360" w:lineRule="auto"/>
        <w:rPr>
          <w:rFonts w:ascii="Book Antiqua" w:hAnsi="Book Antiqua"/>
          <w:b/>
          <w:color w:val="000000" w:themeColor="text1"/>
          <w:sz w:val="24"/>
          <w:szCs w:val="24"/>
          <w:lang w:val="en-GB"/>
        </w:rPr>
      </w:pPr>
      <w:r w:rsidRPr="004D3714">
        <w:rPr>
          <w:rFonts w:ascii="Book Antiqua" w:hAnsi="Book Antiqua"/>
          <w:b/>
          <w:color w:val="000000" w:themeColor="text1"/>
          <w:sz w:val="24"/>
          <w:szCs w:val="24"/>
          <w:lang w:val="en-GB"/>
        </w:rPr>
        <w:t>Author contributions:</w:t>
      </w:r>
      <w:r w:rsidR="00AE392E" w:rsidRPr="004D3714">
        <w:rPr>
          <w:rFonts w:ascii="Book Antiqua" w:hAnsi="Book Antiqua"/>
          <w:b/>
          <w:color w:val="000000" w:themeColor="text1"/>
          <w:sz w:val="24"/>
          <w:szCs w:val="24"/>
          <w:lang w:val="en-GB"/>
        </w:rPr>
        <w:t xml:space="preserve"> </w:t>
      </w:r>
      <w:proofErr w:type="spellStart"/>
      <w:r w:rsidR="00AE392E" w:rsidRPr="004D3714">
        <w:rPr>
          <w:rFonts w:ascii="Book Antiqua" w:hAnsi="Book Antiqua" w:cs="Times New Roman"/>
          <w:bCs/>
          <w:color w:val="000000" w:themeColor="text1"/>
          <w:sz w:val="24"/>
          <w:szCs w:val="24"/>
        </w:rPr>
        <w:t>Kawahigashi</w:t>
      </w:r>
      <w:proofErr w:type="spellEnd"/>
      <w:r w:rsidR="00AE392E" w:rsidRPr="004D3714">
        <w:rPr>
          <w:rFonts w:ascii="Book Antiqua" w:hAnsi="Book Antiqua" w:cs="Times New Roman"/>
          <w:bCs/>
          <w:color w:val="000000" w:themeColor="text1"/>
          <w:sz w:val="24"/>
          <w:szCs w:val="24"/>
        </w:rPr>
        <w:t xml:space="preserve"> T made substantial contributions to the conception of the case and wrote the initial draft of the manuscript; </w:t>
      </w:r>
      <w:proofErr w:type="spellStart"/>
      <w:r w:rsidR="00AE392E" w:rsidRPr="004D3714">
        <w:rPr>
          <w:rFonts w:ascii="Book Antiqua" w:hAnsi="Book Antiqua" w:cs="Times New Roman"/>
          <w:bCs/>
          <w:color w:val="000000" w:themeColor="text1"/>
          <w:sz w:val="24"/>
          <w:szCs w:val="24"/>
        </w:rPr>
        <w:t>Teshima</w:t>
      </w:r>
      <w:proofErr w:type="spellEnd"/>
      <w:r w:rsidR="00AE392E" w:rsidRPr="004D3714">
        <w:rPr>
          <w:rFonts w:ascii="Book Antiqua" w:hAnsi="Book Antiqua" w:cs="Times New Roman"/>
          <w:bCs/>
          <w:color w:val="000000" w:themeColor="text1"/>
          <w:sz w:val="24"/>
          <w:szCs w:val="24"/>
        </w:rPr>
        <w:t xml:space="preserve"> S contributed to the acquisition and interpretation of the patient’s findings and data; Tanaka E was involved in drafting the manuscript, revising it critically for important intellectual content, and provided final approval for the version to be published; </w:t>
      </w:r>
      <w:r w:rsidR="00A20960" w:rsidRPr="004D3714">
        <w:rPr>
          <w:rFonts w:ascii="Book Antiqua" w:hAnsi="Book Antiqua" w:cs="Times New Roman"/>
          <w:bCs/>
          <w:color w:val="000000" w:themeColor="text1"/>
          <w:sz w:val="24"/>
          <w:szCs w:val="24"/>
        </w:rPr>
        <w:t>a</w:t>
      </w:r>
      <w:r w:rsidR="00AE392E" w:rsidRPr="004D3714">
        <w:rPr>
          <w:rFonts w:ascii="Book Antiqua" w:hAnsi="Book Antiqua" w:cs="Times New Roman"/>
          <w:bCs/>
          <w:color w:val="000000" w:themeColor="text1"/>
          <w:sz w:val="24"/>
          <w:szCs w:val="24"/>
        </w:rPr>
        <w:t>ll authors meet the criteria for authorship and have read the manuscript and have approved this submission.</w:t>
      </w:r>
    </w:p>
    <w:p w14:paraId="0748A382" w14:textId="77777777" w:rsidR="005509B1" w:rsidRPr="004D3714" w:rsidRDefault="005509B1" w:rsidP="004D3714">
      <w:pPr>
        <w:snapToGrid w:val="0"/>
        <w:spacing w:line="360" w:lineRule="auto"/>
        <w:rPr>
          <w:rFonts w:ascii="Book Antiqua" w:eastAsia="Yu Mincho" w:hAnsi="Book Antiqua" w:cs="Times New Roman"/>
          <w:iCs/>
          <w:color w:val="000000" w:themeColor="text1"/>
          <w:sz w:val="24"/>
          <w:szCs w:val="24"/>
        </w:rPr>
      </w:pPr>
    </w:p>
    <w:p w14:paraId="71E1936B" w14:textId="67CCC478" w:rsidR="00187CA6" w:rsidRPr="004D3714" w:rsidRDefault="005509B1" w:rsidP="004D3714">
      <w:pPr>
        <w:snapToGrid w:val="0"/>
        <w:spacing w:line="360" w:lineRule="auto"/>
        <w:rPr>
          <w:rFonts w:ascii="Book Antiqua" w:eastAsia="Yu Mincho" w:hAnsi="Book Antiqua" w:cs="Times New Roman"/>
          <w:b/>
          <w:color w:val="000000" w:themeColor="text1"/>
          <w:sz w:val="24"/>
          <w:szCs w:val="24"/>
        </w:rPr>
      </w:pPr>
      <w:proofErr w:type="spellStart"/>
      <w:r w:rsidRPr="004D3714">
        <w:rPr>
          <w:rFonts w:ascii="Book Antiqua" w:hAnsi="Book Antiqua" w:cstheme="minorHAnsi"/>
          <w:b/>
          <w:color w:val="000000" w:themeColor="text1"/>
          <w:sz w:val="24"/>
          <w:szCs w:val="24"/>
          <w:lang w:val="hu-HU"/>
        </w:rPr>
        <w:t>Corresponding</w:t>
      </w:r>
      <w:proofErr w:type="spellEnd"/>
      <w:r w:rsidRPr="004D3714">
        <w:rPr>
          <w:rFonts w:ascii="Book Antiqua" w:hAnsi="Book Antiqua" w:cstheme="minorHAnsi"/>
          <w:b/>
          <w:color w:val="000000" w:themeColor="text1"/>
          <w:sz w:val="24"/>
          <w:szCs w:val="24"/>
          <w:lang w:val="hu-HU"/>
        </w:rPr>
        <w:t xml:space="preserve"> </w:t>
      </w:r>
      <w:proofErr w:type="spellStart"/>
      <w:r w:rsidRPr="004D3714">
        <w:rPr>
          <w:rFonts w:ascii="Book Antiqua" w:hAnsi="Book Antiqua" w:cstheme="minorHAnsi"/>
          <w:b/>
          <w:color w:val="000000" w:themeColor="text1"/>
          <w:sz w:val="24"/>
          <w:szCs w:val="24"/>
          <w:lang w:val="hu-HU"/>
        </w:rPr>
        <w:t>author</w:t>
      </w:r>
      <w:proofErr w:type="spellEnd"/>
      <w:r w:rsidRPr="004D3714">
        <w:rPr>
          <w:rFonts w:ascii="Book Antiqua" w:hAnsi="Book Antiqua" w:cstheme="minorHAnsi"/>
          <w:b/>
          <w:color w:val="000000" w:themeColor="text1"/>
          <w:sz w:val="24"/>
          <w:szCs w:val="24"/>
          <w:lang w:val="hu-HU"/>
        </w:rPr>
        <w:t>:</w:t>
      </w:r>
      <w:r w:rsidRPr="004D3714">
        <w:rPr>
          <w:rFonts w:ascii="Book Antiqua" w:hAnsi="Book Antiqua" w:cstheme="minorHAnsi"/>
          <w:b/>
          <w:color w:val="000000" w:themeColor="text1"/>
          <w:sz w:val="24"/>
          <w:szCs w:val="24"/>
          <w:lang w:val="hu-HU" w:eastAsia="zh-CN"/>
        </w:rPr>
        <w:t xml:space="preserve"> </w:t>
      </w:r>
      <w:proofErr w:type="spellStart"/>
      <w:r w:rsidR="006F2B8A" w:rsidRPr="004D3714">
        <w:rPr>
          <w:rFonts w:ascii="Book Antiqua" w:eastAsia="Yu Mincho" w:hAnsi="Book Antiqua" w:cs="Times New Roman"/>
          <w:b/>
          <w:color w:val="000000" w:themeColor="text1"/>
          <w:sz w:val="24"/>
          <w:szCs w:val="24"/>
        </w:rPr>
        <w:t>Teiko</w:t>
      </w:r>
      <w:proofErr w:type="spellEnd"/>
      <w:r w:rsidR="006F2B8A" w:rsidRPr="004D3714">
        <w:rPr>
          <w:rFonts w:ascii="Book Antiqua" w:eastAsia="Yu Mincho" w:hAnsi="Book Antiqua" w:cs="Times New Roman"/>
          <w:b/>
          <w:color w:val="000000" w:themeColor="text1"/>
          <w:sz w:val="24"/>
          <w:szCs w:val="24"/>
        </w:rPr>
        <w:t xml:space="preserve"> </w:t>
      </w:r>
      <w:proofErr w:type="spellStart"/>
      <w:r w:rsidR="006F2B8A" w:rsidRPr="004D3714">
        <w:rPr>
          <w:rFonts w:ascii="Book Antiqua" w:eastAsia="Yu Mincho" w:hAnsi="Book Antiqua" w:cs="Times New Roman"/>
          <w:b/>
          <w:color w:val="000000" w:themeColor="text1"/>
          <w:sz w:val="24"/>
          <w:szCs w:val="24"/>
        </w:rPr>
        <w:t>Kawahigashi</w:t>
      </w:r>
      <w:proofErr w:type="spellEnd"/>
      <w:r w:rsidR="006F2B8A" w:rsidRPr="004D3714">
        <w:rPr>
          <w:rFonts w:ascii="Book Antiqua" w:eastAsia="Yu Mincho" w:hAnsi="Book Antiqua" w:cs="Times New Roman"/>
          <w:b/>
          <w:color w:val="000000" w:themeColor="text1"/>
          <w:sz w:val="24"/>
          <w:szCs w:val="24"/>
        </w:rPr>
        <w:t xml:space="preserve">, </w:t>
      </w:r>
      <w:r w:rsidRPr="004D3714">
        <w:rPr>
          <w:rFonts w:ascii="Book Antiqua" w:eastAsia="Yu Mincho" w:hAnsi="Book Antiqua" w:cs="Times New Roman"/>
          <w:b/>
          <w:color w:val="000000" w:themeColor="text1"/>
          <w:sz w:val="24"/>
          <w:szCs w:val="24"/>
        </w:rPr>
        <w:t>MD,</w:t>
      </w:r>
      <w:r w:rsidR="004D3714">
        <w:rPr>
          <w:rFonts w:ascii="Book Antiqua" w:eastAsia="Yu Mincho" w:hAnsi="Book Antiqua" w:cs="Times New Roman"/>
          <w:b/>
          <w:color w:val="000000" w:themeColor="text1"/>
          <w:sz w:val="24"/>
          <w:szCs w:val="24"/>
        </w:rPr>
        <w:t xml:space="preserve"> Doctor,</w:t>
      </w:r>
      <w:r w:rsidRPr="004D3714">
        <w:rPr>
          <w:rFonts w:ascii="Book Antiqua" w:eastAsia="Yu Mincho" w:hAnsi="Book Antiqua" w:cs="Times New Roman"/>
          <w:b/>
          <w:color w:val="000000" w:themeColor="text1"/>
          <w:sz w:val="24"/>
          <w:szCs w:val="24"/>
        </w:rPr>
        <w:t xml:space="preserve"> </w:t>
      </w:r>
      <w:r w:rsidR="006F2B8A" w:rsidRPr="004D3714">
        <w:rPr>
          <w:rFonts w:ascii="Book Antiqua" w:eastAsia="Yu Mincho" w:hAnsi="Book Antiqua" w:cs="Times New Roman"/>
          <w:color w:val="000000" w:themeColor="text1"/>
          <w:sz w:val="24"/>
          <w:szCs w:val="24"/>
        </w:rPr>
        <w:t xml:space="preserve">Department of General Internal Medicine, </w:t>
      </w:r>
      <w:bookmarkStart w:id="2" w:name="_Hlk8711567"/>
      <w:proofErr w:type="spellStart"/>
      <w:r w:rsidR="006F2B8A" w:rsidRPr="004D3714">
        <w:rPr>
          <w:rFonts w:ascii="Book Antiqua" w:eastAsia="Yu Mincho" w:hAnsi="Book Antiqua" w:cs="Times New Roman"/>
          <w:color w:val="000000" w:themeColor="text1"/>
          <w:sz w:val="24"/>
          <w:szCs w:val="24"/>
        </w:rPr>
        <w:t>Shonan</w:t>
      </w:r>
      <w:proofErr w:type="spellEnd"/>
      <w:r w:rsidR="006F2B8A" w:rsidRPr="004D3714">
        <w:rPr>
          <w:rFonts w:ascii="Book Antiqua" w:eastAsia="Yu Mincho" w:hAnsi="Book Antiqua" w:cs="Times New Roman"/>
          <w:color w:val="000000" w:themeColor="text1"/>
          <w:sz w:val="24"/>
          <w:szCs w:val="24"/>
        </w:rPr>
        <w:t xml:space="preserve"> Kamakura General Hospital, 1370-1 Okamoto, Kanagawa 247-8533, Japan</w:t>
      </w:r>
      <w:r w:rsidRPr="004D3714">
        <w:rPr>
          <w:rFonts w:ascii="Book Antiqua" w:eastAsia="Yu Mincho" w:hAnsi="Book Antiqua" w:cs="Times New Roman"/>
          <w:color w:val="000000" w:themeColor="text1"/>
          <w:sz w:val="24"/>
          <w:szCs w:val="24"/>
        </w:rPr>
        <w:t xml:space="preserve">. </w:t>
      </w:r>
      <w:bookmarkEnd w:id="2"/>
      <w:r w:rsidR="006F2B8A" w:rsidRPr="004D3714">
        <w:rPr>
          <w:rFonts w:ascii="Book Antiqua" w:eastAsia="Yu Mincho" w:hAnsi="Book Antiqua" w:cs="Times New Roman"/>
          <w:color w:val="000000" w:themeColor="text1"/>
          <w:sz w:val="24"/>
          <w:szCs w:val="24"/>
          <w:u w:val="single"/>
        </w:rPr>
        <w:t>teikokawahigashi@gmail.com</w:t>
      </w:r>
      <w:bookmarkEnd w:id="0"/>
    </w:p>
    <w:p w14:paraId="69852D9A" w14:textId="4F171A31" w:rsidR="0023789A" w:rsidRPr="004D3714" w:rsidRDefault="0023789A" w:rsidP="004D3714">
      <w:pPr>
        <w:snapToGrid w:val="0"/>
        <w:spacing w:line="360" w:lineRule="auto"/>
        <w:rPr>
          <w:rFonts w:ascii="Book Antiqua" w:hAnsi="Book Antiqua" w:cs="Times New Roman"/>
          <w:b/>
          <w:color w:val="000000" w:themeColor="text1"/>
          <w:sz w:val="24"/>
          <w:szCs w:val="24"/>
        </w:rPr>
      </w:pPr>
    </w:p>
    <w:p w14:paraId="66EBAF0D" w14:textId="40463360" w:rsidR="005509B1" w:rsidRPr="004D3714" w:rsidRDefault="005509B1" w:rsidP="004D3714">
      <w:pPr>
        <w:snapToGrid w:val="0"/>
        <w:spacing w:line="360" w:lineRule="auto"/>
        <w:rPr>
          <w:rFonts w:ascii="Book Antiqua" w:hAnsi="Book Antiqua"/>
          <w:b/>
          <w:color w:val="000000" w:themeColor="text1"/>
          <w:sz w:val="24"/>
          <w:szCs w:val="24"/>
          <w:lang w:val="en-GB"/>
        </w:rPr>
      </w:pPr>
      <w:r w:rsidRPr="004D3714">
        <w:rPr>
          <w:rFonts w:ascii="Book Antiqua" w:hAnsi="Book Antiqua"/>
          <w:b/>
          <w:color w:val="000000" w:themeColor="text1"/>
          <w:sz w:val="24"/>
          <w:szCs w:val="24"/>
          <w:lang w:val="en-GB"/>
        </w:rPr>
        <w:t xml:space="preserve">Received: </w:t>
      </w:r>
      <w:r w:rsidRPr="004D3714">
        <w:rPr>
          <w:rFonts w:ascii="Book Antiqua" w:hAnsi="Book Antiqua"/>
          <w:color w:val="000000" w:themeColor="text1"/>
          <w:sz w:val="24"/>
          <w:szCs w:val="24"/>
          <w:lang w:val="en-GB" w:eastAsia="zh-CN"/>
        </w:rPr>
        <w:t>January 20, 2020</w:t>
      </w:r>
    </w:p>
    <w:p w14:paraId="7AA77DC1" w14:textId="467F9FB3" w:rsidR="005509B1" w:rsidRPr="004D3714" w:rsidRDefault="005509B1" w:rsidP="004D3714">
      <w:pPr>
        <w:snapToGrid w:val="0"/>
        <w:spacing w:line="360" w:lineRule="auto"/>
        <w:rPr>
          <w:rFonts w:ascii="Book Antiqua" w:hAnsi="Book Antiqua"/>
          <w:b/>
          <w:color w:val="000000" w:themeColor="text1"/>
          <w:sz w:val="24"/>
          <w:szCs w:val="24"/>
          <w:lang w:val="en-GB"/>
        </w:rPr>
      </w:pPr>
      <w:r w:rsidRPr="004D3714">
        <w:rPr>
          <w:rFonts w:ascii="Book Antiqua" w:hAnsi="Book Antiqua"/>
          <w:b/>
          <w:color w:val="000000" w:themeColor="text1"/>
          <w:sz w:val="24"/>
          <w:szCs w:val="24"/>
          <w:lang w:val="en-GB"/>
        </w:rPr>
        <w:lastRenderedPageBreak/>
        <w:t xml:space="preserve">Revised: </w:t>
      </w:r>
      <w:r w:rsidRPr="004D3714">
        <w:rPr>
          <w:rFonts w:ascii="Book Antiqua" w:hAnsi="Book Antiqua"/>
          <w:color w:val="000000" w:themeColor="text1"/>
          <w:sz w:val="24"/>
          <w:szCs w:val="24"/>
          <w:lang w:val="en-GB" w:eastAsia="zh-CN"/>
        </w:rPr>
        <w:t>May 7, 2020</w:t>
      </w:r>
    </w:p>
    <w:p w14:paraId="069054DF" w14:textId="774D7A67" w:rsidR="005509B1" w:rsidRPr="004D3714" w:rsidRDefault="005509B1" w:rsidP="004D3714">
      <w:pPr>
        <w:snapToGrid w:val="0"/>
        <w:spacing w:line="360" w:lineRule="auto"/>
        <w:rPr>
          <w:rFonts w:ascii="Book Antiqua" w:hAnsi="Book Antiqua"/>
          <w:b/>
          <w:color w:val="000000" w:themeColor="text1"/>
          <w:sz w:val="24"/>
          <w:szCs w:val="24"/>
          <w:lang w:val="en-GB"/>
        </w:rPr>
      </w:pPr>
      <w:r w:rsidRPr="004D3714">
        <w:rPr>
          <w:rFonts w:ascii="Book Antiqua" w:hAnsi="Book Antiqua"/>
          <w:b/>
          <w:color w:val="000000" w:themeColor="text1"/>
          <w:sz w:val="24"/>
          <w:szCs w:val="24"/>
          <w:lang w:val="en-GB"/>
        </w:rPr>
        <w:t>Accepted:</w:t>
      </w:r>
      <w:r w:rsidRPr="004D3714">
        <w:rPr>
          <w:rFonts w:ascii="Book Antiqua" w:hAnsi="Book Antiqua"/>
          <w:color w:val="000000" w:themeColor="text1"/>
          <w:sz w:val="24"/>
          <w:szCs w:val="24"/>
        </w:rPr>
        <w:t xml:space="preserve"> </w:t>
      </w:r>
      <w:r w:rsidR="00D53CC0">
        <w:rPr>
          <w:rFonts w:ascii="Book Antiqua" w:hAnsi="Book Antiqua"/>
          <w:color w:val="000000" w:themeColor="text1"/>
          <w:sz w:val="24"/>
          <w:szCs w:val="24"/>
        </w:rPr>
        <w:t>June 27, 2020</w:t>
      </w:r>
    </w:p>
    <w:p w14:paraId="6A1496F2" w14:textId="77777777" w:rsidR="005509B1" w:rsidRPr="004D3714" w:rsidRDefault="005509B1" w:rsidP="004D3714">
      <w:pPr>
        <w:snapToGrid w:val="0"/>
        <w:spacing w:line="360" w:lineRule="auto"/>
        <w:rPr>
          <w:rFonts w:ascii="Book Antiqua" w:hAnsi="Book Antiqua"/>
          <w:b/>
          <w:color w:val="000000" w:themeColor="text1"/>
          <w:sz w:val="24"/>
          <w:szCs w:val="24"/>
          <w:lang w:val="en-GB" w:eastAsia="zh-CN"/>
        </w:rPr>
      </w:pPr>
      <w:r w:rsidRPr="004D3714">
        <w:rPr>
          <w:rFonts w:ascii="Book Antiqua" w:hAnsi="Book Antiqua"/>
          <w:b/>
          <w:color w:val="000000" w:themeColor="text1"/>
          <w:sz w:val="24"/>
          <w:szCs w:val="24"/>
          <w:lang w:val="en-GB"/>
        </w:rPr>
        <w:t xml:space="preserve">Published online: </w:t>
      </w:r>
    </w:p>
    <w:p w14:paraId="32EFBB00" w14:textId="77777777" w:rsidR="005509B1" w:rsidRPr="004D3714" w:rsidRDefault="005509B1" w:rsidP="004D3714">
      <w:pPr>
        <w:snapToGrid w:val="0"/>
        <w:spacing w:line="360" w:lineRule="auto"/>
        <w:rPr>
          <w:rFonts w:ascii="Book Antiqua" w:hAnsi="Book Antiqua" w:cstheme="minorHAnsi"/>
          <w:b/>
          <w:color w:val="000000" w:themeColor="text1"/>
          <w:sz w:val="24"/>
          <w:szCs w:val="24"/>
        </w:rPr>
      </w:pPr>
      <w:r w:rsidRPr="004D3714">
        <w:rPr>
          <w:rFonts w:ascii="Book Antiqua" w:hAnsi="Book Antiqua" w:cstheme="minorHAnsi"/>
          <w:b/>
          <w:color w:val="000000" w:themeColor="text1"/>
          <w:sz w:val="24"/>
          <w:szCs w:val="24"/>
        </w:rPr>
        <w:br w:type="page"/>
      </w:r>
    </w:p>
    <w:p w14:paraId="3485CD34" w14:textId="77777777" w:rsidR="005509B1" w:rsidRPr="004D3714" w:rsidRDefault="005509B1" w:rsidP="004D3714">
      <w:pPr>
        <w:autoSpaceDE w:val="0"/>
        <w:autoSpaceDN w:val="0"/>
        <w:adjustRightInd w:val="0"/>
        <w:snapToGrid w:val="0"/>
        <w:spacing w:line="360" w:lineRule="auto"/>
        <w:rPr>
          <w:rFonts w:ascii="Book Antiqua" w:hAnsi="Book Antiqua" w:cstheme="minorHAnsi"/>
          <w:b/>
          <w:color w:val="000000" w:themeColor="text1"/>
          <w:sz w:val="24"/>
          <w:szCs w:val="24"/>
        </w:rPr>
      </w:pPr>
      <w:r w:rsidRPr="004D3714">
        <w:rPr>
          <w:rFonts w:ascii="Book Antiqua" w:hAnsi="Book Antiqua" w:cstheme="minorHAnsi"/>
          <w:b/>
          <w:color w:val="000000" w:themeColor="text1"/>
          <w:sz w:val="24"/>
          <w:szCs w:val="24"/>
        </w:rPr>
        <w:lastRenderedPageBreak/>
        <w:t>Abstract</w:t>
      </w:r>
    </w:p>
    <w:p w14:paraId="0C1E224E" w14:textId="77777777" w:rsidR="005509B1" w:rsidRPr="004D3714" w:rsidRDefault="005509B1" w:rsidP="004D3714">
      <w:pPr>
        <w:autoSpaceDE w:val="0"/>
        <w:autoSpaceDN w:val="0"/>
        <w:adjustRightInd w:val="0"/>
        <w:snapToGrid w:val="0"/>
        <w:spacing w:line="360" w:lineRule="auto"/>
        <w:rPr>
          <w:rFonts w:ascii="Book Antiqua" w:hAnsi="Book Antiqua" w:cstheme="minorHAnsi"/>
          <w:color w:val="000000" w:themeColor="text1"/>
          <w:sz w:val="24"/>
          <w:szCs w:val="24"/>
          <w:lang w:eastAsia="zh-CN"/>
        </w:rPr>
      </w:pPr>
      <w:r w:rsidRPr="004D3714">
        <w:rPr>
          <w:rFonts w:ascii="Book Antiqua" w:hAnsi="Book Antiqua" w:cstheme="minorHAnsi"/>
          <w:color w:val="000000" w:themeColor="text1"/>
          <w:sz w:val="24"/>
          <w:szCs w:val="24"/>
        </w:rPr>
        <w:t>BACKGROUND</w:t>
      </w:r>
    </w:p>
    <w:p w14:paraId="018AEF4B" w14:textId="7ED617EE" w:rsidR="0023789A" w:rsidRPr="004D3714" w:rsidRDefault="0023789A"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Intravascular lymphoma</w:t>
      </w:r>
      <w:r w:rsidR="009F2F94" w:rsidRPr="004D3714">
        <w:rPr>
          <w:rFonts w:ascii="Book Antiqua" w:hAnsi="Book Antiqua" w:cs="Times New Roman"/>
          <w:color w:val="000000" w:themeColor="text1"/>
          <w:sz w:val="24"/>
          <w:szCs w:val="24"/>
        </w:rPr>
        <w:t xml:space="preserve"> (IVL)</w:t>
      </w:r>
      <w:r w:rsidRPr="004D3714">
        <w:rPr>
          <w:rFonts w:ascii="Book Antiqua" w:hAnsi="Book Antiqua" w:cs="Times New Roman"/>
          <w:color w:val="000000" w:themeColor="text1"/>
          <w:sz w:val="24"/>
          <w:szCs w:val="24"/>
        </w:rPr>
        <w:t xml:space="preserve"> is a rare subtype of lymphoma involving the growth of lymphoma cells within the vessel </w:t>
      </w:r>
      <w:proofErr w:type="spellStart"/>
      <w:r w:rsidRPr="004D3714">
        <w:rPr>
          <w:rFonts w:ascii="Book Antiqua" w:hAnsi="Book Antiqua" w:cs="Times New Roman"/>
          <w:color w:val="000000" w:themeColor="text1"/>
          <w:sz w:val="24"/>
          <w:szCs w:val="24"/>
        </w:rPr>
        <w:t>lumina</w:t>
      </w:r>
      <w:proofErr w:type="spellEnd"/>
      <w:r w:rsidRPr="004D3714">
        <w:rPr>
          <w:rFonts w:ascii="Book Antiqua" w:hAnsi="Book Antiqua" w:cs="Times New Roman"/>
          <w:color w:val="000000" w:themeColor="text1"/>
          <w:sz w:val="24"/>
          <w:szCs w:val="24"/>
        </w:rPr>
        <w:t xml:space="preserve"> without lymphadenopathy. Because of various modes of presentation and </w:t>
      </w:r>
      <w:r w:rsidR="00E970C3" w:rsidRPr="004D3714">
        <w:rPr>
          <w:rFonts w:ascii="Book Antiqua" w:hAnsi="Book Antiqua" w:cs="Times New Roman"/>
          <w:color w:val="000000" w:themeColor="text1"/>
          <w:sz w:val="24"/>
          <w:szCs w:val="24"/>
        </w:rPr>
        <w:t xml:space="preserve">its </w:t>
      </w:r>
      <w:r w:rsidRPr="004D3714">
        <w:rPr>
          <w:rFonts w:ascii="Book Antiqua" w:hAnsi="Book Antiqua" w:cs="Times New Roman"/>
          <w:color w:val="000000" w:themeColor="text1"/>
          <w:sz w:val="24"/>
          <w:szCs w:val="24"/>
        </w:rPr>
        <w:t>rarity</w:t>
      </w:r>
      <w:r w:rsidR="00E970C3" w:rsidRPr="004D3714">
        <w:rPr>
          <w:rFonts w:ascii="Book Antiqua" w:hAnsi="Book Antiqua" w:cs="Times New Roman"/>
          <w:color w:val="000000" w:themeColor="text1"/>
          <w:sz w:val="24"/>
          <w:szCs w:val="24"/>
        </w:rPr>
        <w:t>,</w:t>
      </w:r>
      <w:r w:rsidRPr="004D3714">
        <w:rPr>
          <w:rFonts w:ascii="Book Antiqua" w:hAnsi="Book Antiqua" w:cs="Times New Roman"/>
          <w:color w:val="000000" w:themeColor="text1"/>
          <w:sz w:val="24"/>
          <w:szCs w:val="24"/>
        </w:rPr>
        <w:t xml:space="preserve"> </w:t>
      </w:r>
      <w:r w:rsidR="009F2F94" w:rsidRPr="004D3714">
        <w:rPr>
          <w:rFonts w:ascii="Book Antiqua" w:hAnsi="Book Antiqua" w:cs="Times New Roman"/>
          <w:color w:val="000000" w:themeColor="text1"/>
          <w:sz w:val="24"/>
          <w:szCs w:val="24"/>
        </w:rPr>
        <w:t>IVL</w:t>
      </w:r>
      <w:r w:rsidR="00E970C3" w:rsidRPr="004D3714">
        <w:rPr>
          <w:rFonts w:ascii="Book Antiqua" w:hAnsi="Book Antiqua" w:cs="Times New Roman"/>
          <w:color w:val="000000" w:themeColor="text1"/>
          <w:sz w:val="24"/>
          <w:szCs w:val="24"/>
        </w:rPr>
        <w:t xml:space="preserve"> </w:t>
      </w:r>
      <w:r w:rsidRPr="004D3714">
        <w:rPr>
          <w:rFonts w:ascii="Book Antiqua" w:hAnsi="Book Antiqua" w:cs="Times New Roman"/>
          <w:color w:val="000000" w:themeColor="text1"/>
          <w:sz w:val="24"/>
          <w:szCs w:val="24"/>
        </w:rPr>
        <w:t xml:space="preserve">is often </w:t>
      </w:r>
      <w:r w:rsidR="00E970C3" w:rsidRPr="004D3714">
        <w:rPr>
          <w:rFonts w:ascii="Book Antiqua" w:hAnsi="Book Antiqua" w:cs="Times New Roman"/>
          <w:color w:val="000000" w:themeColor="text1"/>
          <w:sz w:val="24"/>
          <w:szCs w:val="24"/>
        </w:rPr>
        <w:t xml:space="preserve">diagnosed </w:t>
      </w:r>
      <w:r w:rsidRPr="004D3714">
        <w:rPr>
          <w:rFonts w:ascii="Book Antiqua" w:hAnsi="Book Antiqua" w:cs="Times New Roman"/>
          <w:color w:val="000000" w:themeColor="text1"/>
          <w:sz w:val="24"/>
          <w:szCs w:val="24"/>
        </w:rPr>
        <w:t xml:space="preserve">postmortem. Herein, we report a case of intravascular </w:t>
      </w:r>
      <w:r w:rsidR="00546DAA" w:rsidRPr="004D3714">
        <w:rPr>
          <w:rFonts w:ascii="Book Antiqua" w:hAnsi="Book Antiqua" w:cs="Times New Roman"/>
          <w:color w:val="000000" w:themeColor="text1"/>
          <w:sz w:val="24"/>
          <w:szCs w:val="24"/>
        </w:rPr>
        <w:t xml:space="preserve">B-cell </w:t>
      </w:r>
      <w:r w:rsidRPr="004D3714">
        <w:rPr>
          <w:rFonts w:ascii="Book Antiqua" w:hAnsi="Book Antiqua" w:cs="Times New Roman"/>
          <w:color w:val="000000" w:themeColor="text1"/>
          <w:sz w:val="24"/>
          <w:szCs w:val="24"/>
        </w:rPr>
        <w:t>lymphoma with hypopituitarism, an extremely rare complication, that was successfully treated with chemotherapy.</w:t>
      </w:r>
    </w:p>
    <w:p w14:paraId="5419E29D" w14:textId="77777777" w:rsidR="005509B1" w:rsidRPr="004D3714" w:rsidRDefault="005509B1" w:rsidP="004D3714">
      <w:pPr>
        <w:snapToGrid w:val="0"/>
        <w:spacing w:line="360" w:lineRule="auto"/>
        <w:rPr>
          <w:rFonts w:ascii="Book Antiqua" w:hAnsi="Book Antiqua" w:cs="Times New Roman"/>
          <w:b/>
          <w:color w:val="000000" w:themeColor="text1"/>
          <w:sz w:val="24"/>
          <w:szCs w:val="24"/>
        </w:rPr>
      </w:pPr>
    </w:p>
    <w:p w14:paraId="641335CB" w14:textId="77777777" w:rsidR="005509B1" w:rsidRPr="004D3714" w:rsidRDefault="005509B1" w:rsidP="004D3714">
      <w:pPr>
        <w:autoSpaceDE w:val="0"/>
        <w:autoSpaceDN w:val="0"/>
        <w:adjustRightInd w:val="0"/>
        <w:snapToGrid w:val="0"/>
        <w:spacing w:line="360" w:lineRule="auto"/>
        <w:rPr>
          <w:rFonts w:ascii="Book Antiqua" w:hAnsi="Book Antiqua" w:cstheme="minorHAnsi"/>
          <w:color w:val="000000" w:themeColor="text1"/>
          <w:sz w:val="24"/>
          <w:szCs w:val="24"/>
          <w:lang w:eastAsia="zh-CN"/>
        </w:rPr>
      </w:pPr>
      <w:r w:rsidRPr="004D3714">
        <w:rPr>
          <w:rFonts w:ascii="Book Antiqua" w:hAnsi="Book Antiqua" w:cstheme="minorHAnsi"/>
          <w:color w:val="000000" w:themeColor="text1"/>
          <w:sz w:val="24"/>
          <w:szCs w:val="24"/>
        </w:rPr>
        <w:t>CASE SUMMARY</w:t>
      </w:r>
    </w:p>
    <w:p w14:paraId="4A0AB363" w14:textId="31B3AD78" w:rsidR="0023789A" w:rsidRPr="004D3714" w:rsidRDefault="0023789A"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 xml:space="preserve">An 80-year-old Japanese woman presented with a 7-mo history of a tingling sensation in the lower limbs. </w:t>
      </w:r>
      <w:bookmarkStart w:id="3" w:name="_Hlk16505983"/>
      <w:r w:rsidRPr="004D3714">
        <w:rPr>
          <w:rFonts w:ascii="Book Antiqua" w:hAnsi="Book Antiqua" w:cs="Times New Roman"/>
          <w:color w:val="000000" w:themeColor="text1"/>
          <w:sz w:val="24"/>
          <w:szCs w:val="24"/>
        </w:rPr>
        <w:t>She also presented with various other symptoms such as pancytopenia, high fever daily, and unconsciousness with hypoglycemia</w:t>
      </w:r>
      <w:bookmarkEnd w:id="3"/>
      <w:r w:rsidRPr="004D3714">
        <w:rPr>
          <w:rFonts w:ascii="Book Antiqua" w:hAnsi="Book Antiqua" w:cs="Times New Roman"/>
          <w:color w:val="000000" w:themeColor="text1"/>
          <w:sz w:val="24"/>
          <w:szCs w:val="24"/>
        </w:rPr>
        <w:t xml:space="preserve">. </w:t>
      </w:r>
      <w:bookmarkStart w:id="4" w:name="_Hlk16506034"/>
      <w:r w:rsidRPr="004D3714">
        <w:rPr>
          <w:rFonts w:ascii="Book Antiqua" w:hAnsi="Book Antiqua" w:cs="Times New Roman"/>
          <w:color w:val="000000" w:themeColor="text1"/>
          <w:sz w:val="24"/>
          <w:szCs w:val="24"/>
        </w:rPr>
        <w:t xml:space="preserve">Although the doctor who previously treated her diagnosed hypoglycemia as being due to hypopituitarism, the cause of the other symptoms remained uncertain despite a 7-mo evaluation period. </w:t>
      </w:r>
      <w:bookmarkEnd w:id="4"/>
      <w:r w:rsidRPr="004D3714">
        <w:rPr>
          <w:rFonts w:ascii="Book Antiqua" w:hAnsi="Book Antiqua" w:cs="Times New Roman"/>
          <w:color w:val="000000" w:themeColor="text1"/>
          <w:sz w:val="24"/>
          <w:szCs w:val="24"/>
        </w:rPr>
        <w:t xml:space="preserve">We performed bone marrow aspiration to evaluate pancytopenia and found that she had hemophagocytic </w:t>
      </w:r>
      <w:proofErr w:type="spellStart"/>
      <w:r w:rsidRPr="004D3714">
        <w:rPr>
          <w:rFonts w:ascii="Book Antiqua" w:hAnsi="Book Antiqua" w:cs="Times New Roman"/>
          <w:color w:val="000000" w:themeColor="text1"/>
          <w:sz w:val="24"/>
          <w:szCs w:val="24"/>
        </w:rPr>
        <w:t>lymphohistiocytosis</w:t>
      </w:r>
      <w:proofErr w:type="spellEnd"/>
      <w:r w:rsidR="009F2F94" w:rsidRPr="004D3714">
        <w:rPr>
          <w:rFonts w:ascii="Book Antiqua" w:hAnsi="Book Antiqua" w:cs="Times New Roman"/>
          <w:color w:val="000000" w:themeColor="text1"/>
          <w:sz w:val="24"/>
          <w:szCs w:val="24"/>
        </w:rPr>
        <w:t xml:space="preserve"> (HLH)</w:t>
      </w:r>
      <w:r w:rsidRPr="004D3714">
        <w:rPr>
          <w:rFonts w:ascii="Book Antiqua" w:hAnsi="Book Antiqua" w:cs="Times New Roman"/>
          <w:color w:val="000000" w:themeColor="text1"/>
          <w:sz w:val="24"/>
          <w:szCs w:val="24"/>
        </w:rPr>
        <w:t xml:space="preserve">. On the basis of a random skin biopsy for assessing the cause of </w:t>
      </w:r>
      <w:r w:rsidR="009F2F94" w:rsidRPr="004D3714">
        <w:rPr>
          <w:rFonts w:ascii="Book Antiqua" w:hAnsi="Book Antiqua" w:cs="Times New Roman"/>
          <w:color w:val="000000" w:themeColor="text1"/>
          <w:sz w:val="24"/>
          <w:szCs w:val="24"/>
        </w:rPr>
        <w:t>HLH</w:t>
      </w:r>
      <w:r w:rsidRPr="004D3714">
        <w:rPr>
          <w:rFonts w:ascii="Book Antiqua" w:hAnsi="Book Antiqua" w:cs="Times New Roman"/>
          <w:color w:val="000000" w:themeColor="text1"/>
          <w:sz w:val="24"/>
          <w:szCs w:val="24"/>
        </w:rPr>
        <w:t xml:space="preserve">, she was diagnosed with intravascular </w:t>
      </w:r>
      <w:r w:rsidR="00546DAA" w:rsidRPr="004D3714">
        <w:rPr>
          <w:rFonts w:ascii="Book Antiqua" w:hAnsi="Book Antiqua" w:cs="Times New Roman"/>
          <w:color w:val="000000" w:themeColor="text1"/>
          <w:sz w:val="24"/>
          <w:szCs w:val="24"/>
        </w:rPr>
        <w:t xml:space="preserve">B-cell </w:t>
      </w:r>
      <w:r w:rsidRPr="004D3714">
        <w:rPr>
          <w:rFonts w:ascii="Book Antiqua" w:hAnsi="Book Antiqua" w:cs="Times New Roman"/>
          <w:color w:val="000000" w:themeColor="text1"/>
          <w:sz w:val="24"/>
          <w:szCs w:val="24"/>
        </w:rPr>
        <w:t xml:space="preserve">lymphoma. </w:t>
      </w:r>
      <w:r w:rsidR="009F2F94" w:rsidRPr="004D3714">
        <w:rPr>
          <w:rFonts w:ascii="Book Antiqua" w:hAnsi="Book Antiqua" w:cs="Times New Roman"/>
          <w:color w:val="000000" w:themeColor="text1"/>
          <w:sz w:val="24"/>
          <w:szCs w:val="24"/>
        </w:rPr>
        <w:t>HLH</w:t>
      </w:r>
      <w:r w:rsidRPr="004D3714">
        <w:rPr>
          <w:rFonts w:ascii="Book Antiqua" w:hAnsi="Book Antiqua" w:cs="Times New Roman"/>
          <w:color w:val="000000" w:themeColor="text1"/>
          <w:sz w:val="24"/>
          <w:szCs w:val="24"/>
        </w:rPr>
        <w:t xml:space="preserve"> and hypopituitarism were considered secondary to </w:t>
      </w:r>
      <w:r w:rsidR="009F2F94" w:rsidRPr="004D3714">
        <w:rPr>
          <w:rFonts w:ascii="Book Antiqua" w:hAnsi="Book Antiqua" w:cs="Times New Roman"/>
          <w:color w:val="000000" w:themeColor="text1"/>
          <w:sz w:val="24"/>
          <w:szCs w:val="24"/>
        </w:rPr>
        <w:t>IVL</w:t>
      </w:r>
      <w:r w:rsidRPr="004D3714">
        <w:rPr>
          <w:rFonts w:ascii="Book Antiqua" w:hAnsi="Book Antiqua" w:cs="Times New Roman"/>
          <w:color w:val="000000" w:themeColor="text1"/>
          <w:sz w:val="24"/>
          <w:szCs w:val="24"/>
        </w:rPr>
        <w:t xml:space="preserve">. All her clinical findings matched the presentations of </w:t>
      </w:r>
      <w:r w:rsidR="009F2F94" w:rsidRPr="004D3714">
        <w:rPr>
          <w:rFonts w:ascii="Book Antiqua" w:hAnsi="Book Antiqua" w:cs="Times New Roman"/>
          <w:color w:val="000000" w:themeColor="text1"/>
          <w:sz w:val="24"/>
          <w:szCs w:val="24"/>
        </w:rPr>
        <w:t>IVL</w:t>
      </w:r>
      <w:r w:rsidRPr="004D3714">
        <w:rPr>
          <w:rFonts w:ascii="Book Antiqua" w:hAnsi="Book Antiqua" w:cs="Times New Roman"/>
          <w:color w:val="000000" w:themeColor="text1"/>
          <w:sz w:val="24"/>
          <w:szCs w:val="24"/>
        </w:rPr>
        <w:t>. She was immediately treated with chemotherapy and achieved complete response. She was relapse</w:t>
      </w:r>
      <w:r w:rsidR="00C26555" w:rsidRPr="004D3714">
        <w:rPr>
          <w:rFonts w:ascii="Book Antiqua" w:hAnsi="Book Antiqua" w:cs="Times New Roman"/>
          <w:color w:val="000000" w:themeColor="text1"/>
          <w:sz w:val="24"/>
          <w:szCs w:val="24"/>
        </w:rPr>
        <w:t xml:space="preserve"> </w:t>
      </w:r>
      <w:r w:rsidRPr="004D3714">
        <w:rPr>
          <w:rFonts w:ascii="Book Antiqua" w:hAnsi="Book Antiqua" w:cs="Times New Roman"/>
          <w:color w:val="000000" w:themeColor="text1"/>
          <w:sz w:val="24"/>
          <w:szCs w:val="24"/>
        </w:rPr>
        <w:t>free two years after treatment.</w:t>
      </w:r>
    </w:p>
    <w:p w14:paraId="531EE8DA" w14:textId="77777777" w:rsidR="005509B1" w:rsidRPr="004D3714" w:rsidRDefault="005509B1" w:rsidP="004D3714">
      <w:pPr>
        <w:snapToGrid w:val="0"/>
        <w:spacing w:line="360" w:lineRule="auto"/>
        <w:rPr>
          <w:rFonts w:ascii="Book Antiqua" w:hAnsi="Book Antiqua" w:cs="Times New Roman"/>
          <w:color w:val="000000" w:themeColor="text1"/>
          <w:sz w:val="24"/>
          <w:szCs w:val="24"/>
        </w:rPr>
      </w:pPr>
    </w:p>
    <w:p w14:paraId="5119ADF7" w14:textId="77777777" w:rsidR="005509B1" w:rsidRPr="004D3714" w:rsidRDefault="005509B1" w:rsidP="004D3714">
      <w:pPr>
        <w:snapToGrid w:val="0"/>
        <w:spacing w:line="360" w:lineRule="auto"/>
        <w:rPr>
          <w:rFonts w:ascii="Book Antiqua" w:hAnsi="Book Antiqua" w:cstheme="minorHAnsi"/>
          <w:color w:val="000000" w:themeColor="text1"/>
          <w:sz w:val="24"/>
          <w:szCs w:val="24"/>
          <w:lang w:eastAsia="zh-CN"/>
        </w:rPr>
      </w:pPr>
      <w:r w:rsidRPr="004D3714">
        <w:rPr>
          <w:rFonts w:ascii="Book Antiqua" w:hAnsi="Book Antiqua" w:cstheme="minorHAnsi"/>
          <w:color w:val="000000" w:themeColor="text1"/>
          <w:sz w:val="24"/>
          <w:szCs w:val="24"/>
        </w:rPr>
        <w:t>CONCLUSION</w:t>
      </w:r>
    </w:p>
    <w:p w14:paraId="1790BE13" w14:textId="07AEFD1F" w:rsidR="0023789A" w:rsidRPr="004D3714" w:rsidRDefault="009F2F94"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IVL</w:t>
      </w:r>
      <w:r w:rsidR="0023789A" w:rsidRPr="004D3714">
        <w:rPr>
          <w:rFonts w:ascii="Book Antiqua" w:hAnsi="Book Antiqua" w:cs="Times New Roman"/>
          <w:color w:val="000000" w:themeColor="text1"/>
          <w:sz w:val="24"/>
          <w:szCs w:val="24"/>
        </w:rPr>
        <w:t xml:space="preserve"> </w:t>
      </w:r>
      <w:r w:rsidR="00E01F4B" w:rsidRPr="004D3714">
        <w:rPr>
          <w:rFonts w:ascii="Book Antiqua" w:hAnsi="Book Antiqua" w:cs="Times New Roman"/>
          <w:color w:val="000000" w:themeColor="text1"/>
          <w:sz w:val="24"/>
          <w:szCs w:val="24"/>
        </w:rPr>
        <w:t xml:space="preserve">should </w:t>
      </w:r>
      <w:r w:rsidR="0023789A" w:rsidRPr="004D3714">
        <w:rPr>
          <w:rFonts w:ascii="Book Antiqua" w:hAnsi="Book Antiqua" w:cs="Times New Roman"/>
          <w:color w:val="000000" w:themeColor="text1"/>
          <w:sz w:val="24"/>
          <w:szCs w:val="24"/>
        </w:rPr>
        <w:t xml:space="preserve">be included in the differential diagnosis of </w:t>
      </w:r>
      <w:r w:rsidR="00B94794" w:rsidRPr="004D3714">
        <w:rPr>
          <w:rFonts w:ascii="Book Antiqua" w:hAnsi="Book Antiqua" w:cs="Times New Roman"/>
          <w:color w:val="000000" w:themeColor="text1"/>
          <w:sz w:val="24"/>
          <w:szCs w:val="24"/>
        </w:rPr>
        <w:t>hypopituitarism</w:t>
      </w:r>
      <w:r w:rsidR="0023789A" w:rsidRPr="004D3714">
        <w:rPr>
          <w:rFonts w:ascii="Book Antiqua" w:hAnsi="Book Antiqua" w:cs="Times New Roman"/>
          <w:color w:val="000000" w:themeColor="text1"/>
          <w:sz w:val="24"/>
          <w:szCs w:val="24"/>
        </w:rPr>
        <w:t xml:space="preserve">, which although life-threatening, is treatable </w:t>
      </w:r>
      <w:r w:rsidR="00B60643" w:rsidRPr="004D3714">
        <w:rPr>
          <w:rFonts w:ascii="Book Antiqua" w:hAnsi="Book Antiqua" w:cs="Times New Roman"/>
          <w:color w:val="000000" w:themeColor="text1"/>
          <w:sz w:val="24"/>
          <w:szCs w:val="24"/>
        </w:rPr>
        <w:t xml:space="preserve">through </w:t>
      </w:r>
      <w:r w:rsidR="0023789A" w:rsidRPr="004D3714">
        <w:rPr>
          <w:rFonts w:ascii="Book Antiqua" w:hAnsi="Book Antiqua" w:cs="Times New Roman"/>
          <w:color w:val="000000" w:themeColor="text1"/>
          <w:sz w:val="24"/>
          <w:szCs w:val="24"/>
        </w:rPr>
        <w:t>prompt diagnosis and appropriate chemotherapy.</w:t>
      </w:r>
    </w:p>
    <w:p w14:paraId="1100F8E0" w14:textId="77777777" w:rsidR="008B157B" w:rsidRPr="004D3714" w:rsidRDefault="008B157B" w:rsidP="004D3714">
      <w:pPr>
        <w:snapToGrid w:val="0"/>
        <w:spacing w:line="360" w:lineRule="auto"/>
        <w:rPr>
          <w:rFonts w:ascii="Book Antiqua" w:hAnsi="Book Antiqua" w:cs="Times New Roman"/>
          <w:b/>
          <w:color w:val="000000" w:themeColor="text1"/>
          <w:sz w:val="24"/>
          <w:szCs w:val="24"/>
        </w:rPr>
      </w:pPr>
    </w:p>
    <w:p w14:paraId="26D8AD6E" w14:textId="5D161994" w:rsidR="0023789A" w:rsidRPr="004D3714" w:rsidRDefault="005509B1" w:rsidP="004D3714">
      <w:pPr>
        <w:snapToGrid w:val="0"/>
        <w:spacing w:line="360" w:lineRule="auto"/>
        <w:rPr>
          <w:rFonts w:ascii="Book Antiqua" w:eastAsia="MS Mincho" w:hAnsi="Book Antiqua" w:cs="Times New Roman"/>
          <w:color w:val="000000" w:themeColor="text1"/>
          <w:sz w:val="24"/>
          <w:szCs w:val="24"/>
        </w:rPr>
      </w:pPr>
      <w:r w:rsidRPr="004D3714">
        <w:rPr>
          <w:rFonts w:ascii="Book Antiqua" w:hAnsi="Book Antiqua" w:cstheme="minorHAnsi"/>
          <w:b/>
          <w:color w:val="000000" w:themeColor="text1"/>
          <w:sz w:val="24"/>
          <w:szCs w:val="24"/>
        </w:rPr>
        <w:t>Key</w:t>
      </w:r>
      <w:r w:rsidRPr="004D3714">
        <w:rPr>
          <w:rFonts w:ascii="Book Antiqua" w:hAnsi="Book Antiqua" w:cstheme="minorHAnsi"/>
          <w:b/>
          <w:color w:val="000000" w:themeColor="text1"/>
          <w:sz w:val="24"/>
          <w:szCs w:val="24"/>
          <w:lang w:eastAsia="zh-CN"/>
        </w:rPr>
        <w:t xml:space="preserve"> </w:t>
      </w:r>
      <w:r w:rsidRPr="004D3714">
        <w:rPr>
          <w:rFonts w:ascii="Book Antiqua" w:hAnsi="Book Antiqua" w:cstheme="minorHAnsi"/>
          <w:b/>
          <w:color w:val="000000" w:themeColor="text1"/>
          <w:sz w:val="24"/>
          <w:szCs w:val="24"/>
        </w:rPr>
        <w:t>words:</w:t>
      </w:r>
      <w:r w:rsidR="0023789A" w:rsidRPr="004D3714">
        <w:rPr>
          <w:rFonts w:ascii="Book Antiqua" w:hAnsi="Book Antiqua" w:cs="Times New Roman"/>
          <w:b/>
          <w:color w:val="000000" w:themeColor="text1"/>
          <w:sz w:val="24"/>
          <w:szCs w:val="24"/>
        </w:rPr>
        <w:t xml:space="preserve"> </w:t>
      </w:r>
      <w:r w:rsidRPr="004D3714">
        <w:rPr>
          <w:rFonts w:ascii="Book Antiqua" w:eastAsia="MS Mincho" w:hAnsi="Book Antiqua" w:cs="Times New Roman"/>
          <w:color w:val="000000" w:themeColor="text1"/>
          <w:sz w:val="24"/>
          <w:szCs w:val="24"/>
        </w:rPr>
        <w:t xml:space="preserve">Intravascular </w:t>
      </w:r>
      <w:r w:rsidR="0023789A" w:rsidRPr="004D3714">
        <w:rPr>
          <w:rFonts w:ascii="Book Antiqua" w:eastAsia="MS Mincho" w:hAnsi="Book Antiqua" w:cs="Times New Roman"/>
          <w:color w:val="000000" w:themeColor="text1"/>
          <w:sz w:val="24"/>
          <w:szCs w:val="24"/>
        </w:rPr>
        <w:t>lymphoma</w:t>
      </w:r>
      <w:r w:rsidR="00EF6C52" w:rsidRPr="004D3714">
        <w:rPr>
          <w:rFonts w:ascii="Book Antiqua" w:eastAsia="MS Mincho"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 xml:space="preserve">Random </w:t>
      </w:r>
      <w:r w:rsidR="00EF6C52" w:rsidRPr="004D3714">
        <w:rPr>
          <w:rFonts w:ascii="Book Antiqua" w:eastAsia="MS Mincho" w:hAnsi="Book Antiqua" w:cs="Times New Roman"/>
          <w:color w:val="000000" w:themeColor="text1"/>
          <w:sz w:val="24"/>
          <w:szCs w:val="24"/>
        </w:rPr>
        <w:t>skin biopsy;</w:t>
      </w:r>
      <w:r w:rsidR="0023789A" w:rsidRPr="004D3714">
        <w:rPr>
          <w:rFonts w:ascii="Book Antiqua" w:eastAsia="MS Mincho"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Hypopituitarism; General internal medicine; Tingling; Pancytopenia; Case report</w:t>
      </w:r>
    </w:p>
    <w:p w14:paraId="408153F4" w14:textId="77777777" w:rsidR="00100870" w:rsidRPr="004D3714" w:rsidRDefault="00100870" w:rsidP="004D3714">
      <w:pPr>
        <w:snapToGrid w:val="0"/>
        <w:spacing w:line="360" w:lineRule="auto"/>
        <w:rPr>
          <w:rFonts w:ascii="Book Antiqua" w:eastAsia="MS Mincho" w:hAnsi="Book Antiqua" w:cs="Times New Roman"/>
          <w:b/>
          <w:color w:val="000000" w:themeColor="text1"/>
          <w:sz w:val="24"/>
          <w:szCs w:val="24"/>
        </w:rPr>
      </w:pPr>
    </w:p>
    <w:p w14:paraId="0BA910AE" w14:textId="2908BBE2" w:rsidR="005509B1" w:rsidRPr="004D3714" w:rsidRDefault="005509B1" w:rsidP="004D3714">
      <w:pPr>
        <w:adjustRightInd w:val="0"/>
        <w:snapToGrid w:val="0"/>
        <w:spacing w:line="360" w:lineRule="auto"/>
        <w:rPr>
          <w:rFonts w:ascii="Book Antiqua" w:hAnsi="Book Antiqua"/>
          <w:bCs/>
          <w:color w:val="000000" w:themeColor="text1"/>
          <w:sz w:val="24"/>
          <w:szCs w:val="24"/>
          <w:lang w:eastAsia="zh-CN"/>
        </w:rPr>
      </w:pPr>
      <w:proofErr w:type="spellStart"/>
      <w:r w:rsidRPr="004D3714">
        <w:rPr>
          <w:rFonts w:ascii="Book Antiqua" w:eastAsia="Yu Mincho" w:hAnsi="Book Antiqua" w:cs="Times New Roman"/>
          <w:bCs/>
          <w:color w:val="000000" w:themeColor="text1"/>
          <w:sz w:val="24"/>
          <w:szCs w:val="24"/>
        </w:rPr>
        <w:t>Kawahigashi</w:t>
      </w:r>
      <w:proofErr w:type="spellEnd"/>
      <w:r w:rsidRPr="004D3714">
        <w:rPr>
          <w:rFonts w:ascii="Book Antiqua" w:eastAsia="Yu Mincho" w:hAnsi="Book Antiqua" w:cs="Times New Roman"/>
          <w:bCs/>
          <w:color w:val="000000" w:themeColor="text1"/>
          <w:sz w:val="24"/>
          <w:szCs w:val="24"/>
        </w:rPr>
        <w:t xml:space="preserve"> T, </w:t>
      </w:r>
      <w:proofErr w:type="spellStart"/>
      <w:r w:rsidRPr="004D3714">
        <w:rPr>
          <w:rFonts w:ascii="Book Antiqua" w:eastAsia="Yu Mincho" w:hAnsi="Book Antiqua" w:cs="Times New Roman"/>
          <w:bCs/>
          <w:color w:val="000000" w:themeColor="text1"/>
          <w:sz w:val="24"/>
          <w:szCs w:val="24"/>
        </w:rPr>
        <w:t>Teshima</w:t>
      </w:r>
      <w:proofErr w:type="spellEnd"/>
      <w:r w:rsidRPr="004D3714">
        <w:rPr>
          <w:rFonts w:ascii="Book Antiqua" w:eastAsia="Yu Mincho" w:hAnsi="Book Antiqua" w:cs="Times New Roman"/>
          <w:bCs/>
          <w:color w:val="000000" w:themeColor="text1"/>
          <w:sz w:val="24"/>
          <w:szCs w:val="24"/>
        </w:rPr>
        <w:t xml:space="preserve"> S, Tanaka E. Intravascular lymphoma with hypopituitarism: </w:t>
      </w:r>
      <w:r w:rsidRPr="004D3714">
        <w:rPr>
          <w:rFonts w:ascii="Book Antiqua" w:eastAsia="MS Mincho" w:hAnsi="Book Antiqua" w:cs="Times New Roman"/>
          <w:bCs/>
          <w:color w:val="000000" w:themeColor="text1"/>
          <w:sz w:val="24"/>
          <w:szCs w:val="24"/>
        </w:rPr>
        <w:t xml:space="preserve">A case report. </w:t>
      </w:r>
      <w:r w:rsidRPr="004D3714">
        <w:rPr>
          <w:rFonts w:ascii="Book Antiqua" w:hAnsi="Book Antiqua"/>
          <w:bCs/>
          <w:i/>
          <w:iCs/>
          <w:color w:val="000000" w:themeColor="text1"/>
          <w:sz w:val="24"/>
          <w:szCs w:val="24"/>
        </w:rPr>
        <w:t xml:space="preserve">World J Clin </w:t>
      </w:r>
      <w:r w:rsidRPr="004D3714">
        <w:rPr>
          <w:rFonts w:ascii="Book Antiqua" w:eastAsia="Yu Mincho" w:hAnsi="Book Antiqua" w:cs="Times New Roman"/>
          <w:bCs/>
          <w:i/>
          <w:iCs/>
          <w:color w:val="000000" w:themeColor="text1"/>
          <w:sz w:val="24"/>
          <w:szCs w:val="24"/>
        </w:rPr>
        <w:t>Oncol</w:t>
      </w:r>
      <w:r w:rsidRPr="004D3714">
        <w:rPr>
          <w:rFonts w:ascii="Book Antiqua" w:hAnsi="Book Antiqua"/>
          <w:bCs/>
          <w:iCs/>
          <w:color w:val="000000" w:themeColor="text1"/>
          <w:sz w:val="24"/>
          <w:szCs w:val="24"/>
          <w:lang w:eastAsia="zh-CN"/>
        </w:rPr>
        <w:t xml:space="preserve"> 2020</w:t>
      </w:r>
      <w:r w:rsidRPr="004D3714">
        <w:rPr>
          <w:rFonts w:ascii="Book Antiqua" w:hAnsi="Book Antiqua"/>
          <w:bCs/>
          <w:color w:val="000000" w:themeColor="text1"/>
          <w:sz w:val="24"/>
          <w:szCs w:val="24"/>
        </w:rPr>
        <w:t xml:space="preserve">; </w:t>
      </w:r>
      <w:r w:rsidRPr="004D3714">
        <w:rPr>
          <w:rFonts w:ascii="Book Antiqua" w:hAnsi="Book Antiqua"/>
          <w:bCs/>
          <w:color w:val="000000" w:themeColor="text1"/>
          <w:sz w:val="24"/>
          <w:szCs w:val="24"/>
          <w:lang w:eastAsia="zh-CN"/>
        </w:rPr>
        <w:t>In press</w:t>
      </w:r>
    </w:p>
    <w:p w14:paraId="116BE3B6" w14:textId="6FF187EC" w:rsidR="005509B1" w:rsidRPr="004D3714" w:rsidRDefault="005509B1" w:rsidP="004D3714">
      <w:pPr>
        <w:snapToGrid w:val="0"/>
        <w:spacing w:line="360" w:lineRule="auto"/>
        <w:rPr>
          <w:rFonts w:ascii="Book Antiqua" w:eastAsia="MS Mincho" w:hAnsi="Book Antiqua" w:cs="Times New Roman"/>
          <w:bCs/>
          <w:color w:val="000000" w:themeColor="text1"/>
          <w:sz w:val="24"/>
          <w:szCs w:val="24"/>
        </w:rPr>
      </w:pPr>
    </w:p>
    <w:p w14:paraId="761E32B8" w14:textId="055B2938" w:rsidR="0023789A" w:rsidRPr="004D3714" w:rsidRDefault="005509B1"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b/>
          <w:color w:val="000000" w:themeColor="text1"/>
          <w:sz w:val="24"/>
          <w:szCs w:val="24"/>
        </w:rPr>
        <w:t>Core tip</w:t>
      </w:r>
      <w:r w:rsidRPr="004D3714">
        <w:rPr>
          <w:rFonts w:ascii="Book Antiqua" w:hAnsi="Book Antiqua"/>
          <w:b/>
          <w:color w:val="000000" w:themeColor="text1"/>
          <w:sz w:val="24"/>
          <w:szCs w:val="24"/>
          <w:lang w:eastAsia="zh-CN"/>
        </w:rPr>
        <w:t xml:space="preserve">: </w:t>
      </w:r>
      <w:r w:rsidR="00763085" w:rsidRPr="004D3714">
        <w:rPr>
          <w:rFonts w:ascii="Book Antiqua" w:eastAsia="MS Mincho" w:hAnsi="Book Antiqua" w:cs="Times New Roman"/>
          <w:color w:val="000000" w:themeColor="text1"/>
          <w:sz w:val="24"/>
          <w:szCs w:val="24"/>
        </w:rPr>
        <w:t>When e</w:t>
      </w:r>
      <w:r w:rsidR="00AE29E8" w:rsidRPr="004D3714">
        <w:rPr>
          <w:rFonts w:ascii="Book Antiqua" w:eastAsia="MS Mincho" w:hAnsi="Book Antiqua" w:cs="Times New Roman"/>
          <w:color w:val="000000" w:themeColor="text1"/>
          <w:sz w:val="24"/>
          <w:szCs w:val="24"/>
        </w:rPr>
        <w:t xml:space="preserve">ncountering cases </w:t>
      </w:r>
      <w:r w:rsidR="00763085" w:rsidRPr="004D3714">
        <w:rPr>
          <w:rFonts w:ascii="Book Antiqua" w:eastAsia="MS Mincho" w:hAnsi="Book Antiqua" w:cs="Times New Roman"/>
          <w:color w:val="000000" w:themeColor="text1"/>
          <w:sz w:val="24"/>
          <w:szCs w:val="24"/>
        </w:rPr>
        <w:t xml:space="preserve">showing </w:t>
      </w:r>
      <w:r w:rsidR="00AE29E8" w:rsidRPr="004D3714">
        <w:rPr>
          <w:rFonts w:ascii="Book Antiqua" w:eastAsia="MS Mincho" w:hAnsi="Book Antiqua" w:cs="Times New Roman"/>
          <w:color w:val="000000" w:themeColor="text1"/>
          <w:sz w:val="24"/>
          <w:szCs w:val="24"/>
        </w:rPr>
        <w:t xml:space="preserve">a variety of symptoms </w:t>
      </w:r>
      <w:r w:rsidR="00763085" w:rsidRPr="004D3714">
        <w:rPr>
          <w:rFonts w:ascii="Book Antiqua" w:eastAsia="MS Mincho" w:hAnsi="Book Antiqua" w:cs="Times New Roman"/>
          <w:color w:val="000000" w:themeColor="text1"/>
          <w:sz w:val="24"/>
          <w:szCs w:val="24"/>
        </w:rPr>
        <w:t xml:space="preserve">that </w:t>
      </w:r>
      <w:r w:rsidR="00AE29E8" w:rsidRPr="004D3714">
        <w:rPr>
          <w:rFonts w:ascii="Book Antiqua" w:eastAsia="MS Mincho" w:hAnsi="Book Antiqua" w:cs="Times New Roman"/>
          <w:color w:val="000000" w:themeColor="text1"/>
          <w:sz w:val="24"/>
          <w:szCs w:val="24"/>
        </w:rPr>
        <w:t>cannot be reasonably</w:t>
      </w:r>
      <w:r w:rsidR="00763085" w:rsidRPr="004D3714">
        <w:rPr>
          <w:rFonts w:ascii="Book Antiqua" w:eastAsia="MS Mincho" w:hAnsi="Book Antiqua" w:cs="Times New Roman"/>
          <w:color w:val="000000" w:themeColor="text1"/>
          <w:sz w:val="24"/>
          <w:szCs w:val="24"/>
        </w:rPr>
        <w:t xml:space="preserve"> explained</w:t>
      </w:r>
      <w:r w:rsidR="00AE29E8" w:rsidRPr="004D3714">
        <w:rPr>
          <w:rFonts w:ascii="Book Antiqua" w:eastAsia="MS Mincho" w:hAnsi="Book Antiqua" w:cs="Times New Roman"/>
          <w:color w:val="000000" w:themeColor="text1"/>
          <w:sz w:val="24"/>
          <w:szCs w:val="24"/>
        </w:rPr>
        <w:t>, general physician</w:t>
      </w:r>
      <w:r w:rsidR="00207F7F" w:rsidRPr="004D3714">
        <w:rPr>
          <w:rFonts w:ascii="Book Antiqua" w:eastAsia="MS Mincho" w:hAnsi="Book Antiqua" w:cs="Times New Roman"/>
          <w:color w:val="000000" w:themeColor="text1"/>
          <w:sz w:val="24"/>
          <w:szCs w:val="24"/>
        </w:rPr>
        <w:t>s</w:t>
      </w:r>
      <w:r w:rsidR="00AE29E8" w:rsidRPr="004D3714">
        <w:rPr>
          <w:rFonts w:ascii="Book Antiqua" w:eastAsia="MS Mincho" w:hAnsi="Book Antiqua" w:cs="Times New Roman"/>
          <w:color w:val="000000" w:themeColor="text1"/>
          <w:sz w:val="24"/>
          <w:szCs w:val="24"/>
        </w:rPr>
        <w:t xml:space="preserve"> should </w:t>
      </w:r>
      <w:r w:rsidR="00207F7F" w:rsidRPr="004D3714">
        <w:rPr>
          <w:rFonts w:ascii="Book Antiqua" w:eastAsia="MS Mincho" w:hAnsi="Book Antiqua" w:cs="Times New Roman"/>
          <w:color w:val="000000" w:themeColor="text1"/>
          <w:sz w:val="24"/>
          <w:szCs w:val="24"/>
        </w:rPr>
        <w:t xml:space="preserve">consider </w:t>
      </w:r>
      <w:r w:rsidR="009F2F94" w:rsidRPr="004D3714">
        <w:rPr>
          <w:rFonts w:ascii="Book Antiqua" w:hAnsi="Book Antiqua" w:cs="Times New Roman"/>
          <w:color w:val="000000" w:themeColor="text1"/>
          <w:sz w:val="24"/>
          <w:szCs w:val="24"/>
        </w:rPr>
        <w:t>intravascular lymphoma</w:t>
      </w:r>
      <w:r w:rsidR="009F2F94" w:rsidRPr="004D3714">
        <w:rPr>
          <w:rFonts w:ascii="Book Antiqua" w:eastAsia="MS Mincho" w:hAnsi="Book Antiqua" w:cs="Times New Roman"/>
          <w:color w:val="000000" w:themeColor="text1"/>
          <w:sz w:val="24"/>
          <w:szCs w:val="24"/>
        </w:rPr>
        <w:t xml:space="preserve"> (</w:t>
      </w:r>
      <w:r w:rsidR="00AE29E8" w:rsidRPr="004D3714">
        <w:rPr>
          <w:rFonts w:ascii="Book Antiqua" w:eastAsia="MS Mincho" w:hAnsi="Book Antiqua" w:cs="Times New Roman"/>
          <w:color w:val="000000" w:themeColor="text1"/>
          <w:sz w:val="24"/>
          <w:szCs w:val="24"/>
        </w:rPr>
        <w:t>IVL</w:t>
      </w:r>
      <w:r w:rsidR="009F2F94" w:rsidRPr="004D3714">
        <w:rPr>
          <w:rFonts w:ascii="Book Antiqua" w:eastAsia="MS Mincho" w:hAnsi="Book Antiqua" w:cs="Times New Roman"/>
          <w:color w:val="000000" w:themeColor="text1"/>
          <w:sz w:val="24"/>
          <w:szCs w:val="24"/>
        </w:rPr>
        <w:t>)</w:t>
      </w:r>
      <w:r w:rsidR="00AE29E8" w:rsidRPr="004D3714">
        <w:rPr>
          <w:rFonts w:ascii="Book Antiqua" w:eastAsia="MS Mincho" w:hAnsi="Book Antiqua" w:cs="Times New Roman"/>
          <w:color w:val="000000" w:themeColor="text1"/>
          <w:sz w:val="24"/>
          <w:szCs w:val="24"/>
        </w:rPr>
        <w:t xml:space="preserve"> and its useful diagnostic tool, </w:t>
      </w:r>
      <w:r w:rsidR="00207F7F" w:rsidRPr="004D3714">
        <w:rPr>
          <w:rFonts w:ascii="Book Antiqua" w:eastAsia="MS Mincho" w:hAnsi="Book Antiqua" w:cs="Times New Roman"/>
          <w:i/>
          <w:iCs/>
          <w:color w:val="000000" w:themeColor="text1"/>
          <w:sz w:val="24"/>
          <w:szCs w:val="24"/>
        </w:rPr>
        <w:t>i.e.</w:t>
      </w:r>
      <w:r w:rsidR="00207F7F" w:rsidRPr="004D3714">
        <w:rPr>
          <w:rFonts w:ascii="Book Antiqua" w:eastAsia="MS Mincho" w:hAnsi="Book Antiqua" w:cs="Times New Roman"/>
          <w:color w:val="000000" w:themeColor="text1"/>
          <w:sz w:val="24"/>
          <w:szCs w:val="24"/>
        </w:rPr>
        <w:t xml:space="preserve">, </w:t>
      </w:r>
      <w:r w:rsidR="00AE29E8" w:rsidRPr="004D3714">
        <w:rPr>
          <w:rFonts w:ascii="Book Antiqua" w:eastAsia="MS Mincho" w:hAnsi="Book Antiqua" w:cs="Times New Roman"/>
          <w:color w:val="000000" w:themeColor="text1"/>
          <w:sz w:val="24"/>
          <w:szCs w:val="24"/>
        </w:rPr>
        <w:t>random skin biopsy.</w:t>
      </w:r>
      <w:r w:rsidR="00AE29E8" w:rsidRPr="004D3714">
        <w:rPr>
          <w:rFonts w:ascii="Book Antiqua" w:hAnsi="Book Antiqua" w:cs="Times New Roman"/>
          <w:color w:val="000000" w:themeColor="text1"/>
          <w:sz w:val="24"/>
          <w:szCs w:val="24"/>
        </w:rPr>
        <w:t xml:space="preserve"> Additionally, the mechanisms </w:t>
      </w:r>
      <w:r w:rsidR="00207F7F" w:rsidRPr="004D3714">
        <w:rPr>
          <w:rFonts w:ascii="Book Antiqua" w:hAnsi="Book Antiqua" w:cs="Times New Roman"/>
          <w:color w:val="000000" w:themeColor="text1"/>
          <w:sz w:val="24"/>
          <w:szCs w:val="24"/>
        </w:rPr>
        <w:t xml:space="preserve">underlying </w:t>
      </w:r>
      <w:r w:rsidR="00AE29E8" w:rsidRPr="004D3714">
        <w:rPr>
          <w:rFonts w:ascii="Book Antiqua" w:hAnsi="Book Antiqua" w:cs="Times New Roman"/>
          <w:color w:val="000000" w:themeColor="text1"/>
          <w:sz w:val="24"/>
          <w:szCs w:val="24"/>
        </w:rPr>
        <w:t xml:space="preserve">lymphoma-associated hypopituitarism associated with IVL have not yet been elucidated, </w:t>
      </w:r>
      <w:r w:rsidR="00207F7F" w:rsidRPr="004D3714">
        <w:rPr>
          <w:rFonts w:ascii="Book Antiqua" w:hAnsi="Book Antiqua" w:cs="Times New Roman"/>
          <w:color w:val="000000" w:themeColor="text1"/>
          <w:sz w:val="24"/>
          <w:szCs w:val="24"/>
        </w:rPr>
        <w:t xml:space="preserve">thereby </w:t>
      </w:r>
      <w:r w:rsidR="00AE29E8" w:rsidRPr="004D3714">
        <w:rPr>
          <w:rFonts w:ascii="Book Antiqua" w:hAnsi="Book Antiqua" w:cs="Times New Roman"/>
          <w:color w:val="000000" w:themeColor="text1"/>
          <w:sz w:val="24"/>
          <w:szCs w:val="24"/>
        </w:rPr>
        <w:t>necessitating further case studies and laboratory-based research.</w:t>
      </w:r>
    </w:p>
    <w:p w14:paraId="5129D5FA" w14:textId="77777777" w:rsidR="0023789A" w:rsidRPr="004D3714" w:rsidRDefault="0023789A" w:rsidP="004D3714">
      <w:pPr>
        <w:snapToGrid w:val="0"/>
        <w:spacing w:line="360" w:lineRule="auto"/>
        <w:rPr>
          <w:rFonts w:ascii="Book Antiqua" w:hAnsi="Book Antiqua" w:cs="Times New Roman"/>
          <w:b/>
          <w:color w:val="000000" w:themeColor="text1"/>
          <w:sz w:val="24"/>
          <w:szCs w:val="24"/>
        </w:rPr>
      </w:pPr>
    </w:p>
    <w:p w14:paraId="7DE6F472" w14:textId="77777777" w:rsidR="00EB0903" w:rsidRPr="004D3714" w:rsidRDefault="00EB0903" w:rsidP="004D3714">
      <w:pPr>
        <w:snapToGrid w:val="0"/>
        <w:spacing w:line="360" w:lineRule="auto"/>
        <w:rPr>
          <w:rFonts w:ascii="Book Antiqua" w:hAnsi="Book Antiqua" w:cs="Times New Roman"/>
          <w:b/>
          <w:color w:val="000000" w:themeColor="text1"/>
          <w:sz w:val="24"/>
          <w:szCs w:val="24"/>
        </w:rPr>
        <w:sectPr w:rsidR="00EB0903" w:rsidRPr="004D3714" w:rsidSect="005509B1">
          <w:footerReference w:type="default" r:id="rId8"/>
          <w:pgSz w:w="11906" w:h="16838"/>
          <w:pgMar w:top="1440" w:right="1440" w:bottom="1440" w:left="1440" w:header="851" w:footer="992" w:gutter="0"/>
          <w:cols w:space="425"/>
          <w:docGrid w:type="lines" w:linePitch="360"/>
        </w:sectPr>
      </w:pPr>
    </w:p>
    <w:p w14:paraId="7F6B49AD" w14:textId="77777777" w:rsidR="005509B1" w:rsidRPr="004D3714" w:rsidRDefault="005509B1" w:rsidP="004D3714">
      <w:pPr>
        <w:autoSpaceDE w:val="0"/>
        <w:autoSpaceDN w:val="0"/>
        <w:adjustRightInd w:val="0"/>
        <w:snapToGrid w:val="0"/>
        <w:spacing w:line="360" w:lineRule="auto"/>
        <w:rPr>
          <w:rFonts w:ascii="Book Antiqua" w:hAnsi="Book Antiqua" w:cstheme="minorHAnsi"/>
          <w:b/>
          <w:color w:val="000000" w:themeColor="text1"/>
          <w:sz w:val="24"/>
          <w:szCs w:val="24"/>
          <w:u w:val="single"/>
          <w:lang w:val="en-GB"/>
        </w:rPr>
      </w:pPr>
      <w:r w:rsidRPr="004D3714">
        <w:rPr>
          <w:rFonts w:ascii="Book Antiqua" w:hAnsi="Book Antiqua" w:cstheme="minorHAnsi"/>
          <w:b/>
          <w:color w:val="000000" w:themeColor="text1"/>
          <w:sz w:val="24"/>
          <w:szCs w:val="24"/>
          <w:u w:val="single"/>
          <w:lang w:val="en-GB"/>
        </w:rPr>
        <w:lastRenderedPageBreak/>
        <w:t>INTRODUCTION</w:t>
      </w:r>
    </w:p>
    <w:p w14:paraId="729AB3DB" w14:textId="66AD533C" w:rsidR="0023789A" w:rsidRPr="004D3714" w:rsidRDefault="0023789A" w:rsidP="004D3714">
      <w:pPr>
        <w:snapToGrid w:val="0"/>
        <w:spacing w:line="360" w:lineRule="auto"/>
        <w:rPr>
          <w:rFonts w:ascii="Book Antiqua" w:eastAsia="MS Mincho" w:hAnsi="Book Antiqua" w:cs="Times New Roman"/>
          <w:b/>
          <w:color w:val="000000" w:themeColor="text1"/>
          <w:sz w:val="24"/>
          <w:szCs w:val="24"/>
        </w:rPr>
      </w:pPr>
      <w:r w:rsidRPr="004D3714">
        <w:rPr>
          <w:rFonts w:ascii="Book Antiqua" w:hAnsi="Book Antiqua" w:cs="Times New Roman"/>
          <w:color w:val="000000" w:themeColor="text1"/>
          <w:sz w:val="24"/>
          <w:szCs w:val="24"/>
        </w:rPr>
        <w:t xml:space="preserve">Intravascular lymphoma (IVL) is a rare subtype of lymphoma, characterized by the selective proliferation of lymphoma cells within the </w:t>
      </w:r>
      <w:proofErr w:type="spellStart"/>
      <w:r w:rsidRPr="004D3714">
        <w:rPr>
          <w:rFonts w:ascii="Book Antiqua" w:hAnsi="Book Antiqua" w:cs="Times New Roman"/>
          <w:color w:val="000000" w:themeColor="text1"/>
          <w:sz w:val="24"/>
          <w:szCs w:val="24"/>
        </w:rPr>
        <w:t>lumina</w:t>
      </w:r>
      <w:proofErr w:type="spellEnd"/>
      <w:r w:rsidRPr="004D3714">
        <w:rPr>
          <w:rFonts w:ascii="Book Antiqua" w:hAnsi="Book Antiqua" w:cs="Times New Roman"/>
          <w:color w:val="000000" w:themeColor="text1"/>
          <w:sz w:val="24"/>
          <w:szCs w:val="24"/>
        </w:rPr>
        <w:t xml:space="preserve"> of small-to-medium-sized blood vessels</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vertAlign w:val="superscript"/>
        </w:rPr>
        <w:t>1</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 A B-cell immunophenotype is most commonly observed, although cases with T-cell receptor rearrangements have also been reported</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vertAlign w:val="superscript"/>
        </w:rPr>
        <w:t>2</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 Although various organ</w:t>
      </w:r>
      <w:r w:rsidR="00AE4FDD" w:rsidRPr="004D3714">
        <w:rPr>
          <w:rFonts w:ascii="Book Antiqua" w:hAnsi="Book Antiqua" w:cs="Times New Roman"/>
          <w:color w:val="000000" w:themeColor="text1"/>
          <w:sz w:val="24"/>
          <w:szCs w:val="24"/>
        </w:rPr>
        <w:t>s</w:t>
      </w:r>
      <w:r w:rsidRPr="004D3714">
        <w:rPr>
          <w:rFonts w:ascii="Book Antiqua" w:hAnsi="Book Antiqua" w:cs="Times New Roman"/>
          <w:color w:val="000000" w:themeColor="text1"/>
          <w:sz w:val="24"/>
          <w:szCs w:val="24"/>
        </w:rPr>
        <w:t xml:space="preserve"> can be affected by lymphoma cells, hypopituitarism is an extremely rare complication, </w:t>
      </w:r>
      <w:r w:rsidR="00AE4FDD" w:rsidRPr="004D3714">
        <w:rPr>
          <w:rFonts w:ascii="Book Antiqua" w:hAnsi="Book Antiqua" w:cs="Times New Roman"/>
          <w:color w:val="000000" w:themeColor="text1"/>
          <w:sz w:val="24"/>
          <w:szCs w:val="24"/>
        </w:rPr>
        <w:t xml:space="preserve">and </w:t>
      </w:r>
      <w:r w:rsidRPr="004D3714">
        <w:rPr>
          <w:rFonts w:ascii="Book Antiqua" w:hAnsi="Book Antiqua" w:cs="Times New Roman"/>
          <w:color w:val="000000" w:themeColor="text1"/>
          <w:sz w:val="24"/>
          <w:szCs w:val="24"/>
        </w:rPr>
        <w:t>limited cases have been reported</w:t>
      </w:r>
      <w:r w:rsidR="00911E01" w:rsidRPr="004D3714">
        <w:rPr>
          <w:rFonts w:ascii="Book Antiqua" w:hAnsi="Book Antiqua" w:cs="Times New Roman"/>
          <w:color w:val="000000" w:themeColor="text1"/>
          <w:sz w:val="24"/>
          <w:szCs w:val="24"/>
          <w:vertAlign w:val="superscript"/>
        </w:rPr>
        <w:t>[</w:t>
      </w:r>
      <w:r w:rsidR="003C7601" w:rsidRPr="004D3714">
        <w:rPr>
          <w:rFonts w:ascii="Book Antiqua" w:hAnsi="Book Antiqua" w:cs="Times New Roman"/>
          <w:color w:val="000000" w:themeColor="text1"/>
          <w:sz w:val="24"/>
          <w:szCs w:val="24"/>
          <w:vertAlign w:val="superscript"/>
        </w:rPr>
        <w:t>3</w:t>
      </w:r>
      <w:r w:rsidR="00911E0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 xml:space="preserve">We herein report a case of hypopituitarism due to IVL, </w:t>
      </w:r>
      <w:r w:rsidR="008B157B" w:rsidRPr="004D3714">
        <w:rPr>
          <w:rFonts w:ascii="Book Antiqua" w:eastAsia="MS Mincho" w:hAnsi="Book Antiqua" w:cs="Times New Roman"/>
          <w:color w:val="000000" w:themeColor="text1"/>
          <w:sz w:val="24"/>
          <w:szCs w:val="24"/>
        </w:rPr>
        <w:t>which was</w:t>
      </w:r>
      <w:r w:rsidRPr="004D3714">
        <w:rPr>
          <w:rFonts w:ascii="Book Antiqua" w:eastAsia="MS Mincho" w:hAnsi="Book Antiqua" w:cs="Times New Roman"/>
          <w:color w:val="000000" w:themeColor="text1"/>
          <w:sz w:val="24"/>
          <w:szCs w:val="24"/>
        </w:rPr>
        <w:t xml:space="preserve"> successfully treated with chemotherapy.</w:t>
      </w:r>
    </w:p>
    <w:p w14:paraId="33F2C488" w14:textId="77777777" w:rsidR="0023789A" w:rsidRPr="004D3714" w:rsidRDefault="0023789A" w:rsidP="004D3714">
      <w:pPr>
        <w:snapToGrid w:val="0"/>
        <w:spacing w:line="360" w:lineRule="auto"/>
        <w:rPr>
          <w:rFonts w:ascii="Book Antiqua" w:hAnsi="Book Antiqua" w:cs="Times New Roman"/>
          <w:color w:val="000000" w:themeColor="text1"/>
          <w:sz w:val="24"/>
          <w:szCs w:val="24"/>
          <w:vertAlign w:val="superscript"/>
        </w:rPr>
      </w:pPr>
    </w:p>
    <w:p w14:paraId="35DF10E6" w14:textId="77777777" w:rsidR="005509B1" w:rsidRPr="004D3714" w:rsidRDefault="005509B1" w:rsidP="004D3714">
      <w:pPr>
        <w:snapToGrid w:val="0"/>
        <w:spacing w:line="360" w:lineRule="auto"/>
        <w:rPr>
          <w:rFonts w:ascii="Book Antiqua" w:hAnsi="Book Antiqua" w:cstheme="minorHAnsi"/>
          <w:b/>
          <w:color w:val="000000" w:themeColor="text1"/>
          <w:sz w:val="24"/>
          <w:szCs w:val="24"/>
          <w:u w:val="single"/>
        </w:rPr>
      </w:pPr>
      <w:r w:rsidRPr="004D3714">
        <w:rPr>
          <w:rFonts w:ascii="Book Antiqua" w:hAnsi="Book Antiqua" w:cstheme="minorHAnsi"/>
          <w:b/>
          <w:color w:val="000000" w:themeColor="text1"/>
          <w:sz w:val="24"/>
          <w:szCs w:val="24"/>
          <w:u w:val="single"/>
        </w:rPr>
        <w:t>CASE PRESENTATION</w:t>
      </w:r>
    </w:p>
    <w:p w14:paraId="13D06933" w14:textId="77777777" w:rsidR="006F2B8A" w:rsidRPr="004D3714" w:rsidRDefault="006F2B8A" w:rsidP="004D3714">
      <w:pPr>
        <w:snapToGrid w:val="0"/>
        <w:spacing w:line="360" w:lineRule="auto"/>
        <w:rPr>
          <w:rFonts w:ascii="Book Antiqua" w:hAnsi="Book Antiqua" w:cs="Times New Roman"/>
          <w:b/>
          <w:i/>
          <w:color w:val="000000" w:themeColor="text1"/>
          <w:sz w:val="24"/>
          <w:szCs w:val="24"/>
        </w:rPr>
      </w:pPr>
      <w:r w:rsidRPr="004D3714">
        <w:rPr>
          <w:rFonts w:ascii="Book Antiqua" w:hAnsi="Book Antiqua" w:cs="Times New Roman"/>
          <w:b/>
          <w:i/>
          <w:color w:val="000000" w:themeColor="text1"/>
          <w:sz w:val="24"/>
          <w:szCs w:val="24"/>
        </w:rPr>
        <w:t xml:space="preserve">Chief complaints </w:t>
      </w:r>
    </w:p>
    <w:p w14:paraId="7AC81FBD" w14:textId="77777777" w:rsidR="00F9335E" w:rsidRPr="004D3714" w:rsidRDefault="0023789A"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color w:val="000000" w:themeColor="text1"/>
          <w:kern w:val="0"/>
          <w:sz w:val="24"/>
          <w:szCs w:val="24"/>
        </w:rPr>
        <w:t xml:space="preserve">An 80-year-old Japanese woman with no significant comorbidities noticed a bilateral tingling sensation on the anterior surface of her lower limbs. </w:t>
      </w:r>
    </w:p>
    <w:p w14:paraId="6B7D9723" w14:textId="6A7684ED" w:rsidR="006F2B8A" w:rsidRPr="004D3714" w:rsidRDefault="006F2B8A" w:rsidP="004D3714">
      <w:pPr>
        <w:snapToGrid w:val="0"/>
        <w:spacing w:line="360" w:lineRule="auto"/>
        <w:rPr>
          <w:rFonts w:ascii="Book Antiqua" w:hAnsi="Book Antiqua" w:cs="Times New Roman"/>
          <w:i/>
          <w:color w:val="000000" w:themeColor="text1"/>
          <w:kern w:val="0"/>
          <w:sz w:val="24"/>
          <w:szCs w:val="24"/>
        </w:rPr>
      </w:pPr>
      <w:r w:rsidRPr="004D3714">
        <w:rPr>
          <w:rFonts w:ascii="Book Antiqua" w:hAnsi="Book Antiqua" w:cs="Times New Roman"/>
          <w:color w:val="000000" w:themeColor="text1"/>
          <w:kern w:val="0"/>
          <w:sz w:val="24"/>
          <w:szCs w:val="24"/>
        </w:rPr>
        <w:br/>
      </w:r>
      <w:r w:rsidRPr="004D3714">
        <w:rPr>
          <w:rFonts w:ascii="Book Antiqua" w:hAnsi="Book Antiqua" w:cs="Times New Roman"/>
          <w:b/>
          <w:i/>
          <w:color w:val="000000" w:themeColor="text1"/>
          <w:kern w:val="0"/>
          <w:sz w:val="24"/>
          <w:szCs w:val="24"/>
        </w:rPr>
        <w:t>History of present illness</w:t>
      </w:r>
    </w:p>
    <w:p w14:paraId="1701AD09" w14:textId="3EC7F91C" w:rsidR="006F2B8A" w:rsidRPr="004D3714" w:rsidRDefault="0023789A"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color w:val="000000" w:themeColor="text1"/>
          <w:kern w:val="0"/>
          <w:sz w:val="24"/>
          <w:szCs w:val="24"/>
        </w:rPr>
        <w:t xml:space="preserve">The sensation was localized below her thighs; however, she felt neither numbness nor weakness, </w:t>
      </w:r>
      <w:r w:rsidR="00D4626B" w:rsidRPr="004D3714">
        <w:rPr>
          <w:rFonts w:ascii="Book Antiqua" w:hAnsi="Book Antiqua" w:cs="Times New Roman"/>
          <w:color w:val="000000" w:themeColor="text1"/>
          <w:kern w:val="0"/>
          <w:sz w:val="24"/>
          <w:szCs w:val="24"/>
        </w:rPr>
        <w:t xml:space="preserve">and </w:t>
      </w:r>
      <w:r w:rsidRPr="004D3714">
        <w:rPr>
          <w:rFonts w:ascii="Book Antiqua" w:hAnsi="Book Antiqua" w:cs="Times New Roman"/>
          <w:color w:val="000000" w:themeColor="text1"/>
          <w:kern w:val="0"/>
          <w:sz w:val="24"/>
          <w:szCs w:val="24"/>
        </w:rPr>
        <w:t>could walk and ride a bicycle without any problems. Her symptoms persisted for about one month, which resulted in a visit to a local outpatient clinic. Laboratory studies performed in the clinic showed pancytopenia. Although the patient was examined at another general hospital, the cause of her condition was unknown. Subsequently, she experienced a high fever (a temperature of 38-39</w:t>
      </w:r>
      <w:r w:rsidR="005509B1" w:rsidRPr="004D3714">
        <w:rPr>
          <w:rFonts w:ascii="Book Antiqua" w:hAnsi="Book Antiqua" w:cs="Times New Roman"/>
          <w:color w:val="000000" w:themeColor="text1"/>
          <w:kern w:val="0"/>
          <w:sz w:val="24"/>
          <w:szCs w:val="24"/>
        </w:rPr>
        <w:t xml:space="preserve"> </w:t>
      </w:r>
      <w:r w:rsidRPr="004D3714">
        <w:rPr>
          <w:rFonts w:ascii="Book Antiqua" w:hAnsi="Book Antiqua" w:cs="Times New Roman"/>
          <w:color w:val="000000" w:themeColor="text1"/>
          <w:kern w:val="0"/>
          <w:sz w:val="24"/>
          <w:szCs w:val="24"/>
        </w:rPr>
        <w:t xml:space="preserve">°C) daily. However, she did not have any other accompanying symptoms, such as chills, pain, and appetite loss, and her general state was relatively normal. Despite a more detailed evaluation, the patient’s diagnosis was inconclusive, and she was observed as an outpatient. Five months after her first visit, she was taken to the emergency department of the hospital at which she was previously treated, because of sudden loss of consciousness. Laboratory studies showed that she had lost consciousness because of hypoglycemia, and further evaluation revealed that hypoglycemia was one of the signs of hypopituitarism. She received glucocorticoid and replacement therapy. Whereas treatment resulted in blood glucose level control, the tingling sensation gradually progressed. Although seven months had elapsed since her first visit, the causes of her symptoms remained unknown. Therefore, she was admitted to the </w:t>
      </w:r>
      <w:r w:rsidRPr="004D3714">
        <w:rPr>
          <w:rFonts w:ascii="Book Antiqua" w:hAnsi="Book Antiqua" w:cs="Times New Roman"/>
          <w:color w:val="000000" w:themeColor="text1"/>
          <w:kern w:val="0"/>
          <w:sz w:val="24"/>
          <w:szCs w:val="24"/>
        </w:rPr>
        <w:lastRenderedPageBreak/>
        <w:t>Department of Hematology of our hospital for further assessment.</w:t>
      </w:r>
    </w:p>
    <w:p w14:paraId="6CFA9524" w14:textId="77777777" w:rsidR="00F9335E" w:rsidRPr="004D3714" w:rsidRDefault="00F9335E" w:rsidP="004D3714">
      <w:pPr>
        <w:snapToGrid w:val="0"/>
        <w:spacing w:line="360" w:lineRule="auto"/>
        <w:rPr>
          <w:rFonts w:ascii="Book Antiqua" w:hAnsi="Book Antiqua" w:cs="Times New Roman"/>
          <w:color w:val="000000" w:themeColor="text1"/>
          <w:kern w:val="0"/>
          <w:sz w:val="24"/>
          <w:szCs w:val="24"/>
        </w:rPr>
      </w:pPr>
    </w:p>
    <w:p w14:paraId="6DA1D9AC" w14:textId="45660D16" w:rsidR="006F2B8A" w:rsidRPr="004D3714" w:rsidRDefault="006F2B8A" w:rsidP="004D3714">
      <w:pPr>
        <w:snapToGrid w:val="0"/>
        <w:spacing w:line="360" w:lineRule="auto"/>
        <w:rPr>
          <w:rFonts w:ascii="Book Antiqua" w:hAnsi="Book Antiqua" w:cs="Times New Roman"/>
          <w:b/>
          <w:i/>
          <w:color w:val="000000" w:themeColor="text1"/>
          <w:kern w:val="0"/>
          <w:sz w:val="24"/>
          <w:szCs w:val="24"/>
        </w:rPr>
      </w:pPr>
      <w:r w:rsidRPr="004D3714">
        <w:rPr>
          <w:rFonts w:ascii="Book Antiqua" w:hAnsi="Book Antiqua" w:cs="Times New Roman"/>
          <w:b/>
          <w:i/>
          <w:color w:val="000000" w:themeColor="text1"/>
          <w:kern w:val="0"/>
          <w:sz w:val="24"/>
          <w:szCs w:val="24"/>
        </w:rPr>
        <w:t>History of past illness</w:t>
      </w:r>
    </w:p>
    <w:p w14:paraId="404727C3" w14:textId="2FE7B9D1" w:rsidR="006F2B8A" w:rsidRPr="004D3714" w:rsidRDefault="006F2B8A"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color w:val="000000" w:themeColor="text1"/>
          <w:kern w:val="0"/>
          <w:sz w:val="24"/>
          <w:szCs w:val="24"/>
        </w:rPr>
        <w:t>Her past medical history was noncontributory.</w:t>
      </w:r>
    </w:p>
    <w:p w14:paraId="7510CCA7" w14:textId="77777777" w:rsidR="00F9335E" w:rsidRPr="004D3714" w:rsidRDefault="00F9335E" w:rsidP="004D3714">
      <w:pPr>
        <w:snapToGrid w:val="0"/>
        <w:spacing w:line="360" w:lineRule="auto"/>
        <w:rPr>
          <w:rFonts w:ascii="Book Antiqua" w:hAnsi="Book Antiqua" w:cs="Times New Roman"/>
          <w:b/>
          <w:i/>
          <w:color w:val="000000" w:themeColor="text1"/>
          <w:kern w:val="0"/>
          <w:sz w:val="24"/>
          <w:szCs w:val="24"/>
        </w:rPr>
      </w:pPr>
    </w:p>
    <w:p w14:paraId="46EDE794" w14:textId="77777777" w:rsidR="006F2B8A" w:rsidRPr="004D3714" w:rsidRDefault="006F2B8A" w:rsidP="004D3714">
      <w:pPr>
        <w:snapToGrid w:val="0"/>
        <w:spacing w:line="360" w:lineRule="auto"/>
        <w:rPr>
          <w:rFonts w:ascii="Book Antiqua" w:hAnsi="Book Antiqua" w:cs="Times New Roman"/>
          <w:b/>
          <w:i/>
          <w:color w:val="000000" w:themeColor="text1"/>
          <w:kern w:val="0"/>
          <w:sz w:val="24"/>
          <w:szCs w:val="24"/>
        </w:rPr>
      </w:pPr>
      <w:r w:rsidRPr="004D3714">
        <w:rPr>
          <w:rFonts w:ascii="Book Antiqua" w:hAnsi="Book Antiqua" w:cs="Times New Roman"/>
          <w:b/>
          <w:i/>
          <w:color w:val="000000" w:themeColor="text1"/>
          <w:kern w:val="0"/>
          <w:sz w:val="24"/>
          <w:szCs w:val="24"/>
        </w:rPr>
        <w:t>Personal and family history</w:t>
      </w:r>
    </w:p>
    <w:p w14:paraId="2FDA0304" w14:textId="18AC7660" w:rsidR="006F2B8A" w:rsidRPr="004D3714" w:rsidRDefault="006F2B8A"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color w:val="000000" w:themeColor="text1"/>
          <w:kern w:val="0"/>
          <w:sz w:val="24"/>
          <w:szCs w:val="24"/>
        </w:rPr>
        <w:t>Her family history was noncontributory.</w:t>
      </w:r>
    </w:p>
    <w:p w14:paraId="2B45F421" w14:textId="77777777" w:rsidR="005509B1" w:rsidRPr="004D3714" w:rsidRDefault="005509B1" w:rsidP="004D3714">
      <w:pPr>
        <w:snapToGrid w:val="0"/>
        <w:spacing w:line="360" w:lineRule="auto"/>
        <w:rPr>
          <w:rFonts w:ascii="Book Antiqua" w:hAnsi="Book Antiqua" w:cs="Times New Roman"/>
          <w:color w:val="000000" w:themeColor="text1"/>
          <w:kern w:val="0"/>
          <w:sz w:val="24"/>
          <w:szCs w:val="24"/>
        </w:rPr>
      </w:pPr>
    </w:p>
    <w:p w14:paraId="69BA60BF" w14:textId="77777777" w:rsidR="005509B1" w:rsidRPr="004D3714" w:rsidRDefault="006F2B8A" w:rsidP="004D3714">
      <w:pPr>
        <w:snapToGrid w:val="0"/>
        <w:spacing w:line="360" w:lineRule="auto"/>
        <w:rPr>
          <w:rFonts w:ascii="Book Antiqua" w:hAnsi="Book Antiqua" w:cs="Times New Roman"/>
          <w:b/>
          <w:color w:val="000000" w:themeColor="text1"/>
          <w:kern w:val="0"/>
          <w:sz w:val="24"/>
          <w:szCs w:val="24"/>
        </w:rPr>
      </w:pPr>
      <w:r w:rsidRPr="004D3714">
        <w:rPr>
          <w:rFonts w:ascii="Book Antiqua" w:hAnsi="Book Antiqua" w:cs="Times New Roman"/>
          <w:b/>
          <w:i/>
          <w:color w:val="000000" w:themeColor="text1"/>
          <w:kern w:val="0"/>
          <w:sz w:val="24"/>
          <w:szCs w:val="24"/>
        </w:rPr>
        <w:t>Physical examination upon admission</w:t>
      </w:r>
    </w:p>
    <w:p w14:paraId="74028EA7" w14:textId="3B7A9BDE" w:rsidR="0023789A" w:rsidRPr="004D3714" w:rsidRDefault="0023789A" w:rsidP="004D3714">
      <w:pPr>
        <w:snapToGrid w:val="0"/>
        <w:spacing w:line="360" w:lineRule="auto"/>
        <w:rPr>
          <w:rFonts w:ascii="Book Antiqua" w:hAnsi="Book Antiqua" w:cs="Times New Roman"/>
          <w:b/>
          <w:color w:val="000000" w:themeColor="text1"/>
          <w:kern w:val="0"/>
          <w:sz w:val="24"/>
          <w:szCs w:val="24"/>
        </w:rPr>
      </w:pPr>
      <w:r w:rsidRPr="004D3714">
        <w:rPr>
          <w:rFonts w:ascii="Book Antiqua" w:hAnsi="Book Antiqua" w:cs="Times New Roman"/>
          <w:color w:val="000000" w:themeColor="text1"/>
          <w:kern w:val="0"/>
          <w:sz w:val="24"/>
          <w:szCs w:val="24"/>
        </w:rPr>
        <w:t>On physical examination, we observed the presence of a tingling sensation on the anterior regions of the lower limbs, under the thighs, and on both palms of the patient. Decreased vibratory sensation on both sides of the lower extremities was also noticed. Hepatosplenomegaly, lymph node enlargement, and skin eruption were not observed.</w:t>
      </w:r>
    </w:p>
    <w:p w14:paraId="628A7B9B" w14:textId="77777777" w:rsidR="005509B1" w:rsidRPr="004D3714" w:rsidRDefault="005509B1" w:rsidP="004D3714">
      <w:pPr>
        <w:snapToGrid w:val="0"/>
        <w:spacing w:line="360" w:lineRule="auto"/>
        <w:rPr>
          <w:rFonts w:ascii="Book Antiqua" w:hAnsi="Book Antiqua" w:cs="Times New Roman"/>
          <w:b/>
          <w:i/>
          <w:color w:val="000000" w:themeColor="text1"/>
          <w:kern w:val="0"/>
          <w:sz w:val="24"/>
          <w:szCs w:val="24"/>
        </w:rPr>
      </w:pPr>
    </w:p>
    <w:p w14:paraId="405C4E08" w14:textId="2E1E7C12" w:rsidR="006F2B8A" w:rsidRPr="004D3714" w:rsidRDefault="006F2B8A" w:rsidP="004D3714">
      <w:pPr>
        <w:snapToGrid w:val="0"/>
        <w:spacing w:line="360" w:lineRule="auto"/>
        <w:rPr>
          <w:rFonts w:ascii="Book Antiqua" w:hAnsi="Book Antiqua" w:cs="Times New Roman"/>
          <w:b/>
          <w:i/>
          <w:color w:val="000000" w:themeColor="text1"/>
          <w:kern w:val="0"/>
          <w:sz w:val="24"/>
          <w:szCs w:val="24"/>
        </w:rPr>
      </w:pPr>
      <w:r w:rsidRPr="004D3714">
        <w:rPr>
          <w:rFonts w:ascii="Book Antiqua" w:hAnsi="Book Antiqua" w:cs="Times New Roman"/>
          <w:b/>
          <w:i/>
          <w:color w:val="000000" w:themeColor="text1"/>
          <w:kern w:val="0"/>
          <w:sz w:val="24"/>
          <w:szCs w:val="24"/>
        </w:rPr>
        <w:t>Laboratory examinations</w:t>
      </w:r>
    </w:p>
    <w:p w14:paraId="7CF590CB" w14:textId="36BDCE34" w:rsidR="00F9335E" w:rsidRPr="004D3714" w:rsidRDefault="0023789A"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color w:val="000000" w:themeColor="text1"/>
          <w:kern w:val="0"/>
          <w:sz w:val="24"/>
          <w:szCs w:val="24"/>
        </w:rPr>
        <w:t>Blood test results were as follows: white blood cell count, 300 cells/</w:t>
      </w:r>
      <w:proofErr w:type="spellStart"/>
      <w:r w:rsidRPr="004D3714">
        <w:rPr>
          <w:rFonts w:ascii="Book Antiqua" w:hAnsi="Book Antiqua" w:cs="Times New Roman"/>
          <w:color w:val="000000" w:themeColor="text1"/>
          <w:kern w:val="0"/>
          <w:sz w:val="24"/>
          <w:szCs w:val="24"/>
        </w:rPr>
        <w:t>μL</w:t>
      </w:r>
      <w:proofErr w:type="spellEnd"/>
      <w:r w:rsidRPr="004D3714">
        <w:rPr>
          <w:rFonts w:ascii="Book Antiqua" w:hAnsi="Book Antiqua" w:cs="Times New Roman"/>
          <w:color w:val="000000" w:themeColor="text1"/>
          <w:kern w:val="0"/>
          <w:sz w:val="24"/>
          <w:szCs w:val="24"/>
        </w:rPr>
        <w:t>; hemoglobin level, 9.0 g/dL; and platelet count, 113000 platelets/</w:t>
      </w:r>
      <w:proofErr w:type="spellStart"/>
      <w:r w:rsidRPr="004D3714">
        <w:rPr>
          <w:rFonts w:ascii="Book Antiqua" w:hAnsi="Book Antiqua" w:cs="Times New Roman"/>
          <w:color w:val="000000" w:themeColor="text1"/>
          <w:kern w:val="0"/>
          <w:sz w:val="24"/>
          <w:szCs w:val="24"/>
        </w:rPr>
        <w:t>μL</w:t>
      </w:r>
      <w:proofErr w:type="spellEnd"/>
      <w:r w:rsidR="00546DAA" w:rsidRPr="004D3714">
        <w:rPr>
          <w:rFonts w:ascii="Book Antiqua" w:hAnsi="Book Antiqua" w:cs="Times New Roman"/>
          <w:color w:val="000000" w:themeColor="text1"/>
          <w:kern w:val="0"/>
          <w:sz w:val="24"/>
          <w:szCs w:val="24"/>
        </w:rPr>
        <w:t>, lactate dehydrogenase, 971 IU/L</w:t>
      </w:r>
      <w:r w:rsidR="000F17E1" w:rsidRPr="004D3714">
        <w:rPr>
          <w:rFonts w:ascii="Book Antiqua" w:hAnsi="Book Antiqua" w:cs="Times New Roman"/>
          <w:color w:val="000000" w:themeColor="text1"/>
          <w:kern w:val="0"/>
          <w:sz w:val="24"/>
          <w:szCs w:val="24"/>
        </w:rPr>
        <w:t>; ferritin, 710 ng/mL; soluble interleulin-2 receptor alpha</w:t>
      </w:r>
      <w:r w:rsidR="000F17E1" w:rsidRPr="004D3714">
        <w:rPr>
          <w:rFonts w:ascii="Book Antiqua" w:eastAsia="MS Mincho" w:hAnsi="Book Antiqua" w:cs="Times New Roman"/>
          <w:color w:val="000000" w:themeColor="text1"/>
          <w:kern w:val="0"/>
          <w:sz w:val="24"/>
          <w:szCs w:val="24"/>
        </w:rPr>
        <w:t>, 3412 U/</w:t>
      </w:r>
      <w:proofErr w:type="spellStart"/>
      <w:r w:rsidR="000F17E1" w:rsidRPr="004D3714">
        <w:rPr>
          <w:rFonts w:ascii="Book Antiqua" w:eastAsia="MS Mincho" w:hAnsi="Book Antiqua" w:cs="Times New Roman"/>
          <w:color w:val="000000" w:themeColor="text1"/>
          <w:kern w:val="0"/>
          <w:sz w:val="24"/>
          <w:szCs w:val="24"/>
        </w:rPr>
        <w:t>m</w:t>
      </w:r>
      <w:r w:rsidR="005509B1" w:rsidRPr="004D3714">
        <w:rPr>
          <w:rFonts w:ascii="Book Antiqua" w:eastAsia="MS Mincho" w:hAnsi="Book Antiqua" w:cs="Times New Roman"/>
          <w:color w:val="000000" w:themeColor="text1"/>
          <w:kern w:val="0"/>
          <w:sz w:val="24"/>
          <w:szCs w:val="24"/>
        </w:rPr>
        <w:t>L</w:t>
      </w:r>
      <w:r w:rsidRPr="004D3714">
        <w:rPr>
          <w:rFonts w:ascii="Book Antiqua" w:hAnsi="Book Antiqua" w:cs="Times New Roman"/>
          <w:color w:val="000000" w:themeColor="text1"/>
          <w:kern w:val="0"/>
          <w:sz w:val="24"/>
          <w:szCs w:val="24"/>
        </w:rPr>
        <w:t>.</w:t>
      </w:r>
      <w:proofErr w:type="spellEnd"/>
      <w:r w:rsidRPr="004D3714">
        <w:rPr>
          <w:rFonts w:ascii="Book Antiqua" w:hAnsi="Book Antiqua" w:cs="Times New Roman"/>
          <w:color w:val="000000" w:themeColor="text1"/>
          <w:kern w:val="0"/>
          <w:sz w:val="24"/>
          <w:szCs w:val="24"/>
        </w:rPr>
        <w:t xml:space="preserve"> No evidence of infection or solid tumor was observed on serum examination, culture, and imaging. </w:t>
      </w:r>
      <w:r w:rsidR="001C2423" w:rsidRPr="004D3714">
        <w:rPr>
          <w:rFonts w:ascii="Book Antiqua" w:hAnsi="Book Antiqua" w:cs="Times New Roman"/>
          <w:color w:val="000000" w:themeColor="text1"/>
          <w:kern w:val="0"/>
          <w:sz w:val="24"/>
          <w:szCs w:val="24"/>
        </w:rPr>
        <w:t>Brain m</w:t>
      </w:r>
      <w:r w:rsidRPr="004D3714">
        <w:rPr>
          <w:rFonts w:ascii="Book Antiqua" w:hAnsi="Book Antiqua" w:cs="Times New Roman"/>
          <w:color w:val="000000" w:themeColor="text1"/>
          <w:kern w:val="0"/>
          <w:sz w:val="24"/>
          <w:szCs w:val="24"/>
        </w:rPr>
        <w:t xml:space="preserve">agnetic resonance imaging </w:t>
      </w:r>
      <w:r w:rsidR="003E3A60" w:rsidRPr="004D3714">
        <w:rPr>
          <w:rFonts w:ascii="Book Antiqua" w:hAnsi="Book Antiqua" w:cs="Times New Roman"/>
          <w:color w:val="000000" w:themeColor="text1"/>
          <w:kern w:val="0"/>
          <w:sz w:val="24"/>
          <w:szCs w:val="24"/>
        </w:rPr>
        <w:t>(MRI)</w:t>
      </w:r>
      <w:r w:rsidRPr="004D3714">
        <w:rPr>
          <w:rFonts w:ascii="Book Antiqua" w:hAnsi="Book Antiqua" w:cs="Times New Roman"/>
          <w:color w:val="000000" w:themeColor="text1"/>
          <w:kern w:val="0"/>
          <w:sz w:val="24"/>
          <w:szCs w:val="24"/>
        </w:rPr>
        <w:t>, however, showed enlargement of the pituitary gland (Figure 1A</w:t>
      </w:r>
      <w:r w:rsidR="002E12F7" w:rsidRPr="004D3714">
        <w:rPr>
          <w:rFonts w:ascii="Book Antiqua" w:hAnsi="Book Antiqua" w:cs="Times New Roman"/>
          <w:color w:val="000000" w:themeColor="text1"/>
          <w:kern w:val="0"/>
          <w:sz w:val="24"/>
          <w:szCs w:val="24"/>
        </w:rPr>
        <w:t xml:space="preserve"> </w:t>
      </w:r>
      <w:r w:rsidR="005509B1" w:rsidRPr="004D3714">
        <w:rPr>
          <w:rFonts w:ascii="Book Antiqua" w:hAnsi="Book Antiqua" w:cs="Times New Roman"/>
          <w:color w:val="000000" w:themeColor="text1"/>
          <w:kern w:val="0"/>
          <w:sz w:val="24"/>
          <w:szCs w:val="24"/>
        </w:rPr>
        <w:t xml:space="preserve">and </w:t>
      </w:r>
      <w:r w:rsidRPr="004D3714">
        <w:rPr>
          <w:rFonts w:ascii="Book Antiqua" w:hAnsi="Book Antiqua" w:cs="Times New Roman"/>
          <w:color w:val="000000" w:themeColor="text1"/>
          <w:kern w:val="0"/>
          <w:sz w:val="24"/>
          <w:szCs w:val="24"/>
        </w:rPr>
        <w:t xml:space="preserve">B). It did not appear to be a tumor as the entire pituitary gland was almost equally contrasted; no other abnormalities were present. We performed stimulating hormone tests, as the patient had been diagnosed with hypopituitarism in the previous hospital. The patient received an injection of four kinds of hormones </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growth hormone</w:t>
      </w:r>
      <w:r w:rsidR="004F43C9" w:rsidRPr="004D3714">
        <w:rPr>
          <w:rFonts w:ascii="Book Antiqua" w:hAnsi="Book Antiqua" w:cs="Times New Roman"/>
          <w:color w:val="000000" w:themeColor="text1"/>
          <w:kern w:val="0"/>
          <w:sz w:val="24"/>
          <w:szCs w:val="24"/>
        </w:rPr>
        <w:t xml:space="preserve"> </w:t>
      </w:r>
      <w:r w:rsidR="005509B1" w:rsidRPr="004D3714">
        <w:rPr>
          <w:rFonts w:ascii="Book Antiqua" w:hAnsi="Book Antiqua" w:cs="Times New Roman"/>
          <w:color w:val="000000" w:themeColor="text1"/>
          <w:kern w:val="0"/>
          <w:sz w:val="24"/>
          <w:szCs w:val="24"/>
        </w:rPr>
        <w:t>(</w:t>
      </w:r>
      <w:r w:rsidR="004F43C9" w:rsidRPr="004D3714">
        <w:rPr>
          <w:rFonts w:ascii="Book Antiqua" w:hAnsi="Book Antiqua" w:cs="Times New Roman"/>
          <w:color w:val="000000" w:themeColor="text1"/>
          <w:kern w:val="0"/>
          <w:sz w:val="24"/>
          <w:szCs w:val="24"/>
        </w:rPr>
        <w:t>GH</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-releasing hormone, corticotropin-releasing hormone, luteinizing hormone</w:t>
      </w:r>
      <w:r w:rsidR="005509B1" w:rsidRPr="004D3714">
        <w:rPr>
          <w:rFonts w:ascii="Book Antiqua" w:hAnsi="Book Antiqua" w:cs="Times New Roman"/>
          <w:color w:val="000000" w:themeColor="text1"/>
          <w:kern w:val="0"/>
          <w:sz w:val="24"/>
          <w:szCs w:val="24"/>
        </w:rPr>
        <w:t xml:space="preserve"> (</w:t>
      </w:r>
      <w:r w:rsidR="004F43C9" w:rsidRPr="004D3714">
        <w:rPr>
          <w:rFonts w:ascii="Book Antiqua" w:hAnsi="Book Antiqua" w:cs="Times New Roman"/>
          <w:color w:val="000000" w:themeColor="text1"/>
          <w:kern w:val="0"/>
          <w:sz w:val="24"/>
          <w:szCs w:val="24"/>
        </w:rPr>
        <w:t>LH</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-releasing hormone, and thyrotropin-releasing hormone</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 xml:space="preserve">, and we monitored the levels of seven kinds of hormones </w:t>
      </w:r>
      <w:r w:rsidR="005509B1" w:rsidRPr="004D3714">
        <w:rPr>
          <w:rFonts w:ascii="Book Antiqua" w:hAnsi="Book Antiqua" w:cs="Times New Roman"/>
          <w:color w:val="000000" w:themeColor="text1"/>
          <w:kern w:val="0"/>
          <w:sz w:val="24"/>
          <w:szCs w:val="24"/>
        </w:rPr>
        <w:t>[</w:t>
      </w:r>
      <w:r w:rsidR="004F43C9" w:rsidRPr="004D3714">
        <w:rPr>
          <w:rFonts w:ascii="Book Antiqua" w:hAnsi="Book Antiqua" w:cs="Times New Roman"/>
          <w:color w:val="000000" w:themeColor="text1"/>
          <w:kern w:val="0"/>
          <w:sz w:val="24"/>
          <w:szCs w:val="24"/>
        </w:rPr>
        <w:t>GH</w:t>
      </w:r>
      <w:r w:rsidRPr="004D3714">
        <w:rPr>
          <w:rFonts w:ascii="Book Antiqua" w:hAnsi="Book Antiqua" w:cs="Times New Roman"/>
          <w:color w:val="000000" w:themeColor="text1"/>
          <w:kern w:val="0"/>
          <w:sz w:val="24"/>
          <w:szCs w:val="24"/>
        </w:rPr>
        <w:t xml:space="preserve">, LH, follicle-stimulating hormone </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FSH</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 xml:space="preserve">, thyroid-stimulating hormone </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TSH</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 xml:space="preserve">, cortisol, adrenocorticotropic hormone </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ACTH</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 and prolactin</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 xml:space="preserve"> produced in response. </w:t>
      </w:r>
      <w:r w:rsidR="007E54F1" w:rsidRPr="004D3714">
        <w:rPr>
          <w:rFonts w:ascii="Book Antiqua" w:hAnsi="Book Antiqua" w:cs="Times New Roman"/>
          <w:color w:val="000000" w:themeColor="text1"/>
          <w:kern w:val="0"/>
          <w:sz w:val="24"/>
          <w:szCs w:val="24"/>
        </w:rPr>
        <w:t>L</w:t>
      </w:r>
      <w:r w:rsidRPr="004D3714">
        <w:rPr>
          <w:rFonts w:ascii="Book Antiqua" w:hAnsi="Book Antiqua" w:cs="Times New Roman"/>
          <w:color w:val="000000" w:themeColor="text1"/>
          <w:kern w:val="0"/>
          <w:sz w:val="24"/>
          <w:szCs w:val="24"/>
        </w:rPr>
        <w:t>ow level</w:t>
      </w:r>
      <w:r w:rsidR="007E54F1" w:rsidRPr="004D3714">
        <w:rPr>
          <w:rFonts w:ascii="Book Antiqua" w:hAnsi="Book Antiqua" w:cs="Times New Roman"/>
          <w:color w:val="000000" w:themeColor="text1"/>
          <w:kern w:val="0"/>
          <w:sz w:val="24"/>
          <w:szCs w:val="24"/>
        </w:rPr>
        <w:t>s</w:t>
      </w:r>
      <w:r w:rsidRPr="004D3714">
        <w:rPr>
          <w:rFonts w:ascii="Book Antiqua" w:hAnsi="Book Antiqua" w:cs="Times New Roman"/>
          <w:color w:val="000000" w:themeColor="text1"/>
          <w:kern w:val="0"/>
          <w:sz w:val="24"/>
          <w:szCs w:val="24"/>
        </w:rPr>
        <w:t xml:space="preserve"> </w:t>
      </w:r>
      <w:r w:rsidR="007E54F1" w:rsidRPr="004D3714">
        <w:rPr>
          <w:rFonts w:ascii="Book Antiqua" w:hAnsi="Book Antiqua" w:cs="Times New Roman"/>
          <w:color w:val="000000" w:themeColor="text1"/>
          <w:kern w:val="0"/>
          <w:sz w:val="24"/>
          <w:szCs w:val="24"/>
        </w:rPr>
        <w:t>of</w:t>
      </w:r>
      <w:r w:rsidRPr="004D3714">
        <w:rPr>
          <w:rFonts w:ascii="Book Antiqua" w:hAnsi="Book Antiqua" w:cs="Times New Roman"/>
          <w:color w:val="000000" w:themeColor="text1"/>
          <w:kern w:val="0"/>
          <w:sz w:val="24"/>
          <w:szCs w:val="24"/>
        </w:rPr>
        <w:t xml:space="preserve"> six of the seven hormones w</w:t>
      </w:r>
      <w:r w:rsidR="007E54F1" w:rsidRPr="004D3714">
        <w:rPr>
          <w:rFonts w:ascii="Book Antiqua" w:hAnsi="Book Antiqua" w:cs="Times New Roman"/>
          <w:color w:val="000000" w:themeColor="text1"/>
          <w:kern w:val="0"/>
          <w:sz w:val="24"/>
          <w:szCs w:val="24"/>
        </w:rPr>
        <w:t>ere</w:t>
      </w:r>
      <w:r w:rsidRPr="004D3714">
        <w:rPr>
          <w:rFonts w:ascii="Book Antiqua" w:hAnsi="Book Antiqua" w:cs="Times New Roman"/>
          <w:color w:val="000000" w:themeColor="text1"/>
          <w:kern w:val="0"/>
          <w:sz w:val="24"/>
          <w:szCs w:val="24"/>
        </w:rPr>
        <w:t xml:space="preserve"> observed, with the exception of prolactin</w:t>
      </w:r>
      <w:r w:rsidR="007E54F1" w:rsidRPr="004D3714">
        <w:rPr>
          <w:rFonts w:ascii="Book Antiqua" w:hAnsi="Book Antiqua" w:cs="Times New Roman"/>
          <w:color w:val="000000" w:themeColor="text1"/>
          <w:kern w:val="0"/>
          <w:sz w:val="24"/>
          <w:szCs w:val="24"/>
        </w:rPr>
        <w:t>, which confirmed the diagnosis of hypopituitarism</w:t>
      </w:r>
      <w:r w:rsidRPr="004D3714">
        <w:rPr>
          <w:rFonts w:ascii="Book Antiqua" w:hAnsi="Book Antiqua" w:cs="Times New Roman"/>
          <w:color w:val="000000" w:themeColor="text1"/>
          <w:kern w:val="0"/>
          <w:sz w:val="24"/>
          <w:szCs w:val="24"/>
        </w:rPr>
        <w:t xml:space="preserve">. </w:t>
      </w:r>
    </w:p>
    <w:p w14:paraId="1C399CB8" w14:textId="77777777" w:rsidR="00F9335E" w:rsidRPr="004D3714" w:rsidRDefault="00F9335E" w:rsidP="004D3714">
      <w:pPr>
        <w:snapToGrid w:val="0"/>
        <w:spacing w:line="360" w:lineRule="auto"/>
        <w:rPr>
          <w:rFonts w:ascii="Book Antiqua" w:hAnsi="Book Antiqua" w:cs="Times New Roman"/>
          <w:color w:val="000000" w:themeColor="text1"/>
          <w:kern w:val="0"/>
          <w:sz w:val="24"/>
          <w:szCs w:val="24"/>
        </w:rPr>
      </w:pPr>
    </w:p>
    <w:p w14:paraId="68821CAB" w14:textId="091F2819" w:rsidR="00F9335E" w:rsidRPr="004D3714" w:rsidRDefault="00F9335E"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b/>
          <w:i/>
          <w:color w:val="000000" w:themeColor="text1"/>
          <w:kern w:val="0"/>
          <w:sz w:val="24"/>
          <w:szCs w:val="24"/>
        </w:rPr>
        <w:lastRenderedPageBreak/>
        <w:t>Imaging examinations</w:t>
      </w:r>
    </w:p>
    <w:p w14:paraId="2359CFDB" w14:textId="544CDA04" w:rsidR="00F9335E" w:rsidRPr="004D3714" w:rsidRDefault="000F17E1"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kern w:val="0"/>
          <w:sz w:val="24"/>
          <w:szCs w:val="24"/>
        </w:rPr>
        <w:t xml:space="preserve">Contrast-enhanced computed tomography scans of the abdomen and pelvis showed a hepatic cyst and mild splenomegaly. There was no evidence of tumor and lymphadenopathy could not be seen. </w:t>
      </w:r>
      <w:r w:rsidR="0023789A" w:rsidRPr="004D3714">
        <w:rPr>
          <w:rFonts w:ascii="Book Antiqua" w:hAnsi="Book Antiqua" w:cs="Times New Roman"/>
          <w:color w:val="000000" w:themeColor="text1"/>
          <w:kern w:val="0"/>
          <w:sz w:val="24"/>
          <w:szCs w:val="24"/>
        </w:rPr>
        <w:t xml:space="preserve">Bone marrow aspiration and biopsy, performed to evaluate pancytopenia, revealed the presence of hemophagocytic </w:t>
      </w:r>
      <w:proofErr w:type="spellStart"/>
      <w:r w:rsidR="0023789A" w:rsidRPr="004D3714">
        <w:rPr>
          <w:rFonts w:ascii="Book Antiqua" w:hAnsi="Book Antiqua" w:cs="Times New Roman"/>
          <w:color w:val="000000" w:themeColor="text1"/>
          <w:kern w:val="0"/>
          <w:sz w:val="24"/>
          <w:szCs w:val="24"/>
        </w:rPr>
        <w:t>lymphohistiocytosis</w:t>
      </w:r>
      <w:proofErr w:type="spellEnd"/>
      <w:r w:rsidR="0023789A" w:rsidRPr="004D3714">
        <w:rPr>
          <w:rFonts w:ascii="Book Antiqua" w:hAnsi="Book Antiqua" w:cs="Times New Roman"/>
          <w:color w:val="000000" w:themeColor="text1"/>
          <w:kern w:val="0"/>
          <w:sz w:val="24"/>
          <w:szCs w:val="24"/>
        </w:rPr>
        <w:t xml:space="preserve"> (HLH) (Figure 2A</w:t>
      </w:r>
      <w:r w:rsidR="005509B1" w:rsidRPr="004D3714">
        <w:rPr>
          <w:rFonts w:ascii="Book Antiqua" w:hAnsi="Book Antiqua" w:cs="Times New Roman"/>
          <w:color w:val="000000" w:themeColor="text1"/>
          <w:kern w:val="0"/>
          <w:sz w:val="24"/>
          <w:szCs w:val="24"/>
        </w:rPr>
        <w:t xml:space="preserve"> and</w:t>
      </w:r>
      <w:r w:rsidR="002E12F7" w:rsidRPr="004D3714">
        <w:rPr>
          <w:rFonts w:ascii="Book Antiqua" w:hAnsi="Book Antiqua" w:cs="Times New Roman"/>
          <w:color w:val="000000" w:themeColor="text1"/>
          <w:kern w:val="0"/>
          <w:sz w:val="24"/>
          <w:szCs w:val="24"/>
        </w:rPr>
        <w:t xml:space="preserve"> </w:t>
      </w:r>
      <w:r w:rsidR="0023789A" w:rsidRPr="004D3714">
        <w:rPr>
          <w:rFonts w:ascii="Book Antiqua" w:hAnsi="Book Antiqua" w:cs="Times New Roman"/>
          <w:color w:val="000000" w:themeColor="text1"/>
          <w:kern w:val="0"/>
          <w:sz w:val="24"/>
          <w:szCs w:val="24"/>
        </w:rPr>
        <w:t xml:space="preserve">B). </w:t>
      </w:r>
      <w:r w:rsidR="008719F4" w:rsidRPr="004D3714">
        <w:rPr>
          <w:rFonts w:ascii="Book Antiqua" w:hAnsi="Book Antiqua" w:cs="Times New Roman"/>
          <w:color w:val="000000" w:themeColor="text1"/>
          <w:kern w:val="0"/>
          <w:sz w:val="24"/>
          <w:szCs w:val="24"/>
        </w:rPr>
        <w:t xml:space="preserve">There was no evidence of tumor involvement. </w:t>
      </w:r>
      <w:r w:rsidR="00211D25" w:rsidRPr="004D3714">
        <w:rPr>
          <w:rFonts w:ascii="Book Antiqua" w:hAnsi="Book Antiqua" w:cs="Times New Roman"/>
          <w:color w:val="000000" w:themeColor="text1"/>
          <w:kern w:val="0"/>
          <w:sz w:val="24"/>
          <w:szCs w:val="24"/>
        </w:rPr>
        <w:t xml:space="preserve">She met </w:t>
      </w:r>
      <w:r w:rsidR="00EF50C6" w:rsidRPr="004D3714">
        <w:rPr>
          <w:rFonts w:ascii="Book Antiqua" w:hAnsi="Book Antiqua" w:cs="Times New Roman"/>
          <w:color w:val="000000" w:themeColor="text1"/>
          <w:kern w:val="0"/>
          <w:sz w:val="24"/>
          <w:szCs w:val="24"/>
        </w:rPr>
        <w:t>five of eight</w:t>
      </w:r>
      <w:r w:rsidR="00211D25" w:rsidRPr="004D3714">
        <w:rPr>
          <w:rFonts w:ascii="Book Antiqua" w:hAnsi="Book Antiqua" w:cs="Times New Roman"/>
          <w:color w:val="000000" w:themeColor="text1"/>
          <w:kern w:val="0"/>
          <w:sz w:val="24"/>
          <w:szCs w:val="24"/>
        </w:rPr>
        <w:t xml:space="preserve"> criteria of HLH (fever ≥</w:t>
      </w:r>
      <w:r w:rsidR="005509B1" w:rsidRPr="004D3714">
        <w:rPr>
          <w:rFonts w:ascii="Book Antiqua" w:hAnsi="Book Antiqua" w:cs="Times New Roman"/>
          <w:color w:val="000000" w:themeColor="text1"/>
          <w:kern w:val="0"/>
          <w:sz w:val="24"/>
          <w:szCs w:val="24"/>
        </w:rPr>
        <w:t xml:space="preserve"> </w:t>
      </w:r>
      <w:r w:rsidR="00211D25" w:rsidRPr="004D3714">
        <w:rPr>
          <w:rFonts w:ascii="Book Antiqua" w:hAnsi="Book Antiqua" w:cs="Times New Roman"/>
          <w:color w:val="000000" w:themeColor="text1"/>
          <w:kern w:val="0"/>
          <w:sz w:val="24"/>
          <w:szCs w:val="24"/>
        </w:rPr>
        <w:t>38.5</w:t>
      </w:r>
      <w:r w:rsidR="005509B1" w:rsidRPr="004D3714">
        <w:rPr>
          <w:rFonts w:ascii="Book Antiqua" w:hAnsi="Book Antiqua" w:cs="Times New Roman"/>
          <w:color w:val="000000" w:themeColor="text1"/>
          <w:kern w:val="0"/>
          <w:sz w:val="24"/>
          <w:szCs w:val="24"/>
        </w:rPr>
        <w:t xml:space="preserve"> </w:t>
      </w:r>
      <w:r w:rsidR="00211D25" w:rsidRPr="004D3714">
        <w:rPr>
          <w:rFonts w:ascii="Book Antiqua" w:hAnsi="Book Antiqua" w:cs="Times New Roman"/>
          <w:color w:val="000000" w:themeColor="text1"/>
          <w:kern w:val="0"/>
          <w:sz w:val="24"/>
          <w:szCs w:val="24"/>
        </w:rPr>
        <w:t xml:space="preserve">°C, splenomegaly, peripheral blood cytopenia, </w:t>
      </w:r>
      <w:proofErr w:type="spellStart"/>
      <w:r w:rsidR="00211D25" w:rsidRPr="004D3714">
        <w:rPr>
          <w:rFonts w:ascii="Book Antiqua" w:hAnsi="Book Antiqua" w:cs="Times New Roman"/>
          <w:color w:val="000000" w:themeColor="text1"/>
          <w:kern w:val="0"/>
          <w:sz w:val="24"/>
          <w:szCs w:val="24"/>
        </w:rPr>
        <w:t>hemophagocytosis</w:t>
      </w:r>
      <w:proofErr w:type="spellEnd"/>
      <w:r w:rsidR="00211D25" w:rsidRPr="004D3714">
        <w:rPr>
          <w:rFonts w:ascii="Book Antiqua" w:hAnsi="Book Antiqua" w:cs="Times New Roman"/>
          <w:color w:val="000000" w:themeColor="text1"/>
          <w:kern w:val="0"/>
          <w:sz w:val="24"/>
          <w:szCs w:val="24"/>
        </w:rPr>
        <w:t xml:space="preserve"> in bone marrow, ferritin &gt;</w:t>
      </w:r>
      <w:r w:rsidR="005509B1" w:rsidRPr="004D3714">
        <w:rPr>
          <w:rFonts w:ascii="Book Antiqua" w:hAnsi="Book Antiqua" w:cs="Times New Roman"/>
          <w:color w:val="000000" w:themeColor="text1"/>
          <w:kern w:val="0"/>
          <w:sz w:val="24"/>
          <w:szCs w:val="24"/>
        </w:rPr>
        <w:t xml:space="preserve"> </w:t>
      </w:r>
      <w:r w:rsidR="00211D25" w:rsidRPr="004D3714">
        <w:rPr>
          <w:rFonts w:ascii="Book Antiqua" w:hAnsi="Book Antiqua" w:cs="Times New Roman"/>
          <w:color w:val="000000" w:themeColor="text1"/>
          <w:kern w:val="0"/>
          <w:sz w:val="24"/>
          <w:szCs w:val="24"/>
        </w:rPr>
        <w:t>500 ng/mL, elevated soluble IL-2 receptor alpha two standard deviations above age-adjusted laboratory-specific norms)</w:t>
      </w:r>
      <w:r w:rsidR="00EF50C6" w:rsidRPr="004D3714">
        <w:rPr>
          <w:rFonts w:ascii="Book Antiqua" w:hAnsi="Book Antiqua" w:cs="Times New Roman"/>
          <w:color w:val="000000" w:themeColor="text1"/>
          <w:kern w:val="0"/>
          <w:sz w:val="24"/>
          <w:szCs w:val="24"/>
          <w:vertAlign w:val="superscript"/>
        </w:rPr>
        <w:t>[4]</w:t>
      </w:r>
      <w:r w:rsidR="00642343" w:rsidRPr="004D3714">
        <w:rPr>
          <w:rFonts w:ascii="Book Antiqua" w:hAnsi="Book Antiqua" w:cs="Times New Roman"/>
          <w:color w:val="000000" w:themeColor="text1"/>
          <w:kern w:val="0"/>
          <w:sz w:val="24"/>
          <w:szCs w:val="24"/>
        </w:rPr>
        <w:t>.</w:t>
      </w:r>
      <w:r w:rsidR="00211D25" w:rsidRPr="004D3714">
        <w:rPr>
          <w:rFonts w:ascii="Book Antiqua" w:hAnsi="Book Antiqua" w:cs="Times New Roman"/>
          <w:color w:val="000000" w:themeColor="text1"/>
          <w:kern w:val="0"/>
          <w:sz w:val="24"/>
          <w:szCs w:val="24"/>
        </w:rPr>
        <w:t xml:space="preserve"> </w:t>
      </w:r>
      <w:r w:rsidR="0023789A" w:rsidRPr="004D3714">
        <w:rPr>
          <w:rFonts w:ascii="Book Antiqua" w:hAnsi="Book Antiqua" w:cs="Times New Roman"/>
          <w:color w:val="000000" w:themeColor="text1"/>
          <w:kern w:val="0"/>
          <w:sz w:val="24"/>
          <w:szCs w:val="24"/>
        </w:rPr>
        <w:t xml:space="preserve">We suspected lymphoma as a cause of HLH, as no evidence of infection or solid tumors were present. One of the most common causes of adult HLH is lymphoma. However, as the patient did not show lymphadenopathy, a random skin biopsy was performed, which showed that the tumor cells </w:t>
      </w:r>
      <w:r w:rsidR="008F18A4" w:rsidRPr="004D3714">
        <w:rPr>
          <w:rFonts w:ascii="Book Antiqua" w:hAnsi="Book Antiqua" w:cs="Times New Roman"/>
          <w:color w:val="000000" w:themeColor="text1"/>
          <w:kern w:val="0"/>
          <w:sz w:val="24"/>
          <w:szCs w:val="24"/>
        </w:rPr>
        <w:t xml:space="preserve">had </w:t>
      </w:r>
      <w:r w:rsidR="0023789A" w:rsidRPr="004D3714">
        <w:rPr>
          <w:rFonts w:ascii="Book Antiqua" w:hAnsi="Book Antiqua" w:cs="Times New Roman"/>
          <w:color w:val="000000" w:themeColor="text1"/>
          <w:kern w:val="0"/>
          <w:sz w:val="24"/>
          <w:szCs w:val="24"/>
        </w:rPr>
        <w:t xml:space="preserve">proliferated predominantly within the small vessels of the dermis with no infiltration </w:t>
      </w:r>
      <w:r w:rsidR="00F9335E" w:rsidRPr="004D3714">
        <w:rPr>
          <w:rFonts w:ascii="Book Antiqua" w:hAnsi="Book Antiqua" w:cs="Times New Roman"/>
          <w:color w:val="000000" w:themeColor="text1"/>
          <w:kern w:val="0"/>
          <w:sz w:val="24"/>
          <w:szCs w:val="24"/>
        </w:rPr>
        <w:t xml:space="preserve">outside the vessels (Figure 3). </w:t>
      </w:r>
      <w:r w:rsidR="00546DAA" w:rsidRPr="004D3714">
        <w:rPr>
          <w:rFonts w:ascii="Book Antiqua" w:hAnsi="Book Antiqua" w:cs="Times New Roman"/>
          <w:color w:val="000000" w:themeColor="text1"/>
          <w:kern w:val="0"/>
          <w:sz w:val="24"/>
          <w:szCs w:val="24"/>
        </w:rPr>
        <w:t>Immun</w:t>
      </w:r>
      <w:r w:rsidR="00D403A9" w:rsidRPr="004D3714">
        <w:rPr>
          <w:rFonts w:ascii="Book Antiqua" w:hAnsi="Book Antiqua" w:cs="Times New Roman"/>
          <w:color w:val="000000" w:themeColor="text1"/>
          <w:kern w:val="0"/>
          <w:sz w:val="24"/>
          <w:szCs w:val="24"/>
        </w:rPr>
        <w:t>o</w:t>
      </w:r>
      <w:r w:rsidR="00546DAA" w:rsidRPr="004D3714">
        <w:rPr>
          <w:rFonts w:ascii="Book Antiqua" w:hAnsi="Book Antiqua" w:cs="Times New Roman"/>
          <w:color w:val="000000" w:themeColor="text1"/>
          <w:kern w:val="0"/>
          <w:sz w:val="24"/>
          <w:szCs w:val="24"/>
        </w:rPr>
        <w:t xml:space="preserve">histochemical staining revealed positivity for the B-cell markers CD20 and CD79a in the absence of staining for T-cell markers. </w:t>
      </w:r>
      <w:r w:rsidR="00F9335E" w:rsidRPr="004D3714">
        <w:rPr>
          <w:rFonts w:ascii="Book Antiqua" w:hAnsi="Book Antiqua" w:cs="Times New Roman"/>
          <w:color w:val="000000" w:themeColor="text1"/>
          <w:sz w:val="24"/>
          <w:szCs w:val="24"/>
        </w:rPr>
        <w:t>These characteristics were consistent with those of</w:t>
      </w:r>
      <w:r w:rsidR="00546DAA" w:rsidRPr="004D3714">
        <w:rPr>
          <w:rFonts w:ascii="Book Antiqua" w:hAnsi="Book Antiqua"/>
          <w:color w:val="000000" w:themeColor="text1"/>
          <w:sz w:val="24"/>
          <w:szCs w:val="24"/>
        </w:rPr>
        <w:t xml:space="preserve"> </w:t>
      </w:r>
      <w:r w:rsidR="00546DAA" w:rsidRPr="004D3714">
        <w:rPr>
          <w:rFonts w:ascii="Book Antiqua" w:hAnsi="Book Antiqua" w:cs="Times New Roman"/>
          <w:color w:val="000000" w:themeColor="text1"/>
          <w:sz w:val="24"/>
          <w:szCs w:val="24"/>
        </w:rPr>
        <w:t>intravascular large B-cell lymphoma</w:t>
      </w:r>
      <w:r w:rsidR="00F9335E" w:rsidRPr="004D3714">
        <w:rPr>
          <w:rFonts w:ascii="Book Antiqua" w:hAnsi="Book Antiqua" w:cs="Times New Roman"/>
          <w:color w:val="000000" w:themeColor="text1"/>
          <w:sz w:val="24"/>
          <w:szCs w:val="24"/>
        </w:rPr>
        <w:t>.</w:t>
      </w:r>
    </w:p>
    <w:p w14:paraId="164D1F07" w14:textId="71D6F527" w:rsidR="00F9335E" w:rsidRPr="004D3714" w:rsidRDefault="00F9335E"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color w:val="000000" w:themeColor="text1"/>
          <w:kern w:val="0"/>
          <w:sz w:val="24"/>
          <w:szCs w:val="24"/>
        </w:rPr>
        <w:t xml:space="preserve"> </w:t>
      </w:r>
    </w:p>
    <w:p w14:paraId="034469AE" w14:textId="77777777" w:rsidR="005509B1" w:rsidRPr="004D3714" w:rsidRDefault="005509B1" w:rsidP="004D3714">
      <w:pPr>
        <w:snapToGrid w:val="0"/>
        <w:spacing w:line="360" w:lineRule="auto"/>
        <w:rPr>
          <w:rFonts w:ascii="Book Antiqua" w:hAnsi="Book Antiqua"/>
          <w:b/>
          <w:color w:val="000000" w:themeColor="text1"/>
          <w:sz w:val="24"/>
          <w:szCs w:val="24"/>
          <w:u w:val="single"/>
          <w:lang w:val="en-GB"/>
        </w:rPr>
      </w:pPr>
      <w:r w:rsidRPr="004D3714">
        <w:rPr>
          <w:rFonts w:ascii="Book Antiqua" w:hAnsi="Book Antiqua"/>
          <w:b/>
          <w:color w:val="000000" w:themeColor="text1"/>
          <w:sz w:val="24"/>
          <w:szCs w:val="24"/>
          <w:u w:val="single"/>
          <w:lang w:val="en-GB"/>
        </w:rPr>
        <w:t>FINAL DIAGNOSIS</w:t>
      </w:r>
    </w:p>
    <w:p w14:paraId="5842DEF0" w14:textId="17AF7E4D" w:rsidR="006F2B8A" w:rsidRPr="004D3714" w:rsidRDefault="00492C86"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color w:val="000000" w:themeColor="text1"/>
          <w:kern w:val="0"/>
          <w:sz w:val="24"/>
          <w:szCs w:val="24"/>
        </w:rPr>
        <w:t xml:space="preserve">The patient was diagnosed with </w:t>
      </w:r>
      <w:r w:rsidR="006F2B8A" w:rsidRPr="004D3714">
        <w:rPr>
          <w:rFonts w:ascii="Book Antiqua" w:hAnsi="Book Antiqua" w:cs="Times New Roman"/>
          <w:color w:val="000000" w:themeColor="text1"/>
          <w:kern w:val="0"/>
          <w:sz w:val="24"/>
          <w:szCs w:val="24"/>
        </w:rPr>
        <w:t xml:space="preserve">IVL, </w:t>
      </w:r>
      <w:r w:rsidR="00170F29" w:rsidRPr="004D3714">
        <w:rPr>
          <w:rFonts w:ascii="Book Antiqua" w:hAnsi="Book Antiqua" w:cs="Times New Roman"/>
          <w:color w:val="000000" w:themeColor="text1"/>
          <w:kern w:val="0"/>
          <w:sz w:val="24"/>
          <w:szCs w:val="24"/>
        </w:rPr>
        <w:t xml:space="preserve">as well as </w:t>
      </w:r>
      <w:r w:rsidR="006F2B8A" w:rsidRPr="004D3714">
        <w:rPr>
          <w:rFonts w:ascii="Book Antiqua" w:hAnsi="Book Antiqua" w:cs="Times New Roman"/>
          <w:color w:val="000000" w:themeColor="text1"/>
          <w:kern w:val="0"/>
          <w:sz w:val="24"/>
          <w:szCs w:val="24"/>
        </w:rPr>
        <w:t>HLH and hypopituitarism secondary to IVL</w:t>
      </w:r>
      <w:r w:rsidRPr="004D3714">
        <w:rPr>
          <w:rFonts w:ascii="Book Antiqua" w:hAnsi="Book Antiqua" w:cs="Times New Roman"/>
          <w:color w:val="000000" w:themeColor="text1"/>
          <w:kern w:val="0"/>
          <w:sz w:val="24"/>
          <w:szCs w:val="24"/>
        </w:rPr>
        <w:t>.</w:t>
      </w:r>
    </w:p>
    <w:p w14:paraId="31AC606E" w14:textId="77777777" w:rsidR="00F9335E" w:rsidRPr="004D3714" w:rsidRDefault="00F9335E" w:rsidP="004D3714">
      <w:pPr>
        <w:snapToGrid w:val="0"/>
        <w:spacing w:line="360" w:lineRule="auto"/>
        <w:rPr>
          <w:rFonts w:ascii="Book Antiqua" w:hAnsi="Book Antiqua" w:cs="Times New Roman"/>
          <w:color w:val="000000" w:themeColor="text1"/>
          <w:kern w:val="0"/>
          <w:sz w:val="24"/>
          <w:szCs w:val="24"/>
        </w:rPr>
      </w:pPr>
    </w:p>
    <w:p w14:paraId="48405B83" w14:textId="77777777" w:rsidR="005509B1" w:rsidRPr="004D3714" w:rsidRDefault="005509B1" w:rsidP="004D3714">
      <w:pPr>
        <w:snapToGrid w:val="0"/>
        <w:spacing w:line="360" w:lineRule="auto"/>
        <w:rPr>
          <w:rFonts w:ascii="Book Antiqua" w:hAnsi="Book Antiqua"/>
          <w:b/>
          <w:color w:val="000000" w:themeColor="text1"/>
          <w:sz w:val="24"/>
          <w:szCs w:val="24"/>
          <w:u w:val="single"/>
          <w:lang w:val="en-GB"/>
        </w:rPr>
      </w:pPr>
      <w:r w:rsidRPr="004D3714">
        <w:rPr>
          <w:rFonts w:ascii="Book Antiqua" w:hAnsi="Book Antiqua"/>
          <w:b/>
          <w:color w:val="000000" w:themeColor="text1"/>
          <w:sz w:val="24"/>
          <w:szCs w:val="24"/>
          <w:u w:val="single"/>
          <w:lang w:val="en-GB"/>
        </w:rPr>
        <w:t>TREATMENT</w:t>
      </w:r>
    </w:p>
    <w:p w14:paraId="65A79725" w14:textId="471867D7" w:rsidR="003B1E1E" w:rsidRPr="004D3714" w:rsidRDefault="0023789A"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 xml:space="preserve">The patient was immediately treated with rituximab, cyclophosphamide, doxorubicin, vincristine, and prednisolone. After the first chemotherapy cycle, the tingling sensation partially improved and the symptoms in the palms disappeared. Bone marrow aspiration performed after the first chemotherapy cycle demonstrated the absence of </w:t>
      </w:r>
      <w:proofErr w:type="spellStart"/>
      <w:r w:rsidRPr="004D3714">
        <w:rPr>
          <w:rFonts w:ascii="Book Antiqua" w:hAnsi="Book Antiqua" w:cs="Times New Roman"/>
          <w:color w:val="000000" w:themeColor="text1"/>
          <w:sz w:val="24"/>
          <w:szCs w:val="24"/>
        </w:rPr>
        <w:t>hemophagocytosis</w:t>
      </w:r>
      <w:proofErr w:type="spellEnd"/>
      <w:r w:rsidRPr="004D3714">
        <w:rPr>
          <w:rFonts w:ascii="Book Antiqua" w:hAnsi="Book Antiqua" w:cs="Times New Roman"/>
          <w:color w:val="000000" w:themeColor="text1"/>
          <w:sz w:val="24"/>
          <w:szCs w:val="24"/>
        </w:rPr>
        <w:t xml:space="preserve">, and the bone marrow image was normal, suggesting that HLH had improved </w:t>
      </w:r>
      <w:r w:rsidR="00833AF7" w:rsidRPr="004D3714">
        <w:rPr>
          <w:rFonts w:ascii="Book Antiqua" w:hAnsi="Book Antiqua" w:cs="Times New Roman"/>
          <w:color w:val="000000" w:themeColor="text1"/>
          <w:sz w:val="24"/>
          <w:szCs w:val="24"/>
        </w:rPr>
        <w:t>with</w:t>
      </w:r>
      <w:r w:rsidRPr="004D3714">
        <w:rPr>
          <w:rFonts w:ascii="Book Antiqua" w:hAnsi="Book Antiqua" w:cs="Times New Roman"/>
          <w:color w:val="000000" w:themeColor="text1"/>
          <w:sz w:val="24"/>
          <w:szCs w:val="24"/>
        </w:rPr>
        <w:t xml:space="preserve"> chemotherapy. She completed six cycles of chemotherapy. After the third cycle, head </w:t>
      </w:r>
      <w:r w:rsidR="00C24707" w:rsidRPr="004D3714">
        <w:rPr>
          <w:rFonts w:ascii="Book Antiqua" w:hAnsi="Book Antiqua" w:cs="Times New Roman"/>
          <w:color w:val="000000" w:themeColor="text1"/>
          <w:sz w:val="24"/>
          <w:szCs w:val="24"/>
        </w:rPr>
        <w:t>MRI</w:t>
      </w:r>
      <w:r w:rsidRPr="004D3714">
        <w:rPr>
          <w:rFonts w:ascii="Book Antiqua" w:hAnsi="Book Antiqua" w:cs="Times New Roman"/>
          <w:color w:val="000000" w:themeColor="text1"/>
          <w:sz w:val="24"/>
          <w:szCs w:val="24"/>
        </w:rPr>
        <w:t xml:space="preserve"> showed that the pituitary gland </w:t>
      </w:r>
      <w:r w:rsidR="00C24707" w:rsidRPr="004D3714">
        <w:rPr>
          <w:rFonts w:ascii="Book Antiqua" w:hAnsi="Book Antiqua" w:cs="Times New Roman"/>
          <w:color w:val="000000" w:themeColor="text1"/>
          <w:sz w:val="24"/>
          <w:szCs w:val="24"/>
        </w:rPr>
        <w:t xml:space="preserve">had </w:t>
      </w:r>
      <w:r w:rsidRPr="004D3714">
        <w:rPr>
          <w:rFonts w:ascii="Book Antiqua" w:hAnsi="Book Antiqua" w:cs="Times New Roman"/>
          <w:color w:val="000000" w:themeColor="text1"/>
          <w:sz w:val="24"/>
          <w:szCs w:val="24"/>
        </w:rPr>
        <w:t>returned to its normal size (Figure 1C</w:t>
      </w:r>
      <w:r w:rsidR="009F2F94" w:rsidRPr="004D3714">
        <w:rPr>
          <w:rFonts w:ascii="Book Antiqua" w:hAnsi="Book Antiqua" w:cs="Times New Roman"/>
          <w:color w:val="000000" w:themeColor="text1"/>
          <w:sz w:val="24"/>
          <w:szCs w:val="24"/>
        </w:rPr>
        <w:t xml:space="preserve"> and </w:t>
      </w:r>
      <w:r w:rsidRPr="004D3714">
        <w:rPr>
          <w:rFonts w:ascii="Book Antiqua" w:hAnsi="Book Antiqua" w:cs="Times New Roman"/>
          <w:color w:val="000000" w:themeColor="text1"/>
          <w:sz w:val="24"/>
          <w:szCs w:val="24"/>
        </w:rPr>
        <w:t xml:space="preserve">D), and it remained at that size after the six cycles. Although the patient required hormone replacement therapy after </w:t>
      </w:r>
      <w:r w:rsidRPr="004D3714">
        <w:rPr>
          <w:rFonts w:ascii="Book Antiqua" w:hAnsi="Book Antiqua" w:cs="Times New Roman"/>
          <w:color w:val="000000" w:themeColor="text1"/>
          <w:sz w:val="24"/>
          <w:szCs w:val="24"/>
        </w:rPr>
        <w:lastRenderedPageBreak/>
        <w:t>chemotherapy, her LH, FSH, TSH, free T4, ACTH, and cortisol levels, which were all lower than normal, and prolactin levels, which were higher than normal, returned to normal levels and remained so after completion of the final chemotherapy cycle (Table 1). She did not develop any signs and symptoms associated with hypopituitarism, such as hypoglycemia, after the second cycle of chemotherapy, and her peripheral blood cell count remained normal.</w:t>
      </w:r>
    </w:p>
    <w:p w14:paraId="49599C4C" w14:textId="77777777" w:rsidR="00F9335E" w:rsidRPr="004D3714" w:rsidRDefault="00F9335E" w:rsidP="004D3714">
      <w:pPr>
        <w:snapToGrid w:val="0"/>
        <w:spacing w:line="360" w:lineRule="auto"/>
        <w:rPr>
          <w:rFonts w:ascii="Book Antiqua" w:hAnsi="Book Antiqua" w:cs="Times New Roman"/>
          <w:b/>
          <w:color w:val="000000" w:themeColor="text1"/>
          <w:sz w:val="24"/>
          <w:szCs w:val="24"/>
        </w:rPr>
      </w:pPr>
    </w:p>
    <w:p w14:paraId="28C67354" w14:textId="77777777" w:rsidR="005509B1" w:rsidRPr="004D3714" w:rsidRDefault="005509B1" w:rsidP="004D3714">
      <w:pPr>
        <w:pStyle w:val="Normal1"/>
        <w:snapToGrid w:val="0"/>
        <w:spacing w:after="0" w:line="360" w:lineRule="auto"/>
        <w:jc w:val="both"/>
        <w:rPr>
          <w:rFonts w:ascii="Book Antiqua" w:hAnsi="Book Antiqua" w:cstheme="minorHAnsi"/>
          <w:b/>
          <w:color w:val="000000" w:themeColor="text1"/>
          <w:sz w:val="24"/>
          <w:szCs w:val="24"/>
          <w:u w:val="single"/>
        </w:rPr>
      </w:pPr>
      <w:r w:rsidRPr="004D3714">
        <w:rPr>
          <w:rFonts w:ascii="Book Antiqua" w:hAnsi="Book Antiqua"/>
          <w:b/>
          <w:color w:val="000000" w:themeColor="text1"/>
          <w:sz w:val="24"/>
          <w:szCs w:val="24"/>
          <w:u w:val="single"/>
        </w:rPr>
        <w:t xml:space="preserve">OUTCOME AND FOLLOW-UP </w:t>
      </w:r>
    </w:p>
    <w:p w14:paraId="0821641B" w14:textId="57F44E50" w:rsidR="0023789A" w:rsidRPr="004D3714" w:rsidRDefault="0023789A"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A complete response was achieved, and the patient was relapse</w:t>
      </w:r>
      <w:r w:rsidR="00170F29" w:rsidRPr="004D3714">
        <w:rPr>
          <w:rFonts w:ascii="Book Antiqua" w:hAnsi="Book Antiqua" w:cs="Times New Roman"/>
          <w:bCs/>
          <w:color w:val="000000" w:themeColor="text1"/>
          <w:sz w:val="24"/>
          <w:szCs w:val="24"/>
        </w:rPr>
        <w:t xml:space="preserve"> </w:t>
      </w:r>
      <w:r w:rsidRPr="004D3714">
        <w:rPr>
          <w:rFonts w:ascii="Book Antiqua" w:hAnsi="Book Antiqua" w:cs="Times New Roman"/>
          <w:color w:val="000000" w:themeColor="text1"/>
          <w:sz w:val="24"/>
          <w:szCs w:val="24"/>
        </w:rPr>
        <w:t>free two years after treatment.</w:t>
      </w:r>
      <w:r w:rsidR="00E127B6" w:rsidRPr="004D3714">
        <w:rPr>
          <w:rFonts w:ascii="Book Antiqua" w:hAnsi="Book Antiqua" w:cs="Times New Roman"/>
          <w:color w:val="000000" w:themeColor="text1"/>
          <w:sz w:val="24"/>
          <w:szCs w:val="24"/>
        </w:rPr>
        <w:t xml:space="preserve"> Although she still required minimal hormone replacement therapy, 5</w:t>
      </w:r>
      <w:r w:rsidR="005509B1" w:rsidRPr="004D3714">
        <w:rPr>
          <w:rFonts w:ascii="Book Antiqua" w:hAnsi="Book Antiqua" w:cs="Times New Roman"/>
          <w:color w:val="000000" w:themeColor="text1"/>
          <w:sz w:val="24"/>
          <w:szCs w:val="24"/>
        </w:rPr>
        <w:t xml:space="preserve"> </w:t>
      </w:r>
      <w:r w:rsidR="00E127B6" w:rsidRPr="004D3714">
        <w:rPr>
          <w:rFonts w:ascii="Book Antiqua" w:hAnsi="Book Antiqua" w:cs="Times New Roman"/>
          <w:color w:val="000000" w:themeColor="text1"/>
          <w:sz w:val="24"/>
          <w:szCs w:val="24"/>
        </w:rPr>
        <w:t>mg/d of hydrocortisone, she does not show any signs of hormone deficiency.</w:t>
      </w:r>
    </w:p>
    <w:p w14:paraId="3E552ED6" w14:textId="77777777" w:rsidR="006F2B8A" w:rsidRPr="004D3714" w:rsidRDefault="006F2B8A" w:rsidP="004D3714">
      <w:pPr>
        <w:snapToGrid w:val="0"/>
        <w:spacing w:line="360" w:lineRule="auto"/>
        <w:rPr>
          <w:rFonts w:ascii="Book Antiqua" w:hAnsi="Book Antiqua" w:cs="Times New Roman"/>
          <w:b/>
          <w:color w:val="000000" w:themeColor="text1"/>
          <w:sz w:val="24"/>
          <w:szCs w:val="24"/>
        </w:rPr>
      </w:pPr>
    </w:p>
    <w:p w14:paraId="4282BE87" w14:textId="77777777" w:rsidR="005509B1" w:rsidRPr="004D3714" w:rsidRDefault="005509B1" w:rsidP="004D3714">
      <w:pPr>
        <w:pStyle w:val="Normal1"/>
        <w:snapToGrid w:val="0"/>
        <w:spacing w:after="0" w:line="360" w:lineRule="auto"/>
        <w:jc w:val="both"/>
        <w:rPr>
          <w:rFonts w:ascii="Book Antiqua" w:hAnsi="Book Antiqua" w:cstheme="minorHAnsi"/>
          <w:color w:val="000000" w:themeColor="text1"/>
          <w:sz w:val="24"/>
          <w:szCs w:val="24"/>
          <w:u w:val="single"/>
        </w:rPr>
      </w:pPr>
      <w:r w:rsidRPr="004D3714">
        <w:rPr>
          <w:rFonts w:ascii="Book Antiqua" w:hAnsi="Book Antiqua" w:cstheme="minorHAnsi"/>
          <w:b/>
          <w:color w:val="000000" w:themeColor="text1"/>
          <w:sz w:val="24"/>
          <w:szCs w:val="24"/>
          <w:u w:val="single"/>
        </w:rPr>
        <w:t>DISCUSSION</w:t>
      </w:r>
    </w:p>
    <w:p w14:paraId="0CCCF75B" w14:textId="51977D52" w:rsidR="00C82355" w:rsidRPr="004D3714" w:rsidRDefault="0023789A"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Antemortem diagnosis of IVL is often challenging because it affects various organs, resulting in highly variable and unpredictable presentations, although the lymph nodes are typically spared</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vertAlign w:val="superscript"/>
        </w:rPr>
        <w:t>1</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 For example, the presence of a tingling sensation, which was the first complaint in this case, is a common symptom of IVL. The proliferation of tumor cells leads to multiple ischemic necrosis of the central nervous system, nerve roots, cranial nerves, and peripheral nerves</w:t>
      </w:r>
      <w:r w:rsidR="00926121" w:rsidRPr="004D3714">
        <w:rPr>
          <w:rFonts w:ascii="Book Antiqua" w:hAnsi="Book Antiqua" w:cs="Times New Roman"/>
          <w:color w:val="000000" w:themeColor="text1"/>
          <w:sz w:val="24"/>
          <w:szCs w:val="24"/>
          <w:vertAlign w:val="superscript"/>
        </w:rPr>
        <w:t>[</w:t>
      </w:r>
      <w:r w:rsidR="00EF50C6" w:rsidRPr="004D3714">
        <w:rPr>
          <w:rFonts w:ascii="Book Antiqua" w:hAnsi="Book Antiqua" w:cs="Times New Roman"/>
          <w:color w:val="000000" w:themeColor="text1"/>
          <w:sz w:val="24"/>
          <w:szCs w:val="24"/>
          <w:vertAlign w:val="superscript"/>
        </w:rPr>
        <w:t>5</w:t>
      </w:r>
      <w:r w:rsidRPr="004D3714">
        <w:rPr>
          <w:rFonts w:ascii="Book Antiqua" w:hAnsi="Book Antiqua" w:cs="Times New Roman"/>
          <w:color w:val="000000" w:themeColor="text1"/>
          <w:sz w:val="24"/>
          <w:szCs w:val="24"/>
          <w:vertAlign w:val="superscript"/>
        </w:rPr>
        <w:t>,</w:t>
      </w:r>
      <w:r w:rsidR="00EF50C6" w:rsidRPr="004D3714">
        <w:rPr>
          <w:rFonts w:ascii="Book Antiqua" w:hAnsi="Book Antiqua" w:cs="Times New Roman"/>
          <w:color w:val="000000" w:themeColor="text1"/>
          <w:sz w:val="24"/>
          <w:szCs w:val="24"/>
          <w:vertAlign w:val="superscript"/>
        </w:rPr>
        <w:t>6</w:t>
      </w:r>
      <w:r w:rsidR="00926121" w:rsidRPr="004D3714">
        <w:rPr>
          <w:rFonts w:ascii="Book Antiqua" w:hAnsi="Book Antiqua" w:cs="Times New Roman"/>
          <w:color w:val="000000" w:themeColor="text1"/>
          <w:sz w:val="24"/>
          <w:szCs w:val="24"/>
          <w:vertAlign w:val="superscript"/>
        </w:rPr>
        <w:t>]</w:t>
      </w:r>
      <w:r w:rsidR="00926121" w:rsidRPr="004D3714">
        <w:rPr>
          <w:rFonts w:ascii="Book Antiqua" w:hAnsi="Book Antiqua" w:cs="Times New Roman"/>
          <w:color w:val="000000" w:themeColor="text1"/>
          <w:sz w:val="24"/>
          <w:szCs w:val="24"/>
        </w:rPr>
        <w:t>.</w:t>
      </w:r>
      <w:r w:rsidRPr="004D3714">
        <w:rPr>
          <w:rFonts w:ascii="Book Antiqua" w:hAnsi="Book Antiqua" w:cs="Times New Roman"/>
          <w:color w:val="000000" w:themeColor="text1"/>
          <w:sz w:val="24"/>
          <w:szCs w:val="24"/>
        </w:rPr>
        <w:t xml:space="preserve"> This case highlights the importance of a random skin biopsy in diagnosing IVL. IVL is diagnosed by the identification of large lymphoma cells within small-to-medium blood vessels</w:t>
      </w:r>
      <w:r w:rsidR="00926121" w:rsidRPr="004D3714">
        <w:rPr>
          <w:rFonts w:ascii="Book Antiqua" w:hAnsi="Book Antiqua" w:cs="Times New Roman"/>
          <w:color w:val="000000" w:themeColor="text1"/>
          <w:sz w:val="24"/>
          <w:szCs w:val="24"/>
          <w:vertAlign w:val="superscript"/>
        </w:rPr>
        <w:t>[</w:t>
      </w:r>
      <w:r w:rsidR="00EF50C6" w:rsidRPr="004D3714">
        <w:rPr>
          <w:rFonts w:ascii="Book Antiqua" w:hAnsi="Book Antiqua" w:cs="Times New Roman"/>
          <w:color w:val="000000" w:themeColor="text1"/>
          <w:sz w:val="24"/>
          <w:szCs w:val="24"/>
          <w:vertAlign w:val="superscript"/>
        </w:rPr>
        <w:t>7</w:t>
      </w:r>
      <w:r w:rsidR="00926121" w:rsidRPr="004D3714">
        <w:rPr>
          <w:rFonts w:ascii="Book Antiqua" w:hAnsi="Book Antiqua" w:cs="Times New Roman"/>
          <w:color w:val="000000" w:themeColor="text1"/>
          <w:sz w:val="24"/>
          <w:szCs w:val="24"/>
          <w:vertAlign w:val="superscript"/>
        </w:rPr>
        <w:t>]</w:t>
      </w:r>
      <w:r w:rsidR="00923894" w:rsidRPr="004D3714">
        <w:rPr>
          <w:rFonts w:ascii="Book Antiqua" w:hAnsi="Book Antiqua" w:cs="Times New Roman"/>
          <w:color w:val="000000" w:themeColor="text1"/>
          <w:sz w:val="24"/>
          <w:szCs w:val="24"/>
        </w:rPr>
        <w:t>.</w:t>
      </w:r>
      <w:r w:rsidR="0098651E" w:rsidRPr="004D3714">
        <w:rPr>
          <w:rFonts w:ascii="Book Antiqua" w:hAnsi="Book Antiqua" w:cs="Times New Roman"/>
          <w:color w:val="000000" w:themeColor="text1"/>
          <w:sz w:val="24"/>
          <w:szCs w:val="24"/>
        </w:rPr>
        <w:t xml:space="preserve"> </w:t>
      </w:r>
      <w:r w:rsidR="00923894" w:rsidRPr="004D3714">
        <w:rPr>
          <w:rFonts w:ascii="Book Antiqua" w:hAnsi="Book Antiqua" w:cs="Times New Roman"/>
          <w:color w:val="000000" w:themeColor="text1"/>
          <w:sz w:val="24"/>
          <w:szCs w:val="24"/>
        </w:rPr>
        <w:t xml:space="preserve">IVL has been </w:t>
      </w:r>
      <w:r w:rsidR="00A226B9" w:rsidRPr="004D3714">
        <w:rPr>
          <w:rFonts w:ascii="Book Antiqua" w:hAnsi="Book Antiqua" w:cs="Times New Roman"/>
          <w:color w:val="000000" w:themeColor="text1"/>
          <w:sz w:val="24"/>
          <w:szCs w:val="24"/>
        </w:rPr>
        <w:t>reported</w:t>
      </w:r>
      <w:r w:rsidR="00923894" w:rsidRPr="004D3714">
        <w:rPr>
          <w:rFonts w:ascii="Book Antiqua" w:hAnsi="Book Antiqua" w:cs="Times New Roman"/>
          <w:color w:val="000000" w:themeColor="text1"/>
          <w:sz w:val="24"/>
          <w:szCs w:val="24"/>
        </w:rPr>
        <w:t xml:space="preserve"> </w:t>
      </w:r>
      <w:r w:rsidR="00A226B9" w:rsidRPr="004D3714">
        <w:rPr>
          <w:rFonts w:ascii="Book Antiqua" w:hAnsi="Book Antiqua" w:cs="Times New Roman"/>
          <w:color w:val="000000" w:themeColor="text1"/>
          <w:sz w:val="24"/>
          <w:szCs w:val="24"/>
        </w:rPr>
        <w:t>following</w:t>
      </w:r>
      <w:r w:rsidR="00923894" w:rsidRPr="004D3714">
        <w:rPr>
          <w:rFonts w:ascii="Book Antiqua" w:hAnsi="Book Antiqua" w:cs="Times New Roman"/>
          <w:color w:val="000000" w:themeColor="text1"/>
          <w:sz w:val="24"/>
          <w:szCs w:val="24"/>
        </w:rPr>
        <w:t xml:space="preserve"> </w:t>
      </w:r>
      <w:r w:rsidR="0098651E" w:rsidRPr="004D3714">
        <w:rPr>
          <w:rFonts w:ascii="Book Antiqua" w:hAnsi="Book Antiqua" w:cs="Times New Roman"/>
          <w:color w:val="000000" w:themeColor="text1"/>
          <w:sz w:val="24"/>
          <w:szCs w:val="24"/>
        </w:rPr>
        <w:t>biopsies of v</w:t>
      </w:r>
      <w:r w:rsidRPr="004D3714">
        <w:rPr>
          <w:rFonts w:ascii="Book Antiqua" w:hAnsi="Book Antiqua" w:cs="Times New Roman"/>
          <w:color w:val="000000" w:themeColor="text1"/>
          <w:sz w:val="24"/>
          <w:szCs w:val="24"/>
        </w:rPr>
        <w:t>arious organs, such as the bone marrow, liver, and/or spleen</w:t>
      </w:r>
      <w:r w:rsidR="003C7601" w:rsidRPr="004D3714">
        <w:rPr>
          <w:rFonts w:ascii="Book Antiqua" w:hAnsi="Book Antiqua" w:cs="Times New Roman"/>
          <w:color w:val="000000" w:themeColor="text1"/>
          <w:sz w:val="24"/>
          <w:szCs w:val="24"/>
          <w:vertAlign w:val="superscript"/>
        </w:rPr>
        <w:t>[</w:t>
      </w:r>
      <w:r w:rsidR="00EF50C6" w:rsidRPr="004D3714">
        <w:rPr>
          <w:rFonts w:ascii="Book Antiqua" w:hAnsi="Book Antiqua" w:cs="Times New Roman"/>
          <w:color w:val="000000" w:themeColor="text1"/>
          <w:sz w:val="24"/>
          <w:szCs w:val="24"/>
          <w:vertAlign w:val="superscript"/>
        </w:rPr>
        <w:t>7</w:t>
      </w:r>
      <w:r w:rsidR="003C7601" w:rsidRPr="004D3714">
        <w:rPr>
          <w:rFonts w:ascii="Book Antiqua" w:hAnsi="Book Antiqua" w:cs="Times New Roman"/>
          <w:color w:val="000000" w:themeColor="text1"/>
          <w:sz w:val="24"/>
          <w:szCs w:val="24"/>
          <w:vertAlign w:val="superscript"/>
        </w:rPr>
        <w:t>]</w:t>
      </w:r>
      <w:r w:rsidR="00923894" w:rsidRPr="004D3714">
        <w:rPr>
          <w:rFonts w:ascii="Book Antiqua" w:hAnsi="Book Antiqua" w:cs="Times New Roman"/>
          <w:color w:val="000000" w:themeColor="text1"/>
          <w:sz w:val="24"/>
          <w:szCs w:val="24"/>
        </w:rPr>
        <w:t>.</w:t>
      </w:r>
      <w:r w:rsidRPr="004D3714">
        <w:rPr>
          <w:rFonts w:ascii="Book Antiqua" w:hAnsi="Book Antiqua" w:cs="Times New Roman"/>
          <w:color w:val="000000" w:themeColor="text1"/>
          <w:sz w:val="24"/>
          <w:szCs w:val="24"/>
        </w:rPr>
        <w:t xml:space="preserve"> </w:t>
      </w:r>
      <w:r w:rsidR="00A226B9" w:rsidRPr="004D3714">
        <w:rPr>
          <w:rFonts w:ascii="Book Antiqua" w:hAnsi="Book Antiqua" w:cs="Times New Roman"/>
          <w:color w:val="000000" w:themeColor="text1"/>
          <w:sz w:val="24"/>
          <w:szCs w:val="24"/>
        </w:rPr>
        <w:t>However, w</w:t>
      </w:r>
      <w:r w:rsidRPr="004D3714">
        <w:rPr>
          <w:rFonts w:ascii="Book Antiqua" w:hAnsi="Book Antiqua" w:cs="Times New Roman"/>
          <w:color w:val="000000" w:themeColor="text1"/>
          <w:sz w:val="24"/>
          <w:szCs w:val="24"/>
        </w:rPr>
        <w:t>ith a random skin biopsy, sufficient specimens can be obtained easily with minimal invasion, and like the bone marrow trephine biopsy, it is highly sensitive for IVL diagnosis</w:t>
      </w:r>
      <w:r w:rsidR="00926121" w:rsidRPr="004D3714">
        <w:rPr>
          <w:rFonts w:ascii="Book Antiqua" w:hAnsi="Book Antiqua" w:cs="Times New Roman"/>
          <w:color w:val="000000" w:themeColor="text1"/>
          <w:sz w:val="24"/>
          <w:szCs w:val="24"/>
          <w:vertAlign w:val="superscript"/>
        </w:rPr>
        <w:t>[</w:t>
      </w:r>
      <w:r w:rsidR="00EE6AE4" w:rsidRPr="004D3714">
        <w:rPr>
          <w:rFonts w:ascii="Book Antiqua" w:hAnsi="Book Antiqua" w:cs="Times New Roman"/>
          <w:color w:val="000000" w:themeColor="text1"/>
          <w:sz w:val="24"/>
          <w:szCs w:val="24"/>
          <w:vertAlign w:val="superscript"/>
        </w:rPr>
        <w:t>7</w:t>
      </w:r>
      <w:r w:rsidR="00E127B6" w:rsidRPr="004D3714">
        <w:rPr>
          <w:rFonts w:ascii="Book Antiqua" w:hAnsi="Book Antiqua" w:cs="Times New Roman"/>
          <w:color w:val="000000" w:themeColor="text1"/>
          <w:sz w:val="24"/>
          <w:szCs w:val="24"/>
          <w:vertAlign w:val="superscript"/>
        </w:rPr>
        <w:t>,</w:t>
      </w:r>
      <w:r w:rsidR="00EE6AE4" w:rsidRPr="004D3714">
        <w:rPr>
          <w:rFonts w:ascii="Book Antiqua" w:hAnsi="Book Antiqua" w:cs="Times New Roman"/>
          <w:color w:val="000000" w:themeColor="text1"/>
          <w:sz w:val="24"/>
          <w:szCs w:val="24"/>
          <w:vertAlign w:val="superscript"/>
        </w:rPr>
        <w:t>8</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w:t>
      </w:r>
      <w:r w:rsidR="00FC348B" w:rsidRPr="004D3714">
        <w:rPr>
          <w:rFonts w:ascii="Book Antiqua" w:hAnsi="Book Antiqua" w:cs="Times New Roman"/>
          <w:color w:val="000000" w:themeColor="text1"/>
          <w:sz w:val="24"/>
          <w:szCs w:val="24"/>
        </w:rPr>
        <w:t xml:space="preserve"> </w:t>
      </w:r>
      <w:proofErr w:type="spellStart"/>
      <w:r w:rsidR="00FC348B" w:rsidRPr="004D3714">
        <w:rPr>
          <w:rFonts w:ascii="Book Antiqua" w:hAnsi="Book Antiqua" w:cs="Times New Roman"/>
          <w:color w:val="000000" w:themeColor="text1"/>
          <w:sz w:val="24"/>
          <w:szCs w:val="24"/>
        </w:rPr>
        <w:t>Sitthinamsuwan</w:t>
      </w:r>
      <w:proofErr w:type="spellEnd"/>
      <w:r w:rsidR="00FC348B" w:rsidRPr="004D3714">
        <w:rPr>
          <w:rFonts w:ascii="Book Antiqua" w:hAnsi="Book Antiqua" w:cs="Times New Roman"/>
          <w:color w:val="000000" w:themeColor="text1"/>
          <w:sz w:val="24"/>
          <w:szCs w:val="24"/>
        </w:rPr>
        <w:t xml:space="preserve"> </w:t>
      </w:r>
      <w:r w:rsidR="00FC348B" w:rsidRPr="004D3714">
        <w:rPr>
          <w:rFonts w:ascii="Book Antiqua" w:hAnsi="Book Antiqua" w:cs="Times New Roman"/>
          <w:i/>
          <w:iCs/>
          <w:color w:val="000000" w:themeColor="text1"/>
          <w:sz w:val="24"/>
          <w:szCs w:val="24"/>
        </w:rPr>
        <w:t>et al</w:t>
      </w:r>
      <w:r w:rsidR="005509B1" w:rsidRPr="004D3714">
        <w:rPr>
          <w:rFonts w:ascii="Book Antiqua" w:hAnsi="Book Antiqua" w:cs="Times New Roman"/>
          <w:color w:val="000000" w:themeColor="text1"/>
          <w:sz w:val="24"/>
          <w:szCs w:val="24"/>
          <w:vertAlign w:val="superscript"/>
        </w:rPr>
        <w:t>[8]</w:t>
      </w:r>
      <w:r w:rsidR="00FC348B" w:rsidRPr="004D3714">
        <w:rPr>
          <w:rFonts w:ascii="Book Antiqua" w:hAnsi="Book Antiqua" w:cs="Times New Roman"/>
          <w:color w:val="000000" w:themeColor="text1"/>
          <w:sz w:val="24"/>
          <w:szCs w:val="24"/>
        </w:rPr>
        <w:t xml:space="preserve"> demonstrate that </w:t>
      </w:r>
      <w:r w:rsidR="00C82355" w:rsidRPr="004D3714">
        <w:rPr>
          <w:rFonts w:ascii="Book Antiqua" w:hAnsi="Book Antiqua" w:cs="Times New Roman"/>
          <w:color w:val="000000" w:themeColor="text1"/>
          <w:sz w:val="24"/>
          <w:szCs w:val="24"/>
        </w:rPr>
        <w:t>random skin biopsy is reliable method for diagnosis of IVL especially in patients with unusual neurological symptoms with co-existing hematologic abnormalities and without lymphadenopathy</w:t>
      </w:r>
      <w:r w:rsidR="00515554" w:rsidRPr="004D3714">
        <w:rPr>
          <w:rFonts w:ascii="Book Antiqua" w:hAnsi="Book Antiqua" w:cs="Times New Roman"/>
          <w:color w:val="000000" w:themeColor="text1"/>
          <w:sz w:val="24"/>
          <w:szCs w:val="24"/>
        </w:rPr>
        <w:t>, such as our case</w:t>
      </w:r>
      <w:r w:rsidR="00C82355" w:rsidRPr="004D3714">
        <w:rPr>
          <w:rFonts w:ascii="Book Antiqua" w:hAnsi="Book Antiqua" w:cs="Times New Roman"/>
          <w:color w:val="000000" w:themeColor="text1"/>
          <w:sz w:val="24"/>
          <w:szCs w:val="24"/>
        </w:rPr>
        <w:t>.</w:t>
      </w:r>
    </w:p>
    <w:p w14:paraId="3FBFC2C1" w14:textId="2C1E5301" w:rsidR="0023789A" w:rsidRPr="004D3714" w:rsidRDefault="0023789A" w:rsidP="004D3714">
      <w:pPr>
        <w:snapToGrid w:val="0"/>
        <w:spacing w:line="360" w:lineRule="auto"/>
        <w:ind w:firstLine="720"/>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 xml:space="preserve">In this case, we observed </w:t>
      </w:r>
      <w:r w:rsidR="00F921A2" w:rsidRPr="004D3714">
        <w:rPr>
          <w:rFonts w:ascii="Book Antiqua" w:hAnsi="Book Antiqua" w:cs="Times New Roman"/>
          <w:color w:val="000000" w:themeColor="text1"/>
          <w:sz w:val="24"/>
          <w:szCs w:val="24"/>
        </w:rPr>
        <w:t xml:space="preserve">hypopituitarism, </w:t>
      </w:r>
      <w:r w:rsidRPr="004D3714">
        <w:rPr>
          <w:rFonts w:ascii="Book Antiqua" w:hAnsi="Book Antiqua" w:cs="Times New Roman"/>
          <w:color w:val="000000" w:themeColor="text1"/>
          <w:sz w:val="24"/>
          <w:szCs w:val="24"/>
        </w:rPr>
        <w:t>a rare complication of IVL. Endocrinopathy is a rare presentation of IVL. Hypopituitarism associated with IVL B-cell lymphoma has been described in fewer than 20 reports</w:t>
      </w:r>
      <w:r w:rsidR="00926121" w:rsidRPr="004D3714">
        <w:rPr>
          <w:rFonts w:ascii="Book Antiqua" w:hAnsi="Book Antiqua" w:cs="Times New Roman"/>
          <w:color w:val="000000" w:themeColor="text1"/>
          <w:sz w:val="24"/>
          <w:szCs w:val="24"/>
          <w:vertAlign w:val="superscript"/>
        </w:rPr>
        <w:t>[</w:t>
      </w:r>
      <w:r w:rsidR="003C7601" w:rsidRPr="004D3714">
        <w:rPr>
          <w:rFonts w:ascii="Book Antiqua" w:hAnsi="Book Antiqua" w:cs="Times New Roman"/>
          <w:color w:val="000000" w:themeColor="text1"/>
          <w:sz w:val="24"/>
          <w:szCs w:val="24"/>
          <w:vertAlign w:val="superscript"/>
        </w:rPr>
        <w:t>3</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 xml:space="preserve">. The pituitary gland is a </w:t>
      </w:r>
      <w:proofErr w:type="spellStart"/>
      <w:r w:rsidRPr="004D3714">
        <w:rPr>
          <w:rFonts w:ascii="Book Antiqua" w:hAnsi="Book Antiqua" w:cs="Times New Roman"/>
          <w:color w:val="000000" w:themeColor="text1"/>
          <w:sz w:val="24"/>
          <w:szCs w:val="24"/>
        </w:rPr>
        <w:t>hypervascular</w:t>
      </w:r>
      <w:proofErr w:type="spellEnd"/>
      <w:r w:rsidRPr="004D3714">
        <w:rPr>
          <w:rFonts w:ascii="Book Antiqua" w:hAnsi="Book Antiqua" w:cs="Times New Roman"/>
          <w:color w:val="000000" w:themeColor="text1"/>
          <w:sz w:val="24"/>
          <w:szCs w:val="24"/>
        </w:rPr>
        <w:t xml:space="preserve"> organ, and hypopituitarism </w:t>
      </w:r>
      <w:r w:rsidR="00126F9D" w:rsidRPr="004D3714">
        <w:rPr>
          <w:rFonts w:ascii="Book Antiqua" w:hAnsi="Book Antiqua" w:cs="Times New Roman"/>
          <w:color w:val="000000" w:themeColor="text1"/>
          <w:sz w:val="24"/>
          <w:szCs w:val="24"/>
        </w:rPr>
        <w:t>may be caused by</w:t>
      </w:r>
      <w:r w:rsidRPr="004D3714">
        <w:rPr>
          <w:rFonts w:ascii="Book Antiqua" w:hAnsi="Book Antiqua" w:cs="Times New Roman"/>
          <w:color w:val="000000" w:themeColor="text1"/>
          <w:sz w:val="24"/>
          <w:szCs w:val="24"/>
        </w:rPr>
        <w:t xml:space="preserve"> vascular occlusion by </w:t>
      </w:r>
      <w:r w:rsidRPr="004D3714">
        <w:rPr>
          <w:rFonts w:ascii="Book Antiqua" w:hAnsi="Book Antiqua" w:cs="Times New Roman"/>
          <w:color w:val="000000" w:themeColor="text1"/>
          <w:sz w:val="24"/>
          <w:szCs w:val="24"/>
        </w:rPr>
        <w:lastRenderedPageBreak/>
        <w:t>the lymphoid tumor cells in the hypothalamus or pituitary gland</w:t>
      </w:r>
      <w:r w:rsidR="00926121" w:rsidRPr="004D3714">
        <w:rPr>
          <w:rFonts w:ascii="Book Antiqua" w:hAnsi="Book Antiqua" w:cs="Times New Roman"/>
          <w:color w:val="000000" w:themeColor="text1"/>
          <w:sz w:val="24"/>
          <w:szCs w:val="24"/>
          <w:vertAlign w:val="superscript"/>
        </w:rPr>
        <w:t>[</w:t>
      </w:r>
      <w:r w:rsidR="003C7601" w:rsidRPr="004D3714">
        <w:rPr>
          <w:rFonts w:ascii="Book Antiqua" w:hAnsi="Book Antiqua" w:cs="Times New Roman"/>
          <w:color w:val="000000" w:themeColor="text1"/>
          <w:sz w:val="24"/>
          <w:szCs w:val="24"/>
          <w:vertAlign w:val="superscript"/>
        </w:rPr>
        <w:t>3</w:t>
      </w:r>
      <w:r w:rsidRPr="004D3714">
        <w:rPr>
          <w:rFonts w:ascii="Book Antiqua" w:hAnsi="Book Antiqua" w:cs="Times New Roman"/>
          <w:color w:val="000000" w:themeColor="text1"/>
          <w:sz w:val="24"/>
          <w:szCs w:val="24"/>
          <w:vertAlign w:val="superscript"/>
        </w:rPr>
        <w:t>,</w:t>
      </w:r>
      <w:r w:rsidR="00EE6AE4" w:rsidRPr="004D3714">
        <w:rPr>
          <w:rFonts w:ascii="Book Antiqua" w:hAnsi="Book Antiqua" w:cs="Times New Roman"/>
          <w:color w:val="000000" w:themeColor="text1"/>
          <w:sz w:val="24"/>
          <w:szCs w:val="24"/>
          <w:vertAlign w:val="superscript"/>
        </w:rPr>
        <w:t>9</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 It is unclear why selective growth of tumor cells occurs</w:t>
      </w:r>
      <w:r w:rsidR="00926121" w:rsidRPr="004D3714">
        <w:rPr>
          <w:rFonts w:ascii="Book Antiqua" w:hAnsi="Book Antiqua" w:cs="Times New Roman"/>
          <w:color w:val="000000" w:themeColor="text1"/>
          <w:sz w:val="24"/>
          <w:szCs w:val="24"/>
          <w:vertAlign w:val="superscript"/>
        </w:rPr>
        <w:t>[</w:t>
      </w:r>
      <w:r w:rsidR="003C7601" w:rsidRPr="004D3714">
        <w:rPr>
          <w:rFonts w:ascii="Book Antiqua" w:hAnsi="Book Antiqua" w:cs="Times New Roman"/>
          <w:color w:val="000000" w:themeColor="text1"/>
          <w:sz w:val="24"/>
          <w:szCs w:val="24"/>
          <w:vertAlign w:val="superscript"/>
        </w:rPr>
        <w:t>3</w:t>
      </w:r>
      <w:r w:rsidRPr="004D3714">
        <w:rPr>
          <w:rFonts w:ascii="Book Antiqua" w:hAnsi="Book Antiqua" w:cs="Times New Roman"/>
          <w:color w:val="000000" w:themeColor="text1"/>
          <w:sz w:val="24"/>
          <w:szCs w:val="24"/>
          <w:vertAlign w:val="superscript"/>
        </w:rPr>
        <w:t>,</w:t>
      </w:r>
      <w:r w:rsidR="00EE6AE4" w:rsidRPr="004D3714">
        <w:rPr>
          <w:rFonts w:ascii="Book Antiqua" w:hAnsi="Book Antiqua" w:cs="Times New Roman"/>
          <w:color w:val="000000" w:themeColor="text1"/>
          <w:sz w:val="24"/>
          <w:szCs w:val="24"/>
          <w:vertAlign w:val="superscript"/>
        </w:rPr>
        <w:t>9</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 xml:space="preserve">. </w:t>
      </w:r>
      <w:r w:rsidR="00B54ABF" w:rsidRPr="004D3714">
        <w:rPr>
          <w:rFonts w:ascii="Book Antiqua" w:hAnsi="Book Antiqua" w:cs="Times New Roman"/>
          <w:color w:val="000000" w:themeColor="text1"/>
          <w:sz w:val="24"/>
          <w:szCs w:val="24"/>
        </w:rPr>
        <w:t>A</w:t>
      </w:r>
      <w:r w:rsidRPr="004D3714">
        <w:rPr>
          <w:rFonts w:ascii="Book Antiqua" w:hAnsi="Book Antiqua" w:cs="Times New Roman"/>
          <w:color w:val="000000" w:themeColor="text1"/>
          <w:sz w:val="24"/>
          <w:szCs w:val="24"/>
        </w:rPr>
        <w:t>lthough we did not perform a pituitary biopsy, we diagnosed lymphoma infiltration of the pituitary gland based on poor evidence of other causes of hypopituitarism and pituitary gland enlargement</w:t>
      </w:r>
      <w:r w:rsidR="00126F9D" w:rsidRPr="004D3714">
        <w:rPr>
          <w:rFonts w:ascii="Book Antiqua" w:hAnsi="Book Antiqua" w:cs="Times New Roman"/>
          <w:color w:val="000000" w:themeColor="text1"/>
          <w:sz w:val="24"/>
          <w:szCs w:val="24"/>
        </w:rPr>
        <w:t>;</w:t>
      </w:r>
      <w:r w:rsidRPr="004D3714">
        <w:rPr>
          <w:rFonts w:ascii="Book Antiqua" w:hAnsi="Book Antiqua" w:cs="Times New Roman"/>
          <w:color w:val="000000" w:themeColor="text1"/>
          <w:sz w:val="24"/>
          <w:szCs w:val="24"/>
        </w:rPr>
        <w:t xml:space="preserve"> both conditions improved after chemotherapy.</w:t>
      </w:r>
      <w:r w:rsidR="00C82355" w:rsidRPr="004D3714">
        <w:rPr>
          <w:rFonts w:ascii="Book Antiqua" w:hAnsi="Book Antiqua" w:cs="Times New Roman"/>
          <w:color w:val="000000" w:themeColor="text1"/>
          <w:sz w:val="24"/>
          <w:szCs w:val="24"/>
        </w:rPr>
        <w:t xml:space="preserve"> Although most patients of IVL with central nerves system involvement need intrathecal chemotherapy, most patients with pituitary involvement have responded to chemotherapy alone, as this case showed</w:t>
      </w:r>
      <w:r w:rsidR="00C82355" w:rsidRPr="004D3714">
        <w:rPr>
          <w:rFonts w:ascii="Book Antiqua" w:hAnsi="Book Antiqua" w:cs="Times New Roman"/>
          <w:color w:val="000000" w:themeColor="text1"/>
          <w:sz w:val="24"/>
          <w:szCs w:val="24"/>
          <w:vertAlign w:val="superscript"/>
        </w:rPr>
        <w:t>[</w:t>
      </w:r>
      <w:r w:rsidR="00EE6AE4" w:rsidRPr="004D3714">
        <w:rPr>
          <w:rFonts w:ascii="Book Antiqua" w:hAnsi="Book Antiqua" w:cs="Times New Roman"/>
          <w:color w:val="000000" w:themeColor="text1"/>
          <w:sz w:val="24"/>
          <w:szCs w:val="24"/>
          <w:vertAlign w:val="superscript"/>
        </w:rPr>
        <w:t>10</w:t>
      </w:r>
      <w:r w:rsidR="00C82355" w:rsidRPr="004D3714">
        <w:rPr>
          <w:rFonts w:ascii="Book Antiqua" w:hAnsi="Book Antiqua" w:cs="Times New Roman"/>
          <w:color w:val="000000" w:themeColor="text1"/>
          <w:sz w:val="24"/>
          <w:szCs w:val="24"/>
          <w:vertAlign w:val="superscript"/>
        </w:rPr>
        <w:t>]</w:t>
      </w:r>
      <w:r w:rsidR="00C82355" w:rsidRPr="004D3714">
        <w:rPr>
          <w:rFonts w:ascii="Book Antiqua" w:hAnsi="Book Antiqua" w:cs="Times New Roman"/>
          <w:color w:val="000000" w:themeColor="text1"/>
          <w:sz w:val="24"/>
          <w:szCs w:val="24"/>
        </w:rPr>
        <w:t xml:space="preserve">. </w:t>
      </w:r>
    </w:p>
    <w:p w14:paraId="3A9F41D3" w14:textId="524E7152" w:rsidR="0023789A" w:rsidRPr="004D3714" w:rsidRDefault="0023789A" w:rsidP="004D3714">
      <w:pPr>
        <w:snapToGrid w:val="0"/>
        <w:spacing w:line="360" w:lineRule="auto"/>
        <w:ind w:firstLine="720"/>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 xml:space="preserve">Although the common clinical or hormonal course after treatment for pituitary involvement with IVL remains uncertain because of the limited number of reported cases, early chemotherapy may be effective. Sawada </w:t>
      </w:r>
      <w:r w:rsidRPr="004D3714">
        <w:rPr>
          <w:rFonts w:ascii="Book Antiqua" w:hAnsi="Book Antiqua" w:cs="Times New Roman"/>
          <w:i/>
          <w:iCs/>
          <w:color w:val="000000" w:themeColor="text1"/>
          <w:sz w:val="24"/>
          <w:szCs w:val="24"/>
        </w:rPr>
        <w:t>et al</w:t>
      </w:r>
      <w:r w:rsidR="005509B1" w:rsidRPr="004D3714">
        <w:rPr>
          <w:rFonts w:ascii="Book Antiqua" w:hAnsi="Book Antiqua" w:cs="Times New Roman"/>
          <w:color w:val="000000" w:themeColor="text1"/>
          <w:sz w:val="24"/>
          <w:szCs w:val="24"/>
          <w:vertAlign w:val="superscript"/>
        </w:rPr>
        <w:t>[3]</w:t>
      </w:r>
      <w:r w:rsidRPr="004D3714">
        <w:rPr>
          <w:rFonts w:ascii="Book Antiqua" w:hAnsi="Book Antiqua" w:cs="Times New Roman"/>
          <w:color w:val="000000" w:themeColor="text1"/>
          <w:sz w:val="24"/>
          <w:szCs w:val="24"/>
        </w:rPr>
        <w:t xml:space="preserve"> described the case of a patient with hypopituitarism associated with IVL and the endocrinological course that followed. In this case, although the patient showed symptoms of panhypopituitarism before treatment, the levels of LH, FSH, TSH, ACTH, and prolactin returned to normal. She did not receive hormonal supplementation before and after chemotherapy. Sawada </w:t>
      </w:r>
      <w:r w:rsidR="009F2F94" w:rsidRPr="004D3714">
        <w:rPr>
          <w:rFonts w:ascii="Book Antiqua" w:hAnsi="Book Antiqua" w:cs="Times New Roman"/>
          <w:i/>
          <w:iCs/>
          <w:color w:val="000000" w:themeColor="text1"/>
          <w:sz w:val="24"/>
          <w:szCs w:val="24"/>
        </w:rPr>
        <w:t>et al</w:t>
      </w:r>
      <w:r w:rsidR="009F2F94" w:rsidRPr="004D3714">
        <w:rPr>
          <w:rFonts w:ascii="Book Antiqua" w:hAnsi="Book Antiqua" w:cs="Times New Roman"/>
          <w:color w:val="000000" w:themeColor="text1"/>
          <w:sz w:val="24"/>
          <w:szCs w:val="24"/>
          <w:vertAlign w:val="superscript"/>
        </w:rPr>
        <w:t>[3]</w:t>
      </w:r>
      <w:r w:rsidR="009F2F94" w:rsidRPr="004D3714">
        <w:rPr>
          <w:rFonts w:ascii="Book Antiqua" w:hAnsi="Book Antiqua" w:cs="Times New Roman"/>
          <w:color w:val="000000" w:themeColor="text1"/>
          <w:sz w:val="24"/>
          <w:szCs w:val="24"/>
        </w:rPr>
        <w:t xml:space="preserve"> </w:t>
      </w:r>
      <w:r w:rsidRPr="004D3714">
        <w:rPr>
          <w:rFonts w:ascii="Book Antiqua" w:hAnsi="Book Antiqua" w:cs="Times New Roman"/>
          <w:color w:val="000000" w:themeColor="text1"/>
          <w:sz w:val="24"/>
          <w:szCs w:val="24"/>
        </w:rPr>
        <w:t>stated that hematological therapy at an earlier disease stage may contribute to better endocrinological prognoses</w:t>
      </w:r>
      <w:r w:rsidR="005C088F" w:rsidRPr="004D3714">
        <w:rPr>
          <w:rFonts w:ascii="Book Antiqua" w:hAnsi="Book Antiqua" w:cs="Times New Roman"/>
          <w:color w:val="000000" w:themeColor="text1"/>
          <w:sz w:val="24"/>
          <w:szCs w:val="24"/>
        </w:rPr>
        <w:t>,</w:t>
      </w:r>
      <w:r w:rsidRPr="004D3714">
        <w:rPr>
          <w:rFonts w:ascii="Book Antiqua" w:hAnsi="Book Antiqua" w:cs="Times New Roman"/>
          <w:color w:val="000000" w:themeColor="text1"/>
          <w:sz w:val="24"/>
          <w:szCs w:val="24"/>
        </w:rPr>
        <w:t xml:space="preserve"> and that the amelioration of pituitary infarction by chemotherapy improves pituitary function when the damage is not irreversible, enabling avoidance of hormone replacement therapy. Our case supports their theory, as the function of the pituitary gland in our patient also partially improved after chemotherapy. The infarction-related damage was not irreversible.</w:t>
      </w:r>
    </w:p>
    <w:p w14:paraId="0AE22046" w14:textId="77777777" w:rsidR="00EF6C52" w:rsidRPr="004D3714" w:rsidRDefault="00EF6C52" w:rsidP="004D3714">
      <w:pPr>
        <w:snapToGrid w:val="0"/>
        <w:spacing w:line="360" w:lineRule="auto"/>
        <w:ind w:firstLine="720"/>
        <w:rPr>
          <w:rFonts w:ascii="Book Antiqua" w:hAnsi="Book Antiqua" w:cs="Times New Roman"/>
          <w:color w:val="000000" w:themeColor="text1"/>
          <w:sz w:val="24"/>
          <w:szCs w:val="24"/>
        </w:rPr>
      </w:pPr>
    </w:p>
    <w:p w14:paraId="39E53D1B" w14:textId="77777777" w:rsidR="005509B1" w:rsidRPr="004D3714" w:rsidRDefault="005509B1" w:rsidP="004D3714">
      <w:pPr>
        <w:autoSpaceDE w:val="0"/>
        <w:autoSpaceDN w:val="0"/>
        <w:adjustRightInd w:val="0"/>
        <w:snapToGrid w:val="0"/>
        <w:spacing w:line="360" w:lineRule="auto"/>
        <w:rPr>
          <w:rFonts w:ascii="Book Antiqua" w:eastAsia="Calibri" w:hAnsi="Book Antiqua" w:cstheme="minorHAnsi"/>
          <w:b/>
          <w:color w:val="000000" w:themeColor="text1"/>
          <w:sz w:val="24"/>
          <w:szCs w:val="24"/>
          <w:u w:val="single"/>
        </w:rPr>
      </w:pPr>
      <w:r w:rsidRPr="004D3714">
        <w:rPr>
          <w:rFonts w:ascii="Book Antiqua" w:eastAsia="Calibri" w:hAnsi="Book Antiqua" w:cstheme="minorHAnsi"/>
          <w:b/>
          <w:color w:val="000000" w:themeColor="text1"/>
          <w:sz w:val="24"/>
          <w:szCs w:val="24"/>
          <w:u w:val="single"/>
        </w:rPr>
        <w:t>CONCLUSION</w:t>
      </w:r>
    </w:p>
    <w:p w14:paraId="0AAD2215" w14:textId="0577F266" w:rsidR="0023789A" w:rsidRPr="004D3714" w:rsidRDefault="0023789A"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 xml:space="preserve">In conclusion, we observed a case of IVL with hypopituitarism as a rare complication, which was diagnosed antemortem and successfully treated. Although early chemotherapy is effective, the clinical diagnosis of IVL is challenging. On encountering cases with a variety of symptoms that cannot be explained reasonably, general physicians </w:t>
      </w:r>
      <w:r w:rsidR="00D5152B" w:rsidRPr="004D3714">
        <w:rPr>
          <w:rFonts w:ascii="Book Antiqua" w:hAnsi="Book Antiqua" w:cs="Times New Roman"/>
          <w:color w:val="000000" w:themeColor="text1"/>
          <w:sz w:val="24"/>
          <w:szCs w:val="24"/>
        </w:rPr>
        <w:t>should</w:t>
      </w:r>
      <w:r w:rsidRPr="004D3714">
        <w:rPr>
          <w:rFonts w:ascii="Book Antiqua" w:hAnsi="Book Antiqua" w:cs="Times New Roman"/>
          <w:color w:val="000000" w:themeColor="text1"/>
          <w:sz w:val="24"/>
          <w:szCs w:val="24"/>
        </w:rPr>
        <w:t xml:space="preserve"> consider IVL. Additionally, the mechanisms of lymphoma-associated hypopituitarism associated with IVL have not yet been elucidated, necessitating further case studies and laboratory-based research.</w:t>
      </w:r>
    </w:p>
    <w:p w14:paraId="2F013EB8" w14:textId="77777777" w:rsidR="0023789A" w:rsidRPr="004D3714" w:rsidRDefault="0023789A" w:rsidP="004D3714">
      <w:pPr>
        <w:snapToGrid w:val="0"/>
        <w:spacing w:line="360" w:lineRule="auto"/>
        <w:rPr>
          <w:rFonts w:ascii="Book Antiqua" w:hAnsi="Book Antiqua" w:cs="Times New Roman"/>
          <w:b/>
          <w:color w:val="000000" w:themeColor="text1"/>
          <w:sz w:val="24"/>
          <w:szCs w:val="24"/>
        </w:rPr>
      </w:pPr>
    </w:p>
    <w:p w14:paraId="002B8E26" w14:textId="77777777" w:rsidR="005509B1" w:rsidRPr="004D3714" w:rsidRDefault="005509B1" w:rsidP="004D3714">
      <w:pPr>
        <w:autoSpaceDE w:val="0"/>
        <w:autoSpaceDN w:val="0"/>
        <w:adjustRightInd w:val="0"/>
        <w:snapToGrid w:val="0"/>
        <w:spacing w:line="360" w:lineRule="auto"/>
        <w:rPr>
          <w:rFonts w:ascii="Book Antiqua" w:hAnsi="Book Antiqua" w:cs="Calibri"/>
          <w:noProof/>
          <w:color w:val="000000" w:themeColor="text1"/>
          <w:sz w:val="24"/>
          <w:szCs w:val="24"/>
        </w:rPr>
      </w:pPr>
      <w:r w:rsidRPr="004D3714">
        <w:rPr>
          <w:rFonts w:ascii="Book Antiqua" w:hAnsi="Book Antiqua" w:cstheme="minorHAnsi"/>
          <w:b/>
          <w:color w:val="000000" w:themeColor="text1"/>
          <w:sz w:val="24"/>
          <w:szCs w:val="24"/>
        </w:rPr>
        <w:t>REFERENCES</w:t>
      </w:r>
    </w:p>
    <w:p w14:paraId="272E939B"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1 </w:t>
      </w:r>
      <w:r w:rsidRPr="004D3714">
        <w:rPr>
          <w:rFonts w:ascii="Book Antiqua" w:hAnsi="Book Antiqua"/>
          <w:b/>
          <w:color w:val="000000" w:themeColor="text1"/>
          <w:sz w:val="24"/>
          <w:szCs w:val="24"/>
        </w:rPr>
        <w:t>Shimada K</w:t>
      </w:r>
      <w:r w:rsidRPr="004D3714">
        <w:rPr>
          <w:rFonts w:ascii="Book Antiqua" w:hAnsi="Book Antiqua"/>
          <w:color w:val="000000" w:themeColor="text1"/>
          <w:sz w:val="24"/>
          <w:szCs w:val="24"/>
        </w:rPr>
        <w:t xml:space="preserve">, Kinoshita T, </w:t>
      </w:r>
      <w:proofErr w:type="spellStart"/>
      <w:r w:rsidRPr="004D3714">
        <w:rPr>
          <w:rFonts w:ascii="Book Antiqua" w:hAnsi="Book Antiqua"/>
          <w:color w:val="000000" w:themeColor="text1"/>
          <w:sz w:val="24"/>
          <w:szCs w:val="24"/>
        </w:rPr>
        <w:t>Naoe</w:t>
      </w:r>
      <w:proofErr w:type="spellEnd"/>
      <w:r w:rsidRPr="004D3714">
        <w:rPr>
          <w:rFonts w:ascii="Book Antiqua" w:hAnsi="Book Antiqua"/>
          <w:color w:val="000000" w:themeColor="text1"/>
          <w:sz w:val="24"/>
          <w:szCs w:val="24"/>
        </w:rPr>
        <w:t xml:space="preserve"> T, Nakamura S. Presentation and management of </w:t>
      </w:r>
      <w:r w:rsidRPr="004D3714">
        <w:rPr>
          <w:rFonts w:ascii="Book Antiqua" w:hAnsi="Book Antiqua"/>
          <w:color w:val="000000" w:themeColor="text1"/>
          <w:sz w:val="24"/>
          <w:szCs w:val="24"/>
        </w:rPr>
        <w:lastRenderedPageBreak/>
        <w:t xml:space="preserve">intravascular large B-cell lymphoma. </w:t>
      </w:r>
      <w:r w:rsidRPr="004D3714">
        <w:rPr>
          <w:rFonts w:ascii="Book Antiqua" w:hAnsi="Book Antiqua"/>
          <w:i/>
          <w:color w:val="000000" w:themeColor="text1"/>
          <w:sz w:val="24"/>
          <w:szCs w:val="24"/>
        </w:rPr>
        <w:t>Lancet Oncol</w:t>
      </w:r>
      <w:r w:rsidRPr="004D3714">
        <w:rPr>
          <w:rFonts w:ascii="Book Antiqua" w:hAnsi="Book Antiqua"/>
          <w:color w:val="000000" w:themeColor="text1"/>
          <w:sz w:val="24"/>
          <w:szCs w:val="24"/>
        </w:rPr>
        <w:t xml:space="preserve"> 2009; </w:t>
      </w:r>
      <w:r w:rsidRPr="004D3714">
        <w:rPr>
          <w:rFonts w:ascii="Book Antiqua" w:hAnsi="Book Antiqua"/>
          <w:b/>
          <w:color w:val="000000" w:themeColor="text1"/>
          <w:sz w:val="24"/>
          <w:szCs w:val="24"/>
        </w:rPr>
        <w:t>10</w:t>
      </w:r>
      <w:r w:rsidRPr="004D3714">
        <w:rPr>
          <w:rFonts w:ascii="Book Antiqua" w:hAnsi="Book Antiqua"/>
          <w:color w:val="000000" w:themeColor="text1"/>
          <w:sz w:val="24"/>
          <w:szCs w:val="24"/>
        </w:rPr>
        <w:t>: 895-902 [PMID: 19717091 DOI: 10.1016/S1470-2045(09)70140-8]</w:t>
      </w:r>
    </w:p>
    <w:p w14:paraId="40E173A8"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2 </w:t>
      </w:r>
      <w:r w:rsidRPr="004D3714">
        <w:rPr>
          <w:rFonts w:ascii="Book Antiqua" w:hAnsi="Book Antiqua"/>
          <w:b/>
          <w:color w:val="000000" w:themeColor="text1"/>
          <w:sz w:val="24"/>
          <w:szCs w:val="24"/>
        </w:rPr>
        <w:t>Zuckerman D</w:t>
      </w:r>
      <w:r w:rsidRPr="004D3714">
        <w:rPr>
          <w:rFonts w:ascii="Book Antiqua" w:hAnsi="Book Antiqua"/>
          <w:color w:val="000000" w:themeColor="text1"/>
          <w:sz w:val="24"/>
          <w:szCs w:val="24"/>
        </w:rPr>
        <w:t xml:space="preserve">, </w:t>
      </w:r>
      <w:proofErr w:type="spellStart"/>
      <w:r w:rsidRPr="004D3714">
        <w:rPr>
          <w:rFonts w:ascii="Book Antiqua" w:hAnsi="Book Antiqua"/>
          <w:color w:val="000000" w:themeColor="text1"/>
          <w:sz w:val="24"/>
          <w:szCs w:val="24"/>
        </w:rPr>
        <w:t>Seliem</w:t>
      </w:r>
      <w:proofErr w:type="spellEnd"/>
      <w:r w:rsidRPr="004D3714">
        <w:rPr>
          <w:rFonts w:ascii="Book Antiqua" w:hAnsi="Book Antiqua"/>
          <w:color w:val="000000" w:themeColor="text1"/>
          <w:sz w:val="24"/>
          <w:szCs w:val="24"/>
        </w:rPr>
        <w:t xml:space="preserve"> R, Hochberg E. Intravascular lymphoma: the oncologist's "great imitator". </w:t>
      </w:r>
      <w:r w:rsidRPr="004D3714">
        <w:rPr>
          <w:rFonts w:ascii="Book Antiqua" w:hAnsi="Book Antiqua"/>
          <w:i/>
          <w:color w:val="000000" w:themeColor="text1"/>
          <w:sz w:val="24"/>
          <w:szCs w:val="24"/>
        </w:rPr>
        <w:t>Oncologist</w:t>
      </w:r>
      <w:r w:rsidRPr="004D3714">
        <w:rPr>
          <w:rFonts w:ascii="Book Antiqua" w:hAnsi="Book Antiqua"/>
          <w:color w:val="000000" w:themeColor="text1"/>
          <w:sz w:val="24"/>
          <w:szCs w:val="24"/>
        </w:rPr>
        <w:t xml:space="preserve"> 2006; </w:t>
      </w:r>
      <w:r w:rsidRPr="004D3714">
        <w:rPr>
          <w:rFonts w:ascii="Book Antiqua" w:hAnsi="Book Antiqua"/>
          <w:b/>
          <w:color w:val="000000" w:themeColor="text1"/>
          <w:sz w:val="24"/>
          <w:szCs w:val="24"/>
        </w:rPr>
        <w:t>11</w:t>
      </w:r>
      <w:r w:rsidRPr="004D3714">
        <w:rPr>
          <w:rFonts w:ascii="Book Antiqua" w:hAnsi="Book Antiqua"/>
          <w:color w:val="000000" w:themeColor="text1"/>
          <w:sz w:val="24"/>
          <w:szCs w:val="24"/>
        </w:rPr>
        <w:t>: 496-502 [PMID: 16720850 DOI: 10.1634/theoncologist.11-5-496]</w:t>
      </w:r>
    </w:p>
    <w:p w14:paraId="241EBF69"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3 </w:t>
      </w:r>
      <w:r w:rsidRPr="004D3714">
        <w:rPr>
          <w:rFonts w:ascii="Book Antiqua" w:hAnsi="Book Antiqua"/>
          <w:b/>
          <w:color w:val="000000" w:themeColor="text1"/>
          <w:sz w:val="24"/>
          <w:szCs w:val="24"/>
        </w:rPr>
        <w:t>Sawada Y</w:t>
      </w:r>
      <w:r w:rsidRPr="004D3714">
        <w:rPr>
          <w:rFonts w:ascii="Book Antiqua" w:hAnsi="Book Antiqua"/>
          <w:color w:val="000000" w:themeColor="text1"/>
          <w:sz w:val="24"/>
          <w:szCs w:val="24"/>
        </w:rPr>
        <w:t xml:space="preserve">, Ishii S, Koga Y, </w:t>
      </w:r>
      <w:proofErr w:type="spellStart"/>
      <w:r w:rsidRPr="004D3714">
        <w:rPr>
          <w:rFonts w:ascii="Book Antiqua" w:hAnsi="Book Antiqua"/>
          <w:color w:val="000000" w:themeColor="text1"/>
          <w:sz w:val="24"/>
          <w:szCs w:val="24"/>
        </w:rPr>
        <w:t>Tomizawa</w:t>
      </w:r>
      <w:proofErr w:type="spellEnd"/>
      <w:r w:rsidRPr="004D3714">
        <w:rPr>
          <w:rFonts w:ascii="Book Antiqua" w:hAnsi="Book Antiqua"/>
          <w:color w:val="000000" w:themeColor="text1"/>
          <w:sz w:val="24"/>
          <w:szCs w:val="24"/>
        </w:rPr>
        <w:t xml:space="preserve"> T, Matsui A, </w:t>
      </w:r>
      <w:proofErr w:type="spellStart"/>
      <w:r w:rsidRPr="004D3714">
        <w:rPr>
          <w:rFonts w:ascii="Book Antiqua" w:hAnsi="Book Antiqua"/>
          <w:color w:val="000000" w:themeColor="text1"/>
          <w:sz w:val="24"/>
          <w:szCs w:val="24"/>
        </w:rPr>
        <w:t>Tomaru</w:t>
      </w:r>
      <w:proofErr w:type="spellEnd"/>
      <w:r w:rsidRPr="004D3714">
        <w:rPr>
          <w:rFonts w:ascii="Book Antiqua" w:hAnsi="Book Antiqua"/>
          <w:color w:val="000000" w:themeColor="text1"/>
          <w:sz w:val="24"/>
          <w:szCs w:val="24"/>
        </w:rPr>
        <w:t xml:space="preserve"> T, Ozawa A, Shibusawa N, Satoh T, Shimizu H, </w:t>
      </w:r>
      <w:proofErr w:type="spellStart"/>
      <w:r w:rsidRPr="004D3714">
        <w:rPr>
          <w:rFonts w:ascii="Book Antiqua" w:hAnsi="Book Antiqua"/>
          <w:color w:val="000000" w:themeColor="text1"/>
          <w:sz w:val="24"/>
          <w:szCs w:val="24"/>
        </w:rPr>
        <w:t>Hirato</w:t>
      </w:r>
      <w:proofErr w:type="spellEnd"/>
      <w:r w:rsidRPr="004D3714">
        <w:rPr>
          <w:rFonts w:ascii="Book Antiqua" w:hAnsi="Book Antiqua"/>
          <w:color w:val="000000" w:themeColor="text1"/>
          <w:sz w:val="24"/>
          <w:szCs w:val="24"/>
        </w:rPr>
        <w:t xml:space="preserve"> J, Yamada M. Reversible Hypopituitarism Associated with Intravascular Large B-Cell Lymphoma: Case Report of Successful Immunochemotherapy. </w:t>
      </w:r>
      <w:r w:rsidRPr="004D3714">
        <w:rPr>
          <w:rFonts w:ascii="Book Antiqua" w:hAnsi="Book Antiqua"/>
          <w:i/>
          <w:color w:val="000000" w:themeColor="text1"/>
          <w:sz w:val="24"/>
          <w:szCs w:val="24"/>
        </w:rPr>
        <w:t>Tohoku J Exp Med</w:t>
      </w:r>
      <w:r w:rsidRPr="004D3714">
        <w:rPr>
          <w:rFonts w:ascii="Book Antiqua" w:hAnsi="Book Antiqua"/>
          <w:color w:val="000000" w:themeColor="text1"/>
          <w:sz w:val="24"/>
          <w:szCs w:val="24"/>
        </w:rPr>
        <w:t xml:space="preserve"> 2016; </w:t>
      </w:r>
      <w:r w:rsidRPr="004D3714">
        <w:rPr>
          <w:rFonts w:ascii="Book Antiqua" w:hAnsi="Book Antiqua"/>
          <w:b/>
          <w:color w:val="000000" w:themeColor="text1"/>
          <w:sz w:val="24"/>
          <w:szCs w:val="24"/>
        </w:rPr>
        <w:t>238</w:t>
      </w:r>
      <w:r w:rsidRPr="004D3714">
        <w:rPr>
          <w:rFonts w:ascii="Book Antiqua" w:hAnsi="Book Antiqua"/>
          <w:color w:val="000000" w:themeColor="text1"/>
          <w:sz w:val="24"/>
          <w:szCs w:val="24"/>
        </w:rPr>
        <w:t>: 197-203 [PMID: 26936510 DOI: 10.1620/tjem.238.197]</w:t>
      </w:r>
    </w:p>
    <w:p w14:paraId="4AA1EEA5" w14:textId="66B94840"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highlight w:val="yellow"/>
        </w:rPr>
        <w:t xml:space="preserve">4 </w:t>
      </w:r>
      <w:r w:rsidRPr="004D3714">
        <w:rPr>
          <w:rFonts w:ascii="Book Antiqua" w:hAnsi="Book Antiqua"/>
          <w:b/>
          <w:color w:val="000000" w:themeColor="text1"/>
          <w:sz w:val="24"/>
          <w:szCs w:val="24"/>
          <w:highlight w:val="yellow"/>
        </w:rPr>
        <w:t>McClain KL,</w:t>
      </w:r>
      <w:r w:rsidRPr="004D3714">
        <w:rPr>
          <w:rFonts w:ascii="Book Antiqua" w:hAnsi="Book Antiqua"/>
          <w:color w:val="000000" w:themeColor="text1"/>
          <w:sz w:val="24"/>
          <w:szCs w:val="24"/>
          <w:highlight w:val="yellow"/>
        </w:rPr>
        <w:t xml:space="preserve"> Eckstein O. Clinical features and diagnosis of hemophagocytic </w:t>
      </w:r>
      <w:proofErr w:type="spellStart"/>
      <w:r w:rsidRPr="004D3714">
        <w:rPr>
          <w:rFonts w:ascii="Book Antiqua" w:hAnsi="Book Antiqua"/>
          <w:color w:val="000000" w:themeColor="text1"/>
          <w:sz w:val="24"/>
          <w:szCs w:val="24"/>
          <w:highlight w:val="yellow"/>
        </w:rPr>
        <w:t>lymphohistiocytosis</w:t>
      </w:r>
      <w:proofErr w:type="spellEnd"/>
      <w:r w:rsidRPr="004D3714">
        <w:rPr>
          <w:rFonts w:ascii="Book Antiqua" w:hAnsi="Book Antiqua"/>
          <w:color w:val="000000" w:themeColor="text1"/>
          <w:sz w:val="24"/>
          <w:szCs w:val="24"/>
          <w:highlight w:val="yellow"/>
        </w:rPr>
        <w:t xml:space="preserve">. Waltham, MA: UpToDate Inc. </w:t>
      </w:r>
      <w:r w:rsidR="009F2F94" w:rsidRPr="004D3714">
        <w:rPr>
          <w:rFonts w:ascii="Book Antiqua" w:hAnsi="Book Antiqua"/>
          <w:color w:val="000000" w:themeColor="text1"/>
          <w:sz w:val="24"/>
          <w:szCs w:val="24"/>
          <w:highlight w:val="yellow"/>
        </w:rPr>
        <w:t>Available from: https://www.uptodate.com/contents/clinical-features-and-diagnosis-of-hemophagocytic-lymphohistiocytosis</w:t>
      </w:r>
    </w:p>
    <w:p w14:paraId="414CFF11"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5 </w:t>
      </w:r>
      <w:r w:rsidRPr="004D3714">
        <w:rPr>
          <w:rFonts w:ascii="Book Antiqua" w:hAnsi="Book Antiqua"/>
          <w:b/>
          <w:color w:val="000000" w:themeColor="text1"/>
          <w:sz w:val="24"/>
          <w:szCs w:val="24"/>
        </w:rPr>
        <w:t>Kelly JJ</w:t>
      </w:r>
      <w:r w:rsidRPr="004D3714">
        <w:rPr>
          <w:rFonts w:ascii="Book Antiqua" w:hAnsi="Book Antiqua"/>
          <w:color w:val="000000" w:themeColor="text1"/>
          <w:sz w:val="24"/>
          <w:szCs w:val="24"/>
        </w:rPr>
        <w:t xml:space="preserve">, </w:t>
      </w:r>
      <w:proofErr w:type="spellStart"/>
      <w:r w:rsidRPr="004D3714">
        <w:rPr>
          <w:rFonts w:ascii="Book Antiqua" w:hAnsi="Book Antiqua"/>
          <w:color w:val="000000" w:themeColor="text1"/>
          <w:sz w:val="24"/>
          <w:szCs w:val="24"/>
        </w:rPr>
        <w:t>Karcher</w:t>
      </w:r>
      <w:proofErr w:type="spellEnd"/>
      <w:r w:rsidRPr="004D3714">
        <w:rPr>
          <w:rFonts w:ascii="Book Antiqua" w:hAnsi="Book Antiqua"/>
          <w:color w:val="000000" w:themeColor="text1"/>
          <w:sz w:val="24"/>
          <w:szCs w:val="24"/>
        </w:rPr>
        <w:t xml:space="preserve"> DS. Lymphoma and peripheral neuropathy: a clinical review. </w:t>
      </w:r>
      <w:r w:rsidRPr="004D3714">
        <w:rPr>
          <w:rFonts w:ascii="Book Antiqua" w:hAnsi="Book Antiqua"/>
          <w:i/>
          <w:color w:val="000000" w:themeColor="text1"/>
          <w:sz w:val="24"/>
          <w:szCs w:val="24"/>
        </w:rPr>
        <w:t>Muscle Nerve</w:t>
      </w:r>
      <w:r w:rsidRPr="004D3714">
        <w:rPr>
          <w:rFonts w:ascii="Book Antiqua" w:hAnsi="Book Antiqua"/>
          <w:color w:val="000000" w:themeColor="text1"/>
          <w:sz w:val="24"/>
          <w:szCs w:val="24"/>
        </w:rPr>
        <w:t xml:space="preserve"> 2005; </w:t>
      </w:r>
      <w:r w:rsidRPr="004D3714">
        <w:rPr>
          <w:rFonts w:ascii="Book Antiqua" w:hAnsi="Book Antiqua"/>
          <w:b/>
          <w:color w:val="000000" w:themeColor="text1"/>
          <w:sz w:val="24"/>
          <w:szCs w:val="24"/>
        </w:rPr>
        <w:t>31</w:t>
      </w:r>
      <w:r w:rsidRPr="004D3714">
        <w:rPr>
          <w:rFonts w:ascii="Book Antiqua" w:hAnsi="Book Antiqua"/>
          <w:color w:val="000000" w:themeColor="text1"/>
          <w:sz w:val="24"/>
          <w:szCs w:val="24"/>
        </w:rPr>
        <w:t>: 301-313 [PMID: 15543550 DOI: 10.1002/mus.20163]</w:t>
      </w:r>
    </w:p>
    <w:p w14:paraId="41E201D2"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6 </w:t>
      </w:r>
      <w:r w:rsidRPr="004D3714">
        <w:rPr>
          <w:rFonts w:ascii="Book Antiqua" w:hAnsi="Book Antiqua"/>
          <w:b/>
          <w:color w:val="000000" w:themeColor="text1"/>
          <w:sz w:val="24"/>
          <w:szCs w:val="24"/>
        </w:rPr>
        <w:t>Nakahara T</w:t>
      </w:r>
      <w:r w:rsidRPr="004D3714">
        <w:rPr>
          <w:rFonts w:ascii="Book Antiqua" w:hAnsi="Book Antiqua"/>
          <w:color w:val="000000" w:themeColor="text1"/>
          <w:sz w:val="24"/>
          <w:szCs w:val="24"/>
        </w:rPr>
        <w:t xml:space="preserve">, Saito T, </w:t>
      </w:r>
      <w:proofErr w:type="spellStart"/>
      <w:r w:rsidRPr="004D3714">
        <w:rPr>
          <w:rFonts w:ascii="Book Antiqua" w:hAnsi="Book Antiqua"/>
          <w:color w:val="000000" w:themeColor="text1"/>
          <w:sz w:val="24"/>
          <w:szCs w:val="24"/>
        </w:rPr>
        <w:t>Muroi</w:t>
      </w:r>
      <w:proofErr w:type="spellEnd"/>
      <w:r w:rsidRPr="004D3714">
        <w:rPr>
          <w:rFonts w:ascii="Book Antiqua" w:hAnsi="Book Antiqua"/>
          <w:color w:val="000000" w:themeColor="text1"/>
          <w:sz w:val="24"/>
          <w:szCs w:val="24"/>
        </w:rPr>
        <w:t xml:space="preserve"> A, </w:t>
      </w:r>
      <w:proofErr w:type="spellStart"/>
      <w:r w:rsidRPr="004D3714">
        <w:rPr>
          <w:rFonts w:ascii="Book Antiqua" w:hAnsi="Book Antiqua"/>
          <w:color w:val="000000" w:themeColor="text1"/>
          <w:sz w:val="24"/>
          <w:szCs w:val="24"/>
        </w:rPr>
        <w:t>Sugiura</w:t>
      </w:r>
      <w:proofErr w:type="spellEnd"/>
      <w:r w:rsidRPr="004D3714">
        <w:rPr>
          <w:rFonts w:ascii="Book Antiqua" w:hAnsi="Book Antiqua"/>
          <w:color w:val="000000" w:themeColor="text1"/>
          <w:sz w:val="24"/>
          <w:szCs w:val="24"/>
        </w:rPr>
        <w:t xml:space="preserve"> Y, Ogata M, Sugiyama Y, Yamamoto T. Intravascular lymphomatosis presenting as an ascending cauda equina: conus medullaris syndrome: remission after biweekly CHOP therapy. </w:t>
      </w:r>
      <w:r w:rsidRPr="004D3714">
        <w:rPr>
          <w:rFonts w:ascii="Book Antiqua" w:hAnsi="Book Antiqua"/>
          <w:i/>
          <w:color w:val="000000" w:themeColor="text1"/>
          <w:sz w:val="24"/>
          <w:szCs w:val="24"/>
        </w:rPr>
        <w:t xml:space="preserve">J </w:t>
      </w:r>
      <w:proofErr w:type="spellStart"/>
      <w:r w:rsidRPr="004D3714">
        <w:rPr>
          <w:rFonts w:ascii="Book Antiqua" w:hAnsi="Book Antiqua"/>
          <w:i/>
          <w:color w:val="000000" w:themeColor="text1"/>
          <w:sz w:val="24"/>
          <w:szCs w:val="24"/>
        </w:rPr>
        <w:t>Neurol</w:t>
      </w:r>
      <w:proofErr w:type="spellEnd"/>
      <w:r w:rsidRPr="004D3714">
        <w:rPr>
          <w:rFonts w:ascii="Book Antiqua" w:hAnsi="Book Antiqua"/>
          <w:i/>
          <w:color w:val="000000" w:themeColor="text1"/>
          <w:sz w:val="24"/>
          <w:szCs w:val="24"/>
        </w:rPr>
        <w:t xml:space="preserve"> </w:t>
      </w:r>
      <w:proofErr w:type="spellStart"/>
      <w:r w:rsidRPr="004D3714">
        <w:rPr>
          <w:rFonts w:ascii="Book Antiqua" w:hAnsi="Book Antiqua"/>
          <w:i/>
          <w:color w:val="000000" w:themeColor="text1"/>
          <w:sz w:val="24"/>
          <w:szCs w:val="24"/>
        </w:rPr>
        <w:t>Neurosurg</w:t>
      </w:r>
      <w:proofErr w:type="spellEnd"/>
      <w:r w:rsidRPr="004D3714">
        <w:rPr>
          <w:rFonts w:ascii="Book Antiqua" w:hAnsi="Book Antiqua"/>
          <w:i/>
          <w:color w:val="000000" w:themeColor="text1"/>
          <w:sz w:val="24"/>
          <w:szCs w:val="24"/>
        </w:rPr>
        <w:t xml:space="preserve"> Psychiatry</w:t>
      </w:r>
      <w:r w:rsidRPr="004D3714">
        <w:rPr>
          <w:rFonts w:ascii="Book Antiqua" w:hAnsi="Book Antiqua"/>
          <w:color w:val="000000" w:themeColor="text1"/>
          <w:sz w:val="24"/>
          <w:szCs w:val="24"/>
        </w:rPr>
        <w:t xml:space="preserve"> 1999; </w:t>
      </w:r>
      <w:r w:rsidRPr="004D3714">
        <w:rPr>
          <w:rFonts w:ascii="Book Antiqua" w:hAnsi="Book Antiqua"/>
          <w:b/>
          <w:color w:val="000000" w:themeColor="text1"/>
          <w:sz w:val="24"/>
          <w:szCs w:val="24"/>
        </w:rPr>
        <w:t>67</w:t>
      </w:r>
      <w:r w:rsidRPr="004D3714">
        <w:rPr>
          <w:rFonts w:ascii="Book Antiqua" w:hAnsi="Book Antiqua"/>
          <w:color w:val="000000" w:themeColor="text1"/>
          <w:sz w:val="24"/>
          <w:szCs w:val="24"/>
        </w:rPr>
        <w:t>: 403-406 [PMID: 10449569 DOI: 10.1136/jnnp.67.3.403]</w:t>
      </w:r>
    </w:p>
    <w:p w14:paraId="166CBC8B"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7 </w:t>
      </w:r>
      <w:r w:rsidRPr="004D3714">
        <w:rPr>
          <w:rFonts w:ascii="Book Antiqua" w:hAnsi="Book Antiqua"/>
          <w:b/>
          <w:color w:val="000000" w:themeColor="text1"/>
          <w:sz w:val="24"/>
          <w:szCs w:val="24"/>
        </w:rPr>
        <w:t>Matsue K</w:t>
      </w:r>
      <w:r w:rsidRPr="004D3714">
        <w:rPr>
          <w:rFonts w:ascii="Book Antiqua" w:hAnsi="Book Antiqua"/>
          <w:color w:val="000000" w:themeColor="text1"/>
          <w:sz w:val="24"/>
          <w:szCs w:val="24"/>
        </w:rPr>
        <w:t xml:space="preserve">, Asada N, </w:t>
      </w:r>
      <w:proofErr w:type="spellStart"/>
      <w:r w:rsidRPr="004D3714">
        <w:rPr>
          <w:rFonts w:ascii="Book Antiqua" w:hAnsi="Book Antiqua"/>
          <w:color w:val="000000" w:themeColor="text1"/>
          <w:sz w:val="24"/>
          <w:szCs w:val="24"/>
        </w:rPr>
        <w:t>Odawara</w:t>
      </w:r>
      <w:proofErr w:type="spellEnd"/>
      <w:r w:rsidRPr="004D3714">
        <w:rPr>
          <w:rFonts w:ascii="Book Antiqua" w:hAnsi="Book Antiqua"/>
          <w:color w:val="000000" w:themeColor="text1"/>
          <w:sz w:val="24"/>
          <w:szCs w:val="24"/>
        </w:rPr>
        <w:t xml:space="preserve"> J, Aoki T, Kimura S, </w:t>
      </w:r>
      <w:proofErr w:type="spellStart"/>
      <w:r w:rsidRPr="004D3714">
        <w:rPr>
          <w:rFonts w:ascii="Book Antiqua" w:hAnsi="Book Antiqua"/>
          <w:color w:val="000000" w:themeColor="text1"/>
          <w:sz w:val="24"/>
          <w:szCs w:val="24"/>
        </w:rPr>
        <w:t>Iwama</w:t>
      </w:r>
      <w:proofErr w:type="spellEnd"/>
      <w:r w:rsidRPr="004D3714">
        <w:rPr>
          <w:rFonts w:ascii="Book Antiqua" w:hAnsi="Book Antiqua"/>
          <w:color w:val="000000" w:themeColor="text1"/>
          <w:sz w:val="24"/>
          <w:szCs w:val="24"/>
        </w:rPr>
        <w:t xml:space="preserve"> K, Fujiwara H, </w:t>
      </w:r>
      <w:proofErr w:type="spellStart"/>
      <w:r w:rsidRPr="004D3714">
        <w:rPr>
          <w:rFonts w:ascii="Book Antiqua" w:hAnsi="Book Antiqua"/>
          <w:color w:val="000000" w:themeColor="text1"/>
          <w:sz w:val="24"/>
          <w:szCs w:val="24"/>
        </w:rPr>
        <w:t>Yamakura</w:t>
      </w:r>
      <w:proofErr w:type="spellEnd"/>
      <w:r w:rsidRPr="004D3714">
        <w:rPr>
          <w:rFonts w:ascii="Book Antiqua" w:hAnsi="Book Antiqua"/>
          <w:color w:val="000000" w:themeColor="text1"/>
          <w:sz w:val="24"/>
          <w:szCs w:val="24"/>
        </w:rPr>
        <w:t xml:space="preserve"> M, Takeuchi M. Random skin biopsy and bone marrow biopsy for diagnosis of intravascular large B cell lymphoma. </w:t>
      </w:r>
      <w:r w:rsidRPr="004D3714">
        <w:rPr>
          <w:rFonts w:ascii="Book Antiqua" w:hAnsi="Book Antiqua"/>
          <w:i/>
          <w:color w:val="000000" w:themeColor="text1"/>
          <w:sz w:val="24"/>
          <w:szCs w:val="24"/>
        </w:rPr>
        <w:t xml:space="preserve">Ann </w:t>
      </w:r>
      <w:proofErr w:type="spellStart"/>
      <w:r w:rsidRPr="004D3714">
        <w:rPr>
          <w:rFonts w:ascii="Book Antiqua" w:hAnsi="Book Antiqua"/>
          <w:i/>
          <w:color w:val="000000" w:themeColor="text1"/>
          <w:sz w:val="24"/>
          <w:szCs w:val="24"/>
        </w:rPr>
        <w:t>Hematol</w:t>
      </w:r>
      <w:proofErr w:type="spellEnd"/>
      <w:r w:rsidRPr="004D3714">
        <w:rPr>
          <w:rFonts w:ascii="Book Antiqua" w:hAnsi="Book Antiqua"/>
          <w:color w:val="000000" w:themeColor="text1"/>
          <w:sz w:val="24"/>
          <w:szCs w:val="24"/>
        </w:rPr>
        <w:t xml:space="preserve"> 2011; </w:t>
      </w:r>
      <w:r w:rsidRPr="004D3714">
        <w:rPr>
          <w:rFonts w:ascii="Book Antiqua" w:hAnsi="Book Antiqua"/>
          <w:b/>
          <w:color w:val="000000" w:themeColor="text1"/>
          <w:sz w:val="24"/>
          <w:szCs w:val="24"/>
        </w:rPr>
        <w:t>90</w:t>
      </w:r>
      <w:r w:rsidRPr="004D3714">
        <w:rPr>
          <w:rFonts w:ascii="Book Antiqua" w:hAnsi="Book Antiqua"/>
          <w:color w:val="000000" w:themeColor="text1"/>
          <w:sz w:val="24"/>
          <w:szCs w:val="24"/>
        </w:rPr>
        <w:t>: 417-421 [PMID: 20957365 DOI: 10.1007/s00277-010-1101-3]</w:t>
      </w:r>
    </w:p>
    <w:p w14:paraId="6489DF82"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8 </w:t>
      </w:r>
      <w:proofErr w:type="spellStart"/>
      <w:r w:rsidRPr="004D3714">
        <w:rPr>
          <w:rFonts w:ascii="Book Antiqua" w:hAnsi="Book Antiqua"/>
          <w:b/>
          <w:color w:val="000000" w:themeColor="text1"/>
          <w:sz w:val="24"/>
          <w:szCs w:val="24"/>
        </w:rPr>
        <w:t>Sitthinamsuwan</w:t>
      </w:r>
      <w:proofErr w:type="spellEnd"/>
      <w:r w:rsidRPr="004D3714">
        <w:rPr>
          <w:rFonts w:ascii="Book Antiqua" w:hAnsi="Book Antiqua"/>
          <w:b/>
          <w:color w:val="000000" w:themeColor="text1"/>
          <w:sz w:val="24"/>
          <w:szCs w:val="24"/>
        </w:rPr>
        <w:t xml:space="preserve"> P</w:t>
      </w:r>
      <w:r w:rsidRPr="004D3714">
        <w:rPr>
          <w:rFonts w:ascii="Book Antiqua" w:hAnsi="Book Antiqua"/>
          <w:color w:val="000000" w:themeColor="text1"/>
          <w:sz w:val="24"/>
          <w:szCs w:val="24"/>
        </w:rPr>
        <w:t xml:space="preserve">, </w:t>
      </w:r>
      <w:proofErr w:type="spellStart"/>
      <w:r w:rsidRPr="004D3714">
        <w:rPr>
          <w:rFonts w:ascii="Book Antiqua" w:hAnsi="Book Antiqua"/>
          <w:color w:val="000000" w:themeColor="text1"/>
          <w:sz w:val="24"/>
          <w:szCs w:val="24"/>
        </w:rPr>
        <w:t>Chinthammitr</w:t>
      </w:r>
      <w:proofErr w:type="spellEnd"/>
      <w:r w:rsidRPr="004D3714">
        <w:rPr>
          <w:rFonts w:ascii="Book Antiqua" w:hAnsi="Book Antiqua"/>
          <w:color w:val="000000" w:themeColor="text1"/>
          <w:sz w:val="24"/>
          <w:szCs w:val="24"/>
        </w:rPr>
        <w:t xml:space="preserve"> Y, </w:t>
      </w:r>
      <w:proofErr w:type="spellStart"/>
      <w:r w:rsidRPr="004D3714">
        <w:rPr>
          <w:rFonts w:ascii="Book Antiqua" w:hAnsi="Book Antiqua"/>
          <w:color w:val="000000" w:themeColor="text1"/>
          <w:sz w:val="24"/>
          <w:szCs w:val="24"/>
        </w:rPr>
        <w:t>Pattanaprichakul</w:t>
      </w:r>
      <w:proofErr w:type="spellEnd"/>
      <w:r w:rsidRPr="004D3714">
        <w:rPr>
          <w:rFonts w:ascii="Book Antiqua" w:hAnsi="Book Antiqua"/>
          <w:color w:val="000000" w:themeColor="text1"/>
          <w:sz w:val="24"/>
          <w:szCs w:val="24"/>
        </w:rPr>
        <w:t xml:space="preserve"> P, </w:t>
      </w:r>
      <w:proofErr w:type="spellStart"/>
      <w:r w:rsidRPr="004D3714">
        <w:rPr>
          <w:rFonts w:ascii="Book Antiqua" w:hAnsi="Book Antiqua"/>
          <w:color w:val="000000" w:themeColor="text1"/>
          <w:sz w:val="24"/>
          <w:szCs w:val="24"/>
        </w:rPr>
        <w:t>Sukpanichnant</w:t>
      </w:r>
      <w:proofErr w:type="spellEnd"/>
      <w:r w:rsidRPr="004D3714">
        <w:rPr>
          <w:rFonts w:ascii="Book Antiqua" w:hAnsi="Book Antiqua"/>
          <w:color w:val="000000" w:themeColor="text1"/>
          <w:sz w:val="24"/>
          <w:szCs w:val="24"/>
        </w:rPr>
        <w:t xml:space="preserve"> S. Random skin biopsy in the diagnosis of intravascular lymphoma. </w:t>
      </w:r>
      <w:r w:rsidRPr="004D3714">
        <w:rPr>
          <w:rFonts w:ascii="Book Antiqua" w:hAnsi="Book Antiqua"/>
          <w:i/>
          <w:color w:val="000000" w:themeColor="text1"/>
          <w:sz w:val="24"/>
          <w:szCs w:val="24"/>
        </w:rPr>
        <w:t xml:space="preserve">J </w:t>
      </w:r>
      <w:proofErr w:type="spellStart"/>
      <w:r w:rsidRPr="004D3714">
        <w:rPr>
          <w:rFonts w:ascii="Book Antiqua" w:hAnsi="Book Antiqua"/>
          <w:i/>
          <w:color w:val="000000" w:themeColor="text1"/>
          <w:sz w:val="24"/>
          <w:szCs w:val="24"/>
        </w:rPr>
        <w:t>Cutan</w:t>
      </w:r>
      <w:proofErr w:type="spellEnd"/>
      <w:r w:rsidRPr="004D3714">
        <w:rPr>
          <w:rFonts w:ascii="Book Antiqua" w:hAnsi="Book Antiqua"/>
          <w:i/>
          <w:color w:val="000000" w:themeColor="text1"/>
          <w:sz w:val="24"/>
          <w:szCs w:val="24"/>
        </w:rPr>
        <w:t xml:space="preserve"> </w:t>
      </w:r>
      <w:proofErr w:type="spellStart"/>
      <w:r w:rsidRPr="004D3714">
        <w:rPr>
          <w:rFonts w:ascii="Book Antiqua" w:hAnsi="Book Antiqua"/>
          <w:i/>
          <w:color w:val="000000" w:themeColor="text1"/>
          <w:sz w:val="24"/>
          <w:szCs w:val="24"/>
        </w:rPr>
        <w:t>Pathol</w:t>
      </w:r>
      <w:proofErr w:type="spellEnd"/>
      <w:r w:rsidRPr="004D3714">
        <w:rPr>
          <w:rFonts w:ascii="Book Antiqua" w:hAnsi="Book Antiqua"/>
          <w:color w:val="000000" w:themeColor="text1"/>
          <w:sz w:val="24"/>
          <w:szCs w:val="24"/>
        </w:rPr>
        <w:t xml:space="preserve"> 2017; </w:t>
      </w:r>
      <w:r w:rsidRPr="004D3714">
        <w:rPr>
          <w:rFonts w:ascii="Book Antiqua" w:hAnsi="Book Antiqua"/>
          <w:b/>
          <w:color w:val="000000" w:themeColor="text1"/>
          <w:sz w:val="24"/>
          <w:szCs w:val="24"/>
        </w:rPr>
        <w:t>44</w:t>
      </w:r>
      <w:r w:rsidRPr="004D3714">
        <w:rPr>
          <w:rFonts w:ascii="Book Antiqua" w:hAnsi="Book Antiqua"/>
          <w:color w:val="000000" w:themeColor="text1"/>
          <w:sz w:val="24"/>
          <w:szCs w:val="24"/>
        </w:rPr>
        <w:t>: 729-733 [PMID: 28626893 DOI: 10.1111/cup.12984]</w:t>
      </w:r>
    </w:p>
    <w:p w14:paraId="18507537"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9 </w:t>
      </w:r>
      <w:proofErr w:type="spellStart"/>
      <w:r w:rsidRPr="004D3714">
        <w:rPr>
          <w:rFonts w:ascii="Book Antiqua" w:hAnsi="Book Antiqua"/>
          <w:b/>
          <w:color w:val="000000" w:themeColor="text1"/>
          <w:sz w:val="24"/>
          <w:szCs w:val="24"/>
        </w:rPr>
        <w:t>Pekic</w:t>
      </w:r>
      <w:proofErr w:type="spellEnd"/>
      <w:r w:rsidRPr="004D3714">
        <w:rPr>
          <w:rFonts w:ascii="Book Antiqua" w:hAnsi="Book Antiqua"/>
          <w:b/>
          <w:color w:val="000000" w:themeColor="text1"/>
          <w:sz w:val="24"/>
          <w:szCs w:val="24"/>
        </w:rPr>
        <w:t xml:space="preserve"> S</w:t>
      </w:r>
      <w:r w:rsidRPr="004D3714">
        <w:rPr>
          <w:rFonts w:ascii="Book Antiqua" w:hAnsi="Book Antiqua"/>
          <w:color w:val="000000" w:themeColor="text1"/>
          <w:sz w:val="24"/>
          <w:szCs w:val="24"/>
        </w:rPr>
        <w:t xml:space="preserve">, </w:t>
      </w:r>
      <w:proofErr w:type="spellStart"/>
      <w:r w:rsidRPr="004D3714">
        <w:rPr>
          <w:rFonts w:ascii="Book Antiqua" w:hAnsi="Book Antiqua"/>
          <w:color w:val="000000" w:themeColor="text1"/>
          <w:sz w:val="24"/>
          <w:szCs w:val="24"/>
        </w:rPr>
        <w:t>Milicevic</w:t>
      </w:r>
      <w:proofErr w:type="spellEnd"/>
      <w:r w:rsidRPr="004D3714">
        <w:rPr>
          <w:rFonts w:ascii="Book Antiqua" w:hAnsi="Book Antiqua"/>
          <w:color w:val="000000" w:themeColor="text1"/>
          <w:sz w:val="24"/>
          <w:szCs w:val="24"/>
        </w:rPr>
        <w:t xml:space="preserve"> S, </w:t>
      </w:r>
      <w:proofErr w:type="spellStart"/>
      <w:r w:rsidRPr="004D3714">
        <w:rPr>
          <w:rFonts w:ascii="Book Antiqua" w:hAnsi="Book Antiqua"/>
          <w:color w:val="000000" w:themeColor="text1"/>
          <w:sz w:val="24"/>
          <w:szCs w:val="24"/>
        </w:rPr>
        <w:t>Colovic</w:t>
      </w:r>
      <w:proofErr w:type="spellEnd"/>
      <w:r w:rsidRPr="004D3714">
        <w:rPr>
          <w:rFonts w:ascii="Book Antiqua" w:hAnsi="Book Antiqua"/>
          <w:color w:val="000000" w:themeColor="text1"/>
          <w:sz w:val="24"/>
          <w:szCs w:val="24"/>
        </w:rPr>
        <w:t xml:space="preserve"> N, </w:t>
      </w:r>
      <w:proofErr w:type="spellStart"/>
      <w:r w:rsidRPr="004D3714">
        <w:rPr>
          <w:rFonts w:ascii="Book Antiqua" w:hAnsi="Book Antiqua"/>
          <w:color w:val="000000" w:themeColor="text1"/>
          <w:sz w:val="24"/>
          <w:szCs w:val="24"/>
        </w:rPr>
        <w:t>Colovic</w:t>
      </w:r>
      <w:proofErr w:type="spellEnd"/>
      <w:r w:rsidRPr="004D3714">
        <w:rPr>
          <w:rFonts w:ascii="Book Antiqua" w:hAnsi="Book Antiqua"/>
          <w:color w:val="000000" w:themeColor="text1"/>
          <w:sz w:val="24"/>
          <w:szCs w:val="24"/>
        </w:rPr>
        <w:t xml:space="preserve"> M, Popovic V. Intravascular large B-cell lymphoma as a cause of hypopituitarism: gradual and late reversal of hypopituitarism after long-term remission of lymphoma with immunochemotherapy. </w:t>
      </w:r>
      <w:r w:rsidRPr="004D3714">
        <w:rPr>
          <w:rFonts w:ascii="Book Antiqua" w:hAnsi="Book Antiqua"/>
          <w:i/>
          <w:color w:val="000000" w:themeColor="text1"/>
          <w:sz w:val="24"/>
          <w:szCs w:val="24"/>
        </w:rPr>
        <w:t>Endocrine</w:t>
      </w:r>
      <w:r w:rsidRPr="004D3714">
        <w:rPr>
          <w:rFonts w:ascii="Book Antiqua" w:hAnsi="Book Antiqua"/>
          <w:color w:val="000000" w:themeColor="text1"/>
          <w:sz w:val="24"/>
          <w:szCs w:val="24"/>
        </w:rPr>
        <w:t xml:space="preserve"> 2008; </w:t>
      </w:r>
      <w:r w:rsidRPr="004D3714">
        <w:rPr>
          <w:rFonts w:ascii="Book Antiqua" w:hAnsi="Book Antiqua"/>
          <w:b/>
          <w:color w:val="000000" w:themeColor="text1"/>
          <w:sz w:val="24"/>
          <w:szCs w:val="24"/>
        </w:rPr>
        <w:t>34</w:t>
      </w:r>
      <w:r w:rsidRPr="004D3714">
        <w:rPr>
          <w:rFonts w:ascii="Book Antiqua" w:hAnsi="Book Antiqua"/>
          <w:color w:val="000000" w:themeColor="text1"/>
          <w:sz w:val="24"/>
          <w:szCs w:val="24"/>
        </w:rPr>
        <w:t>: 11-16 [PMID: 18937075 DOI: 10.1007/s12020-008-9109-3]</w:t>
      </w:r>
    </w:p>
    <w:p w14:paraId="61AD838A"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10 </w:t>
      </w:r>
      <w:proofErr w:type="spellStart"/>
      <w:r w:rsidRPr="004D3714">
        <w:rPr>
          <w:rFonts w:ascii="Book Antiqua" w:hAnsi="Book Antiqua"/>
          <w:b/>
          <w:color w:val="000000" w:themeColor="text1"/>
          <w:sz w:val="24"/>
          <w:szCs w:val="24"/>
        </w:rPr>
        <w:t>Nizamutdinov</w:t>
      </w:r>
      <w:proofErr w:type="spellEnd"/>
      <w:r w:rsidRPr="004D3714">
        <w:rPr>
          <w:rFonts w:ascii="Book Antiqua" w:hAnsi="Book Antiqua"/>
          <w:b/>
          <w:color w:val="000000" w:themeColor="text1"/>
          <w:sz w:val="24"/>
          <w:szCs w:val="24"/>
        </w:rPr>
        <w:t xml:space="preserve"> D</w:t>
      </w:r>
      <w:r w:rsidRPr="004D3714">
        <w:rPr>
          <w:rFonts w:ascii="Book Antiqua" w:hAnsi="Book Antiqua"/>
          <w:color w:val="000000" w:themeColor="text1"/>
          <w:sz w:val="24"/>
          <w:szCs w:val="24"/>
        </w:rPr>
        <w:t xml:space="preserve">, Patel NP, Huang JH, </w:t>
      </w:r>
      <w:proofErr w:type="spellStart"/>
      <w:r w:rsidRPr="004D3714">
        <w:rPr>
          <w:rFonts w:ascii="Book Antiqua" w:hAnsi="Book Antiqua"/>
          <w:color w:val="000000" w:themeColor="text1"/>
          <w:sz w:val="24"/>
          <w:szCs w:val="24"/>
        </w:rPr>
        <w:t>Fonkem</w:t>
      </w:r>
      <w:proofErr w:type="spellEnd"/>
      <w:r w:rsidRPr="004D3714">
        <w:rPr>
          <w:rFonts w:ascii="Book Antiqua" w:hAnsi="Book Antiqua"/>
          <w:color w:val="000000" w:themeColor="text1"/>
          <w:sz w:val="24"/>
          <w:szCs w:val="24"/>
        </w:rPr>
        <w:t xml:space="preserve"> E. Intravascular Lymphoma in the </w:t>
      </w:r>
      <w:r w:rsidRPr="004D3714">
        <w:rPr>
          <w:rFonts w:ascii="Book Antiqua" w:hAnsi="Book Antiqua"/>
          <w:color w:val="000000" w:themeColor="text1"/>
          <w:sz w:val="24"/>
          <w:szCs w:val="24"/>
        </w:rPr>
        <w:lastRenderedPageBreak/>
        <w:t xml:space="preserve">CNS: Options for Treatment. </w:t>
      </w:r>
      <w:proofErr w:type="spellStart"/>
      <w:r w:rsidRPr="004D3714">
        <w:rPr>
          <w:rFonts w:ascii="Book Antiqua" w:hAnsi="Book Antiqua"/>
          <w:i/>
          <w:color w:val="000000" w:themeColor="text1"/>
          <w:sz w:val="24"/>
          <w:szCs w:val="24"/>
        </w:rPr>
        <w:t>Curr</w:t>
      </w:r>
      <w:proofErr w:type="spellEnd"/>
      <w:r w:rsidRPr="004D3714">
        <w:rPr>
          <w:rFonts w:ascii="Book Antiqua" w:hAnsi="Book Antiqua"/>
          <w:i/>
          <w:color w:val="000000" w:themeColor="text1"/>
          <w:sz w:val="24"/>
          <w:szCs w:val="24"/>
        </w:rPr>
        <w:t xml:space="preserve"> Treat Options </w:t>
      </w:r>
      <w:proofErr w:type="spellStart"/>
      <w:r w:rsidRPr="004D3714">
        <w:rPr>
          <w:rFonts w:ascii="Book Antiqua" w:hAnsi="Book Antiqua"/>
          <w:i/>
          <w:color w:val="000000" w:themeColor="text1"/>
          <w:sz w:val="24"/>
          <w:szCs w:val="24"/>
        </w:rPr>
        <w:t>Neurol</w:t>
      </w:r>
      <w:proofErr w:type="spellEnd"/>
      <w:r w:rsidRPr="004D3714">
        <w:rPr>
          <w:rFonts w:ascii="Book Antiqua" w:hAnsi="Book Antiqua"/>
          <w:color w:val="000000" w:themeColor="text1"/>
          <w:sz w:val="24"/>
          <w:szCs w:val="24"/>
        </w:rPr>
        <w:t xml:space="preserve"> 2017; </w:t>
      </w:r>
      <w:r w:rsidRPr="004D3714">
        <w:rPr>
          <w:rFonts w:ascii="Book Antiqua" w:hAnsi="Book Antiqua"/>
          <w:b/>
          <w:color w:val="000000" w:themeColor="text1"/>
          <w:sz w:val="24"/>
          <w:szCs w:val="24"/>
        </w:rPr>
        <w:t>19</w:t>
      </w:r>
      <w:r w:rsidRPr="004D3714">
        <w:rPr>
          <w:rFonts w:ascii="Book Antiqua" w:hAnsi="Book Antiqua"/>
          <w:color w:val="000000" w:themeColor="text1"/>
          <w:sz w:val="24"/>
          <w:szCs w:val="24"/>
        </w:rPr>
        <w:t>: 35 [PMID: 28831736 DOI: 10.1007/s11940-017-0471-4]</w:t>
      </w:r>
    </w:p>
    <w:p w14:paraId="105BA35A" w14:textId="77777777" w:rsidR="00AE392E" w:rsidRPr="004D3714" w:rsidRDefault="00AE392E" w:rsidP="004D3714">
      <w:pPr>
        <w:widowControl/>
        <w:snapToGrid w:val="0"/>
        <w:spacing w:line="360" w:lineRule="auto"/>
        <w:rPr>
          <w:rFonts w:ascii="Book Antiqua" w:hAnsi="Book Antiqua" w:cs="Times New Roman"/>
          <w:b/>
          <w:color w:val="000000" w:themeColor="text1"/>
          <w:sz w:val="24"/>
          <w:szCs w:val="24"/>
        </w:rPr>
      </w:pPr>
      <w:r w:rsidRPr="004D3714">
        <w:rPr>
          <w:rFonts w:ascii="Book Antiqua" w:hAnsi="Book Antiqua" w:cs="Times New Roman"/>
          <w:b/>
          <w:color w:val="000000" w:themeColor="text1"/>
          <w:sz w:val="24"/>
          <w:szCs w:val="24"/>
        </w:rPr>
        <w:br w:type="page"/>
      </w:r>
    </w:p>
    <w:p w14:paraId="386526C5" w14:textId="77777777" w:rsidR="00AE392E" w:rsidRPr="004D3714" w:rsidRDefault="00AE392E" w:rsidP="004D3714">
      <w:pPr>
        <w:adjustRightInd w:val="0"/>
        <w:snapToGrid w:val="0"/>
        <w:spacing w:line="360" w:lineRule="auto"/>
        <w:rPr>
          <w:rFonts w:ascii="Book Antiqua" w:hAnsi="Book Antiqua"/>
          <w:b/>
          <w:color w:val="000000" w:themeColor="text1"/>
          <w:sz w:val="24"/>
          <w:szCs w:val="24"/>
        </w:rPr>
      </w:pPr>
      <w:r w:rsidRPr="004D3714">
        <w:rPr>
          <w:rFonts w:ascii="Book Antiqua" w:hAnsi="Book Antiqua"/>
          <w:b/>
          <w:color w:val="000000" w:themeColor="text1"/>
          <w:sz w:val="24"/>
          <w:szCs w:val="24"/>
        </w:rPr>
        <w:lastRenderedPageBreak/>
        <w:t>Footnotes</w:t>
      </w:r>
    </w:p>
    <w:p w14:paraId="7322691F" w14:textId="1B8D1E6C" w:rsidR="00F9335E" w:rsidRPr="004D3714" w:rsidRDefault="00AE392E" w:rsidP="004D3714">
      <w:pPr>
        <w:widowControl/>
        <w:snapToGrid w:val="0"/>
        <w:spacing w:line="360" w:lineRule="auto"/>
        <w:rPr>
          <w:rFonts w:ascii="Book Antiqua" w:hAnsi="Book Antiqua" w:cs="Times New Roman"/>
          <w:bCs/>
          <w:color w:val="000000" w:themeColor="text1"/>
          <w:sz w:val="24"/>
          <w:szCs w:val="24"/>
        </w:rPr>
      </w:pPr>
      <w:r w:rsidRPr="004D3714">
        <w:rPr>
          <w:rFonts w:ascii="Book Antiqua" w:hAnsi="Book Antiqua" w:cs="Tahoma"/>
          <w:b/>
          <w:color w:val="000000" w:themeColor="text1"/>
          <w:sz w:val="24"/>
          <w:szCs w:val="24"/>
          <w:lang w:val="en-GB"/>
        </w:rPr>
        <w:t>Informed consent statement:</w:t>
      </w:r>
      <w:r w:rsidRPr="004D3714">
        <w:rPr>
          <w:rFonts w:ascii="Book Antiqua" w:hAnsi="Book Antiqua" w:cs="Tahoma"/>
          <w:color w:val="000000" w:themeColor="text1"/>
          <w:sz w:val="24"/>
          <w:szCs w:val="24"/>
          <w:lang w:val="en-GB"/>
        </w:rPr>
        <w:t xml:space="preserve"> </w:t>
      </w:r>
      <w:r w:rsidR="00F9335E" w:rsidRPr="004D3714">
        <w:rPr>
          <w:rFonts w:ascii="Book Antiqua" w:hAnsi="Book Antiqua" w:cs="Times New Roman"/>
          <w:bCs/>
          <w:color w:val="000000" w:themeColor="text1"/>
          <w:sz w:val="24"/>
          <w:szCs w:val="24"/>
        </w:rPr>
        <w:t>Written informed consent was obtained from the patient for publication of this case report and any accompanying images.</w:t>
      </w:r>
    </w:p>
    <w:p w14:paraId="6029BC63" w14:textId="77777777" w:rsidR="00F9335E" w:rsidRPr="004D3714" w:rsidRDefault="00F9335E" w:rsidP="004D3714">
      <w:pPr>
        <w:widowControl/>
        <w:snapToGrid w:val="0"/>
        <w:spacing w:line="360" w:lineRule="auto"/>
        <w:rPr>
          <w:rFonts w:ascii="Book Antiqua" w:hAnsi="Book Antiqua" w:cs="Times New Roman"/>
          <w:b/>
          <w:bCs/>
          <w:color w:val="000000" w:themeColor="text1"/>
          <w:sz w:val="24"/>
          <w:szCs w:val="24"/>
        </w:rPr>
      </w:pPr>
    </w:p>
    <w:p w14:paraId="280959E0" w14:textId="413318FF" w:rsidR="00F9335E" w:rsidRPr="004D3714" w:rsidRDefault="00AE392E" w:rsidP="004D3714">
      <w:pPr>
        <w:widowControl/>
        <w:snapToGrid w:val="0"/>
        <w:spacing w:line="360" w:lineRule="auto"/>
        <w:rPr>
          <w:rFonts w:ascii="Book Antiqua" w:hAnsi="Book Antiqua" w:cs="Times New Roman"/>
          <w:bCs/>
          <w:color w:val="000000" w:themeColor="text1"/>
          <w:sz w:val="24"/>
          <w:szCs w:val="24"/>
        </w:rPr>
      </w:pPr>
      <w:r w:rsidRPr="004D3714">
        <w:rPr>
          <w:rFonts w:ascii="Book Antiqua" w:hAnsi="Book Antiqua" w:cs="Tahoma"/>
          <w:b/>
          <w:color w:val="000000" w:themeColor="text1"/>
          <w:sz w:val="24"/>
          <w:szCs w:val="24"/>
          <w:lang w:val="en-GB"/>
        </w:rPr>
        <w:t>Conflict-of-interest statement:</w:t>
      </w:r>
      <w:r w:rsidRPr="004D3714">
        <w:rPr>
          <w:rFonts w:ascii="Book Antiqua" w:hAnsi="Book Antiqua" w:cs="Tahoma"/>
          <w:color w:val="000000" w:themeColor="text1"/>
          <w:sz w:val="24"/>
          <w:szCs w:val="24"/>
          <w:lang w:val="en-GB"/>
        </w:rPr>
        <w:t xml:space="preserve"> </w:t>
      </w:r>
      <w:r w:rsidR="00F9335E" w:rsidRPr="004D3714">
        <w:rPr>
          <w:rFonts w:ascii="Book Antiqua" w:hAnsi="Book Antiqua" w:cs="Times New Roman"/>
          <w:bCs/>
          <w:color w:val="000000" w:themeColor="text1"/>
          <w:sz w:val="24"/>
          <w:szCs w:val="24"/>
        </w:rPr>
        <w:t>The authors have no conflicts-of-interest to disclose.</w:t>
      </w:r>
    </w:p>
    <w:p w14:paraId="09C9B5CD" w14:textId="77777777" w:rsidR="00F9335E" w:rsidRPr="004D3714" w:rsidRDefault="00F9335E" w:rsidP="004D3714">
      <w:pPr>
        <w:widowControl/>
        <w:snapToGrid w:val="0"/>
        <w:spacing w:line="360" w:lineRule="auto"/>
        <w:rPr>
          <w:rFonts w:ascii="Book Antiqua" w:hAnsi="Book Antiqua" w:cs="Times New Roman"/>
          <w:b/>
          <w:bCs/>
          <w:color w:val="000000" w:themeColor="text1"/>
          <w:sz w:val="24"/>
          <w:szCs w:val="24"/>
        </w:rPr>
      </w:pPr>
    </w:p>
    <w:p w14:paraId="7F8597B4" w14:textId="77777777" w:rsidR="00AE392E" w:rsidRPr="004D3714" w:rsidRDefault="00AE392E" w:rsidP="004D3714">
      <w:pPr>
        <w:autoSpaceDE w:val="0"/>
        <w:autoSpaceDN w:val="0"/>
        <w:adjustRightInd w:val="0"/>
        <w:snapToGrid w:val="0"/>
        <w:spacing w:line="360" w:lineRule="auto"/>
        <w:rPr>
          <w:rFonts w:ascii="Book Antiqua" w:eastAsia="SimSun" w:hAnsi="Book Antiqua" w:cs="Times New Roman"/>
          <w:color w:val="000000" w:themeColor="text1"/>
          <w:sz w:val="24"/>
          <w:szCs w:val="24"/>
          <w:lang w:eastAsia="zh-CN"/>
        </w:rPr>
      </w:pPr>
      <w:r w:rsidRPr="004D3714">
        <w:rPr>
          <w:rFonts w:ascii="Book Antiqua" w:hAnsi="Book Antiqua" w:cs="Tahoma"/>
          <w:b/>
          <w:color w:val="000000" w:themeColor="text1"/>
          <w:sz w:val="24"/>
          <w:szCs w:val="24"/>
          <w:lang w:val="en-GB"/>
        </w:rPr>
        <w:t>CARE Checklist (2016) statement:</w:t>
      </w:r>
      <w:r w:rsidRPr="004D3714">
        <w:rPr>
          <w:rFonts w:ascii="Book Antiqua" w:hAnsi="Book Antiqua" w:cs="Tahoma"/>
          <w:color w:val="000000" w:themeColor="text1"/>
          <w:sz w:val="24"/>
          <w:szCs w:val="24"/>
          <w:lang w:val="en-GB"/>
        </w:rPr>
        <w:t xml:space="preserve"> </w:t>
      </w:r>
      <w:r w:rsidRPr="004D3714">
        <w:rPr>
          <w:rFonts w:ascii="Book Antiqua" w:hAnsi="Book Antiqua" w:cs="TimesNewRomanPSMT"/>
          <w:color w:val="000000" w:themeColor="text1"/>
          <w:sz w:val="24"/>
          <w:szCs w:val="24"/>
          <w:lang w:val="en-GB"/>
        </w:rPr>
        <w:t>The authors have read the CARE Checklist (2016), and the manuscript was prepared and revised according to the CARE Checklist (2016).</w:t>
      </w:r>
    </w:p>
    <w:p w14:paraId="4319CB14" w14:textId="77777777" w:rsidR="00AE392E" w:rsidRPr="004D3714" w:rsidRDefault="00AE392E" w:rsidP="004D3714">
      <w:pPr>
        <w:adjustRightInd w:val="0"/>
        <w:snapToGrid w:val="0"/>
        <w:spacing w:line="360" w:lineRule="auto"/>
        <w:rPr>
          <w:rFonts w:ascii="Book Antiqua" w:hAnsi="Book Antiqua" w:cstheme="minorHAnsi"/>
          <w:b/>
          <w:bCs/>
          <w:color w:val="000000" w:themeColor="text1"/>
          <w:sz w:val="24"/>
          <w:szCs w:val="24"/>
          <w:lang w:val="en-GB" w:eastAsia="zh-CN"/>
        </w:rPr>
      </w:pPr>
    </w:p>
    <w:p w14:paraId="4F908D50" w14:textId="77777777" w:rsidR="00AE392E" w:rsidRPr="004D3714" w:rsidRDefault="00AE392E" w:rsidP="004D3714">
      <w:pPr>
        <w:adjustRightInd w:val="0"/>
        <w:snapToGrid w:val="0"/>
        <w:spacing w:line="360" w:lineRule="auto"/>
        <w:rPr>
          <w:rFonts w:ascii="Book Antiqua" w:hAnsi="Book Antiqua"/>
          <w:color w:val="000000" w:themeColor="text1"/>
          <w:sz w:val="24"/>
          <w:szCs w:val="24"/>
          <w:lang w:val="en-GB"/>
        </w:rPr>
      </w:pPr>
      <w:r w:rsidRPr="004D3714">
        <w:rPr>
          <w:rFonts w:ascii="Book Antiqua" w:hAnsi="Book Antiqua"/>
          <w:b/>
          <w:color w:val="000000" w:themeColor="text1"/>
          <w:sz w:val="24"/>
          <w:szCs w:val="24"/>
        </w:rPr>
        <w:t>Open-Access:</w:t>
      </w:r>
      <w:r w:rsidRPr="004D3714">
        <w:rPr>
          <w:rFonts w:ascii="Book Antiqua" w:hAnsi="Book Antiqua"/>
          <w:color w:val="000000" w:themeColor="text1"/>
          <w:sz w:val="24"/>
          <w:szCs w:val="24"/>
        </w:rPr>
        <w:t xml:space="preserve"> This article is an open-access article that was selected by an in-house editor and fully peer-reviewed by external reviewers. It is distributed in accordance with the Creative Commons Attribution </w:t>
      </w:r>
      <w:proofErr w:type="spellStart"/>
      <w:r w:rsidRPr="004D3714">
        <w:rPr>
          <w:rFonts w:ascii="Book Antiqua" w:hAnsi="Book Antiqua"/>
          <w:color w:val="000000" w:themeColor="text1"/>
          <w:sz w:val="24"/>
          <w:szCs w:val="24"/>
        </w:rPr>
        <w:t>NonCommercial</w:t>
      </w:r>
      <w:proofErr w:type="spellEnd"/>
      <w:r w:rsidRPr="004D3714">
        <w:rPr>
          <w:rFonts w:ascii="Book Antiqua" w:hAnsi="Book Antiqua"/>
          <w:color w:val="000000" w:themeColor="text1"/>
          <w:sz w:val="24"/>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778A281A" w14:textId="77777777" w:rsidR="00AE392E" w:rsidRPr="004D3714" w:rsidRDefault="00AE392E" w:rsidP="004D3714">
      <w:pPr>
        <w:adjustRightInd w:val="0"/>
        <w:snapToGrid w:val="0"/>
        <w:spacing w:line="360" w:lineRule="auto"/>
        <w:rPr>
          <w:rFonts w:ascii="Book Antiqua" w:hAnsi="Book Antiqua" w:cstheme="minorHAnsi"/>
          <w:b/>
          <w:bCs/>
          <w:color w:val="000000" w:themeColor="text1"/>
          <w:sz w:val="24"/>
          <w:szCs w:val="24"/>
          <w:lang w:val="en-GB" w:eastAsia="zh-CN"/>
        </w:rPr>
      </w:pPr>
    </w:p>
    <w:p w14:paraId="0A3158D2" w14:textId="0D2A206E" w:rsidR="00AE392E" w:rsidRPr="004D3714" w:rsidRDefault="00AE392E" w:rsidP="004D3714">
      <w:pPr>
        <w:adjustRightInd w:val="0"/>
        <w:snapToGrid w:val="0"/>
        <w:spacing w:line="360" w:lineRule="auto"/>
        <w:rPr>
          <w:rFonts w:ascii="Book Antiqua" w:eastAsia="SimSun" w:hAnsi="Book Antiqua" w:cs="SimSun"/>
          <w:color w:val="000000" w:themeColor="text1"/>
          <w:sz w:val="24"/>
          <w:szCs w:val="24"/>
          <w:lang w:val="en-GB" w:eastAsia="zh-CN"/>
        </w:rPr>
      </w:pPr>
      <w:r w:rsidRPr="004D3714">
        <w:rPr>
          <w:rFonts w:ascii="Book Antiqua" w:eastAsia="SimSun" w:hAnsi="Book Antiqua" w:cs="SimSun"/>
          <w:b/>
          <w:color w:val="000000" w:themeColor="text1"/>
          <w:sz w:val="24"/>
          <w:szCs w:val="24"/>
          <w:lang w:val="en-GB"/>
        </w:rPr>
        <w:t>Manuscript source:</w:t>
      </w:r>
      <w:r w:rsidRPr="004D3714">
        <w:rPr>
          <w:rFonts w:ascii="Book Antiqua" w:eastAsia="SimSun" w:hAnsi="Book Antiqua" w:cs="SimSun"/>
          <w:color w:val="000000" w:themeColor="text1"/>
          <w:sz w:val="24"/>
          <w:szCs w:val="24"/>
          <w:lang w:val="en-GB"/>
        </w:rPr>
        <w:t> Unsolicited manuscript</w:t>
      </w:r>
    </w:p>
    <w:p w14:paraId="22292F02" w14:textId="77777777" w:rsidR="00AE392E" w:rsidRPr="004D3714" w:rsidRDefault="00AE392E" w:rsidP="004D3714">
      <w:pPr>
        <w:adjustRightInd w:val="0"/>
        <w:snapToGrid w:val="0"/>
        <w:spacing w:line="360" w:lineRule="auto"/>
        <w:rPr>
          <w:rFonts w:ascii="Book Antiqua" w:eastAsia="SimSun" w:hAnsi="Book Antiqua" w:cs="SimSun"/>
          <w:color w:val="000000" w:themeColor="text1"/>
          <w:sz w:val="24"/>
          <w:szCs w:val="24"/>
          <w:lang w:val="en-GB" w:eastAsia="zh-CN"/>
        </w:rPr>
      </w:pPr>
    </w:p>
    <w:p w14:paraId="3E2F0CD8" w14:textId="4E407B9C" w:rsidR="00AE392E" w:rsidRPr="004D3714" w:rsidRDefault="00AE392E" w:rsidP="004D3714">
      <w:pPr>
        <w:snapToGrid w:val="0"/>
        <w:spacing w:line="360" w:lineRule="auto"/>
        <w:rPr>
          <w:rFonts w:ascii="Book Antiqua" w:hAnsi="Book Antiqua"/>
          <w:b/>
          <w:color w:val="000000" w:themeColor="text1"/>
          <w:sz w:val="24"/>
          <w:szCs w:val="24"/>
          <w:lang w:val="en-GB"/>
        </w:rPr>
      </w:pPr>
      <w:r w:rsidRPr="004D3714">
        <w:rPr>
          <w:rFonts w:ascii="Book Antiqua" w:hAnsi="Book Antiqua"/>
          <w:b/>
          <w:color w:val="000000" w:themeColor="text1"/>
          <w:sz w:val="24"/>
          <w:szCs w:val="24"/>
          <w:lang w:val="en-GB"/>
        </w:rPr>
        <w:t>Peer-review started:</w:t>
      </w:r>
      <w:r w:rsidRPr="004D3714">
        <w:rPr>
          <w:rFonts w:ascii="Book Antiqua" w:hAnsi="Book Antiqua"/>
          <w:color w:val="000000" w:themeColor="text1"/>
          <w:sz w:val="24"/>
          <w:szCs w:val="24"/>
          <w:lang w:val="en-GB" w:eastAsia="zh-CN"/>
        </w:rPr>
        <w:t xml:space="preserve"> January 20, 2020</w:t>
      </w:r>
    </w:p>
    <w:p w14:paraId="2E0C8F10" w14:textId="01826AB4" w:rsidR="00AE392E" w:rsidRPr="004D3714" w:rsidRDefault="00AE392E" w:rsidP="004D3714">
      <w:pPr>
        <w:snapToGrid w:val="0"/>
        <w:spacing w:line="360" w:lineRule="auto"/>
        <w:rPr>
          <w:rFonts w:ascii="Book Antiqua" w:hAnsi="Book Antiqua"/>
          <w:b/>
          <w:color w:val="000000" w:themeColor="text1"/>
          <w:sz w:val="24"/>
          <w:szCs w:val="24"/>
          <w:lang w:val="en-GB"/>
        </w:rPr>
      </w:pPr>
      <w:r w:rsidRPr="004D3714">
        <w:rPr>
          <w:rFonts w:ascii="Book Antiqua" w:hAnsi="Book Antiqua"/>
          <w:b/>
          <w:color w:val="000000" w:themeColor="text1"/>
          <w:sz w:val="24"/>
          <w:szCs w:val="24"/>
          <w:lang w:val="en-GB"/>
        </w:rPr>
        <w:t>First decision:</w:t>
      </w:r>
      <w:r w:rsidRPr="004D3714">
        <w:rPr>
          <w:rFonts w:ascii="Book Antiqua" w:hAnsi="Book Antiqua"/>
          <w:color w:val="000000" w:themeColor="text1"/>
          <w:sz w:val="24"/>
          <w:szCs w:val="24"/>
          <w:lang w:val="en-GB" w:eastAsia="zh-CN"/>
        </w:rPr>
        <w:t xml:space="preserve"> April 3, 2020</w:t>
      </w:r>
    </w:p>
    <w:p w14:paraId="32D9356D" w14:textId="77777777" w:rsidR="00AE392E" w:rsidRPr="004D3714" w:rsidRDefault="00AE392E" w:rsidP="004D3714">
      <w:pPr>
        <w:snapToGrid w:val="0"/>
        <w:spacing w:line="360" w:lineRule="auto"/>
        <w:rPr>
          <w:rFonts w:ascii="Book Antiqua" w:hAnsi="Book Antiqua"/>
          <w:color w:val="000000" w:themeColor="text1"/>
          <w:sz w:val="24"/>
          <w:szCs w:val="24"/>
          <w:lang w:val="en-GB" w:eastAsia="zh-CN"/>
        </w:rPr>
      </w:pPr>
      <w:r w:rsidRPr="004D3714">
        <w:rPr>
          <w:rFonts w:ascii="Book Antiqua" w:hAnsi="Book Antiqua"/>
          <w:b/>
          <w:color w:val="000000" w:themeColor="text1"/>
          <w:sz w:val="24"/>
          <w:szCs w:val="24"/>
          <w:lang w:val="en-GB"/>
        </w:rPr>
        <w:t>Article in press:</w:t>
      </w:r>
      <w:r w:rsidRPr="004D3714">
        <w:rPr>
          <w:rFonts w:ascii="Book Antiqua" w:hAnsi="Book Antiqua"/>
          <w:color w:val="000000" w:themeColor="text1"/>
          <w:sz w:val="24"/>
          <w:szCs w:val="24"/>
          <w:lang w:val="en-GB"/>
        </w:rPr>
        <w:t xml:space="preserve"> </w:t>
      </w:r>
    </w:p>
    <w:p w14:paraId="51E35D8E" w14:textId="77777777" w:rsidR="00AE392E" w:rsidRPr="004D3714" w:rsidRDefault="00AE392E" w:rsidP="004D3714">
      <w:pPr>
        <w:snapToGrid w:val="0"/>
        <w:spacing w:line="360" w:lineRule="auto"/>
        <w:rPr>
          <w:rFonts w:ascii="Book Antiqua" w:hAnsi="Book Antiqua"/>
          <w:color w:val="000000" w:themeColor="text1"/>
          <w:sz w:val="24"/>
          <w:szCs w:val="24"/>
          <w:lang w:val="en-GB" w:eastAsia="zh-CN"/>
        </w:rPr>
      </w:pPr>
    </w:p>
    <w:p w14:paraId="1A88EAF4" w14:textId="33F21365" w:rsidR="00AE392E" w:rsidRPr="004D3714" w:rsidRDefault="00AE392E" w:rsidP="004D3714">
      <w:pPr>
        <w:snapToGrid w:val="0"/>
        <w:spacing w:line="360" w:lineRule="auto"/>
        <w:rPr>
          <w:rFonts w:ascii="Book Antiqua" w:eastAsia="SimSun" w:hAnsi="Book Antiqua" w:cs="Helvetica"/>
          <w:b/>
          <w:color w:val="000000" w:themeColor="text1"/>
          <w:sz w:val="24"/>
          <w:szCs w:val="24"/>
        </w:rPr>
      </w:pPr>
      <w:r w:rsidRPr="004D3714">
        <w:rPr>
          <w:rFonts w:ascii="Book Antiqua" w:eastAsia="SimSun" w:hAnsi="Book Antiqua" w:cs="Helvetica"/>
          <w:b/>
          <w:color w:val="000000" w:themeColor="text1"/>
          <w:sz w:val="24"/>
          <w:szCs w:val="24"/>
        </w:rPr>
        <w:t xml:space="preserve">Specialty type: </w:t>
      </w:r>
      <w:r w:rsidRPr="004D3714">
        <w:rPr>
          <w:rFonts w:ascii="Book Antiqua" w:eastAsia="Microsoft YaHei" w:hAnsi="Book Antiqua" w:cs="SimSun"/>
          <w:color w:val="000000" w:themeColor="text1"/>
          <w:sz w:val="24"/>
          <w:szCs w:val="24"/>
        </w:rPr>
        <w:t>Oncology</w:t>
      </w:r>
    </w:p>
    <w:p w14:paraId="11AA485E" w14:textId="5C60B3CE" w:rsidR="00AE392E" w:rsidRPr="004D3714" w:rsidRDefault="00AE392E" w:rsidP="004D3714">
      <w:pPr>
        <w:snapToGrid w:val="0"/>
        <w:spacing w:line="360" w:lineRule="auto"/>
        <w:rPr>
          <w:rFonts w:ascii="Book Antiqua" w:eastAsia="SimSun" w:hAnsi="Book Antiqua" w:cs="Helvetica"/>
          <w:b/>
          <w:color w:val="000000" w:themeColor="text1"/>
          <w:sz w:val="24"/>
          <w:szCs w:val="24"/>
        </w:rPr>
      </w:pPr>
      <w:r w:rsidRPr="004D3714">
        <w:rPr>
          <w:rFonts w:ascii="Book Antiqua" w:hAnsi="Book Antiqua" w:cs="SimSun"/>
          <w:b/>
          <w:color w:val="000000" w:themeColor="text1"/>
          <w:sz w:val="24"/>
          <w:szCs w:val="24"/>
          <w:lang w:eastAsia="zh-CN"/>
        </w:rPr>
        <w:t>Country/Territory</w:t>
      </w:r>
      <w:r w:rsidRPr="004D3714">
        <w:rPr>
          <w:rFonts w:ascii="Book Antiqua" w:eastAsia="SimSun" w:hAnsi="Book Antiqua" w:cs="Helvetica"/>
          <w:b/>
          <w:color w:val="000000" w:themeColor="text1"/>
          <w:sz w:val="24"/>
          <w:szCs w:val="24"/>
        </w:rPr>
        <w:t xml:space="preserve"> of origin: </w:t>
      </w:r>
      <w:r w:rsidRPr="004D3714">
        <w:rPr>
          <w:rFonts w:ascii="Book Antiqua" w:eastAsia="SimSun" w:hAnsi="Book Antiqua"/>
          <w:color w:val="000000" w:themeColor="text1"/>
          <w:sz w:val="24"/>
          <w:szCs w:val="24"/>
        </w:rPr>
        <w:t>Japan</w:t>
      </w:r>
    </w:p>
    <w:p w14:paraId="4CA6FAB1" w14:textId="77777777" w:rsidR="00AE392E" w:rsidRPr="004D3714" w:rsidRDefault="00AE392E" w:rsidP="004D3714">
      <w:pPr>
        <w:adjustRightInd w:val="0"/>
        <w:snapToGrid w:val="0"/>
        <w:spacing w:line="360" w:lineRule="auto"/>
        <w:rPr>
          <w:rFonts w:ascii="Book Antiqua" w:hAnsi="Book Antiqua" w:cs="SimSun"/>
          <w:b/>
          <w:color w:val="000000" w:themeColor="text1"/>
          <w:sz w:val="24"/>
          <w:szCs w:val="24"/>
          <w:lang w:eastAsia="zh-CN"/>
        </w:rPr>
      </w:pPr>
      <w:r w:rsidRPr="004D3714">
        <w:rPr>
          <w:rFonts w:ascii="Book Antiqua" w:hAnsi="Book Antiqua" w:cs="SimSun"/>
          <w:b/>
          <w:color w:val="000000" w:themeColor="text1"/>
          <w:sz w:val="24"/>
          <w:szCs w:val="24"/>
          <w:lang w:eastAsia="zh-CN"/>
        </w:rPr>
        <w:t>Peer-review report’s scientific quality classification</w:t>
      </w:r>
    </w:p>
    <w:p w14:paraId="3CEC2926" w14:textId="77777777" w:rsidR="00AE392E" w:rsidRPr="004D3714" w:rsidRDefault="00AE392E" w:rsidP="004D3714">
      <w:pPr>
        <w:snapToGrid w:val="0"/>
        <w:spacing w:line="360" w:lineRule="auto"/>
        <w:rPr>
          <w:rFonts w:ascii="Book Antiqua" w:eastAsia="SimSun" w:hAnsi="Book Antiqua" w:cs="Helvetica"/>
          <w:color w:val="000000" w:themeColor="text1"/>
          <w:sz w:val="24"/>
          <w:szCs w:val="24"/>
          <w:lang w:eastAsia="zh-CN"/>
        </w:rPr>
      </w:pPr>
      <w:r w:rsidRPr="004D3714">
        <w:rPr>
          <w:rFonts w:ascii="Book Antiqua" w:eastAsia="SimSun" w:hAnsi="Book Antiqua" w:cs="Helvetica"/>
          <w:color w:val="000000" w:themeColor="text1"/>
          <w:sz w:val="24"/>
          <w:szCs w:val="24"/>
        </w:rPr>
        <w:t xml:space="preserve">Grade A (Excellent): </w:t>
      </w:r>
      <w:r w:rsidRPr="004D3714">
        <w:rPr>
          <w:rFonts w:ascii="Book Antiqua" w:eastAsia="SimSun" w:hAnsi="Book Antiqua" w:cs="Helvetica"/>
          <w:color w:val="000000" w:themeColor="text1"/>
          <w:sz w:val="24"/>
          <w:szCs w:val="24"/>
          <w:lang w:eastAsia="zh-CN"/>
        </w:rPr>
        <w:t>0</w:t>
      </w:r>
    </w:p>
    <w:p w14:paraId="4AF37045" w14:textId="77777777" w:rsidR="00AE392E" w:rsidRPr="004D3714" w:rsidRDefault="00AE392E" w:rsidP="004D3714">
      <w:pPr>
        <w:snapToGrid w:val="0"/>
        <w:spacing w:line="360" w:lineRule="auto"/>
        <w:rPr>
          <w:rFonts w:ascii="Book Antiqua" w:eastAsia="SimSun" w:hAnsi="Book Antiqua" w:cs="Helvetica"/>
          <w:color w:val="000000" w:themeColor="text1"/>
          <w:sz w:val="24"/>
          <w:szCs w:val="24"/>
        </w:rPr>
      </w:pPr>
      <w:r w:rsidRPr="004D3714">
        <w:rPr>
          <w:rFonts w:ascii="Book Antiqua" w:eastAsia="SimSun" w:hAnsi="Book Antiqua" w:cs="Helvetica"/>
          <w:color w:val="000000" w:themeColor="text1"/>
          <w:sz w:val="24"/>
          <w:szCs w:val="24"/>
        </w:rPr>
        <w:t>Grade B (Very good): B</w:t>
      </w:r>
    </w:p>
    <w:p w14:paraId="7826DC42" w14:textId="77777777" w:rsidR="00AE392E" w:rsidRPr="004D3714" w:rsidRDefault="00AE392E" w:rsidP="004D3714">
      <w:pPr>
        <w:snapToGrid w:val="0"/>
        <w:spacing w:line="360" w:lineRule="auto"/>
        <w:rPr>
          <w:rFonts w:ascii="Book Antiqua" w:eastAsia="SimSun" w:hAnsi="Book Antiqua" w:cs="Helvetica"/>
          <w:color w:val="000000" w:themeColor="text1"/>
          <w:sz w:val="24"/>
          <w:szCs w:val="24"/>
        </w:rPr>
      </w:pPr>
      <w:r w:rsidRPr="004D3714">
        <w:rPr>
          <w:rFonts w:ascii="Book Antiqua" w:eastAsia="SimSun" w:hAnsi="Book Antiqua" w:cs="Helvetica"/>
          <w:color w:val="000000" w:themeColor="text1"/>
          <w:sz w:val="24"/>
          <w:szCs w:val="24"/>
        </w:rPr>
        <w:t>Grade C (Good): C</w:t>
      </w:r>
    </w:p>
    <w:p w14:paraId="05DCBDFA" w14:textId="77777777" w:rsidR="00AE392E" w:rsidRPr="004D3714" w:rsidRDefault="00AE392E" w:rsidP="004D3714">
      <w:pPr>
        <w:snapToGrid w:val="0"/>
        <w:spacing w:line="360" w:lineRule="auto"/>
        <w:rPr>
          <w:rFonts w:ascii="Book Antiqua" w:eastAsia="SimSun" w:hAnsi="Book Antiqua" w:cs="Helvetica"/>
          <w:color w:val="000000" w:themeColor="text1"/>
          <w:sz w:val="24"/>
          <w:szCs w:val="24"/>
        </w:rPr>
      </w:pPr>
      <w:r w:rsidRPr="004D3714">
        <w:rPr>
          <w:rFonts w:ascii="Book Antiqua" w:eastAsia="SimSun" w:hAnsi="Book Antiqua" w:cs="Helvetica"/>
          <w:color w:val="000000" w:themeColor="text1"/>
          <w:sz w:val="24"/>
          <w:szCs w:val="24"/>
        </w:rPr>
        <w:t xml:space="preserve">Grade D (Fair): 0 </w:t>
      </w:r>
    </w:p>
    <w:p w14:paraId="0070C5D0" w14:textId="77777777" w:rsidR="00AE392E" w:rsidRPr="004D3714" w:rsidRDefault="00AE392E" w:rsidP="004D3714">
      <w:pPr>
        <w:snapToGrid w:val="0"/>
        <w:spacing w:line="360" w:lineRule="auto"/>
        <w:rPr>
          <w:rFonts w:ascii="Book Antiqua" w:hAnsi="Book Antiqua" w:cs="Calibri"/>
          <w:noProof/>
          <w:color w:val="000000" w:themeColor="text1"/>
          <w:sz w:val="24"/>
          <w:szCs w:val="24"/>
        </w:rPr>
      </w:pPr>
      <w:r w:rsidRPr="004D3714">
        <w:rPr>
          <w:rFonts w:ascii="Book Antiqua" w:eastAsia="SimSun" w:hAnsi="Book Antiqua" w:cs="Helvetica"/>
          <w:color w:val="000000" w:themeColor="text1"/>
          <w:sz w:val="24"/>
          <w:szCs w:val="24"/>
        </w:rPr>
        <w:t>Grade E (Poor): 0</w:t>
      </w:r>
    </w:p>
    <w:p w14:paraId="01617390" w14:textId="77777777" w:rsidR="00AE392E" w:rsidRPr="004D3714" w:rsidRDefault="00AE392E" w:rsidP="004D3714">
      <w:pPr>
        <w:pStyle w:val="ListParagraph"/>
        <w:snapToGrid w:val="0"/>
        <w:spacing w:line="360" w:lineRule="auto"/>
        <w:rPr>
          <w:rFonts w:ascii="Book Antiqua" w:hAnsi="Book Antiqua" w:cs="Calibri"/>
          <w:noProof/>
          <w:color w:val="000000" w:themeColor="text1"/>
          <w:sz w:val="24"/>
          <w:szCs w:val="24"/>
          <w:lang w:val="en-GB" w:eastAsia="zh-CN"/>
        </w:rPr>
      </w:pPr>
    </w:p>
    <w:p w14:paraId="129B1B3B" w14:textId="4A61C92C" w:rsidR="00AE392E" w:rsidRPr="004D3714" w:rsidRDefault="00AE392E" w:rsidP="004D3714">
      <w:pPr>
        <w:widowControl/>
        <w:snapToGrid w:val="0"/>
        <w:spacing w:line="360" w:lineRule="auto"/>
        <w:rPr>
          <w:rFonts w:ascii="Book Antiqua" w:eastAsia="SimSun" w:hAnsi="Book Antiqua" w:cs="SimSun"/>
          <w:color w:val="000000" w:themeColor="text1"/>
          <w:kern w:val="0"/>
          <w:sz w:val="24"/>
          <w:szCs w:val="24"/>
          <w:lang w:eastAsia="zh-CN"/>
        </w:rPr>
      </w:pPr>
      <w:r w:rsidRPr="004D3714">
        <w:rPr>
          <w:rFonts w:ascii="Book Antiqua" w:hAnsi="Book Antiqua"/>
          <w:b/>
          <w:color w:val="000000" w:themeColor="text1"/>
          <w:sz w:val="24"/>
          <w:szCs w:val="24"/>
        </w:rPr>
        <w:lastRenderedPageBreak/>
        <w:t xml:space="preserve">P-Reviewer: </w:t>
      </w:r>
      <w:proofErr w:type="spellStart"/>
      <w:r w:rsidRPr="004D3714">
        <w:rPr>
          <w:rFonts w:ascii="Book Antiqua" w:eastAsia="SimSun" w:hAnsi="Book Antiqua" w:cs="SimSun"/>
          <w:color w:val="000000" w:themeColor="text1"/>
          <w:kern w:val="0"/>
          <w:sz w:val="24"/>
          <w:szCs w:val="24"/>
          <w:shd w:val="clear" w:color="auto" w:fill="FFFFFF"/>
          <w:lang w:eastAsia="zh-CN"/>
        </w:rPr>
        <w:t>Gorodetskiy</w:t>
      </w:r>
      <w:proofErr w:type="spellEnd"/>
      <w:r w:rsidRPr="004D3714">
        <w:rPr>
          <w:rFonts w:ascii="Book Antiqua" w:eastAsia="SimSun" w:hAnsi="Book Antiqua" w:cs="SimSun"/>
          <w:color w:val="000000" w:themeColor="text1"/>
          <w:kern w:val="0"/>
          <w:sz w:val="24"/>
          <w:szCs w:val="24"/>
          <w:shd w:val="clear" w:color="auto" w:fill="FFFFFF"/>
          <w:lang w:eastAsia="zh-CN"/>
        </w:rPr>
        <w:t xml:space="preserve"> V, Hu B</w:t>
      </w:r>
      <w:r w:rsidRPr="004D3714">
        <w:rPr>
          <w:rFonts w:ascii="Book Antiqua" w:hAnsi="Book Antiqua"/>
          <w:color w:val="000000" w:themeColor="text1"/>
          <w:sz w:val="24"/>
          <w:szCs w:val="24"/>
        </w:rPr>
        <w:t xml:space="preserve"> </w:t>
      </w:r>
      <w:r w:rsidRPr="004D3714">
        <w:rPr>
          <w:rFonts w:ascii="Book Antiqua" w:hAnsi="Book Antiqua"/>
          <w:b/>
          <w:color w:val="000000" w:themeColor="text1"/>
          <w:sz w:val="24"/>
          <w:szCs w:val="24"/>
        </w:rPr>
        <w:t xml:space="preserve">S-Editor: </w:t>
      </w:r>
      <w:r w:rsidRPr="004D3714">
        <w:rPr>
          <w:rFonts w:ascii="Book Antiqua" w:hAnsi="Book Antiqua"/>
          <w:bCs/>
          <w:color w:val="000000" w:themeColor="text1"/>
          <w:sz w:val="24"/>
          <w:szCs w:val="24"/>
        </w:rPr>
        <w:t>Dou Y</w:t>
      </w:r>
      <w:r w:rsidRPr="004D3714">
        <w:rPr>
          <w:rFonts w:ascii="Book Antiqua" w:hAnsi="Book Antiqua"/>
          <w:b/>
          <w:color w:val="000000" w:themeColor="text1"/>
          <w:sz w:val="24"/>
          <w:szCs w:val="24"/>
        </w:rPr>
        <w:t xml:space="preserve"> L-Editor: E-Editor: </w:t>
      </w:r>
    </w:p>
    <w:p w14:paraId="4B4EF068" w14:textId="77777777" w:rsidR="00AE392E" w:rsidRPr="004D3714" w:rsidRDefault="00AE392E" w:rsidP="004D3714">
      <w:pPr>
        <w:widowControl/>
        <w:snapToGrid w:val="0"/>
        <w:spacing w:line="360" w:lineRule="auto"/>
        <w:rPr>
          <w:rFonts w:ascii="Book Antiqua" w:hAnsi="Book Antiqua"/>
          <w:b/>
          <w:color w:val="000000" w:themeColor="text1"/>
          <w:sz w:val="24"/>
          <w:szCs w:val="24"/>
        </w:rPr>
      </w:pPr>
      <w:bookmarkStart w:id="5" w:name="_Hlk29763753"/>
      <w:r w:rsidRPr="004D3714">
        <w:rPr>
          <w:rFonts w:ascii="Book Antiqua" w:hAnsi="Book Antiqua"/>
          <w:b/>
          <w:color w:val="000000" w:themeColor="text1"/>
          <w:sz w:val="24"/>
          <w:szCs w:val="24"/>
        </w:rPr>
        <w:br w:type="page"/>
      </w:r>
    </w:p>
    <w:p w14:paraId="65A7845B" w14:textId="1D7C7987" w:rsidR="00AE392E" w:rsidRPr="004D3714" w:rsidRDefault="00AE392E" w:rsidP="004D3714">
      <w:pPr>
        <w:adjustRightInd w:val="0"/>
        <w:snapToGrid w:val="0"/>
        <w:spacing w:line="360" w:lineRule="auto"/>
        <w:rPr>
          <w:rFonts w:ascii="Book Antiqua" w:hAnsi="Book Antiqua"/>
          <w:b/>
          <w:color w:val="000000" w:themeColor="text1"/>
          <w:sz w:val="24"/>
          <w:szCs w:val="24"/>
          <w:lang w:eastAsia="zh-CN"/>
        </w:rPr>
      </w:pPr>
      <w:r w:rsidRPr="004D3714">
        <w:rPr>
          <w:rFonts w:ascii="Book Antiqua" w:hAnsi="Book Antiqua"/>
          <w:b/>
          <w:color w:val="000000" w:themeColor="text1"/>
          <w:sz w:val="24"/>
          <w:szCs w:val="24"/>
        </w:rPr>
        <w:lastRenderedPageBreak/>
        <w:t>Figure Legends</w:t>
      </w:r>
    </w:p>
    <w:p w14:paraId="551526EA" w14:textId="77777777" w:rsidR="00AE392E" w:rsidRPr="004D3714" w:rsidRDefault="00AE392E" w:rsidP="004D3714">
      <w:pPr>
        <w:snapToGrid w:val="0"/>
        <w:spacing w:line="360" w:lineRule="auto"/>
        <w:outlineLvl w:val="0"/>
        <w:rPr>
          <w:rFonts w:ascii="Book Antiqua" w:hAnsi="Book Antiqua" w:cs="Times New Roman"/>
          <w:b/>
          <w:color w:val="000000" w:themeColor="text1"/>
          <w:sz w:val="24"/>
          <w:szCs w:val="24"/>
        </w:rPr>
      </w:pPr>
      <w:r w:rsidRPr="004D3714">
        <w:rPr>
          <w:rFonts w:ascii="Book Antiqua" w:hAnsi="Book Antiqua" w:cs="Times New Roman"/>
          <w:b/>
          <w:noProof/>
          <w:color w:val="000000" w:themeColor="text1"/>
          <w:sz w:val="24"/>
          <w:szCs w:val="24"/>
          <w:lang w:eastAsia="zh-CN"/>
        </w:rPr>
        <w:drawing>
          <wp:inline distT="0" distB="0" distL="0" distR="0" wp14:anchorId="6437D0A8" wp14:editId="4C4CACF9">
            <wp:extent cx="5724525" cy="4295775"/>
            <wp:effectExtent l="0" t="0" r="9525" b="9525"/>
            <wp:docPr id="1" name="図 1" descr="C:\Users\Teiko\Desktop\IVL投稿準備用\world journal of clinical oncology\提出用\Figur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iko\Desktop\IVL投稿準備用\world journal of clinical oncology\提出用\Figure_1.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14:paraId="60BD0D51" w14:textId="4F512986" w:rsidR="00AE392E" w:rsidRPr="004D3714" w:rsidRDefault="00AE392E" w:rsidP="004D3714">
      <w:pPr>
        <w:snapToGrid w:val="0"/>
        <w:spacing w:line="360" w:lineRule="auto"/>
        <w:outlineLvl w:val="0"/>
        <w:rPr>
          <w:rFonts w:ascii="Book Antiqua" w:eastAsia="MS Mincho" w:hAnsi="Book Antiqua" w:cs="Times New Roman"/>
          <w:color w:val="000000" w:themeColor="text1"/>
          <w:sz w:val="24"/>
          <w:szCs w:val="24"/>
        </w:rPr>
      </w:pPr>
      <w:r w:rsidRPr="004D3714">
        <w:rPr>
          <w:rFonts w:ascii="Book Antiqua" w:eastAsia="MS Mincho" w:hAnsi="Book Antiqua" w:cs="Times New Roman"/>
          <w:b/>
          <w:bCs/>
          <w:color w:val="000000" w:themeColor="text1"/>
          <w:sz w:val="24"/>
          <w:szCs w:val="24"/>
        </w:rPr>
        <w:t xml:space="preserve">Figure 1 Magnetic resonance imaging: T1-weighted imaging. </w:t>
      </w:r>
      <w:r w:rsidRPr="004D3714">
        <w:rPr>
          <w:rFonts w:ascii="Book Antiqua" w:eastAsia="MS Mincho" w:hAnsi="Book Antiqua" w:cs="Times New Roman"/>
          <w:color w:val="000000" w:themeColor="text1"/>
          <w:sz w:val="24"/>
          <w:szCs w:val="24"/>
        </w:rPr>
        <w:t>A and B: At presentation: coronary</w:t>
      </w:r>
      <w:r w:rsidR="009F2F94" w:rsidRPr="004D3714">
        <w:rPr>
          <w:rFonts w:ascii="Book Antiqua" w:eastAsia="MS Mincho" w:hAnsi="Book Antiqua" w:cs="Times New Roman"/>
          <w:color w:val="000000" w:themeColor="text1"/>
          <w:sz w:val="24"/>
          <w:szCs w:val="24"/>
        </w:rPr>
        <w:t xml:space="preserve"> (A)</w:t>
      </w:r>
      <w:r w:rsidRPr="004D3714">
        <w:rPr>
          <w:rFonts w:ascii="Book Antiqua" w:eastAsia="MS Mincho" w:hAnsi="Book Antiqua" w:cs="Times New Roman"/>
          <w:color w:val="000000" w:themeColor="text1"/>
          <w:sz w:val="24"/>
          <w:szCs w:val="24"/>
        </w:rPr>
        <w:t xml:space="preserve"> and sagittal </w:t>
      </w:r>
      <w:r w:rsidR="009F2F94" w:rsidRPr="004D3714">
        <w:rPr>
          <w:rFonts w:ascii="Book Antiqua" w:eastAsia="MS Mincho" w:hAnsi="Book Antiqua" w:cs="Times New Roman"/>
          <w:color w:val="000000" w:themeColor="text1"/>
          <w:sz w:val="24"/>
          <w:szCs w:val="24"/>
        </w:rPr>
        <w:t xml:space="preserve">(B) </w:t>
      </w:r>
      <w:r w:rsidRPr="004D3714">
        <w:rPr>
          <w:rFonts w:ascii="Book Antiqua" w:eastAsia="MS Mincho" w:hAnsi="Book Antiqua" w:cs="Times New Roman"/>
          <w:color w:val="000000" w:themeColor="text1"/>
          <w:sz w:val="24"/>
          <w:szCs w:val="24"/>
        </w:rPr>
        <w:t xml:space="preserve">view magnetic resonance images (MRI) showing an enlarged pituitary gland; C and D: Three months later (after the third cycle of chemotherapy): coronary </w:t>
      </w:r>
      <w:r w:rsidR="009F2F94" w:rsidRPr="004D3714">
        <w:rPr>
          <w:rFonts w:ascii="Book Antiqua" w:eastAsia="MS Mincho" w:hAnsi="Book Antiqua" w:cs="Times New Roman"/>
          <w:color w:val="000000" w:themeColor="text1"/>
          <w:sz w:val="24"/>
          <w:szCs w:val="24"/>
        </w:rPr>
        <w:t xml:space="preserve">(C) </w:t>
      </w:r>
      <w:r w:rsidRPr="004D3714">
        <w:rPr>
          <w:rFonts w:ascii="Book Antiqua" w:eastAsia="MS Mincho" w:hAnsi="Book Antiqua" w:cs="Times New Roman"/>
          <w:color w:val="000000" w:themeColor="text1"/>
          <w:sz w:val="24"/>
          <w:szCs w:val="24"/>
        </w:rPr>
        <w:t xml:space="preserve">and sagittal </w:t>
      </w:r>
      <w:r w:rsidR="009F2F94" w:rsidRPr="004D3714">
        <w:rPr>
          <w:rFonts w:ascii="Book Antiqua" w:eastAsia="MS Mincho" w:hAnsi="Book Antiqua" w:cs="Times New Roman"/>
          <w:color w:val="000000" w:themeColor="text1"/>
          <w:sz w:val="24"/>
          <w:szCs w:val="24"/>
        </w:rPr>
        <w:t>(D</w:t>
      </w:r>
      <w:bookmarkStart w:id="6" w:name="_GoBack"/>
      <w:bookmarkEnd w:id="6"/>
      <w:r w:rsidR="009F2F94" w:rsidRPr="004D3714">
        <w:rPr>
          <w:rFonts w:ascii="Book Antiqua" w:eastAsia="MS Mincho"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view MRI showing substantial mass reduction.</w:t>
      </w:r>
    </w:p>
    <w:p w14:paraId="6C1D9B2F" w14:textId="77777777" w:rsidR="00AE392E" w:rsidRPr="004D3714" w:rsidRDefault="00AE392E" w:rsidP="004D3714">
      <w:pPr>
        <w:snapToGrid w:val="0"/>
        <w:spacing w:line="360" w:lineRule="auto"/>
        <w:outlineLvl w:val="0"/>
        <w:rPr>
          <w:rFonts w:ascii="Book Antiqua" w:hAnsi="Book Antiqua" w:cs="Times New Roman"/>
          <w:b/>
          <w:color w:val="000000" w:themeColor="text1"/>
          <w:sz w:val="24"/>
          <w:szCs w:val="24"/>
        </w:rPr>
      </w:pPr>
      <w:r w:rsidRPr="004D3714">
        <w:rPr>
          <w:rFonts w:ascii="Book Antiqua" w:hAnsi="Book Antiqua" w:cs="Times New Roman"/>
          <w:b/>
          <w:noProof/>
          <w:color w:val="000000" w:themeColor="text1"/>
          <w:sz w:val="24"/>
          <w:szCs w:val="24"/>
          <w:lang w:eastAsia="zh-CN"/>
        </w:rPr>
        <w:lastRenderedPageBreak/>
        <w:drawing>
          <wp:inline distT="0" distB="0" distL="0" distR="0" wp14:anchorId="3494B489" wp14:editId="47DEAAB6">
            <wp:extent cx="5724525" cy="4295775"/>
            <wp:effectExtent l="0" t="0" r="9525" b="9525"/>
            <wp:docPr id="2" name="図 2" descr="C:\Users\Teiko\Desktop\IVL投稿準備用\world journal of clinical oncology\提出用\Figur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iko\Desktop\IVL投稿準備用\world journal of clinical oncology\提出用\Figure_2.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14:paraId="118AD3C0" w14:textId="7C92E985" w:rsidR="00AE392E" w:rsidRPr="004D3714" w:rsidRDefault="00AE392E" w:rsidP="004D3714">
      <w:pPr>
        <w:snapToGrid w:val="0"/>
        <w:spacing w:line="360" w:lineRule="auto"/>
        <w:outlineLvl w:val="0"/>
        <w:rPr>
          <w:rFonts w:ascii="Book Antiqua" w:eastAsia="MS Mincho" w:hAnsi="Book Antiqua" w:cs="Times New Roman"/>
          <w:color w:val="000000" w:themeColor="text1"/>
          <w:sz w:val="24"/>
          <w:szCs w:val="24"/>
        </w:rPr>
      </w:pPr>
      <w:r w:rsidRPr="004D3714">
        <w:rPr>
          <w:rFonts w:ascii="Book Antiqua" w:eastAsia="MS Mincho" w:hAnsi="Book Antiqua" w:cs="Times New Roman"/>
          <w:b/>
          <w:bCs/>
          <w:color w:val="000000" w:themeColor="text1"/>
          <w:sz w:val="24"/>
          <w:szCs w:val="24"/>
        </w:rPr>
        <w:t xml:space="preserve">Figure 2 Bone marrow aspiration showing </w:t>
      </w:r>
      <w:proofErr w:type="spellStart"/>
      <w:r w:rsidRPr="004D3714">
        <w:rPr>
          <w:rFonts w:ascii="Book Antiqua" w:eastAsia="MS Mincho" w:hAnsi="Book Antiqua" w:cs="Times New Roman"/>
          <w:b/>
          <w:bCs/>
          <w:color w:val="000000" w:themeColor="text1"/>
          <w:sz w:val="24"/>
          <w:szCs w:val="24"/>
        </w:rPr>
        <w:t>hemophagocytosis</w:t>
      </w:r>
      <w:proofErr w:type="spellEnd"/>
      <w:r w:rsidRPr="004D3714">
        <w:rPr>
          <w:rFonts w:ascii="Book Antiqua" w:eastAsia="MS Mincho" w:hAnsi="Book Antiqua" w:cs="Times New Roman"/>
          <w:b/>
          <w:bCs/>
          <w:color w:val="000000" w:themeColor="text1"/>
          <w:sz w:val="24"/>
          <w:szCs w:val="24"/>
        </w:rPr>
        <w:t xml:space="preserve"> (designated by an arrow). </w:t>
      </w:r>
      <w:r w:rsidR="009F2F94" w:rsidRPr="004D3714">
        <w:rPr>
          <w:rFonts w:ascii="Book Antiqua" w:eastAsia="MS Mincho" w:hAnsi="Book Antiqua" w:cs="Times New Roman"/>
          <w:color w:val="000000" w:themeColor="text1"/>
          <w:sz w:val="24"/>
          <w:szCs w:val="24"/>
        </w:rPr>
        <w:t xml:space="preserve">A and B: </w:t>
      </w:r>
      <w:r w:rsidRPr="004D3714">
        <w:rPr>
          <w:rFonts w:ascii="Book Antiqua" w:eastAsia="MS Mincho" w:hAnsi="Book Antiqua" w:cs="Times New Roman"/>
          <w:color w:val="000000" w:themeColor="text1"/>
          <w:sz w:val="24"/>
          <w:szCs w:val="24"/>
        </w:rPr>
        <w:t>Wright and Giemsa staining at</w:t>
      </w:r>
      <w:r w:rsidR="009F2F94" w:rsidRPr="004D3714">
        <w:rPr>
          <w:rFonts w:ascii="Book Antiqua" w:eastAsia="MS Mincho"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 xml:space="preserve">×400 </w:t>
      </w:r>
      <w:r w:rsidR="009F2F94" w:rsidRPr="004D3714">
        <w:rPr>
          <w:rFonts w:ascii="Book Antiqua" w:eastAsia="MS Mincho" w:hAnsi="Book Antiqua" w:cs="Times New Roman"/>
          <w:color w:val="000000" w:themeColor="text1"/>
          <w:sz w:val="24"/>
          <w:szCs w:val="24"/>
        </w:rPr>
        <w:t xml:space="preserve">(A) </w:t>
      </w:r>
      <w:r w:rsidRPr="004D3714">
        <w:rPr>
          <w:rFonts w:ascii="Book Antiqua" w:eastAsia="MS Mincho" w:hAnsi="Book Antiqua" w:cs="Times New Roman"/>
          <w:color w:val="000000" w:themeColor="text1"/>
          <w:sz w:val="24"/>
          <w:szCs w:val="24"/>
        </w:rPr>
        <w:t>and</w:t>
      </w:r>
      <w:r w:rsidR="009F2F94" w:rsidRPr="004D3714">
        <w:rPr>
          <w:rFonts w:ascii="Book Antiqua" w:eastAsia="MS Mincho"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 xml:space="preserve">×1000 </w:t>
      </w:r>
      <w:r w:rsidR="009F2F94" w:rsidRPr="004D3714">
        <w:rPr>
          <w:rFonts w:ascii="Book Antiqua" w:eastAsia="MS Mincho" w:hAnsi="Book Antiqua" w:cs="Times New Roman"/>
          <w:color w:val="000000" w:themeColor="text1"/>
          <w:sz w:val="24"/>
          <w:szCs w:val="24"/>
        </w:rPr>
        <w:t xml:space="preserve">(B) </w:t>
      </w:r>
      <w:r w:rsidRPr="004D3714">
        <w:rPr>
          <w:rFonts w:ascii="Book Antiqua" w:eastAsia="MS Mincho" w:hAnsi="Book Antiqua" w:cs="Times New Roman"/>
          <w:color w:val="000000" w:themeColor="text1"/>
          <w:sz w:val="24"/>
          <w:szCs w:val="24"/>
        </w:rPr>
        <w:t>magnification.</w:t>
      </w:r>
    </w:p>
    <w:p w14:paraId="15EA1763" w14:textId="77777777" w:rsidR="00AE392E" w:rsidRPr="004D3714" w:rsidRDefault="00AE392E" w:rsidP="004D3714">
      <w:pPr>
        <w:snapToGrid w:val="0"/>
        <w:spacing w:line="360" w:lineRule="auto"/>
        <w:outlineLvl w:val="0"/>
        <w:rPr>
          <w:rFonts w:ascii="Book Antiqua" w:eastAsia="MS Mincho" w:hAnsi="Book Antiqua" w:cs="Times New Roman"/>
          <w:color w:val="000000" w:themeColor="text1"/>
          <w:sz w:val="24"/>
          <w:szCs w:val="24"/>
        </w:rPr>
      </w:pPr>
    </w:p>
    <w:p w14:paraId="3B0002A6" w14:textId="77777777" w:rsidR="00AE392E" w:rsidRPr="004D3714" w:rsidRDefault="00AE392E" w:rsidP="004D3714">
      <w:pPr>
        <w:snapToGrid w:val="0"/>
        <w:spacing w:line="360" w:lineRule="auto"/>
        <w:outlineLvl w:val="0"/>
        <w:rPr>
          <w:rFonts w:ascii="Book Antiqua" w:hAnsi="Book Antiqua" w:cs="Times New Roman"/>
          <w:b/>
          <w:color w:val="000000" w:themeColor="text1"/>
          <w:sz w:val="24"/>
          <w:szCs w:val="24"/>
        </w:rPr>
      </w:pPr>
      <w:r w:rsidRPr="004D3714">
        <w:rPr>
          <w:rFonts w:ascii="Book Antiqua" w:hAnsi="Book Antiqua" w:cs="Times New Roman"/>
          <w:b/>
          <w:noProof/>
          <w:color w:val="000000" w:themeColor="text1"/>
          <w:sz w:val="24"/>
          <w:szCs w:val="24"/>
          <w:lang w:eastAsia="zh-CN"/>
        </w:rPr>
        <w:lastRenderedPageBreak/>
        <w:drawing>
          <wp:inline distT="0" distB="0" distL="0" distR="0" wp14:anchorId="4447D1C6" wp14:editId="1247619D">
            <wp:extent cx="5724525" cy="4295775"/>
            <wp:effectExtent l="0" t="0" r="9525" b="9525"/>
            <wp:docPr id="3" name="図 3" descr="C:\Users\Teiko\Desktop\IVL投稿準備用\world journal of clinical oncology\提出用\Figur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iko\Desktop\IVL投稿準備用\world journal of clinical oncology\提出用\Figure_3.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14:paraId="4C11DC28" w14:textId="4E53A247" w:rsidR="00AE392E" w:rsidRPr="004D3714" w:rsidRDefault="00AE392E" w:rsidP="004D3714">
      <w:pPr>
        <w:snapToGrid w:val="0"/>
        <w:spacing w:line="360" w:lineRule="auto"/>
        <w:outlineLvl w:val="0"/>
        <w:rPr>
          <w:rFonts w:ascii="Book Antiqua" w:hAnsi="Book Antiqua" w:cs="Times New Roman"/>
          <w:b/>
          <w:color w:val="000000" w:themeColor="text1"/>
          <w:sz w:val="24"/>
          <w:szCs w:val="24"/>
        </w:rPr>
      </w:pPr>
      <w:r w:rsidRPr="004D3714">
        <w:rPr>
          <w:rFonts w:ascii="Book Antiqua" w:eastAsia="MS Mincho" w:hAnsi="Book Antiqua" w:cs="Times New Roman"/>
          <w:b/>
          <w:bCs/>
          <w:color w:val="000000" w:themeColor="text1"/>
          <w:sz w:val="24"/>
          <w:szCs w:val="24"/>
        </w:rPr>
        <w:t xml:space="preserve">Figure 3 </w:t>
      </w:r>
      <w:r w:rsidR="005428CB" w:rsidRPr="004D3714">
        <w:rPr>
          <w:rFonts w:ascii="Book Antiqua" w:eastAsia="MS Mincho" w:hAnsi="Book Antiqua" w:cs="Times New Roman"/>
          <w:b/>
          <w:bCs/>
          <w:color w:val="000000" w:themeColor="text1"/>
          <w:sz w:val="24"/>
          <w:szCs w:val="24"/>
        </w:rPr>
        <w:t xml:space="preserve">Hematoxylin and eosin. </w:t>
      </w:r>
      <w:r w:rsidR="005428CB" w:rsidRPr="004D3714">
        <w:rPr>
          <w:rFonts w:ascii="Book Antiqua" w:eastAsia="MS Mincho" w:hAnsi="Book Antiqua" w:cs="Times New Roman"/>
          <w:color w:val="000000" w:themeColor="text1"/>
          <w:sz w:val="24"/>
          <w:szCs w:val="24"/>
        </w:rPr>
        <w:t>A and B:</w:t>
      </w:r>
      <w:r w:rsidR="005428CB" w:rsidRPr="004D3714">
        <w:rPr>
          <w:rFonts w:ascii="Book Antiqua" w:eastAsia="MS Mincho" w:hAnsi="Book Antiqua" w:cs="Times New Roman"/>
          <w:b/>
          <w:bCs/>
          <w:color w:val="000000" w:themeColor="text1"/>
          <w:sz w:val="24"/>
          <w:szCs w:val="24"/>
        </w:rPr>
        <w:t xml:space="preserve"> </w:t>
      </w:r>
      <w:r w:rsidRPr="004D3714">
        <w:rPr>
          <w:rFonts w:ascii="Book Antiqua" w:eastAsia="MS Mincho" w:hAnsi="Book Antiqua" w:cs="Times New Roman"/>
          <w:color w:val="000000" w:themeColor="text1"/>
          <w:sz w:val="24"/>
          <w:szCs w:val="24"/>
        </w:rPr>
        <w:t>Histopathology of intravascular lymphoma by random skin biopsy: the arrows indicate lymphoma cells seen within the lumen of small vessels: hematoxylin and eosin stain at</w:t>
      </w:r>
      <w:r w:rsidR="005428CB" w:rsidRPr="004D3714">
        <w:rPr>
          <w:rFonts w:ascii="Book Antiqua" w:eastAsia="MS Mincho"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 xml:space="preserve">×400 </w:t>
      </w:r>
      <w:r w:rsidR="005428CB" w:rsidRPr="004D3714">
        <w:rPr>
          <w:rFonts w:ascii="Book Antiqua" w:eastAsia="MS Mincho" w:hAnsi="Book Antiqua" w:cs="Times New Roman"/>
          <w:color w:val="000000" w:themeColor="text1"/>
          <w:sz w:val="24"/>
          <w:szCs w:val="24"/>
        </w:rPr>
        <w:t xml:space="preserve">(A) </w:t>
      </w:r>
      <w:r w:rsidRPr="004D3714">
        <w:rPr>
          <w:rFonts w:ascii="Book Antiqua" w:eastAsia="MS Mincho" w:hAnsi="Book Antiqua" w:cs="Times New Roman"/>
          <w:color w:val="000000" w:themeColor="text1"/>
          <w:sz w:val="24"/>
          <w:szCs w:val="24"/>
        </w:rPr>
        <w:t>and</w:t>
      </w:r>
      <w:r w:rsidR="005428CB" w:rsidRPr="004D3714">
        <w:rPr>
          <w:rFonts w:ascii="Book Antiqua" w:eastAsia="MS Mincho"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 xml:space="preserve">×1000 </w:t>
      </w:r>
      <w:r w:rsidR="005428CB" w:rsidRPr="004D3714">
        <w:rPr>
          <w:rFonts w:ascii="Book Antiqua" w:eastAsia="MS Mincho" w:hAnsi="Book Antiqua" w:cs="Times New Roman"/>
          <w:color w:val="000000" w:themeColor="text1"/>
          <w:sz w:val="24"/>
          <w:szCs w:val="24"/>
        </w:rPr>
        <w:t xml:space="preserve">(B) </w:t>
      </w:r>
      <w:r w:rsidRPr="004D3714">
        <w:rPr>
          <w:rFonts w:ascii="Book Antiqua" w:eastAsia="MS Mincho" w:hAnsi="Book Antiqua" w:cs="Times New Roman"/>
          <w:color w:val="000000" w:themeColor="text1"/>
          <w:sz w:val="24"/>
          <w:szCs w:val="24"/>
        </w:rPr>
        <w:t>magnification.</w:t>
      </w:r>
    </w:p>
    <w:p w14:paraId="2548867F" w14:textId="77777777" w:rsidR="00AE392E" w:rsidRPr="004D3714" w:rsidRDefault="00AE392E" w:rsidP="004D3714">
      <w:pPr>
        <w:widowControl/>
        <w:snapToGrid w:val="0"/>
        <w:spacing w:line="360" w:lineRule="auto"/>
        <w:rPr>
          <w:rFonts w:ascii="Book Antiqua" w:hAnsi="Book Antiqua" w:cs="Times New Roman"/>
          <w:b/>
          <w:color w:val="000000" w:themeColor="text1"/>
          <w:sz w:val="24"/>
          <w:szCs w:val="24"/>
        </w:rPr>
      </w:pPr>
      <w:r w:rsidRPr="004D3714">
        <w:rPr>
          <w:rFonts w:ascii="Book Antiqua" w:hAnsi="Book Antiqua" w:cs="Times New Roman"/>
          <w:b/>
          <w:color w:val="000000" w:themeColor="text1"/>
          <w:sz w:val="24"/>
          <w:szCs w:val="24"/>
        </w:rPr>
        <w:br w:type="page"/>
      </w:r>
    </w:p>
    <w:p w14:paraId="32FEC876" w14:textId="30EE5C62" w:rsidR="008E4337" w:rsidRPr="004D3714" w:rsidRDefault="00902FE8" w:rsidP="004D3714">
      <w:pPr>
        <w:snapToGrid w:val="0"/>
        <w:spacing w:line="360" w:lineRule="auto"/>
        <w:rPr>
          <w:rFonts w:ascii="Book Antiqua" w:hAnsi="Book Antiqua" w:cs="Times New Roman"/>
          <w:b/>
          <w:color w:val="000000" w:themeColor="text1"/>
          <w:sz w:val="24"/>
          <w:szCs w:val="24"/>
        </w:rPr>
      </w:pPr>
      <w:r w:rsidRPr="004D3714">
        <w:rPr>
          <w:rFonts w:ascii="Book Antiqua" w:hAnsi="Book Antiqua" w:cs="Times New Roman"/>
          <w:b/>
          <w:color w:val="000000" w:themeColor="text1"/>
          <w:sz w:val="24"/>
          <w:szCs w:val="24"/>
        </w:rPr>
        <w:lastRenderedPageBreak/>
        <w:t>Table 1 Hormonal levels before and during/after chemotherapy</w:t>
      </w:r>
      <w:bookmarkEnd w:id="5"/>
    </w:p>
    <w:tbl>
      <w:tblPr>
        <w:tblW w:w="9446" w:type="dxa"/>
        <w:tblInd w:w="-925" w:type="dxa"/>
        <w:tblCellMar>
          <w:left w:w="99" w:type="dxa"/>
          <w:right w:w="99" w:type="dxa"/>
        </w:tblCellMar>
        <w:tblLook w:val="04A0" w:firstRow="1" w:lastRow="0" w:firstColumn="1" w:lastColumn="0" w:noHBand="0" w:noVBand="1"/>
      </w:tblPr>
      <w:tblGrid>
        <w:gridCol w:w="2097"/>
        <w:gridCol w:w="1566"/>
        <w:gridCol w:w="1572"/>
        <w:gridCol w:w="1572"/>
        <w:gridCol w:w="1572"/>
        <w:gridCol w:w="1572"/>
      </w:tblGrid>
      <w:tr w:rsidR="009F2F94" w:rsidRPr="004D3714" w14:paraId="69C0BD09" w14:textId="77777777" w:rsidTr="00AE392E">
        <w:trPr>
          <w:trHeight w:val="252"/>
        </w:trPr>
        <w:tc>
          <w:tcPr>
            <w:tcW w:w="1998" w:type="dxa"/>
            <w:vMerge w:val="restart"/>
            <w:tcBorders>
              <w:top w:val="single" w:sz="4" w:space="0" w:color="auto"/>
              <w:left w:val="nil"/>
              <w:right w:val="nil"/>
            </w:tcBorders>
            <w:shd w:val="clear" w:color="auto" w:fill="auto"/>
            <w:noWrap/>
            <w:vAlign w:val="center"/>
            <w:hideMark/>
          </w:tcPr>
          <w:p w14:paraId="735D3007"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r w:rsidRPr="004D3714">
              <w:rPr>
                <w:rFonts w:ascii="Book Antiqua" w:eastAsia="MS PGothic" w:hAnsi="Book Antiqua" w:cs="Times New Roman"/>
                <w:b/>
                <w:bCs/>
                <w:color w:val="000000" w:themeColor="text1"/>
                <w:kern w:val="0"/>
                <w:sz w:val="24"/>
                <w:szCs w:val="24"/>
              </w:rPr>
              <w:t>Hormone</w:t>
            </w:r>
          </w:p>
        </w:tc>
        <w:tc>
          <w:tcPr>
            <w:tcW w:w="1752" w:type="dxa"/>
            <w:vMerge w:val="restart"/>
            <w:tcBorders>
              <w:top w:val="single" w:sz="4" w:space="0" w:color="auto"/>
              <w:left w:val="nil"/>
              <w:right w:val="nil"/>
            </w:tcBorders>
            <w:shd w:val="clear" w:color="auto" w:fill="auto"/>
            <w:noWrap/>
            <w:vAlign w:val="center"/>
            <w:hideMark/>
          </w:tcPr>
          <w:p w14:paraId="59088297"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r w:rsidRPr="004D3714">
              <w:rPr>
                <w:rFonts w:ascii="Book Antiqua" w:eastAsia="MS PGothic" w:hAnsi="Book Antiqua" w:cs="Times New Roman"/>
                <w:b/>
                <w:bCs/>
                <w:color w:val="000000" w:themeColor="text1"/>
                <w:kern w:val="0"/>
                <w:sz w:val="24"/>
                <w:szCs w:val="24"/>
              </w:rPr>
              <w:t>Normal range</w:t>
            </w:r>
          </w:p>
        </w:tc>
        <w:tc>
          <w:tcPr>
            <w:tcW w:w="1424" w:type="dxa"/>
            <w:vMerge w:val="restart"/>
            <w:tcBorders>
              <w:top w:val="single" w:sz="4" w:space="0" w:color="auto"/>
              <w:left w:val="nil"/>
              <w:right w:val="nil"/>
            </w:tcBorders>
            <w:shd w:val="clear" w:color="auto" w:fill="auto"/>
            <w:noWrap/>
            <w:vAlign w:val="center"/>
            <w:hideMark/>
          </w:tcPr>
          <w:p w14:paraId="3686B30C"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r w:rsidRPr="004D3714">
              <w:rPr>
                <w:rFonts w:ascii="Book Antiqua" w:eastAsia="MS PGothic" w:hAnsi="Book Antiqua" w:cs="Times New Roman"/>
                <w:b/>
                <w:bCs/>
                <w:color w:val="000000" w:themeColor="text1"/>
                <w:kern w:val="0"/>
                <w:sz w:val="24"/>
                <w:szCs w:val="24"/>
              </w:rPr>
              <w:t>Before chemotherapy</w:t>
            </w:r>
          </w:p>
        </w:tc>
        <w:tc>
          <w:tcPr>
            <w:tcW w:w="4272" w:type="dxa"/>
            <w:gridSpan w:val="3"/>
            <w:tcBorders>
              <w:top w:val="single" w:sz="4" w:space="0" w:color="auto"/>
              <w:left w:val="nil"/>
              <w:bottom w:val="single" w:sz="4" w:space="0" w:color="auto"/>
              <w:right w:val="nil"/>
            </w:tcBorders>
            <w:shd w:val="clear" w:color="auto" w:fill="auto"/>
            <w:noWrap/>
            <w:vAlign w:val="center"/>
            <w:hideMark/>
          </w:tcPr>
          <w:p w14:paraId="688FA52E"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r w:rsidRPr="004D3714">
              <w:rPr>
                <w:rFonts w:ascii="Book Antiqua" w:eastAsia="MS PGothic" w:hAnsi="Book Antiqua" w:cs="Times New Roman"/>
                <w:b/>
                <w:bCs/>
                <w:color w:val="000000" w:themeColor="text1"/>
                <w:kern w:val="0"/>
                <w:sz w:val="24"/>
                <w:szCs w:val="24"/>
              </w:rPr>
              <w:t>During/after chemotherapy</w:t>
            </w:r>
          </w:p>
        </w:tc>
      </w:tr>
      <w:tr w:rsidR="009F2F94" w:rsidRPr="004D3714" w14:paraId="1F70AD22" w14:textId="77777777" w:rsidTr="00AE392E">
        <w:trPr>
          <w:trHeight w:val="252"/>
        </w:trPr>
        <w:tc>
          <w:tcPr>
            <w:tcW w:w="1998" w:type="dxa"/>
            <w:vMerge/>
            <w:tcBorders>
              <w:left w:val="nil"/>
              <w:bottom w:val="single" w:sz="4" w:space="0" w:color="auto"/>
              <w:right w:val="nil"/>
            </w:tcBorders>
            <w:shd w:val="clear" w:color="auto" w:fill="auto"/>
            <w:noWrap/>
            <w:vAlign w:val="center"/>
            <w:hideMark/>
          </w:tcPr>
          <w:p w14:paraId="2220EE9E"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p>
        </w:tc>
        <w:tc>
          <w:tcPr>
            <w:tcW w:w="1752" w:type="dxa"/>
            <w:vMerge/>
            <w:tcBorders>
              <w:left w:val="nil"/>
              <w:bottom w:val="single" w:sz="4" w:space="0" w:color="auto"/>
              <w:right w:val="nil"/>
            </w:tcBorders>
            <w:shd w:val="clear" w:color="auto" w:fill="auto"/>
            <w:noWrap/>
            <w:vAlign w:val="center"/>
            <w:hideMark/>
          </w:tcPr>
          <w:p w14:paraId="646EEFE6"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p>
        </w:tc>
        <w:tc>
          <w:tcPr>
            <w:tcW w:w="1424" w:type="dxa"/>
            <w:vMerge/>
            <w:tcBorders>
              <w:left w:val="nil"/>
              <w:bottom w:val="single" w:sz="4" w:space="0" w:color="auto"/>
              <w:right w:val="nil"/>
            </w:tcBorders>
            <w:shd w:val="clear" w:color="auto" w:fill="auto"/>
            <w:noWrap/>
            <w:vAlign w:val="center"/>
            <w:hideMark/>
          </w:tcPr>
          <w:p w14:paraId="0EF635DB"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p>
        </w:tc>
        <w:tc>
          <w:tcPr>
            <w:tcW w:w="1424" w:type="dxa"/>
            <w:tcBorders>
              <w:top w:val="single" w:sz="4" w:space="0" w:color="auto"/>
              <w:left w:val="nil"/>
              <w:bottom w:val="single" w:sz="4" w:space="0" w:color="auto"/>
              <w:right w:val="nil"/>
            </w:tcBorders>
            <w:shd w:val="clear" w:color="auto" w:fill="auto"/>
            <w:noWrap/>
            <w:vAlign w:val="center"/>
            <w:hideMark/>
          </w:tcPr>
          <w:p w14:paraId="167CCA3C"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r w:rsidRPr="004D3714">
              <w:rPr>
                <w:rFonts w:ascii="Book Antiqua" w:eastAsia="MS PGothic" w:hAnsi="Book Antiqua" w:cs="Times New Roman"/>
                <w:b/>
                <w:bCs/>
                <w:color w:val="000000" w:themeColor="text1"/>
                <w:kern w:val="0"/>
                <w:sz w:val="24"/>
                <w:szCs w:val="24"/>
              </w:rPr>
              <w:t>After the first cycle of chemotherapy</w:t>
            </w:r>
          </w:p>
        </w:tc>
        <w:tc>
          <w:tcPr>
            <w:tcW w:w="1424" w:type="dxa"/>
            <w:tcBorders>
              <w:top w:val="single" w:sz="4" w:space="0" w:color="auto"/>
              <w:left w:val="nil"/>
              <w:bottom w:val="single" w:sz="4" w:space="0" w:color="auto"/>
              <w:right w:val="nil"/>
            </w:tcBorders>
            <w:shd w:val="clear" w:color="auto" w:fill="auto"/>
            <w:noWrap/>
            <w:vAlign w:val="center"/>
            <w:hideMark/>
          </w:tcPr>
          <w:p w14:paraId="4C6711B3"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r w:rsidRPr="004D3714">
              <w:rPr>
                <w:rFonts w:ascii="Book Antiqua" w:eastAsia="MS PGothic" w:hAnsi="Book Antiqua" w:cs="Times New Roman"/>
                <w:b/>
                <w:bCs/>
                <w:color w:val="000000" w:themeColor="text1"/>
                <w:kern w:val="0"/>
                <w:sz w:val="24"/>
                <w:szCs w:val="24"/>
              </w:rPr>
              <w:t>After six cycles of chemotherapy</w:t>
            </w:r>
          </w:p>
        </w:tc>
        <w:tc>
          <w:tcPr>
            <w:tcW w:w="1424" w:type="dxa"/>
            <w:tcBorders>
              <w:top w:val="single" w:sz="4" w:space="0" w:color="auto"/>
              <w:left w:val="nil"/>
              <w:bottom w:val="single" w:sz="4" w:space="0" w:color="auto"/>
              <w:right w:val="nil"/>
            </w:tcBorders>
            <w:shd w:val="clear" w:color="auto" w:fill="auto"/>
            <w:noWrap/>
            <w:vAlign w:val="center"/>
            <w:hideMark/>
          </w:tcPr>
          <w:p w14:paraId="291ED8D2" w14:textId="10E3401E"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r w:rsidRPr="004D3714">
              <w:rPr>
                <w:rFonts w:ascii="Book Antiqua" w:eastAsia="MS PGothic" w:hAnsi="Book Antiqua" w:cs="Times New Roman"/>
                <w:b/>
                <w:bCs/>
                <w:color w:val="000000" w:themeColor="text1"/>
                <w:kern w:val="0"/>
                <w:sz w:val="24"/>
                <w:szCs w:val="24"/>
              </w:rPr>
              <w:t xml:space="preserve">After 1 </w:t>
            </w:r>
            <w:proofErr w:type="spellStart"/>
            <w:r w:rsidRPr="004D3714">
              <w:rPr>
                <w:rFonts w:ascii="Book Antiqua" w:eastAsia="MS PGothic" w:hAnsi="Book Antiqua" w:cs="Times New Roman"/>
                <w:b/>
                <w:bCs/>
                <w:color w:val="000000" w:themeColor="text1"/>
                <w:kern w:val="0"/>
                <w:sz w:val="24"/>
                <w:szCs w:val="24"/>
              </w:rPr>
              <w:t>yr</w:t>
            </w:r>
            <w:proofErr w:type="spellEnd"/>
            <w:r w:rsidRPr="004D3714">
              <w:rPr>
                <w:rFonts w:ascii="Book Antiqua" w:eastAsia="MS PGothic" w:hAnsi="Book Antiqua" w:cs="Times New Roman"/>
                <w:b/>
                <w:bCs/>
                <w:color w:val="000000" w:themeColor="text1"/>
                <w:kern w:val="0"/>
                <w:sz w:val="24"/>
                <w:szCs w:val="24"/>
              </w:rPr>
              <w:t xml:space="preserve"> of chemotherapy</w:t>
            </w:r>
          </w:p>
        </w:tc>
      </w:tr>
      <w:tr w:rsidR="009F2F94" w:rsidRPr="004D3714" w14:paraId="1D5E87E0" w14:textId="77777777" w:rsidTr="00AE392E">
        <w:trPr>
          <w:trHeight w:val="252"/>
        </w:trPr>
        <w:tc>
          <w:tcPr>
            <w:tcW w:w="1998" w:type="dxa"/>
            <w:tcBorders>
              <w:top w:val="single" w:sz="4" w:space="0" w:color="auto"/>
              <w:left w:val="nil"/>
              <w:bottom w:val="nil"/>
              <w:right w:val="nil"/>
            </w:tcBorders>
            <w:shd w:val="clear" w:color="auto" w:fill="auto"/>
            <w:noWrap/>
            <w:vAlign w:val="center"/>
            <w:hideMark/>
          </w:tcPr>
          <w:p w14:paraId="40AEB7B6"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Thyroid-stimulating hormone</w:t>
            </w:r>
          </w:p>
        </w:tc>
        <w:tc>
          <w:tcPr>
            <w:tcW w:w="1752" w:type="dxa"/>
            <w:tcBorders>
              <w:top w:val="single" w:sz="4" w:space="0" w:color="auto"/>
              <w:left w:val="nil"/>
              <w:bottom w:val="nil"/>
              <w:right w:val="nil"/>
            </w:tcBorders>
            <w:shd w:val="clear" w:color="auto" w:fill="auto"/>
            <w:noWrap/>
            <w:vAlign w:val="center"/>
            <w:hideMark/>
          </w:tcPr>
          <w:p w14:paraId="09CA8A1A" w14:textId="47C9AF28"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0.38-4.31 </w:t>
            </w:r>
            <w:r w:rsidRPr="004D3714">
              <w:rPr>
                <w:rFonts w:ascii="Book Antiqua" w:eastAsia="MS PGothic" w:hAnsi="Book Antiqua" w:cs="Calibri"/>
                <w:color w:val="000000" w:themeColor="text1"/>
                <w:kern w:val="0"/>
                <w:sz w:val="24"/>
                <w:szCs w:val="24"/>
              </w:rPr>
              <w:t>µ</w:t>
            </w:r>
            <w:r w:rsidRPr="004D3714">
              <w:rPr>
                <w:rFonts w:ascii="Book Antiqua" w:eastAsia="MS PGothic" w:hAnsi="Book Antiqua" w:cs="Times New Roman"/>
                <w:color w:val="000000" w:themeColor="text1"/>
                <w:kern w:val="0"/>
                <w:sz w:val="24"/>
                <w:szCs w:val="24"/>
              </w:rPr>
              <w:t>IU/m</w:t>
            </w:r>
            <w:r w:rsidR="009F2F94" w:rsidRPr="004D3714">
              <w:rPr>
                <w:rFonts w:ascii="Book Antiqua" w:eastAsia="MS PGothic" w:hAnsi="Book Antiqua" w:cs="Times New Roman"/>
                <w:color w:val="000000" w:themeColor="text1"/>
                <w:kern w:val="0"/>
                <w:sz w:val="24"/>
                <w:szCs w:val="24"/>
              </w:rPr>
              <w:t>L</w:t>
            </w:r>
          </w:p>
        </w:tc>
        <w:tc>
          <w:tcPr>
            <w:tcW w:w="1424" w:type="dxa"/>
            <w:tcBorders>
              <w:top w:val="single" w:sz="4" w:space="0" w:color="auto"/>
              <w:left w:val="nil"/>
              <w:bottom w:val="nil"/>
              <w:right w:val="nil"/>
            </w:tcBorders>
            <w:shd w:val="clear" w:color="auto" w:fill="auto"/>
            <w:noWrap/>
            <w:vAlign w:val="center"/>
            <w:hideMark/>
          </w:tcPr>
          <w:p w14:paraId="3A20B7C6"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0.04 </w:t>
            </w:r>
          </w:p>
        </w:tc>
        <w:tc>
          <w:tcPr>
            <w:tcW w:w="1424" w:type="dxa"/>
            <w:tcBorders>
              <w:top w:val="single" w:sz="4" w:space="0" w:color="auto"/>
              <w:left w:val="nil"/>
              <w:bottom w:val="nil"/>
              <w:right w:val="nil"/>
            </w:tcBorders>
            <w:shd w:val="clear" w:color="auto" w:fill="auto"/>
            <w:noWrap/>
            <w:vAlign w:val="center"/>
            <w:hideMark/>
          </w:tcPr>
          <w:p w14:paraId="143706D7"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0.28 </w:t>
            </w:r>
          </w:p>
        </w:tc>
        <w:tc>
          <w:tcPr>
            <w:tcW w:w="1424" w:type="dxa"/>
            <w:tcBorders>
              <w:top w:val="single" w:sz="4" w:space="0" w:color="auto"/>
              <w:left w:val="nil"/>
              <w:bottom w:val="nil"/>
              <w:right w:val="nil"/>
            </w:tcBorders>
            <w:shd w:val="clear" w:color="auto" w:fill="auto"/>
            <w:noWrap/>
            <w:vAlign w:val="center"/>
            <w:hideMark/>
          </w:tcPr>
          <w:p w14:paraId="1E0E2CC4"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0.52 </w:t>
            </w:r>
          </w:p>
        </w:tc>
        <w:tc>
          <w:tcPr>
            <w:tcW w:w="1424" w:type="dxa"/>
            <w:tcBorders>
              <w:top w:val="single" w:sz="4" w:space="0" w:color="auto"/>
              <w:left w:val="nil"/>
              <w:bottom w:val="nil"/>
              <w:right w:val="nil"/>
            </w:tcBorders>
            <w:shd w:val="clear" w:color="auto" w:fill="auto"/>
            <w:noWrap/>
            <w:vAlign w:val="center"/>
            <w:hideMark/>
          </w:tcPr>
          <w:p w14:paraId="20D819B2"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0.50 </w:t>
            </w:r>
          </w:p>
        </w:tc>
      </w:tr>
      <w:tr w:rsidR="009F2F94" w:rsidRPr="004D3714" w14:paraId="0C24C423" w14:textId="77777777" w:rsidTr="00AE392E">
        <w:trPr>
          <w:trHeight w:val="252"/>
        </w:trPr>
        <w:tc>
          <w:tcPr>
            <w:tcW w:w="1998" w:type="dxa"/>
            <w:tcBorders>
              <w:top w:val="nil"/>
              <w:left w:val="nil"/>
              <w:bottom w:val="nil"/>
              <w:right w:val="nil"/>
            </w:tcBorders>
            <w:shd w:val="clear" w:color="auto" w:fill="auto"/>
            <w:noWrap/>
            <w:vAlign w:val="center"/>
            <w:hideMark/>
          </w:tcPr>
          <w:p w14:paraId="4E8F576B"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Free T3</w:t>
            </w:r>
          </w:p>
        </w:tc>
        <w:tc>
          <w:tcPr>
            <w:tcW w:w="1752" w:type="dxa"/>
            <w:tcBorders>
              <w:top w:val="nil"/>
              <w:left w:val="nil"/>
              <w:bottom w:val="nil"/>
              <w:right w:val="nil"/>
            </w:tcBorders>
            <w:shd w:val="clear" w:color="auto" w:fill="auto"/>
            <w:noWrap/>
            <w:vAlign w:val="center"/>
            <w:hideMark/>
          </w:tcPr>
          <w:p w14:paraId="6C1982CE" w14:textId="12C19F7A"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2.17-3.34 </w:t>
            </w:r>
            <w:proofErr w:type="spellStart"/>
            <w:r w:rsidRPr="004D3714">
              <w:rPr>
                <w:rFonts w:ascii="Book Antiqua" w:eastAsia="MS PGothic" w:hAnsi="Book Antiqua" w:cs="Times New Roman"/>
                <w:color w:val="000000" w:themeColor="text1"/>
                <w:kern w:val="0"/>
                <w:sz w:val="24"/>
                <w:szCs w:val="24"/>
              </w:rPr>
              <w:t>pg</w:t>
            </w:r>
            <w:proofErr w:type="spellEnd"/>
            <w:r w:rsidRPr="004D3714">
              <w:rPr>
                <w:rFonts w:ascii="Book Antiqua" w:eastAsia="MS PGothic" w:hAnsi="Book Antiqua" w:cs="Times New Roman"/>
                <w:color w:val="000000" w:themeColor="text1"/>
                <w:kern w:val="0"/>
                <w:sz w:val="24"/>
                <w:szCs w:val="24"/>
              </w:rPr>
              <w:t>/m</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nil"/>
              <w:right w:val="nil"/>
            </w:tcBorders>
            <w:shd w:val="clear" w:color="auto" w:fill="auto"/>
            <w:noWrap/>
            <w:vAlign w:val="center"/>
            <w:hideMark/>
          </w:tcPr>
          <w:p w14:paraId="29BBF7FF"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0.71 </w:t>
            </w:r>
          </w:p>
        </w:tc>
        <w:tc>
          <w:tcPr>
            <w:tcW w:w="1424" w:type="dxa"/>
            <w:tcBorders>
              <w:top w:val="nil"/>
              <w:left w:val="nil"/>
              <w:bottom w:val="nil"/>
              <w:right w:val="nil"/>
            </w:tcBorders>
            <w:shd w:val="clear" w:color="auto" w:fill="auto"/>
            <w:noWrap/>
            <w:vAlign w:val="center"/>
            <w:hideMark/>
          </w:tcPr>
          <w:p w14:paraId="2B25BF57"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1.17 </w:t>
            </w:r>
          </w:p>
        </w:tc>
        <w:tc>
          <w:tcPr>
            <w:tcW w:w="1424" w:type="dxa"/>
            <w:tcBorders>
              <w:top w:val="nil"/>
              <w:left w:val="nil"/>
              <w:bottom w:val="nil"/>
              <w:right w:val="nil"/>
            </w:tcBorders>
            <w:shd w:val="clear" w:color="auto" w:fill="auto"/>
            <w:noWrap/>
            <w:vAlign w:val="center"/>
            <w:hideMark/>
          </w:tcPr>
          <w:p w14:paraId="622A2DF1"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2.39 </w:t>
            </w:r>
          </w:p>
        </w:tc>
        <w:tc>
          <w:tcPr>
            <w:tcW w:w="1424" w:type="dxa"/>
            <w:tcBorders>
              <w:top w:val="nil"/>
              <w:left w:val="nil"/>
              <w:bottom w:val="nil"/>
              <w:right w:val="nil"/>
            </w:tcBorders>
            <w:shd w:val="clear" w:color="auto" w:fill="auto"/>
            <w:noWrap/>
            <w:vAlign w:val="center"/>
            <w:hideMark/>
          </w:tcPr>
          <w:p w14:paraId="07315F61"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2.00 </w:t>
            </w:r>
          </w:p>
        </w:tc>
      </w:tr>
      <w:tr w:rsidR="009F2F94" w:rsidRPr="004D3714" w14:paraId="273A3AE2" w14:textId="77777777" w:rsidTr="00AE392E">
        <w:trPr>
          <w:trHeight w:val="252"/>
        </w:trPr>
        <w:tc>
          <w:tcPr>
            <w:tcW w:w="1998" w:type="dxa"/>
            <w:tcBorders>
              <w:top w:val="nil"/>
              <w:left w:val="nil"/>
              <w:bottom w:val="nil"/>
              <w:right w:val="nil"/>
            </w:tcBorders>
            <w:shd w:val="clear" w:color="auto" w:fill="auto"/>
            <w:noWrap/>
            <w:vAlign w:val="center"/>
            <w:hideMark/>
          </w:tcPr>
          <w:p w14:paraId="79853985"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Free T4</w:t>
            </w:r>
          </w:p>
        </w:tc>
        <w:tc>
          <w:tcPr>
            <w:tcW w:w="1752" w:type="dxa"/>
            <w:tcBorders>
              <w:top w:val="nil"/>
              <w:left w:val="nil"/>
              <w:bottom w:val="nil"/>
              <w:right w:val="nil"/>
            </w:tcBorders>
            <w:shd w:val="clear" w:color="auto" w:fill="auto"/>
            <w:noWrap/>
            <w:vAlign w:val="center"/>
            <w:hideMark/>
          </w:tcPr>
          <w:p w14:paraId="06FC961C" w14:textId="5F8CC1F2"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0.82-1.63 ng/d</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nil"/>
              <w:right w:val="nil"/>
            </w:tcBorders>
            <w:shd w:val="clear" w:color="auto" w:fill="auto"/>
            <w:noWrap/>
            <w:vAlign w:val="center"/>
            <w:hideMark/>
          </w:tcPr>
          <w:p w14:paraId="23176E24"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0.63 </w:t>
            </w:r>
          </w:p>
        </w:tc>
        <w:tc>
          <w:tcPr>
            <w:tcW w:w="1424" w:type="dxa"/>
            <w:tcBorders>
              <w:top w:val="nil"/>
              <w:left w:val="nil"/>
              <w:bottom w:val="nil"/>
              <w:right w:val="nil"/>
            </w:tcBorders>
            <w:shd w:val="clear" w:color="auto" w:fill="auto"/>
            <w:noWrap/>
            <w:vAlign w:val="center"/>
            <w:hideMark/>
          </w:tcPr>
          <w:p w14:paraId="54E916DF"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1.22 </w:t>
            </w:r>
          </w:p>
        </w:tc>
        <w:tc>
          <w:tcPr>
            <w:tcW w:w="1424" w:type="dxa"/>
            <w:tcBorders>
              <w:top w:val="nil"/>
              <w:left w:val="nil"/>
              <w:bottom w:val="nil"/>
              <w:right w:val="nil"/>
            </w:tcBorders>
            <w:shd w:val="clear" w:color="auto" w:fill="auto"/>
            <w:noWrap/>
            <w:vAlign w:val="center"/>
            <w:hideMark/>
          </w:tcPr>
          <w:p w14:paraId="0D1F40E8"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1.22 </w:t>
            </w:r>
          </w:p>
        </w:tc>
        <w:tc>
          <w:tcPr>
            <w:tcW w:w="1424" w:type="dxa"/>
            <w:tcBorders>
              <w:top w:val="nil"/>
              <w:left w:val="nil"/>
              <w:bottom w:val="nil"/>
              <w:right w:val="nil"/>
            </w:tcBorders>
            <w:shd w:val="clear" w:color="auto" w:fill="auto"/>
            <w:noWrap/>
            <w:vAlign w:val="center"/>
            <w:hideMark/>
          </w:tcPr>
          <w:p w14:paraId="0309BA3C"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1.74 </w:t>
            </w:r>
          </w:p>
        </w:tc>
      </w:tr>
      <w:tr w:rsidR="009F2F94" w:rsidRPr="004D3714" w14:paraId="52D39B21" w14:textId="77777777" w:rsidTr="00AE392E">
        <w:trPr>
          <w:trHeight w:val="252"/>
        </w:trPr>
        <w:tc>
          <w:tcPr>
            <w:tcW w:w="1998" w:type="dxa"/>
            <w:tcBorders>
              <w:top w:val="nil"/>
              <w:left w:val="nil"/>
              <w:bottom w:val="nil"/>
              <w:right w:val="nil"/>
            </w:tcBorders>
            <w:shd w:val="clear" w:color="auto" w:fill="auto"/>
            <w:noWrap/>
            <w:vAlign w:val="center"/>
            <w:hideMark/>
          </w:tcPr>
          <w:p w14:paraId="7FF1B496"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Growth hormone</w:t>
            </w:r>
          </w:p>
        </w:tc>
        <w:tc>
          <w:tcPr>
            <w:tcW w:w="1752" w:type="dxa"/>
            <w:tcBorders>
              <w:top w:val="nil"/>
              <w:left w:val="nil"/>
              <w:bottom w:val="nil"/>
              <w:right w:val="nil"/>
            </w:tcBorders>
            <w:shd w:val="clear" w:color="auto" w:fill="auto"/>
            <w:noWrap/>
            <w:vAlign w:val="center"/>
            <w:hideMark/>
          </w:tcPr>
          <w:p w14:paraId="76A9D015" w14:textId="3A7FD40A"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0.13-9.88 ng/m</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nil"/>
              <w:right w:val="nil"/>
            </w:tcBorders>
            <w:shd w:val="clear" w:color="auto" w:fill="auto"/>
            <w:noWrap/>
            <w:vAlign w:val="center"/>
            <w:hideMark/>
          </w:tcPr>
          <w:p w14:paraId="6BA09D8D"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0.68 </w:t>
            </w:r>
          </w:p>
        </w:tc>
        <w:tc>
          <w:tcPr>
            <w:tcW w:w="1424" w:type="dxa"/>
            <w:tcBorders>
              <w:top w:val="nil"/>
              <w:left w:val="nil"/>
              <w:bottom w:val="nil"/>
              <w:right w:val="nil"/>
            </w:tcBorders>
            <w:shd w:val="clear" w:color="auto" w:fill="auto"/>
            <w:noWrap/>
            <w:vAlign w:val="center"/>
            <w:hideMark/>
          </w:tcPr>
          <w:p w14:paraId="0BC92808"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0.33 </w:t>
            </w:r>
          </w:p>
        </w:tc>
        <w:tc>
          <w:tcPr>
            <w:tcW w:w="1424" w:type="dxa"/>
            <w:tcBorders>
              <w:top w:val="nil"/>
              <w:left w:val="nil"/>
              <w:bottom w:val="nil"/>
              <w:right w:val="nil"/>
            </w:tcBorders>
            <w:shd w:val="clear" w:color="auto" w:fill="auto"/>
            <w:noWrap/>
            <w:vAlign w:val="center"/>
            <w:hideMark/>
          </w:tcPr>
          <w:p w14:paraId="3F116D7C"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0.35 </w:t>
            </w:r>
          </w:p>
        </w:tc>
        <w:tc>
          <w:tcPr>
            <w:tcW w:w="1424" w:type="dxa"/>
            <w:tcBorders>
              <w:top w:val="nil"/>
              <w:left w:val="nil"/>
              <w:bottom w:val="nil"/>
              <w:right w:val="nil"/>
            </w:tcBorders>
            <w:shd w:val="clear" w:color="auto" w:fill="auto"/>
            <w:noWrap/>
            <w:vAlign w:val="center"/>
            <w:hideMark/>
          </w:tcPr>
          <w:p w14:paraId="1AA1F8D4"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0.24 </w:t>
            </w:r>
          </w:p>
        </w:tc>
      </w:tr>
      <w:tr w:rsidR="009F2F94" w:rsidRPr="004D3714" w14:paraId="7E93D4D2" w14:textId="77777777" w:rsidTr="00AE392E">
        <w:trPr>
          <w:trHeight w:val="252"/>
        </w:trPr>
        <w:tc>
          <w:tcPr>
            <w:tcW w:w="1998" w:type="dxa"/>
            <w:tcBorders>
              <w:top w:val="nil"/>
              <w:left w:val="nil"/>
              <w:bottom w:val="nil"/>
              <w:right w:val="nil"/>
            </w:tcBorders>
            <w:shd w:val="clear" w:color="auto" w:fill="auto"/>
            <w:noWrap/>
            <w:vAlign w:val="center"/>
            <w:hideMark/>
          </w:tcPr>
          <w:p w14:paraId="1AF33115"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Prolactin</w:t>
            </w:r>
          </w:p>
        </w:tc>
        <w:tc>
          <w:tcPr>
            <w:tcW w:w="1752" w:type="dxa"/>
            <w:tcBorders>
              <w:top w:val="nil"/>
              <w:left w:val="nil"/>
              <w:bottom w:val="nil"/>
              <w:right w:val="nil"/>
            </w:tcBorders>
            <w:shd w:val="clear" w:color="auto" w:fill="auto"/>
            <w:noWrap/>
            <w:vAlign w:val="center"/>
            <w:hideMark/>
          </w:tcPr>
          <w:p w14:paraId="7EAEC246" w14:textId="06BDE70D"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3.1-15.4 ng/m</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nil"/>
              <w:right w:val="nil"/>
            </w:tcBorders>
            <w:shd w:val="clear" w:color="auto" w:fill="auto"/>
            <w:noWrap/>
            <w:vAlign w:val="center"/>
            <w:hideMark/>
          </w:tcPr>
          <w:p w14:paraId="115FFADB"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24.20 </w:t>
            </w:r>
          </w:p>
        </w:tc>
        <w:tc>
          <w:tcPr>
            <w:tcW w:w="1424" w:type="dxa"/>
            <w:tcBorders>
              <w:top w:val="nil"/>
              <w:left w:val="nil"/>
              <w:bottom w:val="nil"/>
              <w:right w:val="nil"/>
            </w:tcBorders>
            <w:shd w:val="clear" w:color="auto" w:fill="auto"/>
            <w:noWrap/>
            <w:vAlign w:val="center"/>
            <w:hideMark/>
          </w:tcPr>
          <w:p w14:paraId="2A276DF7"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25.60 </w:t>
            </w:r>
          </w:p>
        </w:tc>
        <w:tc>
          <w:tcPr>
            <w:tcW w:w="1424" w:type="dxa"/>
            <w:tcBorders>
              <w:top w:val="nil"/>
              <w:left w:val="nil"/>
              <w:bottom w:val="nil"/>
              <w:right w:val="nil"/>
            </w:tcBorders>
            <w:shd w:val="clear" w:color="auto" w:fill="auto"/>
            <w:noWrap/>
            <w:vAlign w:val="center"/>
            <w:hideMark/>
          </w:tcPr>
          <w:p w14:paraId="45B25E5E"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16.80 </w:t>
            </w:r>
          </w:p>
        </w:tc>
        <w:tc>
          <w:tcPr>
            <w:tcW w:w="1424" w:type="dxa"/>
            <w:tcBorders>
              <w:top w:val="nil"/>
              <w:left w:val="nil"/>
              <w:bottom w:val="nil"/>
              <w:right w:val="nil"/>
            </w:tcBorders>
            <w:shd w:val="clear" w:color="auto" w:fill="auto"/>
            <w:noWrap/>
            <w:vAlign w:val="center"/>
            <w:hideMark/>
          </w:tcPr>
          <w:p w14:paraId="66DB1A7B"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p>
        </w:tc>
      </w:tr>
      <w:tr w:rsidR="009F2F94" w:rsidRPr="004D3714" w14:paraId="3E822F50" w14:textId="77777777" w:rsidTr="00AE392E">
        <w:trPr>
          <w:trHeight w:val="252"/>
        </w:trPr>
        <w:tc>
          <w:tcPr>
            <w:tcW w:w="1998" w:type="dxa"/>
            <w:tcBorders>
              <w:top w:val="nil"/>
              <w:left w:val="nil"/>
              <w:bottom w:val="nil"/>
              <w:right w:val="nil"/>
            </w:tcBorders>
            <w:shd w:val="clear" w:color="auto" w:fill="auto"/>
            <w:noWrap/>
            <w:vAlign w:val="center"/>
            <w:hideMark/>
          </w:tcPr>
          <w:p w14:paraId="08586AF6"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Adrenocorticotropic hormone</w:t>
            </w:r>
          </w:p>
        </w:tc>
        <w:tc>
          <w:tcPr>
            <w:tcW w:w="1752" w:type="dxa"/>
            <w:tcBorders>
              <w:top w:val="nil"/>
              <w:left w:val="nil"/>
              <w:bottom w:val="nil"/>
              <w:right w:val="nil"/>
            </w:tcBorders>
            <w:shd w:val="clear" w:color="auto" w:fill="auto"/>
            <w:noWrap/>
            <w:vAlign w:val="center"/>
            <w:hideMark/>
          </w:tcPr>
          <w:p w14:paraId="430C1DC8" w14:textId="629E5C73"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7.2-63.3 </w:t>
            </w:r>
            <w:proofErr w:type="spellStart"/>
            <w:r w:rsidRPr="004D3714">
              <w:rPr>
                <w:rFonts w:ascii="Book Antiqua" w:eastAsia="MS PGothic" w:hAnsi="Book Antiqua" w:cs="Times New Roman"/>
                <w:color w:val="000000" w:themeColor="text1"/>
                <w:kern w:val="0"/>
                <w:sz w:val="24"/>
                <w:szCs w:val="24"/>
              </w:rPr>
              <w:t>pg</w:t>
            </w:r>
            <w:proofErr w:type="spellEnd"/>
            <w:r w:rsidRPr="004D3714">
              <w:rPr>
                <w:rFonts w:ascii="Book Antiqua" w:eastAsia="MS PGothic" w:hAnsi="Book Antiqua" w:cs="Times New Roman"/>
                <w:color w:val="000000" w:themeColor="text1"/>
                <w:kern w:val="0"/>
                <w:sz w:val="24"/>
                <w:szCs w:val="24"/>
              </w:rPr>
              <w:t>/m</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nil"/>
              <w:right w:val="nil"/>
            </w:tcBorders>
            <w:shd w:val="clear" w:color="auto" w:fill="auto"/>
            <w:noWrap/>
            <w:vAlign w:val="center"/>
            <w:hideMark/>
          </w:tcPr>
          <w:p w14:paraId="42DF6742"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5.00 </w:t>
            </w:r>
          </w:p>
        </w:tc>
        <w:tc>
          <w:tcPr>
            <w:tcW w:w="1424" w:type="dxa"/>
            <w:tcBorders>
              <w:top w:val="nil"/>
              <w:left w:val="nil"/>
              <w:bottom w:val="nil"/>
              <w:right w:val="nil"/>
            </w:tcBorders>
            <w:shd w:val="clear" w:color="auto" w:fill="auto"/>
            <w:noWrap/>
            <w:vAlign w:val="center"/>
            <w:hideMark/>
          </w:tcPr>
          <w:p w14:paraId="0F893482"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10.70 </w:t>
            </w:r>
          </w:p>
        </w:tc>
        <w:tc>
          <w:tcPr>
            <w:tcW w:w="1424" w:type="dxa"/>
            <w:tcBorders>
              <w:top w:val="nil"/>
              <w:left w:val="nil"/>
              <w:bottom w:val="nil"/>
              <w:right w:val="nil"/>
            </w:tcBorders>
            <w:shd w:val="clear" w:color="auto" w:fill="auto"/>
            <w:noWrap/>
            <w:vAlign w:val="center"/>
            <w:hideMark/>
          </w:tcPr>
          <w:p w14:paraId="1DB0176D"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1.90 </w:t>
            </w:r>
          </w:p>
        </w:tc>
        <w:tc>
          <w:tcPr>
            <w:tcW w:w="1424" w:type="dxa"/>
            <w:tcBorders>
              <w:top w:val="nil"/>
              <w:left w:val="nil"/>
              <w:bottom w:val="nil"/>
              <w:right w:val="nil"/>
            </w:tcBorders>
            <w:shd w:val="clear" w:color="auto" w:fill="auto"/>
            <w:noWrap/>
            <w:vAlign w:val="center"/>
            <w:hideMark/>
          </w:tcPr>
          <w:p w14:paraId="077F6CEB" w14:textId="3E5599BE"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&lt;</w:t>
            </w:r>
            <w:r w:rsidR="009F2F94" w:rsidRPr="004D3714">
              <w:rPr>
                <w:rFonts w:ascii="Book Antiqua" w:eastAsia="MS PGothic" w:hAnsi="Book Antiqua" w:cs="Times New Roman"/>
                <w:color w:val="000000" w:themeColor="text1"/>
                <w:kern w:val="0"/>
                <w:sz w:val="24"/>
                <w:szCs w:val="24"/>
              </w:rPr>
              <w:t xml:space="preserve"> </w:t>
            </w:r>
            <w:r w:rsidRPr="004D3714">
              <w:rPr>
                <w:rFonts w:ascii="Book Antiqua" w:eastAsia="MS PGothic" w:hAnsi="Book Antiqua" w:cs="Times New Roman"/>
                <w:color w:val="000000" w:themeColor="text1"/>
                <w:kern w:val="0"/>
                <w:sz w:val="24"/>
                <w:szCs w:val="24"/>
              </w:rPr>
              <w:t>1.5</w:t>
            </w:r>
          </w:p>
        </w:tc>
      </w:tr>
      <w:tr w:rsidR="009F2F94" w:rsidRPr="004D3714" w14:paraId="7405A884" w14:textId="77777777" w:rsidTr="00AE392E">
        <w:trPr>
          <w:trHeight w:val="252"/>
        </w:trPr>
        <w:tc>
          <w:tcPr>
            <w:tcW w:w="1998" w:type="dxa"/>
            <w:tcBorders>
              <w:top w:val="nil"/>
              <w:left w:val="nil"/>
              <w:bottom w:val="nil"/>
              <w:right w:val="nil"/>
            </w:tcBorders>
            <w:shd w:val="clear" w:color="auto" w:fill="auto"/>
            <w:noWrap/>
            <w:vAlign w:val="center"/>
            <w:hideMark/>
          </w:tcPr>
          <w:p w14:paraId="235DF5E4"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Luteinizing hormone</w:t>
            </w:r>
          </w:p>
        </w:tc>
        <w:tc>
          <w:tcPr>
            <w:tcW w:w="1752" w:type="dxa"/>
            <w:tcBorders>
              <w:top w:val="nil"/>
              <w:left w:val="nil"/>
              <w:bottom w:val="nil"/>
              <w:right w:val="nil"/>
            </w:tcBorders>
            <w:shd w:val="clear" w:color="auto" w:fill="auto"/>
            <w:noWrap/>
            <w:vAlign w:val="center"/>
            <w:hideMark/>
          </w:tcPr>
          <w:p w14:paraId="66AEFFE5" w14:textId="6D1E2645"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5.72-64.31 </w:t>
            </w:r>
            <w:proofErr w:type="spellStart"/>
            <w:r w:rsidRPr="004D3714">
              <w:rPr>
                <w:rFonts w:ascii="Book Antiqua" w:eastAsia="MS PGothic" w:hAnsi="Book Antiqua" w:cs="Times New Roman"/>
                <w:color w:val="000000" w:themeColor="text1"/>
                <w:kern w:val="0"/>
                <w:sz w:val="24"/>
                <w:szCs w:val="24"/>
              </w:rPr>
              <w:t>mIU</w:t>
            </w:r>
            <w:proofErr w:type="spellEnd"/>
            <w:r w:rsidRPr="004D3714">
              <w:rPr>
                <w:rFonts w:ascii="Book Antiqua" w:eastAsia="MS PGothic" w:hAnsi="Book Antiqua" w:cs="Times New Roman"/>
                <w:color w:val="000000" w:themeColor="text1"/>
                <w:kern w:val="0"/>
                <w:sz w:val="24"/>
                <w:szCs w:val="24"/>
              </w:rPr>
              <w:t>/m</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nil"/>
              <w:right w:val="nil"/>
            </w:tcBorders>
            <w:shd w:val="clear" w:color="auto" w:fill="auto"/>
            <w:noWrap/>
            <w:vAlign w:val="center"/>
            <w:hideMark/>
          </w:tcPr>
          <w:p w14:paraId="629BECC0" w14:textId="38AF0A98"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&lt;</w:t>
            </w:r>
            <w:r w:rsidR="009F2F94" w:rsidRPr="004D3714">
              <w:rPr>
                <w:rFonts w:ascii="Book Antiqua" w:eastAsia="MS PGothic" w:hAnsi="Book Antiqua" w:cs="Times New Roman"/>
                <w:color w:val="000000" w:themeColor="text1"/>
                <w:kern w:val="0"/>
                <w:sz w:val="24"/>
                <w:szCs w:val="24"/>
              </w:rPr>
              <w:t xml:space="preserve"> </w:t>
            </w:r>
            <w:r w:rsidRPr="004D3714">
              <w:rPr>
                <w:rFonts w:ascii="Book Antiqua" w:eastAsia="MS PGothic" w:hAnsi="Book Antiqua" w:cs="Times New Roman"/>
                <w:color w:val="000000" w:themeColor="text1"/>
                <w:kern w:val="0"/>
                <w:sz w:val="24"/>
                <w:szCs w:val="24"/>
              </w:rPr>
              <w:t>0.1</w:t>
            </w:r>
          </w:p>
        </w:tc>
        <w:tc>
          <w:tcPr>
            <w:tcW w:w="1424" w:type="dxa"/>
            <w:tcBorders>
              <w:top w:val="nil"/>
              <w:left w:val="nil"/>
              <w:bottom w:val="nil"/>
              <w:right w:val="nil"/>
            </w:tcBorders>
            <w:shd w:val="clear" w:color="auto" w:fill="auto"/>
            <w:noWrap/>
            <w:vAlign w:val="center"/>
            <w:hideMark/>
          </w:tcPr>
          <w:p w14:paraId="12D6658F" w14:textId="2E3647DB"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&lt;</w:t>
            </w:r>
            <w:r w:rsidR="009F2F94" w:rsidRPr="004D3714">
              <w:rPr>
                <w:rFonts w:ascii="Book Antiqua" w:eastAsia="MS PGothic" w:hAnsi="Book Antiqua" w:cs="Times New Roman"/>
                <w:color w:val="000000" w:themeColor="text1"/>
                <w:kern w:val="0"/>
                <w:sz w:val="24"/>
                <w:szCs w:val="24"/>
              </w:rPr>
              <w:t xml:space="preserve"> </w:t>
            </w:r>
            <w:r w:rsidRPr="004D3714">
              <w:rPr>
                <w:rFonts w:ascii="Book Antiqua" w:eastAsia="MS PGothic" w:hAnsi="Book Antiqua" w:cs="Times New Roman"/>
                <w:color w:val="000000" w:themeColor="text1"/>
                <w:kern w:val="0"/>
                <w:sz w:val="24"/>
                <w:szCs w:val="24"/>
              </w:rPr>
              <w:t>0.1</w:t>
            </w:r>
          </w:p>
        </w:tc>
        <w:tc>
          <w:tcPr>
            <w:tcW w:w="1424" w:type="dxa"/>
            <w:tcBorders>
              <w:top w:val="nil"/>
              <w:left w:val="nil"/>
              <w:bottom w:val="nil"/>
              <w:right w:val="nil"/>
            </w:tcBorders>
            <w:shd w:val="clear" w:color="auto" w:fill="auto"/>
            <w:noWrap/>
            <w:vAlign w:val="center"/>
            <w:hideMark/>
          </w:tcPr>
          <w:p w14:paraId="4602D054"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7.70 </w:t>
            </w:r>
          </w:p>
        </w:tc>
        <w:tc>
          <w:tcPr>
            <w:tcW w:w="1424" w:type="dxa"/>
            <w:tcBorders>
              <w:top w:val="nil"/>
              <w:left w:val="nil"/>
              <w:bottom w:val="nil"/>
              <w:right w:val="nil"/>
            </w:tcBorders>
            <w:shd w:val="clear" w:color="auto" w:fill="auto"/>
            <w:noWrap/>
            <w:vAlign w:val="center"/>
            <w:hideMark/>
          </w:tcPr>
          <w:p w14:paraId="74FEF4E3"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8.90 </w:t>
            </w:r>
          </w:p>
        </w:tc>
      </w:tr>
      <w:tr w:rsidR="009F2F94" w:rsidRPr="004D3714" w14:paraId="7198BB7B" w14:textId="77777777" w:rsidTr="00AE392E">
        <w:trPr>
          <w:trHeight w:val="252"/>
        </w:trPr>
        <w:tc>
          <w:tcPr>
            <w:tcW w:w="1998" w:type="dxa"/>
            <w:tcBorders>
              <w:top w:val="nil"/>
              <w:left w:val="nil"/>
              <w:bottom w:val="nil"/>
              <w:right w:val="nil"/>
            </w:tcBorders>
            <w:shd w:val="clear" w:color="auto" w:fill="auto"/>
            <w:noWrap/>
            <w:vAlign w:val="center"/>
            <w:hideMark/>
          </w:tcPr>
          <w:p w14:paraId="181EBA21"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Follicle-stimulating hormone</w:t>
            </w:r>
          </w:p>
        </w:tc>
        <w:tc>
          <w:tcPr>
            <w:tcW w:w="1752" w:type="dxa"/>
            <w:tcBorders>
              <w:top w:val="nil"/>
              <w:left w:val="nil"/>
              <w:bottom w:val="nil"/>
              <w:right w:val="nil"/>
            </w:tcBorders>
            <w:shd w:val="clear" w:color="auto" w:fill="auto"/>
            <w:noWrap/>
            <w:vAlign w:val="center"/>
            <w:hideMark/>
          </w:tcPr>
          <w:p w14:paraId="6DD7464C" w14:textId="12BCBFA8"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0-157.79 </w:t>
            </w:r>
            <w:proofErr w:type="spellStart"/>
            <w:r w:rsidRPr="004D3714">
              <w:rPr>
                <w:rFonts w:ascii="Book Antiqua" w:eastAsia="MS PGothic" w:hAnsi="Book Antiqua" w:cs="Times New Roman"/>
                <w:color w:val="000000" w:themeColor="text1"/>
                <w:kern w:val="0"/>
                <w:sz w:val="24"/>
                <w:szCs w:val="24"/>
              </w:rPr>
              <w:t>mIU</w:t>
            </w:r>
            <w:proofErr w:type="spellEnd"/>
            <w:r w:rsidRPr="004D3714">
              <w:rPr>
                <w:rFonts w:ascii="Book Antiqua" w:eastAsia="MS PGothic" w:hAnsi="Book Antiqua" w:cs="Times New Roman"/>
                <w:color w:val="000000" w:themeColor="text1"/>
                <w:kern w:val="0"/>
                <w:sz w:val="24"/>
                <w:szCs w:val="24"/>
              </w:rPr>
              <w:t>/m</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nil"/>
              <w:right w:val="nil"/>
            </w:tcBorders>
            <w:shd w:val="clear" w:color="auto" w:fill="auto"/>
            <w:noWrap/>
            <w:vAlign w:val="center"/>
            <w:hideMark/>
          </w:tcPr>
          <w:p w14:paraId="76B0C84B"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0.50 </w:t>
            </w:r>
          </w:p>
        </w:tc>
        <w:tc>
          <w:tcPr>
            <w:tcW w:w="1424" w:type="dxa"/>
            <w:tcBorders>
              <w:top w:val="nil"/>
              <w:left w:val="nil"/>
              <w:bottom w:val="nil"/>
              <w:right w:val="nil"/>
            </w:tcBorders>
            <w:shd w:val="clear" w:color="auto" w:fill="auto"/>
            <w:noWrap/>
            <w:vAlign w:val="center"/>
            <w:hideMark/>
          </w:tcPr>
          <w:p w14:paraId="7700DAA8"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0.70 </w:t>
            </w:r>
          </w:p>
        </w:tc>
        <w:tc>
          <w:tcPr>
            <w:tcW w:w="1424" w:type="dxa"/>
            <w:tcBorders>
              <w:top w:val="nil"/>
              <w:left w:val="nil"/>
              <w:bottom w:val="nil"/>
              <w:right w:val="nil"/>
            </w:tcBorders>
            <w:shd w:val="clear" w:color="auto" w:fill="auto"/>
            <w:noWrap/>
            <w:vAlign w:val="center"/>
            <w:hideMark/>
          </w:tcPr>
          <w:p w14:paraId="76D15125"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19.60 </w:t>
            </w:r>
          </w:p>
        </w:tc>
        <w:tc>
          <w:tcPr>
            <w:tcW w:w="1424" w:type="dxa"/>
            <w:tcBorders>
              <w:top w:val="nil"/>
              <w:left w:val="nil"/>
              <w:bottom w:val="nil"/>
              <w:right w:val="nil"/>
            </w:tcBorders>
            <w:shd w:val="clear" w:color="auto" w:fill="auto"/>
            <w:noWrap/>
            <w:vAlign w:val="center"/>
            <w:hideMark/>
          </w:tcPr>
          <w:p w14:paraId="5722EADB"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25.10 </w:t>
            </w:r>
          </w:p>
        </w:tc>
      </w:tr>
      <w:tr w:rsidR="009F2F94" w:rsidRPr="004D3714" w14:paraId="5FC24835" w14:textId="77777777" w:rsidTr="00AE392E">
        <w:trPr>
          <w:trHeight w:val="252"/>
        </w:trPr>
        <w:tc>
          <w:tcPr>
            <w:tcW w:w="1998" w:type="dxa"/>
            <w:tcBorders>
              <w:top w:val="nil"/>
              <w:left w:val="nil"/>
              <w:bottom w:val="single" w:sz="4" w:space="0" w:color="auto"/>
              <w:right w:val="nil"/>
            </w:tcBorders>
            <w:shd w:val="clear" w:color="auto" w:fill="auto"/>
            <w:noWrap/>
            <w:vAlign w:val="center"/>
            <w:hideMark/>
          </w:tcPr>
          <w:p w14:paraId="0B5D5B6B"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Cortisol 8 a.m.</w:t>
            </w:r>
          </w:p>
        </w:tc>
        <w:tc>
          <w:tcPr>
            <w:tcW w:w="1752" w:type="dxa"/>
            <w:tcBorders>
              <w:top w:val="nil"/>
              <w:left w:val="nil"/>
              <w:bottom w:val="single" w:sz="4" w:space="0" w:color="auto"/>
              <w:right w:val="nil"/>
            </w:tcBorders>
            <w:shd w:val="clear" w:color="auto" w:fill="auto"/>
            <w:noWrap/>
            <w:vAlign w:val="center"/>
            <w:hideMark/>
          </w:tcPr>
          <w:p w14:paraId="1788C368" w14:textId="2934CE6F"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4.5-21.1 </w:t>
            </w:r>
            <w:r w:rsidRPr="004D3714">
              <w:rPr>
                <w:rFonts w:ascii="Book Antiqua" w:eastAsia="MS PGothic" w:hAnsi="Book Antiqua" w:cs="Calibri"/>
                <w:color w:val="000000" w:themeColor="text1"/>
                <w:kern w:val="0"/>
                <w:sz w:val="24"/>
                <w:szCs w:val="24"/>
              </w:rPr>
              <w:t>µ</w:t>
            </w:r>
            <w:r w:rsidRPr="004D3714">
              <w:rPr>
                <w:rFonts w:ascii="Book Antiqua" w:eastAsia="MS PGothic" w:hAnsi="Book Antiqua" w:cs="Times New Roman"/>
                <w:color w:val="000000" w:themeColor="text1"/>
                <w:kern w:val="0"/>
                <w:sz w:val="24"/>
                <w:szCs w:val="24"/>
              </w:rPr>
              <w:t>g/d</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single" w:sz="4" w:space="0" w:color="auto"/>
              <w:right w:val="nil"/>
            </w:tcBorders>
            <w:shd w:val="clear" w:color="auto" w:fill="auto"/>
            <w:noWrap/>
            <w:vAlign w:val="center"/>
            <w:hideMark/>
          </w:tcPr>
          <w:p w14:paraId="74BD34B6"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3.40 </w:t>
            </w:r>
          </w:p>
        </w:tc>
        <w:tc>
          <w:tcPr>
            <w:tcW w:w="1424" w:type="dxa"/>
            <w:tcBorders>
              <w:top w:val="nil"/>
              <w:left w:val="nil"/>
              <w:bottom w:val="single" w:sz="4" w:space="0" w:color="auto"/>
              <w:right w:val="nil"/>
            </w:tcBorders>
            <w:shd w:val="clear" w:color="auto" w:fill="auto"/>
            <w:noWrap/>
            <w:vAlign w:val="center"/>
            <w:hideMark/>
          </w:tcPr>
          <w:p w14:paraId="199C1258"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5.60 </w:t>
            </w:r>
          </w:p>
        </w:tc>
        <w:tc>
          <w:tcPr>
            <w:tcW w:w="1424" w:type="dxa"/>
            <w:tcBorders>
              <w:top w:val="nil"/>
              <w:left w:val="nil"/>
              <w:bottom w:val="single" w:sz="4" w:space="0" w:color="auto"/>
              <w:right w:val="nil"/>
            </w:tcBorders>
            <w:shd w:val="clear" w:color="auto" w:fill="auto"/>
            <w:noWrap/>
            <w:vAlign w:val="center"/>
            <w:hideMark/>
          </w:tcPr>
          <w:p w14:paraId="137886EC"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38.70 </w:t>
            </w:r>
          </w:p>
        </w:tc>
        <w:tc>
          <w:tcPr>
            <w:tcW w:w="1424" w:type="dxa"/>
            <w:tcBorders>
              <w:top w:val="nil"/>
              <w:left w:val="nil"/>
              <w:bottom w:val="single" w:sz="4" w:space="0" w:color="auto"/>
              <w:right w:val="nil"/>
            </w:tcBorders>
            <w:shd w:val="clear" w:color="auto" w:fill="auto"/>
            <w:noWrap/>
            <w:vAlign w:val="center"/>
            <w:hideMark/>
          </w:tcPr>
          <w:p w14:paraId="11DCD41E"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20.10 </w:t>
            </w:r>
          </w:p>
        </w:tc>
      </w:tr>
    </w:tbl>
    <w:p w14:paraId="5A0A537B" w14:textId="77777777" w:rsidR="00972A79" w:rsidRPr="004D3714" w:rsidRDefault="00972A79" w:rsidP="004D3714">
      <w:pPr>
        <w:snapToGrid w:val="0"/>
        <w:spacing w:line="360" w:lineRule="auto"/>
        <w:outlineLvl w:val="0"/>
        <w:rPr>
          <w:rFonts w:ascii="Book Antiqua" w:hAnsi="Book Antiqua" w:cs="Times New Roman"/>
          <w:b/>
          <w:color w:val="000000" w:themeColor="text1"/>
          <w:sz w:val="24"/>
          <w:szCs w:val="24"/>
        </w:rPr>
      </w:pPr>
    </w:p>
    <w:sectPr w:rsidR="00972A79" w:rsidRPr="004D3714" w:rsidSect="005509B1">
      <w:pgSz w:w="11906" w:h="16838"/>
      <w:pgMar w:top="1440" w:right="1440" w:bottom="1440" w:left="144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B1B809" w14:textId="77777777" w:rsidR="004276AD" w:rsidRDefault="004276AD" w:rsidP="00053150">
      <w:r>
        <w:separator/>
      </w:r>
    </w:p>
  </w:endnote>
  <w:endnote w:type="continuationSeparator" w:id="0">
    <w:p w14:paraId="6406F67C" w14:textId="77777777" w:rsidR="004276AD" w:rsidRDefault="004276AD" w:rsidP="00053150">
      <w:r>
        <w:continuationSeparator/>
      </w:r>
    </w:p>
  </w:endnote>
  <w:endnote w:type="continuationNotice" w:id="1">
    <w:p w14:paraId="57D7A891" w14:textId="77777777" w:rsidR="004276AD" w:rsidRDefault="004276A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Yu Mincho">
    <w:panose1 w:val="02020400000000000000"/>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NewRomanPSMT">
    <w:altName w:val="Heiti TC Light"/>
    <w:panose1 w:val="02020603050405020304"/>
    <w:charset w:val="80"/>
    <w:family w:val="auto"/>
    <w:notTrueType/>
    <w:pitch w:val="default"/>
    <w:sig w:usb0="00000001" w:usb1="08070000" w:usb2="00000010" w:usb3="00000000" w:csb0="00020000" w:csb1="00000000"/>
  </w:font>
  <w:font w:name="Helvetica">
    <w:panose1 w:val="00000000000000000000"/>
    <w:charset w:val="00"/>
    <w:family w:val="auto"/>
    <w:pitch w:val="variable"/>
    <w:sig w:usb0="E00002FF" w:usb1="5000785B" w:usb2="00000000" w:usb3="00000000" w:csb0="0000019F" w:csb1="00000000"/>
  </w:font>
  <w:font w:name="Microsoft YaHei">
    <w:altName w:val="微软雅黑"/>
    <w:panose1 w:val="020B0503020204020204"/>
    <w:charset w:val="86"/>
    <w:family w:val="swiss"/>
    <w:pitch w:val="variable"/>
    <w:sig w:usb0="80000287" w:usb1="2ACF3C52" w:usb2="00000016" w:usb3="00000000" w:csb0="0004001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468047" w14:textId="3485BBA7" w:rsidR="001C42F5" w:rsidRPr="009F2F94" w:rsidRDefault="009F2F94" w:rsidP="009F2F94">
    <w:pPr>
      <w:pStyle w:val="Footer"/>
      <w:jc w:val="right"/>
      <w:rPr>
        <w:rFonts w:ascii="Book Antiqua" w:hAnsi="Book Antiqua"/>
        <w:color w:val="000000" w:themeColor="text1"/>
        <w:sz w:val="24"/>
        <w:szCs w:val="24"/>
      </w:rPr>
    </w:pPr>
    <w:r w:rsidRPr="009F2F94">
      <w:rPr>
        <w:rFonts w:ascii="Book Antiqua" w:hAnsi="Book Antiqua"/>
        <w:color w:val="000000" w:themeColor="text1"/>
        <w:sz w:val="24"/>
        <w:szCs w:val="24"/>
      </w:rPr>
      <w:fldChar w:fldCharType="begin"/>
    </w:r>
    <w:r w:rsidRPr="009F2F94">
      <w:rPr>
        <w:rFonts w:ascii="Book Antiqua" w:hAnsi="Book Antiqua"/>
        <w:color w:val="000000" w:themeColor="text1"/>
        <w:sz w:val="24"/>
        <w:szCs w:val="24"/>
      </w:rPr>
      <w:instrText>PAGE  \* Arabic  \* MERGEFORMAT</w:instrText>
    </w:r>
    <w:r w:rsidRPr="009F2F94">
      <w:rPr>
        <w:rFonts w:ascii="Book Antiqua" w:hAnsi="Book Antiqua"/>
        <w:color w:val="000000" w:themeColor="text1"/>
        <w:sz w:val="24"/>
        <w:szCs w:val="24"/>
      </w:rPr>
      <w:fldChar w:fldCharType="separate"/>
    </w:r>
    <w:r w:rsidR="00A20960" w:rsidRPr="00A20960">
      <w:rPr>
        <w:rFonts w:ascii="Book Antiqua" w:hAnsi="Book Antiqua"/>
        <w:noProof/>
        <w:color w:val="000000" w:themeColor="text1"/>
        <w:sz w:val="24"/>
        <w:szCs w:val="24"/>
        <w:lang w:val="zh-CN"/>
      </w:rPr>
      <w:t>17</w:t>
    </w:r>
    <w:r w:rsidRPr="009F2F94">
      <w:rPr>
        <w:rFonts w:ascii="Book Antiqua" w:hAnsi="Book Antiqua"/>
        <w:color w:val="000000" w:themeColor="text1"/>
        <w:sz w:val="24"/>
        <w:szCs w:val="24"/>
      </w:rPr>
      <w:fldChar w:fldCharType="end"/>
    </w:r>
    <w:r w:rsidRPr="009F2F94">
      <w:rPr>
        <w:rFonts w:ascii="Book Antiqua" w:hAnsi="Book Antiqua"/>
        <w:color w:val="000000" w:themeColor="text1"/>
        <w:sz w:val="24"/>
        <w:szCs w:val="24"/>
        <w:lang w:val="zh-CN"/>
      </w:rPr>
      <w:t>/</w:t>
    </w:r>
    <w:r w:rsidRPr="009F2F94">
      <w:rPr>
        <w:rFonts w:ascii="Book Antiqua" w:hAnsi="Book Antiqua"/>
        <w:color w:val="000000" w:themeColor="text1"/>
        <w:sz w:val="24"/>
        <w:szCs w:val="24"/>
      </w:rPr>
      <w:fldChar w:fldCharType="begin"/>
    </w:r>
    <w:r w:rsidRPr="009F2F94">
      <w:rPr>
        <w:rFonts w:ascii="Book Antiqua" w:hAnsi="Book Antiqua"/>
        <w:color w:val="000000" w:themeColor="text1"/>
        <w:sz w:val="24"/>
        <w:szCs w:val="24"/>
      </w:rPr>
      <w:instrText>NUMPAGES  \* Arabic  \* MERGEFORMAT</w:instrText>
    </w:r>
    <w:r w:rsidRPr="009F2F94">
      <w:rPr>
        <w:rFonts w:ascii="Book Antiqua" w:hAnsi="Book Antiqua"/>
        <w:color w:val="000000" w:themeColor="text1"/>
        <w:sz w:val="24"/>
        <w:szCs w:val="24"/>
      </w:rPr>
      <w:fldChar w:fldCharType="separate"/>
    </w:r>
    <w:r w:rsidR="00A20960" w:rsidRPr="00A20960">
      <w:rPr>
        <w:rFonts w:ascii="Book Antiqua" w:hAnsi="Book Antiqua"/>
        <w:noProof/>
        <w:color w:val="000000" w:themeColor="text1"/>
        <w:sz w:val="24"/>
        <w:szCs w:val="24"/>
        <w:lang w:val="zh-CN"/>
      </w:rPr>
      <w:t>17</w:t>
    </w:r>
    <w:r w:rsidRPr="009F2F94">
      <w:rPr>
        <w:rFonts w:ascii="Book Antiqua" w:hAnsi="Book Antiqua"/>
        <w:color w:val="000000" w:themeColor="text1"/>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CCC22F" w14:textId="77777777" w:rsidR="004276AD" w:rsidRDefault="004276AD" w:rsidP="00053150">
      <w:r>
        <w:separator/>
      </w:r>
    </w:p>
  </w:footnote>
  <w:footnote w:type="continuationSeparator" w:id="0">
    <w:p w14:paraId="3254AA4E" w14:textId="77777777" w:rsidR="004276AD" w:rsidRDefault="004276AD" w:rsidP="00053150">
      <w:r>
        <w:continuationSeparator/>
      </w:r>
    </w:p>
  </w:footnote>
  <w:footnote w:type="continuationNotice" w:id="1">
    <w:p w14:paraId="72FC7173" w14:textId="77777777" w:rsidR="004276AD" w:rsidRDefault="004276A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43051CB"/>
    <w:multiLevelType w:val="hybridMultilevel"/>
    <w:tmpl w:val="3A7ADFFE"/>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 w15:restartNumberingAfterBreak="0">
    <w:nsid w:val="35C221DF"/>
    <w:multiLevelType w:val="hybridMultilevel"/>
    <w:tmpl w:val="495A540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3858530E"/>
    <w:multiLevelType w:val="hybridMultilevel"/>
    <w:tmpl w:val="E272E5F2"/>
    <w:lvl w:ilvl="0" w:tplc="6378563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D0472EB"/>
    <w:multiLevelType w:val="hybridMultilevel"/>
    <w:tmpl w:val="9A60DFDE"/>
    <w:lvl w:ilvl="0" w:tplc="029ED5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5A8906D2"/>
    <w:multiLevelType w:val="hybridMultilevel"/>
    <w:tmpl w:val="45589A58"/>
    <w:lvl w:ilvl="0" w:tplc="9684DBBC">
      <w:start w:val="1"/>
      <w:numFmt w:val="decimal"/>
      <w:lvlText w:val="%1."/>
      <w:lvlJc w:val="left"/>
      <w:pPr>
        <w:ind w:left="720" w:hanging="360"/>
      </w:pPr>
      <w:rPr>
        <w:rFonts w:ascii="Verdana" w:hAnsi="Verdana" w:cstheme="minorBid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BBF06AA"/>
    <w:multiLevelType w:val="hybridMultilevel"/>
    <w:tmpl w:val="CD16482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5"/>
  </w:num>
  <w:num w:numId="2">
    <w:abstractNumId w:val="0"/>
  </w:num>
  <w:num w:numId="3">
    <w:abstractNumId w:val="1"/>
  </w:num>
  <w:num w:numId="4">
    <w:abstractNumId w:val="2"/>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removeDateAndTime/>
  <w:bordersDoNotSurroundHeader/>
  <w:bordersDoNotSurroundFooter/>
  <w:activeWritingStyle w:appName="MSWord" w:lang="en-US" w:vendorID="64" w:dllVersion="6" w:nlCheck="1" w:checkStyle="1"/>
  <w:activeWritingStyle w:appName="MSWord" w:lang="ja-JP" w:vendorID="64" w:dllVersion="6" w:nlCheck="1" w:checkStyle="1"/>
  <w:activeWritingStyle w:appName="MSWord" w:lang="en-US" w:vendorID="64" w:dllVersion="4096" w:nlCheck="1" w:checkStyle="0"/>
  <w:activeWritingStyle w:appName="MSWord" w:lang="es-UY" w:vendorID="64" w:dllVersion="4096" w:nlCheck="1" w:checkStyle="0"/>
  <w:activeWritingStyle w:appName="MSWord" w:lang="en-US" w:vendorID="64" w:dllVersion="0" w:nlCheck="1" w:checkStyle="0"/>
  <w:activeWritingStyle w:appName="MSWord" w:lang="fr-FR" w:vendorID="64" w:dllVersion="0" w:nlCheck="1" w:checkStyle="0"/>
  <w:activeWritingStyle w:appName="MSWord" w:lang="es-UY" w:vendorID="64" w:dllVersion="0" w:nlCheck="1" w:checkStyle="0"/>
  <w:activeWritingStyle w:appName="MSWord" w:lang="en-GB" w:vendorID="64" w:dllVersion="0" w:nlCheck="1" w:checkStyle="0"/>
  <w:activeWritingStyle w:appName="MSWord" w:lang="en-GB" w:vendorID="64" w:dllVersion="4096" w:nlCheck="1" w:checkStyle="0"/>
  <w:activeWritingStyle w:appName="MSWord" w:lang="hu-HU" w:vendorID="64" w:dllVersion="4096" w:nlCheck="1" w:checkStyle="0"/>
  <w:activeWritingStyle w:appName="MSWord" w:lang="en-GB" w:vendorID="64" w:dllVersion="6" w:nlCheck="1" w:checkStyle="1"/>
  <w:proofState w:spelling="clean"/>
  <w:defaultTabStop w:val="720"/>
  <w:drawingGridHorizontalSpacing w:val="105"/>
  <w:displayHorizontalDrawingGridEvery w:val="2"/>
  <w:displayVerticalDrawingGridEvery w:val="2"/>
  <w:characterSpacingControl w:val="doNotCompress"/>
  <w:hdrShapeDefaults>
    <o:shapedefaults v:ext="edit" spidmax="2049">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is_review_method" w:val="Incompatible_Cluster"/>
  </w:docVars>
  <w:rsids>
    <w:rsidRoot w:val="00DB6EF7"/>
    <w:rsid w:val="00001DED"/>
    <w:rsid w:val="00007AAD"/>
    <w:rsid w:val="00010C67"/>
    <w:rsid w:val="000211B6"/>
    <w:rsid w:val="00023BF0"/>
    <w:rsid w:val="000247F1"/>
    <w:rsid w:val="00025558"/>
    <w:rsid w:val="000339FC"/>
    <w:rsid w:val="00053150"/>
    <w:rsid w:val="00054DA4"/>
    <w:rsid w:val="00057DEC"/>
    <w:rsid w:val="000611F5"/>
    <w:rsid w:val="00064C81"/>
    <w:rsid w:val="0007196A"/>
    <w:rsid w:val="000760A1"/>
    <w:rsid w:val="0008444D"/>
    <w:rsid w:val="000914C9"/>
    <w:rsid w:val="000A051F"/>
    <w:rsid w:val="000A0A7E"/>
    <w:rsid w:val="000A2B0B"/>
    <w:rsid w:val="000A5C90"/>
    <w:rsid w:val="000A5E9F"/>
    <w:rsid w:val="000A61E1"/>
    <w:rsid w:val="000B3641"/>
    <w:rsid w:val="000C6415"/>
    <w:rsid w:val="000D4769"/>
    <w:rsid w:val="000E1CD9"/>
    <w:rsid w:val="000F17E1"/>
    <w:rsid w:val="000F393A"/>
    <w:rsid w:val="000F775E"/>
    <w:rsid w:val="00100870"/>
    <w:rsid w:val="00110668"/>
    <w:rsid w:val="00123B60"/>
    <w:rsid w:val="00124DF9"/>
    <w:rsid w:val="00126F9D"/>
    <w:rsid w:val="001303D2"/>
    <w:rsid w:val="0013663E"/>
    <w:rsid w:val="00143EDB"/>
    <w:rsid w:val="00147702"/>
    <w:rsid w:val="0015087D"/>
    <w:rsid w:val="001527E4"/>
    <w:rsid w:val="001537E6"/>
    <w:rsid w:val="001577A4"/>
    <w:rsid w:val="001641B1"/>
    <w:rsid w:val="00167BF2"/>
    <w:rsid w:val="00170F29"/>
    <w:rsid w:val="00177701"/>
    <w:rsid w:val="0018189E"/>
    <w:rsid w:val="00182376"/>
    <w:rsid w:val="00182787"/>
    <w:rsid w:val="00187C49"/>
    <w:rsid w:val="00187CA6"/>
    <w:rsid w:val="001A0AC2"/>
    <w:rsid w:val="001A1B66"/>
    <w:rsid w:val="001A4830"/>
    <w:rsid w:val="001A752E"/>
    <w:rsid w:val="001B4958"/>
    <w:rsid w:val="001C2423"/>
    <w:rsid w:val="001C42F5"/>
    <w:rsid w:val="001C6BCE"/>
    <w:rsid w:val="001D57D1"/>
    <w:rsid w:val="001E79DE"/>
    <w:rsid w:val="001F57AD"/>
    <w:rsid w:val="002027CA"/>
    <w:rsid w:val="00207F7F"/>
    <w:rsid w:val="00211D25"/>
    <w:rsid w:val="00214C23"/>
    <w:rsid w:val="0021565C"/>
    <w:rsid w:val="00217442"/>
    <w:rsid w:val="0022277E"/>
    <w:rsid w:val="002231D2"/>
    <w:rsid w:val="00224043"/>
    <w:rsid w:val="00225E56"/>
    <w:rsid w:val="00226D21"/>
    <w:rsid w:val="00234AB2"/>
    <w:rsid w:val="0023789A"/>
    <w:rsid w:val="00242DFD"/>
    <w:rsid w:val="002562C4"/>
    <w:rsid w:val="0027581E"/>
    <w:rsid w:val="00285BE8"/>
    <w:rsid w:val="00295B48"/>
    <w:rsid w:val="00296562"/>
    <w:rsid w:val="002A3D6A"/>
    <w:rsid w:val="002A7223"/>
    <w:rsid w:val="002B0909"/>
    <w:rsid w:val="002B1648"/>
    <w:rsid w:val="002B392E"/>
    <w:rsid w:val="002C76E1"/>
    <w:rsid w:val="002D45CB"/>
    <w:rsid w:val="002E12F7"/>
    <w:rsid w:val="002E5662"/>
    <w:rsid w:val="002F02C8"/>
    <w:rsid w:val="002F4BCD"/>
    <w:rsid w:val="00302403"/>
    <w:rsid w:val="00307CB2"/>
    <w:rsid w:val="00315982"/>
    <w:rsid w:val="003202D6"/>
    <w:rsid w:val="00322011"/>
    <w:rsid w:val="00323F8B"/>
    <w:rsid w:val="003272F8"/>
    <w:rsid w:val="00327ECB"/>
    <w:rsid w:val="003306AD"/>
    <w:rsid w:val="00332C97"/>
    <w:rsid w:val="003418E9"/>
    <w:rsid w:val="003478C0"/>
    <w:rsid w:val="00352411"/>
    <w:rsid w:val="00356528"/>
    <w:rsid w:val="00357608"/>
    <w:rsid w:val="00364C6B"/>
    <w:rsid w:val="00371D49"/>
    <w:rsid w:val="00373E33"/>
    <w:rsid w:val="0037454C"/>
    <w:rsid w:val="003766AD"/>
    <w:rsid w:val="00376E2D"/>
    <w:rsid w:val="00381146"/>
    <w:rsid w:val="00381935"/>
    <w:rsid w:val="00384498"/>
    <w:rsid w:val="00390FBF"/>
    <w:rsid w:val="00396633"/>
    <w:rsid w:val="003A4C90"/>
    <w:rsid w:val="003A4CAF"/>
    <w:rsid w:val="003B1E1E"/>
    <w:rsid w:val="003B663F"/>
    <w:rsid w:val="003B6AE7"/>
    <w:rsid w:val="003C0BC1"/>
    <w:rsid w:val="003C12E6"/>
    <w:rsid w:val="003C16BB"/>
    <w:rsid w:val="003C44CE"/>
    <w:rsid w:val="003C652E"/>
    <w:rsid w:val="003C7601"/>
    <w:rsid w:val="003D33CD"/>
    <w:rsid w:val="003E156A"/>
    <w:rsid w:val="003E3A60"/>
    <w:rsid w:val="003F0453"/>
    <w:rsid w:val="003F3D69"/>
    <w:rsid w:val="00400632"/>
    <w:rsid w:val="004010D0"/>
    <w:rsid w:val="00401C64"/>
    <w:rsid w:val="00417B98"/>
    <w:rsid w:val="004221D4"/>
    <w:rsid w:val="004249D7"/>
    <w:rsid w:val="004276AD"/>
    <w:rsid w:val="00434536"/>
    <w:rsid w:val="004367C6"/>
    <w:rsid w:val="004428CE"/>
    <w:rsid w:val="00445065"/>
    <w:rsid w:val="004452EF"/>
    <w:rsid w:val="0045242D"/>
    <w:rsid w:val="004547B1"/>
    <w:rsid w:val="0045745C"/>
    <w:rsid w:val="00460647"/>
    <w:rsid w:val="00466152"/>
    <w:rsid w:val="00466784"/>
    <w:rsid w:val="00483859"/>
    <w:rsid w:val="00486722"/>
    <w:rsid w:val="00492C86"/>
    <w:rsid w:val="004B7A30"/>
    <w:rsid w:val="004C4552"/>
    <w:rsid w:val="004C6BA6"/>
    <w:rsid w:val="004D29F6"/>
    <w:rsid w:val="004D2E11"/>
    <w:rsid w:val="004D3714"/>
    <w:rsid w:val="004D6BFB"/>
    <w:rsid w:val="004E4686"/>
    <w:rsid w:val="004F01EE"/>
    <w:rsid w:val="004F0947"/>
    <w:rsid w:val="004F41F5"/>
    <w:rsid w:val="004F43C9"/>
    <w:rsid w:val="00511EB1"/>
    <w:rsid w:val="00515554"/>
    <w:rsid w:val="00520261"/>
    <w:rsid w:val="00522429"/>
    <w:rsid w:val="00523B93"/>
    <w:rsid w:val="0052653A"/>
    <w:rsid w:val="00526957"/>
    <w:rsid w:val="005361EF"/>
    <w:rsid w:val="005428CB"/>
    <w:rsid w:val="00543BFF"/>
    <w:rsid w:val="005457CE"/>
    <w:rsid w:val="00546DAA"/>
    <w:rsid w:val="005509B1"/>
    <w:rsid w:val="00555FF7"/>
    <w:rsid w:val="00566564"/>
    <w:rsid w:val="005704EA"/>
    <w:rsid w:val="00580414"/>
    <w:rsid w:val="005A027B"/>
    <w:rsid w:val="005A5063"/>
    <w:rsid w:val="005B1AAA"/>
    <w:rsid w:val="005B6309"/>
    <w:rsid w:val="005C088F"/>
    <w:rsid w:val="005C63EE"/>
    <w:rsid w:val="005C7922"/>
    <w:rsid w:val="005D1CDC"/>
    <w:rsid w:val="005E1385"/>
    <w:rsid w:val="005E18B8"/>
    <w:rsid w:val="005E4D5B"/>
    <w:rsid w:val="005E74FF"/>
    <w:rsid w:val="00610428"/>
    <w:rsid w:val="0061357F"/>
    <w:rsid w:val="00616BCD"/>
    <w:rsid w:val="0062509B"/>
    <w:rsid w:val="00626A99"/>
    <w:rsid w:val="00630131"/>
    <w:rsid w:val="00631075"/>
    <w:rsid w:val="0063632A"/>
    <w:rsid w:val="00642343"/>
    <w:rsid w:val="00652A0D"/>
    <w:rsid w:val="00661D19"/>
    <w:rsid w:val="006820BE"/>
    <w:rsid w:val="006841EB"/>
    <w:rsid w:val="00685BCF"/>
    <w:rsid w:val="00692154"/>
    <w:rsid w:val="00696C05"/>
    <w:rsid w:val="006A292E"/>
    <w:rsid w:val="006B022E"/>
    <w:rsid w:val="006B03C7"/>
    <w:rsid w:val="006B1759"/>
    <w:rsid w:val="006C0B84"/>
    <w:rsid w:val="006C1C17"/>
    <w:rsid w:val="006C5918"/>
    <w:rsid w:val="006F2B8A"/>
    <w:rsid w:val="006F621B"/>
    <w:rsid w:val="007007F3"/>
    <w:rsid w:val="00701C82"/>
    <w:rsid w:val="00702310"/>
    <w:rsid w:val="00746007"/>
    <w:rsid w:val="0074666D"/>
    <w:rsid w:val="00754F1E"/>
    <w:rsid w:val="00757EE1"/>
    <w:rsid w:val="00762660"/>
    <w:rsid w:val="00763085"/>
    <w:rsid w:val="00763C38"/>
    <w:rsid w:val="00791F6A"/>
    <w:rsid w:val="00794E04"/>
    <w:rsid w:val="007A23AD"/>
    <w:rsid w:val="007A3012"/>
    <w:rsid w:val="007A30F9"/>
    <w:rsid w:val="007B2926"/>
    <w:rsid w:val="007B5194"/>
    <w:rsid w:val="007B5245"/>
    <w:rsid w:val="007C261C"/>
    <w:rsid w:val="007C6868"/>
    <w:rsid w:val="007C7113"/>
    <w:rsid w:val="007D5092"/>
    <w:rsid w:val="007D6E77"/>
    <w:rsid w:val="007E54F1"/>
    <w:rsid w:val="00817396"/>
    <w:rsid w:val="0082288D"/>
    <w:rsid w:val="00822C64"/>
    <w:rsid w:val="00832580"/>
    <w:rsid w:val="00833AF7"/>
    <w:rsid w:val="00833EA3"/>
    <w:rsid w:val="008451C1"/>
    <w:rsid w:val="00846FE7"/>
    <w:rsid w:val="00871173"/>
    <w:rsid w:val="008719F4"/>
    <w:rsid w:val="00872234"/>
    <w:rsid w:val="008767FF"/>
    <w:rsid w:val="00894A29"/>
    <w:rsid w:val="008B0203"/>
    <w:rsid w:val="008B157B"/>
    <w:rsid w:val="008C7958"/>
    <w:rsid w:val="008E0737"/>
    <w:rsid w:val="008E4337"/>
    <w:rsid w:val="008E4821"/>
    <w:rsid w:val="008F0C53"/>
    <w:rsid w:val="008F18A4"/>
    <w:rsid w:val="008F19CE"/>
    <w:rsid w:val="008F7A5D"/>
    <w:rsid w:val="00902FE8"/>
    <w:rsid w:val="00904282"/>
    <w:rsid w:val="00904659"/>
    <w:rsid w:val="009061C5"/>
    <w:rsid w:val="00911E01"/>
    <w:rsid w:val="00915189"/>
    <w:rsid w:val="00916F58"/>
    <w:rsid w:val="00922594"/>
    <w:rsid w:val="00923894"/>
    <w:rsid w:val="00926121"/>
    <w:rsid w:val="009277F9"/>
    <w:rsid w:val="009301EF"/>
    <w:rsid w:val="00930B9F"/>
    <w:rsid w:val="00935F0D"/>
    <w:rsid w:val="00946B33"/>
    <w:rsid w:val="00957979"/>
    <w:rsid w:val="00961A55"/>
    <w:rsid w:val="009657AE"/>
    <w:rsid w:val="00972A79"/>
    <w:rsid w:val="009751D6"/>
    <w:rsid w:val="00985F2B"/>
    <w:rsid w:val="0098651E"/>
    <w:rsid w:val="00996E5F"/>
    <w:rsid w:val="009A4C6D"/>
    <w:rsid w:val="009B3D33"/>
    <w:rsid w:val="009B4F01"/>
    <w:rsid w:val="009E5A9A"/>
    <w:rsid w:val="009E641B"/>
    <w:rsid w:val="009F2232"/>
    <w:rsid w:val="009F2F94"/>
    <w:rsid w:val="009F7810"/>
    <w:rsid w:val="00A038DB"/>
    <w:rsid w:val="00A041ED"/>
    <w:rsid w:val="00A06707"/>
    <w:rsid w:val="00A177CE"/>
    <w:rsid w:val="00A20960"/>
    <w:rsid w:val="00A2241C"/>
    <w:rsid w:val="00A226B9"/>
    <w:rsid w:val="00A22855"/>
    <w:rsid w:val="00A2301C"/>
    <w:rsid w:val="00A24395"/>
    <w:rsid w:val="00A24C0B"/>
    <w:rsid w:val="00A32927"/>
    <w:rsid w:val="00A4225B"/>
    <w:rsid w:val="00A600D9"/>
    <w:rsid w:val="00A66A08"/>
    <w:rsid w:val="00A66CB1"/>
    <w:rsid w:val="00A66DB0"/>
    <w:rsid w:val="00A80A4E"/>
    <w:rsid w:val="00A872A6"/>
    <w:rsid w:val="00A91B66"/>
    <w:rsid w:val="00A948C8"/>
    <w:rsid w:val="00A97984"/>
    <w:rsid w:val="00AA133D"/>
    <w:rsid w:val="00AA7902"/>
    <w:rsid w:val="00AB774C"/>
    <w:rsid w:val="00AD22F8"/>
    <w:rsid w:val="00AE29E8"/>
    <w:rsid w:val="00AE392E"/>
    <w:rsid w:val="00AE4FDD"/>
    <w:rsid w:val="00AF026F"/>
    <w:rsid w:val="00AF1F7E"/>
    <w:rsid w:val="00AF4063"/>
    <w:rsid w:val="00AF4CA4"/>
    <w:rsid w:val="00AF57F1"/>
    <w:rsid w:val="00AF632B"/>
    <w:rsid w:val="00B26F26"/>
    <w:rsid w:val="00B277BB"/>
    <w:rsid w:val="00B31B46"/>
    <w:rsid w:val="00B34CE5"/>
    <w:rsid w:val="00B40A16"/>
    <w:rsid w:val="00B4574D"/>
    <w:rsid w:val="00B51DE8"/>
    <w:rsid w:val="00B54ABF"/>
    <w:rsid w:val="00B56296"/>
    <w:rsid w:val="00B56E12"/>
    <w:rsid w:val="00B60643"/>
    <w:rsid w:val="00B6095F"/>
    <w:rsid w:val="00B61F9F"/>
    <w:rsid w:val="00B76D4D"/>
    <w:rsid w:val="00B82025"/>
    <w:rsid w:val="00B94794"/>
    <w:rsid w:val="00B957A0"/>
    <w:rsid w:val="00BA07F6"/>
    <w:rsid w:val="00BD0CDF"/>
    <w:rsid w:val="00BD197C"/>
    <w:rsid w:val="00BD285B"/>
    <w:rsid w:val="00BD45CE"/>
    <w:rsid w:val="00BD5AA6"/>
    <w:rsid w:val="00BE5D79"/>
    <w:rsid w:val="00BF519D"/>
    <w:rsid w:val="00BF5F9F"/>
    <w:rsid w:val="00BF786F"/>
    <w:rsid w:val="00C11D6F"/>
    <w:rsid w:val="00C2056C"/>
    <w:rsid w:val="00C24707"/>
    <w:rsid w:val="00C26555"/>
    <w:rsid w:val="00C332B8"/>
    <w:rsid w:val="00C35443"/>
    <w:rsid w:val="00C4172B"/>
    <w:rsid w:val="00C42C00"/>
    <w:rsid w:val="00C43C12"/>
    <w:rsid w:val="00C44C01"/>
    <w:rsid w:val="00C458ED"/>
    <w:rsid w:val="00C46B06"/>
    <w:rsid w:val="00C54756"/>
    <w:rsid w:val="00C55A01"/>
    <w:rsid w:val="00C61F54"/>
    <w:rsid w:val="00C73856"/>
    <w:rsid w:val="00C8046C"/>
    <w:rsid w:val="00C82355"/>
    <w:rsid w:val="00C92762"/>
    <w:rsid w:val="00C93AE0"/>
    <w:rsid w:val="00C97F2B"/>
    <w:rsid w:val="00CA441D"/>
    <w:rsid w:val="00CA4BF9"/>
    <w:rsid w:val="00CA4FA7"/>
    <w:rsid w:val="00CA6966"/>
    <w:rsid w:val="00CB15C9"/>
    <w:rsid w:val="00CB1F05"/>
    <w:rsid w:val="00CB5869"/>
    <w:rsid w:val="00CB72E6"/>
    <w:rsid w:val="00CC2110"/>
    <w:rsid w:val="00CD5EED"/>
    <w:rsid w:val="00CD6C8C"/>
    <w:rsid w:val="00CF49A6"/>
    <w:rsid w:val="00CF6B70"/>
    <w:rsid w:val="00CF6E6B"/>
    <w:rsid w:val="00D00F79"/>
    <w:rsid w:val="00D03DB0"/>
    <w:rsid w:val="00D05BC3"/>
    <w:rsid w:val="00D07EFE"/>
    <w:rsid w:val="00D10A07"/>
    <w:rsid w:val="00D1192F"/>
    <w:rsid w:val="00D12D4D"/>
    <w:rsid w:val="00D30403"/>
    <w:rsid w:val="00D31913"/>
    <w:rsid w:val="00D34158"/>
    <w:rsid w:val="00D34DE6"/>
    <w:rsid w:val="00D402F5"/>
    <w:rsid w:val="00D403A9"/>
    <w:rsid w:val="00D426FF"/>
    <w:rsid w:val="00D44512"/>
    <w:rsid w:val="00D4626B"/>
    <w:rsid w:val="00D50673"/>
    <w:rsid w:val="00D5152B"/>
    <w:rsid w:val="00D53CC0"/>
    <w:rsid w:val="00D54A76"/>
    <w:rsid w:val="00D578CA"/>
    <w:rsid w:val="00D6255E"/>
    <w:rsid w:val="00D633F3"/>
    <w:rsid w:val="00D66883"/>
    <w:rsid w:val="00D82BB7"/>
    <w:rsid w:val="00D8799B"/>
    <w:rsid w:val="00D97CD7"/>
    <w:rsid w:val="00DA5EE6"/>
    <w:rsid w:val="00DA6EBC"/>
    <w:rsid w:val="00DB1E54"/>
    <w:rsid w:val="00DB498C"/>
    <w:rsid w:val="00DB4D18"/>
    <w:rsid w:val="00DB6EF7"/>
    <w:rsid w:val="00DC3F44"/>
    <w:rsid w:val="00DD3A8C"/>
    <w:rsid w:val="00DE301B"/>
    <w:rsid w:val="00DE7A65"/>
    <w:rsid w:val="00DF32E8"/>
    <w:rsid w:val="00DF4E8B"/>
    <w:rsid w:val="00E01DE8"/>
    <w:rsid w:val="00E01F4B"/>
    <w:rsid w:val="00E040A5"/>
    <w:rsid w:val="00E0666D"/>
    <w:rsid w:val="00E127B6"/>
    <w:rsid w:val="00E13504"/>
    <w:rsid w:val="00E1414E"/>
    <w:rsid w:val="00E201F4"/>
    <w:rsid w:val="00E204F2"/>
    <w:rsid w:val="00E250E7"/>
    <w:rsid w:val="00E264E4"/>
    <w:rsid w:val="00E33741"/>
    <w:rsid w:val="00E36A3F"/>
    <w:rsid w:val="00E42525"/>
    <w:rsid w:val="00E432D2"/>
    <w:rsid w:val="00E44882"/>
    <w:rsid w:val="00E50367"/>
    <w:rsid w:val="00E50717"/>
    <w:rsid w:val="00E57D76"/>
    <w:rsid w:val="00E633D3"/>
    <w:rsid w:val="00E67499"/>
    <w:rsid w:val="00E747E0"/>
    <w:rsid w:val="00E84A56"/>
    <w:rsid w:val="00E858D6"/>
    <w:rsid w:val="00E8699F"/>
    <w:rsid w:val="00E933E8"/>
    <w:rsid w:val="00E970C3"/>
    <w:rsid w:val="00EB0903"/>
    <w:rsid w:val="00EB4226"/>
    <w:rsid w:val="00EB6E7A"/>
    <w:rsid w:val="00EC067D"/>
    <w:rsid w:val="00EC5242"/>
    <w:rsid w:val="00EC5D4E"/>
    <w:rsid w:val="00ED2EB5"/>
    <w:rsid w:val="00EE0386"/>
    <w:rsid w:val="00EE5E41"/>
    <w:rsid w:val="00EE6AE4"/>
    <w:rsid w:val="00EF50C6"/>
    <w:rsid w:val="00EF6C52"/>
    <w:rsid w:val="00EF75C1"/>
    <w:rsid w:val="00EF79B6"/>
    <w:rsid w:val="00F03E85"/>
    <w:rsid w:val="00F10580"/>
    <w:rsid w:val="00F15098"/>
    <w:rsid w:val="00F32E1A"/>
    <w:rsid w:val="00F40EB9"/>
    <w:rsid w:val="00F50823"/>
    <w:rsid w:val="00F55ED1"/>
    <w:rsid w:val="00F56B9A"/>
    <w:rsid w:val="00F7072A"/>
    <w:rsid w:val="00F71BDE"/>
    <w:rsid w:val="00F71E14"/>
    <w:rsid w:val="00F7579F"/>
    <w:rsid w:val="00F921A2"/>
    <w:rsid w:val="00F9335E"/>
    <w:rsid w:val="00FA0806"/>
    <w:rsid w:val="00FA4E7C"/>
    <w:rsid w:val="00FB0E13"/>
    <w:rsid w:val="00FB2620"/>
    <w:rsid w:val="00FB57FC"/>
    <w:rsid w:val="00FC1C02"/>
    <w:rsid w:val="00FC2135"/>
    <w:rsid w:val="00FC348B"/>
    <w:rsid w:val="00FC4F76"/>
    <w:rsid w:val="00FE0DD8"/>
    <w:rsid w:val="00FE6399"/>
    <w:rsid w:val="00FE6C18"/>
    <w:rsid w:val="00FE7BA3"/>
    <w:rsid w:val="00FF10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50C33F03"/>
  <w14:defaultImageDpi w14:val="300"/>
  <w15:docId w15:val="{9639B347-B248-4466-AA2E-6861D02111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6EF7"/>
    <w:pPr>
      <w:widowControl w:val="0"/>
      <w:jc w:val="both"/>
    </w:pPr>
    <w:rPr>
      <w:kern w:val="2"/>
      <w:sz w:val="21"/>
      <w:szCs w:val="22"/>
      <w:lang w:eastAsia="ja-JP"/>
    </w:rPr>
  </w:style>
  <w:style w:type="paragraph" w:styleId="Heading2">
    <w:name w:val="heading 2"/>
    <w:basedOn w:val="Normal"/>
    <w:next w:val="Normal"/>
    <w:link w:val="Heading2Char"/>
    <w:uiPriority w:val="9"/>
    <w:unhideWhenUsed/>
    <w:qFormat/>
    <w:rsid w:val="009F7810"/>
    <w:pPr>
      <w:keepNext/>
      <w:keepLines/>
      <w:widowControl/>
      <w:spacing w:before="40"/>
      <w:jc w:val="left"/>
      <w:outlineLvl w:val="1"/>
    </w:pPr>
    <w:rPr>
      <w:rFonts w:asciiTheme="majorHAnsi" w:eastAsiaTheme="majorEastAsia" w:hAnsiTheme="majorHAnsi" w:cstheme="majorBidi"/>
      <w:color w:val="943634" w:themeColor="accent2" w:themeShade="BF"/>
      <w:kern w:val="0"/>
      <w:sz w:val="28"/>
      <w:szCs w:val="2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B6EF7"/>
    <w:pPr>
      <w:ind w:leftChars="400" w:left="840"/>
    </w:pPr>
  </w:style>
  <w:style w:type="paragraph" w:styleId="Header">
    <w:name w:val="header"/>
    <w:basedOn w:val="Normal"/>
    <w:link w:val="HeaderChar"/>
    <w:uiPriority w:val="99"/>
    <w:unhideWhenUsed/>
    <w:rsid w:val="00DB6EF7"/>
    <w:pPr>
      <w:tabs>
        <w:tab w:val="center" w:pos="4252"/>
        <w:tab w:val="right" w:pos="8504"/>
      </w:tabs>
      <w:snapToGrid w:val="0"/>
    </w:pPr>
  </w:style>
  <w:style w:type="character" w:customStyle="1" w:styleId="HeaderChar">
    <w:name w:val="Header Char"/>
    <w:basedOn w:val="DefaultParagraphFont"/>
    <w:link w:val="Header"/>
    <w:uiPriority w:val="99"/>
    <w:rsid w:val="00DB6EF7"/>
    <w:rPr>
      <w:kern w:val="2"/>
      <w:sz w:val="21"/>
      <w:szCs w:val="22"/>
      <w:lang w:eastAsia="ja-JP"/>
    </w:rPr>
  </w:style>
  <w:style w:type="character" w:styleId="Strong">
    <w:name w:val="Strong"/>
    <w:basedOn w:val="DefaultParagraphFont"/>
    <w:uiPriority w:val="22"/>
    <w:qFormat/>
    <w:rsid w:val="00DB6EF7"/>
    <w:rPr>
      <w:b/>
      <w:bCs/>
    </w:rPr>
  </w:style>
  <w:style w:type="character" w:customStyle="1" w:styleId="apple-converted-space">
    <w:name w:val="apple-converted-space"/>
    <w:basedOn w:val="DefaultParagraphFont"/>
    <w:rsid w:val="00DB6EF7"/>
  </w:style>
  <w:style w:type="paragraph" w:styleId="BalloonText">
    <w:name w:val="Balloon Text"/>
    <w:basedOn w:val="Normal"/>
    <w:link w:val="BalloonTextChar"/>
    <w:uiPriority w:val="99"/>
    <w:semiHidden/>
    <w:unhideWhenUsed/>
    <w:rsid w:val="00DB6EF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B6EF7"/>
    <w:rPr>
      <w:rFonts w:ascii="Lucida Grande" w:hAnsi="Lucida Grande" w:cs="Lucida Grande"/>
      <w:kern w:val="2"/>
      <w:sz w:val="18"/>
      <w:szCs w:val="18"/>
      <w:lang w:eastAsia="ja-JP"/>
    </w:rPr>
  </w:style>
  <w:style w:type="paragraph" w:styleId="Footer">
    <w:name w:val="footer"/>
    <w:basedOn w:val="Normal"/>
    <w:link w:val="FooterChar"/>
    <w:uiPriority w:val="99"/>
    <w:unhideWhenUsed/>
    <w:rsid w:val="00053150"/>
    <w:pPr>
      <w:tabs>
        <w:tab w:val="center" w:pos="4320"/>
        <w:tab w:val="right" w:pos="8640"/>
      </w:tabs>
    </w:pPr>
  </w:style>
  <w:style w:type="character" w:customStyle="1" w:styleId="FooterChar">
    <w:name w:val="Footer Char"/>
    <w:basedOn w:val="DefaultParagraphFont"/>
    <w:link w:val="Footer"/>
    <w:uiPriority w:val="99"/>
    <w:rsid w:val="00053150"/>
    <w:rPr>
      <w:kern w:val="2"/>
      <w:sz w:val="21"/>
      <w:szCs w:val="22"/>
      <w:lang w:eastAsia="ja-JP"/>
    </w:rPr>
  </w:style>
  <w:style w:type="character" w:styleId="CommentReference">
    <w:name w:val="annotation reference"/>
    <w:basedOn w:val="DefaultParagraphFont"/>
    <w:uiPriority w:val="99"/>
    <w:semiHidden/>
    <w:unhideWhenUsed/>
    <w:rsid w:val="00DB1E54"/>
    <w:rPr>
      <w:sz w:val="18"/>
      <w:szCs w:val="18"/>
    </w:rPr>
  </w:style>
  <w:style w:type="paragraph" w:styleId="CommentText">
    <w:name w:val="annotation text"/>
    <w:basedOn w:val="Normal"/>
    <w:link w:val="CommentTextChar"/>
    <w:uiPriority w:val="99"/>
    <w:unhideWhenUsed/>
    <w:rsid w:val="00DB1E54"/>
    <w:pPr>
      <w:jc w:val="left"/>
    </w:pPr>
  </w:style>
  <w:style w:type="character" w:customStyle="1" w:styleId="CommentTextChar">
    <w:name w:val="Comment Text Char"/>
    <w:basedOn w:val="DefaultParagraphFont"/>
    <w:link w:val="CommentText"/>
    <w:uiPriority w:val="99"/>
    <w:rsid w:val="00DB1E54"/>
    <w:rPr>
      <w:kern w:val="2"/>
      <w:sz w:val="21"/>
      <w:szCs w:val="22"/>
      <w:lang w:eastAsia="ja-JP"/>
    </w:rPr>
  </w:style>
  <w:style w:type="paragraph" w:styleId="CommentSubject">
    <w:name w:val="annotation subject"/>
    <w:basedOn w:val="CommentText"/>
    <w:next w:val="CommentText"/>
    <w:link w:val="CommentSubjectChar"/>
    <w:uiPriority w:val="99"/>
    <w:semiHidden/>
    <w:unhideWhenUsed/>
    <w:rsid w:val="00DB1E54"/>
    <w:rPr>
      <w:b/>
      <w:bCs/>
    </w:rPr>
  </w:style>
  <w:style w:type="character" w:customStyle="1" w:styleId="CommentSubjectChar">
    <w:name w:val="Comment Subject Char"/>
    <w:basedOn w:val="CommentTextChar"/>
    <w:link w:val="CommentSubject"/>
    <w:uiPriority w:val="99"/>
    <w:semiHidden/>
    <w:rsid w:val="00DB1E54"/>
    <w:rPr>
      <w:b/>
      <w:bCs/>
      <w:kern w:val="2"/>
      <w:sz w:val="21"/>
      <w:szCs w:val="22"/>
      <w:lang w:eastAsia="ja-JP"/>
    </w:rPr>
  </w:style>
  <w:style w:type="character" w:styleId="Hyperlink">
    <w:name w:val="Hyperlink"/>
    <w:basedOn w:val="DefaultParagraphFont"/>
    <w:uiPriority w:val="99"/>
    <w:unhideWhenUsed/>
    <w:rsid w:val="00DE7A65"/>
    <w:rPr>
      <w:color w:val="0000FF" w:themeColor="hyperlink"/>
      <w:u w:val="single"/>
    </w:rPr>
  </w:style>
  <w:style w:type="character" w:customStyle="1" w:styleId="Heading2Char">
    <w:name w:val="Heading 2 Char"/>
    <w:basedOn w:val="DefaultParagraphFont"/>
    <w:link w:val="Heading2"/>
    <w:uiPriority w:val="9"/>
    <w:rsid w:val="009F7810"/>
    <w:rPr>
      <w:rFonts w:asciiTheme="majorHAnsi" w:eastAsiaTheme="majorEastAsia" w:hAnsiTheme="majorHAnsi" w:cstheme="majorBidi"/>
      <w:color w:val="943634" w:themeColor="accent2" w:themeShade="BF"/>
      <w:sz w:val="28"/>
      <w:szCs w:val="28"/>
    </w:rPr>
  </w:style>
  <w:style w:type="paragraph" w:customStyle="1" w:styleId="Default">
    <w:name w:val="Default"/>
    <w:rsid w:val="00904282"/>
    <w:pPr>
      <w:autoSpaceDE w:val="0"/>
      <w:autoSpaceDN w:val="0"/>
      <w:adjustRightInd w:val="0"/>
    </w:pPr>
    <w:rPr>
      <w:rFonts w:ascii="Book Antiqua" w:hAnsi="Book Antiqua" w:cs="Book Antiqua"/>
      <w:color w:val="000000"/>
    </w:rPr>
  </w:style>
  <w:style w:type="character" w:styleId="LineNumber">
    <w:name w:val="line number"/>
    <w:basedOn w:val="DefaultParagraphFont"/>
    <w:uiPriority w:val="99"/>
    <w:semiHidden/>
    <w:unhideWhenUsed/>
    <w:rsid w:val="00E57D76"/>
  </w:style>
  <w:style w:type="character" w:customStyle="1" w:styleId="1">
    <w:name w:val="未处理的提及1"/>
    <w:basedOn w:val="DefaultParagraphFont"/>
    <w:uiPriority w:val="99"/>
    <w:semiHidden/>
    <w:unhideWhenUsed/>
    <w:rsid w:val="00434536"/>
    <w:rPr>
      <w:color w:val="605E5C"/>
      <w:shd w:val="clear" w:color="auto" w:fill="E1DFDD"/>
    </w:rPr>
  </w:style>
  <w:style w:type="paragraph" w:customStyle="1" w:styleId="Normal1">
    <w:name w:val="Normal1"/>
    <w:rsid w:val="005509B1"/>
    <w:pPr>
      <w:spacing w:after="200" w:line="276" w:lineRule="auto"/>
    </w:pPr>
    <w:rPr>
      <w:rFonts w:ascii="Calibri" w:eastAsia="Calibri" w:hAnsi="Calibri" w:cs="Calibri"/>
      <w:sz w:val="22"/>
      <w:szCs w:val="22"/>
    </w:rPr>
  </w:style>
  <w:style w:type="character" w:customStyle="1" w:styleId="normaltextrun">
    <w:name w:val="normaltextrun"/>
    <w:basedOn w:val="DefaultParagraphFont"/>
    <w:rsid w:val="005509B1"/>
  </w:style>
  <w:style w:type="paragraph" w:customStyle="1" w:styleId="paragraph">
    <w:name w:val="paragraph"/>
    <w:basedOn w:val="Normal"/>
    <w:rsid w:val="005509B1"/>
    <w:pPr>
      <w:widowControl/>
      <w:spacing w:before="100" w:beforeAutospacing="1" w:after="100" w:afterAutospacing="1"/>
      <w:jc w:val="left"/>
    </w:pPr>
    <w:rPr>
      <w:rFonts w:ascii="Times New Roman" w:eastAsia="SimSun" w:hAnsi="Times New Roman" w:cs="Times New Roman"/>
      <w:kern w:val="0"/>
      <w:sz w:val="24"/>
      <w:szCs w:val="24"/>
      <w:lang w:eastAsia="en-US"/>
    </w:rPr>
  </w:style>
  <w:style w:type="paragraph" w:styleId="PlainText">
    <w:name w:val="Plain Text"/>
    <w:basedOn w:val="Normal"/>
    <w:link w:val="PlainTextChar"/>
    <w:rsid w:val="00AE392E"/>
    <w:rPr>
      <w:rFonts w:ascii="SimSun" w:eastAsia="SimSun" w:hAnsi="Courier New" w:cs="Courier New"/>
      <w:szCs w:val="21"/>
      <w:lang w:eastAsia="zh-CN"/>
    </w:rPr>
  </w:style>
  <w:style w:type="character" w:customStyle="1" w:styleId="PlainTextChar">
    <w:name w:val="Plain Text Char"/>
    <w:basedOn w:val="DefaultParagraphFont"/>
    <w:link w:val="PlainText"/>
    <w:rsid w:val="00AE392E"/>
    <w:rPr>
      <w:rFonts w:ascii="SimSun" w:eastAsia="SimSun" w:hAnsi="Courier New" w:cs="Courier New"/>
      <w:kern w:val="2"/>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0780271">
      <w:bodyDiv w:val="1"/>
      <w:marLeft w:val="0"/>
      <w:marRight w:val="0"/>
      <w:marTop w:val="0"/>
      <w:marBottom w:val="0"/>
      <w:divBdr>
        <w:top w:val="none" w:sz="0" w:space="0" w:color="auto"/>
        <w:left w:val="none" w:sz="0" w:space="0" w:color="auto"/>
        <w:bottom w:val="none" w:sz="0" w:space="0" w:color="auto"/>
        <w:right w:val="none" w:sz="0" w:space="0" w:color="auto"/>
      </w:divBdr>
    </w:div>
    <w:div w:id="328871617">
      <w:bodyDiv w:val="1"/>
      <w:marLeft w:val="0"/>
      <w:marRight w:val="0"/>
      <w:marTop w:val="0"/>
      <w:marBottom w:val="0"/>
      <w:divBdr>
        <w:top w:val="none" w:sz="0" w:space="0" w:color="auto"/>
        <w:left w:val="none" w:sz="0" w:space="0" w:color="auto"/>
        <w:bottom w:val="none" w:sz="0" w:space="0" w:color="auto"/>
        <w:right w:val="none" w:sz="0" w:space="0" w:color="auto"/>
      </w:divBdr>
      <w:divsChild>
        <w:div w:id="1181160086">
          <w:marLeft w:val="0"/>
          <w:marRight w:val="0"/>
          <w:marTop w:val="0"/>
          <w:marBottom w:val="0"/>
          <w:divBdr>
            <w:top w:val="none" w:sz="0" w:space="0" w:color="auto"/>
            <w:left w:val="none" w:sz="0" w:space="0" w:color="auto"/>
            <w:bottom w:val="none" w:sz="0" w:space="0" w:color="auto"/>
            <w:right w:val="none" w:sz="0" w:space="0" w:color="auto"/>
          </w:divBdr>
        </w:div>
      </w:divsChild>
    </w:div>
    <w:div w:id="359281904">
      <w:bodyDiv w:val="1"/>
      <w:marLeft w:val="0"/>
      <w:marRight w:val="0"/>
      <w:marTop w:val="0"/>
      <w:marBottom w:val="0"/>
      <w:divBdr>
        <w:top w:val="none" w:sz="0" w:space="0" w:color="auto"/>
        <w:left w:val="none" w:sz="0" w:space="0" w:color="auto"/>
        <w:bottom w:val="none" w:sz="0" w:space="0" w:color="auto"/>
        <w:right w:val="none" w:sz="0" w:space="0" w:color="auto"/>
      </w:divBdr>
    </w:div>
    <w:div w:id="362172561">
      <w:bodyDiv w:val="1"/>
      <w:marLeft w:val="0"/>
      <w:marRight w:val="0"/>
      <w:marTop w:val="0"/>
      <w:marBottom w:val="0"/>
      <w:divBdr>
        <w:top w:val="none" w:sz="0" w:space="0" w:color="auto"/>
        <w:left w:val="none" w:sz="0" w:space="0" w:color="auto"/>
        <w:bottom w:val="none" w:sz="0" w:space="0" w:color="auto"/>
        <w:right w:val="none" w:sz="0" w:space="0" w:color="auto"/>
      </w:divBdr>
    </w:div>
    <w:div w:id="376198480">
      <w:bodyDiv w:val="1"/>
      <w:marLeft w:val="0"/>
      <w:marRight w:val="0"/>
      <w:marTop w:val="0"/>
      <w:marBottom w:val="0"/>
      <w:divBdr>
        <w:top w:val="none" w:sz="0" w:space="0" w:color="auto"/>
        <w:left w:val="none" w:sz="0" w:space="0" w:color="auto"/>
        <w:bottom w:val="none" w:sz="0" w:space="0" w:color="auto"/>
        <w:right w:val="none" w:sz="0" w:space="0" w:color="auto"/>
      </w:divBdr>
    </w:div>
    <w:div w:id="380983261">
      <w:bodyDiv w:val="1"/>
      <w:marLeft w:val="0"/>
      <w:marRight w:val="0"/>
      <w:marTop w:val="0"/>
      <w:marBottom w:val="0"/>
      <w:divBdr>
        <w:top w:val="none" w:sz="0" w:space="0" w:color="auto"/>
        <w:left w:val="none" w:sz="0" w:space="0" w:color="auto"/>
        <w:bottom w:val="none" w:sz="0" w:space="0" w:color="auto"/>
        <w:right w:val="none" w:sz="0" w:space="0" w:color="auto"/>
      </w:divBdr>
    </w:div>
    <w:div w:id="380986135">
      <w:bodyDiv w:val="1"/>
      <w:marLeft w:val="0"/>
      <w:marRight w:val="0"/>
      <w:marTop w:val="0"/>
      <w:marBottom w:val="0"/>
      <w:divBdr>
        <w:top w:val="none" w:sz="0" w:space="0" w:color="auto"/>
        <w:left w:val="none" w:sz="0" w:space="0" w:color="auto"/>
        <w:bottom w:val="none" w:sz="0" w:space="0" w:color="auto"/>
        <w:right w:val="none" w:sz="0" w:space="0" w:color="auto"/>
      </w:divBdr>
      <w:divsChild>
        <w:div w:id="616910781">
          <w:marLeft w:val="0"/>
          <w:marRight w:val="0"/>
          <w:marTop w:val="0"/>
          <w:marBottom w:val="0"/>
          <w:divBdr>
            <w:top w:val="none" w:sz="0" w:space="0" w:color="auto"/>
            <w:left w:val="none" w:sz="0" w:space="0" w:color="auto"/>
            <w:bottom w:val="none" w:sz="0" w:space="0" w:color="auto"/>
            <w:right w:val="none" w:sz="0" w:space="0" w:color="auto"/>
          </w:divBdr>
        </w:div>
      </w:divsChild>
    </w:div>
    <w:div w:id="483668105">
      <w:bodyDiv w:val="1"/>
      <w:marLeft w:val="0"/>
      <w:marRight w:val="0"/>
      <w:marTop w:val="0"/>
      <w:marBottom w:val="0"/>
      <w:divBdr>
        <w:top w:val="none" w:sz="0" w:space="0" w:color="auto"/>
        <w:left w:val="none" w:sz="0" w:space="0" w:color="auto"/>
        <w:bottom w:val="none" w:sz="0" w:space="0" w:color="auto"/>
        <w:right w:val="none" w:sz="0" w:space="0" w:color="auto"/>
      </w:divBdr>
    </w:div>
    <w:div w:id="504520462">
      <w:bodyDiv w:val="1"/>
      <w:marLeft w:val="0"/>
      <w:marRight w:val="0"/>
      <w:marTop w:val="0"/>
      <w:marBottom w:val="0"/>
      <w:divBdr>
        <w:top w:val="none" w:sz="0" w:space="0" w:color="auto"/>
        <w:left w:val="none" w:sz="0" w:space="0" w:color="auto"/>
        <w:bottom w:val="none" w:sz="0" w:space="0" w:color="auto"/>
        <w:right w:val="none" w:sz="0" w:space="0" w:color="auto"/>
      </w:divBdr>
      <w:divsChild>
        <w:div w:id="1186167637">
          <w:marLeft w:val="0"/>
          <w:marRight w:val="0"/>
          <w:marTop w:val="0"/>
          <w:marBottom w:val="0"/>
          <w:divBdr>
            <w:top w:val="none" w:sz="0" w:space="0" w:color="auto"/>
            <w:left w:val="none" w:sz="0" w:space="0" w:color="auto"/>
            <w:bottom w:val="none" w:sz="0" w:space="0" w:color="auto"/>
            <w:right w:val="none" w:sz="0" w:space="0" w:color="auto"/>
          </w:divBdr>
        </w:div>
      </w:divsChild>
    </w:div>
    <w:div w:id="543761587">
      <w:bodyDiv w:val="1"/>
      <w:marLeft w:val="0"/>
      <w:marRight w:val="0"/>
      <w:marTop w:val="0"/>
      <w:marBottom w:val="0"/>
      <w:divBdr>
        <w:top w:val="none" w:sz="0" w:space="0" w:color="auto"/>
        <w:left w:val="none" w:sz="0" w:space="0" w:color="auto"/>
        <w:bottom w:val="none" w:sz="0" w:space="0" w:color="auto"/>
        <w:right w:val="none" w:sz="0" w:space="0" w:color="auto"/>
      </w:divBdr>
    </w:div>
    <w:div w:id="576399619">
      <w:bodyDiv w:val="1"/>
      <w:marLeft w:val="0"/>
      <w:marRight w:val="0"/>
      <w:marTop w:val="0"/>
      <w:marBottom w:val="0"/>
      <w:divBdr>
        <w:top w:val="none" w:sz="0" w:space="0" w:color="auto"/>
        <w:left w:val="none" w:sz="0" w:space="0" w:color="auto"/>
        <w:bottom w:val="none" w:sz="0" w:space="0" w:color="auto"/>
        <w:right w:val="none" w:sz="0" w:space="0" w:color="auto"/>
      </w:divBdr>
      <w:divsChild>
        <w:div w:id="96482565">
          <w:marLeft w:val="0"/>
          <w:marRight w:val="0"/>
          <w:marTop w:val="0"/>
          <w:marBottom w:val="0"/>
          <w:divBdr>
            <w:top w:val="none" w:sz="0" w:space="0" w:color="auto"/>
            <w:left w:val="none" w:sz="0" w:space="0" w:color="auto"/>
            <w:bottom w:val="none" w:sz="0" w:space="0" w:color="auto"/>
            <w:right w:val="none" w:sz="0" w:space="0" w:color="auto"/>
          </w:divBdr>
        </w:div>
      </w:divsChild>
    </w:div>
    <w:div w:id="614869195">
      <w:bodyDiv w:val="1"/>
      <w:marLeft w:val="0"/>
      <w:marRight w:val="0"/>
      <w:marTop w:val="0"/>
      <w:marBottom w:val="0"/>
      <w:divBdr>
        <w:top w:val="none" w:sz="0" w:space="0" w:color="auto"/>
        <w:left w:val="none" w:sz="0" w:space="0" w:color="auto"/>
        <w:bottom w:val="none" w:sz="0" w:space="0" w:color="auto"/>
        <w:right w:val="none" w:sz="0" w:space="0" w:color="auto"/>
      </w:divBdr>
    </w:div>
    <w:div w:id="763844978">
      <w:bodyDiv w:val="1"/>
      <w:marLeft w:val="0"/>
      <w:marRight w:val="0"/>
      <w:marTop w:val="0"/>
      <w:marBottom w:val="0"/>
      <w:divBdr>
        <w:top w:val="none" w:sz="0" w:space="0" w:color="auto"/>
        <w:left w:val="none" w:sz="0" w:space="0" w:color="auto"/>
        <w:bottom w:val="none" w:sz="0" w:space="0" w:color="auto"/>
        <w:right w:val="none" w:sz="0" w:space="0" w:color="auto"/>
      </w:divBdr>
    </w:div>
    <w:div w:id="916131506">
      <w:bodyDiv w:val="1"/>
      <w:marLeft w:val="0"/>
      <w:marRight w:val="0"/>
      <w:marTop w:val="0"/>
      <w:marBottom w:val="0"/>
      <w:divBdr>
        <w:top w:val="none" w:sz="0" w:space="0" w:color="auto"/>
        <w:left w:val="none" w:sz="0" w:space="0" w:color="auto"/>
        <w:bottom w:val="none" w:sz="0" w:space="0" w:color="auto"/>
        <w:right w:val="none" w:sz="0" w:space="0" w:color="auto"/>
      </w:divBdr>
    </w:div>
    <w:div w:id="1130587775">
      <w:bodyDiv w:val="1"/>
      <w:marLeft w:val="0"/>
      <w:marRight w:val="0"/>
      <w:marTop w:val="0"/>
      <w:marBottom w:val="0"/>
      <w:divBdr>
        <w:top w:val="none" w:sz="0" w:space="0" w:color="auto"/>
        <w:left w:val="none" w:sz="0" w:space="0" w:color="auto"/>
        <w:bottom w:val="none" w:sz="0" w:space="0" w:color="auto"/>
        <w:right w:val="none" w:sz="0" w:space="0" w:color="auto"/>
      </w:divBdr>
    </w:div>
    <w:div w:id="1269436319">
      <w:bodyDiv w:val="1"/>
      <w:marLeft w:val="0"/>
      <w:marRight w:val="0"/>
      <w:marTop w:val="0"/>
      <w:marBottom w:val="0"/>
      <w:divBdr>
        <w:top w:val="none" w:sz="0" w:space="0" w:color="auto"/>
        <w:left w:val="none" w:sz="0" w:space="0" w:color="auto"/>
        <w:bottom w:val="none" w:sz="0" w:space="0" w:color="auto"/>
        <w:right w:val="none" w:sz="0" w:space="0" w:color="auto"/>
      </w:divBdr>
    </w:div>
    <w:div w:id="1396010012">
      <w:bodyDiv w:val="1"/>
      <w:marLeft w:val="0"/>
      <w:marRight w:val="0"/>
      <w:marTop w:val="0"/>
      <w:marBottom w:val="0"/>
      <w:divBdr>
        <w:top w:val="none" w:sz="0" w:space="0" w:color="auto"/>
        <w:left w:val="none" w:sz="0" w:space="0" w:color="auto"/>
        <w:bottom w:val="none" w:sz="0" w:space="0" w:color="auto"/>
        <w:right w:val="none" w:sz="0" w:space="0" w:color="auto"/>
      </w:divBdr>
    </w:div>
    <w:div w:id="1530027146">
      <w:bodyDiv w:val="1"/>
      <w:marLeft w:val="0"/>
      <w:marRight w:val="0"/>
      <w:marTop w:val="0"/>
      <w:marBottom w:val="0"/>
      <w:divBdr>
        <w:top w:val="none" w:sz="0" w:space="0" w:color="auto"/>
        <w:left w:val="none" w:sz="0" w:space="0" w:color="auto"/>
        <w:bottom w:val="none" w:sz="0" w:space="0" w:color="auto"/>
        <w:right w:val="none" w:sz="0" w:space="0" w:color="auto"/>
      </w:divBdr>
      <w:divsChild>
        <w:div w:id="1872449984">
          <w:marLeft w:val="0"/>
          <w:marRight w:val="0"/>
          <w:marTop w:val="0"/>
          <w:marBottom w:val="0"/>
          <w:divBdr>
            <w:top w:val="none" w:sz="0" w:space="0" w:color="auto"/>
            <w:left w:val="none" w:sz="0" w:space="0" w:color="auto"/>
            <w:bottom w:val="none" w:sz="0" w:space="0" w:color="auto"/>
            <w:right w:val="none" w:sz="0" w:space="0" w:color="auto"/>
          </w:divBdr>
        </w:div>
      </w:divsChild>
    </w:div>
    <w:div w:id="1705671534">
      <w:bodyDiv w:val="1"/>
      <w:marLeft w:val="0"/>
      <w:marRight w:val="0"/>
      <w:marTop w:val="0"/>
      <w:marBottom w:val="0"/>
      <w:divBdr>
        <w:top w:val="none" w:sz="0" w:space="0" w:color="auto"/>
        <w:left w:val="none" w:sz="0" w:space="0" w:color="auto"/>
        <w:bottom w:val="none" w:sz="0" w:space="0" w:color="auto"/>
        <w:right w:val="none" w:sz="0" w:space="0" w:color="auto"/>
      </w:divBdr>
    </w:div>
    <w:div w:id="1839346697">
      <w:bodyDiv w:val="1"/>
      <w:marLeft w:val="0"/>
      <w:marRight w:val="0"/>
      <w:marTop w:val="0"/>
      <w:marBottom w:val="0"/>
      <w:divBdr>
        <w:top w:val="none" w:sz="0" w:space="0" w:color="auto"/>
        <w:left w:val="none" w:sz="0" w:space="0" w:color="auto"/>
        <w:bottom w:val="none" w:sz="0" w:space="0" w:color="auto"/>
        <w:right w:val="none" w:sz="0" w:space="0" w:color="auto"/>
      </w:divBdr>
      <w:divsChild>
        <w:div w:id="1682196161">
          <w:marLeft w:val="0"/>
          <w:marRight w:val="0"/>
          <w:marTop w:val="0"/>
          <w:marBottom w:val="0"/>
          <w:divBdr>
            <w:top w:val="none" w:sz="0" w:space="0" w:color="auto"/>
            <w:left w:val="none" w:sz="0" w:space="0" w:color="auto"/>
            <w:bottom w:val="none" w:sz="0" w:space="0" w:color="auto"/>
            <w:right w:val="none" w:sz="0" w:space="0" w:color="auto"/>
          </w:divBdr>
        </w:div>
      </w:divsChild>
    </w:div>
    <w:div w:id="2069919097">
      <w:bodyDiv w:val="1"/>
      <w:marLeft w:val="0"/>
      <w:marRight w:val="0"/>
      <w:marTop w:val="0"/>
      <w:marBottom w:val="0"/>
      <w:divBdr>
        <w:top w:val="none" w:sz="0" w:space="0" w:color="auto"/>
        <w:left w:val="none" w:sz="0" w:space="0" w:color="auto"/>
        <w:bottom w:val="none" w:sz="0" w:space="0" w:color="auto"/>
        <w:right w:val="none" w:sz="0" w:space="0" w:color="auto"/>
      </w:divBdr>
    </w:div>
    <w:div w:id="2123064608">
      <w:bodyDiv w:val="1"/>
      <w:marLeft w:val="0"/>
      <w:marRight w:val="0"/>
      <w:marTop w:val="0"/>
      <w:marBottom w:val="0"/>
      <w:divBdr>
        <w:top w:val="none" w:sz="0" w:space="0" w:color="auto"/>
        <w:left w:val="none" w:sz="0" w:space="0" w:color="auto"/>
        <w:bottom w:val="none" w:sz="0" w:space="0" w:color="auto"/>
        <w:right w:val="none" w:sz="0" w:space="0" w:color="auto"/>
      </w:divBdr>
      <w:divsChild>
        <w:div w:id="38877199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1A0B47-C4C0-164A-99D6-12DA883244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17</Pages>
  <Words>2917</Words>
  <Characters>16632</Characters>
  <Application>Microsoft Office Word</Application>
  <DocSecurity>0</DocSecurity>
  <Lines>138</Lines>
  <Paragraphs>39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ユーザー</dc:creator>
  <cp:lastModifiedBy>Na Ma</cp:lastModifiedBy>
  <cp:revision>2</cp:revision>
  <cp:lastPrinted>2019-05-21T07:48:00Z</cp:lastPrinted>
  <dcterms:created xsi:type="dcterms:W3CDTF">2020-06-27T20:45:00Z</dcterms:created>
  <dcterms:modified xsi:type="dcterms:W3CDTF">2020-06-27T20:45:00Z</dcterms:modified>
</cp:coreProperties>
</file>