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8AB44" w14:textId="4717E01E" w:rsidR="00B0673B" w:rsidRPr="002B1EE0" w:rsidRDefault="00B0673B" w:rsidP="00A25A60">
      <w:pPr>
        <w:snapToGrid w:val="0"/>
        <w:spacing w:after="0" w:line="360" w:lineRule="auto"/>
        <w:jc w:val="both"/>
        <w:rPr>
          <w:rFonts w:ascii="Book Antiqua" w:hAnsi="Book Antiqua"/>
          <w:b/>
          <w:i/>
          <w:iCs/>
          <w:sz w:val="24"/>
          <w:szCs w:val="24"/>
        </w:rPr>
      </w:pPr>
      <w:r w:rsidRPr="00A25A60">
        <w:rPr>
          <w:rFonts w:ascii="Book Antiqua" w:hAnsi="Book Antiqua"/>
          <w:b/>
          <w:color w:val="000000" w:themeColor="text1"/>
          <w:sz w:val="24"/>
          <w:szCs w:val="24"/>
        </w:rPr>
        <w:t>Name of Journal:</w:t>
      </w:r>
      <w:r w:rsidRPr="00A25A60">
        <w:rPr>
          <w:rFonts w:ascii="Book Antiqua" w:hAnsi="Book Antiqua" w:cs="Arial"/>
          <w:color w:val="000000" w:themeColor="text1"/>
          <w:sz w:val="24"/>
          <w:szCs w:val="24"/>
        </w:rPr>
        <w:t xml:space="preserve"> </w:t>
      </w:r>
      <w:r w:rsidRPr="002B1EE0">
        <w:rPr>
          <w:rFonts w:ascii="Book Antiqua" w:hAnsi="Book Antiqua" w:cs="Arial"/>
          <w:i/>
          <w:iCs/>
          <w:color w:val="000000" w:themeColor="text1"/>
          <w:sz w:val="24"/>
          <w:szCs w:val="24"/>
        </w:rPr>
        <w:t>World Journal of Clinical Oncology</w:t>
      </w:r>
    </w:p>
    <w:p w14:paraId="06214195" w14:textId="075C7056" w:rsidR="00B0673B" w:rsidRPr="00A25A60" w:rsidRDefault="00B0673B" w:rsidP="00A25A60">
      <w:pPr>
        <w:snapToGrid w:val="0"/>
        <w:spacing w:after="0" w:line="360" w:lineRule="auto"/>
        <w:jc w:val="both"/>
        <w:rPr>
          <w:rFonts w:ascii="Book Antiqua" w:hAnsi="Book Antiqua"/>
          <w:sz w:val="24"/>
          <w:szCs w:val="24"/>
        </w:rPr>
      </w:pPr>
      <w:r w:rsidRPr="00A25A60">
        <w:rPr>
          <w:rFonts w:ascii="Book Antiqua" w:hAnsi="Book Antiqua"/>
          <w:b/>
          <w:color w:val="000000" w:themeColor="text1"/>
          <w:sz w:val="24"/>
          <w:szCs w:val="24"/>
        </w:rPr>
        <w:t>Manuscript NO:</w:t>
      </w:r>
      <w:r w:rsidRPr="00A25A60">
        <w:rPr>
          <w:rFonts w:ascii="Book Antiqua" w:hAnsi="Book Antiqua"/>
          <w:sz w:val="24"/>
          <w:szCs w:val="24"/>
        </w:rPr>
        <w:t xml:space="preserve"> 54294</w:t>
      </w:r>
    </w:p>
    <w:p w14:paraId="32B3C53E" w14:textId="737FB601" w:rsidR="00B0673B" w:rsidRPr="00A25A60" w:rsidRDefault="00B0673B" w:rsidP="00A25A60">
      <w:pPr>
        <w:snapToGrid w:val="0"/>
        <w:spacing w:after="0" w:line="360" w:lineRule="auto"/>
        <w:jc w:val="both"/>
        <w:rPr>
          <w:rFonts w:ascii="Book Antiqua" w:hAnsi="Book Antiqua"/>
          <w:sz w:val="24"/>
          <w:szCs w:val="24"/>
        </w:rPr>
      </w:pPr>
      <w:r w:rsidRPr="00A25A60">
        <w:rPr>
          <w:rFonts w:ascii="Book Antiqua" w:hAnsi="Book Antiqua"/>
          <w:b/>
          <w:color w:val="000000" w:themeColor="text1"/>
          <w:sz w:val="24"/>
          <w:szCs w:val="24"/>
        </w:rPr>
        <w:t>Manuscript Type:</w:t>
      </w:r>
      <w:r w:rsidRPr="00A25A60">
        <w:rPr>
          <w:rFonts w:ascii="Book Antiqua" w:hAnsi="Book Antiqua"/>
          <w:sz w:val="24"/>
          <w:szCs w:val="24"/>
        </w:rPr>
        <w:t xml:space="preserve"> MINIREVIEWS</w:t>
      </w:r>
    </w:p>
    <w:p w14:paraId="12EFEA21" w14:textId="35A2A9D3" w:rsidR="00B0673B" w:rsidRPr="00A25A60" w:rsidRDefault="00B0673B" w:rsidP="00A25A60">
      <w:pPr>
        <w:adjustRightInd w:val="0"/>
        <w:snapToGrid w:val="0"/>
        <w:spacing w:after="0" w:line="360" w:lineRule="auto"/>
        <w:jc w:val="both"/>
        <w:rPr>
          <w:rFonts w:ascii="Book Antiqua" w:hAnsi="Book Antiqua" w:cs="Arial"/>
          <w:b/>
          <w:sz w:val="24"/>
          <w:szCs w:val="24"/>
        </w:rPr>
      </w:pPr>
    </w:p>
    <w:p w14:paraId="54F04951" w14:textId="4B0C5AC4" w:rsidR="00451AEE" w:rsidRPr="00A25A60" w:rsidRDefault="00451AEE" w:rsidP="00A25A60">
      <w:pPr>
        <w:snapToGrid w:val="0"/>
        <w:spacing w:after="0" w:line="360" w:lineRule="auto"/>
        <w:jc w:val="both"/>
        <w:rPr>
          <w:rFonts w:ascii="Book Antiqua" w:hAnsi="Book Antiqua" w:cs="Arial"/>
          <w:b/>
          <w:sz w:val="24"/>
          <w:szCs w:val="24"/>
        </w:rPr>
      </w:pPr>
      <w:r w:rsidRPr="00A25A60">
        <w:rPr>
          <w:rFonts w:ascii="Book Antiqua" w:hAnsi="Book Antiqua" w:cs="Arial"/>
          <w:b/>
          <w:sz w:val="24"/>
          <w:szCs w:val="24"/>
        </w:rPr>
        <w:t xml:space="preserve">Formulation </w:t>
      </w:r>
      <w:r w:rsidR="00B0673B" w:rsidRPr="00A25A60">
        <w:rPr>
          <w:rFonts w:ascii="Book Antiqua" w:hAnsi="Book Antiqua" w:cs="Arial"/>
          <w:b/>
          <w:sz w:val="24"/>
          <w:szCs w:val="24"/>
        </w:rPr>
        <w:t>strategies in immunotherapeutic pharmaceutical products</w:t>
      </w:r>
    </w:p>
    <w:p w14:paraId="4F817434" w14:textId="77777777" w:rsidR="00B0673B" w:rsidRPr="00A25A60" w:rsidRDefault="00B0673B" w:rsidP="00A25A60">
      <w:pPr>
        <w:snapToGrid w:val="0"/>
        <w:spacing w:after="0" w:line="360" w:lineRule="auto"/>
        <w:jc w:val="both"/>
        <w:rPr>
          <w:rFonts w:ascii="Book Antiqua" w:hAnsi="Book Antiqua" w:cs="Arial"/>
          <w:b/>
          <w:sz w:val="24"/>
          <w:szCs w:val="24"/>
        </w:rPr>
      </w:pPr>
    </w:p>
    <w:p w14:paraId="3E9C4001" w14:textId="39A94947" w:rsidR="00741B9E" w:rsidRPr="00A25A60" w:rsidRDefault="00B0673B" w:rsidP="00A25A60">
      <w:pPr>
        <w:snapToGrid w:val="0"/>
        <w:spacing w:after="0" w:line="360" w:lineRule="auto"/>
        <w:jc w:val="both"/>
        <w:rPr>
          <w:rFonts w:ascii="Book Antiqua" w:hAnsi="Book Antiqua" w:cs="Arial"/>
          <w:bCs/>
          <w:sz w:val="24"/>
          <w:szCs w:val="24"/>
        </w:rPr>
      </w:pPr>
      <w:r w:rsidRPr="00A25A60">
        <w:rPr>
          <w:rFonts w:ascii="Book Antiqua" w:hAnsi="Book Antiqua" w:cs="Arial"/>
          <w:bCs/>
          <w:sz w:val="24"/>
          <w:szCs w:val="24"/>
        </w:rPr>
        <w:t>Zhang Y</w:t>
      </w:r>
      <w:r w:rsidR="00BA757F">
        <w:rPr>
          <w:rFonts w:ascii="Book Antiqua" w:hAnsi="Book Antiqua" w:cs="Arial"/>
          <w:bCs/>
          <w:sz w:val="24"/>
          <w:szCs w:val="24"/>
        </w:rPr>
        <w:t xml:space="preserve"> </w:t>
      </w:r>
      <w:r w:rsidRPr="00A25A60">
        <w:rPr>
          <w:rFonts w:ascii="Book Antiqua" w:hAnsi="Book Antiqua" w:cs="Arial"/>
          <w:bCs/>
          <w:i/>
          <w:iCs/>
          <w:sz w:val="24"/>
          <w:szCs w:val="24"/>
        </w:rPr>
        <w:t>et al</w:t>
      </w:r>
      <w:r w:rsidRPr="00A25A60">
        <w:rPr>
          <w:rFonts w:ascii="Book Antiqua" w:hAnsi="Book Antiqua" w:cs="Arial"/>
          <w:bCs/>
          <w:sz w:val="24"/>
          <w:szCs w:val="24"/>
        </w:rPr>
        <w:t>.</w:t>
      </w:r>
      <w:r w:rsidR="00741B9E" w:rsidRPr="00A25A60">
        <w:rPr>
          <w:rFonts w:ascii="Book Antiqua" w:hAnsi="Book Antiqua" w:cs="Arial"/>
          <w:bCs/>
          <w:sz w:val="24"/>
          <w:szCs w:val="24"/>
        </w:rPr>
        <w:t xml:space="preserve"> Formulations of </w:t>
      </w:r>
      <w:proofErr w:type="spellStart"/>
      <w:r w:rsidR="00741B9E" w:rsidRPr="00A25A60">
        <w:rPr>
          <w:rFonts w:ascii="Book Antiqua" w:hAnsi="Book Antiqua" w:cs="Arial"/>
          <w:bCs/>
          <w:sz w:val="24"/>
          <w:szCs w:val="24"/>
        </w:rPr>
        <w:t>Immunotherapeutics</w:t>
      </w:r>
      <w:proofErr w:type="spellEnd"/>
    </w:p>
    <w:p w14:paraId="103C7D99" w14:textId="77777777" w:rsidR="00B0673B" w:rsidRPr="00A25A60" w:rsidRDefault="00B0673B" w:rsidP="00A25A60">
      <w:pPr>
        <w:snapToGrid w:val="0"/>
        <w:spacing w:after="0" w:line="360" w:lineRule="auto"/>
        <w:jc w:val="both"/>
        <w:rPr>
          <w:rFonts w:ascii="Book Antiqua" w:hAnsi="Book Antiqua" w:cs="Arial"/>
          <w:b/>
          <w:sz w:val="24"/>
          <w:szCs w:val="24"/>
        </w:rPr>
      </w:pPr>
    </w:p>
    <w:p w14:paraId="7F2FB71D" w14:textId="02840765" w:rsidR="00451AEE" w:rsidRPr="00A25A60" w:rsidRDefault="00832F9A" w:rsidP="00A25A60">
      <w:pPr>
        <w:snapToGrid w:val="0"/>
        <w:spacing w:after="0" w:line="360" w:lineRule="auto"/>
        <w:jc w:val="both"/>
        <w:rPr>
          <w:rFonts w:ascii="Book Antiqua" w:hAnsi="Book Antiqua" w:cs="Arial"/>
          <w:sz w:val="24"/>
          <w:szCs w:val="24"/>
        </w:rPr>
      </w:pPr>
      <w:proofErr w:type="spellStart"/>
      <w:r w:rsidRPr="00A25A60">
        <w:rPr>
          <w:rFonts w:ascii="Book Antiqua" w:hAnsi="Book Antiqua" w:cs="Arial"/>
          <w:sz w:val="24"/>
          <w:szCs w:val="24"/>
        </w:rPr>
        <w:t>Yajie</w:t>
      </w:r>
      <w:proofErr w:type="spellEnd"/>
      <w:r w:rsidRPr="00A25A60">
        <w:rPr>
          <w:rFonts w:ascii="Book Antiqua" w:hAnsi="Book Antiqua" w:cs="Arial"/>
          <w:sz w:val="24"/>
          <w:szCs w:val="24"/>
        </w:rPr>
        <w:t xml:space="preserve"> Zhang</w:t>
      </w:r>
      <w:r w:rsidR="00343EF3" w:rsidRPr="00A25A60">
        <w:rPr>
          <w:rFonts w:ascii="Book Antiqua" w:hAnsi="Book Antiqua" w:cs="Arial"/>
          <w:sz w:val="24"/>
          <w:szCs w:val="24"/>
        </w:rPr>
        <w:t>, Robert O Williams III,</w:t>
      </w:r>
      <w:r w:rsidR="00451AEE" w:rsidRPr="00A25A60">
        <w:rPr>
          <w:rFonts w:ascii="Book Antiqua" w:hAnsi="Book Antiqua" w:cs="Arial"/>
          <w:sz w:val="24"/>
          <w:szCs w:val="24"/>
        </w:rPr>
        <w:t xml:space="preserve"> Haley </w:t>
      </w:r>
      <w:proofErr w:type="spellStart"/>
      <w:r w:rsidR="00481D66" w:rsidRPr="00481D66">
        <w:rPr>
          <w:rStyle w:val="CharAttribute7"/>
          <w:rFonts w:ascii="Book Antiqua" w:eastAsia="Batang" w:hAnsi="Book Antiqua" w:cs="Arial"/>
          <w:kern w:val="2"/>
          <w:sz w:val="24"/>
          <w:szCs w:val="24"/>
          <w:lang w:eastAsia="ko-KR"/>
        </w:rPr>
        <w:t>Oana</w:t>
      </w:r>
      <w:proofErr w:type="spellEnd"/>
      <w:r w:rsidR="00481D66" w:rsidRPr="00A25A60">
        <w:rPr>
          <w:rStyle w:val="CharAttribute7"/>
          <w:rFonts w:ascii="Book Antiqua" w:eastAsia="Batang" w:hAnsi="Book Antiqua" w:cs="Arial"/>
          <w:b/>
          <w:bCs/>
          <w:kern w:val="2"/>
          <w:sz w:val="24"/>
          <w:szCs w:val="24"/>
          <w:lang w:eastAsia="ko-KR"/>
        </w:rPr>
        <w:t xml:space="preserve"> </w:t>
      </w:r>
      <w:r w:rsidR="00451AEE" w:rsidRPr="00A25A60">
        <w:rPr>
          <w:rFonts w:ascii="Book Antiqua" w:hAnsi="Book Antiqua" w:cs="Arial"/>
          <w:sz w:val="24"/>
          <w:szCs w:val="24"/>
        </w:rPr>
        <w:t>Tucker</w:t>
      </w:r>
    </w:p>
    <w:p w14:paraId="6A29A494" w14:textId="77777777" w:rsidR="00B0673B" w:rsidRPr="00A25A60" w:rsidRDefault="00B0673B" w:rsidP="00A25A60">
      <w:pPr>
        <w:snapToGrid w:val="0"/>
        <w:spacing w:after="0" w:line="360" w:lineRule="auto"/>
        <w:jc w:val="both"/>
        <w:rPr>
          <w:rFonts w:ascii="Book Antiqua" w:hAnsi="Book Antiqua" w:cs="Arial"/>
          <w:b/>
          <w:bCs/>
          <w:sz w:val="24"/>
          <w:szCs w:val="24"/>
        </w:rPr>
      </w:pPr>
    </w:p>
    <w:p w14:paraId="6C18366C" w14:textId="43F90714" w:rsidR="00A74D49" w:rsidRPr="00A25A60" w:rsidRDefault="00BA757F" w:rsidP="00A25A60">
      <w:pPr>
        <w:pStyle w:val="ParaAttribute3"/>
        <w:widowControl w:val="0"/>
        <w:snapToGrid w:val="0"/>
        <w:spacing w:line="360" w:lineRule="auto"/>
        <w:jc w:val="both"/>
        <w:rPr>
          <w:rStyle w:val="CharAttribute7"/>
          <w:rFonts w:ascii="Book Antiqua" w:eastAsia="Batang" w:hAnsi="Book Antiqua" w:cs="Arial"/>
          <w:sz w:val="24"/>
        </w:rPr>
      </w:pPr>
      <w:proofErr w:type="spellStart"/>
      <w:r>
        <w:rPr>
          <w:rStyle w:val="CharAttribute7"/>
          <w:rFonts w:ascii="Book Antiqua" w:eastAsia="Batang" w:hAnsi="Book Antiqua" w:cs="Arial"/>
          <w:b/>
          <w:bCs/>
          <w:sz w:val="24"/>
        </w:rPr>
        <w:t>Ya</w:t>
      </w:r>
      <w:r w:rsidR="00DE330F" w:rsidRPr="00A25A60">
        <w:rPr>
          <w:rStyle w:val="CharAttribute7"/>
          <w:rFonts w:ascii="Book Antiqua" w:eastAsia="Batang" w:hAnsi="Book Antiqua" w:cs="Arial"/>
          <w:b/>
          <w:bCs/>
          <w:sz w:val="24"/>
        </w:rPr>
        <w:t>jie</w:t>
      </w:r>
      <w:proofErr w:type="spellEnd"/>
      <w:r w:rsidR="00DE330F" w:rsidRPr="00A25A60">
        <w:rPr>
          <w:rStyle w:val="CharAttribute7"/>
          <w:rFonts w:ascii="Book Antiqua" w:eastAsia="Batang" w:hAnsi="Book Antiqua" w:cs="Arial"/>
          <w:b/>
          <w:bCs/>
          <w:sz w:val="24"/>
        </w:rPr>
        <w:t xml:space="preserve"> Zhang</w:t>
      </w:r>
      <w:r w:rsidR="00B0673B" w:rsidRPr="00A25A60">
        <w:rPr>
          <w:rStyle w:val="CharAttribute7"/>
          <w:rFonts w:ascii="Book Antiqua" w:eastAsia="Batang" w:hAnsi="Book Antiqua" w:cs="Arial"/>
          <w:b/>
          <w:bCs/>
          <w:sz w:val="24"/>
          <w:lang w:eastAsia="zh-CN"/>
        </w:rPr>
        <w:t>,</w:t>
      </w:r>
      <w:r w:rsidR="00DE330F" w:rsidRPr="00A25A60">
        <w:rPr>
          <w:rStyle w:val="CharAttribute7"/>
          <w:rFonts w:ascii="Book Antiqua" w:eastAsia="Batang" w:hAnsi="Book Antiqua" w:cs="Arial"/>
          <w:sz w:val="24"/>
        </w:rPr>
        <w:t xml:space="preserve"> </w:t>
      </w:r>
      <w:r w:rsidR="00DE330F" w:rsidRPr="00A25A60">
        <w:rPr>
          <w:rFonts w:ascii="Book Antiqua" w:hAnsi="Book Antiqua" w:cs="Arial"/>
          <w:b/>
          <w:bCs/>
        </w:rPr>
        <w:t>Robert O Williams III</w:t>
      </w:r>
      <w:r w:rsidR="00DE330F" w:rsidRPr="00A25A60">
        <w:rPr>
          <w:rStyle w:val="CharAttribute7"/>
          <w:rFonts w:ascii="Book Antiqua" w:eastAsia="Batang" w:hAnsi="Book Antiqua" w:cs="Arial"/>
          <w:sz w:val="24"/>
        </w:rPr>
        <w:t>,</w:t>
      </w:r>
      <w:r w:rsidR="00A74D49" w:rsidRPr="00A25A60">
        <w:rPr>
          <w:rStyle w:val="CharAttribute7"/>
          <w:rFonts w:ascii="Book Antiqua" w:eastAsia="Batang" w:hAnsi="Book Antiqua" w:cs="Arial"/>
          <w:sz w:val="24"/>
        </w:rPr>
        <w:t xml:space="preserve"> Division of Molecular Pharmaceutics and Drug Delivery, College of Pharmacy, The University of Texas at Austin, Austin, TX</w:t>
      </w:r>
      <w:r w:rsidR="00B0673B" w:rsidRPr="00A25A60">
        <w:rPr>
          <w:rStyle w:val="CharAttribute7"/>
          <w:rFonts w:ascii="Book Antiqua" w:eastAsia="Batang" w:hAnsi="Book Antiqua" w:cs="Arial"/>
          <w:sz w:val="24"/>
        </w:rPr>
        <w:t xml:space="preserve"> 78712</w:t>
      </w:r>
      <w:r w:rsidR="00A74D49" w:rsidRPr="00A25A60">
        <w:rPr>
          <w:rStyle w:val="CharAttribute7"/>
          <w:rFonts w:ascii="Book Antiqua" w:eastAsia="Batang" w:hAnsi="Book Antiqua" w:cs="Arial"/>
          <w:sz w:val="24"/>
        </w:rPr>
        <w:t xml:space="preserve">, </w:t>
      </w:r>
      <w:r w:rsidR="00B0673B" w:rsidRPr="00A25A60">
        <w:rPr>
          <w:rStyle w:val="CharAttribute7"/>
          <w:rFonts w:ascii="Book Antiqua" w:eastAsia="Batang" w:hAnsi="Book Antiqua" w:cs="Arial"/>
          <w:sz w:val="24"/>
        </w:rPr>
        <w:t>United States</w:t>
      </w:r>
      <w:r w:rsidR="00A74D49" w:rsidRPr="00A25A60">
        <w:rPr>
          <w:rStyle w:val="CharAttribute7"/>
          <w:rFonts w:ascii="Book Antiqua" w:eastAsia="Batang" w:hAnsi="Book Antiqua" w:cs="Arial"/>
          <w:sz w:val="24"/>
        </w:rPr>
        <w:t xml:space="preserve"> </w:t>
      </w:r>
    </w:p>
    <w:p w14:paraId="2181BA64" w14:textId="77777777" w:rsidR="00B0673B" w:rsidRPr="00A25A60" w:rsidRDefault="00B0673B" w:rsidP="00A25A60">
      <w:pPr>
        <w:pStyle w:val="ParaAttribute3"/>
        <w:widowControl w:val="0"/>
        <w:snapToGrid w:val="0"/>
        <w:spacing w:line="360" w:lineRule="auto"/>
        <w:jc w:val="both"/>
        <w:rPr>
          <w:rStyle w:val="CharAttribute7"/>
          <w:rFonts w:ascii="Book Antiqua" w:eastAsia="Batang" w:hAnsi="Book Antiqua" w:cs="Arial"/>
          <w:sz w:val="24"/>
        </w:rPr>
      </w:pPr>
    </w:p>
    <w:p w14:paraId="2AE9FE9D" w14:textId="216C6F01" w:rsidR="00B0673B" w:rsidRPr="00A25A60" w:rsidRDefault="00DE330F" w:rsidP="00A25A60">
      <w:pPr>
        <w:pStyle w:val="ParaAttribute3"/>
        <w:widowControl w:val="0"/>
        <w:snapToGrid w:val="0"/>
        <w:spacing w:line="360" w:lineRule="auto"/>
        <w:jc w:val="both"/>
        <w:rPr>
          <w:rStyle w:val="CharAttribute7"/>
          <w:rFonts w:ascii="Book Antiqua" w:eastAsia="Batang" w:hAnsi="Book Antiqua" w:cs="Arial"/>
          <w:sz w:val="24"/>
        </w:rPr>
      </w:pPr>
      <w:r w:rsidRPr="00A25A60">
        <w:rPr>
          <w:rFonts w:ascii="Book Antiqua" w:hAnsi="Book Antiqua" w:cs="Arial"/>
          <w:b/>
          <w:bCs/>
        </w:rPr>
        <w:t xml:space="preserve">Haley </w:t>
      </w:r>
      <w:proofErr w:type="spellStart"/>
      <w:r w:rsidR="00481D66" w:rsidRPr="00A25A60">
        <w:rPr>
          <w:rStyle w:val="CharAttribute7"/>
          <w:rFonts w:ascii="Book Antiqua" w:eastAsia="Batang" w:hAnsi="Book Antiqua" w:cs="Arial"/>
          <w:b/>
          <w:bCs/>
          <w:kern w:val="2"/>
          <w:sz w:val="24"/>
          <w:lang w:eastAsia="ko-KR"/>
        </w:rPr>
        <w:t>Oana</w:t>
      </w:r>
      <w:proofErr w:type="spellEnd"/>
      <w:r w:rsidR="00481D66" w:rsidRPr="00A25A60">
        <w:rPr>
          <w:rStyle w:val="CharAttribute7"/>
          <w:rFonts w:ascii="Book Antiqua" w:eastAsia="Batang" w:hAnsi="Book Antiqua" w:cs="Arial"/>
          <w:b/>
          <w:bCs/>
          <w:kern w:val="2"/>
          <w:sz w:val="24"/>
          <w:lang w:eastAsia="ko-KR"/>
        </w:rPr>
        <w:t xml:space="preserve"> </w:t>
      </w:r>
      <w:r w:rsidRPr="00A25A60">
        <w:rPr>
          <w:rFonts w:ascii="Book Antiqua" w:hAnsi="Book Antiqua" w:cs="Arial"/>
          <w:b/>
          <w:bCs/>
        </w:rPr>
        <w:t>Tucker,</w:t>
      </w:r>
      <w:r w:rsidR="00A74D49" w:rsidRPr="00A25A60">
        <w:rPr>
          <w:rStyle w:val="CharAttribute7"/>
          <w:rFonts w:ascii="Book Antiqua" w:eastAsia="Batang" w:hAnsi="Book Antiqua" w:cs="Arial"/>
          <w:sz w:val="24"/>
        </w:rPr>
        <w:t xml:space="preserve"> </w:t>
      </w:r>
      <w:r w:rsidR="00451AEE" w:rsidRPr="00A25A60">
        <w:rPr>
          <w:rStyle w:val="CharAttribute7"/>
          <w:rFonts w:ascii="Book Antiqua" w:eastAsia="Batang" w:hAnsi="Book Antiqua" w:cs="Arial"/>
          <w:sz w:val="24"/>
        </w:rPr>
        <w:t xml:space="preserve">Departments of Bioengineering and Molecular Biosciences, </w:t>
      </w:r>
      <w:r w:rsidR="00000C83" w:rsidRPr="00A25A60">
        <w:rPr>
          <w:rStyle w:val="CharAttribute7"/>
          <w:rFonts w:ascii="Book Antiqua" w:eastAsia="Batang" w:hAnsi="Book Antiqua" w:cs="Arial"/>
          <w:sz w:val="24"/>
        </w:rPr>
        <w:t>T</w:t>
      </w:r>
      <w:r w:rsidR="00451AEE" w:rsidRPr="00A25A60">
        <w:rPr>
          <w:rStyle w:val="CharAttribute7"/>
          <w:rFonts w:ascii="Book Antiqua" w:eastAsia="Batang" w:hAnsi="Book Antiqua" w:cs="Arial"/>
          <w:sz w:val="24"/>
        </w:rPr>
        <w:t xml:space="preserve">he University of Texas at Austin, </w:t>
      </w:r>
      <w:r w:rsidR="00451AEE" w:rsidRPr="00A25A60">
        <w:rPr>
          <w:rStyle w:val="CharAttribute7"/>
          <w:rFonts w:ascii="Book Antiqua" w:eastAsia="Batang" w:hAnsi="Book Antiqua" w:cs="Arial"/>
          <w:kern w:val="2"/>
          <w:sz w:val="24"/>
          <w:lang w:eastAsia="ko-KR"/>
        </w:rPr>
        <w:t>Austin</w:t>
      </w:r>
      <w:r w:rsidR="00B0673B" w:rsidRPr="00A25A60">
        <w:rPr>
          <w:rStyle w:val="CharAttribute7"/>
          <w:rFonts w:ascii="Book Antiqua" w:eastAsia="Batang" w:hAnsi="Book Antiqua" w:cs="Arial"/>
          <w:kern w:val="2"/>
          <w:sz w:val="24"/>
          <w:lang w:eastAsia="ko-KR"/>
        </w:rPr>
        <w:t>,</w:t>
      </w:r>
      <w:r w:rsidR="00451AEE" w:rsidRPr="00A25A60">
        <w:rPr>
          <w:rStyle w:val="CharAttribute7"/>
          <w:rFonts w:ascii="Book Antiqua" w:eastAsia="Batang" w:hAnsi="Book Antiqua" w:cs="Arial"/>
          <w:kern w:val="2"/>
          <w:sz w:val="24"/>
          <w:lang w:eastAsia="ko-KR"/>
        </w:rPr>
        <w:t xml:space="preserve"> TX 78712</w:t>
      </w:r>
      <w:r w:rsidR="00B0673B" w:rsidRPr="00A25A60">
        <w:rPr>
          <w:rStyle w:val="CharAttribute7"/>
          <w:rFonts w:ascii="Book Antiqua" w:eastAsia="Batang" w:hAnsi="Book Antiqua" w:cs="Arial"/>
          <w:kern w:val="2"/>
          <w:sz w:val="24"/>
          <w:lang w:eastAsia="ko-KR"/>
        </w:rPr>
        <w:t xml:space="preserve">, </w:t>
      </w:r>
      <w:r w:rsidR="00B0673B" w:rsidRPr="00A25A60">
        <w:rPr>
          <w:rStyle w:val="CharAttribute7"/>
          <w:rFonts w:ascii="Book Antiqua" w:eastAsia="Batang" w:hAnsi="Book Antiqua" w:cs="Arial"/>
          <w:sz w:val="24"/>
        </w:rPr>
        <w:t xml:space="preserve">United States </w:t>
      </w:r>
    </w:p>
    <w:p w14:paraId="559568FB" w14:textId="6DD9A500" w:rsidR="00451AEE" w:rsidRPr="00A25A60" w:rsidRDefault="00451AEE" w:rsidP="00A25A60">
      <w:pPr>
        <w:pStyle w:val="ParaAttribute3"/>
        <w:widowControl w:val="0"/>
        <w:snapToGrid w:val="0"/>
        <w:spacing w:line="360" w:lineRule="auto"/>
        <w:jc w:val="both"/>
        <w:rPr>
          <w:rStyle w:val="CharAttribute7"/>
          <w:rFonts w:ascii="Book Antiqua" w:eastAsia="Batang" w:hAnsi="Book Antiqua" w:cs="Arial"/>
          <w:kern w:val="2"/>
          <w:sz w:val="24"/>
          <w:lang w:eastAsia="ko-KR"/>
        </w:rPr>
      </w:pPr>
    </w:p>
    <w:p w14:paraId="4B5487EE" w14:textId="210CD8A7" w:rsidR="00B0673B" w:rsidRPr="00A25A60" w:rsidRDefault="00B0673B" w:rsidP="00A25A60">
      <w:pPr>
        <w:adjustRightInd w:val="0"/>
        <w:snapToGrid w:val="0"/>
        <w:spacing w:after="0" w:line="360" w:lineRule="auto"/>
        <w:jc w:val="both"/>
        <w:rPr>
          <w:rFonts w:ascii="Book Antiqua" w:hAnsi="Book Antiqua"/>
          <w:bCs/>
          <w:color w:val="000000" w:themeColor="text1"/>
          <w:sz w:val="24"/>
          <w:szCs w:val="24"/>
        </w:rPr>
      </w:pPr>
      <w:r w:rsidRPr="00A25A60">
        <w:rPr>
          <w:rFonts w:ascii="Book Antiqua" w:hAnsi="Book Antiqua"/>
          <w:b/>
          <w:color w:val="000000" w:themeColor="text1"/>
          <w:sz w:val="24"/>
          <w:szCs w:val="24"/>
        </w:rPr>
        <w:t xml:space="preserve">Author contributions: </w:t>
      </w:r>
      <w:r w:rsidR="00284F69" w:rsidRPr="00A25A60">
        <w:rPr>
          <w:rFonts w:ascii="Book Antiqua" w:hAnsi="Book Antiqua"/>
          <w:bCs/>
          <w:color w:val="000000" w:themeColor="text1"/>
          <w:sz w:val="24"/>
          <w:szCs w:val="24"/>
        </w:rPr>
        <w:t xml:space="preserve">Zhang Y drafted the manuscript; Williams RO </w:t>
      </w:r>
      <w:r w:rsidR="00455D84" w:rsidRPr="00A25A60">
        <w:rPr>
          <w:rFonts w:ascii="Book Antiqua" w:hAnsi="Book Antiqua" w:cs="Arial"/>
          <w:sz w:val="24"/>
          <w:szCs w:val="24"/>
        </w:rPr>
        <w:t>III</w:t>
      </w:r>
      <w:r w:rsidR="00455D84" w:rsidRPr="00A25A60">
        <w:rPr>
          <w:rFonts w:ascii="Book Antiqua" w:hAnsi="Book Antiqua"/>
          <w:bCs/>
          <w:color w:val="000000" w:themeColor="text1"/>
          <w:sz w:val="24"/>
          <w:szCs w:val="24"/>
        </w:rPr>
        <w:t xml:space="preserve"> </w:t>
      </w:r>
      <w:r w:rsidR="00284F69" w:rsidRPr="00A25A60">
        <w:rPr>
          <w:rFonts w:ascii="Book Antiqua" w:hAnsi="Book Antiqua"/>
          <w:bCs/>
          <w:color w:val="000000" w:themeColor="text1"/>
          <w:sz w:val="24"/>
          <w:szCs w:val="24"/>
        </w:rPr>
        <w:t>and Tucker HO contributed in editing and modifying the paper.</w:t>
      </w:r>
    </w:p>
    <w:p w14:paraId="750E9419" w14:textId="77777777" w:rsidR="00B0673B" w:rsidRPr="00A25A60" w:rsidRDefault="00B0673B" w:rsidP="00A25A60">
      <w:pPr>
        <w:pStyle w:val="ParaAttribute3"/>
        <w:widowControl w:val="0"/>
        <w:snapToGrid w:val="0"/>
        <w:spacing w:line="360" w:lineRule="auto"/>
        <w:jc w:val="both"/>
        <w:rPr>
          <w:rStyle w:val="CharAttribute7"/>
          <w:rFonts w:ascii="Book Antiqua" w:eastAsia="Batang" w:hAnsi="Book Antiqua" w:cs="Arial"/>
          <w:kern w:val="2"/>
          <w:sz w:val="24"/>
          <w:lang w:eastAsia="ko-KR"/>
        </w:rPr>
      </w:pPr>
    </w:p>
    <w:p w14:paraId="1084E274" w14:textId="784F77C9" w:rsidR="00451AEE" w:rsidRPr="00A25A60" w:rsidRDefault="00B0673B" w:rsidP="00A25A60">
      <w:pPr>
        <w:adjustRightInd w:val="0"/>
        <w:snapToGrid w:val="0"/>
        <w:spacing w:after="0" w:line="360" w:lineRule="auto"/>
        <w:jc w:val="both"/>
        <w:rPr>
          <w:rStyle w:val="CharAttribute7"/>
          <w:rFonts w:ascii="Book Antiqua" w:eastAsiaTheme="minorEastAsia" w:hAnsi="Book Antiqua"/>
          <w:b/>
          <w:color w:val="000000" w:themeColor="text1"/>
          <w:sz w:val="24"/>
          <w:szCs w:val="24"/>
        </w:rPr>
      </w:pPr>
      <w:r w:rsidRPr="00A25A60">
        <w:rPr>
          <w:rFonts w:ascii="Book Antiqua" w:hAnsi="Book Antiqua"/>
          <w:b/>
          <w:color w:val="000000" w:themeColor="text1"/>
          <w:sz w:val="24"/>
          <w:szCs w:val="24"/>
        </w:rPr>
        <w:t xml:space="preserve">Corresponding author: </w:t>
      </w:r>
      <w:r w:rsidR="00451AEE" w:rsidRPr="00A25A60">
        <w:rPr>
          <w:rStyle w:val="CharAttribute7"/>
          <w:rFonts w:ascii="Book Antiqua" w:eastAsia="Batang" w:hAnsi="Book Antiqua" w:cs="Arial"/>
          <w:b/>
          <w:bCs/>
          <w:kern w:val="2"/>
          <w:sz w:val="24"/>
          <w:szCs w:val="24"/>
          <w:lang w:eastAsia="ko-KR"/>
        </w:rPr>
        <w:t xml:space="preserve">Haley </w:t>
      </w:r>
      <w:proofErr w:type="spellStart"/>
      <w:r w:rsidR="00451AEE" w:rsidRPr="00A25A60">
        <w:rPr>
          <w:rStyle w:val="CharAttribute7"/>
          <w:rFonts w:ascii="Book Antiqua" w:eastAsia="Batang" w:hAnsi="Book Antiqua" w:cs="Arial"/>
          <w:b/>
          <w:bCs/>
          <w:kern w:val="2"/>
          <w:sz w:val="24"/>
          <w:szCs w:val="24"/>
          <w:lang w:eastAsia="ko-KR"/>
        </w:rPr>
        <w:t>O</w:t>
      </w:r>
      <w:r w:rsidR="009224A5" w:rsidRPr="00A25A60">
        <w:rPr>
          <w:rStyle w:val="CharAttribute7"/>
          <w:rFonts w:ascii="Book Antiqua" w:eastAsia="Batang" w:hAnsi="Book Antiqua" w:cs="Arial"/>
          <w:b/>
          <w:bCs/>
          <w:kern w:val="2"/>
          <w:sz w:val="24"/>
          <w:szCs w:val="24"/>
          <w:lang w:eastAsia="ko-KR"/>
        </w:rPr>
        <w:t>ana</w:t>
      </w:r>
      <w:proofErr w:type="spellEnd"/>
      <w:r w:rsidR="00451AEE" w:rsidRPr="00A25A60">
        <w:rPr>
          <w:rStyle w:val="CharAttribute7"/>
          <w:rFonts w:ascii="Book Antiqua" w:eastAsia="Batang" w:hAnsi="Book Antiqua" w:cs="Arial"/>
          <w:b/>
          <w:bCs/>
          <w:kern w:val="2"/>
          <w:sz w:val="24"/>
          <w:szCs w:val="24"/>
          <w:lang w:eastAsia="ko-KR"/>
        </w:rPr>
        <w:t xml:space="preserve"> Tucker, </w:t>
      </w:r>
      <w:r w:rsidR="009224A5" w:rsidRPr="00A25A60">
        <w:rPr>
          <w:rStyle w:val="CharAttribute7"/>
          <w:rFonts w:ascii="Book Antiqua" w:eastAsia="Batang" w:hAnsi="Book Antiqua" w:cs="Arial"/>
          <w:b/>
          <w:bCs/>
          <w:kern w:val="2"/>
          <w:sz w:val="24"/>
          <w:szCs w:val="24"/>
          <w:lang w:eastAsia="ko-KR"/>
        </w:rPr>
        <w:t>PhD, Professor</w:t>
      </w:r>
      <w:r w:rsidR="00284F69" w:rsidRPr="00A25A60">
        <w:rPr>
          <w:rStyle w:val="CharAttribute7"/>
          <w:rFonts w:ascii="Book Antiqua" w:eastAsia="Batang" w:hAnsi="Book Antiqua" w:cs="Arial"/>
          <w:b/>
          <w:bCs/>
          <w:kern w:val="2"/>
          <w:sz w:val="24"/>
          <w:szCs w:val="24"/>
          <w:lang w:eastAsia="ko-KR"/>
        </w:rPr>
        <w:t>,</w:t>
      </w:r>
      <w:r w:rsidR="009224A5" w:rsidRPr="00A25A60">
        <w:rPr>
          <w:rStyle w:val="CharAttribute7"/>
          <w:rFonts w:ascii="Book Antiqua" w:eastAsia="Batang" w:hAnsi="Book Antiqua" w:cs="Arial"/>
          <w:kern w:val="2"/>
          <w:sz w:val="24"/>
          <w:szCs w:val="24"/>
          <w:lang w:eastAsia="ko-KR"/>
        </w:rPr>
        <w:t xml:space="preserve"> </w:t>
      </w:r>
      <w:r w:rsidR="00284F69" w:rsidRPr="00A25A60">
        <w:rPr>
          <w:rStyle w:val="CharAttribute7"/>
          <w:rFonts w:ascii="Book Antiqua" w:eastAsia="Batang" w:hAnsi="Book Antiqua" w:cs="Arial"/>
          <w:sz w:val="24"/>
          <w:szCs w:val="24"/>
        </w:rPr>
        <w:t xml:space="preserve">Departments of Bioengineering and Molecular Biosciences, The University of Texas at Austin, </w:t>
      </w:r>
      <w:r w:rsidR="00284F69" w:rsidRPr="00A25A60">
        <w:rPr>
          <w:rStyle w:val="CharAttribute7"/>
          <w:rFonts w:ascii="Book Antiqua" w:eastAsia="Batang" w:hAnsi="Book Antiqua" w:cs="Arial"/>
          <w:kern w:val="2"/>
          <w:sz w:val="24"/>
          <w:szCs w:val="24"/>
          <w:lang w:eastAsia="ko-KR"/>
        </w:rPr>
        <w:t xml:space="preserve">1 University Station A5000, Austin, TX 78712, </w:t>
      </w:r>
      <w:r w:rsidR="00284F69" w:rsidRPr="00A25A60">
        <w:rPr>
          <w:rStyle w:val="CharAttribute7"/>
          <w:rFonts w:ascii="Book Antiqua" w:eastAsia="Batang" w:hAnsi="Book Antiqua" w:cs="Arial"/>
          <w:sz w:val="24"/>
          <w:szCs w:val="24"/>
        </w:rPr>
        <w:t>United States</w:t>
      </w:r>
      <w:r w:rsidR="00451AEE" w:rsidRPr="00A25A60">
        <w:rPr>
          <w:rStyle w:val="CharAttribute7"/>
          <w:rFonts w:ascii="Book Antiqua" w:eastAsia="Batang" w:hAnsi="Book Antiqua" w:cs="Arial"/>
          <w:kern w:val="2"/>
          <w:sz w:val="24"/>
          <w:szCs w:val="24"/>
          <w:lang w:eastAsia="ko-KR"/>
        </w:rPr>
        <w:t xml:space="preserve">. </w:t>
      </w:r>
      <w:r w:rsidR="00451AEE" w:rsidRPr="002B1EE0">
        <w:rPr>
          <w:rStyle w:val="CharAttribute7"/>
          <w:rFonts w:ascii="Book Antiqua" w:eastAsia="Batang" w:hAnsi="Book Antiqua" w:cs="Arial"/>
          <w:sz w:val="24"/>
          <w:szCs w:val="24"/>
          <w:u w:val="single"/>
          <w:lang w:eastAsia="ko-KR"/>
        </w:rPr>
        <w:t>haleytucker@austin.utexas.edu</w:t>
      </w:r>
    </w:p>
    <w:p w14:paraId="7D3AC754" w14:textId="43E6C945" w:rsidR="00F51533" w:rsidRPr="00A25A60" w:rsidRDefault="00F51533" w:rsidP="00A25A60">
      <w:pPr>
        <w:snapToGrid w:val="0"/>
        <w:spacing w:after="0" w:line="360" w:lineRule="auto"/>
        <w:jc w:val="both"/>
        <w:rPr>
          <w:rStyle w:val="CharAttribute7"/>
          <w:rFonts w:ascii="Book Antiqua" w:eastAsia="Batang" w:hAnsi="Book Antiqua" w:cs="Arial"/>
          <w:sz w:val="24"/>
          <w:szCs w:val="24"/>
          <w:lang w:eastAsia="ko-KR"/>
        </w:rPr>
      </w:pPr>
    </w:p>
    <w:p w14:paraId="0AB9F4F6" w14:textId="32CAD94A" w:rsidR="00B0673B" w:rsidRPr="00A25A60" w:rsidRDefault="00B0673B" w:rsidP="00A25A60">
      <w:pPr>
        <w:adjustRightInd w:val="0"/>
        <w:snapToGrid w:val="0"/>
        <w:spacing w:after="0" w:line="360" w:lineRule="auto"/>
        <w:jc w:val="both"/>
        <w:rPr>
          <w:rFonts w:ascii="Book Antiqua" w:hAnsi="Book Antiqua"/>
          <w:bCs/>
          <w:sz w:val="24"/>
          <w:szCs w:val="24"/>
        </w:rPr>
      </w:pPr>
      <w:r w:rsidRPr="00A25A60">
        <w:rPr>
          <w:rFonts w:ascii="Book Antiqua" w:hAnsi="Book Antiqua"/>
          <w:b/>
          <w:sz w:val="24"/>
          <w:szCs w:val="24"/>
        </w:rPr>
        <w:t xml:space="preserve">Received: </w:t>
      </w:r>
      <w:r w:rsidR="00284F69" w:rsidRPr="00A25A60">
        <w:rPr>
          <w:rFonts w:ascii="Book Antiqua" w:hAnsi="Book Antiqua"/>
          <w:bCs/>
          <w:sz w:val="24"/>
          <w:szCs w:val="24"/>
        </w:rPr>
        <w:t>January 19, 2020</w:t>
      </w:r>
    </w:p>
    <w:p w14:paraId="1AF73166" w14:textId="3C01A925" w:rsidR="00B0673B" w:rsidRPr="00A25A60" w:rsidRDefault="00B0673B" w:rsidP="00A25A60">
      <w:pPr>
        <w:adjustRightInd w:val="0"/>
        <w:snapToGrid w:val="0"/>
        <w:spacing w:after="0" w:line="360" w:lineRule="auto"/>
        <w:jc w:val="both"/>
        <w:rPr>
          <w:rFonts w:ascii="Book Antiqua" w:hAnsi="Book Antiqua"/>
          <w:b/>
          <w:sz w:val="24"/>
          <w:szCs w:val="24"/>
        </w:rPr>
      </w:pPr>
      <w:r w:rsidRPr="00A25A60">
        <w:rPr>
          <w:rFonts w:ascii="Book Antiqua" w:hAnsi="Book Antiqua"/>
          <w:b/>
          <w:sz w:val="24"/>
          <w:szCs w:val="24"/>
        </w:rPr>
        <w:t xml:space="preserve">Revised: </w:t>
      </w:r>
      <w:r w:rsidR="00284F69" w:rsidRPr="00A25A60">
        <w:rPr>
          <w:rFonts w:ascii="Book Antiqua" w:hAnsi="Book Antiqua"/>
          <w:bCs/>
          <w:sz w:val="24"/>
          <w:szCs w:val="24"/>
        </w:rPr>
        <w:t>May 5, 2020</w:t>
      </w:r>
    </w:p>
    <w:p w14:paraId="182EDA18" w14:textId="154C1C51" w:rsidR="00B0673B" w:rsidRPr="00A25A60" w:rsidRDefault="00B0673B" w:rsidP="00A25A60">
      <w:pPr>
        <w:adjustRightInd w:val="0"/>
        <w:snapToGrid w:val="0"/>
        <w:spacing w:after="0" w:line="360" w:lineRule="auto"/>
        <w:jc w:val="both"/>
        <w:rPr>
          <w:rFonts w:ascii="Book Antiqua" w:hAnsi="Book Antiqua"/>
          <w:color w:val="000000"/>
          <w:sz w:val="24"/>
          <w:szCs w:val="24"/>
        </w:rPr>
      </w:pPr>
      <w:r w:rsidRPr="00A25A60">
        <w:rPr>
          <w:rFonts w:ascii="Book Antiqua" w:hAnsi="Book Antiqua"/>
          <w:b/>
          <w:sz w:val="24"/>
          <w:szCs w:val="24"/>
        </w:rPr>
        <w:t>Accepted:</w:t>
      </w:r>
      <w:r w:rsidRPr="00A25A60">
        <w:rPr>
          <w:rFonts w:ascii="Book Antiqua" w:hAnsi="Book Antiqua"/>
          <w:sz w:val="24"/>
          <w:szCs w:val="24"/>
        </w:rPr>
        <w:t xml:space="preserve"> </w:t>
      </w:r>
      <w:r w:rsidR="001B1605">
        <w:rPr>
          <w:rFonts w:ascii="Book Antiqua" w:hAnsi="Book Antiqua"/>
          <w:sz w:val="24"/>
          <w:szCs w:val="24"/>
        </w:rPr>
        <w:t>May 12, 2020</w:t>
      </w:r>
    </w:p>
    <w:p w14:paraId="58717B7F" w14:textId="1CE6F114" w:rsidR="00B0673B" w:rsidRDefault="00B0673B" w:rsidP="00A25A60">
      <w:pPr>
        <w:adjustRightInd w:val="0"/>
        <w:snapToGrid w:val="0"/>
        <w:spacing w:after="0" w:line="360" w:lineRule="auto"/>
        <w:jc w:val="both"/>
        <w:rPr>
          <w:rFonts w:ascii="Book Antiqua" w:hAnsi="Book Antiqua"/>
          <w:color w:val="000000"/>
          <w:shd w:val="clear" w:color="auto" w:fill="FFFFFF"/>
        </w:rPr>
      </w:pPr>
      <w:r w:rsidRPr="00A25A60">
        <w:rPr>
          <w:rFonts w:ascii="Book Antiqua" w:hAnsi="Book Antiqua"/>
          <w:b/>
          <w:sz w:val="24"/>
          <w:szCs w:val="24"/>
        </w:rPr>
        <w:t>Published online:</w:t>
      </w:r>
      <w:r w:rsidR="00982BB1" w:rsidRPr="00982BB1">
        <w:rPr>
          <w:rFonts w:ascii="Book Antiqua" w:hAnsi="Book Antiqua"/>
          <w:color w:val="000000"/>
          <w:shd w:val="clear" w:color="auto" w:fill="FFFFFF"/>
        </w:rPr>
        <w:t xml:space="preserve"> </w:t>
      </w:r>
      <w:r w:rsidR="00982BB1">
        <w:rPr>
          <w:rFonts w:ascii="Book Antiqua" w:hAnsi="Book Antiqua"/>
          <w:color w:val="000000"/>
          <w:shd w:val="clear" w:color="auto" w:fill="FFFFFF"/>
        </w:rPr>
        <w:t>May 24</w:t>
      </w:r>
      <w:r w:rsidR="0059100F">
        <w:rPr>
          <w:rFonts w:ascii="Book Antiqua" w:hAnsi="Book Antiqua" w:hint="eastAsia"/>
          <w:color w:val="000000"/>
          <w:shd w:val="clear" w:color="auto" w:fill="FFFFFF"/>
        </w:rPr>
        <w:t>, 2020</w:t>
      </w:r>
    </w:p>
    <w:p w14:paraId="2E4AA6F8" w14:textId="77777777" w:rsidR="00982BB1" w:rsidRPr="00A25A60" w:rsidRDefault="00982BB1" w:rsidP="00A25A60">
      <w:pPr>
        <w:adjustRightInd w:val="0"/>
        <w:snapToGrid w:val="0"/>
        <w:spacing w:after="0" w:line="360" w:lineRule="auto"/>
        <w:jc w:val="both"/>
        <w:rPr>
          <w:rFonts w:ascii="Book Antiqua" w:hAnsi="Book Antiqua"/>
          <w:b/>
          <w:color w:val="000000" w:themeColor="text1"/>
          <w:sz w:val="24"/>
          <w:szCs w:val="24"/>
        </w:rPr>
      </w:pPr>
    </w:p>
    <w:p w14:paraId="65999C8F" w14:textId="196F827D" w:rsidR="00451AEE" w:rsidRPr="00A25A60" w:rsidRDefault="00716F99" w:rsidP="00A25A60">
      <w:pPr>
        <w:snapToGrid w:val="0"/>
        <w:spacing w:after="0" w:line="360" w:lineRule="auto"/>
        <w:jc w:val="both"/>
        <w:rPr>
          <w:rFonts w:ascii="Book Antiqua" w:hAnsi="Book Antiqua" w:cs="Arial"/>
          <w:sz w:val="24"/>
          <w:szCs w:val="24"/>
        </w:rPr>
      </w:pPr>
      <w:r w:rsidRPr="00A25A60">
        <w:rPr>
          <w:rFonts w:ascii="Book Antiqua" w:hAnsi="Book Antiqua" w:cs="Arial"/>
          <w:b/>
          <w:sz w:val="24"/>
          <w:szCs w:val="24"/>
        </w:rPr>
        <w:t>Abstract</w:t>
      </w:r>
    </w:p>
    <w:p w14:paraId="0818C169" w14:textId="11D3EE3D" w:rsidR="00832F9A" w:rsidRPr="00A25A60" w:rsidRDefault="00451AEE"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Development of immunologic-</w:t>
      </w:r>
      <w:r w:rsidR="001B334F" w:rsidRPr="00A25A60">
        <w:rPr>
          <w:rFonts w:ascii="Book Antiqua" w:hAnsi="Book Antiqua" w:cs="Arial"/>
          <w:sz w:val="24"/>
          <w:szCs w:val="24"/>
        </w:rPr>
        <w:t>based biopharmaceutical products ha</w:t>
      </w:r>
      <w:r w:rsidRPr="00A25A60">
        <w:rPr>
          <w:rFonts w:ascii="Book Antiqua" w:hAnsi="Book Antiqua" w:cs="Arial"/>
          <w:sz w:val="24"/>
          <w:szCs w:val="24"/>
        </w:rPr>
        <w:t>ve</w:t>
      </w:r>
      <w:r w:rsidR="00C43262" w:rsidRPr="00A25A60">
        <w:rPr>
          <w:rFonts w:ascii="Book Antiqua" w:hAnsi="Book Antiqua" w:cs="Arial"/>
          <w:sz w:val="24"/>
          <w:szCs w:val="24"/>
        </w:rPr>
        <w:t xml:space="preserve"> strikingly</w:t>
      </w:r>
      <w:r w:rsidR="001B334F" w:rsidRPr="00A25A60">
        <w:rPr>
          <w:rFonts w:ascii="Book Antiqua" w:hAnsi="Book Antiqua" w:cs="Arial"/>
          <w:sz w:val="24"/>
          <w:szCs w:val="24"/>
        </w:rPr>
        <w:t xml:space="preserve"> </w:t>
      </w:r>
      <w:r w:rsidRPr="00A25A60">
        <w:rPr>
          <w:rFonts w:ascii="Book Antiqua" w:hAnsi="Book Antiqua" w:cs="Arial"/>
          <w:sz w:val="24"/>
          <w:szCs w:val="24"/>
        </w:rPr>
        <w:t>increased in recent</w:t>
      </w:r>
      <w:r w:rsidR="001B334F" w:rsidRPr="00A25A60">
        <w:rPr>
          <w:rFonts w:ascii="Book Antiqua" w:hAnsi="Book Antiqua" w:cs="Arial"/>
          <w:sz w:val="24"/>
          <w:szCs w:val="24"/>
        </w:rPr>
        <w:t xml:space="preserve"> years and </w:t>
      </w:r>
      <w:r w:rsidRPr="00A25A60">
        <w:rPr>
          <w:rFonts w:ascii="Book Antiqua" w:hAnsi="Book Antiqua" w:cs="Arial"/>
          <w:sz w:val="24"/>
          <w:szCs w:val="24"/>
        </w:rPr>
        <w:t xml:space="preserve">have </w:t>
      </w:r>
      <w:r w:rsidR="001B334F" w:rsidRPr="00A25A60">
        <w:rPr>
          <w:rFonts w:ascii="Book Antiqua" w:hAnsi="Book Antiqua" w:cs="Arial"/>
          <w:sz w:val="24"/>
          <w:szCs w:val="24"/>
        </w:rPr>
        <w:t>made evident contributions to human health. Antibod</w:t>
      </w:r>
      <w:r w:rsidRPr="00A25A60">
        <w:rPr>
          <w:rFonts w:ascii="Book Antiqua" w:hAnsi="Book Antiqua" w:cs="Arial"/>
          <w:sz w:val="24"/>
          <w:szCs w:val="24"/>
        </w:rPr>
        <w:t>ies are the</w:t>
      </w:r>
      <w:r w:rsidR="008E7A35" w:rsidRPr="00A25A60">
        <w:rPr>
          <w:rFonts w:ascii="Book Antiqua" w:hAnsi="Book Antiqua" w:cs="Arial"/>
          <w:sz w:val="24"/>
          <w:szCs w:val="24"/>
        </w:rPr>
        <w:t xml:space="preserve"> </w:t>
      </w:r>
      <w:r w:rsidR="001B334F" w:rsidRPr="00A25A60">
        <w:rPr>
          <w:rFonts w:ascii="Book Antiqua" w:hAnsi="Book Antiqua" w:cs="Arial"/>
          <w:sz w:val="24"/>
          <w:szCs w:val="24"/>
        </w:rPr>
        <w:t xml:space="preserve">leading entity in </w:t>
      </w:r>
      <w:r w:rsidR="008E7A35" w:rsidRPr="00A25A60">
        <w:rPr>
          <w:rFonts w:ascii="Book Antiqua" w:hAnsi="Book Antiqua" w:cs="Arial"/>
          <w:sz w:val="24"/>
          <w:szCs w:val="24"/>
        </w:rPr>
        <w:t>immunotherapy</w:t>
      </w:r>
      <w:r w:rsidRPr="00A25A60">
        <w:rPr>
          <w:rFonts w:ascii="Book Antiqua" w:hAnsi="Book Antiqua" w:cs="Arial"/>
          <w:sz w:val="24"/>
          <w:szCs w:val="24"/>
        </w:rPr>
        <w:t xml:space="preserve">, while </w:t>
      </w:r>
      <w:r w:rsidR="008E7A35" w:rsidRPr="00A25A60">
        <w:rPr>
          <w:rFonts w:ascii="Book Antiqua" w:hAnsi="Book Antiqua" w:cs="Arial"/>
          <w:sz w:val="24"/>
          <w:szCs w:val="24"/>
        </w:rPr>
        <w:t>chimeric antigen receptor T cells therap</w:t>
      </w:r>
      <w:r w:rsidRPr="00A25A60">
        <w:rPr>
          <w:rFonts w:ascii="Book Antiqua" w:hAnsi="Book Antiqua" w:cs="Arial"/>
          <w:sz w:val="24"/>
          <w:szCs w:val="24"/>
        </w:rPr>
        <w:t>ies</w:t>
      </w:r>
      <w:r w:rsidR="008E7A35" w:rsidRPr="00A25A60">
        <w:rPr>
          <w:rFonts w:ascii="Book Antiqua" w:hAnsi="Book Antiqua" w:cs="Arial"/>
          <w:sz w:val="24"/>
          <w:szCs w:val="24"/>
        </w:rPr>
        <w:t xml:space="preserve"> </w:t>
      </w:r>
      <w:r w:rsidRPr="00A25A60">
        <w:rPr>
          <w:rFonts w:ascii="Book Antiqua" w:hAnsi="Book Antiqua" w:cs="Arial"/>
          <w:sz w:val="24"/>
          <w:szCs w:val="24"/>
        </w:rPr>
        <w:t>are the advent of</w:t>
      </w:r>
      <w:r w:rsidR="008E7A35" w:rsidRPr="00A25A60">
        <w:rPr>
          <w:rFonts w:ascii="Book Antiqua" w:hAnsi="Book Antiqua" w:cs="Arial"/>
          <w:sz w:val="24"/>
          <w:szCs w:val="24"/>
        </w:rPr>
        <w:t xml:space="preserve"> a </w:t>
      </w:r>
      <w:r w:rsidR="00C43262" w:rsidRPr="00A25A60">
        <w:rPr>
          <w:rFonts w:ascii="Book Antiqua" w:hAnsi="Book Antiqua" w:cs="Arial"/>
          <w:sz w:val="24"/>
          <w:szCs w:val="24"/>
        </w:rPr>
        <w:t>novel strategy</w:t>
      </w:r>
      <w:r w:rsidR="00B20045" w:rsidRPr="00A25A60">
        <w:rPr>
          <w:rFonts w:ascii="Book Antiqua" w:hAnsi="Book Antiqua" w:cs="Arial"/>
          <w:sz w:val="24"/>
          <w:szCs w:val="24"/>
        </w:rPr>
        <w:t xml:space="preserve"> in this area</w:t>
      </w:r>
      <w:r w:rsidR="00C43262" w:rsidRPr="00A25A60">
        <w:rPr>
          <w:rFonts w:ascii="Book Antiqua" w:hAnsi="Book Antiqua" w:cs="Arial"/>
          <w:sz w:val="24"/>
          <w:szCs w:val="24"/>
        </w:rPr>
        <w:t xml:space="preserve">. </w:t>
      </w:r>
      <w:r w:rsidR="006D0C81" w:rsidRPr="00A25A60">
        <w:rPr>
          <w:rFonts w:ascii="Book Antiqua" w:hAnsi="Book Antiqua" w:cs="Arial"/>
          <w:sz w:val="24"/>
          <w:szCs w:val="24"/>
        </w:rPr>
        <w:t>In order to</w:t>
      </w:r>
      <w:r w:rsidR="00C608D1" w:rsidRPr="00A25A60">
        <w:rPr>
          <w:rFonts w:ascii="Book Antiqua" w:hAnsi="Book Antiqua" w:cs="Arial"/>
          <w:sz w:val="24"/>
          <w:szCs w:val="24"/>
        </w:rPr>
        <w:t xml:space="preserve"> enable antibody candidates or cells available as products, formulation is critical in terms of stabilize molecules or cells to achieve practical shelf life</w:t>
      </w:r>
      <w:r w:rsidRPr="00A25A60">
        <w:rPr>
          <w:rFonts w:ascii="Book Antiqua" w:hAnsi="Book Antiqua" w:cs="Arial"/>
          <w:sz w:val="24"/>
          <w:szCs w:val="24"/>
        </w:rPr>
        <w:t>,</w:t>
      </w:r>
      <w:r w:rsidR="00C608D1" w:rsidRPr="00A25A60">
        <w:rPr>
          <w:rFonts w:ascii="Book Antiqua" w:hAnsi="Book Antiqua" w:cs="Arial"/>
          <w:sz w:val="24"/>
          <w:szCs w:val="24"/>
        </w:rPr>
        <w:t xml:space="preserve"> storage and handling condition</w:t>
      </w:r>
      <w:r w:rsidRPr="00A25A60">
        <w:rPr>
          <w:rFonts w:ascii="Book Antiqua" w:hAnsi="Book Antiqua" w:cs="Arial"/>
          <w:sz w:val="24"/>
          <w:szCs w:val="24"/>
        </w:rPr>
        <w:t xml:space="preserve">s. Here we </w:t>
      </w:r>
      <w:r w:rsidR="00000C83" w:rsidRPr="00A25A60">
        <w:rPr>
          <w:rFonts w:ascii="Book Antiqua" w:hAnsi="Book Antiqua" w:cs="Arial"/>
          <w:sz w:val="24"/>
          <w:szCs w:val="24"/>
        </w:rPr>
        <w:t xml:space="preserve">provide a concise and contemporary </w:t>
      </w:r>
      <w:r w:rsidRPr="00A25A60">
        <w:rPr>
          <w:rFonts w:ascii="Book Antiqua" w:hAnsi="Book Antiqua" w:cs="Arial"/>
          <w:sz w:val="24"/>
          <w:szCs w:val="24"/>
        </w:rPr>
        <w:t xml:space="preserve">review </w:t>
      </w:r>
      <w:r w:rsidR="00000C83" w:rsidRPr="00A25A60">
        <w:rPr>
          <w:rFonts w:ascii="Book Antiqua" w:hAnsi="Book Antiqua" w:cs="Arial"/>
          <w:sz w:val="24"/>
          <w:szCs w:val="24"/>
        </w:rPr>
        <w:t xml:space="preserve">of </w:t>
      </w:r>
      <w:r w:rsidRPr="00A25A60">
        <w:rPr>
          <w:rFonts w:ascii="Book Antiqua" w:hAnsi="Book Antiqua" w:cs="Arial"/>
          <w:sz w:val="24"/>
          <w:szCs w:val="24"/>
        </w:rPr>
        <w:t>ongoing</w:t>
      </w:r>
      <w:r w:rsidR="00C608D1" w:rsidRPr="00A25A60">
        <w:rPr>
          <w:rFonts w:ascii="Book Antiqua" w:hAnsi="Book Antiqua" w:cs="Arial"/>
          <w:sz w:val="24"/>
          <w:szCs w:val="24"/>
        </w:rPr>
        <w:t xml:space="preserve"> formulation strategies and excipients used in approved antibodies and cellular therap</w:t>
      </w:r>
      <w:r w:rsidRPr="00A25A60">
        <w:rPr>
          <w:rFonts w:ascii="Book Antiqua" w:hAnsi="Book Antiqua" w:cs="Arial"/>
          <w:sz w:val="24"/>
          <w:szCs w:val="24"/>
        </w:rPr>
        <w:t>eutic</w:t>
      </w:r>
      <w:r w:rsidR="00C608D1" w:rsidRPr="00A25A60">
        <w:rPr>
          <w:rFonts w:ascii="Book Antiqua" w:hAnsi="Book Antiqua" w:cs="Arial"/>
          <w:sz w:val="24"/>
          <w:szCs w:val="24"/>
        </w:rPr>
        <w:t xml:space="preserve"> products. Excipients are categorized</w:t>
      </w:r>
      <w:r w:rsidRPr="00A25A60">
        <w:rPr>
          <w:rFonts w:ascii="Book Antiqua" w:hAnsi="Book Antiqua" w:cs="Arial"/>
          <w:sz w:val="24"/>
          <w:szCs w:val="24"/>
        </w:rPr>
        <w:t>,</w:t>
      </w:r>
      <w:r w:rsidR="00C608D1" w:rsidRPr="00A25A60">
        <w:rPr>
          <w:rFonts w:ascii="Book Antiqua" w:hAnsi="Book Antiqua" w:cs="Arial"/>
          <w:sz w:val="24"/>
          <w:szCs w:val="24"/>
        </w:rPr>
        <w:t xml:space="preserve"> and their </w:t>
      </w:r>
      <w:proofErr w:type="gramStart"/>
      <w:r w:rsidR="00C608D1" w:rsidRPr="00A25A60">
        <w:rPr>
          <w:rFonts w:ascii="Book Antiqua" w:hAnsi="Book Antiqua" w:cs="Arial"/>
          <w:sz w:val="24"/>
          <w:szCs w:val="24"/>
        </w:rPr>
        <w:t>function in formulations are</w:t>
      </w:r>
      <w:proofErr w:type="gramEnd"/>
      <w:r w:rsidR="00C608D1" w:rsidRPr="00A25A60">
        <w:rPr>
          <w:rFonts w:ascii="Book Antiqua" w:hAnsi="Book Antiqua" w:cs="Arial"/>
          <w:sz w:val="24"/>
          <w:szCs w:val="24"/>
        </w:rPr>
        <w:t xml:space="preserve"> discussed.</w:t>
      </w:r>
    </w:p>
    <w:p w14:paraId="73FB2875" w14:textId="77777777" w:rsidR="009224A5" w:rsidRPr="00A25A60" w:rsidRDefault="009224A5" w:rsidP="00A25A60">
      <w:pPr>
        <w:snapToGrid w:val="0"/>
        <w:spacing w:after="0" w:line="360" w:lineRule="auto"/>
        <w:jc w:val="both"/>
        <w:rPr>
          <w:rFonts w:ascii="Book Antiqua" w:hAnsi="Book Antiqua" w:cs="Arial"/>
          <w:sz w:val="24"/>
          <w:szCs w:val="24"/>
        </w:rPr>
      </w:pPr>
    </w:p>
    <w:p w14:paraId="1BE93B59" w14:textId="59C396B2" w:rsidR="009224A5" w:rsidRPr="00A25A60" w:rsidRDefault="00B0673B" w:rsidP="00A25A60">
      <w:pPr>
        <w:adjustRightInd w:val="0"/>
        <w:snapToGrid w:val="0"/>
        <w:spacing w:after="0" w:line="360" w:lineRule="auto"/>
        <w:jc w:val="both"/>
        <w:rPr>
          <w:rFonts w:ascii="Book Antiqua" w:hAnsi="Book Antiqua"/>
          <w:color w:val="000000" w:themeColor="text1"/>
          <w:sz w:val="24"/>
          <w:szCs w:val="24"/>
        </w:rPr>
      </w:pPr>
      <w:r w:rsidRPr="00A25A60">
        <w:rPr>
          <w:rFonts w:ascii="Book Antiqua" w:hAnsi="Book Antiqua"/>
          <w:b/>
          <w:color w:val="000000" w:themeColor="text1"/>
          <w:sz w:val="24"/>
          <w:szCs w:val="24"/>
        </w:rPr>
        <w:t>Key words:</w:t>
      </w:r>
      <w:r w:rsidR="009224A5" w:rsidRPr="00A25A60">
        <w:rPr>
          <w:rFonts w:ascii="Book Antiqua" w:hAnsi="Book Antiqua" w:cs="Arial"/>
          <w:sz w:val="24"/>
          <w:szCs w:val="24"/>
        </w:rPr>
        <w:t xml:space="preserve"> </w:t>
      </w:r>
      <w:r w:rsidRPr="00A25A60">
        <w:rPr>
          <w:rFonts w:ascii="Book Antiqua" w:hAnsi="Book Antiqua" w:cs="Arial"/>
          <w:sz w:val="24"/>
          <w:szCs w:val="24"/>
        </w:rPr>
        <w:t>Immunotherapeutic</w:t>
      </w:r>
      <w:r w:rsidR="009224A5" w:rsidRPr="00A25A60">
        <w:rPr>
          <w:rFonts w:ascii="Book Antiqua" w:hAnsi="Book Antiqua" w:cs="Arial"/>
          <w:sz w:val="24"/>
          <w:szCs w:val="24"/>
        </w:rPr>
        <w:t xml:space="preserve">; </w:t>
      </w:r>
      <w:r w:rsidRPr="00A25A60">
        <w:rPr>
          <w:rFonts w:ascii="Book Antiqua" w:hAnsi="Book Antiqua" w:cs="Arial"/>
          <w:sz w:val="24"/>
          <w:szCs w:val="24"/>
        </w:rPr>
        <w:t xml:space="preserve">Pharmaceutical </w:t>
      </w:r>
      <w:r w:rsidR="009224A5" w:rsidRPr="00A25A60">
        <w:rPr>
          <w:rFonts w:ascii="Book Antiqua" w:hAnsi="Book Antiqua" w:cs="Arial"/>
          <w:sz w:val="24"/>
          <w:szCs w:val="24"/>
        </w:rPr>
        <w:t xml:space="preserve">products; </w:t>
      </w:r>
      <w:r w:rsidRPr="00A25A60">
        <w:rPr>
          <w:rFonts w:ascii="Book Antiqua" w:hAnsi="Book Antiqua" w:cs="Arial"/>
          <w:sz w:val="24"/>
          <w:szCs w:val="24"/>
        </w:rPr>
        <w:t>Formulation</w:t>
      </w:r>
      <w:r w:rsidR="009224A5" w:rsidRPr="00A25A60">
        <w:rPr>
          <w:rFonts w:ascii="Book Antiqua" w:hAnsi="Book Antiqua" w:cs="Arial"/>
          <w:sz w:val="24"/>
          <w:szCs w:val="24"/>
        </w:rPr>
        <w:t xml:space="preserve">; </w:t>
      </w:r>
      <w:r w:rsidRPr="00A25A60">
        <w:rPr>
          <w:rFonts w:ascii="Book Antiqua" w:hAnsi="Book Antiqua" w:cs="Arial"/>
          <w:sz w:val="24"/>
          <w:szCs w:val="24"/>
        </w:rPr>
        <w:t>Excipients</w:t>
      </w:r>
      <w:r w:rsidR="009224A5" w:rsidRPr="00A25A60">
        <w:rPr>
          <w:rFonts w:ascii="Book Antiqua" w:hAnsi="Book Antiqua" w:cs="Arial"/>
          <w:sz w:val="24"/>
          <w:szCs w:val="24"/>
        </w:rPr>
        <w:t xml:space="preserve">; </w:t>
      </w:r>
      <w:r w:rsidRPr="00A25A60">
        <w:rPr>
          <w:rFonts w:ascii="Book Antiqua" w:hAnsi="Book Antiqua" w:cs="Arial"/>
          <w:sz w:val="24"/>
          <w:szCs w:val="24"/>
        </w:rPr>
        <w:t xml:space="preserve">Cell </w:t>
      </w:r>
      <w:r w:rsidR="009224A5" w:rsidRPr="00A25A60">
        <w:rPr>
          <w:rFonts w:ascii="Book Antiqua" w:hAnsi="Book Antiqua" w:cs="Arial"/>
          <w:sz w:val="24"/>
          <w:szCs w:val="24"/>
        </w:rPr>
        <w:t xml:space="preserve">therapy; </w:t>
      </w:r>
      <w:r w:rsidRPr="00A25A60">
        <w:rPr>
          <w:rFonts w:ascii="Book Antiqua" w:hAnsi="Book Antiqua" w:cs="Arial"/>
          <w:sz w:val="24"/>
          <w:szCs w:val="24"/>
        </w:rPr>
        <w:t>Antibody</w:t>
      </w:r>
    </w:p>
    <w:p w14:paraId="33D0CFB4" w14:textId="71C4E6B4" w:rsidR="009224A5" w:rsidRPr="00A25A60" w:rsidRDefault="009224A5" w:rsidP="00A25A60">
      <w:pPr>
        <w:snapToGrid w:val="0"/>
        <w:spacing w:after="0" w:line="360" w:lineRule="auto"/>
        <w:jc w:val="both"/>
        <w:rPr>
          <w:rFonts w:ascii="Book Antiqua" w:hAnsi="Book Antiqua" w:cs="Arial"/>
          <w:sz w:val="24"/>
          <w:szCs w:val="24"/>
        </w:rPr>
      </w:pPr>
    </w:p>
    <w:p w14:paraId="55D64DE5" w14:textId="77777777" w:rsidR="007E741D" w:rsidRDefault="0099432C" w:rsidP="00982BB1">
      <w:pPr>
        <w:jc w:val="both"/>
        <w:rPr>
          <w:rFonts w:ascii="Book Antiqua" w:hAnsi="Book Antiqua"/>
          <w:iCs/>
          <w:sz w:val="24"/>
        </w:rPr>
      </w:pPr>
      <w:r w:rsidRPr="0099432C">
        <w:rPr>
          <w:rFonts w:ascii="Book Antiqua" w:hAnsi="Book Antiqua" w:cs="Arial" w:hint="eastAsia"/>
          <w:b/>
          <w:sz w:val="24"/>
          <w:szCs w:val="24"/>
        </w:rPr>
        <w:t>Citation:</w:t>
      </w:r>
      <w:r>
        <w:rPr>
          <w:rFonts w:ascii="Book Antiqua" w:hAnsi="Book Antiqua" w:cs="Arial" w:hint="eastAsia"/>
          <w:sz w:val="24"/>
          <w:szCs w:val="24"/>
        </w:rPr>
        <w:t xml:space="preserve"> </w:t>
      </w:r>
      <w:r w:rsidR="001F62CB" w:rsidRPr="00A25A60">
        <w:rPr>
          <w:rFonts w:ascii="Book Antiqua" w:hAnsi="Book Antiqua" w:cs="Arial"/>
          <w:sz w:val="24"/>
          <w:szCs w:val="24"/>
        </w:rPr>
        <w:t xml:space="preserve">Zhang Y, Williams RO III, Tucker HO. Formulation strategies in immunotherapeutic pharmaceutical products. </w:t>
      </w:r>
      <w:r w:rsidR="001F62CB" w:rsidRPr="00A25A60">
        <w:rPr>
          <w:rFonts w:ascii="Book Antiqua" w:hAnsi="Book Antiqua" w:cs="Arial"/>
          <w:i/>
          <w:iCs/>
          <w:sz w:val="24"/>
          <w:szCs w:val="24"/>
        </w:rPr>
        <w:t xml:space="preserve">World J </w:t>
      </w:r>
      <w:proofErr w:type="spellStart"/>
      <w:r w:rsidR="001F62CB" w:rsidRPr="00A25A60">
        <w:rPr>
          <w:rFonts w:ascii="Book Antiqua" w:hAnsi="Book Antiqua" w:cs="Arial"/>
          <w:i/>
          <w:iCs/>
          <w:color w:val="000000" w:themeColor="text1"/>
          <w:sz w:val="24"/>
          <w:szCs w:val="24"/>
        </w:rPr>
        <w:t>Clin</w:t>
      </w:r>
      <w:proofErr w:type="spellEnd"/>
      <w:r w:rsidR="00503C2D">
        <w:rPr>
          <w:rFonts w:ascii="Book Antiqua" w:hAnsi="Book Antiqua" w:cs="Arial"/>
          <w:i/>
          <w:iCs/>
          <w:color w:val="000000" w:themeColor="text1"/>
          <w:sz w:val="24"/>
          <w:szCs w:val="24"/>
        </w:rPr>
        <w:t xml:space="preserve"> </w:t>
      </w:r>
      <w:proofErr w:type="spellStart"/>
      <w:r w:rsidR="001F62CB" w:rsidRPr="00A25A60">
        <w:rPr>
          <w:rFonts w:ascii="Book Antiqua" w:hAnsi="Book Antiqua" w:cs="Arial"/>
          <w:i/>
          <w:iCs/>
          <w:color w:val="000000" w:themeColor="text1"/>
          <w:sz w:val="24"/>
          <w:szCs w:val="24"/>
        </w:rPr>
        <w:t>Oncol</w:t>
      </w:r>
      <w:proofErr w:type="spellEnd"/>
      <w:r w:rsidR="001F62CB" w:rsidRPr="00A25A60">
        <w:rPr>
          <w:rFonts w:ascii="Book Antiqua" w:hAnsi="Book Antiqua" w:cs="Arial"/>
          <w:i/>
          <w:iCs/>
          <w:sz w:val="24"/>
          <w:szCs w:val="24"/>
        </w:rPr>
        <w:t xml:space="preserve"> </w:t>
      </w:r>
      <w:r w:rsidR="00982BB1" w:rsidRPr="002C2A87">
        <w:rPr>
          <w:rFonts w:ascii="Book Antiqua" w:eastAsia="等线" w:hAnsi="Book Antiqua"/>
          <w:color w:val="000000"/>
          <w:sz w:val="24"/>
        </w:rPr>
        <w:t>2</w:t>
      </w:r>
      <w:r w:rsidR="00982BB1">
        <w:rPr>
          <w:rFonts w:ascii="Book Antiqua" w:hAnsi="Book Antiqua"/>
          <w:iCs/>
          <w:sz w:val="24"/>
        </w:rPr>
        <w:t xml:space="preserve">020; </w:t>
      </w:r>
      <w:r w:rsidR="00982BB1">
        <w:rPr>
          <w:rFonts w:ascii="Book Antiqua" w:hAnsi="Book Antiqua" w:hint="eastAsia"/>
          <w:iCs/>
          <w:sz w:val="24"/>
        </w:rPr>
        <w:t>11</w:t>
      </w:r>
      <w:r w:rsidR="00982BB1" w:rsidRPr="002C2A87">
        <w:rPr>
          <w:rFonts w:ascii="Book Antiqua" w:hAnsi="Book Antiqua"/>
          <w:iCs/>
          <w:sz w:val="24"/>
        </w:rPr>
        <w:t>(</w:t>
      </w:r>
      <w:r w:rsidR="00982BB1">
        <w:rPr>
          <w:rFonts w:ascii="Book Antiqua" w:hAnsi="Book Antiqua" w:hint="eastAsia"/>
          <w:iCs/>
        </w:rPr>
        <w:t>5</w:t>
      </w:r>
      <w:r w:rsidR="004A6DAC">
        <w:rPr>
          <w:rFonts w:ascii="Book Antiqua" w:hAnsi="Book Antiqua"/>
          <w:iCs/>
          <w:sz w:val="24"/>
        </w:rPr>
        <w:t>): 275-282</w:t>
      </w:r>
    </w:p>
    <w:p w14:paraId="2153AE10" w14:textId="19772070" w:rsidR="004A6DAC" w:rsidRDefault="00982BB1" w:rsidP="00982BB1">
      <w:pPr>
        <w:jc w:val="both"/>
        <w:rPr>
          <w:rFonts w:ascii="Book Antiqua" w:hAnsi="Book Antiqua"/>
          <w:iCs/>
          <w:sz w:val="24"/>
        </w:rPr>
      </w:pPr>
      <w:r w:rsidRPr="002C2A87">
        <w:rPr>
          <w:rFonts w:ascii="Book Antiqua" w:hAnsi="Book Antiqua"/>
          <w:iCs/>
          <w:sz w:val="24"/>
        </w:rPr>
        <w:t xml:space="preserve">URL: </w:t>
      </w:r>
      <w:r w:rsidR="004A6DAC" w:rsidRPr="004A6DAC">
        <w:rPr>
          <w:rFonts w:ascii="Book Antiqua" w:hAnsi="Book Antiqua"/>
          <w:iCs/>
          <w:sz w:val="24"/>
        </w:rPr>
        <w:t>https://www.wjgnet.com/</w:t>
      </w:r>
      <w:r w:rsidR="004A6DAC" w:rsidRPr="004A6DAC">
        <w:rPr>
          <w:rFonts w:ascii="Book Antiqua" w:eastAsia="宋体" w:hAnsi="Book Antiqua" w:cs="宋体"/>
          <w:sz w:val="24"/>
          <w:szCs w:val="24"/>
        </w:rPr>
        <w:t>2218-4333</w:t>
      </w:r>
      <w:r w:rsidR="004A6DAC" w:rsidRPr="004A6DAC">
        <w:rPr>
          <w:rFonts w:ascii="Book Antiqua" w:hAnsi="Book Antiqua"/>
          <w:iCs/>
          <w:sz w:val="24"/>
        </w:rPr>
        <w:t>/full/v</w:t>
      </w:r>
      <w:r w:rsidR="004A6DAC" w:rsidRPr="004A6DAC">
        <w:rPr>
          <w:rFonts w:ascii="Book Antiqua" w:hAnsi="Book Antiqua" w:hint="eastAsia"/>
          <w:iCs/>
          <w:sz w:val="24"/>
        </w:rPr>
        <w:t>11</w:t>
      </w:r>
      <w:r w:rsidR="004A6DAC" w:rsidRPr="004A6DAC">
        <w:rPr>
          <w:rFonts w:ascii="Book Antiqua" w:hAnsi="Book Antiqua"/>
          <w:iCs/>
          <w:sz w:val="24"/>
        </w:rPr>
        <w:t>/i</w:t>
      </w:r>
      <w:r w:rsidR="004A6DAC" w:rsidRPr="004A6DAC">
        <w:rPr>
          <w:rFonts w:ascii="Book Antiqua" w:hAnsi="Book Antiqua" w:hint="eastAsia"/>
          <w:iCs/>
        </w:rPr>
        <w:t>5</w:t>
      </w:r>
      <w:r w:rsidR="004A6DAC" w:rsidRPr="004A6DAC">
        <w:rPr>
          <w:rFonts w:ascii="Book Antiqua" w:hAnsi="Book Antiqua"/>
          <w:iCs/>
          <w:sz w:val="24"/>
        </w:rPr>
        <w:t>/275.htm</w:t>
      </w:r>
    </w:p>
    <w:p w14:paraId="29D38559" w14:textId="5A38665F" w:rsidR="00EB731D" w:rsidRPr="00982BB1" w:rsidRDefault="00982BB1" w:rsidP="00982BB1">
      <w:pPr>
        <w:jc w:val="both"/>
        <w:rPr>
          <w:rFonts w:ascii="Verdana" w:eastAsia="宋体" w:hAnsi="Verdana" w:cs="宋体"/>
          <w:color w:val="333333"/>
          <w:sz w:val="18"/>
          <w:szCs w:val="18"/>
        </w:rPr>
      </w:pPr>
      <w:r w:rsidRPr="002C2A87">
        <w:rPr>
          <w:rFonts w:ascii="Book Antiqua" w:hAnsi="Book Antiqua"/>
          <w:iCs/>
          <w:sz w:val="24"/>
        </w:rPr>
        <w:t>DOI: https://dx.doi.org/</w:t>
      </w:r>
      <w:r w:rsidRPr="00982BB1">
        <w:rPr>
          <w:rFonts w:ascii="Book Antiqua" w:hAnsi="Book Antiqua"/>
          <w:color w:val="333333"/>
          <w:sz w:val="24"/>
          <w:szCs w:val="24"/>
          <w:shd w:val="clear" w:color="auto" w:fill="FFFFFF"/>
        </w:rPr>
        <w:t>10.5306</w:t>
      </w:r>
      <w:r>
        <w:rPr>
          <w:rFonts w:ascii="Book Antiqua" w:hAnsi="Book Antiqua"/>
          <w:iCs/>
          <w:sz w:val="24"/>
        </w:rPr>
        <w:t>/wjc</w:t>
      </w:r>
      <w:r>
        <w:rPr>
          <w:rFonts w:ascii="Book Antiqua" w:hAnsi="Book Antiqua" w:hint="eastAsia"/>
          <w:iCs/>
          <w:sz w:val="24"/>
        </w:rPr>
        <w:t>o</w:t>
      </w:r>
      <w:r>
        <w:rPr>
          <w:rFonts w:ascii="Book Antiqua" w:hAnsi="Book Antiqua"/>
          <w:iCs/>
          <w:sz w:val="24"/>
        </w:rPr>
        <w:t>.v</w:t>
      </w:r>
      <w:r>
        <w:rPr>
          <w:rFonts w:ascii="Book Antiqua" w:hAnsi="Book Antiqua" w:hint="eastAsia"/>
          <w:iCs/>
          <w:sz w:val="24"/>
        </w:rPr>
        <w:t>11</w:t>
      </w:r>
      <w:r w:rsidRPr="002C2A87">
        <w:rPr>
          <w:rFonts w:ascii="Book Antiqua" w:hAnsi="Book Antiqua"/>
          <w:iCs/>
          <w:sz w:val="24"/>
        </w:rPr>
        <w:t>.i</w:t>
      </w:r>
      <w:r>
        <w:rPr>
          <w:rFonts w:ascii="Book Antiqua" w:hAnsi="Book Antiqua" w:hint="eastAsia"/>
          <w:iCs/>
        </w:rPr>
        <w:t>5</w:t>
      </w:r>
      <w:r w:rsidRPr="002C2A87">
        <w:rPr>
          <w:rFonts w:ascii="Book Antiqua" w:hAnsi="Book Antiqua"/>
          <w:iCs/>
          <w:sz w:val="24"/>
        </w:rPr>
        <w:t>.</w:t>
      </w:r>
      <w:r w:rsidR="004A6DAC">
        <w:rPr>
          <w:rFonts w:ascii="Book Antiqua" w:hAnsi="Book Antiqua"/>
          <w:iCs/>
          <w:sz w:val="24"/>
        </w:rPr>
        <w:t>275</w:t>
      </w:r>
    </w:p>
    <w:p w14:paraId="34D2F0B8" w14:textId="77777777" w:rsidR="001F62CB" w:rsidRPr="00A25A60" w:rsidRDefault="001F62CB" w:rsidP="00A25A60">
      <w:pPr>
        <w:snapToGrid w:val="0"/>
        <w:spacing w:after="0" w:line="360" w:lineRule="auto"/>
        <w:jc w:val="both"/>
        <w:rPr>
          <w:rFonts w:ascii="Book Antiqua" w:hAnsi="Book Antiqua" w:cs="Arial"/>
          <w:sz w:val="24"/>
          <w:szCs w:val="24"/>
        </w:rPr>
      </w:pPr>
    </w:p>
    <w:p w14:paraId="271828DF" w14:textId="6656DF16" w:rsidR="009224A5" w:rsidRPr="00A25A60" w:rsidRDefault="009224A5" w:rsidP="00A25A60">
      <w:pPr>
        <w:snapToGrid w:val="0"/>
        <w:spacing w:after="0" w:line="360" w:lineRule="auto"/>
        <w:jc w:val="both"/>
        <w:rPr>
          <w:rFonts w:ascii="Book Antiqua" w:hAnsi="Book Antiqua" w:cs="Arial"/>
          <w:b/>
          <w:bCs/>
          <w:sz w:val="24"/>
          <w:szCs w:val="24"/>
        </w:rPr>
      </w:pPr>
      <w:r w:rsidRPr="00A25A60">
        <w:rPr>
          <w:rFonts w:ascii="Book Antiqua" w:hAnsi="Book Antiqua" w:cs="Arial"/>
          <w:b/>
          <w:bCs/>
          <w:sz w:val="24"/>
          <w:szCs w:val="24"/>
        </w:rPr>
        <w:t xml:space="preserve">Core </w:t>
      </w:r>
      <w:r w:rsidR="00B0673B" w:rsidRPr="00A25A60">
        <w:rPr>
          <w:rFonts w:ascii="Book Antiqua" w:hAnsi="Book Antiqua" w:cs="Arial"/>
          <w:b/>
          <w:bCs/>
          <w:sz w:val="24"/>
          <w:szCs w:val="24"/>
        </w:rPr>
        <w:t>tip</w:t>
      </w:r>
      <w:r w:rsidRPr="00A25A60">
        <w:rPr>
          <w:rFonts w:ascii="Book Antiqua" w:hAnsi="Book Antiqua" w:cs="Arial"/>
          <w:b/>
          <w:bCs/>
          <w:sz w:val="24"/>
          <w:szCs w:val="24"/>
        </w:rPr>
        <w:t>:</w:t>
      </w:r>
      <w:r w:rsidR="00B0673B" w:rsidRPr="00A25A60">
        <w:rPr>
          <w:rFonts w:ascii="Book Antiqua" w:hAnsi="Book Antiqua" w:cs="Arial"/>
          <w:b/>
          <w:bCs/>
          <w:sz w:val="24"/>
          <w:szCs w:val="24"/>
        </w:rPr>
        <w:t xml:space="preserve"> </w:t>
      </w:r>
      <w:r w:rsidR="00915C9A" w:rsidRPr="00A25A60">
        <w:rPr>
          <w:rFonts w:ascii="Book Antiqua" w:hAnsi="Book Antiqua" w:cs="Arial"/>
          <w:sz w:val="24"/>
          <w:szCs w:val="24"/>
        </w:rPr>
        <w:t>In this review, we have focused on the formulation strategies and excipients that have been used in commercialized antibody products as well as the formulation concerns for immuno-cell therapy.</w:t>
      </w:r>
      <w:r w:rsidR="00915C9A">
        <w:rPr>
          <w:rFonts w:ascii="Book Antiqua" w:hAnsi="Book Antiqua" w:cs="Arial"/>
          <w:sz w:val="24"/>
          <w:szCs w:val="24"/>
        </w:rPr>
        <w:t xml:space="preserve"> </w:t>
      </w:r>
      <w:r w:rsidR="00BD5DE1" w:rsidRPr="00A25A60">
        <w:rPr>
          <w:rFonts w:ascii="Book Antiqua" w:hAnsi="Book Antiqua" w:cs="Arial"/>
          <w:sz w:val="24"/>
          <w:szCs w:val="24"/>
        </w:rPr>
        <w:t xml:space="preserve">Development of immunologic-based biopharmaceutical products have strikingly increased in recent years and have made evident contributions to human health. Antibodies are the leading entity in immunotherapy, while chimeric antigen receptor T cells therapies are the advent of a novel strategy in this area. </w:t>
      </w:r>
    </w:p>
    <w:p w14:paraId="12ECE83E" w14:textId="77777777" w:rsidR="00B0673B" w:rsidRPr="00A25A60" w:rsidRDefault="00B0673B" w:rsidP="00A25A60">
      <w:pPr>
        <w:snapToGrid w:val="0"/>
        <w:spacing w:after="0" w:line="360" w:lineRule="auto"/>
        <w:jc w:val="both"/>
        <w:rPr>
          <w:rFonts w:ascii="Book Antiqua" w:hAnsi="Book Antiqua" w:cs="Arial"/>
          <w:b/>
          <w:sz w:val="24"/>
          <w:szCs w:val="24"/>
        </w:rPr>
      </w:pPr>
      <w:r w:rsidRPr="00A25A60">
        <w:rPr>
          <w:rFonts w:ascii="Book Antiqua" w:hAnsi="Book Antiqua" w:cs="Arial"/>
          <w:b/>
          <w:sz w:val="24"/>
          <w:szCs w:val="24"/>
        </w:rPr>
        <w:br w:type="page"/>
      </w:r>
    </w:p>
    <w:p w14:paraId="1E6556A0" w14:textId="7BCEA368" w:rsidR="009B4633" w:rsidRPr="00A25A60" w:rsidRDefault="00B0673B" w:rsidP="00A25A60">
      <w:pPr>
        <w:adjustRightInd w:val="0"/>
        <w:snapToGrid w:val="0"/>
        <w:spacing w:after="0" w:line="360" w:lineRule="auto"/>
        <w:jc w:val="both"/>
        <w:rPr>
          <w:rFonts w:ascii="Book Antiqua" w:hAnsi="Book Antiqua"/>
          <w:b/>
          <w:color w:val="000000" w:themeColor="text1"/>
          <w:sz w:val="24"/>
          <w:szCs w:val="24"/>
        </w:rPr>
      </w:pPr>
      <w:r w:rsidRPr="00A25A60">
        <w:rPr>
          <w:rFonts w:ascii="Book Antiqua" w:hAnsi="Book Antiqua" w:cstheme="minorHAnsi"/>
          <w:b/>
          <w:sz w:val="24"/>
          <w:szCs w:val="24"/>
          <w:u w:val="single"/>
        </w:rPr>
        <w:lastRenderedPageBreak/>
        <w:t>INTRODUCTION</w:t>
      </w:r>
    </w:p>
    <w:p w14:paraId="049E45FA" w14:textId="2F89A353" w:rsidR="006D0C81" w:rsidRPr="00A25A60" w:rsidRDefault="00C171E4"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The approval of the first therapeutic monoclonal antibody (</w:t>
      </w:r>
      <w:proofErr w:type="spellStart"/>
      <w:r w:rsidRPr="00A25A60">
        <w:rPr>
          <w:rFonts w:ascii="Book Antiqua" w:hAnsi="Book Antiqua" w:cs="Arial"/>
          <w:sz w:val="24"/>
          <w:szCs w:val="24"/>
        </w:rPr>
        <w:t>mAb</w:t>
      </w:r>
      <w:proofErr w:type="spellEnd"/>
      <w:r w:rsidRPr="00A25A60">
        <w:rPr>
          <w:rFonts w:ascii="Book Antiqua" w:hAnsi="Book Antiqua" w:cs="Arial"/>
          <w:sz w:val="24"/>
          <w:szCs w:val="24"/>
        </w:rPr>
        <w:t xml:space="preserve">) in 1986, </w:t>
      </w:r>
      <w:proofErr w:type="spellStart"/>
      <w:r w:rsidRPr="00A25A60">
        <w:rPr>
          <w:rFonts w:ascii="Book Antiqua" w:hAnsi="Book Antiqua" w:cs="Arial"/>
          <w:sz w:val="24"/>
          <w:szCs w:val="24"/>
        </w:rPr>
        <w:t>Orthoclone</w:t>
      </w:r>
      <w:proofErr w:type="spellEnd"/>
      <w:r w:rsidRPr="00A25A60">
        <w:rPr>
          <w:rFonts w:ascii="Book Antiqua" w:hAnsi="Book Antiqua" w:cs="Arial"/>
          <w:sz w:val="24"/>
          <w:szCs w:val="24"/>
        </w:rPr>
        <w:t xml:space="preserve"> OKT3, </w:t>
      </w:r>
      <w:r w:rsidR="00451AEE" w:rsidRPr="00A25A60">
        <w:rPr>
          <w:rFonts w:ascii="Book Antiqua" w:hAnsi="Book Antiqua" w:cs="Arial"/>
          <w:sz w:val="24"/>
          <w:szCs w:val="24"/>
        </w:rPr>
        <w:t>“</w:t>
      </w:r>
      <w:r w:rsidRPr="00A25A60">
        <w:rPr>
          <w:rFonts w:ascii="Book Antiqua" w:hAnsi="Book Antiqua" w:cs="Arial"/>
          <w:sz w:val="24"/>
          <w:szCs w:val="24"/>
        </w:rPr>
        <w:t>opened the gate</w:t>
      </w:r>
      <w:r w:rsidR="00451AEE" w:rsidRPr="00A25A60">
        <w:rPr>
          <w:rFonts w:ascii="Book Antiqua" w:hAnsi="Book Antiqua" w:cs="Arial"/>
          <w:sz w:val="24"/>
          <w:szCs w:val="24"/>
        </w:rPr>
        <w:t>”</w:t>
      </w:r>
      <w:r w:rsidRPr="00A25A60">
        <w:rPr>
          <w:rFonts w:ascii="Book Antiqua" w:hAnsi="Book Antiqua" w:cs="Arial"/>
          <w:sz w:val="24"/>
          <w:szCs w:val="24"/>
        </w:rPr>
        <w:t xml:space="preserve"> of antibody therapy. Since then, more than 70 </w:t>
      </w:r>
      <w:proofErr w:type="spellStart"/>
      <w:r w:rsidRPr="00A25A60">
        <w:rPr>
          <w:rFonts w:ascii="Book Antiqua" w:hAnsi="Book Antiqua" w:cs="Arial"/>
          <w:sz w:val="24"/>
          <w:szCs w:val="24"/>
        </w:rPr>
        <w:t>mAbs</w:t>
      </w:r>
      <w:proofErr w:type="spellEnd"/>
      <w:r w:rsidRPr="00A25A60">
        <w:rPr>
          <w:rFonts w:ascii="Book Antiqua" w:hAnsi="Book Antiqua" w:cs="Arial"/>
          <w:sz w:val="24"/>
          <w:szCs w:val="24"/>
        </w:rPr>
        <w:t xml:space="preserve"> has been approved continuously and applied in both diagnose and </w:t>
      </w:r>
      <w:proofErr w:type="gramStart"/>
      <w:r w:rsidRPr="00A25A60">
        <w:rPr>
          <w:rFonts w:ascii="Book Antiqua" w:hAnsi="Book Antiqua" w:cs="Arial"/>
          <w:sz w:val="24"/>
          <w:szCs w:val="24"/>
        </w:rPr>
        <w:t>therapeutic</w:t>
      </w:r>
      <w:r w:rsidR="00451AEE" w:rsidRPr="00A25A60">
        <w:rPr>
          <w:rFonts w:ascii="Book Antiqua" w:hAnsi="Book Antiqua" w:cs="Arial"/>
          <w:sz w:val="24"/>
          <w:szCs w:val="24"/>
        </w:rPr>
        <w:t>s</w:t>
      </w:r>
      <w:r w:rsidR="006C6982" w:rsidRPr="00A25A60">
        <w:rPr>
          <w:rFonts w:ascii="Book Antiqua" w:hAnsi="Book Antiqua" w:cs="Arial"/>
          <w:noProof/>
          <w:sz w:val="24"/>
          <w:szCs w:val="24"/>
          <w:vertAlign w:val="superscript"/>
        </w:rPr>
        <w:t>[</w:t>
      </w:r>
      <w:proofErr w:type="gramEnd"/>
      <w:r w:rsidR="003432E5" w:rsidRPr="00A25A60">
        <w:rPr>
          <w:rFonts w:ascii="Book Antiqua" w:hAnsi="Book Antiqua" w:cs="Arial"/>
          <w:noProof/>
          <w:sz w:val="24"/>
          <w:szCs w:val="24"/>
          <w:vertAlign w:val="superscript"/>
        </w:rPr>
        <w:t>1</w:t>
      </w:r>
      <w:r w:rsidR="006C6982" w:rsidRPr="00A25A60">
        <w:rPr>
          <w:rFonts w:ascii="Book Antiqua" w:hAnsi="Book Antiqua" w:cs="Arial"/>
          <w:noProof/>
          <w:sz w:val="24"/>
          <w:szCs w:val="24"/>
          <w:vertAlign w:val="superscript"/>
        </w:rPr>
        <w:t>]</w:t>
      </w:r>
      <w:r w:rsidRPr="00A25A60">
        <w:rPr>
          <w:rFonts w:ascii="Book Antiqua" w:hAnsi="Book Antiqua" w:cs="Arial"/>
          <w:sz w:val="24"/>
          <w:szCs w:val="24"/>
        </w:rPr>
        <w:t xml:space="preserve">. </w:t>
      </w:r>
      <w:r w:rsidR="006D0C81" w:rsidRPr="00A25A60">
        <w:rPr>
          <w:rFonts w:ascii="Book Antiqua" w:hAnsi="Book Antiqua" w:cs="Arial"/>
          <w:sz w:val="24"/>
          <w:szCs w:val="24"/>
        </w:rPr>
        <w:t xml:space="preserve">The performance of these products </w:t>
      </w:r>
      <w:r w:rsidR="00000C83" w:rsidRPr="00A25A60">
        <w:rPr>
          <w:rFonts w:ascii="Book Antiqua" w:hAnsi="Book Antiqua" w:cs="Arial"/>
          <w:sz w:val="24"/>
          <w:szCs w:val="24"/>
        </w:rPr>
        <w:t>has</w:t>
      </w:r>
      <w:r w:rsidR="006D0C81" w:rsidRPr="00A25A60">
        <w:rPr>
          <w:rFonts w:ascii="Book Antiqua" w:hAnsi="Book Antiqua" w:cs="Arial"/>
          <w:sz w:val="24"/>
          <w:szCs w:val="24"/>
        </w:rPr>
        <w:t xml:space="preserve"> proved to be </w:t>
      </w:r>
      <w:r w:rsidR="008950C1" w:rsidRPr="00A25A60">
        <w:rPr>
          <w:rFonts w:ascii="Book Antiqua" w:hAnsi="Book Antiqua" w:cs="Arial"/>
          <w:sz w:val="24"/>
          <w:szCs w:val="24"/>
        </w:rPr>
        <w:t>remarkable</w:t>
      </w:r>
      <w:r w:rsidR="006D0C81" w:rsidRPr="00A25A60">
        <w:rPr>
          <w:rFonts w:ascii="Book Antiqua" w:hAnsi="Book Antiqua" w:cs="Arial"/>
          <w:sz w:val="24"/>
          <w:szCs w:val="24"/>
        </w:rPr>
        <w:t xml:space="preserve"> in terms of </w:t>
      </w:r>
      <w:r w:rsidR="008950C1" w:rsidRPr="00A25A60">
        <w:rPr>
          <w:rFonts w:ascii="Book Antiqua" w:hAnsi="Book Antiqua" w:cs="Arial"/>
          <w:sz w:val="24"/>
          <w:szCs w:val="24"/>
        </w:rPr>
        <w:t>minimized adverse effect and outstanding efficacy, which result</w:t>
      </w:r>
      <w:r w:rsidR="009B6031" w:rsidRPr="00A25A60">
        <w:rPr>
          <w:rFonts w:ascii="Book Antiqua" w:hAnsi="Book Antiqua" w:cs="Arial"/>
          <w:sz w:val="24"/>
          <w:szCs w:val="24"/>
        </w:rPr>
        <w:t>s</w:t>
      </w:r>
      <w:r w:rsidR="008950C1" w:rsidRPr="00A25A60">
        <w:rPr>
          <w:rFonts w:ascii="Book Antiqua" w:hAnsi="Book Antiqua" w:cs="Arial"/>
          <w:sz w:val="24"/>
          <w:szCs w:val="24"/>
        </w:rPr>
        <w:t xml:space="preserve"> from the</w:t>
      </w:r>
      <w:r w:rsidR="009B6031" w:rsidRPr="00A25A60">
        <w:rPr>
          <w:rFonts w:ascii="Book Antiqua" w:hAnsi="Book Antiqua" w:cs="Arial"/>
          <w:sz w:val="24"/>
          <w:szCs w:val="24"/>
        </w:rPr>
        <w:t xml:space="preserve">ir unparalleled </w:t>
      </w:r>
      <w:r w:rsidR="008950C1" w:rsidRPr="00A25A60">
        <w:rPr>
          <w:rFonts w:ascii="Book Antiqua" w:hAnsi="Book Antiqua" w:cs="Arial"/>
          <w:sz w:val="24"/>
          <w:szCs w:val="24"/>
        </w:rPr>
        <w:t xml:space="preserve">specificity </w:t>
      </w:r>
      <w:r w:rsidR="009B6031" w:rsidRPr="00A25A60">
        <w:rPr>
          <w:rFonts w:ascii="Book Antiqua" w:hAnsi="Book Antiqua" w:cs="Arial"/>
          <w:sz w:val="24"/>
          <w:szCs w:val="24"/>
        </w:rPr>
        <w:t>and avidity.</w:t>
      </w:r>
      <w:r w:rsidR="001B43F2" w:rsidRPr="00A25A60">
        <w:rPr>
          <w:rFonts w:ascii="Book Antiqua" w:hAnsi="Book Antiqua" w:cs="Arial"/>
          <w:sz w:val="24"/>
          <w:szCs w:val="24"/>
        </w:rPr>
        <w:t xml:space="preserve"> </w:t>
      </w:r>
      <w:r w:rsidR="008D3D04" w:rsidRPr="00A25A60">
        <w:rPr>
          <w:rFonts w:ascii="Book Antiqua" w:hAnsi="Book Antiqua" w:cs="Arial"/>
          <w:sz w:val="24"/>
          <w:szCs w:val="24"/>
        </w:rPr>
        <w:t xml:space="preserve">Yu </w:t>
      </w:r>
      <w:r w:rsidR="008D3D04" w:rsidRPr="00A25A60">
        <w:rPr>
          <w:rFonts w:ascii="Book Antiqua" w:hAnsi="Book Antiqua" w:cs="Arial"/>
          <w:i/>
          <w:sz w:val="24"/>
          <w:szCs w:val="24"/>
        </w:rPr>
        <w:t xml:space="preserve">et </w:t>
      </w:r>
      <w:proofErr w:type="gramStart"/>
      <w:r w:rsidR="008D3D04" w:rsidRPr="00A25A60">
        <w:rPr>
          <w:rFonts w:ascii="Book Antiqua" w:hAnsi="Book Antiqua" w:cs="Arial"/>
          <w:i/>
          <w:sz w:val="24"/>
          <w:szCs w:val="24"/>
        </w:rPr>
        <w:t>al</w:t>
      </w:r>
      <w:r w:rsidR="00A25A60" w:rsidRPr="00A25A60">
        <w:rPr>
          <w:rFonts w:ascii="Book Antiqua" w:hAnsi="Book Antiqua" w:cs="Arial"/>
          <w:noProof/>
          <w:sz w:val="24"/>
          <w:szCs w:val="24"/>
          <w:vertAlign w:val="superscript"/>
        </w:rPr>
        <w:t>[</w:t>
      </w:r>
      <w:proofErr w:type="gramEnd"/>
      <w:r w:rsidR="003432E5" w:rsidRPr="00A25A60">
        <w:rPr>
          <w:rFonts w:ascii="Book Antiqua" w:hAnsi="Book Antiqua" w:cs="Arial"/>
          <w:noProof/>
          <w:sz w:val="24"/>
          <w:szCs w:val="24"/>
          <w:vertAlign w:val="superscript"/>
        </w:rPr>
        <w:t>2</w:t>
      </w:r>
      <w:r w:rsidR="00A25A60" w:rsidRPr="00A25A60">
        <w:rPr>
          <w:rFonts w:ascii="Book Antiqua" w:hAnsi="Book Antiqua" w:cs="Arial"/>
          <w:noProof/>
          <w:sz w:val="24"/>
          <w:szCs w:val="24"/>
          <w:vertAlign w:val="superscript"/>
        </w:rPr>
        <w:t>]</w:t>
      </w:r>
      <w:r w:rsidR="00A25A60" w:rsidRPr="00A25A60">
        <w:rPr>
          <w:rFonts w:ascii="Book Antiqua" w:hAnsi="Book Antiqua" w:cs="Arial"/>
          <w:sz w:val="24"/>
          <w:szCs w:val="24"/>
        </w:rPr>
        <w:t xml:space="preserve"> </w:t>
      </w:r>
      <w:r w:rsidR="008D3D04" w:rsidRPr="00A25A60">
        <w:rPr>
          <w:rFonts w:ascii="Book Antiqua" w:hAnsi="Book Antiqua" w:cs="Arial"/>
          <w:sz w:val="24"/>
          <w:szCs w:val="24"/>
        </w:rPr>
        <w:t xml:space="preserve">reported that progression-free survival and overall survival were greatly improved in lung cancer patients by immunotherapies </w:t>
      </w:r>
      <w:r w:rsidR="009B6031" w:rsidRPr="00A25A60">
        <w:rPr>
          <w:rFonts w:ascii="Book Antiqua" w:hAnsi="Book Antiqua" w:cs="Arial"/>
          <w:sz w:val="24"/>
          <w:szCs w:val="24"/>
        </w:rPr>
        <w:t xml:space="preserve">as </w:t>
      </w:r>
      <w:r w:rsidR="008D3D04" w:rsidRPr="00A25A60">
        <w:rPr>
          <w:rFonts w:ascii="Book Antiqua" w:hAnsi="Book Antiqua" w:cs="Arial"/>
          <w:sz w:val="24"/>
          <w:szCs w:val="24"/>
        </w:rPr>
        <w:t>compar</w:t>
      </w:r>
      <w:r w:rsidR="009B6031" w:rsidRPr="00A25A60">
        <w:rPr>
          <w:rFonts w:ascii="Book Antiqua" w:hAnsi="Book Antiqua" w:cs="Arial"/>
          <w:sz w:val="24"/>
          <w:szCs w:val="24"/>
        </w:rPr>
        <w:t>ed</w:t>
      </w:r>
      <w:r w:rsidR="008D3D04" w:rsidRPr="00A25A60">
        <w:rPr>
          <w:rFonts w:ascii="Book Antiqua" w:hAnsi="Book Antiqua" w:cs="Arial"/>
          <w:sz w:val="24"/>
          <w:szCs w:val="24"/>
        </w:rPr>
        <w:t xml:space="preserve"> to </w:t>
      </w:r>
      <w:r w:rsidR="009B6031" w:rsidRPr="00A25A60">
        <w:rPr>
          <w:rFonts w:ascii="Book Antiqua" w:hAnsi="Book Antiqua" w:cs="Arial"/>
          <w:sz w:val="24"/>
          <w:szCs w:val="24"/>
        </w:rPr>
        <w:t>chemotherapy</w:t>
      </w:r>
      <w:r w:rsidR="008D3D04" w:rsidRPr="00A25A60">
        <w:rPr>
          <w:rFonts w:ascii="Book Antiqua" w:hAnsi="Book Antiqua" w:cs="Arial"/>
          <w:sz w:val="24"/>
          <w:szCs w:val="24"/>
        </w:rPr>
        <w:t xml:space="preserve"> </w:t>
      </w:r>
      <w:r w:rsidR="009B6031" w:rsidRPr="00A25A60">
        <w:rPr>
          <w:rFonts w:ascii="Book Antiqua" w:hAnsi="Book Antiqua" w:cs="Arial"/>
          <w:sz w:val="24"/>
          <w:szCs w:val="24"/>
        </w:rPr>
        <w:t>without suffering the associated</w:t>
      </w:r>
      <w:r w:rsidR="008D3D04" w:rsidRPr="00A25A60">
        <w:rPr>
          <w:rFonts w:ascii="Book Antiqua" w:hAnsi="Book Antiqua" w:cs="Arial"/>
          <w:sz w:val="24"/>
          <w:szCs w:val="24"/>
        </w:rPr>
        <w:t xml:space="preserve"> adverse </w:t>
      </w:r>
      <w:r w:rsidR="009B6031" w:rsidRPr="00A25A60">
        <w:rPr>
          <w:rFonts w:ascii="Book Antiqua" w:hAnsi="Book Antiqua" w:cs="Arial"/>
          <w:sz w:val="24"/>
          <w:szCs w:val="24"/>
        </w:rPr>
        <w:t>reactions of chemo-</w:t>
      </w:r>
      <w:r w:rsidR="008D3D04" w:rsidRPr="00A25A60">
        <w:rPr>
          <w:rFonts w:ascii="Book Antiqua" w:hAnsi="Book Antiqua" w:cs="Arial"/>
          <w:sz w:val="24"/>
          <w:szCs w:val="24"/>
        </w:rPr>
        <w:t>patients.</w:t>
      </w:r>
      <w:r w:rsidR="008950C1" w:rsidRPr="00A25A60">
        <w:rPr>
          <w:rFonts w:ascii="Book Antiqua" w:hAnsi="Book Antiqua" w:cs="Arial"/>
          <w:sz w:val="24"/>
          <w:szCs w:val="24"/>
        </w:rPr>
        <w:t xml:space="preserve"> </w:t>
      </w:r>
      <w:r w:rsidR="0021363D" w:rsidRPr="00A25A60">
        <w:rPr>
          <w:rFonts w:ascii="Book Antiqua" w:hAnsi="Book Antiqua" w:cs="Arial"/>
          <w:sz w:val="24"/>
          <w:szCs w:val="24"/>
        </w:rPr>
        <w:t xml:space="preserve">In addition, the half-life of </w:t>
      </w:r>
      <w:proofErr w:type="spellStart"/>
      <w:r w:rsidR="0021363D" w:rsidRPr="00A25A60">
        <w:rPr>
          <w:rFonts w:ascii="Book Antiqua" w:hAnsi="Book Antiqua" w:cs="Arial"/>
          <w:sz w:val="24"/>
          <w:szCs w:val="24"/>
        </w:rPr>
        <w:t>mAb</w:t>
      </w:r>
      <w:r w:rsidR="009B6031" w:rsidRPr="00A25A60">
        <w:rPr>
          <w:rFonts w:ascii="Book Antiqua" w:hAnsi="Book Antiqua" w:cs="Arial"/>
          <w:sz w:val="24"/>
          <w:szCs w:val="24"/>
        </w:rPr>
        <w:t>s</w:t>
      </w:r>
      <w:proofErr w:type="spellEnd"/>
      <w:r w:rsidR="0021363D" w:rsidRPr="00A25A60">
        <w:rPr>
          <w:rFonts w:ascii="Book Antiqua" w:hAnsi="Book Antiqua" w:cs="Arial"/>
          <w:sz w:val="24"/>
          <w:szCs w:val="24"/>
        </w:rPr>
        <w:t xml:space="preserve"> </w:t>
      </w:r>
      <w:proofErr w:type="gramStart"/>
      <w:r w:rsidR="0021363D" w:rsidRPr="00A25A60">
        <w:rPr>
          <w:rFonts w:ascii="Book Antiqua" w:hAnsi="Book Antiqua" w:cs="Arial"/>
          <w:sz w:val="24"/>
          <w:szCs w:val="24"/>
        </w:rPr>
        <w:t>are</w:t>
      </w:r>
      <w:proofErr w:type="gramEnd"/>
      <w:r w:rsidR="0021363D" w:rsidRPr="00A25A60">
        <w:rPr>
          <w:rFonts w:ascii="Book Antiqua" w:hAnsi="Book Antiqua" w:cs="Arial"/>
          <w:sz w:val="24"/>
          <w:szCs w:val="24"/>
        </w:rPr>
        <w:t xml:space="preserve"> </w:t>
      </w:r>
      <w:r w:rsidR="009B6031" w:rsidRPr="00A25A60">
        <w:rPr>
          <w:rFonts w:ascii="Book Antiqua" w:hAnsi="Book Antiqua" w:cs="Arial"/>
          <w:sz w:val="24"/>
          <w:szCs w:val="24"/>
        </w:rPr>
        <w:t>typically</w:t>
      </w:r>
      <w:r w:rsidR="0021363D" w:rsidRPr="00A25A60">
        <w:rPr>
          <w:rFonts w:ascii="Book Antiqua" w:hAnsi="Book Antiqua" w:cs="Arial"/>
          <w:sz w:val="24"/>
          <w:szCs w:val="24"/>
        </w:rPr>
        <w:t xml:space="preserve"> </w:t>
      </w:r>
      <w:r w:rsidR="00061D4E" w:rsidRPr="00A25A60">
        <w:rPr>
          <w:rFonts w:ascii="Book Antiqua" w:hAnsi="Book Antiqua" w:cs="Arial"/>
          <w:sz w:val="24"/>
          <w:szCs w:val="24"/>
        </w:rPr>
        <w:t xml:space="preserve">much longer than small molecules. For instance, the half-life of </w:t>
      </w:r>
      <w:r w:rsidR="009B6031" w:rsidRPr="00A25A60">
        <w:rPr>
          <w:rFonts w:ascii="Book Antiqua" w:hAnsi="Book Antiqua" w:cs="Arial"/>
          <w:sz w:val="24"/>
          <w:szCs w:val="24"/>
        </w:rPr>
        <w:t xml:space="preserve">the </w:t>
      </w:r>
      <w:r w:rsidR="00061D4E" w:rsidRPr="00A25A60">
        <w:rPr>
          <w:rFonts w:ascii="Book Antiqua" w:hAnsi="Book Antiqua" w:cs="Arial"/>
          <w:sz w:val="24"/>
          <w:szCs w:val="24"/>
        </w:rPr>
        <w:t>anti-</w:t>
      </w:r>
      <w:proofErr w:type="spellStart"/>
      <w:r w:rsidR="00061D4E" w:rsidRPr="00A25A60">
        <w:rPr>
          <w:rFonts w:ascii="Book Antiqua" w:hAnsi="Book Antiqua" w:cs="Arial"/>
          <w:sz w:val="24"/>
          <w:szCs w:val="24"/>
        </w:rPr>
        <w:t>IgE</w:t>
      </w:r>
      <w:proofErr w:type="spellEnd"/>
      <w:r w:rsidR="00061D4E" w:rsidRPr="00A25A60">
        <w:rPr>
          <w:rFonts w:ascii="Book Antiqua" w:hAnsi="Book Antiqua" w:cs="Arial"/>
          <w:sz w:val="24"/>
          <w:szCs w:val="24"/>
        </w:rPr>
        <w:t xml:space="preserve"> </w:t>
      </w:r>
      <w:proofErr w:type="spellStart"/>
      <w:r w:rsidR="009B6031" w:rsidRPr="00A25A60">
        <w:rPr>
          <w:rFonts w:ascii="Book Antiqua" w:hAnsi="Book Antiqua" w:cs="Arial"/>
          <w:sz w:val="24"/>
          <w:szCs w:val="24"/>
        </w:rPr>
        <w:t>mAB</w:t>
      </w:r>
      <w:proofErr w:type="spellEnd"/>
      <w:r w:rsidR="00061D4E" w:rsidRPr="00A25A60">
        <w:rPr>
          <w:rFonts w:ascii="Book Antiqua" w:hAnsi="Book Antiqua" w:cs="Arial"/>
          <w:sz w:val="24"/>
          <w:szCs w:val="24"/>
        </w:rPr>
        <w:t xml:space="preserve"> </w:t>
      </w:r>
      <w:proofErr w:type="spellStart"/>
      <w:r w:rsidR="00061D4E" w:rsidRPr="00A25A60">
        <w:rPr>
          <w:rFonts w:ascii="Book Antiqua" w:hAnsi="Book Antiqua" w:cs="Arial"/>
          <w:sz w:val="24"/>
          <w:szCs w:val="24"/>
        </w:rPr>
        <w:t>omalizumab</w:t>
      </w:r>
      <w:proofErr w:type="spellEnd"/>
      <w:r w:rsidR="00E0652B" w:rsidRPr="00A25A60">
        <w:rPr>
          <w:rFonts w:ascii="Book Antiqua" w:hAnsi="Book Antiqua" w:cs="Arial"/>
          <w:sz w:val="24"/>
          <w:szCs w:val="24"/>
        </w:rPr>
        <w:t xml:space="preserve"> (Xolair</w:t>
      </w:r>
      <w:r w:rsidR="00E0652B" w:rsidRPr="00A25A60">
        <w:rPr>
          <w:rFonts w:ascii="Book Antiqua" w:hAnsi="Book Antiqua" w:cs="Arial"/>
          <w:sz w:val="24"/>
          <w:szCs w:val="24"/>
          <w:vertAlign w:val="superscript"/>
        </w:rPr>
        <w:t>®</w:t>
      </w:r>
      <w:r w:rsidR="00E0652B" w:rsidRPr="00A25A60">
        <w:rPr>
          <w:rFonts w:ascii="Book Antiqua" w:hAnsi="Book Antiqua" w:cs="Arial"/>
          <w:sz w:val="24"/>
          <w:szCs w:val="24"/>
        </w:rPr>
        <w:t>)</w:t>
      </w:r>
      <w:r w:rsidR="00061D4E" w:rsidRPr="00A25A60">
        <w:rPr>
          <w:rFonts w:ascii="Book Antiqua" w:hAnsi="Book Antiqua" w:cs="Arial"/>
          <w:sz w:val="24"/>
          <w:szCs w:val="24"/>
        </w:rPr>
        <w:t xml:space="preserve"> is 26 </w:t>
      </w:r>
      <w:proofErr w:type="gramStart"/>
      <w:r w:rsidR="00061D4E" w:rsidRPr="00A25A60">
        <w:rPr>
          <w:rFonts w:ascii="Book Antiqua" w:hAnsi="Book Antiqua" w:cs="Arial"/>
          <w:sz w:val="24"/>
          <w:szCs w:val="24"/>
        </w:rPr>
        <w:t>d</w:t>
      </w:r>
      <w:r w:rsidR="006C6982" w:rsidRPr="00A25A60">
        <w:rPr>
          <w:rFonts w:ascii="Book Antiqua" w:hAnsi="Book Antiqua" w:cs="Arial"/>
          <w:noProof/>
          <w:sz w:val="24"/>
          <w:szCs w:val="24"/>
          <w:vertAlign w:val="superscript"/>
        </w:rPr>
        <w:t>[</w:t>
      </w:r>
      <w:proofErr w:type="gramEnd"/>
      <w:r w:rsidR="003432E5" w:rsidRPr="00A25A60">
        <w:rPr>
          <w:rFonts w:ascii="Book Antiqua" w:hAnsi="Book Antiqua" w:cs="Arial"/>
          <w:noProof/>
          <w:sz w:val="24"/>
          <w:szCs w:val="24"/>
          <w:vertAlign w:val="superscript"/>
        </w:rPr>
        <w:t>3</w:t>
      </w:r>
      <w:r w:rsidR="006C6982" w:rsidRPr="00A25A60">
        <w:rPr>
          <w:rFonts w:ascii="Book Antiqua" w:hAnsi="Book Antiqua" w:cs="Arial"/>
          <w:noProof/>
          <w:sz w:val="24"/>
          <w:szCs w:val="24"/>
          <w:vertAlign w:val="superscript"/>
        </w:rPr>
        <w:t>]</w:t>
      </w:r>
      <w:r w:rsidR="009B6031" w:rsidRPr="00A25A60">
        <w:rPr>
          <w:rFonts w:ascii="Book Antiqua" w:hAnsi="Book Antiqua" w:cs="Arial"/>
          <w:sz w:val="24"/>
          <w:szCs w:val="24"/>
        </w:rPr>
        <w:t>. This</w:t>
      </w:r>
      <w:r w:rsidR="004A47BE">
        <w:rPr>
          <w:rFonts w:ascii="Book Antiqua" w:hAnsi="Book Antiqua" w:cs="Arial"/>
          <w:sz w:val="24"/>
          <w:szCs w:val="24"/>
        </w:rPr>
        <w:t xml:space="preserve"> </w:t>
      </w:r>
      <w:r w:rsidR="00061D4E" w:rsidRPr="00A25A60">
        <w:rPr>
          <w:rFonts w:ascii="Book Antiqua" w:hAnsi="Book Antiqua" w:cs="Arial"/>
          <w:sz w:val="24"/>
          <w:szCs w:val="24"/>
        </w:rPr>
        <w:t>allow</w:t>
      </w:r>
      <w:r w:rsidR="009B6031" w:rsidRPr="00A25A60">
        <w:rPr>
          <w:rFonts w:ascii="Book Antiqua" w:hAnsi="Book Antiqua" w:cs="Arial"/>
          <w:sz w:val="24"/>
          <w:szCs w:val="24"/>
        </w:rPr>
        <w:t>s</w:t>
      </w:r>
      <w:r w:rsidR="00061D4E" w:rsidRPr="00A25A60">
        <w:rPr>
          <w:rFonts w:ascii="Book Antiqua" w:hAnsi="Book Antiqua" w:cs="Arial"/>
          <w:sz w:val="24"/>
          <w:szCs w:val="24"/>
        </w:rPr>
        <w:t xml:space="preserve"> for once-monthly dosing, there</w:t>
      </w:r>
      <w:r w:rsidR="000E5BEE" w:rsidRPr="00A25A60">
        <w:rPr>
          <w:rFonts w:ascii="Book Antiqua" w:hAnsi="Book Antiqua" w:cs="Arial"/>
          <w:sz w:val="24"/>
          <w:szCs w:val="24"/>
        </w:rPr>
        <w:t>by avoiding the</w:t>
      </w:r>
      <w:r w:rsidR="005B0A4B" w:rsidRPr="00A25A60">
        <w:rPr>
          <w:rFonts w:ascii="Book Antiqua" w:hAnsi="Book Antiqua" w:cs="Arial"/>
          <w:sz w:val="24"/>
          <w:szCs w:val="24"/>
        </w:rPr>
        <w:t xml:space="preserve"> need of twice-daily dose</w:t>
      </w:r>
      <w:r w:rsidR="000E5BEE" w:rsidRPr="00A25A60">
        <w:rPr>
          <w:rFonts w:ascii="Book Antiqua" w:hAnsi="Book Antiqua" w:cs="Arial"/>
          <w:sz w:val="24"/>
          <w:szCs w:val="24"/>
        </w:rPr>
        <w:t>s</w:t>
      </w:r>
      <w:r w:rsidR="005B0A4B" w:rsidRPr="00A25A60">
        <w:rPr>
          <w:rFonts w:ascii="Book Antiqua" w:hAnsi="Book Antiqua" w:cs="Arial"/>
          <w:sz w:val="24"/>
          <w:szCs w:val="24"/>
        </w:rPr>
        <w:t xml:space="preserve"> of antihistamine agents for chronic idiopathic </w:t>
      </w:r>
      <w:proofErr w:type="spellStart"/>
      <w:r w:rsidR="005B0A4B" w:rsidRPr="00A25A60">
        <w:rPr>
          <w:rFonts w:ascii="Book Antiqua" w:hAnsi="Book Antiqua" w:cs="Arial"/>
          <w:sz w:val="24"/>
          <w:szCs w:val="24"/>
        </w:rPr>
        <w:t>urticaria</w:t>
      </w:r>
      <w:proofErr w:type="spellEnd"/>
      <w:r w:rsidR="005B0A4B" w:rsidRPr="00A25A60">
        <w:rPr>
          <w:rFonts w:ascii="Book Antiqua" w:hAnsi="Book Antiqua" w:cs="Arial"/>
          <w:sz w:val="24"/>
          <w:szCs w:val="24"/>
        </w:rPr>
        <w:t xml:space="preserve"> </w:t>
      </w:r>
      <w:proofErr w:type="gramStart"/>
      <w:r w:rsidR="005B0A4B" w:rsidRPr="00A25A60">
        <w:rPr>
          <w:rFonts w:ascii="Book Antiqua" w:hAnsi="Book Antiqua" w:cs="Arial"/>
          <w:sz w:val="24"/>
          <w:szCs w:val="24"/>
        </w:rPr>
        <w:t>patients</w:t>
      </w:r>
      <w:r w:rsidR="006C6982" w:rsidRPr="00A25A60">
        <w:rPr>
          <w:rFonts w:ascii="Book Antiqua" w:hAnsi="Book Antiqua" w:cs="Arial"/>
          <w:noProof/>
          <w:sz w:val="24"/>
          <w:szCs w:val="24"/>
          <w:vertAlign w:val="superscript"/>
        </w:rPr>
        <w:t>[</w:t>
      </w:r>
      <w:proofErr w:type="gramEnd"/>
      <w:r w:rsidR="003432E5" w:rsidRPr="00A25A60">
        <w:rPr>
          <w:rFonts w:ascii="Book Antiqua" w:hAnsi="Book Antiqua" w:cs="Arial"/>
          <w:noProof/>
          <w:sz w:val="24"/>
          <w:szCs w:val="24"/>
          <w:vertAlign w:val="superscript"/>
        </w:rPr>
        <w:t>3</w:t>
      </w:r>
      <w:r w:rsidR="006C6982" w:rsidRPr="00A25A60">
        <w:rPr>
          <w:rFonts w:ascii="Book Antiqua" w:hAnsi="Book Antiqua" w:cs="Arial"/>
          <w:noProof/>
          <w:sz w:val="24"/>
          <w:szCs w:val="24"/>
          <w:vertAlign w:val="superscript"/>
        </w:rPr>
        <w:t>]</w:t>
      </w:r>
      <w:r w:rsidR="005B0A4B" w:rsidRPr="00A25A60">
        <w:rPr>
          <w:rFonts w:ascii="Book Antiqua" w:hAnsi="Book Antiqua" w:cs="Arial"/>
          <w:sz w:val="24"/>
          <w:szCs w:val="24"/>
        </w:rPr>
        <w:t xml:space="preserve">. </w:t>
      </w:r>
    </w:p>
    <w:p w14:paraId="6F714170" w14:textId="10081362" w:rsidR="008D3D04" w:rsidRPr="00A25A60" w:rsidRDefault="00DA49B7"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The year</w:t>
      </w:r>
      <w:r w:rsidR="00A22B21" w:rsidRPr="00A25A60">
        <w:rPr>
          <w:rFonts w:ascii="Book Antiqua" w:hAnsi="Book Antiqua" w:cs="Arial"/>
          <w:sz w:val="24"/>
          <w:szCs w:val="24"/>
        </w:rPr>
        <w:t xml:space="preserve"> </w:t>
      </w:r>
      <w:r w:rsidR="00507E9D" w:rsidRPr="00A25A60">
        <w:rPr>
          <w:rFonts w:ascii="Book Antiqua" w:hAnsi="Book Antiqua" w:cs="Arial"/>
          <w:sz w:val="24"/>
          <w:szCs w:val="24"/>
        </w:rPr>
        <w:t>2017</w:t>
      </w:r>
      <w:r w:rsidR="00A22B21" w:rsidRPr="00A25A60">
        <w:rPr>
          <w:rFonts w:ascii="Book Antiqua" w:hAnsi="Book Antiqua" w:cs="Arial"/>
          <w:sz w:val="24"/>
          <w:szCs w:val="24"/>
        </w:rPr>
        <w:t xml:space="preserve"> </w:t>
      </w:r>
      <w:r w:rsidRPr="00A25A60">
        <w:rPr>
          <w:rFonts w:ascii="Book Antiqua" w:hAnsi="Book Antiqua" w:cs="Arial"/>
          <w:sz w:val="24"/>
          <w:szCs w:val="24"/>
        </w:rPr>
        <w:t>was</w:t>
      </w:r>
      <w:r w:rsidR="00A22B21" w:rsidRPr="00A25A60">
        <w:rPr>
          <w:rFonts w:ascii="Book Antiqua" w:hAnsi="Book Antiqua" w:cs="Arial"/>
          <w:sz w:val="24"/>
          <w:szCs w:val="24"/>
        </w:rPr>
        <w:t xml:space="preserve"> </w:t>
      </w:r>
      <w:r w:rsidR="000E5BEE" w:rsidRPr="00A25A60">
        <w:rPr>
          <w:rFonts w:ascii="Book Antiqua" w:hAnsi="Book Antiqua" w:cs="Arial"/>
          <w:sz w:val="24"/>
          <w:szCs w:val="24"/>
        </w:rPr>
        <w:t>celebrated within the</w:t>
      </w:r>
      <w:r w:rsidR="00A22B21" w:rsidRPr="00A25A60">
        <w:rPr>
          <w:rFonts w:ascii="Book Antiqua" w:hAnsi="Book Antiqua" w:cs="Arial"/>
          <w:sz w:val="24"/>
          <w:szCs w:val="24"/>
        </w:rPr>
        <w:t xml:space="preserve"> pharmaceutical </w:t>
      </w:r>
      <w:r w:rsidR="000E5BEE" w:rsidRPr="00A25A60">
        <w:rPr>
          <w:rFonts w:ascii="Book Antiqua" w:hAnsi="Book Antiqua" w:cs="Arial"/>
          <w:sz w:val="24"/>
          <w:szCs w:val="24"/>
        </w:rPr>
        <w:t>industry</w:t>
      </w:r>
      <w:r w:rsidR="00A22B21" w:rsidRPr="00A25A60">
        <w:rPr>
          <w:rFonts w:ascii="Book Antiqua" w:hAnsi="Book Antiqua" w:cs="Arial"/>
          <w:sz w:val="24"/>
          <w:szCs w:val="24"/>
        </w:rPr>
        <w:t xml:space="preserve"> because of</w:t>
      </w:r>
      <w:r w:rsidR="00507E9D" w:rsidRPr="00A25A60">
        <w:rPr>
          <w:rFonts w:ascii="Book Antiqua" w:hAnsi="Book Antiqua" w:cs="Arial"/>
          <w:sz w:val="24"/>
          <w:szCs w:val="24"/>
        </w:rPr>
        <w:t xml:space="preserve"> the approval of</w:t>
      </w:r>
      <w:r w:rsidR="00A22B21" w:rsidRPr="00A25A60">
        <w:rPr>
          <w:rFonts w:ascii="Book Antiqua" w:hAnsi="Book Antiqua" w:cs="Arial"/>
          <w:sz w:val="24"/>
          <w:szCs w:val="24"/>
        </w:rPr>
        <w:t xml:space="preserve"> the first gene therapy product and the first</w:t>
      </w:r>
      <w:r w:rsidR="00507E9D" w:rsidRPr="00A25A60">
        <w:rPr>
          <w:rFonts w:ascii="Book Antiqua" w:hAnsi="Book Antiqua" w:cs="Arial"/>
          <w:sz w:val="24"/>
          <w:szCs w:val="24"/>
        </w:rPr>
        <w:t xml:space="preserve"> </w:t>
      </w:r>
      <w:r w:rsidR="00A22B21" w:rsidRPr="00A25A60">
        <w:rPr>
          <w:rFonts w:ascii="Book Antiqua" w:hAnsi="Book Antiqua" w:cs="Arial"/>
          <w:sz w:val="24"/>
          <w:szCs w:val="24"/>
        </w:rPr>
        <w:t xml:space="preserve">two cellular therapy products, </w:t>
      </w:r>
      <w:proofErr w:type="spellStart"/>
      <w:r w:rsidR="00507E9D" w:rsidRPr="00A25A60">
        <w:rPr>
          <w:rFonts w:ascii="Book Antiqua" w:hAnsi="Book Antiqua" w:cs="Arial"/>
          <w:sz w:val="24"/>
          <w:szCs w:val="24"/>
        </w:rPr>
        <w:t>Yescarta</w:t>
      </w:r>
      <w:proofErr w:type="spellEnd"/>
      <w:r w:rsidR="00507E9D" w:rsidRPr="00A25A60">
        <w:rPr>
          <w:rFonts w:ascii="Book Antiqua" w:hAnsi="Book Antiqua" w:cs="Arial"/>
          <w:sz w:val="24"/>
          <w:szCs w:val="24"/>
        </w:rPr>
        <w:t xml:space="preserve"> and </w:t>
      </w:r>
      <w:proofErr w:type="spellStart"/>
      <w:proofErr w:type="gramStart"/>
      <w:r w:rsidR="00507E9D" w:rsidRPr="00A25A60">
        <w:rPr>
          <w:rFonts w:ascii="Book Antiqua" w:hAnsi="Book Antiqua" w:cs="Arial"/>
          <w:sz w:val="24"/>
          <w:szCs w:val="24"/>
        </w:rPr>
        <w:t>Kymriah</w:t>
      </w:r>
      <w:r w:rsidR="00507E9D" w:rsidRPr="00A25A60">
        <w:rPr>
          <w:rFonts w:ascii="Book Antiqua" w:hAnsi="Book Antiqua" w:cs="Arial"/>
          <w:sz w:val="24"/>
          <w:szCs w:val="24"/>
          <w:vertAlign w:val="superscript"/>
        </w:rPr>
        <w:t>TM</w:t>
      </w:r>
      <w:proofErr w:type="spellEnd"/>
      <w:r w:rsidR="000959B5" w:rsidRPr="00A25A60">
        <w:rPr>
          <w:rFonts w:ascii="Book Antiqua" w:hAnsi="Book Antiqua" w:cs="Arial"/>
          <w:noProof/>
          <w:sz w:val="24"/>
          <w:szCs w:val="24"/>
          <w:vertAlign w:val="superscript"/>
        </w:rPr>
        <w:t>[</w:t>
      </w:r>
      <w:proofErr w:type="gramEnd"/>
      <w:r w:rsidR="003432E5" w:rsidRPr="00A25A60">
        <w:rPr>
          <w:rFonts w:ascii="Book Antiqua" w:hAnsi="Book Antiqua" w:cs="Arial"/>
          <w:noProof/>
          <w:sz w:val="24"/>
          <w:szCs w:val="24"/>
          <w:vertAlign w:val="superscript"/>
        </w:rPr>
        <w:t>4</w:t>
      </w:r>
      <w:r w:rsidR="000959B5" w:rsidRPr="00A25A60">
        <w:rPr>
          <w:rFonts w:ascii="Book Antiqua" w:hAnsi="Book Antiqua" w:cs="Arial"/>
          <w:noProof/>
          <w:sz w:val="24"/>
          <w:szCs w:val="24"/>
          <w:vertAlign w:val="superscript"/>
        </w:rPr>
        <w:t>]</w:t>
      </w:r>
      <w:r w:rsidR="00A22B21" w:rsidRPr="00A25A60">
        <w:rPr>
          <w:rFonts w:ascii="Book Antiqua" w:hAnsi="Book Antiqua" w:cs="Arial"/>
          <w:sz w:val="24"/>
          <w:szCs w:val="24"/>
        </w:rPr>
        <w:t>.</w:t>
      </w:r>
      <w:r w:rsidR="00E24122" w:rsidRPr="00A25A60">
        <w:rPr>
          <w:rFonts w:ascii="Book Antiqua" w:hAnsi="Book Antiqua" w:cs="Arial"/>
          <w:sz w:val="24"/>
          <w:szCs w:val="24"/>
        </w:rPr>
        <w:t xml:space="preserve"> Th</w:t>
      </w:r>
      <w:r w:rsidR="000E5BEE" w:rsidRPr="00A25A60">
        <w:rPr>
          <w:rFonts w:ascii="Book Antiqua" w:hAnsi="Book Antiqua" w:cs="Arial"/>
          <w:sz w:val="24"/>
          <w:szCs w:val="24"/>
        </w:rPr>
        <w:t>is</w:t>
      </w:r>
      <w:r w:rsidR="00E24122" w:rsidRPr="00A25A60">
        <w:rPr>
          <w:rFonts w:ascii="Book Antiqua" w:hAnsi="Book Antiqua" w:cs="Arial"/>
          <w:sz w:val="24"/>
          <w:szCs w:val="24"/>
        </w:rPr>
        <w:t xml:space="preserve"> historic action not only set forth the application of</w:t>
      </w:r>
      <w:r w:rsidR="004B3C59" w:rsidRPr="00A25A60">
        <w:rPr>
          <w:rFonts w:ascii="Book Antiqua" w:hAnsi="Book Antiqua" w:cs="Arial"/>
          <w:sz w:val="24"/>
          <w:szCs w:val="24"/>
        </w:rPr>
        <w:t xml:space="preserve"> cellular</w:t>
      </w:r>
      <w:r w:rsidR="00E24122" w:rsidRPr="00A25A60">
        <w:rPr>
          <w:rFonts w:ascii="Book Antiqua" w:hAnsi="Book Antiqua" w:cs="Arial"/>
          <w:sz w:val="24"/>
          <w:szCs w:val="24"/>
        </w:rPr>
        <w:t xml:space="preserve"> </w:t>
      </w:r>
      <w:r w:rsidR="00EC42DD" w:rsidRPr="00A25A60">
        <w:rPr>
          <w:rFonts w:ascii="Book Antiqua" w:hAnsi="Book Antiqua" w:cs="Arial"/>
          <w:sz w:val="24"/>
          <w:szCs w:val="24"/>
        </w:rPr>
        <w:t>immunotherapy but</w:t>
      </w:r>
      <w:r w:rsidR="00E24122" w:rsidRPr="00A25A60">
        <w:rPr>
          <w:rFonts w:ascii="Book Antiqua" w:hAnsi="Book Antiqua" w:cs="Arial"/>
          <w:sz w:val="24"/>
          <w:szCs w:val="24"/>
        </w:rPr>
        <w:t xml:space="preserve"> </w:t>
      </w:r>
      <w:r w:rsidR="000E5BEE" w:rsidRPr="00A25A60">
        <w:rPr>
          <w:rFonts w:ascii="Book Antiqua" w:hAnsi="Book Antiqua" w:cs="Arial"/>
          <w:sz w:val="24"/>
          <w:szCs w:val="24"/>
        </w:rPr>
        <w:t xml:space="preserve">buttressed </w:t>
      </w:r>
      <w:r w:rsidR="00E24122" w:rsidRPr="00A25A60">
        <w:rPr>
          <w:rFonts w:ascii="Book Antiqua" w:hAnsi="Book Antiqua" w:cs="Arial"/>
          <w:sz w:val="24"/>
          <w:szCs w:val="24"/>
        </w:rPr>
        <w:t>the success of biotechnology in disease treatment.</w:t>
      </w:r>
      <w:r w:rsidR="00EC42DD" w:rsidRPr="00A25A60">
        <w:rPr>
          <w:rFonts w:ascii="Book Antiqua" w:hAnsi="Book Antiqua" w:cs="Arial"/>
          <w:sz w:val="24"/>
          <w:szCs w:val="24"/>
        </w:rPr>
        <w:t xml:space="preserve"> </w:t>
      </w:r>
      <w:proofErr w:type="spellStart"/>
      <w:r w:rsidR="00200761" w:rsidRPr="00A25A60">
        <w:rPr>
          <w:rFonts w:ascii="Book Antiqua" w:hAnsi="Book Antiqua" w:cs="Arial"/>
          <w:sz w:val="24"/>
          <w:szCs w:val="24"/>
        </w:rPr>
        <w:t>Yescarta</w:t>
      </w:r>
      <w:r w:rsidR="00200761" w:rsidRPr="00A25A60">
        <w:rPr>
          <w:rFonts w:ascii="Book Antiqua" w:hAnsi="Book Antiqua" w:cs="Arial"/>
          <w:sz w:val="24"/>
          <w:szCs w:val="24"/>
          <w:vertAlign w:val="superscript"/>
        </w:rPr>
        <w:t>TM</w:t>
      </w:r>
      <w:proofErr w:type="spellEnd"/>
      <w:r w:rsidR="00200761" w:rsidRPr="00A25A60">
        <w:rPr>
          <w:rFonts w:ascii="Book Antiqua" w:hAnsi="Book Antiqua" w:cs="Arial"/>
          <w:sz w:val="24"/>
          <w:szCs w:val="24"/>
        </w:rPr>
        <w:t xml:space="preserve"> and </w:t>
      </w:r>
      <w:proofErr w:type="spellStart"/>
      <w:r w:rsidR="00200761" w:rsidRPr="00A25A60">
        <w:rPr>
          <w:rFonts w:ascii="Book Antiqua" w:hAnsi="Book Antiqua" w:cs="Arial"/>
          <w:sz w:val="24"/>
          <w:szCs w:val="24"/>
        </w:rPr>
        <w:t>Kymriah</w:t>
      </w:r>
      <w:r w:rsidR="00200761" w:rsidRPr="00A25A60">
        <w:rPr>
          <w:rFonts w:ascii="Book Antiqua" w:hAnsi="Book Antiqua" w:cs="Arial"/>
          <w:sz w:val="24"/>
          <w:szCs w:val="24"/>
          <w:vertAlign w:val="superscript"/>
        </w:rPr>
        <w:t>TM</w:t>
      </w:r>
      <w:proofErr w:type="spellEnd"/>
      <w:r w:rsidR="000E5BEE" w:rsidRPr="00A25A60">
        <w:rPr>
          <w:rFonts w:ascii="Book Antiqua" w:hAnsi="Book Antiqua" w:cs="Arial"/>
          <w:sz w:val="24"/>
          <w:szCs w:val="24"/>
        </w:rPr>
        <w:t>,</w:t>
      </w:r>
      <w:r w:rsidR="00200761" w:rsidRPr="00A25A60">
        <w:rPr>
          <w:rFonts w:ascii="Book Antiqua" w:hAnsi="Book Antiqua" w:cs="Arial"/>
          <w:sz w:val="24"/>
          <w:szCs w:val="24"/>
        </w:rPr>
        <w:t xml:space="preserve"> developed by Kite and Novartis</w:t>
      </w:r>
      <w:r w:rsidR="000E5BEE" w:rsidRPr="00A25A60">
        <w:rPr>
          <w:rFonts w:ascii="Book Antiqua" w:hAnsi="Book Antiqua" w:cs="Arial"/>
          <w:sz w:val="24"/>
          <w:szCs w:val="24"/>
        </w:rPr>
        <w:t>, respectively, were</w:t>
      </w:r>
      <w:r w:rsidR="00200761" w:rsidRPr="00A25A60">
        <w:rPr>
          <w:rFonts w:ascii="Book Antiqua" w:hAnsi="Book Antiqua" w:cs="Arial"/>
          <w:sz w:val="24"/>
          <w:szCs w:val="24"/>
        </w:rPr>
        <w:t xml:space="preserve"> based on chimeric antigen receptor (CAR) T-cell therapy</w:t>
      </w:r>
      <w:r w:rsidR="000E5BEE" w:rsidRPr="00A25A60">
        <w:rPr>
          <w:rFonts w:ascii="Book Antiqua" w:hAnsi="Book Antiqua" w:cs="Arial"/>
          <w:sz w:val="24"/>
          <w:szCs w:val="24"/>
        </w:rPr>
        <w:t xml:space="preserve"> of </w:t>
      </w:r>
      <w:r w:rsidR="00200761" w:rsidRPr="00A25A60">
        <w:rPr>
          <w:rFonts w:ascii="Book Antiqua" w:hAnsi="Book Antiqua" w:cs="Arial"/>
          <w:sz w:val="24"/>
          <w:szCs w:val="24"/>
        </w:rPr>
        <w:t xml:space="preserve">hematological cancers. </w:t>
      </w:r>
      <w:r w:rsidR="009604C4" w:rsidRPr="00A25A60">
        <w:rPr>
          <w:rFonts w:ascii="Book Antiqua" w:hAnsi="Book Antiqua" w:cs="Arial"/>
          <w:sz w:val="24"/>
          <w:szCs w:val="24"/>
        </w:rPr>
        <w:t xml:space="preserve">In </w:t>
      </w:r>
      <w:r w:rsidR="00200761" w:rsidRPr="00A25A60">
        <w:rPr>
          <w:rFonts w:ascii="Book Antiqua" w:hAnsi="Book Antiqua" w:cs="Arial"/>
          <w:sz w:val="24"/>
          <w:szCs w:val="24"/>
        </w:rPr>
        <w:t>CAR T-cell therapy</w:t>
      </w:r>
      <w:r w:rsidR="009604C4" w:rsidRPr="00A25A60">
        <w:rPr>
          <w:rFonts w:ascii="Book Antiqua" w:hAnsi="Book Antiqua" w:cs="Arial"/>
          <w:sz w:val="24"/>
          <w:szCs w:val="24"/>
        </w:rPr>
        <w:t xml:space="preserve">, patient’s autologous T cells are collected and </w:t>
      </w:r>
      <w:r w:rsidR="00E357F9" w:rsidRPr="00A25A60">
        <w:rPr>
          <w:rFonts w:ascii="Book Antiqua" w:hAnsi="Book Antiqua" w:cs="Arial"/>
          <w:sz w:val="24"/>
          <w:szCs w:val="24"/>
        </w:rPr>
        <w:t>genetically</w:t>
      </w:r>
      <w:r w:rsidR="009604C4" w:rsidRPr="00A25A60">
        <w:rPr>
          <w:rFonts w:ascii="Book Antiqua" w:hAnsi="Book Antiqua" w:cs="Arial"/>
          <w:sz w:val="24"/>
          <w:szCs w:val="24"/>
        </w:rPr>
        <w:t xml:space="preserve"> modified </w:t>
      </w:r>
      <w:r w:rsidR="00E357F9" w:rsidRPr="00A25A60">
        <w:rPr>
          <w:rFonts w:ascii="Book Antiqua" w:hAnsi="Book Antiqua" w:cs="Arial"/>
          <w:sz w:val="24"/>
          <w:szCs w:val="24"/>
        </w:rPr>
        <w:t>by either viral or non-viral method</w:t>
      </w:r>
      <w:r w:rsidR="000E5BEE" w:rsidRPr="00A25A60">
        <w:rPr>
          <w:rFonts w:ascii="Book Antiqua" w:hAnsi="Book Antiqua" w:cs="Arial"/>
          <w:sz w:val="24"/>
          <w:szCs w:val="24"/>
        </w:rPr>
        <w:t>s</w:t>
      </w:r>
      <w:r w:rsidR="00E357F9" w:rsidRPr="00A25A60">
        <w:rPr>
          <w:rFonts w:ascii="Book Antiqua" w:hAnsi="Book Antiqua" w:cs="Arial"/>
          <w:sz w:val="24"/>
          <w:szCs w:val="24"/>
        </w:rPr>
        <w:t xml:space="preserve"> </w:t>
      </w:r>
      <w:r w:rsidR="000E5BEE" w:rsidRPr="00A25A60">
        <w:rPr>
          <w:rFonts w:ascii="Book Antiqua" w:hAnsi="Book Antiqua" w:cs="Arial"/>
          <w:sz w:val="24"/>
          <w:szCs w:val="24"/>
        </w:rPr>
        <w:t xml:space="preserve">to express </w:t>
      </w:r>
      <w:r w:rsidR="009604C4" w:rsidRPr="00A25A60">
        <w:rPr>
          <w:rFonts w:ascii="Book Antiqua" w:hAnsi="Book Antiqua" w:cs="Arial"/>
          <w:sz w:val="24"/>
          <w:szCs w:val="24"/>
        </w:rPr>
        <w:t>CAR</w:t>
      </w:r>
      <w:r w:rsidR="000E5BEE" w:rsidRPr="00A25A60">
        <w:rPr>
          <w:rFonts w:ascii="Book Antiqua" w:hAnsi="Book Antiqua" w:cs="Arial"/>
          <w:sz w:val="24"/>
          <w:szCs w:val="24"/>
        </w:rPr>
        <w:t>s</w:t>
      </w:r>
      <w:r w:rsidR="009604C4" w:rsidRPr="00A25A60">
        <w:rPr>
          <w:rFonts w:ascii="Book Antiqua" w:hAnsi="Book Antiqua" w:cs="Arial"/>
          <w:sz w:val="24"/>
          <w:szCs w:val="24"/>
        </w:rPr>
        <w:t xml:space="preserve"> specific for </w:t>
      </w:r>
      <w:r w:rsidR="000E5BEE" w:rsidRPr="00A25A60">
        <w:rPr>
          <w:rFonts w:ascii="Book Antiqua" w:hAnsi="Book Antiqua" w:cs="Arial"/>
          <w:sz w:val="24"/>
          <w:szCs w:val="24"/>
        </w:rPr>
        <w:t>given</w:t>
      </w:r>
      <w:r w:rsidR="009604C4" w:rsidRPr="00A25A60">
        <w:rPr>
          <w:rFonts w:ascii="Book Antiqua" w:hAnsi="Book Antiqua" w:cs="Arial"/>
          <w:sz w:val="24"/>
          <w:szCs w:val="24"/>
        </w:rPr>
        <w:t xml:space="preserve"> tumor antigen</w:t>
      </w:r>
      <w:r w:rsidR="000E5BEE" w:rsidRPr="00A25A60">
        <w:rPr>
          <w:rFonts w:ascii="Book Antiqua" w:hAnsi="Book Antiqua" w:cs="Arial"/>
          <w:sz w:val="24"/>
          <w:szCs w:val="24"/>
        </w:rPr>
        <w:t>s</w:t>
      </w:r>
      <w:r w:rsidR="009604C4" w:rsidRPr="00A25A60">
        <w:rPr>
          <w:rFonts w:ascii="Book Antiqua" w:hAnsi="Book Antiqua" w:cs="Arial"/>
          <w:sz w:val="24"/>
          <w:szCs w:val="24"/>
        </w:rPr>
        <w:t xml:space="preserve">. The modified cells are subsequently sorted and expanded </w:t>
      </w:r>
      <w:r w:rsidR="009604C4" w:rsidRPr="00A25A60">
        <w:rPr>
          <w:rFonts w:ascii="Book Antiqua" w:hAnsi="Book Antiqua" w:cs="Arial"/>
          <w:i/>
          <w:sz w:val="24"/>
          <w:szCs w:val="24"/>
        </w:rPr>
        <w:t>ex vivo</w:t>
      </w:r>
      <w:r w:rsidR="009604C4" w:rsidRPr="00A25A60">
        <w:rPr>
          <w:rFonts w:ascii="Book Antiqua" w:hAnsi="Book Antiqua" w:cs="Arial"/>
          <w:sz w:val="24"/>
          <w:szCs w:val="24"/>
        </w:rPr>
        <w:t xml:space="preserve"> before re-infusi</w:t>
      </w:r>
      <w:r w:rsidR="000E5BEE" w:rsidRPr="00A25A60">
        <w:rPr>
          <w:rFonts w:ascii="Book Antiqua" w:hAnsi="Book Antiqua" w:cs="Arial"/>
          <w:sz w:val="24"/>
          <w:szCs w:val="24"/>
        </w:rPr>
        <w:t>on</w:t>
      </w:r>
      <w:r w:rsidR="009604C4" w:rsidRPr="00A25A60">
        <w:rPr>
          <w:rFonts w:ascii="Book Antiqua" w:hAnsi="Book Antiqua" w:cs="Arial"/>
          <w:sz w:val="24"/>
          <w:szCs w:val="24"/>
        </w:rPr>
        <w:t xml:space="preserve"> back </w:t>
      </w:r>
      <w:r w:rsidR="000E5BEE" w:rsidRPr="00A25A60">
        <w:rPr>
          <w:rFonts w:ascii="Book Antiqua" w:hAnsi="Book Antiqua" w:cs="Arial"/>
          <w:sz w:val="24"/>
          <w:szCs w:val="24"/>
        </w:rPr>
        <w:t>into</w:t>
      </w:r>
      <w:r w:rsidR="009604C4" w:rsidRPr="00A25A60">
        <w:rPr>
          <w:rFonts w:ascii="Book Antiqua" w:hAnsi="Book Antiqua" w:cs="Arial"/>
          <w:sz w:val="24"/>
          <w:szCs w:val="24"/>
        </w:rPr>
        <w:t xml:space="preserve"> patient</w:t>
      </w:r>
      <w:r w:rsidR="000E5BEE" w:rsidRPr="00A25A60">
        <w:rPr>
          <w:rFonts w:ascii="Book Antiqua" w:hAnsi="Book Antiqua" w:cs="Arial"/>
          <w:sz w:val="24"/>
          <w:szCs w:val="24"/>
        </w:rPr>
        <w:t>s</w:t>
      </w:r>
      <w:r w:rsidR="009604C4" w:rsidRPr="00A25A60">
        <w:rPr>
          <w:rFonts w:ascii="Book Antiqua" w:hAnsi="Book Antiqua" w:cs="Arial"/>
          <w:sz w:val="24"/>
          <w:szCs w:val="24"/>
        </w:rPr>
        <w:t>.</w:t>
      </w:r>
      <w:r w:rsidR="004B3C59" w:rsidRPr="00A25A60">
        <w:rPr>
          <w:rFonts w:ascii="Book Antiqua" w:hAnsi="Book Antiqua" w:cs="Arial"/>
          <w:sz w:val="24"/>
          <w:szCs w:val="24"/>
        </w:rPr>
        <w:t xml:space="preserve"> CAR is a fusion of </w:t>
      </w:r>
      <w:r w:rsidR="000E5BEE" w:rsidRPr="00A25A60">
        <w:rPr>
          <w:rFonts w:ascii="Book Antiqua" w:hAnsi="Book Antiqua" w:cs="Arial"/>
          <w:sz w:val="24"/>
          <w:szCs w:val="24"/>
        </w:rPr>
        <w:t xml:space="preserve">two domains: </w:t>
      </w:r>
      <w:r w:rsidR="009C3067" w:rsidRPr="00A25A60">
        <w:rPr>
          <w:rFonts w:ascii="Book Antiqua" w:hAnsi="Book Antiqua" w:cs="Arial"/>
          <w:sz w:val="24"/>
          <w:szCs w:val="24"/>
        </w:rPr>
        <w:t>a</w:t>
      </w:r>
      <w:r w:rsidR="004B3C59" w:rsidRPr="00A25A60">
        <w:rPr>
          <w:rFonts w:ascii="Book Antiqua" w:hAnsi="Book Antiqua" w:cs="Arial"/>
          <w:sz w:val="24"/>
          <w:szCs w:val="24"/>
        </w:rPr>
        <w:t>n extracellular domain for tumor antigen recognition</w:t>
      </w:r>
      <w:r w:rsidR="003F0C88" w:rsidRPr="00A25A60">
        <w:rPr>
          <w:rFonts w:ascii="Book Antiqua" w:hAnsi="Book Antiqua" w:cs="Arial"/>
          <w:sz w:val="24"/>
          <w:szCs w:val="24"/>
        </w:rPr>
        <w:t xml:space="preserve"> and </w:t>
      </w:r>
      <w:r w:rsidR="000E5BEE" w:rsidRPr="00A25A60">
        <w:rPr>
          <w:rFonts w:ascii="Book Antiqua" w:hAnsi="Book Antiqua" w:cs="Arial"/>
          <w:sz w:val="24"/>
          <w:szCs w:val="24"/>
        </w:rPr>
        <w:t>a</w:t>
      </w:r>
      <w:r w:rsidRPr="00A25A60">
        <w:rPr>
          <w:rFonts w:ascii="Book Antiqua" w:hAnsi="Book Antiqua" w:cs="Arial"/>
          <w:sz w:val="24"/>
          <w:szCs w:val="24"/>
        </w:rPr>
        <w:t xml:space="preserve">n </w:t>
      </w:r>
      <w:r w:rsidR="003F0C88" w:rsidRPr="00A25A60">
        <w:rPr>
          <w:rFonts w:ascii="Book Antiqua" w:hAnsi="Book Antiqua" w:cs="Arial"/>
          <w:sz w:val="24"/>
          <w:szCs w:val="24"/>
        </w:rPr>
        <w:t>intracellular si</w:t>
      </w:r>
      <w:r w:rsidR="000E5BEE" w:rsidRPr="00A25A60">
        <w:rPr>
          <w:rFonts w:ascii="Book Antiqua" w:hAnsi="Book Antiqua" w:cs="Arial"/>
          <w:sz w:val="24"/>
          <w:szCs w:val="24"/>
        </w:rPr>
        <w:t>gnaling domain</w:t>
      </w:r>
      <w:r w:rsidR="003F0C88" w:rsidRPr="00A25A60">
        <w:rPr>
          <w:rFonts w:ascii="Book Antiqua" w:hAnsi="Book Antiqua" w:cs="Arial"/>
          <w:sz w:val="24"/>
          <w:szCs w:val="24"/>
        </w:rPr>
        <w:t xml:space="preserve"> that mediate</w:t>
      </w:r>
      <w:r w:rsidR="000E5BEE" w:rsidRPr="00A25A60">
        <w:rPr>
          <w:rFonts w:ascii="Book Antiqua" w:hAnsi="Book Antiqua" w:cs="Arial"/>
          <w:sz w:val="24"/>
          <w:szCs w:val="24"/>
        </w:rPr>
        <w:t>s</w:t>
      </w:r>
      <w:r w:rsidR="003F0C88" w:rsidRPr="00A25A60">
        <w:rPr>
          <w:rFonts w:ascii="Book Antiqua" w:hAnsi="Book Antiqua" w:cs="Arial"/>
          <w:sz w:val="24"/>
          <w:szCs w:val="24"/>
        </w:rPr>
        <w:t xml:space="preserve"> T-cell </w:t>
      </w:r>
      <w:proofErr w:type="gramStart"/>
      <w:r w:rsidR="003F0C88" w:rsidRPr="00A25A60">
        <w:rPr>
          <w:rFonts w:ascii="Book Antiqua" w:hAnsi="Book Antiqua" w:cs="Arial"/>
          <w:sz w:val="24"/>
          <w:szCs w:val="24"/>
        </w:rPr>
        <w:t>activation</w:t>
      </w:r>
      <w:r w:rsidR="000959B5" w:rsidRPr="00A25A60">
        <w:rPr>
          <w:rFonts w:ascii="Book Antiqua" w:hAnsi="Book Antiqua" w:cs="Arial"/>
          <w:noProof/>
          <w:sz w:val="24"/>
          <w:szCs w:val="24"/>
          <w:vertAlign w:val="superscript"/>
        </w:rPr>
        <w:t>[</w:t>
      </w:r>
      <w:proofErr w:type="gramEnd"/>
      <w:r w:rsidR="003432E5" w:rsidRPr="00A25A60">
        <w:rPr>
          <w:rFonts w:ascii="Book Antiqua" w:hAnsi="Book Antiqua" w:cs="Arial"/>
          <w:noProof/>
          <w:sz w:val="24"/>
          <w:szCs w:val="24"/>
          <w:vertAlign w:val="superscript"/>
        </w:rPr>
        <w:t>5</w:t>
      </w:r>
      <w:r w:rsidR="000959B5" w:rsidRPr="00A25A60">
        <w:rPr>
          <w:rFonts w:ascii="Book Antiqua" w:hAnsi="Book Antiqua" w:cs="Arial"/>
          <w:noProof/>
          <w:sz w:val="24"/>
          <w:szCs w:val="24"/>
          <w:vertAlign w:val="superscript"/>
        </w:rPr>
        <w:t>]</w:t>
      </w:r>
      <w:r w:rsidR="003F0C88" w:rsidRPr="00A25A60">
        <w:rPr>
          <w:rFonts w:ascii="Book Antiqua" w:hAnsi="Book Antiqua" w:cs="Arial"/>
          <w:sz w:val="24"/>
          <w:szCs w:val="24"/>
        </w:rPr>
        <w:t xml:space="preserve">. </w:t>
      </w:r>
      <w:r w:rsidR="000E5BEE" w:rsidRPr="00A25A60">
        <w:rPr>
          <w:rFonts w:ascii="Book Antiqua" w:hAnsi="Book Antiqua" w:cs="Arial"/>
          <w:sz w:val="24"/>
          <w:szCs w:val="24"/>
        </w:rPr>
        <w:t>Recently,</w:t>
      </w:r>
      <w:r w:rsidRPr="00A25A60">
        <w:rPr>
          <w:rFonts w:ascii="Book Antiqua" w:hAnsi="Book Antiqua" w:cs="Arial"/>
          <w:sz w:val="24"/>
          <w:szCs w:val="24"/>
        </w:rPr>
        <w:t xml:space="preserve"> anti-CD19 CAR T </w:t>
      </w:r>
      <w:r w:rsidR="00BC399D" w:rsidRPr="00A25A60">
        <w:rPr>
          <w:rFonts w:ascii="Book Antiqua" w:hAnsi="Book Antiqua" w:cs="Arial"/>
          <w:sz w:val="24"/>
          <w:szCs w:val="24"/>
        </w:rPr>
        <w:t>cells have been demonstrated to be remarkably</w:t>
      </w:r>
      <w:r w:rsidR="003F0C88" w:rsidRPr="00A25A60">
        <w:rPr>
          <w:rFonts w:ascii="Book Antiqua" w:hAnsi="Book Antiqua" w:cs="Arial"/>
          <w:sz w:val="24"/>
          <w:szCs w:val="24"/>
        </w:rPr>
        <w:t xml:space="preserve"> </w:t>
      </w:r>
      <w:r w:rsidR="00BC399D" w:rsidRPr="00A25A60">
        <w:rPr>
          <w:rFonts w:ascii="Book Antiqua" w:hAnsi="Book Antiqua" w:cs="Arial"/>
          <w:sz w:val="24"/>
          <w:szCs w:val="24"/>
        </w:rPr>
        <w:t xml:space="preserve">effective for the treatment of relapsed or refractory B-cell malignancies in pediatric and adult </w:t>
      </w:r>
      <w:proofErr w:type="gramStart"/>
      <w:r w:rsidR="00BC399D" w:rsidRPr="00A25A60">
        <w:rPr>
          <w:rFonts w:ascii="Book Antiqua" w:hAnsi="Book Antiqua" w:cs="Arial"/>
          <w:sz w:val="24"/>
          <w:szCs w:val="24"/>
        </w:rPr>
        <w:t>patients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5,6]</w:t>
      </w:r>
      <w:r w:rsidR="00BC399D" w:rsidRPr="00A25A60">
        <w:rPr>
          <w:rFonts w:ascii="Book Antiqua" w:hAnsi="Book Antiqua" w:cs="Arial"/>
          <w:sz w:val="24"/>
          <w:szCs w:val="24"/>
        </w:rPr>
        <w:t>.</w:t>
      </w:r>
    </w:p>
    <w:p w14:paraId="0FE4C2EE" w14:textId="62B90739" w:rsidR="00BC399D" w:rsidRPr="00A25A60" w:rsidRDefault="00C25FC2"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Indeed, t</w:t>
      </w:r>
      <w:r w:rsidR="00BC399D" w:rsidRPr="00A25A60">
        <w:rPr>
          <w:rFonts w:ascii="Book Antiqua" w:hAnsi="Book Antiqua" w:cs="Arial"/>
          <w:sz w:val="24"/>
          <w:szCs w:val="24"/>
        </w:rPr>
        <w:t>he</w:t>
      </w:r>
      <w:r w:rsidRPr="00A25A60">
        <w:rPr>
          <w:rFonts w:ascii="Book Antiqua" w:hAnsi="Book Antiqua" w:cs="Arial"/>
          <w:sz w:val="24"/>
          <w:szCs w:val="24"/>
        </w:rPr>
        <w:t xml:space="preserve"> growing market of </w:t>
      </w:r>
      <w:r w:rsidR="00DA49B7" w:rsidRPr="00A25A60">
        <w:rPr>
          <w:rFonts w:ascii="Book Antiqua" w:hAnsi="Book Antiqua" w:cs="Arial"/>
          <w:sz w:val="24"/>
          <w:szCs w:val="24"/>
        </w:rPr>
        <w:t>Ab</w:t>
      </w:r>
      <w:r w:rsidRPr="00A25A60">
        <w:rPr>
          <w:rFonts w:ascii="Book Antiqua" w:hAnsi="Book Antiqua" w:cs="Arial"/>
          <w:sz w:val="24"/>
          <w:szCs w:val="24"/>
        </w:rPr>
        <w:t>-based drugs and the advent of CAR T cell therapy have illustrated the success of</w:t>
      </w:r>
      <w:r w:rsidR="00BC399D" w:rsidRPr="00A25A60">
        <w:rPr>
          <w:rFonts w:ascii="Book Antiqua" w:hAnsi="Book Antiqua" w:cs="Arial"/>
          <w:sz w:val="24"/>
          <w:szCs w:val="24"/>
        </w:rPr>
        <w:t xml:space="preserve"> </w:t>
      </w:r>
      <w:r w:rsidR="00DA49B7" w:rsidRPr="00A25A60">
        <w:rPr>
          <w:rFonts w:ascii="Book Antiqua" w:hAnsi="Book Antiqua" w:cs="Arial"/>
          <w:sz w:val="24"/>
          <w:szCs w:val="24"/>
        </w:rPr>
        <w:t xml:space="preserve">the </w:t>
      </w:r>
      <w:r w:rsidR="00BC399D" w:rsidRPr="00A25A60">
        <w:rPr>
          <w:rFonts w:ascii="Book Antiqua" w:hAnsi="Book Antiqua" w:cs="Arial"/>
          <w:sz w:val="24"/>
          <w:szCs w:val="24"/>
        </w:rPr>
        <w:t xml:space="preserve">application of </w:t>
      </w:r>
      <w:r w:rsidR="00DA49B7" w:rsidRPr="00A25A60">
        <w:rPr>
          <w:rFonts w:ascii="Book Antiqua" w:hAnsi="Book Antiqua" w:cs="Arial"/>
          <w:sz w:val="24"/>
          <w:szCs w:val="24"/>
        </w:rPr>
        <w:t xml:space="preserve">basic </w:t>
      </w:r>
      <w:r w:rsidR="00BC399D" w:rsidRPr="00A25A60">
        <w:rPr>
          <w:rFonts w:ascii="Book Antiqua" w:hAnsi="Book Antiqua" w:cs="Arial"/>
          <w:sz w:val="24"/>
          <w:szCs w:val="24"/>
        </w:rPr>
        <w:t xml:space="preserve">immunology </w:t>
      </w:r>
      <w:r w:rsidR="00DA49B7" w:rsidRPr="00A25A60">
        <w:rPr>
          <w:rFonts w:ascii="Book Antiqua" w:hAnsi="Book Antiqua" w:cs="Arial"/>
          <w:sz w:val="24"/>
          <w:szCs w:val="24"/>
        </w:rPr>
        <w:t>to</w:t>
      </w:r>
      <w:r w:rsidR="00164CE7" w:rsidRPr="00A25A60">
        <w:rPr>
          <w:rFonts w:ascii="Book Antiqua" w:hAnsi="Book Antiqua" w:cs="Arial"/>
          <w:sz w:val="24"/>
          <w:szCs w:val="24"/>
        </w:rPr>
        <w:t xml:space="preserve"> disease treatment</w:t>
      </w:r>
      <w:r w:rsidRPr="00A25A60">
        <w:rPr>
          <w:rFonts w:ascii="Book Antiqua" w:hAnsi="Book Antiqua" w:cs="Arial"/>
          <w:sz w:val="24"/>
          <w:szCs w:val="24"/>
        </w:rPr>
        <w:t xml:space="preserve">. </w:t>
      </w:r>
      <w:r w:rsidR="006F08D1" w:rsidRPr="00A25A60">
        <w:rPr>
          <w:rFonts w:ascii="Book Antiqua" w:hAnsi="Book Antiqua" w:cs="Arial"/>
          <w:sz w:val="24"/>
          <w:szCs w:val="24"/>
        </w:rPr>
        <w:lastRenderedPageBreak/>
        <w:t>However, several issues have to be addressed to improve the “</w:t>
      </w:r>
      <w:proofErr w:type="spellStart"/>
      <w:r w:rsidR="006F08D1" w:rsidRPr="00A25A60">
        <w:rPr>
          <w:rFonts w:ascii="Book Antiqua" w:hAnsi="Book Antiqua" w:cs="Arial"/>
          <w:sz w:val="24"/>
          <w:szCs w:val="24"/>
        </w:rPr>
        <w:t>drugability</w:t>
      </w:r>
      <w:proofErr w:type="spellEnd"/>
      <w:r w:rsidR="006F08D1" w:rsidRPr="00A25A60">
        <w:rPr>
          <w:rFonts w:ascii="Book Antiqua" w:hAnsi="Book Antiqua" w:cs="Arial"/>
          <w:sz w:val="24"/>
          <w:szCs w:val="24"/>
        </w:rPr>
        <w:t xml:space="preserve">” of </w:t>
      </w:r>
      <w:r w:rsidR="00DA49B7" w:rsidRPr="00A25A60">
        <w:rPr>
          <w:rFonts w:ascii="Book Antiqua" w:hAnsi="Book Antiqua" w:cs="Arial"/>
          <w:sz w:val="24"/>
          <w:szCs w:val="24"/>
        </w:rPr>
        <w:t>new</w:t>
      </w:r>
      <w:r w:rsidR="006F08D1" w:rsidRPr="00A25A60">
        <w:rPr>
          <w:rFonts w:ascii="Book Antiqua" w:hAnsi="Book Antiqua" w:cs="Arial"/>
          <w:sz w:val="24"/>
          <w:szCs w:val="24"/>
        </w:rPr>
        <w:t xml:space="preserve"> entities and t</w:t>
      </w:r>
      <w:r w:rsidR="00DA49B7" w:rsidRPr="00A25A60">
        <w:rPr>
          <w:rFonts w:ascii="Book Antiqua" w:hAnsi="Book Antiqua" w:cs="Arial"/>
          <w:sz w:val="24"/>
          <w:szCs w:val="24"/>
        </w:rPr>
        <w:t>o develop more candidates into</w:t>
      </w:r>
      <w:r w:rsidR="006F08D1" w:rsidRPr="00A25A60">
        <w:rPr>
          <w:rFonts w:ascii="Book Antiqua" w:hAnsi="Book Antiqua" w:cs="Arial"/>
          <w:sz w:val="24"/>
          <w:szCs w:val="24"/>
        </w:rPr>
        <w:t xml:space="preserve"> product</w:t>
      </w:r>
      <w:r w:rsidR="00DA49B7" w:rsidRPr="00A25A60">
        <w:rPr>
          <w:rFonts w:ascii="Book Antiqua" w:hAnsi="Book Antiqua" w:cs="Arial"/>
          <w:sz w:val="24"/>
          <w:szCs w:val="24"/>
        </w:rPr>
        <w:t>s</w:t>
      </w:r>
      <w:r w:rsidR="006F08D1" w:rsidRPr="00A25A60">
        <w:rPr>
          <w:rFonts w:ascii="Book Antiqua" w:hAnsi="Book Antiqua" w:cs="Arial"/>
          <w:sz w:val="24"/>
          <w:szCs w:val="24"/>
        </w:rPr>
        <w:t>. A</w:t>
      </w:r>
      <w:r w:rsidR="00000C83" w:rsidRPr="00A25A60">
        <w:rPr>
          <w:rFonts w:ascii="Book Antiqua" w:hAnsi="Book Antiqua" w:cs="Arial"/>
          <w:sz w:val="24"/>
          <w:szCs w:val="24"/>
        </w:rPr>
        <w:t>n</w:t>
      </w:r>
      <w:r w:rsidR="006F08D1" w:rsidRPr="00A25A60">
        <w:rPr>
          <w:rFonts w:ascii="Book Antiqua" w:hAnsi="Book Antiqua" w:cs="Arial"/>
          <w:sz w:val="24"/>
          <w:szCs w:val="24"/>
        </w:rPr>
        <w:t xml:space="preserve"> </w:t>
      </w:r>
      <w:r w:rsidR="00000C83" w:rsidRPr="00A25A60">
        <w:rPr>
          <w:rFonts w:ascii="Book Antiqua" w:hAnsi="Book Antiqua" w:cs="Arial"/>
          <w:sz w:val="24"/>
          <w:szCs w:val="24"/>
        </w:rPr>
        <w:t xml:space="preserve">approved </w:t>
      </w:r>
      <w:r w:rsidR="006F08D1" w:rsidRPr="00A25A60">
        <w:rPr>
          <w:rFonts w:ascii="Book Antiqua" w:hAnsi="Book Antiqua" w:cs="Arial"/>
          <w:sz w:val="24"/>
          <w:szCs w:val="24"/>
        </w:rPr>
        <w:t xml:space="preserve">drug product </w:t>
      </w:r>
      <w:r w:rsidR="00000C83" w:rsidRPr="00A25A60">
        <w:rPr>
          <w:rFonts w:ascii="Book Antiqua" w:hAnsi="Book Antiqua" w:cs="Arial"/>
          <w:sz w:val="24"/>
          <w:szCs w:val="24"/>
        </w:rPr>
        <w:t>must</w:t>
      </w:r>
      <w:r w:rsidR="006F08D1" w:rsidRPr="00A25A60">
        <w:rPr>
          <w:rFonts w:ascii="Book Antiqua" w:hAnsi="Book Antiqua" w:cs="Arial"/>
          <w:sz w:val="24"/>
          <w:szCs w:val="24"/>
        </w:rPr>
        <w:t xml:space="preserve"> </w:t>
      </w:r>
      <w:r w:rsidR="00DA49B7" w:rsidRPr="00A25A60">
        <w:rPr>
          <w:rFonts w:ascii="Book Antiqua" w:hAnsi="Book Antiqua" w:cs="Arial"/>
          <w:sz w:val="24"/>
          <w:szCs w:val="24"/>
        </w:rPr>
        <w:t>possess</w:t>
      </w:r>
      <w:r w:rsidR="006F08D1" w:rsidRPr="00A25A60">
        <w:rPr>
          <w:rFonts w:ascii="Book Antiqua" w:hAnsi="Book Antiqua" w:cs="Arial"/>
          <w:sz w:val="24"/>
          <w:szCs w:val="24"/>
        </w:rPr>
        <w:t xml:space="preserve"> stable </w:t>
      </w:r>
      <w:r w:rsidR="00DA49B7" w:rsidRPr="00A25A60">
        <w:rPr>
          <w:rFonts w:ascii="Book Antiqua" w:hAnsi="Book Antiqua" w:cs="Arial"/>
          <w:sz w:val="24"/>
          <w:szCs w:val="24"/>
        </w:rPr>
        <w:t>shelf-life</w:t>
      </w:r>
      <w:r w:rsidR="006F08D1" w:rsidRPr="00A25A60">
        <w:rPr>
          <w:rFonts w:ascii="Book Antiqua" w:hAnsi="Book Antiqua" w:cs="Arial"/>
          <w:sz w:val="24"/>
          <w:szCs w:val="24"/>
        </w:rPr>
        <w:t xml:space="preserve"> and to endure the stress</w:t>
      </w:r>
      <w:r w:rsidR="00665CC7" w:rsidRPr="00A25A60">
        <w:rPr>
          <w:rFonts w:ascii="Book Antiqua" w:hAnsi="Book Antiqua" w:cs="Arial"/>
          <w:sz w:val="24"/>
          <w:szCs w:val="24"/>
        </w:rPr>
        <w:t>es</w:t>
      </w:r>
      <w:r w:rsidR="006F08D1" w:rsidRPr="00A25A60">
        <w:rPr>
          <w:rFonts w:ascii="Book Antiqua" w:hAnsi="Book Antiqua" w:cs="Arial"/>
          <w:sz w:val="24"/>
          <w:szCs w:val="24"/>
        </w:rPr>
        <w:t xml:space="preserve"> </w:t>
      </w:r>
      <w:r w:rsidR="00DA49B7" w:rsidRPr="00A25A60">
        <w:rPr>
          <w:rFonts w:ascii="Book Antiqua" w:hAnsi="Book Antiqua" w:cs="Arial"/>
          <w:sz w:val="24"/>
          <w:szCs w:val="24"/>
        </w:rPr>
        <w:t>of</w:t>
      </w:r>
      <w:r w:rsidR="006F08D1" w:rsidRPr="00A25A60">
        <w:rPr>
          <w:rFonts w:ascii="Book Antiqua" w:hAnsi="Book Antiqua" w:cs="Arial"/>
          <w:sz w:val="24"/>
          <w:szCs w:val="24"/>
        </w:rPr>
        <w:t xml:space="preserve"> handling and transportation</w:t>
      </w:r>
      <w:r w:rsidR="00665CC7" w:rsidRPr="00A25A60">
        <w:rPr>
          <w:rFonts w:ascii="Book Antiqua" w:hAnsi="Book Antiqua" w:cs="Arial"/>
          <w:sz w:val="24"/>
          <w:szCs w:val="24"/>
        </w:rPr>
        <w:t>. Thus, s</w:t>
      </w:r>
      <w:r w:rsidR="006F08D1" w:rsidRPr="00A25A60">
        <w:rPr>
          <w:rFonts w:ascii="Book Antiqua" w:hAnsi="Book Antiqua" w:cs="Arial"/>
          <w:sz w:val="24"/>
          <w:szCs w:val="24"/>
        </w:rPr>
        <w:t xml:space="preserve">tability and preservability </w:t>
      </w:r>
      <w:r w:rsidR="00665CC7" w:rsidRPr="00A25A60">
        <w:rPr>
          <w:rFonts w:ascii="Book Antiqua" w:hAnsi="Book Antiqua" w:cs="Arial"/>
          <w:sz w:val="24"/>
          <w:szCs w:val="24"/>
        </w:rPr>
        <w:t>have become a</w:t>
      </w:r>
      <w:r w:rsidR="006F08D1" w:rsidRPr="00A25A60">
        <w:rPr>
          <w:rFonts w:ascii="Book Antiqua" w:hAnsi="Book Antiqua" w:cs="Arial"/>
          <w:sz w:val="24"/>
          <w:szCs w:val="24"/>
        </w:rPr>
        <w:t xml:space="preserve"> </w:t>
      </w:r>
      <w:r w:rsidR="00DA49B7" w:rsidRPr="00A25A60">
        <w:rPr>
          <w:rFonts w:ascii="Book Antiqua" w:hAnsi="Book Antiqua" w:cs="Arial"/>
          <w:sz w:val="24"/>
          <w:szCs w:val="24"/>
        </w:rPr>
        <w:t>major</w:t>
      </w:r>
      <w:r w:rsidR="006F08D1" w:rsidRPr="00A25A60">
        <w:rPr>
          <w:rFonts w:ascii="Book Antiqua" w:hAnsi="Book Antiqua" w:cs="Arial"/>
          <w:sz w:val="24"/>
          <w:szCs w:val="24"/>
        </w:rPr>
        <w:t xml:space="preserve"> challenge to </w:t>
      </w:r>
      <w:r w:rsidR="00DA49B7" w:rsidRPr="00A25A60">
        <w:rPr>
          <w:rFonts w:ascii="Book Antiqua" w:hAnsi="Book Antiqua" w:cs="Arial"/>
          <w:sz w:val="24"/>
          <w:szCs w:val="24"/>
        </w:rPr>
        <w:t>Abs</w:t>
      </w:r>
      <w:r w:rsidR="006F08D1" w:rsidRPr="00A25A60">
        <w:rPr>
          <w:rFonts w:ascii="Book Antiqua" w:hAnsi="Book Antiqua" w:cs="Arial"/>
          <w:sz w:val="24"/>
          <w:szCs w:val="24"/>
        </w:rPr>
        <w:t xml:space="preserve"> and cell therap</w:t>
      </w:r>
      <w:r w:rsidR="00DA49B7" w:rsidRPr="00A25A60">
        <w:rPr>
          <w:rFonts w:ascii="Book Antiqua" w:hAnsi="Book Antiqua" w:cs="Arial"/>
          <w:sz w:val="24"/>
          <w:szCs w:val="24"/>
        </w:rPr>
        <w:t>ies</w:t>
      </w:r>
      <w:r w:rsidR="00665CC7" w:rsidRPr="00A25A60">
        <w:rPr>
          <w:rFonts w:ascii="Book Antiqua" w:hAnsi="Book Antiqua" w:cs="Arial"/>
          <w:sz w:val="24"/>
          <w:szCs w:val="24"/>
        </w:rPr>
        <w:t xml:space="preserve"> due to their </w:t>
      </w:r>
      <w:r w:rsidR="00F352FA" w:rsidRPr="00A25A60">
        <w:rPr>
          <w:rFonts w:ascii="Book Antiqua" w:hAnsi="Book Antiqua" w:cs="Arial"/>
          <w:sz w:val="24"/>
          <w:szCs w:val="24"/>
        </w:rPr>
        <w:t xml:space="preserve">relative </w:t>
      </w:r>
      <w:r w:rsidR="007C30C1" w:rsidRPr="00A25A60">
        <w:rPr>
          <w:rFonts w:ascii="Book Antiqua" w:hAnsi="Book Antiqua" w:cs="Arial"/>
          <w:sz w:val="24"/>
          <w:szCs w:val="24"/>
        </w:rPr>
        <w:t>unstable</w:t>
      </w:r>
      <w:r w:rsidR="00665CC7" w:rsidRPr="00A25A60">
        <w:rPr>
          <w:rFonts w:ascii="Book Antiqua" w:hAnsi="Book Antiqua" w:cs="Arial"/>
          <w:sz w:val="24"/>
          <w:szCs w:val="24"/>
        </w:rPr>
        <w:t xml:space="preserve"> nature. </w:t>
      </w:r>
      <w:r w:rsidR="000F5D21" w:rsidRPr="00A25A60">
        <w:rPr>
          <w:rFonts w:ascii="Book Antiqua" w:hAnsi="Book Antiqua" w:cs="Arial"/>
          <w:sz w:val="24"/>
          <w:szCs w:val="24"/>
        </w:rPr>
        <w:t>Biologics are sensitive to external conditions, such as temperature changes, agitation, moisture (for solid form</w:t>
      </w:r>
      <w:r w:rsidR="00DA49B7" w:rsidRPr="00A25A60">
        <w:rPr>
          <w:rFonts w:ascii="Book Antiqua" w:hAnsi="Book Antiqua" w:cs="Arial"/>
          <w:sz w:val="24"/>
          <w:szCs w:val="24"/>
        </w:rPr>
        <w:t>s</w:t>
      </w:r>
      <w:r w:rsidR="000F5D21" w:rsidRPr="00A25A60">
        <w:rPr>
          <w:rFonts w:ascii="Book Antiqua" w:hAnsi="Book Antiqua" w:cs="Arial"/>
          <w:sz w:val="24"/>
          <w:szCs w:val="24"/>
        </w:rPr>
        <w:t xml:space="preserve">), pH changes, and exposure to interfaces or </w:t>
      </w:r>
      <w:proofErr w:type="gramStart"/>
      <w:r w:rsidR="000F5D21" w:rsidRPr="00A25A60">
        <w:rPr>
          <w:rFonts w:ascii="Book Antiqua" w:hAnsi="Book Antiqua" w:cs="Arial"/>
          <w:sz w:val="24"/>
          <w:szCs w:val="24"/>
        </w:rPr>
        <w:t>denaturants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7]</w:t>
      </w:r>
      <w:r w:rsidR="00D43565" w:rsidRPr="00A25A60">
        <w:rPr>
          <w:rFonts w:ascii="Book Antiqua" w:hAnsi="Book Antiqua" w:cs="Arial"/>
          <w:sz w:val="24"/>
          <w:szCs w:val="24"/>
        </w:rPr>
        <w:t xml:space="preserve">. Therefore, appropriate formulation </w:t>
      </w:r>
      <w:r w:rsidR="00584E76" w:rsidRPr="00A25A60">
        <w:rPr>
          <w:rFonts w:ascii="Book Antiqua" w:hAnsi="Book Antiqua" w:cs="Arial"/>
          <w:sz w:val="24"/>
          <w:szCs w:val="24"/>
        </w:rPr>
        <w:t>is</w:t>
      </w:r>
      <w:r w:rsidR="00D43565" w:rsidRPr="00A25A60">
        <w:rPr>
          <w:rFonts w:ascii="Book Antiqua" w:hAnsi="Book Antiqua" w:cs="Arial"/>
          <w:sz w:val="24"/>
          <w:szCs w:val="24"/>
        </w:rPr>
        <w:t xml:space="preserve"> needed to enhance the stability of active pharmaceutical ingredient</w:t>
      </w:r>
      <w:r w:rsidR="00DA49B7" w:rsidRPr="00A25A60">
        <w:rPr>
          <w:rFonts w:ascii="Book Antiqua" w:hAnsi="Book Antiqua" w:cs="Arial"/>
          <w:sz w:val="24"/>
          <w:szCs w:val="24"/>
        </w:rPr>
        <w:t>s</w:t>
      </w:r>
      <w:r w:rsidR="00A25A60">
        <w:rPr>
          <w:rFonts w:ascii="Book Antiqua" w:hAnsi="Book Antiqua" w:cs="Arial"/>
          <w:sz w:val="24"/>
          <w:szCs w:val="24"/>
        </w:rPr>
        <w:t xml:space="preserve"> </w:t>
      </w:r>
      <w:r w:rsidR="00D43565" w:rsidRPr="00A25A60">
        <w:rPr>
          <w:rFonts w:ascii="Book Antiqua" w:hAnsi="Book Antiqua" w:cs="Arial"/>
          <w:sz w:val="24"/>
          <w:szCs w:val="24"/>
        </w:rPr>
        <w:t xml:space="preserve">to maintain </w:t>
      </w:r>
      <w:r w:rsidR="00DA49B7" w:rsidRPr="00A25A60">
        <w:rPr>
          <w:rFonts w:ascii="Book Antiqua" w:hAnsi="Book Antiqua" w:cs="Arial"/>
          <w:sz w:val="24"/>
          <w:szCs w:val="24"/>
        </w:rPr>
        <w:t>their</w:t>
      </w:r>
      <w:r w:rsidR="00D43565" w:rsidRPr="00A25A60">
        <w:rPr>
          <w:rFonts w:ascii="Book Antiqua" w:hAnsi="Book Antiqua" w:cs="Arial"/>
          <w:sz w:val="24"/>
          <w:szCs w:val="24"/>
        </w:rPr>
        <w:t xml:space="preserve"> potency and safety by directly or indirectly interacting with the </w:t>
      </w:r>
      <w:r w:rsidR="00A25A60" w:rsidRPr="00A25A60">
        <w:rPr>
          <w:rFonts w:ascii="Book Antiqua" w:hAnsi="Book Antiqua" w:cs="Arial"/>
          <w:sz w:val="24"/>
          <w:szCs w:val="24"/>
        </w:rPr>
        <w:t>active pharmaceutical ingredient</w:t>
      </w:r>
      <w:r w:rsidR="00A25A60">
        <w:rPr>
          <w:rFonts w:ascii="Book Antiqua" w:hAnsi="Book Antiqua" w:cs="Arial"/>
          <w:sz w:val="24"/>
          <w:szCs w:val="24"/>
        </w:rPr>
        <w:t xml:space="preserve"> </w:t>
      </w:r>
      <w:r w:rsidR="00D43565" w:rsidRPr="00A25A60">
        <w:rPr>
          <w:rFonts w:ascii="Book Antiqua" w:hAnsi="Book Antiqua" w:cs="Arial"/>
          <w:sz w:val="24"/>
          <w:szCs w:val="24"/>
        </w:rPr>
        <w:t>to prevent them from being damaged by harmful factors.</w:t>
      </w:r>
    </w:p>
    <w:p w14:paraId="097ACCE0" w14:textId="7B34CADE" w:rsidR="00C720DA" w:rsidRPr="00A25A60" w:rsidRDefault="00016442"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 xml:space="preserve">In this review, we </w:t>
      </w:r>
      <w:r w:rsidR="00DA49B7" w:rsidRPr="00A25A60">
        <w:rPr>
          <w:rFonts w:ascii="Book Antiqua" w:hAnsi="Book Antiqua" w:cs="Arial"/>
          <w:sz w:val="24"/>
          <w:szCs w:val="24"/>
        </w:rPr>
        <w:t xml:space="preserve">have </w:t>
      </w:r>
      <w:r w:rsidRPr="00A25A60">
        <w:rPr>
          <w:rFonts w:ascii="Book Antiqua" w:hAnsi="Book Antiqua" w:cs="Arial"/>
          <w:sz w:val="24"/>
          <w:szCs w:val="24"/>
        </w:rPr>
        <w:t>focus</w:t>
      </w:r>
      <w:r w:rsidR="00DA49B7" w:rsidRPr="00A25A60">
        <w:rPr>
          <w:rFonts w:ascii="Book Antiqua" w:hAnsi="Book Antiqua" w:cs="Arial"/>
          <w:sz w:val="24"/>
          <w:szCs w:val="24"/>
        </w:rPr>
        <w:t>ed</w:t>
      </w:r>
      <w:r w:rsidRPr="00A25A60">
        <w:rPr>
          <w:rFonts w:ascii="Book Antiqua" w:hAnsi="Book Antiqua" w:cs="Arial"/>
          <w:sz w:val="24"/>
          <w:szCs w:val="24"/>
        </w:rPr>
        <w:t xml:space="preserve"> on the formulation strategies and excipients that have been used in commercialized </w:t>
      </w:r>
      <w:r w:rsidR="00DA49B7" w:rsidRPr="00A25A60">
        <w:rPr>
          <w:rFonts w:ascii="Book Antiqua" w:hAnsi="Book Antiqua" w:cs="Arial"/>
          <w:sz w:val="24"/>
          <w:szCs w:val="24"/>
        </w:rPr>
        <w:t>Ab products as well as the</w:t>
      </w:r>
      <w:r w:rsidRPr="00A25A60">
        <w:rPr>
          <w:rFonts w:ascii="Book Antiqua" w:hAnsi="Book Antiqua" w:cs="Arial"/>
          <w:sz w:val="24"/>
          <w:szCs w:val="24"/>
        </w:rPr>
        <w:t xml:space="preserve"> formulation concerns for immuno-cell therapy.</w:t>
      </w:r>
    </w:p>
    <w:p w14:paraId="30E72A13" w14:textId="77777777" w:rsidR="00F468F3" w:rsidRPr="00A25A60" w:rsidRDefault="00F468F3" w:rsidP="00A25A60">
      <w:pPr>
        <w:snapToGrid w:val="0"/>
        <w:spacing w:after="0" w:line="360" w:lineRule="auto"/>
        <w:jc w:val="both"/>
        <w:rPr>
          <w:rFonts w:ascii="Book Antiqua" w:hAnsi="Book Antiqua" w:cs="Arial"/>
          <w:b/>
          <w:sz w:val="24"/>
          <w:szCs w:val="24"/>
        </w:rPr>
      </w:pPr>
    </w:p>
    <w:p w14:paraId="0B8DC15D" w14:textId="28AA8619" w:rsidR="0012472E" w:rsidRPr="00A25A60" w:rsidRDefault="00B0673B" w:rsidP="00A25A60">
      <w:pPr>
        <w:snapToGrid w:val="0"/>
        <w:spacing w:after="0" w:line="360" w:lineRule="auto"/>
        <w:jc w:val="both"/>
        <w:rPr>
          <w:rFonts w:ascii="Book Antiqua" w:hAnsi="Book Antiqua" w:cs="Arial"/>
          <w:b/>
          <w:sz w:val="24"/>
          <w:szCs w:val="24"/>
          <w:u w:val="single"/>
        </w:rPr>
      </w:pPr>
      <w:r w:rsidRPr="00A25A60">
        <w:rPr>
          <w:rFonts w:ascii="Book Antiqua" w:hAnsi="Book Antiqua" w:cs="Arial"/>
          <w:b/>
          <w:sz w:val="24"/>
          <w:szCs w:val="24"/>
          <w:u w:val="single"/>
        </w:rPr>
        <w:t>FORMULATIONS AND EXCIPIENTS IN ANTIBODY-BASED BIOPHARMACEUTICAL PRODUCTS</w:t>
      </w:r>
    </w:p>
    <w:p w14:paraId="0F2C6720" w14:textId="2727AD0B" w:rsidR="00166791" w:rsidRPr="00A25A60" w:rsidRDefault="00850B7B"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As shown in Table 1</w:t>
      </w:r>
      <w:r w:rsidR="00435FF3" w:rsidRPr="00A25A60">
        <w:rPr>
          <w:rFonts w:ascii="Book Antiqua" w:hAnsi="Book Antiqua" w:cs="Arial"/>
          <w:sz w:val="24"/>
          <w:szCs w:val="24"/>
        </w:rPr>
        <w:t>, Ab</w:t>
      </w:r>
      <w:r w:rsidRPr="00A25A60">
        <w:rPr>
          <w:rFonts w:ascii="Book Antiqua" w:hAnsi="Book Antiqua" w:cs="Arial"/>
          <w:sz w:val="24"/>
          <w:szCs w:val="24"/>
        </w:rPr>
        <w:t xml:space="preserve"> formulations are mostly in liquid form and occasionally in solid forms </w:t>
      </w:r>
      <w:r w:rsidR="00435FF3" w:rsidRPr="00A25A60">
        <w:rPr>
          <w:rFonts w:ascii="Book Antiqua" w:hAnsi="Book Antiqua" w:cs="Arial"/>
          <w:sz w:val="24"/>
          <w:szCs w:val="24"/>
        </w:rPr>
        <w:t>such as</w:t>
      </w:r>
      <w:r w:rsidRPr="00A25A60">
        <w:rPr>
          <w:rFonts w:ascii="Book Antiqua" w:hAnsi="Book Antiqua" w:cs="Arial"/>
          <w:sz w:val="24"/>
          <w:szCs w:val="24"/>
        </w:rPr>
        <w:t xml:space="preserve"> lyophilized powder</w:t>
      </w:r>
      <w:r w:rsidR="00435FF3" w:rsidRPr="00A25A60">
        <w:rPr>
          <w:rFonts w:ascii="Book Antiqua" w:hAnsi="Book Antiqua" w:cs="Arial"/>
          <w:sz w:val="24"/>
          <w:szCs w:val="24"/>
        </w:rPr>
        <w:t>s</w:t>
      </w:r>
      <w:r w:rsidRPr="00A25A60">
        <w:rPr>
          <w:rFonts w:ascii="Book Antiqua" w:hAnsi="Book Antiqua" w:cs="Arial"/>
          <w:sz w:val="24"/>
          <w:szCs w:val="24"/>
        </w:rPr>
        <w:t xml:space="preserve">. The excipients selected </w:t>
      </w:r>
      <w:r w:rsidR="00435FF3" w:rsidRPr="00A25A60">
        <w:rPr>
          <w:rFonts w:ascii="Book Antiqua" w:hAnsi="Book Antiqua" w:cs="Arial"/>
          <w:sz w:val="24"/>
          <w:szCs w:val="24"/>
        </w:rPr>
        <w:t>for Ab</w:t>
      </w:r>
      <w:r w:rsidRPr="00A25A60">
        <w:rPr>
          <w:rFonts w:ascii="Book Antiqua" w:hAnsi="Book Antiqua" w:cs="Arial"/>
          <w:sz w:val="24"/>
          <w:szCs w:val="24"/>
        </w:rPr>
        <w:t xml:space="preserve"> formulations can be categorized into </w:t>
      </w:r>
      <w:r w:rsidR="00696586" w:rsidRPr="00A25A60">
        <w:rPr>
          <w:rFonts w:ascii="Book Antiqua" w:hAnsi="Book Antiqua" w:cs="Arial"/>
          <w:sz w:val="24"/>
          <w:szCs w:val="24"/>
        </w:rPr>
        <w:t>5</w:t>
      </w:r>
      <w:r w:rsidRPr="00A25A60">
        <w:rPr>
          <w:rFonts w:ascii="Book Antiqua" w:hAnsi="Book Antiqua" w:cs="Arial"/>
          <w:sz w:val="24"/>
          <w:szCs w:val="24"/>
        </w:rPr>
        <w:t xml:space="preserve"> classes: </w:t>
      </w:r>
      <w:r w:rsidR="00435FF3" w:rsidRPr="00A25A60">
        <w:rPr>
          <w:rFonts w:ascii="Book Antiqua" w:hAnsi="Book Antiqua" w:cs="Arial"/>
          <w:sz w:val="24"/>
          <w:szCs w:val="24"/>
        </w:rPr>
        <w:t>S</w:t>
      </w:r>
      <w:r w:rsidRPr="00A25A60">
        <w:rPr>
          <w:rFonts w:ascii="Book Antiqua" w:hAnsi="Book Antiqua" w:cs="Arial"/>
          <w:sz w:val="24"/>
          <w:szCs w:val="24"/>
        </w:rPr>
        <w:t>ugars and polyols, amino acids, surfactants, buffer</w:t>
      </w:r>
      <w:r w:rsidR="00696586" w:rsidRPr="00A25A60">
        <w:rPr>
          <w:rFonts w:ascii="Book Antiqua" w:hAnsi="Book Antiqua" w:cs="Arial"/>
          <w:sz w:val="24"/>
          <w:szCs w:val="24"/>
        </w:rPr>
        <w:t xml:space="preserve"> and</w:t>
      </w:r>
      <w:r w:rsidRPr="00A25A60">
        <w:rPr>
          <w:rFonts w:ascii="Book Antiqua" w:hAnsi="Book Antiqua" w:cs="Arial"/>
          <w:sz w:val="24"/>
          <w:szCs w:val="24"/>
        </w:rPr>
        <w:t xml:space="preserve"> </w:t>
      </w:r>
      <w:proofErr w:type="spellStart"/>
      <w:r w:rsidRPr="00A25A60">
        <w:rPr>
          <w:rFonts w:ascii="Book Antiqua" w:hAnsi="Book Antiqua" w:cs="Arial"/>
          <w:sz w:val="24"/>
          <w:szCs w:val="24"/>
        </w:rPr>
        <w:t>tonicifying</w:t>
      </w:r>
      <w:proofErr w:type="spellEnd"/>
      <w:r w:rsidRPr="00A25A60">
        <w:rPr>
          <w:rFonts w:ascii="Book Antiqua" w:hAnsi="Book Antiqua" w:cs="Arial"/>
          <w:sz w:val="24"/>
          <w:szCs w:val="24"/>
        </w:rPr>
        <w:t xml:space="preserve"> agents, and </w:t>
      </w:r>
      <w:r w:rsidR="00B90A5F" w:rsidRPr="00A25A60">
        <w:rPr>
          <w:rFonts w:ascii="Book Antiqua" w:hAnsi="Book Antiqua" w:cs="Arial"/>
          <w:sz w:val="24"/>
          <w:szCs w:val="24"/>
        </w:rPr>
        <w:t>other</w:t>
      </w:r>
      <w:r w:rsidR="00CC475B" w:rsidRPr="00A25A60">
        <w:rPr>
          <w:rFonts w:ascii="Book Antiqua" w:hAnsi="Book Antiqua" w:cs="Arial"/>
          <w:sz w:val="24"/>
          <w:szCs w:val="24"/>
        </w:rPr>
        <w:t>s</w:t>
      </w:r>
      <w:r w:rsidR="00B90A5F" w:rsidRPr="00A25A60">
        <w:rPr>
          <w:rFonts w:ascii="Book Antiqua" w:hAnsi="Book Antiqua" w:cs="Arial"/>
          <w:sz w:val="24"/>
          <w:szCs w:val="24"/>
        </w:rPr>
        <w:t xml:space="preserve"> (preservatives, antioxidants, and chelators)</w:t>
      </w:r>
      <w:r w:rsidR="00435FF3" w:rsidRPr="00A25A60">
        <w:rPr>
          <w:rFonts w:ascii="Book Antiqua" w:hAnsi="Book Antiqua" w:cs="Arial"/>
          <w:sz w:val="24"/>
          <w:szCs w:val="24"/>
        </w:rPr>
        <w:t xml:space="preserve"> (Fig</w:t>
      </w:r>
      <w:r w:rsidR="00FB75BA" w:rsidRPr="00A25A60">
        <w:rPr>
          <w:rFonts w:ascii="Book Antiqua" w:hAnsi="Book Antiqua" w:cs="Arial"/>
          <w:sz w:val="24"/>
          <w:szCs w:val="24"/>
        </w:rPr>
        <w:t>ure</w:t>
      </w:r>
      <w:r w:rsidR="00435FF3" w:rsidRPr="00A25A60">
        <w:rPr>
          <w:rFonts w:ascii="Book Antiqua" w:hAnsi="Book Antiqua" w:cs="Arial"/>
          <w:sz w:val="24"/>
          <w:szCs w:val="24"/>
        </w:rPr>
        <w:t xml:space="preserve"> 1)</w:t>
      </w:r>
      <w:r w:rsidRPr="00A25A60">
        <w:rPr>
          <w:rFonts w:ascii="Book Antiqua" w:hAnsi="Book Antiqua" w:cs="Arial"/>
          <w:sz w:val="24"/>
          <w:szCs w:val="24"/>
        </w:rPr>
        <w:t xml:space="preserve">. </w:t>
      </w:r>
    </w:p>
    <w:p w14:paraId="44720C06" w14:textId="77777777" w:rsidR="00FB75BA" w:rsidRPr="00A25A60" w:rsidRDefault="00FB75BA" w:rsidP="00A25A60">
      <w:pPr>
        <w:snapToGrid w:val="0"/>
        <w:spacing w:after="0" w:line="360" w:lineRule="auto"/>
        <w:jc w:val="both"/>
        <w:rPr>
          <w:rFonts w:ascii="Book Antiqua" w:hAnsi="Book Antiqua" w:cs="Arial"/>
          <w:sz w:val="24"/>
          <w:szCs w:val="24"/>
        </w:rPr>
      </w:pPr>
    </w:p>
    <w:p w14:paraId="1CC82D81" w14:textId="72246B57" w:rsidR="00850B7B" w:rsidRPr="00A25A60" w:rsidRDefault="00850B7B" w:rsidP="00A25A60">
      <w:pPr>
        <w:snapToGrid w:val="0"/>
        <w:spacing w:after="0" w:line="360" w:lineRule="auto"/>
        <w:jc w:val="both"/>
        <w:rPr>
          <w:rFonts w:ascii="Book Antiqua" w:hAnsi="Book Antiqua" w:cs="Arial"/>
          <w:b/>
          <w:bCs/>
          <w:i/>
          <w:iCs/>
          <w:sz w:val="24"/>
          <w:szCs w:val="24"/>
        </w:rPr>
      </w:pPr>
      <w:r w:rsidRPr="00A25A60">
        <w:rPr>
          <w:rFonts w:ascii="Book Antiqua" w:hAnsi="Book Antiqua" w:cs="Arial"/>
          <w:b/>
          <w:bCs/>
          <w:i/>
          <w:iCs/>
          <w:sz w:val="24"/>
          <w:szCs w:val="24"/>
        </w:rPr>
        <w:t>Sugars and polyols</w:t>
      </w:r>
    </w:p>
    <w:p w14:paraId="058AD1D9" w14:textId="06D3559A" w:rsidR="00BE1106" w:rsidRPr="00A25A60" w:rsidRDefault="00F93BD5"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Sugar</w:t>
      </w:r>
      <w:r w:rsidR="00000C83" w:rsidRPr="00A25A60">
        <w:rPr>
          <w:rFonts w:ascii="Book Antiqua" w:hAnsi="Book Antiqua" w:cs="Arial"/>
          <w:sz w:val="24"/>
          <w:szCs w:val="24"/>
        </w:rPr>
        <w:t>s</w:t>
      </w:r>
      <w:r w:rsidRPr="00A25A60">
        <w:rPr>
          <w:rFonts w:ascii="Book Antiqua" w:hAnsi="Book Antiqua" w:cs="Arial"/>
          <w:sz w:val="24"/>
          <w:szCs w:val="24"/>
        </w:rPr>
        <w:t xml:space="preserve"> </w:t>
      </w:r>
      <w:r w:rsidR="00000C83" w:rsidRPr="00A25A60">
        <w:rPr>
          <w:rFonts w:ascii="Book Antiqua" w:hAnsi="Book Antiqua" w:cs="Arial"/>
          <w:sz w:val="24"/>
          <w:szCs w:val="24"/>
        </w:rPr>
        <w:t xml:space="preserve">have </w:t>
      </w:r>
      <w:r w:rsidRPr="00A25A60">
        <w:rPr>
          <w:rFonts w:ascii="Book Antiqua" w:hAnsi="Book Antiqua" w:cs="Arial"/>
          <w:sz w:val="24"/>
          <w:szCs w:val="24"/>
        </w:rPr>
        <w:t>been identified as one of the intracellular solutes (</w:t>
      </w:r>
      <w:proofErr w:type="spellStart"/>
      <w:r w:rsidRPr="00A25A60">
        <w:rPr>
          <w:rFonts w:ascii="Book Antiqua" w:hAnsi="Book Antiqua" w:cs="Arial"/>
          <w:sz w:val="24"/>
          <w:szCs w:val="24"/>
        </w:rPr>
        <w:t>osmolytes</w:t>
      </w:r>
      <w:proofErr w:type="spellEnd"/>
      <w:r w:rsidRPr="00A25A60">
        <w:rPr>
          <w:rFonts w:ascii="Book Antiqua" w:hAnsi="Book Antiqua" w:cs="Arial"/>
          <w:sz w:val="24"/>
          <w:szCs w:val="24"/>
        </w:rPr>
        <w:t xml:space="preserve">) that stabilize microorganisms under harsh conditions such as serious dehydration and elevated temperature. Being wisely utilized in pharmaceutical industry, sugars and polyols are effective in stabilizing therapeutic </w:t>
      </w:r>
      <w:r w:rsidR="00435FF3" w:rsidRPr="00A25A60">
        <w:rPr>
          <w:rFonts w:ascii="Book Antiqua" w:hAnsi="Book Antiqua" w:cs="Arial"/>
          <w:sz w:val="24"/>
          <w:szCs w:val="24"/>
        </w:rPr>
        <w:t>Abs</w:t>
      </w:r>
      <w:r w:rsidRPr="00A25A60">
        <w:rPr>
          <w:rFonts w:ascii="Book Antiqua" w:hAnsi="Book Antiqua" w:cs="Arial"/>
          <w:sz w:val="24"/>
          <w:szCs w:val="24"/>
        </w:rPr>
        <w:t xml:space="preserve"> </w:t>
      </w:r>
      <w:r w:rsidR="00435FF3" w:rsidRPr="00A25A60">
        <w:rPr>
          <w:rFonts w:ascii="Book Antiqua" w:hAnsi="Book Antiqua" w:cs="Arial"/>
          <w:sz w:val="24"/>
          <w:szCs w:val="24"/>
        </w:rPr>
        <w:t>thereby</w:t>
      </w:r>
      <w:r w:rsidRPr="00A25A60">
        <w:rPr>
          <w:rFonts w:ascii="Book Antiqua" w:hAnsi="Book Antiqua" w:cs="Arial"/>
          <w:sz w:val="24"/>
          <w:szCs w:val="24"/>
        </w:rPr>
        <w:t xml:space="preserve"> protecting them from aggregation, denaturation and other degradati</w:t>
      </w:r>
      <w:r w:rsidR="00435FF3" w:rsidRPr="00A25A60">
        <w:rPr>
          <w:rFonts w:ascii="Book Antiqua" w:hAnsi="Book Antiqua" w:cs="Arial"/>
          <w:sz w:val="24"/>
          <w:szCs w:val="24"/>
        </w:rPr>
        <w:t>ve</w:t>
      </w:r>
      <w:r w:rsidRPr="00A25A60">
        <w:rPr>
          <w:rFonts w:ascii="Book Antiqua" w:hAnsi="Book Antiqua" w:cs="Arial"/>
          <w:sz w:val="24"/>
          <w:szCs w:val="24"/>
        </w:rPr>
        <w:t xml:space="preserve"> pathways in both dried and solution states. </w:t>
      </w:r>
    </w:p>
    <w:p w14:paraId="7A25A656" w14:textId="4D228857" w:rsidR="00C4122B" w:rsidRPr="00A25A60" w:rsidRDefault="00F93BD5"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 xml:space="preserve">In solution, sugars can stabilize </w:t>
      </w:r>
      <w:r w:rsidR="00241DA0" w:rsidRPr="00A25A60">
        <w:rPr>
          <w:rFonts w:ascii="Book Antiqua" w:hAnsi="Book Antiqua" w:cs="Arial"/>
          <w:sz w:val="24"/>
          <w:szCs w:val="24"/>
        </w:rPr>
        <w:t xml:space="preserve">Abs </w:t>
      </w:r>
      <w:r w:rsidR="00241DA0" w:rsidRPr="00D0550A">
        <w:rPr>
          <w:rFonts w:ascii="Book Antiqua" w:hAnsi="Book Antiqua" w:cs="Arial"/>
          <w:i/>
          <w:iCs/>
          <w:sz w:val="24"/>
          <w:szCs w:val="24"/>
        </w:rPr>
        <w:t>via</w:t>
      </w:r>
      <w:r w:rsidR="00241DA0" w:rsidRPr="00A25A60">
        <w:rPr>
          <w:rFonts w:ascii="Book Antiqua" w:hAnsi="Book Antiqua" w:cs="Arial"/>
          <w:sz w:val="24"/>
          <w:szCs w:val="24"/>
        </w:rPr>
        <w:t xml:space="preserve"> increasing their</w:t>
      </w:r>
      <w:r w:rsidRPr="00A25A60">
        <w:rPr>
          <w:rFonts w:ascii="Book Antiqua" w:hAnsi="Book Antiqua" w:cs="Arial"/>
          <w:sz w:val="24"/>
          <w:szCs w:val="24"/>
        </w:rPr>
        <w:t xml:space="preserve"> melting temperature</w:t>
      </w:r>
      <w:r w:rsidR="00241DA0" w:rsidRPr="00A25A60">
        <w:rPr>
          <w:rFonts w:ascii="Book Antiqua" w:hAnsi="Book Antiqua" w:cs="Arial"/>
          <w:sz w:val="24"/>
          <w:szCs w:val="24"/>
        </w:rPr>
        <w:t>s</w:t>
      </w:r>
      <w:r w:rsidRPr="00A25A60">
        <w:rPr>
          <w:rFonts w:ascii="Book Antiqua" w:hAnsi="Book Antiqua" w:cs="Arial"/>
          <w:sz w:val="24"/>
          <w:szCs w:val="24"/>
        </w:rPr>
        <w:t xml:space="preserve"> (Tm), raising water surface tension, excluded volume effect</w:t>
      </w:r>
      <w:r w:rsidR="00241DA0" w:rsidRPr="00A25A60">
        <w:rPr>
          <w:rFonts w:ascii="Book Antiqua" w:hAnsi="Book Antiqua" w:cs="Arial"/>
          <w:sz w:val="24"/>
          <w:szCs w:val="24"/>
        </w:rPr>
        <w:t>s</w:t>
      </w:r>
      <w:r w:rsidRPr="00A25A60">
        <w:rPr>
          <w:rFonts w:ascii="Book Antiqua" w:hAnsi="Book Antiqua" w:cs="Arial"/>
          <w:sz w:val="24"/>
          <w:szCs w:val="24"/>
        </w:rPr>
        <w:t xml:space="preserve">, and preferential hydration at </w:t>
      </w:r>
      <w:r w:rsidRPr="00A25A60">
        <w:rPr>
          <w:rFonts w:ascii="Book Antiqua" w:hAnsi="Book Antiqua" w:cs="Arial"/>
          <w:sz w:val="24"/>
          <w:szCs w:val="24"/>
        </w:rPr>
        <w:lastRenderedPageBreak/>
        <w:t xml:space="preserve">high </w:t>
      </w:r>
      <w:proofErr w:type="gramStart"/>
      <w:r w:rsidRPr="00A25A60">
        <w:rPr>
          <w:rFonts w:ascii="Book Antiqua" w:hAnsi="Book Antiqua" w:cs="Arial"/>
          <w:sz w:val="24"/>
          <w:szCs w:val="24"/>
        </w:rPr>
        <w:t>concentr</w:t>
      </w:r>
      <w:r w:rsidR="00241DA0" w:rsidRPr="00A25A60">
        <w:rPr>
          <w:rFonts w:ascii="Book Antiqua" w:hAnsi="Book Antiqua" w:cs="Arial"/>
          <w:sz w:val="24"/>
          <w:szCs w:val="24"/>
        </w:rPr>
        <w:t>ations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8,9]</w:t>
      </w:r>
      <w:r w:rsidR="00255389" w:rsidRPr="00A25A60">
        <w:rPr>
          <w:rFonts w:ascii="Book Antiqua" w:hAnsi="Book Antiqua" w:cs="Arial"/>
          <w:sz w:val="24"/>
          <w:szCs w:val="24"/>
        </w:rPr>
        <w:t>.</w:t>
      </w:r>
      <w:r w:rsidR="00BE1106" w:rsidRPr="00A25A60">
        <w:rPr>
          <w:rFonts w:ascii="Book Antiqua" w:hAnsi="Book Antiqua" w:cs="Arial"/>
          <w:sz w:val="24"/>
          <w:szCs w:val="24"/>
        </w:rPr>
        <w:t xml:space="preserve"> </w:t>
      </w:r>
      <w:r w:rsidR="00A20F1C" w:rsidRPr="00A25A60">
        <w:rPr>
          <w:rFonts w:ascii="Book Antiqua" w:hAnsi="Book Antiqua" w:cs="Arial"/>
          <w:sz w:val="24"/>
          <w:szCs w:val="24"/>
        </w:rPr>
        <w:t xml:space="preserve">For instance, sorbitol has been shown to increase the Tm of human IgG and reduce its aggregation during the heating process, which is employed for viral </w:t>
      </w:r>
      <w:proofErr w:type="gramStart"/>
      <w:r w:rsidR="00A20F1C" w:rsidRPr="00A25A60">
        <w:rPr>
          <w:rFonts w:ascii="Book Antiqua" w:hAnsi="Book Antiqua" w:cs="Arial"/>
          <w:sz w:val="24"/>
          <w:szCs w:val="24"/>
        </w:rPr>
        <w:t>inactivation</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10]</w:t>
      </w:r>
      <w:r w:rsidR="00A20F1C" w:rsidRPr="00A25A60">
        <w:rPr>
          <w:rFonts w:ascii="Book Antiqua" w:hAnsi="Book Antiqua" w:cs="Arial"/>
          <w:sz w:val="24"/>
          <w:szCs w:val="24"/>
        </w:rPr>
        <w:t xml:space="preserve">. </w:t>
      </w:r>
      <w:proofErr w:type="spellStart"/>
      <w:proofErr w:type="gramStart"/>
      <w:r w:rsidR="00A20F1C" w:rsidRPr="00A25A60">
        <w:rPr>
          <w:rFonts w:ascii="Book Antiqua" w:hAnsi="Book Antiqua" w:cs="Arial"/>
          <w:sz w:val="24"/>
          <w:szCs w:val="24"/>
        </w:rPr>
        <w:t>Sek</w:t>
      </w:r>
      <w:proofErr w:type="spellEnd"/>
      <w:r w:rsidR="00087CC9" w:rsidRPr="00A25A60">
        <w:rPr>
          <w:rFonts w:ascii="Book Antiqua" w:hAnsi="Book Antiqua" w:cs="Arial"/>
          <w:noProof/>
          <w:sz w:val="24"/>
          <w:szCs w:val="24"/>
          <w:vertAlign w:val="superscript"/>
        </w:rPr>
        <w:t>[</w:t>
      </w:r>
      <w:proofErr w:type="gramEnd"/>
      <w:r w:rsidR="00A25A60">
        <w:rPr>
          <w:rFonts w:ascii="Book Antiqua" w:hAnsi="Book Antiqua" w:cs="Arial"/>
          <w:noProof/>
          <w:sz w:val="24"/>
          <w:szCs w:val="24"/>
          <w:vertAlign w:val="superscript"/>
        </w:rPr>
        <w:t>1</w:t>
      </w:r>
      <w:r w:rsidR="002B1EE0">
        <w:rPr>
          <w:rFonts w:ascii="Book Antiqua" w:hAnsi="Book Antiqua" w:cs="Arial"/>
          <w:noProof/>
          <w:sz w:val="24"/>
          <w:szCs w:val="24"/>
          <w:vertAlign w:val="superscript"/>
        </w:rPr>
        <w:t>1</w:t>
      </w:r>
      <w:r w:rsidR="00087CC9" w:rsidRPr="00A25A60">
        <w:rPr>
          <w:rFonts w:ascii="Book Antiqua" w:hAnsi="Book Antiqua" w:cs="Arial"/>
          <w:noProof/>
          <w:sz w:val="24"/>
          <w:szCs w:val="24"/>
          <w:vertAlign w:val="superscript"/>
        </w:rPr>
        <w:t>]</w:t>
      </w:r>
      <w:r w:rsidR="00087CC9" w:rsidRPr="00A25A60">
        <w:rPr>
          <w:rFonts w:ascii="Book Antiqua" w:hAnsi="Book Antiqua" w:cs="Arial"/>
          <w:sz w:val="24"/>
          <w:szCs w:val="24"/>
        </w:rPr>
        <w:t xml:space="preserve"> </w:t>
      </w:r>
      <w:r w:rsidR="00A20F1C" w:rsidRPr="00A25A60">
        <w:rPr>
          <w:rFonts w:ascii="Book Antiqua" w:hAnsi="Book Antiqua" w:cs="Arial"/>
          <w:sz w:val="24"/>
          <w:szCs w:val="24"/>
        </w:rPr>
        <w:t xml:space="preserve">studied the effect of polyols in increasing the unfolding temperature of several </w:t>
      </w:r>
      <w:r w:rsidR="00241DA0" w:rsidRPr="00A25A60">
        <w:rPr>
          <w:rFonts w:ascii="Book Antiqua" w:hAnsi="Book Antiqua" w:cs="Arial"/>
          <w:sz w:val="24"/>
          <w:szCs w:val="24"/>
        </w:rPr>
        <w:t>Abs</w:t>
      </w:r>
      <w:r w:rsidR="00A20F1C" w:rsidRPr="00A25A60">
        <w:rPr>
          <w:rFonts w:ascii="Book Antiqua" w:hAnsi="Book Antiqua" w:cs="Arial"/>
          <w:sz w:val="24"/>
          <w:szCs w:val="24"/>
        </w:rPr>
        <w:t xml:space="preserve"> and reported that the extent of stabilization </w:t>
      </w:r>
      <w:r w:rsidR="00C4122B" w:rsidRPr="00A25A60">
        <w:rPr>
          <w:rFonts w:ascii="Book Antiqua" w:hAnsi="Book Antiqua" w:cs="Arial"/>
          <w:sz w:val="24"/>
          <w:szCs w:val="24"/>
        </w:rPr>
        <w:t>improved</w:t>
      </w:r>
      <w:r w:rsidR="00A20F1C" w:rsidRPr="00A25A60">
        <w:rPr>
          <w:rFonts w:ascii="Book Antiqua" w:hAnsi="Book Antiqua" w:cs="Arial"/>
          <w:sz w:val="24"/>
          <w:szCs w:val="24"/>
        </w:rPr>
        <w:t xml:space="preserve"> with </w:t>
      </w:r>
      <w:r w:rsidR="00241DA0" w:rsidRPr="00A25A60">
        <w:rPr>
          <w:rFonts w:ascii="Book Antiqua" w:hAnsi="Book Antiqua" w:cs="Arial"/>
          <w:sz w:val="24"/>
          <w:szCs w:val="24"/>
        </w:rPr>
        <w:t>increasing polyol concentration or</w:t>
      </w:r>
      <w:r w:rsidR="00A20F1C" w:rsidRPr="00A25A60">
        <w:rPr>
          <w:rFonts w:ascii="Book Antiqua" w:hAnsi="Book Antiqua" w:cs="Arial"/>
          <w:sz w:val="24"/>
          <w:szCs w:val="24"/>
        </w:rPr>
        <w:t xml:space="preserve"> with larger polyols conferring greater stability</w:t>
      </w:r>
      <w:r w:rsidR="003432E5" w:rsidRPr="003432E5">
        <w:rPr>
          <w:rFonts w:ascii="Book Antiqua" w:hAnsi="Book Antiqua" w:cs="Arial"/>
          <w:noProof/>
          <w:sz w:val="24"/>
          <w:szCs w:val="24"/>
          <w:vertAlign w:val="superscript"/>
        </w:rPr>
        <w:t>[11]</w:t>
      </w:r>
      <w:r w:rsidR="00A20F1C" w:rsidRPr="00A25A60">
        <w:rPr>
          <w:rFonts w:ascii="Book Antiqua" w:hAnsi="Book Antiqua" w:cs="Arial"/>
          <w:sz w:val="24"/>
          <w:szCs w:val="24"/>
        </w:rPr>
        <w:t xml:space="preserve">. </w:t>
      </w:r>
    </w:p>
    <w:p w14:paraId="0728926F" w14:textId="07B53569" w:rsidR="00F93BD5" w:rsidRPr="00A25A60" w:rsidRDefault="00F93BD5"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 xml:space="preserve">It </w:t>
      </w:r>
      <w:r w:rsidR="00241DA0" w:rsidRPr="00A25A60">
        <w:rPr>
          <w:rFonts w:ascii="Book Antiqua" w:hAnsi="Book Antiqua" w:cs="Arial"/>
          <w:sz w:val="24"/>
          <w:szCs w:val="24"/>
        </w:rPr>
        <w:t>has been</w:t>
      </w:r>
      <w:r w:rsidRPr="00A25A60">
        <w:rPr>
          <w:rFonts w:ascii="Book Antiqua" w:hAnsi="Book Antiqua" w:cs="Arial"/>
          <w:sz w:val="24"/>
          <w:szCs w:val="24"/>
        </w:rPr>
        <w:t xml:space="preserve"> widely demonstrated that solidifying </w:t>
      </w:r>
      <w:r w:rsidR="00BE1106" w:rsidRPr="00A25A60">
        <w:rPr>
          <w:rFonts w:ascii="Book Antiqua" w:hAnsi="Book Antiqua" w:cs="Arial"/>
          <w:sz w:val="24"/>
          <w:szCs w:val="24"/>
        </w:rPr>
        <w:t>biologics</w:t>
      </w:r>
      <w:r w:rsidRPr="00A25A60">
        <w:rPr>
          <w:rFonts w:ascii="Book Antiqua" w:hAnsi="Book Antiqua" w:cs="Arial"/>
          <w:sz w:val="24"/>
          <w:szCs w:val="24"/>
        </w:rPr>
        <w:t xml:space="preserve"> can improve the long-term storage stability of the biopharmaceutical product as well as eas</w:t>
      </w:r>
      <w:r w:rsidR="00BE1106" w:rsidRPr="00A25A60">
        <w:rPr>
          <w:rFonts w:ascii="Book Antiqua" w:hAnsi="Book Antiqua" w:cs="Arial"/>
          <w:sz w:val="24"/>
          <w:szCs w:val="24"/>
        </w:rPr>
        <w:t>e</w:t>
      </w:r>
      <w:r w:rsidRPr="00A25A60">
        <w:rPr>
          <w:rFonts w:ascii="Book Antiqua" w:hAnsi="Book Antiqua" w:cs="Arial"/>
          <w:sz w:val="24"/>
          <w:szCs w:val="24"/>
        </w:rPr>
        <w:t xml:space="preserve"> shipping and storage</w:t>
      </w:r>
      <w:r w:rsidR="00241DA0" w:rsidRPr="00A25A60">
        <w:rPr>
          <w:rFonts w:ascii="Book Antiqua" w:hAnsi="Book Antiqua" w:cs="Arial"/>
          <w:sz w:val="24"/>
          <w:szCs w:val="24"/>
        </w:rPr>
        <w:t xml:space="preserve"> related problems</w:t>
      </w:r>
      <w:r w:rsidR="00BE1106" w:rsidRPr="00A25A60">
        <w:rPr>
          <w:rFonts w:ascii="Book Antiqua" w:hAnsi="Book Antiqua" w:cs="Arial"/>
          <w:sz w:val="24"/>
          <w:szCs w:val="24"/>
        </w:rPr>
        <w:t>.</w:t>
      </w:r>
      <w:r w:rsidRPr="00A25A60">
        <w:rPr>
          <w:rFonts w:ascii="Book Antiqua" w:hAnsi="Book Antiqua" w:cs="Arial"/>
          <w:sz w:val="24"/>
          <w:szCs w:val="24"/>
        </w:rPr>
        <w:t xml:space="preserve"> </w:t>
      </w:r>
      <w:proofErr w:type="spellStart"/>
      <w:r w:rsidR="00BE1106" w:rsidRPr="00A25A60">
        <w:rPr>
          <w:rFonts w:ascii="Book Antiqua" w:hAnsi="Book Antiqua" w:cs="Arial"/>
          <w:sz w:val="24"/>
          <w:szCs w:val="24"/>
        </w:rPr>
        <w:t>L</w:t>
      </w:r>
      <w:r w:rsidRPr="00A25A60">
        <w:rPr>
          <w:rFonts w:ascii="Book Antiqua" w:hAnsi="Book Antiqua" w:cs="Arial"/>
          <w:sz w:val="24"/>
          <w:szCs w:val="24"/>
        </w:rPr>
        <w:t>yophilization</w:t>
      </w:r>
      <w:proofErr w:type="spellEnd"/>
      <w:r w:rsidRPr="00A25A60">
        <w:rPr>
          <w:rFonts w:ascii="Book Antiqua" w:hAnsi="Book Antiqua" w:cs="Arial"/>
          <w:sz w:val="24"/>
          <w:szCs w:val="24"/>
        </w:rPr>
        <w:t xml:space="preserve"> or freeze-drying is </w:t>
      </w:r>
      <w:r w:rsidR="00241DA0" w:rsidRPr="00A25A60">
        <w:rPr>
          <w:rFonts w:ascii="Book Antiqua" w:hAnsi="Book Antiqua" w:cs="Arial"/>
          <w:sz w:val="24"/>
          <w:szCs w:val="24"/>
        </w:rPr>
        <w:t xml:space="preserve">the </w:t>
      </w:r>
      <w:r w:rsidRPr="00A25A60">
        <w:rPr>
          <w:rFonts w:ascii="Book Antiqua" w:hAnsi="Book Antiqua" w:cs="Arial"/>
          <w:sz w:val="24"/>
          <w:szCs w:val="24"/>
        </w:rPr>
        <w:t xml:space="preserve">most commonly used technique to produce protein and peptide </w:t>
      </w:r>
      <w:proofErr w:type="gramStart"/>
      <w:r w:rsidRPr="00A25A60">
        <w:rPr>
          <w:rFonts w:ascii="Book Antiqua" w:hAnsi="Book Antiqua" w:cs="Arial"/>
          <w:sz w:val="24"/>
          <w:szCs w:val="24"/>
        </w:rPr>
        <w:t>solids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12]</w:t>
      </w:r>
      <w:r w:rsidRPr="00A25A60">
        <w:rPr>
          <w:rFonts w:ascii="Book Antiqua" w:hAnsi="Book Antiqua" w:cs="Arial"/>
          <w:sz w:val="24"/>
          <w:szCs w:val="24"/>
        </w:rPr>
        <w:t xml:space="preserve">. There are three major steps during </w:t>
      </w:r>
      <w:proofErr w:type="spellStart"/>
      <w:r w:rsidRPr="00A25A60">
        <w:rPr>
          <w:rFonts w:ascii="Book Antiqua" w:hAnsi="Book Antiqua" w:cs="Arial"/>
          <w:sz w:val="24"/>
          <w:szCs w:val="24"/>
        </w:rPr>
        <w:t>lyophilization</w:t>
      </w:r>
      <w:proofErr w:type="spellEnd"/>
      <w:r w:rsidRPr="00A25A60">
        <w:rPr>
          <w:rFonts w:ascii="Book Antiqua" w:hAnsi="Book Antiqua" w:cs="Arial"/>
          <w:sz w:val="24"/>
          <w:szCs w:val="24"/>
        </w:rPr>
        <w:t xml:space="preserve">: </w:t>
      </w:r>
      <w:r w:rsidR="00B94760" w:rsidRPr="00A25A60">
        <w:rPr>
          <w:rFonts w:ascii="Book Antiqua" w:hAnsi="Book Antiqua" w:cs="Arial"/>
          <w:sz w:val="24"/>
          <w:szCs w:val="24"/>
        </w:rPr>
        <w:t>f</w:t>
      </w:r>
      <w:r w:rsidRPr="00A25A60">
        <w:rPr>
          <w:rFonts w:ascii="Book Antiqua" w:hAnsi="Book Antiqua" w:cs="Arial"/>
          <w:sz w:val="24"/>
          <w:szCs w:val="24"/>
        </w:rPr>
        <w:t>reezing, primary drying and secondary drying</w:t>
      </w:r>
      <w:r w:rsidR="00B94760" w:rsidRPr="00A25A60">
        <w:rPr>
          <w:rFonts w:ascii="Book Antiqua" w:hAnsi="Book Antiqua" w:cs="Arial"/>
          <w:sz w:val="24"/>
          <w:szCs w:val="24"/>
        </w:rPr>
        <w:t>.</w:t>
      </w:r>
      <w:r w:rsidR="00BE1106" w:rsidRPr="00A25A60">
        <w:rPr>
          <w:rFonts w:ascii="Book Antiqua" w:hAnsi="Book Antiqua" w:cs="Arial"/>
          <w:sz w:val="24"/>
          <w:szCs w:val="24"/>
        </w:rPr>
        <w:t xml:space="preserve"> </w:t>
      </w:r>
      <w:r w:rsidR="00B94760" w:rsidRPr="00A25A60">
        <w:rPr>
          <w:rFonts w:ascii="Book Antiqua" w:hAnsi="Book Antiqua" w:cs="Arial"/>
          <w:sz w:val="24"/>
          <w:szCs w:val="24"/>
        </w:rPr>
        <w:t>During the processes, s</w:t>
      </w:r>
      <w:r w:rsidRPr="00A25A60">
        <w:rPr>
          <w:rFonts w:ascii="Book Antiqua" w:hAnsi="Book Antiqua" w:cs="Arial"/>
          <w:sz w:val="24"/>
          <w:szCs w:val="24"/>
        </w:rPr>
        <w:t>ugars</w:t>
      </w:r>
      <w:r w:rsidR="00B94760" w:rsidRPr="00A25A60">
        <w:rPr>
          <w:rFonts w:ascii="Book Antiqua" w:hAnsi="Book Antiqua" w:cs="Arial"/>
          <w:sz w:val="24"/>
          <w:szCs w:val="24"/>
        </w:rPr>
        <w:t xml:space="preserve"> and</w:t>
      </w:r>
      <w:r w:rsidR="00241DA0" w:rsidRPr="00A25A60">
        <w:rPr>
          <w:rFonts w:ascii="Book Antiqua" w:hAnsi="Book Antiqua" w:cs="Arial"/>
          <w:sz w:val="24"/>
          <w:szCs w:val="24"/>
        </w:rPr>
        <w:t xml:space="preserve"> </w:t>
      </w:r>
      <w:r w:rsidR="00B94760" w:rsidRPr="00A25A60">
        <w:rPr>
          <w:rFonts w:ascii="Book Antiqua" w:hAnsi="Book Antiqua" w:cs="Arial"/>
          <w:sz w:val="24"/>
          <w:szCs w:val="24"/>
        </w:rPr>
        <w:t>p</w:t>
      </w:r>
      <w:r w:rsidRPr="00A25A60">
        <w:rPr>
          <w:rFonts w:ascii="Book Antiqua" w:hAnsi="Book Antiqua" w:cs="Arial"/>
          <w:sz w:val="24"/>
          <w:szCs w:val="24"/>
        </w:rPr>
        <w:t xml:space="preserve">olyols </w:t>
      </w:r>
      <w:r w:rsidR="00241DA0" w:rsidRPr="00A25A60">
        <w:rPr>
          <w:rFonts w:ascii="Book Antiqua" w:hAnsi="Book Antiqua" w:cs="Arial"/>
          <w:sz w:val="24"/>
          <w:szCs w:val="24"/>
        </w:rPr>
        <w:t>can</w:t>
      </w:r>
      <w:r w:rsidRPr="00A25A60">
        <w:rPr>
          <w:rFonts w:ascii="Book Antiqua" w:hAnsi="Book Antiqua" w:cs="Arial"/>
          <w:sz w:val="24"/>
          <w:szCs w:val="24"/>
        </w:rPr>
        <w:t xml:space="preserve"> exert </w:t>
      </w:r>
      <w:r w:rsidR="00241DA0" w:rsidRPr="00A25A60">
        <w:rPr>
          <w:rFonts w:ascii="Book Antiqua" w:hAnsi="Book Antiqua" w:cs="Arial"/>
          <w:sz w:val="24"/>
          <w:szCs w:val="24"/>
        </w:rPr>
        <w:t>significant</w:t>
      </w:r>
      <w:r w:rsidRPr="00A25A60">
        <w:rPr>
          <w:rFonts w:ascii="Book Antiqua" w:hAnsi="Book Antiqua" w:cs="Arial"/>
          <w:sz w:val="24"/>
          <w:szCs w:val="24"/>
        </w:rPr>
        <w:t xml:space="preserve"> stabilizing </w:t>
      </w:r>
      <w:r w:rsidR="003F7E59" w:rsidRPr="00A25A60">
        <w:rPr>
          <w:rFonts w:ascii="Book Antiqua" w:hAnsi="Book Antiqua" w:cs="Arial"/>
          <w:sz w:val="24"/>
          <w:szCs w:val="24"/>
        </w:rPr>
        <w:t>effect</w:t>
      </w:r>
      <w:r w:rsidR="00241DA0" w:rsidRPr="00A25A60">
        <w:rPr>
          <w:rFonts w:ascii="Book Antiqua" w:hAnsi="Book Antiqua" w:cs="Arial"/>
          <w:sz w:val="24"/>
          <w:szCs w:val="24"/>
        </w:rPr>
        <w:t>s</w:t>
      </w:r>
      <w:r w:rsidRPr="00A25A60">
        <w:rPr>
          <w:rFonts w:ascii="Book Antiqua" w:hAnsi="Book Antiqua" w:cs="Arial"/>
          <w:sz w:val="24"/>
          <w:szCs w:val="24"/>
        </w:rPr>
        <w:t xml:space="preserve"> </w:t>
      </w:r>
      <w:r w:rsidR="00240001" w:rsidRPr="00D0550A">
        <w:rPr>
          <w:rFonts w:ascii="Book Antiqua" w:hAnsi="Book Antiqua" w:cs="Arial"/>
          <w:i/>
          <w:iCs/>
          <w:sz w:val="24"/>
          <w:szCs w:val="24"/>
        </w:rPr>
        <w:t>via</w:t>
      </w:r>
      <w:r w:rsidR="00240001" w:rsidRPr="00A25A60">
        <w:rPr>
          <w:rFonts w:ascii="Book Antiqua" w:hAnsi="Book Antiqua" w:cs="Arial"/>
          <w:sz w:val="24"/>
          <w:szCs w:val="24"/>
        </w:rPr>
        <w:t xml:space="preserve"> mechanisms </w:t>
      </w:r>
      <w:r w:rsidR="00241DA0" w:rsidRPr="00A25A60">
        <w:rPr>
          <w:rFonts w:ascii="Book Antiqua" w:hAnsi="Book Antiqua" w:cs="Arial"/>
          <w:sz w:val="24"/>
          <w:szCs w:val="24"/>
        </w:rPr>
        <w:t>such as</w:t>
      </w:r>
      <w:r w:rsidR="00240001" w:rsidRPr="00A25A60">
        <w:rPr>
          <w:rFonts w:ascii="Book Antiqua" w:hAnsi="Book Antiqua" w:cs="Arial"/>
          <w:sz w:val="24"/>
          <w:szCs w:val="24"/>
        </w:rPr>
        <w:t xml:space="preserve"> water replacement and </w:t>
      </w:r>
      <w:proofErr w:type="spellStart"/>
      <w:proofErr w:type="gramStart"/>
      <w:r w:rsidR="00240001" w:rsidRPr="00A25A60">
        <w:rPr>
          <w:rFonts w:ascii="Book Antiqua" w:hAnsi="Book Antiqua" w:cs="Arial"/>
          <w:sz w:val="24"/>
          <w:szCs w:val="24"/>
        </w:rPr>
        <w:t>vitrification</w:t>
      </w:r>
      <w:proofErr w:type="spellEnd"/>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13]</w:t>
      </w:r>
      <w:r w:rsidRPr="00A25A60">
        <w:rPr>
          <w:rFonts w:ascii="Book Antiqua" w:hAnsi="Book Antiqua" w:cs="Arial"/>
          <w:sz w:val="24"/>
          <w:szCs w:val="24"/>
        </w:rPr>
        <w:t xml:space="preserve">. </w:t>
      </w:r>
      <w:r w:rsidR="00092E00" w:rsidRPr="00A25A60">
        <w:rPr>
          <w:rFonts w:ascii="Book Antiqua" w:hAnsi="Book Antiqua" w:cs="Arial"/>
          <w:sz w:val="24"/>
          <w:szCs w:val="24"/>
        </w:rPr>
        <w:t xml:space="preserve">Moreover, sugars and polyols act as bulking agent to maintain the integrity of lyophilized </w:t>
      </w:r>
      <w:r w:rsidR="00241DA0" w:rsidRPr="00A25A60">
        <w:rPr>
          <w:rFonts w:ascii="Book Antiqua" w:hAnsi="Book Antiqua" w:cs="Arial"/>
          <w:sz w:val="24"/>
          <w:szCs w:val="24"/>
        </w:rPr>
        <w:t>“</w:t>
      </w:r>
      <w:r w:rsidR="00092E00" w:rsidRPr="00A25A60">
        <w:rPr>
          <w:rFonts w:ascii="Book Antiqua" w:hAnsi="Book Antiqua" w:cs="Arial"/>
          <w:sz w:val="24"/>
          <w:szCs w:val="24"/>
        </w:rPr>
        <w:t>cake</w:t>
      </w:r>
      <w:r w:rsidR="00241DA0" w:rsidRPr="00A25A60">
        <w:rPr>
          <w:rFonts w:ascii="Book Antiqua" w:hAnsi="Book Antiqua" w:cs="Arial"/>
          <w:sz w:val="24"/>
          <w:szCs w:val="24"/>
        </w:rPr>
        <w:t>”</w:t>
      </w:r>
      <w:r w:rsidR="00092E00" w:rsidRPr="00A25A60">
        <w:rPr>
          <w:rFonts w:ascii="Book Antiqua" w:hAnsi="Book Antiqua" w:cs="Arial"/>
          <w:sz w:val="24"/>
          <w:szCs w:val="24"/>
        </w:rPr>
        <w:t xml:space="preserve"> </w:t>
      </w:r>
      <w:proofErr w:type="gramStart"/>
      <w:r w:rsidR="00092E00" w:rsidRPr="00A25A60">
        <w:rPr>
          <w:rFonts w:ascii="Book Antiqua" w:hAnsi="Book Antiqua" w:cs="Arial"/>
          <w:sz w:val="24"/>
          <w:szCs w:val="24"/>
        </w:rPr>
        <w:t>structure</w:t>
      </w:r>
      <w:r w:rsidR="00241DA0" w:rsidRPr="00A25A60">
        <w:rPr>
          <w:rFonts w:ascii="Book Antiqua" w:hAnsi="Book Antiqua" w:cs="Arial"/>
          <w:sz w:val="24"/>
          <w:szCs w:val="24"/>
        </w:rPr>
        <w:t>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14]</w:t>
      </w:r>
      <w:r w:rsidR="00092E00" w:rsidRPr="00A25A60">
        <w:rPr>
          <w:rFonts w:ascii="Book Antiqua" w:hAnsi="Book Antiqua" w:cs="Arial"/>
          <w:sz w:val="24"/>
          <w:szCs w:val="24"/>
        </w:rPr>
        <w:t>.</w:t>
      </w:r>
    </w:p>
    <w:p w14:paraId="792B08F8" w14:textId="0FBC2F1C" w:rsidR="00922EFB" w:rsidRPr="00A25A60" w:rsidRDefault="00092E00"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 xml:space="preserve">Sucrose, </w:t>
      </w:r>
      <w:proofErr w:type="spellStart"/>
      <w:r w:rsidRPr="00A25A60">
        <w:rPr>
          <w:rFonts w:ascii="Book Antiqua" w:hAnsi="Book Antiqua" w:cs="Arial"/>
          <w:sz w:val="24"/>
          <w:szCs w:val="24"/>
        </w:rPr>
        <w:t>trehalose</w:t>
      </w:r>
      <w:proofErr w:type="spellEnd"/>
      <w:r w:rsidRPr="00A25A60">
        <w:rPr>
          <w:rFonts w:ascii="Book Antiqua" w:hAnsi="Book Antiqua" w:cs="Arial"/>
          <w:sz w:val="24"/>
          <w:szCs w:val="24"/>
        </w:rPr>
        <w:t>, mannitol</w:t>
      </w:r>
      <w:r w:rsidR="00D076E8" w:rsidRPr="00A25A60">
        <w:rPr>
          <w:rFonts w:ascii="Book Antiqua" w:hAnsi="Book Antiqua" w:cs="Arial"/>
          <w:sz w:val="24"/>
          <w:szCs w:val="24"/>
        </w:rPr>
        <w:t>,</w:t>
      </w:r>
      <w:r w:rsidRPr="00A25A60">
        <w:rPr>
          <w:rFonts w:ascii="Book Antiqua" w:hAnsi="Book Antiqua" w:cs="Arial"/>
          <w:sz w:val="24"/>
          <w:szCs w:val="24"/>
        </w:rPr>
        <w:t xml:space="preserve"> and sorbitol are the most frequently selected additives for protein formulations, </w:t>
      </w:r>
      <w:r w:rsidR="00D076E8" w:rsidRPr="00A25A60">
        <w:rPr>
          <w:rFonts w:ascii="Book Antiqua" w:hAnsi="Book Antiqua" w:cs="Arial"/>
          <w:sz w:val="24"/>
          <w:szCs w:val="24"/>
        </w:rPr>
        <w:t xml:space="preserve">acting </w:t>
      </w:r>
      <w:r w:rsidR="00241DA0" w:rsidRPr="00A25A60">
        <w:rPr>
          <w:rFonts w:ascii="Book Antiqua" w:hAnsi="Book Antiqua" w:cs="Arial"/>
          <w:sz w:val="24"/>
          <w:szCs w:val="24"/>
        </w:rPr>
        <w:t>as the stabilize</w:t>
      </w:r>
      <w:r w:rsidR="0059456F" w:rsidRPr="00A25A60">
        <w:rPr>
          <w:rFonts w:ascii="Book Antiqua" w:hAnsi="Book Antiqua" w:cs="Arial"/>
          <w:sz w:val="24"/>
          <w:szCs w:val="24"/>
        </w:rPr>
        <w:t>r in</w:t>
      </w:r>
      <w:r w:rsidR="00241DA0" w:rsidRPr="00A25A60">
        <w:rPr>
          <w:rFonts w:ascii="Book Antiqua" w:hAnsi="Book Antiqua" w:cs="Arial"/>
          <w:sz w:val="24"/>
          <w:szCs w:val="24"/>
        </w:rPr>
        <w:t xml:space="preserve"> </w:t>
      </w:r>
      <w:r w:rsidRPr="00A25A60">
        <w:rPr>
          <w:rFonts w:ascii="Book Antiqua" w:hAnsi="Book Antiqua" w:cs="Arial"/>
          <w:sz w:val="24"/>
          <w:szCs w:val="24"/>
        </w:rPr>
        <w:t xml:space="preserve">both solid and liquid forms </w:t>
      </w:r>
      <w:r w:rsidR="00241DA0" w:rsidRPr="00A25A60">
        <w:rPr>
          <w:rFonts w:ascii="Book Antiqua" w:hAnsi="Book Antiqua" w:cs="Arial"/>
          <w:sz w:val="24"/>
          <w:szCs w:val="24"/>
        </w:rPr>
        <w:t>as well as</w:t>
      </w:r>
      <w:r w:rsidR="00D869D8" w:rsidRPr="00A25A60">
        <w:rPr>
          <w:rFonts w:ascii="Book Antiqua" w:hAnsi="Book Antiqua" w:cs="Arial"/>
          <w:sz w:val="24"/>
          <w:szCs w:val="24"/>
        </w:rPr>
        <w:t xml:space="preserve"> </w:t>
      </w:r>
      <w:proofErr w:type="spellStart"/>
      <w:r w:rsidRPr="00A25A60">
        <w:rPr>
          <w:rFonts w:ascii="Book Antiqua" w:hAnsi="Book Antiqua" w:cs="Arial"/>
          <w:sz w:val="24"/>
          <w:szCs w:val="24"/>
        </w:rPr>
        <w:t>lyoprotectant</w:t>
      </w:r>
      <w:r w:rsidR="00D869D8" w:rsidRPr="00A25A60">
        <w:rPr>
          <w:rFonts w:ascii="Book Antiqua" w:hAnsi="Book Antiqua" w:cs="Arial"/>
          <w:sz w:val="24"/>
          <w:szCs w:val="24"/>
        </w:rPr>
        <w:t>s</w:t>
      </w:r>
      <w:proofErr w:type="spellEnd"/>
      <w:r w:rsidRPr="00A25A60">
        <w:rPr>
          <w:rFonts w:ascii="Book Antiqua" w:hAnsi="Book Antiqua" w:cs="Arial"/>
          <w:sz w:val="24"/>
          <w:szCs w:val="24"/>
        </w:rPr>
        <w:t xml:space="preserve"> and/or bulking agent</w:t>
      </w:r>
      <w:r w:rsidR="00D869D8" w:rsidRPr="00A25A60">
        <w:rPr>
          <w:rFonts w:ascii="Book Antiqua" w:hAnsi="Book Antiqua" w:cs="Arial"/>
          <w:sz w:val="24"/>
          <w:szCs w:val="24"/>
        </w:rPr>
        <w:t>s</w:t>
      </w:r>
      <w:r w:rsidRPr="00A25A60">
        <w:rPr>
          <w:rFonts w:ascii="Book Antiqua" w:hAnsi="Book Antiqua" w:cs="Arial"/>
          <w:sz w:val="24"/>
          <w:szCs w:val="24"/>
        </w:rPr>
        <w:t xml:space="preserve"> in solid </w:t>
      </w:r>
      <w:proofErr w:type="gramStart"/>
      <w:r w:rsidRPr="00A25A60">
        <w:rPr>
          <w:rFonts w:ascii="Book Antiqua" w:hAnsi="Book Antiqua" w:cs="Arial"/>
          <w:sz w:val="24"/>
          <w:szCs w:val="24"/>
        </w:rPr>
        <w:t>form</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15]</w:t>
      </w:r>
      <w:r w:rsidRPr="00A25A60">
        <w:rPr>
          <w:rFonts w:ascii="Book Antiqua" w:hAnsi="Book Antiqua" w:cs="Arial"/>
          <w:sz w:val="24"/>
          <w:szCs w:val="24"/>
        </w:rPr>
        <w:t xml:space="preserve">. </w:t>
      </w:r>
      <w:r w:rsidR="00F93BD5" w:rsidRPr="00A25A60">
        <w:rPr>
          <w:rFonts w:ascii="Book Antiqua" w:hAnsi="Book Antiqua" w:cs="Arial"/>
          <w:sz w:val="24"/>
          <w:szCs w:val="24"/>
        </w:rPr>
        <w:t xml:space="preserve">Reducing </w:t>
      </w:r>
      <w:proofErr w:type="gramStart"/>
      <w:r w:rsidR="00F93BD5" w:rsidRPr="00A25A60">
        <w:rPr>
          <w:rFonts w:ascii="Book Antiqua" w:hAnsi="Book Antiqua" w:cs="Arial"/>
          <w:sz w:val="24"/>
          <w:szCs w:val="24"/>
        </w:rPr>
        <w:t>sugars,</w:t>
      </w:r>
      <w:proofErr w:type="gramEnd"/>
      <w:r w:rsidR="00F93BD5" w:rsidRPr="00A25A60">
        <w:rPr>
          <w:rFonts w:ascii="Book Antiqua" w:hAnsi="Book Antiqua" w:cs="Arial"/>
          <w:sz w:val="24"/>
          <w:szCs w:val="24"/>
        </w:rPr>
        <w:t xml:space="preserve"> </w:t>
      </w:r>
      <w:r w:rsidR="00D869D8" w:rsidRPr="00A25A60">
        <w:rPr>
          <w:rFonts w:ascii="Book Antiqua" w:hAnsi="Book Antiqua" w:cs="Arial"/>
          <w:sz w:val="24"/>
          <w:szCs w:val="24"/>
        </w:rPr>
        <w:t xml:space="preserve">comprised of monosaccharides and most </w:t>
      </w:r>
      <w:r w:rsidR="00B94760" w:rsidRPr="00A25A60">
        <w:rPr>
          <w:rFonts w:ascii="Book Antiqua" w:hAnsi="Book Antiqua" w:cs="Arial"/>
          <w:sz w:val="24"/>
          <w:szCs w:val="24"/>
        </w:rPr>
        <w:t>disaccharides</w:t>
      </w:r>
      <w:r w:rsidR="00D869D8" w:rsidRPr="00A25A60">
        <w:rPr>
          <w:rFonts w:ascii="Book Antiqua" w:hAnsi="Book Antiqua" w:cs="Arial"/>
          <w:sz w:val="24"/>
          <w:szCs w:val="24"/>
        </w:rPr>
        <w:t xml:space="preserve"> (</w:t>
      </w:r>
      <w:r w:rsidR="00F93BD5" w:rsidRPr="00A25A60">
        <w:rPr>
          <w:rFonts w:ascii="Book Antiqua" w:hAnsi="Book Antiqua" w:cs="Arial"/>
          <w:sz w:val="24"/>
          <w:szCs w:val="24"/>
        </w:rPr>
        <w:t>including glucose, lactose, fructose, maltose, and maltodextrins</w:t>
      </w:r>
      <w:r w:rsidR="00D869D8" w:rsidRPr="00A25A60">
        <w:rPr>
          <w:rFonts w:ascii="Book Antiqua" w:hAnsi="Book Antiqua" w:cs="Arial"/>
          <w:sz w:val="24"/>
          <w:szCs w:val="24"/>
        </w:rPr>
        <w:t>)</w:t>
      </w:r>
      <w:r w:rsidR="00F93BD5" w:rsidRPr="00A25A60">
        <w:rPr>
          <w:rFonts w:ascii="Book Antiqua" w:hAnsi="Book Antiqua" w:cs="Arial"/>
          <w:sz w:val="24"/>
          <w:szCs w:val="24"/>
        </w:rPr>
        <w:t xml:space="preserve"> should be avoided in </w:t>
      </w:r>
      <w:r w:rsidR="00D869D8" w:rsidRPr="00A25A60">
        <w:rPr>
          <w:rFonts w:ascii="Book Antiqua" w:hAnsi="Book Antiqua" w:cs="Arial"/>
          <w:sz w:val="24"/>
          <w:szCs w:val="24"/>
        </w:rPr>
        <w:t>Ab</w:t>
      </w:r>
      <w:r w:rsidR="00D8130D" w:rsidRPr="00A25A60">
        <w:rPr>
          <w:rFonts w:ascii="Book Antiqua" w:hAnsi="Book Antiqua" w:cs="Arial"/>
          <w:sz w:val="24"/>
          <w:szCs w:val="24"/>
        </w:rPr>
        <w:t xml:space="preserve"> </w:t>
      </w:r>
      <w:r w:rsidR="00F93BD5" w:rsidRPr="00A25A60">
        <w:rPr>
          <w:rFonts w:ascii="Book Antiqua" w:hAnsi="Book Antiqua" w:cs="Arial"/>
          <w:sz w:val="24"/>
          <w:szCs w:val="24"/>
        </w:rPr>
        <w:t>formulation</w:t>
      </w:r>
      <w:r w:rsidR="00D869D8" w:rsidRPr="00A25A60">
        <w:rPr>
          <w:rFonts w:ascii="Book Antiqua" w:hAnsi="Book Antiqua" w:cs="Arial"/>
          <w:sz w:val="24"/>
          <w:szCs w:val="24"/>
        </w:rPr>
        <w:t>s. This</w:t>
      </w:r>
      <w:r w:rsidR="00F93BD5" w:rsidRPr="00A25A60">
        <w:rPr>
          <w:rFonts w:ascii="Book Antiqua" w:hAnsi="Book Antiqua" w:cs="Arial"/>
          <w:sz w:val="24"/>
          <w:szCs w:val="24"/>
        </w:rPr>
        <w:t xml:space="preserve"> group of compounds can degrade </w:t>
      </w:r>
      <w:r w:rsidR="0059456F" w:rsidRPr="00A25A60">
        <w:rPr>
          <w:rFonts w:ascii="Book Antiqua" w:hAnsi="Book Antiqua" w:cs="Arial"/>
          <w:sz w:val="24"/>
          <w:szCs w:val="24"/>
        </w:rPr>
        <w:t xml:space="preserve">Abs </w:t>
      </w:r>
      <w:r w:rsidR="00F93BD5" w:rsidRPr="00A25A60">
        <w:rPr>
          <w:rFonts w:ascii="Book Antiqua" w:hAnsi="Book Antiqua" w:cs="Arial"/>
          <w:i/>
          <w:iCs/>
          <w:sz w:val="24"/>
          <w:szCs w:val="24"/>
        </w:rPr>
        <w:t>via</w:t>
      </w:r>
      <w:r w:rsidR="00F93BD5" w:rsidRPr="00A25A60">
        <w:rPr>
          <w:rFonts w:ascii="Book Antiqua" w:hAnsi="Book Antiqua" w:cs="Arial"/>
          <w:sz w:val="24"/>
          <w:szCs w:val="24"/>
        </w:rPr>
        <w:t xml:space="preserve"> the </w:t>
      </w:r>
      <w:proofErr w:type="spellStart"/>
      <w:r w:rsidR="00F93BD5" w:rsidRPr="00A25A60">
        <w:rPr>
          <w:rFonts w:ascii="Book Antiqua" w:hAnsi="Book Antiqua" w:cs="Arial"/>
          <w:sz w:val="24"/>
          <w:szCs w:val="24"/>
        </w:rPr>
        <w:t>Maillard</w:t>
      </w:r>
      <w:proofErr w:type="spellEnd"/>
      <w:r w:rsidR="00F93BD5" w:rsidRPr="00A25A60">
        <w:rPr>
          <w:rFonts w:ascii="Book Antiqua" w:hAnsi="Book Antiqua" w:cs="Arial"/>
          <w:sz w:val="24"/>
          <w:szCs w:val="24"/>
        </w:rPr>
        <w:t xml:space="preserve"> reaction</w:t>
      </w:r>
      <w:r w:rsidR="00D869D8" w:rsidRPr="00A25A60">
        <w:rPr>
          <w:rFonts w:ascii="Book Antiqua" w:hAnsi="Book Antiqua" w:cs="Arial"/>
          <w:sz w:val="24"/>
          <w:szCs w:val="24"/>
        </w:rPr>
        <w:t xml:space="preserve"> during storage which leads to</w:t>
      </w:r>
      <w:r w:rsidR="00CD4B67" w:rsidRPr="00A25A60">
        <w:rPr>
          <w:rFonts w:ascii="Book Antiqua" w:hAnsi="Book Antiqua" w:cs="Arial"/>
          <w:sz w:val="24"/>
          <w:szCs w:val="24"/>
        </w:rPr>
        <w:t xml:space="preserve"> degradation and deactivation of the </w:t>
      </w:r>
      <w:proofErr w:type="gramStart"/>
      <w:r w:rsidR="00CD4B67" w:rsidRPr="00A25A60">
        <w:rPr>
          <w:rFonts w:ascii="Book Antiqua" w:hAnsi="Book Antiqua" w:cs="Arial"/>
          <w:sz w:val="24"/>
          <w:szCs w:val="24"/>
        </w:rPr>
        <w:t>Abs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16,17]</w:t>
      </w:r>
      <w:r w:rsidR="00D869D8" w:rsidRPr="00A25A60">
        <w:rPr>
          <w:rFonts w:ascii="Book Antiqua" w:hAnsi="Book Antiqua" w:cs="Arial"/>
          <w:sz w:val="24"/>
          <w:szCs w:val="24"/>
        </w:rPr>
        <w:t>.</w:t>
      </w:r>
    </w:p>
    <w:p w14:paraId="4A6D1293" w14:textId="77777777" w:rsidR="00B0673B" w:rsidRPr="00A25A60" w:rsidRDefault="00B0673B" w:rsidP="00A25A60">
      <w:pPr>
        <w:snapToGrid w:val="0"/>
        <w:spacing w:after="0" w:line="360" w:lineRule="auto"/>
        <w:jc w:val="both"/>
        <w:rPr>
          <w:rFonts w:ascii="Book Antiqua" w:hAnsi="Book Antiqua" w:cs="Arial"/>
          <w:sz w:val="24"/>
          <w:szCs w:val="24"/>
        </w:rPr>
      </w:pPr>
    </w:p>
    <w:p w14:paraId="3D800265" w14:textId="430FA656" w:rsidR="00850B7B" w:rsidRPr="00A25A60" w:rsidRDefault="00850B7B" w:rsidP="00A25A60">
      <w:pPr>
        <w:snapToGrid w:val="0"/>
        <w:spacing w:after="0" w:line="360" w:lineRule="auto"/>
        <w:jc w:val="both"/>
        <w:rPr>
          <w:rFonts w:ascii="Book Antiqua" w:hAnsi="Book Antiqua" w:cs="Arial"/>
          <w:b/>
          <w:bCs/>
          <w:i/>
          <w:iCs/>
          <w:sz w:val="24"/>
          <w:szCs w:val="24"/>
        </w:rPr>
      </w:pPr>
      <w:r w:rsidRPr="00A25A60">
        <w:rPr>
          <w:rFonts w:ascii="Book Antiqua" w:hAnsi="Book Antiqua" w:cs="Arial"/>
          <w:b/>
          <w:bCs/>
          <w:i/>
          <w:iCs/>
          <w:sz w:val="24"/>
          <w:szCs w:val="24"/>
        </w:rPr>
        <w:t>Amino acids</w:t>
      </w:r>
    </w:p>
    <w:p w14:paraId="75A5C3FA" w14:textId="6E3EA543" w:rsidR="00922EFB" w:rsidRPr="00A25A60" w:rsidRDefault="00922EFB"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 xml:space="preserve">The amino acid </w:t>
      </w:r>
      <w:r w:rsidR="00000C83" w:rsidRPr="00A25A60">
        <w:rPr>
          <w:rFonts w:ascii="Book Antiqua" w:hAnsi="Book Antiqua" w:cs="Arial"/>
          <w:sz w:val="24"/>
          <w:szCs w:val="24"/>
        </w:rPr>
        <w:t xml:space="preserve">seems </w:t>
      </w:r>
      <w:r w:rsidR="00AC4731" w:rsidRPr="00A25A60">
        <w:rPr>
          <w:rFonts w:ascii="Book Antiqua" w:hAnsi="Book Antiqua" w:cs="Arial"/>
          <w:sz w:val="24"/>
          <w:szCs w:val="24"/>
        </w:rPr>
        <w:t>an</w:t>
      </w:r>
      <w:r w:rsidRPr="00A25A60">
        <w:rPr>
          <w:rFonts w:ascii="Book Antiqua" w:hAnsi="Book Antiqua" w:cs="Arial"/>
          <w:sz w:val="24"/>
          <w:szCs w:val="24"/>
        </w:rPr>
        <w:t xml:space="preserve"> ideal excipient in pharmaceutical development due to its natural origin, safety </w:t>
      </w:r>
      <w:r w:rsidR="00AC4731" w:rsidRPr="00A25A60">
        <w:rPr>
          <w:rFonts w:ascii="Book Antiqua" w:hAnsi="Book Antiqua" w:cs="Arial"/>
          <w:sz w:val="24"/>
          <w:szCs w:val="24"/>
        </w:rPr>
        <w:t>with</w:t>
      </w:r>
      <w:r w:rsidRPr="00A25A60">
        <w:rPr>
          <w:rFonts w:ascii="Book Antiqua" w:hAnsi="Book Antiqua" w:cs="Arial"/>
          <w:sz w:val="24"/>
          <w:szCs w:val="24"/>
        </w:rPr>
        <w:t>in the human body, and other functions that benefit formulations.</w:t>
      </w:r>
      <w:r w:rsidR="00AC4731" w:rsidRPr="00A25A60">
        <w:rPr>
          <w:rFonts w:ascii="Book Antiqua" w:hAnsi="Book Antiqua" w:cs="Arial"/>
          <w:sz w:val="24"/>
          <w:szCs w:val="24"/>
        </w:rPr>
        <w:t xml:space="preserve"> Thus</w:t>
      </w:r>
      <w:r w:rsidRPr="00A25A60">
        <w:rPr>
          <w:rFonts w:ascii="Book Antiqua" w:hAnsi="Book Antiqua" w:cs="Arial"/>
          <w:sz w:val="24"/>
          <w:szCs w:val="24"/>
        </w:rPr>
        <w:t xml:space="preserve"> far, the most frequently used amino acids that stabilize </w:t>
      </w:r>
      <w:r w:rsidR="00AC4731" w:rsidRPr="00A25A60">
        <w:rPr>
          <w:rFonts w:ascii="Book Antiqua" w:hAnsi="Book Antiqua" w:cs="Arial"/>
          <w:sz w:val="24"/>
          <w:szCs w:val="24"/>
        </w:rPr>
        <w:t>Ab</w:t>
      </w:r>
      <w:r w:rsidRPr="00A25A60">
        <w:rPr>
          <w:rFonts w:ascii="Book Antiqua" w:hAnsi="Book Antiqua" w:cs="Arial"/>
          <w:sz w:val="24"/>
          <w:szCs w:val="24"/>
        </w:rPr>
        <w:t xml:space="preserve"> molecules in pharmaceutical products include histidine, arginine, and glycine. Amino acids </w:t>
      </w:r>
      <w:r w:rsidR="00000C83" w:rsidRPr="00A25A60">
        <w:rPr>
          <w:rFonts w:ascii="Book Antiqua" w:hAnsi="Book Antiqua" w:cs="Arial"/>
          <w:sz w:val="24"/>
          <w:szCs w:val="24"/>
        </w:rPr>
        <w:t xml:space="preserve">have been reported to </w:t>
      </w:r>
      <w:r w:rsidRPr="00A25A60">
        <w:rPr>
          <w:rFonts w:ascii="Book Antiqua" w:hAnsi="Book Antiqua" w:cs="Arial"/>
          <w:sz w:val="24"/>
          <w:szCs w:val="24"/>
        </w:rPr>
        <w:t>stabilize proteins by various mechanisms, including buffering capacity, thermal stabilization, antioxidant pro</w:t>
      </w:r>
      <w:r w:rsidR="00AC4731" w:rsidRPr="00A25A60">
        <w:rPr>
          <w:rFonts w:ascii="Book Antiqua" w:hAnsi="Book Antiqua" w:cs="Arial"/>
          <w:sz w:val="24"/>
          <w:szCs w:val="24"/>
        </w:rPr>
        <w:t>perties, preferential hydration</w:t>
      </w:r>
      <w:r w:rsidRPr="00A25A60">
        <w:rPr>
          <w:rFonts w:ascii="Book Antiqua" w:hAnsi="Book Antiqua" w:cs="Arial"/>
          <w:sz w:val="24"/>
          <w:szCs w:val="24"/>
        </w:rPr>
        <w:t xml:space="preserve"> and direct/indirect interaction with </w:t>
      </w:r>
      <w:proofErr w:type="gramStart"/>
      <w:r w:rsidRPr="00A25A60">
        <w:rPr>
          <w:rFonts w:ascii="Book Antiqua" w:hAnsi="Book Antiqua" w:cs="Arial"/>
          <w:sz w:val="24"/>
          <w:szCs w:val="24"/>
        </w:rPr>
        <w:t>proteins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9,18,19]</w:t>
      </w:r>
      <w:r w:rsidRPr="00A25A60">
        <w:rPr>
          <w:rFonts w:ascii="Book Antiqua" w:hAnsi="Book Antiqua" w:cs="Arial"/>
          <w:sz w:val="24"/>
          <w:szCs w:val="24"/>
        </w:rPr>
        <w:t>.</w:t>
      </w:r>
    </w:p>
    <w:p w14:paraId="0FA3DCCF" w14:textId="03BF59CF" w:rsidR="00832C83" w:rsidRPr="00A25A60" w:rsidRDefault="00832C83"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lastRenderedPageBreak/>
        <w:t xml:space="preserve">For example, the stabilizing effect of an equimolar mixture of </w:t>
      </w:r>
      <w:r w:rsidR="00AC4731" w:rsidRPr="00A25A60">
        <w:rPr>
          <w:rFonts w:ascii="Book Antiqua" w:hAnsi="Book Antiqua" w:cs="Arial"/>
          <w:sz w:val="24"/>
          <w:szCs w:val="24"/>
        </w:rPr>
        <w:t>L</w:t>
      </w:r>
      <w:r w:rsidRPr="00A25A60">
        <w:rPr>
          <w:rFonts w:ascii="Book Antiqua" w:hAnsi="Book Antiqua" w:cs="Arial"/>
          <w:sz w:val="24"/>
          <w:szCs w:val="24"/>
        </w:rPr>
        <w:t>-</w:t>
      </w:r>
      <w:proofErr w:type="spellStart"/>
      <w:r w:rsidRPr="00A25A60">
        <w:rPr>
          <w:rFonts w:ascii="Book Antiqua" w:hAnsi="Book Antiqua" w:cs="Arial"/>
          <w:sz w:val="24"/>
          <w:szCs w:val="24"/>
        </w:rPr>
        <w:t>Arg</w:t>
      </w:r>
      <w:proofErr w:type="spellEnd"/>
      <w:r w:rsidRPr="00A25A60">
        <w:rPr>
          <w:rFonts w:ascii="Book Antiqua" w:hAnsi="Book Antiqua" w:cs="Arial"/>
          <w:sz w:val="24"/>
          <w:szCs w:val="24"/>
        </w:rPr>
        <w:t xml:space="preserve"> and </w:t>
      </w:r>
      <w:r w:rsidR="00AC4731" w:rsidRPr="00A25A60">
        <w:rPr>
          <w:rFonts w:ascii="Book Antiqua" w:hAnsi="Book Antiqua" w:cs="Arial"/>
          <w:sz w:val="24"/>
          <w:szCs w:val="24"/>
        </w:rPr>
        <w:t>L</w:t>
      </w:r>
      <w:r w:rsidRPr="00A25A60">
        <w:rPr>
          <w:rFonts w:ascii="Book Antiqua" w:hAnsi="Book Antiqua" w:cs="Arial"/>
          <w:sz w:val="24"/>
          <w:szCs w:val="24"/>
        </w:rPr>
        <w:t>-</w:t>
      </w:r>
      <w:proofErr w:type="spellStart"/>
      <w:r w:rsidRPr="00A25A60">
        <w:rPr>
          <w:rFonts w:ascii="Book Antiqua" w:hAnsi="Book Antiqua" w:cs="Arial"/>
          <w:sz w:val="24"/>
          <w:szCs w:val="24"/>
        </w:rPr>
        <w:t>Glu</w:t>
      </w:r>
      <w:proofErr w:type="spellEnd"/>
      <w:r w:rsidRPr="00A25A60">
        <w:rPr>
          <w:rFonts w:ascii="Book Antiqua" w:hAnsi="Book Antiqua" w:cs="Arial"/>
          <w:sz w:val="24"/>
          <w:szCs w:val="24"/>
        </w:rPr>
        <w:t xml:space="preserve"> on colloidal and conformational stability of four monoclonal antibodies (mAb1–mAb4) at different pH </w:t>
      </w:r>
      <w:r w:rsidR="00AC4731" w:rsidRPr="00A25A60">
        <w:rPr>
          <w:rFonts w:ascii="Book Antiqua" w:hAnsi="Book Antiqua" w:cs="Arial"/>
          <w:sz w:val="24"/>
          <w:szCs w:val="24"/>
        </w:rPr>
        <w:t>was</w:t>
      </w:r>
      <w:r w:rsidRPr="00A25A60">
        <w:rPr>
          <w:rFonts w:ascii="Book Antiqua" w:hAnsi="Book Antiqua" w:cs="Arial"/>
          <w:sz w:val="24"/>
          <w:szCs w:val="24"/>
        </w:rPr>
        <w:t xml:space="preserve"> </w:t>
      </w:r>
      <w:proofErr w:type="gramStart"/>
      <w:r w:rsidRPr="00A25A60">
        <w:rPr>
          <w:rFonts w:ascii="Book Antiqua" w:hAnsi="Book Antiqua" w:cs="Arial"/>
          <w:sz w:val="24"/>
          <w:szCs w:val="24"/>
        </w:rPr>
        <w:t>examined</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20]</w:t>
      </w:r>
      <w:r w:rsidR="00AC4731" w:rsidRPr="00A25A60">
        <w:rPr>
          <w:rFonts w:ascii="Book Antiqua" w:hAnsi="Book Antiqua" w:cs="Arial"/>
          <w:sz w:val="24"/>
          <w:szCs w:val="24"/>
        </w:rPr>
        <w:t>.</w:t>
      </w:r>
      <w:r w:rsidRPr="00A25A60">
        <w:rPr>
          <w:rFonts w:ascii="Book Antiqua" w:hAnsi="Book Antiqua" w:cs="Arial"/>
          <w:sz w:val="24"/>
          <w:szCs w:val="24"/>
        </w:rPr>
        <w:t xml:space="preserve"> </w:t>
      </w:r>
      <w:r w:rsidR="00A25A60" w:rsidRPr="00A25A60">
        <w:rPr>
          <w:rFonts w:ascii="Book Antiqua" w:hAnsi="Book Antiqua" w:cs="Arial"/>
          <w:sz w:val="24"/>
          <w:szCs w:val="24"/>
        </w:rPr>
        <w:t>L-</w:t>
      </w:r>
      <w:proofErr w:type="spellStart"/>
      <w:r w:rsidR="00A25A60" w:rsidRPr="00A25A60">
        <w:rPr>
          <w:rFonts w:ascii="Book Antiqua" w:hAnsi="Book Antiqua" w:cs="Arial"/>
          <w:sz w:val="24"/>
          <w:szCs w:val="24"/>
        </w:rPr>
        <w:t>Arg</w:t>
      </w:r>
      <w:proofErr w:type="spellEnd"/>
      <w:r w:rsidR="00A25A60" w:rsidRPr="00A25A60">
        <w:rPr>
          <w:rFonts w:ascii="Book Antiqua" w:hAnsi="Book Antiqua" w:cs="Arial"/>
          <w:sz w:val="24"/>
          <w:szCs w:val="24"/>
        </w:rPr>
        <w:t xml:space="preserve"> and L-</w:t>
      </w:r>
      <w:proofErr w:type="spellStart"/>
      <w:r w:rsidR="00A25A60" w:rsidRPr="00A25A60">
        <w:rPr>
          <w:rFonts w:ascii="Book Antiqua" w:hAnsi="Book Antiqua" w:cs="Arial"/>
          <w:sz w:val="24"/>
          <w:szCs w:val="24"/>
        </w:rPr>
        <w:t>Glu</w:t>
      </w:r>
      <w:proofErr w:type="spellEnd"/>
      <w:r w:rsidRPr="00A25A60">
        <w:rPr>
          <w:rFonts w:ascii="Book Antiqua" w:hAnsi="Book Antiqua" w:cs="Arial"/>
          <w:sz w:val="24"/>
          <w:szCs w:val="24"/>
        </w:rPr>
        <w:t xml:space="preserve"> increased the aggregation temperature of all four </w:t>
      </w:r>
      <w:proofErr w:type="spellStart"/>
      <w:r w:rsidRPr="00A25A60">
        <w:rPr>
          <w:rFonts w:ascii="Book Antiqua" w:hAnsi="Book Antiqua" w:cs="Arial"/>
          <w:sz w:val="24"/>
          <w:szCs w:val="24"/>
        </w:rPr>
        <w:t>mAbs</w:t>
      </w:r>
      <w:proofErr w:type="spellEnd"/>
      <w:r w:rsidRPr="00A25A60">
        <w:rPr>
          <w:rFonts w:ascii="Book Antiqua" w:hAnsi="Book Antiqua" w:cs="Arial"/>
          <w:sz w:val="24"/>
          <w:szCs w:val="24"/>
        </w:rPr>
        <w:t xml:space="preserve"> in a concentration-dependent manner and elevated the unfolding temperature of the least thermally stable mAb3, without direct effect</w:t>
      </w:r>
      <w:r w:rsidR="00AC4731" w:rsidRPr="00A25A60">
        <w:rPr>
          <w:rFonts w:ascii="Book Antiqua" w:hAnsi="Book Antiqua" w:cs="Arial"/>
          <w:sz w:val="24"/>
          <w:szCs w:val="24"/>
        </w:rPr>
        <w:t>s</w:t>
      </w:r>
      <w:r w:rsidRPr="00A25A60">
        <w:rPr>
          <w:rFonts w:ascii="Book Antiqua" w:hAnsi="Book Antiqua" w:cs="Arial"/>
          <w:sz w:val="24"/>
          <w:szCs w:val="24"/>
        </w:rPr>
        <w:t xml:space="preserve"> on the Tm1 of other </w:t>
      </w:r>
      <w:proofErr w:type="spellStart"/>
      <w:r w:rsidRPr="00A25A60">
        <w:rPr>
          <w:rFonts w:ascii="Book Antiqua" w:hAnsi="Book Antiqua" w:cs="Arial"/>
          <w:sz w:val="24"/>
          <w:szCs w:val="24"/>
        </w:rPr>
        <w:t>mAbs</w:t>
      </w:r>
      <w:proofErr w:type="spellEnd"/>
      <w:r w:rsidRPr="00A25A60">
        <w:rPr>
          <w:rFonts w:ascii="Book Antiqua" w:hAnsi="Book Antiqua" w:cs="Arial"/>
          <w:sz w:val="24"/>
          <w:szCs w:val="24"/>
        </w:rPr>
        <w:t xml:space="preserve">. Consequently, aggregation is suppressed with increasing temperature/pH and, importantly, under accelerated stability conditions at weakly acidic to neutral </w:t>
      </w:r>
      <w:proofErr w:type="gramStart"/>
      <w:r w:rsidRPr="00A25A60">
        <w:rPr>
          <w:rFonts w:ascii="Book Antiqua" w:hAnsi="Book Antiqua" w:cs="Arial"/>
          <w:sz w:val="24"/>
          <w:szCs w:val="24"/>
        </w:rPr>
        <w:t>pH</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20]</w:t>
      </w:r>
      <w:r w:rsidRPr="00A25A60">
        <w:rPr>
          <w:rFonts w:ascii="Book Antiqua" w:hAnsi="Book Antiqua" w:cs="Arial"/>
          <w:sz w:val="24"/>
          <w:szCs w:val="24"/>
        </w:rPr>
        <w:t>.</w:t>
      </w:r>
    </w:p>
    <w:p w14:paraId="07CD1E6F" w14:textId="77777777" w:rsidR="00B0673B" w:rsidRPr="00A25A60" w:rsidRDefault="00B0673B" w:rsidP="00A25A60">
      <w:pPr>
        <w:snapToGrid w:val="0"/>
        <w:spacing w:after="0" w:line="360" w:lineRule="auto"/>
        <w:ind w:firstLineChars="100" w:firstLine="240"/>
        <w:jc w:val="both"/>
        <w:rPr>
          <w:rFonts w:ascii="Book Antiqua" w:hAnsi="Book Antiqua" w:cs="Arial"/>
          <w:sz w:val="24"/>
          <w:szCs w:val="24"/>
        </w:rPr>
      </w:pPr>
    </w:p>
    <w:p w14:paraId="3E44217F" w14:textId="63AB01F7" w:rsidR="00850B7B" w:rsidRPr="00A25A60" w:rsidRDefault="00850B7B" w:rsidP="00A25A60">
      <w:pPr>
        <w:snapToGrid w:val="0"/>
        <w:spacing w:after="0" w:line="360" w:lineRule="auto"/>
        <w:jc w:val="both"/>
        <w:rPr>
          <w:rFonts w:ascii="Book Antiqua" w:hAnsi="Book Antiqua" w:cs="Arial"/>
          <w:b/>
          <w:bCs/>
          <w:i/>
          <w:iCs/>
          <w:sz w:val="24"/>
          <w:szCs w:val="24"/>
        </w:rPr>
      </w:pPr>
      <w:r w:rsidRPr="00A25A60">
        <w:rPr>
          <w:rFonts w:ascii="Book Antiqua" w:hAnsi="Book Antiqua" w:cs="Arial"/>
          <w:b/>
          <w:bCs/>
          <w:i/>
          <w:iCs/>
          <w:sz w:val="24"/>
          <w:szCs w:val="24"/>
        </w:rPr>
        <w:t>Surfactants</w:t>
      </w:r>
    </w:p>
    <w:p w14:paraId="32773CF8" w14:textId="642C9B82" w:rsidR="005C0A39" w:rsidRPr="00A25A60" w:rsidRDefault="00DF7E4D"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Surfactants are one of the routine addi</w:t>
      </w:r>
      <w:r w:rsidR="00AC4731" w:rsidRPr="00A25A60">
        <w:rPr>
          <w:rFonts w:ascii="Book Antiqua" w:hAnsi="Book Antiqua" w:cs="Arial"/>
          <w:sz w:val="24"/>
          <w:szCs w:val="24"/>
        </w:rPr>
        <w:t>tives</w:t>
      </w:r>
      <w:r w:rsidRPr="00A25A60">
        <w:rPr>
          <w:rFonts w:ascii="Book Antiqua" w:hAnsi="Book Antiqua" w:cs="Arial"/>
          <w:sz w:val="24"/>
          <w:szCs w:val="24"/>
        </w:rPr>
        <w:t xml:space="preserve"> in </w:t>
      </w:r>
      <w:r w:rsidR="00AC4731" w:rsidRPr="00A25A60">
        <w:rPr>
          <w:rFonts w:ascii="Book Antiqua" w:hAnsi="Book Antiqua" w:cs="Arial"/>
          <w:sz w:val="24"/>
          <w:szCs w:val="24"/>
        </w:rPr>
        <w:t>biopharmaceutical products (</w:t>
      </w:r>
      <w:r w:rsidRPr="00A25A60">
        <w:rPr>
          <w:rFonts w:ascii="Book Antiqua" w:hAnsi="Book Antiqua" w:cs="Arial"/>
          <w:sz w:val="24"/>
          <w:szCs w:val="24"/>
        </w:rPr>
        <w:t xml:space="preserve">Table 1). Non-ionic surfactants are formulated with </w:t>
      </w:r>
      <w:r w:rsidR="00AC4731" w:rsidRPr="00A25A60">
        <w:rPr>
          <w:rFonts w:ascii="Book Antiqua" w:hAnsi="Book Antiqua" w:cs="Arial"/>
          <w:sz w:val="24"/>
          <w:szCs w:val="24"/>
        </w:rPr>
        <w:t>Abs</w:t>
      </w:r>
      <w:r w:rsidRPr="00A25A60">
        <w:rPr>
          <w:rFonts w:ascii="Book Antiqua" w:hAnsi="Book Antiqua" w:cs="Arial"/>
          <w:sz w:val="24"/>
          <w:szCs w:val="24"/>
        </w:rPr>
        <w:t xml:space="preserve"> to specifically assist protein refolding and non-specifically suppress surface interaction</w:t>
      </w:r>
      <w:r w:rsidR="00094866" w:rsidRPr="00A25A60">
        <w:rPr>
          <w:rFonts w:ascii="Book Antiqua" w:hAnsi="Book Antiqua" w:cs="Arial"/>
          <w:sz w:val="24"/>
          <w:szCs w:val="24"/>
        </w:rPr>
        <w:t>-</w:t>
      </w:r>
      <w:r w:rsidRPr="00A25A60">
        <w:rPr>
          <w:rFonts w:ascii="Book Antiqua" w:hAnsi="Book Antiqua" w:cs="Arial"/>
          <w:sz w:val="24"/>
          <w:szCs w:val="24"/>
        </w:rPr>
        <w:t>related aggregation against various stresses</w:t>
      </w:r>
      <w:r w:rsidR="00094866" w:rsidRPr="00A25A60">
        <w:rPr>
          <w:rFonts w:ascii="Book Antiqua" w:hAnsi="Book Antiqua" w:cs="Arial"/>
          <w:sz w:val="24"/>
          <w:szCs w:val="24"/>
        </w:rPr>
        <w:t xml:space="preserve">, including </w:t>
      </w:r>
      <w:r w:rsidRPr="00A25A60">
        <w:rPr>
          <w:rFonts w:ascii="Book Antiqua" w:hAnsi="Book Antiqua" w:cs="Arial"/>
          <w:sz w:val="24"/>
          <w:szCs w:val="24"/>
        </w:rPr>
        <w:t xml:space="preserve">increasing temperature, freezing, dehydration, rehydration, and agitation. The fundamental pathway of </w:t>
      </w:r>
      <w:r w:rsidR="00094866" w:rsidRPr="00A25A60">
        <w:rPr>
          <w:rFonts w:ascii="Book Antiqua" w:hAnsi="Book Antiqua" w:cs="Arial"/>
          <w:sz w:val="24"/>
          <w:szCs w:val="24"/>
        </w:rPr>
        <w:t xml:space="preserve">the </w:t>
      </w:r>
      <w:r w:rsidRPr="00A25A60">
        <w:rPr>
          <w:rFonts w:ascii="Book Antiqua" w:hAnsi="Book Antiqua" w:cs="Arial"/>
          <w:sz w:val="24"/>
          <w:szCs w:val="24"/>
        </w:rPr>
        <w:t xml:space="preserve">surfactant stabilization effect is to prevent surface adsorption and subsequent denaturation of </w:t>
      </w:r>
      <w:r w:rsidR="00094866" w:rsidRPr="00A25A60">
        <w:rPr>
          <w:rFonts w:ascii="Book Antiqua" w:hAnsi="Book Antiqua" w:cs="Arial"/>
          <w:sz w:val="24"/>
          <w:szCs w:val="24"/>
        </w:rPr>
        <w:t>Abs</w:t>
      </w:r>
      <w:r w:rsidRPr="00A25A60">
        <w:rPr>
          <w:rFonts w:ascii="Book Antiqua" w:hAnsi="Book Antiqua" w:cs="Arial"/>
          <w:sz w:val="24"/>
          <w:szCs w:val="24"/>
        </w:rPr>
        <w:t xml:space="preserve"> </w:t>
      </w:r>
      <w:r w:rsidRPr="00D0550A">
        <w:rPr>
          <w:rFonts w:ascii="Book Antiqua" w:hAnsi="Book Antiqua" w:cs="Arial"/>
          <w:i/>
          <w:iCs/>
          <w:sz w:val="24"/>
          <w:szCs w:val="24"/>
        </w:rPr>
        <w:t>via</w:t>
      </w:r>
      <w:r w:rsidRPr="00A25A60">
        <w:rPr>
          <w:rFonts w:ascii="Book Antiqua" w:hAnsi="Book Antiqua" w:cs="Arial"/>
          <w:sz w:val="24"/>
          <w:szCs w:val="24"/>
        </w:rPr>
        <w:t xml:space="preserve"> competing with the protein for container surface, air-water in</w:t>
      </w:r>
      <w:r w:rsidR="00094866" w:rsidRPr="00A25A60">
        <w:rPr>
          <w:rFonts w:ascii="Book Antiqua" w:hAnsi="Book Antiqua" w:cs="Arial"/>
          <w:sz w:val="24"/>
          <w:szCs w:val="24"/>
        </w:rPr>
        <w:t>terface, ice-water interface, solid-air interface</w:t>
      </w:r>
      <w:r w:rsidRPr="00A25A60">
        <w:rPr>
          <w:rFonts w:ascii="Book Antiqua" w:hAnsi="Book Antiqua" w:cs="Arial"/>
          <w:sz w:val="24"/>
          <w:szCs w:val="24"/>
        </w:rPr>
        <w:t xml:space="preserve"> and any other non-specific </w:t>
      </w:r>
      <w:proofErr w:type="gramStart"/>
      <w:r w:rsidRPr="00A25A60">
        <w:rPr>
          <w:rFonts w:ascii="Book Antiqua" w:hAnsi="Book Antiqua" w:cs="Arial"/>
          <w:sz w:val="24"/>
          <w:szCs w:val="24"/>
        </w:rPr>
        <w:t>adsorption</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9,21-23]</w:t>
      </w:r>
      <w:r w:rsidRPr="00A25A60">
        <w:rPr>
          <w:rFonts w:ascii="Book Antiqua" w:hAnsi="Book Antiqua" w:cs="Arial"/>
          <w:sz w:val="24"/>
          <w:szCs w:val="24"/>
        </w:rPr>
        <w:t xml:space="preserve">. </w:t>
      </w:r>
      <w:r w:rsidR="00094866" w:rsidRPr="00A25A60">
        <w:rPr>
          <w:rFonts w:ascii="Book Antiqua" w:hAnsi="Book Antiqua" w:cs="Arial"/>
          <w:sz w:val="24"/>
          <w:szCs w:val="24"/>
        </w:rPr>
        <w:t>C</w:t>
      </w:r>
      <w:r w:rsidRPr="00A25A60">
        <w:rPr>
          <w:rFonts w:ascii="Book Antiqua" w:hAnsi="Book Antiqua" w:cs="Arial"/>
          <w:sz w:val="24"/>
          <w:szCs w:val="24"/>
        </w:rPr>
        <w:t xml:space="preserve">ertain surfactants </w:t>
      </w:r>
      <w:r w:rsidR="00094866" w:rsidRPr="00A25A60">
        <w:rPr>
          <w:rFonts w:ascii="Book Antiqua" w:hAnsi="Book Antiqua" w:cs="Arial"/>
          <w:sz w:val="24"/>
          <w:szCs w:val="24"/>
        </w:rPr>
        <w:t xml:space="preserve">also </w:t>
      </w:r>
      <w:r w:rsidRPr="00A25A60">
        <w:rPr>
          <w:rFonts w:ascii="Book Antiqua" w:hAnsi="Book Antiqua" w:cs="Arial"/>
          <w:sz w:val="24"/>
          <w:szCs w:val="24"/>
        </w:rPr>
        <w:t xml:space="preserve">can directly </w:t>
      </w:r>
      <w:r w:rsidR="00094866" w:rsidRPr="00A25A60">
        <w:rPr>
          <w:rFonts w:ascii="Book Antiqua" w:hAnsi="Book Antiqua" w:cs="Arial"/>
          <w:sz w:val="24"/>
          <w:szCs w:val="24"/>
        </w:rPr>
        <w:t xml:space="preserve">and specifically </w:t>
      </w:r>
      <w:r w:rsidRPr="00A25A60">
        <w:rPr>
          <w:rFonts w:ascii="Book Antiqua" w:hAnsi="Book Antiqua" w:cs="Arial"/>
          <w:sz w:val="24"/>
          <w:szCs w:val="24"/>
        </w:rPr>
        <w:t xml:space="preserve">bind </w:t>
      </w:r>
      <w:proofErr w:type="spellStart"/>
      <w:r w:rsidR="00094866" w:rsidRPr="00A25A60">
        <w:rPr>
          <w:rFonts w:ascii="Book Antiqua" w:hAnsi="Book Antiqua" w:cs="Arial"/>
          <w:sz w:val="24"/>
          <w:szCs w:val="24"/>
        </w:rPr>
        <w:t>noncovalently</w:t>
      </w:r>
      <w:proofErr w:type="spellEnd"/>
      <w:r w:rsidR="00094866" w:rsidRPr="00A25A60">
        <w:rPr>
          <w:rFonts w:ascii="Book Antiqua" w:hAnsi="Book Antiqua" w:cs="Arial"/>
          <w:sz w:val="24"/>
          <w:szCs w:val="24"/>
        </w:rPr>
        <w:t xml:space="preserve"> </w:t>
      </w:r>
      <w:r w:rsidRPr="00A25A60">
        <w:rPr>
          <w:rFonts w:ascii="Book Antiqua" w:hAnsi="Book Antiqua" w:cs="Arial"/>
          <w:sz w:val="24"/>
          <w:szCs w:val="24"/>
        </w:rPr>
        <w:t xml:space="preserve">to the hydrophobic region of </w:t>
      </w:r>
      <w:r w:rsidR="00094866" w:rsidRPr="00A25A60">
        <w:rPr>
          <w:rFonts w:ascii="Book Antiqua" w:hAnsi="Book Antiqua" w:cs="Arial"/>
          <w:sz w:val="24"/>
          <w:szCs w:val="24"/>
        </w:rPr>
        <w:t>Abs</w:t>
      </w:r>
      <w:r w:rsidRPr="00A25A60">
        <w:rPr>
          <w:rFonts w:ascii="Book Antiqua" w:hAnsi="Book Antiqua" w:cs="Arial"/>
          <w:sz w:val="24"/>
          <w:szCs w:val="24"/>
        </w:rPr>
        <w:t xml:space="preserve">. Stabilization </w:t>
      </w:r>
      <w:r w:rsidR="00094866" w:rsidRPr="00A25A60">
        <w:rPr>
          <w:rFonts w:ascii="Book Antiqua" w:hAnsi="Book Antiqua" w:cs="Arial"/>
          <w:sz w:val="24"/>
          <w:szCs w:val="24"/>
        </w:rPr>
        <w:t>result</w:t>
      </w:r>
      <w:r w:rsidRPr="00A25A60">
        <w:rPr>
          <w:rFonts w:ascii="Book Antiqua" w:hAnsi="Book Antiqua" w:cs="Arial"/>
          <w:sz w:val="24"/>
          <w:szCs w:val="24"/>
        </w:rPr>
        <w:t>s when</w:t>
      </w:r>
      <w:r w:rsidR="00094866" w:rsidRPr="00A25A60">
        <w:rPr>
          <w:rFonts w:ascii="Book Antiqua" w:hAnsi="Book Antiqua" w:cs="Arial"/>
          <w:sz w:val="24"/>
          <w:szCs w:val="24"/>
        </w:rPr>
        <w:t xml:space="preserve"> the</w:t>
      </w:r>
      <w:r w:rsidRPr="00A25A60">
        <w:rPr>
          <w:rFonts w:ascii="Book Antiqua" w:hAnsi="Book Antiqua" w:cs="Arial"/>
          <w:sz w:val="24"/>
          <w:szCs w:val="24"/>
        </w:rPr>
        <w:t xml:space="preserve"> binding of </w:t>
      </w:r>
      <w:r w:rsidR="00094866" w:rsidRPr="00A25A60">
        <w:rPr>
          <w:rFonts w:ascii="Book Antiqua" w:hAnsi="Book Antiqua" w:cs="Arial"/>
          <w:sz w:val="24"/>
          <w:szCs w:val="24"/>
        </w:rPr>
        <w:t xml:space="preserve">the </w:t>
      </w:r>
      <w:r w:rsidRPr="00A25A60">
        <w:rPr>
          <w:rFonts w:ascii="Book Antiqua" w:hAnsi="Book Antiqua" w:cs="Arial"/>
          <w:sz w:val="24"/>
          <w:szCs w:val="24"/>
        </w:rPr>
        <w:t xml:space="preserve">surfactant ligand is weaker </w:t>
      </w:r>
      <w:r w:rsidR="00094866" w:rsidRPr="00A25A60">
        <w:rPr>
          <w:rFonts w:ascii="Book Antiqua" w:hAnsi="Book Antiqua" w:cs="Arial"/>
          <w:sz w:val="24"/>
          <w:szCs w:val="24"/>
        </w:rPr>
        <w:t>in</w:t>
      </w:r>
      <w:r w:rsidRPr="00A25A60">
        <w:rPr>
          <w:rFonts w:ascii="Book Antiqua" w:hAnsi="Book Antiqua" w:cs="Arial"/>
          <w:sz w:val="24"/>
          <w:szCs w:val="24"/>
        </w:rPr>
        <w:t xml:space="preserve"> the non</w:t>
      </w:r>
      <w:r w:rsidR="00094866" w:rsidRPr="00A25A60">
        <w:rPr>
          <w:rFonts w:ascii="Book Antiqua" w:hAnsi="Book Antiqua" w:cs="Arial"/>
          <w:sz w:val="24"/>
          <w:szCs w:val="24"/>
        </w:rPr>
        <w:t>-</w:t>
      </w:r>
      <w:r w:rsidRPr="00A25A60">
        <w:rPr>
          <w:rFonts w:ascii="Book Antiqua" w:hAnsi="Book Antiqua" w:cs="Arial"/>
          <w:sz w:val="24"/>
          <w:szCs w:val="24"/>
        </w:rPr>
        <w:t xml:space="preserve">native state than </w:t>
      </w:r>
      <w:r w:rsidR="00094866" w:rsidRPr="00A25A60">
        <w:rPr>
          <w:rFonts w:ascii="Book Antiqua" w:hAnsi="Book Antiqua" w:cs="Arial"/>
          <w:sz w:val="24"/>
          <w:szCs w:val="24"/>
        </w:rPr>
        <w:t>in</w:t>
      </w:r>
      <w:r w:rsidRPr="00A25A60">
        <w:rPr>
          <w:rFonts w:ascii="Book Antiqua" w:hAnsi="Book Antiqua" w:cs="Arial"/>
          <w:sz w:val="24"/>
          <w:szCs w:val="24"/>
        </w:rPr>
        <w:t xml:space="preserve"> </w:t>
      </w:r>
      <w:r w:rsidR="00094866" w:rsidRPr="00A25A60">
        <w:rPr>
          <w:rFonts w:ascii="Book Antiqua" w:hAnsi="Book Antiqua" w:cs="Arial"/>
          <w:sz w:val="24"/>
          <w:szCs w:val="24"/>
        </w:rPr>
        <w:t xml:space="preserve">the </w:t>
      </w:r>
      <w:r w:rsidRPr="00A25A60">
        <w:rPr>
          <w:rFonts w:ascii="Book Antiqua" w:hAnsi="Book Antiqua" w:cs="Arial"/>
          <w:sz w:val="24"/>
          <w:szCs w:val="24"/>
        </w:rPr>
        <w:t>native state</w:t>
      </w:r>
      <w:r w:rsidR="00094866" w:rsidRPr="00A25A60">
        <w:rPr>
          <w:rFonts w:ascii="Book Antiqua" w:hAnsi="Book Antiqua" w:cs="Arial"/>
          <w:sz w:val="24"/>
          <w:szCs w:val="24"/>
        </w:rPr>
        <w:t xml:space="preserve">. This allows </w:t>
      </w:r>
      <w:r w:rsidRPr="00A25A60">
        <w:rPr>
          <w:rFonts w:ascii="Book Antiqua" w:hAnsi="Book Antiqua" w:cs="Arial"/>
          <w:sz w:val="24"/>
          <w:szCs w:val="24"/>
        </w:rPr>
        <w:t xml:space="preserve">binding to hydrophobic sites of </w:t>
      </w:r>
      <w:r w:rsidR="00CC3409" w:rsidRPr="00A25A60">
        <w:rPr>
          <w:rFonts w:ascii="Book Antiqua" w:hAnsi="Book Antiqua" w:cs="Arial"/>
          <w:sz w:val="24"/>
          <w:szCs w:val="24"/>
        </w:rPr>
        <w:t xml:space="preserve">the </w:t>
      </w:r>
      <w:r w:rsidRPr="00A25A60">
        <w:rPr>
          <w:rFonts w:ascii="Book Antiqua" w:hAnsi="Book Antiqua" w:cs="Arial"/>
          <w:sz w:val="24"/>
          <w:szCs w:val="24"/>
        </w:rPr>
        <w:t>protein</w:t>
      </w:r>
      <w:r w:rsidR="00094866" w:rsidRPr="00A25A60">
        <w:rPr>
          <w:rFonts w:ascii="Book Antiqua" w:hAnsi="Book Antiqua" w:cs="Arial"/>
          <w:sz w:val="24"/>
          <w:szCs w:val="24"/>
        </w:rPr>
        <w:t xml:space="preserve"> to protect</w:t>
      </w:r>
      <w:r w:rsidRPr="00A25A60">
        <w:rPr>
          <w:rFonts w:ascii="Book Antiqua" w:hAnsi="Book Antiqua" w:cs="Arial"/>
          <w:sz w:val="24"/>
          <w:szCs w:val="24"/>
        </w:rPr>
        <w:t xml:space="preserve"> </w:t>
      </w:r>
      <w:r w:rsidR="00094866" w:rsidRPr="00A25A60">
        <w:rPr>
          <w:rFonts w:ascii="Book Antiqua" w:hAnsi="Book Antiqua" w:cs="Arial"/>
          <w:sz w:val="24"/>
          <w:szCs w:val="24"/>
        </w:rPr>
        <w:t>it</w:t>
      </w:r>
      <w:r w:rsidRPr="00A25A60">
        <w:rPr>
          <w:rFonts w:ascii="Book Antiqua" w:hAnsi="Book Antiqua" w:cs="Arial"/>
          <w:sz w:val="24"/>
          <w:szCs w:val="24"/>
        </w:rPr>
        <w:t xml:space="preserve"> from interacting with other </w:t>
      </w:r>
      <w:r w:rsidR="00094866" w:rsidRPr="00A25A60">
        <w:rPr>
          <w:rFonts w:ascii="Book Antiqua" w:hAnsi="Book Antiqua" w:cs="Arial"/>
          <w:sz w:val="24"/>
          <w:szCs w:val="24"/>
        </w:rPr>
        <w:t xml:space="preserve">Abs </w:t>
      </w:r>
      <w:r w:rsidRPr="00A25A60">
        <w:rPr>
          <w:rFonts w:ascii="Book Antiqua" w:hAnsi="Book Antiqua" w:cs="Arial"/>
          <w:sz w:val="24"/>
          <w:szCs w:val="24"/>
        </w:rPr>
        <w:t xml:space="preserve">or </w:t>
      </w:r>
      <w:proofErr w:type="gramStart"/>
      <w:r w:rsidRPr="00A25A60">
        <w:rPr>
          <w:rFonts w:ascii="Book Antiqua" w:hAnsi="Book Antiqua" w:cs="Arial"/>
          <w:sz w:val="24"/>
          <w:szCs w:val="24"/>
        </w:rPr>
        <w:t>surfaces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24]</w:t>
      </w:r>
      <w:r w:rsidRPr="00A25A60">
        <w:rPr>
          <w:rFonts w:ascii="Book Antiqua" w:hAnsi="Book Antiqua" w:cs="Arial"/>
          <w:sz w:val="24"/>
          <w:szCs w:val="24"/>
        </w:rPr>
        <w:t>.</w:t>
      </w:r>
      <w:r w:rsidR="00DF53A3" w:rsidRPr="00A25A60">
        <w:rPr>
          <w:rFonts w:ascii="Book Antiqua" w:hAnsi="Book Antiqua" w:cs="Arial"/>
          <w:sz w:val="24"/>
          <w:szCs w:val="24"/>
        </w:rPr>
        <w:t xml:space="preserve"> Most commonly added surfactants are </w:t>
      </w:r>
      <w:proofErr w:type="spellStart"/>
      <w:r w:rsidR="00DF53A3" w:rsidRPr="00A25A60">
        <w:rPr>
          <w:rFonts w:ascii="Book Antiqua" w:hAnsi="Book Antiqua" w:cs="Arial"/>
          <w:sz w:val="24"/>
          <w:szCs w:val="24"/>
        </w:rPr>
        <w:t>polysorbate</w:t>
      </w:r>
      <w:proofErr w:type="spellEnd"/>
      <w:r w:rsidR="00DF53A3" w:rsidRPr="00A25A60">
        <w:rPr>
          <w:rFonts w:ascii="Book Antiqua" w:hAnsi="Book Antiqua" w:cs="Arial"/>
          <w:sz w:val="24"/>
          <w:szCs w:val="24"/>
        </w:rPr>
        <w:t xml:space="preserve"> 20, </w:t>
      </w:r>
      <w:proofErr w:type="spellStart"/>
      <w:r w:rsidR="00DF53A3" w:rsidRPr="00A25A60">
        <w:rPr>
          <w:rFonts w:ascii="Book Antiqua" w:hAnsi="Book Antiqua" w:cs="Arial"/>
          <w:sz w:val="24"/>
          <w:szCs w:val="24"/>
        </w:rPr>
        <w:t>polysorbate</w:t>
      </w:r>
      <w:proofErr w:type="spellEnd"/>
      <w:r w:rsidR="00DF53A3" w:rsidRPr="00A25A60">
        <w:rPr>
          <w:rFonts w:ascii="Book Antiqua" w:hAnsi="Book Antiqua" w:cs="Arial"/>
          <w:sz w:val="24"/>
          <w:szCs w:val="24"/>
        </w:rPr>
        <w:t xml:space="preserve"> 80, and </w:t>
      </w:r>
      <w:proofErr w:type="spellStart"/>
      <w:r w:rsidR="00DF53A3" w:rsidRPr="00A25A60">
        <w:rPr>
          <w:rFonts w:ascii="Book Antiqua" w:hAnsi="Book Antiqua" w:cs="Arial"/>
          <w:sz w:val="24"/>
          <w:szCs w:val="24"/>
        </w:rPr>
        <w:t>poloxamer</w:t>
      </w:r>
      <w:proofErr w:type="spellEnd"/>
      <w:r w:rsidR="00DF53A3" w:rsidRPr="00A25A60">
        <w:rPr>
          <w:rFonts w:ascii="Book Antiqua" w:hAnsi="Book Antiqua" w:cs="Arial"/>
          <w:sz w:val="24"/>
          <w:szCs w:val="24"/>
        </w:rPr>
        <w:t xml:space="preserve"> 188, regardless liquid or solid </w:t>
      </w:r>
      <w:proofErr w:type="gramStart"/>
      <w:r w:rsidR="00DF53A3" w:rsidRPr="00A25A60">
        <w:rPr>
          <w:rFonts w:ascii="Book Antiqua" w:hAnsi="Book Antiqua" w:cs="Arial"/>
          <w:sz w:val="24"/>
          <w:szCs w:val="24"/>
        </w:rPr>
        <w:t>forms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25]</w:t>
      </w:r>
      <w:r w:rsidR="00DF53A3" w:rsidRPr="00A25A60">
        <w:rPr>
          <w:rFonts w:ascii="Book Antiqua" w:hAnsi="Book Antiqua" w:cs="Arial"/>
          <w:sz w:val="24"/>
          <w:szCs w:val="24"/>
        </w:rPr>
        <w:t>.</w:t>
      </w:r>
    </w:p>
    <w:p w14:paraId="2ABA7F5D" w14:textId="77777777" w:rsidR="00B0673B" w:rsidRPr="00A25A60" w:rsidRDefault="00B0673B" w:rsidP="00A25A60">
      <w:pPr>
        <w:snapToGrid w:val="0"/>
        <w:spacing w:after="0" w:line="360" w:lineRule="auto"/>
        <w:jc w:val="both"/>
        <w:rPr>
          <w:rFonts w:ascii="Book Antiqua" w:hAnsi="Book Antiqua" w:cs="Arial"/>
          <w:sz w:val="24"/>
          <w:szCs w:val="24"/>
        </w:rPr>
      </w:pPr>
    </w:p>
    <w:p w14:paraId="5A775B20" w14:textId="4AD5B38E" w:rsidR="00850B7B" w:rsidRPr="00A25A60" w:rsidRDefault="00850B7B" w:rsidP="00A25A60">
      <w:pPr>
        <w:snapToGrid w:val="0"/>
        <w:spacing w:after="0" w:line="360" w:lineRule="auto"/>
        <w:jc w:val="both"/>
        <w:rPr>
          <w:rFonts w:ascii="Book Antiqua" w:hAnsi="Book Antiqua" w:cs="Arial"/>
          <w:b/>
          <w:bCs/>
          <w:i/>
          <w:iCs/>
          <w:sz w:val="24"/>
          <w:szCs w:val="24"/>
        </w:rPr>
      </w:pPr>
      <w:r w:rsidRPr="00A25A60">
        <w:rPr>
          <w:rFonts w:ascii="Book Antiqua" w:hAnsi="Book Antiqua" w:cs="Arial"/>
          <w:b/>
          <w:bCs/>
          <w:i/>
          <w:iCs/>
          <w:sz w:val="24"/>
          <w:szCs w:val="24"/>
        </w:rPr>
        <w:t>Buffer agents</w:t>
      </w:r>
      <w:r w:rsidR="00696586" w:rsidRPr="00A25A60">
        <w:rPr>
          <w:rFonts w:ascii="Book Antiqua" w:hAnsi="Book Antiqua" w:cs="Arial"/>
          <w:b/>
          <w:bCs/>
          <w:i/>
          <w:iCs/>
          <w:sz w:val="24"/>
          <w:szCs w:val="24"/>
        </w:rPr>
        <w:t xml:space="preserve"> and </w:t>
      </w:r>
      <w:proofErr w:type="spellStart"/>
      <w:r w:rsidR="00696586" w:rsidRPr="00A25A60">
        <w:rPr>
          <w:rFonts w:ascii="Book Antiqua" w:hAnsi="Book Antiqua" w:cs="Arial"/>
          <w:b/>
          <w:bCs/>
          <w:i/>
          <w:iCs/>
          <w:sz w:val="24"/>
          <w:szCs w:val="24"/>
        </w:rPr>
        <w:t>tonicifying</w:t>
      </w:r>
      <w:proofErr w:type="spellEnd"/>
      <w:r w:rsidR="00696586" w:rsidRPr="00A25A60">
        <w:rPr>
          <w:rFonts w:ascii="Book Antiqua" w:hAnsi="Book Antiqua" w:cs="Arial"/>
          <w:b/>
          <w:bCs/>
          <w:i/>
          <w:iCs/>
          <w:sz w:val="24"/>
          <w:szCs w:val="24"/>
        </w:rPr>
        <w:t xml:space="preserve"> agents</w:t>
      </w:r>
    </w:p>
    <w:p w14:paraId="0E2E12B7" w14:textId="1F9995F9" w:rsidR="00CC3409" w:rsidRPr="00A25A60" w:rsidRDefault="00F84EC0"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 xml:space="preserve">Buffer systems are typically comprised of two chemical species that are related to a change in protonation state. The major function of </w:t>
      </w:r>
      <w:r w:rsidR="00C5633B" w:rsidRPr="00A25A60">
        <w:rPr>
          <w:rFonts w:ascii="Book Antiqua" w:hAnsi="Book Antiqua" w:cs="Arial"/>
          <w:sz w:val="24"/>
          <w:szCs w:val="24"/>
        </w:rPr>
        <w:t xml:space="preserve">a </w:t>
      </w:r>
      <w:r w:rsidRPr="00A25A60">
        <w:rPr>
          <w:rFonts w:ascii="Book Antiqua" w:hAnsi="Book Antiqua" w:cs="Arial"/>
          <w:sz w:val="24"/>
          <w:szCs w:val="24"/>
        </w:rPr>
        <w:t>buffer</w:t>
      </w:r>
      <w:r w:rsidR="00C5633B" w:rsidRPr="00A25A60">
        <w:rPr>
          <w:rFonts w:ascii="Book Antiqua" w:hAnsi="Book Antiqua" w:cs="Arial"/>
          <w:sz w:val="24"/>
          <w:szCs w:val="24"/>
        </w:rPr>
        <w:t>ing</w:t>
      </w:r>
      <w:r w:rsidRPr="00A25A60">
        <w:rPr>
          <w:rFonts w:ascii="Book Antiqua" w:hAnsi="Book Antiqua" w:cs="Arial"/>
          <w:sz w:val="24"/>
          <w:szCs w:val="24"/>
        </w:rPr>
        <w:t xml:space="preserve"> agent system in a formulation is to provide a relatively consistent pH at which the active ingredient is physically and chemically stable. Several chemical degradation pathways are pH </w:t>
      </w:r>
      <w:r w:rsidRPr="00A25A60">
        <w:rPr>
          <w:rFonts w:ascii="Book Antiqua" w:hAnsi="Book Antiqua" w:cs="Arial"/>
          <w:sz w:val="24"/>
          <w:szCs w:val="24"/>
        </w:rPr>
        <w:lastRenderedPageBreak/>
        <w:t>dependent</w:t>
      </w:r>
      <w:r w:rsidR="00C5633B" w:rsidRPr="00A25A60">
        <w:rPr>
          <w:rFonts w:ascii="Book Antiqua" w:hAnsi="Book Antiqua" w:cs="Arial"/>
          <w:sz w:val="24"/>
          <w:szCs w:val="24"/>
        </w:rPr>
        <w:t xml:space="preserve"> </w:t>
      </w:r>
      <w:r w:rsidR="00CE6C8D" w:rsidRPr="00A25A60">
        <w:rPr>
          <w:rFonts w:ascii="Book Antiqua" w:hAnsi="Book Antiqua" w:cs="Arial"/>
          <w:sz w:val="24"/>
          <w:szCs w:val="24"/>
        </w:rPr>
        <w:t>f</w:t>
      </w:r>
      <w:r w:rsidRPr="00A25A60">
        <w:rPr>
          <w:rFonts w:ascii="Book Antiqua" w:hAnsi="Book Antiqua" w:cs="Arial"/>
          <w:sz w:val="24"/>
          <w:szCs w:val="24"/>
        </w:rPr>
        <w:t xml:space="preserve">or example, </w:t>
      </w:r>
      <w:proofErr w:type="spellStart"/>
      <w:r w:rsidRPr="00A25A60">
        <w:rPr>
          <w:rFonts w:ascii="Book Antiqua" w:hAnsi="Book Antiqua" w:cs="Arial"/>
          <w:sz w:val="24"/>
          <w:szCs w:val="24"/>
        </w:rPr>
        <w:t>deamidation</w:t>
      </w:r>
      <w:proofErr w:type="spellEnd"/>
      <w:r w:rsidRPr="00A25A60">
        <w:rPr>
          <w:rFonts w:ascii="Book Antiqua" w:hAnsi="Book Antiqua" w:cs="Arial"/>
          <w:sz w:val="24"/>
          <w:szCs w:val="24"/>
        </w:rPr>
        <w:t xml:space="preserve"> and oxidation. </w:t>
      </w:r>
      <w:r w:rsidR="00C5633B" w:rsidRPr="00A25A60">
        <w:rPr>
          <w:rFonts w:ascii="Book Antiqua" w:hAnsi="Book Antiqua" w:cs="Arial"/>
          <w:sz w:val="24"/>
          <w:szCs w:val="24"/>
        </w:rPr>
        <w:t>An arginine-acetate buffer wa</w:t>
      </w:r>
      <w:r w:rsidRPr="00A25A60">
        <w:rPr>
          <w:rFonts w:ascii="Book Antiqua" w:hAnsi="Book Antiqua" w:cs="Arial"/>
          <w:sz w:val="24"/>
          <w:szCs w:val="24"/>
        </w:rPr>
        <w:t xml:space="preserve">s found to stabilize an IgG1 </w:t>
      </w:r>
      <w:r w:rsidR="00C5633B" w:rsidRPr="00A25A60">
        <w:rPr>
          <w:rFonts w:ascii="Book Antiqua" w:hAnsi="Book Antiqua" w:cs="Arial"/>
          <w:sz w:val="24"/>
          <w:szCs w:val="24"/>
        </w:rPr>
        <w:t>Ab</w:t>
      </w:r>
      <w:r w:rsidRPr="00A25A60">
        <w:rPr>
          <w:rFonts w:ascii="Book Antiqua" w:hAnsi="Book Antiqua" w:cs="Arial"/>
          <w:sz w:val="24"/>
          <w:szCs w:val="24"/>
        </w:rPr>
        <w:t xml:space="preserve"> against </w:t>
      </w:r>
      <w:proofErr w:type="spellStart"/>
      <w:r w:rsidRPr="00A25A60">
        <w:rPr>
          <w:rFonts w:ascii="Book Antiqua" w:hAnsi="Book Antiqua" w:cs="Arial"/>
          <w:sz w:val="24"/>
          <w:szCs w:val="24"/>
        </w:rPr>
        <w:t>deamidation</w:t>
      </w:r>
      <w:proofErr w:type="spellEnd"/>
      <w:r w:rsidRPr="00A25A60">
        <w:rPr>
          <w:rFonts w:ascii="Book Antiqua" w:hAnsi="Book Antiqua" w:cs="Arial"/>
          <w:sz w:val="24"/>
          <w:szCs w:val="24"/>
        </w:rPr>
        <w:t xml:space="preserve"> and aggregation at pH 4.5 to 6.0</w:t>
      </w:r>
      <w:r w:rsidR="003432E5" w:rsidRPr="003432E5">
        <w:rPr>
          <w:rFonts w:ascii="Book Antiqua" w:hAnsi="Book Antiqua" w:cs="Arial"/>
          <w:noProof/>
          <w:sz w:val="24"/>
          <w:szCs w:val="24"/>
          <w:vertAlign w:val="superscript"/>
        </w:rPr>
        <w:t>[26]</w:t>
      </w:r>
      <w:r w:rsidRPr="00A25A60">
        <w:rPr>
          <w:rFonts w:ascii="Book Antiqua" w:hAnsi="Book Antiqua" w:cs="Arial"/>
          <w:sz w:val="24"/>
          <w:szCs w:val="24"/>
        </w:rPr>
        <w:t>. In addition, buffer agents also influence the electrostatic interaction</w:t>
      </w:r>
      <w:r w:rsidR="00C5633B" w:rsidRPr="00A25A60">
        <w:rPr>
          <w:rFonts w:ascii="Book Antiqua" w:hAnsi="Book Antiqua" w:cs="Arial"/>
          <w:sz w:val="24"/>
          <w:szCs w:val="24"/>
        </w:rPr>
        <w:t xml:space="preserve"> both inter- and intra-</w:t>
      </w:r>
      <w:r w:rsidRPr="00A25A60">
        <w:rPr>
          <w:rFonts w:ascii="Book Antiqua" w:hAnsi="Book Antiqua" w:cs="Arial"/>
          <w:sz w:val="24"/>
          <w:szCs w:val="24"/>
        </w:rPr>
        <w:t xml:space="preserve">molecularly </w:t>
      </w:r>
      <w:r w:rsidR="00C5633B" w:rsidRPr="00A25A60">
        <w:rPr>
          <w:rFonts w:ascii="Book Antiqua" w:hAnsi="Book Antiqua" w:cs="Arial"/>
          <w:sz w:val="24"/>
          <w:szCs w:val="24"/>
        </w:rPr>
        <w:t>by</w:t>
      </w:r>
      <w:r w:rsidRPr="00A25A60">
        <w:rPr>
          <w:rFonts w:ascii="Book Antiqua" w:hAnsi="Book Antiqua" w:cs="Arial"/>
          <w:sz w:val="24"/>
          <w:szCs w:val="24"/>
        </w:rPr>
        <w:t xml:space="preserve"> controlling solution </w:t>
      </w:r>
      <w:proofErr w:type="spellStart"/>
      <w:r w:rsidRPr="00A25A60">
        <w:rPr>
          <w:rFonts w:ascii="Book Antiqua" w:hAnsi="Book Antiqua" w:cs="Arial"/>
          <w:sz w:val="24"/>
          <w:szCs w:val="24"/>
        </w:rPr>
        <w:t>pH.</w:t>
      </w:r>
      <w:proofErr w:type="spellEnd"/>
      <w:r w:rsidRPr="00A25A60">
        <w:rPr>
          <w:rFonts w:ascii="Book Antiqua" w:hAnsi="Book Antiqua" w:cs="Arial"/>
          <w:sz w:val="24"/>
          <w:szCs w:val="24"/>
        </w:rPr>
        <w:t xml:space="preserve"> </w:t>
      </w:r>
      <w:r w:rsidR="00C5633B" w:rsidRPr="00A25A60">
        <w:rPr>
          <w:rFonts w:ascii="Book Antiqua" w:hAnsi="Book Antiqua" w:cs="Arial"/>
          <w:sz w:val="24"/>
          <w:szCs w:val="24"/>
        </w:rPr>
        <w:t xml:space="preserve">Otherwise, </w:t>
      </w:r>
      <w:r w:rsidRPr="00A25A60">
        <w:rPr>
          <w:rFonts w:ascii="Book Antiqua" w:hAnsi="Book Antiqua" w:cs="Arial"/>
          <w:sz w:val="24"/>
          <w:szCs w:val="24"/>
        </w:rPr>
        <w:t xml:space="preserve">intramolecular charge repulsion can compromise the native structure of </w:t>
      </w:r>
      <w:r w:rsidR="00C5633B" w:rsidRPr="00A25A60">
        <w:rPr>
          <w:rFonts w:ascii="Book Antiqua" w:hAnsi="Book Antiqua" w:cs="Arial"/>
          <w:sz w:val="24"/>
          <w:szCs w:val="24"/>
        </w:rPr>
        <w:t>Abs</w:t>
      </w:r>
      <w:r w:rsidRPr="00A25A60">
        <w:rPr>
          <w:rFonts w:ascii="Book Antiqua" w:hAnsi="Book Antiqua" w:cs="Arial"/>
          <w:sz w:val="24"/>
          <w:szCs w:val="24"/>
        </w:rPr>
        <w:t xml:space="preserve">, leading to protein </w:t>
      </w:r>
      <w:proofErr w:type="gramStart"/>
      <w:r w:rsidRPr="00A25A60">
        <w:rPr>
          <w:rFonts w:ascii="Book Antiqua" w:hAnsi="Book Antiqua" w:cs="Arial"/>
          <w:sz w:val="24"/>
          <w:szCs w:val="24"/>
        </w:rPr>
        <w:t>unfolding</w:t>
      </w:r>
      <w:r w:rsidR="00DF53A3" w:rsidRPr="00A25A60">
        <w:rPr>
          <w:rFonts w:ascii="Book Antiqua" w:hAnsi="Book Antiqua" w:cs="Arial"/>
          <w:noProof/>
          <w:sz w:val="24"/>
          <w:szCs w:val="24"/>
          <w:vertAlign w:val="superscript"/>
        </w:rPr>
        <w:t>[</w:t>
      </w:r>
      <w:proofErr w:type="gramEnd"/>
      <w:r w:rsidR="00D0550A">
        <w:rPr>
          <w:rFonts w:ascii="Book Antiqua" w:hAnsi="Book Antiqua" w:cs="Arial"/>
          <w:noProof/>
          <w:sz w:val="24"/>
          <w:szCs w:val="24"/>
          <w:vertAlign w:val="superscript"/>
        </w:rPr>
        <w:t>27</w:t>
      </w:r>
      <w:r w:rsidR="00DF53A3" w:rsidRPr="00A25A60">
        <w:rPr>
          <w:rFonts w:ascii="Book Antiqua" w:hAnsi="Book Antiqua" w:cs="Arial"/>
          <w:noProof/>
          <w:sz w:val="24"/>
          <w:szCs w:val="24"/>
          <w:vertAlign w:val="superscript"/>
        </w:rPr>
        <w:t>]</w:t>
      </w:r>
      <w:r w:rsidR="00C5633B" w:rsidRPr="00A25A60">
        <w:rPr>
          <w:rFonts w:ascii="Book Antiqua" w:hAnsi="Book Antiqua" w:cs="Arial"/>
          <w:sz w:val="24"/>
          <w:szCs w:val="24"/>
        </w:rPr>
        <w:t>. Alternatively,</w:t>
      </w:r>
      <w:r w:rsidRPr="00A25A60">
        <w:rPr>
          <w:rFonts w:ascii="Book Antiqua" w:hAnsi="Book Antiqua" w:cs="Arial"/>
          <w:sz w:val="24"/>
          <w:szCs w:val="24"/>
        </w:rPr>
        <w:t xml:space="preserve"> intermolecular charge repulsion can protect the native structure, resulting in increasing </w:t>
      </w:r>
      <w:r w:rsidR="00C5633B" w:rsidRPr="00A25A60">
        <w:rPr>
          <w:rFonts w:ascii="Book Antiqua" w:hAnsi="Book Antiqua" w:cs="Arial"/>
          <w:sz w:val="24"/>
          <w:szCs w:val="24"/>
        </w:rPr>
        <w:t xml:space="preserve">Ab </w:t>
      </w:r>
      <w:r w:rsidRPr="00A25A60">
        <w:rPr>
          <w:rFonts w:ascii="Book Antiqua" w:hAnsi="Book Antiqua" w:cs="Arial"/>
          <w:sz w:val="24"/>
          <w:szCs w:val="24"/>
        </w:rPr>
        <w:t xml:space="preserve">colloidal stability and solution phase </w:t>
      </w:r>
      <w:proofErr w:type="gramStart"/>
      <w:r w:rsidRPr="00A25A60">
        <w:rPr>
          <w:rFonts w:ascii="Book Antiqua" w:hAnsi="Book Antiqua" w:cs="Arial"/>
          <w:sz w:val="24"/>
          <w:szCs w:val="24"/>
        </w:rPr>
        <w:t>stability</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27,28]</w:t>
      </w:r>
      <w:r w:rsidR="003C264F" w:rsidRPr="00A25A60">
        <w:rPr>
          <w:rFonts w:ascii="Book Antiqua" w:hAnsi="Book Antiqua" w:cs="Arial"/>
          <w:sz w:val="24"/>
          <w:szCs w:val="24"/>
        </w:rPr>
        <w:t>.</w:t>
      </w:r>
      <w:r w:rsidR="00E053AF" w:rsidRPr="00A25A60">
        <w:rPr>
          <w:rFonts w:ascii="Book Antiqua" w:hAnsi="Book Antiqua" w:cs="Arial"/>
          <w:sz w:val="24"/>
          <w:szCs w:val="24"/>
        </w:rPr>
        <w:t xml:space="preserve"> Commonly used </w:t>
      </w:r>
      <w:r w:rsidR="00DE6154" w:rsidRPr="00A25A60">
        <w:rPr>
          <w:rFonts w:ascii="Book Antiqua" w:hAnsi="Book Antiqua" w:cs="Arial"/>
          <w:sz w:val="24"/>
          <w:szCs w:val="24"/>
        </w:rPr>
        <w:t xml:space="preserve">salt </w:t>
      </w:r>
      <w:r w:rsidR="00E053AF" w:rsidRPr="00A25A60">
        <w:rPr>
          <w:rFonts w:ascii="Book Antiqua" w:hAnsi="Book Antiqua" w:cs="Arial"/>
          <w:sz w:val="24"/>
          <w:szCs w:val="24"/>
        </w:rPr>
        <w:t>buffer sys</w:t>
      </w:r>
      <w:r w:rsidR="00C5633B" w:rsidRPr="00A25A60">
        <w:rPr>
          <w:rFonts w:ascii="Book Antiqua" w:hAnsi="Book Antiqua" w:cs="Arial"/>
          <w:sz w:val="24"/>
          <w:szCs w:val="24"/>
        </w:rPr>
        <w:t>tems are listed in Table 2</w:t>
      </w:r>
      <w:r w:rsidR="00E053AF" w:rsidRPr="00A25A60">
        <w:rPr>
          <w:rFonts w:ascii="Book Antiqua" w:hAnsi="Book Antiqua" w:cs="Arial"/>
          <w:sz w:val="24"/>
          <w:szCs w:val="24"/>
        </w:rPr>
        <w:t>.</w:t>
      </w:r>
    </w:p>
    <w:p w14:paraId="43AE3CEA" w14:textId="0CECF85A" w:rsidR="00696586" w:rsidRPr="00A25A60" w:rsidRDefault="00893410"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Besides</w:t>
      </w:r>
      <w:r w:rsidR="00C5633B" w:rsidRPr="00A25A60">
        <w:rPr>
          <w:rFonts w:ascii="Book Antiqua" w:hAnsi="Book Antiqua" w:cs="Arial"/>
          <w:sz w:val="24"/>
          <w:szCs w:val="24"/>
        </w:rPr>
        <w:t xml:space="preserve"> maintaining pH, </w:t>
      </w:r>
      <w:r w:rsidR="008B39C2" w:rsidRPr="00A25A60">
        <w:rPr>
          <w:rFonts w:ascii="Book Antiqua" w:hAnsi="Book Antiqua" w:cs="Arial"/>
          <w:sz w:val="24"/>
          <w:szCs w:val="24"/>
        </w:rPr>
        <w:t>as mentioned above</w:t>
      </w:r>
      <w:r w:rsidR="00C5633B" w:rsidRPr="00A25A60">
        <w:rPr>
          <w:rFonts w:ascii="Book Antiqua" w:hAnsi="Book Antiqua" w:cs="Arial"/>
          <w:sz w:val="24"/>
          <w:szCs w:val="24"/>
        </w:rPr>
        <w:t xml:space="preserve">, </w:t>
      </w:r>
      <w:r w:rsidRPr="00A25A60">
        <w:rPr>
          <w:rFonts w:ascii="Book Antiqua" w:hAnsi="Book Antiqua" w:cs="Arial"/>
          <w:sz w:val="24"/>
          <w:szCs w:val="24"/>
        </w:rPr>
        <w:t xml:space="preserve">salts </w:t>
      </w:r>
      <w:r w:rsidR="00C5633B" w:rsidRPr="00A25A60">
        <w:rPr>
          <w:rFonts w:ascii="Book Antiqua" w:hAnsi="Book Antiqua" w:cs="Arial"/>
          <w:sz w:val="24"/>
          <w:szCs w:val="24"/>
        </w:rPr>
        <w:t xml:space="preserve">also can </w:t>
      </w:r>
      <w:r w:rsidR="008B39C2" w:rsidRPr="00A25A60">
        <w:rPr>
          <w:rFonts w:ascii="Book Antiqua" w:hAnsi="Book Antiqua" w:cs="Arial"/>
          <w:sz w:val="24"/>
          <w:szCs w:val="24"/>
        </w:rPr>
        <w:t xml:space="preserve">act </w:t>
      </w:r>
      <w:r w:rsidR="00A265F1" w:rsidRPr="00A25A60">
        <w:rPr>
          <w:rFonts w:ascii="Book Antiqua" w:hAnsi="Book Antiqua" w:cs="Arial"/>
          <w:sz w:val="24"/>
          <w:szCs w:val="24"/>
        </w:rPr>
        <w:t>to resolve</w:t>
      </w:r>
      <w:r w:rsidR="008B39C2" w:rsidRPr="00A25A60">
        <w:rPr>
          <w:rFonts w:ascii="Book Antiqua" w:hAnsi="Book Antiqua" w:cs="Arial"/>
          <w:sz w:val="24"/>
          <w:szCs w:val="24"/>
        </w:rPr>
        <w:t xml:space="preserve"> </w:t>
      </w:r>
      <w:r w:rsidR="00C5633B" w:rsidRPr="00A25A60">
        <w:rPr>
          <w:rFonts w:ascii="Book Antiqua" w:hAnsi="Book Antiqua" w:cs="Arial"/>
          <w:sz w:val="24"/>
          <w:szCs w:val="24"/>
        </w:rPr>
        <w:t>“</w:t>
      </w:r>
      <w:r w:rsidR="008B39C2" w:rsidRPr="00A25A60">
        <w:rPr>
          <w:rFonts w:ascii="Book Antiqua" w:hAnsi="Book Antiqua" w:cs="Arial"/>
          <w:sz w:val="24"/>
          <w:szCs w:val="24"/>
        </w:rPr>
        <w:t>tonicity</w:t>
      </w:r>
      <w:r w:rsidR="00C5633B" w:rsidRPr="00A25A60">
        <w:rPr>
          <w:rFonts w:ascii="Book Antiqua" w:hAnsi="Book Antiqua" w:cs="Arial"/>
          <w:sz w:val="24"/>
          <w:szCs w:val="24"/>
        </w:rPr>
        <w:t>” (</w:t>
      </w:r>
      <w:r w:rsidR="00A265F1" w:rsidRPr="00A25A60">
        <w:rPr>
          <w:rFonts w:ascii="Book Antiqua" w:hAnsi="Book Antiqua" w:cs="Arial"/>
          <w:i/>
          <w:iCs/>
          <w:sz w:val="24"/>
          <w:szCs w:val="24"/>
        </w:rPr>
        <w:t>i</w:t>
      </w:r>
      <w:r w:rsidR="00CE6C8D" w:rsidRPr="00A25A60">
        <w:rPr>
          <w:rFonts w:ascii="Book Antiqua" w:hAnsi="Book Antiqua" w:cs="Arial"/>
          <w:i/>
          <w:iCs/>
          <w:sz w:val="24"/>
          <w:szCs w:val="24"/>
        </w:rPr>
        <w:t>.</w:t>
      </w:r>
      <w:r w:rsidR="00A265F1" w:rsidRPr="00A25A60">
        <w:rPr>
          <w:rFonts w:ascii="Book Antiqua" w:hAnsi="Book Antiqua" w:cs="Arial"/>
          <w:i/>
          <w:iCs/>
          <w:sz w:val="24"/>
          <w:szCs w:val="24"/>
        </w:rPr>
        <w:t>e</w:t>
      </w:r>
      <w:r w:rsidR="00A25A60" w:rsidRPr="00A25A60">
        <w:rPr>
          <w:rFonts w:ascii="Book Antiqua" w:hAnsi="Book Antiqua" w:cs="Arial"/>
          <w:i/>
          <w:iCs/>
          <w:sz w:val="24"/>
          <w:szCs w:val="24"/>
        </w:rPr>
        <w:t>.</w:t>
      </w:r>
      <w:r w:rsidR="00A265F1" w:rsidRPr="00A25A60">
        <w:rPr>
          <w:rFonts w:ascii="Book Antiqua" w:hAnsi="Book Antiqua" w:cs="Arial"/>
          <w:sz w:val="24"/>
          <w:szCs w:val="24"/>
        </w:rPr>
        <w:t>, osmotic pressures differences between two solutions).</w:t>
      </w:r>
      <w:r w:rsidR="004A47BE">
        <w:rPr>
          <w:rFonts w:ascii="Book Antiqua" w:hAnsi="Book Antiqua" w:cs="Arial"/>
          <w:sz w:val="24"/>
          <w:szCs w:val="24"/>
        </w:rPr>
        <w:t xml:space="preserve"> </w:t>
      </w:r>
      <w:r w:rsidRPr="00A25A60">
        <w:rPr>
          <w:rFonts w:ascii="Book Antiqua" w:hAnsi="Book Antiqua" w:cs="Arial"/>
          <w:sz w:val="24"/>
          <w:szCs w:val="24"/>
        </w:rPr>
        <w:t>Sodium chloride is the most c</w:t>
      </w:r>
      <w:r w:rsidR="008B39C2" w:rsidRPr="00A25A60">
        <w:rPr>
          <w:rFonts w:ascii="Book Antiqua" w:hAnsi="Book Antiqua" w:cs="Arial"/>
          <w:sz w:val="24"/>
          <w:szCs w:val="24"/>
        </w:rPr>
        <w:t>ommonly used</w:t>
      </w:r>
      <w:r w:rsidR="00C5633B" w:rsidRPr="00A25A60">
        <w:rPr>
          <w:rFonts w:ascii="Book Antiqua" w:hAnsi="Book Antiqua" w:cs="Arial"/>
          <w:sz w:val="24"/>
          <w:szCs w:val="24"/>
        </w:rPr>
        <w:t xml:space="preserve"> of the</w:t>
      </w:r>
      <w:r w:rsidR="008B39C2" w:rsidRPr="00A25A60">
        <w:rPr>
          <w:rFonts w:ascii="Book Antiqua" w:hAnsi="Book Antiqua" w:cs="Arial"/>
          <w:sz w:val="24"/>
          <w:szCs w:val="24"/>
        </w:rPr>
        <w:t xml:space="preserve"> </w:t>
      </w:r>
      <w:proofErr w:type="spellStart"/>
      <w:r w:rsidR="008B39C2" w:rsidRPr="00A25A60">
        <w:rPr>
          <w:rFonts w:ascii="Book Antiqua" w:hAnsi="Book Antiqua" w:cs="Arial"/>
          <w:sz w:val="24"/>
          <w:szCs w:val="24"/>
        </w:rPr>
        <w:t>iso-tonicizing</w:t>
      </w:r>
      <w:proofErr w:type="spellEnd"/>
      <w:r w:rsidR="008B39C2" w:rsidRPr="00A25A60">
        <w:rPr>
          <w:rFonts w:ascii="Book Antiqua" w:hAnsi="Book Antiqua" w:cs="Arial"/>
          <w:sz w:val="24"/>
          <w:szCs w:val="24"/>
        </w:rPr>
        <w:t xml:space="preserve"> agents</w:t>
      </w:r>
      <w:r w:rsidRPr="00A25A60">
        <w:rPr>
          <w:rFonts w:ascii="Book Antiqua" w:hAnsi="Book Antiqua" w:cs="Arial"/>
          <w:sz w:val="24"/>
          <w:szCs w:val="24"/>
        </w:rPr>
        <w:t xml:space="preserve">. Other than salts, </w:t>
      </w:r>
      <w:r w:rsidR="00CE6C8D" w:rsidRPr="00A25A60">
        <w:rPr>
          <w:rFonts w:ascii="Book Antiqua" w:hAnsi="Book Antiqua" w:cs="Arial"/>
          <w:sz w:val="24"/>
          <w:szCs w:val="24"/>
        </w:rPr>
        <w:t xml:space="preserve">excipients like </w:t>
      </w:r>
      <w:r w:rsidR="008B39C2" w:rsidRPr="00A25A60">
        <w:rPr>
          <w:rFonts w:ascii="Book Antiqua" w:hAnsi="Book Antiqua" w:cs="Arial"/>
          <w:sz w:val="24"/>
          <w:szCs w:val="24"/>
        </w:rPr>
        <w:t xml:space="preserve">mannitol, lactose, and glycerin, are </w:t>
      </w:r>
      <w:r w:rsidRPr="00A25A60">
        <w:rPr>
          <w:rFonts w:ascii="Book Antiqua" w:hAnsi="Book Antiqua" w:cs="Arial"/>
          <w:sz w:val="24"/>
          <w:szCs w:val="24"/>
        </w:rPr>
        <w:t>also incorporated</w:t>
      </w:r>
      <w:r w:rsidR="008B39C2" w:rsidRPr="00A25A60">
        <w:rPr>
          <w:rFonts w:ascii="Book Antiqua" w:hAnsi="Book Antiqua" w:cs="Arial"/>
          <w:sz w:val="24"/>
          <w:szCs w:val="24"/>
        </w:rPr>
        <w:t xml:space="preserve"> in</w:t>
      </w:r>
      <w:r w:rsidR="00A265F1" w:rsidRPr="00A25A60">
        <w:rPr>
          <w:rFonts w:ascii="Book Antiqua" w:hAnsi="Book Antiqua" w:cs="Arial"/>
          <w:sz w:val="24"/>
          <w:szCs w:val="24"/>
        </w:rPr>
        <w:t xml:space="preserve">to Ab </w:t>
      </w:r>
      <w:r w:rsidR="008B39C2" w:rsidRPr="00A25A60">
        <w:rPr>
          <w:rFonts w:ascii="Book Antiqua" w:hAnsi="Book Antiqua" w:cs="Arial"/>
          <w:sz w:val="24"/>
          <w:szCs w:val="24"/>
        </w:rPr>
        <w:t>formulations</w:t>
      </w:r>
      <w:r w:rsidRPr="00A25A60">
        <w:rPr>
          <w:rFonts w:ascii="Book Antiqua" w:hAnsi="Book Antiqua" w:cs="Arial"/>
          <w:sz w:val="24"/>
          <w:szCs w:val="24"/>
        </w:rPr>
        <w:t xml:space="preserve"> (mostly parenteral)</w:t>
      </w:r>
      <w:r w:rsidR="008B39C2" w:rsidRPr="00A25A60">
        <w:rPr>
          <w:rFonts w:ascii="Book Antiqua" w:hAnsi="Book Antiqua" w:cs="Arial"/>
          <w:sz w:val="24"/>
          <w:szCs w:val="24"/>
        </w:rPr>
        <w:t xml:space="preserve"> to prevent</w:t>
      </w:r>
      <w:r w:rsidR="00A265F1" w:rsidRPr="00A25A60">
        <w:rPr>
          <w:rFonts w:ascii="Book Antiqua" w:hAnsi="Book Antiqua" w:cs="Arial"/>
          <w:sz w:val="24"/>
          <w:szCs w:val="24"/>
        </w:rPr>
        <w:t xml:space="preserve"> tonicity </w:t>
      </w:r>
      <w:r w:rsidR="001D182B" w:rsidRPr="00A25A60">
        <w:rPr>
          <w:rFonts w:ascii="Book Antiqua" w:hAnsi="Book Antiqua" w:cs="Arial"/>
          <w:sz w:val="24"/>
          <w:szCs w:val="24"/>
        </w:rPr>
        <w:t xml:space="preserve">related </w:t>
      </w:r>
      <w:r w:rsidR="00A265F1" w:rsidRPr="00A25A60">
        <w:rPr>
          <w:rFonts w:ascii="Book Antiqua" w:hAnsi="Book Antiqua" w:cs="Arial"/>
          <w:sz w:val="24"/>
          <w:szCs w:val="24"/>
        </w:rPr>
        <w:t>symptoms, including</w:t>
      </w:r>
      <w:r w:rsidR="008B39C2" w:rsidRPr="00A25A60">
        <w:rPr>
          <w:rFonts w:ascii="Book Antiqua" w:hAnsi="Book Antiqua" w:cs="Arial"/>
          <w:sz w:val="24"/>
          <w:szCs w:val="24"/>
        </w:rPr>
        <w:t xml:space="preserve"> pain, irritation or tissue damage at </w:t>
      </w:r>
      <w:r w:rsidR="00A265F1" w:rsidRPr="00A25A60">
        <w:rPr>
          <w:rFonts w:ascii="Book Antiqua" w:hAnsi="Book Antiqua" w:cs="Arial"/>
          <w:sz w:val="24"/>
          <w:szCs w:val="24"/>
        </w:rPr>
        <w:t xml:space="preserve">the </w:t>
      </w:r>
      <w:r w:rsidR="008B39C2" w:rsidRPr="00A25A60">
        <w:rPr>
          <w:rFonts w:ascii="Book Antiqua" w:hAnsi="Book Antiqua" w:cs="Arial"/>
          <w:sz w:val="24"/>
          <w:szCs w:val="24"/>
        </w:rPr>
        <w:t xml:space="preserve">administration </w:t>
      </w:r>
      <w:proofErr w:type="gramStart"/>
      <w:r w:rsidR="008B39C2" w:rsidRPr="00A25A60">
        <w:rPr>
          <w:rFonts w:ascii="Book Antiqua" w:hAnsi="Book Antiqua" w:cs="Arial"/>
          <w:sz w:val="24"/>
          <w:szCs w:val="24"/>
        </w:rPr>
        <w:t>site</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21]</w:t>
      </w:r>
      <w:r w:rsidR="008B39C2" w:rsidRPr="00A25A60">
        <w:rPr>
          <w:rFonts w:ascii="Book Antiqua" w:hAnsi="Book Antiqua" w:cs="Arial"/>
          <w:sz w:val="24"/>
          <w:szCs w:val="24"/>
        </w:rPr>
        <w:t>.</w:t>
      </w:r>
    </w:p>
    <w:p w14:paraId="08C4E519" w14:textId="77777777" w:rsidR="00FB75BA" w:rsidRPr="00A25A60" w:rsidRDefault="00FB75BA" w:rsidP="00A25A60">
      <w:pPr>
        <w:snapToGrid w:val="0"/>
        <w:spacing w:after="0" w:line="360" w:lineRule="auto"/>
        <w:jc w:val="both"/>
        <w:rPr>
          <w:rFonts w:ascii="Book Antiqua" w:hAnsi="Book Antiqua" w:cs="Arial"/>
          <w:b/>
          <w:bCs/>
          <w:i/>
          <w:iCs/>
          <w:sz w:val="24"/>
          <w:szCs w:val="24"/>
        </w:rPr>
      </w:pPr>
    </w:p>
    <w:p w14:paraId="0C4866F0" w14:textId="13784A3E" w:rsidR="00850B7B" w:rsidRPr="00A25A60" w:rsidRDefault="00850B7B" w:rsidP="00A25A60">
      <w:pPr>
        <w:snapToGrid w:val="0"/>
        <w:spacing w:after="0" w:line="360" w:lineRule="auto"/>
        <w:jc w:val="both"/>
        <w:rPr>
          <w:rFonts w:ascii="Book Antiqua" w:hAnsi="Book Antiqua" w:cs="Arial"/>
          <w:b/>
          <w:bCs/>
          <w:i/>
          <w:iCs/>
          <w:sz w:val="24"/>
          <w:szCs w:val="24"/>
        </w:rPr>
      </w:pPr>
      <w:r w:rsidRPr="00A25A60">
        <w:rPr>
          <w:rFonts w:ascii="Book Antiqua" w:hAnsi="Book Antiqua" w:cs="Arial"/>
          <w:b/>
          <w:bCs/>
          <w:i/>
          <w:iCs/>
          <w:sz w:val="24"/>
          <w:szCs w:val="24"/>
        </w:rPr>
        <w:t>Preservatives</w:t>
      </w:r>
      <w:r w:rsidR="000A0E74" w:rsidRPr="00A25A60">
        <w:rPr>
          <w:rFonts w:ascii="Book Antiqua" w:hAnsi="Book Antiqua" w:cs="Arial"/>
          <w:b/>
          <w:bCs/>
          <w:i/>
          <w:iCs/>
          <w:sz w:val="24"/>
          <w:szCs w:val="24"/>
        </w:rPr>
        <w:t>, antioxidants, and chelators</w:t>
      </w:r>
    </w:p>
    <w:p w14:paraId="7B8A6164" w14:textId="48D8ECBD" w:rsidR="00AD23F6" w:rsidRPr="00A25A60" w:rsidRDefault="00963930"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 xml:space="preserve">Chelators and antioxidants are typically used to prevent the oxidation of </w:t>
      </w:r>
      <w:r w:rsidR="00A265F1" w:rsidRPr="00A25A60">
        <w:rPr>
          <w:rFonts w:ascii="Book Antiqua" w:hAnsi="Book Antiqua" w:cs="Arial"/>
          <w:sz w:val="24"/>
          <w:szCs w:val="24"/>
        </w:rPr>
        <w:t>Abs</w:t>
      </w:r>
      <w:r w:rsidRPr="00A25A60">
        <w:rPr>
          <w:rFonts w:ascii="Book Antiqua" w:hAnsi="Book Antiqua" w:cs="Arial"/>
          <w:sz w:val="24"/>
          <w:szCs w:val="24"/>
        </w:rPr>
        <w:t xml:space="preserve"> and other excipients. Several </w:t>
      </w:r>
      <w:r w:rsidR="00A265F1" w:rsidRPr="00A25A60">
        <w:rPr>
          <w:rFonts w:ascii="Book Antiqua" w:hAnsi="Book Antiqua" w:cs="Arial"/>
          <w:sz w:val="24"/>
          <w:szCs w:val="24"/>
        </w:rPr>
        <w:t xml:space="preserve">conserved </w:t>
      </w:r>
      <w:r w:rsidRPr="00A25A60">
        <w:rPr>
          <w:rFonts w:ascii="Book Antiqua" w:hAnsi="Book Antiqua" w:cs="Arial"/>
          <w:sz w:val="24"/>
          <w:szCs w:val="24"/>
        </w:rPr>
        <w:t xml:space="preserve">amino acid residues </w:t>
      </w:r>
      <w:r w:rsidR="00A265F1" w:rsidRPr="00A25A60">
        <w:rPr>
          <w:rFonts w:ascii="Book Antiqua" w:hAnsi="Book Antiqua" w:cs="Arial"/>
          <w:sz w:val="24"/>
          <w:szCs w:val="24"/>
        </w:rPr>
        <w:t>encoded within Abs,</w:t>
      </w:r>
      <w:r w:rsidRPr="00A25A60">
        <w:rPr>
          <w:rFonts w:ascii="Book Antiqua" w:hAnsi="Book Antiqua" w:cs="Arial"/>
          <w:sz w:val="24"/>
          <w:szCs w:val="24"/>
        </w:rPr>
        <w:t xml:space="preserve"> such as methionine and cysteine</w:t>
      </w:r>
      <w:r w:rsidR="00A265F1" w:rsidRPr="00A25A60">
        <w:rPr>
          <w:rFonts w:ascii="Book Antiqua" w:hAnsi="Book Antiqua" w:cs="Arial"/>
          <w:sz w:val="24"/>
          <w:szCs w:val="24"/>
        </w:rPr>
        <w:t>,</w:t>
      </w:r>
      <w:r w:rsidRPr="00A25A60">
        <w:rPr>
          <w:rFonts w:ascii="Book Antiqua" w:hAnsi="Book Antiqua" w:cs="Arial"/>
          <w:sz w:val="24"/>
          <w:szCs w:val="24"/>
        </w:rPr>
        <w:t xml:space="preserve"> are prone to oxidati</w:t>
      </w:r>
      <w:r w:rsidR="00A265F1" w:rsidRPr="00A25A60">
        <w:rPr>
          <w:rFonts w:ascii="Book Antiqua" w:hAnsi="Book Antiqua" w:cs="Arial"/>
          <w:sz w:val="24"/>
          <w:szCs w:val="24"/>
        </w:rPr>
        <w:t>ve</w:t>
      </w:r>
      <w:r w:rsidRPr="00A25A60">
        <w:rPr>
          <w:rFonts w:ascii="Book Antiqua" w:hAnsi="Book Antiqua" w:cs="Arial"/>
          <w:sz w:val="24"/>
          <w:szCs w:val="24"/>
        </w:rPr>
        <w:t xml:space="preserve"> degradation. During stages of production, purification, formulat</w:t>
      </w:r>
      <w:r w:rsidR="00A265F1" w:rsidRPr="00A25A60">
        <w:rPr>
          <w:rFonts w:ascii="Book Antiqua" w:hAnsi="Book Antiqua" w:cs="Arial"/>
          <w:sz w:val="24"/>
          <w:szCs w:val="24"/>
        </w:rPr>
        <w:t>ion, and storage, three sources can</w:t>
      </w:r>
      <w:r w:rsidR="00783E84" w:rsidRPr="00A25A60">
        <w:rPr>
          <w:rFonts w:ascii="Book Antiqua" w:hAnsi="Book Antiqua" w:cs="Arial"/>
          <w:sz w:val="24"/>
          <w:szCs w:val="24"/>
        </w:rPr>
        <w:t xml:space="preserve"> provide</w:t>
      </w:r>
      <w:r w:rsidRPr="00A25A60">
        <w:rPr>
          <w:rFonts w:ascii="Book Antiqua" w:hAnsi="Book Antiqua" w:cs="Arial"/>
          <w:sz w:val="24"/>
          <w:szCs w:val="24"/>
        </w:rPr>
        <w:t xml:space="preserve"> oxidative molecules to product formulations, including trace metal ions from containers or handling tools </w:t>
      </w:r>
      <w:r w:rsidR="00783E84" w:rsidRPr="00A25A60">
        <w:rPr>
          <w:rFonts w:ascii="Book Antiqua" w:hAnsi="Book Antiqua" w:cs="Arial"/>
          <w:sz w:val="24"/>
          <w:szCs w:val="24"/>
        </w:rPr>
        <w:t>(</w:t>
      </w:r>
      <w:r w:rsidRPr="00A25A60">
        <w:rPr>
          <w:rFonts w:ascii="Book Antiqua" w:hAnsi="Book Antiqua" w:cs="Arial"/>
          <w:sz w:val="24"/>
          <w:szCs w:val="24"/>
        </w:rPr>
        <w:t xml:space="preserve">during the </w:t>
      </w:r>
      <w:r w:rsidR="00783E84" w:rsidRPr="00A25A60">
        <w:rPr>
          <w:rFonts w:ascii="Book Antiqua" w:hAnsi="Book Antiqua" w:cs="Arial"/>
          <w:sz w:val="24"/>
          <w:szCs w:val="24"/>
        </w:rPr>
        <w:t xml:space="preserve">extended production </w:t>
      </w:r>
      <w:r w:rsidRPr="00A25A60">
        <w:rPr>
          <w:rFonts w:ascii="Book Antiqua" w:hAnsi="Book Antiqua" w:cs="Arial"/>
          <w:sz w:val="24"/>
          <w:szCs w:val="24"/>
        </w:rPr>
        <w:t>process</w:t>
      </w:r>
      <w:r w:rsidR="00783E84" w:rsidRPr="00A25A60">
        <w:rPr>
          <w:rFonts w:ascii="Book Antiqua" w:hAnsi="Book Antiqua" w:cs="Arial"/>
          <w:sz w:val="24"/>
          <w:szCs w:val="24"/>
        </w:rPr>
        <w:t>)</w:t>
      </w:r>
      <w:r w:rsidRPr="00A25A60">
        <w:rPr>
          <w:rFonts w:ascii="Book Antiqua" w:hAnsi="Book Antiqua" w:cs="Arial"/>
          <w:sz w:val="24"/>
          <w:szCs w:val="24"/>
        </w:rPr>
        <w:t xml:space="preserve">, hydrogen peroxide from sanitizing agents, and </w:t>
      </w:r>
      <w:r w:rsidR="00783E84" w:rsidRPr="00A25A60">
        <w:rPr>
          <w:rFonts w:ascii="Book Antiqua" w:hAnsi="Book Antiqua" w:cs="Arial"/>
          <w:sz w:val="24"/>
          <w:szCs w:val="24"/>
        </w:rPr>
        <w:t>additional</w:t>
      </w:r>
      <w:r w:rsidRPr="00A25A60">
        <w:rPr>
          <w:rFonts w:ascii="Book Antiqua" w:hAnsi="Book Antiqua" w:cs="Arial"/>
          <w:sz w:val="24"/>
          <w:szCs w:val="24"/>
        </w:rPr>
        <w:t xml:space="preserve"> oxidant impurities from other excipients</w:t>
      </w:r>
      <w:r w:rsidR="003432E5" w:rsidRPr="003432E5">
        <w:rPr>
          <w:rFonts w:ascii="Book Antiqua" w:hAnsi="Book Antiqua" w:cs="Arial"/>
          <w:noProof/>
          <w:sz w:val="24"/>
          <w:szCs w:val="24"/>
          <w:vertAlign w:val="superscript"/>
        </w:rPr>
        <w:t>[29,30]</w:t>
      </w:r>
      <w:r w:rsidRPr="00A25A60">
        <w:rPr>
          <w:rFonts w:ascii="Book Antiqua" w:hAnsi="Book Antiqua" w:cs="Arial"/>
          <w:sz w:val="24"/>
          <w:szCs w:val="24"/>
        </w:rPr>
        <w:t>.</w:t>
      </w:r>
      <w:r w:rsidRPr="00A25A60">
        <w:rPr>
          <w:rFonts w:ascii="Book Antiqua" w:hAnsi="Book Antiqua" w:cs="Arial"/>
          <w:b/>
          <w:sz w:val="24"/>
          <w:szCs w:val="24"/>
        </w:rPr>
        <w:t xml:space="preserve"> </w:t>
      </w:r>
      <w:r w:rsidR="009F3723" w:rsidRPr="00A25A60">
        <w:rPr>
          <w:rFonts w:ascii="Book Antiqua" w:hAnsi="Book Antiqua" w:cs="Arial"/>
          <w:bCs/>
          <w:sz w:val="24"/>
          <w:szCs w:val="24"/>
        </w:rPr>
        <w:t>Besides</w:t>
      </w:r>
      <w:r w:rsidR="009F3723" w:rsidRPr="00A25A60">
        <w:rPr>
          <w:rFonts w:ascii="Book Antiqua" w:hAnsi="Book Antiqua" w:cs="Arial"/>
          <w:b/>
          <w:sz w:val="24"/>
          <w:szCs w:val="24"/>
        </w:rPr>
        <w:t xml:space="preserve">, </w:t>
      </w:r>
      <w:r w:rsidR="009F3723" w:rsidRPr="00A25A60">
        <w:rPr>
          <w:rFonts w:ascii="Book Antiqua" w:hAnsi="Book Antiqua" w:cs="Arial"/>
          <w:sz w:val="24"/>
          <w:szCs w:val="24"/>
        </w:rPr>
        <w:t>a</w:t>
      </w:r>
      <w:r w:rsidR="00B14734" w:rsidRPr="00A25A60">
        <w:rPr>
          <w:rFonts w:ascii="Book Antiqua" w:hAnsi="Book Antiqua" w:cs="Arial"/>
          <w:sz w:val="24"/>
          <w:szCs w:val="24"/>
        </w:rPr>
        <w:t xml:space="preserve">ntimicrobials are </w:t>
      </w:r>
      <w:r w:rsidR="00783E84" w:rsidRPr="00A25A60">
        <w:rPr>
          <w:rFonts w:ascii="Book Antiqua" w:hAnsi="Book Antiqua" w:cs="Arial"/>
          <w:sz w:val="24"/>
          <w:szCs w:val="24"/>
        </w:rPr>
        <w:t xml:space="preserve">typically </w:t>
      </w:r>
      <w:r w:rsidR="00B14734" w:rsidRPr="00A25A60">
        <w:rPr>
          <w:rFonts w:ascii="Book Antiqua" w:hAnsi="Book Antiqua" w:cs="Arial"/>
          <w:sz w:val="24"/>
          <w:szCs w:val="24"/>
        </w:rPr>
        <w:t xml:space="preserve">added to </w:t>
      </w:r>
      <w:r w:rsidR="000A0E74" w:rsidRPr="00A25A60">
        <w:rPr>
          <w:rFonts w:ascii="Book Antiqua" w:hAnsi="Book Antiqua" w:cs="Arial"/>
          <w:sz w:val="24"/>
          <w:szCs w:val="24"/>
        </w:rPr>
        <w:t xml:space="preserve">the </w:t>
      </w:r>
      <w:r w:rsidR="00B14734" w:rsidRPr="00A25A60">
        <w:rPr>
          <w:rFonts w:ascii="Book Antiqua" w:hAnsi="Book Antiqua" w:cs="Arial"/>
          <w:sz w:val="24"/>
          <w:szCs w:val="24"/>
        </w:rPr>
        <w:t xml:space="preserve">formulations, especially </w:t>
      </w:r>
      <w:r w:rsidR="00783E84" w:rsidRPr="00A25A60">
        <w:rPr>
          <w:rFonts w:ascii="Book Antiqua" w:hAnsi="Book Antiqua" w:cs="Arial"/>
          <w:sz w:val="24"/>
          <w:szCs w:val="24"/>
        </w:rPr>
        <w:t xml:space="preserve">when employing </w:t>
      </w:r>
      <w:r w:rsidR="00B14734" w:rsidRPr="00A25A60">
        <w:rPr>
          <w:rFonts w:ascii="Book Antiqua" w:hAnsi="Book Antiqua" w:cs="Arial"/>
          <w:sz w:val="24"/>
          <w:szCs w:val="24"/>
        </w:rPr>
        <w:t xml:space="preserve">multi-dose vials, as preservatives to inhibit microbial proliferation. </w:t>
      </w:r>
      <w:r w:rsidR="00C720DA" w:rsidRPr="00A25A60">
        <w:rPr>
          <w:rFonts w:ascii="Book Antiqua" w:hAnsi="Book Antiqua" w:cs="Arial"/>
          <w:sz w:val="24"/>
          <w:szCs w:val="24"/>
        </w:rPr>
        <w:t>The</w:t>
      </w:r>
      <w:r w:rsidR="00783E84" w:rsidRPr="00A25A60">
        <w:rPr>
          <w:rFonts w:ascii="Book Antiqua" w:hAnsi="Book Antiqua" w:cs="Arial"/>
          <w:sz w:val="24"/>
          <w:szCs w:val="24"/>
        </w:rPr>
        <w:t>se</w:t>
      </w:r>
      <w:r w:rsidR="00C720DA" w:rsidRPr="00A25A60">
        <w:rPr>
          <w:rFonts w:ascii="Book Antiqua" w:hAnsi="Book Antiqua" w:cs="Arial"/>
          <w:sz w:val="24"/>
          <w:szCs w:val="24"/>
        </w:rPr>
        <w:t xml:space="preserve"> </w:t>
      </w:r>
      <w:r w:rsidR="000A0E74" w:rsidRPr="00A25A60">
        <w:rPr>
          <w:rFonts w:ascii="Book Antiqua" w:hAnsi="Book Antiqua" w:cs="Arial"/>
          <w:sz w:val="24"/>
          <w:szCs w:val="24"/>
        </w:rPr>
        <w:t>frequently employed antioxidants</w:t>
      </w:r>
      <w:r w:rsidR="00783E84" w:rsidRPr="00A25A60">
        <w:rPr>
          <w:rFonts w:ascii="Book Antiqua" w:hAnsi="Book Antiqua" w:cs="Arial"/>
          <w:sz w:val="24"/>
          <w:szCs w:val="24"/>
        </w:rPr>
        <w:t xml:space="preserve">, </w:t>
      </w:r>
      <w:r w:rsidR="00611F78" w:rsidRPr="00A25A60">
        <w:rPr>
          <w:rFonts w:ascii="Book Antiqua" w:hAnsi="Book Antiqua" w:cs="Arial"/>
          <w:sz w:val="24"/>
          <w:szCs w:val="24"/>
        </w:rPr>
        <w:t>chelator</w:t>
      </w:r>
      <w:r w:rsidR="00783E84" w:rsidRPr="00A25A60">
        <w:rPr>
          <w:rFonts w:ascii="Book Antiqua" w:hAnsi="Book Antiqua" w:cs="Arial"/>
          <w:sz w:val="24"/>
          <w:szCs w:val="24"/>
        </w:rPr>
        <w:t>s</w:t>
      </w:r>
      <w:r w:rsidR="000A0E74" w:rsidRPr="00A25A60">
        <w:rPr>
          <w:rFonts w:ascii="Book Antiqua" w:hAnsi="Book Antiqua" w:cs="Arial"/>
          <w:sz w:val="24"/>
          <w:szCs w:val="24"/>
        </w:rPr>
        <w:t xml:space="preserve"> and </w:t>
      </w:r>
      <w:r w:rsidR="00611F78" w:rsidRPr="00A25A60">
        <w:rPr>
          <w:rFonts w:ascii="Book Antiqua" w:hAnsi="Book Antiqua" w:cs="Arial"/>
          <w:sz w:val="24"/>
          <w:szCs w:val="24"/>
        </w:rPr>
        <w:t xml:space="preserve">antibiotics </w:t>
      </w:r>
      <w:r w:rsidR="00783E84" w:rsidRPr="00A25A60">
        <w:rPr>
          <w:rFonts w:ascii="Book Antiqua" w:hAnsi="Book Antiqua" w:cs="Arial"/>
          <w:sz w:val="24"/>
          <w:szCs w:val="24"/>
        </w:rPr>
        <w:t xml:space="preserve">include </w:t>
      </w:r>
      <w:proofErr w:type="spellStart"/>
      <w:r w:rsidR="00783E84" w:rsidRPr="00A25A60">
        <w:rPr>
          <w:rFonts w:ascii="Book Antiqua" w:hAnsi="Book Antiqua" w:cs="Arial"/>
          <w:sz w:val="24"/>
          <w:szCs w:val="24"/>
        </w:rPr>
        <w:t>edetic</w:t>
      </w:r>
      <w:proofErr w:type="spellEnd"/>
      <w:r w:rsidR="00783E84" w:rsidRPr="00A25A60">
        <w:rPr>
          <w:rFonts w:ascii="Book Antiqua" w:hAnsi="Book Antiqua" w:cs="Arial"/>
          <w:sz w:val="24"/>
          <w:szCs w:val="24"/>
        </w:rPr>
        <w:t xml:space="preserve"> acid/</w:t>
      </w:r>
      <w:r w:rsidR="00611F78" w:rsidRPr="00A25A60">
        <w:rPr>
          <w:rFonts w:ascii="Book Antiqua" w:hAnsi="Book Antiqua" w:cs="Arial"/>
          <w:sz w:val="24"/>
          <w:szCs w:val="24"/>
        </w:rPr>
        <w:t xml:space="preserve">or </w:t>
      </w:r>
      <w:proofErr w:type="spellStart"/>
      <w:r w:rsidR="00611F78" w:rsidRPr="00A25A60">
        <w:rPr>
          <w:rFonts w:ascii="Book Antiqua" w:hAnsi="Book Antiqua" w:cs="Arial"/>
          <w:sz w:val="24"/>
          <w:szCs w:val="24"/>
        </w:rPr>
        <w:t>edetate</w:t>
      </w:r>
      <w:proofErr w:type="spellEnd"/>
      <w:r w:rsidR="00611F78" w:rsidRPr="00A25A60">
        <w:rPr>
          <w:rFonts w:ascii="Book Antiqua" w:hAnsi="Book Antiqua" w:cs="Arial"/>
          <w:sz w:val="24"/>
          <w:szCs w:val="24"/>
        </w:rPr>
        <w:t xml:space="preserve"> salt</w:t>
      </w:r>
      <w:r w:rsidR="00783E84" w:rsidRPr="00A25A60">
        <w:rPr>
          <w:rFonts w:ascii="Book Antiqua" w:hAnsi="Book Antiqua" w:cs="Arial"/>
          <w:sz w:val="24"/>
          <w:szCs w:val="24"/>
        </w:rPr>
        <w:t>s</w:t>
      </w:r>
      <w:r w:rsidR="00611F78" w:rsidRPr="00A25A60">
        <w:rPr>
          <w:rFonts w:ascii="Book Antiqua" w:hAnsi="Book Antiqua" w:cs="Arial"/>
          <w:sz w:val="24"/>
          <w:szCs w:val="24"/>
        </w:rPr>
        <w:t xml:space="preserve"> (</w:t>
      </w:r>
      <w:r w:rsidR="00000C83" w:rsidRPr="00A25A60">
        <w:rPr>
          <w:rFonts w:ascii="Book Antiqua" w:hAnsi="Book Antiqua" w:cs="Arial"/>
          <w:i/>
          <w:iCs/>
          <w:sz w:val="24"/>
          <w:szCs w:val="24"/>
        </w:rPr>
        <w:t>e.g.</w:t>
      </w:r>
      <w:r w:rsidR="00783E84" w:rsidRPr="00A25A60">
        <w:rPr>
          <w:rFonts w:ascii="Book Antiqua" w:hAnsi="Book Antiqua" w:cs="Arial"/>
          <w:sz w:val="24"/>
          <w:szCs w:val="24"/>
        </w:rPr>
        <w:t xml:space="preserve">, </w:t>
      </w:r>
      <w:r w:rsidR="00611F78" w:rsidRPr="00A25A60">
        <w:rPr>
          <w:rFonts w:ascii="Book Antiqua" w:hAnsi="Book Antiqua" w:cs="Arial"/>
          <w:sz w:val="24"/>
          <w:szCs w:val="24"/>
        </w:rPr>
        <w:t xml:space="preserve">EDTA), glutathione, </w:t>
      </w:r>
      <w:proofErr w:type="spellStart"/>
      <w:r w:rsidR="00611F78" w:rsidRPr="00A25A60">
        <w:rPr>
          <w:rFonts w:ascii="Book Antiqua" w:hAnsi="Book Antiqua" w:cs="Arial"/>
          <w:sz w:val="24"/>
          <w:szCs w:val="24"/>
        </w:rPr>
        <w:t>metacresol</w:t>
      </w:r>
      <w:proofErr w:type="spellEnd"/>
      <w:r w:rsidR="00611F78" w:rsidRPr="00A25A60">
        <w:rPr>
          <w:rFonts w:ascii="Book Antiqua" w:hAnsi="Book Antiqua" w:cs="Arial"/>
          <w:sz w:val="24"/>
          <w:szCs w:val="24"/>
        </w:rPr>
        <w:t xml:space="preserve">, phenol, benzyl alcohol, </w:t>
      </w:r>
      <w:proofErr w:type="spellStart"/>
      <w:r w:rsidR="00611F78" w:rsidRPr="00A25A60">
        <w:rPr>
          <w:rFonts w:ascii="Book Antiqua" w:hAnsi="Book Antiqua" w:cs="Arial"/>
          <w:sz w:val="24"/>
          <w:szCs w:val="24"/>
        </w:rPr>
        <w:t>benzalkonium</w:t>
      </w:r>
      <w:proofErr w:type="spellEnd"/>
      <w:r w:rsidR="00611F78" w:rsidRPr="00A25A60">
        <w:rPr>
          <w:rFonts w:ascii="Book Antiqua" w:hAnsi="Book Antiqua" w:cs="Arial"/>
          <w:sz w:val="24"/>
          <w:szCs w:val="24"/>
        </w:rPr>
        <w:t xml:space="preserve"> chloride, and certain amino acids such as methionine and </w:t>
      </w:r>
      <w:proofErr w:type="gramStart"/>
      <w:r w:rsidR="00611F78" w:rsidRPr="00A25A60">
        <w:rPr>
          <w:rFonts w:ascii="Book Antiqua" w:hAnsi="Book Antiqua" w:cs="Arial"/>
          <w:sz w:val="24"/>
          <w:szCs w:val="24"/>
        </w:rPr>
        <w:t>cysteine</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25]</w:t>
      </w:r>
      <w:r w:rsidR="00611F78" w:rsidRPr="00A25A60">
        <w:rPr>
          <w:rFonts w:ascii="Book Antiqua" w:hAnsi="Book Antiqua" w:cs="Arial"/>
          <w:sz w:val="24"/>
          <w:szCs w:val="24"/>
        </w:rPr>
        <w:t>.</w:t>
      </w:r>
    </w:p>
    <w:p w14:paraId="0A9AD3C0" w14:textId="77777777" w:rsidR="00B0673B" w:rsidRPr="00A25A60" w:rsidRDefault="00B0673B" w:rsidP="00A25A60">
      <w:pPr>
        <w:snapToGrid w:val="0"/>
        <w:spacing w:after="0" w:line="360" w:lineRule="auto"/>
        <w:jc w:val="both"/>
        <w:rPr>
          <w:rFonts w:ascii="Book Antiqua" w:hAnsi="Book Antiqua" w:cs="Arial"/>
          <w:sz w:val="24"/>
          <w:szCs w:val="24"/>
        </w:rPr>
      </w:pPr>
    </w:p>
    <w:p w14:paraId="61C8CCB1" w14:textId="558B4DA5" w:rsidR="000F4FB2" w:rsidRPr="00A25A60" w:rsidRDefault="00B0673B" w:rsidP="00A25A60">
      <w:pPr>
        <w:snapToGrid w:val="0"/>
        <w:spacing w:after="0" w:line="360" w:lineRule="auto"/>
        <w:jc w:val="both"/>
        <w:rPr>
          <w:rFonts w:ascii="Book Antiqua" w:hAnsi="Book Antiqua" w:cs="Arial"/>
          <w:b/>
          <w:sz w:val="24"/>
          <w:szCs w:val="24"/>
          <w:u w:val="single"/>
        </w:rPr>
      </w:pPr>
      <w:r w:rsidRPr="00A25A60">
        <w:rPr>
          <w:rFonts w:ascii="Book Antiqua" w:hAnsi="Book Antiqua" w:cs="Arial"/>
          <w:b/>
          <w:sz w:val="24"/>
          <w:szCs w:val="24"/>
          <w:u w:val="single"/>
        </w:rPr>
        <w:lastRenderedPageBreak/>
        <w:t>IMMUNO-CELL THERAPY FORMULATIONS</w:t>
      </w:r>
    </w:p>
    <w:p w14:paraId="4C088E88" w14:textId="0E29D980" w:rsidR="001B43F2" w:rsidRPr="00A25A60" w:rsidRDefault="00140D9B"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Currently, the typical CAR-T manufacturing process involves blood collection, apheresis, T-cell activation, gene modification, cell expansion, formulation and packaging, cryopreser</w:t>
      </w:r>
      <w:r w:rsidR="00783E84" w:rsidRPr="00A25A60">
        <w:rPr>
          <w:rFonts w:ascii="Book Antiqua" w:hAnsi="Book Antiqua" w:cs="Arial"/>
          <w:sz w:val="24"/>
          <w:szCs w:val="24"/>
        </w:rPr>
        <w:t>vation, and eventually injection into</w:t>
      </w:r>
      <w:r w:rsidRPr="00A25A60">
        <w:rPr>
          <w:rFonts w:ascii="Book Antiqua" w:hAnsi="Book Antiqua" w:cs="Arial"/>
          <w:sz w:val="24"/>
          <w:szCs w:val="24"/>
        </w:rPr>
        <w:t xml:space="preserve"> </w:t>
      </w:r>
      <w:proofErr w:type="gramStart"/>
      <w:r w:rsidRPr="00A25A60">
        <w:rPr>
          <w:rFonts w:ascii="Book Antiqua" w:hAnsi="Book Antiqua" w:cs="Arial"/>
          <w:sz w:val="24"/>
          <w:szCs w:val="24"/>
        </w:rPr>
        <w:t>patients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31]</w:t>
      </w:r>
      <w:r w:rsidRPr="00A25A60">
        <w:rPr>
          <w:rFonts w:ascii="Book Antiqua" w:hAnsi="Book Antiqua" w:cs="Arial"/>
          <w:sz w:val="24"/>
          <w:szCs w:val="24"/>
        </w:rPr>
        <w:t xml:space="preserve">. During these steps, cells experience </w:t>
      </w:r>
      <w:proofErr w:type="gramStart"/>
      <w:r w:rsidRPr="00A25A60">
        <w:rPr>
          <w:rFonts w:ascii="Book Antiqua" w:hAnsi="Book Antiqua" w:cs="Arial"/>
          <w:sz w:val="24"/>
          <w:szCs w:val="24"/>
        </w:rPr>
        <w:t>multiple transportation</w:t>
      </w:r>
      <w:proofErr w:type="gramEnd"/>
      <w:r w:rsidR="00783E84" w:rsidRPr="00A25A60">
        <w:rPr>
          <w:rFonts w:ascii="Book Antiqua" w:hAnsi="Book Antiqua" w:cs="Arial"/>
          <w:sz w:val="24"/>
          <w:szCs w:val="24"/>
        </w:rPr>
        <w:t xml:space="preserve">. They also </w:t>
      </w:r>
      <w:r w:rsidR="00000C83" w:rsidRPr="00A25A60">
        <w:rPr>
          <w:rFonts w:ascii="Book Antiqua" w:hAnsi="Book Antiqua" w:cs="Arial"/>
          <w:sz w:val="24"/>
          <w:szCs w:val="24"/>
        </w:rPr>
        <w:t xml:space="preserve">are exposed to </w:t>
      </w:r>
      <w:r w:rsidRPr="00A25A60">
        <w:rPr>
          <w:rFonts w:ascii="Book Antiqua" w:hAnsi="Book Antiqua" w:cs="Arial"/>
          <w:sz w:val="24"/>
          <w:szCs w:val="24"/>
        </w:rPr>
        <w:t xml:space="preserve">processes </w:t>
      </w:r>
      <w:r w:rsidR="00783E84" w:rsidRPr="00A25A60">
        <w:rPr>
          <w:rFonts w:ascii="Book Antiqua" w:hAnsi="Book Antiqua" w:cs="Arial"/>
          <w:sz w:val="24"/>
          <w:szCs w:val="24"/>
        </w:rPr>
        <w:t xml:space="preserve">such as separation, transduction, </w:t>
      </w:r>
      <w:r w:rsidRPr="00A25A60">
        <w:rPr>
          <w:rFonts w:ascii="Book Antiqua" w:hAnsi="Book Antiqua" w:cs="Arial"/>
          <w:sz w:val="24"/>
          <w:szCs w:val="24"/>
        </w:rPr>
        <w:t>expansion</w:t>
      </w:r>
      <w:r w:rsidR="00783E84" w:rsidRPr="00A25A60">
        <w:rPr>
          <w:rFonts w:ascii="Book Antiqua" w:hAnsi="Book Antiqua" w:cs="Arial"/>
          <w:sz w:val="24"/>
          <w:szCs w:val="24"/>
        </w:rPr>
        <w:t xml:space="preserve"> and freeze-</w:t>
      </w:r>
      <w:r w:rsidRPr="00A25A60">
        <w:rPr>
          <w:rFonts w:ascii="Book Antiqua" w:hAnsi="Book Antiqua" w:cs="Arial"/>
          <w:sz w:val="24"/>
          <w:szCs w:val="24"/>
        </w:rPr>
        <w:t>thaw</w:t>
      </w:r>
      <w:r w:rsidR="00783E84" w:rsidRPr="00A25A60">
        <w:rPr>
          <w:rFonts w:ascii="Book Antiqua" w:hAnsi="Book Antiqua" w:cs="Arial"/>
          <w:sz w:val="24"/>
          <w:szCs w:val="24"/>
        </w:rPr>
        <w:t>. Each of the several steps of synthesis and operation require</w:t>
      </w:r>
      <w:r w:rsidRPr="00A25A60">
        <w:rPr>
          <w:rFonts w:ascii="Book Antiqua" w:hAnsi="Book Antiqua" w:cs="Arial"/>
          <w:sz w:val="24"/>
          <w:szCs w:val="24"/>
        </w:rPr>
        <w:t xml:space="preserve"> specific environment</w:t>
      </w:r>
      <w:r w:rsidR="00783E84" w:rsidRPr="00A25A60">
        <w:rPr>
          <w:rFonts w:ascii="Book Antiqua" w:hAnsi="Book Antiqua" w:cs="Arial"/>
          <w:sz w:val="24"/>
          <w:szCs w:val="24"/>
        </w:rPr>
        <w:t>s</w:t>
      </w:r>
      <w:r w:rsidRPr="00A25A60">
        <w:rPr>
          <w:rFonts w:ascii="Book Antiqua" w:hAnsi="Book Antiqua" w:cs="Arial"/>
          <w:sz w:val="24"/>
          <w:szCs w:val="24"/>
        </w:rPr>
        <w:t xml:space="preserve"> for the cells</w:t>
      </w:r>
      <w:r w:rsidR="00783E84" w:rsidRPr="00A25A60">
        <w:rPr>
          <w:rFonts w:ascii="Book Antiqua" w:hAnsi="Book Antiqua" w:cs="Arial"/>
          <w:sz w:val="24"/>
          <w:szCs w:val="24"/>
        </w:rPr>
        <w:t xml:space="preserve"> which e</w:t>
      </w:r>
      <w:r w:rsidRPr="00A25A60">
        <w:rPr>
          <w:rFonts w:ascii="Book Antiqua" w:hAnsi="Book Antiqua" w:cs="Arial"/>
          <w:sz w:val="24"/>
          <w:szCs w:val="24"/>
        </w:rPr>
        <w:t xml:space="preserve">xpose </w:t>
      </w:r>
      <w:r w:rsidR="00783E84" w:rsidRPr="00A25A60">
        <w:rPr>
          <w:rFonts w:ascii="Book Antiqua" w:hAnsi="Book Antiqua" w:cs="Arial"/>
          <w:sz w:val="24"/>
          <w:szCs w:val="24"/>
        </w:rPr>
        <w:t>them</w:t>
      </w:r>
      <w:r w:rsidRPr="00A25A60">
        <w:rPr>
          <w:rFonts w:ascii="Book Antiqua" w:hAnsi="Book Antiqua" w:cs="Arial"/>
          <w:sz w:val="24"/>
          <w:szCs w:val="24"/>
        </w:rPr>
        <w:t xml:space="preserve"> to different compositions in the </w:t>
      </w:r>
      <w:proofErr w:type="gramStart"/>
      <w:r w:rsidRPr="00A25A60">
        <w:rPr>
          <w:rFonts w:ascii="Book Antiqua" w:hAnsi="Book Antiqua" w:cs="Arial"/>
          <w:sz w:val="24"/>
          <w:szCs w:val="24"/>
        </w:rPr>
        <w:t>formulation</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32,33]</w:t>
      </w:r>
      <w:r w:rsidRPr="00A25A60">
        <w:rPr>
          <w:rFonts w:ascii="Book Antiqua" w:hAnsi="Book Antiqua" w:cs="Arial"/>
          <w:sz w:val="24"/>
          <w:szCs w:val="24"/>
        </w:rPr>
        <w:t>. Similar to other biopharmaceutical products, cells need ancillary</w:t>
      </w:r>
      <w:r w:rsidR="00E236EE" w:rsidRPr="00A25A60">
        <w:rPr>
          <w:rFonts w:ascii="Book Antiqua" w:hAnsi="Book Antiqua" w:cs="Arial"/>
          <w:sz w:val="24"/>
          <w:szCs w:val="24"/>
        </w:rPr>
        <w:t xml:space="preserve"> </w:t>
      </w:r>
      <w:r w:rsidR="00271E9E" w:rsidRPr="00A25A60">
        <w:rPr>
          <w:rFonts w:ascii="Book Antiqua" w:hAnsi="Book Antiqua" w:cs="Arial"/>
          <w:sz w:val="24"/>
          <w:szCs w:val="24"/>
        </w:rPr>
        <w:t xml:space="preserve">materials to </w:t>
      </w:r>
      <w:r w:rsidR="008C07F9" w:rsidRPr="00A25A60">
        <w:rPr>
          <w:rFonts w:ascii="Book Antiqua" w:hAnsi="Book Antiqua" w:cs="Arial"/>
          <w:sz w:val="24"/>
          <w:szCs w:val="24"/>
        </w:rPr>
        <w:t>provide necessities for stability</w:t>
      </w:r>
      <w:r w:rsidR="00271E9E" w:rsidRPr="00A25A60">
        <w:rPr>
          <w:rFonts w:ascii="Book Antiqua" w:hAnsi="Book Antiqua" w:cs="Arial"/>
          <w:sz w:val="24"/>
          <w:szCs w:val="24"/>
        </w:rPr>
        <w:t>, including</w:t>
      </w:r>
      <w:r w:rsidRPr="00A25A60">
        <w:rPr>
          <w:rFonts w:ascii="Book Antiqua" w:hAnsi="Book Antiqua" w:cs="Arial"/>
          <w:sz w:val="24"/>
          <w:szCs w:val="24"/>
        </w:rPr>
        <w:t xml:space="preserve"> </w:t>
      </w:r>
      <w:r w:rsidR="008C07F9" w:rsidRPr="00A25A60">
        <w:rPr>
          <w:rFonts w:ascii="Book Antiqua" w:hAnsi="Book Antiqua" w:cs="Arial"/>
          <w:sz w:val="24"/>
          <w:szCs w:val="24"/>
        </w:rPr>
        <w:t>non-oxidative/reducing environment</w:t>
      </w:r>
      <w:r w:rsidRPr="00A25A60">
        <w:rPr>
          <w:rFonts w:ascii="Book Antiqua" w:hAnsi="Book Antiqua" w:cs="Arial"/>
          <w:sz w:val="24"/>
          <w:szCs w:val="24"/>
        </w:rPr>
        <w:t xml:space="preserve">, </w:t>
      </w:r>
      <w:r w:rsidR="008C07F9" w:rsidRPr="00A25A60">
        <w:rPr>
          <w:rFonts w:ascii="Book Antiqua" w:hAnsi="Book Antiqua" w:cs="Arial"/>
          <w:sz w:val="24"/>
          <w:szCs w:val="24"/>
        </w:rPr>
        <w:t xml:space="preserve">proper </w:t>
      </w:r>
      <w:r w:rsidRPr="00A25A60">
        <w:rPr>
          <w:rFonts w:ascii="Book Antiqua" w:hAnsi="Book Antiqua" w:cs="Arial"/>
          <w:sz w:val="24"/>
          <w:szCs w:val="24"/>
        </w:rPr>
        <w:t xml:space="preserve">pH, and other critical </w:t>
      </w:r>
      <w:proofErr w:type="gramStart"/>
      <w:r w:rsidR="008C07F9" w:rsidRPr="00A25A60">
        <w:rPr>
          <w:rFonts w:ascii="Book Antiqua" w:hAnsi="Book Antiqua" w:cs="Arial"/>
          <w:sz w:val="24"/>
          <w:szCs w:val="24"/>
        </w:rPr>
        <w:t>factors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34]</w:t>
      </w:r>
      <w:r w:rsidRPr="00A25A60">
        <w:rPr>
          <w:rFonts w:ascii="Book Antiqua" w:hAnsi="Book Antiqua" w:cs="Arial"/>
          <w:sz w:val="24"/>
          <w:szCs w:val="24"/>
        </w:rPr>
        <w:t xml:space="preserve">. However, unlike biologics, cell-based products </w:t>
      </w:r>
      <w:r w:rsidR="00271E9E" w:rsidRPr="00A25A60">
        <w:rPr>
          <w:rFonts w:ascii="Book Antiqua" w:hAnsi="Book Antiqua" w:cs="Arial"/>
          <w:sz w:val="24"/>
          <w:szCs w:val="24"/>
        </w:rPr>
        <w:t xml:space="preserve">also </w:t>
      </w:r>
      <w:r w:rsidRPr="00A25A60">
        <w:rPr>
          <w:rFonts w:ascii="Book Antiqua" w:hAnsi="Book Antiqua" w:cs="Arial"/>
          <w:sz w:val="24"/>
          <w:szCs w:val="24"/>
        </w:rPr>
        <w:t xml:space="preserve">need nutritional components to keep </w:t>
      </w:r>
      <w:r w:rsidR="00271E9E" w:rsidRPr="00A25A60">
        <w:rPr>
          <w:rFonts w:ascii="Book Antiqua" w:hAnsi="Book Antiqua" w:cs="Arial"/>
          <w:sz w:val="24"/>
          <w:szCs w:val="24"/>
        </w:rPr>
        <w:t>them</w:t>
      </w:r>
      <w:r w:rsidRPr="00A25A60">
        <w:rPr>
          <w:rFonts w:ascii="Book Antiqua" w:hAnsi="Book Antiqua" w:cs="Arial"/>
          <w:sz w:val="24"/>
          <w:szCs w:val="24"/>
        </w:rPr>
        <w:t xml:space="preserve"> alive</w:t>
      </w:r>
      <w:r w:rsidR="00E236EE" w:rsidRPr="00A25A60">
        <w:rPr>
          <w:rFonts w:ascii="Book Antiqua" w:hAnsi="Book Antiqua" w:cs="Arial"/>
          <w:sz w:val="24"/>
          <w:szCs w:val="24"/>
        </w:rPr>
        <w:t xml:space="preserve"> and </w:t>
      </w:r>
      <w:r w:rsidR="00271E9E" w:rsidRPr="00A25A60">
        <w:rPr>
          <w:rFonts w:ascii="Book Antiqua" w:hAnsi="Book Antiqua" w:cs="Arial"/>
          <w:sz w:val="24"/>
          <w:szCs w:val="24"/>
        </w:rPr>
        <w:t xml:space="preserve">to </w:t>
      </w:r>
      <w:r w:rsidRPr="00A25A60">
        <w:rPr>
          <w:rFonts w:ascii="Book Antiqua" w:hAnsi="Book Antiqua" w:cs="Arial"/>
          <w:sz w:val="24"/>
          <w:szCs w:val="24"/>
        </w:rPr>
        <w:t xml:space="preserve">maintain </w:t>
      </w:r>
      <w:r w:rsidR="00271E9E" w:rsidRPr="00A25A60">
        <w:rPr>
          <w:rFonts w:ascii="Book Antiqua" w:hAnsi="Book Antiqua" w:cs="Arial"/>
          <w:sz w:val="24"/>
          <w:szCs w:val="24"/>
        </w:rPr>
        <w:t xml:space="preserve">robust </w:t>
      </w:r>
      <w:r w:rsidRPr="00A25A60">
        <w:rPr>
          <w:rFonts w:ascii="Book Antiqua" w:hAnsi="Book Antiqua" w:cs="Arial"/>
          <w:sz w:val="24"/>
          <w:szCs w:val="24"/>
        </w:rPr>
        <w:t>metabolism</w:t>
      </w:r>
      <w:r w:rsidR="00271E9E" w:rsidRPr="00A25A60">
        <w:rPr>
          <w:rFonts w:ascii="Book Antiqua" w:hAnsi="Book Antiqua" w:cs="Arial"/>
          <w:sz w:val="24"/>
          <w:szCs w:val="24"/>
        </w:rPr>
        <w:t xml:space="preserve"> as well as</w:t>
      </w:r>
      <w:r w:rsidRPr="00A25A60">
        <w:rPr>
          <w:rFonts w:ascii="Book Antiqua" w:hAnsi="Book Antiqua" w:cs="Arial"/>
          <w:sz w:val="24"/>
          <w:szCs w:val="24"/>
        </w:rPr>
        <w:t xml:space="preserve"> </w:t>
      </w:r>
      <w:proofErr w:type="spellStart"/>
      <w:r w:rsidRPr="00A25A60">
        <w:rPr>
          <w:rFonts w:ascii="Book Antiqua" w:hAnsi="Book Antiqua" w:cs="Arial"/>
          <w:sz w:val="24"/>
          <w:szCs w:val="24"/>
        </w:rPr>
        <w:t>cryoprotectant</w:t>
      </w:r>
      <w:proofErr w:type="spellEnd"/>
      <w:r w:rsidRPr="00A25A60">
        <w:rPr>
          <w:rFonts w:ascii="Book Antiqua" w:hAnsi="Book Antiqua" w:cs="Arial"/>
          <w:sz w:val="24"/>
          <w:szCs w:val="24"/>
        </w:rPr>
        <w:t xml:space="preserve"> agents (CPA) to protect </w:t>
      </w:r>
      <w:r w:rsidR="00271E9E" w:rsidRPr="00A25A60">
        <w:rPr>
          <w:rFonts w:ascii="Book Antiqua" w:hAnsi="Book Antiqua" w:cs="Arial"/>
          <w:sz w:val="24"/>
          <w:szCs w:val="24"/>
        </w:rPr>
        <w:t>them</w:t>
      </w:r>
      <w:r w:rsidRPr="00A25A60">
        <w:rPr>
          <w:rFonts w:ascii="Book Antiqua" w:hAnsi="Book Antiqua" w:cs="Arial"/>
          <w:sz w:val="24"/>
          <w:szCs w:val="24"/>
        </w:rPr>
        <w:t xml:space="preserve"> from the stres</w:t>
      </w:r>
      <w:r w:rsidR="00E236EE" w:rsidRPr="00A25A60">
        <w:rPr>
          <w:rFonts w:ascii="Book Antiqua" w:hAnsi="Book Antiqua" w:cs="Arial"/>
          <w:sz w:val="24"/>
          <w:szCs w:val="24"/>
        </w:rPr>
        <w:t>se</w:t>
      </w:r>
      <w:r w:rsidRPr="00A25A60">
        <w:rPr>
          <w:rFonts w:ascii="Book Antiqua" w:hAnsi="Book Antiqua" w:cs="Arial"/>
          <w:sz w:val="24"/>
          <w:szCs w:val="24"/>
        </w:rPr>
        <w:t xml:space="preserve">s caused by dramatic temperature </w:t>
      </w:r>
      <w:r w:rsidR="00271E9E" w:rsidRPr="00A25A60">
        <w:rPr>
          <w:rFonts w:ascii="Book Antiqua" w:hAnsi="Book Antiqua" w:cs="Arial"/>
          <w:sz w:val="24"/>
          <w:szCs w:val="24"/>
        </w:rPr>
        <w:t>fluctuations during their processing.</w:t>
      </w:r>
    </w:p>
    <w:p w14:paraId="0011466E" w14:textId="243E8279" w:rsidR="00C27E44" w:rsidRPr="00A25A60" w:rsidRDefault="00A25A60" w:rsidP="00A25A60">
      <w:pPr>
        <w:snapToGrid w:val="0"/>
        <w:spacing w:after="0" w:line="360" w:lineRule="auto"/>
        <w:ind w:firstLineChars="100" w:firstLine="240"/>
        <w:jc w:val="both"/>
        <w:rPr>
          <w:rFonts w:ascii="Book Antiqua" w:hAnsi="Book Antiqua" w:cs="Arial"/>
          <w:sz w:val="24"/>
          <w:szCs w:val="24"/>
        </w:rPr>
      </w:pPr>
      <w:r>
        <w:rPr>
          <w:rFonts w:ascii="Book Antiqua" w:hAnsi="Book Antiqua" w:cs="Arial"/>
          <w:sz w:val="24"/>
          <w:szCs w:val="24"/>
        </w:rPr>
        <w:t>CPA</w:t>
      </w:r>
      <w:r w:rsidR="00CC4A50" w:rsidRPr="00A25A60">
        <w:rPr>
          <w:rFonts w:ascii="Book Antiqua" w:hAnsi="Book Antiqua" w:cs="Arial"/>
          <w:sz w:val="24"/>
          <w:szCs w:val="24"/>
        </w:rPr>
        <w:t xml:space="preserve">s </w:t>
      </w:r>
      <w:r w:rsidR="00000C83" w:rsidRPr="00A25A60">
        <w:rPr>
          <w:rFonts w:ascii="Book Antiqua" w:hAnsi="Book Antiqua" w:cs="Arial"/>
          <w:sz w:val="24"/>
          <w:szCs w:val="24"/>
        </w:rPr>
        <w:t>are typically</w:t>
      </w:r>
      <w:r w:rsidR="00CC4A50" w:rsidRPr="00A25A60">
        <w:rPr>
          <w:rFonts w:ascii="Book Antiqua" w:hAnsi="Book Antiqua" w:cs="Arial"/>
          <w:sz w:val="24"/>
          <w:szCs w:val="24"/>
        </w:rPr>
        <w:t xml:space="preserve"> necessary in cell-based products to</w:t>
      </w:r>
      <w:r w:rsidR="00BC4B4F" w:rsidRPr="00A25A60">
        <w:rPr>
          <w:rFonts w:ascii="Book Antiqua" w:hAnsi="Book Antiqua" w:cs="Arial"/>
          <w:sz w:val="24"/>
          <w:szCs w:val="24"/>
        </w:rPr>
        <w:t xml:space="preserve"> support cells </w:t>
      </w:r>
      <w:r w:rsidR="00000C83" w:rsidRPr="00A25A60">
        <w:rPr>
          <w:rFonts w:ascii="Book Antiqua" w:hAnsi="Book Antiqua" w:cs="Arial"/>
          <w:sz w:val="24"/>
          <w:szCs w:val="24"/>
        </w:rPr>
        <w:t xml:space="preserve">for </w:t>
      </w:r>
      <w:r w:rsidR="00BC4B4F" w:rsidRPr="00A25A60">
        <w:rPr>
          <w:rFonts w:ascii="Book Antiqua" w:hAnsi="Book Antiqua" w:cs="Arial"/>
          <w:sz w:val="24"/>
          <w:szCs w:val="24"/>
        </w:rPr>
        <w:t>surviving</w:t>
      </w:r>
      <w:r w:rsidR="00CC4A50" w:rsidRPr="00A25A60">
        <w:rPr>
          <w:rFonts w:ascii="Book Antiqua" w:hAnsi="Book Antiqua" w:cs="Arial"/>
          <w:sz w:val="24"/>
          <w:szCs w:val="24"/>
        </w:rPr>
        <w:t xml:space="preserve"> freeze-thaw process</w:t>
      </w:r>
      <w:r w:rsidR="00BC4B4F" w:rsidRPr="00A25A60">
        <w:rPr>
          <w:rFonts w:ascii="Book Antiqua" w:hAnsi="Book Antiqua" w:cs="Arial"/>
          <w:sz w:val="24"/>
          <w:szCs w:val="24"/>
        </w:rPr>
        <w:t>es</w:t>
      </w:r>
      <w:r w:rsidR="00CC4A50" w:rsidRPr="00A25A60">
        <w:rPr>
          <w:rFonts w:ascii="Book Antiqua" w:hAnsi="Book Antiqua" w:cs="Arial"/>
          <w:sz w:val="24"/>
          <w:szCs w:val="24"/>
        </w:rPr>
        <w:t xml:space="preserve"> </w:t>
      </w:r>
      <w:r w:rsidR="00F85D93" w:rsidRPr="00A25A60">
        <w:rPr>
          <w:rFonts w:ascii="Book Antiqua" w:hAnsi="Book Antiqua" w:cs="Arial"/>
          <w:sz w:val="24"/>
          <w:szCs w:val="24"/>
        </w:rPr>
        <w:t xml:space="preserve">that </w:t>
      </w:r>
      <w:r w:rsidR="00CC4A50" w:rsidRPr="00A25A60">
        <w:rPr>
          <w:rFonts w:ascii="Book Antiqua" w:hAnsi="Book Antiqua" w:cs="Arial"/>
          <w:sz w:val="24"/>
          <w:szCs w:val="24"/>
        </w:rPr>
        <w:t>facilitat</w:t>
      </w:r>
      <w:r w:rsidR="00BC4B4F" w:rsidRPr="00A25A60">
        <w:rPr>
          <w:rFonts w:ascii="Book Antiqua" w:hAnsi="Book Antiqua" w:cs="Arial"/>
          <w:sz w:val="24"/>
          <w:szCs w:val="24"/>
        </w:rPr>
        <w:t>e</w:t>
      </w:r>
      <w:r w:rsidR="00F85D93" w:rsidRPr="00A25A60">
        <w:rPr>
          <w:rFonts w:ascii="Book Antiqua" w:hAnsi="Book Antiqua" w:cs="Arial"/>
          <w:sz w:val="24"/>
          <w:szCs w:val="24"/>
        </w:rPr>
        <w:t>s</w:t>
      </w:r>
      <w:r w:rsidR="00CC4A50" w:rsidRPr="00A25A60">
        <w:rPr>
          <w:rFonts w:ascii="Book Antiqua" w:hAnsi="Book Antiqua" w:cs="Arial"/>
          <w:sz w:val="24"/>
          <w:szCs w:val="24"/>
        </w:rPr>
        <w:t xml:space="preserve"> transportation. </w:t>
      </w:r>
      <w:r w:rsidR="00BC4B4F" w:rsidRPr="00A25A60">
        <w:rPr>
          <w:rFonts w:ascii="Book Antiqua" w:hAnsi="Book Antiqua" w:cs="Arial"/>
          <w:sz w:val="24"/>
          <w:szCs w:val="24"/>
        </w:rPr>
        <w:t>Often n</w:t>
      </w:r>
      <w:r w:rsidR="00CC4A50" w:rsidRPr="00A25A60">
        <w:rPr>
          <w:rFonts w:ascii="Book Antiqua" w:hAnsi="Book Antiqua" w:cs="Arial"/>
          <w:sz w:val="24"/>
          <w:szCs w:val="24"/>
        </w:rPr>
        <w:t xml:space="preserve">on-electrolytes are added as </w:t>
      </w:r>
      <w:r>
        <w:rPr>
          <w:rFonts w:ascii="Book Antiqua" w:hAnsi="Book Antiqua" w:cs="Arial"/>
          <w:sz w:val="24"/>
          <w:szCs w:val="24"/>
        </w:rPr>
        <w:t>CPA</w:t>
      </w:r>
      <w:r w:rsidR="00CC4A50" w:rsidRPr="00A25A60">
        <w:rPr>
          <w:rFonts w:ascii="Book Antiqua" w:hAnsi="Book Antiqua" w:cs="Arial"/>
          <w:sz w:val="24"/>
          <w:szCs w:val="24"/>
        </w:rPr>
        <w:t>s, including low molecular molecules</w:t>
      </w:r>
      <w:r w:rsidR="00BC4B4F" w:rsidRPr="00A25A60">
        <w:rPr>
          <w:rFonts w:ascii="Book Antiqua" w:hAnsi="Book Antiqua" w:cs="Arial"/>
          <w:sz w:val="24"/>
          <w:szCs w:val="24"/>
        </w:rPr>
        <w:t xml:space="preserve"> such as</w:t>
      </w:r>
      <w:r w:rsidR="00CC4A50" w:rsidRPr="00A25A60">
        <w:rPr>
          <w:rFonts w:ascii="Book Antiqua" w:hAnsi="Book Antiqua" w:cs="Arial"/>
          <w:sz w:val="24"/>
          <w:szCs w:val="24"/>
        </w:rPr>
        <w:t xml:space="preserve"> sugars, glycerol (</w:t>
      </w:r>
      <w:proofErr w:type="spellStart"/>
      <w:r w:rsidR="00CC4A50" w:rsidRPr="00A25A60">
        <w:rPr>
          <w:rFonts w:ascii="Book Antiqua" w:hAnsi="Book Antiqua" w:cs="Arial"/>
          <w:sz w:val="24"/>
          <w:szCs w:val="24"/>
        </w:rPr>
        <w:t>trehalose</w:t>
      </w:r>
      <w:proofErr w:type="spellEnd"/>
      <w:r w:rsidR="00CC4A50" w:rsidRPr="00A25A60">
        <w:rPr>
          <w:rFonts w:ascii="Book Antiqua" w:hAnsi="Book Antiqua" w:cs="Arial"/>
          <w:sz w:val="24"/>
          <w:szCs w:val="24"/>
        </w:rPr>
        <w:t xml:space="preserve"> and sucrose) and </w:t>
      </w:r>
      <w:r w:rsidR="00BC4B4F" w:rsidRPr="00A25A60">
        <w:rPr>
          <w:rFonts w:ascii="Book Antiqua" w:hAnsi="Book Antiqua" w:cs="Arial"/>
          <w:sz w:val="24"/>
          <w:szCs w:val="24"/>
        </w:rPr>
        <w:t>dimethyl sulfoxide (</w:t>
      </w:r>
      <w:r w:rsidR="00CC4A50" w:rsidRPr="00A25A60">
        <w:rPr>
          <w:rFonts w:ascii="Book Antiqua" w:hAnsi="Book Antiqua" w:cs="Arial"/>
          <w:sz w:val="24"/>
          <w:szCs w:val="24"/>
        </w:rPr>
        <w:t>DMSO</w:t>
      </w:r>
      <w:r w:rsidR="00BC4B4F" w:rsidRPr="00A25A60">
        <w:rPr>
          <w:rFonts w:ascii="Book Antiqua" w:hAnsi="Book Antiqua" w:cs="Arial"/>
          <w:sz w:val="24"/>
          <w:szCs w:val="24"/>
        </w:rPr>
        <w:t>),</w:t>
      </w:r>
      <w:r w:rsidR="00CC4A50" w:rsidRPr="00A25A60">
        <w:rPr>
          <w:rFonts w:ascii="Book Antiqua" w:hAnsi="Book Antiqua" w:cs="Arial"/>
          <w:sz w:val="24"/>
          <w:szCs w:val="24"/>
        </w:rPr>
        <w:t xml:space="preserve"> </w:t>
      </w:r>
      <w:r w:rsidR="00B83642" w:rsidRPr="00A25A60">
        <w:rPr>
          <w:rFonts w:ascii="Book Antiqua" w:hAnsi="Book Antiqua" w:cs="Arial"/>
          <w:sz w:val="24"/>
          <w:szCs w:val="24"/>
        </w:rPr>
        <w:t>as well as</w:t>
      </w:r>
      <w:r w:rsidR="00CC4A50" w:rsidRPr="00A25A60">
        <w:rPr>
          <w:rFonts w:ascii="Book Antiqua" w:hAnsi="Book Antiqua" w:cs="Arial"/>
          <w:sz w:val="24"/>
          <w:szCs w:val="24"/>
        </w:rPr>
        <w:t xml:space="preserve"> large polymeric m</w:t>
      </w:r>
      <w:r w:rsidR="00BC4B4F" w:rsidRPr="00A25A60">
        <w:rPr>
          <w:rFonts w:ascii="Book Antiqua" w:hAnsi="Book Antiqua" w:cs="Arial"/>
          <w:sz w:val="24"/>
          <w:szCs w:val="24"/>
        </w:rPr>
        <w:t>olecules</w:t>
      </w:r>
      <w:r w:rsidR="00CC4A50" w:rsidRPr="00A25A60">
        <w:rPr>
          <w:rFonts w:ascii="Book Antiqua" w:hAnsi="Book Antiqua" w:cs="Arial"/>
          <w:sz w:val="24"/>
          <w:szCs w:val="24"/>
        </w:rPr>
        <w:t xml:space="preserve"> (</w:t>
      </w:r>
      <w:r w:rsidR="00BC4B4F" w:rsidRPr="00A25A60">
        <w:rPr>
          <w:rFonts w:ascii="Book Antiqua" w:hAnsi="Book Antiqua" w:cs="Arial"/>
          <w:i/>
          <w:iCs/>
          <w:sz w:val="24"/>
          <w:szCs w:val="24"/>
        </w:rPr>
        <w:t>e</w:t>
      </w:r>
      <w:r w:rsidR="00F85D93" w:rsidRPr="00A25A60">
        <w:rPr>
          <w:rFonts w:ascii="Book Antiqua" w:hAnsi="Book Antiqua" w:cs="Arial"/>
          <w:i/>
          <w:iCs/>
          <w:sz w:val="24"/>
          <w:szCs w:val="24"/>
        </w:rPr>
        <w:t>.</w:t>
      </w:r>
      <w:r w:rsidR="00BC4B4F" w:rsidRPr="00A25A60">
        <w:rPr>
          <w:rFonts w:ascii="Book Antiqua" w:hAnsi="Book Antiqua" w:cs="Arial"/>
          <w:i/>
          <w:iCs/>
          <w:sz w:val="24"/>
          <w:szCs w:val="24"/>
        </w:rPr>
        <w:t>g</w:t>
      </w:r>
      <w:r w:rsidR="00F85D93" w:rsidRPr="00A25A60">
        <w:rPr>
          <w:rFonts w:ascii="Book Antiqua" w:hAnsi="Book Antiqua" w:cs="Arial"/>
          <w:i/>
          <w:iCs/>
          <w:sz w:val="24"/>
          <w:szCs w:val="24"/>
        </w:rPr>
        <w:t>.</w:t>
      </w:r>
      <w:r w:rsidR="00BC4B4F" w:rsidRPr="00A25A60">
        <w:rPr>
          <w:rFonts w:ascii="Book Antiqua" w:hAnsi="Book Antiqua" w:cs="Arial"/>
          <w:sz w:val="24"/>
          <w:szCs w:val="24"/>
        </w:rPr>
        <w:t xml:space="preserve">, </w:t>
      </w:r>
      <w:proofErr w:type="spellStart"/>
      <w:r w:rsidR="00CC4A50" w:rsidRPr="00A25A60">
        <w:rPr>
          <w:rFonts w:ascii="Book Antiqua" w:hAnsi="Book Antiqua" w:cs="Arial"/>
          <w:sz w:val="24"/>
          <w:szCs w:val="24"/>
        </w:rPr>
        <w:t>polyvinylpyrrolidone</w:t>
      </w:r>
      <w:proofErr w:type="spellEnd"/>
      <w:r w:rsidR="00CC4A50" w:rsidRPr="00A25A60">
        <w:rPr>
          <w:rFonts w:ascii="Book Antiqua" w:hAnsi="Book Antiqua" w:cs="Arial"/>
          <w:sz w:val="24"/>
          <w:szCs w:val="24"/>
        </w:rPr>
        <w:t xml:space="preserve"> and hydroxyethyl starch)</w:t>
      </w:r>
      <w:r w:rsidR="003432E5" w:rsidRPr="003432E5">
        <w:rPr>
          <w:rFonts w:ascii="Book Antiqua" w:hAnsi="Book Antiqua" w:cs="Arial"/>
          <w:noProof/>
          <w:sz w:val="24"/>
          <w:szCs w:val="24"/>
          <w:vertAlign w:val="superscript"/>
        </w:rPr>
        <w:t>[35]</w:t>
      </w:r>
      <w:r w:rsidR="00CC4A50" w:rsidRPr="00A25A60">
        <w:rPr>
          <w:rFonts w:ascii="Book Antiqua" w:hAnsi="Book Antiqua" w:cs="Arial"/>
          <w:sz w:val="24"/>
          <w:szCs w:val="24"/>
        </w:rPr>
        <w:t xml:space="preserve">. Since the discovery of the </w:t>
      </w:r>
      <w:proofErr w:type="spellStart"/>
      <w:r w:rsidR="00CC4A50" w:rsidRPr="00A25A60">
        <w:rPr>
          <w:rFonts w:ascii="Book Antiqua" w:hAnsi="Book Antiqua" w:cs="Arial"/>
          <w:sz w:val="24"/>
          <w:szCs w:val="24"/>
        </w:rPr>
        <w:t>cryoprotective</w:t>
      </w:r>
      <w:proofErr w:type="spellEnd"/>
      <w:r w:rsidR="00CC4A50" w:rsidRPr="00A25A60">
        <w:rPr>
          <w:rFonts w:ascii="Book Antiqua" w:hAnsi="Book Antiqua" w:cs="Arial"/>
          <w:sz w:val="24"/>
          <w:szCs w:val="24"/>
        </w:rPr>
        <w:t xml:space="preserve"> property of </w:t>
      </w:r>
      <w:r w:rsidR="00BC4B4F" w:rsidRPr="00A25A60">
        <w:rPr>
          <w:rFonts w:ascii="Book Antiqua" w:hAnsi="Book Antiqua" w:cs="Arial"/>
          <w:sz w:val="24"/>
          <w:szCs w:val="24"/>
        </w:rPr>
        <w:t>DMSO</w:t>
      </w:r>
      <w:r w:rsidR="00CC4A50" w:rsidRPr="00A25A60">
        <w:rPr>
          <w:rFonts w:ascii="Book Antiqua" w:hAnsi="Book Antiqua" w:cs="Arial"/>
          <w:sz w:val="24"/>
          <w:szCs w:val="24"/>
        </w:rPr>
        <w:t xml:space="preserve"> in 1959</w:t>
      </w:r>
      <w:r w:rsidR="003432E5" w:rsidRPr="003432E5">
        <w:rPr>
          <w:rFonts w:ascii="Book Antiqua" w:hAnsi="Book Antiqua" w:cs="Arial"/>
          <w:noProof/>
          <w:sz w:val="24"/>
          <w:szCs w:val="24"/>
          <w:vertAlign w:val="superscript"/>
        </w:rPr>
        <w:t>[36]</w:t>
      </w:r>
      <w:r w:rsidR="00CC4A50" w:rsidRPr="00A25A60">
        <w:rPr>
          <w:rFonts w:ascii="Book Antiqua" w:hAnsi="Book Antiqua" w:cs="Arial"/>
          <w:sz w:val="24"/>
          <w:szCs w:val="24"/>
        </w:rPr>
        <w:t xml:space="preserve">, it has been investigated and routinely </w:t>
      </w:r>
      <w:r w:rsidR="00BC4B4F" w:rsidRPr="00A25A60">
        <w:rPr>
          <w:rFonts w:ascii="Book Antiqua" w:hAnsi="Book Antiqua" w:cs="Arial"/>
          <w:sz w:val="24"/>
          <w:szCs w:val="24"/>
        </w:rPr>
        <w:t>employed</w:t>
      </w:r>
      <w:r w:rsidR="00CC4A50" w:rsidRPr="00A25A60">
        <w:rPr>
          <w:rFonts w:ascii="Book Antiqua" w:hAnsi="Book Antiqua" w:cs="Arial"/>
          <w:sz w:val="24"/>
          <w:szCs w:val="24"/>
        </w:rPr>
        <w:t xml:space="preserve"> as a </w:t>
      </w:r>
      <w:proofErr w:type="spellStart"/>
      <w:r w:rsidR="00CC4A50" w:rsidRPr="00A25A60">
        <w:rPr>
          <w:rFonts w:ascii="Book Antiqua" w:hAnsi="Book Antiqua" w:cs="Arial"/>
          <w:sz w:val="24"/>
          <w:szCs w:val="24"/>
        </w:rPr>
        <w:t>cryoprotectant</w:t>
      </w:r>
      <w:proofErr w:type="spellEnd"/>
      <w:r w:rsidR="00CC4A50" w:rsidRPr="00A25A60">
        <w:rPr>
          <w:rFonts w:ascii="Book Antiqua" w:hAnsi="Book Antiqua" w:cs="Arial"/>
          <w:sz w:val="24"/>
          <w:szCs w:val="24"/>
        </w:rPr>
        <w:t xml:space="preserve"> in cellular products</w:t>
      </w:r>
      <w:r w:rsidR="00B83642" w:rsidRPr="00A25A60">
        <w:rPr>
          <w:rFonts w:ascii="Book Antiqua" w:hAnsi="Book Antiqua" w:cs="Arial"/>
          <w:sz w:val="24"/>
          <w:szCs w:val="24"/>
        </w:rPr>
        <w:t>.</w:t>
      </w:r>
      <w:r w:rsidR="00CC4A50" w:rsidRPr="00A25A60">
        <w:rPr>
          <w:rFonts w:ascii="Book Antiqua" w:hAnsi="Book Antiqua" w:cs="Arial"/>
          <w:sz w:val="24"/>
          <w:szCs w:val="24"/>
        </w:rPr>
        <w:t xml:space="preserve"> </w:t>
      </w:r>
      <w:r w:rsidR="00BC4B4F" w:rsidRPr="00A25A60">
        <w:rPr>
          <w:rFonts w:ascii="Book Antiqua" w:hAnsi="Book Antiqua" w:cs="Arial"/>
          <w:sz w:val="24"/>
          <w:szCs w:val="24"/>
        </w:rPr>
        <w:t xml:space="preserve">For example, </w:t>
      </w:r>
      <w:r w:rsidR="004C0250" w:rsidRPr="00A25A60">
        <w:rPr>
          <w:rFonts w:ascii="Book Antiqua" w:hAnsi="Book Antiqua" w:cs="Arial"/>
          <w:sz w:val="24"/>
          <w:szCs w:val="24"/>
        </w:rPr>
        <w:t xml:space="preserve">DMSO </w:t>
      </w:r>
      <w:r w:rsidR="00BC4B4F" w:rsidRPr="00A25A60">
        <w:rPr>
          <w:rFonts w:ascii="Book Antiqua" w:hAnsi="Book Antiqua" w:cs="Arial"/>
          <w:sz w:val="24"/>
          <w:szCs w:val="24"/>
        </w:rPr>
        <w:t>is</w:t>
      </w:r>
      <w:r w:rsidR="004C0250" w:rsidRPr="00A25A60">
        <w:rPr>
          <w:rFonts w:ascii="Book Antiqua" w:hAnsi="Book Antiqua" w:cs="Arial"/>
          <w:sz w:val="24"/>
          <w:szCs w:val="24"/>
        </w:rPr>
        <w:t xml:space="preserve"> used in </w:t>
      </w:r>
      <w:r w:rsidR="002D064F" w:rsidRPr="00A25A60">
        <w:rPr>
          <w:rFonts w:ascii="Book Antiqua" w:hAnsi="Book Antiqua" w:cs="Arial"/>
          <w:sz w:val="24"/>
          <w:szCs w:val="24"/>
        </w:rPr>
        <w:t xml:space="preserve">majority of mostly approved cell products, HPC cord blood, as well as </w:t>
      </w:r>
      <w:r w:rsidR="00CC4A50" w:rsidRPr="00A25A60">
        <w:rPr>
          <w:rFonts w:ascii="Book Antiqua" w:hAnsi="Book Antiqua" w:cs="Arial"/>
          <w:sz w:val="24"/>
          <w:szCs w:val="24"/>
        </w:rPr>
        <w:t xml:space="preserve">current CAR-T </w:t>
      </w:r>
      <w:r w:rsidR="004C0250" w:rsidRPr="00A25A60">
        <w:rPr>
          <w:rFonts w:ascii="Book Antiqua" w:hAnsi="Book Antiqua" w:cs="Arial"/>
          <w:sz w:val="24"/>
          <w:szCs w:val="24"/>
        </w:rPr>
        <w:t xml:space="preserve">cell formulations to enable short term storage and transportation between </w:t>
      </w:r>
      <w:r w:rsidR="00BC4B4F" w:rsidRPr="00A25A60">
        <w:rPr>
          <w:rFonts w:ascii="Book Antiqua" w:hAnsi="Book Antiqua" w:cs="Arial"/>
          <w:sz w:val="24"/>
          <w:szCs w:val="24"/>
        </w:rPr>
        <w:t xml:space="preserve">the </w:t>
      </w:r>
      <w:r w:rsidR="004C0250" w:rsidRPr="00A25A60">
        <w:rPr>
          <w:rFonts w:ascii="Book Antiqua" w:hAnsi="Book Antiqua" w:cs="Arial"/>
          <w:sz w:val="24"/>
          <w:szCs w:val="24"/>
        </w:rPr>
        <w:t xml:space="preserve">hospital and </w:t>
      </w:r>
      <w:r w:rsidR="00BC4B4F" w:rsidRPr="00A25A60">
        <w:rPr>
          <w:rFonts w:ascii="Book Antiqua" w:hAnsi="Book Antiqua" w:cs="Arial"/>
          <w:sz w:val="24"/>
          <w:szCs w:val="24"/>
        </w:rPr>
        <w:t xml:space="preserve">the </w:t>
      </w:r>
      <w:r w:rsidR="004C0250" w:rsidRPr="00A25A60">
        <w:rPr>
          <w:rFonts w:ascii="Book Antiqua" w:hAnsi="Book Antiqua" w:cs="Arial"/>
          <w:sz w:val="24"/>
          <w:szCs w:val="24"/>
        </w:rPr>
        <w:t>CAR</w:t>
      </w:r>
      <w:r w:rsidR="00F85D93" w:rsidRPr="00A25A60">
        <w:rPr>
          <w:rFonts w:ascii="Book Antiqua" w:hAnsi="Book Antiqua" w:cs="Arial"/>
          <w:sz w:val="24"/>
          <w:szCs w:val="24"/>
        </w:rPr>
        <w:t>-</w:t>
      </w:r>
      <w:r w:rsidR="004C0250" w:rsidRPr="00A25A60">
        <w:rPr>
          <w:rFonts w:ascii="Book Antiqua" w:hAnsi="Book Antiqua" w:cs="Arial"/>
          <w:sz w:val="24"/>
          <w:szCs w:val="24"/>
        </w:rPr>
        <w:t xml:space="preserve">T cell </w:t>
      </w:r>
      <w:proofErr w:type="gramStart"/>
      <w:r w:rsidR="004C0250" w:rsidRPr="00A25A60">
        <w:rPr>
          <w:rFonts w:ascii="Book Antiqua" w:hAnsi="Book Antiqua" w:cs="Arial"/>
          <w:sz w:val="24"/>
          <w:szCs w:val="24"/>
        </w:rPr>
        <w:t>manufacture</w:t>
      </w:r>
      <w:r w:rsidR="00FE41B3" w:rsidRPr="00A25A60">
        <w:rPr>
          <w:rFonts w:ascii="Book Antiqua" w:hAnsi="Book Antiqua" w:cs="Arial"/>
          <w:sz w:val="24"/>
          <w:szCs w:val="24"/>
        </w:rPr>
        <w:t>r</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37]</w:t>
      </w:r>
      <w:r w:rsidR="00CC4A50" w:rsidRPr="00A25A60">
        <w:rPr>
          <w:rFonts w:ascii="Book Antiqua" w:hAnsi="Book Antiqua" w:cs="Arial"/>
          <w:sz w:val="24"/>
          <w:szCs w:val="24"/>
        </w:rPr>
        <w:t xml:space="preserve">. </w:t>
      </w:r>
    </w:p>
    <w:p w14:paraId="10E9680F" w14:textId="3C8AE44A" w:rsidR="00897C19" w:rsidRPr="00A25A60" w:rsidRDefault="00C27E44"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T</w:t>
      </w:r>
      <w:r w:rsidR="00CC4A50" w:rsidRPr="00A25A60">
        <w:rPr>
          <w:rFonts w:ascii="Book Antiqua" w:hAnsi="Book Antiqua" w:cs="Arial"/>
          <w:sz w:val="24"/>
          <w:szCs w:val="24"/>
        </w:rPr>
        <w:t xml:space="preserve">here are </w:t>
      </w:r>
      <w:r w:rsidR="00897C19" w:rsidRPr="00A25A60">
        <w:rPr>
          <w:rFonts w:ascii="Book Antiqua" w:hAnsi="Book Antiqua" w:cs="Arial"/>
          <w:sz w:val="24"/>
          <w:szCs w:val="24"/>
        </w:rPr>
        <w:t xml:space="preserve">a number of </w:t>
      </w:r>
      <w:r w:rsidR="00CC4A50" w:rsidRPr="00A25A60">
        <w:rPr>
          <w:rFonts w:ascii="Book Antiqua" w:hAnsi="Book Antiqua" w:cs="Arial"/>
          <w:sz w:val="24"/>
          <w:szCs w:val="24"/>
        </w:rPr>
        <w:t xml:space="preserve">potential issues </w:t>
      </w:r>
      <w:r w:rsidR="00897C19" w:rsidRPr="00A25A60">
        <w:rPr>
          <w:rFonts w:ascii="Book Antiqua" w:hAnsi="Book Antiqua" w:cs="Arial"/>
          <w:sz w:val="24"/>
          <w:szCs w:val="24"/>
        </w:rPr>
        <w:t xml:space="preserve">that </w:t>
      </w:r>
      <w:r w:rsidR="00CC4A50" w:rsidRPr="00A25A60">
        <w:rPr>
          <w:rFonts w:ascii="Book Antiqua" w:hAnsi="Book Antiqua" w:cs="Arial"/>
          <w:sz w:val="24"/>
          <w:szCs w:val="24"/>
        </w:rPr>
        <w:t>concern drug developing organizations and regulatory agencies</w:t>
      </w:r>
      <w:r w:rsidRPr="00A25A60">
        <w:rPr>
          <w:rFonts w:ascii="Book Antiqua" w:hAnsi="Book Antiqua" w:cs="Arial"/>
          <w:sz w:val="24"/>
          <w:szCs w:val="24"/>
        </w:rPr>
        <w:t xml:space="preserve"> for CAR</w:t>
      </w:r>
      <w:r w:rsidR="00F85D93" w:rsidRPr="00A25A60">
        <w:rPr>
          <w:rFonts w:ascii="Book Antiqua" w:hAnsi="Book Antiqua" w:cs="Arial"/>
          <w:sz w:val="24"/>
          <w:szCs w:val="24"/>
        </w:rPr>
        <w:t>-</w:t>
      </w:r>
      <w:r w:rsidRPr="00A25A60">
        <w:rPr>
          <w:rFonts w:ascii="Book Antiqua" w:hAnsi="Book Antiqua" w:cs="Arial"/>
          <w:sz w:val="24"/>
          <w:szCs w:val="24"/>
        </w:rPr>
        <w:t xml:space="preserve">T cell </w:t>
      </w:r>
      <w:proofErr w:type="gramStart"/>
      <w:r w:rsidRPr="00A25A60">
        <w:rPr>
          <w:rFonts w:ascii="Book Antiqua" w:hAnsi="Book Antiqua" w:cs="Arial"/>
          <w:sz w:val="24"/>
          <w:szCs w:val="24"/>
        </w:rPr>
        <w:t>application</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38,39]</w:t>
      </w:r>
      <w:r w:rsidR="00CC4A50" w:rsidRPr="00A25A60">
        <w:rPr>
          <w:rFonts w:ascii="Book Antiqua" w:hAnsi="Book Antiqua" w:cs="Arial"/>
          <w:sz w:val="24"/>
          <w:szCs w:val="24"/>
        </w:rPr>
        <w:t>. The exposure of cells to a variety of formulations during the multiple steps of processing and manufacturing may cause the final product to carry residual amounts of the unintended components</w:t>
      </w:r>
      <w:r w:rsidR="00897C19" w:rsidRPr="00A25A60">
        <w:rPr>
          <w:rFonts w:ascii="Book Antiqua" w:hAnsi="Book Antiqua" w:cs="Arial"/>
          <w:sz w:val="24"/>
          <w:szCs w:val="24"/>
        </w:rPr>
        <w:t>. These</w:t>
      </w:r>
      <w:r w:rsidR="00CC4A50" w:rsidRPr="00A25A60">
        <w:rPr>
          <w:rFonts w:ascii="Book Antiqua" w:hAnsi="Book Antiqua" w:cs="Arial"/>
          <w:sz w:val="24"/>
          <w:szCs w:val="24"/>
        </w:rPr>
        <w:t xml:space="preserve"> could be potential hazards in a drug product and</w:t>
      </w:r>
      <w:r w:rsidR="00897C19" w:rsidRPr="00A25A60">
        <w:rPr>
          <w:rFonts w:ascii="Book Antiqua" w:hAnsi="Book Antiqua" w:cs="Arial"/>
          <w:sz w:val="24"/>
          <w:szCs w:val="24"/>
        </w:rPr>
        <w:t xml:space="preserve"> thus, requires</w:t>
      </w:r>
      <w:r w:rsidR="00CC4A50" w:rsidRPr="00A25A60">
        <w:rPr>
          <w:rFonts w:ascii="Book Antiqua" w:hAnsi="Book Antiqua" w:cs="Arial"/>
          <w:sz w:val="24"/>
          <w:szCs w:val="24"/>
        </w:rPr>
        <w:t xml:space="preserve"> risk assessment. </w:t>
      </w:r>
      <w:r w:rsidR="00897C19" w:rsidRPr="00A25A60">
        <w:rPr>
          <w:rFonts w:ascii="Book Antiqua" w:hAnsi="Book Antiqua" w:cs="Arial"/>
          <w:sz w:val="24"/>
          <w:szCs w:val="24"/>
        </w:rPr>
        <w:t>Yet</w:t>
      </w:r>
      <w:r w:rsidR="00CC4A50" w:rsidRPr="00A25A60">
        <w:rPr>
          <w:rFonts w:ascii="Book Antiqua" w:hAnsi="Book Antiqua" w:cs="Arial"/>
          <w:sz w:val="24"/>
          <w:szCs w:val="24"/>
        </w:rPr>
        <w:t xml:space="preserve">, </w:t>
      </w:r>
      <w:r w:rsidR="00CC4A50" w:rsidRPr="00A25A60">
        <w:rPr>
          <w:rFonts w:ascii="Book Antiqua" w:hAnsi="Book Antiqua" w:cs="Arial"/>
          <w:sz w:val="24"/>
          <w:szCs w:val="24"/>
        </w:rPr>
        <w:lastRenderedPageBreak/>
        <w:t>the limited shelf life of some cellular products and the impact of extensive tests on the</w:t>
      </w:r>
      <w:r w:rsidR="00897C19" w:rsidRPr="00A25A60">
        <w:rPr>
          <w:rFonts w:ascii="Book Antiqua" w:hAnsi="Book Antiqua" w:cs="Arial"/>
          <w:sz w:val="24"/>
          <w:szCs w:val="24"/>
        </w:rPr>
        <w:t>ir</w:t>
      </w:r>
      <w:r w:rsidR="00CC4A50" w:rsidRPr="00A25A60">
        <w:rPr>
          <w:rFonts w:ascii="Book Antiqua" w:hAnsi="Book Antiqua" w:cs="Arial"/>
          <w:sz w:val="24"/>
          <w:szCs w:val="24"/>
        </w:rPr>
        <w:t xml:space="preserve"> quality hinders the removal</w:t>
      </w:r>
      <w:r w:rsidR="00897C19" w:rsidRPr="00A25A60">
        <w:rPr>
          <w:rFonts w:ascii="Book Antiqua" w:hAnsi="Book Antiqua" w:cs="Arial"/>
          <w:sz w:val="24"/>
          <w:szCs w:val="24"/>
        </w:rPr>
        <w:t>,</w:t>
      </w:r>
      <w:r w:rsidR="00CC4A50" w:rsidRPr="00A25A60">
        <w:rPr>
          <w:rFonts w:ascii="Book Antiqua" w:hAnsi="Book Antiqua" w:cs="Arial"/>
          <w:sz w:val="24"/>
          <w:szCs w:val="24"/>
        </w:rPr>
        <w:t xml:space="preserve"> or at least </w:t>
      </w:r>
      <w:r w:rsidR="00897C19" w:rsidRPr="00A25A60">
        <w:rPr>
          <w:rFonts w:ascii="Book Antiqua" w:hAnsi="Book Antiqua" w:cs="Arial"/>
          <w:sz w:val="24"/>
          <w:szCs w:val="24"/>
        </w:rPr>
        <w:t xml:space="preserve">the </w:t>
      </w:r>
      <w:r w:rsidR="00CC4A50" w:rsidRPr="00A25A60">
        <w:rPr>
          <w:rFonts w:ascii="Book Antiqua" w:hAnsi="Book Antiqua" w:cs="Arial"/>
          <w:sz w:val="24"/>
          <w:szCs w:val="24"/>
        </w:rPr>
        <w:t>assessment</w:t>
      </w:r>
      <w:r w:rsidR="00897C19" w:rsidRPr="00A25A60">
        <w:rPr>
          <w:rFonts w:ascii="Book Antiqua" w:hAnsi="Book Antiqua" w:cs="Arial"/>
          <w:sz w:val="24"/>
          <w:szCs w:val="24"/>
        </w:rPr>
        <w:t>,</w:t>
      </w:r>
      <w:r w:rsidR="00CC4A50" w:rsidRPr="00A25A60">
        <w:rPr>
          <w:rFonts w:ascii="Book Antiqua" w:hAnsi="Book Antiqua" w:cs="Arial"/>
          <w:sz w:val="24"/>
          <w:szCs w:val="24"/>
        </w:rPr>
        <w:t xml:space="preserve"> of the </w:t>
      </w:r>
      <w:proofErr w:type="gramStart"/>
      <w:r w:rsidR="00CC4A50" w:rsidRPr="00A25A60">
        <w:rPr>
          <w:rFonts w:ascii="Book Antiqua" w:hAnsi="Book Antiqua" w:cs="Arial"/>
          <w:sz w:val="24"/>
          <w:szCs w:val="24"/>
        </w:rPr>
        <w:t>residuals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39-41]</w:t>
      </w:r>
      <w:r w:rsidR="00CC4A50" w:rsidRPr="00A25A60">
        <w:rPr>
          <w:rFonts w:ascii="Book Antiqua" w:hAnsi="Book Antiqua" w:cs="Arial"/>
          <w:sz w:val="24"/>
          <w:szCs w:val="24"/>
        </w:rPr>
        <w:t xml:space="preserve">. </w:t>
      </w:r>
    </w:p>
    <w:p w14:paraId="662CC9D7" w14:textId="5139956D" w:rsidR="00CC4A50" w:rsidRPr="00A25A60" w:rsidRDefault="00CC4A50" w:rsidP="00A25A60">
      <w:pPr>
        <w:snapToGrid w:val="0"/>
        <w:spacing w:after="0" w:line="360" w:lineRule="auto"/>
        <w:ind w:firstLineChars="100" w:firstLine="240"/>
        <w:jc w:val="both"/>
        <w:rPr>
          <w:rFonts w:ascii="Book Antiqua" w:hAnsi="Book Antiqua" w:cs="Arial"/>
          <w:sz w:val="24"/>
          <w:szCs w:val="24"/>
        </w:rPr>
      </w:pPr>
      <w:r w:rsidRPr="00A25A60">
        <w:rPr>
          <w:rFonts w:ascii="Book Antiqua" w:hAnsi="Book Antiqua" w:cs="Arial"/>
          <w:sz w:val="24"/>
          <w:szCs w:val="24"/>
        </w:rPr>
        <w:t xml:space="preserve">Another issue </w:t>
      </w:r>
      <w:r w:rsidR="00897C19" w:rsidRPr="00A25A60">
        <w:rPr>
          <w:rFonts w:ascii="Book Antiqua" w:hAnsi="Book Antiqua" w:cs="Arial"/>
          <w:sz w:val="24"/>
          <w:szCs w:val="24"/>
        </w:rPr>
        <w:t>results from</w:t>
      </w:r>
      <w:r w:rsidRPr="00A25A60">
        <w:rPr>
          <w:rFonts w:ascii="Book Antiqua" w:hAnsi="Book Antiqua" w:cs="Arial"/>
          <w:sz w:val="24"/>
          <w:szCs w:val="24"/>
        </w:rPr>
        <w:t xml:space="preserve"> the complexity of ancillary materials or excipients. </w:t>
      </w:r>
      <w:r w:rsidR="00A573CF" w:rsidRPr="00A25A60">
        <w:rPr>
          <w:rFonts w:ascii="Book Antiqua" w:hAnsi="Book Antiqua" w:cs="Arial"/>
          <w:sz w:val="24"/>
          <w:szCs w:val="24"/>
        </w:rPr>
        <w:t xml:space="preserve">Even </w:t>
      </w:r>
      <w:r w:rsidRPr="00A25A60">
        <w:rPr>
          <w:rFonts w:ascii="Book Antiqua" w:hAnsi="Book Antiqua" w:cs="Arial"/>
          <w:sz w:val="24"/>
          <w:szCs w:val="24"/>
        </w:rPr>
        <w:t xml:space="preserve">subtle change </w:t>
      </w:r>
      <w:r w:rsidR="00897C19" w:rsidRPr="00A25A60">
        <w:rPr>
          <w:rFonts w:ascii="Book Antiqua" w:hAnsi="Book Antiqua" w:cs="Arial"/>
          <w:sz w:val="24"/>
          <w:szCs w:val="24"/>
        </w:rPr>
        <w:t>within</w:t>
      </w:r>
      <w:r w:rsidRPr="00A25A60">
        <w:rPr>
          <w:rFonts w:ascii="Book Antiqua" w:hAnsi="Book Antiqua" w:cs="Arial"/>
          <w:sz w:val="24"/>
          <w:szCs w:val="24"/>
        </w:rPr>
        <w:t xml:space="preserve"> culture supplies can be influential to cellular physiology</w:t>
      </w:r>
      <w:r w:rsidR="00897C19" w:rsidRPr="00A25A60">
        <w:rPr>
          <w:rFonts w:ascii="Book Antiqua" w:hAnsi="Book Antiqua" w:cs="Arial"/>
          <w:sz w:val="24"/>
          <w:szCs w:val="24"/>
        </w:rPr>
        <w:t xml:space="preserve"> and</w:t>
      </w:r>
      <w:r w:rsidRPr="00A25A60">
        <w:rPr>
          <w:rFonts w:ascii="Book Antiqua" w:hAnsi="Book Antiqua" w:cs="Arial"/>
          <w:sz w:val="24"/>
          <w:szCs w:val="24"/>
        </w:rPr>
        <w:t xml:space="preserve"> may lead to the change</w:t>
      </w:r>
      <w:r w:rsidR="00897C19" w:rsidRPr="00A25A60">
        <w:rPr>
          <w:rFonts w:ascii="Book Antiqua" w:hAnsi="Book Antiqua" w:cs="Arial"/>
          <w:sz w:val="24"/>
          <w:szCs w:val="24"/>
        </w:rPr>
        <w:t xml:space="preserve">s in their </w:t>
      </w:r>
      <w:r w:rsidRPr="00A25A60">
        <w:rPr>
          <w:rFonts w:ascii="Book Antiqua" w:hAnsi="Book Antiqua" w:cs="Arial"/>
          <w:sz w:val="24"/>
          <w:szCs w:val="24"/>
        </w:rPr>
        <w:t>functional characteristics and</w:t>
      </w:r>
      <w:r w:rsidR="00897C19" w:rsidRPr="00A25A60">
        <w:rPr>
          <w:rFonts w:ascii="Book Antiqua" w:hAnsi="Book Antiqua" w:cs="Arial"/>
          <w:sz w:val="24"/>
          <w:szCs w:val="24"/>
        </w:rPr>
        <w:t xml:space="preserve"> performance</w:t>
      </w:r>
      <w:r w:rsidRPr="00A25A60">
        <w:rPr>
          <w:rFonts w:ascii="Book Antiqua" w:hAnsi="Book Antiqua" w:cs="Arial"/>
          <w:sz w:val="24"/>
          <w:szCs w:val="24"/>
        </w:rPr>
        <w:t>. Also, serum and recombinant proteins mig</w:t>
      </w:r>
      <w:r w:rsidR="00897C19" w:rsidRPr="00A25A60">
        <w:rPr>
          <w:rFonts w:ascii="Book Antiqua" w:hAnsi="Book Antiqua" w:cs="Arial"/>
          <w:sz w:val="24"/>
          <w:szCs w:val="24"/>
        </w:rPr>
        <w:t>ht carry pathogen contamination</w:t>
      </w:r>
      <w:r w:rsidRPr="00A25A60">
        <w:rPr>
          <w:rFonts w:ascii="Book Antiqua" w:hAnsi="Book Antiqua" w:cs="Arial"/>
          <w:sz w:val="24"/>
          <w:szCs w:val="24"/>
        </w:rPr>
        <w:t xml:space="preserve">. Therefore, the quality and stability of ancillary/excipient materials are crucial and need to be strictly </w:t>
      </w:r>
      <w:proofErr w:type="gramStart"/>
      <w:r w:rsidRPr="00A25A60">
        <w:rPr>
          <w:rFonts w:ascii="Book Antiqua" w:hAnsi="Book Antiqua" w:cs="Arial"/>
          <w:sz w:val="24"/>
          <w:szCs w:val="24"/>
        </w:rPr>
        <w:t>controlled</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42]</w:t>
      </w:r>
      <w:r w:rsidR="001122E6" w:rsidRPr="00A25A60">
        <w:rPr>
          <w:rFonts w:ascii="Book Antiqua" w:hAnsi="Book Antiqua" w:cs="Arial"/>
          <w:sz w:val="24"/>
          <w:szCs w:val="24"/>
        </w:rPr>
        <w:t>.</w:t>
      </w:r>
      <w:r w:rsidRPr="00A25A60">
        <w:rPr>
          <w:rFonts w:ascii="Book Antiqua" w:hAnsi="Book Antiqua" w:cs="Arial"/>
          <w:sz w:val="24"/>
          <w:szCs w:val="24"/>
        </w:rPr>
        <w:t xml:space="preserve"> </w:t>
      </w:r>
      <w:r w:rsidR="00897C19" w:rsidRPr="00A25A60">
        <w:rPr>
          <w:rFonts w:ascii="Book Antiqua" w:hAnsi="Book Antiqua" w:cs="Arial"/>
          <w:sz w:val="24"/>
          <w:szCs w:val="24"/>
        </w:rPr>
        <w:t>F</w:t>
      </w:r>
      <w:r w:rsidRPr="00A25A60">
        <w:rPr>
          <w:rFonts w:ascii="Book Antiqua" w:hAnsi="Book Antiqua" w:cs="Arial"/>
          <w:sz w:val="24"/>
          <w:szCs w:val="24"/>
        </w:rPr>
        <w:t xml:space="preserve">urther </w:t>
      </w:r>
      <w:r w:rsidR="00897C19" w:rsidRPr="00A25A60">
        <w:rPr>
          <w:rFonts w:ascii="Book Antiqua" w:hAnsi="Book Antiqua" w:cs="Arial"/>
          <w:sz w:val="24"/>
          <w:szCs w:val="24"/>
        </w:rPr>
        <w:t>studies to improve</w:t>
      </w:r>
      <w:r w:rsidRPr="00A25A60">
        <w:rPr>
          <w:rFonts w:ascii="Book Antiqua" w:hAnsi="Book Antiqua" w:cs="Arial"/>
          <w:sz w:val="24"/>
          <w:szCs w:val="24"/>
        </w:rPr>
        <w:t xml:space="preserve"> excipient/ancillary materials, both systemic and detailed, are urgently </w:t>
      </w:r>
      <w:r w:rsidR="00897C19" w:rsidRPr="00A25A60">
        <w:rPr>
          <w:rFonts w:ascii="Book Antiqua" w:hAnsi="Book Antiqua" w:cs="Arial"/>
          <w:sz w:val="24"/>
          <w:szCs w:val="24"/>
        </w:rPr>
        <w:t>needed. These</w:t>
      </w:r>
      <w:r w:rsidRPr="00A25A60">
        <w:rPr>
          <w:rFonts w:ascii="Book Antiqua" w:hAnsi="Book Antiqua" w:cs="Arial"/>
          <w:sz w:val="24"/>
          <w:szCs w:val="24"/>
        </w:rPr>
        <w:t xml:space="preserve"> includ</w:t>
      </w:r>
      <w:r w:rsidR="00897C19" w:rsidRPr="00A25A60">
        <w:rPr>
          <w:rFonts w:ascii="Book Antiqua" w:hAnsi="Book Antiqua" w:cs="Arial"/>
          <w:sz w:val="24"/>
          <w:szCs w:val="24"/>
        </w:rPr>
        <w:t>e</w:t>
      </w:r>
      <w:r w:rsidRPr="00A25A60">
        <w:rPr>
          <w:rFonts w:ascii="Book Antiqua" w:hAnsi="Book Antiqua" w:cs="Arial"/>
          <w:sz w:val="24"/>
          <w:szCs w:val="24"/>
        </w:rPr>
        <w:t xml:space="preserve"> </w:t>
      </w:r>
      <w:r w:rsidR="00897C19" w:rsidRPr="00A25A60">
        <w:rPr>
          <w:rFonts w:ascii="Book Antiqua" w:hAnsi="Book Antiqua" w:cs="Arial"/>
          <w:sz w:val="24"/>
          <w:szCs w:val="24"/>
        </w:rPr>
        <w:t>determination of the correlation</w:t>
      </w:r>
      <w:r w:rsidRPr="00A25A60">
        <w:rPr>
          <w:rFonts w:ascii="Book Antiqua" w:hAnsi="Book Antiqua" w:cs="Arial"/>
          <w:sz w:val="24"/>
          <w:szCs w:val="24"/>
        </w:rPr>
        <w:t xml:space="preserve"> of excipient with cell density and process parameter</w:t>
      </w:r>
      <w:r w:rsidR="00897C19" w:rsidRPr="00A25A60">
        <w:rPr>
          <w:rFonts w:ascii="Book Antiqua" w:hAnsi="Book Antiqua" w:cs="Arial"/>
          <w:sz w:val="24"/>
          <w:szCs w:val="24"/>
        </w:rPr>
        <w:t>s</w:t>
      </w:r>
      <w:r w:rsidRPr="00A25A60">
        <w:rPr>
          <w:rFonts w:ascii="Book Antiqua" w:hAnsi="Book Antiqua" w:cs="Arial"/>
          <w:sz w:val="24"/>
          <w:szCs w:val="24"/>
        </w:rPr>
        <w:t xml:space="preserve"> (</w:t>
      </w:r>
      <w:r w:rsidR="00897C19" w:rsidRPr="00A25A60">
        <w:rPr>
          <w:rFonts w:ascii="Book Antiqua" w:hAnsi="Book Antiqua" w:cs="Arial"/>
          <w:sz w:val="24"/>
          <w:szCs w:val="24"/>
        </w:rPr>
        <w:t>primarily</w:t>
      </w:r>
      <w:r w:rsidRPr="00A25A60">
        <w:rPr>
          <w:rFonts w:ascii="Book Antiqua" w:hAnsi="Book Antiqua" w:cs="Arial"/>
          <w:sz w:val="24"/>
          <w:szCs w:val="24"/>
        </w:rPr>
        <w:t xml:space="preserve"> freezing and thawing)</w:t>
      </w:r>
      <w:r w:rsidR="00897C19" w:rsidRPr="00A25A60">
        <w:rPr>
          <w:rFonts w:ascii="Book Antiqua" w:hAnsi="Book Antiqua" w:cs="Arial"/>
          <w:sz w:val="24"/>
          <w:szCs w:val="24"/>
        </w:rPr>
        <w:t xml:space="preserve"> as well as</w:t>
      </w:r>
      <w:r w:rsidRPr="00A25A60">
        <w:rPr>
          <w:rFonts w:ascii="Book Antiqua" w:hAnsi="Book Antiqua" w:cs="Arial"/>
          <w:sz w:val="24"/>
          <w:szCs w:val="24"/>
        </w:rPr>
        <w:t xml:space="preserve"> contai</w:t>
      </w:r>
      <w:r w:rsidR="00897C19" w:rsidRPr="00A25A60">
        <w:rPr>
          <w:rFonts w:ascii="Book Antiqua" w:hAnsi="Book Antiqua" w:cs="Arial"/>
          <w:sz w:val="24"/>
          <w:szCs w:val="24"/>
        </w:rPr>
        <w:t>ner-excipient compatibility</w:t>
      </w:r>
      <w:r w:rsidRPr="00A25A60">
        <w:rPr>
          <w:rFonts w:ascii="Book Antiqua" w:hAnsi="Book Antiqua" w:cs="Arial"/>
          <w:sz w:val="24"/>
          <w:szCs w:val="24"/>
        </w:rPr>
        <w:t xml:space="preserve">. Finally, the developments of novel excipient and even new dosage forms for </w:t>
      </w:r>
      <w:r w:rsidR="00C27E44" w:rsidRPr="00A25A60">
        <w:rPr>
          <w:rFonts w:ascii="Book Antiqua" w:hAnsi="Book Antiqua" w:cs="Arial"/>
          <w:sz w:val="24"/>
          <w:szCs w:val="24"/>
        </w:rPr>
        <w:t>CAR</w:t>
      </w:r>
      <w:r w:rsidR="002D064F" w:rsidRPr="00A25A60">
        <w:rPr>
          <w:rFonts w:ascii="Book Antiqua" w:hAnsi="Book Antiqua" w:cs="Arial"/>
          <w:sz w:val="24"/>
          <w:szCs w:val="24"/>
        </w:rPr>
        <w:t xml:space="preserve"> </w:t>
      </w:r>
      <w:r w:rsidR="00C27E44" w:rsidRPr="00A25A60">
        <w:rPr>
          <w:rFonts w:ascii="Book Antiqua" w:hAnsi="Book Antiqua" w:cs="Arial"/>
          <w:sz w:val="24"/>
          <w:szCs w:val="24"/>
        </w:rPr>
        <w:t>T</w:t>
      </w:r>
      <w:r w:rsidR="002D064F" w:rsidRPr="00A25A60">
        <w:rPr>
          <w:rFonts w:ascii="Book Antiqua" w:hAnsi="Book Antiqua" w:cs="Arial"/>
          <w:sz w:val="24"/>
          <w:szCs w:val="24"/>
        </w:rPr>
        <w:t>-</w:t>
      </w:r>
      <w:r w:rsidRPr="00A25A60">
        <w:rPr>
          <w:rFonts w:ascii="Book Antiqua" w:hAnsi="Book Antiqua" w:cs="Arial"/>
          <w:sz w:val="24"/>
          <w:szCs w:val="24"/>
        </w:rPr>
        <w:t xml:space="preserve">cells are anticipated. </w:t>
      </w:r>
      <w:r w:rsidR="001122E6" w:rsidRPr="00A25A60">
        <w:rPr>
          <w:rFonts w:ascii="Book Antiqua" w:hAnsi="Book Antiqua" w:cs="Arial"/>
          <w:sz w:val="24"/>
          <w:szCs w:val="24"/>
        </w:rPr>
        <w:t>For example,</w:t>
      </w:r>
      <w:r w:rsidR="00C27E44" w:rsidRPr="00A25A60">
        <w:rPr>
          <w:rFonts w:ascii="Book Antiqua" w:hAnsi="Book Antiqua" w:cs="Arial"/>
          <w:sz w:val="24"/>
          <w:szCs w:val="24"/>
        </w:rPr>
        <w:t xml:space="preserve"> a </w:t>
      </w:r>
      <w:r w:rsidR="00897C19" w:rsidRPr="00A25A60">
        <w:rPr>
          <w:rFonts w:ascii="Book Antiqua" w:hAnsi="Book Antiqua" w:cs="Arial"/>
          <w:sz w:val="24"/>
          <w:szCs w:val="24"/>
        </w:rPr>
        <w:t xml:space="preserve">recent </w:t>
      </w:r>
      <w:r w:rsidR="00C27E44" w:rsidRPr="00A25A60">
        <w:rPr>
          <w:rFonts w:ascii="Book Antiqua" w:hAnsi="Book Antiqua" w:cs="Arial"/>
          <w:sz w:val="24"/>
          <w:szCs w:val="24"/>
        </w:rPr>
        <w:t>patent reported that</w:t>
      </w:r>
      <w:r w:rsidR="001122E6" w:rsidRPr="00A25A60">
        <w:rPr>
          <w:rFonts w:ascii="Book Antiqua" w:hAnsi="Book Antiqua" w:cs="Arial"/>
          <w:sz w:val="24"/>
          <w:szCs w:val="24"/>
        </w:rPr>
        <w:t xml:space="preserve"> </w:t>
      </w:r>
      <w:r w:rsidRPr="00A25A60">
        <w:rPr>
          <w:rFonts w:ascii="Book Antiqua" w:hAnsi="Book Antiqua" w:cs="Arial"/>
          <w:sz w:val="24"/>
          <w:szCs w:val="24"/>
        </w:rPr>
        <w:t>T</w:t>
      </w:r>
      <w:r w:rsidR="002E396A" w:rsidRPr="00A25A60">
        <w:rPr>
          <w:rFonts w:ascii="Book Antiqua" w:hAnsi="Book Antiqua" w:cs="Arial"/>
          <w:sz w:val="24"/>
          <w:szCs w:val="24"/>
        </w:rPr>
        <w:t xml:space="preserve"> </w:t>
      </w:r>
      <w:r w:rsidRPr="00A25A60">
        <w:rPr>
          <w:rFonts w:ascii="Book Antiqua" w:hAnsi="Book Antiqua" w:cs="Arial"/>
          <w:sz w:val="24"/>
          <w:szCs w:val="24"/>
        </w:rPr>
        <w:t>cells</w:t>
      </w:r>
      <w:r w:rsidR="002E396A" w:rsidRPr="00A25A60">
        <w:rPr>
          <w:rFonts w:ascii="Book Antiqua" w:hAnsi="Book Antiqua" w:cs="Arial"/>
          <w:sz w:val="24"/>
          <w:szCs w:val="24"/>
        </w:rPr>
        <w:t xml:space="preserve"> can be</w:t>
      </w:r>
      <w:r w:rsidRPr="00A25A60">
        <w:rPr>
          <w:rFonts w:ascii="Book Antiqua" w:hAnsi="Book Antiqua" w:cs="Arial"/>
          <w:sz w:val="24"/>
          <w:szCs w:val="24"/>
        </w:rPr>
        <w:t xml:space="preserve"> kept activated </w:t>
      </w:r>
      <w:r w:rsidR="002E396A" w:rsidRPr="006E2F89">
        <w:rPr>
          <w:rFonts w:ascii="Book Antiqua" w:hAnsi="Book Antiqua" w:cs="Arial"/>
          <w:i/>
          <w:iCs/>
          <w:sz w:val="24"/>
          <w:szCs w:val="24"/>
        </w:rPr>
        <w:t>via</w:t>
      </w:r>
      <w:r w:rsidR="002E396A" w:rsidRPr="00A25A60">
        <w:rPr>
          <w:rFonts w:ascii="Book Antiqua" w:hAnsi="Book Antiqua" w:cs="Arial"/>
          <w:sz w:val="24"/>
          <w:szCs w:val="24"/>
        </w:rPr>
        <w:t xml:space="preserve"> cross-linking</w:t>
      </w:r>
      <w:r w:rsidRPr="00A25A60">
        <w:rPr>
          <w:rFonts w:ascii="Book Antiqua" w:hAnsi="Book Antiqua" w:cs="Arial"/>
          <w:sz w:val="24"/>
          <w:szCs w:val="24"/>
        </w:rPr>
        <w:t xml:space="preserve"> </w:t>
      </w:r>
      <w:r w:rsidR="002E396A" w:rsidRPr="00A25A60">
        <w:rPr>
          <w:rFonts w:ascii="Book Antiqua" w:hAnsi="Book Antiqua" w:cs="Arial"/>
          <w:sz w:val="24"/>
          <w:szCs w:val="24"/>
        </w:rPr>
        <w:t>when</w:t>
      </w:r>
      <w:r w:rsidRPr="00A25A60">
        <w:rPr>
          <w:rFonts w:ascii="Book Antiqua" w:hAnsi="Book Antiqua" w:cs="Arial"/>
          <w:sz w:val="24"/>
          <w:szCs w:val="24"/>
        </w:rPr>
        <w:t xml:space="preserve"> mixed with biodegradable </w:t>
      </w:r>
      <w:proofErr w:type="spellStart"/>
      <w:r w:rsidRPr="00A25A60">
        <w:rPr>
          <w:rFonts w:ascii="Book Antiqua" w:hAnsi="Book Antiqua" w:cs="Arial"/>
          <w:sz w:val="24"/>
          <w:szCs w:val="24"/>
        </w:rPr>
        <w:t>nanospheres</w:t>
      </w:r>
      <w:proofErr w:type="spellEnd"/>
      <w:r w:rsidRPr="00A25A60">
        <w:rPr>
          <w:rFonts w:ascii="Book Antiqua" w:hAnsi="Book Antiqua" w:cs="Arial"/>
          <w:sz w:val="24"/>
          <w:szCs w:val="24"/>
        </w:rPr>
        <w:t>/</w:t>
      </w:r>
      <w:proofErr w:type="gramStart"/>
      <w:r w:rsidRPr="00A25A60">
        <w:rPr>
          <w:rFonts w:ascii="Book Antiqua" w:hAnsi="Book Antiqua" w:cs="Arial"/>
          <w:sz w:val="24"/>
          <w:szCs w:val="24"/>
        </w:rPr>
        <w:t>microspheres</w:t>
      </w:r>
      <w:r w:rsidR="003432E5" w:rsidRPr="003432E5">
        <w:rPr>
          <w:rFonts w:ascii="Book Antiqua" w:hAnsi="Book Antiqua" w:cs="Arial"/>
          <w:noProof/>
          <w:sz w:val="24"/>
          <w:szCs w:val="24"/>
          <w:vertAlign w:val="superscript"/>
        </w:rPr>
        <w:t>[</w:t>
      </w:r>
      <w:proofErr w:type="gramEnd"/>
      <w:r w:rsidR="003432E5" w:rsidRPr="003432E5">
        <w:rPr>
          <w:rFonts w:ascii="Book Antiqua" w:hAnsi="Book Antiqua" w:cs="Arial"/>
          <w:noProof/>
          <w:sz w:val="24"/>
          <w:szCs w:val="24"/>
          <w:vertAlign w:val="superscript"/>
        </w:rPr>
        <w:t>43]</w:t>
      </w:r>
      <w:r w:rsidRPr="00A25A60">
        <w:rPr>
          <w:rFonts w:ascii="Book Antiqua" w:hAnsi="Book Antiqua" w:cs="Arial"/>
          <w:sz w:val="24"/>
          <w:szCs w:val="24"/>
        </w:rPr>
        <w:t xml:space="preserve">. </w:t>
      </w:r>
    </w:p>
    <w:p w14:paraId="1C70332F" w14:textId="77777777" w:rsidR="00B0673B" w:rsidRPr="00A25A60" w:rsidRDefault="00B0673B" w:rsidP="00A25A60">
      <w:pPr>
        <w:snapToGrid w:val="0"/>
        <w:spacing w:after="0" w:line="360" w:lineRule="auto"/>
        <w:jc w:val="both"/>
        <w:rPr>
          <w:rFonts w:ascii="Book Antiqua" w:hAnsi="Book Antiqua" w:cs="Arial"/>
          <w:b/>
          <w:sz w:val="24"/>
          <w:szCs w:val="24"/>
        </w:rPr>
      </w:pPr>
    </w:p>
    <w:p w14:paraId="5B2E2C15" w14:textId="159A4B66" w:rsidR="002E396A" w:rsidRPr="00A25A60" w:rsidRDefault="00B0673B" w:rsidP="00A25A60">
      <w:pPr>
        <w:snapToGrid w:val="0"/>
        <w:spacing w:after="0" w:line="360" w:lineRule="auto"/>
        <w:jc w:val="both"/>
        <w:rPr>
          <w:rFonts w:ascii="Book Antiqua" w:hAnsi="Book Antiqua" w:cs="Arial"/>
          <w:b/>
          <w:sz w:val="24"/>
          <w:szCs w:val="24"/>
          <w:u w:val="single"/>
        </w:rPr>
      </w:pPr>
      <w:r w:rsidRPr="00A25A60">
        <w:rPr>
          <w:rFonts w:ascii="Book Antiqua" w:hAnsi="Book Antiqua" w:cs="Arial"/>
          <w:b/>
          <w:sz w:val="24"/>
          <w:szCs w:val="24"/>
          <w:u w:val="single"/>
        </w:rPr>
        <w:t>CONCLUSION</w:t>
      </w:r>
    </w:p>
    <w:p w14:paraId="6DAD6E79" w14:textId="71799397" w:rsidR="0006176E" w:rsidRPr="00A25A60" w:rsidRDefault="00CE04AF" w:rsidP="00A25A60">
      <w:pPr>
        <w:snapToGrid w:val="0"/>
        <w:spacing w:after="0" w:line="360" w:lineRule="auto"/>
        <w:jc w:val="both"/>
        <w:rPr>
          <w:rFonts w:ascii="Book Antiqua" w:hAnsi="Book Antiqua" w:cs="Arial"/>
          <w:sz w:val="24"/>
          <w:szCs w:val="24"/>
        </w:rPr>
      </w:pPr>
      <w:r w:rsidRPr="00A25A60">
        <w:rPr>
          <w:rFonts w:ascii="Book Antiqua" w:hAnsi="Book Antiqua" w:cs="Arial"/>
          <w:sz w:val="24"/>
          <w:szCs w:val="24"/>
        </w:rPr>
        <w:t>The discovery and invention of immunotherapies is a milestone in the history of the battle between human</w:t>
      </w:r>
      <w:r w:rsidR="002E396A" w:rsidRPr="00A25A60">
        <w:rPr>
          <w:rFonts w:ascii="Book Antiqua" w:hAnsi="Book Antiqua" w:cs="Arial"/>
          <w:sz w:val="24"/>
          <w:szCs w:val="24"/>
        </w:rPr>
        <w:t>s</w:t>
      </w:r>
      <w:r w:rsidRPr="00A25A60">
        <w:rPr>
          <w:rFonts w:ascii="Book Antiqua" w:hAnsi="Book Antiqua" w:cs="Arial"/>
          <w:sz w:val="24"/>
          <w:szCs w:val="24"/>
        </w:rPr>
        <w:t xml:space="preserve"> and di</w:t>
      </w:r>
      <w:r w:rsidR="002E396A" w:rsidRPr="00A25A60">
        <w:rPr>
          <w:rFonts w:ascii="Book Antiqua" w:hAnsi="Book Antiqua" w:cs="Arial"/>
          <w:sz w:val="24"/>
          <w:szCs w:val="24"/>
        </w:rPr>
        <w:t>seases. Inactive ingredients (</w:t>
      </w:r>
      <w:r w:rsidR="002E396A" w:rsidRPr="00A25A60">
        <w:rPr>
          <w:rFonts w:ascii="Book Antiqua" w:hAnsi="Book Antiqua" w:cs="Arial"/>
          <w:i/>
          <w:iCs/>
          <w:sz w:val="24"/>
          <w:szCs w:val="24"/>
        </w:rPr>
        <w:t>e</w:t>
      </w:r>
      <w:r w:rsidR="00F97964" w:rsidRPr="00A25A60">
        <w:rPr>
          <w:rFonts w:ascii="Book Antiqua" w:hAnsi="Book Antiqua" w:cs="Arial"/>
          <w:i/>
          <w:iCs/>
          <w:sz w:val="24"/>
          <w:szCs w:val="24"/>
        </w:rPr>
        <w:t>.</w:t>
      </w:r>
      <w:r w:rsidR="002E396A" w:rsidRPr="00A25A60">
        <w:rPr>
          <w:rFonts w:ascii="Book Antiqua" w:hAnsi="Book Antiqua" w:cs="Arial"/>
          <w:i/>
          <w:iCs/>
          <w:sz w:val="24"/>
          <w:szCs w:val="24"/>
        </w:rPr>
        <w:t>g</w:t>
      </w:r>
      <w:r w:rsidR="00F97964" w:rsidRPr="00A25A60">
        <w:rPr>
          <w:rFonts w:ascii="Book Antiqua" w:hAnsi="Book Antiqua" w:cs="Arial"/>
          <w:i/>
          <w:iCs/>
          <w:sz w:val="24"/>
          <w:szCs w:val="24"/>
        </w:rPr>
        <w:t>.</w:t>
      </w:r>
      <w:r w:rsidR="002E396A" w:rsidRPr="00A25A60">
        <w:rPr>
          <w:rFonts w:ascii="Book Antiqua" w:hAnsi="Book Antiqua" w:cs="Arial"/>
          <w:sz w:val="24"/>
          <w:szCs w:val="24"/>
        </w:rPr>
        <w:t>,</w:t>
      </w:r>
      <w:r w:rsidRPr="00A25A60">
        <w:rPr>
          <w:rFonts w:ascii="Book Antiqua" w:hAnsi="Book Antiqua" w:cs="Arial"/>
          <w:sz w:val="24"/>
          <w:szCs w:val="24"/>
        </w:rPr>
        <w:t xml:space="preserve"> excipients) are critical component </w:t>
      </w:r>
      <w:r w:rsidR="002E396A" w:rsidRPr="00A25A60">
        <w:rPr>
          <w:rFonts w:ascii="Book Antiqua" w:hAnsi="Book Antiqua" w:cs="Arial"/>
          <w:sz w:val="24"/>
          <w:szCs w:val="24"/>
        </w:rPr>
        <w:t>of</w:t>
      </w:r>
      <w:r w:rsidRPr="00A25A60">
        <w:rPr>
          <w:rFonts w:ascii="Book Antiqua" w:hAnsi="Book Antiqua" w:cs="Arial"/>
          <w:sz w:val="24"/>
          <w:szCs w:val="24"/>
        </w:rPr>
        <w:t xml:space="preserve"> </w:t>
      </w:r>
      <w:r w:rsidR="00530FF8" w:rsidRPr="00A25A60">
        <w:rPr>
          <w:rFonts w:ascii="Book Antiqua" w:hAnsi="Book Antiqua" w:cs="Arial"/>
          <w:sz w:val="24"/>
          <w:szCs w:val="24"/>
        </w:rPr>
        <w:t>a successful immune-biopharmaceutical product.</w:t>
      </w:r>
      <w:r w:rsidRPr="00A25A60">
        <w:rPr>
          <w:rFonts w:ascii="Book Antiqua" w:hAnsi="Book Antiqua" w:cs="Arial"/>
          <w:sz w:val="24"/>
          <w:szCs w:val="24"/>
        </w:rPr>
        <w:t xml:space="preserve"> </w:t>
      </w:r>
      <w:r w:rsidR="00530FF8" w:rsidRPr="00A25A60">
        <w:rPr>
          <w:rFonts w:ascii="Book Antiqua" w:hAnsi="Book Antiqua" w:cs="Arial"/>
          <w:sz w:val="24"/>
          <w:szCs w:val="24"/>
        </w:rPr>
        <w:t xml:space="preserve">This review </w:t>
      </w:r>
      <w:r w:rsidR="00BE4F88" w:rsidRPr="00A25A60">
        <w:rPr>
          <w:rFonts w:ascii="Book Antiqua" w:hAnsi="Book Antiqua" w:cs="Arial"/>
          <w:sz w:val="24"/>
          <w:szCs w:val="24"/>
        </w:rPr>
        <w:t xml:space="preserve">offers </w:t>
      </w:r>
      <w:r w:rsidR="002E396A" w:rsidRPr="00A25A60">
        <w:rPr>
          <w:rFonts w:ascii="Book Antiqua" w:hAnsi="Book Antiqua" w:cs="Arial"/>
          <w:sz w:val="24"/>
          <w:szCs w:val="24"/>
        </w:rPr>
        <w:t xml:space="preserve">a </w:t>
      </w:r>
      <w:r w:rsidR="00BE4F88" w:rsidRPr="00A25A60">
        <w:rPr>
          <w:rFonts w:ascii="Book Antiqua" w:hAnsi="Book Antiqua" w:cs="Arial"/>
          <w:sz w:val="24"/>
          <w:szCs w:val="24"/>
        </w:rPr>
        <w:t xml:space="preserve">brief </w:t>
      </w:r>
      <w:r w:rsidR="00B07FAD" w:rsidRPr="00A25A60">
        <w:rPr>
          <w:rFonts w:ascii="Book Antiqua" w:hAnsi="Book Antiqua" w:cs="Arial"/>
          <w:sz w:val="24"/>
          <w:szCs w:val="24"/>
        </w:rPr>
        <w:t xml:space="preserve">and concise </w:t>
      </w:r>
      <w:r w:rsidR="00BE4F88" w:rsidRPr="00A25A60">
        <w:rPr>
          <w:rFonts w:ascii="Book Antiqua" w:hAnsi="Book Antiqua" w:cs="Arial"/>
          <w:sz w:val="24"/>
          <w:szCs w:val="24"/>
        </w:rPr>
        <w:t xml:space="preserve">introduction </w:t>
      </w:r>
      <w:r w:rsidR="002E396A" w:rsidRPr="00A25A60">
        <w:rPr>
          <w:rFonts w:ascii="Book Antiqua" w:hAnsi="Book Antiqua" w:cs="Arial"/>
          <w:sz w:val="24"/>
          <w:szCs w:val="24"/>
        </w:rPr>
        <w:t>to</w:t>
      </w:r>
      <w:r w:rsidR="00530FF8" w:rsidRPr="00A25A60">
        <w:rPr>
          <w:rFonts w:ascii="Book Antiqua" w:hAnsi="Book Antiqua" w:cs="Arial"/>
          <w:sz w:val="24"/>
          <w:szCs w:val="24"/>
        </w:rPr>
        <w:t xml:space="preserve"> the current</w:t>
      </w:r>
      <w:r w:rsidR="00B07FAD" w:rsidRPr="00A25A60">
        <w:rPr>
          <w:rFonts w:ascii="Book Antiqua" w:hAnsi="Book Antiqua" w:cs="Arial"/>
          <w:sz w:val="24"/>
          <w:szCs w:val="24"/>
        </w:rPr>
        <w:t xml:space="preserve">ly </w:t>
      </w:r>
      <w:r w:rsidR="00530FF8" w:rsidRPr="00A25A60">
        <w:rPr>
          <w:rFonts w:ascii="Book Antiqua" w:hAnsi="Book Antiqua" w:cs="Arial"/>
          <w:sz w:val="24"/>
          <w:szCs w:val="24"/>
        </w:rPr>
        <w:t>used excipients and formulation strategies for antibody drugs and immune cell</w:t>
      </w:r>
      <w:r w:rsidR="00D1235E" w:rsidRPr="00A25A60">
        <w:rPr>
          <w:rFonts w:ascii="Book Antiqua" w:hAnsi="Book Antiqua" w:cs="Arial"/>
          <w:sz w:val="24"/>
          <w:szCs w:val="24"/>
        </w:rPr>
        <w:t>-</w:t>
      </w:r>
      <w:r w:rsidR="00530FF8" w:rsidRPr="00A25A60">
        <w:rPr>
          <w:rFonts w:ascii="Book Antiqua" w:hAnsi="Book Antiqua" w:cs="Arial"/>
          <w:sz w:val="24"/>
          <w:szCs w:val="24"/>
        </w:rPr>
        <w:t>based therapeutics</w:t>
      </w:r>
      <w:r w:rsidR="00BE4F88" w:rsidRPr="00A25A60">
        <w:rPr>
          <w:rFonts w:ascii="Book Antiqua" w:hAnsi="Book Antiqua" w:cs="Arial"/>
          <w:sz w:val="24"/>
          <w:szCs w:val="24"/>
        </w:rPr>
        <w:t xml:space="preserve">. </w:t>
      </w:r>
      <w:r w:rsidR="00B07FAD" w:rsidRPr="00A25A60">
        <w:rPr>
          <w:rFonts w:ascii="Book Antiqua" w:hAnsi="Book Antiqua" w:cs="Arial"/>
          <w:sz w:val="24"/>
          <w:szCs w:val="24"/>
        </w:rPr>
        <w:t xml:space="preserve">Knowledge about </w:t>
      </w:r>
      <w:r w:rsidR="00BE4F88" w:rsidRPr="00A25A60">
        <w:rPr>
          <w:rFonts w:ascii="Book Antiqua" w:hAnsi="Book Antiqua" w:cs="Arial"/>
          <w:sz w:val="24"/>
          <w:szCs w:val="24"/>
        </w:rPr>
        <w:t>formulat</w:t>
      </w:r>
      <w:r w:rsidR="00B07FAD" w:rsidRPr="00A25A60">
        <w:rPr>
          <w:rFonts w:ascii="Book Antiqua" w:hAnsi="Book Antiqua" w:cs="Arial"/>
          <w:sz w:val="24"/>
          <w:szCs w:val="24"/>
        </w:rPr>
        <w:t>ion compositions</w:t>
      </w:r>
      <w:r w:rsidR="00BE4F88" w:rsidRPr="00A25A60">
        <w:rPr>
          <w:rFonts w:ascii="Book Antiqua" w:hAnsi="Book Antiqua" w:cs="Arial"/>
          <w:sz w:val="24"/>
          <w:szCs w:val="24"/>
        </w:rPr>
        <w:t xml:space="preserve"> for </w:t>
      </w:r>
      <w:r w:rsidR="002E396A" w:rsidRPr="00A25A60">
        <w:rPr>
          <w:rFonts w:ascii="Book Antiqua" w:hAnsi="Book Antiqua" w:cs="Arial"/>
          <w:sz w:val="24"/>
          <w:szCs w:val="24"/>
        </w:rPr>
        <w:t>Abs</w:t>
      </w:r>
      <w:r w:rsidR="00BE4F88" w:rsidRPr="00A25A60">
        <w:rPr>
          <w:rFonts w:ascii="Book Antiqua" w:hAnsi="Book Antiqua" w:cs="Arial"/>
          <w:sz w:val="24"/>
          <w:szCs w:val="24"/>
        </w:rPr>
        <w:t xml:space="preserve"> </w:t>
      </w:r>
      <w:proofErr w:type="spellStart"/>
      <w:r w:rsidR="005001DC" w:rsidRPr="00A25A60">
        <w:rPr>
          <w:rFonts w:ascii="Book Antiqua" w:hAnsi="Book Antiqua" w:cs="Arial"/>
          <w:sz w:val="24"/>
          <w:szCs w:val="24"/>
        </w:rPr>
        <w:t>injectables</w:t>
      </w:r>
      <w:proofErr w:type="spellEnd"/>
      <w:r w:rsidR="005001DC" w:rsidRPr="00A25A60">
        <w:rPr>
          <w:rFonts w:ascii="Book Antiqua" w:hAnsi="Book Antiqua" w:cs="Arial"/>
          <w:sz w:val="24"/>
          <w:szCs w:val="24"/>
        </w:rPr>
        <w:t xml:space="preserve"> </w:t>
      </w:r>
      <w:r w:rsidR="002E396A" w:rsidRPr="00A25A60">
        <w:rPr>
          <w:rFonts w:ascii="Book Antiqua" w:hAnsi="Book Antiqua" w:cs="Arial"/>
          <w:sz w:val="24"/>
          <w:szCs w:val="24"/>
        </w:rPr>
        <w:t>has significantly</w:t>
      </w:r>
      <w:r w:rsidR="00BE4F88" w:rsidRPr="00A25A60">
        <w:rPr>
          <w:rFonts w:ascii="Book Antiqua" w:hAnsi="Book Antiqua" w:cs="Arial"/>
          <w:sz w:val="24"/>
          <w:szCs w:val="24"/>
        </w:rPr>
        <w:t xml:space="preserve"> mature</w:t>
      </w:r>
      <w:r w:rsidR="002E396A" w:rsidRPr="00A25A60">
        <w:rPr>
          <w:rFonts w:ascii="Book Antiqua" w:hAnsi="Book Antiqua" w:cs="Arial"/>
          <w:sz w:val="24"/>
          <w:szCs w:val="24"/>
        </w:rPr>
        <w:t>d,</w:t>
      </w:r>
      <w:r w:rsidR="00BE4F88" w:rsidRPr="00A25A60">
        <w:rPr>
          <w:rFonts w:ascii="Book Antiqua" w:hAnsi="Book Antiqua" w:cs="Arial"/>
          <w:sz w:val="24"/>
          <w:szCs w:val="24"/>
        </w:rPr>
        <w:t xml:space="preserve"> </w:t>
      </w:r>
      <w:r w:rsidR="00B43AB1" w:rsidRPr="00A25A60">
        <w:rPr>
          <w:rFonts w:ascii="Book Antiqua" w:hAnsi="Book Antiqua" w:cs="Arial"/>
          <w:sz w:val="24"/>
          <w:szCs w:val="24"/>
        </w:rPr>
        <w:t>and the understanding of mechanism</w:t>
      </w:r>
      <w:r w:rsidR="002E396A" w:rsidRPr="00A25A60">
        <w:rPr>
          <w:rFonts w:ascii="Book Antiqua" w:hAnsi="Book Antiqua" w:cs="Arial"/>
          <w:sz w:val="24"/>
          <w:szCs w:val="24"/>
        </w:rPr>
        <w:t>s</w:t>
      </w:r>
      <w:r w:rsidR="00B43AB1" w:rsidRPr="00A25A60">
        <w:rPr>
          <w:rFonts w:ascii="Book Antiqua" w:hAnsi="Book Antiqua" w:cs="Arial"/>
          <w:sz w:val="24"/>
          <w:szCs w:val="24"/>
        </w:rPr>
        <w:t xml:space="preserve"> </w:t>
      </w:r>
      <w:r w:rsidR="00B40E8A" w:rsidRPr="00A25A60">
        <w:rPr>
          <w:rFonts w:ascii="Book Antiqua" w:hAnsi="Book Antiqua" w:cs="Arial"/>
          <w:sz w:val="24"/>
          <w:szCs w:val="24"/>
        </w:rPr>
        <w:t>of</w:t>
      </w:r>
      <w:r w:rsidR="00B43AB1" w:rsidRPr="00A25A60">
        <w:rPr>
          <w:rFonts w:ascii="Book Antiqua" w:hAnsi="Book Antiqua" w:cs="Arial"/>
          <w:sz w:val="24"/>
          <w:szCs w:val="24"/>
        </w:rPr>
        <w:t xml:space="preserve"> excipient</w:t>
      </w:r>
      <w:r w:rsidR="00B07FAD" w:rsidRPr="00A25A60">
        <w:rPr>
          <w:rFonts w:ascii="Book Antiqua" w:hAnsi="Book Antiqua" w:cs="Arial"/>
          <w:sz w:val="24"/>
          <w:szCs w:val="24"/>
        </w:rPr>
        <w:t>s</w:t>
      </w:r>
      <w:r w:rsidR="00B43AB1" w:rsidRPr="00A25A60">
        <w:rPr>
          <w:rFonts w:ascii="Book Antiqua" w:hAnsi="Book Antiqua" w:cs="Arial"/>
          <w:sz w:val="24"/>
          <w:szCs w:val="24"/>
        </w:rPr>
        <w:t xml:space="preserve"> </w:t>
      </w:r>
      <w:r w:rsidR="00B40E8A" w:rsidRPr="00A25A60">
        <w:rPr>
          <w:rFonts w:ascii="Book Antiqua" w:hAnsi="Book Antiqua" w:cs="Arial"/>
          <w:sz w:val="24"/>
          <w:szCs w:val="24"/>
        </w:rPr>
        <w:t>is</w:t>
      </w:r>
      <w:r w:rsidR="00B43AB1" w:rsidRPr="00A25A60">
        <w:rPr>
          <w:rFonts w:ascii="Book Antiqua" w:hAnsi="Book Antiqua" w:cs="Arial"/>
          <w:sz w:val="24"/>
          <w:szCs w:val="24"/>
        </w:rPr>
        <w:t xml:space="preserve"> </w:t>
      </w:r>
      <w:r w:rsidR="002E396A" w:rsidRPr="00A25A60">
        <w:rPr>
          <w:rFonts w:ascii="Book Antiqua" w:hAnsi="Book Antiqua" w:cs="Arial"/>
          <w:sz w:val="24"/>
          <w:szCs w:val="24"/>
        </w:rPr>
        <w:t>increasing. H</w:t>
      </w:r>
      <w:r w:rsidR="00B43AB1" w:rsidRPr="00A25A60">
        <w:rPr>
          <w:rFonts w:ascii="Book Antiqua" w:hAnsi="Book Antiqua" w:cs="Arial"/>
          <w:sz w:val="24"/>
          <w:szCs w:val="24"/>
        </w:rPr>
        <w:t xml:space="preserve">owever, </w:t>
      </w:r>
      <w:r w:rsidR="005001DC" w:rsidRPr="00A25A60">
        <w:rPr>
          <w:rFonts w:ascii="Book Antiqua" w:hAnsi="Book Antiqua" w:cs="Arial"/>
          <w:sz w:val="24"/>
          <w:szCs w:val="24"/>
        </w:rPr>
        <w:t xml:space="preserve">more dosage forms are anticipated for </w:t>
      </w:r>
      <w:proofErr w:type="spellStart"/>
      <w:r w:rsidR="005001DC" w:rsidRPr="00A25A60">
        <w:rPr>
          <w:rFonts w:ascii="Book Antiqua" w:hAnsi="Book Antiqua" w:cs="Arial"/>
          <w:sz w:val="24"/>
          <w:szCs w:val="24"/>
        </w:rPr>
        <w:t>mAbs</w:t>
      </w:r>
      <w:proofErr w:type="spellEnd"/>
      <w:r w:rsidR="005001DC" w:rsidRPr="00A25A60">
        <w:rPr>
          <w:rFonts w:ascii="Book Antiqua" w:hAnsi="Book Antiqua" w:cs="Arial"/>
          <w:sz w:val="24"/>
          <w:szCs w:val="24"/>
        </w:rPr>
        <w:t>, especially the ones that are less or not invasive to patients, resulting in an improved patient compliance. For example, administration routes such as nasal, respiratory and oral can be promising options. As mentioned previously, t</w:t>
      </w:r>
      <w:r w:rsidR="00B43AB1" w:rsidRPr="00A25A60">
        <w:rPr>
          <w:rFonts w:ascii="Book Antiqua" w:hAnsi="Book Antiqua" w:cs="Arial"/>
          <w:sz w:val="24"/>
          <w:szCs w:val="24"/>
        </w:rPr>
        <w:t xml:space="preserve">he development of immune cell therapy is </w:t>
      </w:r>
      <w:r w:rsidR="00B40E8A" w:rsidRPr="00A25A60">
        <w:rPr>
          <w:rFonts w:ascii="Book Antiqua" w:hAnsi="Book Antiqua" w:cs="Arial"/>
          <w:sz w:val="24"/>
          <w:szCs w:val="24"/>
        </w:rPr>
        <w:t>only</w:t>
      </w:r>
      <w:r w:rsidR="00B43AB1" w:rsidRPr="00A25A60">
        <w:rPr>
          <w:rFonts w:ascii="Book Antiqua" w:hAnsi="Book Antiqua" w:cs="Arial"/>
          <w:sz w:val="24"/>
          <w:szCs w:val="24"/>
        </w:rPr>
        <w:t xml:space="preserve"> in its infancy, </w:t>
      </w:r>
      <w:r w:rsidR="002E396A" w:rsidRPr="00A25A60">
        <w:rPr>
          <w:rFonts w:ascii="Book Antiqua" w:hAnsi="Book Antiqua" w:cs="Arial"/>
          <w:sz w:val="24"/>
          <w:szCs w:val="24"/>
        </w:rPr>
        <w:t>future investigation remains.</w:t>
      </w:r>
      <w:r w:rsidR="00E43922" w:rsidRPr="00A25A60">
        <w:rPr>
          <w:rFonts w:ascii="Book Antiqua" w:hAnsi="Book Antiqua" w:cs="Arial"/>
          <w:sz w:val="24"/>
          <w:szCs w:val="24"/>
        </w:rPr>
        <w:t xml:space="preserve"> </w:t>
      </w:r>
      <w:r w:rsidR="00EE02CF" w:rsidRPr="00A25A60">
        <w:rPr>
          <w:rFonts w:ascii="Book Antiqua" w:hAnsi="Book Antiqua" w:cs="Arial"/>
          <w:sz w:val="24"/>
          <w:szCs w:val="24"/>
        </w:rPr>
        <w:t>There are still many aspects of issues urgently need to be addressed</w:t>
      </w:r>
      <w:r w:rsidR="005568DE" w:rsidRPr="00A25A60">
        <w:rPr>
          <w:rFonts w:ascii="Book Antiqua" w:hAnsi="Book Antiqua" w:cs="Arial"/>
          <w:sz w:val="24"/>
          <w:szCs w:val="24"/>
        </w:rPr>
        <w:t xml:space="preserve"> by formulation </w:t>
      </w:r>
      <w:r w:rsidR="005568DE" w:rsidRPr="00A25A60">
        <w:rPr>
          <w:rFonts w:ascii="Book Antiqua" w:hAnsi="Book Antiqua" w:cs="Arial"/>
          <w:sz w:val="24"/>
          <w:szCs w:val="24"/>
        </w:rPr>
        <w:lastRenderedPageBreak/>
        <w:t>scientists</w:t>
      </w:r>
      <w:r w:rsidR="00EE02CF" w:rsidRPr="00A25A60">
        <w:rPr>
          <w:rFonts w:ascii="Book Antiqua" w:hAnsi="Book Antiqua" w:cs="Arial"/>
          <w:sz w:val="24"/>
          <w:szCs w:val="24"/>
        </w:rPr>
        <w:t>, such as manufacture process optimization, excipient choice, and stability of formulation or environment cells are exposed to.</w:t>
      </w:r>
    </w:p>
    <w:p w14:paraId="60200668" w14:textId="77777777" w:rsidR="00B0673B" w:rsidRPr="00A25A60" w:rsidRDefault="00B0673B" w:rsidP="00A25A60">
      <w:pPr>
        <w:snapToGrid w:val="0"/>
        <w:spacing w:after="0" w:line="360" w:lineRule="auto"/>
        <w:jc w:val="both"/>
        <w:rPr>
          <w:rFonts w:ascii="Book Antiqua" w:hAnsi="Book Antiqua" w:cs="Arial"/>
          <w:sz w:val="24"/>
          <w:szCs w:val="24"/>
        </w:rPr>
      </w:pPr>
    </w:p>
    <w:p w14:paraId="4914B9ED" w14:textId="77777777" w:rsidR="00B0673B" w:rsidRPr="00A25A60" w:rsidRDefault="00B0673B" w:rsidP="00A25A60">
      <w:pPr>
        <w:adjustRightInd w:val="0"/>
        <w:snapToGrid w:val="0"/>
        <w:spacing w:after="0" w:line="360" w:lineRule="auto"/>
        <w:jc w:val="both"/>
        <w:rPr>
          <w:rFonts w:ascii="Book Antiqua" w:hAnsi="Book Antiqua"/>
          <w:b/>
          <w:color w:val="000000" w:themeColor="text1"/>
          <w:sz w:val="24"/>
          <w:szCs w:val="24"/>
        </w:rPr>
      </w:pPr>
      <w:bookmarkStart w:id="0" w:name="OLE_LINK1"/>
      <w:r w:rsidRPr="00A25A60">
        <w:rPr>
          <w:rFonts w:ascii="Book Antiqua" w:hAnsi="Book Antiqua"/>
          <w:b/>
          <w:color w:val="000000" w:themeColor="text1"/>
          <w:sz w:val="24"/>
          <w:szCs w:val="24"/>
        </w:rPr>
        <w:t>REFERENCES</w:t>
      </w:r>
    </w:p>
    <w:bookmarkEnd w:id="0"/>
    <w:p w14:paraId="1A1DAA1A" w14:textId="7E250F91" w:rsidR="00A25A60" w:rsidRPr="005B5F75" w:rsidRDefault="00A25A60" w:rsidP="00A25A60">
      <w:pPr>
        <w:snapToGrid w:val="0"/>
        <w:spacing w:after="0" w:line="360" w:lineRule="auto"/>
        <w:jc w:val="both"/>
        <w:rPr>
          <w:rFonts w:ascii="Book Antiqua" w:hAnsi="Book Antiqua"/>
          <w:sz w:val="24"/>
          <w:szCs w:val="24"/>
        </w:rPr>
      </w:pPr>
      <w:proofErr w:type="gramStart"/>
      <w:r w:rsidRPr="005B5F75">
        <w:rPr>
          <w:rFonts w:ascii="Book Antiqua" w:hAnsi="Book Antiqua"/>
          <w:sz w:val="24"/>
          <w:szCs w:val="24"/>
        </w:rPr>
        <w:t xml:space="preserve">1 </w:t>
      </w:r>
      <w:r w:rsidRPr="005B5F75">
        <w:rPr>
          <w:rFonts w:ascii="Book Antiqua" w:hAnsi="Book Antiqua"/>
          <w:b/>
          <w:bCs/>
          <w:sz w:val="24"/>
          <w:szCs w:val="24"/>
        </w:rPr>
        <w:t>Administration U</w:t>
      </w:r>
      <w:r w:rsidR="00915C9A" w:rsidRPr="005B5F75">
        <w:rPr>
          <w:rFonts w:ascii="Book Antiqua" w:hAnsi="Book Antiqua"/>
          <w:b/>
          <w:bCs/>
          <w:sz w:val="24"/>
          <w:szCs w:val="24"/>
        </w:rPr>
        <w:t>.</w:t>
      </w:r>
      <w:r w:rsidRPr="005B5F75">
        <w:rPr>
          <w:rFonts w:ascii="Book Antiqua" w:hAnsi="Book Antiqua"/>
          <w:b/>
          <w:bCs/>
          <w:sz w:val="24"/>
          <w:szCs w:val="24"/>
        </w:rPr>
        <w:t>S</w:t>
      </w:r>
      <w:r w:rsidR="00915C9A" w:rsidRPr="005B5F75">
        <w:rPr>
          <w:rFonts w:ascii="Book Antiqua" w:hAnsi="Book Antiqua"/>
          <w:b/>
          <w:bCs/>
          <w:sz w:val="24"/>
          <w:szCs w:val="24"/>
        </w:rPr>
        <w:t xml:space="preserve">. </w:t>
      </w:r>
      <w:r w:rsidRPr="005B5F75">
        <w:rPr>
          <w:rFonts w:ascii="Book Antiqua" w:hAnsi="Book Antiqua"/>
          <w:b/>
          <w:bCs/>
          <w:sz w:val="24"/>
          <w:szCs w:val="24"/>
        </w:rPr>
        <w:t>F</w:t>
      </w:r>
      <w:r w:rsidR="00915C9A" w:rsidRPr="005B5F75">
        <w:rPr>
          <w:rFonts w:ascii="Book Antiqua" w:hAnsi="Book Antiqua"/>
          <w:b/>
          <w:bCs/>
          <w:sz w:val="24"/>
          <w:szCs w:val="24"/>
        </w:rPr>
        <w:t xml:space="preserve">ood </w:t>
      </w:r>
      <w:r w:rsidRPr="005B5F75">
        <w:rPr>
          <w:rFonts w:ascii="Book Antiqua" w:hAnsi="Book Antiqua"/>
          <w:b/>
          <w:bCs/>
          <w:sz w:val="24"/>
          <w:szCs w:val="24"/>
        </w:rPr>
        <w:t>a</w:t>
      </w:r>
      <w:r w:rsidR="00915C9A" w:rsidRPr="005B5F75">
        <w:rPr>
          <w:rFonts w:ascii="Book Antiqua" w:hAnsi="Book Antiqua"/>
          <w:b/>
          <w:bCs/>
          <w:sz w:val="24"/>
          <w:szCs w:val="24"/>
        </w:rPr>
        <w:t xml:space="preserve">nd </w:t>
      </w:r>
      <w:r w:rsidRPr="005B5F75">
        <w:rPr>
          <w:rFonts w:ascii="Book Antiqua" w:hAnsi="Book Antiqua"/>
          <w:b/>
          <w:bCs/>
          <w:sz w:val="24"/>
          <w:szCs w:val="24"/>
        </w:rPr>
        <w:t>D</w:t>
      </w:r>
      <w:r w:rsidR="00915C9A" w:rsidRPr="005B5F75">
        <w:rPr>
          <w:rFonts w:ascii="Book Antiqua" w:hAnsi="Book Antiqua"/>
          <w:b/>
          <w:bCs/>
          <w:sz w:val="24"/>
          <w:szCs w:val="24"/>
        </w:rPr>
        <w:t>rug</w:t>
      </w:r>
      <w:r w:rsidRPr="005B5F75">
        <w:rPr>
          <w:rFonts w:ascii="Book Antiqua" w:hAnsi="Book Antiqua"/>
          <w:b/>
          <w:bCs/>
          <w:sz w:val="24"/>
          <w:szCs w:val="24"/>
        </w:rPr>
        <w:t>.</w:t>
      </w:r>
      <w:proofErr w:type="gramEnd"/>
      <w:r w:rsidRPr="005B5F75">
        <w:rPr>
          <w:rFonts w:ascii="Book Antiqua" w:hAnsi="Book Antiqua"/>
          <w:sz w:val="24"/>
          <w:szCs w:val="24"/>
        </w:rPr>
        <w:t xml:space="preserve"> FDA Approved Drug Products. 2019</w:t>
      </w:r>
      <w:r w:rsidR="00915C9A" w:rsidRPr="005B5F75">
        <w:rPr>
          <w:rFonts w:ascii="Book Antiqua" w:hAnsi="Book Antiqua" w:hint="eastAsia"/>
          <w:sz w:val="24"/>
          <w:szCs w:val="24"/>
        </w:rPr>
        <w:t>.</w:t>
      </w:r>
      <w:r w:rsidR="00915C9A" w:rsidRPr="005B5F75">
        <w:rPr>
          <w:rFonts w:ascii="Book Antiqua" w:hAnsi="Book Antiqua"/>
          <w:sz w:val="24"/>
          <w:szCs w:val="24"/>
        </w:rPr>
        <w:t xml:space="preserve"> Available from: </w:t>
      </w:r>
      <w:r w:rsidR="00EC2384" w:rsidRPr="005B5F75">
        <w:rPr>
          <w:rFonts w:ascii="Book Antiqua" w:hAnsi="Book Antiqua"/>
          <w:sz w:val="24"/>
          <w:szCs w:val="24"/>
        </w:rPr>
        <w:t xml:space="preserve">https://www.fda.gov/home </w:t>
      </w:r>
      <w:r w:rsidR="00915C9A" w:rsidRPr="005B5F75">
        <w:rPr>
          <w:rFonts w:ascii="Book Antiqua" w:hAnsi="Book Antiqua"/>
          <w:sz w:val="24"/>
          <w:szCs w:val="24"/>
        </w:rPr>
        <w:t xml:space="preserve"> </w:t>
      </w:r>
    </w:p>
    <w:p w14:paraId="7F13651C" w14:textId="77777777"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 xml:space="preserve">2 </w:t>
      </w:r>
      <w:r w:rsidRPr="00A25A60">
        <w:rPr>
          <w:rFonts w:ascii="Book Antiqua" w:hAnsi="Book Antiqua"/>
          <w:b/>
          <w:sz w:val="24"/>
          <w:szCs w:val="24"/>
        </w:rPr>
        <w:t>Yu DP</w:t>
      </w:r>
      <w:r w:rsidRPr="00A25A60">
        <w:rPr>
          <w:rFonts w:ascii="Book Antiqua" w:hAnsi="Book Antiqua"/>
          <w:sz w:val="24"/>
          <w:szCs w:val="24"/>
        </w:rPr>
        <w:t xml:space="preserve">, Cheng X, Liu ZD, Xu SF. Comparative beneficiary effects of immunotherapy against chemotherapy in patients with advanced NSCLC: Meta-analysis and systematic review. </w:t>
      </w:r>
      <w:proofErr w:type="spellStart"/>
      <w:r w:rsidRPr="00A25A60">
        <w:rPr>
          <w:rFonts w:ascii="Book Antiqua" w:hAnsi="Book Antiqua"/>
          <w:i/>
          <w:sz w:val="24"/>
          <w:szCs w:val="24"/>
        </w:rPr>
        <w:t>Oncol</w:t>
      </w:r>
      <w:proofErr w:type="spellEnd"/>
      <w:r w:rsidRPr="00A25A60">
        <w:rPr>
          <w:rFonts w:ascii="Book Antiqua" w:hAnsi="Book Antiqua"/>
          <w:i/>
          <w:sz w:val="24"/>
          <w:szCs w:val="24"/>
        </w:rPr>
        <w:t xml:space="preserve"> Lett</w:t>
      </w:r>
      <w:r w:rsidRPr="00A25A60">
        <w:rPr>
          <w:rFonts w:ascii="Book Antiqua" w:hAnsi="Book Antiqua"/>
          <w:sz w:val="24"/>
          <w:szCs w:val="24"/>
        </w:rPr>
        <w:t xml:space="preserve"> 2017; </w:t>
      </w:r>
      <w:r w:rsidRPr="00A25A60">
        <w:rPr>
          <w:rFonts w:ascii="Book Antiqua" w:hAnsi="Book Antiqua"/>
          <w:b/>
          <w:sz w:val="24"/>
          <w:szCs w:val="24"/>
        </w:rPr>
        <w:t>14</w:t>
      </w:r>
      <w:r w:rsidRPr="00A25A60">
        <w:rPr>
          <w:rFonts w:ascii="Book Antiqua" w:hAnsi="Book Antiqua"/>
          <w:sz w:val="24"/>
          <w:szCs w:val="24"/>
        </w:rPr>
        <w:t>: 1568-1580 [PMID: 28789381 DOI: 10.3892/ol.2017.6274]</w:t>
      </w:r>
    </w:p>
    <w:p w14:paraId="261ACFD2" w14:textId="70D6B585" w:rsidR="00A25A60" w:rsidRPr="005B5F75" w:rsidRDefault="00A25A60" w:rsidP="00A25A60">
      <w:pPr>
        <w:snapToGrid w:val="0"/>
        <w:spacing w:after="0" w:line="360" w:lineRule="auto"/>
        <w:jc w:val="both"/>
        <w:rPr>
          <w:rFonts w:ascii="Book Antiqua" w:hAnsi="Book Antiqua"/>
          <w:sz w:val="24"/>
          <w:szCs w:val="24"/>
        </w:rPr>
      </w:pPr>
      <w:proofErr w:type="gramStart"/>
      <w:r w:rsidRPr="005B5F75">
        <w:rPr>
          <w:rFonts w:ascii="Book Antiqua" w:hAnsi="Book Antiqua"/>
          <w:sz w:val="24"/>
          <w:szCs w:val="24"/>
        </w:rPr>
        <w:t xml:space="preserve">3 </w:t>
      </w:r>
      <w:r w:rsidRPr="005B5F75">
        <w:rPr>
          <w:rFonts w:ascii="Book Antiqua" w:hAnsi="Book Antiqua"/>
          <w:b/>
          <w:bCs/>
          <w:sz w:val="24"/>
          <w:szCs w:val="24"/>
        </w:rPr>
        <w:t>Genentech</w:t>
      </w:r>
      <w:r w:rsidRPr="005B5F75">
        <w:rPr>
          <w:rFonts w:ascii="Book Antiqua" w:hAnsi="Book Antiqua"/>
          <w:sz w:val="24"/>
          <w:szCs w:val="24"/>
        </w:rPr>
        <w:t>.</w:t>
      </w:r>
      <w:proofErr w:type="gramEnd"/>
      <w:r w:rsidRPr="005B5F75">
        <w:rPr>
          <w:rFonts w:ascii="Book Antiqua" w:hAnsi="Book Antiqua"/>
          <w:sz w:val="24"/>
          <w:szCs w:val="24"/>
        </w:rPr>
        <w:t xml:space="preserve"> </w:t>
      </w:r>
      <w:proofErr w:type="gramStart"/>
      <w:r w:rsidRPr="005B5F75">
        <w:rPr>
          <w:rFonts w:ascii="Book Antiqua" w:hAnsi="Book Antiqua"/>
          <w:sz w:val="24"/>
          <w:szCs w:val="24"/>
        </w:rPr>
        <w:t>Package Insert of Xolair®.</w:t>
      </w:r>
      <w:proofErr w:type="gramEnd"/>
      <w:r w:rsidRPr="005B5F75">
        <w:rPr>
          <w:rFonts w:ascii="Book Antiqua" w:hAnsi="Book Antiqua"/>
          <w:sz w:val="24"/>
          <w:szCs w:val="24"/>
        </w:rPr>
        <w:t xml:space="preserve"> 2003</w:t>
      </w:r>
      <w:r w:rsidR="00915C9A" w:rsidRPr="005B5F75">
        <w:rPr>
          <w:rFonts w:ascii="Book Antiqua" w:hAnsi="Book Antiqua"/>
          <w:sz w:val="24"/>
          <w:szCs w:val="24"/>
        </w:rPr>
        <w:t xml:space="preserve">. Available from: </w:t>
      </w:r>
      <w:r w:rsidR="00EC2384" w:rsidRPr="005B5F75">
        <w:rPr>
          <w:rFonts w:ascii="Book Antiqua" w:hAnsi="Book Antiqua"/>
          <w:sz w:val="24"/>
          <w:szCs w:val="24"/>
        </w:rPr>
        <w:t xml:space="preserve">https://www.gene.com/download/pdf/xolair_prescribing.pdf </w:t>
      </w:r>
    </w:p>
    <w:p w14:paraId="6DA36D73" w14:textId="77777777" w:rsidR="00A25A60" w:rsidRPr="00A25A60" w:rsidRDefault="00A25A60" w:rsidP="00A25A60">
      <w:pPr>
        <w:snapToGrid w:val="0"/>
        <w:spacing w:after="0" w:line="360" w:lineRule="auto"/>
        <w:jc w:val="both"/>
        <w:rPr>
          <w:rFonts w:ascii="Book Antiqua" w:hAnsi="Book Antiqua"/>
          <w:sz w:val="24"/>
          <w:szCs w:val="24"/>
        </w:rPr>
      </w:pPr>
      <w:proofErr w:type="gramStart"/>
      <w:r w:rsidRPr="00A25A60">
        <w:rPr>
          <w:rFonts w:ascii="Book Antiqua" w:hAnsi="Book Antiqua"/>
          <w:sz w:val="24"/>
          <w:szCs w:val="24"/>
        </w:rPr>
        <w:t xml:space="preserve">4 </w:t>
      </w:r>
      <w:proofErr w:type="spellStart"/>
      <w:r w:rsidRPr="00A25A60">
        <w:rPr>
          <w:rFonts w:ascii="Book Antiqua" w:hAnsi="Book Antiqua"/>
          <w:b/>
          <w:sz w:val="24"/>
          <w:szCs w:val="24"/>
        </w:rPr>
        <w:t>Mullard</w:t>
      </w:r>
      <w:proofErr w:type="spellEnd"/>
      <w:r w:rsidRPr="00A25A60">
        <w:rPr>
          <w:rFonts w:ascii="Book Antiqua" w:hAnsi="Book Antiqua"/>
          <w:b/>
          <w:sz w:val="24"/>
          <w:szCs w:val="24"/>
        </w:rPr>
        <w:t xml:space="preserve"> A</w:t>
      </w:r>
      <w:r w:rsidRPr="00A25A60">
        <w:rPr>
          <w:rFonts w:ascii="Book Antiqua" w:hAnsi="Book Antiqua"/>
          <w:sz w:val="24"/>
          <w:szCs w:val="24"/>
        </w:rPr>
        <w:t>. 2017 FDA drug approvals.</w:t>
      </w:r>
      <w:proofErr w:type="gramEnd"/>
      <w:r w:rsidRPr="00A25A60">
        <w:rPr>
          <w:rFonts w:ascii="Book Antiqua" w:hAnsi="Book Antiqua"/>
          <w:sz w:val="24"/>
          <w:szCs w:val="24"/>
        </w:rPr>
        <w:t xml:space="preserve"> </w:t>
      </w:r>
      <w:r w:rsidRPr="00A25A60">
        <w:rPr>
          <w:rFonts w:ascii="Book Antiqua" w:hAnsi="Book Antiqua"/>
          <w:i/>
          <w:sz w:val="24"/>
          <w:szCs w:val="24"/>
        </w:rPr>
        <w:t xml:space="preserve">Nat Rev Drug </w:t>
      </w:r>
      <w:proofErr w:type="spellStart"/>
      <w:r w:rsidRPr="00A25A60">
        <w:rPr>
          <w:rFonts w:ascii="Book Antiqua" w:hAnsi="Book Antiqua"/>
          <w:i/>
          <w:sz w:val="24"/>
          <w:szCs w:val="24"/>
        </w:rPr>
        <w:t>Discov</w:t>
      </w:r>
      <w:proofErr w:type="spellEnd"/>
      <w:r w:rsidRPr="00A25A60">
        <w:rPr>
          <w:rFonts w:ascii="Book Antiqua" w:hAnsi="Book Antiqua"/>
          <w:sz w:val="24"/>
          <w:szCs w:val="24"/>
        </w:rPr>
        <w:t xml:space="preserve"> 2018; </w:t>
      </w:r>
      <w:r w:rsidRPr="00A25A60">
        <w:rPr>
          <w:rFonts w:ascii="Book Antiqua" w:hAnsi="Book Antiqua"/>
          <w:b/>
          <w:sz w:val="24"/>
          <w:szCs w:val="24"/>
        </w:rPr>
        <w:t>17</w:t>
      </w:r>
      <w:r w:rsidRPr="00A25A60">
        <w:rPr>
          <w:rFonts w:ascii="Book Antiqua" w:hAnsi="Book Antiqua"/>
          <w:sz w:val="24"/>
          <w:szCs w:val="24"/>
        </w:rPr>
        <w:t>: 81-85 [PMID: 29348678 DOI: 10.1038/nrd.2018.4]</w:t>
      </w:r>
    </w:p>
    <w:p w14:paraId="31AABD87" w14:textId="77777777" w:rsidR="00A25A60" w:rsidRPr="00A25A60" w:rsidRDefault="00A25A60" w:rsidP="00A25A60">
      <w:pPr>
        <w:snapToGrid w:val="0"/>
        <w:spacing w:after="0" w:line="360" w:lineRule="auto"/>
        <w:jc w:val="both"/>
        <w:rPr>
          <w:rFonts w:ascii="Book Antiqua" w:hAnsi="Book Antiqua"/>
          <w:sz w:val="24"/>
          <w:szCs w:val="24"/>
        </w:rPr>
      </w:pPr>
      <w:proofErr w:type="gramStart"/>
      <w:r w:rsidRPr="00A25A60">
        <w:rPr>
          <w:rFonts w:ascii="Book Antiqua" w:hAnsi="Book Antiqua"/>
          <w:sz w:val="24"/>
          <w:szCs w:val="24"/>
        </w:rPr>
        <w:t xml:space="preserve">5 </w:t>
      </w:r>
      <w:proofErr w:type="spellStart"/>
      <w:r w:rsidRPr="00A25A60">
        <w:rPr>
          <w:rFonts w:ascii="Book Antiqua" w:hAnsi="Book Antiqua"/>
          <w:b/>
          <w:sz w:val="24"/>
          <w:szCs w:val="24"/>
        </w:rPr>
        <w:t>Miliotou</w:t>
      </w:r>
      <w:proofErr w:type="spellEnd"/>
      <w:r w:rsidRPr="00A25A60">
        <w:rPr>
          <w:rFonts w:ascii="Book Antiqua" w:hAnsi="Book Antiqua"/>
          <w:b/>
          <w:sz w:val="24"/>
          <w:szCs w:val="24"/>
        </w:rPr>
        <w:t xml:space="preserve"> AN</w:t>
      </w:r>
      <w:r w:rsidRPr="00A25A60">
        <w:rPr>
          <w:rFonts w:ascii="Book Antiqua" w:hAnsi="Book Antiqua"/>
          <w:sz w:val="24"/>
          <w:szCs w:val="24"/>
        </w:rPr>
        <w:t xml:space="preserve">, </w:t>
      </w:r>
      <w:proofErr w:type="spellStart"/>
      <w:r w:rsidRPr="00A25A60">
        <w:rPr>
          <w:rFonts w:ascii="Book Antiqua" w:hAnsi="Book Antiqua"/>
          <w:sz w:val="24"/>
          <w:szCs w:val="24"/>
        </w:rPr>
        <w:t>Papadopoulou</w:t>
      </w:r>
      <w:proofErr w:type="spellEnd"/>
      <w:r w:rsidRPr="00A25A60">
        <w:rPr>
          <w:rFonts w:ascii="Book Antiqua" w:hAnsi="Book Antiqua"/>
          <w:sz w:val="24"/>
          <w:szCs w:val="24"/>
        </w:rPr>
        <w:t xml:space="preserve"> LC.</w:t>
      </w:r>
      <w:proofErr w:type="gramEnd"/>
      <w:r w:rsidRPr="00A25A60">
        <w:rPr>
          <w:rFonts w:ascii="Book Antiqua" w:hAnsi="Book Antiqua"/>
          <w:sz w:val="24"/>
          <w:szCs w:val="24"/>
        </w:rPr>
        <w:t xml:space="preserve"> CAR T-cell Therapy: A New Era in Cancer Immunotherapy. </w:t>
      </w:r>
      <w:proofErr w:type="spellStart"/>
      <w:r w:rsidRPr="00A25A60">
        <w:rPr>
          <w:rFonts w:ascii="Book Antiqua" w:hAnsi="Book Antiqua"/>
          <w:i/>
          <w:sz w:val="24"/>
          <w:szCs w:val="24"/>
        </w:rPr>
        <w:t>Curr</w:t>
      </w:r>
      <w:proofErr w:type="spellEnd"/>
      <w:r w:rsidRPr="00A25A60">
        <w:rPr>
          <w:rFonts w:ascii="Book Antiqua" w:hAnsi="Book Antiqua"/>
          <w:i/>
          <w:sz w:val="24"/>
          <w:szCs w:val="24"/>
        </w:rPr>
        <w:t xml:space="preserve"> Pharm </w:t>
      </w:r>
      <w:proofErr w:type="spellStart"/>
      <w:r w:rsidRPr="00A25A60">
        <w:rPr>
          <w:rFonts w:ascii="Book Antiqua" w:hAnsi="Book Antiqua"/>
          <w:i/>
          <w:sz w:val="24"/>
          <w:szCs w:val="24"/>
        </w:rPr>
        <w:t>Biotechnol</w:t>
      </w:r>
      <w:proofErr w:type="spellEnd"/>
      <w:r w:rsidRPr="00A25A60">
        <w:rPr>
          <w:rFonts w:ascii="Book Antiqua" w:hAnsi="Book Antiqua"/>
          <w:sz w:val="24"/>
          <w:szCs w:val="24"/>
        </w:rPr>
        <w:t xml:space="preserve"> 2018; </w:t>
      </w:r>
      <w:r w:rsidRPr="00A25A60">
        <w:rPr>
          <w:rFonts w:ascii="Book Antiqua" w:hAnsi="Book Antiqua"/>
          <w:b/>
          <w:sz w:val="24"/>
          <w:szCs w:val="24"/>
        </w:rPr>
        <w:t>19</w:t>
      </w:r>
      <w:r w:rsidRPr="00A25A60">
        <w:rPr>
          <w:rFonts w:ascii="Book Antiqua" w:hAnsi="Book Antiqua"/>
          <w:sz w:val="24"/>
          <w:szCs w:val="24"/>
        </w:rPr>
        <w:t>: 5-18 [PMID: 29667553 DOI: 10.2174/1389201019666180418095526]</w:t>
      </w:r>
    </w:p>
    <w:p w14:paraId="6E665CE9" w14:textId="1E225B90" w:rsidR="00A25A60" w:rsidRPr="00A25A60" w:rsidRDefault="00915C9A" w:rsidP="00A25A60">
      <w:pPr>
        <w:snapToGrid w:val="0"/>
        <w:spacing w:after="0" w:line="360" w:lineRule="auto"/>
        <w:jc w:val="both"/>
        <w:rPr>
          <w:rFonts w:ascii="Book Antiqua" w:hAnsi="Book Antiqua"/>
          <w:sz w:val="24"/>
          <w:szCs w:val="24"/>
        </w:rPr>
      </w:pPr>
      <w:r>
        <w:rPr>
          <w:rFonts w:ascii="Book Antiqua" w:hAnsi="Book Antiqua"/>
          <w:sz w:val="24"/>
          <w:szCs w:val="24"/>
        </w:rPr>
        <w:t>6</w:t>
      </w:r>
      <w:r w:rsidR="00A25A60" w:rsidRPr="00A25A60">
        <w:rPr>
          <w:rFonts w:ascii="Book Antiqua" w:hAnsi="Book Antiqua"/>
          <w:sz w:val="24"/>
          <w:szCs w:val="24"/>
        </w:rPr>
        <w:t xml:space="preserve"> </w:t>
      </w:r>
      <w:r w:rsidR="00A25A60" w:rsidRPr="00A25A60">
        <w:rPr>
          <w:rFonts w:ascii="Book Antiqua" w:hAnsi="Book Antiqua"/>
          <w:b/>
          <w:sz w:val="24"/>
          <w:szCs w:val="24"/>
        </w:rPr>
        <w:t>Zheng PP</w:t>
      </w:r>
      <w:r w:rsidR="00A25A60" w:rsidRPr="00A25A60">
        <w:rPr>
          <w:rFonts w:ascii="Book Antiqua" w:hAnsi="Book Antiqua"/>
          <w:sz w:val="24"/>
          <w:szCs w:val="24"/>
        </w:rPr>
        <w:t xml:space="preserve">, </w:t>
      </w:r>
      <w:proofErr w:type="spellStart"/>
      <w:r w:rsidR="00A25A60" w:rsidRPr="00A25A60">
        <w:rPr>
          <w:rFonts w:ascii="Book Antiqua" w:hAnsi="Book Antiqua"/>
          <w:sz w:val="24"/>
          <w:szCs w:val="24"/>
        </w:rPr>
        <w:t>Kros</w:t>
      </w:r>
      <w:proofErr w:type="spellEnd"/>
      <w:r w:rsidR="00A25A60" w:rsidRPr="00A25A60">
        <w:rPr>
          <w:rFonts w:ascii="Book Antiqua" w:hAnsi="Book Antiqua"/>
          <w:sz w:val="24"/>
          <w:szCs w:val="24"/>
        </w:rPr>
        <w:t xml:space="preserve"> JM, Li J. Approved CAR T cell therapies: ice bucket challenges on glaring safety risks and long-term impacts. </w:t>
      </w:r>
      <w:r w:rsidR="00A25A60" w:rsidRPr="00A25A60">
        <w:rPr>
          <w:rFonts w:ascii="Book Antiqua" w:hAnsi="Book Antiqua"/>
          <w:i/>
          <w:sz w:val="24"/>
          <w:szCs w:val="24"/>
        </w:rPr>
        <w:t xml:space="preserve">Drug </w:t>
      </w:r>
      <w:proofErr w:type="spellStart"/>
      <w:r w:rsidR="00A25A60" w:rsidRPr="00A25A60">
        <w:rPr>
          <w:rFonts w:ascii="Book Antiqua" w:hAnsi="Book Antiqua"/>
          <w:i/>
          <w:sz w:val="24"/>
          <w:szCs w:val="24"/>
        </w:rPr>
        <w:t>Discov</w:t>
      </w:r>
      <w:proofErr w:type="spellEnd"/>
      <w:r w:rsidR="00A25A60" w:rsidRPr="00A25A60">
        <w:rPr>
          <w:rFonts w:ascii="Book Antiqua" w:hAnsi="Book Antiqua"/>
          <w:i/>
          <w:sz w:val="24"/>
          <w:szCs w:val="24"/>
        </w:rPr>
        <w:t xml:space="preserve"> Today</w:t>
      </w:r>
      <w:r w:rsidR="00A25A60" w:rsidRPr="00A25A60">
        <w:rPr>
          <w:rFonts w:ascii="Book Antiqua" w:hAnsi="Book Antiqua"/>
          <w:sz w:val="24"/>
          <w:szCs w:val="24"/>
        </w:rPr>
        <w:t xml:space="preserve"> 2018; </w:t>
      </w:r>
      <w:r w:rsidR="00A25A60" w:rsidRPr="00A25A60">
        <w:rPr>
          <w:rFonts w:ascii="Book Antiqua" w:hAnsi="Book Antiqua"/>
          <w:b/>
          <w:sz w:val="24"/>
          <w:szCs w:val="24"/>
        </w:rPr>
        <w:t>23</w:t>
      </w:r>
      <w:r w:rsidR="00A25A60" w:rsidRPr="00A25A60">
        <w:rPr>
          <w:rFonts w:ascii="Book Antiqua" w:hAnsi="Book Antiqua"/>
          <w:sz w:val="24"/>
          <w:szCs w:val="24"/>
        </w:rPr>
        <w:t>: 1175-1182 [PMID: 29501911 DOI: 10.1016/j.drudis.2018.02.012]</w:t>
      </w:r>
    </w:p>
    <w:p w14:paraId="680740F7" w14:textId="7B6D913A" w:rsidR="00A25A60" w:rsidRPr="00A25A60" w:rsidRDefault="00915C9A" w:rsidP="00A25A60">
      <w:pPr>
        <w:snapToGrid w:val="0"/>
        <w:spacing w:after="0" w:line="360" w:lineRule="auto"/>
        <w:jc w:val="both"/>
        <w:rPr>
          <w:rFonts w:ascii="Book Antiqua" w:hAnsi="Book Antiqua"/>
          <w:sz w:val="24"/>
          <w:szCs w:val="24"/>
        </w:rPr>
      </w:pPr>
      <w:proofErr w:type="gramStart"/>
      <w:r>
        <w:rPr>
          <w:rFonts w:ascii="Book Antiqua" w:hAnsi="Book Antiqua"/>
          <w:sz w:val="24"/>
          <w:szCs w:val="24"/>
        </w:rPr>
        <w:t>7</w:t>
      </w:r>
      <w:r w:rsidR="00A25A60" w:rsidRPr="00A25A60">
        <w:rPr>
          <w:rFonts w:ascii="Book Antiqua" w:hAnsi="Book Antiqua"/>
          <w:sz w:val="24"/>
          <w:szCs w:val="24"/>
        </w:rPr>
        <w:t xml:space="preserve"> </w:t>
      </w:r>
      <w:r w:rsidR="00A25A60" w:rsidRPr="00A25A60">
        <w:rPr>
          <w:rFonts w:ascii="Book Antiqua" w:hAnsi="Book Antiqua"/>
          <w:b/>
          <w:sz w:val="24"/>
          <w:szCs w:val="24"/>
        </w:rPr>
        <w:t>Carpenter JF</w:t>
      </w:r>
      <w:r w:rsidR="00A25A60" w:rsidRPr="00A25A60">
        <w:rPr>
          <w:rFonts w:ascii="Book Antiqua" w:hAnsi="Book Antiqua"/>
          <w:sz w:val="24"/>
          <w:szCs w:val="24"/>
        </w:rPr>
        <w:t xml:space="preserve">, Chang BS, </w:t>
      </w:r>
      <w:proofErr w:type="spellStart"/>
      <w:r w:rsidR="00A25A60" w:rsidRPr="00A25A60">
        <w:rPr>
          <w:rFonts w:ascii="Book Antiqua" w:hAnsi="Book Antiqua"/>
          <w:sz w:val="24"/>
          <w:szCs w:val="24"/>
        </w:rPr>
        <w:t>Garzon</w:t>
      </w:r>
      <w:proofErr w:type="spellEnd"/>
      <w:r w:rsidR="00A25A60" w:rsidRPr="00A25A60">
        <w:rPr>
          <w:rFonts w:ascii="Book Antiqua" w:hAnsi="Book Antiqua"/>
          <w:sz w:val="24"/>
          <w:szCs w:val="24"/>
        </w:rPr>
        <w:t>-Rodriguez W, Randolph TW.</w:t>
      </w:r>
      <w:proofErr w:type="gramEnd"/>
      <w:r w:rsidR="00A25A60" w:rsidRPr="00A25A60">
        <w:rPr>
          <w:rFonts w:ascii="Book Antiqua" w:hAnsi="Book Antiqua"/>
          <w:sz w:val="24"/>
          <w:szCs w:val="24"/>
        </w:rPr>
        <w:t xml:space="preserve"> Rational design of stable lyophilized protein formulations: theory and practice. </w:t>
      </w:r>
      <w:r w:rsidR="00A25A60" w:rsidRPr="00A25A60">
        <w:rPr>
          <w:rFonts w:ascii="Book Antiqua" w:hAnsi="Book Antiqua"/>
          <w:i/>
          <w:sz w:val="24"/>
          <w:szCs w:val="24"/>
        </w:rPr>
        <w:t xml:space="preserve">Pharm </w:t>
      </w:r>
      <w:proofErr w:type="spellStart"/>
      <w:r w:rsidR="00A25A60" w:rsidRPr="00A25A60">
        <w:rPr>
          <w:rFonts w:ascii="Book Antiqua" w:hAnsi="Book Antiqua"/>
          <w:i/>
          <w:sz w:val="24"/>
          <w:szCs w:val="24"/>
        </w:rPr>
        <w:t>Biotechnol</w:t>
      </w:r>
      <w:proofErr w:type="spellEnd"/>
      <w:r w:rsidR="00A25A60" w:rsidRPr="00A25A60">
        <w:rPr>
          <w:rFonts w:ascii="Book Antiqua" w:hAnsi="Book Antiqua"/>
          <w:sz w:val="24"/>
          <w:szCs w:val="24"/>
        </w:rPr>
        <w:t xml:space="preserve"> 2002; </w:t>
      </w:r>
      <w:r w:rsidR="00A25A60" w:rsidRPr="00A25A60">
        <w:rPr>
          <w:rFonts w:ascii="Book Antiqua" w:hAnsi="Book Antiqua"/>
          <w:b/>
          <w:sz w:val="24"/>
          <w:szCs w:val="24"/>
        </w:rPr>
        <w:t>13</w:t>
      </w:r>
      <w:r w:rsidR="00A25A60" w:rsidRPr="00A25A60">
        <w:rPr>
          <w:rFonts w:ascii="Book Antiqua" w:hAnsi="Book Antiqua"/>
          <w:sz w:val="24"/>
          <w:szCs w:val="24"/>
        </w:rPr>
        <w:t>: 109-133 [PMID: 11987749 DOI: 10.1007/978-1-4615-0557-0_5]</w:t>
      </w:r>
    </w:p>
    <w:p w14:paraId="79543A57" w14:textId="27A885DD" w:rsidR="00A25A60" w:rsidRPr="00A25A60" w:rsidRDefault="00915C9A" w:rsidP="00A25A60">
      <w:pPr>
        <w:snapToGrid w:val="0"/>
        <w:spacing w:after="0" w:line="360" w:lineRule="auto"/>
        <w:jc w:val="both"/>
        <w:rPr>
          <w:rFonts w:ascii="Book Antiqua" w:hAnsi="Book Antiqua"/>
          <w:sz w:val="24"/>
          <w:szCs w:val="24"/>
        </w:rPr>
      </w:pPr>
      <w:proofErr w:type="gramStart"/>
      <w:r>
        <w:rPr>
          <w:rFonts w:ascii="Book Antiqua" w:hAnsi="Book Antiqua"/>
          <w:sz w:val="24"/>
          <w:szCs w:val="24"/>
        </w:rPr>
        <w:t>8</w:t>
      </w:r>
      <w:r w:rsidR="00A25A60" w:rsidRPr="00A25A60">
        <w:rPr>
          <w:rFonts w:ascii="Book Antiqua" w:hAnsi="Book Antiqua"/>
          <w:sz w:val="24"/>
          <w:szCs w:val="24"/>
        </w:rPr>
        <w:t xml:space="preserve"> </w:t>
      </w:r>
      <w:proofErr w:type="spellStart"/>
      <w:r w:rsidR="00A25A60" w:rsidRPr="00A25A60">
        <w:rPr>
          <w:rFonts w:ascii="Book Antiqua" w:hAnsi="Book Antiqua"/>
          <w:b/>
          <w:sz w:val="24"/>
          <w:szCs w:val="24"/>
        </w:rPr>
        <w:t>Ohtake</w:t>
      </w:r>
      <w:proofErr w:type="spellEnd"/>
      <w:r w:rsidR="00A25A60" w:rsidRPr="00A25A60">
        <w:rPr>
          <w:rFonts w:ascii="Book Antiqua" w:hAnsi="Book Antiqua"/>
          <w:b/>
          <w:sz w:val="24"/>
          <w:szCs w:val="24"/>
        </w:rPr>
        <w:t xml:space="preserve"> S</w:t>
      </w:r>
      <w:r w:rsidR="00A25A60" w:rsidRPr="00A25A60">
        <w:rPr>
          <w:rFonts w:ascii="Book Antiqua" w:hAnsi="Book Antiqua"/>
          <w:sz w:val="24"/>
          <w:szCs w:val="24"/>
        </w:rPr>
        <w:t>, Kita Y, Arakawa T. Interactions of formulation excipients with proteins in solution and in the dried state.</w:t>
      </w:r>
      <w:proofErr w:type="gramEnd"/>
      <w:r w:rsidR="00A25A60" w:rsidRPr="00A25A60">
        <w:rPr>
          <w:rFonts w:ascii="Book Antiqua" w:hAnsi="Book Antiqua"/>
          <w:sz w:val="24"/>
          <w:szCs w:val="24"/>
        </w:rPr>
        <w:t xml:space="preserve"> </w:t>
      </w:r>
      <w:proofErr w:type="spellStart"/>
      <w:r w:rsidR="00A25A60" w:rsidRPr="00A25A60">
        <w:rPr>
          <w:rFonts w:ascii="Book Antiqua" w:hAnsi="Book Antiqua"/>
          <w:i/>
          <w:sz w:val="24"/>
          <w:szCs w:val="24"/>
        </w:rPr>
        <w:t>Adv</w:t>
      </w:r>
      <w:proofErr w:type="spellEnd"/>
      <w:r w:rsidR="00A25A60" w:rsidRPr="00A25A60">
        <w:rPr>
          <w:rFonts w:ascii="Book Antiqua" w:hAnsi="Book Antiqua"/>
          <w:i/>
          <w:sz w:val="24"/>
          <w:szCs w:val="24"/>
        </w:rPr>
        <w:t xml:space="preserve"> Drug </w:t>
      </w:r>
      <w:proofErr w:type="spellStart"/>
      <w:r w:rsidR="00A25A60" w:rsidRPr="00A25A60">
        <w:rPr>
          <w:rFonts w:ascii="Book Antiqua" w:hAnsi="Book Antiqua"/>
          <w:i/>
          <w:sz w:val="24"/>
          <w:szCs w:val="24"/>
        </w:rPr>
        <w:t>Deliv</w:t>
      </w:r>
      <w:proofErr w:type="spellEnd"/>
      <w:r w:rsidR="00A25A60" w:rsidRPr="00A25A60">
        <w:rPr>
          <w:rFonts w:ascii="Book Antiqua" w:hAnsi="Book Antiqua"/>
          <w:i/>
          <w:sz w:val="24"/>
          <w:szCs w:val="24"/>
        </w:rPr>
        <w:t xml:space="preserve"> Rev</w:t>
      </w:r>
      <w:r w:rsidR="00A25A60" w:rsidRPr="00A25A60">
        <w:rPr>
          <w:rFonts w:ascii="Book Antiqua" w:hAnsi="Book Antiqua"/>
          <w:sz w:val="24"/>
          <w:szCs w:val="24"/>
        </w:rPr>
        <w:t xml:space="preserve"> 2011; </w:t>
      </w:r>
      <w:r w:rsidR="00A25A60" w:rsidRPr="00A25A60">
        <w:rPr>
          <w:rFonts w:ascii="Book Antiqua" w:hAnsi="Book Antiqua"/>
          <w:b/>
          <w:sz w:val="24"/>
          <w:szCs w:val="24"/>
        </w:rPr>
        <w:t>63</w:t>
      </w:r>
      <w:r w:rsidR="00A25A60" w:rsidRPr="00A25A60">
        <w:rPr>
          <w:rFonts w:ascii="Book Antiqua" w:hAnsi="Book Antiqua"/>
          <w:sz w:val="24"/>
          <w:szCs w:val="24"/>
        </w:rPr>
        <w:t>: 1053-1073 [PMID: 21756953 DOI: 10.1016/j.addr.2011.06.011]</w:t>
      </w:r>
    </w:p>
    <w:p w14:paraId="2F4F0A0D" w14:textId="37652D2A" w:rsidR="00A25A60" w:rsidRPr="00A25A60" w:rsidRDefault="00915C9A" w:rsidP="00A25A60">
      <w:pPr>
        <w:snapToGrid w:val="0"/>
        <w:spacing w:after="0" w:line="360" w:lineRule="auto"/>
        <w:jc w:val="both"/>
        <w:rPr>
          <w:rFonts w:ascii="Book Antiqua" w:hAnsi="Book Antiqua"/>
          <w:sz w:val="24"/>
          <w:szCs w:val="24"/>
        </w:rPr>
      </w:pPr>
      <w:r>
        <w:rPr>
          <w:rFonts w:ascii="Book Antiqua" w:hAnsi="Book Antiqua"/>
          <w:sz w:val="24"/>
          <w:szCs w:val="24"/>
        </w:rPr>
        <w:t>9</w:t>
      </w:r>
      <w:r w:rsidR="00A25A60" w:rsidRPr="00A25A60">
        <w:rPr>
          <w:rFonts w:ascii="Book Antiqua" w:hAnsi="Book Antiqua"/>
          <w:sz w:val="24"/>
          <w:szCs w:val="24"/>
        </w:rPr>
        <w:t xml:space="preserve"> </w:t>
      </w:r>
      <w:proofErr w:type="spellStart"/>
      <w:r w:rsidR="00A25A60" w:rsidRPr="00A25A60">
        <w:rPr>
          <w:rFonts w:ascii="Book Antiqua" w:hAnsi="Book Antiqua"/>
          <w:b/>
          <w:sz w:val="24"/>
          <w:szCs w:val="24"/>
        </w:rPr>
        <w:t>Kamerzell</w:t>
      </w:r>
      <w:proofErr w:type="spellEnd"/>
      <w:r w:rsidR="00A25A60" w:rsidRPr="00A25A60">
        <w:rPr>
          <w:rFonts w:ascii="Book Antiqua" w:hAnsi="Book Antiqua"/>
          <w:b/>
          <w:sz w:val="24"/>
          <w:szCs w:val="24"/>
        </w:rPr>
        <w:t xml:space="preserve"> TJ</w:t>
      </w:r>
      <w:r w:rsidR="00A25A60" w:rsidRPr="00A25A60">
        <w:rPr>
          <w:rFonts w:ascii="Book Antiqua" w:hAnsi="Book Antiqua"/>
          <w:sz w:val="24"/>
          <w:szCs w:val="24"/>
        </w:rPr>
        <w:t xml:space="preserve">, </w:t>
      </w:r>
      <w:proofErr w:type="spellStart"/>
      <w:r w:rsidR="00A25A60" w:rsidRPr="00A25A60">
        <w:rPr>
          <w:rFonts w:ascii="Book Antiqua" w:hAnsi="Book Antiqua"/>
          <w:sz w:val="24"/>
          <w:szCs w:val="24"/>
        </w:rPr>
        <w:t>Esfandiary</w:t>
      </w:r>
      <w:proofErr w:type="spellEnd"/>
      <w:r w:rsidR="00A25A60" w:rsidRPr="00A25A60">
        <w:rPr>
          <w:rFonts w:ascii="Book Antiqua" w:hAnsi="Book Antiqua"/>
          <w:sz w:val="24"/>
          <w:szCs w:val="24"/>
        </w:rPr>
        <w:t xml:space="preserve"> R, Joshi SB, </w:t>
      </w:r>
      <w:proofErr w:type="spellStart"/>
      <w:r w:rsidR="00A25A60" w:rsidRPr="00A25A60">
        <w:rPr>
          <w:rFonts w:ascii="Book Antiqua" w:hAnsi="Book Antiqua"/>
          <w:sz w:val="24"/>
          <w:szCs w:val="24"/>
        </w:rPr>
        <w:t>Middaugh</w:t>
      </w:r>
      <w:proofErr w:type="spellEnd"/>
      <w:r w:rsidR="00A25A60" w:rsidRPr="00A25A60">
        <w:rPr>
          <w:rFonts w:ascii="Book Antiqua" w:hAnsi="Book Antiqua"/>
          <w:sz w:val="24"/>
          <w:szCs w:val="24"/>
        </w:rPr>
        <w:t xml:space="preserve"> CR, </w:t>
      </w:r>
      <w:proofErr w:type="spellStart"/>
      <w:r w:rsidR="00A25A60" w:rsidRPr="00A25A60">
        <w:rPr>
          <w:rFonts w:ascii="Book Antiqua" w:hAnsi="Book Antiqua"/>
          <w:sz w:val="24"/>
          <w:szCs w:val="24"/>
        </w:rPr>
        <w:t>Volkin</w:t>
      </w:r>
      <w:proofErr w:type="spellEnd"/>
      <w:r w:rsidR="00A25A60" w:rsidRPr="00A25A60">
        <w:rPr>
          <w:rFonts w:ascii="Book Antiqua" w:hAnsi="Book Antiqua"/>
          <w:sz w:val="24"/>
          <w:szCs w:val="24"/>
        </w:rPr>
        <w:t xml:space="preserve"> DB. Protein-excipient interactions: mechanisms and biophysical characterization applied to protein formulation development. </w:t>
      </w:r>
      <w:proofErr w:type="spellStart"/>
      <w:r w:rsidR="00A25A60" w:rsidRPr="00A25A60">
        <w:rPr>
          <w:rFonts w:ascii="Book Antiqua" w:hAnsi="Book Antiqua"/>
          <w:i/>
          <w:sz w:val="24"/>
          <w:szCs w:val="24"/>
        </w:rPr>
        <w:t>Adv</w:t>
      </w:r>
      <w:proofErr w:type="spellEnd"/>
      <w:r w:rsidR="00A25A60" w:rsidRPr="00A25A60">
        <w:rPr>
          <w:rFonts w:ascii="Book Antiqua" w:hAnsi="Book Antiqua"/>
          <w:i/>
          <w:sz w:val="24"/>
          <w:szCs w:val="24"/>
        </w:rPr>
        <w:t xml:space="preserve"> Drug </w:t>
      </w:r>
      <w:proofErr w:type="spellStart"/>
      <w:r w:rsidR="00A25A60" w:rsidRPr="00A25A60">
        <w:rPr>
          <w:rFonts w:ascii="Book Antiqua" w:hAnsi="Book Antiqua"/>
          <w:i/>
          <w:sz w:val="24"/>
          <w:szCs w:val="24"/>
        </w:rPr>
        <w:t>Deliv</w:t>
      </w:r>
      <w:proofErr w:type="spellEnd"/>
      <w:r w:rsidR="00A25A60" w:rsidRPr="00A25A60">
        <w:rPr>
          <w:rFonts w:ascii="Book Antiqua" w:hAnsi="Book Antiqua"/>
          <w:i/>
          <w:sz w:val="24"/>
          <w:szCs w:val="24"/>
        </w:rPr>
        <w:t xml:space="preserve"> Rev</w:t>
      </w:r>
      <w:r w:rsidR="00A25A60" w:rsidRPr="00A25A60">
        <w:rPr>
          <w:rFonts w:ascii="Book Antiqua" w:hAnsi="Book Antiqua"/>
          <w:sz w:val="24"/>
          <w:szCs w:val="24"/>
        </w:rPr>
        <w:t xml:space="preserve"> 2011; </w:t>
      </w:r>
      <w:r w:rsidR="00A25A60" w:rsidRPr="00A25A60">
        <w:rPr>
          <w:rFonts w:ascii="Book Antiqua" w:hAnsi="Book Antiqua"/>
          <w:b/>
          <w:sz w:val="24"/>
          <w:szCs w:val="24"/>
        </w:rPr>
        <w:t>63</w:t>
      </w:r>
      <w:r w:rsidR="00A25A60" w:rsidRPr="00A25A60">
        <w:rPr>
          <w:rFonts w:ascii="Book Antiqua" w:hAnsi="Book Antiqua"/>
          <w:sz w:val="24"/>
          <w:szCs w:val="24"/>
        </w:rPr>
        <w:t>: 1118-1159 [PMID: 21855584 DOI: 10.1016/j.addr.2011.07.006]</w:t>
      </w:r>
    </w:p>
    <w:p w14:paraId="064164AD" w14:textId="0985F547" w:rsidR="00A25A60" w:rsidRPr="00A25A60" w:rsidRDefault="00A25A60" w:rsidP="00A25A60">
      <w:pPr>
        <w:snapToGrid w:val="0"/>
        <w:spacing w:after="0" w:line="360" w:lineRule="auto"/>
        <w:jc w:val="both"/>
        <w:rPr>
          <w:rFonts w:ascii="Book Antiqua" w:hAnsi="Book Antiqua"/>
          <w:sz w:val="24"/>
          <w:szCs w:val="24"/>
        </w:rPr>
      </w:pPr>
      <w:proofErr w:type="gramStart"/>
      <w:r w:rsidRPr="00A25A60">
        <w:rPr>
          <w:rFonts w:ascii="Book Antiqua" w:hAnsi="Book Antiqua"/>
          <w:sz w:val="24"/>
          <w:szCs w:val="24"/>
        </w:rPr>
        <w:lastRenderedPageBreak/>
        <w:t>1</w:t>
      </w:r>
      <w:r w:rsidR="00915C9A">
        <w:rPr>
          <w:rFonts w:ascii="Book Antiqua" w:hAnsi="Book Antiqua"/>
          <w:sz w:val="24"/>
          <w:szCs w:val="24"/>
        </w:rPr>
        <w:t>0</w:t>
      </w:r>
      <w:r w:rsidRPr="00A25A60">
        <w:rPr>
          <w:rFonts w:ascii="Book Antiqua" w:hAnsi="Book Antiqua"/>
          <w:sz w:val="24"/>
          <w:szCs w:val="24"/>
        </w:rPr>
        <w:t xml:space="preserve"> </w:t>
      </w:r>
      <w:r w:rsidRPr="00A25A60">
        <w:rPr>
          <w:rFonts w:ascii="Book Antiqua" w:hAnsi="Book Antiqua"/>
          <w:b/>
          <w:sz w:val="24"/>
          <w:szCs w:val="24"/>
        </w:rPr>
        <w:t>González M</w:t>
      </w:r>
      <w:r w:rsidRPr="00A25A60">
        <w:rPr>
          <w:rFonts w:ascii="Book Antiqua" w:hAnsi="Book Antiqua"/>
          <w:sz w:val="24"/>
          <w:szCs w:val="24"/>
        </w:rPr>
        <w:t xml:space="preserve">, </w:t>
      </w:r>
      <w:proofErr w:type="spellStart"/>
      <w:r w:rsidRPr="00A25A60">
        <w:rPr>
          <w:rFonts w:ascii="Book Antiqua" w:hAnsi="Book Antiqua"/>
          <w:sz w:val="24"/>
          <w:szCs w:val="24"/>
        </w:rPr>
        <w:t>Murature</w:t>
      </w:r>
      <w:proofErr w:type="spellEnd"/>
      <w:r w:rsidRPr="00A25A60">
        <w:rPr>
          <w:rFonts w:ascii="Book Antiqua" w:hAnsi="Book Antiqua"/>
          <w:sz w:val="24"/>
          <w:szCs w:val="24"/>
        </w:rPr>
        <w:t xml:space="preserve"> DA, Fidelio GD. Thermal stability of human immunoglobulins with sorbitol.</w:t>
      </w:r>
      <w:proofErr w:type="gramEnd"/>
      <w:r w:rsidRPr="00A25A60">
        <w:rPr>
          <w:rFonts w:ascii="Book Antiqua" w:hAnsi="Book Antiqua"/>
          <w:sz w:val="24"/>
          <w:szCs w:val="24"/>
        </w:rPr>
        <w:t xml:space="preserve"> </w:t>
      </w:r>
      <w:proofErr w:type="gramStart"/>
      <w:r w:rsidRPr="00A25A60">
        <w:rPr>
          <w:rFonts w:ascii="Book Antiqua" w:hAnsi="Book Antiqua"/>
          <w:sz w:val="24"/>
          <w:szCs w:val="24"/>
        </w:rPr>
        <w:t>A critical evaluation.</w:t>
      </w:r>
      <w:proofErr w:type="gramEnd"/>
      <w:r w:rsidRPr="00A25A60">
        <w:rPr>
          <w:rFonts w:ascii="Book Antiqua" w:hAnsi="Book Antiqua"/>
          <w:sz w:val="24"/>
          <w:szCs w:val="24"/>
        </w:rPr>
        <w:t xml:space="preserve"> </w:t>
      </w:r>
      <w:proofErr w:type="spellStart"/>
      <w:r w:rsidRPr="00A25A60">
        <w:rPr>
          <w:rFonts w:ascii="Book Antiqua" w:hAnsi="Book Antiqua"/>
          <w:i/>
          <w:sz w:val="24"/>
          <w:szCs w:val="24"/>
        </w:rPr>
        <w:t>Vox</w:t>
      </w:r>
      <w:proofErr w:type="spellEnd"/>
      <w:r w:rsidRPr="00A25A60">
        <w:rPr>
          <w:rFonts w:ascii="Book Antiqua" w:hAnsi="Book Antiqua"/>
          <w:i/>
          <w:sz w:val="24"/>
          <w:szCs w:val="24"/>
        </w:rPr>
        <w:t xml:space="preserve"> Sang</w:t>
      </w:r>
      <w:r w:rsidRPr="00A25A60">
        <w:rPr>
          <w:rFonts w:ascii="Book Antiqua" w:hAnsi="Book Antiqua"/>
          <w:sz w:val="24"/>
          <w:szCs w:val="24"/>
        </w:rPr>
        <w:t xml:space="preserve"> 1995; </w:t>
      </w:r>
      <w:r w:rsidRPr="00A25A60">
        <w:rPr>
          <w:rFonts w:ascii="Book Antiqua" w:hAnsi="Book Antiqua"/>
          <w:b/>
          <w:sz w:val="24"/>
          <w:szCs w:val="24"/>
        </w:rPr>
        <w:t>68</w:t>
      </w:r>
      <w:r w:rsidRPr="00A25A60">
        <w:rPr>
          <w:rFonts w:ascii="Book Antiqua" w:hAnsi="Book Antiqua"/>
          <w:sz w:val="24"/>
          <w:szCs w:val="24"/>
        </w:rPr>
        <w:t>: 1-4 [PMID: 7725666 DOI: 10.1111/j.1423-0410.1995.tb02535.x]</w:t>
      </w:r>
    </w:p>
    <w:p w14:paraId="15BFED0F" w14:textId="22AFC5FB" w:rsidR="00A25A60" w:rsidRPr="001B1605" w:rsidRDefault="00A25A60" w:rsidP="001B1605">
      <w:pPr>
        <w:jc w:val="both"/>
        <w:rPr>
          <w:rFonts w:ascii="Book Antiqua" w:eastAsia="Times New Roman" w:hAnsi="Book Antiqua" w:cs="Times New Roman"/>
          <w:sz w:val="24"/>
          <w:szCs w:val="24"/>
        </w:rPr>
      </w:pPr>
      <w:proofErr w:type="gramStart"/>
      <w:r w:rsidRPr="005B5F75">
        <w:rPr>
          <w:rFonts w:ascii="Book Antiqua" w:hAnsi="Book Antiqua"/>
          <w:sz w:val="24"/>
          <w:szCs w:val="24"/>
        </w:rPr>
        <w:t>1</w:t>
      </w:r>
      <w:r w:rsidR="00915C9A" w:rsidRPr="005B5F75">
        <w:rPr>
          <w:rFonts w:ascii="Book Antiqua" w:hAnsi="Book Antiqua"/>
          <w:sz w:val="24"/>
          <w:szCs w:val="24"/>
        </w:rPr>
        <w:t>1</w:t>
      </w:r>
      <w:r w:rsidRPr="005B5F75">
        <w:rPr>
          <w:rFonts w:ascii="Book Antiqua" w:hAnsi="Book Antiqua"/>
          <w:sz w:val="24"/>
          <w:szCs w:val="24"/>
        </w:rPr>
        <w:t xml:space="preserve"> </w:t>
      </w:r>
      <w:proofErr w:type="spellStart"/>
      <w:r w:rsidRPr="005B5F75">
        <w:rPr>
          <w:rFonts w:ascii="Book Antiqua" w:hAnsi="Book Antiqua"/>
          <w:b/>
          <w:sz w:val="24"/>
          <w:szCs w:val="24"/>
        </w:rPr>
        <w:t>Sek</w:t>
      </w:r>
      <w:proofErr w:type="spellEnd"/>
      <w:r w:rsidRPr="005B5F75">
        <w:rPr>
          <w:rFonts w:ascii="Book Antiqua" w:hAnsi="Book Antiqua"/>
          <w:b/>
          <w:sz w:val="24"/>
          <w:szCs w:val="24"/>
        </w:rPr>
        <w:t xml:space="preserve"> DC</w:t>
      </w:r>
      <w:r w:rsidR="001B1605" w:rsidRPr="005B5F75">
        <w:rPr>
          <w:rFonts w:ascii="Book Antiqua" w:hAnsi="Book Antiqua"/>
          <w:sz w:val="24"/>
          <w:szCs w:val="24"/>
        </w:rPr>
        <w:t>,</w:t>
      </w:r>
      <w:r w:rsidR="001B1605" w:rsidRPr="005B5F75">
        <w:rPr>
          <w:rFonts w:ascii="Book Antiqua" w:hAnsi="Book Antiqua"/>
        </w:rPr>
        <w:t xml:space="preserve"> </w:t>
      </w:r>
      <w:r w:rsidR="001B1605" w:rsidRPr="005B5F75">
        <w:rPr>
          <w:rFonts w:ascii="Book Antiqua" w:hAnsi="Book Antiqua"/>
          <w:sz w:val="24"/>
          <w:szCs w:val="24"/>
        </w:rPr>
        <w:t>inventor; Wyeth, assignee.</w:t>
      </w:r>
      <w:proofErr w:type="gramEnd"/>
      <w:r w:rsidR="001B1605" w:rsidRPr="005B5F75">
        <w:rPr>
          <w:rFonts w:ascii="Book Antiqua" w:hAnsi="Book Antiqua"/>
          <w:b/>
          <w:sz w:val="24"/>
          <w:szCs w:val="24"/>
        </w:rPr>
        <w:t xml:space="preserve">  </w:t>
      </w:r>
      <w:proofErr w:type="gramStart"/>
      <w:r w:rsidRPr="005B5F75">
        <w:rPr>
          <w:rFonts w:ascii="Book Antiqua" w:hAnsi="Book Antiqua"/>
          <w:sz w:val="24"/>
          <w:szCs w:val="24"/>
        </w:rPr>
        <w:t>Protein Formulations Containing Sorbitol.</w:t>
      </w:r>
      <w:proofErr w:type="gramEnd"/>
      <w:r w:rsidRPr="005B5F75">
        <w:rPr>
          <w:rFonts w:ascii="Book Antiqua" w:hAnsi="Book Antiqua"/>
          <w:sz w:val="24"/>
          <w:szCs w:val="24"/>
        </w:rPr>
        <w:t xml:space="preserve"> </w:t>
      </w:r>
      <w:r w:rsidR="001B1605" w:rsidRPr="005B5F75">
        <w:rPr>
          <w:rFonts w:ascii="Book Antiqua" w:eastAsia="Times New Roman" w:hAnsi="Book Antiqua" w:cs="Times New Roman"/>
          <w:color w:val="000000"/>
          <w:sz w:val="24"/>
          <w:szCs w:val="24"/>
          <w:shd w:val="clear" w:color="auto" w:fill="FFFFFF"/>
        </w:rPr>
        <w:t>United States patent US 20080200655A1.</w:t>
      </w:r>
      <w:r w:rsidR="001B1605" w:rsidRPr="005B5F75">
        <w:rPr>
          <w:rFonts w:ascii="Book Antiqua" w:hAnsi="Book Antiqua"/>
        </w:rPr>
        <w:t xml:space="preserve"> </w:t>
      </w:r>
      <w:proofErr w:type="gramStart"/>
      <w:r w:rsidR="001B1605" w:rsidRPr="005B5F75">
        <w:rPr>
          <w:rFonts w:ascii="Book Antiqua" w:eastAsia="Times New Roman" w:hAnsi="Book Antiqua" w:cs="Times New Roman"/>
          <w:color w:val="000000"/>
          <w:sz w:val="24"/>
          <w:szCs w:val="24"/>
          <w:shd w:val="clear" w:color="auto" w:fill="FFFFFF"/>
        </w:rPr>
        <w:t>2008 February 15</w:t>
      </w:r>
      <w:r w:rsidR="00915C9A" w:rsidRPr="005B5F75">
        <w:rPr>
          <w:rFonts w:ascii="Book Antiqua" w:hAnsi="Book Antiqua" w:hint="eastAsia"/>
          <w:sz w:val="24"/>
          <w:szCs w:val="24"/>
        </w:rPr>
        <w:t>.</w:t>
      </w:r>
      <w:proofErr w:type="gramEnd"/>
      <w:r w:rsidR="00915C9A" w:rsidRPr="005B5F75">
        <w:rPr>
          <w:rFonts w:ascii="Book Antiqua" w:hAnsi="Book Antiqua"/>
          <w:sz w:val="24"/>
          <w:szCs w:val="24"/>
        </w:rPr>
        <w:t xml:space="preserve"> Available from: </w:t>
      </w:r>
      <w:r w:rsidR="00EC2384" w:rsidRPr="005B5F75">
        <w:rPr>
          <w:rFonts w:ascii="Book Antiqua" w:hAnsi="Book Antiqua"/>
          <w:sz w:val="24"/>
          <w:szCs w:val="24"/>
        </w:rPr>
        <w:t>https://patents.google.com/patent/US20080200655A1/en</w:t>
      </w:r>
      <w:r w:rsidR="00EC2384">
        <w:rPr>
          <w:rFonts w:ascii="Book Antiqua" w:hAnsi="Book Antiqua"/>
          <w:sz w:val="24"/>
          <w:szCs w:val="24"/>
        </w:rPr>
        <w:t xml:space="preserve"> </w:t>
      </w:r>
    </w:p>
    <w:p w14:paraId="7EF6125E" w14:textId="4D7D603B"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1</w:t>
      </w:r>
      <w:r w:rsidR="00915C9A">
        <w:rPr>
          <w:rFonts w:ascii="Book Antiqua" w:hAnsi="Book Antiqua"/>
          <w:sz w:val="24"/>
          <w:szCs w:val="24"/>
        </w:rPr>
        <w:t>2</w:t>
      </w:r>
      <w:r w:rsidRPr="00A25A60">
        <w:rPr>
          <w:rFonts w:ascii="Book Antiqua" w:hAnsi="Book Antiqua"/>
          <w:sz w:val="24"/>
          <w:szCs w:val="24"/>
        </w:rPr>
        <w:t xml:space="preserve"> </w:t>
      </w:r>
      <w:proofErr w:type="spellStart"/>
      <w:r w:rsidRPr="00A25A60">
        <w:rPr>
          <w:rFonts w:ascii="Book Antiqua" w:hAnsi="Book Antiqua"/>
          <w:b/>
          <w:sz w:val="24"/>
          <w:szCs w:val="24"/>
        </w:rPr>
        <w:t>Remmele</w:t>
      </w:r>
      <w:proofErr w:type="spellEnd"/>
      <w:r w:rsidRPr="00A25A60">
        <w:rPr>
          <w:rFonts w:ascii="Book Antiqua" w:hAnsi="Book Antiqua"/>
          <w:b/>
          <w:sz w:val="24"/>
          <w:szCs w:val="24"/>
        </w:rPr>
        <w:t xml:space="preserve"> RL</w:t>
      </w:r>
      <w:r w:rsidRPr="00A25A60">
        <w:rPr>
          <w:rFonts w:ascii="Book Antiqua" w:hAnsi="Book Antiqua"/>
          <w:sz w:val="24"/>
          <w:szCs w:val="24"/>
        </w:rPr>
        <w:t xml:space="preserve">, Krishnan S, Callahan WJ. </w:t>
      </w:r>
      <w:proofErr w:type="gramStart"/>
      <w:r w:rsidRPr="00A25A60">
        <w:rPr>
          <w:rFonts w:ascii="Book Antiqua" w:hAnsi="Book Antiqua"/>
          <w:sz w:val="24"/>
          <w:szCs w:val="24"/>
        </w:rPr>
        <w:t>Development of stable lyophilized protein drug products.</w:t>
      </w:r>
      <w:proofErr w:type="gramEnd"/>
      <w:r w:rsidRPr="00A25A60">
        <w:rPr>
          <w:rFonts w:ascii="Book Antiqua" w:hAnsi="Book Antiqua"/>
          <w:sz w:val="24"/>
          <w:szCs w:val="24"/>
        </w:rPr>
        <w:t xml:space="preserve"> </w:t>
      </w:r>
      <w:proofErr w:type="spellStart"/>
      <w:r w:rsidRPr="00A25A60">
        <w:rPr>
          <w:rFonts w:ascii="Book Antiqua" w:hAnsi="Book Antiqua"/>
          <w:i/>
          <w:sz w:val="24"/>
          <w:szCs w:val="24"/>
        </w:rPr>
        <w:t>Curr</w:t>
      </w:r>
      <w:proofErr w:type="spellEnd"/>
      <w:r w:rsidRPr="00A25A60">
        <w:rPr>
          <w:rFonts w:ascii="Book Antiqua" w:hAnsi="Book Antiqua"/>
          <w:i/>
          <w:sz w:val="24"/>
          <w:szCs w:val="24"/>
        </w:rPr>
        <w:t xml:space="preserve"> Pharm </w:t>
      </w:r>
      <w:proofErr w:type="spellStart"/>
      <w:r w:rsidRPr="00A25A60">
        <w:rPr>
          <w:rFonts w:ascii="Book Antiqua" w:hAnsi="Book Antiqua"/>
          <w:i/>
          <w:sz w:val="24"/>
          <w:szCs w:val="24"/>
        </w:rPr>
        <w:t>Biotechnol</w:t>
      </w:r>
      <w:proofErr w:type="spellEnd"/>
      <w:r w:rsidRPr="00A25A60">
        <w:rPr>
          <w:rFonts w:ascii="Book Antiqua" w:hAnsi="Book Antiqua"/>
          <w:sz w:val="24"/>
          <w:szCs w:val="24"/>
        </w:rPr>
        <w:t xml:space="preserve"> 2012; </w:t>
      </w:r>
      <w:r w:rsidRPr="00A25A60">
        <w:rPr>
          <w:rFonts w:ascii="Book Antiqua" w:hAnsi="Book Antiqua"/>
          <w:b/>
          <w:sz w:val="24"/>
          <w:szCs w:val="24"/>
        </w:rPr>
        <w:t>13</w:t>
      </w:r>
      <w:r w:rsidRPr="00A25A60">
        <w:rPr>
          <w:rFonts w:ascii="Book Antiqua" w:hAnsi="Book Antiqua"/>
          <w:sz w:val="24"/>
          <w:szCs w:val="24"/>
        </w:rPr>
        <w:t>: 471-496 [PMID: 22283723 DOI: 10.2174/138920112799361990]</w:t>
      </w:r>
    </w:p>
    <w:p w14:paraId="412B89A6" w14:textId="2F9AD29B" w:rsidR="00A25A60" w:rsidRPr="00A25A60" w:rsidRDefault="00A25A60" w:rsidP="00A25A60">
      <w:pPr>
        <w:snapToGrid w:val="0"/>
        <w:spacing w:after="0" w:line="360" w:lineRule="auto"/>
        <w:jc w:val="both"/>
        <w:rPr>
          <w:rFonts w:ascii="Book Antiqua" w:hAnsi="Book Antiqua"/>
          <w:sz w:val="24"/>
          <w:szCs w:val="24"/>
        </w:rPr>
      </w:pPr>
      <w:proofErr w:type="gramStart"/>
      <w:r w:rsidRPr="00A25A60">
        <w:rPr>
          <w:rFonts w:ascii="Book Antiqua" w:hAnsi="Book Antiqua"/>
          <w:sz w:val="24"/>
          <w:szCs w:val="24"/>
        </w:rPr>
        <w:t>1</w:t>
      </w:r>
      <w:r w:rsidR="00915C9A">
        <w:rPr>
          <w:rFonts w:ascii="Book Antiqua" w:hAnsi="Book Antiqua"/>
          <w:sz w:val="24"/>
          <w:szCs w:val="24"/>
        </w:rPr>
        <w:t>3</w:t>
      </w:r>
      <w:r w:rsidRPr="00A25A60">
        <w:rPr>
          <w:rFonts w:ascii="Book Antiqua" w:hAnsi="Book Antiqua"/>
          <w:sz w:val="24"/>
          <w:szCs w:val="24"/>
        </w:rPr>
        <w:t xml:space="preserve"> </w:t>
      </w:r>
      <w:r w:rsidRPr="00A25A60">
        <w:rPr>
          <w:rFonts w:ascii="Book Antiqua" w:hAnsi="Book Antiqua"/>
          <w:b/>
          <w:sz w:val="24"/>
          <w:szCs w:val="24"/>
        </w:rPr>
        <w:t>Kasper JC</w:t>
      </w:r>
      <w:r w:rsidRPr="00A25A60">
        <w:rPr>
          <w:rFonts w:ascii="Book Antiqua" w:hAnsi="Book Antiqua"/>
          <w:sz w:val="24"/>
          <w:szCs w:val="24"/>
        </w:rPr>
        <w:t xml:space="preserve">, </w:t>
      </w:r>
      <w:proofErr w:type="spellStart"/>
      <w:r w:rsidRPr="00A25A60">
        <w:rPr>
          <w:rFonts w:ascii="Book Antiqua" w:hAnsi="Book Antiqua"/>
          <w:sz w:val="24"/>
          <w:szCs w:val="24"/>
        </w:rPr>
        <w:t>Friess</w:t>
      </w:r>
      <w:proofErr w:type="spellEnd"/>
      <w:r w:rsidRPr="00A25A60">
        <w:rPr>
          <w:rFonts w:ascii="Book Antiqua" w:hAnsi="Book Antiqua"/>
          <w:sz w:val="24"/>
          <w:szCs w:val="24"/>
        </w:rPr>
        <w:t xml:space="preserve"> W.</w:t>
      </w:r>
      <w:proofErr w:type="gramEnd"/>
      <w:r w:rsidRPr="00A25A60">
        <w:rPr>
          <w:rFonts w:ascii="Book Antiqua" w:hAnsi="Book Antiqua"/>
          <w:sz w:val="24"/>
          <w:szCs w:val="24"/>
        </w:rPr>
        <w:t xml:space="preserve"> The freezing step in </w:t>
      </w:r>
      <w:proofErr w:type="spellStart"/>
      <w:r w:rsidRPr="00A25A60">
        <w:rPr>
          <w:rFonts w:ascii="Book Antiqua" w:hAnsi="Book Antiqua"/>
          <w:sz w:val="24"/>
          <w:szCs w:val="24"/>
        </w:rPr>
        <w:t>lyophilization</w:t>
      </w:r>
      <w:proofErr w:type="spellEnd"/>
      <w:r w:rsidRPr="00A25A60">
        <w:rPr>
          <w:rFonts w:ascii="Book Antiqua" w:hAnsi="Book Antiqua"/>
          <w:sz w:val="24"/>
          <w:szCs w:val="24"/>
        </w:rPr>
        <w:t xml:space="preserve">: </w:t>
      </w:r>
      <w:proofErr w:type="spellStart"/>
      <w:r w:rsidRPr="00A25A60">
        <w:rPr>
          <w:rFonts w:ascii="Book Antiqua" w:hAnsi="Book Antiqua"/>
          <w:sz w:val="24"/>
          <w:szCs w:val="24"/>
        </w:rPr>
        <w:t>physico</w:t>
      </w:r>
      <w:proofErr w:type="spellEnd"/>
      <w:r w:rsidRPr="00A25A60">
        <w:rPr>
          <w:rFonts w:ascii="Book Antiqua" w:hAnsi="Book Antiqua"/>
          <w:sz w:val="24"/>
          <w:szCs w:val="24"/>
        </w:rPr>
        <w:t xml:space="preserve">-chemical fundamentals, freezing methods and consequences on process performance and quality attributes of biopharmaceuticals. </w:t>
      </w:r>
      <w:proofErr w:type="spellStart"/>
      <w:r w:rsidRPr="00A25A60">
        <w:rPr>
          <w:rFonts w:ascii="Book Antiqua" w:hAnsi="Book Antiqua"/>
          <w:i/>
          <w:sz w:val="24"/>
          <w:szCs w:val="24"/>
        </w:rPr>
        <w:t>Eur</w:t>
      </w:r>
      <w:proofErr w:type="spellEnd"/>
      <w:r w:rsidRPr="00A25A60">
        <w:rPr>
          <w:rFonts w:ascii="Book Antiqua" w:hAnsi="Book Antiqua"/>
          <w:i/>
          <w:sz w:val="24"/>
          <w:szCs w:val="24"/>
        </w:rPr>
        <w:t xml:space="preserve"> J Pharm </w:t>
      </w:r>
      <w:proofErr w:type="spellStart"/>
      <w:r w:rsidRPr="00A25A60">
        <w:rPr>
          <w:rFonts w:ascii="Book Antiqua" w:hAnsi="Book Antiqua"/>
          <w:i/>
          <w:sz w:val="24"/>
          <w:szCs w:val="24"/>
        </w:rPr>
        <w:t>Biopharm</w:t>
      </w:r>
      <w:proofErr w:type="spellEnd"/>
      <w:r w:rsidRPr="00A25A60">
        <w:rPr>
          <w:rFonts w:ascii="Book Antiqua" w:hAnsi="Book Antiqua"/>
          <w:sz w:val="24"/>
          <w:szCs w:val="24"/>
        </w:rPr>
        <w:t xml:space="preserve"> 2011; </w:t>
      </w:r>
      <w:r w:rsidRPr="00A25A60">
        <w:rPr>
          <w:rFonts w:ascii="Book Antiqua" w:hAnsi="Book Antiqua"/>
          <w:b/>
          <w:sz w:val="24"/>
          <w:szCs w:val="24"/>
        </w:rPr>
        <w:t>78</w:t>
      </w:r>
      <w:r w:rsidRPr="00A25A60">
        <w:rPr>
          <w:rFonts w:ascii="Book Antiqua" w:hAnsi="Book Antiqua"/>
          <w:sz w:val="24"/>
          <w:szCs w:val="24"/>
        </w:rPr>
        <w:t>: 248-263 [PMID: 21426937 DOI: 10.1016/j.ejpb.2011.03.010]</w:t>
      </w:r>
    </w:p>
    <w:p w14:paraId="3E4C758E" w14:textId="2BE73EB0"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1</w:t>
      </w:r>
      <w:r w:rsidR="00915C9A">
        <w:rPr>
          <w:rFonts w:ascii="Book Antiqua" w:hAnsi="Book Antiqua"/>
          <w:sz w:val="24"/>
          <w:szCs w:val="24"/>
        </w:rPr>
        <w:t>4</w:t>
      </w:r>
      <w:r w:rsidRPr="00A25A60">
        <w:rPr>
          <w:rFonts w:ascii="Book Antiqua" w:hAnsi="Book Antiqua"/>
          <w:sz w:val="24"/>
          <w:szCs w:val="24"/>
        </w:rPr>
        <w:t xml:space="preserve"> </w:t>
      </w:r>
      <w:proofErr w:type="spellStart"/>
      <w:r w:rsidRPr="00A25A60">
        <w:rPr>
          <w:rFonts w:ascii="Book Antiqua" w:hAnsi="Book Antiqua"/>
          <w:b/>
          <w:sz w:val="24"/>
          <w:szCs w:val="24"/>
        </w:rPr>
        <w:t>Rayaprolu</w:t>
      </w:r>
      <w:proofErr w:type="spellEnd"/>
      <w:r w:rsidRPr="00A25A60">
        <w:rPr>
          <w:rFonts w:ascii="Book Antiqua" w:hAnsi="Book Antiqua"/>
          <w:b/>
          <w:sz w:val="24"/>
          <w:szCs w:val="24"/>
        </w:rPr>
        <w:t xml:space="preserve"> BM</w:t>
      </w:r>
      <w:r w:rsidRPr="00A25A60">
        <w:rPr>
          <w:rFonts w:ascii="Book Antiqua" w:hAnsi="Book Antiqua"/>
          <w:sz w:val="24"/>
          <w:szCs w:val="24"/>
        </w:rPr>
        <w:t xml:space="preserve">, </w:t>
      </w:r>
      <w:proofErr w:type="spellStart"/>
      <w:r w:rsidRPr="00A25A60">
        <w:rPr>
          <w:rFonts w:ascii="Book Antiqua" w:hAnsi="Book Antiqua"/>
          <w:sz w:val="24"/>
          <w:szCs w:val="24"/>
        </w:rPr>
        <w:t>Strawser</w:t>
      </w:r>
      <w:proofErr w:type="spellEnd"/>
      <w:r w:rsidRPr="00A25A60">
        <w:rPr>
          <w:rFonts w:ascii="Book Antiqua" w:hAnsi="Book Antiqua"/>
          <w:sz w:val="24"/>
          <w:szCs w:val="24"/>
        </w:rPr>
        <w:t xml:space="preserve"> JJ, </w:t>
      </w:r>
      <w:proofErr w:type="spellStart"/>
      <w:r w:rsidRPr="00A25A60">
        <w:rPr>
          <w:rFonts w:ascii="Book Antiqua" w:hAnsi="Book Antiqua"/>
          <w:sz w:val="24"/>
          <w:szCs w:val="24"/>
        </w:rPr>
        <w:t>Anyarambhatla</w:t>
      </w:r>
      <w:proofErr w:type="spellEnd"/>
      <w:r w:rsidRPr="00A25A60">
        <w:rPr>
          <w:rFonts w:ascii="Book Antiqua" w:hAnsi="Book Antiqua"/>
          <w:sz w:val="24"/>
          <w:szCs w:val="24"/>
        </w:rPr>
        <w:t xml:space="preserve"> G. Excipients in parenteral formulations: selection considerations and effective utilization with small molecules and biologics. </w:t>
      </w:r>
      <w:r w:rsidRPr="00A25A60">
        <w:rPr>
          <w:rFonts w:ascii="Book Antiqua" w:hAnsi="Book Antiqua"/>
          <w:i/>
          <w:sz w:val="24"/>
          <w:szCs w:val="24"/>
        </w:rPr>
        <w:t xml:space="preserve">Drug Dev </w:t>
      </w:r>
      <w:proofErr w:type="spellStart"/>
      <w:r w:rsidRPr="00A25A60">
        <w:rPr>
          <w:rFonts w:ascii="Book Antiqua" w:hAnsi="Book Antiqua"/>
          <w:i/>
          <w:sz w:val="24"/>
          <w:szCs w:val="24"/>
        </w:rPr>
        <w:t>Ind</w:t>
      </w:r>
      <w:proofErr w:type="spellEnd"/>
      <w:r w:rsidRPr="00A25A60">
        <w:rPr>
          <w:rFonts w:ascii="Book Antiqua" w:hAnsi="Book Antiqua"/>
          <w:i/>
          <w:sz w:val="24"/>
          <w:szCs w:val="24"/>
        </w:rPr>
        <w:t xml:space="preserve"> Pharm</w:t>
      </w:r>
      <w:r w:rsidRPr="00A25A60">
        <w:rPr>
          <w:rFonts w:ascii="Book Antiqua" w:hAnsi="Book Antiqua"/>
          <w:sz w:val="24"/>
          <w:szCs w:val="24"/>
        </w:rPr>
        <w:t xml:space="preserve"> 2018; </w:t>
      </w:r>
      <w:r w:rsidRPr="00A25A60">
        <w:rPr>
          <w:rFonts w:ascii="Book Antiqua" w:hAnsi="Book Antiqua"/>
          <w:b/>
          <w:sz w:val="24"/>
          <w:szCs w:val="24"/>
        </w:rPr>
        <w:t>44</w:t>
      </w:r>
      <w:r w:rsidRPr="00A25A60">
        <w:rPr>
          <w:rFonts w:ascii="Book Antiqua" w:hAnsi="Book Antiqua"/>
          <w:sz w:val="24"/>
          <w:szCs w:val="24"/>
        </w:rPr>
        <w:t>: 1565-1571 [PMID: 29863908 DOI: 10.1080/03639045.2018.1483392]</w:t>
      </w:r>
    </w:p>
    <w:p w14:paraId="164690AB" w14:textId="68982490" w:rsidR="00A25A60" w:rsidRPr="00A25A60" w:rsidRDefault="00A25A60" w:rsidP="00A25A60">
      <w:pPr>
        <w:snapToGrid w:val="0"/>
        <w:spacing w:after="0" w:line="360" w:lineRule="auto"/>
        <w:jc w:val="both"/>
        <w:rPr>
          <w:rFonts w:ascii="Book Antiqua" w:hAnsi="Book Antiqua"/>
          <w:sz w:val="24"/>
          <w:szCs w:val="24"/>
        </w:rPr>
      </w:pPr>
      <w:r w:rsidRPr="002B1EE0">
        <w:rPr>
          <w:rFonts w:ascii="Book Antiqua" w:hAnsi="Book Antiqua"/>
          <w:sz w:val="24"/>
          <w:szCs w:val="24"/>
        </w:rPr>
        <w:t>1</w:t>
      </w:r>
      <w:r w:rsidR="00915C9A" w:rsidRPr="002B1EE0">
        <w:rPr>
          <w:rFonts w:ascii="Book Antiqua" w:hAnsi="Book Antiqua"/>
          <w:sz w:val="24"/>
          <w:szCs w:val="24"/>
        </w:rPr>
        <w:t>5</w:t>
      </w:r>
      <w:r w:rsidRPr="002B1EE0">
        <w:rPr>
          <w:rFonts w:ascii="Book Antiqua" w:hAnsi="Book Antiqua"/>
          <w:sz w:val="24"/>
          <w:szCs w:val="24"/>
        </w:rPr>
        <w:t xml:space="preserve"> </w:t>
      </w:r>
      <w:proofErr w:type="spellStart"/>
      <w:r w:rsidRPr="002B1EE0">
        <w:rPr>
          <w:rFonts w:ascii="Book Antiqua" w:hAnsi="Book Antiqua"/>
          <w:b/>
          <w:sz w:val="24"/>
          <w:szCs w:val="24"/>
        </w:rPr>
        <w:t>Pramanick</w:t>
      </w:r>
      <w:proofErr w:type="spellEnd"/>
      <w:r w:rsidRPr="002B1EE0">
        <w:rPr>
          <w:rFonts w:ascii="Book Antiqua" w:hAnsi="Book Antiqua"/>
          <w:b/>
          <w:sz w:val="24"/>
          <w:szCs w:val="24"/>
        </w:rPr>
        <w:t xml:space="preserve"> S,</w:t>
      </w:r>
      <w:r w:rsidRPr="002B1EE0">
        <w:rPr>
          <w:rFonts w:ascii="Book Antiqua" w:hAnsi="Book Antiqua"/>
          <w:sz w:val="24"/>
          <w:szCs w:val="24"/>
        </w:rPr>
        <w:t xml:space="preserve"> </w:t>
      </w:r>
      <w:proofErr w:type="spellStart"/>
      <w:r w:rsidRPr="002B1EE0">
        <w:rPr>
          <w:rFonts w:ascii="Book Antiqua" w:hAnsi="Book Antiqua"/>
          <w:sz w:val="24"/>
          <w:szCs w:val="24"/>
        </w:rPr>
        <w:t>Chandel</w:t>
      </w:r>
      <w:proofErr w:type="spellEnd"/>
      <w:r w:rsidRPr="002B1EE0">
        <w:rPr>
          <w:rFonts w:ascii="Book Antiqua" w:hAnsi="Book Antiqua"/>
          <w:sz w:val="24"/>
          <w:szCs w:val="24"/>
        </w:rPr>
        <w:t xml:space="preserve"> V, </w:t>
      </w:r>
      <w:proofErr w:type="spellStart"/>
      <w:r w:rsidRPr="002B1EE0">
        <w:rPr>
          <w:rFonts w:ascii="Book Antiqua" w:hAnsi="Book Antiqua"/>
          <w:sz w:val="24"/>
          <w:szCs w:val="24"/>
        </w:rPr>
        <w:t>Singodia</w:t>
      </w:r>
      <w:proofErr w:type="spellEnd"/>
      <w:r w:rsidRPr="002B1EE0">
        <w:rPr>
          <w:rFonts w:ascii="Book Antiqua" w:hAnsi="Book Antiqua"/>
          <w:sz w:val="24"/>
          <w:szCs w:val="24"/>
        </w:rPr>
        <w:t xml:space="preserve"> D. Excipient Selection </w:t>
      </w:r>
      <w:proofErr w:type="gramStart"/>
      <w:r w:rsidRPr="002B1EE0">
        <w:rPr>
          <w:rFonts w:ascii="Book Antiqua" w:hAnsi="Book Antiqua"/>
          <w:sz w:val="24"/>
          <w:szCs w:val="24"/>
        </w:rPr>
        <w:t>In</w:t>
      </w:r>
      <w:proofErr w:type="gramEnd"/>
      <w:r w:rsidRPr="002B1EE0">
        <w:rPr>
          <w:rFonts w:ascii="Book Antiqua" w:hAnsi="Book Antiqua"/>
          <w:sz w:val="24"/>
          <w:szCs w:val="24"/>
        </w:rPr>
        <w:t xml:space="preserve"> Parenteral Formulation Development</w:t>
      </w:r>
      <w:r w:rsidR="002B1EE0" w:rsidRPr="002B1EE0">
        <w:rPr>
          <w:rFonts w:ascii="Book Antiqua" w:hAnsi="Book Antiqua"/>
          <w:sz w:val="24"/>
          <w:szCs w:val="24"/>
        </w:rPr>
        <w:t>.</w:t>
      </w:r>
      <w:r w:rsidRPr="002B1EE0">
        <w:rPr>
          <w:rFonts w:ascii="Book Antiqua" w:hAnsi="Book Antiqua"/>
          <w:sz w:val="24"/>
          <w:szCs w:val="24"/>
        </w:rPr>
        <w:t xml:space="preserve"> </w:t>
      </w:r>
      <w:r w:rsidR="002B1EE0" w:rsidRPr="002B1EE0">
        <w:rPr>
          <w:rFonts w:ascii="Book Antiqua" w:hAnsi="Book Antiqua"/>
          <w:i/>
          <w:iCs/>
          <w:sz w:val="24"/>
          <w:szCs w:val="24"/>
        </w:rPr>
        <w:t xml:space="preserve">Pharma Times </w:t>
      </w:r>
      <w:r w:rsidRPr="002B1EE0">
        <w:rPr>
          <w:rFonts w:ascii="Book Antiqua" w:hAnsi="Book Antiqua"/>
          <w:sz w:val="24"/>
          <w:szCs w:val="24"/>
        </w:rPr>
        <w:t>2013</w:t>
      </w:r>
      <w:r w:rsidR="002B1EE0" w:rsidRPr="002B1EE0">
        <w:rPr>
          <w:rFonts w:ascii="Book Antiqua" w:hAnsi="Book Antiqua"/>
          <w:sz w:val="24"/>
          <w:szCs w:val="24"/>
        </w:rPr>
        <w:t xml:space="preserve">; </w:t>
      </w:r>
      <w:r w:rsidR="002B1EE0" w:rsidRPr="002B1EE0">
        <w:rPr>
          <w:rFonts w:ascii="Book Antiqua" w:hAnsi="Book Antiqua"/>
          <w:b/>
          <w:bCs/>
          <w:sz w:val="24"/>
          <w:szCs w:val="24"/>
        </w:rPr>
        <w:t>45</w:t>
      </w:r>
      <w:r w:rsidR="002B1EE0" w:rsidRPr="002B1EE0">
        <w:rPr>
          <w:rFonts w:ascii="Book Antiqua" w:hAnsi="Book Antiqua"/>
          <w:sz w:val="24"/>
          <w:szCs w:val="24"/>
        </w:rPr>
        <w:t>: 65-77</w:t>
      </w:r>
    </w:p>
    <w:p w14:paraId="2C28BFEC" w14:textId="7D9E2986" w:rsidR="00A25A60" w:rsidRPr="00A25A60" w:rsidRDefault="00A25A60" w:rsidP="00A25A60">
      <w:pPr>
        <w:snapToGrid w:val="0"/>
        <w:spacing w:after="0" w:line="360" w:lineRule="auto"/>
        <w:jc w:val="both"/>
        <w:rPr>
          <w:rFonts w:ascii="Book Antiqua" w:hAnsi="Book Antiqua"/>
          <w:sz w:val="24"/>
          <w:szCs w:val="24"/>
        </w:rPr>
      </w:pPr>
      <w:proofErr w:type="gramStart"/>
      <w:r w:rsidRPr="00A25A60">
        <w:rPr>
          <w:rFonts w:ascii="Book Antiqua" w:hAnsi="Book Antiqua"/>
          <w:sz w:val="24"/>
          <w:szCs w:val="24"/>
        </w:rPr>
        <w:t>1</w:t>
      </w:r>
      <w:r w:rsidR="00915C9A">
        <w:rPr>
          <w:rFonts w:ascii="Book Antiqua" w:hAnsi="Book Antiqua"/>
          <w:sz w:val="24"/>
          <w:szCs w:val="24"/>
        </w:rPr>
        <w:t>6</w:t>
      </w:r>
      <w:r w:rsidRPr="00A25A60">
        <w:rPr>
          <w:rFonts w:ascii="Book Antiqua" w:hAnsi="Book Antiqua"/>
          <w:sz w:val="24"/>
          <w:szCs w:val="24"/>
        </w:rPr>
        <w:t xml:space="preserve"> </w:t>
      </w:r>
      <w:r w:rsidRPr="00A25A60">
        <w:rPr>
          <w:rFonts w:ascii="Book Antiqua" w:hAnsi="Book Antiqua"/>
          <w:b/>
          <w:sz w:val="24"/>
          <w:szCs w:val="24"/>
        </w:rPr>
        <w:t>Carpenter JF</w:t>
      </w:r>
      <w:r w:rsidRPr="00A25A60">
        <w:rPr>
          <w:rFonts w:ascii="Book Antiqua" w:hAnsi="Book Antiqua"/>
          <w:sz w:val="24"/>
          <w:szCs w:val="24"/>
        </w:rPr>
        <w:t xml:space="preserve">, </w:t>
      </w:r>
      <w:proofErr w:type="spellStart"/>
      <w:r w:rsidRPr="00A25A60">
        <w:rPr>
          <w:rFonts w:ascii="Book Antiqua" w:hAnsi="Book Antiqua"/>
          <w:sz w:val="24"/>
          <w:szCs w:val="24"/>
        </w:rPr>
        <w:t>Pikal</w:t>
      </w:r>
      <w:proofErr w:type="spellEnd"/>
      <w:r w:rsidRPr="00A25A60">
        <w:rPr>
          <w:rFonts w:ascii="Book Antiqua" w:hAnsi="Book Antiqua"/>
          <w:sz w:val="24"/>
          <w:szCs w:val="24"/>
        </w:rPr>
        <w:t xml:space="preserve"> MJ, Chang BS, Randolph TW.</w:t>
      </w:r>
      <w:proofErr w:type="gramEnd"/>
      <w:r w:rsidRPr="00A25A60">
        <w:rPr>
          <w:rFonts w:ascii="Book Antiqua" w:hAnsi="Book Antiqua"/>
          <w:sz w:val="24"/>
          <w:szCs w:val="24"/>
        </w:rPr>
        <w:t xml:space="preserve"> Rational design of stable lyophilized protein formulations: some practical advice. </w:t>
      </w:r>
      <w:r w:rsidRPr="00A25A60">
        <w:rPr>
          <w:rFonts w:ascii="Book Antiqua" w:hAnsi="Book Antiqua"/>
          <w:i/>
          <w:sz w:val="24"/>
          <w:szCs w:val="24"/>
        </w:rPr>
        <w:t>Pharm Res</w:t>
      </w:r>
      <w:r w:rsidRPr="00A25A60">
        <w:rPr>
          <w:rFonts w:ascii="Book Antiqua" w:hAnsi="Book Antiqua"/>
          <w:sz w:val="24"/>
          <w:szCs w:val="24"/>
        </w:rPr>
        <w:t xml:space="preserve"> 1997; </w:t>
      </w:r>
      <w:r w:rsidRPr="00A25A60">
        <w:rPr>
          <w:rFonts w:ascii="Book Antiqua" w:hAnsi="Book Antiqua"/>
          <w:b/>
          <w:sz w:val="24"/>
          <w:szCs w:val="24"/>
        </w:rPr>
        <w:t>14</w:t>
      </w:r>
      <w:r w:rsidRPr="00A25A60">
        <w:rPr>
          <w:rFonts w:ascii="Book Antiqua" w:hAnsi="Book Antiqua"/>
          <w:sz w:val="24"/>
          <w:szCs w:val="24"/>
        </w:rPr>
        <w:t>: 969-975 [PMID: 9279875]</w:t>
      </w:r>
    </w:p>
    <w:p w14:paraId="3257855F" w14:textId="43279F44"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1</w:t>
      </w:r>
      <w:r w:rsidR="00915C9A">
        <w:rPr>
          <w:rFonts w:ascii="Book Antiqua" w:hAnsi="Book Antiqua"/>
          <w:sz w:val="24"/>
          <w:szCs w:val="24"/>
        </w:rPr>
        <w:t>7</w:t>
      </w:r>
      <w:r w:rsidRPr="00A25A60">
        <w:rPr>
          <w:rFonts w:ascii="Book Antiqua" w:hAnsi="Book Antiqua"/>
          <w:sz w:val="24"/>
          <w:szCs w:val="24"/>
        </w:rPr>
        <w:t xml:space="preserve"> </w:t>
      </w:r>
      <w:r w:rsidRPr="00A25A60">
        <w:rPr>
          <w:rFonts w:ascii="Book Antiqua" w:hAnsi="Book Antiqua"/>
          <w:b/>
          <w:sz w:val="24"/>
          <w:szCs w:val="24"/>
        </w:rPr>
        <w:t>Kato Y,</w:t>
      </w:r>
      <w:r w:rsidRPr="00A25A60">
        <w:rPr>
          <w:rFonts w:ascii="Book Antiqua" w:hAnsi="Book Antiqua"/>
          <w:sz w:val="24"/>
          <w:szCs w:val="24"/>
        </w:rPr>
        <w:t xml:space="preserve"> Matsuda T, Kato N, Nakamura R. </w:t>
      </w:r>
      <w:proofErr w:type="spellStart"/>
      <w:r w:rsidRPr="00A25A60">
        <w:rPr>
          <w:rFonts w:ascii="Book Antiqua" w:hAnsi="Book Antiqua"/>
          <w:sz w:val="24"/>
          <w:szCs w:val="24"/>
        </w:rPr>
        <w:t>Maillard</w:t>
      </w:r>
      <w:proofErr w:type="spellEnd"/>
      <w:r w:rsidRPr="00A25A60">
        <w:rPr>
          <w:rFonts w:ascii="Book Antiqua" w:hAnsi="Book Antiqua"/>
          <w:sz w:val="24"/>
          <w:szCs w:val="24"/>
        </w:rPr>
        <w:t xml:space="preserve"> reaction of disaccharides with protein: suppressive effect of </w:t>
      </w:r>
      <w:proofErr w:type="spellStart"/>
      <w:r w:rsidRPr="00A25A60">
        <w:rPr>
          <w:rFonts w:ascii="Book Antiqua" w:hAnsi="Book Antiqua"/>
          <w:sz w:val="24"/>
          <w:szCs w:val="24"/>
        </w:rPr>
        <w:t>nonreducing</w:t>
      </w:r>
      <w:proofErr w:type="spellEnd"/>
      <w:r w:rsidRPr="00A25A60">
        <w:rPr>
          <w:rFonts w:ascii="Book Antiqua" w:hAnsi="Book Antiqua"/>
          <w:sz w:val="24"/>
          <w:szCs w:val="24"/>
        </w:rPr>
        <w:t xml:space="preserve"> end </w:t>
      </w:r>
      <w:proofErr w:type="spellStart"/>
      <w:r w:rsidRPr="00A25A60">
        <w:rPr>
          <w:rFonts w:ascii="Book Antiqua" w:hAnsi="Book Antiqua"/>
          <w:sz w:val="24"/>
          <w:szCs w:val="24"/>
        </w:rPr>
        <w:t>pyranoside</w:t>
      </w:r>
      <w:proofErr w:type="spellEnd"/>
      <w:r w:rsidRPr="00A25A60">
        <w:rPr>
          <w:rFonts w:ascii="Book Antiqua" w:hAnsi="Book Antiqua"/>
          <w:sz w:val="24"/>
          <w:szCs w:val="24"/>
        </w:rPr>
        <w:t xml:space="preserve"> groups on browning and protein polymerization. </w:t>
      </w:r>
      <w:r w:rsidRPr="00943A5A">
        <w:rPr>
          <w:rFonts w:ascii="Book Antiqua" w:hAnsi="Book Antiqua"/>
          <w:i/>
          <w:iCs/>
          <w:sz w:val="24"/>
          <w:szCs w:val="24"/>
        </w:rPr>
        <w:t xml:space="preserve">J </w:t>
      </w:r>
      <w:proofErr w:type="spellStart"/>
      <w:r w:rsidRPr="00943A5A">
        <w:rPr>
          <w:rFonts w:ascii="Book Antiqua" w:hAnsi="Book Antiqua"/>
          <w:i/>
          <w:iCs/>
          <w:sz w:val="24"/>
          <w:szCs w:val="24"/>
        </w:rPr>
        <w:t>Ag</w:t>
      </w:r>
      <w:r w:rsidR="00943A5A">
        <w:rPr>
          <w:rFonts w:ascii="Book Antiqua" w:hAnsi="Book Antiqua"/>
          <w:i/>
          <w:iCs/>
          <w:sz w:val="24"/>
          <w:szCs w:val="24"/>
        </w:rPr>
        <w:t>r</w:t>
      </w:r>
      <w:proofErr w:type="spellEnd"/>
      <w:r w:rsidRPr="00943A5A">
        <w:rPr>
          <w:rFonts w:ascii="Book Antiqua" w:hAnsi="Book Antiqua"/>
          <w:i/>
          <w:iCs/>
          <w:sz w:val="24"/>
          <w:szCs w:val="24"/>
        </w:rPr>
        <w:t xml:space="preserve"> Food </w:t>
      </w:r>
      <w:proofErr w:type="spellStart"/>
      <w:r w:rsidRPr="00943A5A">
        <w:rPr>
          <w:rFonts w:ascii="Book Antiqua" w:hAnsi="Book Antiqua"/>
          <w:i/>
          <w:iCs/>
          <w:sz w:val="24"/>
          <w:szCs w:val="24"/>
        </w:rPr>
        <w:t>Chem</w:t>
      </w:r>
      <w:proofErr w:type="spellEnd"/>
      <w:r w:rsidRPr="00943A5A">
        <w:rPr>
          <w:rFonts w:ascii="Book Antiqua" w:hAnsi="Book Antiqua"/>
          <w:i/>
          <w:iCs/>
          <w:sz w:val="24"/>
          <w:szCs w:val="24"/>
        </w:rPr>
        <w:t xml:space="preserve"> </w:t>
      </w:r>
      <w:r w:rsidRPr="00A25A60">
        <w:rPr>
          <w:rFonts w:ascii="Book Antiqua" w:hAnsi="Book Antiqua"/>
          <w:sz w:val="24"/>
          <w:szCs w:val="24"/>
        </w:rPr>
        <w:t xml:space="preserve">1989; </w:t>
      </w:r>
      <w:r w:rsidRPr="00943A5A">
        <w:rPr>
          <w:rFonts w:ascii="Book Antiqua" w:hAnsi="Book Antiqua"/>
          <w:b/>
          <w:bCs/>
          <w:sz w:val="24"/>
          <w:szCs w:val="24"/>
        </w:rPr>
        <w:t>37</w:t>
      </w:r>
      <w:r w:rsidRPr="00A25A60">
        <w:rPr>
          <w:rFonts w:ascii="Book Antiqua" w:hAnsi="Book Antiqua"/>
          <w:sz w:val="24"/>
          <w:szCs w:val="24"/>
        </w:rPr>
        <w:t>: 1077-1081 [DOI: 10.1021/jf00088a057]</w:t>
      </w:r>
    </w:p>
    <w:p w14:paraId="62A44FAC" w14:textId="0D8BDBB5" w:rsidR="00A25A60" w:rsidRPr="00A25A60" w:rsidRDefault="00A25A60" w:rsidP="00A25A60">
      <w:pPr>
        <w:snapToGrid w:val="0"/>
        <w:spacing w:after="0" w:line="360" w:lineRule="auto"/>
        <w:jc w:val="both"/>
        <w:rPr>
          <w:rFonts w:ascii="Book Antiqua" w:hAnsi="Book Antiqua"/>
          <w:sz w:val="24"/>
          <w:szCs w:val="24"/>
        </w:rPr>
      </w:pPr>
      <w:proofErr w:type="gramStart"/>
      <w:r w:rsidRPr="00A25A60">
        <w:rPr>
          <w:rFonts w:ascii="Book Antiqua" w:hAnsi="Book Antiqua"/>
          <w:sz w:val="24"/>
          <w:szCs w:val="24"/>
        </w:rPr>
        <w:t>1</w:t>
      </w:r>
      <w:r w:rsidR="00915C9A">
        <w:rPr>
          <w:rFonts w:ascii="Book Antiqua" w:hAnsi="Book Antiqua"/>
          <w:sz w:val="24"/>
          <w:szCs w:val="24"/>
        </w:rPr>
        <w:t>8</w:t>
      </w:r>
      <w:r w:rsidRPr="00A25A60">
        <w:rPr>
          <w:rFonts w:ascii="Book Antiqua" w:hAnsi="Book Antiqua"/>
          <w:sz w:val="24"/>
          <w:szCs w:val="24"/>
        </w:rPr>
        <w:t xml:space="preserve"> </w:t>
      </w:r>
      <w:proofErr w:type="spellStart"/>
      <w:r w:rsidRPr="00A25A60">
        <w:rPr>
          <w:rFonts w:ascii="Book Antiqua" w:hAnsi="Book Antiqua"/>
          <w:b/>
          <w:sz w:val="24"/>
          <w:szCs w:val="24"/>
        </w:rPr>
        <w:t>Bozorgmehr</w:t>
      </w:r>
      <w:proofErr w:type="spellEnd"/>
      <w:r w:rsidRPr="00A25A60">
        <w:rPr>
          <w:rFonts w:ascii="Book Antiqua" w:hAnsi="Book Antiqua"/>
          <w:b/>
          <w:sz w:val="24"/>
          <w:szCs w:val="24"/>
        </w:rPr>
        <w:t xml:space="preserve"> MR,</w:t>
      </w:r>
      <w:r w:rsidRPr="00A25A60">
        <w:rPr>
          <w:rFonts w:ascii="Book Antiqua" w:hAnsi="Book Antiqua"/>
          <w:sz w:val="24"/>
          <w:szCs w:val="24"/>
        </w:rPr>
        <w:t xml:space="preserve"> </w:t>
      </w:r>
      <w:proofErr w:type="spellStart"/>
      <w:r w:rsidRPr="00A25A60">
        <w:rPr>
          <w:rFonts w:ascii="Book Antiqua" w:hAnsi="Book Antiqua"/>
          <w:sz w:val="24"/>
          <w:szCs w:val="24"/>
        </w:rPr>
        <w:t>Monhemi</w:t>
      </w:r>
      <w:proofErr w:type="spellEnd"/>
      <w:r w:rsidRPr="00A25A60">
        <w:rPr>
          <w:rFonts w:ascii="Book Antiqua" w:hAnsi="Book Antiqua"/>
          <w:sz w:val="24"/>
          <w:szCs w:val="24"/>
        </w:rPr>
        <w:t xml:space="preserve"> H.</w:t>
      </w:r>
      <w:proofErr w:type="gramEnd"/>
      <w:r w:rsidRPr="00A25A60">
        <w:rPr>
          <w:rFonts w:ascii="Book Antiqua" w:hAnsi="Book Antiqua"/>
          <w:sz w:val="24"/>
          <w:szCs w:val="24"/>
        </w:rPr>
        <w:t xml:space="preserve"> How Can a Free Amino Acid Stabilize a Protein? </w:t>
      </w:r>
      <w:proofErr w:type="gramStart"/>
      <w:r w:rsidRPr="00A25A60">
        <w:rPr>
          <w:rFonts w:ascii="Book Antiqua" w:hAnsi="Book Antiqua"/>
          <w:sz w:val="24"/>
          <w:szCs w:val="24"/>
        </w:rPr>
        <w:t>Insights from Molecular Dynamics Simulation.</w:t>
      </w:r>
      <w:proofErr w:type="gramEnd"/>
      <w:r w:rsidRPr="00A25A60">
        <w:rPr>
          <w:rFonts w:ascii="Book Antiqua" w:hAnsi="Book Antiqua"/>
          <w:sz w:val="24"/>
          <w:szCs w:val="24"/>
        </w:rPr>
        <w:t xml:space="preserve"> </w:t>
      </w:r>
      <w:r w:rsidRPr="00943A5A">
        <w:rPr>
          <w:rFonts w:ascii="Book Antiqua" w:hAnsi="Book Antiqua"/>
          <w:i/>
          <w:iCs/>
          <w:sz w:val="24"/>
          <w:szCs w:val="24"/>
        </w:rPr>
        <w:t xml:space="preserve">J Solution </w:t>
      </w:r>
      <w:proofErr w:type="spellStart"/>
      <w:r w:rsidRPr="00943A5A">
        <w:rPr>
          <w:rFonts w:ascii="Book Antiqua" w:hAnsi="Book Antiqua"/>
          <w:i/>
          <w:iCs/>
          <w:sz w:val="24"/>
          <w:szCs w:val="24"/>
        </w:rPr>
        <w:t>Chem</w:t>
      </w:r>
      <w:proofErr w:type="spellEnd"/>
      <w:r w:rsidRPr="00943A5A">
        <w:rPr>
          <w:rFonts w:ascii="Book Antiqua" w:hAnsi="Book Antiqua"/>
          <w:i/>
          <w:iCs/>
          <w:sz w:val="24"/>
          <w:szCs w:val="24"/>
        </w:rPr>
        <w:t xml:space="preserve"> </w:t>
      </w:r>
      <w:r w:rsidRPr="00A25A60">
        <w:rPr>
          <w:rFonts w:ascii="Book Antiqua" w:hAnsi="Book Antiqua"/>
          <w:sz w:val="24"/>
          <w:szCs w:val="24"/>
        </w:rPr>
        <w:t xml:space="preserve">2015; </w:t>
      </w:r>
      <w:r w:rsidRPr="00943A5A">
        <w:rPr>
          <w:rFonts w:ascii="Book Antiqua" w:hAnsi="Book Antiqua"/>
          <w:b/>
          <w:bCs/>
          <w:sz w:val="24"/>
          <w:szCs w:val="24"/>
        </w:rPr>
        <w:t>44</w:t>
      </w:r>
      <w:r w:rsidRPr="00A25A60">
        <w:rPr>
          <w:rFonts w:ascii="Book Antiqua" w:hAnsi="Book Antiqua"/>
          <w:sz w:val="24"/>
          <w:szCs w:val="24"/>
        </w:rPr>
        <w:t>: 45-53 [DOI: 10.1007/s10953-015-0291-7]</w:t>
      </w:r>
    </w:p>
    <w:p w14:paraId="5491623C" w14:textId="49786826" w:rsidR="00A25A60" w:rsidRPr="00A25A60" w:rsidRDefault="00915C9A" w:rsidP="00A25A60">
      <w:pPr>
        <w:snapToGrid w:val="0"/>
        <w:spacing w:after="0" w:line="360" w:lineRule="auto"/>
        <w:jc w:val="both"/>
        <w:rPr>
          <w:rFonts w:ascii="Book Antiqua" w:hAnsi="Book Antiqua"/>
          <w:sz w:val="24"/>
          <w:szCs w:val="24"/>
        </w:rPr>
      </w:pPr>
      <w:proofErr w:type="gramStart"/>
      <w:r>
        <w:rPr>
          <w:rFonts w:ascii="Book Antiqua" w:hAnsi="Book Antiqua"/>
          <w:sz w:val="24"/>
          <w:szCs w:val="24"/>
        </w:rPr>
        <w:lastRenderedPageBreak/>
        <w:t>19</w:t>
      </w:r>
      <w:r w:rsidR="00A25A60" w:rsidRPr="00A25A60">
        <w:rPr>
          <w:rFonts w:ascii="Book Antiqua" w:hAnsi="Book Antiqua"/>
          <w:sz w:val="24"/>
          <w:szCs w:val="24"/>
        </w:rPr>
        <w:t xml:space="preserve"> </w:t>
      </w:r>
      <w:proofErr w:type="spellStart"/>
      <w:r w:rsidR="00A25A60" w:rsidRPr="00A25A60">
        <w:rPr>
          <w:rFonts w:ascii="Book Antiqua" w:hAnsi="Book Antiqua"/>
          <w:b/>
          <w:sz w:val="24"/>
          <w:szCs w:val="24"/>
        </w:rPr>
        <w:t>Taneja</w:t>
      </w:r>
      <w:proofErr w:type="spellEnd"/>
      <w:r w:rsidR="00A25A60" w:rsidRPr="00A25A60">
        <w:rPr>
          <w:rFonts w:ascii="Book Antiqua" w:hAnsi="Book Antiqua"/>
          <w:b/>
          <w:sz w:val="24"/>
          <w:szCs w:val="24"/>
        </w:rPr>
        <w:t xml:space="preserve"> S</w:t>
      </w:r>
      <w:r w:rsidR="00A25A60" w:rsidRPr="00A25A60">
        <w:rPr>
          <w:rFonts w:ascii="Book Antiqua" w:hAnsi="Book Antiqua"/>
          <w:sz w:val="24"/>
          <w:szCs w:val="24"/>
        </w:rPr>
        <w:t>, Ahmad F. Increased thermal stability of proteins in the presence of amino acids.</w:t>
      </w:r>
      <w:proofErr w:type="gramEnd"/>
      <w:r w:rsidR="00A25A60" w:rsidRPr="00A25A60">
        <w:rPr>
          <w:rFonts w:ascii="Book Antiqua" w:hAnsi="Book Antiqua"/>
          <w:sz w:val="24"/>
          <w:szCs w:val="24"/>
        </w:rPr>
        <w:t xml:space="preserve"> </w:t>
      </w:r>
      <w:proofErr w:type="spellStart"/>
      <w:r w:rsidR="00A25A60" w:rsidRPr="00A25A60">
        <w:rPr>
          <w:rFonts w:ascii="Book Antiqua" w:hAnsi="Book Antiqua"/>
          <w:i/>
          <w:sz w:val="24"/>
          <w:szCs w:val="24"/>
        </w:rPr>
        <w:t>Biochem</w:t>
      </w:r>
      <w:proofErr w:type="spellEnd"/>
      <w:r w:rsidR="00A25A60" w:rsidRPr="00A25A60">
        <w:rPr>
          <w:rFonts w:ascii="Book Antiqua" w:hAnsi="Book Antiqua"/>
          <w:i/>
          <w:sz w:val="24"/>
          <w:szCs w:val="24"/>
        </w:rPr>
        <w:t xml:space="preserve"> J</w:t>
      </w:r>
      <w:r w:rsidR="00A25A60" w:rsidRPr="00A25A60">
        <w:rPr>
          <w:rFonts w:ascii="Book Antiqua" w:hAnsi="Book Antiqua"/>
          <w:sz w:val="24"/>
          <w:szCs w:val="24"/>
        </w:rPr>
        <w:t xml:space="preserve"> 1994; </w:t>
      </w:r>
      <w:r w:rsidR="00A25A60" w:rsidRPr="00A25A60">
        <w:rPr>
          <w:rFonts w:ascii="Book Antiqua" w:hAnsi="Book Antiqua"/>
          <w:b/>
          <w:sz w:val="24"/>
          <w:szCs w:val="24"/>
        </w:rPr>
        <w:t>303 (Pt 1)</w:t>
      </w:r>
      <w:r w:rsidR="00A25A60" w:rsidRPr="00A25A60">
        <w:rPr>
          <w:rFonts w:ascii="Book Antiqua" w:hAnsi="Book Antiqua"/>
          <w:sz w:val="24"/>
          <w:szCs w:val="24"/>
        </w:rPr>
        <w:t>: 147-153 [PMID: 7945233 DOI: 10.1042/bj3030147]</w:t>
      </w:r>
    </w:p>
    <w:p w14:paraId="68726F16" w14:textId="35DC4F8E"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2</w:t>
      </w:r>
      <w:r w:rsidR="00915C9A">
        <w:rPr>
          <w:rFonts w:ascii="Book Antiqua" w:hAnsi="Book Antiqua"/>
          <w:sz w:val="24"/>
          <w:szCs w:val="24"/>
        </w:rPr>
        <w:t>0</w:t>
      </w:r>
      <w:r w:rsidRPr="00A25A60">
        <w:rPr>
          <w:rFonts w:ascii="Book Antiqua" w:hAnsi="Book Antiqua"/>
          <w:sz w:val="24"/>
          <w:szCs w:val="24"/>
        </w:rPr>
        <w:t xml:space="preserve"> </w:t>
      </w:r>
      <w:proofErr w:type="spellStart"/>
      <w:r w:rsidRPr="00A25A60">
        <w:rPr>
          <w:rFonts w:ascii="Book Antiqua" w:hAnsi="Book Antiqua"/>
          <w:b/>
          <w:sz w:val="24"/>
          <w:szCs w:val="24"/>
        </w:rPr>
        <w:t>Kheddo</w:t>
      </w:r>
      <w:proofErr w:type="spellEnd"/>
      <w:r w:rsidRPr="00A25A60">
        <w:rPr>
          <w:rFonts w:ascii="Book Antiqua" w:hAnsi="Book Antiqua"/>
          <w:b/>
          <w:sz w:val="24"/>
          <w:szCs w:val="24"/>
        </w:rPr>
        <w:t xml:space="preserve"> P</w:t>
      </w:r>
      <w:r w:rsidRPr="00A25A60">
        <w:rPr>
          <w:rFonts w:ascii="Book Antiqua" w:hAnsi="Book Antiqua"/>
          <w:sz w:val="24"/>
          <w:szCs w:val="24"/>
        </w:rPr>
        <w:t xml:space="preserve">, </w:t>
      </w:r>
      <w:proofErr w:type="spellStart"/>
      <w:r w:rsidRPr="00A25A60">
        <w:rPr>
          <w:rFonts w:ascii="Book Antiqua" w:hAnsi="Book Antiqua"/>
          <w:sz w:val="24"/>
          <w:szCs w:val="24"/>
        </w:rPr>
        <w:t>Tracka</w:t>
      </w:r>
      <w:proofErr w:type="spellEnd"/>
      <w:r w:rsidRPr="00A25A60">
        <w:rPr>
          <w:rFonts w:ascii="Book Antiqua" w:hAnsi="Book Antiqua"/>
          <w:sz w:val="24"/>
          <w:szCs w:val="24"/>
        </w:rPr>
        <w:t xml:space="preserve"> M, </w:t>
      </w:r>
      <w:proofErr w:type="spellStart"/>
      <w:r w:rsidRPr="00A25A60">
        <w:rPr>
          <w:rFonts w:ascii="Book Antiqua" w:hAnsi="Book Antiqua"/>
          <w:sz w:val="24"/>
          <w:szCs w:val="24"/>
        </w:rPr>
        <w:t>Armer</w:t>
      </w:r>
      <w:proofErr w:type="spellEnd"/>
      <w:r w:rsidRPr="00A25A60">
        <w:rPr>
          <w:rFonts w:ascii="Book Antiqua" w:hAnsi="Book Antiqua"/>
          <w:sz w:val="24"/>
          <w:szCs w:val="24"/>
        </w:rPr>
        <w:t xml:space="preserve"> J, Dearman RJ, Uddin S, van der </w:t>
      </w:r>
      <w:proofErr w:type="spellStart"/>
      <w:r w:rsidRPr="00A25A60">
        <w:rPr>
          <w:rFonts w:ascii="Book Antiqua" w:hAnsi="Book Antiqua"/>
          <w:sz w:val="24"/>
          <w:szCs w:val="24"/>
        </w:rPr>
        <w:t>Walle</w:t>
      </w:r>
      <w:proofErr w:type="spellEnd"/>
      <w:r w:rsidRPr="00A25A60">
        <w:rPr>
          <w:rFonts w:ascii="Book Antiqua" w:hAnsi="Book Antiqua"/>
          <w:sz w:val="24"/>
          <w:szCs w:val="24"/>
        </w:rPr>
        <w:t xml:space="preserve"> CF, </w:t>
      </w:r>
      <w:proofErr w:type="spellStart"/>
      <w:r w:rsidRPr="00A25A60">
        <w:rPr>
          <w:rFonts w:ascii="Book Antiqua" w:hAnsi="Book Antiqua"/>
          <w:sz w:val="24"/>
          <w:szCs w:val="24"/>
        </w:rPr>
        <w:t>Golovanov</w:t>
      </w:r>
      <w:proofErr w:type="spellEnd"/>
      <w:r w:rsidRPr="00A25A60">
        <w:rPr>
          <w:rFonts w:ascii="Book Antiqua" w:hAnsi="Book Antiqua"/>
          <w:sz w:val="24"/>
          <w:szCs w:val="24"/>
        </w:rPr>
        <w:t xml:space="preserve"> AP. </w:t>
      </w:r>
      <w:proofErr w:type="gramStart"/>
      <w:r w:rsidRPr="00A25A60">
        <w:rPr>
          <w:rFonts w:ascii="Book Antiqua" w:hAnsi="Book Antiqua"/>
          <w:sz w:val="24"/>
          <w:szCs w:val="24"/>
        </w:rPr>
        <w:t>The effect of arginine glutamate on the stability of monoclonal antibodies in solution.</w:t>
      </w:r>
      <w:proofErr w:type="gramEnd"/>
      <w:r w:rsidRPr="00A25A60">
        <w:rPr>
          <w:rFonts w:ascii="Book Antiqua" w:hAnsi="Book Antiqua"/>
          <w:sz w:val="24"/>
          <w:szCs w:val="24"/>
        </w:rPr>
        <w:t xml:space="preserve"> </w:t>
      </w:r>
      <w:proofErr w:type="spellStart"/>
      <w:r w:rsidRPr="00A25A60">
        <w:rPr>
          <w:rFonts w:ascii="Book Antiqua" w:hAnsi="Book Antiqua"/>
          <w:i/>
          <w:sz w:val="24"/>
          <w:szCs w:val="24"/>
        </w:rPr>
        <w:t>Int</w:t>
      </w:r>
      <w:proofErr w:type="spellEnd"/>
      <w:r w:rsidRPr="00A25A60">
        <w:rPr>
          <w:rFonts w:ascii="Book Antiqua" w:hAnsi="Book Antiqua"/>
          <w:i/>
          <w:sz w:val="24"/>
          <w:szCs w:val="24"/>
        </w:rPr>
        <w:t xml:space="preserve"> J Pharm</w:t>
      </w:r>
      <w:r w:rsidRPr="00A25A60">
        <w:rPr>
          <w:rFonts w:ascii="Book Antiqua" w:hAnsi="Book Antiqua"/>
          <w:sz w:val="24"/>
          <w:szCs w:val="24"/>
        </w:rPr>
        <w:t xml:space="preserve"> 2014; </w:t>
      </w:r>
      <w:r w:rsidRPr="00A25A60">
        <w:rPr>
          <w:rFonts w:ascii="Book Antiqua" w:hAnsi="Book Antiqua"/>
          <w:b/>
          <w:sz w:val="24"/>
          <w:szCs w:val="24"/>
        </w:rPr>
        <w:t>473</w:t>
      </w:r>
      <w:r w:rsidRPr="00A25A60">
        <w:rPr>
          <w:rFonts w:ascii="Book Antiqua" w:hAnsi="Book Antiqua"/>
          <w:sz w:val="24"/>
          <w:szCs w:val="24"/>
        </w:rPr>
        <w:t>: 126-133 [PMID: 24992318 DOI: 10.1016/j.ijpharm.2014.06.053]</w:t>
      </w:r>
    </w:p>
    <w:p w14:paraId="091C904A" w14:textId="2B304187" w:rsidR="00A25A60" w:rsidRPr="00A25A60" w:rsidRDefault="00A25A60" w:rsidP="00A25A60">
      <w:pPr>
        <w:snapToGrid w:val="0"/>
        <w:spacing w:after="0" w:line="360" w:lineRule="auto"/>
        <w:jc w:val="both"/>
        <w:rPr>
          <w:rFonts w:ascii="Book Antiqua" w:hAnsi="Book Antiqua"/>
          <w:sz w:val="24"/>
          <w:szCs w:val="24"/>
        </w:rPr>
      </w:pPr>
      <w:r w:rsidRPr="00D0550A">
        <w:rPr>
          <w:rFonts w:ascii="Book Antiqua" w:hAnsi="Book Antiqua"/>
          <w:sz w:val="24"/>
          <w:szCs w:val="24"/>
        </w:rPr>
        <w:t>2</w:t>
      </w:r>
      <w:r w:rsidR="00915C9A" w:rsidRPr="00D0550A">
        <w:rPr>
          <w:rFonts w:ascii="Book Antiqua" w:hAnsi="Book Antiqua"/>
          <w:sz w:val="24"/>
          <w:szCs w:val="24"/>
        </w:rPr>
        <w:t>1</w:t>
      </w:r>
      <w:r w:rsidRPr="00D0550A">
        <w:rPr>
          <w:rFonts w:ascii="Book Antiqua" w:hAnsi="Book Antiqua"/>
          <w:sz w:val="24"/>
          <w:szCs w:val="24"/>
        </w:rPr>
        <w:t xml:space="preserve"> </w:t>
      </w:r>
      <w:proofErr w:type="gramStart"/>
      <w:r w:rsidRPr="00D0550A">
        <w:rPr>
          <w:rFonts w:ascii="Book Antiqua" w:hAnsi="Book Antiqua"/>
          <w:b/>
          <w:sz w:val="24"/>
          <w:szCs w:val="24"/>
        </w:rPr>
        <w:t>Chi</w:t>
      </w:r>
      <w:proofErr w:type="gramEnd"/>
      <w:r w:rsidRPr="00D0550A">
        <w:rPr>
          <w:rFonts w:ascii="Book Antiqua" w:hAnsi="Book Antiqua"/>
          <w:b/>
          <w:sz w:val="24"/>
          <w:szCs w:val="24"/>
        </w:rPr>
        <w:t xml:space="preserve"> E. </w:t>
      </w:r>
      <w:r w:rsidR="00D0550A" w:rsidRPr="00D0550A">
        <w:rPr>
          <w:rFonts w:ascii="Book Antiqua" w:hAnsi="Book Antiqua"/>
          <w:bCs/>
          <w:sz w:val="24"/>
          <w:szCs w:val="24"/>
        </w:rPr>
        <w:t>Excipients Used in Biotechnology Products: Properties, Functionality, and Applications in Research and Industry. In:</w:t>
      </w:r>
      <w:r w:rsidRPr="00D0550A">
        <w:rPr>
          <w:rFonts w:ascii="Book Antiqua" w:hAnsi="Book Antiqua"/>
          <w:bCs/>
          <w:sz w:val="24"/>
          <w:szCs w:val="24"/>
        </w:rPr>
        <w:t xml:space="preserve"> Pharmaceutical Excipients</w:t>
      </w:r>
      <w:r w:rsidR="00D0550A" w:rsidRPr="00D0550A">
        <w:rPr>
          <w:rFonts w:ascii="Book Antiqua" w:hAnsi="Book Antiqua"/>
          <w:bCs/>
          <w:sz w:val="24"/>
          <w:szCs w:val="24"/>
        </w:rPr>
        <w:t>.</w:t>
      </w:r>
      <w:r w:rsidRPr="00D0550A">
        <w:rPr>
          <w:rFonts w:ascii="Book Antiqua" w:hAnsi="Book Antiqua"/>
          <w:bCs/>
          <w:sz w:val="24"/>
          <w:szCs w:val="24"/>
        </w:rPr>
        <w:t xml:space="preserve"> John Wiley Sons, </w:t>
      </w:r>
      <w:r w:rsidRPr="00D0550A">
        <w:rPr>
          <w:rFonts w:ascii="Book Antiqua" w:hAnsi="Book Antiqua"/>
          <w:sz w:val="24"/>
          <w:szCs w:val="24"/>
        </w:rPr>
        <w:t xml:space="preserve">Inc., 2016: 145-198 </w:t>
      </w:r>
      <w:r w:rsidR="00943A5A" w:rsidRPr="00D0550A">
        <w:rPr>
          <w:rFonts w:ascii="Book Antiqua" w:hAnsi="Book Antiqua"/>
          <w:sz w:val="24"/>
          <w:szCs w:val="24"/>
        </w:rPr>
        <w:t>[</w:t>
      </w:r>
      <w:r w:rsidRPr="00D0550A">
        <w:rPr>
          <w:rFonts w:ascii="Book Antiqua" w:hAnsi="Book Antiqua"/>
          <w:sz w:val="24"/>
          <w:szCs w:val="24"/>
        </w:rPr>
        <w:t>DOI: 10.1002/9781118992432.ch4</w:t>
      </w:r>
      <w:r w:rsidR="00943A5A" w:rsidRPr="00D0550A">
        <w:rPr>
          <w:rFonts w:ascii="Book Antiqua" w:hAnsi="Book Antiqua"/>
          <w:sz w:val="24"/>
          <w:szCs w:val="24"/>
        </w:rPr>
        <w:t>]</w:t>
      </w:r>
    </w:p>
    <w:p w14:paraId="27D80C93" w14:textId="231799E1"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2</w:t>
      </w:r>
      <w:r w:rsidR="00915C9A">
        <w:rPr>
          <w:rFonts w:ascii="Book Antiqua" w:hAnsi="Book Antiqua"/>
          <w:sz w:val="24"/>
          <w:szCs w:val="24"/>
        </w:rPr>
        <w:t>2</w:t>
      </w:r>
      <w:r w:rsidRPr="00A25A60">
        <w:rPr>
          <w:rFonts w:ascii="Book Antiqua" w:hAnsi="Book Antiqua"/>
          <w:sz w:val="24"/>
          <w:szCs w:val="24"/>
        </w:rPr>
        <w:t xml:space="preserve"> </w:t>
      </w:r>
      <w:r w:rsidRPr="00A25A60">
        <w:rPr>
          <w:rFonts w:ascii="Book Antiqua" w:hAnsi="Book Antiqua"/>
          <w:b/>
          <w:sz w:val="24"/>
          <w:szCs w:val="24"/>
        </w:rPr>
        <w:t>Lu D</w:t>
      </w:r>
      <w:r w:rsidRPr="00A25A60">
        <w:rPr>
          <w:rFonts w:ascii="Book Antiqua" w:hAnsi="Book Antiqua"/>
          <w:sz w:val="24"/>
          <w:szCs w:val="24"/>
        </w:rPr>
        <w:t xml:space="preserve">, Liu Z, Liu Z, Zhang M, Ouyang P. Molecular simulation of surfactant-assisted protein refolding. </w:t>
      </w:r>
      <w:r w:rsidRPr="00A25A60">
        <w:rPr>
          <w:rFonts w:ascii="Book Antiqua" w:hAnsi="Book Antiqua"/>
          <w:i/>
          <w:sz w:val="24"/>
          <w:szCs w:val="24"/>
        </w:rPr>
        <w:t xml:space="preserve">J </w:t>
      </w:r>
      <w:proofErr w:type="spellStart"/>
      <w:r w:rsidRPr="00A25A60">
        <w:rPr>
          <w:rFonts w:ascii="Book Antiqua" w:hAnsi="Book Antiqua"/>
          <w:i/>
          <w:sz w:val="24"/>
          <w:szCs w:val="24"/>
        </w:rPr>
        <w:t>Chem</w:t>
      </w:r>
      <w:proofErr w:type="spellEnd"/>
      <w:r w:rsidRPr="00A25A60">
        <w:rPr>
          <w:rFonts w:ascii="Book Antiqua" w:hAnsi="Book Antiqua"/>
          <w:i/>
          <w:sz w:val="24"/>
          <w:szCs w:val="24"/>
        </w:rPr>
        <w:t xml:space="preserve"> Phys</w:t>
      </w:r>
      <w:r w:rsidRPr="00A25A60">
        <w:rPr>
          <w:rFonts w:ascii="Book Antiqua" w:hAnsi="Book Antiqua"/>
          <w:sz w:val="24"/>
          <w:szCs w:val="24"/>
        </w:rPr>
        <w:t xml:space="preserve"> 2005; </w:t>
      </w:r>
      <w:r w:rsidRPr="00A25A60">
        <w:rPr>
          <w:rFonts w:ascii="Book Antiqua" w:hAnsi="Book Antiqua"/>
          <w:b/>
          <w:sz w:val="24"/>
          <w:szCs w:val="24"/>
        </w:rPr>
        <w:t>122</w:t>
      </w:r>
      <w:r w:rsidRPr="00A25A60">
        <w:rPr>
          <w:rFonts w:ascii="Book Antiqua" w:hAnsi="Book Antiqua"/>
          <w:sz w:val="24"/>
          <w:szCs w:val="24"/>
        </w:rPr>
        <w:t>: 134902 [PMID: 15847497 DOI: 10.1063/1.1866052]</w:t>
      </w:r>
    </w:p>
    <w:p w14:paraId="266724E4" w14:textId="0104FC00"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2</w:t>
      </w:r>
      <w:r w:rsidR="00915C9A">
        <w:rPr>
          <w:rFonts w:ascii="Book Antiqua" w:hAnsi="Book Antiqua"/>
          <w:sz w:val="24"/>
          <w:szCs w:val="24"/>
        </w:rPr>
        <w:t>3</w:t>
      </w:r>
      <w:r w:rsidRPr="00A25A60">
        <w:rPr>
          <w:rFonts w:ascii="Book Antiqua" w:hAnsi="Book Antiqua"/>
          <w:sz w:val="24"/>
          <w:szCs w:val="24"/>
        </w:rPr>
        <w:t xml:space="preserve"> </w:t>
      </w:r>
      <w:proofErr w:type="spellStart"/>
      <w:r w:rsidRPr="00A25A60">
        <w:rPr>
          <w:rFonts w:ascii="Book Antiqua" w:hAnsi="Book Antiqua"/>
          <w:b/>
          <w:sz w:val="24"/>
          <w:szCs w:val="24"/>
        </w:rPr>
        <w:t>Mollmann</w:t>
      </w:r>
      <w:proofErr w:type="spellEnd"/>
      <w:r w:rsidRPr="00A25A60">
        <w:rPr>
          <w:rFonts w:ascii="Book Antiqua" w:hAnsi="Book Antiqua"/>
          <w:b/>
          <w:sz w:val="24"/>
          <w:szCs w:val="24"/>
        </w:rPr>
        <w:t xml:space="preserve"> SH</w:t>
      </w:r>
      <w:r w:rsidRPr="00A25A60">
        <w:rPr>
          <w:rFonts w:ascii="Book Antiqua" w:hAnsi="Book Antiqua"/>
          <w:sz w:val="24"/>
          <w:szCs w:val="24"/>
        </w:rPr>
        <w:t xml:space="preserve">, </w:t>
      </w:r>
      <w:proofErr w:type="spellStart"/>
      <w:r w:rsidRPr="00A25A60">
        <w:rPr>
          <w:rFonts w:ascii="Book Antiqua" w:hAnsi="Book Antiqua"/>
          <w:sz w:val="24"/>
          <w:szCs w:val="24"/>
        </w:rPr>
        <w:t>Elofsson</w:t>
      </w:r>
      <w:proofErr w:type="spellEnd"/>
      <w:r w:rsidRPr="00A25A60">
        <w:rPr>
          <w:rFonts w:ascii="Book Antiqua" w:hAnsi="Book Antiqua"/>
          <w:sz w:val="24"/>
          <w:szCs w:val="24"/>
        </w:rPr>
        <w:t xml:space="preserve"> U, </w:t>
      </w:r>
      <w:proofErr w:type="spellStart"/>
      <w:r w:rsidRPr="00A25A60">
        <w:rPr>
          <w:rFonts w:ascii="Book Antiqua" w:hAnsi="Book Antiqua"/>
          <w:sz w:val="24"/>
          <w:szCs w:val="24"/>
        </w:rPr>
        <w:t>Bukrinsky</w:t>
      </w:r>
      <w:proofErr w:type="spellEnd"/>
      <w:r w:rsidRPr="00A25A60">
        <w:rPr>
          <w:rFonts w:ascii="Book Antiqua" w:hAnsi="Book Antiqua"/>
          <w:sz w:val="24"/>
          <w:szCs w:val="24"/>
        </w:rPr>
        <w:t xml:space="preserve"> JT, </w:t>
      </w:r>
      <w:proofErr w:type="spellStart"/>
      <w:r w:rsidRPr="00A25A60">
        <w:rPr>
          <w:rFonts w:ascii="Book Antiqua" w:hAnsi="Book Antiqua"/>
          <w:sz w:val="24"/>
          <w:szCs w:val="24"/>
        </w:rPr>
        <w:t>Frokjaer</w:t>
      </w:r>
      <w:proofErr w:type="spellEnd"/>
      <w:r w:rsidRPr="00A25A60">
        <w:rPr>
          <w:rFonts w:ascii="Book Antiqua" w:hAnsi="Book Antiqua"/>
          <w:sz w:val="24"/>
          <w:szCs w:val="24"/>
        </w:rPr>
        <w:t xml:space="preserve"> S. Displacement of adsorbed insulin by Tween 80 monitored using total internal reflection fluorescence and </w:t>
      </w:r>
      <w:proofErr w:type="spellStart"/>
      <w:r w:rsidRPr="00A25A60">
        <w:rPr>
          <w:rFonts w:ascii="Book Antiqua" w:hAnsi="Book Antiqua"/>
          <w:sz w:val="24"/>
          <w:szCs w:val="24"/>
        </w:rPr>
        <w:t>ellipsometry</w:t>
      </w:r>
      <w:proofErr w:type="spellEnd"/>
      <w:r w:rsidRPr="00A25A60">
        <w:rPr>
          <w:rFonts w:ascii="Book Antiqua" w:hAnsi="Book Antiqua"/>
          <w:sz w:val="24"/>
          <w:szCs w:val="24"/>
        </w:rPr>
        <w:t xml:space="preserve">. </w:t>
      </w:r>
      <w:r w:rsidRPr="00A25A60">
        <w:rPr>
          <w:rFonts w:ascii="Book Antiqua" w:hAnsi="Book Antiqua"/>
          <w:i/>
          <w:sz w:val="24"/>
          <w:szCs w:val="24"/>
        </w:rPr>
        <w:t>Pharm Res</w:t>
      </w:r>
      <w:r w:rsidRPr="00A25A60">
        <w:rPr>
          <w:rFonts w:ascii="Book Antiqua" w:hAnsi="Book Antiqua"/>
          <w:sz w:val="24"/>
          <w:szCs w:val="24"/>
        </w:rPr>
        <w:t xml:space="preserve"> 2005; </w:t>
      </w:r>
      <w:r w:rsidRPr="00A25A60">
        <w:rPr>
          <w:rFonts w:ascii="Book Antiqua" w:hAnsi="Book Antiqua"/>
          <w:b/>
          <w:sz w:val="24"/>
          <w:szCs w:val="24"/>
        </w:rPr>
        <w:t>22</w:t>
      </w:r>
      <w:r w:rsidRPr="00A25A60">
        <w:rPr>
          <w:rFonts w:ascii="Book Antiqua" w:hAnsi="Book Antiqua"/>
          <w:sz w:val="24"/>
          <w:szCs w:val="24"/>
        </w:rPr>
        <w:t>: 1931-1941 [PMID: 16088428 DOI: 10.1007/s11095-005-7249-1]</w:t>
      </w:r>
    </w:p>
    <w:p w14:paraId="5DFF0F3A" w14:textId="70E535AD" w:rsidR="00A25A60" w:rsidRPr="005B5F75" w:rsidRDefault="00A25A60" w:rsidP="00A25A60">
      <w:pPr>
        <w:snapToGrid w:val="0"/>
        <w:spacing w:after="0" w:line="360" w:lineRule="auto"/>
        <w:jc w:val="both"/>
        <w:rPr>
          <w:rFonts w:ascii="Book Antiqua" w:hAnsi="Book Antiqua"/>
          <w:sz w:val="24"/>
          <w:szCs w:val="24"/>
        </w:rPr>
      </w:pPr>
      <w:r w:rsidRPr="005B5F75">
        <w:rPr>
          <w:rFonts w:ascii="Book Antiqua" w:hAnsi="Book Antiqua"/>
          <w:sz w:val="24"/>
          <w:szCs w:val="24"/>
        </w:rPr>
        <w:t>2</w:t>
      </w:r>
      <w:r w:rsidR="00915C9A" w:rsidRPr="005B5F75">
        <w:rPr>
          <w:rFonts w:ascii="Book Antiqua" w:hAnsi="Book Antiqua"/>
          <w:sz w:val="24"/>
          <w:szCs w:val="24"/>
        </w:rPr>
        <w:t>4</w:t>
      </w:r>
      <w:r w:rsidRPr="005B5F75">
        <w:rPr>
          <w:rFonts w:ascii="Book Antiqua" w:hAnsi="Book Antiqua"/>
          <w:sz w:val="24"/>
          <w:szCs w:val="24"/>
        </w:rPr>
        <w:t xml:space="preserve"> </w:t>
      </w:r>
      <w:proofErr w:type="gramStart"/>
      <w:r w:rsidRPr="005B5F75">
        <w:rPr>
          <w:rFonts w:ascii="Book Antiqua" w:hAnsi="Book Antiqua"/>
          <w:b/>
          <w:sz w:val="24"/>
          <w:szCs w:val="24"/>
        </w:rPr>
        <w:t>Carpenter</w:t>
      </w:r>
      <w:proofErr w:type="gramEnd"/>
      <w:r w:rsidRPr="005B5F75">
        <w:rPr>
          <w:rFonts w:ascii="Book Antiqua" w:hAnsi="Book Antiqua"/>
          <w:b/>
          <w:sz w:val="24"/>
          <w:szCs w:val="24"/>
        </w:rPr>
        <w:t xml:space="preserve"> JF,</w:t>
      </w:r>
      <w:r w:rsidRPr="005B5F75">
        <w:rPr>
          <w:rFonts w:ascii="Book Antiqua" w:hAnsi="Book Antiqua"/>
          <w:sz w:val="24"/>
          <w:szCs w:val="24"/>
        </w:rPr>
        <w:t xml:space="preserve"> Manning MC. Rational Design of Stable Protein Formulations: Theory and Practice</w:t>
      </w:r>
      <w:r w:rsidR="00B973F5" w:rsidRPr="005B5F75">
        <w:rPr>
          <w:rFonts w:ascii="Book Antiqua" w:hAnsi="Book Antiqua"/>
          <w:sz w:val="24"/>
          <w:szCs w:val="24"/>
        </w:rPr>
        <w:t>. US: Kluwer Academic/Plenum Publishers</w:t>
      </w:r>
      <w:r w:rsidRPr="005B5F75">
        <w:rPr>
          <w:rFonts w:ascii="Book Antiqua" w:hAnsi="Book Antiqua"/>
          <w:sz w:val="24"/>
          <w:szCs w:val="24"/>
        </w:rPr>
        <w:t>, 2012</w:t>
      </w:r>
      <w:r w:rsidR="00943A5A" w:rsidRPr="005B5F75">
        <w:rPr>
          <w:rFonts w:ascii="Book Antiqua" w:hAnsi="Book Antiqua"/>
          <w:sz w:val="24"/>
          <w:szCs w:val="24"/>
        </w:rPr>
        <w:t xml:space="preserve">. Available from: </w:t>
      </w:r>
      <w:r w:rsidR="00EC2384" w:rsidRPr="005B5F75">
        <w:rPr>
          <w:rFonts w:ascii="Book Antiqua" w:hAnsi="Book Antiqua"/>
          <w:sz w:val="24"/>
          <w:szCs w:val="24"/>
        </w:rPr>
        <w:t xml:space="preserve">https://pdfs.semanticscholar.org/9fb8/755995efe3dc6f069fb4327d155aede7b4e8.pdf </w:t>
      </w:r>
    </w:p>
    <w:p w14:paraId="1CF7FA17" w14:textId="098111EB"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2</w:t>
      </w:r>
      <w:r w:rsidR="00915C9A">
        <w:rPr>
          <w:rFonts w:ascii="Book Antiqua" w:hAnsi="Book Antiqua"/>
          <w:sz w:val="24"/>
          <w:szCs w:val="24"/>
        </w:rPr>
        <w:t>5</w:t>
      </w:r>
      <w:r w:rsidRPr="00A25A60">
        <w:rPr>
          <w:rFonts w:ascii="Book Antiqua" w:hAnsi="Book Antiqua"/>
          <w:sz w:val="24"/>
          <w:szCs w:val="24"/>
        </w:rPr>
        <w:t xml:space="preserve"> </w:t>
      </w:r>
      <w:proofErr w:type="spellStart"/>
      <w:r w:rsidRPr="00A25A60">
        <w:rPr>
          <w:rFonts w:ascii="Book Antiqua" w:hAnsi="Book Antiqua"/>
          <w:b/>
          <w:sz w:val="24"/>
          <w:szCs w:val="24"/>
        </w:rPr>
        <w:t>Gervasi</w:t>
      </w:r>
      <w:proofErr w:type="spellEnd"/>
      <w:r w:rsidRPr="00A25A60">
        <w:rPr>
          <w:rFonts w:ascii="Book Antiqua" w:hAnsi="Book Antiqua"/>
          <w:b/>
          <w:sz w:val="24"/>
          <w:szCs w:val="24"/>
        </w:rPr>
        <w:t xml:space="preserve"> V</w:t>
      </w:r>
      <w:r w:rsidRPr="00A25A60">
        <w:rPr>
          <w:rFonts w:ascii="Book Antiqua" w:hAnsi="Book Antiqua"/>
          <w:sz w:val="24"/>
          <w:szCs w:val="24"/>
        </w:rPr>
        <w:t xml:space="preserve">, Dall </w:t>
      </w:r>
      <w:proofErr w:type="spellStart"/>
      <w:r w:rsidRPr="00A25A60">
        <w:rPr>
          <w:rFonts w:ascii="Book Antiqua" w:hAnsi="Book Antiqua"/>
          <w:sz w:val="24"/>
          <w:szCs w:val="24"/>
        </w:rPr>
        <w:t>Agnol</w:t>
      </w:r>
      <w:proofErr w:type="spellEnd"/>
      <w:r w:rsidRPr="00A25A60">
        <w:rPr>
          <w:rFonts w:ascii="Book Antiqua" w:hAnsi="Book Antiqua"/>
          <w:sz w:val="24"/>
          <w:szCs w:val="24"/>
        </w:rPr>
        <w:t xml:space="preserve"> R, Cullen S, McCoy T, </w:t>
      </w:r>
      <w:proofErr w:type="spellStart"/>
      <w:r w:rsidRPr="00A25A60">
        <w:rPr>
          <w:rFonts w:ascii="Book Antiqua" w:hAnsi="Book Antiqua"/>
          <w:sz w:val="24"/>
          <w:szCs w:val="24"/>
        </w:rPr>
        <w:t>Vucen</w:t>
      </w:r>
      <w:proofErr w:type="spellEnd"/>
      <w:r w:rsidRPr="00A25A60">
        <w:rPr>
          <w:rFonts w:ascii="Book Antiqua" w:hAnsi="Book Antiqua"/>
          <w:sz w:val="24"/>
          <w:szCs w:val="24"/>
        </w:rPr>
        <w:t xml:space="preserve"> S, </w:t>
      </w:r>
      <w:proofErr w:type="spellStart"/>
      <w:r w:rsidRPr="00A25A60">
        <w:rPr>
          <w:rFonts w:ascii="Book Antiqua" w:hAnsi="Book Antiqua"/>
          <w:sz w:val="24"/>
          <w:szCs w:val="24"/>
        </w:rPr>
        <w:t>Crean</w:t>
      </w:r>
      <w:proofErr w:type="spellEnd"/>
      <w:r w:rsidRPr="00A25A60">
        <w:rPr>
          <w:rFonts w:ascii="Book Antiqua" w:hAnsi="Book Antiqua"/>
          <w:sz w:val="24"/>
          <w:szCs w:val="24"/>
        </w:rPr>
        <w:t xml:space="preserve"> A. Parenteral protein formulations: An overview of approved products within the European Union. </w:t>
      </w:r>
      <w:proofErr w:type="spellStart"/>
      <w:r w:rsidRPr="00A25A60">
        <w:rPr>
          <w:rFonts w:ascii="Book Antiqua" w:hAnsi="Book Antiqua"/>
          <w:i/>
          <w:sz w:val="24"/>
          <w:szCs w:val="24"/>
        </w:rPr>
        <w:t>Eur</w:t>
      </w:r>
      <w:proofErr w:type="spellEnd"/>
      <w:r w:rsidRPr="00A25A60">
        <w:rPr>
          <w:rFonts w:ascii="Book Antiqua" w:hAnsi="Book Antiqua"/>
          <w:i/>
          <w:sz w:val="24"/>
          <w:szCs w:val="24"/>
        </w:rPr>
        <w:t xml:space="preserve"> J Pharm </w:t>
      </w:r>
      <w:proofErr w:type="spellStart"/>
      <w:r w:rsidRPr="00A25A60">
        <w:rPr>
          <w:rFonts w:ascii="Book Antiqua" w:hAnsi="Book Antiqua"/>
          <w:i/>
          <w:sz w:val="24"/>
          <w:szCs w:val="24"/>
        </w:rPr>
        <w:t>Biopharm</w:t>
      </w:r>
      <w:proofErr w:type="spellEnd"/>
      <w:r w:rsidRPr="00A25A60">
        <w:rPr>
          <w:rFonts w:ascii="Book Antiqua" w:hAnsi="Book Antiqua"/>
          <w:sz w:val="24"/>
          <w:szCs w:val="24"/>
        </w:rPr>
        <w:t xml:space="preserve"> 2018; </w:t>
      </w:r>
      <w:r w:rsidRPr="00A25A60">
        <w:rPr>
          <w:rFonts w:ascii="Book Antiqua" w:hAnsi="Book Antiqua"/>
          <w:b/>
          <w:sz w:val="24"/>
          <w:szCs w:val="24"/>
        </w:rPr>
        <w:t>131</w:t>
      </w:r>
      <w:r w:rsidRPr="00A25A60">
        <w:rPr>
          <w:rFonts w:ascii="Book Antiqua" w:hAnsi="Book Antiqua"/>
          <w:sz w:val="24"/>
          <w:szCs w:val="24"/>
        </w:rPr>
        <w:t>: 8-24 [PMID: 30006246 DOI: 10.1016/j.ejpb.2018.07.011]</w:t>
      </w:r>
    </w:p>
    <w:p w14:paraId="70420BE9" w14:textId="19E004F2" w:rsidR="00A25A60" w:rsidRPr="005B5F75" w:rsidRDefault="00A25A60" w:rsidP="00A25A60">
      <w:pPr>
        <w:snapToGrid w:val="0"/>
        <w:spacing w:after="0" w:line="360" w:lineRule="auto"/>
        <w:jc w:val="both"/>
        <w:rPr>
          <w:rFonts w:ascii="Book Antiqua" w:hAnsi="Book Antiqua"/>
          <w:sz w:val="24"/>
          <w:szCs w:val="24"/>
        </w:rPr>
      </w:pPr>
      <w:r w:rsidRPr="005B5F75">
        <w:rPr>
          <w:rFonts w:ascii="Book Antiqua" w:hAnsi="Book Antiqua"/>
          <w:sz w:val="24"/>
          <w:szCs w:val="24"/>
        </w:rPr>
        <w:t>2</w:t>
      </w:r>
      <w:r w:rsidR="00915C9A" w:rsidRPr="005B5F75">
        <w:rPr>
          <w:rFonts w:ascii="Book Antiqua" w:hAnsi="Book Antiqua"/>
          <w:sz w:val="24"/>
          <w:szCs w:val="24"/>
        </w:rPr>
        <w:t>6</w:t>
      </w:r>
      <w:r w:rsidRPr="005B5F75">
        <w:rPr>
          <w:rFonts w:ascii="Book Antiqua" w:hAnsi="Book Antiqua"/>
          <w:sz w:val="24"/>
          <w:szCs w:val="24"/>
        </w:rPr>
        <w:t xml:space="preserve"> </w:t>
      </w:r>
      <w:proofErr w:type="spellStart"/>
      <w:r w:rsidRPr="005B5F75">
        <w:rPr>
          <w:rFonts w:ascii="Book Antiqua" w:hAnsi="Book Antiqua"/>
          <w:b/>
          <w:sz w:val="24"/>
          <w:szCs w:val="24"/>
        </w:rPr>
        <w:t>Gokarn</w:t>
      </w:r>
      <w:proofErr w:type="spellEnd"/>
      <w:r w:rsidRPr="005B5F75">
        <w:rPr>
          <w:rFonts w:ascii="Book Antiqua" w:hAnsi="Book Antiqua"/>
          <w:b/>
          <w:sz w:val="24"/>
          <w:szCs w:val="24"/>
        </w:rPr>
        <w:t xml:space="preserve"> YR,</w:t>
      </w:r>
      <w:r w:rsidRPr="005B5F75">
        <w:rPr>
          <w:rFonts w:ascii="Book Antiqua" w:hAnsi="Book Antiqua"/>
          <w:sz w:val="24"/>
          <w:szCs w:val="24"/>
        </w:rPr>
        <w:t xml:space="preserve"> </w:t>
      </w:r>
      <w:proofErr w:type="spellStart"/>
      <w:r w:rsidRPr="005B5F75">
        <w:rPr>
          <w:rFonts w:ascii="Book Antiqua" w:hAnsi="Book Antiqua"/>
          <w:sz w:val="24"/>
          <w:szCs w:val="24"/>
        </w:rPr>
        <w:t>Kamerzell</w:t>
      </w:r>
      <w:proofErr w:type="spellEnd"/>
      <w:r w:rsidRPr="005B5F75">
        <w:rPr>
          <w:rFonts w:ascii="Book Antiqua" w:hAnsi="Book Antiqua"/>
          <w:sz w:val="24"/>
          <w:szCs w:val="24"/>
        </w:rPr>
        <w:t xml:space="preserve"> TJ, Li M, Cromwell M, Liu H</w:t>
      </w:r>
      <w:r w:rsidR="00B973F5" w:rsidRPr="005B5F75">
        <w:rPr>
          <w:rFonts w:ascii="Book Antiqua" w:hAnsi="Book Antiqua"/>
          <w:sz w:val="24"/>
          <w:szCs w:val="24"/>
        </w:rPr>
        <w:t xml:space="preserve">, inventor. </w:t>
      </w:r>
      <w:proofErr w:type="gramStart"/>
      <w:r w:rsidRPr="005B5F75">
        <w:rPr>
          <w:rFonts w:ascii="Book Antiqua" w:hAnsi="Book Antiqua"/>
          <w:sz w:val="24"/>
          <w:szCs w:val="24"/>
        </w:rPr>
        <w:t>Antibody formulation.</w:t>
      </w:r>
      <w:proofErr w:type="gramEnd"/>
      <w:r w:rsidRPr="005B5F75">
        <w:rPr>
          <w:rFonts w:ascii="Book Antiqua" w:hAnsi="Book Antiqua"/>
          <w:sz w:val="24"/>
          <w:szCs w:val="24"/>
        </w:rPr>
        <w:t xml:space="preserve"> </w:t>
      </w:r>
      <w:r w:rsidR="00B973F5" w:rsidRPr="005B5F75">
        <w:rPr>
          <w:rFonts w:ascii="Book Antiqua" w:eastAsia="Times New Roman" w:hAnsi="Book Antiqua" w:cs="Times New Roman"/>
          <w:color w:val="000000"/>
          <w:sz w:val="24"/>
          <w:szCs w:val="24"/>
          <w:shd w:val="clear" w:color="auto" w:fill="FFFFFF"/>
        </w:rPr>
        <w:t>United States patent US</w:t>
      </w:r>
      <w:r w:rsidR="00B973F5" w:rsidRPr="005B5F75">
        <w:rPr>
          <w:rFonts w:ascii="Book Antiqua" w:hAnsi="Book Antiqua"/>
          <w:sz w:val="24"/>
          <w:szCs w:val="24"/>
        </w:rPr>
        <w:t xml:space="preserve"> 20160368999A1</w:t>
      </w:r>
      <w:r w:rsidR="00943A5A" w:rsidRPr="005B5F75">
        <w:rPr>
          <w:rFonts w:ascii="Book Antiqua" w:hAnsi="Book Antiqua"/>
          <w:sz w:val="24"/>
          <w:szCs w:val="24"/>
        </w:rPr>
        <w:t>.</w:t>
      </w:r>
      <w:r w:rsidR="00B973F5" w:rsidRPr="005B5F75">
        <w:rPr>
          <w:rFonts w:ascii="Book Antiqua" w:hAnsi="Book Antiqua"/>
          <w:sz w:val="24"/>
          <w:szCs w:val="24"/>
        </w:rPr>
        <w:t xml:space="preserve"> </w:t>
      </w:r>
      <w:proofErr w:type="gramStart"/>
      <w:r w:rsidR="00B973F5" w:rsidRPr="005B5F75">
        <w:rPr>
          <w:rFonts w:ascii="Book Antiqua" w:hAnsi="Book Antiqua"/>
          <w:sz w:val="24"/>
          <w:szCs w:val="24"/>
        </w:rPr>
        <w:t>2016 December 22.</w:t>
      </w:r>
      <w:proofErr w:type="gramEnd"/>
      <w:r w:rsidR="00943A5A" w:rsidRPr="005B5F75">
        <w:rPr>
          <w:rFonts w:ascii="Book Antiqua" w:hAnsi="Book Antiqua"/>
          <w:sz w:val="24"/>
          <w:szCs w:val="24"/>
        </w:rPr>
        <w:t xml:space="preserve"> Available from: </w:t>
      </w:r>
      <w:r w:rsidR="00EC2384" w:rsidRPr="005B5F75">
        <w:rPr>
          <w:rFonts w:ascii="Book Antiqua" w:hAnsi="Book Antiqua"/>
          <w:sz w:val="24"/>
          <w:szCs w:val="24"/>
        </w:rPr>
        <w:t xml:space="preserve">https://patents.google.com/patent/US20160368999A1/en </w:t>
      </w:r>
    </w:p>
    <w:p w14:paraId="30CFD565" w14:textId="79967C7A"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2</w:t>
      </w:r>
      <w:r w:rsidR="00915C9A">
        <w:rPr>
          <w:rFonts w:ascii="Book Antiqua" w:hAnsi="Book Antiqua"/>
          <w:sz w:val="24"/>
          <w:szCs w:val="24"/>
        </w:rPr>
        <w:t>7</w:t>
      </w:r>
      <w:r w:rsidRPr="00A25A60">
        <w:rPr>
          <w:rFonts w:ascii="Book Antiqua" w:hAnsi="Book Antiqua"/>
          <w:sz w:val="24"/>
          <w:szCs w:val="24"/>
        </w:rPr>
        <w:t xml:space="preserve"> </w:t>
      </w:r>
      <w:proofErr w:type="spellStart"/>
      <w:r w:rsidRPr="00A25A60">
        <w:rPr>
          <w:rFonts w:ascii="Book Antiqua" w:hAnsi="Book Antiqua"/>
          <w:b/>
          <w:sz w:val="24"/>
          <w:szCs w:val="24"/>
        </w:rPr>
        <w:t>Zbacnik</w:t>
      </w:r>
      <w:proofErr w:type="spellEnd"/>
      <w:r w:rsidRPr="00A25A60">
        <w:rPr>
          <w:rFonts w:ascii="Book Antiqua" w:hAnsi="Book Antiqua"/>
          <w:b/>
          <w:sz w:val="24"/>
          <w:szCs w:val="24"/>
        </w:rPr>
        <w:t xml:space="preserve"> TJ</w:t>
      </w:r>
      <w:r w:rsidRPr="00A25A60">
        <w:rPr>
          <w:rFonts w:ascii="Book Antiqua" w:hAnsi="Book Antiqua"/>
          <w:sz w:val="24"/>
          <w:szCs w:val="24"/>
        </w:rPr>
        <w:t xml:space="preserve">, Holcomb RE, Katayama DS, Murphy BM, Payne RW, </w:t>
      </w:r>
      <w:proofErr w:type="spellStart"/>
      <w:r w:rsidRPr="00A25A60">
        <w:rPr>
          <w:rFonts w:ascii="Book Antiqua" w:hAnsi="Book Antiqua"/>
          <w:sz w:val="24"/>
          <w:szCs w:val="24"/>
        </w:rPr>
        <w:t>Coccaro</w:t>
      </w:r>
      <w:proofErr w:type="spellEnd"/>
      <w:r w:rsidRPr="00A25A60">
        <w:rPr>
          <w:rFonts w:ascii="Book Antiqua" w:hAnsi="Book Antiqua"/>
          <w:sz w:val="24"/>
          <w:szCs w:val="24"/>
        </w:rPr>
        <w:t xml:space="preserve"> RC, Evans GJ, Matsuura JE, Henry CS, Manning MC. Role of Buffers in Protein Formulations. </w:t>
      </w:r>
      <w:r w:rsidRPr="00A25A60">
        <w:rPr>
          <w:rFonts w:ascii="Book Antiqua" w:hAnsi="Book Antiqua"/>
          <w:i/>
          <w:sz w:val="24"/>
          <w:szCs w:val="24"/>
        </w:rPr>
        <w:t xml:space="preserve">J Pharm </w:t>
      </w:r>
      <w:proofErr w:type="spellStart"/>
      <w:r w:rsidRPr="00A25A60">
        <w:rPr>
          <w:rFonts w:ascii="Book Antiqua" w:hAnsi="Book Antiqua"/>
          <w:i/>
          <w:sz w:val="24"/>
          <w:szCs w:val="24"/>
        </w:rPr>
        <w:t>Sci</w:t>
      </w:r>
      <w:proofErr w:type="spellEnd"/>
      <w:r w:rsidRPr="00A25A60">
        <w:rPr>
          <w:rFonts w:ascii="Book Antiqua" w:hAnsi="Book Antiqua"/>
          <w:sz w:val="24"/>
          <w:szCs w:val="24"/>
        </w:rPr>
        <w:t xml:space="preserve"> 2017; </w:t>
      </w:r>
      <w:r w:rsidRPr="00A25A60">
        <w:rPr>
          <w:rFonts w:ascii="Book Antiqua" w:hAnsi="Book Antiqua"/>
          <w:b/>
          <w:sz w:val="24"/>
          <w:szCs w:val="24"/>
        </w:rPr>
        <w:t>106</w:t>
      </w:r>
      <w:r w:rsidRPr="00A25A60">
        <w:rPr>
          <w:rFonts w:ascii="Book Antiqua" w:hAnsi="Book Antiqua"/>
          <w:sz w:val="24"/>
          <w:szCs w:val="24"/>
        </w:rPr>
        <w:t>: 713-733 [PMID: 27894967 DOI: 10.1016/j.xphs.2016.11.014]</w:t>
      </w:r>
    </w:p>
    <w:p w14:paraId="303A3EF6" w14:textId="7E0E5EAC" w:rsidR="00A25A60" w:rsidRPr="00A25A60" w:rsidRDefault="00A25A60" w:rsidP="00A25A60">
      <w:pPr>
        <w:snapToGrid w:val="0"/>
        <w:spacing w:after="0" w:line="360" w:lineRule="auto"/>
        <w:jc w:val="both"/>
        <w:rPr>
          <w:rFonts w:ascii="Book Antiqua" w:hAnsi="Book Antiqua"/>
          <w:sz w:val="24"/>
          <w:szCs w:val="24"/>
        </w:rPr>
      </w:pPr>
      <w:proofErr w:type="gramStart"/>
      <w:r w:rsidRPr="00943A5A">
        <w:rPr>
          <w:rFonts w:ascii="Book Antiqua" w:hAnsi="Book Antiqua"/>
          <w:sz w:val="24"/>
          <w:szCs w:val="24"/>
        </w:rPr>
        <w:lastRenderedPageBreak/>
        <w:t>2</w:t>
      </w:r>
      <w:r w:rsidR="00915C9A" w:rsidRPr="00943A5A">
        <w:rPr>
          <w:rFonts w:ascii="Book Antiqua" w:hAnsi="Book Antiqua"/>
          <w:sz w:val="24"/>
          <w:szCs w:val="24"/>
        </w:rPr>
        <w:t>8</w:t>
      </w:r>
      <w:r w:rsidRPr="00943A5A">
        <w:rPr>
          <w:rFonts w:ascii="Book Antiqua" w:hAnsi="Book Antiqua"/>
          <w:sz w:val="24"/>
          <w:szCs w:val="24"/>
        </w:rPr>
        <w:t xml:space="preserve"> </w:t>
      </w:r>
      <w:proofErr w:type="spellStart"/>
      <w:r w:rsidRPr="00943A5A">
        <w:rPr>
          <w:rFonts w:ascii="Book Antiqua" w:hAnsi="Book Antiqua"/>
          <w:b/>
          <w:sz w:val="24"/>
          <w:szCs w:val="24"/>
        </w:rPr>
        <w:t>Ugwu</w:t>
      </w:r>
      <w:proofErr w:type="spellEnd"/>
      <w:r w:rsidRPr="00943A5A">
        <w:rPr>
          <w:rFonts w:ascii="Book Antiqua" w:hAnsi="Book Antiqua"/>
          <w:b/>
          <w:sz w:val="24"/>
          <w:szCs w:val="24"/>
        </w:rPr>
        <w:t xml:space="preserve"> SO,</w:t>
      </w:r>
      <w:r w:rsidRPr="00943A5A">
        <w:rPr>
          <w:rFonts w:ascii="Book Antiqua" w:hAnsi="Book Antiqua"/>
          <w:sz w:val="24"/>
          <w:szCs w:val="24"/>
        </w:rPr>
        <w:t xml:space="preserve"> </w:t>
      </w:r>
      <w:proofErr w:type="spellStart"/>
      <w:r w:rsidRPr="00943A5A">
        <w:rPr>
          <w:rFonts w:ascii="Book Antiqua" w:hAnsi="Book Antiqua"/>
          <w:sz w:val="24"/>
          <w:szCs w:val="24"/>
        </w:rPr>
        <w:t>Apte</w:t>
      </w:r>
      <w:proofErr w:type="spellEnd"/>
      <w:r w:rsidRPr="00943A5A">
        <w:rPr>
          <w:rFonts w:ascii="Book Antiqua" w:hAnsi="Book Antiqua"/>
          <w:sz w:val="24"/>
          <w:szCs w:val="24"/>
        </w:rPr>
        <w:t xml:space="preserve"> SP.</w:t>
      </w:r>
      <w:proofErr w:type="gramEnd"/>
      <w:r w:rsidRPr="00943A5A">
        <w:rPr>
          <w:rFonts w:ascii="Book Antiqua" w:hAnsi="Book Antiqua"/>
          <w:sz w:val="24"/>
          <w:szCs w:val="24"/>
        </w:rPr>
        <w:t xml:space="preserve"> </w:t>
      </w:r>
      <w:proofErr w:type="gramStart"/>
      <w:r w:rsidRPr="00943A5A">
        <w:rPr>
          <w:rFonts w:ascii="Book Antiqua" w:hAnsi="Book Antiqua"/>
          <w:sz w:val="24"/>
          <w:szCs w:val="24"/>
        </w:rPr>
        <w:t>The effect of buffers on protein conformational stability.</w:t>
      </w:r>
      <w:proofErr w:type="gramEnd"/>
      <w:r w:rsidRPr="00943A5A">
        <w:rPr>
          <w:rFonts w:ascii="Book Antiqua" w:hAnsi="Book Antiqua"/>
          <w:i/>
          <w:iCs/>
          <w:sz w:val="24"/>
          <w:szCs w:val="24"/>
        </w:rPr>
        <w:t xml:space="preserve"> Pharm </w:t>
      </w:r>
      <w:proofErr w:type="spellStart"/>
      <w:r w:rsidRPr="00943A5A">
        <w:rPr>
          <w:rFonts w:ascii="Book Antiqua" w:hAnsi="Book Antiqua"/>
          <w:i/>
          <w:iCs/>
          <w:sz w:val="24"/>
          <w:szCs w:val="24"/>
        </w:rPr>
        <w:t>Technol</w:t>
      </w:r>
      <w:proofErr w:type="spellEnd"/>
      <w:r w:rsidRPr="00943A5A">
        <w:rPr>
          <w:rFonts w:ascii="Book Antiqua" w:hAnsi="Book Antiqua"/>
          <w:i/>
          <w:iCs/>
          <w:sz w:val="24"/>
          <w:szCs w:val="24"/>
        </w:rPr>
        <w:t xml:space="preserve"> </w:t>
      </w:r>
      <w:r w:rsidRPr="00943A5A">
        <w:rPr>
          <w:rFonts w:ascii="Book Antiqua" w:hAnsi="Book Antiqua"/>
          <w:sz w:val="24"/>
          <w:szCs w:val="24"/>
        </w:rPr>
        <w:t xml:space="preserve">2004; </w:t>
      </w:r>
      <w:r w:rsidRPr="00943A5A">
        <w:rPr>
          <w:rFonts w:ascii="Book Antiqua" w:hAnsi="Book Antiqua"/>
          <w:b/>
          <w:bCs/>
          <w:sz w:val="24"/>
          <w:szCs w:val="24"/>
        </w:rPr>
        <w:t>28</w:t>
      </w:r>
      <w:r w:rsidRPr="00943A5A">
        <w:rPr>
          <w:rFonts w:ascii="Book Antiqua" w:hAnsi="Book Antiqua"/>
          <w:sz w:val="24"/>
          <w:szCs w:val="24"/>
        </w:rPr>
        <w:t>: 86-109</w:t>
      </w:r>
    </w:p>
    <w:p w14:paraId="458E30D8" w14:textId="310EFDBC" w:rsidR="00A25A60" w:rsidRPr="00A25A60" w:rsidRDefault="00915C9A" w:rsidP="00A25A60">
      <w:pPr>
        <w:snapToGrid w:val="0"/>
        <w:spacing w:after="0" w:line="360" w:lineRule="auto"/>
        <w:jc w:val="both"/>
        <w:rPr>
          <w:rFonts w:ascii="Book Antiqua" w:hAnsi="Book Antiqua"/>
          <w:sz w:val="24"/>
          <w:szCs w:val="24"/>
        </w:rPr>
      </w:pPr>
      <w:proofErr w:type="gramStart"/>
      <w:r>
        <w:rPr>
          <w:rFonts w:ascii="Book Antiqua" w:hAnsi="Book Antiqua"/>
          <w:sz w:val="24"/>
          <w:szCs w:val="24"/>
        </w:rPr>
        <w:t>29</w:t>
      </w:r>
      <w:r w:rsidR="00A25A60" w:rsidRPr="00A25A60">
        <w:rPr>
          <w:rFonts w:ascii="Book Antiqua" w:hAnsi="Book Antiqua"/>
          <w:sz w:val="24"/>
          <w:szCs w:val="24"/>
        </w:rPr>
        <w:t xml:space="preserve"> </w:t>
      </w:r>
      <w:r w:rsidR="00A25A60" w:rsidRPr="00A25A60">
        <w:rPr>
          <w:rFonts w:ascii="Book Antiqua" w:hAnsi="Book Antiqua"/>
          <w:b/>
          <w:sz w:val="24"/>
          <w:szCs w:val="24"/>
        </w:rPr>
        <w:t>Akers MJ</w:t>
      </w:r>
      <w:r w:rsidR="00A25A60" w:rsidRPr="00A25A60">
        <w:rPr>
          <w:rFonts w:ascii="Book Antiqua" w:hAnsi="Book Antiqua"/>
          <w:sz w:val="24"/>
          <w:szCs w:val="24"/>
        </w:rPr>
        <w:t>.</w:t>
      </w:r>
      <w:proofErr w:type="gramEnd"/>
      <w:r w:rsidR="00A25A60" w:rsidRPr="00A25A60">
        <w:rPr>
          <w:rFonts w:ascii="Book Antiqua" w:hAnsi="Book Antiqua"/>
          <w:sz w:val="24"/>
          <w:szCs w:val="24"/>
        </w:rPr>
        <w:t xml:space="preserve"> </w:t>
      </w:r>
      <w:proofErr w:type="gramStart"/>
      <w:r w:rsidR="00A25A60" w:rsidRPr="00A25A60">
        <w:rPr>
          <w:rFonts w:ascii="Book Antiqua" w:hAnsi="Book Antiqua"/>
          <w:sz w:val="24"/>
          <w:szCs w:val="24"/>
        </w:rPr>
        <w:t>Excipient-drug interactions in parenteral formulations.</w:t>
      </w:r>
      <w:proofErr w:type="gramEnd"/>
      <w:r w:rsidR="00A25A60" w:rsidRPr="00A25A60">
        <w:rPr>
          <w:rFonts w:ascii="Book Antiqua" w:hAnsi="Book Antiqua"/>
          <w:sz w:val="24"/>
          <w:szCs w:val="24"/>
        </w:rPr>
        <w:t xml:space="preserve"> </w:t>
      </w:r>
      <w:r w:rsidR="00A25A60" w:rsidRPr="00A25A60">
        <w:rPr>
          <w:rFonts w:ascii="Book Antiqua" w:hAnsi="Book Antiqua"/>
          <w:i/>
          <w:sz w:val="24"/>
          <w:szCs w:val="24"/>
        </w:rPr>
        <w:t xml:space="preserve">J Pharm </w:t>
      </w:r>
      <w:proofErr w:type="spellStart"/>
      <w:r w:rsidR="00A25A60" w:rsidRPr="00A25A60">
        <w:rPr>
          <w:rFonts w:ascii="Book Antiqua" w:hAnsi="Book Antiqua"/>
          <w:i/>
          <w:sz w:val="24"/>
          <w:szCs w:val="24"/>
        </w:rPr>
        <w:t>Sci</w:t>
      </w:r>
      <w:proofErr w:type="spellEnd"/>
      <w:r w:rsidR="00A25A60" w:rsidRPr="00A25A60">
        <w:rPr>
          <w:rFonts w:ascii="Book Antiqua" w:hAnsi="Book Antiqua"/>
          <w:sz w:val="24"/>
          <w:szCs w:val="24"/>
        </w:rPr>
        <w:t xml:space="preserve"> 2002; </w:t>
      </w:r>
      <w:r w:rsidR="00A25A60" w:rsidRPr="00A25A60">
        <w:rPr>
          <w:rFonts w:ascii="Book Antiqua" w:hAnsi="Book Antiqua"/>
          <w:b/>
          <w:sz w:val="24"/>
          <w:szCs w:val="24"/>
        </w:rPr>
        <w:t>91</w:t>
      </w:r>
      <w:r w:rsidR="00A25A60" w:rsidRPr="00A25A60">
        <w:rPr>
          <w:rFonts w:ascii="Book Antiqua" w:hAnsi="Book Antiqua"/>
          <w:sz w:val="24"/>
          <w:szCs w:val="24"/>
        </w:rPr>
        <w:t>: 2283-2300 [PMID: 12379914 DOI: 10.1002/jps.10154]</w:t>
      </w:r>
    </w:p>
    <w:p w14:paraId="7AF4A143" w14:textId="643D937E"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3</w:t>
      </w:r>
      <w:r w:rsidR="00915C9A">
        <w:rPr>
          <w:rFonts w:ascii="Book Antiqua" w:hAnsi="Book Antiqua"/>
          <w:sz w:val="24"/>
          <w:szCs w:val="24"/>
        </w:rPr>
        <w:t>0</w:t>
      </w:r>
      <w:r w:rsidRPr="00A25A60">
        <w:rPr>
          <w:rFonts w:ascii="Book Antiqua" w:hAnsi="Book Antiqua"/>
          <w:sz w:val="24"/>
          <w:szCs w:val="24"/>
        </w:rPr>
        <w:t xml:space="preserve"> </w:t>
      </w:r>
      <w:proofErr w:type="spellStart"/>
      <w:r w:rsidRPr="00A25A60">
        <w:rPr>
          <w:rFonts w:ascii="Book Antiqua" w:hAnsi="Book Antiqua"/>
          <w:b/>
          <w:sz w:val="24"/>
          <w:szCs w:val="24"/>
        </w:rPr>
        <w:t>Hada</w:t>
      </w:r>
      <w:proofErr w:type="spellEnd"/>
      <w:r w:rsidRPr="00A25A60">
        <w:rPr>
          <w:rFonts w:ascii="Book Antiqua" w:hAnsi="Book Antiqua"/>
          <w:b/>
          <w:sz w:val="24"/>
          <w:szCs w:val="24"/>
        </w:rPr>
        <w:t xml:space="preserve"> S</w:t>
      </w:r>
      <w:r w:rsidRPr="00A25A60">
        <w:rPr>
          <w:rFonts w:ascii="Book Antiqua" w:hAnsi="Book Antiqua"/>
          <w:sz w:val="24"/>
          <w:szCs w:val="24"/>
        </w:rPr>
        <w:t xml:space="preserve">, Kim NA, Lim DG, Lim JY, Kim KH, </w:t>
      </w:r>
      <w:proofErr w:type="spellStart"/>
      <w:r w:rsidRPr="00A25A60">
        <w:rPr>
          <w:rFonts w:ascii="Book Antiqua" w:hAnsi="Book Antiqua"/>
          <w:sz w:val="24"/>
          <w:szCs w:val="24"/>
        </w:rPr>
        <w:t>Adhikary</w:t>
      </w:r>
      <w:proofErr w:type="spellEnd"/>
      <w:r w:rsidRPr="00A25A60">
        <w:rPr>
          <w:rFonts w:ascii="Book Antiqua" w:hAnsi="Book Antiqua"/>
          <w:sz w:val="24"/>
          <w:szCs w:val="24"/>
        </w:rPr>
        <w:t xml:space="preserve"> P, </w:t>
      </w:r>
      <w:proofErr w:type="spellStart"/>
      <w:r w:rsidRPr="00A25A60">
        <w:rPr>
          <w:rFonts w:ascii="Book Antiqua" w:hAnsi="Book Antiqua"/>
          <w:sz w:val="24"/>
          <w:szCs w:val="24"/>
        </w:rPr>
        <w:t>Jeong</w:t>
      </w:r>
      <w:proofErr w:type="spellEnd"/>
      <w:r w:rsidRPr="00A25A60">
        <w:rPr>
          <w:rFonts w:ascii="Book Antiqua" w:hAnsi="Book Antiqua"/>
          <w:sz w:val="24"/>
          <w:szCs w:val="24"/>
        </w:rPr>
        <w:t xml:space="preserve"> SH. Evaluation of antioxidants in protein formulation against oxidative stress using various biophysical methods. </w:t>
      </w:r>
      <w:proofErr w:type="spellStart"/>
      <w:r w:rsidRPr="00A25A60">
        <w:rPr>
          <w:rFonts w:ascii="Book Antiqua" w:hAnsi="Book Antiqua"/>
          <w:i/>
          <w:sz w:val="24"/>
          <w:szCs w:val="24"/>
        </w:rPr>
        <w:t>Int</w:t>
      </w:r>
      <w:proofErr w:type="spellEnd"/>
      <w:r w:rsidRPr="00A25A60">
        <w:rPr>
          <w:rFonts w:ascii="Book Antiqua" w:hAnsi="Book Antiqua"/>
          <w:i/>
          <w:sz w:val="24"/>
          <w:szCs w:val="24"/>
        </w:rPr>
        <w:t xml:space="preserve"> J </w:t>
      </w:r>
      <w:proofErr w:type="spellStart"/>
      <w:r w:rsidRPr="00A25A60">
        <w:rPr>
          <w:rFonts w:ascii="Book Antiqua" w:hAnsi="Book Antiqua"/>
          <w:i/>
          <w:sz w:val="24"/>
          <w:szCs w:val="24"/>
        </w:rPr>
        <w:t>Biol</w:t>
      </w:r>
      <w:proofErr w:type="spellEnd"/>
      <w:r w:rsidRPr="00A25A60">
        <w:rPr>
          <w:rFonts w:ascii="Book Antiqua" w:hAnsi="Book Antiqua"/>
          <w:i/>
          <w:sz w:val="24"/>
          <w:szCs w:val="24"/>
        </w:rPr>
        <w:t xml:space="preserve"> </w:t>
      </w:r>
      <w:proofErr w:type="spellStart"/>
      <w:r w:rsidRPr="00A25A60">
        <w:rPr>
          <w:rFonts w:ascii="Book Antiqua" w:hAnsi="Book Antiqua"/>
          <w:i/>
          <w:sz w:val="24"/>
          <w:szCs w:val="24"/>
        </w:rPr>
        <w:t>Macromol</w:t>
      </w:r>
      <w:proofErr w:type="spellEnd"/>
      <w:r w:rsidRPr="00A25A60">
        <w:rPr>
          <w:rFonts w:ascii="Book Antiqua" w:hAnsi="Book Antiqua"/>
          <w:sz w:val="24"/>
          <w:szCs w:val="24"/>
        </w:rPr>
        <w:t xml:space="preserve"> 2016; </w:t>
      </w:r>
      <w:r w:rsidRPr="00A25A60">
        <w:rPr>
          <w:rFonts w:ascii="Book Antiqua" w:hAnsi="Book Antiqua"/>
          <w:b/>
          <w:sz w:val="24"/>
          <w:szCs w:val="24"/>
        </w:rPr>
        <w:t>82</w:t>
      </w:r>
      <w:r w:rsidRPr="00A25A60">
        <w:rPr>
          <w:rFonts w:ascii="Book Antiqua" w:hAnsi="Book Antiqua"/>
          <w:sz w:val="24"/>
          <w:szCs w:val="24"/>
        </w:rPr>
        <w:t>: 192-200 [PMID: 26499086 DOI: 10.1016/j.ijbiomac.2015.10.048]</w:t>
      </w:r>
    </w:p>
    <w:p w14:paraId="15DB7C88" w14:textId="1A3862F2" w:rsidR="00A25A60" w:rsidRPr="00A25A60" w:rsidRDefault="00A25A60" w:rsidP="00A25A60">
      <w:pPr>
        <w:snapToGrid w:val="0"/>
        <w:spacing w:after="0" w:line="360" w:lineRule="auto"/>
        <w:jc w:val="both"/>
        <w:rPr>
          <w:rFonts w:ascii="Book Antiqua" w:hAnsi="Book Antiqua"/>
          <w:sz w:val="24"/>
          <w:szCs w:val="24"/>
        </w:rPr>
      </w:pPr>
      <w:r w:rsidRPr="005B5F75">
        <w:rPr>
          <w:rFonts w:ascii="Book Antiqua" w:hAnsi="Book Antiqua"/>
          <w:sz w:val="24"/>
          <w:szCs w:val="24"/>
        </w:rPr>
        <w:t>3</w:t>
      </w:r>
      <w:r w:rsidR="00915C9A" w:rsidRPr="005B5F75">
        <w:rPr>
          <w:rFonts w:ascii="Book Antiqua" w:hAnsi="Book Antiqua"/>
          <w:sz w:val="24"/>
          <w:szCs w:val="24"/>
        </w:rPr>
        <w:t>1</w:t>
      </w:r>
      <w:r w:rsidRPr="005B5F75">
        <w:rPr>
          <w:rFonts w:ascii="Book Antiqua" w:hAnsi="Book Antiqua"/>
          <w:sz w:val="24"/>
          <w:szCs w:val="24"/>
        </w:rPr>
        <w:t xml:space="preserve"> </w:t>
      </w:r>
      <w:proofErr w:type="spellStart"/>
      <w:r w:rsidRPr="005B5F75">
        <w:rPr>
          <w:rFonts w:ascii="Book Antiqua" w:hAnsi="Book Antiqua"/>
          <w:b/>
          <w:sz w:val="24"/>
          <w:szCs w:val="24"/>
        </w:rPr>
        <w:t>Kolhe</w:t>
      </w:r>
      <w:proofErr w:type="spellEnd"/>
      <w:r w:rsidRPr="005B5F75">
        <w:rPr>
          <w:rFonts w:ascii="Book Antiqua" w:hAnsi="Book Antiqua"/>
          <w:b/>
          <w:sz w:val="24"/>
          <w:szCs w:val="24"/>
        </w:rPr>
        <w:t xml:space="preserve"> P.</w:t>
      </w:r>
      <w:r w:rsidRPr="005B5F75">
        <w:rPr>
          <w:rFonts w:ascii="Book Antiqua" w:hAnsi="Book Antiqua"/>
          <w:bCs/>
          <w:sz w:val="24"/>
          <w:szCs w:val="24"/>
        </w:rPr>
        <w:t xml:space="preserve"> Formulation and fill finish process development: CAR-T cell therapy case study. Proceedings of the AAPS Annual Meeting; 2017; San Diego, CA.</w:t>
      </w:r>
      <w:r w:rsidR="00943A5A" w:rsidRPr="005B5F75">
        <w:rPr>
          <w:rFonts w:ascii="Book Antiqua" w:hAnsi="Book Antiqua"/>
          <w:bCs/>
          <w:sz w:val="24"/>
          <w:szCs w:val="24"/>
        </w:rPr>
        <w:t xml:space="preserve"> Available from: </w:t>
      </w:r>
      <w:r w:rsidR="00EC2384" w:rsidRPr="005B5F75">
        <w:rPr>
          <w:rFonts w:ascii="Book Antiqua" w:hAnsi="Book Antiqua"/>
          <w:sz w:val="24"/>
          <w:szCs w:val="24"/>
        </w:rPr>
        <w:t>https://zerista.s3.amazonaws.com/item_files/8a23/attachments/413627/original/30_107.pdf</w:t>
      </w:r>
      <w:r w:rsidR="00EC2384">
        <w:rPr>
          <w:rFonts w:ascii="Book Antiqua" w:hAnsi="Book Antiqua"/>
          <w:sz w:val="24"/>
          <w:szCs w:val="24"/>
        </w:rPr>
        <w:t xml:space="preserve"> </w:t>
      </w:r>
    </w:p>
    <w:p w14:paraId="2045242E" w14:textId="660FD336"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3</w:t>
      </w:r>
      <w:r w:rsidR="00915C9A">
        <w:rPr>
          <w:rFonts w:ascii="Book Antiqua" w:hAnsi="Book Antiqua"/>
          <w:sz w:val="24"/>
          <w:szCs w:val="24"/>
        </w:rPr>
        <w:t>2</w:t>
      </w:r>
      <w:r w:rsidRPr="00A25A60">
        <w:rPr>
          <w:rFonts w:ascii="Book Antiqua" w:hAnsi="Book Antiqua"/>
          <w:sz w:val="24"/>
          <w:szCs w:val="24"/>
        </w:rPr>
        <w:t xml:space="preserve"> </w:t>
      </w:r>
      <w:proofErr w:type="spellStart"/>
      <w:r w:rsidRPr="00A25A60">
        <w:rPr>
          <w:rFonts w:ascii="Book Antiqua" w:hAnsi="Book Antiqua"/>
          <w:b/>
          <w:sz w:val="24"/>
          <w:szCs w:val="24"/>
        </w:rPr>
        <w:t>Tyagarajan</w:t>
      </w:r>
      <w:proofErr w:type="spellEnd"/>
      <w:r w:rsidRPr="00A25A60">
        <w:rPr>
          <w:rFonts w:ascii="Book Antiqua" w:hAnsi="Book Antiqua"/>
          <w:b/>
          <w:sz w:val="24"/>
          <w:szCs w:val="24"/>
        </w:rPr>
        <w:t xml:space="preserve"> S</w:t>
      </w:r>
      <w:r w:rsidRPr="00A25A60">
        <w:rPr>
          <w:rFonts w:ascii="Book Antiqua" w:hAnsi="Book Antiqua"/>
          <w:sz w:val="24"/>
          <w:szCs w:val="24"/>
        </w:rPr>
        <w:t xml:space="preserve">, Spencer T, Smith J. Optimizing CAR-T Cell Manufacturing Processes during Pivotal Clinical Trials. </w:t>
      </w:r>
      <w:proofErr w:type="spellStart"/>
      <w:r w:rsidRPr="00A25A60">
        <w:rPr>
          <w:rFonts w:ascii="Book Antiqua" w:hAnsi="Book Antiqua"/>
          <w:i/>
          <w:sz w:val="24"/>
          <w:szCs w:val="24"/>
        </w:rPr>
        <w:t>Mol</w:t>
      </w:r>
      <w:proofErr w:type="spellEnd"/>
      <w:r w:rsidRPr="00A25A60">
        <w:rPr>
          <w:rFonts w:ascii="Book Antiqua" w:hAnsi="Book Antiqua"/>
          <w:i/>
          <w:sz w:val="24"/>
          <w:szCs w:val="24"/>
        </w:rPr>
        <w:t xml:space="preserve"> </w:t>
      </w:r>
      <w:proofErr w:type="spellStart"/>
      <w:r w:rsidRPr="00A25A60">
        <w:rPr>
          <w:rFonts w:ascii="Book Antiqua" w:hAnsi="Book Antiqua"/>
          <w:i/>
          <w:sz w:val="24"/>
          <w:szCs w:val="24"/>
        </w:rPr>
        <w:t>Ther</w:t>
      </w:r>
      <w:proofErr w:type="spellEnd"/>
      <w:r w:rsidRPr="00A25A60">
        <w:rPr>
          <w:rFonts w:ascii="Book Antiqua" w:hAnsi="Book Antiqua"/>
          <w:i/>
          <w:sz w:val="24"/>
          <w:szCs w:val="24"/>
        </w:rPr>
        <w:t xml:space="preserve"> Methods </w:t>
      </w:r>
      <w:proofErr w:type="spellStart"/>
      <w:r w:rsidRPr="00A25A60">
        <w:rPr>
          <w:rFonts w:ascii="Book Antiqua" w:hAnsi="Book Antiqua"/>
          <w:i/>
          <w:sz w:val="24"/>
          <w:szCs w:val="24"/>
        </w:rPr>
        <w:t>Clin</w:t>
      </w:r>
      <w:proofErr w:type="spellEnd"/>
      <w:r w:rsidRPr="00A25A60">
        <w:rPr>
          <w:rFonts w:ascii="Book Antiqua" w:hAnsi="Book Antiqua"/>
          <w:i/>
          <w:sz w:val="24"/>
          <w:szCs w:val="24"/>
        </w:rPr>
        <w:t xml:space="preserve"> Dev</w:t>
      </w:r>
      <w:r w:rsidRPr="00A25A60">
        <w:rPr>
          <w:rFonts w:ascii="Book Antiqua" w:hAnsi="Book Antiqua"/>
          <w:sz w:val="24"/>
          <w:szCs w:val="24"/>
        </w:rPr>
        <w:t xml:space="preserve"> 2020; </w:t>
      </w:r>
      <w:r w:rsidRPr="00A25A60">
        <w:rPr>
          <w:rFonts w:ascii="Book Antiqua" w:hAnsi="Book Antiqua"/>
          <w:b/>
          <w:sz w:val="24"/>
          <w:szCs w:val="24"/>
        </w:rPr>
        <w:t>16</w:t>
      </w:r>
      <w:r w:rsidRPr="00A25A60">
        <w:rPr>
          <w:rFonts w:ascii="Book Antiqua" w:hAnsi="Book Antiqua"/>
          <w:sz w:val="24"/>
          <w:szCs w:val="24"/>
        </w:rPr>
        <w:t>: 136-144 [PMID: 31988978 DOI: 10.1016/j.omtm.2019.11.018]</w:t>
      </w:r>
    </w:p>
    <w:p w14:paraId="1789CA16" w14:textId="4BD050E2"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3</w:t>
      </w:r>
      <w:r w:rsidR="00915C9A">
        <w:rPr>
          <w:rFonts w:ascii="Book Antiqua" w:hAnsi="Book Antiqua"/>
          <w:sz w:val="24"/>
          <w:szCs w:val="24"/>
        </w:rPr>
        <w:t>3</w:t>
      </w:r>
      <w:r w:rsidRPr="00A25A60">
        <w:rPr>
          <w:rFonts w:ascii="Book Antiqua" w:hAnsi="Book Antiqua"/>
          <w:sz w:val="24"/>
          <w:szCs w:val="24"/>
        </w:rPr>
        <w:t xml:space="preserve"> </w:t>
      </w:r>
      <w:r w:rsidRPr="00A25A60">
        <w:rPr>
          <w:rFonts w:ascii="Book Antiqua" w:hAnsi="Book Antiqua"/>
          <w:b/>
          <w:sz w:val="24"/>
          <w:szCs w:val="24"/>
        </w:rPr>
        <w:t>Levine BL</w:t>
      </w:r>
      <w:r w:rsidRPr="00A25A60">
        <w:rPr>
          <w:rFonts w:ascii="Book Antiqua" w:hAnsi="Book Antiqua"/>
          <w:sz w:val="24"/>
          <w:szCs w:val="24"/>
        </w:rPr>
        <w:t xml:space="preserve">, </w:t>
      </w:r>
      <w:proofErr w:type="spellStart"/>
      <w:r w:rsidRPr="00A25A60">
        <w:rPr>
          <w:rFonts w:ascii="Book Antiqua" w:hAnsi="Book Antiqua"/>
          <w:sz w:val="24"/>
          <w:szCs w:val="24"/>
        </w:rPr>
        <w:t>Miskin</w:t>
      </w:r>
      <w:proofErr w:type="spellEnd"/>
      <w:r w:rsidRPr="00A25A60">
        <w:rPr>
          <w:rFonts w:ascii="Book Antiqua" w:hAnsi="Book Antiqua"/>
          <w:sz w:val="24"/>
          <w:szCs w:val="24"/>
        </w:rPr>
        <w:t xml:space="preserve"> J, </w:t>
      </w:r>
      <w:proofErr w:type="spellStart"/>
      <w:r w:rsidRPr="00A25A60">
        <w:rPr>
          <w:rFonts w:ascii="Book Antiqua" w:hAnsi="Book Antiqua"/>
          <w:sz w:val="24"/>
          <w:szCs w:val="24"/>
        </w:rPr>
        <w:t>Wonnacott</w:t>
      </w:r>
      <w:proofErr w:type="spellEnd"/>
      <w:r w:rsidRPr="00A25A60">
        <w:rPr>
          <w:rFonts w:ascii="Book Antiqua" w:hAnsi="Book Antiqua"/>
          <w:sz w:val="24"/>
          <w:szCs w:val="24"/>
        </w:rPr>
        <w:t xml:space="preserve"> K, Keir C. Global Manufacturing of CAR T </w:t>
      </w:r>
      <w:proofErr w:type="gramStart"/>
      <w:r w:rsidRPr="00A25A60">
        <w:rPr>
          <w:rFonts w:ascii="Book Antiqua" w:hAnsi="Book Antiqua"/>
          <w:sz w:val="24"/>
          <w:szCs w:val="24"/>
        </w:rPr>
        <w:t>Cell</w:t>
      </w:r>
      <w:proofErr w:type="gramEnd"/>
      <w:r w:rsidRPr="00A25A60">
        <w:rPr>
          <w:rFonts w:ascii="Book Antiqua" w:hAnsi="Book Antiqua"/>
          <w:sz w:val="24"/>
          <w:szCs w:val="24"/>
        </w:rPr>
        <w:t xml:space="preserve"> Therapy. </w:t>
      </w:r>
      <w:proofErr w:type="spellStart"/>
      <w:r w:rsidRPr="00A25A60">
        <w:rPr>
          <w:rFonts w:ascii="Book Antiqua" w:hAnsi="Book Antiqua"/>
          <w:i/>
          <w:sz w:val="24"/>
          <w:szCs w:val="24"/>
        </w:rPr>
        <w:t>Mol</w:t>
      </w:r>
      <w:proofErr w:type="spellEnd"/>
      <w:r w:rsidRPr="00A25A60">
        <w:rPr>
          <w:rFonts w:ascii="Book Antiqua" w:hAnsi="Book Antiqua"/>
          <w:i/>
          <w:sz w:val="24"/>
          <w:szCs w:val="24"/>
        </w:rPr>
        <w:t xml:space="preserve"> </w:t>
      </w:r>
      <w:proofErr w:type="spellStart"/>
      <w:r w:rsidRPr="00A25A60">
        <w:rPr>
          <w:rFonts w:ascii="Book Antiqua" w:hAnsi="Book Antiqua"/>
          <w:i/>
          <w:sz w:val="24"/>
          <w:szCs w:val="24"/>
        </w:rPr>
        <w:t>Ther</w:t>
      </w:r>
      <w:proofErr w:type="spellEnd"/>
      <w:r w:rsidRPr="00A25A60">
        <w:rPr>
          <w:rFonts w:ascii="Book Antiqua" w:hAnsi="Book Antiqua"/>
          <w:i/>
          <w:sz w:val="24"/>
          <w:szCs w:val="24"/>
        </w:rPr>
        <w:t xml:space="preserve"> Methods </w:t>
      </w:r>
      <w:proofErr w:type="spellStart"/>
      <w:r w:rsidRPr="00A25A60">
        <w:rPr>
          <w:rFonts w:ascii="Book Antiqua" w:hAnsi="Book Antiqua"/>
          <w:i/>
          <w:sz w:val="24"/>
          <w:szCs w:val="24"/>
        </w:rPr>
        <w:t>Clin</w:t>
      </w:r>
      <w:proofErr w:type="spellEnd"/>
      <w:r w:rsidRPr="00A25A60">
        <w:rPr>
          <w:rFonts w:ascii="Book Antiqua" w:hAnsi="Book Antiqua"/>
          <w:i/>
          <w:sz w:val="24"/>
          <w:szCs w:val="24"/>
        </w:rPr>
        <w:t xml:space="preserve"> Dev</w:t>
      </w:r>
      <w:r w:rsidRPr="00A25A60">
        <w:rPr>
          <w:rFonts w:ascii="Book Antiqua" w:hAnsi="Book Antiqua"/>
          <w:sz w:val="24"/>
          <w:szCs w:val="24"/>
        </w:rPr>
        <w:t xml:space="preserve"> 2017; </w:t>
      </w:r>
      <w:r w:rsidRPr="00A25A60">
        <w:rPr>
          <w:rFonts w:ascii="Book Antiqua" w:hAnsi="Book Antiqua"/>
          <w:b/>
          <w:sz w:val="24"/>
          <w:szCs w:val="24"/>
        </w:rPr>
        <w:t>4</w:t>
      </w:r>
      <w:r w:rsidRPr="00A25A60">
        <w:rPr>
          <w:rFonts w:ascii="Book Antiqua" w:hAnsi="Book Antiqua"/>
          <w:sz w:val="24"/>
          <w:szCs w:val="24"/>
        </w:rPr>
        <w:t>: 92-101 [PMID: 28344995 DOI: 10.1016/j.omtm.2016.12.006]</w:t>
      </w:r>
    </w:p>
    <w:p w14:paraId="1C1A6B83" w14:textId="6B73BFE9"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3</w:t>
      </w:r>
      <w:r w:rsidR="00915C9A">
        <w:rPr>
          <w:rFonts w:ascii="Book Antiqua" w:hAnsi="Book Antiqua"/>
          <w:sz w:val="24"/>
          <w:szCs w:val="24"/>
        </w:rPr>
        <w:t>4</w:t>
      </w:r>
      <w:r w:rsidRPr="00A25A60">
        <w:rPr>
          <w:rFonts w:ascii="Book Antiqua" w:hAnsi="Book Antiqua"/>
          <w:sz w:val="24"/>
          <w:szCs w:val="24"/>
        </w:rPr>
        <w:t xml:space="preserve"> </w:t>
      </w:r>
      <w:proofErr w:type="spellStart"/>
      <w:r w:rsidRPr="00A25A60">
        <w:rPr>
          <w:rFonts w:ascii="Book Antiqua" w:hAnsi="Book Antiqua"/>
          <w:b/>
          <w:sz w:val="24"/>
          <w:szCs w:val="24"/>
        </w:rPr>
        <w:t>Atouf</w:t>
      </w:r>
      <w:proofErr w:type="spellEnd"/>
      <w:r w:rsidRPr="00A25A60">
        <w:rPr>
          <w:rFonts w:ascii="Book Antiqua" w:hAnsi="Book Antiqua"/>
          <w:b/>
          <w:sz w:val="24"/>
          <w:szCs w:val="24"/>
        </w:rPr>
        <w:t xml:space="preserve"> F</w:t>
      </w:r>
      <w:r w:rsidRPr="00A25A60">
        <w:rPr>
          <w:rFonts w:ascii="Book Antiqua" w:hAnsi="Book Antiqua"/>
          <w:sz w:val="24"/>
          <w:szCs w:val="24"/>
        </w:rPr>
        <w:t xml:space="preserve">. Cell-Based Therapies Formulations: Unintended components. </w:t>
      </w:r>
      <w:r w:rsidRPr="00A25A60">
        <w:rPr>
          <w:rFonts w:ascii="Book Antiqua" w:hAnsi="Book Antiqua"/>
          <w:i/>
          <w:sz w:val="24"/>
          <w:szCs w:val="24"/>
        </w:rPr>
        <w:t>AAPS J</w:t>
      </w:r>
      <w:r w:rsidRPr="00A25A60">
        <w:rPr>
          <w:rFonts w:ascii="Book Antiqua" w:hAnsi="Book Antiqua"/>
          <w:sz w:val="24"/>
          <w:szCs w:val="24"/>
        </w:rPr>
        <w:t xml:space="preserve"> 2016; </w:t>
      </w:r>
      <w:r w:rsidRPr="00A25A60">
        <w:rPr>
          <w:rFonts w:ascii="Book Antiqua" w:hAnsi="Book Antiqua"/>
          <w:b/>
          <w:sz w:val="24"/>
          <w:szCs w:val="24"/>
        </w:rPr>
        <w:t>18</w:t>
      </w:r>
      <w:r w:rsidRPr="00A25A60">
        <w:rPr>
          <w:rFonts w:ascii="Book Antiqua" w:hAnsi="Book Antiqua"/>
          <w:sz w:val="24"/>
          <w:szCs w:val="24"/>
        </w:rPr>
        <w:t>: 844-848 [PMID: 27233803 DOI: 10.1208/s12248-016-9935-9]</w:t>
      </w:r>
    </w:p>
    <w:p w14:paraId="3C9B38F0" w14:textId="6991A275" w:rsidR="00A25A60" w:rsidRPr="00A25A60" w:rsidRDefault="00A25A60" w:rsidP="00A25A60">
      <w:pPr>
        <w:snapToGrid w:val="0"/>
        <w:spacing w:after="0" w:line="360" w:lineRule="auto"/>
        <w:jc w:val="both"/>
        <w:rPr>
          <w:rFonts w:ascii="Book Antiqua" w:hAnsi="Book Antiqua"/>
          <w:sz w:val="24"/>
          <w:szCs w:val="24"/>
        </w:rPr>
      </w:pPr>
      <w:proofErr w:type="gramStart"/>
      <w:r w:rsidRPr="00A25A60">
        <w:rPr>
          <w:rFonts w:ascii="Book Antiqua" w:hAnsi="Book Antiqua"/>
          <w:sz w:val="24"/>
          <w:szCs w:val="24"/>
        </w:rPr>
        <w:t>3</w:t>
      </w:r>
      <w:r w:rsidR="00915C9A">
        <w:rPr>
          <w:rFonts w:ascii="Book Antiqua" w:hAnsi="Book Antiqua"/>
          <w:sz w:val="24"/>
          <w:szCs w:val="24"/>
        </w:rPr>
        <w:t>5</w:t>
      </w:r>
      <w:r w:rsidRPr="00A25A60">
        <w:rPr>
          <w:rFonts w:ascii="Book Antiqua" w:hAnsi="Book Antiqua"/>
          <w:sz w:val="24"/>
          <w:szCs w:val="24"/>
        </w:rPr>
        <w:t xml:space="preserve"> </w:t>
      </w:r>
      <w:r w:rsidRPr="00A25A60">
        <w:rPr>
          <w:rFonts w:ascii="Book Antiqua" w:hAnsi="Book Antiqua"/>
          <w:b/>
          <w:sz w:val="24"/>
          <w:szCs w:val="24"/>
        </w:rPr>
        <w:t>Woods EJ</w:t>
      </w:r>
      <w:r w:rsidRPr="00A25A60">
        <w:rPr>
          <w:rFonts w:ascii="Book Antiqua" w:hAnsi="Book Antiqua"/>
          <w:sz w:val="24"/>
          <w:szCs w:val="24"/>
        </w:rPr>
        <w:t xml:space="preserve">, </w:t>
      </w:r>
      <w:proofErr w:type="spellStart"/>
      <w:r w:rsidRPr="00A25A60">
        <w:rPr>
          <w:rFonts w:ascii="Book Antiqua" w:hAnsi="Book Antiqua"/>
          <w:sz w:val="24"/>
          <w:szCs w:val="24"/>
        </w:rPr>
        <w:t>Thirumala</w:t>
      </w:r>
      <w:proofErr w:type="spellEnd"/>
      <w:r w:rsidRPr="00A25A60">
        <w:rPr>
          <w:rFonts w:ascii="Book Antiqua" w:hAnsi="Book Antiqua"/>
          <w:sz w:val="24"/>
          <w:szCs w:val="24"/>
        </w:rPr>
        <w:t xml:space="preserve"> S, </w:t>
      </w:r>
      <w:proofErr w:type="spellStart"/>
      <w:r w:rsidRPr="00A25A60">
        <w:rPr>
          <w:rFonts w:ascii="Book Antiqua" w:hAnsi="Book Antiqua"/>
          <w:sz w:val="24"/>
          <w:szCs w:val="24"/>
        </w:rPr>
        <w:t>Badhe</w:t>
      </w:r>
      <w:proofErr w:type="spellEnd"/>
      <w:r w:rsidRPr="00A25A60">
        <w:rPr>
          <w:rFonts w:ascii="Book Antiqua" w:hAnsi="Book Antiqua"/>
          <w:sz w:val="24"/>
          <w:szCs w:val="24"/>
        </w:rPr>
        <w:t>-Buchanan SS, Clarke D, Mathew AJ.</w:t>
      </w:r>
      <w:proofErr w:type="gramEnd"/>
      <w:r w:rsidRPr="00A25A60">
        <w:rPr>
          <w:rFonts w:ascii="Book Antiqua" w:hAnsi="Book Antiqua"/>
          <w:sz w:val="24"/>
          <w:szCs w:val="24"/>
        </w:rPr>
        <w:t xml:space="preserve"> </w:t>
      </w:r>
      <w:proofErr w:type="gramStart"/>
      <w:r w:rsidRPr="00A25A60">
        <w:rPr>
          <w:rFonts w:ascii="Book Antiqua" w:hAnsi="Book Antiqua"/>
          <w:sz w:val="24"/>
          <w:szCs w:val="24"/>
        </w:rPr>
        <w:t>Off the shelf cellular therapeutics: Factors to consider during cryopreservation and storage of human cells for clinical use.</w:t>
      </w:r>
      <w:proofErr w:type="gramEnd"/>
      <w:r w:rsidRPr="00A25A60">
        <w:rPr>
          <w:rFonts w:ascii="Book Antiqua" w:hAnsi="Book Antiqua"/>
          <w:sz w:val="24"/>
          <w:szCs w:val="24"/>
        </w:rPr>
        <w:t xml:space="preserve"> </w:t>
      </w:r>
      <w:proofErr w:type="spellStart"/>
      <w:r w:rsidRPr="00A25A60">
        <w:rPr>
          <w:rFonts w:ascii="Book Antiqua" w:hAnsi="Book Antiqua"/>
          <w:i/>
          <w:sz w:val="24"/>
          <w:szCs w:val="24"/>
        </w:rPr>
        <w:t>Cytotherapy</w:t>
      </w:r>
      <w:proofErr w:type="spellEnd"/>
      <w:r w:rsidRPr="00A25A60">
        <w:rPr>
          <w:rFonts w:ascii="Book Antiqua" w:hAnsi="Book Antiqua"/>
          <w:sz w:val="24"/>
          <w:szCs w:val="24"/>
        </w:rPr>
        <w:t xml:space="preserve"> 2016; </w:t>
      </w:r>
      <w:r w:rsidRPr="00A25A60">
        <w:rPr>
          <w:rFonts w:ascii="Book Antiqua" w:hAnsi="Book Antiqua"/>
          <w:b/>
          <w:sz w:val="24"/>
          <w:szCs w:val="24"/>
        </w:rPr>
        <w:t>18</w:t>
      </w:r>
      <w:r w:rsidRPr="00A25A60">
        <w:rPr>
          <w:rFonts w:ascii="Book Antiqua" w:hAnsi="Book Antiqua"/>
          <w:sz w:val="24"/>
          <w:szCs w:val="24"/>
        </w:rPr>
        <w:t>: 697-711 [PMID: 27173747 DOI: 10.1016/j.jcyt.2016.03.295]</w:t>
      </w:r>
    </w:p>
    <w:p w14:paraId="29E41971" w14:textId="4289F520"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3</w:t>
      </w:r>
      <w:r w:rsidR="00915C9A">
        <w:rPr>
          <w:rFonts w:ascii="Book Antiqua" w:hAnsi="Book Antiqua"/>
          <w:sz w:val="24"/>
          <w:szCs w:val="24"/>
        </w:rPr>
        <w:t>6</w:t>
      </w:r>
      <w:r w:rsidRPr="00A25A60">
        <w:rPr>
          <w:rFonts w:ascii="Book Antiqua" w:hAnsi="Book Antiqua"/>
          <w:sz w:val="24"/>
          <w:szCs w:val="24"/>
        </w:rPr>
        <w:t xml:space="preserve"> </w:t>
      </w:r>
      <w:r w:rsidRPr="00A25A60">
        <w:rPr>
          <w:rFonts w:ascii="Book Antiqua" w:hAnsi="Book Antiqua"/>
          <w:b/>
          <w:sz w:val="24"/>
          <w:szCs w:val="24"/>
        </w:rPr>
        <w:t>Yu ZW</w:t>
      </w:r>
      <w:r w:rsidRPr="00A25A60">
        <w:rPr>
          <w:rFonts w:ascii="Book Antiqua" w:hAnsi="Book Antiqua"/>
          <w:sz w:val="24"/>
          <w:szCs w:val="24"/>
        </w:rPr>
        <w:t xml:space="preserve">, Quinn PJ. Dimethyl </w:t>
      </w:r>
      <w:proofErr w:type="spellStart"/>
      <w:r w:rsidRPr="00A25A60">
        <w:rPr>
          <w:rFonts w:ascii="Book Antiqua" w:hAnsi="Book Antiqua"/>
          <w:sz w:val="24"/>
          <w:szCs w:val="24"/>
        </w:rPr>
        <w:t>sulphoxide</w:t>
      </w:r>
      <w:proofErr w:type="spellEnd"/>
      <w:r w:rsidRPr="00A25A60">
        <w:rPr>
          <w:rFonts w:ascii="Book Antiqua" w:hAnsi="Book Antiqua"/>
          <w:sz w:val="24"/>
          <w:szCs w:val="24"/>
        </w:rPr>
        <w:t xml:space="preserve">: a review of its applications in cell biology. </w:t>
      </w:r>
      <w:proofErr w:type="spellStart"/>
      <w:r w:rsidRPr="00A25A60">
        <w:rPr>
          <w:rFonts w:ascii="Book Antiqua" w:hAnsi="Book Antiqua"/>
          <w:i/>
          <w:sz w:val="24"/>
          <w:szCs w:val="24"/>
        </w:rPr>
        <w:t>Biosci</w:t>
      </w:r>
      <w:proofErr w:type="spellEnd"/>
      <w:r w:rsidRPr="00A25A60">
        <w:rPr>
          <w:rFonts w:ascii="Book Antiqua" w:hAnsi="Book Antiqua"/>
          <w:i/>
          <w:sz w:val="24"/>
          <w:szCs w:val="24"/>
        </w:rPr>
        <w:t xml:space="preserve"> Rep</w:t>
      </w:r>
      <w:r w:rsidRPr="00A25A60">
        <w:rPr>
          <w:rFonts w:ascii="Book Antiqua" w:hAnsi="Book Antiqua"/>
          <w:sz w:val="24"/>
          <w:szCs w:val="24"/>
        </w:rPr>
        <w:t xml:space="preserve"> 1994; </w:t>
      </w:r>
      <w:r w:rsidRPr="00A25A60">
        <w:rPr>
          <w:rFonts w:ascii="Book Antiqua" w:hAnsi="Book Antiqua"/>
          <w:b/>
          <w:sz w:val="24"/>
          <w:szCs w:val="24"/>
        </w:rPr>
        <w:t>14</w:t>
      </w:r>
      <w:r w:rsidRPr="00A25A60">
        <w:rPr>
          <w:rFonts w:ascii="Book Antiqua" w:hAnsi="Book Antiqua"/>
          <w:sz w:val="24"/>
          <w:szCs w:val="24"/>
        </w:rPr>
        <w:t>: 259-281 [PMID: 7620078 DOI: 10.1007/BF01199051]</w:t>
      </w:r>
    </w:p>
    <w:p w14:paraId="2EB0DE1E" w14:textId="68157BAE" w:rsidR="00A25A60" w:rsidRPr="005B5F75" w:rsidRDefault="00A25A60" w:rsidP="00A25A60">
      <w:pPr>
        <w:snapToGrid w:val="0"/>
        <w:spacing w:after="0" w:line="360" w:lineRule="auto"/>
        <w:jc w:val="both"/>
        <w:rPr>
          <w:rFonts w:ascii="Book Antiqua" w:hAnsi="Book Antiqua"/>
          <w:sz w:val="24"/>
          <w:szCs w:val="24"/>
        </w:rPr>
      </w:pPr>
      <w:bookmarkStart w:id="1" w:name="_GoBack"/>
      <w:bookmarkEnd w:id="1"/>
      <w:r w:rsidRPr="005B5F75">
        <w:rPr>
          <w:rFonts w:ascii="Book Antiqua" w:hAnsi="Book Antiqua"/>
          <w:sz w:val="24"/>
          <w:szCs w:val="24"/>
        </w:rPr>
        <w:t>3</w:t>
      </w:r>
      <w:r w:rsidR="00915C9A" w:rsidRPr="005B5F75">
        <w:rPr>
          <w:rFonts w:ascii="Book Antiqua" w:hAnsi="Book Antiqua"/>
          <w:sz w:val="24"/>
          <w:szCs w:val="24"/>
        </w:rPr>
        <w:t>7</w:t>
      </w:r>
      <w:r w:rsidRPr="005B5F75">
        <w:rPr>
          <w:rFonts w:ascii="Book Antiqua" w:hAnsi="Book Antiqua"/>
          <w:sz w:val="24"/>
          <w:szCs w:val="24"/>
        </w:rPr>
        <w:t xml:space="preserve"> </w:t>
      </w:r>
      <w:r w:rsidR="002B1EE0" w:rsidRPr="005B5F75">
        <w:rPr>
          <w:rFonts w:ascii="Book Antiqua" w:hAnsi="Book Antiqua"/>
          <w:b/>
          <w:bCs/>
          <w:sz w:val="24"/>
          <w:szCs w:val="24"/>
        </w:rPr>
        <w:t xml:space="preserve">Administration U.S. </w:t>
      </w:r>
      <w:proofErr w:type="gramStart"/>
      <w:r w:rsidR="002B1EE0" w:rsidRPr="005B5F75">
        <w:rPr>
          <w:rFonts w:ascii="Book Antiqua" w:hAnsi="Book Antiqua"/>
          <w:b/>
          <w:bCs/>
          <w:sz w:val="24"/>
          <w:szCs w:val="24"/>
        </w:rPr>
        <w:t>Food</w:t>
      </w:r>
      <w:proofErr w:type="gramEnd"/>
      <w:r w:rsidR="002B1EE0" w:rsidRPr="005B5F75">
        <w:rPr>
          <w:rFonts w:ascii="Book Antiqua" w:hAnsi="Book Antiqua"/>
          <w:b/>
          <w:bCs/>
          <w:sz w:val="24"/>
          <w:szCs w:val="24"/>
        </w:rPr>
        <w:t xml:space="preserve"> and Drug.</w:t>
      </w:r>
      <w:r w:rsidR="002B1EE0" w:rsidRPr="005B5F75">
        <w:rPr>
          <w:rFonts w:ascii="Book Antiqua" w:hAnsi="Book Antiqua"/>
          <w:sz w:val="24"/>
          <w:szCs w:val="24"/>
        </w:rPr>
        <w:t xml:space="preserve"> </w:t>
      </w:r>
      <w:proofErr w:type="gramStart"/>
      <w:r w:rsidRPr="005B5F75">
        <w:rPr>
          <w:rFonts w:ascii="Book Antiqua" w:hAnsi="Book Antiqua"/>
          <w:sz w:val="24"/>
          <w:szCs w:val="24"/>
        </w:rPr>
        <w:t>Approved Cellular and Gene Therapy Products.</w:t>
      </w:r>
      <w:proofErr w:type="gramEnd"/>
      <w:r w:rsidRPr="005B5F75">
        <w:rPr>
          <w:rFonts w:ascii="Book Antiqua" w:hAnsi="Book Antiqua"/>
          <w:sz w:val="24"/>
          <w:szCs w:val="24"/>
        </w:rPr>
        <w:t xml:space="preserve"> 2019</w:t>
      </w:r>
      <w:r w:rsidR="002B1EE0" w:rsidRPr="005B5F75">
        <w:rPr>
          <w:rFonts w:ascii="Book Antiqua" w:hAnsi="Book Antiqua"/>
          <w:sz w:val="24"/>
          <w:szCs w:val="24"/>
        </w:rPr>
        <w:t xml:space="preserve">. Available from: </w:t>
      </w:r>
      <w:r w:rsidR="00EC2384" w:rsidRPr="005B5F75">
        <w:rPr>
          <w:rFonts w:ascii="Book Antiqua" w:hAnsi="Book Antiqua"/>
          <w:sz w:val="24"/>
          <w:szCs w:val="24"/>
        </w:rPr>
        <w:t>https://www.fda.gov/vaccines-blood-</w:t>
      </w:r>
      <w:r w:rsidR="00EC2384" w:rsidRPr="005B5F75">
        <w:rPr>
          <w:rFonts w:ascii="Book Antiqua" w:hAnsi="Book Antiqua"/>
          <w:sz w:val="24"/>
          <w:szCs w:val="24"/>
        </w:rPr>
        <w:lastRenderedPageBreak/>
        <w:t xml:space="preserve">biologics/cellular-gene-therapy-products/approved-cellular-and-gene-therapy-products </w:t>
      </w:r>
    </w:p>
    <w:p w14:paraId="5245E51C" w14:textId="5BEEA896" w:rsidR="00A25A60" w:rsidRPr="00A25A60" w:rsidRDefault="00A25A60" w:rsidP="00A25A60">
      <w:pPr>
        <w:snapToGrid w:val="0"/>
        <w:spacing w:after="0" w:line="360" w:lineRule="auto"/>
        <w:jc w:val="both"/>
        <w:rPr>
          <w:rFonts w:ascii="Book Antiqua" w:hAnsi="Book Antiqua"/>
          <w:sz w:val="24"/>
          <w:szCs w:val="24"/>
        </w:rPr>
      </w:pPr>
      <w:proofErr w:type="gramStart"/>
      <w:r w:rsidRPr="00A25A60">
        <w:rPr>
          <w:rFonts w:ascii="Book Antiqua" w:hAnsi="Book Antiqua"/>
          <w:sz w:val="24"/>
          <w:szCs w:val="24"/>
        </w:rPr>
        <w:t>3</w:t>
      </w:r>
      <w:r w:rsidR="00915C9A">
        <w:rPr>
          <w:rFonts w:ascii="Book Antiqua" w:hAnsi="Book Antiqua"/>
          <w:sz w:val="24"/>
          <w:szCs w:val="24"/>
        </w:rPr>
        <w:t>8</w:t>
      </w:r>
      <w:r w:rsidRPr="00A25A60">
        <w:rPr>
          <w:rFonts w:ascii="Book Antiqua" w:hAnsi="Book Antiqua"/>
          <w:sz w:val="24"/>
          <w:szCs w:val="24"/>
        </w:rPr>
        <w:t xml:space="preserve"> </w:t>
      </w:r>
      <w:r w:rsidRPr="00A25A60">
        <w:rPr>
          <w:rFonts w:ascii="Book Antiqua" w:hAnsi="Book Antiqua"/>
          <w:b/>
          <w:sz w:val="24"/>
          <w:szCs w:val="24"/>
        </w:rPr>
        <w:t>Marks P</w:t>
      </w:r>
      <w:r w:rsidRPr="00A25A60">
        <w:rPr>
          <w:rFonts w:ascii="Book Antiqua" w:hAnsi="Book Antiqua"/>
          <w:sz w:val="24"/>
          <w:szCs w:val="24"/>
        </w:rPr>
        <w:t>.</w:t>
      </w:r>
      <w:proofErr w:type="gramEnd"/>
      <w:r w:rsidRPr="00A25A60">
        <w:rPr>
          <w:rFonts w:ascii="Book Antiqua" w:hAnsi="Book Antiqua"/>
          <w:sz w:val="24"/>
          <w:szCs w:val="24"/>
        </w:rPr>
        <w:t xml:space="preserve"> </w:t>
      </w:r>
      <w:proofErr w:type="gramStart"/>
      <w:r w:rsidRPr="00A25A60">
        <w:rPr>
          <w:rFonts w:ascii="Book Antiqua" w:hAnsi="Book Antiqua"/>
          <w:sz w:val="24"/>
          <w:szCs w:val="24"/>
        </w:rPr>
        <w:t>The FDA's Regulatory Framework for Chimeric Antigen Receptor-T Cell Therapies.</w:t>
      </w:r>
      <w:proofErr w:type="gramEnd"/>
      <w:r w:rsidRPr="00A25A60">
        <w:rPr>
          <w:rFonts w:ascii="Book Antiqua" w:hAnsi="Book Antiqua"/>
          <w:sz w:val="24"/>
          <w:szCs w:val="24"/>
        </w:rPr>
        <w:t xml:space="preserve"> </w:t>
      </w:r>
      <w:proofErr w:type="spellStart"/>
      <w:r w:rsidRPr="00A25A60">
        <w:rPr>
          <w:rFonts w:ascii="Book Antiqua" w:hAnsi="Book Antiqua"/>
          <w:i/>
          <w:sz w:val="24"/>
          <w:szCs w:val="24"/>
        </w:rPr>
        <w:t>Clin</w:t>
      </w:r>
      <w:proofErr w:type="spellEnd"/>
      <w:r w:rsidRPr="00A25A60">
        <w:rPr>
          <w:rFonts w:ascii="Book Antiqua" w:hAnsi="Book Antiqua"/>
          <w:i/>
          <w:sz w:val="24"/>
          <w:szCs w:val="24"/>
        </w:rPr>
        <w:t xml:space="preserve"> </w:t>
      </w:r>
      <w:proofErr w:type="spellStart"/>
      <w:r w:rsidRPr="00A25A60">
        <w:rPr>
          <w:rFonts w:ascii="Book Antiqua" w:hAnsi="Book Antiqua"/>
          <w:i/>
          <w:sz w:val="24"/>
          <w:szCs w:val="24"/>
        </w:rPr>
        <w:t>Transl</w:t>
      </w:r>
      <w:proofErr w:type="spellEnd"/>
      <w:r w:rsidRPr="00A25A60">
        <w:rPr>
          <w:rFonts w:ascii="Book Antiqua" w:hAnsi="Book Antiqua"/>
          <w:i/>
          <w:sz w:val="24"/>
          <w:szCs w:val="24"/>
        </w:rPr>
        <w:t xml:space="preserve"> </w:t>
      </w:r>
      <w:proofErr w:type="spellStart"/>
      <w:r w:rsidRPr="00A25A60">
        <w:rPr>
          <w:rFonts w:ascii="Book Antiqua" w:hAnsi="Book Antiqua"/>
          <w:i/>
          <w:sz w:val="24"/>
          <w:szCs w:val="24"/>
        </w:rPr>
        <w:t>Sci</w:t>
      </w:r>
      <w:proofErr w:type="spellEnd"/>
      <w:r w:rsidRPr="00A25A60">
        <w:rPr>
          <w:rFonts w:ascii="Book Antiqua" w:hAnsi="Book Antiqua"/>
          <w:sz w:val="24"/>
          <w:szCs w:val="24"/>
        </w:rPr>
        <w:t xml:space="preserve"> 2019; </w:t>
      </w:r>
      <w:r w:rsidRPr="00A25A60">
        <w:rPr>
          <w:rFonts w:ascii="Book Antiqua" w:hAnsi="Book Antiqua"/>
          <w:b/>
          <w:sz w:val="24"/>
          <w:szCs w:val="24"/>
        </w:rPr>
        <w:t>12</w:t>
      </w:r>
      <w:r w:rsidRPr="00A25A60">
        <w:rPr>
          <w:rFonts w:ascii="Book Antiqua" w:hAnsi="Book Antiqua"/>
          <w:sz w:val="24"/>
          <w:szCs w:val="24"/>
        </w:rPr>
        <w:t>: 428-430 [PMID: 31328862 DOI: 10.1111/cts.12666]</w:t>
      </w:r>
    </w:p>
    <w:p w14:paraId="5E73568F" w14:textId="79D8F757" w:rsidR="00A25A60" w:rsidRPr="00A25A60" w:rsidRDefault="00915C9A" w:rsidP="00A25A60">
      <w:pPr>
        <w:snapToGrid w:val="0"/>
        <w:spacing w:after="0" w:line="360" w:lineRule="auto"/>
        <w:jc w:val="both"/>
        <w:rPr>
          <w:rFonts w:ascii="Book Antiqua" w:hAnsi="Book Antiqua"/>
          <w:sz w:val="24"/>
          <w:szCs w:val="24"/>
        </w:rPr>
      </w:pPr>
      <w:r>
        <w:rPr>
          <w:rFonts w:ascii="Book Antiqua" w:hAnsi="Book Antiqua"/>
          <w:sz w:val="24"/>
          <w:szCs w:val="24"/>
        </w:rPr>
        <w:t>39</w:t>
      </w:r>
      <w:r w:rsidR="00A25A60" w:rsidRPr="00A25A60">
        <w:rPr>
          <w:rFonts w:ascii="Book Antiqua" w:hAnsi="Book Antiqua"/>
          <w:sz w:val="24"/>
          <w:szCs w:val="24"/>
        </w:rPr>
        <w:t xml:space="preserve"> </w:t>
      </w:r>
      <w:proofErr w:type="spellStart"/>
      <w:r w:rsidR="00A25A60" w:rsidRPr="00A25A60">
        <w:rPr>
          <w:rFonts w:ascii="Book Antiqua" w:hAnsi="Book Antiqua"/>
          <w:b/>
          <w:sz w:val="24"/>
          <w:szCs w:val="24"/>
        </w:rPr>
        <w:t>Seimetz</w:t>
      </w:r>
      <w:proofErr w:type="spellEnd"/>
      <w:r w:rsidR="00A25A60" w:rsidRPr="00A25A60">
        <w:rPr>
          <w:rFonts w:ascii="Book Antiqua" w:hAnsi="Book Antiqua"/>
          <w:b/>
          <w:sz w:val="24"/>
          <w:szCs w:val="24"/>
        </w:rPr>
        <w:t xml:space="preserve"> D,</w:t>
      </w:r>
      <w:r w:rsidR="00A25A60" w:rsidRPr="00A25A60">
        <w:rPr>
          <w:rFonts w:ascii="Book Antiqua" w:hAnsi="Book Antiqua"/>
          <w:sz w:val="24"/>
          <w:szCs w:val="24"/>
        </w:rPr>
        <w:t xml:space="preserve"> Heller K, Richter J. Approval of First CAR-Ts: Have we </w:t>
      </w:r>
      <w:proofErr w:type="gramStart"/>
      <w:r w:rsidR="00A25A60" w:rsidRPr="00A25A60">
        <w:rPr>
          <w:rFonts w:ascii="Book Antiqua" w:hAnsi="Book Antiqua"/>
          <w:sz w:val="24"/>
          <w:szCs w:val="24"/>
        </w:rPr>
        <w:t>Solved</w:t>
      </w:r>
      <w:proofErr w:type="gramEnd"/>
      <w:r w:rsidR="00A25A60" w:rsidRPr="00A25A60">
        <w:rPr>
          <w:rFonts w:ascii="Book Antiqua" w:hAnsi="Book Antiqua"/>
          <w:sz w:val="24"/>
          <w:szCs w:val="24"/>
        </w:rPr>
        <w:t xml:space="preserve"> all Hurdles for ATMPs? </w:t>
      </w:r>
      <w:r w:rsidR="00A25A60" w:rsidRPr="004A47BE">
        <w:rPr>
          <w:rFonts w:ascii="Book Antiqua" w:hAnsi="Book Antiqua"/>
          <w:i/>
          <w:iCs/>
          <w:sz w:val="24"/>
          <w:szCs w:val="24"/>
        </w:rPr>
        <w:t>Cell Med</w:t>
      </w:r>
      <w:r w:rsidR="00A25A60" w:rsidRPr="00A25A60">
        <w:rPr>
          <w:rFonts w:ascii="Book Antiqua" w:hAnsi="Book Antiqua"/>
          <w:sz w:val="24"/>
          <w:szCs w:val="24"/>
        </w:rPr>
        <w:t xml:space="preserve"> 2019; </w:t>
      </w:r>
      <w:r w:rsidR="00A25A60" w:rsidRPr="004A47BE">
        <w:rPr>
          <w:rFonts w:ascii="Book Antiqua" w:hAnsi="Book Antiqua"/>
          <w:b/>
          <w:bCs/>
          <w:sz w:val="24"/>
          <w:szCs w:val="24"/>
        </w:rPr>
        <w:t>11</w:t>
      </w:r>
      <w:r w:rsidR="00A25A60" w:rsidRPr="00A25A60">
        <w:rPr>
          <w:rFonts w:ascii="Book Antiqua" w:hAnsi="Book Antiqua"/>
          <w:sz w:val="24"/>
          <w:szCs w:val="24"/>
        </w:rPr>
        <w:t>: 2155179018822781 [DOI: 10.1177/2155179018822781]</w:t>
      </w:r>
    </w:p>
    <w:p w14:paraId="09CCA1AA" w14:textId="0C7AE5FE" w:rsidR="00A25A60" w:rsidRPr="005B5F75" w:rsidRDefault="00A25A60" w:rsidP="00A25A60">
      <w:pPr>
        <w:snapToGrid w:val="0"/>
        <w:spacing w:after="0" w:line="360" w:lineRule="auto"/>
        <w:jc w:val="both"/>
        <w:rPr>
          <w:rFonts w:ascii="Book Antiqua" w:hAnsi="Book Antiqua"/>
          <w:sz w:val="24"/>
          <w:szCs w:val="24"/>
        </w:rPr>
      </w:pPr>
      <w:r w:rsidRPr="005B5F75">
        <w:rPr>
          <w:rFonts w:ascii="Book Antiqua" w:hAnsi="Book Antiqua"/>
          <w:sz w:val="24"/>
          <w:szCs w:val="24"/>
        </w:rPr>
        <w:t>4</w:t>
      </w:r>
      <w:r w:rsidR="00915C9A" w:rsidRPr="005B5F75">
        <w:rPr>
          <w:rFonts w:ascii="Book Antiqua" w:hAnsi="Book Antiqua"/>
          <w:sz w:val="24"/>
          <w:szCs w:val="24"/>
        </w:rPr>
        <w:t>0</w:t>
      </w:r>
      <w:r w:rsidRPr="005B5F75">
        <w:rPr>
          <w:rFonts w:ascii="Book Antiqua" w:hAnsi="Book Antiqua"/>
          <w:sz w:val="24"/>
          <w:szCs w:val="24"/>
        </w:rPr>
        <w:t xml:space="preserve"> </w:t>
      </w:r>
      <w:r w:rsidRPr="005B5F75">
        <w:rPr>
          <w:rFonts w:ascii="Book Antiqua" w:hAnsi="Book Antiqua"/>
          <w:b/>
          <w:bCs/>
          <w:sz w:val="24"/>
          <w:szCs w:val="24"/>
        </w:rPr>
        <w:t>Read E</w:t>
      </w:r>
      <w:r w:rsidRPr="005B5F75">
        <w:rPr>
          <w:rFonts w:ascii="Book Antiqua" w:hAnsi="Book Antiqua"/>
          <w:sz w:val="24"/>
          <w:szCs w:val="24"/>
        </w:rPr>
        <w:t>. Ancillary Materials for Cell and Tissue-Based Products.</w:t>
      </w:r>
      <w:r w:rsidR="00943A5A" w:rsidRPr="005B5F75">
        <w:rPr>
          <w:rFonts w:ascii="Book Antiqua" w:hAnsi="Book Antiqua"/>
          <w:sz w:val="24"/>
          <w:szCs w:val="24"/>
        </w:rPr>
        <w:t xml:space="preserve"> Available from: </w:t>
      </w:r>
      <w:r w:rsidR="00EC2384" w:rsidRPr="005B5F75">
        <w:rPr>
          <w:rFonts w:ascii="Book Antiqua" w:hAnsi="Book Antiqua"/>
          <w:sz w:val="24"/>
          <w:szCs w:val="24"/>
        </w:rPr>
        <w:t xml:space="preserve">www.factwebsite.org </w:t>
      </w:r>
    </w:p>
    <w:p w14:paraId="0A62B7F3" w14:textId="71947045"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4</w:t>
      </w:r>
      <w:r w:rsidR="00915C9A">
        <w:rPr>
          <w:rFonts w:ascii="Book Antiqua" w:hAnsi="Book Antiqua"/>
          <w:sz w:val="24"/>
          <w:szCs w:val="24"/>
        </w:rPr>
        <w:t>1</w:t>
      </w:r>
      <w:r w:rsidRPr="00A25A60">
        <w:rPr>
          <w:rFonts w:ascii="Book Antiqua" w:hAnsi="Book Antiqua"/>
          <w:sz w:val="24"/>
          <w:szCs w:val="24"/>
        </w:rPr>
        <w:t xml:space="preserve"> </w:t>
      </w:r>
      <w:r w:rsidRPr="00A25A60">
        <w:rPr>
          <w:rFonts w:ascii="Book Antiqua" w:hAnsi="Book Antiqua"/>
          <w:b/>
          <w:sz w:val="24"/>
          <w:szCs w:val="24"/>
        </w:rPr>
        <w:t>Pessina A</w:t>
      </w:r>
      <w:r w:rsidRPr="00A25A60">
        <w:rPr>
          <w:rFonts w:ascii="Book Antiqua" w:hAnsi="Book Antiqua"/>
          <w:sz w:val="24"/>
          <w:szCs w:val="24"/>
        </w:rPr>
        <w:t xml:space="preserve">, Bonomi A, </w:t>
      </w:r>
      <w:proofErr w:type="spellStart"/>
      <w:r w:rsidRPr="00A25A60">
        <w:rPr>
          <w:rFonts w:ascii="Book Antiqua" w:hAnsi="Book Antiqua"/>
          <w:sz w:val="24"/>
          <w:szCs w:val="24"/>
        </w:rPr>
        <w:t>Baglio</w:t>
      </w:r>
      <w:proofErr w:type="spellEnd"/>
      <w:r w:rsidRPr="00A25A60">
        <w:rPr>
          <w:rFonts w:ascii="Book Antiqua" w:hAnsi="Book Antiqua"/>
          <w:sz w:val="24"/>
          <w:szCs w:val="24"/>
        </w:rPr>
        <w:t xml:space="preserve"> C, </w:t>
      </w:r>
      <w:proofErr w:type="spellStart"/>
      <w:r w:rsidRPr="00A25A60">
        <w:rPr>
          <w:rFonts w:ascii="Book Antiqua" w:hAnsi="Book Antiqua"/>
          <w:sz w:val="24"/>
          <w:szCs w:val="24"/>
        </w:rPr>
        <w:t>Cavicchini</w:t>
      </w:r>
      <w:proofErr w:type="spellEnd"/>
      <w:r w:rsidRPr="00A25A60">
        <w:rPr>
          <w:rFonts w:ascii="Book Antiqua" w:hAnsi="Book Antiqua"/>
          <w:sz w:val="24"/>
          <w:szCs w:val="24"/>
        </w:rPr>
        <w:t xml:space="preserve"> L, </w:t>
      </w:r>
      <w:proofErr w:type="spellStart"/>
      <w:r w:rsidRPr="00A25A60">
        <w:rPr>
          <w:rFonts w:ascii="Book Antiqua" w:hAnsi="Book Antiqua"/>
          <w:sz w:val="24"/>
          <w:szCs w:val="24"/>
        </w:rPr>
        <w:t>Sisto</w:t>
      </w:r>
      <w:proofErr w:type="spellEnd"/>
      <w:r w:rsidRPr="00A25A60">
        <w:rPr>
          <w:rFonts w:ascii="Book Antiqua" w:hAnsi="Book Antiqua"/>
          <w:sz w:val="24"/>
          <w:szCs w:val="24"/>
        </w:rPr>
        <w:t xml:space="preserve"> F, </w:t>
      </w:r>
      <w:proofErr w:type="spellStart"/>
      <w:r w:rsidRPr="00A25A60">
        <w:rPr>
          <w:rFonts w:ascii="Book Antiqua" w:hAnsi="Book Antiqua"/>
          <w:sz w:val="24"/>
          <w:szCs w:val="24"/>
        </w:rPr>
        <w:t>Neri</w:t>
      </w:r>
      <w:proofErr w:type="spellEnd"/>
      <w:r w:rsidRPr="00A25A60">
        <w:rPr>
          <w:rFonts w:ascii="Book Antiqua" w:hAnsi="Book Antiqua"/>
          <w:sz w:val="24"/>
          <w:szCs w:val="24"/>
        </w:rPr>
        <w:t xml:space="preserve"> MG, </w:t>
      </w:r>
      <w:proofErr w:type="spellStart"/>
      <w:r w:rsidRPr="00A25A60">
        <w:rPr>
          <w:rFonts w:ascii="Book Antiqua" w:hAnsi="Book Antiqua"/>
          <w:sz w:val="24"/>
          <w:szCs w:val="24"/>
        </w:rPr>
        <w:t>Gribaldo</w:t>
      </w:r>
      <w:proofErr w:type="spellEnd"/>
      <w:r w:rsidRPr="00A25A60">
        <w:rPr>
          <w:rFonts w:ascii="Book Antiqua" w:hAnsi="Book Antiqua"/>
          <w:sz w:val="24"/>
          <w:szCs w:val="24"/>
        </w:rPr>
        <w:t xml:space="preserve"> L. Microbiological risk assessment in stem cell manipulation. </w:t>
      </w:r>
      <w:proofErr w:type="spellStart"/>
      <w:r w:rsidRPr="00A25A60">
        <w:rPr>
          <w:rFonts w:ascii="Book Antiqua" w:hAnsi="Book Antiqua"/>
          <w:i/>
          <w:sz w:val="24"/>
          <w:szCs w:val="24"/>
        </w:rPr>
        <w:t>Crit</w:t>
      </w:r>
      <w:proofErr w:type="spellEnd"/>
      <w:r w:rsidRPr="00A25A60">
        <w:rPr>
          <w:rFonts w:ascii="Book Antiqua" w:hAnsi="Book Antiqua"/>
          <w:i/>
          <w:sz w:val="24"/>
          <w:szCs w:val="24"/>
        </w:rPr>
        <w:t xml:space="preserve"> Rev </w:t>
      </w:r>
      <w:proofErr w:type="spellStart"/>
      <w:r w:rsidRPr="00A25A60">
        <w:rPr>
          <w:rFonts w:ascii="Book Antiqua" w:hAnsi="Book Antiqua"/>
          <w:i/>
          <w:sz w:val="24"/>
          <w:szCs w:val="24"/>
        </w:rPr>
        <w:t>Microbiol</w:t>
      </w:r>
      <w:proofErr w:type="spellEnd"/>
      <w:r w:rsidRPr="00A25A60">
        <w:rPr>
          <w:rFonts w:ascii="Book Antiqua" w:hAnsi="Book Antiqua"/>
          <w:sz w:val="24"/>
          <w:szCs w:val="24"/>
        </w:rPr>
        <w:t xml:space="preserve"> 2008; </w:t>
      </w:r>
      <w:r w:rsidRPr="00A25A60">
        <w:rPr>
          <w:rFonts w:ascii="Book Antiqua" w:hAnsi="Book Antiqua"/>
          <w:b/>
          <w:sz w:val="24"/>
          <w:szCs w:val="24"/>
        </w:rPr>
        <w:t>34</w:t>
      </w:r>
      <w:r w:rsidRPr="00A25A60">
        <w:rPr>
          <w:rFonts w:ascii="Book Antiqua" w:hAnsi="Book Antiqua"/>
          <w:sz w:val="24"/>
          <w:szCs w:val="24"/>
        </w:rPr>
        <w:t>: 1-12 [PMID: 18259977 DOI: 10.1080/10408410701683599]</w:t>
      </w:r>
    </w:p>
    <w:p w14:paraId="083799CE" w14:textId="3C226620" w:rsidR="00A25A60" w:rsidRPr="00A25A60" w:rsidRDefault="00A25A60" w:rsidP="00A25A60">
      <w:pPr>
        <w:snapToGrid w:val="0"/>
        <w:spacing w:after="0" w:line="360" w:lineRule="auto"/>
        <w:jc w:val="both"/>
        <w:rPr>
          <w:rFonts w:ascii="Book Antiqua" w:hAnsi="Book Antiqua"/>
          <w:sz w:val="24"/>
          <w:szCs w:val="24"/>
        </w:rPr>
      </w:pPr>
      <w:r w:rsidRPr="00A25A60">
        <w:rPr>
          <w:rFonts w:ascii="Book Antiqua" w:hAnsi="Book Antiqua"/>
          <w:sz w:val="24"/>
          <w:szCs w:val="24"/>
        </w:rPr>
        <w:t>4</w:t>
      </w:r>
      <w:r w:rsidR="00915C9A">
        <w:rPr>
          <w:rFonts w:ascii="Book Antiqua" w:hAnsi="Book Antiqua"/>
          <w:sz w:val="24"/>
          <w:szCs w:val="24"/>
        </w:rPr>
        <w:t>2</w:t>
      </w:r>
      <w:r w:rsidRPr="00A25A60">
        <w:rPr>
          <w:rFonts w:ascii="Book Antiqua" w:hAnsi="Book Antiqua"/>
          <w:sz w:val="24"/>
          <w:szCs w:val="24"/>
        </w:rPr>
        <w:t xml:space="preserve"> </w:t>
      </w:r>
      <w:r w:rsidRPr="00A25A60">
        <w:rPr>
          <w:rFonts w:ascii="Book Antiqua" w:hAnsi="Book Antiqua"/>
          <w:b/>
          <w:sz w:val="24"/>
          <w:szCs w:val="24"/>
        </w:rPr>
        <w:t>Li Y,</w:t>
      </w:r>
      <w:r w:rsidRPr="00A25A60">
        <w:rPr>
          <w:rFonts w:ascii="Book Antiqua" w:hAnsi="Book Antiqua"/>
          <w:sz w:val="24"/>
          <w:szCs w:val="24"/>
        </w:rPr>
        <w:t xml:space="preserve"> </w:t>
      </w:r>
      <w:proofErr w:type="spellStart"/>
      <w:r w:rsidRPr="00A25A60">
        <w:rPr>
          <w:rFonts w:ascii="Book Antiqua" w:hAnsi="Book Antiqua"/>
          <w:sz w:val="24"/>
          <w:szCs w:val="24"/>
        </w:rPr>
        <w:t>Huo</w:t>
      </w:r>
      <w:proofErr w:type="spellEnd"/>
      <w:r w:rsidRPr="00A25A60">
        <w:rPr>
          <w:rFonts w:ascii="Book Antiqua" w:hAnsi="Book Antiqua"/>
          <w:sz w:val="24"/>
          <w:szCs w:val="24"/>
        </w:rPr>
        <w:t xml:space="preserve"> Y, Yu L, Wang J. Quality Control and Nonclinical Research on CAR-T Cell Products: General Principles and Key Issues. </w:t>
      </w:r>
      <w:r w:rsidRPr="004A47BE">
        <w:rPr>
          <w:rFonts w:ascii="Book Antiqua" w:hAnsi="Book Antiqua"/>
          <w:i/>
          <w:iCs/>
          <w:sz w:val="24"/>
          <w:szCs w:val="24"/>
        </w:rPr>
        <w:t>Engineering</w:t>
      </w:r>
      <w:r w:rsidRPr="00A25A60">
        <w:rPr>
          <w:rFonts w:ascii="Book Antiqua" w:hAnsi="Book Antiqua"/>
          <w:sz w:val="24"/>
          <w:szCs w:val="24"/>
        </w:rPr>
        <w:t xml:space="preserve"> 2019; </w:t>
      </w:r>
      <w:r w:rsidRPr="004A47BE">
        <w:rPr>
          <w:rFonts w:ascii="Book Antiqua" w:hAnsi="Book Antiqua"/>
          <w:b/>
          <w:bCs/>
          <w:sz w:val="24"/>
          <w:szCs w:val="24"/>
        </w:rPr>
        <w:t>5</w:t>
      </w:r>
      <w:r w:rsidRPr="00A25A60">
        <w:rPr>
          <w:rFonts w:ascii="Book Antiqua" w:hAnsi="Book Antiqua"/>
          <w:sz w:val="24"/>
          <w:szCs w:val="24"/>
        </w:rPr>
        <w:t>: 122-131 [DOI: 10.1016/j.eng.2018.12.003]</w:t>
      </w:r>
    </w:p>
    <w:p w14:paraId="4CD0585A" w14:textId="2E27D3A6" w:rsidR="00943A5A" w:rsidRPr="005B5F75" w:rsidRDefault="00A25A60" w:rsidP="00A25A60">
      <w:pPr>
        <w:snapToGrid w:val="0"/>
        <w:spacing w:after="0" w:line="360" w:lineRule="auto"/>
        <w:jc w:val="both"/>
        <w:rPr>
          <w:rFonts w:ascii="Book Antiqua" w:hAnsi="Book Antiqua"/>
          <w:sz w:val="24"/>
          <w:szCs w:val="24"/>
        </w:rPr>
      </w:pPr>
      <w:proofErr w:type="gramStart"/>
      <w:r w:rsidRPr="005B5F75">
        <w:rPr>
          <w:rFonts w:ascii="Book Antiqua" w:hAnsi="Book Antiqua"/>
          <w:sz w:val="24"/>
          <w:szCs w:val="24"/>
        </w:rPr>
        <w:t>4</w:t>
      </w:r>
      <w:r w:rsidR="00915C9A" w:rsidRPr="005B5F75">
        <w:rPr>
          <w:rFonts w:ascii="Book Antiqua" w:hAnsi="Book Antiqua"/>
          <w:sz w:val="24"/>
          <w:szCs w:val="24"/>
        </w:rPr>
        <w:t>3</w:t>
      </w:r>
      <w:r w:rsidRPr="005B5F75">
        <w:rPr>
          <w:rFonts w:ascii="Book Antiqua" w:hAnsi="Book Antiqua"/>
          <w:sz w:val="24"/>
          <w:szCs w:val="24"/>
        </w:rPr>
        <w:t xml:space="preserve"> </w:t>
      </w:r>
      <w:proofErr w:type="spellStart"/>
      <w:r w:rsidRPr="005B5F75">
        <w:rPr>
          <w:rFonts w:ascii="Book Antiqua" w:hAnsi="Book Antiqua"/>
          <w:b/>
          <w:sz w:val="24"/>
          <w:szCs w:val="24"/>
        </w:rPr>
        <w:t>Har-Noy</w:t>
      </w:r>
      <w:proofErr w:type="spellEnd"/>
      <w:r w:rsidRPr="005B5F75">
        <w:rPr>
          <w:rFonts w:ascii="Book Antiqua" w:hAnsi="Book Antiqua"/>
          <w:b/>
          <w:sz w:val="24"/>
          <w:szCs w:val="24"/>
        </w:rPr>
        <w:t xml:space="preserve"> M,</w:t>
      </w:r>
      <w:r w:rsidRPr="005B5F75">
        <w:rPr>
          <w:rFonts w:ascii="Book Antiqua" w:hAnsi="Book Antiqua"/>
          <w:sz w:val="24"/>
          <w:szCs w:val="24"/>
        </w:rPr>
        <w:t xml:space="preserve"> inventor</w:t>
      </w:r>
      <w:r w:rsidR="00537401" w:rsidRPr="005B5F75">
        <w:rPr>
          <w:rFonts w:ascii="Book Antiqua" w:hAnsi="Book Antiqua"/>
          <w:sz w:val="24"/>
          <w:szCs w:val="24"/>
        </w:rPr>
        <w:t>;</w:t>
      </w:r>
      <w:r w:rsidRPr="005B5F75">
        <w:rPr>
          <w:rFonts w:ascii="Book Antiqua" w:hAnsi="Book Antiqua"/>
          <w:sz w:val="24"/>
          <w:szCs w:val="24"/>
        </w:rPr>
        <w:t xml:space="preserve"> </w:t>
      </w:r>
      <w:proofErr w:type="spellStart"/>
      <w:r w:rsidRPr="005B5F75">
        <w:rPr>
          <w:rFonts w:ascii="Book Antiqua" w:hAnsi="Book Antiqua"/>
          <w:sz w:val="24"/>
          <w:szCs w:val="24"/>
        </w:rPr>
        <w:t>Immunovative</w:t>
      </w:r>
      <w:proofErr w:type="spellEnd"/>
      <w:r w:rsidRPr="005B5F75">
        <w:rPr>
          <w:rFonts w:ascii="Book Antiqua" w:hAnsi="Book Antiqua"/>
          <w:sz w:val="24"/>
          <w:szCs w:val="24"/>
        </w:rPr>
        <w:t xml:space="preserve"> Therapies Ltd assignee.</w:t>
      </w:r>
      <w:proofErr w:type="gramEnd"/>
      <w:r w:rsidRPr="005B5F75">
        <w:rPr>
          <w:rFonts w:ascii="Book Antiqua" w:hAnsi="Book Antiqua"/>
          <w:sz w:val="24"/>
          <w:szCs w:val="24"/>
        </w:rPr>
        <w:t xml:space="preserve"> </w:t>
      </w:r>
      <w:proofErr w:type="gramStart"/>
      <w:r w:rsidRPr="005B5F75">
        <w:rPr>
          <w:rFonts w:ascii="Book Antiqua" w:hAnsi="Book Antiqua"/>
          <w:sz w:val="24"/>
          <w:szCs w:val="24"/>
        </w:rPr>
        <w:t>Method of making a cell therapy formulation.</w:t>
      </w:r>
      <w:proofErr w:type="gramEnd"/>
      <w:r w:rsidRPr="005B5F75">
        <w:rPr>
          <w:rFonts w:ascii="Book Antiqua" w:hAnsi="Book Antiqua"/>
          <w:sz w:val="24"/>
          <w:szCs w:val="24"/>
        </w:rPr>
        <w:t xml:space="preserve"> Europe patent EP1749090B1. 2004</w:t>
      </w:r>
    </w:p>
    <w:p w14:paraId="138F77F9" w14:textId="736A3717" w:rsidR="001F62CB" w:rsidRPr="00A25A60" w:rsidRDefault="00943A5A" w:rsidP="00A25A60">
      <w:pPr>
        <w:snapToGrid w:val="0"/>
        <w:spacing w:after="0" w:line="360" w:lineRule="auto"/>
        <w:jc w:val="both"/>
        <w:rPr>
          <w:rFonts w:ascii="Book Antiqua" w:hAnsi="Book Antiqua"/>
          <w:b/>
          <w:sz w:val="24"/>
          <w:szCs w:val="24"/>
        </w:rPr>
      </w:pPr>
      <w:r w:rsidRPr="00A25A60">
        <w:rPr>
          <w:rFonts w:ascii="Book Antiqua" w:hAnsi="Book Antiqua"/>
          <w:b/>
          <w:sz w:val="24"/>
          <w:szCs w:val="24"/>
        </w:rPr>
        <w:t xml:space="preserve"> </w:t>
      </w:r>
      <w:r w:rsidR="001F62CB" w:rsidRPr="00A25A60">
        <w:rPr>
          <w:rFonts w:ascii="Book Antiqua" w:hAnsi="Book Antiqua"/>
          <w:b/>
          <w:sz w:val="24"/>
          <w:szCs w:val="24"/>
        </w:rPr>
        <w:br w:type="page"/>
      </w:r>
    </w:p>
    <w:p w14:paraId="6DE8C137" w14:textId="129FB27F" w:rsidR="00B0673B" w:rsidRPr="00A25A60" w:rsidRDefault="00B0673B" w:rsidP="00A25A60">
      <w:pPr>
        <w:adjustRightInd w:val="0"/>
        <w:snapToGrid w:val="0"/>
        <w:spacing w:after="0" w:line="360" w:lineRule="auto"/>
        <w:jc w:val="both"/>
        <w:rPr>
          <w:rFonts w:ascii="Book Antiqua" w:hAnsi="Book Antiqua"/>
          <w:b/>
          <w:color w:val="000000" w:themeColor="text1"/>
          <w:sz w:val="24"/>
          <w:szCs w:val="24"/>
        </w:rPr>
      </w:pPr>
      <w:r w:rsidRPr="00A25A60">
        <w:rPr>
          <w:rFonts w:ascii="Book Antiqua" w:hAnsi="Book Antiqua"/>
          <w:b/>
          <w:sz w:val="24"/>
          <w:szCs w:val="24"/>
        </w:rPr>
        <w:lastRenderedPageBreak/>
        <w:t>Footnotes</w:t>
      </w:r>
    </w:p>
    <w:p w14:paraId="589BAC7D" w14:textId="77777777" w:rsidR="004B46BE" w:rsidRPr="00543A72" w:rsidRDefault="00B0673B" w:rsidP="004B46BE">
      <w:pPr>
        <w:spacing w:after="0" w:line="360" w:lineRule="auto"/>
        <w:jc w:val="both"/>
        <w:rPr>
          <w:rFonts w:ascii="Book Antiqua" w:eastAsia="宋体" w:hAnsi="Book Antiqua"/>
          <w:color w:val="000000"/>
        </w:rPr>
      </w:pPr>
      <w:r w:rsidRPr="00A25A60">
        <w:rPr>
          <w:rFonts w:ascii="Book Antiqua" w:hAnsi="Book Antiqua"/>
          <w:b/>
          <w:sz w:val="24"/>
          <w:szCs w:val="24"/>
          <w:lang w:val="hu-HU"/>
        </w:rPr>
        <w:t>Conflict-of-interest statement:</w:t>
      </w:r>
      <w:r w:rsidRPr="00A25A60">
        <w:rPr>
          <w:rFonts w:ascii="Book Antiqua" w:hAnsi="Book Antiqua"/>
          <w:b/>
          <w:color w:val="000000" w:themeColor="text1"/>
          <w:sz w:val="24"/>
          <w:szCs w:val="24"/>
          <w:lang w:val="hu-HU"/>
        </w:rPr>
        <w:t xml:space="preserve"> </w:t>
      </w:r>
      <w:bookmarkStart w:id="2" w:name="_Hlk25573505"/>
      <w:bookmarkStart w:id="3" w:name="OLE_LINK561"/>
      <w:bookmarkStart w:id="4" w:name="_Hlk26521719"/>
      <w:bookmarkStart w:id="5" w:name="OLE_LINK265"/>
      <w:bookmarkStart w:id="6" w:name="OLE_LINK268"/>
      <w:bookmarkStart w:id="7" w:name="OLE_LINK345"/>
      <w:bookmarkStart w:id="8" w:name="OLE_LINK372"/>
      <w:bookmarkStart w:id="9" w:name="OLE_LINK421"/>
      <w:bookmarkStart w:id="10" w:name="OLE_LINK426"/>
      <w:bookmarkStart w:id="11" w:name="OLE_LINK157"/>
      <w:bookmarkStart w:id="12" w:name="OLE_LINK457"/>
      <w:bookmarkStart w:id="13" w:name="OLE_LINK456"/>
      <w:bookmarkStart w:id="14" w:name="OLE_LINK467"/>
      <w:bookmarkStart w:id="15" w:name="OLE_LINK515"/>
      <w:bookmarkStart w:id="16" w:name="OLE_LINK517"/>
      <w:bookmarkStart w:id="17" w:name="OLE_LINK521"/>
      <w:bookmarkStart w:id="18" w:name="OLE_LINK522"/>
      <w:bookmarkStart w:id="19" w:name="OLE_LINK563"/>
      <w:bookmarkStart w:id="20" w:name="OLE_LINK570"/>
      <w:bookmarkStart w:id="21" w:name="OLE_LINK573"/>
      <w:r w:rsidR="004B46BE" w:rsidRPr="00304893">
        <w:rPr>
          <w:rFonts w:ascii="Book Antiqua" w:hAnsi="Book Antiqua"/>
          <w:color w:val="000000"/>
        </w:rPr>
        <w:t>Authors declare no conflict of interests for this article.</w:t>
      </w:r>
    </w:p>
    <w:p w14:paraId="67350C4D" w14:textId="77777777" w:rsidR="004B46BE" w:rsidRPr="00543A72" w:rsidRDefault="004B46BE" w:rsidP="004B46BE">
      <w:pPr>
        <w:spacing w:after="0" w:line="360" w:lineRule="auto"/>
        <w:jc w:val="both"/>
        <w:rPr>
          <w:rFonts w:ascii="Book Antiqua" w:eastAsia="宋体" w:hAnsi="Book Antiqua"/>
          <w:b/>
          <w:color w:val="000000"/>
        </w:rPr>
      </w:pPr>
    </w:p>
    <w:p w14:paraId="06C0EEAC" w14:textId="7925DE74" w:rsidR="00B0673B" w:rsidRPr="00A25A60" w:rsidRDefault="00B0673B" w:rsidP="00A25A60">
      <w:pPr>
        <w:adjustRightInd w:val="0"/>
        <w:snapToGrid w:val="0"/>
        <w:spacing w:after="0" w:line="360" w:lineRule="auto"/>
        <w:jc w:val="both"/>
        <w:rPr>
          <w:rFonts w:ascii="Book Antiqua" w:hAnsi="Book Antiqua"/>
          <w:sz w:val="24"/>
          <w:szCs w:val="24"/>
        </w:rPr>
      </w:pPr>
      <w:r w:rsidRPr="00A25A60">
        <w:rPr>
          <w:rFonts w:ascii="Book Antiqua" w:hAnsi="Book Antiqua"/>
          <w:b/>
          <w:sz w:val="24"/>
          <w:szCs w:val="24"/>
        </w:rPr>
        <w:t xml:space="preserve">Open-Access: </w:t>
      </w:r>
      <w:bookmarkStart w:id="22" w:name="OLE_LINK524"/>
      <w:r w:rsidRPr="00A25A60">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A25A60">
        <w:rPr>
          <w:rFonts w:ascii="Book Antiqua" w:hAnsi="Book Antiqua"/>
          <w:bCs/>
          <w:sz w:val="24"/>
          <w:szCs w:val="24"/>
        </w:rPr>
        <w:t>NonCommercial</w:t>
      </w:r>
      <w:proofErr w:type="spellEnd"/>
      <w:r w:rsidRPr="00A25A60">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2"/>
    </w:p>
    <w:p w14:paraId="6CE57167" w14:textId="77777777" w:rsidR="00A25A60" w:rsidRDefault="00A25A60" w:rsidP="00A25A60">
      <w:pPr>
        <w:adjustRightInd w:val="0"/>
        <w:snapToGrid w:val="0"/>
        <w:spacing w:after="0" w:line="360" w:lineRule="auto"/>
        <w:jc w:val="both"/>
        <w:rPr>
          <w:rFonts w:ascii="Book Antiqua" w:eastAsia="等线" w:hAnsi="Book Antiqua"/>
          <w:b/>
          <w:sz w:val="24"/>
          <w:szCs w:val="24"/>
        </w:rPr>
      </w:pPr>
      <w:bookmarkStart w:id="23" w:name="OLE_LINK1103"/>
      <w:bookmarkStart w:id="24" w:name="OLE_LINK1102"/>
      <w:bookmarkStart w:id="25" w:name="OLE_LINK176"/>
      <w:bookmarkStart w:id="26" w:name="OLE_LINK172"/>
    </w:p>
    <w:p w14:paraId="3290F2CF" w14:textId="33A7F3A7" w:rsidR="00B0673B" w:rsidRPr="00A25A60" w:rsidRDefault="00B0673B" w:rsidP="00A25A60">
      <w:pPr>
        <w:adjustRightInd w:val="0"/>
        <w:snapToGrid w:val="0"/>
        <w:spacing w:after="0" w:line="360" w:lineRule="auto"/>
        <w:jc w:val="both"/>
        <w:rPr>
          <w:rFonts w:ascii="Book Antiqua" w:eastAsia="等线" w:hAnsi="Book Antiqua"/>
          <w:sz w:val="24"/>
          <w:szCs w:val="24"/>
        </w:rPr>
      </w:pPr>
      <w:r w:rsidRPr="00A25A60">
        <w:rPr>
          <w:rFonts w:ascii="Book Antiqua" w:eastAsia="等线" w:hAnsi="Book Antiqua"/>
          <w:b/>
          <w:sz w:val="24"/>
          <w:szCs w:val="24"/>
        </w:rPr>
        <w:t>Manuscript source:</w:t>
      </w:r>
      <w:bookmarkEnd w:id="23"/>
      <w:bookmarkEnd w:id="24"/>
      <w:r w:rsidRPr="00A25A60">
        <w:rPr>
          <w:rFonts w:ascii="Book Antiqua" w:eastAsia="等线" w:hAnsi="Book Antiqua"/>
          <w:b/>
          <w:sz w:val="24"/>
          <w:szCs w:val="24"/>
        </w:rPr>
        <w:t xml:space="preserve"> </w:t>
      </w:r>
      <w:bookmarkEnd w:id="2"/>
      <w:bookmarkEnd w:id="3"/>
      <w:bookmarkEnd w:id="25"/>
      <w:bookmarkEnd w:id="26"/>
      <w:r w:rsidR="004B46BE" w:rsidRPr="004B46BE">
        <w:rPr>
          <w:rFonts w:ascii="Book Antiqua" w:eastAsia="等线" w:hAnsi="Book Antiqua"/>
          <w:bCs/>
          <w:sz w:val="24"/>
          <w:szCs w:val="24"/>
        </w:rPr>
        <w:t>Invited Manuscript</w:t>
      </w:r>
    </w:p>
    <w:p w14:paraId="5DDF5007" w14:textId="77777777" w:rsidR="00A25A60" w:rsidRDefault="00A25A60" w:rsidP="00A25A60">
      <w:pPr>
        <w:adjustRightInd w:val="0"/>
        <w:snapToGrid w:val="0"/>
        <w:spacing w:after="0" w:line="360" w:lineRule="auto"/>
        <w:jc w:val="both"/>
        <w:rPr>
          <w:rFonts w:ascii="Book Antiqua" w:hAnsi="Book Antiqua"/>
          <w:b/>
          <w:sz w:val="24"/>
          <w:szCs w:val="24"/>
        </w:rPr>
      </w:pPr>
      <w:bookmarkStart w:id="27" w:name="_Hlk26890791"/>
      <w:bookmarkStart w:id="28" w:name="_Hlk26802702"/>
      <w:bookmarkStart w:id="29" w:name="OLE_LINK255"/>
      <w:bookmarkStart w:id="30" w:name="OLE_LINK198"/>
    </w:p>
    <w:p w14:paraId="7DBFBD1F" w14:textId="56BF1FFF" w:rsidR="00B0673B" w:rsidRPr="00A25A60" w:rsidRDefault="00B0673B" w:rsidP="00A25A60">
      <w:pPr>
        <w:adjustRightInd w:val="0"/>
        <w:snapToGrid w:val="0"/>
        <w:spacing w:after="0" w:line="360" w:lineRule="auto"/>
        <w:jc w:val="both"/>
        <w:rPr>
          <w:rFonts w:ascii="Book Antiqua" w:hAnsi="Book Antiqua"/>
          <w:bCs/>
          <w:sz w:val="24"/>
          <w:szCs w:val="24"/>
        </w:rPr>
      </w:pPr>
      <w:r w:rsidRPr="00A25A60">
        <w:rPr>
          <w:rFonts w:ascii="Book Antiqua" w:hAnsi="Book Antiqua"/>
          <w:b/>
          <w:sz w:val="24"/>
          <w:szCs w:val="24"/>
        </w:rPr>
        <w:t xml:space="preserve">Peer-review started: </w:t>
      </w:r>
      <w:r w:rsidR="00A25A60" w:rsidRPr="00A25A60">
        <w:rPr>
          <w:rFonts w:ascii="Book Antiqua" w:hAnsi="Book Antiqua"/>
          <w:bCs/>
          <w:sz w:val="24"/>
          <w:szCs w:val="24"/>
        </w:rPr>
        <w:t>January 19, 2020</w:t>
      </w:r>
    </w:p>
    <w:p w14:paraId="3FC74ADE" w14:textId="5B74D14C" w:rsidR="00B0673B" w:rsidRPr="00A25A60" w:rsidRDefault="00B0673B" w:rsidP="00A25A60">
      <w:pPr>
        <w:adjustRightInd w:val="0"/>
        <w:snapToGrid w:val="0"/>
        <w:spacing w:after="0" w:line="360" w:lineRule="auto"/>
        <w:jc w:val="both"/>
        <w:rPr>
          <w:rFonts w:ascii="Book Antiqua" w:hAnsi="Book Antiqua"/>
          <w:b/>
          <w:sz w:val="24"/>
          <w:szCs w:val="24"/>
        </w:rPr>
      </w:pPr>
      <w:r w:rsidRPr="00A25A60">
        <w:rPr>
          <w:rFonts w:ascii="Book Antiqua" w:hAnsi="Book Antiqua"/>
          <w:b/>
          <w:sz w:val="24"/>
          <w:szCs w:val="24"/>
        </w:rPr>
        <w:t xml:space="preserve">First decision: </w:t>
      </w:r>
      <w:r w:rsidR="00A25A60" w:rsidRPr="00A25A60">
        <w:rPr>
          <w:rFonts w:ascii="Book Antiqua" w:hAnsi="Book Antiqua"/>
          <w:bCs/>
          <w:sz w:val="24"/>
          <w:szCs w:val="24"/>
        </w:rPr>
        <w:t>April 12, 2020</w:t>
      </w:r>
    </w:p>
    <w:p w14:paraId="5B90032F" w14:textId="6D0DA81F" w:rsidR="00B0673B" w:rsidRPr="00A25A60" w:rsidRDefault="00B0673B" w:rsidP="00A25A60">
      <w:pPr>
        <w:adjustRightInd w:val="0"/>
        <w:snapToGrid w:val="0"/>
        <w:spacing w:after="0" w:line="360" w:lineRule="auto"/>
        <w:jc w:val="both"/>
        <w:rPr>
          <w:rFonts w:ascii="Book Antiqua" w:hAnsi="Book Antiqua"/>
          <w:b/>
          <w:sz w:val="24"/>
          <w:szCs w:val="24"/>
        </w:rPr>
      </w:pPr>
      <w:r w:rsidRPr="00A25A60">
        <w:rPr>
          <w:rFonts w:ascii="Book Antiqua" w:hAnsi="Book Antiqua"/>
          <w:b/>
          <w:sz w:val="24"/>
          <w:szCs w:val="24"/>
        </w:rPr>
        <w:t>Article in press:</w:t>
      </w:r>
      <w:bookmarkEnd w:id="4"/>
      <w:bookmarkEnd w:id="27"/>
      <w:r w:rsidR="00982BB1" w:rsidRPr="00982BB1">
        <w:rPr>
          <w:rFonts w:ascii="Book Antiqua" w:hAnsi="Book Antiqua"/>
          <w:sz w:val="24"/>
          <w:szCs w:val="24"/>
        </w:rPr>
        <w:t xml:space="preserve"> </w:t>
      </w:r>
      <w:r w:rsidR="00982BB1">
        <w:rPr>
          <w:rFonts w:ascii="Book Antiqua" w:hAnsi="Book Antiqua"/>
          <w:sz w:val="24"/>
          <w:szCs w:val="24"/>
        </w:rPr>
        <w:t>May 12, 2020</w:t>
      </w:r>
    </w:p>
    <w:bookmarkEnd w:id="28"/>
    <w:p w14:paraId="3ED7086D" w14:textId="77777777" w:rsidR="00B0673B" w:rsidRPr="00A25A60" w:rsidRDefault="00B0673B" w:rsidP="00A25A60">
      <w:pPr>
        <w:adjustRightInd w:val="0"/>
        <w:snapToGrid w:val="0"/>
        <w:spacing w:after="0" w:line="360" w:lineRule="auto"/>
        <w:jc w:val="both"/>
        <w:rPr>
          <w:rFonts w:ascii="Book Antiqua" w:hAnsi="Book Antiqua" w:cstheme="minorHAnsi"/>
          <w:b/>
          <w:sz w:val="24"/>
          <w:szCs w:val="24"/>
          <w:lang w:val="hu-HU"/>
        </w:rPr>
      </w:pPr>
    </w:p>
    <w:p w14:paraId="5A6B1C15" w14:textId="343E107A" w:rsidR="00B0673B" w:rsidRPr="00A25A60" w:rsidRDefault="00B0673B" w:rsidP="00A25A60">
      <w:pPr>
        <w:adjustRightInd w:val="0"/>
        <w:snapToGrid w:val="0"/>
        <w:spacing w:after="0" w:line="360" w:lineRule="auto"/>
        <w:jc w:val="both"/>
        <w:rPr>
          <w:rFonts w:ascii="Book Antiqua" w:eastAsia="微软雅黑" w:hAnsi="Book Antiqua" w:cs="宋体"/>
          <w:sz w:val="24"/>
          <w:szCs w:val="24"/>
        </w:rPr>
      </w:pPr>
      <w:bookmarkStart w:id="31" w:name="_Hlk26541524"/>
      <w:bookmarkStart w:id="32" w:name="OLE_LINK95"/>
      <w:r w:rsidRPr="00A25A60">
        <w:rPr>
          <w:rFonts w:ascii="Book Antiqua" w:hAnsi="Book Antiqua" w:cs="宋体"/>
          <w:b/>
          <w:sz w:val="24"/>
          <w:szCs w:val="24"/>
        </w:rPr>
        <w:t xml:space="preserve">Specialty type: </w:t>
      </w:r>
      <w:r w:rsidR="004B46BE" w:rsidRPr="00E700C2">
        <w:rPr>
          <w:rFonts w:ascii="Book Antiqua" w:eastAsia="微软雅黑" w:hAnsi="Book Antiqua" w:cs="宋体"/>
          <w:sz w:val="24"/>
          <w:szCs w:val="24"/>
        </w:rPr>
        <w:t>Oncology</w:t>
      </w:r>
    </w:p>
    <w:p w14:paraId="5A212D57" w14:textId="29ADC629" w:rsidR="00B0673B" w:rsidRPr="00A25A60" w:rsidRDefault="00B0673B" w:rsidP="00A25A60">
      <w:pPr>
        <w:adjustRightInd w:val="0"/>
        <w:snapToGrid w:val="0"/>
        <w:spacing w:after="0" w:line="360" w:lineRule="auto"/>
        <w:jc w:val="both"/>
        <w:rPr>
          <w:rFonts w:ascii="Book Antiqua" w:hAnsi="Book Antiqua" w:cs="宋体"/>
          <w:sz w:val="24"/>
          <w:szCs w:val="24"/>
        </w:rPr>
      </w:pPr>
      <w:r w:rsidRPr="00A25A60">
        <w:rPr>
          <w:rFonts w:ascii="Book Antiqua" w:hAnsi="Book Antiqua" w:cs="宋体"/>
          <w:b/>
          <w:sz w:val="24"/>
          <w:szCs w:val="24"/>
        </w:rPr>
        <w:t xml:space="preserve">Country/Territory of origin: </w:t>
      </w:r>
      <w:r w:rsidR="004B46BE" w:rsidRPr="004B46BE">
        <w:rPr>
          <w:rFonts w:ascii="Book Antiqua" w:hAnsi="Book Antiqua" w:cs="宋体"/>
          <w:bCs/>
          <w:sz w:val="24"/>
          <w:szCs w:val="24"/>
        </w:rPr>
        <w:t>United States</w:t>
      </w:r>
    </w:p>
    <w:p w14:paraId="45D54908" w14:textId="77777777" w:rsidR="00B0673B" w:rsidRPr="00A25A60" w:rsidRDefault="00B0673B" w:rsidP="00A25A60">
      <w:pPr>
        <w:adjustRightInd w:val="0"/>
        <w:snapToGrid w:val="0"/>
        <w:spacing w:after="0" w:line="360" w:lineRule="auto"/>
        <w:jc w:val="both"/>
        <w:rPr>
          <w:rFonts w:ascii="Book Antiqua" w:hAnsi="Book Antiqua" w:cs="宋体"/>
          <w:b/>
          <w:sz w:val="24"/>
          <w:szCs w:val="24"/>
        </w:rPr>
      </w:pPr>
      <w:bookmarkStart w:id="33" w:name="OLE_LINK487"/>
      <w:bookmarkStart w:id="34" w:name="OLE_LINK463"/>
      <w:bookmarkStart w:id="35" w:name="OLE_LINK425"/>
      <w:bookmarkStart w:id="36" w:name="_Hlk33631519"/>
      <w:r w:rsidRPr="00A25A60">
        <w:rPr>
          <w:rFonts w:ascii="Book Antiqua" w:hAnsi="Book Antiqua" w:cs="宋体"/>
          <w:b/>
          <w:sz w:val="24"/>
          <w:szCs w:val="24"/>
        </w:rPr>
        <w:t>Peer-review report’s scientific quality classification</w:t>
      </w:r>
      <w:bookmarkEnd w:id="33"/>
      <w:bookmarkEnd w:id="34"/>
    </w:p>
    <w:p w14:paraId="225F9D5C" w14:textId="0A97D6DC" w:rsidR="00B0673B" w:rsidRPr="00A25A60" w:rsidRDefault="00B0673B" w:rsidP="00A25A60">
      <w:pPr>
        <w:adjustRightInd w:val="0"/>
        <w:snapToGrid w:val="0"/>
        <w:spacing w:after="0" w:line="360" w:lineRule="auto"/>
        <w:jc w:val="both"/>
        <w:rPr>
          <w:rFonts w:ascii="Book Antiqua" w:hAnsi="Book Antiqua" w:cs="宋体"/>
          <w:sz w:val="24"/>
          <w:szCs w:val="24"/>
        </w:rPr>
      </w:pPr>
      <w:r w:rsidRPr="00A25A60">
        <w:rPr>
          <w:rFonts w:ascii="Book Antiqua" w:hAnsi="Book Antiqua" w:cs="宋体"/>
          <w:sz w:val="24"/>
          <w:szCs w:val="24"/>
        </w:rPr>
        <w:t xml:space="preserve">Grade </w:t>
      </w:r>
      <w:proofErr w:type="gramStart"/>
      <w:r w:rsidRPr="00A25A60">
        <w:rPr>
          <w:rFonts w:ascii="Book Antiqua" w:hAnsi="Book Antiqua" w:cs="宋体"/>
          <w:sz w:val="24"/>
          <w:szCs w:val="24"/>
        </w:rPr>
        <w:t>A</w:t>
      </w:r>
      <w:proofErr w:type="gramEnd"/>
      <w:r w:rsidRPr="00A25A60">
        <w:rPr>
          <w:rFonts w:ascii="Book Antiqua" w:hAnsi="Book Antiqua" w:cs="宋体"/>
          <w:sz w:val="24"/>
          <w:szCs w:val="24"/>
        </w:rPr>
        <w:t xml:space="preserve"> (Excellent): </w:t>
      </w:r>
      <w:r w:rsidR="004B46BE">
        <w:rPr>
          <w:rFonts w:ascii="Book Antiqua" w:hAnsi="Book Antiqua" w:cs="宋体"/>
          <w:sz w:val="24"/>
          <w:szCs w:val="24"/>
        </w:rPr>
        <w:t>0</w:t>
      </w:r>
    </w:p>
    <w:p w14:paraId="4924AA03" w14:textId="7E1A5FBA" w:rsidR="00B0673B" w:rsidRPr="00A25A60" w:rsidRDefault="00B0673B" w:rsidP="00A25A60">
      <w:pPr>
        <w:adjustRightInd w:val="0"/>
        <w:snapToGrid w:val="0"/>
        <w:spacing w:after="0" w:line="360" w:lineRule="auto"/>
        <w:jc w:val="both"/>
        <w:rPr>
          <w:rFonts w:ascii="Book Antiqua" w:hAnsi="Book Antiqua" w:cs="宋体"/>
          <w:sz w:val="24"/>
          <w:szCs w:val="24"/>
        </w:rPr>
      </w:pPr>
      <w:r w:rsidRPr="00A25A60">
        <w:rPr>
          <w:rFonts w:ascii="Book Antiqua" w:hAnsi="Book Antiqua" w:cs="宋体"/>
          <w:sz w:val="24"/>
          <w:szCs w:val="24"/>
        </w:rPr>
        <w:t xml:space="preserve">Grade B (Very good): </w:t>
      </w:r>
      <w:r w:rsidR="004B46BE">
        <w:rPr>
          <w:rFonts w:ascii="Book Antiqua" w:hAnsi="Book Antiqua" w:cs="宋体"/>
          <w:sz w:val="24"/>
          <w:szCs w:val="24"/>
        </w:rPr>
        <w:t>B</w:t>
      </w:r>
    </w:p>
    <w:p w14:paraId="1E9B1BE5" w14:textId="54D77069" w:rsidR="00B0673B" w:rsidRPr="00A25A60" w:rsidRDefault="00B0673B" w:rsidP="00A25A60">
      <w:pPr>
        <w:adjustRightInd w:val="0"/>
        <w:snapToGrid w:val="0"/>
        <w:spacing w:after="0" w:line="360" w:lineRule="auto"/>
        <w:jc w:val="both"/>
        <w:rPr>
          <w:rFonts w:ascii="Book Antiqua" w:hAnsi="Book Antiqua" w:cs="宋体"/>
          <w:sz w:val="24"/>
          <w:szCs w:val="24"/>
        </w:rPr>
      </w:pPr>
      <w:r w:rsidRPr="00A25A60">
        <w:rPr>
          <w:rFonts w:ascii="Book Antiqua" w:hAnsi="Book Antiqua" w:cs="宋体"/>
          <w:sz w:val="24"/>
          <w:szCs w:val="24"/>
        </w:rPr>
        <w:t xml:space="preserve">Grade C (Good): </w:t>
      </w:r>
      <w:r w:rsidR="004B46BE">
        <w:rPr>
          <w:rFonts w:ascii="Book Antiqua" w:hAnsi="Book Antiqua" w:cs="宋体"/>
          <w:sz w:val="24"/>
          <w:szCs w:val="24"/>
        </w:rPr>
        <w:t>0</w:t>
      </w:r>
    </w:p>
    <w:p w14:paraId="3F89DBC2" w14:textId="68004023" w:rsidR="00B0673B" w:rsidRPr="00A25A60" w:rsidRDefault="00B0673B" w:rsidP="00A25A60">
      <w:pPr>
        <w:adjustRightInd w:val="0"/>
        <w:snapToGrid w:val="0"/>
        <w:spacing w:after="0" w:line="360" w:lineRule="auto"/>
        <w:jc w:val="both"/>
        <w:rPr>
          <w:rFonts w:ascii="Book Antiqua" w:hAnsi="Book Antiqua" w:cs="宋体"/>
          <w:sz w:val="24"/>
          <w:szCs w:val="24"/>
        </w:rPr>
      </w:pPr>
      <w:r w:rsidRPr="00A25A60">
        <w:rPr>
          <w:rFonts w:ascii="Book Antiqua" w:hAnsi="Book Antiqua" w:cs="宋体"/>
          <w:sz w:val="24"/>
          <w:szCs w:val="24"/>
        </w:rPr>
        <w:t xml:space="preserve">Grade D (Fair): </w:t>
      </w:r>
      <w:r w:rsidR="004B46BE">
        <w:rPr>
          <w:rFonts w:ascii="Book Antiqua" w:hAnsi="Book Antiqua" w:cs="宋体"/>
          <w:sz w:val="24"/>
          <w:szCs w:val="24"/>
        </w:rPr>
        <w:t>D</w:t>
      </w:r>
    </w:p>
    <w:p w14:paraId="26C08AD4" w14:textId="6CA9704E" w:rsidR="00B0673B" w:rsidRPr="00A25A60" w:rsidRDefault="00B0673B" w:rsidP="00A25A60">
      <w:pPr>
        <w:adjustRightInd w:val="0"/>
        <w:snapToGrid w:val="0"/>
        <w:spacing w:after="0" w:line="360" w:lineRule="auto"/>
        <w:jc w:val="both"/>
        <w:rPr>
          <w:rFonts w:ascii="Book Antiqua" w:eastAsia="等线" w:hAnsi="Book Antiqua"/>
          <w:sz w:val="24"/>
          <w:szCs w:val="24"/>
          <w:lang w:val="hu-HU"/>
        </w:rPr>
      </w:pPr>
      <w:r w:rsidRPr="00A25A60">
        <w:rPr>
          <w:rFonts w:ascii="Book Antiqua" w:hAnsi="Book Antiqua" w:cs="宋体"/>
          <w:sz w:val="24"/>
          <w:szCs w:val="24"/>
        </w:rPr>
        <w:t xml:space="preserve">Grade E (Poor): </w:t>
      </w:r>
      <w:r w:rsidR="004B46BE">
        <w:rPr>
          <w:rFonts w:ascii="Book Antiqua" w:hAnsi="Book Antiqua" w:cs="宋体"/>
          <w:sz w:val="24"/>
          <w:szCs w:val="24"/>
        </w:rPr>
        <w:t>0</w:t>
      </w:r>
    </w:p>
    <w:p w14:paraId="439AA954" w14:textId="77777777" w:rsidR="00B0673B" w:rsidRPr="00A25A60" w:rsidRDefault="00B0673B" w:rsidP="00A25A60">
      <w:pPr>
        <w:adjustRightInd w:val="0"/>
        <w:snapToGrid w:val="0"/>
        <w:spacing w:after="0" w:line="360" w:lineRule="auto"/>
        <w:jc w:val="both"/>
        <w:rPr>
          <w:rFonts w:ascii="Book Antiqua" w:eastAsia="等线" w:hAnsi="Book Antiqua"/>
          <w:sz w:val="24"/>
          <w:szCs w:val="24"/>
        </w:rPr>
      </w:pPr>
    </w:p>
    <w:p w14:paraId="550800A7" w14:textId="697FB52B" w:rsidR="004B46BE" w:rsidRDefault="00B0673B" w:rsidP="00A25A60">
      <w:pPr>
        <w:adjustRightInd w:val="0"/>
        <w:snapToGrid w:val="0"/>
        <w:spacing w:after="0" w:line="360" w:lineRule="auto"/>
        <w:jc w:val="both"/>
        <w:rPr>
          <w:rFonts w:ascii="Book Antiqua" w:hAnsi="Book Antiqua"/>
          <w:b/>
          <w:bCs/>
          <w:color w:val="000000"/>
          <w:sz w:val="24"/>
          <w:szCs w:val="24"/>
        </w:rPr>
      </w:pPr>
      <w:bookmarkStart w:id="37" w:name="OLE_LINK357"/>
      <w:bookmarkStart w:id="38" w:name="_Hlk26541535"/>
      <w:bookmarkEnd w:id="31"/>
      <w:r w:rsidRPr="00A25A60">
        <w:rPr>
          <w:rFonts w:ascii="Book Antiqua" w:hAnsi="Book Antiqua"/>
          <w:b/>
          <w:bCs/>
          <w:color w:val="000000"/>
          <w:sz w:val="24"/>
          <w:szCs w:val="24"/>
        </w:rPr>
        <w:t>P-Reviewer:</w:t>
      </w:r>
      <w:r w:rsidRPr="00A25A60">
        <w:rPr>
          <w:rFonts w:ascii="Book Antiqua" w:hAnsi="Book Antiqua"/>
          <w:bCs/>
          <w:color w:val="000000"/>
          <w:sz w:val="24"/>
          <w:szCs w:val="24"/>
        </w:rPr>
        <w:t xml:space="preserve"> </w:t>
      </w:r>
      <w:r w:rsidR="004B46BE">
        <w:rPr>
          <w:rFonts w:ascii="Book Antiqua" w:hAnsi="Book Antiqua"/>
          <w:bCs/>
          <w:color w:val="000000"/>
          <w:sz w:val="24"/>
          <w:szCs w:val="24"/>
        </w:rPr>
        <w:t xml:space="preserve">Qin R, </w:t>
      </w:r>
      <w:proofErr w:type="spellStart"/>
      <w:r w:rsidR="004B46BE" w:rsidRPr="004B46BE">
        <w:rPr>
          <w:rFonts w:ascii="Book Antiqua" w:hAnsi="Book Antiqua"/>
          <w:bCs/>
          <w:color w:val="000000"/>
          <w:sz w:val="24"/>
          <w:szCs w:val="24"/>
        </w:rPr>
        <w:t>Trkulja</w:t>
      </w:r>
      <w:proofErr w:type="spellEnd"/>
      <w:r w:rsidR="004B46BE">
        <w:rPr>
          <w:rFonts w:ascii="Book Antiqua" w:hAnsi="Book Antiqua"/>
          <w:bCs/>
          <w:color w:val="000000"/>
          <w:sz w:val="24"/>
          <w:szCs w:val="24"/>
        </w:rPr>
        <w:t xml:space="preserve"> V</w:t>
      </w:r>
      <w:r w:rsidR="004B46BE">
        <w:rPr>
          <w:rFonts w:ascii="Book Antiqua" w:hAnsi="Book Antiqua" w:hint="eastAsia"/>
          <w:bCs/>
          <w:color w:val="000000"/>
          <w:sz w:val="24"/>
          <w:szCs w:val="24"/>
        </w:rPr>
        <w:t xml:space="preserve"> </w:t>
      </w:r>
      <w:r w:rsidRPr="00A25A60">
        <w:rPr>
          <w:rFonts w:ascii="Book Antiqua" w:hAnsi="Book Antiqua"/>
          <w:b/>
          <w:bCs/>
          <w:color w:val="000000"/>
          <w:sz w:val="24"/>
          <w:szCs w:val="24"/>
        </w:rPr>
        <w:t>S-Editor:</w:t>
      </w:r>
      <w:r w:rsidRPr="00A25A60">
        <w:rPr>
          <w:rFonts w:ascii="Book Antiqua" w:hAnsi="Book Antiqua"/>
          <w:color w:val="000000"/>
          <w:sz w:val="24"/>
          <w:szCs w:val="24"/>
        </w:rPr>
        <w:t xml:space="preserve"> </w:t>
      </w:r>
      <w:r w:rsidR="004B46BE">
        <w:rPr>
          <w:rFonts w:ascii="Book Antiqua" w:hAnsi="Book Antiqua"/>
          <w:color w:val="000000"/>
          <w:sz w:val="24"/>
          <w:szCs w:val="24"/>
        </w:rPr>
        <w:t xml:space="preserve">Dou Y </w:t>
      </w:r>
      <w:r w:rsidRPr="00A25A60">
        <w:rPr>
          <w:rFonts w:ascii="Book Antiqua" w:hAnsi="Book Antiqua"/>
          <w:b/>
          <w:bCs/>
          <w:color w:val="000000"/>
          <w:sz w:val="24"/>
          <w:szCs w:val="24"/>
        </w:rPr>
        <w:t>L-Editor:</w:t>
      </w:r>
      <w:r w:rsidRPr="00A25A60">
        <w:rPr>
          <w:rFonts w:ascii="Book Antiqua" w:hAnsi="Book Antiqua"/>
          <w:color w:val="000000"/>
          <w:sz w:val="24"/>
          <w:szCs w:val="24"/>
        </w:rPr>
        <w:t xml:space="preserve"> </w:t>
      </w:r>
      <w:r w:rsidR="004B1968">
        <w:rPr>
          <w:rFonts w:ascii="Book Antiqua" w:hAnsi="Book Antiqua" w:hint="eastAsia"/>
          <w:color w:val="000000"/>
          <w:sz w:val="24"/>
          <w:szCs w:val="24"/>
        </w:rPr>
        <w:t xml:space="preserve">A </w:t>
      </w:r>
      <w:r w:rsidRPr="00A25A60">
        <w:rPr>
          <w:rFonts w:ascii="Book Antiqua" w:hAnsi="Book Antiqua"/>
          <w:b/>
          <w:bCs/>
          <w:color w:val="000000"/>
          <w:sz w:val="24"/>
          <w:szCs w:val="24"/>
        </w:rPr>
        <w:t>E-Editor:</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9"/>
      <w:bookmarkEnd w:id="30"/>
      <w:bookmarkEnd w:id="32"/>
      <w:bookmarkEnd w:id="35"/>
      <w:bookmarkEnd w:id="36"/>
      <w:bookmarkEnd w:id="37"/>
      <w:bookmarkEnd w:id="38"/>
      <w:r w:rsidR="004B1968">
        <w:rPr>
          <w:rFonts w:ascii="Book Antiqua" w:hAnsi="Book Antiqua" w:hint="eastAsia"/>
          <w:b/>
          <w:bCs/>
          <w:color w:val="000000"/>
          <w:sz w:val="24"/>
          <w:szCs w:val="24"/>
        </w:rPr>
        <w:t xml:space="preserve"> </w:t>
      </w:r>
      <w:r w:rsidR="004B1968" w:rsidRPr="004B1968">
        <w:rPr>
          <w:rFonts w:ascii="Book Antiqua" w:hAnsi="Book Antiqua" w:hint="eastAsia"/>
          <w:bCs/>
          <w:color w:val="000000"/>
          <w:sz w:val="24"/>
          <w:szCs w:val="24"/>
        </w:rPr>
        <w:t>Qi LL</w:t>
      </w:r>
    </w:p>
    <w:p w14:paraId="04DBB4A1" w14:textId="508D3A72" w:rsidR="00B0673B" w:rsidRPr="004B46BE" w:rsidRDefault="00B0673B" w:rsidP="00A25A60">
      <w:pPr>
        <w:adjustRightInd w:val="0"/>
        <w:snapToGrid w:val="0"/>
        <w:spacing w:after="0" w:line="360" w:lineRule="auto"/>
        <w:jc w:val="both"/>
        <w:rPr>
          <w:rFonts w:ascii="Book Antiqua" w:hAnsi="Book Antiqua"/>
          <w:bCs/>
          <w:color w:val="000000"/>
          <w:sz w:val="24"/>
          <w:szCs w:val="24"/>
        </w:rPr>
      </w:pPr>
      <w:r w:rsidRPr="00A25A60">
        <w:rPr>
          <w:rFonts w:ascii="Book Antiqua" w:hAnsi="Book Antiqua"/>
          <w:b/>
          <w:color w:val="000000" w:themeColor="text1"/>
          <w:sz w:val="24"/>
          <w:szCs w:val="24"/>
        </w:rPr>
        <w:br w:type="page"/>
      </w:r>
    </w:p>
    <w:p w14:paraId="01EB9D1D" w14:textId="2E9F3BEE" w:rsidR="00B0673B" w:rsidRPr="00A25A60" w:rsidRDefault="00B0673B" w:rsidP="00A25A60">
      <w:pPr>
        <w:snapToGrid w:val="0"/>
        <w:spacing w:after="0" w:line="360" w:lineRule="auto"/>
        <w:jc w:val="both"/>
        <w:rPr>
          <w:rFonts w:ascii="Book Antiqua" w:hAnsi="Book Antiqua"/>
          <w:b/>
          <w:color w:val="000000" w:themeColor="text1"/>
          <w:sz w:val="24"/>
          <w:szCs w:val="24"/>
        </w:rPr>
      </w:pPr>
      <w:r w:rsidRPr="00A25A60">
        <w:rPr>
          <w:rFonts w:ascii="Book Antiqua" w:hAnsi="Book Antiqua"/>
          <w:b/>
          <w:color w:val="000000" w:themeColor="text1"/>
          <w:sz w:val="24"/>
          <w:szCs w:val="24"/>
        </w:rPr>
        <w:lastRenderedPageBreak/>
        <w:t>Figure Legends</w:t>
      </w:r>
    </w:p>
    <w:p w14:paraId="05FBFB0E" w14:textId="5A56C2AC" w:rsidR="00FB75BA" w:rsidRPr="00A25A60" w:rsidRDefault="00DD6DC0" w:rsidP="00A25A60">
      <w:pPr>
        <w:snapToGrid w:val="0"/>
        <w:spacing w:after="0" w:line="360" w:lineRule="auto"/>
        <w:jc w:val="both"/>
        <w:rPr>
          <w:rFonts w:ascii="Book Antiqua" w:hAnsi="Book Antiqua" w:cs="Arial"/>
          <w:sz w:val="24"/>
          <w:szCs w:val="24"/>
        </w:rPr>
      </w:pPr>
      <w:r>
        <w:rPr>
          <w:rFonts w:ascii="Book Antiqua" w:hAnsi="Book Antiqua" w:cs="Arial"/>
          <w:noProof/>
          <w:sz w:val="24"/>
          <w:szCs w:val="24"/>
        </w:rPr>
        <w:drawing>
          <wp:inline distT="0" distB="0" distL="0" distR="0" wp14:anchorId="4D773931" wp14:editId="76385F30">
            <wp:extent cx="5943600" cy="42633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63390"/>
                    </a:xfrm>
                    <a:prstGeom prst="rect">
                      <a:avLst/>
                    </a:prstGeom>
                  </pic:spPr>
                </pic:pic>
              </a:graphicData>
            </a:graphic>
          </wp:inline>
        </w:drawing>
      </w:r>
    </w:p>
    <w:p w14:paraId="2EDAF51F" w14:textId="29556D9B" w:rsidR="00FB75BA" w:rsidRPr="00A25A60" w:rsidRDefault="00FB75BA" w:rsidP="00A25A60">
      <w:pPr>
        <w:snapToGrid w:val="0"/>
        <w:spacing w:after="0" w:line="360" w:lineRule="auto"/>
        <w:jc w:val="both"/>
        <w:rPr>
          <w:rFonts w:ascii="Book Antiqua" w:hAnsi="Book Antiqua" w:cs="Arial"/>
          <w:sz w:val="24"/>
          <w:szCs w:val="24"/>
        </w:rPr>
      </w:pPr>
      <w:r w:rsidRPr="00A25A60">
        <w:rPr>
          <w:rFonts w:ascii="Book Antiqua" w:hAnsi="Book Antiqua" w:cs="Arial"/>
          <w:b/>
          <w:sz w:val="24"/>
          <w:szCs w:val="24"/>
        </w:rPr>
        <w:t>Figure 1</w:t>
      </w:r>
      <w:r w:rsidRPr="00A25A60">
        <w:rPr>
          <w:rFonts w:ascii="Book Antiqua" w:hAnsi="Book Antiqua" w:cs="Arial"/>
          <w:sz w:val="24"/>
          <w:szCs w:val="24"/>
        </w:rPr>
        <w:t xml:space="preserve"> </w:t>
      </w:r>
      <w:r w:rsidRPr="00A25A60">
        <w:rPr>
          <w:rFonts w:ascii="Book Antiqua" w:hAnsi="Book Antiqua" w:cs="Arial"/>
          <w:b/>
          <w:sz w:val="24"/>
          <w:szCs w:val="24"/>
        </w:rPr>
        <w:t>Cartoon of antibody formulations and excipients.</w:t>
      </w:r>
      <w:r w:rsidRPr="00A25A60">
        <w:rPr>
          <w:rFonts w:ascii="Book Antiqua" w:hAnsi="Book Antiqua" w:cs="Arial"/>
          <w:sz w:val="24"/>
          <w:szCs w:val="24"/>
        </w:rPr>
        <w:t xml:space="preserve"> Heavy chain (</w:t>
      </w:r>
      <w:r w:rsidR="00915C9A">
        <w:rPr>
          <w:rFonts w:ascii="Book Antiqua" w:hAnsi="Book Antiqua" w:cs="Arial"/>
          <w:sz w:val="24"/>
          <w:szCs w:val="24"/>
        </w:rPr>
        <w:t>purple</w:t>
      </w:r>
      <w:r w:rsidRPr="00A25A60">
        <w:rPr>
          <w:rFonts w:ascii="Book Antiqua" w:hAnsi="Book Antiqua" w:cs="Arial"/>
          <w:sz w:val="24"/>
          <w:szCs w:val="24"/>
        </w:rPr>
        <w:t>) and light chain (</w:t>
      </w:r>
      <w:r w:rsidR="00915C9A">
        <w:rPr>
          <w:rFonts w:ascii="Book Antiqua" w:hAnsi="Book Antiqua" w:cs="Arial" w:hint="eastAsia"/>
          <w:sz w:val="24"/>
          <w:szCs w:val="24"/>
        </w:rPr>
        <w:t>brown</w:t>
      </w:r>
      <w:r w:rsidRPr="00A25A60">
        <w:rPr>
          <w:rFonts w:ascii="Book Antiqua" w:hAnsi="Book Antiqua" w:cs="Arial"/>
          <w:sz w:val="24"/>
          <w:szCs w:val="24"/>
        </w:rPr>
        <w:t>) constant regions; heavy (</w:t>
      </w:r>
      <w:r w:rsidR="00915C9A">
        <w:rPr>
          <w:rFonts w:ascii="Book Antiqua" w:hAnsi="Book Antiqua" w:cs="Arial"/>
          <w:sz w:val="24"/>
          <w:szCs w:val="24"/>
        </w:rPr>
        <w:t>purple</w:t>
      </w:r>
      <w:r w:rsidRPr="00A25A60">
        <w:rPr>
          <w:rFonts w:ascii="Book Antiqua" w:hAnsi="Book Antiqua" w:cs="Arial"/>
          <w:sz w:val="24"/>
          <w:szCs w:val="24"/>
        </w:rPr>
        <w:t>) and light (</w:t>
      </w:r>
      <w:r w:rsidR="00915C9A">
        <w:rPr>
          <w:rFonts w:ascii="Book Antiqua" w:hAnsi="Book Antiqua" w:cs="Arial" w:hint="eastAsia"/>
          <w:sz w:val="24"/>
          <w:szCs w:val="24"/>
        </w:rPr>
        <w:t>brown</w:t>
      </w:r>
      <w:r w:rsidRPr="00A25A60">
        <w:rPr>
          <w:rFonts w:ascii="Book Antiqua" w:hAnsi="Book Antiqua" w:cs="Arial"/>
          <w:sz w:val="24"/>
          <w:szCs w:val="24"/>
        </w:rPr>
        <w:t>) antigen-binding variable regions. Excipients are depicted as gray rectangles which associate with Abs in noncovalent fashion.</w:t>
      </w:r>
    </w:p>
    <w:p w14:paraId="2DCAE644" w14:textId="5BF07925" w:rsidR="00FB75BA" w:rsidRPr="00A25A60" w:rsidRDefault="00FB75BA" w:rsidP="00A25A60">
      <w:pPr>
        <w:snapToGrid w:val="0"/>
        <w:spacing w:after="0" w:line="360" w:lineRule="auto"/>
        <w:jc w:val="both"/>
        <w:rPr>
          <w:rFonts w:ascii="Book Antiqua" w:hAnsi="Book Antiqua"/>
          <w:b/>
          <w:color w:val="000000" w:themeColor="text1"/>
          <w:sz w:val="24"/>
          <w:szCs w:val="24"/>
        </w:rPr>
      </w:pPr>
      <w:r w:rsidRPr="00A25A60">
        <w:rPr>
          <w:rFonts w:ascii="Book Antiqua" w:hAnsi="Book Antiqua"/>
          <w:b/>
          <w:color w:val="000000" w:themeColor="text1"/>
          <w:sz w:val="24"/>
          <w:szCs w:val="24"/>
        </w:rPr>
        <w:br w:type="page"/>
      </w:r>
    </w:p>
    <w:p w14:paraId="2FD0A0D3" w14:textId="6F41E480" w:rsidR="00FB75BA" w:rsidRPr="00A25A60" w:rsidRDefault="00FB75BA" w:rsidP="00A25A60">
      <w:pPr>
        <w:pStyle w:val="a5"/>
        <w:snapToGrid w:val="0"/>
        <w:spacing w:after="0" w:line="360" w:lineRule="auto"/>
        <w:ind w:left="270"/>
        <w:contextualSpacing w:val="0"/>
        <w:jc w:val="both"/>
        <w:rPr>
          <w:rFonts w:ascii="Book Antiqua" w:hAnsi="Book Antiqua" w:cs="Arial"/>
          <w:sz w:val="24"/>
          <w:szCs w:val="24"/>
        </w:rPr>
      </w:pPr>
      <w:r w:rsidRPr="00A25A60">
        <w:rPr>
          <w:rFonts w:ascii="Book Antiqua" w:hAnsi="Book Antiqua" w:cs="Arial"/>
          <w:b/>
          <w:sz w:val="24"/>
          <w:szCs w:val="24"/>
        </w:rPr>
        <w:lastRenderedPageBreak/>
        <w:t>Table 1</w:t>
      </w:r>
      <w:r w:rsidRPr="002B1EE0">
        <w:rPr>
          <w:rFonts w:ascii="Book Antiqua" w:hAnsi="Book Antiqua" w:cs="Arial"/>
          <w:b/>
          <w:bCs/>
          <w:sz w:val="24"/>
          <w:szCs w:val="24"/>
        </w:rPr>
        <w:t xml:space="preserve"> List of antibody products approved by the United States Food and Drug Administration in 2018 and through May 2019. Information source: </w:t>
      </w:r>
      <w:r w:rsidRPr="002B1EE0">
        <w:rPr>
          <w:rFonts w:ascii="Book Antiqua" w:hAnsi="Book Antiqua" w:cs="Arial"/>
          <w:b/>
          <w:bCs/>
          <w:sz w:val="24"/>
          <w:szCs w:val="24"/>
          <w:u w:val="single"/>
        </w:rPr>
        <w:t>www.fda.gov</w:t>
      </w:r>
      <w:r w:rsidRPr="002B1EE0">
        <w:rPr>
          <w:rFonts w:ascii="Book Antiqua" w:hAnsi="Book Antiqua" w:cs="Arial"/>
          <w:b/>
          <w:bCs/>
          <w:sz w:val="24"/>
          <w:szCs w:val="24"/>
        </w:rPr>
        <w:t xml:space="preserve"> and each product’s package insert</w:t>
      </w:r>
    </w:p>
    <w:tbl>
      <w:tblPr>
        <w:tblStyle w:val="a6"/>
        <w:tblW w:w="5623" w:type="pct"/>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005"/>
        <w:gridCol w:w="1648"/>
        <w:gridCol w:w="827"/>
        <w:gridCol w:w="1536"/>
        <w:gridCol w:w="2765"/>
        <w:gridCol w:w="1198"/>
        <w:gridCol w:w="1790"/>
      </w:tblGrid>
      <w:tr w:rsidR="00FB75BA" w:rsidRPr="00A25A60" w14:paraId="2E1F4D87" w14:textId="77777777" w:rsidTr="00940B2F">
        <w:trPr>
          <w:trHeight w:val="1014"/>
          <w:jc w:val="center"/>
        </w:trPr>
        <w:tc>
          <w:tcPr>
            <w:tcW w:w="467" w:type="pct"/>
            <w:shd w:val="clear" w:color="auto" w:fill="auto"/>
          </w:tcPr>
          <w:p w14:paraId="71B6895A" w14:textId="3AB2E1B9"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 xml:space="preserve">Trade </w:t>
            </w:r>
            <w:r w:rsidR="002B1EE0" w:rsidRPr="00A25A60">
              <w:rPr>
                <w:rFonts w:ascii="Book Antiqua" w:hAnsi="Book Antiqua" w:cs="Times New Roman"/>
                <w:b/>
                <w:sz w:val="24"/>
                <w:szCs w:val="24"/>
              </w:rPr>
              <w:t>name</w:t>
            </w:r>
          </w:p>
        </w:tc>
        <w:tc>
          <w:tcPr>
            <w:tcW w:w="765" w:type="pct"/>
            <w:shd w:val="clear" w:color="auto" w:fill="auto"/>
          </w:tcPr>
          <w:p w14:paraId="02C04593" w14:textId="0AA1E221"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API</w:t>
            </w:r>
          </w:p>
        </w:tc>
        <w:tc>
          <w:tcPr>
            <w:tcW w:w="384" w:type="pct"/>
            <w:shd w:val="clear" w:color="auto" w:fill="auto"/>
          </w:tcPr>
          <w:p w14:paraId="2539BFE4" w14:textId="1C6DFBAB" w:rsidR="00FB75BA" w:rsidRPr="00A25A60" w:rsidRDefault="00FB75BA" w:rsidP="00A25A60">
            <w:pPr>
              <w:snapToGrid w:val="0"/>
              <w:spacing w:line="360" w:lineRule="auto"/>
              <w:jc w:val="both"/>
              <w:rPr>
                <w:rFonts w:ascii="Book Antiqua" w:hAnsi="Book Antiqua" w:cs="Times New Roman"/>
                <w:b/>
                <w:sz w:val="24"/>
                <w:szCs w:val="24"/>
              </w:rPr>
            </w:pPr>
            <w:proofErr w:type="spellStart"/>
            <w:r w:rsidRPr="00A25A60">
              <w:rPr>
                <w:rFonts w:ascii="Book Antiqua" w:hAnsi="Book Antiqua" w:cs="Times New Roman"/>
                <w:b/>
                <w:sz w:val="24"/>
                <w:szCs w:val="24"/>
              </w:rPr>
              <w:t>Yr</w:t>
            </w:r>
            <w:proofErr w:type="spellEnd"/>
          </w:p>
        </w:tc>
        <w:tc>
          <w:tcPr>
            <w:tcW w:w="713" w:type="pct"/>
            <w:shd w:val="clear" w:color="auto" w:fill="auto"/>
          </w:tcPr>
          <w:p w14:paraId="33835D1B" w14:textId="77777777"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Sponsor</w:t>
            </w:r>
          </w:p>
        </w:tc>
        <w:tc>
          <w:tcPr>
            <w:tcW w:w="1284" w:type="pct"/>
            <w:shd w:val="clear" w:color="auto" w:fill="auto"/>
          </w:tcPr>
          <w:p w14:paraId="5197A608" w14:textId="0ADA3FD2"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Excipients</w:t>
            </w:r>
            <w:r w:rsidR="004A47BE" w:rsidRPr="004A47BE">
              <w:rPr>
                <w:rFonts w:ascii="Book Antiqua" w:hAnsi="Book Antiqua" w:cs="Times New Roman"/>
                <w:b/>
                <w:sz w:val="24"/>
                <w:szCs w:val="24"/>
                <w:vertAlign w:val="superscript"/>
              </w:rPr>
              <w:t>1</w:t>
            </w:r>
          </w:p>
        </w:tc>
        <w:tc>
          <w:tcPr>
            <w:tcW w:w="556" w:type="pct"/>
            <w:shd w:val="clear" w:color="auto" w:fill="auto"/>
          </w:tcPr>
          <w:p w14:paraId="41C956D9" w14:textId="77777777"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Form</w:t>
            </w:r>
          </w:p>
        </w:tc>
        <w:tc>
          <w:tcPr>
            <w:tcW w:w="831" w:type="pct"/>
            <w:shd w:val="clear" w:color="auto" w:fill="auto"/>
          </w:tcPr>
          <w:p w14:paraId="6415A9C8" w14:textId="256CB030" w:rsidR="00FB75BA" w:rsidRPr="00A25A60" w:rsidRDefault="00FB75BA" w:rsidP="00A25A60">
            <w:pPr>
              <w:snapToGrid w:val="0"/>
              <w:spacing w:line="360" w:lineRule="auto"/>
              <w:jc w:val="both"/>
              <w:rPr>
                <w:rFonts w:ascii="Book Antiqua" w:hAnsi="Book Antiqua" w:cs="Times New Roman"/>
                <w:b/>
                <w:sz w:val="24"/>
                <w:szCs w:val="24"/>
              </w:rPr>
            </w:pPr>
            <w:r w:rsidRPr="00A25A60">
              <w:rPr>
                <w:rFonts w:ascii="Book Antiqua" w:hAnsi="Book Antiqua" w:cs="Times New Roman"/>
                <w:b/>
                <w:sz w:val="24"/>
                <w:szCs w:val="24"/>
              </w:rPr>
              <w:t xml:space="preserve">Storage </w:t>
            </w:r>
            <w:r w:rsidR="002B1EE0" w:rsidRPr="00A25A60">
              <w:rPr>
                <w:rFonts w:ascii="Book Antiqua" w:hAnsi="Book Antiqua" w:cs="Times New Roman"/>
                <w:b/>
                <w:sz w:val="24"/>
                <w:szCs w:val="24"/>
              </w:rPr>
              <w:t>condition</w:t>
            </w:r>
          </w:p>
        </w:tc>
      </w:tr>
      <w:tr w:rsidR="00FB75BA" w:rsidRPr="00A25A60" w14:paraId="60390223" w14:textId="77777777" w:rsidTr="00940B2F">
        <w:trPr>
          <w:trHeight w:val="434"/>
          <w:jc w:val="center"/>
        </w:trPr>
        <w:tc>
          <w:tcPr>
            <w:tcW w:w="467" w:type="pct"/>
            <w:tcBorders>
              <w:bottom w:val="nil"/>
            </w:tcBorders>
            <w:shd w:val="clear" w:color="auto" w:fill="auto"/>
          </w:tcPr>
          <w:p w14:paraId="01EDEECA"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Skyrizi</w:t>
            </w:r>
            <w:proofErr w:type="spellEnd"/>
          </w:p>
        </w:tc>
        <w:tc>
          <w:tcPr>
            <w:tcW w:w="765" w:type="pct"/>
            <w:tcBorders>
              <w:bottom w:val="nil"/>
            </w:tcBorders>
            <w:shd w:val="clear" w:color="auto" w:fill="auto"/>
          </w:tcPr>
          <w:p w14:paraId="1FEE7E72" w14:textId="3679E37A"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Risankizumab</w:t>
            </w:r>
            <w:r w:rsidR="00FB75BA" w:rsidRPr="00A25A60">
              <w:rPr>
                <w:rFonts w:ascii="Book Antiqua" w:hAnsi="Book Antiqua" w:cs="Arial"/>
                <w:sz w:val="24"/>
                <w:szCs w:val="24"/>
              </w:rPr>
              <w:t>-rzaa</w:t>
            </w:r>
            <w:proofErr w:type="spellEnd"/>
          </w:p>
        </w:tc>
        <w:tc>
          <w:tcPr>
            <w:tcW w:w="384" w:type="pct"/>
            <w:tcBorders>
              <w:bottom w:val="nil"/>
            </w:tcBorders>
            <w:shd w:val="clear" w:color="auto" w:fill="auto"/>
          </w:tcPr>
          <w:p w14:paraId="1B75A4B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2019</w:t>
            </w:r>
          </w:p>
        </w:tc>
        <w:tc>
          <w:tcPr>
            <w:tcW w:w="713" w:type="pct"/>
            <w:tcBorders>
              <w:bottom w:val="nil"/>
            </w:tcBorders>
            <w:shd w:val="clear" w:color="auto" w:fill="auto"/>
          </w:tcPr>
          <w:p w14:paraId="0B3C23DF"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Abbvie</w:t>
            </w:r>
            <w:proofErr w:type="spellEnd"/>
          </w:p>
        </w:tc>
        <w:tc>
          <w:tcPr>
            <w:tcW w:w="1284" w:type="pct"/>
            <w:tcBorders>
              <w:bottom w:val="nil"/>
            </w:tcBorders>
            <w:shd w:val="clear" w:color="auto" w:fill="auto"/>
          </w:tcPr>
          <w:p w14:paraId="1D38E85F" w14:textId="56FD95DE"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Disodium </w:t>
            </w:r>
            <w:r w:rsidR="00FB75BA" w:rsidRPr="00A25A60">
              <w:rPr>
                <w:rFonts w:ascii="Book Antiqua" w:hAnsi="Book Antiqua" w:cs="Arial"/>
                <w:sz w:val="24"/>
                <w:szCs w:val="24"/>
              </w:rPr>
              <w:t xml:space="preserve">succinate hexahydrate, </w:t>
            </w:r>
            <w:proofErr w:type="spellStart"/>
            <w:r w:rsidR="00FB75BA" w:rsidRPr="00A25A60">
              <w:rPr>
                <w:rFonts w:ascii="Book Antiqua" w:hAnsi="Book Antiqua" w:cs="Arial"/>
                <w:sz w:val="24"/>
                <w:szCs w:val="24"/>
              </w:rPr>
              <w:t>polysorbate</w:t>
            </w:r>
            <w:proofErr w:type="spellEnd"/>
            <w:r w:rsidR="00FB75BA" w:rsidRPr="00A25A60">
              <w:rPr>
                <w:rFonts w:ascii="Book Antiqua" w:hAnsi="Book Antiqua" w:cs="Arial"/>
                <w:sz w:val="24"/>
                <w:szCs w:val="24"/>
              </w:rPr>
              <w:t xml:space="preserve"> 20, sorbitol, and succinic acid</w:t>
            </w:r>
          </w:p>
        </w:tc>
        <w:tc>
          <w:tcPr>
            <w:tcW w:w="556" w:type="pct"/>
            <w:tcBorders>
              <w:bottom w:val="nil"/>
            </w:tcBorders>
            <w:shd w:val="clear" w:color="auto" w:fill="auto"/>
          </w:tcPr>
          <w:p w14:paraId="2B374D7E"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bottom w:val="nil"/>
            </w:tcBorders>
            <w:shd w:val="clear" w:color="auto" w:fill="auto"/>
          </w:tcPr>
          <w:p w14:paraId="03A4B17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7A7D9B42" w14:textId="77777777" w:rsidTr="00940B2F">
        <w:trPr>
          <w:trHeight w:val="434"/>
          <w:jc w:val="center"/>
        </w:trPr>
        <w:tc>
          <w:tcPr>
            <w:tcW w:w="467" w:type="pct"/>
            <w:tcBorders>
              <w:top w:val="nil"/>
              <w:bottom w:val="nil"/>
            </w:tcBorders>
            <w:shd w:val="clear" w:color="auto" w:fill="auto"/>
          </w:tcPr>
          <w:p w14:paraId="0613E5BD"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Evenity</w:t>
            </w:r>
            <w:proofErr w:type="spellEnd"/>
          </w:p>
        </w:tc>
        <w:tc>
          <w:tcPr>
            <w:tcW w:w="765" w:type="pct"/>
            <w:tcBorders>
              <w:top w:val="nil"/>
              <w:bottom w:val="nil"/>
            </w:tcBorders>
            <w:shd w:val="clear" w:color="auto" w:fill="auto"/>
          </w:tcPr>
          <w:p w14:paraId="44614227" w14:textId="0291EE89"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Romosozumab</w:t>
            </w:r>
            <w:r w:rsidR="00FB75BA" w:rsidRPr="00A25A60">
              <w:rPr>
                <w:rFonts w:ascii="Book Antiqua" w:hAnsi="Book Antiqua" w:cs="Arial"/>
                <w:sz w:val="24"/>
                <w:szCs w:val="24"/>
              </w:rPr>
              <w:t>-aqqg</w:t>
            </w:r>
            <w:proofErr w:type="spellEnd"/>
          </w:p>
        </w:tc>
        <w:tc>
          <w:tcPr>
            <w:tcW w:w="384" w:type="pct"/>
            <w:tcBorders>
              <w:top w:val="nil"/>
              <w:bottom w:val="nil"/>
            </w:tcBorders>
            <w:shd w:val="clear" w:color="auto" w:fill="auto"/>
          </w:tcPr>
          <w:p w14:paraId="62339860"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2019</w:t>
            </w:r>
          </w:p>
        </w:tc>
        <w:tc>
          <w:tcPr>
            <w:tcW w:w="713" w:type="pct"/>
            <w:tcBorders>
              <w:top w:val="nil"/>
              <w:bottom w:val="nil"/>
            </w:tcBorders>
            <w:shd w:val="clear" w:color="auto" w:fill="auto"/>
          </w:tcPr>
          <w:p w14:paraId="70697C47"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Amgen</w:t>
            </w:r>
          </w:p>
        </w:tc>
        <w:tc>
          <w:tcPr>
            <w:tcW w:w="1284" w:type="pct"/>
            <w:tcBorders>
              <w:top w:val="nil"/>
              <w:bottom w:val="nil"/>
            </w:tcBorders>
            <w:shd w:val="clear" w:color="auto" w:fill="auto"/>
          </w:tcPr>
          <w:p w14:paraId="19D1B51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Acetate, calcium, </w:t>
            </w:r>
            <w:proofErr w:type="spellStart"/>
            <w:r w:rsidRPr="00A25A60">
              <w:rPr>
                <w:rFonts w:ascii="Book Antiqua" w:hAnsi="Book Antiqua" w:cs="Arial"/>
                <w:sz w:val="24"/>
                <w:szCs w:val="24"/>
              </w:rPr>
              <w:t>polysorbate</w:t>
            </w:r>
            <w:proofErr w:type="spellEnd"/>
            <w:r w:rsidRPr="00A25A60">
              <w:rPr>
                <w:rFonts w:ascii="Book Antiqua" w:hAnsi="Book Antiqua" w:cs="Arial"/>
                <w:sz w:val="24"/>
                <w:szCs w:val="24"/>
              </w:rPr>
              <w:t xml:space="preserve"> 20, and sucrose</w:t>
            </w:r>
          </w:p>
        </w:tc>
        <w:tc>
          <w:tcPr>
            <w:tcW w:w="556" w:type="pct"/>
            <w:tcBorders>
              <w:top w:val="nil"/>
              <w:bottom w:val="nil"/>
            </w:tcBorders>
            <w:shd w:val="clear" w:color="auto" w:fill="auto"/>
          </w:tcPr>
          <w:p w14:paraId="1D1D1297"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7F5EFF85"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415C7FBC" w14:textId="77777777" w:rsidTr="00940B2F">
        <w:trPr>
          <w:trHeight w:val="434"/>
          <w:jc w:val="center"/>
        </w:trPr>
        <w:tc>
          <w:tcPr>
            <w:tcW w:w="467" w:type="pct"/>
            <w:tcBorders>
              <w:top w:val="nil"/>
              <w:bottom w:val="nil"/>
            </w:tcBorders>
            <w:shd w:val="clear" w:color="auto" w:fill="auto"/>
          </w:tcPr>
          <w:p w14:paraId="3FBA1C40"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Cablivi</w:t>
            </w:r>
            <w:proofErr w:type="spellEnd"/>
          </w:p>
        </w:tc>
        <w:tc>
          <w:tcPr>
            <w:tcW w:w="765" w:type="pct"/>
            <w:tcBorders>
              <w:top w:val="nil"/>
              <w:bottom w:val="nil"/>
            </w:tcBorders>
            <w:shd w:val="clear" w:color="auto" w:fill="auto"/>
          </w:tcPr>
          <w:p w14:paraId="61DAA508" w14:textId="347922E7"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Caplacizumab</w:t>
            </w:r>
            <w:r w:rsidR="00FB75BA" w:rsidRPr="00A25A60">
              <w:rPr>
                <w:rFonts w:ascii="Book Antiqua" w:hAnsi="Book Antiqua" w:cs="Arial"/>
                <w:sz w:val="24"/>
                <w:szCs w:val="24"/>
              </w:rPr>
              <w:t>-yhdp</w:t>
            </w:r>
            <w:proofErr w:type="spellEnd"/>
          </w:p>
        </w:tc>
        <w:tc>
          <w:tcPr>
            <w:tcW w:w="384" w:type="pct"/>
            <w:tcBorders>
              <w:top w:val="nil"/>
              <w:bottom w:val="nil"/>
            </w:tcBorders>
            <w:shd w:val="clear" w:color="auto" w:fill="auto"/>
          </w:tcPr>
          <w:p w14:paraId="1BF9FF5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2019</w:t>
            </w:r>
          </w:p>
        </w:tc>
        <w:tc>
          <w:tcPr>
            <w:tcW w:w="713" w:type="pct"/>
            <w:tcBorders>
              <w:top w:val="nil"/>
              <w:bottom w:val="nil"/>
            </w:tcBorders>
            <w:shd w:val="clear" w:color="auto" w:fill="auto"/>
          </w:tcPr>
          <w:p w14:paraId="60C4B757"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Ablynx</w:t>
            </w:r>
            <w:proofErr w:type="spellEnd"/>
            <w:r w:rsidRPr="00A25A60">
              <w:rPr>
                <w:rFonts w:ascii="Book Antiqua" w:hAnsi="Book Antiqua" w:cs="Arial"/>
                <w:sz w:val="24"/>
                <w:szCs w:val="24"/>
              </w:rPr>
              <w:t>/</w:t>
            </w:r>
            <w:proofErr w:type="spellStart"/>
            <w:r w:rsidRPr="00A25A60">
              <w:rPr>
                <w:rFonts w:ascii="Book Antiqua" w:hAnsi="Book Antiqua" w:cs="Arial"/>
                <w:sz w:val="24"/>
                <w:szCs w:val="24"/>
              </w:rPr>
              <w:t>Ablynx</w:t>
            </w:r>
            <w:proofErr w:type="spellEnd"/>
          </w:p>
        </w:tc>
        <w:tc>
          <w:tcPr>
            <w:tcW w:w="1284" w:type="pct"/>
            <w:tcBorders>
              <w:top w:val="nil"/>
              <w:bottom w:val="nil"/>
            </w:tcBorders>
            <w:shd w:val="clear" w:color="auto" w:fill="auto"/>
          </w:tcPr>
          <w:p w14:paraId="75BA7A8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Citrate </w:t>
            </w:r>
            <w:proofErr w:type="spellStart"/>
            <w:r w:rsidRPr="00A25A60">
              <w:rPr>
                <w:rFonts w:ascii="Book Antiqua" w:hAnsi="Book Antiqua" w:cs="Arial"/>
                <w:sz w:val="24"/>
                <w:szCs w:val="24"/>
              </w:rPr>
              <w:t>dihydrate</w:t>
            </w:r>
            <w:proofErr w:type="spellEnd"/>
            <w:r w:rsidRPr="00A25A60">
              <w:rPr>
                <w:rFonts w:ascii="Book Antiqua" w:hAnsi="Book Antiqua" w:cs="Arial"/>
                <w:sz w:val="24"/>
                <w:szCs w:val="24"/>
              </w:rPr>
              <w:t xml:space="preserve">, polysorbate-80, sucrose, and </w:t>
            </w:r>
            <w:proofErr w:type="spellStart"/>
            <w:r w:rsidRPr="00A25A60">
              <w:rPr>
                <w:rFonts w:ascii="Book Antiqua" w:hAnsi="Book Antiqua" w:cs="Arial"/>
                <w:sz w:val="24"/>
                <w:szCs w:val="24"/>
              </w:rPr>
              <w:t>trisodium</w:t>
            </w:r>
            <w:proofErr w:type="spellEnd"/>
            <w:r w:rsidRPr="00A25A60">
              <w:rPr>
                <w:rFonts w:ascii="Book Antiqua" w:hAnsi="Book Antiqua" w:cs="Arial"/>
                <w:sz w:val="24"/>
                <w:szCs w:val="24"/>
              </w:rPr>
              <w:t xml:space="preserve"> citrate </w:t>
            </w:r>
            <w:proofErr w:type="spellStart"/>
            <w:r w:rsidRPr="00A25A60">
              <w:rPr>
                <w:rFonts w:ascii="Book Antiqua" w:hAnsi="Book Antiqua" w:cs="Arial"/>
                <w:sz w:val="24"/>
                <w:szCs w:val="24"/>
              </w:rPr>
              <w:t>dihydrate</w:t>
            </w:r>
            <w:proofErr w:type="spellEnd"/>
          </w:p>
        </w:tc>
        <w:tc>
          <w:tcPr>
            <w:tcW w:w="556" w:type="pct"/>
            <w:tcBorders>
              <w:top w:val="nil"/>
              <w:bottom w:val="nil"/>
            </w:tcBorders>
            <w:shd w:val="clear" w:color="auto" w:fill="auto"/>
          </w:tcPr>
          <w:p w14:paraId="0DFBFC9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Lyophilized Powder</w:t>
            </w:r>
          </w:p>
        </w:tc>
        <w:tc>
          <w:tcPr>
            <w:tcW w:w="831" w:type="pct"/>
            <w:tcBorders>
              <w:top w:val="nil"/>
              <w:bottom w:val="nil"/>
            </w:tcBorders>
            <w:shd w:val="clear" w:color="auto" w:fill="auto"/>
          </w:tcPr>
          <w:p w14:paraId="1715FB75"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 /freeze</w:t>
            </w:r>
          </w:p>
        </w:tc>
      </w:tr>
      <w:tr w:rsidR="00FB75BA" w:rsidRPr="00A25A60" w14:paraId="7CD651A5" w14:textId="77777777" w:rsidTr="00940B2F">
        <w:trPr>
          <w:trHeight w:val="434"/>
          <w:jc w:val="center"/>
        </w:trPr>
        <w:tc>
          <w:tcPr>
            <w:tcW w:w="467" w:type="pct"/>
            <w:tcBorders>
              <w:top w:val="nil"/>
              <w:bottom w:val="nil"/>
            </w:tcBorders>
            <w:shd w:val="clear" w:color="auto" w:fill="auto"/>
          </w:tcPr>
          <w:p w14:paraId="149D2D09"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Trogarzo</w:t>
            </w:r>
            <w:proofErr w:type="spellEnd"/>
          </w:p>
        </w:tc>
        <w:tc>
          <w:tcPr>
            <w:tcW w:w="765" w:type="pct"/>
            <w:tcBorders>
              <w:top w:val="nil"/>
              <w:bottom w:val="nil"/>
            </w:tcBorders>
            <w:shd w:val="clear" w:color="auto" w:fill="auto"/>
          </w:tcPr>
          <w:p w14:paraId="6CD56EA9" w14:textId="05171EDC"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Ibalizumab</w:t>
            </w:r>
            <w:r w:rsidR="00FB75BA" w:rsidRPr="00A25A60">
              <w:rPr>
                <w:rFonts w:ascii="Book Antiqua" w:hAnsi="Book Antiqua" w:cs="Arial"/>
                <w:sz w:val="24"/>
                <w:szCs w:val="24"/>
              </w:rPr>
              <w:t>-uiyk</w:t>
            </w:r>
            <w:proofErr w:type="spellEnd"/>
          </w:p>
        </w:tc>
        <w:tc>
          <w:tcPr>
            <w:tcW w:w="384" w:type="pct"/>
            <w:tcBorders>
              <w:top w:val="nil"/>
              <w:bottom w:val="nil"/>
            </w:tcBorders>
            <w:shd w:val="clear" w:color="auto" w:fill="auto"/>
          </w:tcPr>
          <w:p w14:paraId="530332AB"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3CBBABE7"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TaiMed</w:t>
            </w:r>
            <w:proofErr w:type="spellEnd"/>
            <w:r w:rsidRPr="00A25A60">
              <w:rPr>
                <w:rFonts w:ascii="Book Antiqua" w:hAnsi="Book Antiqua" w:cs="Arial"/>
                <w:sz w:val="24"/>
                <w:szCs w:val="24"/>
              </w:rPr>
              <w:t xml:space="preserve"> Biologics/ </w:t>
            </w:r>
            <w:proofErr w:type="spellStart"/>
            <w:r w:rsidRPr="00A25A60">
              <w:rPr>
                <w:rFonts w:ascii="Book Antiqua" w:hAnsi="Book Antiqua" w:cs="Arial"/>
                <w:sz w:val="24"/>
                <w:szCs w:val="24"/>
              </w:rPr>
              <w:t>Theratechnologies</w:t>
            </w:r>
            <w:proofErr w:type="spellEnd"/>
          </w:p>
        </w:tc>
        <w:tc>
          <w:tcPr>
            <w:tcW w:w="1284" w:type="pct"/>
            <w:tcBorders>
              <w:top w:val="nil"/>
              <w:bottom w:val="nil"/>
            </w:tcBorders>
            <w:shd w:val="clear" w:color="auto" w:fill="auto"/>
          </w:tcPr>
          <w:p w14:paraId="06BE9856"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L-histidine, </w:t>
            </w:r>
            <w:proofErr w:type="spellStart"/>
            <w:r w:rsidRPr="00A25A60">
              <w:rPr>
                <w:rFonts w:ascii="Book Antiqua" w:hAnsi="Book Antiqua" w:cs="Arial"/>
                <w:sz w:val="24"/>
                <w:szCs w:val="24"/>
              </w:rPr>
              <w:t>polysorbate</w:t>
            </w:r>
            <w:proofErr w:type="spellEnd"/>
            <w:r w:rsidRPr="00A25A60">
              <w:rPr>
                <w:rFonts w:ascii="Book Antiqua" w:hAnsi="Book Antiqua" w:cs="Arial"/>
                <w:sz w:val="24"/>
                <w:szCs w:val="24"/>
              </w:rPr>
              <w:t xml:space="preserve"> 80, sodium chloride, sucrose</w:t>
            </w:r>
          </w:p>
        </w:tc>
        <w:tc>
          <w:tcPr>
            <w:tcW w:w="556" w:type="pct"/>
            <w:tcBorders>
              <w:top w:val="nil"/>
              <w:bottom w:val="nil"/>
            </w:tcBorders>
            <w:shd w:val="clear" w:color="auto" w:fill="auto"/>
          </w:tcPr>
          <w:p w14:paraId="58E6BF6E"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274AD4E6"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71DBCF0D" w14:textId="77777777" w:rsidTr="00940B2F">
        <w:trPr>
          <w:trHeight w:val="1395"/>
          <w:jc w:val="center"/>
        </w:trPr>
        <w:tc>
          <w:tcPr>
            <w:tcW w:w="467" w:type="pct"/>
            <w:tcBorders>
              <w:top w:val="nil"/>
              <w:bottom w:val="nil"/>
            </w:tcBorders>
            <w:shd w:val="clear" w:color="auto" w:fill="auto"/>
          </w:tcPr>
          <w:p w14:paraId="45071BD4"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Ilumya</w:t>
            </w:r>
            <w:proofErr w:type="spellEnd"/>
          </w:p>
        </w:tc>
        <w:tc>
          <w:tcPr>
            <w:tcW w:w="765" w:type="pct"/>
            <w:tcBorders>
              <w:top w:val="nil"/>
              <w:bottom w:val="nil"/>
            </w:tcBorders>
            <w:shd w:val="clear" w:color="auto" w:fill="auto"/>
          </w:tcPr>
          <w:p w14:paraId="3CC37BA4" w14:textId="3689AEE6"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Tildrakizumab</w:t>
            </w:r>
            <w:proofErr w:type="spellEnd"/>
          </w:p>
        </w:tc>
        <w:tc>
          <w:tcPr>
            <w:tcW w:w="384" w:type="pct"/>
            <w:tcBorders>
              <w:top w:val="nil"/>
              <w:bottom w:val="nil"/>
            </w:tcBorders>
            <w:shd w:val="clear" w:color="auto" w:fill="auto"/>
          </w:tcPr>
          <w:p w14:paraId="326B2470"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536198B4" w14:textId="202AA679"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Sun </w:t>
            </w:r>
            <w:r w:rsidR="002B1EE0" w:rsidRPr="00A25A60">
              <w:rPr>
                <w:rFonts w:ascii="Book Antiqua" w:hAnsi="Book Antiqua" w:cs="Arial"/>
                <w:sz w:val="24"/>
                <w:szCs w:val="24"/>
              </w:rPr>
              <w:t>pharma</w:t>
            </w:r>
          </w:p>
        </w:tc>
        <w:tc>
          <w:tcPr>
            <w:tcW w:w="1284" w:type="pct"/>
            <w:tcBorders>
              <w:top w:val="nil"/>
              <w:bottom w:val="nil"/>
            </w:tcBorders>
            <w:shd w:val="clear" w:color="auto" w:fill="auto"/>
          </w:tcPr>
          <w:p w14:paraId="622C1E2F"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L-histidine, L-histidine hydrochloride monohydrate, </w:t>
            </w:r>
            <w:proofErr w:type="spellStart"/>
            <w:r w:rsidRPr="00A25A60">
              <w:rPr>
                <w:rFonts w:ascii="Book Antiqua" w:hAnsi="Book Antiqua" w:cs="Arial"/>
                <w:sz w:val="24"/>
                <w:szCs w:val="24"/>
              </w:rPr>
              <w:t>polysorbate</w:t>
            </w:r>
            <w:proofErr w:type="spellEnd"/>
            <w:r w:rsidRPr="00A25A60">
              <w:rPr>
                <w:rFonts w:ascii="Book Antiqua" w:hAnsi="Book Antiqua" w:cs="Arial"/>
                <w:sz w:val="24"/>
                <w:szCs w:val="24"/>
              </w:rPr>
              <w:t xml:space="preserve"> 80, sucrose</w:t>
            </w:r>
          </w:p>
        </w:tc>
        <w:tc>
          <w:tcPr>
            <w:tcW w:w="556" w:type="pct"/>
            <w:tcBorders>
              <w:top w:val="nil"/>
              <w:bottom w:val="nil"/>
            </w:tcBorders>
            <w:shd w:val="clear" w:color="auto" w:fill="auto"/>
          </w:tcPr>
          <w:p w14:paraId="518EE76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724F938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156F3E2C" w14:textId="77777777" w:rsidTr="00940B2F">
        <w:trPr>
          <w:trHeight w:val="2098"/>
          <w:jc w:val="center"/>
        </w:trPr>
        <w:tc>
          <w:tcPr>
            <w:tcW w:w="467" w:type="pct"/>
            <w:tcBorders>
              <w:top w:val="nil"/>
              <w:bottom w:val="nil"/>
            </w:tcBorders>
            <w:shd w:val="clear" w:color="auto" w:fill="auto"/>
          </w:tcPr>
          <w:p w14:paraId="18A30F4D"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Crysvita</w:t>
            </w:r>
            <w:proofErr w:type="spellEnd"/>
          </w:p>
        </w:tc>
        <w:tc>
          <w:tcPr>
            <w:tcW w:w="765" w:type="pct"/>
            <w:tcBorders>
              <w:top w:val="nil"/>
              <w:bottom w:val="nil"/>
            </w:tcBorders>
            <w:shd w:val="clear" w:color="auto" w:fill="auto"/>
          </w:tcPr>
          <w:p w14:paraId="428EADE7" w14:textId="243505C1"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Burosumab</w:t>
            </w:r>
            <w:r w:rsidR="00FB75BA" w:rsidRPr="00A25A60">
              <w:rPr>
                <w:rFonts w:ascii="Book Antiqua" w:hAnsi="Book Antiqua" w:cs="Arial"/>
                <w:sz w:val="24"/>
                <w:szCs w:val="24"/>
              </w:rPr>
              <w:t>-twza</w:t>
            </w:r>
            <w:proofErr w:type="spellEnd"/>
          </w:p>
        </w:tc>
        <w:tc>
          <w:tcPr>
            <w:tcW w:w="384" w:type="pct"/>
            <w:tcBorders>
              <w:top w:val="nil"/>
              <w:bottom w:val="nil"/>
            </w:tcBorders>
            <w:shd w:val="clear" w:color="auto" w:fill="auto"/>
          </w:tcPr>
          <w:p w14:paraId="76B241D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2F94EDE3" w14:textId="4B4FF6E0"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Ultragenyx</w:t>
            </w:r>
            <w:proofErr w:type="spellEnd"/>
            <w:r w:rsidRPr="00A25A60">
              <w:rPr>
                <w:rFonts w:ascii="Book Antiqua" w:hAnsi="Book Antiqua" w:cs="Arial"/>
                <w:sz w:val="24"/>
                <w:szCs w:val="24"/>
              </w:rPr>
              <w:t xml:space="preserve"> </w:t>
            </w:r>
            <w:r w:rsidR="002B1EE0" w:rsidRPr="00A25A60">
              <w:rPr>
                <w:rFonts w:ascii="Book Antiqua" w:hAnsi="Book Antiqua" w:cs="Arial"/>
                <w:sz w:val="24"/>
                <w:szCs w:val="24"/>
              </w:rPr>
              <w:t>pharmaceutical</w:t>
            </w:r>
            <w:r w:rsidRPr="00A25A60">
              <w:rPr>
                <w:rFonts w:ascii="Book Antiqua" w:hAnsi="Book Antiqua" w:cs="Arial"/>
                <w:sz w:val="24"/>
                <w:szCs w:val="24"/>
              </w:rPr>
              <w:t>/</w:t>
            </w:r>
            <w:proofErr w:type="spellStart"/>
            <w:r w:rsidR="002B1EE0" w:rsidRPr="00A25A60">
              <w:rPr>
                <w:rFonts w:ascii="Book Antiqua" w:hAnsi="Book Antiqua" w:cs="Arial"/>
                <w:sz w:val="24"/>
                <w:szCs w:val="24"/>
              </w:rPr>
              <w:t>kyowa</w:t>
            </w:r>
            <w:proofErr w:type="spellEnd"/>
            <w:r w:rsidR="002B1EE0" w:rsidRPr="00A25A60">
              <w:rPr>
                <w:rFonts w:ascii="Book Antiqua" w:hAnsi="Book Antiqua" w:cs="Arial"/>
                <w:sz w:val="24"/>
                <w:szCs w:val="24"/>
              </w:rPr>
              <w:t xml:space="preserve"> </w:t>
            </w:r>
            <w:proofErr w:type="spellStart"/>
            <w:r w:rsidR="002B1EE0" w:rsidRPr="00A25A60">
              <w:rPr>
                <w:rFonts w:ascii="Book Antiqua" w:hAnsi="Book Antiqua" w:cs="Arial"/>
                <w:sz w:val="24"/>
                <w:szCs w:val="24"/>
              </w:rPr>
              <w:t>hakko</w:t>
            </w:r>
            <w:proofErr w:type="spellEnd"/>
            <w:r w:rsidR="002B1EE0" w:rsidRPr="00A25A60">
              <w:rPr>
                <w:rFonts w:ascii="Book Antiqua" w:hAnsi="Book Antiqua" w:cs="Arial"/>
                <w:sz w:val="24"/>
                <w:szCs w:val="24"/>
              </w:rPr>
              <w:t xml:space="preserve"> </w:t>
            </w:r>
            <w:proofErr w:type="spellStart"/>
            <w:r w:rsidR="002B1EE0" w:rsidRPr="00A25A60">
              <w:rPr>
                <w:rFonts w:ascii="Book Antiqua" w:hAnsi="Book Antiqua" w:cs="Arial"/>
                <w:sz w:val="24"/>
                <w:szCs w:val="24"/>
              </w:rPr>
              <w:t>kirin</w:t>
            </w:r>
            <w:proofErr w:type="spellEnd"/>
          </w:p>
        </w:tc>
        <w:tc>
          <w:tcPr>
            <w:tcW w:w="1284" w:type="pct"/>
            <w:tcBorders>
              <w:top w:val="nil"/>
              <w:bottom w:val="nil"/>
            </w:tcBorders>
            <w:shd w:val="clear" w:color="auto" w:fill="auto"/>
          </w:tcPr>
          <w:p w14:paraId="7F76DF06"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L-histidine, L-methionine, </w:t>
            </w:r>
            <w:proofErr w:type="spellStart"/>
            <w:r w:rsidRPr="00A25A60">
              <w:rPr>
                <w:rFonts w:ascii="Book Antiqua" w:hAnsi="Book Antiqua" w:cs="Arial"/>
                <w:sz w:val="24"/>
                <w:szCs w:val="24"/>
              </w:rPr>
              <w:t>polysorbate</w:t>
            </w:r>
            <w:proofErr w:type="spellEnd"/>
            <w:r w:rsidRPr="00A25A60">
              <w:rPr>
                <w:rFonts w:ascii="Book Antiqua" w:hAnsi="Book Antiqua" w:cs="Arial"/>
                <w:sz w:val="24"/>
                <w:szCs w:val="24"/>
              </w:rPr>
              <w:t xml:space="preserve"> 80, D-sorbitol</w:t>
            </w:r>
          </w:p>
        </w:tc>
        <w:tc>
          <w:tcPr>
            <w:tcW w:w="556" w:type="pct"/>
            <w:tcBorders>
              <w:top w:val="nil"/>
              <w:bottom w:val="nil"/>
            </w:tcBorders>
            <w:shd w:val="clear" w:color="auto" w:fill="auto"/>
          </w:tcPr>
          <w:p w14:paraId="0E56E6E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36E54AB1"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181A29C8" w14:textId="77777777" w:rsidTr="00940B2F">
        <w:trPr>
          <w:trHeight w:val="1395"/>
          <w:jc w:val="center"/>
        </w:trPr>
        <w:tc>
          <w:tcPr>
            <w:tcW w:w="467" w:type="pct"/>
            <w:tcBorders>
              <w:top w:val="nil"/>
              <w:bottom w:val="nil"/>
            </w:tcBorders>
            <w:shd w:val="clear" w:color="auto" w:fill="auto"/>
          </w:tcPr>
          <w:p w14:paraId="67B0D79A"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lastRenderedPageBreak/>
              <w:t>Aimovig</w:t>
            </w:r>
            <w:proofErr w:type="spellEnd"/>
          </w:p>
        </w:tc>
        <w:tc>
          <w:tcPr>
            <w:tcW w:w="765" w:type="pct"/>
            <w:tcBorders>
              <w:top w:val="nil"/>
              <w:bottom w:val="nil"/>
            </w:tcBorders>
            <w:shd w:val="clear" w:color="auto" w:fill="auto"/>
          </w:tcPr>
          <w:p w14:paraId="064C22F0" w14:textId="153C9D82"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Erenumab</w:t>
            </w:r>
            <w:r w:rsidR="00FB75BA" w:rsidRPr="00A25A60">
              <w:rPr>
                <w:rFonts w:ascii="Book Antiqua" w:hAnsi="Book Antiqua" w:cs="Arial"/>
                <w:sz w:val="24"/>
                <w:szCs w:val="24"/>
              </w:rPr>
              <w:t>-aooe</w:t>
            </w:r>
            <w:proofErr w:type="spellEnd"/>
          </w:p>
        </w:tc>
        <w:tc>
          <w:tcPr>
            <w:tcW w:w="384" w:type="pct"/>
            <w:tcBorders>
              <w:top w:val="nil"/>
              <w:bottom w:val="nil"/>
            </w:tcBorders>
            <w:shd w:val="clear" w:color="auto" w:fill="auto"/>
          </w:tcPr>
          <w:p w14:paraId="31E50B8F"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3AF93388"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AmgenNovartis</w:t>
            </w:r>
            <w:proofErr w:type="spellEnd"/>
          </w:p>
        </w:tc>
        <w:tc>
          <w:tcPr>
            <w:tcW w:w="1284" w:type="pct"/>
            <w:tcBorders>
              <w:top w:val="nil"/>
              <w:bottom w:val="nil"/>
            </w:tcBorders>
            <w:shd w:val="clear" w:color="auto" w:fill="auto"/>
          </w:tcPr>
          <w:p w14:paraId="053AC64C" w14:textId="29FA6C00"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Acetate</w:t>
            </w:r>
            <w:r w:rsidR="00FB75BA" w:rsidRPr="00A25A60">
              <w:rPr>
                <w:rFonts w:ascii="Book Antiqua" w:hAnsi="Book Antiqua" w:cs="Arial"/>
                <w:sz w:val="24"/>
                <w:szCs w:val="24"/>
              </w:rPr>
              <w:t xml:space="preserve">, </w:t>
            </w:r>
            <w:proofErr w:type="spellStart"/>
            <w:r w:rsidR="00FB75BA" w:rsidRPr="00A25A60">
              <w:rPr>
                <w:rFonts w:ascii="Book Antiqua" w:hAnsi="Book Antiqua" w:cs="Arial"/>
                <w:sz w:val="24"/>
                <w:szCs w:val="24"/>
              </w:rPr>
              <w:t>polysorbate</w:t>
            </w:r>
            <w:proofErr w:type="spellEnd"/>
            <w:r w:rsidR="00FB75BA" w:rsidRPr="00A25A60">
              <w:rPr>
                <w:rFonts w:ascii="Book Antiqua" w:hAnsi="Book Antiqua" w:cs="Arial"/>
                <w:sz w:val="24"/>
                <w:szCs w:val="24"/>
              </w:rPr>
              <w:t xml:space="preserve"> 80, sucrose</w:t>
            </w:r>
          </w:p>
        </w:tc>
        <w:tc>
          <w:tcPr>
            <w:tcW w:w="556" w:type="pct"/>
            <w:tcBorders>
              <w:top w:val="nil"/>
              <w:bottom w:val="nil"/>
            </w:tcBorders>
            <w:shd w:val="clear" w:color="auto" w:fill="auto"/>
          </w:tcPr>
          <w:p w14:paraId="3AD5F59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3D3AE96F"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766C67A3" w14:textId="77777777" w:rsidTr="00940B2F">
        <w:trPr>
          <w:trHeight w:val="1395"/>
          <w:jc w:val="center"/>
        </w:trPr>
        <w:tc>
          <w:tcPr>
            <w:tcW w:w="467" w:type="pct"/>
            <w:tcBorders>
              <w:top w:val="nil"/>
              <w:bottom w:val="nil"/>
            </w:tcBorders>
            <w:shd w:val="clear" w:color="auto" w:fill="auto"/>
          </w:tcPr>
          <w:p w14:paraId="3EC1AB0F"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Poteligeo</w:t>
            </w:r>
            <w:proofErr w:type="spellEnd"/>
          </w:p>
        </w:tc>
        <w:tc>
          <w:tcPr>
            <w:tcW w:w="765" w:type="pct"/>
            <w:tcBorders>
              <w:top w:val="nil"/>
              <w:bottom w:val="nil"/>
            </w:tcBorders>
            <w:shd w:val="clear" w:color="auto" w:fill="auto"/>
          </w:tcPr>
          <w:p w14:paraId="26CC2A47" w14:textId="4ACB35F8"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Mogamulizumab</w:t>
            </w:r>
            <w:r w:rsidR="00FB75BA" w:rsidRPr="00A25A60">
              <w:rPr>
                <w:rFonts w:ascii="Book Antiqua" w:hAnsi="Book Antiqua" w:cs="Arial"/>
                <w:sz w:val="24"/>
                <w:szCs w:val="24"/>
              </w:rPr>
              <w:t>-kpkc</w:t>
            </w:r>
            <w:proofErr w:type="spellEnd"/>
          </w:p>
        </w:tc>
        <w:tc>
          <w:tcPr>
            <w:tcW w:w="384" w:type="pct"/>
            <w:tcBorders>
              <w:top w:val="nil"/>
              <w:bottom w:val="nil"/>
            </w:tcBorders>
            <w:shd w:val="clear" w:color="auto" w:fill="auto"/>
          </w:tcPr>
          <w:p w14:paraId="017EB8BE"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7582076B" w14:textId="375885D5"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Kyowa </w:t>
            </w:r>
            <w:proofErr w:type="spellStart"/>
            <w:r w:rsidR="002B1EE0" w:rsidRPr="00A25A60">
              <w:rPr>
                <w:rFonts w:ascii="Book Antiqua" w:hAnsi="Book Antiqua" w:cs="Arial"/>
                <w:sz w:val="24"/>
                <w:szCs w:val="24"/>
              </w:rPr>
              <w:t>hakko</w:t>
            </w:r>
            <w:proofErr w:type="spellEnd"/>
            <w:r w:rsidR="002B1EE0" w:rsidRPr="00A25A60">
              <w:rPr>
                <w:rFonts w:ascii="Book Antiqua" w:hAnsi="Book Antiqua" w:cs="Arial"/>
                <w:sz w:val="24"/>
                <w:szCs w:val="24"/>
              </w:rPr>
              <w:t xml:space="preserve"> </w:t>
            </w:r>
            <w:proofErr w:type="spellStart"/>
            <w:r w:rsidR="002B1EE0" w:rsidRPr="00A25A60">
              <w:rPr>
                <w:rFonts w:ascii="Book Antiqua" w:hAnsi="Book Antiqua" w:cs="Arial"/>
                <w:sz w:val="24"/>
                <w:szCs w:val="24"/>
              </w:rPr>
              <w:t>kirin</w:t>
            </w:r>
            <w:proofErr w:type="spellEnd"/>
          </w:p>
        </w:tc>
        <w:tc>
          <w:tcPr>
            <w:tcW w:w="1284" w:type="pct"/>
            <w:tcBorders>
              <w:top w:val="nil"/>
              <w:bottom w:val="nil"/>
            </w:tcBorders>
            <w:shd w:val="clear" w:color="auto" w:fill="auto"/>
          </w:tcPr>
          <w:p w14:paraId="18638F22" w14:textId="3E8BD744"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Citric </w:t>
            </w:r>
            <w:r w:rsidR="00FB75BA" w:rsidRPr="00A25A60">
              <w:rPr>
                <w:rFonts w:ascii="Book Antiqua" w:hAnsi="Book Antiqua" w:cs="Arial"/>
                <w:sz w:val="24"/>
                <w:szCs w:val="24"/>
              </w:rPr>
              <w:t xml:space="preserve">acid monohydrate, glycine, </w:t>
            </w:r>
            <w:proofErr w:type="spellStart"/>
            <w:r w:rsidR="00FB75BA" w:rsidRPr="00A25A60">
              <w:rPr>
                <w:rFonts w:ascii="Book Antiqua" w:hAnsi="Book Antiqua" w:cs="Arial"/>
                <w:sz w:val="24"/>
                <w:szCs w:val="24"/>
              </w:rPr>
              <w:t>polysorbate</w:t>
            </w:r>
            <w:proofErr w:type="spellEnd"/>
            <w:r w:rsidR="00FB75BA" w:rsidRPr="00A25A60">
              <w:rPr>
                <w:rFonts w:ascii="Book Antiqua" w:hAnsi="Book Antiqua" w:cs="Arial"/>
                <w:sz w:val="24"/>
                <w:szCs w:val="24"/>
              </w:rPr>
              <w:t xml:space="preserve"> 80</w:t>
            </w:r>
          </w:p>
        </w:tc>
        <w:tc>
          <w:tcPr>
            <w:tcW w:w="556" w:type="pct"/>
            <w:tcBorders>
              <w:top w:val="nil"/>
              <w:bottom w:val="nil"/>
            </w:tcBorders>
            <w:shd w:val="clear" w:color="auto" w:fill="auto"/>
          </w:tcPr>
          <w:p w14:paraId="3E76C2B9"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6D1915F6"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48ED4D30" w14:textId="77777777" w:rsidTr="00940B2F">
        <w:trPr>
          <w:trHeight w:val="2088"/>
          <w:jc w:val="center"/>
        </w:trPr>
        <w:tc>
          <w:tcPr>
            <w:tcW w:w="467" w:type="pct"/>
            <w:tcBorders>
              <w:top w:val="nil"/>
              <w:bottom w:val="nil"/>
            </w:tcBorders>
            <w:shd w:val="clear" w:color="auto" w:fill="auto"/>
          </w:tcPr>
          <w:p w14:paraId="37D0E05C"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Takhzyro</w:t>
            </w:r>
            <w:proofErr w:type="spellEnd"/>
          </w:p>
        </w:tc>
        <w:tc>
          <w:tcPr>
            <w:tcW w:w="765" w:type="pct"/>
            <w:tcBorders>
              <w:top w:val="nil"/>
              <w:bottom w:val="nil"/>
            </w:tcBorders>
            <w:shd w:val="clear" w:color="auto" w:fill="auto"/>
          </w:tcPr>
          <w:p w14:paraId="633C04E8" w14:textId="34A3692D"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Lanadelumab</w:t>
            </w:r>
            <w:proofErr w:type="spellEnd"/>
          </w:p>
        </w:tc>
        <w:tc>
          <w:tcPr>
            <w:tcW w:w="384" w:type="pct"/>
            <w:tcBorders>
              <w:top w:val="nil"/>
              <w:bottom w:val="nil"/>
            </w:tcBorders>
            <w:shd w:val="clear" w:color="auto" w:fill="auto"/>
          </w:tcPr>
          <w:p w14:paraId="1095302B"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4665AD13"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Dyax</w:t>
            </w:r>
            <w:proofErr w:type="spellEnd"/>
            <w:r w:rsidRPr="00A25A60">
              <w:rPr>
                <w:rFonts w:ascii="Book Antiqua" w:hAnsi="Book Antiqua" w:cs="Arial"/>
                <w:sz w:val="24"/>
                <w:szCs w:val="24"/>
              </w:rPr>
              <w:t>/ Shire</w:t>
            </w:r>
          </w:p>
        </w:tc>
        <w:tc>
          <w:tcPr>
            <w:tcW w:w="1284" w:type="pct"/>
            <w:tcBorders>
              <w:top w:val="nil"/>
              <w:bottom w:val="nil"/>
            </w:tcBorders>
            <w:shd w:val="clear" w:color="auto" w:fill="auto"/>
          </w:tcPr>
          <w:p w14:paraId="45AD885F" w14:textId="202CDB0D"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Citric </w:t>
            </w:r>
            <w:r w:rsidR="00FB75BA" w:rsidRPr="00A25A60">
              <w:rPr>
                <w:rFonts w:ascii="Book Antiqua" w:hAnsi="Book Antiqua" w:cs="Arial"/>
                <w:sz w:val="24"/>
                <w:szCs w:val="24"/>
              </w:rPr>
              <w:t xml:space="preserve">acid monohydrate, L-histidine, sodium chloride, sodium phosphate dibasic </w:t>
            </w:r>
            <w:proofErr w:type="spellStart"/>
            <w:r w:rsidR="00FB75BA" w:rsidRPr="00A25A60">
              <w:rPr>
                <w:rFonts w:ascii="Book Antiqua" w:hAnsi="Book Antiqua" w:cs="Arial"/>
                <w:sz w:val="24"/>
                <w:szCs w:val="24"/>
              </w:rPr>
              <w:t>dihydrate</w:t>
            </w:r>
            <w:proofErr w:type="spellEnd"/>
          </w:p>
        </w:tc>
        <w:tc>
          <w:tcPr>
            <w:tcW w:w="556" w:type="pct"/>
            <w:tcBorders>
              <w:top w:val="nil"/>
              <w:bottom w:val="nil"/>
            </w:tcBorders>
            <w:shd w:val="clear" w:color="auto" w:fill="auto"/>
          </w:tcPr>
          <w:p w14:paraId="2D556F84"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41A3EDF9"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255F9468" w14:textId="77777777" w:rsidTr="00940B2F">
        <w:trPr>
          <w:trHeight w:val="2088"/>
          <w:jc w:val="center"/>
        </w:trPr>
        <w:tc>
          <w:tcPr>
            <w:tcW w:w="467" w:type="pct"/>
            <w:tcBorders>
              <w:top w:val="nil"/>
              <w:bottom w:val="nil"/>
            </w:tcBorders>
            <w:shd w:val="clear" w:color="auto" w:fill="auto"/>
          </w:tcPr>
          <w:p w14:paraId="52B6FB36"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Lumoxiti</w:t>
            </w:r>
            <w:proofErr w:type="spellEnd"/>
          </w:p>
        </w:tc>
        <w:tc>
          <w:tcPr>
            <w:tcW w:w="765" w:type="pct"/>
            <w:tcBorders>
              <w:top w:val="nil"/>
              <w:bottom w:val="nil"/>
            </w:tcBorders>
            <w:shd w:val="clear" w:color="auto" w:fill="auto"/>
          </w:tcPr>
          <w:p w14:paraId="50D0191D" w14:textId="6328293B"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Moxetumomab</w:t>
            </w:r>
            <w:proofErr w:type="spellEnd"/>
            <w:r w:rsidRPr="00A25A60">
              <w:rPr>
                <w:rFonts w:ascii="Book Antiqua" w:hAnsi="Book Antiqua" w:cs="Arial"/>
                <w:sz w:val="24"/>
                <w:szCs w:val="24"/>
              </w:rPr>
              <w:t xml:space="preserve"> </w:t>
            </w:r>
            <w:proofErr w:type="spellStart"/>
            <w:r w:rsidR="00FB75BA" w:rsidRPr="00A25A60">
              <w:rPr>
                <w:rFonts w:ascii="Book Antiqua" w:hAnsi="Book Antiqua" w:cs="Arial"/>
                <w:sz w:val="24"/>
                <w:szCs w:val="24"/>
              </w:rPr>
              <w:t>pasudotox-tdfk</w:t>
            </w:r>
            <w:proofErr w:type="spellEnd"/>
          </w:p>
        </w:tc>
        <w:tc>
          <w:tcPr>
            <w:tcW w:w="384" w:type="pct"/>
            <w:tcBorders>
              <w:top w:val="nil"/>
              <w:bottom w:val="nil"/>
            </w:tcBorders>
            <w:shd w:val="clear" w:color="auto" w:fill="auto"/>
          </w:tcPr>
          <w:p w14:paraId="5A6046D9"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3A8AE074"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AstraZeneca</w:t>
            </w:r>
          </w:p>
        </w:tc>
        <w:tc>
          <w:tcPr>
            <w:tcW w:w="1284" w:type="pct"/>
            <w:tcBorders>
              <w:top w:val="nil"/>
              <w:bottom w:val="nil"/>
            </w:tcBorders>
            <w:shd w:val="clear" w:color="auto" w:fill="auto"/>
          </w:tcPr>
          <w:p w14:paraId="7CD19203" w14:textId="444AB33D"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Glycine</w:t>
            </w:r>
            <w:r w:rsidR="00FB75BA" w:rsidRPr="00A25A60">
              <w:rPr>
                <w:rFonts w:ascii="Book Antiqua" w:hAnsi="Book Antiqua" w:cs="Arial"/>
                <w:sz w:val="24"/>
                <w:szCs w:val="24"/>
              </w:rPr>
              <w:t xml:space="preserve">, </w:t>
            </w:r>
            <w:proofErr w:type="spellStart"/>
            <w:r w:rsidR="00FB75BA" w:rsidRPr="00A25A60">
              <w:rPr>
                <w:rFonts w:ascii="Book Antiqua" w:hAnsi="Book Antiqua" w:cs="Arial"/>
                <w:sz w:val="24"/>
                <w:szCs w:val="24"/>
              </w:rPr>
              <w:t>polysorbate</w:t>
            </w:r>
            <w:proofErr w:type="spellEnd"/>
            <w:r w:rsidR="00FB75BA" w:rsidRPr="00A25A60">
              <w:rPr>
                <w:rFonts w:ascii="Book Antiqua" w:hAnsi="Book Antiqua" w:cs="Arial"/>
                <w:sz w:val="24"/>
                <w:szCs w:val="24"/>
              </w:rPr>
              <w:t xml:space="preserve"> 80, sodium phosphate monobasic monohydrate, sucrose</w:t>
            </w:r>
          </w:p>
        </w:tc>
        <w:tc>
          <w:tcPr>
            <w:tcW w:w="556" w:type="pct"/>
            <w:tcBorders>
              <w:top w:val="nil"/>
              <w:bottom w:val="nil"/>
            </w:tcBorders>
            <w:shd w:val="clear" w:color="auto" w:fill="auto"/>
          </w:tcPr>
          <w:p w14:paraId="0EDB6F0F"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Lyophilized Powder</w:t>
            </w:r>
          </w:p>
        </w:tc>
        <w:tc>
          <w:tcPr>
            <w:tcW w:w="831" w:type="pct"/>
            <w:tcBorders>
              <w:top w:val="nil"/>
              <w:bottom w:val="nil"/>
            </w:tcBorders>
            <w:shd w:val="clear" w:color="auto" w:fill="auto"/>
          </w:tcPr>
          <w:p w14:paraId="13405091"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60807446" w14:textId="77777777" w:rsidTr="00940B2F">
        <w:trPr>
          <w:trHeight w:val="3483"/>
          <w:jc w:val="center"/>
        </w:trPr>
        <w:tc>
          <w:tcPr>
            <w:tcW w:w="467" w:type="pct"/>
            <w:tcBorders>
              <w:top w:val="nil"/>
              <w:bottom w:val="nil"/>
            </w:tcBorders>
            <w:shd w:val="clear" w:color="auto" w:fill="auto"/>
          </w:tcPr>
          <w:p w14:paraId="5ECD296E"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Ajovy</w:t>
            </w:r>
            <w:proofErr w:type="spellEnd"/>
          </w:p>
        </w:tc>
        <w:tc>
          <w:tcPr>
            <w:tcW w:w="765" w:type="pct"/>
            <w:tcBorders>
              <w:top w:val="nil"/>
              <w:bottom w:val="nil"/>
            </w:tcBorders>
            <w:shd w:val="clear" w:color="auto" w:fill="auto"/>
          </w:tcPr>
          <w:p w14:paraId="7FBB3E05" w14:textId="04B18386"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Fremanezumab</w:t>
            </w:r>
            <w:r w:rsidR="00FB75BA" w:rsidRPr="00A25A60">
              <w:rPr>
                <w:rFonts w:ascii="Book Antiqua" w:hAnsi="Book Antiqua" w:cs="Arial"/>
                <w:sz w:val="24"/>
                <w:szCs w:val="24"/>
              </w:rPr>
              <w:t>-vfrm</w:t>
            </w:r>
            <w:proofErr w:type="spellEnd"/>
          </w:p>
        </w:tc>
        <w:tc>
          <w:tcPr>
            <w:tcW w:w="384" w:type="pct"/>
            <w:tcBorders>
              <w:top w:val="nil"/>
              <w:bottom w:val="nil"/>
            </w:tcBorders>
            <w:shd w:val="clear" w:color="auto" w:fill="auto"/>
          </w:tcPr>
          <w:p w14:paraId="4D473695"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4005DA34"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Teva</w:t>
            </w:r>
            <w:proofErr w:type="spellEnd"/>
          </w:p>
        </w:tc>
        <w:tc>
          <w:tcPr>
            <w:tcW w:w="1284" w:type="pct"/>
            <w:tcBorders>
              <w:top w:val="nil"/>
              <w:bottom w:val="nil"/>
            </w:tcBorders>
            <w:shd w:val="clear" w:color="auto" w:fill="auto"/>
          </w:tcPr>
          <w:p w14:paraId="3B90E232" w14:textId="4F54CC98" w:rsidR="00FB75BA" w:rsidRPr="00A25A60" w:rsidRDefault="002B1EE0"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Disodium </w:t>
            </w:r>
            <w:proofErr w:type="spellStart"/>
            <w:r w:rsidR="00FB75BA" w:rsidRPr="00A25A60">
              <w:rPr>
                <w:rFonts w:ascii="Book Antiqua" w:hAnsi="Book Antiqua" w:cs="Arial"/>
                <w:sz w:val="24"/>
                <w:szCs w:val="24"/>
              </w:rPr>
              <w:t>ethylenediaminetetraacetic</w:t>
            </w:r>
            <w:proofErr w:type="spellEnd"/>
            <w:r w:rsidR="00FB75BA" w:rsidRPr="00A25A60">
              <w:rPr>
                <w:rFonts w:ascii="Book Antiqua" w:hAnsi="Book Antiqua" w:cs="Arial"/>
                <w:sz w:val="24"/>
                <w:szCs w:val="24"/>
              </w:rPr>
              <w:t xml:space="preserve"> acid </w:t>
            </w:r>
            <w:proofErr w:type="spellStart"/>
            <w:r w:rsidR="00FB75BA" w:rsidRPr="00A25A60">
              <w:rPr>
                <w:rFonts w:ascii="Book Antiqua" w:hAnsi="Book Antiqua" w:cs="Arial"/>
                <w:sz w:val="24"/>
                <w:szCs w:val="24"/>
              </w:rPr>
              <w:t>dihydrate</w:t>
            </w:r>
            <w:proofErr w:type="spellEnd"/>
            <w:r w:rsidR="00FB75BA" w:rsidRPr="00A25A60">
              <w:rPr>
                <w:rFonts w:ascii="Book Antiqua" w:hAnsi="Book Antiqua" w:cs="Arial"/>
                <w:sz w:val="24"/>
                <w:szCs w:val="24"/>
              </w:rPr>
              <w:t xml:space="preserve"> (EDTA), L-histidine, L-histidine hydrochloride monohydrate, polysorbate-80, sucrose</w:t>
            </w:r>
          </w:p>
        </w:tc>
        <w:tc>
          <w:tcPr>
            <w:tcW w:w="556" w:type="pct"/>
            <w:tcBorders>
              <w:top w:val="nil"/>
              <w:bottom w:val="nil"/>
            </w:tcBorders>
            <w:shd w:val="clear" w:color="auto" w:fill="auto"/>
          </w:tcPr>
          <w:p w14:paraId="404261D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4DAF7DF8"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1E62C6CB" w14:textId="77777777" w:rsidTr="00940B2F">
        <w:trPr>
          <w:trHeight w:val="2098"/>
          <w:jc w:val="center"/>
        </w:trPr>
        <w:tc>
          <w:tcPr>
            <w:tcW w:w="467" w:type="pct"/>
            <w:tcBorders>
              <w:top w:val="nil"/>
              <w:bottom w:val="nil"/>
            </w:tcBorders>
            <w:shd w:val="clear" w:color="auto" w:fill="auto"/>
          </w:tcPr>
          <w:p w14:paraId="3AF991D3"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lastRenderedPageBreak/>
              <w:t>Emgality</w:t>
            </w:r>
            <w:proofErr w:type="spellEnd"/>
          </w:p>
        </w:tc>
        <w:tc>
          <w:tcPr>
            <w:tcW w:w="765" w:type="pct"/>
            <w:tcBorders>
              <w:top w:val="nil"/>
              <w:bottom w:val="nil"/>
            </w:tcBorders>
            <w:shd w:val="clear" w:color="auto" w:fill="auto"/>
          </w:tcPr>
          <w:p w14:paraId="135C10D0"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Galcanezumab-gnlm</w:t>
            </w:r>
            <w:proofErr w:type="spellEnd"/>
          </w:p>
        </w:tc>
        <w:tc>
          <w:tcPr>
            <w:tcW w:w="384" w:type="pct"/>
            <w:tcBorders>
              <w:top w:val="nil"/>
              <w:bottom w:val="nil"/>
            </w:tcBorders>
            <w:shd w:val="clear" w:color="auto" w:fill="auto"/>
          </w:tcPr>
          <w:p w14:paraId="4DFDC824"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bottom w:val="nil"/>
            </w:tcBorders>
            <w:shd w:val="clear" w:color="auto" w:fill="auto"/>
          </w:tcPr>
          <w:p w14:paraId="1BF3D8FC"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Eli Lilly</w:t>
            </w:r>
          </w:p>
        </w:tc>
        <w:tc>
          <w:tcPr>
            <w:tcW w:w="1284" w:type="pct"/>
            <w:tcBorders>
              <w:top w:val="nil"/>
              <w:bottom w:val="nil"/>
            </w:tcBorders>
            <w:shd w:val="clear" w:color="auto" w:fill="auto"/>
          </w:tcPr>
          <w:p w14:paraId="74D7EF18" w14:textId="1BDF5F83"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L-histidine, L-histidine hydrochloride monohydrate, </w:t>
            </w:r>
            <w:proofErr w:type="spellStart"/>
            <w:r w:rsidR="002B1EE0" w:rsidRPr="00A25A60">
              <w:rPr>
                <w:rFonts w:ascii="Book Antiqua" w:hAnsi="Book Antiqua" w:cs="Arial"/>
                <w:sz w:val="24"/>
                <w:szCs w:val="24"/>
              </w:rPr>
              <w:t>polysorbate</w:t>
            </w:r>
            <w:proofErr w:type="spellEnd"/>
            <w:r w:rsidR="002B1EE0" w:rsidRPr="00A25A60">
              <w:rPr>
                <w:rFonts w:ascii="Book Antiqua" w:hAnsi="Book Antiqua" w:cs="Arial"/>
                <w:sz w:val="24"/>
                <w:szCs w:val="24"/>
              </w:rPr>
              <w:t xml:space="preserve"> </w:t>
            </w:r>
            <w:r w:rsidRPr="00A25A60">
              <w:rPr>
                <w:rFonts w:ascii="Book Antiqua" w:hAnsi="Book Antiqua" w:cs="Arial"/>
                <w:sz w:val="24"/>
                <w:szCs w:val="24"/>
              </w:rPr>
              <w:t xml:space="preserve">80, </w:t>
            </w:r>
            <w:r w:rsidR="002B1EE0" w:rsidRPr="00A25A60">
              <w:rPr>
                <w:rFonts w:ascii="Book Antiqua" w:hAnsi="Book Antiqua" w:cs="Arial"/>
                <w:sz w:val="24"/>
                <w:szCs w:val="24"/>
              </w:rPr>
              <w:t>sodium chloride</w:t>
            </w:r>
          </w:p>
        </w:tc>
        <w:tc>
          <w:tcPr>
            <w:tcW w:w="556" w:type="pct"/>
            <w:tcBorders>
              <w:top w:val="nil"/>
              <w:bottom w:val="nil"/>
            </w:tcBorders>
            <w:shd w:val="clear" w:color="auto" w:fill="auto"/>
          </w:tcPr>
          <w:p w14:paraId="1AFC6AB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bottom w:val="nil"/>
            </w:tcBorders>
            <w:shd w:val="clear" w:color="auto" w:fill="auto"/>
          </w:tcPr>
          <w:p w14:paraId="6097108C"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r w:rsidR="00FB75BA" w:rsidRPr="00A25A60" w14:paraId="07FB866C" w14:textId="77777777" w:rsidTr="00940B2F">
        <w:trPr>
          <w:trHeight w:val="2088"/>
          <w:jc w:val="center"/>
        </w:trPr>
        <w:tc>
          <w:tcPr>
            <w:tcW w:w="467" w:type="pct"/>
            <w:tcBorders>
              <w:top w:val="nil"/>
            </w:tcBorders>
            <w:shd w:val="clear" w:color="auto" w:fill="auto"/>
          </w:tcPr>
          <w:p w14:paraId="4E711DDB"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Libtayo</w:t>
            </w:r>
            <w:proofErr w:type="spellEnd"/>
          </w:p>
        </w:tc>
        <w:tc>
          <w:tcPr>
            <w:tcW w:w="765" w:type="pct"/>
            <w:tcBorders>
              <w:top w:val="nil"/>
            </w:tcBorders>
            <w:shd w:val="clear" w:color="auto" w:fill="auto"/>
          </w:tcPr>
          <w:p w14:paraId="649338AB" w14:textId="369ED150" w:rsidR="00FB75BA" w:rsidRPr="00A25A60" w:rsidRDefault="002B1EE0"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Cemiplimab</w:t>
            </w:r>
            <w:r w:rsidR="00FB75BA" w:rsidRPr="00A25A60">
              <w:rPr>
                <w:rFonts w:ascii="Book Antiqua" w:hAnsi="Book Antiqua" w:cs="Arial"/>
                <w:sz w:val="24"/>
                <w:szCs w:val="24"/>
              </w:rPr>
              <w:t>-rwlc</w:t>
            </w:r>
            <w:proofErr w:type="spellEnd"/>
          </w:p>
        </w:tc>
        <w:tc>
          <w:tcPr>
            <w:tcW w:w="384" w:type="pct"/>
            <w:tcBorders>
              <w:top w:val="nil"/>
            </w:tcBorders>
            <w:shd w:val="clear" w:color="auto" w:fill="auto"/>
          </w:tcPr>
          <w:p w14:paraId="7EF1D75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2018</w:t>
            </w:r>
          </w:p>
        </w:tc>
        <w:tc>
          <w:tcPr>
            <w:tcW w:w="713" w:type="pct"/>
            <w:tcBorders>
              <w:top w:val="nil"/>
            </w:tcBorders>
            <w:shd w:val="clear" w:color="auto" w:fill="auto"/>
          </w:tcPr>
          <w:p w14:paraId="1EDF92BB" w14:textId="05D0BA64"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Regeneron/Sanofi</w:t>
            </w:r>
          </w:p>
        </w:tc>
        <w:tc>
          <w:tcPr>
            <w:tcW w:w="1284" w:type="pct"/>
            <w:tcBorders>
              <w:top w:val="nil"/>
            </w:tcBorders>
            <w:shd w:val="clear" w:color="auto" w:fill="auto"/>
          </w:tcPr>
          <w:p w14:paraId="020CCD4E" w14:textId="64F511DE"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 xml:space="preserve">L-histidine, L-histidine </w:t>
            </w:r>
            <w:proofErr w:type="spellStart"/>
            <w:r w:rsidRPr="00A25A60">
              <w:rPr>
                <w:rFonts w:ascii="Book Antiqua" w:hAnsi="Book Antiqua" w:cs="Arial"/>
                <w:sz w:val="24"/>
                <w:szCs w:val="24"/>
              </w:rPr>
              <w:t>monohydrochloride</w:t>
            </w:r>
            <w:proofErr w:type="spellEnd"/>
            <w:r w:rsidRPr="00A25A60">
              <w:rPr>
                <w:rFonts w:ascii="Book Antiqua" w:hAnsi="Book Antiqua" w:cs="Arial"/>
                <w:sz w:val="24"/>
                <w:szCs w:val="24"/>
              </w:rPr>
              <w:t xml:space="preserve"> monohydrate, sucrose, L-proline, </w:t>
            </w:r>
            <w:proofErr w:type="spellStart"/>
            <w:r w:rsidR="002B1EE0" w:rsidRPr="00A25A60">
              <w:rPr>
                <w:rFonts w:ascii="Book Antiqua" w:hAnsi="Book Antiqua" w:cs="Arial"/>
                <w:sz w:val="24"/>
                <w:szCs w:val="24"/>
              </w:rPr>
              <w:t>polysorbate</w:t>
            </w:r>
            <w:proofErr w:type="spellEnd"/>
            <w:r w:rsidR="002B1EE0" w:rsidRPr="00A25A60">
              <w:rPr>
                <w:rFonts w:ascii="Book Antiqua" w:hAnsi="Book Antiqua" w:cs="Arial"/>
                <w:sz w:val="24"/>
                <w:szCs w:val="24"/>
              </w:rPr>
              <w:t xml:space="preserve"> </w:t>
            </w:r>
            <w:r w:rsidRPr="00A25A60">
              <w:rPr>
                <w:rFonts w:ascii="Book Antiqua" w:hAnsi="Book Antiqua" w:cs="Arial"/>
                <w:sz w:val="24"/>
                <w:szCs w:val="24"/>
              </w:rPr>
              <w:t>80</w:t>
            </w:r>
          </w:p>
        </w:tc>
        <w:tc>
          <w:tcPr>
            <w:tcW w:w="556" w:type="pct"/>
            <w:tcBorders>
              <w:top w:val="nil"/>
            </w:tcBorders>
            <w:shd w:val="clear" w:color="auto" w:fill="auto"/>
          </w:tcPr>
          <w:p w14:paraId="402CD3BF"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Liquid</w:t>
            </w:r>
          </w:p>
        </w:tc>
        <w:tc>
          <w:tcPr>
            <w:tcW w:w="831" w:type="pct"/>
            <w:tcBorders>
              <w:top w:val="nil"/>
            </w:tcBorders>
            <w:shd w:val="clear" w:color="auto" w:fill="auto"/>
          </w:tcPr>
          <w:p w14:paraId="12C418E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2-8 °C, avoid light/shake/freeze</w:t>
            </w:r>
          </w:p>
        </w:tc>
      </w:tr>
    </w:tbl>
    <w:p w14:paraId="716A007E" w14:textId="1F77BC42" w:rsidR="004A47BE" w:rsidRPr="00940B2F" w:rsidRDefault="004A47BE" w:rsidP="00940B2F">
      <w:pPr>
        <w:snapToGrid w:val="0"/>
        <w:spacing w:after="0" w:line="360" w:lineRule="auto"/>
        <w:jc w:val="both"/>
        <w:rPr>
          <w:rFonts w:ascii="Book Antiqua" w:hAnsi="Book Antiqua"/>
          <w:sz w:val="24"/>
          <w:szCs w:val="24"/>
        </w:rPr>
      </w:pPr>
      <w:r w:rsidRPr="00940B2F">
        <w:rPr>
          <w:rFonts w:ascii="Book Antiqua" w:hAnsi="Book Antiqua"/>
          <w:sz w:val="24"/>
          <w:szCs w:val="24"/>
          <w:vertAlign w:val="superscript"/>
        </w:rPr>
        <w:t>1</w:t>
      </w:r>
      <w:r w:rsidRPr="00940B2F">
        <w:rPr>
          <w:rFonts w:ascii="Book Antiqua" w:hAnsi="Book Antiqua"/>
          <w:sz w:val="24"/>
          <w:szCs w:val="24"/>
        </w:rPr>
        <w:t xml:space="preserve">Water for injection and pH adjusting reagents, such as hydrochloric acid and/or sodium/potassium hydroxide, are not specified here. </w:t>
      </w:r>
      <w:r w:rsidR="00FB75BA" w:rsidRPr="00940B2F">
        <w:rPr>
          <w:rFonts w:ascii="Book Antiqua" w:hAnsi="Book Antiqua"/>
          <w:sz w:val="24"/>
          <w:szCs w:val="24"/>
        </w:rPr>
        <w:t xml:space="preserve">API: </w:t>
      </w:r>
      <w:r w:rsidR="00537401">
        <w:rPr>
          <w:rFonts w:ascii="Book Antiqua" w:hAnsi="Book Antiqua"/>
          <w:sz w:val="24"/>
          <w:szCs w:val="24"/>
        </w:rPr>
        <w:t>A</w:t>
      </w:r>
      <w:r w:rsidR="00FB75BA" w:rsidRPr="00940B2F">
        <w:rPr>
          <w:rFonts w:ascii="Book Antiqua" w:hAnsi="Book Antiqua"/>
          <w:sz w:val="24"/>
          <w:szCs w:val="24"/>
        </w:rPr>
        <w:t>ctive pharmaceutical ingredient</w:t>
      </w:r>
      <w:r w:rsidRPr="00940B2F">
        <w:rPr>
          <w:rFonts w:ascii="Book Antiqua" w:hAnsi="Book Antiqua"/>
          <w:sz w:val="24"/>
          <w:szCs w:val="24"/>
        </w:rPr>
        <w:t>.</w:t>
      </w:r>
    </w:p>
    <w:p w14:paraId="57609B6C" w14:textId="425C7E67" w:rsidR="00FB75BA" w:rsidRPr="00A25A60" w:rsidRDefault="00FB75BA" w:rsidP="00A25A60">
      <w:pPr>
        <w:pStyle w:val="a5"/>
        <w:snapToGrid w:val="0"/>
        <w:spacing w:after="0" w:line="360" w:lineRule="auto"/>
        <w:contextualSpacing w:val="0"/>
        <w:jc w:val="both"/>
        <w:rPr>
          <w:rFonts w:ascii="Book Antiqua" w:hAnsi="Book Antiqua"/>
          <w:sz w:val="24"/>
          <w:szCs w:val="24"/>
        </w:rPr>
      </w:pPr>
      <w:r w:rsidRPr="00A25A60">
        <w:rPr>
          <w:rFonts w:ascii="Book Antiqua" w:hAnsi="Book Antiqua"/>
          <w:sz w:val="24"/>
          <w:szCs w:val="24"/>
        </w:rPr>
        <w:br w:type="page"/>
      </w:r>
    </w:p>
    <w:p w14:paraId="0495A8E2" w14:textId="14B11DFA" w:rsidR="00FB75BA" w:rsidRPr="00A25A60" w:rsidRDefault="00FB75BA" w:rsidP="00A25A60">
      <w:pPr>
        <w:snapToGrid w:val="0"/>
        <w:spacing w:after="0" w:line="360" w:lineRule="auto"/>
        <w:jc w:val="both"/>
        <w:rPr>
          <w:rFonts w:ascii="Book Antiqua" w:hAnsi="Book Antiqua" w:cs="Arial"/>
          <w:sz w:val="24"/>
          <w:szCs w:val="24"/>
        </w:rPr>
      </w:pPr>
      <w:r w:rsidRPr="00A25A60">
        <w:rPr>
          <w:rFonts w:ascii="Book Antiqua" w:hAnsi="Book Antiqua" w:cs="Arial"/>
          <w:b/>
          <w:sz w:val="24"/>
          <w:szCs w:val="24"/>
        </w:rPr>
        <w:lastRenderedPageBreak/>
        <w:t xml:space="preserve">Table 2 </w:t>
      </w:r>
      <w:r w:rsidRPr="004A47BE">
        <w:rPr>
          <w:rFonts w:ascii="Book Antiqua" w:hAnsi="Book Antiqua" w:cs="Arial"/>
          <w:b/>
          <w:bCs/>
          <w:sz w:val="24"/>
          <w:szCs w:val="24"/>
        </w:rPr>
        <w:t>Non-amino acid buffer systems frequently used in antibody parenteral products</w:t>
      </w:r>
    </w:p>
    <w:tbl>
      <w:tblPr>
        <w:tblStyle w:val="a6"/>
        <w:tblW w:w="9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1981"/>
        <w:gridCol w:w="1651"/>
        <w:gridCol w:w="2531"/>
        <w:gridCol w:w="1990"/>
      </w:tblGrid>
      <w:tr w:rsidR="00FB75BA" w:rsidRPr="00A25A60" w14:paraId="43607C2D" w14:textId="77777777" w:rsidTr="00284F69">
        <w:tc>
          <w:tcPr>
            <w:tcW w:w="0" w:type="auto"/>
            <w:tcBorders>
              <w:top w:val="single" w:sz="4" w:space="0" w:color="auto"/>
              <w:bottom w:val="single" w:sz="4" w:space="0" w:color="auto"/>
            </w:tcBorders>
          </w:tcPr>
          <w:p w14:paraId="7C7C8D70" w14:textId="407D979E" w:rsidR="00FB75BA" w:rsidRPr="00A25A60" w:rsidRDefault="00FB75BA" w:rsidP="00A25A60">
            <w:pPr>
              <w:snapToGrid w:val="0"/>
              <w:spacing w:line="360" w:lineRule="auto"/>
              <w:jc w:val="both"/>
              <w:rPr>
                <w:rFonts w:ascii="Book Antiqua" w:hAnsi="Book Antiqua" w:cs="Arial"/>
                <w:b/>
                <w:sz w:val="24"/>
                <w:szCs w:val="24"/>
              </w:rPr>
            </w:pPr>
            <w:r w:rsidRPr="00A25A60">
              <w:rPr>
                <w:rFonts w:ascii="Book Antiqua" w:hAnsi="Book Antiqua" w:cs="Arial"/>
                <w:b/>
                <w:sz w:val="24"/>
                <w:szCs w:val="24"/>
              </w:rPr>
              <w:t xml:space="preserve">Buffer </w:t>
            </w:r>
            <w:r w:rsidR="002B1EE0" w:rsidRPr="00A25A60">
              <w:rPr>
                <w:rFonts w:ascii="Book Antiqua" w:hAnsi="Book Antiqua" w:cs="Arial"/>
                <w:b/>
                <w:sz w:val="24"/>
                <w:szCs w:val="24"/>
              </w:rPr>
              <w:t>system</w:t>
            </w:r>
          </w:p>
        </w:tc>
        <w:tc>
          <w:tcPr>
            <w:tcW w:w="1981" w:type="dxa"/>
            <w:tcBorders>
              <w:top w:val="single" w:sz="4" w:space="0" w:color="auto"/>
              <w:bottom w:val="single" w:sz="4" w:space="0" w:color="auto"/>
            </w:tcBorders>
          </w:tcPr>
          <w:p w14:paraId="514AE963" w14:textId="2D2B5780" w:rsidR="00FB75BA" w:rsidRPr="00A25A60" w:rsidRDefault="00FB75BA" w:rsidP="00A25A60">
            <w:pPr>
              <w:snapToGrid w:val="0"/>
              <w:spacing w:line="360" w:lineRule="auto"/>
              <w:jc w:val="both"/>
              <w:rPr>
                <w:rFonts w:ascii="Book Antiqua" w:hAnsi="Book Antiqua" w:cs="Arial"/>
                <w:b/>
                <w:sz w:val="24"/>
                <w:szCs w:val="24"/>
              </w:rPr>
            </w:pPr>
            <w:r w:rsidRPr="00A25A60">
              <w:rPr>
                <w:rFonts w:ascii="Book Antiqua" w:hAnsi="Book Antiqua" w:cs="Arial"/>
                <w:b/>
                <w:sz w:val="24"/>
                <w:szCs w:val="24"/>
              </w:rPr>
              <w:t xml:space="preserve">Controlled pH </w:t>
            </w:r>
            <w:r w:rsidR="002B1EE0" w:rsidRPr="00A25A60">
              <w:rPr>
                <w:rFonts w:ascii="Book Antiqua" w:hAnsi="Book Antiqua" w:cs="Arial"/>
                <w:b/>
                <w:sz w:val="24"/>
                <w:szCs w:val="24"/>
              </w:rPr>
              <w:t xml:space="preserve">range </w:t>
            </w:r>
            <w:r w:rsidRPr="00A25A60">
              <w:rPr>
                <w:rFonts w:ascii="Book Antiqua" w:hAnsi="Book Antiqua" w:cs="Arial"/>
                <w:b/>
                <w:sz w:val="24"/>
                <w:szCs w:val="24"/>
              </w:rPr>
              <w:t xml:space="preserve">(25 </w:t>
            </w:r>
            <w:bookmarkStart w:id="39" w:name="_Hlk364637"/>
            <w:r w:rsidRPr="00A25A60">
              <w:rPr>
                <w:rFonts w:ascii="Book Antiqua" w:hAnsi="Book Antiqua" w:cs="Arial"/>
                <w:b/>
                <w:sz w:val="24"/>
                <w:szCs w:val="24"/>
              </w:rPr>
              <w:t>°C</w:t>
            </w:r>
            <w:bookmarkEnd w:id="39"/>
            <w:r w:rsidRPr="00A25A60">
              <w:rPr>
                <w:rFonts w:ascii="Book Antiqua" w:hAnsi="Book Antiqua" w:cs="Arial"/>
                <w:b/>
                <w:sz w:val="24"/>
                <w:szCs w:val="24"/>
              </w:rPr>
              <w:t>)</w:t>
            </w:r>
          </w:p>
        </w:tc>
        <w:tc>
          <w:tcPr>
            <w:tcW w:w="0" w:type="auto"/>
            <w:tcBorders>
              <w:top w:val="single" w:sz="4" w:space="0" w:color="auto"/>
              <w:bottom w:val="single" w:sz="4" w:space="0" w:color="auto"/>
            </w:tcBorders>
          </w:tcPr>
          <w:p w14:paraId="41E863CA" w14:textId="77777777" w:rsidR="00FB75BA" w:rsidRPr="00A25A60" w:rsidRDefault="00FB75BA" w:rsidP="00A25A60">
            <w:pPr>
              <w:snapToGrid w:val="0"/>
              <w:spacing w:line="360" w:lineRule="auto"/>
              <w:jc w:val="both"/>
              <w:rPr>
                <w:rFonts w:ascii="Book Antiqua" w:hAnsi="Book Antiqua" w:cs="Arial"/>
                <w:b/>
                <w:sz w:val="24"/>
                <w:szCs w:val="24"/>
              </w:rPr>
            </w:pPr>
            <w:r w:rsidRPr="00A25A60">
              <w:rPr>
                <w:rFonts w:ascii="Book Antiqua" w:hAnsi="Book Antiqua" w:cs="Arial"/>
                <w:b/>
                <w:sz w:val="24"/>
                <w:szCs w:val="24"/>
              </w:rPr>
              <w:t>Acid</w:t>
            </w:r>
          </w:p>
        </w:tc>
        <w:tc>
          <w:tcPr>
            <w:tcW w:w="2531" w:type="dxa"/>
            <w:tcBorders>
              <w:top w:val="single" w:sz="4" w:space="0" w:color="auto"/>
              <w:bottom w:val="single" w:sz="4" w:space="0" w:color="auto"/>
            </w:tcBorders>
          </w:tcPr>
          <w:p w14:paraId="0B491AA5" w14:textId="77777777" w:rsidR="00FB75BA" w:rsidRPr="00A25A60" w:rsidRDefault="00FB75BA" w:rsidP="00A25A60">
            <w:pPr>
              <w:snapToGrid w:val="0"/>
              <w:spacing w:line="360" w:lineRule="auto"/>
              <w:jc w:val="both"/>
              <w:rPr>
                <w:rFonts w:ascii="Book Antiqua" w:hAnsi="Book Antiqua" w:cs="Arial"/>
                <w:b/>
                <w:sz w:val="24"/>
                <w:szCs w:val="24"/>
              </w:rPr>
            </w:pPr>
            <w:r w:rsidRPr="00A25A60">
              <w:rPr>
                <w:rFonts w:ascii="Book Antiqua" w:hAnsi="Book Antiqua" w:cs="Arial"/>
                <w:b/>
                <w:sz w:val="24"/>
                <w:szCs w:val="24"/>
              </w:rPr>
              <w:t>Base</w:t>
            </w:r>
          </w:p>
        </w:tc>
        <w:tc>
          <w:tcPr>
            <w:tcW w:w="0" w:type="auto"/>
            <w:tcBorders>
              <w:top w:val="single" w:sz="4" w:space="0" w:color="auto"/>
              <w:bottom w:val="single" w:sz="4" w:space="0" w:color="auto"/>
            </w:tcBorders>
          </w:tcPr>
          <w:p w14:paraId="0E8FF2C1" w14:textId="422472DA" w:rsidR="00FB75BA" w:rsidRPr="00A25A60" w:rsidRDefault="00FB75BA" w:rsidP="00A25A60">
            <w:pPr>
              <w:snapToGrid w:val="0"/>
              <w:spacing w:line="360" w:lineRule="auto"/>
              <w:jc w:val="both"/>
              <w:rPr>
                <w:rFonts w:ascii="Book Antiqua" w:hAnsi="Book Antiqua" w:cs="Arial"/>
                <w:b/>
                <w:sz w:val="24"/>
                <w:szCs w:val="24"/>
              </w:rPr>
            </w:pPr>
            <w:r w:rsidRPr="00A25A60">
              <w:rPr>
                <w:rFonts w:ascii="Book Antiqua" w:hAnsi="Book Antiqua" w:cs="Arial"/>
                <w:b/>
                <w:sz w:val="24"/>
                <w:szCs w:val="24"/>
              </w:rPr>
              <w:t xml:space="preserve">Example </w:t>
            </w:r>
            <w:r w:rsidR="004A47BE" w:rsidRPr="00A25A60">
              <w:rPr>
                <w:rFonts w:ascii="Book Antiqua" w:hAnsi="Book Antiqua" w:cs="Arial"/>
                <w:b/>
                <w:sz w:val="24"/>
                <w:szCs w:val="24"/>
              </w:rPr>
              <w:t>product</w:t>
            </w:r>
          </w:p>
        </w:tc>
      </w:tr>
      <w:tr w:rsidR="00FB75BA" w:rsidRPr="00A25A60" w14:paraId="11F06FD5" w14:textId="77777777" w:rsidTr="00284F69">
        <w:tc>
          <w:tcPr>
            <w:tcW w:w="0" w:type="auto"/>
            <w:tcBorders>
              <w:top w:val="single" w:sz="4" w:space="0" w:color="auto"/>
            </w:tcBorders>
          </w:tcPr>
          <w:p w14:paraId="6788AEAD"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Phosphate</w:t>
            </w:r>
          </w:p>
        </w:tc>
        <w:tc>
          <w:tcPr>
            <w:tcW w:w="1981" w:type="dxa"/>
            <w:tcBorders>
              <w:top w:val="single" w:sz="4" w:space="0" w:color="auto"/>
            </w:tcBorders>
          </w:tcPr>
          <w:p w14:paraId="01A2050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5.8-7.8</w:t>
            </w:r>
          </w:p>
        </w:tc>
        <w:tc>
          <w:tcPr>
            <w:tcW w:w="0" w:type="auto"/>
            <w:tcBorders>
              <w:top w:val="single" w:sz="4" w:space="0" w:color="auto"/>
            </w:tcBorders>
          </w:tcPr>
          <w:p w14:paraId="3FA6CF41"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Monosodium</w:t>
            </w:r>
          </w:p>
          <w:p w14:paraId="7D69CCEC"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phosphate</w:t>
            </w:r>
          </w:p>
        </w:tc>
        <w:tc>
          <w:tcPr>
            <w:tcW w:w="2531" w:type="dxa"/>
            <w:tcBorders>
              <w:top w:val="single" w:sz="4" w:space="0" w:color="auto"/>
            </w:tcBorders>
          </w:tcPr>
          <w:p w14:paraId="5EE77D0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Disodium phosphate</w:t>
            </w:r>
          </w:p>
        </w:tc>
        <w:tc>
          <w:tcPr>
            <w:tcW w:w="0" w:type="auto"/>
            <w:tcBorders>
              <w:top w:val="single" w:sz="4" w:space="0" w:color="auto"/>
            </w:tcBorders>
          </w:tcPr>
          <w:p w14:paraId="71B3988E"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Tysabri</w:t>
            </w:r>
            <w:proofErr w:type="spellEnd"/>
            <w:r w:rsidRPr="004A47BE">
              <w:rPr>
                <w:rFonts w:ascii="Book Antiqua" w:hAnsi="Book Antiqua" w:cs="Arial"/>
                <w:sz w:val="24"/>
                <w:szCs w:val="24"/>
                <w:vertAlign w:val="superscript"/>
              </w:rPr>
              <w:t>®</w:t>
            </w:r>
          </w:p>
        </w:tc>
      </w:tr>
      <w:tr w:rsidR="00FB75BA" w:rsidRPr="00A25A60" w14:paraId="5C13A00D" w14:textId="77777777" w:rsidTr="00284F69">
        <w:tc>
          <w:tcPr>
            <w:tcW w:w="0" w:type="auto"/>
          </w:tcPr>
          <w:p w14:paraId="4FFEF5C0"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Acetate</w:t>
            </w:r>
          </w:p>
        </w:tc>
        <w:tc>
          <w:tcPr>
            <w:tcW w:w="1981" w:type="dxa"/>
          </w:tcPr>
          <w:p w14:paraId="0326A98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3.8-5.8</w:t>
            </w:r>
          </w:p>
        </w:tc>
        <w:tc>
          <w:tcPr>
            <w:tcW w:w="0" w:type="auto"/>
          </w:tcPr>
          <w:p w14:paraId="7D41A322"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Acetic acid</w:t>
            </w:r>
          </w:p>
        </w:tc>
        <w:tc>
          <w:tcPr>
            <w:tcW w:w="2531" w:type="dxa"/>
          </w:tcPr>
          <w:p w14:paraId="5A1C576C"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Sodium acetate</w:t>
            </w:r>
          </w:p>
        </w:tc>
        <w:tc>
          <w:tcPr>
            <w:tcW w:w="0" w:type="auto"/>
          </w:tcPr>
          <w:p w14:paraId="0C52B5C3"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Amgevita</w:t>
            </w:r>
            <w:proofErr w:type="spellEnd"/>
            <w:r w:rsidRPr="004A47BE">
              <w:rPr>
                <w:rFonts w:ascii="Book Antiqua" w:hAnsi="Book Antiqua" w:cs="Arial"/>
                <w:sz w:val="24"/>
                <w:szCs w:val="24"/>
                <w:vertAlign w:val="superscript"/>
              </w:rPr>
              <w:t>®</w:t>
            </w:r>
          </w:p>
        </w:tc>
      </w:tr>
      <w:tr w:rsidR="00FB75BA" w:rsidRPr="00A25A60" w14:paraId="244CE9D2" w14:textId="77777777" w:rsidTr="00284F69">
        <w:tc>
          <w:tcPr>
            <w:tcW w:w="0" w:type="auto"/>
          </w:tcPr>
          <w:p w14:paraId="77F004FC"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Citrate</w:t>
            </w:r>
          </w:p>
        </w:tc>
        <w:tc>
          <w:tcPr>
            <w:tcW w:w="1981" w:type="dxa"/>
          </w:tcPr>
          <w:p w14:paraId="4DFC37D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3.0-7.4</w:t>
            </w:r>
          </w:p>
        </w:tc>
        <w:tc>
          <w:tcPr>
            <w:tcW w:w="0" w:type="auto"/>
          </w:tcPr>
          <w:p w14:paraId="5FF6724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Citric acid</w:t>
            </w:r>
          </w:p>
        </w:tc>
        <w:tc>
          <w:tcPr>
            <w:tcW w:w="2531" w:type="dxa"/>
          </w:tcPr>
          <w:p w14:paraId="0C8B7C85"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Sodium citrate</w:t>
            </w:r>
          </w:p>
        </w:tc>
        <w:tc>
          <w:tcPr>
            <w:tcW w:w="0" w:type="auto"/>
          </w:tcPr>
          <w:p w14:paraId="5E34A28D"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Humira</w:t>
            </w:r>
            <w:proofErr w:type="spellEnd"/>
            <w:r w:rsidRPr="004A47BE">
              <w:rPr>
                <w:rFonts w:ascii="Book Antiqua" w:hAnsi="Book Antiqua" w:cs="Arial"/>
                <w:sz w:val="24"/>
                <w:szCs w:val="24"/>
                <w:vertAlign w:val="superscript"/>
              </w:rPr>
              <w:t>®</w:t>
            </w:r>
          </w:p>
        </w:tc>
      </w:tr>
      <w:tr w:rsidR="00FB75BA" w:rsidRPr="00A25A60" w14:paraId="4334C198" w14:textId="77777777" w:rsidTr="00284F69">
        <w:trPr>
          <w:trHeight w:val="270"/>
        </w:trPr>
        <w:tc>
          <w:tcPr>
            <w:tcW w:w="0" w:type="auto"/>
          </w:tcPr>
          <w:p w14:paraId="35B2D4A9" w14:textId="77777777" w:rsidR="00FB75BA" w:rsidRPr="00A25A60" w:rsidRDefault="00FB75BA" w:rsidP="00A25A60">
            <w:pPr>
              <w:snapToGrid w:val="0"/>
              <w:spacing w:line="360" w:lineRule="auto"/>
              <w:jc w:val="both"/>
              <w:rPr>
                <w:rFonts w:ascii="Book Antiqua" w:hAnsi="Book Antiqua" w:cs="Arial"/>
                <w:color w:val="FF0000"/>
                <w:sz w:val="24"/>
                <w:szCs w:val="24"/>
              </w:rPr>
            </w:pPr>
            <w:r w:rsidRPr="00A25A60">
              <w:rPr>
                <w:rFonts w:ascii="Book Antiqua" w:hAnsi="Book Antiqua" w:cs="Arial"/>
                <w:sz w:val="24"/>
                <w:szCs w:val="24"/>
              </w:rPr>
              <w:t>Succinate</w:t>
            </w:r>
          </w:p>
        </w:tc>
        <w:tc>
          <w:tcPr>
            <w:tcW w:w="1981" w:type="dxa"/>
          </w:tcPr>
          <w:p w14:paraId="28953A27"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3.3-6.6</w:t>
            </w:r>
          </w:p>
        </w:tc>
        <w:tc>
          <w:tcPr>
            <w:tcW w:w="0" w:type="auto"/>
          </w:tcPr>
          <w:p w14:paraId="7FE4AD13"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Succinic acid</w:t>
            </w:r>
          </w:p>
        </w:tc>
        <w:tc>
          <w:tcPr>
            <w:tcW w:w="2531" w:type="dxa"/>
          </w:tcPr>
          <w:p w14:paraId="02D0B9FA"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Sodium succinate</w:t>
            </w:r>
          </w:p>
        </w:tc>
        <w:tc>
          <w:tcPr>
            <w:tcW w:w="0" w:type="auto"/>
          </w:tcPr>
          <w:p w14:paraId="1C7B59E7"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Kadcyla</w:t>
            </w:r>
            <w:proofErr w:type="spellEnd"/>
            <w:r w:rsidRPr="004A47BE">
              <w:rPr>
                <w:rFonts w:ascii="Book Antiqua" w:hAnsi="Book Antiqua" w:cs="Arial"/>
                <w:sz w:val="24"/>
                <w:szCs w:val="24"/>
                <w:vertAlign w:val="superscript"/>
              </w:rPr>
              <w:t>®</w:t>
            </w:r>
          </w:p>
        </w:tc>
      </w:tr>
      <w:tr w:rsidR="00FB75BA" w:rsidRPr="00A25A60" w14:paraId="273DE063" w14:textId="77777777" w:rsidTr="00284F69">
        <w:trPr>
          <w:trHeight w:val="270"/>
        </w:trPr>
        <w:tc>
          <w:tcPr>
            <w:tcW w:w="0" w:type="auto"/>
            <w:tcBorders>
              <w:bottom w:val="single" w:sz="4" w:space="0" w:color="auto"/>
            </w:tcBorders>
          </w:tcPr>
          <w:p w14:paraId="59F3CA6B"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Tris</w:t>
            </w:r>
            <w:proofErr w:type="spellEnd"/>
          </w:p>
        </w:tc>
        <w:tc>
          <w:tcPr>
            <w:tcW w:w="1981" w:type="dxa"/>
            <w:tcBorders>
              <w:bottom w:val="single" w:sz="4" w:space="0" w:color="auto"/>
            </w:tcBorders>
          </w:tcPr>
          <w:p w14:paraId="78A961C7" w14:textId="77777777" w:rsidR="00FB75BA" w:rsidRPr="00A25A60" w:rsidRDefault="00FB75BA" w:rsidP="00A25A60">
            <w:pPr>
              <w:snapToGrid w:val="0"/>
              <w:spacing w:line="360" w:lineRule="auto"/>
              <w:jc w:val="both"/>
              <w:rPr>
                <w:rFonts w:ascii="Book Antiqua" w:hAnsi="Book Antiqua" w:cs="Arial"/>
                <w:sz w:val="24"/>
                <w:szCs w:val="24"/>
              </w:rPr>
            </w:pPr>
            <w:r w:rsidRPr="00A25A60">
              <w:rPr>
                <w:rFonts w:ascii="Book Antiqua" w:hAnsi="Book Antiqua" w:cs="Arial"/>
                <w:sz w:val="24"/>
                <w:szCs w:val="24"/>
              </w:rPr>
              <w:t>7-9</w:t>
            </w:r>
          </w:p>
        </w:tc>
        <w:tc>
          <w:tcPr>
            <w:tcW w:w="0" w:type="auto"/>
            <w:tcBorders>
              <w:bottom w:val="single" w:sz="4" w:space="0" w:color="auto"/>
            </w:tcBorders>
          </w:tcPr>
          <w:p w14:paraId="1519199D"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Tris-HCl</w:t>
            </w:r>
            <w:proofErr w:type="spellEnd"/>
          </w:p>
        </w:tc>
        <w:tc>
          <w:tcPr>
            <w:tcW w:w="2531" w:type="dxa"/>
            <w:tcBorders>
              <w:bottom w:val="single" w:sz="4" w:space="0" w:color="auto"/>
            </w:tcBorders>
          </w:tcPr>
          <w:p w14:paraId="7EF85B7F"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Tris</w:t>
            </w:r>
            <w:proofErr w:type="spellEnd"/>
          </w:p>
        </w:tc>
        <w:tc>
          <w:tcPr>
            <w:tcW w:w="0" w:type="auto"/>
            <w:tcBorders>
              <w:bottom w:val="single" w:sz="4" w:space="0" w:color="auto"/>
            </w:tcBorders>
          </w:tcPr>
          <w:p w14:paraId="18DB1193" w14:textId="77777777" w:rsidR="00FB75BA" w:rsidRPr="00A25A60" w:rsidRDefault="00FB75BA" w:rsidP="00A25A60">
            <w:pPr>
              <w:snapToGrid w:val="0"/>
              <w:spacing w:line="360" w:lineRule="auto"/>
              <w:jc w:val="both"/>
              <w:rPr>
                <w:rFonts w:ascii="Book Antiqua" w:hAnsi="Book Antiqua" w:cs="Arial"/>
                <w:sz w:val="24"/>
                <w:szCs w:val="24"/>
              </w:rPr>
            </w:pPr>
            <w:proofErr w:type="spellStart"/>
            <w:r w:rsidRPr="00A25A60">
              <w:rPr>
                <w:rFonts w:ascii="Book Antiqua" w:hAnsi="Book Antiqua" w:cs="Arial"/>
                <w:sz w:val="24"/>
                <w:szCs w:val="24"/>
              </w:rPr>
              <w:t>Besponsa</w:t>
            </w:r>
            <w:proofErr w:type="spellEnd"/>
            <w:r w:rsidRPr="004A47BE">
              <w:rPr>
                <w:rFonts w:ascii="Book Antiqua" w:hAnsi="Book Antiqua" w:cs="Arial"/>
                <w:sz w:val="24"/>
                <w:szCs w:val="24"/>
                <w:vertAlign w:val="superscript"/>
              </w:rPr>
              <w:t>®</w:t>
            </w:r>
          </w:p>
        </w:tc>
      </w:tr>
    </w:tbl>
    <w:p w14:paraId="3364745B" w14:textId="771E32C5" w:rsidR="00FB75BA" w:rsidRPr="00A25A60" w:rsidRDefault="00FB75BA" w:rsidP="00A25A60">
      <w:pPr>
        <w:snapToGrid w:val="0"/>
        <w:spacing w:after="0" w:line="360" w:lineRule="auto"/>
        <w:jc w:val="both"/>
        <w:rPr>
          <w:rFonts w:ascii="Book Antiqua" w:hAnsi="Book Antiqua"/>
          <w:sz w:val="24"/>
          <w:szCs w:val="24"/>
        </w:rPr>
      </w:pPr>
    </w:p>
    <w:sectPr w:rsidR="00FB75BA" w:rsidRPr="00A25A60" w:rsidSect="00C720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15C18" w14:textId="77777777" w:rsidR="00D8596B" w:rsidRDefault="00D8596B" w:rsidP="0014233D">
      <w:pPr>
        <w:spacing w:after="0" w:line="240" w:lineRule="auto"/>
      </w:pPr>
      <w:r>
        <w:separator/>
      </w:r>
    </w:p>
  </w:endnote>
  <w:endnote w:type="continuationSeparator" w:id="0">
    <w:p w14:paraId="7D6F0084" w14:textId="77777777" w:rsidR="00D8596B" w:rsidRDefault="00D8596B" w:rsidP="0014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C51B9" w14:textId="77777777" w:rsidR="00D8596B" w:rsidRDefault="00D8596B" w:rsidP="0014233D">
      <w:pPr>
        <w:spacing w:after="0" w:line="240" w:lineRule="auto"/>
      </w:pPr>
      <w:r>
        <w:separator/>
      </w:r>
    </w:p>
  </w:footnote>
  <w:footnote w:type="continuationSeparator" w:id="0">
    <w:p w14:paraId="220947FE" w14:textId="77777777" w:rsidR="00D8596B" w:rsidRDefault="00D8596B" w:rsidP="00142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309CB"/>
    <w:multiLevelType w:val="multilevel"/>
    <w:tmpl w:val="581CB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478365B"/>
    <w:multiLevelType w:val="hybridMultilevel"/>
    <w:tmpl w:val="690A097E"/>
    <w:lvl w:ilvl="0" w:tplc="85EE9018">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9F11F0"/>
    <w:multiLevelType w:val="hybridMultilevel"/>
    <w:tmpl w:val="BF42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zNjc2NDMyMzM1tzBV0lEKTi0uzszPAykwrAUAclMcPSwAAAA="/>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td2ear9dpf5xexvtf5drpyzp9fz0zrxpw0&quot;&gt;My EndNote Library&lt;record-ids&gt;&lt;item&gt;140&lt;/item&gt;&lt;item&gt;142&lt;/item&gt;&lt;item&gt;149&lt;/item&gt;&lt;item&gt;150&lt;/item&gt;&lt;item&gt;177&lt;/item&gt;&lt;item&gt;178&lt;/item&gt;&lt;item&gt;179&lt;/item&gt;&lt;item&gt;190&lt;/item&gt;&lt;item&gt;194&lt;/item&gt;&lt;item&gt;199&lt;/item&gt;&lt;item&gt;200&lt;/item&gt;&lt;item&gt;209&lt;/item&gt;&lt;item&gt;211&lt;/item&gt;&lt;item&gt;309&lt;/item&gt;&lt;item&gt;342&lt;/item&gt;&lt;item&gt;672&lt;/item&gt;&lt;item&gt;687&lt;/item&gt;&lt;item&gt;688&lt;/item&gt;&lt;item&gt;760&lt;/item&gt;&lt;item&gt;770&lt;/item&gt;&lt;item&gt;771&lt;/item&gt;&lt;item&gt;773&lt;/item&gt;&lt;item&gt;778&lt;/item&gt;&lt;item&gt;779&lt;/item&gt;&lt;item&gt;782&lt;/item&gt;&lt;item&gt;875&lt;/item&gt;&lt;item&gt;881&lt;/item&gt;&lt;item&gt;897&lt;/item&gt;&lt;item&gt;1094&lt;/item&gt;&lt;item&gt;1095&lt;/item&gt;&lt;item&gt;1096&lt;/item&gt;&lt;item&gt;1098&lt;/item&gt;&lt;item&gt;1099&lt;/item&gt;&lt;item&gt;1100&lt;/item&gt;&lt;item&gt;1101&lt;/item&gt;&lt;item&gt;1210&lt;/item&gt;&lt;item&gt;1362&lt;/item&gt;&lt;item&gt;1363&lt;/item&gt;&lt;item&gt;1364&lt;/item&gt;&lt;item&gt;1365&lt;/item&gt;&lt;item&gt;1366&lt;/item&gt;&lt;item&gt;1367&lt;/item&gt;&lt;item&gt;1369&lt;/item&gt;&lt;/record-ids&gt;&lt;/item&gt;&lt;/Libraries&gt;"/>
  </w:docVars>
  <w:rsids>
    <w:rsidRoot w:val="002D41FA"/>
    <w:rsid w:val="00000C83"/>
    <w:rsid w:val="00016442"/>
    <w:rsid w:val="000229BC"/>
    <w:rsid w:val="0006176E"/>
    <w:rsid w:val="00061D4E"/>
    <w:rsid w:val="0008177F"/>
    <w:rsid w:val="00087CC9"/>
    <w:rsid w:val="00092E00"/>
    <w:rsid w:val="00093149"/>
    <w:rsid w:val="00094866"/>
    <w:rsid w:val="000959B5"/>
    <w:rsid w:val="000A0E74"/>
    <w:rsid w:val="000C0BC2"/>
    <w:rsid w:val="000D0941"/>
    <w:rsid w:val="000D0E2F"/>
    <w:rsid w:val="000D38EA"/>
    <w:rsid w:val="000E0913"/>
    <w:rsid w:val="000E1DC9"/>
    <w:rsid w:val="000E5BEE"/>
    <w:rsid w:val="000F4FB2"/>
    <w:rsid w:val="000F5D21"/>
    <w:rsid w:val="001122E6"/>
    <w:rsid w:val="0012472E"/>
    <w:rsid w:val="00140D9B"/>
    <w:rsid w:val="0014233D"/>
    <w:rsid w:val="00164CE7"/>
    <w:rsid w:val="00166791"/>
    <w:rsid w:val="001859C2"/>
    <w:rsid w:val="001B1605"/>
    <w:rsid w:val="001B334F"/>
    <w:rsid w:val="001B43F2"/>
    <w:rsid w:val="001C7933"/>
    <w:rsid w:val="001D182B"/>
    <w:rsid w:val="001D668F"/>
    <w:rsid w:val="001E3379"/>
    <w:rsid w:val="001F62CB"/>
    <w:rsid w:val="00200761"/>
    <w:rsid w:val="0021363D"/>
    <w:rsid w:val="00231C8A"/>
    <w:rsid w:val="00240001"/>
    <w:rsid w:val="00240B83"/>
    <w:rsid w:val="00241DA0"/>
    <w:rsid w:val="00255389"/>
    <w:rsid w:val="00264C5F"/>
    <w:rsid w:val="00271E9E"/>
    <w:rsid w:val="00282F0C"/>
    <w:rsid w:val="00284F69"/>
    <w:rsid w:val="00287ACA"/>
    <w:rsid w:val="00295348"/>
    <w:rsid w:val="002B1EE0"/>
    <w:rsid w:val="002C65D4"/>
    <w:rsid w:val="002D064F"/>
    <w:rsid w:val="002D41FA"/>
    <w:rsid w:val="002D477E"/>
    <w:rsid w:val="002E396A"/>
    <w:rsid w:val="003236BB"/>
    <w:rsid w:val="003432E5"/>
    <w:rsid w:val="00343EF3"/>
    <w:rsid w:val="003C264F"/>
    <w:rsid w:val="003D17A7"/>
    <w:rsid w:val="003F0C88"/>
    <w:rsid w:val="003F21EF"/>
    <w:rsid w:val="003F7E59"/>
    <w:rsid w:val="00405B19"/>
    <w:rsid w:val="004156FC"/>
    <w:rsid w:val="00417409"/>
    <w:rsid w:val="004221C6"/>
    <w:rsid w:val="004311C2"/>
    <w:rsid w:val="00435FF3"/>
    <w:rsid w:val="00451AEE"/>
    <w:rsid w:val="00455D84"/>
    <w:rsid w:val="00481D66"/>
    <w:rsid w:val="00492182"/>
    <w:rsid w:val="004A47BE"/>
    <w:rsid w:val="004A6DAC"/>
    <w:rsid w:val="004B1968"/>
    <w:rsid w:val="004B3C59"/>
    <w:rsid w:val="004B46BE"/>
    <w:rsid w:val="004C0250"/>
    <w:rsid w:val="004E4E05"/>
    <w:rsid w:val="005001DC"/>
    <w:rsid w:val="00503C2D"/>
    <w:rsid w:val="00507E9D"/>
    <w:rsid w:val="00510971"/>
    <w:rsid w:val="005131DD"/>
    <w:rsid w:val="00521437"/>
    <w:rsid w:val="00526FE6"/>
    <w:rsid w:val="00530FF8"/>
    <w:rsid w:val="00537401"/>
    <w:rsid w:val="005568DE"/>
    <w:rsid w:val="00584E76"/>
    <w:rsid w:val="0059100F"/>
    <w:rsid w:val="0059456F"/>
    <w:rsid w:val="005B0A4B"/>
    <w:rsid w:val="005B5F75"/>
    <w:rsid w:val="005B75DC"/>
    <w:rsid w:val="005C0A39"/>
    <w:rsid w:val="005F49F3"/>
    <w:rsid w:val="006079FF"/>
    <w:rsid w:val="00611F78"/>
    <w:rsid w:val="00625697"/>
    <w:rsid w:val="00632C78"/>
    <w:rsid w:val="00660832"/>
    <w:rsid w:val="00665CC7"/>
    <w:rsid w:val="00691297"/>
    <w:rsid w:val="00696586"/>
    <w:rsid w:val="006C6982"/>
    <w:rsid w:val="006D0C81"/>
    <w:rsid w:val="006E2F89"/>
    <w:rsid w:val="006F08D1"/>
    <w:rsid w:val="006F0C27"/>
    <w:rsid w:val="006F1B11"/>
    <w:rsid w:val="00716F99"/>
    <w:rsid w:val="00741B9E"/>
    <w:rsid w:val="007674BF"/>
    <w:rsid w:val="00783E84"/>
    <w:rsid w:val="00787B01"/>
    <w:rsid w:val="007B5F84"/>
    <w:rsid w:val="007C30C1"/>
    <w:rsid w:val="007D7B17"/>
    <w:rsid w:val="007E741D"/>
    <w:rsid w:val="008017EA"/>
    <w:rsid w:val="008064F0"/>
    <w:rsid w:val="00832C83"/>
    <w:rsid w:val="00832F9A"/>
    <w:rsid w:val="008422B5"/>
    <w:rsid w:val="00850B7B"/>
    <w:rsid w:val="00850FBE"/>
    <w:rsid w:val="00893410"/>
    <w:rsid w:val="008950C1"/>
    <w:rsid w:val="00897C19"/>
    <w:rsid w:val="008A643F"/>
    <w:rsid w:val="008A6CD5"/>
    <w:rsid w:val="008B39C2"/>
    <w:rsid w:val="008C07F9"/>
    <w:rsid w:val="008D3D04"/>
    <w:rsid w:val="008E7A35"/>
    <w:rsid w:val="00915C9A"/>
    <w:rsid w:val="009224A5"/>
    <w:rsid w:val="00922EFB"/>
    <w:rsid w:val="00940B2F"/>
    <w:rsid w:val="00941529"/>
    <w:rsid w:val="00943A5A"/>
    <w:rsid w:val="009604C4"/>
    <w:rsid w:val="00963930"/>
    <w:rsid w:val="009717CF"/>
    <w:rsid w:val="00982BB1"/>
    <w:rsid w:val="00992D3A"/>
    <w:rsid w:val="0099432C"/>
    <w:rsid w:val="009B4633"/>
    <w:rsid w:val="009B6031"/>
    <w:rsid w:val="009C3067"/>
    <w:rsid w:val="009D20CD"/>
    <w:rsid w:val="009F3723"/>
    <w:rsid w:val="00A15B95"/>
    <w:rsid w:val="00A20F1C"/>
    <w:rsid w:val="00A22B21"/>
    <w:rsid w:val="00A25A60"/>
    <w:rsid w:val="00A2637D"/>
    <w:rsid w:val="00A265F1"/>
    <w:rsid w:val="00A573CF"/>
    <w:rsid w:val="00A74D49"/>
    <w:rsid w:val="00A81578"/>
    <w:rsid w:val="00AA0291"/>
    <w:rsid w:val="00AC4731"/>
    <w:rsid w:val="00AD23F6"/>
    <w:rsid w:val="00B04E9D"/>
    <w:rsid w:val="00B0673B"/>
    <w:rsid w:val="00B07FAD"/>
    <w:rsid w:val="00B14734"/>
    <w:rsid w:val="00B20045"/>
    <w:rsid w:val="00B35ECD"/>
    <w:rsid w:val="00B40E8A"/>
    <w:rsid w:val="00B43AB1"/>
    <w:rsid w:val="00B43B7B"/>
    <w:rsid w:val="00B5437E"/>
    <w:rsid w:val="00B6334C"/>
    <w:rsid w:val="00B70034"/>
    <w:rsid w:val="00B817A8"/>
    <w:rsid w:val="00B83642"/>
    <w:rsid w:val="00B869AF"/>
    <w:rsid w:val="00B90A5F"/>
    <w:rsid w:val="00B94760"/>
    <w:rsid w:val="00B973F5"/>
    <w:rsid w:val="00BA757F"/>
    <w:rsid w:val="00BC399D"/>
    <w:rsid w:val="00BC4B4F"/>
    <w:rsid w:val="00BD5DE1"/>
    <w:rsid w:val="00BE1106"/>
    <w:rsid w:val="00BE4F88"/>
    <w:rsid w:val="00BE6311"/>
    <w:rsid w:val="00BF7FF7"/>
    <w:rsid w:val="00C12D7A"/>
    <w:rsid w:val="00C171E4"/>
    <w:rsid w:val="00C25FC2"/>
    <w:rsid w:val="00C27A4C"/>
    <w:rsid w:val="00C27E44"/>
    <w:rsid w:val="00C4122B"/>
    <w:rsid w:val="00C43262"/>
    <w:rsid w:val="00C5633B"/>
    <w:rsid w:val="00C608D1"/>
    <w:rsid w:val="00C720DA"/>
    <w:rsid w:val="00C86114"/>
    <w:rsid w:val="00CC3409"/>
    <w:rsid w:val="00CC475B"/>
    <w:rsid w:val="00CC4A50"/>
    <w:rsid w:val="00CD1F36"/>
    <w:rsid w:val="00CD4B67"/>
    <w:rsid w:val="00CE04AF"/>
    <w:rsid w:val="00CE6C8D"/>
    <w:rsid w:val="00D0550A"/>
    <w:rsid w:val="00D076E8"/>
    <w:rsid w:val="00D1235E"/>
    <w:rsid w:val="00D12467"/>
    <w:rsid w:val="00D36653"/>
    <w:rsid w:val="00D43565"/>
    <w:rsid w:val="00D45CB2"/>
    <w:rsid w:val="00D67C0A"/>
    <w:rsid w:val="00D8130D"/>
    <w:rsid w:val="00D8596B"/>
    <w:rsid w:val="00D869D8"/>
    <w:rsid w:val="00D91393"/>
    <w:rsid w:val="00DA49B7"/>
    <w:rsid w:val="00DD6DC0"/>
    <w:rsid w:val="00DE330F"/>
    <w:rsid w:val="00DE6154"/>
    <w:rsid w:val="00DF53A3"/>
    <w:rsid w:val="00DF7E4D"/>
    <w:rsid w:val="00E053AF"/>
    <w:rsid w:val="00E0652B"/>
    <w:rsid w:val="00E236EE"/>
    <w:rsid w:val="00E24122"/>
    <w:rsid w:val="00E357F9"/>
    <w:rsid w:val="00E43922"/>
    <w:rsid w:val="00E67949"/>
    <w:rsid w:val="00E95A96"/>
    <w:rsid w:val="00E962C1"/>
    <w:rsid w:val="00EA3DDA"/>
    <w:rsid w:val="00EB731D"/>
    <w:rsid w:val="00EC234E"/>
    <w:rsid w:val="00EC2384"/>
    <w:rsid w:val="00EC42DD"/>
    <w:rsid w:val="00EE02CF"/>
    <w:rsid w:val="00EE286F"/>
    <w:rsid w:val="00F07548"/>
    <w:rsid w:val="00F34BE2"/>
    <w:rsid w:val="00F352FA"/>
    <w:rsid w:val="00F468F3"/>
    <w:rsid w:val="00F51533"/>
    <w:rsid w:val="00F84EC0"/>
    <w:rsid w:val="00F85D93"/>
    <w:rsid w:val="00F923B2"/>
    <w:rsid w:val="00F93BD5"/>
    <w:rsid w:val="00F97964"/>
    <w:rsid w:val="00FB75BA"/>
    <w:rsid w:val="00FD0FB3"/>
    <w:rsid w:val="00FD4FD6"/>
    <w:rsid w:val="00FE40A9"/>
    <w:rsid w:val="00FE41B3"/>
    <w:rsid w:val="00FE64D6"/>
    <w:rsid w:val="00FE7D23"/>
    <w:rsid w:val="00FF2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3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32F9A"/>
  </w:style>
  <w:style w:type="character" w:customStyle="1" w:styleId="Char">
    <w:name w:val="日期 Char"/>
    <w:basedOn w:val="a0"/>
    <w:link w:val="a3"/>
    <w:uiPriority w:val="99"/>
    <w:semiHidden/>
    <w:rsid w:val="00832F9A"/>
  </w:style>
  <w:style w:type="paragraph" w:customStyle="1" w:styleId="EndNoteBibliographyTitle">
    <w:name w:val="EndNote Bibliography Title"/>
    <w:basedOn w:val="a"/>
    <w:link w:val="EndNoteBibliographyTitleChar"/>
    <w:rsid w:val="00C171E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171E4"/>
    <w:rPr>
      <w:rFonts w:ascii="Calibri" w:hAnsi="Calibri" w:cs="Calibri"/>
      <w:noProof/>
    </w:rPr>
  </w:style>
  <w:style w:type="paragraph" w:customStyle="1" w:styleId="EndNoteBibliography">
    <w:name w:val="EndNote Bibliography"/>
    <w:basedOn w:val="a"/>
    <w:link w:val="EndNoteBibliographyChar"/>
    <w:rsid w:val="00C171E4"/>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C171E4"/>
    <w:rPr>
      <w:rFonts w:ascii="Calibri" w:hAnsi="Calibri" w:cs="Calibri"/>
      <w:noProof/>
    </w:rPr>
  </w:style>
  <w:style w:type="character" w:styleId="a4">
    <w:name w:val="Hyperlink"/>
    <w:basedOn w:val="a0"/>
    <w:uiPriority w:val="99"/>
    <w:unhideWhenUsed/>
    <w:rsid w:val="00C171E4"/>
    <w:rPr>
      <w:color w:val="0563C1" w:themeColor="hyperlink"/>
      <w:u w:val="single"/>
    </w:rPr>
  </w:style>
  <w:style w:type="character" w:customStyle="1" w:styleId="UnresolvedMention1">
    <w:name w:val="Unresolved Mention1"/>
    <w:basedOn w:val="a0"/>
    <w:uiPriority w:val="99"/>
    <w:semiHidden/>
    <w:unhideWhenUsed/>
    <w:rsid w:val="00C171E4"/>
    <w:rPr>
      <w:color w:val="605E5C"/>
      <w:shd w:val="clear" w:color="auto" w:fill="E1DFDD"/>
    </w:rPr>
  </w:style>
  <w:style w:type="paragraph" w:styleId="a5">
    <w:name w:val="List Paragraph"/>
    <w:basedOn w:val="a"/>
    <w:uiPriority w:val="34"/>
    <w:qFormat/>
    <w:rsid w:val="0012472E"/>
    <w:pPr>
      <w:ind w:left="720"/>
      <w:contextualSpacing/>
    </w:pPr>
  </w:style>
  <w:style w:type="table" w:styleId="a6">
    <w:name w:val="Table Grid"/>
    <w:basedOn w:val="a1"/>
    <w:uiPriority w:val="39"/>
    <w:rsid w:val="000F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B04E9D"/>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B04E9D"/>
    <w:rPr>
      <w:rFonts w:ascii="Segoe UI" w:hAnsi="Segoe UI" w:cs="Segoe UI"/>
      <w:sz w:val="18"/>
      <w:szCs w:val="18"/>
    </w:rPr>
  </w:style>
  <w:style w:type="character" w:customStyle="1" w:styleId="CharAttribute6">
    <w:name w:val="CharAttribute6"/>
    <w:rsid w:val="00451AEE"/>
    <w:rPr>
      <w:rFonts w:ascii="Arial" w:eastAsia="Times New Roman"/>
      <w:sz w:val="22"/>
      <w:vertAlign w:val="superscript"/>
    </w:rPr>
  </w:style>
  <w:style w:type="character" w:customStyle="1" w:styleId="CharAttribute7">
    <w:name w:val="CharAttribute7"/>
    <w:rsid w:val="00451AEE"/>
    <w:rPr>
      <w:rFonts w:ascii="Arial" w:eastAsia="Times New Roman"/>
      <w:sz w:val="22"/>
    </w:rPr>
  </w:style>
  <w:style w:type="paragraph" w:customStyle="1" w:styleId="ParaAttribute3">
    <w:name w:val="ParaAttribute3"/>
    <w:rsid w:val="00451AEE"/>
    <w:pPr>
      <w:spacing w:after="0" w:line="240" w:lineRule="auto"/>
    </w:pPr>
    <w:rPr>
      <w:rFonts w:ascii="Times New Roman" w:eastAsia="Batang" w:hAnsi="Times New Roman" w:cs="Times New Roman"/>
      <w:sz w:val="24"/>
      <w:szCs w:val="24"/>
      <w:lang w:eastAsia="en-US"/>
    </w:rPr>
  </w:style>
  <w:style w:type="character" w:customStyle="1" w:styleId="UnresolvedMention2">
    <w:name w:val="Unresolved Mention2"/>
    <w:basedOn w:val="a0"/>
    <w:uiPriority w:val="99"/>
    <w:semiHidden/>
    <w:unhideWhenUsed/>
    <w:rsid w:val="009C3067"/>
    <w:rPr>
      <w:color w:val="605E5C"/>
      <w:shd w:val="clear" w:color="auto" w:fill="E1DFDD"/>
    </w:rPr>
  </w:style>
  <w:style w:type="character" w:styleId="a8">
    <w:name w:val="annotation reference"/>
    <w:basedOn w:val="a0"/>
    <w:uiPriority w:val="99"/>
    <w:semiHidden/>
    <w:unhideWhenUsed/>
    <w:rsid w:val="009C3067"/>
    <w:rPr>
      <w:sz w:val="16"/>
      <w:szCs w:val="16"/>
    </w:rPr>
  </w:style>
  <w:style w:type="paragraph" w:styleId="a9">
    <w:name w:val="annotation text"/>
    <w:basedOn w:val="a"/>
    <w:link w:val="Char1"/>
    <w:uiPriority w:val="99"/>
    <w:semiHidden/>
    <w:unhideWhenUsed/>
    <w:rsid w:val="009C3067"/>
    <w:pPr>
      <w:spacing w:line="240" w:lineRule="auto"/>
    </w:pPr>
    <w:rPr>
      <w:sz w:val="20"/>
      <w:szCs w:val="20"/>
    </w:rPr>
  </w:style>
  <w:style w:type="character" w:customStyle="1" w:styleId="Char1">
    <w:name w:val="批注文字 Char"/>
    <w:basedOn w:val="a0"/>
    <w:link w:val="a9"/>
    <w:uiPriority w:val="99"/>
    <w:semiHidden/>
    <w:rsid w:val="009C3067"/>
    <w:rPr>
      <w:sz w:val="20"/>
      <w:szCs w:val="20"/>
    </w:rPr>
  </w:style>
  <w:style w:type="paragraph" w:styleId="aa">
    <w:name w:val="annotation subject"/>
    <w:basedOn w:val="a9"/>
    <w:next w:val="a9"/>
    <w:link w:val="Char2"/>
    <w:uiPriority w:val="99"/>
    <w:semiHidden/>
    <w:unhideWhenUsed/>
    <w:rsid w:val="009C3067"/>
    <w:rPr>
      <w:b/>
      <w:bCs/>
    </w:rPr>
  </w:style>
  <w:style w:type="character" w:customStyle="1" w:styleId="Char2">
    <w:name w:val="批注主题 Char"/>
    <w:basedOn w:val="Char1"/>
    <w:link w:val="aa"/>
    <w:uiPriority w:val="99"/>
    <w:semiHidden/>
    <w:rsid w:val="009C3067"/>
    <w:rPr>
      <w:b/>
      <w:bCs/>
      <w:sz w:val="20"/>
      <w:szCs w:val="20"/>
    </w:rPr>
  </w:style>
  <w:style w:type="paragraph" w:styleId="ab">
    <w:name w:val="header"/>
    <w:basedOn w:val="a"/>
    <w:link w:val="Char3"/>
    <w:uiPriority w:val="99"/>
    <w:unhideWhenUsed/>
    <w:rsid w:val="0014233D"/>
    <w:pPr>
      <w:tabs>
        <w:tab w:val="center" w:pos="4680"/>
        <w:tab w:val="right" w:pos="9360"/>
      </w:tabs>
      <w:spacing w:after="0" w:line="240" w:lineRule="auto"/>
    </w:pPr>
  </w:style>
  <w:style w:type="character" w:customStyle="1" w:styleId="Char3">
    <w:name w:val="页眉 Char"/>
    <w:basedOn w:val="a0"/>
    <w:link w:val="ab"/>
    <w:uiPriority w:val="99"/>
    <w:rsid w:val="0014233D"/>
  </w:style>
  <w:style w:type="paragraph" w:styleId="ac">
    <w:name w:val="footer"/>
    <w:basedOn w:val="a"/>
    <w:link w:val="Char4"/>
    <w:uiPriority w:val="99"/>
    <w:unhideWhenUsed/>
    <w:rsid w:val="0014233D"/>
    <w:pPr>
      <w:tabs>
        <w:tab w:val="center" w:pos="4680"/>
        <w:tab w:val="right" w:pos="9360"/>
      </w:tabs>
      <w:spacing w:after="0" w:line="240" w:lineRule="auto"/>
    </w:pPr>
  </w:style>
  <w:style w:type="character" w:customStyle="1" w:styleId="Char4">
    <w:name w:val="页脚 Char"/>
    <w:basedOn w:val="a0"/>
    <w:link w:val="ac"/>
    <w:uiPriority w:val="99"/>
    <w:rsid w:val="0014233D"/>
  </w:style>
  <w:style w:type="paragraph" w:styleId="ad">
    <w:name w:val="Plain Text"/>
    <w:basedOn w:val="a"/>
    <w:link w:val="Char5"/>
    <w:uiPriority w:val="99"/>
    <w:rsid w:val="00EB731D"/>
    <w:pPr>
      <w:widowControl w:val="0"/>
      <w:spacing w:after="0" w:line="240" w:lineRule="auto"/>
      <w:jc w:val="both"/>
    </w:pPr>
    <w:rPr>
      <w:rFonts w:ascii="宋体" w:eastAsia="宋体" w:hAnsi="Courier New" w:cs="Times New Roman"/>
      <w:sz w:val="20"/>
      <w:szCs w:val="21"/>
    </w:rPr>
  </w:style>
  <w:style w:type="character" w:customStyle="1" w:styleId="Char5">
    <w:name w:val="纯文本 Char"/>
    <w:basedOn w:val="a0"/>
    <w:link w:val="ad"/>
    <w:uiPriority w:val="99"/>
    <w:rsid w:val="00EB731D"/>
    <w:rPr>
      <w:rFonts w:ascii="宋体" w:eastAsia="宋体" w:hAnsi="Courier New" w:cs="Times New Roman"/>
      <w:sz w:val="20"/>
      <w:szCs w:val="21"/>
    </w:rPr>
  </w:style>
  <w:style w:type="character" w:styleId="ae">
    <w:name w:val="FollowedHyperlink"/>
    <w:basedOn w:val="a0"/>
    <w:uiPriority w:val="99"/>
    <w:semiHidden/>
    <w:unhideWhenUsed/>
    <w:rsid w:val="001B1605"/>
    <w:rPr>
      <w:color w:val="954F72" w:themeColor="followedHyperlink"/>
      <w:u w:val="single"/>
    </w:rPr>
  </w:style>
  <w:style w:type="character" w:customStyle="1" w:styleId="apple-converted-space">
    <w:name w:val="apple-converted-space"/>
    <w:basedOn w:val="a0"/>
    <w:rsid w:val="001B1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32F9A"/>
  </w:style>
  <w:style w:type="character" w:customStyle="1" w:styleId="Char">
    <w:name w:val="日期 Char"/>
    <w:basedOn w:val="a0"/>
    <w:link w:val="a3"/>
    <w:uiPriority w:val="99"/>
    <w:semiHidden/>
    <w:rsid w:val="00832F9A"/>
  </w:style>
  <w:style w:type="paragraph" w:customStyle="1" w:styleId="EndNoteBibliographyTitle">
    <w:name w:val="EndNote Bibliography Title"/>
    <w:basedOn w:val="a"/>
    <w:link w:val="EndNoteBibliographyTitleChar"/>
    <w:rsid w:val="00C171E4"/>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C171E4"/>
    <w:rPr>
      <w:rFonts w:ascii="Calibri" w:hAnsi="Calibri" w:cs="Calibri"/>
      <w:noProof/>
    </w:rPr>
  </w:style>
  <w:style w:type="paragraph" w:customStyle="1" w:styleId="EndNoteBibliography">
    <w:name w:val="EndNote Bibliography"/>
    <w:basedOn w:val="a"/>
    <w:link w:val="EndNoteBibliographyChar"/>
    <w:rsid w:val="00C171E4"/>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C171E4"/>
    <w:rPr>
      <w:rFonts w:ascii="Calibri" w:hAnsi="Calibri" w:cs="Calibri"/>
      <w:noProof/>
    </w:rPr>
  </w:style>
  <w:style w:type="character" w:styleId="a4">
    <w:name w:val="Hyperlink"/>
    <w:basedOn w:val="a0"/>
    <w:uiPriority w:val="99"/>
    <w:unhideWhenUsed/>
    <w:rsid w:val="00C171E4"/>
    <w:rPr>
      <w:color w:val="0563C1" w:themeColor="hyperlink"/>
      <w:u w:val="single"/>
    </w:rPr>
  </w:style>
  <w:style w:type="character" w:customStyle="1" w:styleId="UnresolvedMention1">
    <w:name w:val="Unresolved Mention1"/>
    <w:basedOn w:val="a0"/>
    <w:uiPriority w:val="99"/>
    <w:semiHidden/>
    <w:unhideWhenUsed/>
    <w:rsid w:val="00C171E4"/>
    <w:rPr>
      <w:color w:val="605E5C"/>
      <w:shd w:val="clear" w:color="auto" w:fill="E1DFDD"/>
    </w:rPr>
  </w:style>
  <w:style w:type="paragraph" w:styleId="a5">
    <w:name w:val="List Paragraph"/>
    <w:basedOn w:val="a"/>
    <w:uiPriority w:val="34"/>
    <w:qFormat/>
    <w:rsid w:val="0012472E"/>
    <w:pPr>
      <w:ind w:left="720"/>
      <w:contextualSpacing/>
    </w:pPr>
  </w:style>
  <w:style w:type="table" w:styleId="a6">
    <w:name w:val="Table Grid"/>
    <w:basedOn w:val="a1"/>
    <w:uiPriority w:val="39"/>
    <w:rsid w:val="000F4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B04E9D"/>
    <w:pPr>
      <w:spacing w:after="0" w:line="240" w:lineRule="auto"/>
    </w:pPr>
    <w:rPr>
      <w:rFonts w:ascii="Segoe UI" w:hAnsi="Segoe UI" w:cs="Segoe UI"/>
      <w:sz w:val="18"/>
      <w:szCs w:val="18"/>
    </w:rPr>
  </w:style>
  <w:style w:type="character" w:customStyle="1" w:styleId="Char0">
    <w:name w:val="批注框文本 Char"/>
    <w:basedOn w:val="a0"/>
    <w:link w:val="a7"/>
    <w:uiPriority w:val="99"/>
    <w:semiHidden/>
    <w:rsid w:val="00B04E9D"/>
    <w:rPr>
      <w:rFonts w:ascii="Segoe UI" w:hAnsi="Segoe UI" w:cs="Segoe UI"/>
      <w:sz w:val="18"/>
      <w:szCs w:val="18"/>
    </w:rPr>
  </w:style>
  <w:style w:type="character" w:customStyle="1" w:styleId="CharAttribute6">
    <w:name w:val="CharAttribute6"/>
    <w:rsid w:val="00451AEE"/>
    <w:rPr>
      <w:rFonts w:ascii="Arial" w:eastAsia="Times New Roman"/>
      <w:sz w:val="22"/>
      <w:vertAlign w:val="superscript"/>
    </w:rPr>
  </w:style>
  <w:style w:type="character" w:customStyle="1" w:styleId="CharAttribute7">
    <w:name w:val="CharAttribute7"/>
    <w:rsid w:val="00451AEE"/>
    <w:rPr>
      <w:rFonts w:ascii="Arial" w:eastAsia="Times New Roman"/>
      <w:sz w:val="22"/>
    </w:rPr>
  </w:style>
  <w:style w:type="paragraph" w:customStyle="1" w:styleId="ParaAttribute3">
    <w:name w:val="ParaAttribute3"/>
    <w:rsid w:val="00451AEE"/>
    <w:pPr>
      <w:spacing w:after="0" w:line="240" w:lineRule="auto"/>
    </w:pPr>
    <w:rPr>
      <w:rFonts w:ascii="Times New Roman" w:eastAsia="Batang" w:hAnsi="Times New Roman" w:cs="Times New Roman"/>
      <w:sz w:val="24"/>
      <w:szCs w:val="24"/>
      <w:lang w:eastAsia="en-US"/>
    </w:rPr>
  </w:style>
  <w:style w:type="character" w:customStyle="1" w:styleId="UnresolvedMention2">
    <w:name w:val="Unresolved Mention2"/>
    <w:basedOn w:val="a0"/>
    <w:uiPriority w:val="99"/>
    <w:semiHidden/>
    <w:unhideWhenUsed/>
    <w:rsid w:val="009C3067"/>
    <w:rPr>
      <w:color w:val="605E5C"/>
      <w:shd w:val="clear" w:color="auto" w:fill="E1DFDD"/>
    </w:rPr>
  </w:style>
  <w:style w:type="character" w:styleId="a8">
    <w:name w:val="annotation reference"/>
    <w:basedOn w:val="a0"/>
    <w:uiPriority w:val="99"/>
    <w:semiHidden/>
    <w:unhideWhenUsed/>
    <w:rsid w:val="009C3067"/>
    <w:rPr>
      <w:sz w:val="16"/>
      <w:szCs w:val="16"/>
    </w:rPr>
  </w:style>
  <w:style w:type="paragraph" w:styleId="a9">
    <w:name w:val="annotation text"/>
    <w:basedOn w:val="a"/>
    <w:link w:val="Char1"/>
    <w:uiPriority w:val="99"/>
    <w:semiHidden/>
    <w:unhideWhenUsed/>
    <w:rsid w:val="009C3067"/>
    <w:pPr>
      <w:spacing w:line="240" w:lineRule="auto"/>
    </w:pPr>
    <w:rPr>
      <w:sz w:val="20"/>
      <w:szCs w:val="20"/>
    </w:rPr>
  </w:style>
  <w:style w:type="character" w:customStyle="1" w:styleId="Char1">
    <w:name w:val="批注文字 Char"/>
    <w:basedOn w:val="a0"/>
    <w:link w:val="a9"/>
    <w:uiPriority w:val="99"/>
    <w:semiHidden/>
    <w:rsid w:val="009C3067"/>
    <w:rPr>
      <w:sz w:val="20"/>
      <w:szCs w:val="20"/>
    </w:rPr>
  </w:style>
  <w:style w:type="paragraph" w:styleId="aa">
    <w:name w:val="annotation subject"/>
    <w:basedOn w:val="a9"/>
    <w:next w:val="a9"/>
    <w:link w:val="Char2"/>
    <w:uiPriority w:val="99"/>
    <w:semiHidden/>
    <w:unhideWhenUsed/>
    <w:rsid w:val="009C3067"/>
    <w:rPr>
      <w:b/>
      <w:bCs/>
    </w:rPr>
  </w:style>
  <w:style w:type="character" w:customStyle="1" w:styleId="Char2">
    <w:name w:val="批注主题 Char"/>
    <w:basedOn w:val="Char1"/>
    <w:link w:val="aa"/>
    <w:uiPriority w:val="99"/>
    <w:semiHidden/>
    <w:rsid w:val="009C3067"/>
    <w:rPr>
      <w:b/>
      <w:bCs/>
      <w:sz w:val="20"/>
      <w:szCs w:val="20"/>
    </w:rPr>
  </w:style>
  <w:style w:type="paragraph" w:styleId="ab">
    <w:name w:val="header"/>
    <w:basedOn w:val="a"/>
    <w:link w:val="Char3"/>
    <w:uiPriority w:val="99"/>
    <w:unhideWhenUsed/>
    <w:rsid w:val="0014233D"/>
    <w:pPr>
      <w:tabs>
        <w:tab w:val="center" w:pos="4680"/>
        <w:tab w:val="right" w:pos="9360"/>
      </w:tabs>
      <w:spacing w:after="0" w:line="240" w:lineRule="auto"/>
    </w:pPr>
  </w:style>
  <w:style w:type="character" w:customStyle="1" w:styleId="Char3">
    <w:name w:val="页眉 Char"/>
    <w:basedOn w:val="a0"/>
    <w:link w:val="ab"/>
    <w:uiPriority w:val="99"/>
    <w:rsid w:val="0014233D"/>
  </w:style>
  <w:style w:type="paragraph" w:styleId="ac">
    <w:name w:val="footer"/>
    <w:basedOn w:val="a"/>
    <w:link w:val="Char4"/>
    <w:uiPriority w:val="99"/>
    <w:unhideWhenUsed/>
    <w:rsid w:val="0014233D"/>
    <w:pPr>
      <w:tabs>
        <w:tab w:val="center" w:pos="4680"/>
        <w:tab w:val="right" w:pos="9360"/>
      </w:tabs>
      <w:spacing w:after="0" w:line="240" w:lineRule="auto"/>
    </w:pPr>
  </w:style>
  <w:style w:type="character" w:customStyle="1" w:styleId="Char4">
    <w:name w:val="页脚 Char"/>
    <w:basedOn w:val="a0"/>
    <w:link w:val="ac"/>
    <w:uiPriority w:val="99"/>
    <w:rsid w:val="0014233D"/>
  </w:style>
  <w:style w:type="paragraph" w:styleId="ad">
    <w:name w:val="Plain Text"/>
    <w:basedOn w:val="a"/>
    <w:link w:val="Char5"/>
    <w:uiPriority w:val="99"/>
    <w:rsid w:val="00EB731D"/>
    <w:pPr>
      <w:widowControl w:val="0"/>
      <w:spacing w:after="0" w:line="240" w:lineRule="auto"/>
      <w:jc w:val="both"/>
    </w:pPr>
    <w:rPr>
      <w:rFonts w:ascii="宋体" w:eastAsia="宋体" w:hAnsi="Courier New" w:cs="Times New Roman"/>
      <w:sz w:val="20"/>
      <w:szCs w:val="21"/>
    </w:rPr>
  </w:style>
  <w:style w:type="character" w:customStyle="1" w:styleId="Char5">
    <w:name w:val="纯文本 Char"/>
    <w:basedOn w:val="a0"/>
    <w:link w:val="ad"/>
    <w:uiPriority w:val="99"/>
    <w:rsid w:val="00EB731D"/>
    <w:rPr>
      <w:rFonts w:ascii="宋体" w:eastAsia="宋体" w:hAnsi="Courier New" w:cs="Times New Roman"/>
      <w:sz w:val="20"/>
      <w:szCs w:val="21"/>
    </w:rPr>
  </w:style>
  <w:style w:type="character" w:styleId="ae">
    <w:name w:val="FollowedHyperlink"/>
    <w:basedOn w:val="a0"/>
    <w:uiPriority w:val="99"/>
    <w:semiHidden/>
    <w:unhideWhenUsed/>
    <w:rsid w:val="001B1605"/>
    <w:rPr>
      <w:color w:val="954F72" w:themeColor="followedHyperlink"/>
      <w:u w:val="single"/>
    </w:rPr>
  </w:style>
  <w:style w:type="character" w:customStyle="1" w:styleId="apple-converted-space">
    <w:name w:val="apple-converted-space"/>
    <w:basedOn w:val="a0"/>
    <w:rsid w:val="001B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7202">
      <w:bodyDiv w:val="1"/>
      <w:marLeft w:val="0"/>
      <w:marRight w:val="0"/>
      <w:marTop w:val="0"/>
      <w:marBottom w:val="0"/>
      <w:divBdr>
        <w:top w:val="none" w:sz="0" w:space="0" w:color="auto"/>
        <w:left w:val="none" w:sz="0" w:space="0" w:color="auto"/>
        <w:bottom w:val="none" w:sz="0" w:space="0" w:color="auto"/>
        <w:right w:val="none" w:sz="0" w:space="0" w:color="auto"/>
      </w:divBdr>
    </w:div>
    <w:div w:id="657922139">
      <w:bodyDiv w:val="1"/>
      <w:marLeft w:val="0"/>
      <w:marRight w:val="0"/>
      <w:marTop w:val="0"/>
      <w:marBottom w:val="0"/>
      <w:divBdr>
        <w:top w:val="none" w:sz="0" w:space="0" w:color="auto"/>
        <w:left w:val="none" w:sz="0" w:space="0" w:color="auto"/>
        <w:bottom w:val="none" w:sz="0" w:space="0" w:color="auto"/>
        <w:right w:val="none" w:sz="0" w:space="0" w:color="auto"/>
      </w:divBdr>
    </w:div>
    <w:div w:id="715273762">
      <w:bodyDiv w:val="1"/>
      <w:marLeft w:val="0"/>
      <w:marRight w:val="0"/>
      <w:marTop w:val="0"/>
      <w:marBottom w:val="0"/>
      <w:divBdr>
        <w:top w:val="none" w:sz="0" w:space="0" w:color="auto"/>
        <w:left w:val="none" w:sz="0" w:space="0" w:color="auto"/>
        <w:bottom w:val="none" w:sz="0" w:space="0" w:color="auto"/>
        <w:right w:val="none" w:sz="0" w:space="0" w:color="auto"/>
      </w:divBdr>
      <w:divsChild>
        <w:div w:id="2016834956">
          <w:marLeft w:val="0"/>
          <w:marRight w:val="0"/>
          <w:marTop w:val="0"/>
          <w:marBottom w:val="0"/>
          <w:divBdr>
            <w:top w:val="none" w:sz="0" w:space="0" w:color="auto"/>
            <w:left w:val="none" w:sz="0" w:space="0" w:color="auto"/>
            <w:bottom w:val="none" w:sz="0" w:space="0" w:color="auto"/>
            <w:right w:val="none" w:sz="0" w:space="0" w:color="auto"/>
          </w:divBdr>
          <w:divsChild>
            <w:div w:id="980580020">
              <w:marLeft w:val="0"/>
              <w:marRight w:val="0"/>
              <w:marTop w:val="0"/>
              <w:marBottom w:val="0"/>
              <w:divBdr>
                <w:top w:val="none" w:sz="0" w:space="0" w:color="auto"/>
                <w:left w:val="none" w:sz="0" w:space="0" w:color="auto"/>
                <w:bottom w:val="none" w:sz="0" w:space="0" w:color="auto"/>
                <w:right w:val="none" w:sz="0" w:space="0" w:color="auto"/>
              </w:divBdr>
              <w:divsChild>
                <w:div w:id="2509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8734">
      <w:bodyDiv w:val="1"/>
      <w:marLeft w:val="0"/>
      <w:marRight w:val="0"/>
      <w:marTop w:val="0"/>
      <w:marBottom w:val="0"/>
      <w:divBdr>
        <w:top w:val="none" w:sz="0" w:space="0" w:color="auto"/>
        <w:left w:val="none" w:sz="0" w:space="0" w:color="auto"/>
        <w:bottom w:val="none" w:sz="0" w:space="0" w:color="auto"/>
        <w:right w:val="none" w:sz="0" w:space="0" w:color="auto"/>
      </w:divBdr>
      <w:divsChild>
        <w:div w:id="1233732394">
          <w:marLeft w:val="0"/>
          <w:marRight w:val="0"/>
          <w:marTop w:val="0"/>
          <w:marBottom w:val="0"/>
          <w:divBdr>
            <w:top w:val="none" w:sz="0" w:space="0" w:color="auto"/>
            <w:left w:val="none" w:sz="0" w:space="0" w:color="auto"/>
            <w:bottom w:val="none" w:sz="0" w:space="0" w:color="auto"/>
            <w:right w:val="none" w:sz="0" w:space="0" w:color="auto"/>
          </w:divBdr>
          <w:divsChild>
            <w:div w:id="198934052">
              <w:marLeft w:val="0"/>
              <w:marRight w:val="0"/>
              <w:marTop w:val="0"/>
              <w:marBottom w:val="0"/>
              <w:divBdr>
                <w:top w:val="none" w:sz="0" w:space="0" w:color="auto"/>
                <w:left w:val="none" w:sz="0" w:space="0" w:color="auto"/>
                <w:bottom w:val="none" w:sz="0" w:space="0" w:color="auto"/>
                <w:right w:val="none" w:sz="0" w:space="0" w:color="auto"/>
              </w:divBdr>
              <w:divsChild>
                <w:div w:id="41624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48496">
      <w:bodyDiv w:val="1"/>
      <w:marLeft w:val="0"/>
      <w:marRight w:val="0"/>
      <w:marTop w:val="0"/>
      <w:marBottom w:val="0"/>
      <w:divBdr>
        <w:top w:val="none" w:sz="0" w:space="0" w:color="auto"/>
        <w:left w:val="none" w:sz="0" w:space="0" w:color="auto"/>
        <w:bottom w:val="none" w:sz="0" w:space="0" w:color="auto"/>
        <w:right w:val="none" w:sz="0" w:space="0" w:color="auto"/>
      </w:divBdr>
    </w:div>
    <w:div w:id="1313438828">
      <w:bodyDiv w:val="1"/>
      <w:marLeft w:val="0"/>
      <w:marRight w:val="0"/>
      <w:marTop w:val="0"/>
      <w:marBottom w:val="0"/>
      <w:divBdr>
        <w:top w:val="none" w:sz="0" w:space="0" w:color="auto"/>
        <w:left w:val="none" w:sz="0" w:space="0" w:color="auto"/>
        <w:bottom w:val="none" w:sz="0" w:space="0" w:color="auto"/>
        <w:right w:val="none" w:sz="0" w:space="0" w:color="auto"/>
      </w:divBdr>
      <w:divsChild>
        <w:div w:id="139350551">
          <w:marLeft w:val="0"/>
          <w:marRight w:val="0"/>
          <w:marTop w:val="0"/>
          <w:marBottom w:val="0"/>
          <w:divBdr>
            <w:top w:val="none" w:sz="0" w:space="0" w:color="auto"/>
            <w:left w:val="none" w:sz="0" w:space="0" w:color="auto"/>
            <w:bottom w:val="none" w:sz="0" w:space="0" w:color="auto"/>
            <w:right w:val="none" w:sz="0" w:space="0" w:color="auto"/>
          </w:divBdr>
          <w:divsChild>
            <w:div w:id="170418370">
              <w:marLeft w:val="0"/>
              <w:marRight w:val="0"/>
              <w:marTop w:val="0"/>
              <w:marBottom w:val="0"/>
              <w:divBdr>
                <w:top w:val="none" w:sz="0" w:space="0" w:color="auto"/>
                <w:left w:val="none" w:sz="0" w:space="0" w:color="auto"/>
                <w:bottom w:val="none" w:sz="0" w:space="0" w:color="auto"/>
                <w:right w:val="none" w:sz="0" w:space="0" w:color="auto"/>
              </w:divBdr>
              <w:divsChild>
                <w:div w:id="1255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2396">
      <w:bodyDiv w:val="1"/>
      <w:marLeft w:val="0"/>
      <w:marRight w:val="0"/>
      <w:marTop w:val="0"/>
      <w:marBottom w:val="0"/>
      <w:divBdr>
        <w:top w:val="none" w:sz="0" w:space="0" w:color="auto"/>
        <w:left w:val="none" w:sz="0" w:space="0" w:color="auto"/>
        <w:bottom w:val="none" w:sz="0" w:space="0" w:color="auto"/>
        <w:right w:val="none" w:sz="0" w:space="0" w:color="auto"/>
      </w:divBdr>
    </w:div>
    <w:div w:id="2109306171">
      <w:bodyDiv w:val="1"/>
      <w:marLeft w:val="0"/>
      <w:marRight w:val="0"/>
      <w:marTop w:val="0"/>
      <w:marBottom w:val="0"/>
      <w:divBdr>
        <w:top w:val="none" w:sz="0" w:space="0" w:color="auto"/>
        <w:left w:val="none" w:sz="0" w:space="0" w:color="auto"/>
        <w:bottom w:val="none" w:sz="0" w:space="0" w:color="auto"/>
        <w:right w:val="none" w:sz="0" w:space="0" w:color="auto"/>
      </w:divBdr>
    </w:div>
    <w:div w:id="2124494341">
      <w:bodyDiv w:val="1"/>
      <w:marLeft w:val="0"/>
      <w:marRight w:val="0"/>
      <w:marTop w:val="0"/>
      <w:marBottom w:val="0"/>
      <w:divBdr>
        <w:top w:val="none" w:sz="0" w:space="0" w:color="auto"/>
        <w:left w:val="none" w:sz="0" w:space="0" w:color="auto"/>
        <w:bottom w:val="none" w:sz="0" w:space="0" w:color="auto"/>
        <w:right w:val="none" w:sz="0" w:space="0" w:color="auto"/>
      </w:divBdr>
    </w:div>
    <w:div w:id="213798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DD4C-C9DC-4D08-ACD7-DE4FB9227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Yajie Zhang</dc:creator>
  <cp:keywords/>
  <dc:description/>
  <cp:lastModifiedBy>xiang li</cp:lastModifiedBy>
  <cp:revision>8</cp:revision>
  <dcterms:created xsi:type="dcterms:W3CDTF">2020-05-13T06:01:00Z</dcterms:created>
  <dcterms:modified xsi:type="dcterms:W3CDTF">2020-05-24T09:19:00Z</dcterms:modified>
</cp:coreProperties>
</file>