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26E9F" w14:textId="77777777" w:rsidR="00161413" w:rsidRPr="00223701" w:rsidRDefault="00161413" w:rsidP="00223701">
      <w:pPr>
        <w:snapToGrid w:val="0"/>
        <w:spacing w:line="360" w:lineRule="auto"/>
        <w:rPr>
          <w:rFonts w:ascii="Book Antiqua" w:hAnsi="Book Antiqua"/>
          <w:i/>
          <w:iCs/>
          <w:color w:val="000000"/>
          <w:sz w:val="24"/>
          <w:szCs w:val="24"/>
        </w:rPr>
      </w:pPr>
      <w:r w:rsidRPr="00223701">
        <w:rPr>
          <w:rFonts w:ascii="Book Antiqua" w:hAnsi="Book Antiqua"/>
          <w:b/>
          <w:bCs/>
          <w:color w:val="000000"/>
          <w:sz w:val="24"/>
          <w:szCs w:val="24"/>
        </w:rPr>
        <w:t xml:space="preserve">Name of Journal: </w:t>
      </w:r>
      <w:r w:rsidRPr="00223701">
        <w:rPr>
          <w:rFonts w:ascii="Book Antiqua" w:hAnsi="Book Antiqua"/>
          <w:i/>
          <w:iCs/>
          <w:color w:val="000000"/>
          <w:sz w:val="24"/>
          <w:szCs w:val="24"/>
        </w:rPr>
        <w:t>World Journal of Clinical Cases</w:t>
      </w:r>
    </w:p>
    <w:p w14:paraId="3E2AB309" w14:textId="77777777" w:rsidR="00161413" w:rsidRPr="00223701" w:rsidRDefault="00161413" w:rsidP="00223701">
      <w:pPr>
        <w:snapToGrid w:val="0"/>
        <w:spacing w:line="360" w:lineRule="auto"/>
        <w:rPr>
          <w:rFonts w:ascii="Book Antiqua" w:hAnsi="Book Antiqua"/>
          <w:color w:val="000000"/>
          <w:sz w:val="24"/>
          <w:szCs w:val="24"/>
        </w:rPr>
      </w:pPr>
      <w:r w:rsidRPr="00223701">
        <w:rPr>
          <w:rFonts w:ascii="Book Antiqua" w:hAnsi="Book Antiqua"/>
          <w:b/>
          <w:bCs/>
          <w:color w:val="000000"/>
          <w:sz w:val="24"/>
          <w:szCs w:val="24"/>
        </w:rPr>
        <w:t xml:space="preserve">Manuscript NO: </w:t>
      </w:r>
      <w:r w:rsidRPr="00223701">
        <w:rPr>
          <w:rFonts w:ascii="Book Antiqua" w:hAnsi="Book Antiqua"/>
          <w:color w:val="000000"/>
          <w:sz w:val="24"/>
          <w:szCs w:val="24"/>
        </w:rPr>
        <w:t>54377</w:t>
      </w:r>
    </w:p>
    <w:p w14:paraId="072341FB" w14:textId="77777777" w:rsidR="00161413" w:rsidRPr="00223701" w:rsidRDefault="00161413" w:rsidP="00223701">
      <w:pPr>
        <w:snapToGrid w:val="0"/>
        <w:spacing w:line="360" w:lineRule="auto"/>
        <w:rPr>
          <w:rFonts w:ascii="Book Antiqua" w:hAnsi="Book Antiqua"/>
          <w:color w:val="000000"/>
          <w:sz w:val="24"/>
          <w:szCs w:val="24"/>
        </w:rPr>
      </w:pPr>
      <w:r w:rsidRPr="00223701">
        <w:rPr>
          <w:rFonts w:ascii="Book Antiqua" w:hAnsi="Book Antiqua"/>
          <w:b/>
          <w:bCs/>
          <w:color w:val="000000"/>
          <w:sz w:val="24"/>
          <w:szCs w:val="24"/>
        </w:rPr>
        <w:t xml:space="preserve">Manuscript Type: </w:t>
      </w:r>
      <w:r w:rsidRPr="00223701">
        <w:rPr>
          <w:rFonts w:ascii="Book Antiqua" w:hAnsi="Book Antiqua"/>
          <w:color w:val="000000"/>
          <w:sz w:val="24"/>
          <w:szCs w:val="24"/>
        </w:rPr>
        <w:t>CASE REPORT</w:t>
      </w:r>
    </w:p>
    <w:p w14:paraId="6EA6E843" w14:textId="77777777" w:rsidR="00161413" w:rsidRPr="00223701" w:rsidRDefault="00161413" w:rsidP="00223701">
      <w:pPr>
        <w:snapToGrid w:val="0"/>
        <w:spacing w:line="360" w:lineRule="auto"/>
        <w:rPr>
          <w:rFonts w:ascii="Book Antiqua" w:hAnsi="Book Antiqua" w:cs="Times New Roman"/>
          <w:sz w:val="24"/>
          <w:szCs w:val="24"/>
        </w:rPr>
      </w:pPr>
    </w:p>
    <w:p w14:paraId="14294761" w14:textId="77777777" w:rsidR="00161413" w:rsidRPr="00223701" w:rsidRDefault="00161413" w:rsidP="00223701">
      <w:pPr>
        <w:snapToGrid w:val="0"/>
        <w:spacing w:line="360" w:lineRule="auto"/>
        <w:rPr>
          <w:rFonts w:ascii="Book Antiqua" w:hAnsi="Book Antiqua" w:cs="Times New Roman"/>
          <w:b/>
          <w:bCs/>
          <w:sz w:val="24"/>
          <w:szCs w:val="24"/>
        </w:rPr>
      </w:pPr>
      <w:r w:rsidRPr="00223701">
        <w:rPr>
          <w:rFonts w:ascii="Book Antiqua" w:hAnsi="Book Antiqua" w:cs="Times New Roman"/>
          <w:b/>
          <w:bCs/>
          <w:sz w:val="24"/>
          <w:szCs w:val="24"/>
        </w:rPr>
        <w:t>Significant benefits of pembrolizumab in treating refractory advanced pulmonary sarcomatoid carcinoma: A case report</w:t>
      </w:r>
    </w:p>
    <w:p w14:paraId="0EA42397" w14:textId="77777777" w:rsidR="00161413" w:rsidRPr="00223701" w:rsidRDefault="00161413" w:rsidP="00223701">
      <w:pPr>
        <w:snapToGrid w:val="0"/>
        <w:spacing w:line="360" w:lineRule="auto"/>
        <w:rPr>
          <w:rFonts w:ascii="Book Antiqua" w:hAnsi="Book Antiqua" w:cs="Times New Roman"/>
          <w:b/>
          <w:bCs/>
          <w:sz w:val="24"/>
          <w:szCs w:val="24"/>
        </w:rPr>
      </w:pPr>
    </w:p>
    <w:p w14:paraId="49F6190B"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iCs/>
          <w:color w:val="000000"/>
          <w:sz w:val="24"/>
          <w:szCs w:val="24"/>
        </w:rPr>
        <w:t>Chen P</w:t>
      </w:r>
      <w:r w:rsidRPr="00223701">
        <w:rPr>
          <w:rFonts w:ascii="Book Antiqua" w:hAnsi="Book Antiqua" w:cs="Times New Roman"/>
          <w:color w:val="000000"/>
          <w:sz w:val="24"/>
          <w:szCs w:val="24"/>
        </w:rPr>
        <w:t xml:space="preserve"> </w:t>
      </w:r>
      <w:r w:rsidRPr="00223701">
        <w:rPr>
          <w:rFonts w:ascii="Book Antiqua" w:hAnsi="Book Antiqua" w:cs="Times New Roman"/>
          <w:i/>
          <w:iCs/>
          <w:color w:val="000000"/>
          <w:sz w:val="24"/>
          <w:szCs w:val="24"/>
        </w:rPr>
        <w:t>et al</w:t>
      </w:r>
      <w:r w:rsidRPr="00223701">
        <w:rPr>
          <w:rFonts w:ascii="Book Antiqua" w:hAnsi="Book Antiqua" w:cs="Times New Roman"/>
          <w:color w:val="000000"/>
          <w:sz w:val="24"/>
          <w:szCs w:val="24"/>
        </w:rPr>
        <w:t>. Pembrolizumab for refractory advanced PSC</w:t>
      </w:r>
    </w:p>
    <w:p w14:paraId="012B95E3"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0021E59C" w14:textId="77777777" w:rsidR="00161413" w:rsidRPr="00223701" w:rsidRDefault="00161413" w:rsidP="00223701">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Ping Chen, Min Yu, Ji-Liang Zhang, Wei-Yong Chen, Li Zhu, Yue Song, Cheng-Yi Jiang, Shuang Zhang</w:t>
      </w:r>
    </w:p>
    <w:p w14:paraId="2F72315E" w14:textId="77777777" w:rsidR="00161413" w:rsidRPr="00223701" w:rsidRDefault="00161413" w:rsidP="00223701">
      <w:pPr>
        <w:snapToGrid w:val="0"/>
        <w:spacing w:line="360" w:lineRule="auto"/>
        <w:rPr>
          <w:rFonts w:ascii="Book Antiqua" w:hAnsi="Book Antiqua" w:cs="Times New Roman"/>
          <w:b/>
          <w:sz w:val="24"/>
          <w:szCs w:val="24"/>
        </w:rPr>
      </w:pPr>
    </w:p>
    <w:p w14:paraId="4ADCC21E"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b/>
          <w:sz w:val="24"/>
          <w:szCs w:val="24"/>
        </w:rPr>
        <w:t xml:space="preserve">Ping Chen, Ji-Liang Zhang, Wei-Yong Chen, Li Zhu, Yue Song, </w:t>
      </w:r>
      <w:r w:rsidRPr="00223701">
        <w:rPr>
          <w:rFonts w:ascii="Book Antiqua" w:hAnsi="Book Antiqua" w:cs="Times New Roman"/>
          <w:color w:val="000000"/>
          <w:sz w:val="24"/>
          <w:szCs w:val="24"/>
        </w:rPr>
        <w:t>Department of Oncology, Chengdu Seventh People’s Hospital, Chengdu Tumor Hospital, Chengdu 610041, Sichuan Province, China</w:t>
      </w:r>
    </w:p>
    <w:p w14:paraId="120FDA9C"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054240C2"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b/>
          <w:sz w:val="24"/>
          <w:szCs w:val="24"/>
        </w:rPr>
        <w:t>Min Yu,</w:t>
      </w:r>
      <w:r w:rsidRPr="00223701">
        <w:rPr>
          <w:rFonts w:ascii="Book Antiqua" w:hAnsi="Book Antiqua" w:cs="Times New Roman"/>
          <w:color w:val="000000"/>
          <w:sz w:val="24"/>
          <w:szCs w:val="24"/>
        </w:rPr>
        <w:t xml:space="preserve"> Department of Thoracic Oncology, Cancer Center, West China Hospital, Sichuan University</w:t>
      </w:r>
      <w:r w:rsidR="001B1A18" w:rsidRPr="00223701">
        <w:rPr>
          <w:rFonts w:ascii="Book Antiqua" w:hAnsi="Book Antiqua" w:cs="Times New Roman"/>
          <w:color w:val="000000"/>
          <w:sz w:val="24"/>
          <w:szCs w:val="24"/>
        </w:rPr>
        <w:t xml:space="preserve">, </w:t>
      </w:r>
      <w:r w:rsidRPr="00223701">
        <w:rPr>
          <w:rFonts w:ascii="Book Antiqua" w:hAnsi="Book Antiqua" w:cs="Times New Roman"/>
          <w:color w:val="000000"/>
          <w:sz w:val="24"/>
          <w:szCs w:val="24"/>
        </w:rPr>
        <w:t>Chengdu 610041, Sichuan Province, China</w:t>
      </w:r>
    </w:p>
    <w:p w14:paraId="59BAFAC9"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7533E694" w14:textId="77777777" w:rsidR="00161413" w:rsidRPr="00223701" w:rsidRDefault="00161413" w:rsidP="00223701">
      <w:pPr>
        <w:snapToGrid w:val="0"/>
        <w:spacing w:line="360" w:lineRule="auto"/>
        <w:rPr>
          <w:rFonts w:ascii="Book Antiqua" w:hAnsi="Book Antiqua" w:cs="Times New Roman"/>
          <w:color w:val="000000"/>
          <w:sz w:val="24"/>
          <w:szCs w:val="24"/>
        </w:rPr>
      </w:pPr>
      <w:r w:rsidRPr="00223701">
        <w:rPr>
          <w:rFonts w:ascii="Book Antiqua" w:hAnsi="Book Antiqua" w:cs="Times New Roman"/>
          <w:b/>
          <w:sz w:val="24"/>
          <w:szCs w:val="24"/>
        </w:rPr>
        <w:t>Shuang Zhang,</w:t>
      </w:r>
      <w:r w:rsidRPr="00223701">
        <w:rPr>
          <w:rFonts w:ascii="Book Antiqua" w:hAnsi="Book Antiqua" w:cs="Times New Roman"/>
          <w:color w:val="000000"/>
          <w:sz w:val="24"/>
          <w:szCs w:val="24"/>
        </w:rPr>
        <w:t xml:space="preserve"> Department of Biotherapy, Cancer Center, West China Hospital, Sichuan University</w:t>
      </w:r>
      <w:r w:rsidR="001B1A18" w:rsidRPr="00223701">
        <w:rPr>
          <w:rFonts w:ascii="Book Antiqua" w:hAnsi="Book Antiqua" w:cs="Times New Roman"/>
          <w:color w:val="000000"/>
          <w:sz w:val="24"/>
          <w:szCs w:val="24"/>
        </w:rPr>
        <w:t xml:space="preserve">, </w:t>
      </w:r>
      <w:r w:rsidRPr="00223701">
        <w:rPr>
          <w:rFonts w:ascii="Book Antiqua" w:hAnsi="Book Antiqua" w:cs="Times New Roman"/>
          <w:color w:val="000000"/>
          <w:sz w:val="24"/>
          <w:szCs w:val="24"/>
        </w:rPr>
        <w:t>Chengdu 610041, Sichuan Province, China</w:t>
      </w:r>
    </w:p>
    <w:p w14:paraId="6321BBBE" w14:textId="77777777" w:rsidR="00161413" w:rsidRPr="00223701" w:rsidRDefault="00161413" w:rsidP="00223701">
      <w:pPr>
        <w:snapToGrid w:val="0"/>
        <w:spacing w:line="360" w:lineRule="auto"/>
        <w:rPr>
          <w:rFonts w:ascii="Book Antiqua" w:hAnsi="Book Antiqua" w:cs="Times New Roman"/>
          <w:color w:val="000000"/>
          <w:sz w:val="24"/>
          <w:szCs w:val="24"/>
        </w:rPr>
      </w:pPr>
    </w:p>
    <w:p w14:paraId="202C4B28" w14:textId="7511C978" w:rsidR="00161413" w:rsidRPr="00223701" w:rsidRDefault="00360FE7" w:rsidP="00223701">
      <w:pPr>
        <w:snapToGrid w:val="0"/>
        <w:spacing w:line="360" w:lineRule="auto"/>
        <w:rPr>
          <w:rFonts w:ascii="Book Antiqua" w:hAnsi="Book Antiqua" w:cs="Times New Roman"/>
          <w:sz w:val="24"/>
          <w:szCs w:val="24"/>
        </w:rPr>
      </w:pPr>
      <w:r w:rsidRPr="00784F09">
        <w:rPr>
          <w:rFonts w:ascii="Book Antiqua" w:hAnsi="Book Antiqua"/>
          <w:b/>
          <w:sz w:val="24"/>
          <w:szCs w:val="24"/>
        </w:rPr>
        <w:t xml:space="preserve">Author contributions: </w:t>
      </w:r>
      <w:r w:rsidR="00161413" w:rsidRPr="00223701">
        <w:rPr>
          <w:rFonts w:ascii="Book Antiqua" w:hAnsi="Book Antiqua" w:cs="Times New Roman"/>
          <w:color w:val="000000"/>
          <w:sz w:val="24"/>
          <w:szCs w:val="24"/>
        </w:rPr>
        <w:t>Chen P, Yu M</w:t>
      </w:r>
      <w:r w:rsidR="00DA7DAE" w:rsidRPr="00223701">
        <w:rPr>
          <w:rFonts w:ascii="Book Antiqua" w:hAnsi="Book Antiqua" w:cs="Times New Roman"/>
          <w:color w:val="000000"/>
          <w:sz w:val="24"/>
          <w:szCs w:val="24"/>
        </w:rPr>
        <w:t>,</w:t>
      </w:r>
      <w:r w:rsidR="00161413" w:rsidRPr="00223701">
        <w:rPr>
          <w:rFonts w:ascii="Book Antiqua" w:hAnsi="Book Antiqua" w:cs="Times New Roman"/>
          <w:color w:val="000000"/>
          <w:sz w:val="24"/>
          <w:szCs w:val="24"/>
        </w:rPr>
        <w:t xml:space="preserve"> and Zhuang S reviewed the literature and contributed to manuscript drafting; Zhang JL and Chen WY contributed to manuscript drafting; Zhu L and Song Y analyzed and interpreted the imaging findings; Chen P, Yu M, Zhuang S</w:t>
      </w:r>
      <w:r w:rsidR="00DA7DAE" w:rsidRPr="00223701">
        <w:rPr>
          <w:rFonts w:ascii="Book Antiqua" w:hAnsi="Book Antiqua" w:cs="Times New Roman"/>
          <w:color w:val="000000"/>
          <w:sz w:val="24"/>
          <w:szCs w:val="24"/>
        </w:rPr>
        <w:t>,</w:t>
      </w:r>
      <w:r w:rsidR="00161413" w:rsidRPr="00237000">
        <w:rPr>
          <w:rFonts w:ascii="Book Antiqua" w:hAnsi="Book Antiqua" w:cs="Times New Roman"/>
          <w:color w:val="000000"/>
          <w:sz w:val="24"/>
          <w:szCs w:val="24"/>
        </w:rPr>
        <w:t xml:space="preserve"> and Jiang CY were responsible for </w:t>
      </w:r>
      <w:r w:rsidR="00DA7DAE" w:rsidRPr="00223701">
        <w:rPr>
          <w:rFonts w:ascii="Book Antiqua" w:hAnsi="Book Antiqua" w:cs="Times New Roman"/>
          <w:color w:val="000000"/>
          <w:sz w:val="24"/>
          <w:szCs w:val="24"/>
        </w:rPr>
        <w:t>revising</w:t>
      </w:r>
      <w:r w:rsidR="00161413" w:rsidRPr="00223701">
        <w:rPr>
          <w:rFonts w:ascii="Book Antiqua" w:hAnsi="Book Antiqua" w:cs="Times New Roman"/>
          <w:color w:val="000000"/>
          <w:sz w:val="24"/>
          <w:szCs w:val="24"/>
        </w:rPr>
        <w:t xml:space="preserve"> the manuscript for important intellectual content; </w:t>
      </w:r>
      <w:r w:rsidR="00784F09" w:rsidRPr="00223701">
        <w:rPr>
          <w:rFonts w:ascii="Book Antiqua" w:hAnsi="Book Antiqua" w:cs="Times New Roman"/>
          <w:color w:val="000000"/>
          <w:sz w:val="24"/>
          <w:szCs w:val="24"/>
        </w:rPr>
        <w:t xml:space="preserve">all </w:t>
      </w:r>
      <w:r w:rsidR="00161413" w:rsidRPr="00223701">
        <w:rPr>
          <w:rFonts w:ascii="Book Antiqua" w:hAnsi="Book Antiqua" w:cs="Times New Roman"/>
          <w:color w:val="000000"/>
          <w:sz w:val="24"/>
          <w:szCs w:val="24"/>
        </w:rPr>
        <w:t xml:space="preserve">authors </w:t>
      </w:r>
      <w:r w:rsidR="00DA7DAE" w:rsidRPr="00223701">
        <w:rPr>
          <w:rFonts w:ascii="Book Antiqua" w:hAnsi="Book Antiqua" w:cs="Times New Roman"/>
          <w:color w:val="000000"/>
          <w:sz w:val="24"/>
          <w:szCs w:val="24"/>
        </w:rPr>
        <w:t xml:space="preserve">provided </w:t>
      </w:r>
      <w:r w:rsidR="00161413" w:rsidRPr="00223701">
        <w:rPr>
          <w:rFonts w:ascii="Book Antiqua" w:hAnsi="Book Antiqua" w:cs="Times New Roman"/>
          <w:color w:val="000000"/>
          <w:sz w:val="24"/>
          <w:szCs w:val="24"/>
        </w:rPr>
        <w:t>final approval for the version to be submitted</w:t>
      </w:r>
      <w:r w:rsidR="00237000">
        <w:rPr>
          <w:rFonts w:ascii="Book Antiqua" w:hAnsi="Book Antiqua" w:cs="Times New Roman"/>
          <w:color w:val="000000"/>
          <w:sz w:val="24"/>
          <w:szCs w:val="24"/>
        </w:rPr>
        <w:t>;</w:t>
      </w:r>
      <w:r w:rsidR="00161413" w:rsidRPr="00223701">
        <w:rPr>
          <w:rFonts w:ascii="Book Antiqua" w:hAnsi="Book Antiqua" w:cs="Times New Roman"/>
          <w:color w:val="000000"/>
          <w:sz w:val="24"/>
          <w:szCs w:val="24"/>
        </w:rPr>
        <w:t xml:space="preserve"> </w:t>
      </w:r>
      <w:r w:rsidR="00161413" w:rsidRPr="00223701">
        <w:rPr>
          <w:rFonts w:ascii="Book Antiqua" w:hAnsi="Book Antiqua" w:cs="Times New Roman"/>
          <w:sz w:val="24"/>
          <w:szCs w:val="24"/>
        </w:rPr>
        <w:t>Chen P and Yu M contributed equally to this work.</w:t>
      </w:r>
    </w:p>
    <w:p w14:paraId="5E4BFCEB" w14:textId="77777777" w:rsidR="00161413" w:rsidRPr="00223701" w:rsidRDefault="00161413">
      <w:pPr>
        <w:snapToGrid w:val="0"/>
        <w:spacing w:line="360" w:lineRule="auto"/>
        <w:rPr>
          <w:rFonts w:ascii="Book Antiqua" w:hAnsi="Book Antiqua" w:cs="Times New Roman"/>
          <w:color w:val="000000"/>
          <w:sz w:val="24"/>
          <w:szCs w:val="24"/>
        </w:rPr>
      </w:pPr>
    </w:p>
    <w:p w14:paraId="2432B6D6" w14:textId="77777777" w:rsidR="00161413" w:rsidRPr="00237000" w:rsidRDefault="00360FE7">
      <w:pPr>
        <w:snapToGrid w:val="0"/>
        <w:spacing w:line="360" w:lineRule="auto"/>
        <w:rPr>
          <w:rFonts w:ascii="Book Antiqua" w:hAnsi="Book Antiqua" w:cs="Times New Roman"/>
          <w:color w:val="000000"/>
          <w:sz w:val="24"/>
          <w:szCs w:val="24"/>
        </w:rPr>
      </w:pPr>
      <w:r w:rsidRPr="00784F09">
        <w:rPr>
          <w:rFonts w:ascii="Book Antiqua" w:hAnsi="Book Antiqua" w:cstheme="minorHAnsi"/>
          <w:b/>
          <w:sz w:val="24"/>
          <w:szCs w:val="24"/>
        </w:rPr>
        <w:t xml:space="preserve">Corresponding author: </w:t>
      </w:r>
      <w:r w:rsidR="00161413" w:rsidRPr="00223701">
        <w:rPr>
          <w:rFonts w:ascii="Book Antiqua" w:hAnsi="Book Antiqua" w:cs="Times New Roman"/>
          <w:b/>
          <w:color w:val="000000"/>
          <w:sz w:val="24"/>
          <w:szCs w:val="24"/>
        </w:rPr>
        <w:t>Shuang Zhang, MD, PhD,</w:t>
      </w:r>
      <w:r w:rsidR="00FF6720" w:rsidRPr="00223701">
        <w:rPr>
          <w:rFonts w:ascii="Book Antiqua" w:hAnsi="Book Antiqua" w:cs="Times New Roman"/>
          <w:b/>
          <w:color w:val="000000"/>
          <w:sz w:val="24"/>
          <w:szCs w:val="24"/>
        </w:rPr>
        <w:t xml:space="preserve"> Doctor,</w:t>
      </w:r>
      <w:r w:rsidR="00161413" w:rsidRPr="00237000">
        <w:rPr>
          <w:rFonts w:ascii="Book Antiqua" w:hAnsi="Book Antiqua" w:cs="Times New Roman"/>
          <w:b/>
          <w:color w:val="000000"/>
          <w:sz w:val="24"/>
          <w:szCs w:val="24"/>
        </w:rPr>
        <w:t xml:space="preserve"> </w:t>
      </w:r>
      <w:r w:rsidR="00161413" w:rsidRPr="00237000">
        <w:rPr>
          <w:rFonts w:ascii="Book Antiqua" w:hAnsi="Book Antiqua" w:cs="Times New Roman"/>
          <w:color w:val="000000"/>
          <w:sz w:val="24"/>
          <w:szCs w:val="24"/>
        </w:rPr>
        <w:t xml:space="preserve">Department of Biotherapy, Cancer Center, West China Hospital, Sichuan University, 37 Guoxue </w:t>
      </w:r>
      <w:r w:rsidR="00161413" w:rsidRPr="00237000">
        <w:rPr>
          <w:rFonts w:ascii="Book Antiqua" w:hAnsi="Book Antiqua" w:cs="Times New Roman"/>
          <w:color w:val="000000"/>
          <w:sz w:val="24"/>
          <w:szCs w:val="24"/>
        </w:rPr>
        <w:lastRenderedPageBreak/>
        <w:t xml:space="preserve">Xiang, Chengdu 610041, Sichuan Province, China. </w:t>
      </w:r>
      <w:r w:rsidR="00161413" w:rsidRPr="00784F09">
        <w:rPr>
          <w:rFonts w:ascii="Book Antiqua" w:hAnsi="Book Antiqua" w:cs="Times New Roman"/>
          <w:color w:val="000000"/>
          <w:sz w:val="24"/>
          <w:szCs w:val="24"/>
        </w:rPr>
        <w:t>shuangscu@126.com</w:t>
      </w:r>
    </w:p>
    <w:p w14:paraId="489D060F" w14:textId="77777777" w:rsidR="00360FE7" w:rsidRPr="00223701" w:rsidRDefault="00360FE7">
      <w:pPr>
        <w:widowControl/>
        <w:snapToGrid w:val="0"/>
        <w:spacing w:line="360" w:lineRule="auto"/>
        <w:rPr>
          <w:rFonts w:ascii="Book Antiqua" w:hAnsi="Book Antiqua" w:cs="Times New Roman"/>
          <w:b/>
          <w:sz w:val="24"/>
          <w:szCs w:val="24"/>
        </w:rPr>
      </w:pPr>
    </w:p>
    <w:p w14:paraId="4AFE50E1"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 xml:space="preserve">Received: </w:t>
      </w:r>
      <w:r w:rsidRPr="00784F09">
        <w:rPr>
          <w:rFonts w:ascii="Book Antiqua" w:hAnsi="Book Antiqua"/>
          <w:bCs/>
          <w:sz w:val="24"/>
          <w:szCs w:val="24"/>
        </w:rPr>
        <w:t>January</w:t>
      </w:r>
      <w:r w:rsidRPr="00784F09">
        <w:rPr>
          <w:rFonts w:ascii="Book Antiqua" w:hAnsi="Book Antiqua"/>
          <w:b/>
          <w:sz w:val="24"/>
          <w:szCs w:val="24"/>
        </w:rPr>
        <w:t xml:space="preserve"> </w:t>
      </w:r>
      <w:r w:rsidRPr="00784F09">
        <w:rPr>
          <w:rFonts w:ascii="Book Antiqua" w:hAnsi="Book Antiqua"/>
          <w:sz w:val="24"/>
          <w:szCs w:val="24"/>
        </w:rPr>
        <w:t>26, 2020</w:t>
      </w:r>
    </w:p>
    <w:p w14:paraId="1971A301"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 xml:space="preserve">Revised: </w:t>
      </w:r>
      <w:r w:rsidRPr="00784F09">
        <w:rPr>
          <w:rFonts w:ascii="Book Antiqua" w:hAnsi="Book Antiqua"/>
          <w:bCs/>
          <w:sz w:val="24"/>
          <w:szCs w:val="24"/>
        </w:rPr>
        <w:t>March</w:t>
      </w:r>
      <w:r w:rsidRPr="00784F09">
        <w:rPr>
          <w:rFonts w:ascii="Book Antiqua" w:hAnsi="Book Antiqua"/>
          <w:b/>
          <w:sz w:val="24"/>
          <w:szCs w:val="24"/>
        </w:rPr>
        <w:t xml:space="preserve"> </w:t>
      </w:r>
      <w:r w:rsidRPr="00784F09">
        <w:rPr>
          <w:rFonts w:ascii="Book Antiqua" w:hAnsi="Book Antiqua"/>
          <w:sz w:val="24"/>
          <w:szCs w:val="24"/>
        </w:rPr>
        <w:t>26, 2020</w:t>
      </w:r>
    </w:p>
    <w:p w14:paraId="378719FB" w14:textId="418AC764" w:rsidR="00360FE7" w:rsidRPr="00223701" w:rsidRDefault="00360FE7">
      <w:pPr>
        <w:snapToGrid w:val="0"/>
        <w:spacing w:line="360" w:lineRule="auto"/>
        <w:rPr>
          <w:rFonts w:ascii="Book Antiqua" w:hAnsi="Book Antiqua"/>
          <w:b/>
          <w:color w:val="000000" w:themeColor="text1"/>
          <w:sz w:val="24"/>
          <w:szCs w:val="24"/>
        </w:rPr>
      </w:pPr>
      <w:r w:rsidRPr="00784F09">
        <w:rPr>
          <w:rFonts w:ascii="Book Antiqua" w:hAnsi="Book Antiqua"/>
          <w:b/>
          <w:sz w:val="24"/>
          <w:szCs w:val="24"/>
        </w:rPr>
        <w:t>Accepted:</w:t>
      </w:r>
      <w:bookmarkStart w:id="0" w:name="OLE_LINK84"/>
      <w:bookmarkStart w:id="1" w:name="OLE_LINK101"/>
      <w:bookmarkStart w:id="2" w:name="OLE_LINK100"/>
      <w:bookmarkStart w:id="3" w:name="OLE_LINK85"/>
      <w:r w:rsidR="00A619BA" w:rsidRPr="00223701">
        <w:rPr>
          <w:rFonts w:ascii="Book Antiqua" w:hAnsi="Book Antiqua"/>
          <w:bCs/>
          <w:color w:val="000000" w:themeColor="text1"/>
          <w:sz w:val="24"/>
          <w:szCs w:val="24"/>
        </w:rPr>
        <w:t xml:space="preserve"> June 7, 2020</w:t>
      </w:r>
      <w:bookmarkEnd w:id="0"/>
      <w:bookmarkEnd w:id="1"/>
      <w:bookmarkEnd w:id="2"/>
      <w:bookmarkEnd w:id="3"/>
    </w:p>
    <w:p w14:paraId="54FC8A00" w14:textId="108FDEA9"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 xml:space="preserve">Published online: </w:t>
      </w:r>
      <w:r w:rsidR="004D7000" w:rsidRPr="004D7000">
        <w:rPr>
          <w:rFonts w:ascii="Book Antiqua" w:hAnsi="Book Antiqua"/>
          <w:sz w:val="24"/>
          <w:szCs w:val="24"/>
        </w:rPr>
        <w:t>July 6, 2020</w:t>
      </w:r>
    </w:p>
    <w:p w14:paraId="7746F757" w14:textId="77777777" w:rsidR="00161413" w:rsidRPr="00223701" w:rsidRDefault="00161413">
      <w:pPr>
        <w:widowControl/>
        <w:snapToGrid w:val="0"/>
        <w:spacing w:line="360" w:lineRule="auto"/>
        <w:rPr>
          <w:rFonts w:ascii="Book Antiqua" w:hAnsi="Book Antiqua" w:cs="Times New Roman"/>
          <w:b/>
          <w:sz w:val="24"/>
          <w:szCs w:val="24"/>
        </w:rPr>
      </w:pPr>
      <w:r w:rsidRPr="00223701">
        <w:rPr>
          <w:rFonts w:ascii="Book Antiqua" w:hAnsi="Book Antiqua" w:cs="Times New Roman"/>
          <w:b/>
          <w:sz w:val="24"/>
          <w:szCs w:val="24"/>
        </w:rPr>
        <w:br w:type="page"/>
      </w:r>
    </w:p>
    <w:p w14:paraId="788BC089" w14:textId="77777777" w:rsidR="00161413" w:rsidRPr="00223701" w:rsidRDefault="00161413">
      <w:pPr>
        <w:snapToGrid w:val="0"/>
        <w:spacing w:line="360" w:lineRule="auto"/>
        <w:rPr>
          <w:rFonts w:ascii="Book Antiqua" w:hAnsi="Book Antiqua" w:cs="Times New Roman"/>
          <w:b/>
          <w:sz w:val="24"/>
          <w:szCs w:val="24"/>
        </w:rPr>
      </w:pPr>
      <w:r w:rsidRPr="00223701">
        <w:rPr>
          <w:rFonts w:ascii="Book Antiqua" w:hAnsi="Book Antiqua" w:cs="Times New Roman"/>
          <w:b/>
          <w:sz w:val="24"/>
          <w:szCs w:val="24"/>
        </w:rPr>
        <w:lastRenderedPageBreak/>
        <w:t>Abstract</w:t>
      </w:r>
    </w:p>
    <w:p w14:paraId="24663265" w14:textId="77777777" w:rsidR="00161413" w:rsidRPr="00223701" w:rsidRDefault="00BC67AF">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 xml:space="preserve">BACKGROUND </w:t>
      </w:r>
    </w:p>
    <w:p w14:paraId="7FA81272"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Pulmonary sarcomatoid carcinoma (PSC), a rare subtype of non-small cell lung cancer (NSCLC), is poorly differentiated and highly aggressive. Treatment is limited, and the prognosis is poor. Pembrolizumab is an anti-programmed death </w:t>
      </w:r>
      <w:r w:rsidR="00BC67AF" w:rsidRPr="00223701">
        <w:rPr>
          <w:rFonts w:ascii="Book Antiqua" w:hAnsi="Book Antiqua" w:cs="Times New Roman"/>
          <w:sz w:val="24"/>
          <w:szCs w:val="24"/>
        </w:rPr>
        <w:t>(</w:t>
      </w:r>
      <w:r w:rsidRPr="00223701">
        <w:rPr>
          <w:rFonts w:ascii="Book Antiqua" w:hAnsi="Book Antiqua" w:cs="Times New Roman"/>
          <w:sz w:val="24"/>
          <w:szCs w:val="24"/>
        </w:rPr>
        <w:t>PD</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-1 antibody with good efficacy in NSCLC. Recent studies have demonstrated that </w:t>
      </w:r>
      <w:r w:rsidR="00BC67AF" w:rsidRPr="00223701">
        <w:rPr>
          <w:rFonts w:ascii="Book Antiqua" w:hAnsi="Book Antiqua" w:cs="Times New Roman"/>
          <w:sz w:val="24"/>
          <w:szCs w:val="24"/>
        </w:rPr>
        <w:t>PD-ligand 1 (</w:t>
      </w:r>
      <w:r w:rsidRPr="00223701">
        <w:rPr>
          <w:rFonts w:ascii="Book Antiqua" w:hAnsi="Book Antiqua" w:cs="Times New Roman"/>
          <w:sz w:val="24"/>
          <w:szCs w:val="24"/>
        </w:rPr>
        <w:t>PD-L1</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 overexpression is common in PSCs, which suggests that anti-PD-L1 treatment is an ideal option. However, the response to pembrolizumab in PSC has not been studied.</w:t>
      </w:r>
    </w:p>
    <w:p w14:paraId="6DD8A3BC" w14:textId="77777777" w:rsidR="00161413" w:rsidRPr="00223701" w:rsidRDefault="00161413">
      <w:pPr>
        <w:snapToGrid w:val="0"/>
        <w:spacing w:line="360" w:lineRule="auto"/>
        <w:rPr>
          <w:rFonts w:ascii="Book Antiqua" w:hAnsi="Book Antiqua" w:cs="Times New Roman"/>
          <w:sz w:val="24"/>
          <w:szCs w:val="24"/>
        </w:rPr>
      </w:pPr>
    </w:p>
    <w:p w14:paraId="2B0E5B1C" w14:textId="77777777" w:rsidR="00161413" w:rsidRPr="00223701" w:rsidRDefault="00BC67AF">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CASE SUMMARY</w:t>
      </w:r>
    </w:p>
    <w:p w14:paraId="60CA05BB" w14:textId="427B8D4E"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We present a PSC case with PD-L1 overexpression that significantly benefited from pembrolizumab. A 73-year-old Chinese male was detected </w:t>
      </w:r>
      <w:r w:rsidR="00290777" w:rsidRPr="00223701">
        <w:rPr>
          <w:rFonts w:ascii="Book Antiqua" w:hAnsi="Book Antiqua" w:cs="Times New Roman"/>
          <w:sz w:val="24"/>
          <w:szCs w:val="24"/>
        </w:rPr>
        <w:t>with</w:t>
      </w:r>
      <w:r w:rsidRPr="00223701">
        <w:rPr>
          <w:rFonts w:ascii="Book Antiqua" w:hAnsi="Book Antiqua" w:cs="Times New Roman"/>
          <w:sz w:val="24"/>
          <w:szCs w:val="24"/>
        </w:rPr>
        <w:t xml:space="preserve"> a right lung lesion. Pathological analysis of the right upper lobectomy </w:t>
      </w:r>
      <w:r w:rsidR="00290777" w:rsidRPr="00223701">
        <w:rPr>
          <w:rFonts w:ascii="Book Antiqua" w:hAnsi="Book Antiqua" w:cs="Times New Roman"/>
          <w:sz w:val="24"/>
          <w:szCs w:val="24"/>
        </w:rPr>
        <w:t xml:space="preserve">confirmed </w:t>
      </w:r>
      <w:r w:rsidRPr="00223701">
        <w:rPr>
          <w:rFonts w:ascii="Book Antiqua" w:hAnsi="Book Antiqua" w:cs="Times New Roman"/>
          <w:sz w:val="24"/>
          <w:szCs w:val="24"/>
        </w:rPr>
        <w:t xml:space="preserve">PSC. The PD-L1 test revealed overexpression (TPS: 90%). Multiple metastases occurred </w:t>
      </w:r>
      <w:r w:rsidR="005B5ADA" w:rsidRPr="00223701">
        <w:rPr>
          <w:rFonts w:ascii="Book Antiqua" w:hAnsi="Book Antiqua" w:cs="Times New Roman"/>
          <w:sz w:val="24"/>
          <w:szCs w:val="24"/>
        </w:rPr>
        <w:t>1</w:t>
      </w:r>
      <w:r w:rsidRPr="00223701">
        <w:rPr>
          <w:rFonts w:ascii="Book Antiqua" w:hAnsi="Book Antiqua" w:cs="Times New Roman"/>
          <w:sz w:val="24"/>
          <w:szCs w:val="24"/>
        </w:rPr>
        <w:t xml:space="preserve">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 representing stage</w:t>
      </w:r>
      <w:r w:rsidR="00290777" w:rsidRPr="00223701">
        <w:rPr>
          <w:rFonts w:ascii="Book Antiqua" w:hAnsi="Book Antiqua" w:cs="Times New Roman"/>
          <w:sz w:val="24"/>
          <w:szCs w:val="24"/>
        </w:rPr>
        <w:t xml:space="preserve"> IV</w:t>
      </w:r>
      <w:r w:rsidRPr="00223701">
        <w:rPr>
          <w:rFonts w:ascii="Book Antiqua" w:hAnsi="Book Antiqua" w:cs="Times New Roman"/>
          <w:sz w:val="24"/>
          <w:szCs w:val="24"/>
        </w:rPr>
        <w:t xml:space="preserve"> PSC. Neither first-line chemotherapy nor second-line antiangiogenic agents showed any benefit. Radiotherapy (1200 cGy) was administered to relieve chest wall pain. The patient received the PD-1 inhibitor pembrolizumab (100 mg) as third-line therapy; however, because of fever and severe infection, he refused to receive immunotherapy any longer</w:t>
      </w:r>
      <w:r w:rsidR="00290777" w:rsidRPr="00223701">
        <w:rPr>
          <w:rFonts w:ascii="Book Antiqua" w:hAnsi="Book Antiqua" w:cs="Times New Roman"/>
          <w:sz w:val="24"/>
          <w:szCs w:val="24"/>
        </w:rPr>
        <w:t>. T</w:t>
      </w:r>
      <w:r w:rsidRPr="00223701">
        <w:rPr>
          <w:rFonts w:ascii="Book Antiqua" w:hAnsi="Book Antiqua" w:cs="Times New Roman"/>
          <w:sz w:val="24"/>
          <w:szCs w:val="24"/>
        </w:rPr>
        <w:t xml:space="preserve">hus, only one dose of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was </w:t>
      </w:r>
      <w:r w:rsidR="00290777" w:rsidRPr="00223701">
        <w:rPr>
          <w:rFonts w:ascii="Book Antiqua" w:hAnsi="Book Antiqua" w:cs="Times New Roman"/>
          <w:sz w:val="24"/>
          <w:szCs w:val="24"/>
        </w:rPr>
        <w:t>administered</w:t>
      </w:r>
      <w:r w:rsidRPr="00223701">
        <w:rPr>
          <w:rFonts w:ascii="Book Antiqua" w:hAnsi="Book Antiqua" w:cs="Times New Roman"/>
          <w:sz w:val="24"/>
          <w:szCs w:val="24"/>
        </w:rPr>
        <w:t xml:space="preserve">. Deep sustained remission of most of the metastases was achieved except for lesions in the right adrenal gland, which first shrank and then progressed. The patient died because of disease progression in the right adrenal gland. He achieved progression-free survival time of 8 mo and an overall survival time of 9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with third</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line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w:t>
      </w:r>
    </w:p>
    <w:p w14:paraId="414AB87E" w14:textId="77777777" w:rsidR="00161413" w:rsidRPr="00223701" w:rsidRDefault="00161413">
      <w:pPr>
        <w:snapToGrid w:val="0"/>
        <w:spacing w:line="360" w:lineRule="auto"/>
        <w:rPr>
          <w:rFonts w:ascii="Book Antiqua" w:hAnsi="Book Antiqua" w:cs="Times New Roman"/>
          <w:sz w:val="24"/>
          <w:szCs w:val="24"/>
        </w:rPr>
      </w:pPr>
    </w:p>
    <w:p w14:paraId="6A948047" w14:textId="77777777" w:rsidR="00161413" w:rsidRPr="00223701" w:rsidRDefault="00BC67AF">
      <w:pPr>
        <w:snapToGrid w:val="0"/>
        <w:spacing w:line="360" w:lineRule="auto"/>
        <w:rPr>
          <w:rFonts w:ascii="Book Antiqua" w:hAnsi="Book Antiqua" w:cs="Times New Roman"/>
          <w:bCs/>
          <w:sz w:val="24"/>
          <w:szCs w:val="24"/>
        </w:rPr>
      </w:pPr>
      <w:r w:rsidRPr="00223701">
        <w:rPr>
          <w:rFonts w:ascii="Book Antiqua" w:hAnsi="Book Antiqua" w:cs="Times New Roman"/>
          <w:bCs/>
          <w:sz w:val="24"/>
          <w:szCs w:val="24"/>
        </w:rPr>
        <w:t>CONCLUSION</w:t>
      </w:r>
    </w:p>
    <w:p w14:paraId="5E0A2112"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Our findings highlight and offer direct evidence of the efficacy of pembrolizumab in PD-L1-overexpressing PSCs. Combined radiotherapy and immunotherapy may enhance treatment efficacy.</w:t>
      </w:r>
    </w:p>
    <w:p w14:paraId="45A3A45A" w14:textId="77777777" w:rsidR="00161413" w:rsidRPr="00223701" w:rsidRDefault="00161413">
      <w:pPr>
        <w:snapToGrid w:val="0"/>
        <w:spacing w:line="360" w:lineRule="auto"/>
        <w:rPr>
          <w:rFonts w:ascii="Book Antiqua" w:hAnsi="Book Antiqua" w:cs="Times New Roman"/>
          <w:sz w:val="24"/>
          <w:szCs w:val="24"/>
        </w:rPr>
      </w:pPr>
    </w:p>
    <w:p w14:paraId="31E4F15B" w14:textId="77777777" w:rsidR="00161413" w:rsidRPr="00223701" w:rsidRDefault="00360FE7">
      <w:pPr>
        <w:snapToGrid w:val="0"/>
        <w:spacing w:line="360" w:lineRule="auto"/>
        <w:rPr>
          <w:rFonts w:ascii="Book Antiqua" w:hAnsi="Book Antiqua" w:cs="Times New Roman"/>
          <w:sz w:val="24"/>
          <w:szCs w:val="24"/>
        </w:rPr>
      </w:pPr>
      <w:r w:rsidRPr="00223701">
        <w:rPr>
          <w:rFonts w:ascii="Book Antiqua" w:hAnsi="Book Antiqua" w:cstheme="minorHAnsi"/>
          <w:b/>
          <w:sz w:val="24"/>
          <w:szCs w:val="24"/>
        </w:rPr>
        <w:lastRenderedPageBreak/>
        <w:t xml:space="preserve">Key words: </w:t>
      </w:r>
      <w:r w:rsidR="00161413" w:rsidRPr="00223701">
        <w:rPr>
          <w:rFonts w:ascii="Book Antiqua" w:hAnsi="Book Antiqua" w:cs="Times New Roman"/>
          <w:sz w:val="24"/>
          <w:szCs w:val="24"/>
        </w:rPr>
        <w:t>Pulmonary sarcomatoid carcinoma; Immunotherapy; Programmed death-ligand 1; Pembrolizumab; Radiotherapy; Case report</w:t>
      </w:r>
    </w:p>
    <w:p w14:paraId="370BEFAC" w14:textId="77777777" w:rsidR="00161413" w:rsidRPr="00223701" w:rsidRDefault="00161413">
      <w:pPr>
        <w:snapToGrid w:val="0"/>
        <w:spacing w:line="360" w:lineRule="auto"/>
        <w:rPr>
          <w:rFonts w:ascii="Book Antiqua" w:hAnsi="Book Antiqua" w:cs="Times New Roman"/>
          <w:sz w:val="24"/>
          <w:szCs w:val="24"/>
        </w:rPr>
      </w:pPr>
    </w:p>
    <w:p w14:paraId="5FF67B7D" w14:textId="1AB05515" w:rsidR="00360FE7" w:rsidRPr="00223701" w:rsidRDefault="00161413">
      <w:pPr>
        <w:adjustRightInd w:val="0"/>
        <w:snapToGrid w:val="0"/>
        <w:spacing w:line="360" w:lineRule="auto"/>
        <w:rPr>
          <w:rFonts w:ascii="Book Antiqua" w:hAnsi="Book Antiqua"/>
          <w:bCs/>
          <w:sz w:val="24"/>
          <w:szCs w:val="24"/>
        </w:rPr>
      </w:pPr>
      <w:r w:rsidRPr="00223701">
        <w:rPr>
          <w:rFonts w:ascii="Book Antiqua" w:hAnsi="Book Antiqua" w:cs="Times New Roman"/>
          <w:bCs/>
          <w:sz w:val="24"/>
          <w:szCs w:val="24"/>
        </w:rPr>
        <w:t>Chen P, Yu M, Zhang JL, Chen WY, Zhu L, Song Y, Jiang CY, Zhang S. Significant benefits of pembrolizumab in treating refractory advanced pulmonary sarcomatoid carcinoma: A case report.</w:t>
      </w:r>
      <w:r w:rsidR="00BC67AF" w:rsidRPr="00223701">
        <w:rPr>
          <w:rFonts w:ascii="Book Antiqua" w:hAnsi="Book Antiqua" w:cs="Times New Roman"/>
          <w:bCs/>
          <w:sz w:val="24"/>
          <w:szCs w:val="24"/>
        </w:rPr>
        <w:t xml:space="preserve"> </w:t>
      </w:r>
      <w:r w:rsidR="00360FE7" w:rsidRPr="00223701">
        <w:rPr>
          <w:rFonts w:ascii="Book Antiqua" w:hAnsi="Book Antiqua"/>
          <w:i/>
          <w:iCs/>
          <w:sz w:val="24"/>
          <w:szCs w:val="24"/>
        </w:rPr>
        <w:t xml:space="preserve">World J </w:t>
      </w:r>
      <w:proofErr w:type="spellStart"/>
      <w:r w:rsidR="00360FE7" w:rsidRPr="00223701">
        <w:rPr>
          <w:rFonts w:ascii="Book Antiqua" w:hAnsi="Book Antiqua"/>
          <w:i/>
          <w:iCs/>
          <w:sz w:val="24"/>
          <w:szCs w:val="24"/>
        </w:rPr>
        <w:t>Clin</w:t>
      </w:r>
      <w:proofErr w:type="spellEnd"/>
      <w:r w:rsidR="00360FE7" w:rsidRPr="00223701">
        <w:rPr>
          <w:rFonts w:ascii="Book Antiqua" w:hAnsi="Book Antiqua"/>
          <w:i/>
          <w:iCs/>
          <w:sz w:val="24"/>
          <w:szCs w:val="24"/>
        </w:rPr>
        <w:t xml:space="preserve"> Cases </w:t>
      </w:r>
      <w:r w:rsidR="00360FE7" w:rsidRPr="00223701">
        <w:rPr>
          <w:rFonts w:ascii="Book Antiqua" w:hAnsi="Book Antiqua"/>
          <w:iCs/>
          <w:sz w:val="24"/>
          <w:szCs w:val="24"/>
        </w:rPr>
        <w:t>2020</w:t>
      </w:r>
      <w:r w:rsidR="00360FE7" w:rsidRPr="00223701">
        <w:rPr>
          <w:rFonts w:ascii="Book Antiqua" w:hAnsi="Book Antiqua"/>
          <w:bCs/>
          <w:sz w:val="24"/>
          <w:szCs w:val="24"/>
        </w:rPr>
        <w:t xml:space="preserve">; </w:t>
      </w:r>
      <w:r w:rsidR="004D7000" w:rsidRPr="004D7000">
        <w:rPr>
          <w:rFonts w:ascii="Book Antiqua" w:hAnsi="Book Antiqua"/>
          <w:bCs/>
          <w:sz w:val="24"/>
          <w:szCs w:val="24"/>
        </w:rPr>
        <w:t xml:space="preserve">8(13): </w:t>
      </w:r>
      <w:bookmarkStart w:id="4" w:name="_GoBack"/>
      <w:r w:rsidR="0064710E">
        <w:rPr>
          <w:rFonts w:ascii="Book Antiqua" w:hAnsi="Book Antiqua" w:hint="eastAsia"/>
          <w:bCs/>
          <w:sz w:val="24"/>
          <w:szCs w:val="24"/>
        </w:rPr>
        <w:t>2876-2884</w:t>
      </w:r>
      <w:r w:rsidR="004D7000" w:rsidRPr="004D7000">
        <w:rPr>
          <w:rFonts w:ascii="Book Antiqua" w:hAnsi="Book Antiqua"/>
          <w:bCs/>
          <w:sz w:val="24"/>
          <w:szCs w:val="24"/>
        </w:rPr>
        <w:t xml:space="preserve"> URL: https://www.wjgnet.com/2307-8960/full/v8/i13/</w:t>
      </w:r>
      <w:r w:rsidR="0064710E">
        <w:rPr>
          <w:rFonts w:ascii="Book Antiqua" w:hAnsi="Book Antiqua" w:hint="eastAsia"/>
          <w:bCs/>
          <w:sz w:val="24"/>
          <w:szCs w:val="24"/>
        </w:rPr>
        <w:t>2876</w:t>
      </w:r>
      <w:r w:rsidR="004D7000" w:rsidRPr="004D7000">
        <w:rPr>
          <w:rFonts w:ascii="Book Antiqua" w:hAnsi="Book Antiqua"/>
          <w:bCs/>
          <w:sz w:val="24"/>
          <w:szCs w:val="24"/>
        </w:rPr>
        <w:t>.htm</w:t>
      </w:r>
      <w:r w:rsidR="004D7000">
        <w:rPr>
          <w:rFonts w:ascii="Book Antiqua" w:hAnsi="Book Antiqua" w:hint="eastAsia"/>
          <w:bCs/>
          <w:sz w:val="24"/>
          <w:szCs w:val="24"/>
        </w:rPr>
        <w:t xml:space="preserve"> </w:t>
      </w:r>
      <w:r w:rsidR="004D7000" w:rsidRPr="004D7000">
        <w:rPr>
          <w:rFonts w:ascii="Book Antiqua" w:hAnsi="Book Antiqua"/>
          <w:bCs/>
          <w:sz w:val="24"/>
          <w:szCs w:val="24"/>
        </w:rPr>
        <w:t>DOI: https://dx.doi.org/10.12998/wjcc.v8.i13.</w:t>
      </w:r>
      <w:r w:rsidR="0064710E">
        <w:rPr>
          <w:rFonts w:ascii="Book Antiqua" w:hAnsi="Book Antiqua" w:hint="eastAsia"/>
          <w:bCs/>
          <w:sz w:val="24"/>
          <w:szCs w:val="24"/>
        </w:rPr>
        <w:t>2876</w:t>
      </w:r>
    </w:p>
    <w:bookmarkEnd w:id="4"/>
    <w:p w14:paraId="0DEC5ABB" w14:textId="77777777" w:rsidR="00161413" w:rsidRPr="00223701" w:rsidRDefault="00161413">
      <w:pPr>
        <w:snapToGrid w:val="0"/>
        <w:spacing w:line="360" w:lineRule="auto"/>
        <w:rPr>
          <w:rFonts w:ascii="Book Antiqua" w:hAnsi="Book Antiqua" w:cs="Times New Roman"/>
          <w:bCs/>
          <w:sz w:val="24"/>
          <w:szCs w:val="24"/>
        </w:rPr>
      </w:pPr>
    </w:p>
    <w:p w14:paraId="3F617620" w14:textId="3481A8A8" w:rsidR="00161413" w:rsidRPr="00223701" w:rsidRDefault="00360FE7">
      <w:pPr>
        <w:snapToGrid w:val="0"/>
        <w:spacing w:line="360" w:lineRule="auto"/>
        <w:rPr>
          <w:rFonts w:ascii="Book Antiqua" w:hAnsi="Book Antiqua" w:cs="Times New Roman"/>
          <w:sz w:val="24"/>
          <w:szCs w:val="24"/>
        </w:rPr>
      </w:pPr>
      <w:r w:rsidRPr="00223701">
        <w:rPr>
          <w:rFonts w:ascii="Book Antiqua" w:hAnsi="Book Antiqua"/>
          <w:b/>
          <w:sz w:val="24"/>
          <w:szCs w:val="24"/>
        </w:rPr>
        <w:t xml:space="preserve">Core tip: </w:t>
      </w:r>
      <w:r w:rsidR="00161413" w:rsidRPr="00223701">
        <w:rPr>
          <w:rFonts w:ascii="Book Antiqua" w:hAnsi="Book Antiqua" w:cs="Times New Roman"/>
          <w:sz w:val="24"/>
          <w:szCs w:val="24"/>
        </w:rPr>
        <w:t xml:space="preserve">This is a report of </w:t>
      </w:r>
      <w:r w:rsidR="00290777" w:rsidRPr="00223701">
        <w:rPr>
          <w:rFonts w:ascii="Book Antiqua" w:hAnsi="Book Antiqua" w:cs="Times New Roman"/>
          <w:sz w:val="24"/>
          <w:szCs w:val="24"/>
        </w:rPr>
        <w:t>a patient with p</w:t>
      </w:r>
      <w:r w:rsidR="00161413" w:rsidRPr="00223701">
        <w:rPr>
          <w:rFonts w:ascii="Book Antiqua" w:hAnsi="Book Antiqua" w:cs="Times New Roman"/>
          <w:sz w:val="24"/>
          <w:szCs w:val="24"/>
        </w:rPr>
        <w:t>rogrammed death-ligand 1 (</w:t>
      </w:r>
      <w:r w:rsidR="00237000">
        <w:rPr>
          <w:rFonts w:ascii="Book Antiqua" w:hAnsi="Book Antiqua" w:cs="Times New Roman"/>
          <w:sz w:val="24"/>
          <w:szCs w:val="24"/>
        </w:rPr>
        <w:t xml:space="preserve">known as </w:t>
      </w:r>
      <w:r w:rsidR="00161413" w:rsidRPr="00237000">
        <w:rPr>
          <w:rFonts w:ascii="Book Antiqua" w:hAnsi="Book Antiqua" w:cs="Times New Roman"/>
          <w:sz w:val="24"/>
          <w:szCs w:val="24"/>
        </w:rPr>
        <w:t xml:space="preserve">PD-L1)-overexpressing pulmonary </w:t>
      </w:r>
      <w:proofErr w:type="spellStart"/>
      <w:r w:rsidR="00161413" w:rsidRPr="00237000">
        <w:rPr>
          <w:rFonts w:ascii="Book Antiqua" w:hAnsi="Book Antiqua" w:cs="Times New Roman"/>
          <w:sz w:val="24"/>
          <w:szCs w:val="24"/>
        </w:rPr>
        <w:t>sarcomatoid</w:t>
      </w:r>
      <w:proofErr w:type="spellEnd"/>
      <w:r w:rsidR="00161413" w:rsidRPr="00237000">
        <w:rPr>
          <w:rFonts w:ascii="Book Antiqua" w:hAnsi="Book Antiqua" w:cs="Times New Roman"/>
          <w:sz w:val="24"/>
          <w:szCs w:val="24"/>
        </w:rPr>
        <w:t xml:space="preserve"> carcinoma </w:t>
      </w:r>
      <w:r w:rsidR="00161413" w:rsidRPr="00223701">
        <w:rPr>
          <w:rFonts w:ascii="Book Antiqua" w:hAnsi="Book Antiqua" w:cs="Times New Roman"/>
          <w:sz w:val="24"/>
          <w:szCs w:val="24"/>
        </w:rPr>
        <w:t xml:space="preserve">with a good response to pembrolizumab, indicating that pembrolizumab is an important treatment for </w:t>
      </w:r>
      <w:r w:rsidR="00237000" w:rsidRPr="00237000">
        <w:rPr>
          <w:rFonts w:ascii="Book Antiqua" w:hAnsi="Book Antiqua" w:cs="Times New Roman"/>
          <w:sz w:val="24"/>
          <w:szCs w:val="24"/>
        </w:rPr>
        <w:t xml:space="preserve">pulmonary </w:t>
      </w:r>
      <w:proofErr w:type="spellStart"/>
      <w:r w:rsidR="00237000" w:rsidRPr="00237000">
        <w:rPr>
          <w:rFonts w:ascii="Book Antiqua" w:hAnsi="Book Antiqua" w:cs="Times New Roman"/>
          <w:sz w:val="24"/>
          <w:szCs w:val="24"/>
        </w:rPr>
        <w:t>sarcomatoid</w:t>
      </w:r>
      <w:proofErr w:type="spellEnd"/>
      <w:r w:rsidR="00237000" w:rsidRPr="00237000">
        <w:rPr>
          <w:rFonts w:ascii="Book Antiqua" w:hAnsi="Book Antiqua" w:cs="Times New Roman"/>
          <w:sz w:val="24"/>
          <w:szCs w:val="24"/>
        </w:rPr>
        <w:t xml:space="preserve"> carcinoma</w:t>
      </w:r>
      <w:r w:rsidR="00161413" w:rsidRPr="00223701">
        <w:rPr>
          <w:rFonts w:ascii="Book Antiqua" w:hAnsi="Book Antiqua" w:cs="Times New Roman"/>
          <w:sz w:val="24"/>
          <w:szCs w:val="24"/>
        </w:rPr>
        <w:t xml:space="preserve"> patients with PD-L1 overexpression. In this case, the patient received low-dose radiotherapy before pembrolizumab, which suggests that the combination of radiotherapy and immunotherapy may elevate treatment efficacy.</w:t>
      </w:r>
    </w:p>
    <w:p w14:paraId="18FD7A53" w14:textId="77777777" w:rsidR="00161413" w:rsidRPr="00223701" w:rsidRDefault="00161413">
      <w:pPr>
        <w:widowControl/>
        <w:snapToGrid w:val="0"/>
        <w:spacing w:line="360" w:lineRule="auto"/>
        <w:rPr>
          <w:rFonts w:ascii="Book Antiqua" w:hAnsi="Book Antiqua" w:cs="Times New Roman"/>
          <w:b/>
          <w:sz w:val="24"/>
          <w:szCs w:val="24"/>
        </w:rPr>
      </w:pPr>
      <w:r w:rsidRPr="00223701">
        <w:rPr>
          <w:rFonts w:ascii="Book Antiqua" w:hAnsi="Book Antiqua" w:cs="Times New Roman"/>
          <w:b/>
          <w:sz w:val="24"/>
          <w:szCs w:val="24"/>
        </w:rPr>
        <w:br w:type="page"/>
      </w:r>
    </w:p>
    <w:p w14:paraId="4F4A8DAE" w14:textId="77777777" w:rsidR="00360FE7" w:rsidRPr="00784F09" w:rsidRDefault="00360FE7">
      <w:pPr>
        <w:autoSpaceDE w:val="0"/>
        <w:autoSpaceDN w:val="0"/>
        <w:adjustRightInd w:val="0"/>
        <w:snapToGrid w:val="0"/>
        <w:spacing w:line="360" w:lineRule="auto"/>
        <w:rPr>
          <w:rFonts w:ascii="Book Antiqua" w:hAnsi="Book Antiqua" w:cstheme="minorHAnsi"/>
          <w:b/>
          <w:sz w:val="24"/>
          <w:szCs w:val="24"/>
          <w:u w:val="single"/>
        </w:rPr>
      </w:pPr>
      <w:r w:rsidRPr="00784F09">
        <w:rPr>
          <w:rFonts w:ascii="Book Antiqua" w:hAnsi="Book Antiqua" w:cstheme="minorHAnsi"/>
          <w:b/>
          <w:sz w:val="24"/>
          <w:szCs w:val="24"/>
          <w:u w:val="single"/>
        </w:rPr>
        <w:lastRenderedPageBreak/>
        <w:t>INTRODUCTION</w:t>
      </w:r>
    </w:p>
    <w:p w14:paraId="7A2A29A5" w14:textId="63F42E3F"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Pulmonary sarcomatoid carcinoma (PSC) comprises a rare group of non-small cell lung cancer (NSCLC)</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 </w:t>
      </w:r>
      <w:r w:rsidR="00290777" w:rsidRPr="00223701">
        <w:rPr>
          <w:rFonts w:ascii="Book Antiqua" w:hAnsi="Book Antiqua" w:cs="Times New Roman"/>
          <w:sz w:val="24"/>
          <w:szCs w:val="24"/>
        </w:rPr>
        <w:t>A</w:t>
      </w:r>
      <w:r w:rsidRPr="00223701">
        <w:rPr>
          <w:rFonts w:ascii="Book Antiqua" w:hAnsi="Book Antiqua" w:cs="Times New Roman"/>
          <w:sz w:val="24"/>
          <w:szCs w:val="24"/>
        </w:rPr>
        <w:t xml:space="preserve">ccording to the </w:t>
      </w:r>
      <w:r w:rsidR="00BC67AF" w:rsidRPr="00223701">
        <w:rPr>
          <w:rFonts w:ascii="Book Antiqua" w:hAnsi="Book Antiqua" w:cs="Times New Roman"/>
          <w:sz w:val="24"/>
          <w:szCs w:val="24"/>
        </w:rPr>
        <w:t>Surveillance, Epidemiology, and End Results</w:t>
      </w:r>
      <w:r w:rsidRPr="00223701">
        <w:rPr>
          <w:rFonts w:ascii="Book Antiqua" w:hAnsi="Book Antiqua" w:cs="Times New Roman"/>
          <w:sz w:val="24"/>
          <w:szCs w:val="24"/>
        </w:rPr>
        <w:t xml:space="preserve"> database, PSC accounts for 0.52% of all NSCLC</w:t>
      </w:r>
      <w:r w:rsidR="00290777" w:rsidRPr="00223701">
        <w:rPr>
          <w:rFonts w:ascii="Book Antiqua" w:hAnsi="Book Antiqua" w:cs="Times New Roman"/>
          <w:sz w:val="24"/>
          <w:szCs w:val="24"/>
        </w:rPr>
        <w:t xml:space="preserve"> </w:t>
      </w:r>
      <w:proofErr w:type="gramStart"/>
      <w:r w:rsidR="00290777" w:rsidRPr="00223701">
        <w:rPr>
          <w:rFonts w:ascii="Book Antiqua" w:hAnsi="Book Antiqua" w:cs="Times New Roman"/>
          <w:sz w:val="24"/>
          <w:szCs w:val="24"/>
        </w:rPr>
        <w:t>cases</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1]</w:t>
      </w:r>
      <w:r w:rsidRPr="00223701">
        <w:rPr>
          <w:rFonts w:ascii="Book Antiqua" w:hAnsi="Book Antiqua" w:cs="Times New Roman"/>
          <w:sz w:val="24"/>
          <w:szCs w:val="24"/>
        </w:rPr>
        <w:t>. PSC is characterized by poorly differentiated, highly aggressive</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 and highly metastatic properties, and </w:t>
      </w:r>
      <w:r w:rsidR="00290777" w:rsidRPr="00223701">
        <w:rPr>
          <w:rFonts w:ascii="Book Antiqua" w:hAnsi="Book Antiqua" w:cs="Times New Roman"/>
          <w:sz w:val="24"/>
          <w:szCs w:val="24"/>
        </w:rPr>
        <w:t xml:space="preserve">its </w:t>
      </w:r>
      <w:r w:rsidRPr="00223701">
        <w:rPr>
          <w:rFonts w:ascii="Book Antiqua" w:hAnsi="Book Antiqua" w:cs="Times New Roman"/>
          <w:sz w:val="24"/>
          <w:szCs w:val="24"/>
        </w:rPr>
        <w:t xml:space="preserve">prognosis is much poorer than that of other NSCLC </w:t>
      </w:r>
      <w:proofErr w:type="gramStart"/>
      <w:r w:rsidRPr="00223701">
        <w:rPr>
          <w:rFonts w:ascii="Book Antiqua" w:hAnsi="Book Antiqua" w:cs="Times New Roman"/>
          <w:sz w:val="24"/>
          <w:szCs w:val="24"/>
        </w:rPr>
        <w:t>subtypes</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2,3]</w:t>
      </w:r>
      <w:r w:rsidRPr="00223701">
        <w:rPr>
          <w:rFonts w:ascii="Book Antiqua" w:hAnsi="Book Antiqua" w:cs="Times New Roman"/>
          <w:sz w:val="24"/>
          <w:szCs w:val="24"/>
        </w:rPr>
        <w:t xml:space="preserve">. Moreover, PSCs are not sensitive to conventional </w:t>
      </w:r>
      <w:proofErr w:type="gramStart"/>
      <w:r w:rsidRPr="00223701">
        <w:rPr>
          <w:rFonts w:ascii="Book Antiqua" w:hAnsi="Book Antiqua" w:cs="Times New Roman"/>
          <w:sz w:val="24"/>
          <w:szCs w:val="24"/>
        </w:rPr>
        <w:t>chemotherapy</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4,5]</w:t>
      </w:r>
      <w:r w:rsidRPr="00223701">
        <w:rPr>
          <w:rFonts w:ascii="Book Antiqua" w:hAnsi="Book Antiqua" w:cs="Times New Roman"/>
          <w:sz w:val="24"/>
          <w:szCs w:val="24"/>
        </w:rPr>
        <w:t xml:space="preserve">; thus, developing novel therapeutic strategies is essential. </w:t>
      </w:r>
      <w:r w:rsidR="00BC67AF" w:rsidRPr="00223701">
        <w:rPr>
          <w:rFonts w:ascii="Book Antiqua" w:hAnsi="Book Antiqua" w:cs="Times New Roman"/>
          <w:sz w:val="24"/>
          <w:szCs w:val="24"/>
        </w:rPr>
        <w:t>Programmed death 1 (</w:t>
      </w:r>
      <w:r w:rsidRPr="00223701">
        <w:rPr>
          <w:rFonts w:ascii="Book Antiqua" w:hAnsi="Book Antiqua" w:cs="Times New Roman"/>
          <w:sz w:val="24"/>
          <w:szCs w:val="24"/>
        </w:rPr>
        <w:t>PD-1</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 and </w:t>
      </w:r>
      <w:r w:rsidR="00BC67AF" w:rsidRPr="00223701">
        <w:rPr>
          <w:rFonts w:ascii="Book Antiqua" w:hAnsi="Book Antiqua" w:cs="Times New Roman"/>
          <w:sz w:val="24"/>
          <w:szCs w:val="24"/>
        </w:rPr>
        <w:t>PD-ligand 1 (</w:t>
      </w:r>
      <w:r w:rsidRPr="00223701">
        <w:rPr>
          <w:rFonts w:ascii="Book Antiqua" w:hAnsi="Book Antiqua" w:cs="Times New Roman"/>
          <w:sz w:val="24"/>
          <w:szCs w:val="24"/>
        </w:rPr>
        <w:t>PD-L1</w:t>
      </w:r>
      <w:r w:rsidR="00BC67AF" w:rsidRPr="00223701">
        <w:rPr>
          <w:rFonts w:ascii="Book Antiqua" w:hAnsi="Book Antiqua" w:cs="Times New Roman"/>
          <w:sz w:val="24"/>
          <w:szCs w:val="24"/>
        </w:rPr>
        <w:t>)</w:t>
      </w:r>
      <w:r w:rsidRPr="00223701">
        <w:rPr>
          <w:rFonts w:ascii="Book Antiqua" w:hAnsi="Book Antiqua" w:cs="Times New Roman"/>
          <w:sz w:val="24"/>
          <w:szCs w:val="24"/>
        </w:rPr>
        <w:t xml:space="preserve"> inhibitors have clinical efficacy in </w:t>
      </w:r>
      <w:proofErr w:type="gramStart"/>
      <w:r w:rsidRPr="00223701">
        <w:rPr>
          <w:rFonts w:ascii="Book Antiqua" w:hAnsi="Book Antiqua" w:cs="Times New Roman"/>
          <w:sz w:val="24"/>
          <w:szCs w:val="24"/>
        </w:rPr>
        <w:t>NSCLC</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6-8]</w:t>
      </w:r>
      <w:r w:rsidRPr="00223701">
        <w:rPr>
          <w:rFonts w:ascii="Book Antiqua" w:hAnsi="Book Antiqua" w:cs="Times New Roman"/>
          <w:sz w:val="24"/>
          <w:szCs w:val="24"/>
        </w:rPr>
        <w:t>. In general, the efficacy of immunotherapy parallels the level of PD-L1 expression. Recently, studies have demonstrated that PD-L1 overexpression is common in PSCs, ranging from 53% to 69.2%</w:t>
      </w:r>
      <w:r w:rsidRPr="00223701">
        <w:rPr>
          <w:rFonts w:ascii="Book Antiqua" w:hAnsi="Book Antiqua" w:cs="Times New Roman"/>
          <w:sz w:val="24"/>
          <w:szCs w:val="24"/>
          <w:vertAlign w:val="superscript"/>
        </w:rPr>
        <w:t>[9-12]</w:t>
      </w:r>
      <w:r w:rsidRPr="00223701">
        <w:rPr>
          <w:rFonts w:ascii="Book Antiqua" w:hAnsi="Book Antiqua" w:cs="Times New Roman"/>
          <w:sz w:val="24"/>
          <w:szCs w:val="24"/>
        </w:rPr>
        <w:t>, which makes immunotherapy a promising treatment option for PSCs. However, studies of immunotherapy in PSC are very limited to date, and only a few reports can be found</w:t>
      </w:r>
      <w:r w:rsidRPr="00223701">
        <w:rPr>
          <w:rFonts w:ascii="Book Antiqua" w:hAnsi="Book Antiqua" w:cs="Times New Roman"/>
          <w:sz w:val="24"/>
          <w:szCs w:val="24"/>
          <w:vertAlign w:val="superscript"/>
        </w:rPr>
        <w:t>[13-15]</w:t>
      </w:r>
      <w:r w:rsidRPr="00223701">
        <w:rPr>
          <w:rFonts w:ascii="Book Antiqua" w:hAnsi="Book Antiqua" w:cs="Times New Roman"/>
          <w:sz w:val="24"/>
          <w:szCs w:val="24"/>
        </w:rPr>
        <w:t>. Here, we present one patient with PSC</w:t>
      </w:r>
      <w:r w:rsidR="00290777" w:rsidRPr="00223701">
        <w:rPr>
          <w:rFonts w:ascii="Book Antiqua" w:hAnsi="Book Antiqua" w:cs="Times New Roman"/>
          <w:sz w:val="24"/>
          <w:szCs w:val="24"/>
        </w:rPr>
        <w:t>,</w:t>
      </w:r>
      <w:r w:rsidRPr="00223701">
        <w:rPr>
          <w:rFonts w:ascii="Book Antiqua" w:hAnsi="Book Antiqua" w:cs="Times New Roman"/>
          <w:sz w:val="24"/>
          <w:szCs w:val="24"/>
        </w:rPr>
        <w:t xml:space="preserve"> who developed deep sustained remission for most metastatic lesions except for right adrenal lesions, after treatment with one dose of the PD-1 inhibitor pembrolizumab.</w:t>
      </w:r>
    </w:p>
    <w:p w14:paraId="3E8C8C30" w14:textId="77777777" w:rsidR="00161413" w:rsidRPr="00223701" w:rsidRDefault="00161413">
      <w:pPr>
        <w:snapToGrid w:val="0"/>
        <w:spacing w:line="360" w:lineRule="auto"/>
        <w:rPr>
          <w:rFonts w:ascii="Book Antiqua" w:hAnsi="Book Antiqua" w:cs="Times New Roman"/>
          <w:sz w:val="24"/>
          <w:szCs w:val="24"/>
        </w:rPr>
      </w:pPr>
    </w:p>
    <w:p w14:paraId="30EAE0FC" w14:textId="77777777" w:rsidR="00360FE7" w:rsidRPr="00223701" w:rsidRDefault="00360FE7">
      <w:pPr>
        <w:snapToGrid w:val="0"/>
        <w:spacing w:line="360" w:lineRule="auto"/>
        <w:rPr>
          <w:rFonts w:ascii="Book Antiqua" w:hAnsi="Book Antiqua" w:cstheme="minorHAnsi"/>
          <w:b/>
          <w:sz w:val="24"/>
          <w:szCs w:val="24"/>
          <w:u w:val="single"/>
        </w:rPr>
      </w:pPr>
      <w:r w:rsidRPr="00223701">
        <w:rPr>
          <w:rFonts w:ascii="Book Antiqua" w:hAnsi="Book Antiqua" w:cstheme="minorHAnsi"/>
          <w:b/>
          <w:sz w:val="24"/>
          <w:szCs w:val="24"/>
          <w:u w:val="single"/>
        </w:rPr>
        <w:t>CASE PRESENTATION</w:t>
      </w:r>
    </w:p>
    <w:p w14:paraId="3DC5EB54"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Chief complaints</w:t>
      </w:r>
    </w:p>
    <w:p w14:paraId="6CE1CFCD"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A 73-year-old Chinese male patient was initially admitted to the hospital due to a space-occupying lesion in the right lung found during a routine health examination.</w:t>
      </w:r>
    </w:p>
    <w:p w14:paraId="2DEDE6F5" w14:textId="77777777" w:rsidR="00161413" w:rsidRPr="00223701" w:rsidRDefault="00161413">
      <w:pPr>
        <w:snapToGrid w:val="0"/>
        <w:spacing w:line="360" w:lineRule="auto"/>
        <w:rPr>
          <w:rFonts w:ascii="Book Antiqua" w:hAnsi="Book Antiqua" w:cs="Times New Roman"/>
          <w:sz w:val="24"/>
          <w:szCs w:val="24"/>
        </w:rPr>
      </w:pPr>
    </w:p>
    <w:p w14:paraId="1AC205AB"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History of present illness</w:t>
      </w:r>
    </w:p>
    <w:p w14:paraId="20604199"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The patient did not experience any symptoms or discomfort before this examination.</w:t>
      </w:r>
    </w:p>
    <w:p w14:paraId="27C14135" w14:textId="77777777" w:rsidR="00161413" w:rsidRPr="00223701" w:rsidRDefault="00161413">
      <w:pPr>
        <w:snapToGrid w:val="0"/>
        <w:spacing w:line="360" w:lineRule="auto"/>
        <w:rPr>
          <w:rFonts w:ascii="Book Antiqua" w:hAnsi="Book Antiqua" w:cs="Times New Roman"/>
          <w:sz w:val="24"/>
          <w:szCs w:val="24"/>
        </w:rPr>
      </w:pPr>
    </w:p>
    <w:p w14:paraId="3BEF51B1"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History of past illness</w:t>
      </w:r>
    </w:p>
    <w:p w14:paraId="671DB90F" w14:textId="299F1E8D"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The patient had a </w:t>
      </w:r>
      <w:r w:rsidR="009472B8" w:rsidRPr="00223701">
        <w:rPr>
          <w:rFonts w:ascii="Book Antiqua" w:hAnsi="Book Antiqua" w:cs="Times New Roman"/>
          <w:sz w:val="24"/>
          <w:szCs w:val="24"/>
        </w:rPr>
        <w:t>clear</w:t>
      </w:r>
      <w:r w:rsidRPr="00223701">
        <w:rPr>
          <w:rFonts w:ascii="Book Antiqua" w:hAnsi="Book Antiqua" w:cs="Times New Roman"/>
          <w:sz w:val="24"/>
          <w:szCs w:val="24"/>
        </w:rPr>
        <w:t xml:space="preserve"> medical history.</w:t>
      </w:r>
    </w:p>
    <w:p w14:paraId="7A515268" w14:textId="77777777" w:rsidR="00161413" w:rsidRPr="00223701" w:rsidRDefault="00161413">
      <w:pPr>
        <w:snapToGrid w:val="0"/>
        <w:spacing w:line="360" w:lineRule="auto"/>
        <w:rPr>
          <w:rFonts w:ascii="Book Antiqua" w:hAnsi="Book Antiqua" w:cs="Times New Roman"/>
          <w:sz w:val="24"/>
          <w:szCs w:val="24"/>
        </w:rPr>
      </w:pPr>
    </w:p>
    <w:p w14:paraId="1CD35772" w14:textId="77777777" w:rsidR="00161413"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Personal and family history</w:t>
      </w:r>
    </w:p>
    <w:p w14:paraId="72CE6709" w14:textId="5863BDC5"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The patient had a long-term smoking history for approximately 45 years (20 cigarettes per day) without quitting until the disease was detected. He had no </w:t>
      </w:r>
      <w:r w:rsidRPr="00223701">
        <w:rPr>
          <w:rFonts w:ascii="Book Antiqua" w:hAnsi="Book Antiqua" w:cs="Times New Roman"/>
          <w:sz w:val="24"/>
          <w:szCs w:val="24"/>
        </w:rPr>
        <w:lastRenderedPageBreak/>
        <w:t>personal or family history of other diseases.</w:t>
      </w:r>
    </w:p>
    <w:p w14:paraId="7353AE11" w14:textId="77777777" w:rsidR="00161413" w:rsidRPr="00223701" w:rsidRDefault="00161413">
      <w:pPr>
        <w:snapToGrid w:val="0"/>
        <w:spacing w:line="360" w:lineRule="auto"/>
        <w:rPr>
          <w:rFonts w:ascii="Book Antiqua" w:hAnsi="Book Antiqua" w:cs="Times New Roman"/>
          <w:sz w:val="24"/>
          <w:szCs w:val="24"/>
        </w:rPr>
      </w:pPr>
    </w:p>
    <w:p w14:paraId="6C49AE4C"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b/>
          <w:i/>
          <w:iCs/>
          <w:sz w:val="24"/>
          <w:szCs w:val="24"/>
        </w:rPr>
        <w:t>Physical examination upon admission</w:t>
      </w:r>
    </w:p>
    <w:p w14:paraId="61B077A5" w14:textId="71803DF6" w:rsidR="00161413" w:rsidRPr="00237000"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At admission, the patient was conscious, body temperature was 36.3</w:t>
      </w:r>
      <w:r w:rsidR="00E32778" w:rsidRPr="00223701">
        <w:rPr>
          <w:rFonts w:ascii="Book Antiqua" w:hAnsi="Book Antiqua" w:cs="Times New Roman"/>
          <w:sz w:val="24"/>
          <w:szCs w:val="24"/>
        </w:rPr>
        <w:t xml:space="preserve"> </w:t>
      </w:r>
      <w:r w:rsidR="00E32778" w:rsidRPr="00223701">
        <w:rPr>
          <w:rFonts w:ascii="Book Antiqua" w:hAnsi="Book Antiqua" w:cs="Times New Roman"/>
          <w:sz w:val="24"/>
          <w:szCs w:val="24"/>
        </w:rPr>
        <w:sym w:font="Symbol" w:char="F0B0"/>
      </w:r>
      <w:r w:rsidR="00E32778" w:rsidRPr="00223701">
        <w:rPr>
          <w:rFonts w:ascii="Book Antiqua" w:hAnsi="Book Antiqua" w:cs="Times New Roman"/>
          <w:sz w:val="24"/>
          <w:szCs w:val="24"/>
        </w:rPr>
        <w:t>C</w:t>
      </w:r>
      <w:r w:rsidRPr="00223701">
        <w:rPr>
          <w:rFonts w:ascii="Book Antiqua" w:hAnsi="Book Antiqua" w:cs="Times New Roman"/>
          <w:sz w:val="24"/>
          <w:szCs w:val="24"/>
        </w:rPr>
        <w:t xml:space="preserve">, with a regular heart rate of 68 bpm, respiratory rate of 16 breaths per minute, and blood pressure of 120/70 mmHg. He reported no history of weight loss during recent months. The patient’s Eastern Cooperative Oncology Group </w:t>
      </w:r>
      <w:r w:rsidR="00237000">
        <w:rPr>
          <w:rFonts w:ascii="Book Antiqua" w:hAnsi="Book Antiqua" w:cs="Times New Roman"/>
          <w:sz w:val="24"/>
          <w:szCs w:val="24"/>
        </w:rPr>
        <w:t xml:space="preserve">(referred to as ECOG) </w:t>
      </w:r>
      <w:r w:rsidRPr="00237000">
        <w:rPr>
          <w:rFonts w:ascii="Book Antiqua" w:hAnsi="Book Antiqua" w:cs="Times New Roman"/>
          <w:sz w:val="24"/>
          <w:szCs w:val="24"/>
        </w:rPr>
        <w:t>Performance Status (PS) score was 0. His right upper lung breathing sounds were weak. The other physical examinations were normal.</w:t>
      </w:r>
    </w:p>
    <w:p w14:paraId="49EACD48" w14:textId="77777777" w:rsidR="00161413" w:rsidRPr="00223701" w:rsidRDefault="00161413">
      <w:pPr>
        <w:snapToGrid w:val="0"/>
        <w:spacing w:line="360" w:lineRule="auto"/>
        <w:rPr>
          <w:rFonts w:ascii="Book Antiqua" w:hAnsi="Book Antiqua" w:cs="Times New Roman"/>
          <w:sz w:val="24"/>
          <w:szCs w:val="24"/>
        </w:rPr>
      </w:pPr>
    </w:p>
    <w:p w14:paraId="4FD222EA"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b/>
          <w:i/>
          <w:iCs/>
          <w:sz w:val="24"/>
          <w:szCs w:val="24"/>
        </w:rPr>
        <w:t>Laboratory examinations</w:t>
      </w:r>
    </w:p>
    <w:p w14:paraId="4B924A17" w14:textId="2E937A23"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The results of routine laboratory tests including routine blood examination, blood biochemistry, routine urine examination, fecal occult blood, and tumor markers</w:t>
      </w:r>
      <w:r w:rsidR="00E32778" w:rsidRPr="00223701">
        <w:rPr>
          <w:rFonts w:ascii="Book Antiqua" w:hAnsi="Book Antiqua" w:cs="Times New Roman"/>
          <w:sz w:val="24"/>
          <w:szCs w:val="24"/>
        </w:rPr>
        <w:t xml:space="preserve"> </w:t>
      </w:r>
      <w:r w:rsidRPr="00223701">
        <w:rPr>
          <w:rFonts w:ascii="Book Antiqua" w:hAnsi="Book Antiqua" w:cs="Times New Roman"/>
          <w:sz w:val="24"/>
          <w:szCs w:val="24"/>
        </w:rPr>
        <w:t>were all within normal limits.</w:t>
      </w:r>
    </w:p>
    <w:p w14:paraId="46314173" w14:textId="77777777" w:rsidR="00161413" w:rsidRPr="00223701" w:rsidRDefault="00161413">
      <w:pPr>
        <w:snapToGrid w:val="0"/>
        <w:spacing w:line="360" w:lineRule="auto"/>
        <w:rPr>
          <w:rFonts w:ascii="Book Antiqua" w:hAnsi="Book Antiqua" w:cs="Times New Roman"/>
          <w:sz w:val="24"/>
          <w:szCs w:val="24"/>
        </w:rPr>
      </w:pPr>
    </w:p>
    <w:p w14:paraId="6AA8C499" w14:textId="77777777" w:rsidR="00535C76" w:rsidRPr="00223701" w:rsidRDefault="00161413">
      <w:pPr>
        <w:snapToGrid w:val="0"/>
        <w:spacing w:line="360" w:lineRule="auto"/>
        <w:rPr>
          <w:rFonts w:ascii="Book Antiqua" w:hAnsi="Book Antiqua" w:cs="Times New Roman"/>
          <w:i/>
          <w:iCs/>
          <w:sz w:val="24"/>
          <w:szCs w:val="24"/>
        </w:rPr>
      </w:pPr>
      <w:r w:rsidRPr="00223701">
        <w:rPr>
          <w:rFonts w:ascii="Book Antiqua" w:hAnsi="Book Antiqua" w:cs="Times New Roman"/>
          <w:b/>
          <w:i/>
          <w:iCs/>
          <w:sz w:val="24"/>
          <w:szCs w:val="24"/>
        </w:rPr>
        <w:t>Imaging examinations</w:t>
      </w:r>
    </w:p>
    <w:p w14:paraId="678B0A08" w14:textId="77777777"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Computed tomography</w:t>
      </w:r>
      <w:r w:rsidR="00535C76" w:rsidRPr="00223701">
        <w:rPr>
          <w:rFonts w:ascii="Book Antiqua" w:hAnsi="Book Antiqua" w:cs="Times New Roman"/>
          <w:sz w:val="24"/>
          <w:szCs w:val="24"/>
        </w:rPr>
        <w:t xml:space="preserve"> (CT)</w:t>
      </w:r>
      <w:r w:rsidRPr="00223701">
        <w:rPr>
          <w:rFonts w:ascii="Book Antiqua" w:hAnsi="Book Antiqua" w:cs="Times New Roman"/>
          <w:sz w:val="24"/>
          <w:szCs w:val="24"/>
        </w:rPr>
        <w:t xml:space="preserve"> of the chest revealed a space-occupying lesion in the apical segment of the upper lobe of the right lung (Figure 1).</w:t>
      </w:r>
    </w:p>
    <w:p w14:paraId="5C0CB6B0"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6EC95959" w14:textId="77777777" w:rsidR="00360FE7" w:rsidRPr="00784F09" w:rsidRDefault="00360FE7">
      <w:pPr>
        <w:snapToGrid w:val="0"/>
        <w:spacing w:line="360" w:lineRule="auto"/>
        <w:rPr>
          <w:rFonts w:ascii="Book Antiqua" w:hAnsi="Book Antiqua"/>
          <w:b/>
          <w:sz w:val="24"/>
          <w:szCs w:val="24"/>
          <w:u w:val="single"/>
        </w:rPr>
      </w:pPr>
      <w:r w:rsidRPr="00784F09">
        <w:rPr>
          <w:rFonts w:ascii="Book Antiqua" w:hAnsi="Book Antiqua"/>
          <w:b/>
          <w:sz w:val="24"/>
          <w:szCs w:val="24"/>
          <w:u w:val="single"/>
        </w:rPr>
        <w:t>FINAL DIAGNOSIS</w:t>
      </w:r>
    </w:p>
    <w:p w14:paraId="3D759C40" w14:textId="58D088EB"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Pathology after right upper lobe pneumonectomy and lymphadenectomy revealed the following:</w:t>
      </w:r>
      <w:r w:rsidRPr="00223701">
        <w:rPr>
          <w:rFonts w:ascii="Book Antiqua" w:hAnsi="Book Antiqua" w:cs="Times New Roman"/>
          <w:color w:val="FF0000"/>
          <w:sz w:val="24"/>
          <w:szCs w:val="24"/>
        </w:rPr>
        <w:t xml:space="preserve"> </w:t>
      </w:r>
      <w:r w:rsidRPr="00223701">
        <w:rPr>
          <w:rFonts w:ascii="Book Antiqua" w:hAnsi="Book Antiqua" w:cs="Times New Roman"/>
          <w:sz w:val="24"/>
          <w:szCs w:val="24"/>
        </w:rPr>
        <w:t>centrally</w:t>
      </w:r>
      <w:r w:rsidRPr="00223701">
        <w:rPr>
          <w:rFonts w:ascii="Book Antiqua" w:hAnsi="Book Antiqua" w:cs="Times New Roman"/>
          <w:color w:val="FF0000"/>
          <w:sz w:val="24"/>
          <w:szCs w:val="24"/>
        </w:rPr>
        <w:t xml:space="preserve"> </w:t>
      </w:r>
      <w:r w:rsidRPr="00223701">
        <w:rPr>
          <w:rFonts w:ascii="Book Antiqua" w:hAnsi="Book Antiqua" w:cs="Times New Roman"/>
          <w:sz w:val="24"/>
          <w:szCs w:val="24"/>
        </w:rPr>
        <w:t>low differentiated carcinoma</w:t>
      </w:r>
      <w:r w:rsidR="00BA6457" w:rsidRPr="00223701">
        <w:rPr>
          <w:rFonts w:ascii="Book Antiqua" w:hAnsi="Book Antiqua" w:cs="Times New Roman"/>
          <w:sz w:val="24"/>
          <w:szCs w:val="24"/>
        </w:rPr>
        <w:t xml:space="preserve"> in the right upper lobe</w:t>
      </w:r>
      <w:r w:rsidRPr="00223701">
        <w:rPr>
          <w:rFonts w:ascii="Book Antiqua" w:hAnsi="Book Antiqua" w:cs="Times New Roman"/>
          <w:sz w:val="24"/>
          <w:szCs w:val="24"/>
        </w:rPr>
        <w:t xml:space="preserve">, (dominant with spindle cell/sarcomatoid carcinoma, adenocarcinoma also present), diameter of 63 mm, with pleura and chest wall invasion, pT3N0M0. Immunohistochemistry (IHC): PCK (+, partial cells), </w:t>
      </w:r>
      <w:r w:rsidR="008E6067" w:rsidRPr="00223701">
        <w:rPr>
          <w:rFonts w:ascii="Book Antiqua" w:hAnsi="Book Antiqua" w:cs="Times New Roman"/>
          <w:sz w:val="24"/>
          <w:szCs w:val="24"/>
        </w:rPr>
        <w:t>epithelial membrane antigen</w:t>
      </w:r>
      <w:r w:rsidRPr="00223701">
        <w:rPr>
          <w:rFonts w:ascii="Book Antiqua" w:hAnsi="Book Antiqua" w:cs="Times New Roman"/>
          <w:sz w:val="24"/>
          <w:szCs w:val="24"/>
        </w:rPr>
        <w:t xml:space="preserve"> (+, partial cells), </w:t>
      </w:r>
      <w:r w:rsidR="008E6067" w:rsidRPr="00223701">
        <w:rPr>
          <w:rFonts w:ascii="Book Antiqua" w:hAnsi="Book Antiqua" w:cs="Times New Roman"/>
          <w:sz w:val="24"/>
          <w:szCs w:val="24"/>
        </w:rPr>
        <w:t xml:space="preserve">thyroid transcription factor </w:t>
      </w:r>
      <w:r w:rsidRPr="00223701">
        <w:rPr>
          <w:rFonts w:ascii="Book Antiqua" w:hAnsi="Book Antiqua" w:cs="Times New Roman"/>
          <w:sz w:val="24"/>
          <w:szCs w:val="24"/>
        </w:rPr>
        <w:t xml:space="preserve">1 (+, for adenocarcinoma), Napsin A (+, for adenocarcinoma), </w:t>
      </w:r>
      <w:r w:rsidR="008E6067" w:rsidRPr="00223701">
        <w:rPr>
          <w:rFonts w:ascii="Book Antiqua" w:hAnsi="Book Antiqua" w:cs="Times New Roman"/>
          <w:sz w:val="24"/>
          <w:szCs w:val="24"/>
        </w:rPr>
        <w:t>smooth muscle actin</w:t>
      </w:r>
      <w:r w:rsidRPr="00223701">
        <w:rPr>
          <w:rFonts w:ascii="Book Antiqua" w:hAnsi="Book Antiqua" w:cs="Times New Roman"/>
          <w:sz w:val="24"/>
          <w:szCs w:val="24"/>
        </w:rPr>
        <w:t xml:space="preserve"> (+, partial cells), </w:t>
      </w:r>
      <w:r w:rsidR="009472B8" w:rsidRPr="00223701">
        <w:rPr>
          <w:rFonts w:ascii="Book Antiqua" w:hAnsi="Book Antiqua" w:cs="Times New Roman"/>
          <w:sz w:val="24"/>
          <w:szCs w:val="24"/>
        </w:rPr>
        <w:t>p</w:t>
      </w:r>
      <w:r w:rsidRPr="00223701">
        <w:rPr>
          <w:rFonts w:ascii="Book Antiqua" w:hAnsi="Book Antiqua" w:cs="Times New Roman"/>
          <w:sz w:val="24"/>
          <w:szCs w:val="24"/>
        </w:rPr>
        <w:t xml:space="preserve">63 (-), </w:t>
      </w:r>
      <w:r w:rsidR="009F3BF9" w:rsidRPr="00223701">
        <w:rPr>
          <w:rFonts w:ascii="Book Antiqua" w:hAnsi="Book Antiqua" w:cs="Times New Roman"/>
          <w:sz w:val="24"/>
          <w:szCs w:val="24"/>
        </w:rPr>
        <w:t xml:space="preserve">cytokeratin </w:t>
      </w:r>
      <w:r w:rsidRPr="00223701">
        <w:rPr>
          <w:rFonts w:ascii="Book Antiqua" w:hAnsi="Book Antiqua" w:cs="Times New Roman"/>
          <w:sz w:val="24"/>
          <w:szCs w:val="24"/>
        </w:rPr>
        <w:t xml:space="preserve">K5/6 (-), S-100 (-), </w:t>
      </w:r>
      <w:proofErr w:type="spellStart"/>
      <w:r w:rsidRPr="00223701">
        <w:rPr>
          <w:rFonts w:ascii="Book Antiqua" w:hAnsi="Book Antiqua" w:cs="Times New Roman"/>
          <w:sz w:val="24"/>
          <w:szCs w:val="24"/>
        </w:rPr>
        <w:t>desmin</w:t>
      </w:r>
      <w:proofErr w:type="spellEnd"/>
      <w:r w:rsidRPr="00223701">
        <w:rPr>
          <w:rFonts w:ascii="Book Antiqua" w:hAnsi="Book Antiqua" w:cs="Times New Roman"/>
          <w:sz w:val="24"/>
          <w:szCs w:val="24"/>
        </w:rPr>
        <w:t xml:space="preserve"> (-), </w:t>
      </w:r>
      <w:r w:rsidR="008E6067" w:rsidRPr="00223701">
        <w:rPr>
          <w:rFonts w:ascii="Book Antiqua" w:hAnsi="Book Antiqua" w:cs="Times New Roman"/>
          <w:sz w:val="24"/>
          <w:szCs w:val="24"/>
        </w:rPr>
        <w:t>stabilin-2</w:t>
      </w:r>
      <w:r w:rsidRPr="00223701">
        <w:rPr>
          <w:rFonts w:ascii="Book Antiqua" w:hAnsi="Book Antiqua" w:cs="Times New Roman"/>
          <w:sz w:val="24"/>
          <w:szCs w:val="24"/>
        </w:rPr>
        <w:t xml:space="preserve"> (-). </w:t>
      </w:r>
      <w:r w:rsidR="00BC67AF" w:rsidRPr="00223701">
        <w:rPr>
          <w:rFonts w:ascii="Book Antiqua" w:hAnsi="Book Antiqua" w:cs="Times New Roman"/>
          <w:sz w:val="24"/>
          <w:szCs w:val="24"/>
        </w:rPr>
        <w:t>IHC</w:t>
      </w:r>
      <w:r w:rsidRPr="00223701">
        <w:rPr>
          <w:rFonts w:ascii="Book Antiqua" w:hAnsi="Book Antiqua" w:cs="Times New Roman"/>
          <w:sz w:val="24"/>
          <w:szCs w:val="24"/>
        </w:rPr>
        <w:t xml:space="preserve"> for PD-L1 (clone SP142 by Ventana Medical System) showed strong expression in tumor cells (tumor proportion score </w:t>
      </w:r>
      <w:r w:rsidR="00BA6457" w:rsidRPr="00223701">
        <w:rPr>
          <w:rFonts w:ascii="Book Antiqua" w:hAnsi="Book Antiqua" w:cs="Times New Roman"/>
          <w:sz w:val="24"/>
          <w:szCs w:val="24"/>
        </w:rPr>
        <w:t>[</w:t>
      </w:r>
      <w:r w:rsidRPr="00223701">
        <w:rPr>
          <w:rFonts w:ascii="Book Antiqua" w:hAnsi="Book Antiqua" w:cs="Times New Roman"/>
          <w:sz w:val="24"/>
          <w:szCs w:val="24"/>
        </w:rPr>
        <w:t>TPS</w:t>
      </w:r>
      <w:r w:rsidR="00BA6457" w:rsidRPr="00223701">
        <w:rPr>
          <w:rFonts w:ascii="Book Antiqua" w:hAnsi="Book Antiqua" w:cs="Times New Roman"/>
          <w:sz w:val="24"/>
          <w:szCs w:val="24"/>
        </w:rPr>
        <w:t>]</w:t>
      </w:r>
      <w:r w:rsidRPr="00223701">
        <w:rPr>
          <w:rFonts w:ascii="Book Antiqua" w:hAnsi="Book Antiqua" w:cs="Times New Roman"/>
          <w:sz w:val="24"/>
          <w:szCs w:val="24"/>
        </w:rPr>
        <w:t>: 90%) (Figure 2). Next-generation sequencing analysis of the tumor sample revealed no mutation, rearrangement</w:t>
      </w:r>
      <w:r w:rsidR="009472B8" w:rsidRPr="00223701">
        <w:rPr>
          <w:rFonts w:ascii="Book Antiqua" w:hAnsi="Book Antiqua" w:cs="Times New Roman"/>
          <w:sz w:val="24"/>
          <w:szCs w:val="24"/>
        </w:rPr>
        <w:t>,</w:t>
      </w:r>
      <w:r w:rsidRPr="00223701">
        <w:rPr>
          <w:rFonts w:ascii="Book Antiqua" w:hAnsi="Book Antiqua" w:cs="Times New Roman"/>
          <w:sz w:val="24"/>
          <w:szCs w:val="24"/>
        </w:rPr>
        <w:t xml:space="preserve"> or infusion. </w:t>
      </w:r>
      <w:r w:rsidR="005B5ADA" w:rsidRPr="00223701">
        <w:rPr>
          <w:rFonts w:ascii="Book Antiqua" w:hAnsi="Book Antiqua" w:cs="Times New Roman"/>
          <w:sz w:val="24"/>
          <w:szCs w:val="24"/>
        </w:rPr>
        <w:t xml:space="preserve">At 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 CT revealed bilateral </w:t>
      </w:r>
      <w:r w:rsidRPr="00223701">
        <w:rPr>
          <w:rFonts w:ascii="Book Antiqua" w:hAnsi="Book Antiqua" w:cs="Times New Roman"/>
          <w:sz w:val="24"/>
          <w:szCs w:val="24"/>
        </w:rPr>
        <w:lastRenderedPageBreak/>
        <w:t>lung and adrenal gland metastases, and bone destruction was also found in the right second to third ribs and the left fifth rib, with soft tissue lesion formation in the right second to third ribs, representing stage</w:t>
      </w:r>
      <w:r w:rsidR="009472B8" w:rsidRPr="00223701">
        <w:rPr>
          <w:rFonts w:ascii="Book Antiqua" w:hAnsi="Book Antiqua" w:cs="Times New Roman"/>
          <w:sz w:val="24"/>
          <w:szCs w:val="24"/>
        </w:rPr>
        <w:t xml:space="preserve"> IV</w:t>
      </w:r>
      <w:r w:rsidRPr="00223701">
        <w:rPr>
          <w:rFonts w:ascii="Book Antiqua" w:hAnsi="Book Antiqua" w:cs="Times New Roman"/>
          <w:sz w:val="24"/>
          <w:szCs w:val="24"/>
        </w:rPr>
        <w:t xml:space="preserve"> (cT3N0M1b) PSC (Figure 1).</w:t>
      </w:r>
    </w:p>
    <w:p w14:paraId="63F812E6"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3EF9DE9E" w14:textId="77777777" w:rsidR="00360FE7" w:rsidRPr="00784F09" w:rsidRDefault="00360FE7">
      <w:pPr>
        <w:snapToGrid w:val="0"/>
        <w:spacing w:line="360" w:lineRule="auto"/>
        <w:rPr>
          <w:rFonts w:ascii="Book Antiqua" w:hAnsi="Book Antiqua"/>
          <w:b/>
          <w:sz w:val="24"/>
          <w:szCs w:val="24"/>
          <w:u w:val="single"/>
        </w:rPr>
      </w:pPr>
      <w:r w:rsidRPr="00784F09">
        <w:rPr>
          <w:rFonts w:ascii="Book Antiqua" w:hAnsi="Book Antiqua"/>
          <w:b/>
          <w:sz w:val="24"/>
          <w:szCs w:val="24"/>
          <w:u w:val="single"/>
        </w:rPr>
        <w:t>TREATMENT</w:t>
      </w:r>
    </w:p>
    <w:p w14:paraId="12DE1DCE" w14:textId="26CE797E"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Systemic treatments were subsequently administered. On June 5, 2018, first-line chemotherapy was </w:t>
      </w:r>
      <w:r w:rsidR="009472B8" w:rsidRPr="00223701">
        <w:rPr>
          <w:rFonts w:ascii="Book Antiqua" w:hAnsi="Book Antiqua" w:cs="Times New Roman"/>
          <w:sz w:val="24"/>
          <w:szCs w:val="24"/>
        </w:rPr>
        <w:t xml:space="preserve">administered </w:t>
      </w:r>
      <w:r w:rsidRPr="00223701">
        <w:rPr>
          <w:rFonts w:ascii="Book Antiqua" w:hAnsi="Book Antiqua" w:cs="Times New Roman"/>
          <w:sz w:val="24"/>
          <w:szCs w:val="24"/>
        </w:rPr>
        <w:t>consisting of paclitaxel 220</w:t>
      </w:r>
      <w:r w:rsidR="00535C76" w:rsidRPr="00223701">
        <w:rPr>
          <w:rFonts w:ascii="Book Antiqua" w:hAnsi="Book Antiqua" w:cs="Times New Roman"/>
          <w:sz w:val="24"/>
          <w:szCs w:val="24"/>
        </w:rPr>
        <w:t xml:space="preserve"> </w:t>
      </w:r>
      <w:r w:rsidRPr="00223701">
        <w:rPr>
          <w:rFonts w:ascii="Book Antiqua" w:hAnsi="Book Antiqua" w:cs="Times New Roman"/>
          <w:sz w:val="24"/>
          <w:szCs w:val="24"/>
        </w:rPr>
        <w:t>mg and carboplatin 380 mg d1 q21d. At the same time, the patient complained of heavy pain in his right chest, with a numerical rating scale (NRS) score of 8, and oral morphine hydrochloride sustained-release tablets 30 mg q12h were prescribed. Starting on June 12, 2018, radiotherapy of the right chest wall was administered to relieve the pain, with 200 cGy each time. After chemotherapy, the patient experienced grade 4 leukopenia (0.8 × 10</w:t>
      </w:r>
      <w:r w:rsidRPr="00223701">
        <w:rPr>
          <w:rFonts w:ascii="Book Antiqua" w:hAnsi="Book Antiqua" w:cs="Times New Roman"/>
          <w:sz w:val="24"/>
          <w:szCs w:val="24"/>
          <w:vertAlign w:val="superscript"/>
        </w:rPr>
        <w:t>9</w:t>
      </w:r>
      <w:r w:rsidRPr="00223701">
        <w:rPr>
          <w:rFonts w:ascii="Book Antiqua" w:hAnsi="Book Antiqua" w:cs="Times New Roman"/>
          <w:sz w:val="24"/>
          <w:szCs w:val="24"/>
        </w:rPr>
        <w:t xml:space="preserve">/L) and grade 2 nausea and vomiting according to the Common Terminology Criteria for Adverse Events version 4.0. Rapid enlargement of the left supraclavicular lymph nodes revealed progressive disease. Because of concerns that the patient could not tolerate toxic cell chemotherapy, second-line therapy was administered with the anti-angiogenic agent anlotinib 12 mg po qd1-14 q3w starting from June 14, 2018. Unfortunately, grade 3 hypertension with systolic blood pressure 160 mmHg, grade </w:t>
      </w:r>
      <w:proofErr w:type="gramStart"/>
      <w:r w:rsidRPr="00223701">
        <w:rPr>
          <w:rFonts w:ascii="Book Antiqua" w:hAnsi="Book Antiqua" w:cs="Times New Roman"/>
          <w:sz w:val="24"/>
          <w:szCs w:val="24"/>
        </w:rPr>
        <w:t>2 nausea</w:t>
      </w:r>
      <w:proofErr w:type="gramEnd"/>
      <w:r w:rsidRPr="00223701">
        <w:rPr>
          <w:rFonts w:ascii="Book Antiqua" w:hAnsi="Book Antiqua" w:cs="Times New Roman"/>
          <w:sz w:val="24"/>
          <w:szCs w:val="24"/>
        </w:rPr>
        <w:t xml:space="preserve">/vomiting, fatigue and loss of appetite was observed; </w:t>
      </w:r>
      <w:r w:rsidR="009472B8" w:rsidRPr="00223701">
        <w:rPr>
          <w:rFonts w:ascii="Book Antiqua" w:hAnsi="Book Antiqua" w:cs="Times New Roman"/>
          <w:sz w:val="24"/>
          <w:szCs w:val="24"/>
        </w:rPr>
        <w:t xml:space="preserve">therefore, </w:t>
      </w:r>
      <w:proofErr w:type="spellStart"/>
      <w:r w:rsidRPr="00223701">
        <w:rPr>
          <w:rFonts w:ascii="Book Antiqua" w:hAnsi="Book Antiqua" w:cs="Times New Roman"/>
          <w:sz w:val="24"/>
          <w:szCs w:val="24"/>
        </w:rPr>
        <w:t>anlotinib</w:t>
      </w:r>
      <w:proofErr w:type="spellEnd"/>
      <w:r w:rsidRPr="00223701">
        <w:rPr>
          <w:rFonts w:ascii="Book Antiqua" w:hAnsi="Book Antiqua" w:cs="Times New Roman"/>
          <w:sz w:val="24"/>
          <w:szCs w:val="24"/>
        </w:rPr>
        <w:t xml:space="preserve"> was discontinued on June 26, 2018. At the same time, radiation treatment also stopped, with the patient receiving a total of 1200 cGy. On June 30, 2018, the patient experienced cough with white sputum, white blood cell count: 14 × 10</w:t>
      </w:r>
      <w:r w:rsidRPr="00223701">
        <w:rPr>
          <w:rFonts w:ascii="Book Antiqua" w:hAnsi="Book Antiqua" w:cs="Times New Roman"/>
          <w:sz w:val="24"/>
          <w:szCs w:val="24"/>
          <w:vertAlign w:val="superscript"/>
        </w:rPr>
        <w:t>9</w:t>
      </w:r>
      <w:r w:rsidRPr="00223701">
        <w:rPr>
          <w:rFonts w:ascii="Book Antiqua" w:hAnsi="Book Antiqua" w:cs="Times New Roman"/>
          <w:sz w:val="24"/>
          <w:szCs w:val="24"/>
        </w:rPr>
        <w:t xml:space="preserve">/L, C-reactive protein: 78.2 mg/L, and procalcitonin: 0.05 ng/mL, and auscultation revealed wet rales in both lungs. Consequently, the antibiotics piperacillin </w:t>
      </w:r>
      <w:r w:rsidR="002E6D5F" w:rsidRPr="00223701">
        <w:rPr>
          <w:rFonts w:ascii="Book Antiqua" w:hAnsi="Book Antiqua" w:cs="Times New Roman"/>
          <w:sz w:val="24"/>
          <w:szCs w:val="24"/>
        </w:rPr>
        <w:t xml:space="preserve">and </w:t>
      </w:r>
      <w:proofErr w:type="spellStart"/>
      <w:r w:rsidRPr="00223701">
        <w:rPr>
          <w:rFonts w:ascii="Book Antiqua" w:hAnsi="Book Antiqua" w:cs="Times New Roman"/>
          <w:sz w:val="24"/>
          <w:szCs w:val="24"/>
        </w:rPr>
        <w:t>sulbactam</w:t>
      </w:r>
      <w:proofErr w:type="spellEnd"/>
      <w:r w:rsidRPr="00223701">
        <w:rPr>
          <w:rFonts w:ascii="Book Antiqua" w:hAnsi="Book Antiqua" w:cs="Times New Roman"/>
          <w:sz w:val="24"/>
          <w:szCs w:val="24"/>
        </w:rPr>
        <w:t xml:space="preserve"> w</w:t>
      </w:r>
      <w:r w:rsidR="002E6D5F" w:rsidRPr="00223701">
        <w:rPr>
          <w:rFonts w:ascii="Book Antiqua" w:hAnsi="Book Antiqua" w:cs="Times New Roman"/>
          <w:sz w:val="24"/>
          <w:szCs w:val="24"/>
        </w:rPr>
        <w:t>ere</w:t>
      </w:r>
      <w:r w:rsidRPr="00223701">
        <w:rPr>
          <w:rFonts w:ascii="Book Antiqua" w:hAnsi="Book Antiqua" w:cs="Times New Roman"/>
          <w:sz w:val="24"/>
          <w:szCs w:val="24"/>
        </w:rPr>
        <w:t xml:space="preserve"> administered, and the infection gradually resolved. However, the patient again developed disease progression to the thyroid, oropharynx left anterior wall, hypopharynx left wall, left chest wall, bilateral lungs, neck lymph nodes, ribs, and adrenal glands. His PS score was 2 at that time. Because the tumor progression was so rapid and high PD-L1 expression was observed in this patient, a combination of </w:t>
      </w:r>
      <w:proofErr w:type="spellStart"/>
      <w:r w:rsidRPr="00223701">
        <w:rPr>
          <w:rFonts w:ascii="Book Antiqua" w:hAnsi="Book Antiqua" w:cs="Times New Roman"/>
          <w:sz w:val="24"/>
          <w:szCs w:val="24"/>
        </w:rPr>
        <w:t>isocyclophosphamide</w:t>
      </w:r>
      <w:proofErr w:type="spellEnd"/>
      <w:r w:rsidRPr="00223701">
        <w:rPr>
          <w:rFonts w:ascii="Book Antiqua" w:hAnsi="Book Antiqua" w:cs="Times New Roman"/>
          <w:sz w:val="24"/>
          <w:szCs w:val="24"/>
        </w:rPr>
        <w:t xml:space="preserve"> and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was planned on July 11, 2019. The patient exhibited severe allergic reactions, including tightness, </w:t>
      </w:r>
      <w:r w:rsidRPr="00223701">
        <w:rPr>
          <w:rFonts w:ascii="Book Antiqua" w:hAnsi="Book Antiqua" w:cs="Times New Roman"/>
          <w:sz w:val="24"/>
          <w:szCs w:val="24"/>
        </w:rPr>
        <w:lastRenderedPageBreak/>
        <w:t>throat edema, and redness after mesna was injected, which was administered to prevent urinary tract toxicity of isocyclophosphamide; therefore, treatment was suspended. The patient gradually recovered, and 100</w:t>
      </w:r>
      <w:r w:rsidR="00535C76" w:rsidRPr="00223701">
        <w:rPr>
          <w:rFonts w:ascii="Book Antiqua" w:hAnsi="Book Antiqua" w:cs="Times New Roman"/>
          <w:sz w:val="24"/>
          <w:szCs w:val="24"/>
        </w:rPr>
        <w:t xml:space="preserve"> </w:t>
      </w:r>
      <w:r w:rsidRPr="00223701">
        <w:rPr>
          <w:rFonts w:ascii="Book Antiqua" w:hAnsi="Book Antiqua" w:cs="Times New Roman"/>
          <w:sz w:val="24"/>
          <w:szCs w:val="24"/>
        </w:rPr>
        <w:t>mg of the anti-PD1 agent pembrolizumab (Keytruda) was given on July 17, 2018.</w:t>
      </w:r>
      <w:r w:rsidR="00A87A32" w:rsidRPr="00223701">
        <w:rPr>
          <w:rFonts w:ascii="Book Antiqua" w:hAnsi="Book Antiqua" w:cs="Times New Roman"/>
          <w:sz w:val="24"/>
          <w:szCs w:val="24"/>
        </w:rPr>
        <w:t xml:space="preserve"> </w:t>
      </w:r>
      <w:r w:rsidR="00BA6457" w:rsidRPr="00223701">
        <w:rPr>
          <w:rFonts w:ascii="Book Antiqua" w:hAnsi="Book Antiqua" w:cs="Times New Roman"/>
          <w:sz w:val="24"/>
          <w:szCs w:val="24"/>
        </w:rPr>
        <w:t xml:space="preserve">At 2 </w:t>
      </w:r>
      <w:r w:rsidRPr="00223701">
        <w:rPr>
          <w:rFonts w:ascii="Book Antiqua" w:hAnsi="Book Antiqua" w:cs="Times New Roman"/>
          <w:sz w:val="24"/>
          <w:szCs w:val="24"/>
        </w:rPr>
        <w:t>d after administration, the patient experienced a fever of 39.8</w:t>
      </w:r>
      <w:r w:rsidR="00C5332D" w:rsidRPr="00223701">
        <w:rPr>
          <w:rFonts w:ascii="Book Antiqua" w:hAnsi="Book Antiqua" w:cs="Times New Roman"/>
          <w:sz w:val="24"/>
          <w:szCs w:val="24"/>
        </w:rPr>
        <w:t xml:space="preserve"> </w:t>
      </w:r>
      <w:r w:rsidR="00C5332D" w:rsidRPr="00223701">
        <w:rPr>
          <w:rFonts w:ascii="Book Antiqua" w:hAnsi="Book Antiqua" w:cs="Times New Roman"/>
          <w:sz w:val="24"/>
          <w:szCs w:val="24"/>
        </w:rPr>
        <w:sym w:font="Symbol" w:char="F0B0"/>
      </w:r>
      <w:r w:rsidR="00C5332D" w:rsidRPr="00223701">
        <w:rPr>
          <w:rFonts w:ascii="Book Antiqua" w:hAnsi="Book Antiqua" w:cs="Times New Roman"/>
          <w:sz w:val="24"/>
          <w:szCs w:val="24"/>
        </w:rPr>
        <w:t>C</w:t>
      </w:r>
      <w:r w:rsidRPr="00223701">
        <w:rPr>
          <w:rFonts w:ascii="Book Antiqua" w:hAnsi="Book Antiqua" w:cs="Times New Roman"/>
          <w:sz w:val="24"/>
          <w:szCs w:val="24"/>
        </w:rPr>
        <w:t xml:space="preserve"> with cough and sputum; blood culture revealed </w:t>
      </w:r>
      <w:r w:rsidRPr="00223701">
        <w:rPr>
          <w:rFonts w:ascii="Book Antiqua" w:hAnsi="Book Antiqua" w:cs="Times New Roman"/>
          <w:i/>
          <w:sz w:val="24"/>
          <w:szCs w:val="24"/>
        </w:rPr>
        <w:t>Staphylococcus aureus</w:t>
      </w:r>
      <w:r w:rsidRPr="00223701">
        <w:rPr>
          <w:rFonts w:ascii="Book Antiqua" w:hAnsi="Book Antiqua" w:cs="Times New Roman"/>
          <w:sz w:val="24"/>
          <w:szCs w:val="24"/>
        </w:rPr>
        <w:t xml:space="preserve">, and sputum culture showed </w:t>
      </w:r>
      <w:r w:rsidRPr="00223701">
        <w:rPr>
          <w:rFonts w:ascii="Book Antiqua" w:hAnsi="Book Antiqua" w:cs="Times New Roman"/>
          <w:i/>
          <w:sz w:val="24"/>
          <w:szCs w:val="24"/>
        </w:rPr>
        <w:t>Candida albicans</w:t>
      </w:r>
      <w:r w:rsidRPr="00223701">
        <w:rPr>
          <w:rFonts w:ascii="Book Antiqua" w:hAnsi="Book Antiqua" w:cs="Times New Roman"/>
          <w:sz w:val="24"/>
          <w:szCs w:val="24"/>
        </w:rPr>
        <w:t>. As the patient also experienced grade 2 respiratory insufficiency and loss of appetite, immunotherapy was stopped. After 6 wk of linezolid antibiotics and fluconazole antifungal treatment, the patient recovered. Gradually, the patient’s pain was relieved to NRS 0; no analgesic was needed, and his PS score recovered to 0. However, the patient refused to continue immunotherapy. On Sept</w:t>
      </w:r>
      <w:r w:rsidR="00535C76" w:rsidRPr="00223701">
        <w:rPr>
          <w:rFonts w:ascii="Book Antiqua" w:hAnsi="Book Antiqua" w:cs="Times New Roman"/>
          <w:sz w:val="24"/>
          <w:szCs w:val="24"/>
        </w:rPr>
        <w:t>ember</w:t>
      </w:r>
      <w:r w:rsidRPr="00223701">
        <w:rPr>
          <w:rFonts w:ascii="Book Antiqua" w:hAnsi="Book Antiqua" w:cs="Times New Roman"/>
          <w:sz w:val="24"/>
          <w:szCs w:val="24"/>
        </w:rPr>
        <w:t xml:space="preserve"> 18, 2018, a controlled CT scan showed shrinkage of all the lung metastases, both sites of rib bone destruction and the thyroid and adrenal gland metastases, Accordingly, partial response</w:t>
      </w:r>
      <w:r w:rsidR="00535C76" w:rsidRPr="00223701">
        <w:rPr>
          <w:rFonts w:ascii="Book Antiqua" w:hAnsi="Book Antiqua" w:cs="Times New Roman"/>
          <w:sz w:val="24"/>
          <w:szCs w:val="24"/>
        </w:rPr>
        <w:t xml:space="preserve"> (PR)</w:t>
      </w:r>
      <w:r w:rsidRPr="00223701">
        <w:rPr>
          <w:rFonts w:ascii="Book Antiqua" w:hAnsi="Book Antiqua" w:cs="Times New Roman"/>
          <w:sz w:val="24"/>
          <w:szCs w:val="24"/>
        </w:rPr>
        <w:t xml:space="preserve"> was achieved for this patient. No late toxicity was observed.</w:t>
      </w:r>
    </w:p>
    <w:p w14:paraId="6E2A2978"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6285E54A" w14:textId="77777777" w:rsidR="00360FE7" w:rsidRPr="00223701" w:rsidRDefault="00360FE7">
      <w:pPr>
        <w:pStyle w:val="Normal1"/>
        <w:snapToGrid w:val="0"/>
        <w:spacing w:after="0" w:line="360" w:lineRule="auto"/>
        <w:jc w:val="both"/>
        <w:rPr>
          <w:rFonts w:ascii="Book Antiqua" w:hAnsi="Book Antiqua" w:cstheme="minorHAnsi"/>
          <w:b/>
          <w:sz w:val="24"/>
          <w:szCs w:val="24"/>
          <w:u w:val="single"/>
        </w:rPr>
      </w:pPr>
      <w:r w:rsidRPr="00223701">
        <w:rPr>
          <w:rFonts w:ascii="Book Antiqua" w:hAnsi="Book Antiqua"/>
          <w:b/>
          <w:sz w:val="24"/>
          <w:szCs w:val="24"/>
          <w:u w:val="single"/>
        </w:rPr>
        <w:t>OUTCOME AND FOLLOW-UP</w:t>
      </w:r>
    </w:p>
    <w:p w14:paraId="45BA3C19" w14:textId="31D0F12F"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 xml:space="preserve">On November 30, 2018, another CT scan showed significant regression of all metastases </w:t>
      </w:r>
      <w:r w:rsidRPr="00223701">
        <w:rPr>
          <w:rFonts w:ascii="Book Antiqua" w:hAnsi="Book Antiqua" w:cs="Times New Roman"/>
          <w:color w:val="000000" w:themeColor="text1"/>
          <w:sz w:val="24"/>
          <w:szCs w:val="24"/>
        </w:rPr>
        <w:t xml:space="preserve">except the lesions in the right adrenal gland, which were slightly larger, and a continuous </w:t>
      </w:r>
      <w:r w:rsidR="00535C76" w:rsidRPr="00223701">
        <w:rPr>
          <w:rFonts w:ascii="Book Antiqua" w:hAnsi="Book Antiqua" w:cs="Times New Roman"/>
          <w:color w:val="000000" w:themeColor="text1"/>
          <w:sz w:val="24"/>
          <w:szCs w:val="24"/>
        </w:rPr>
        <w:t>PR</w:t>
      </w:r>
      <w:r w:rsidRPr="00223701">
        <w:rPr>
          <w:rFonts w:ascii="Book Antiqua" w:hAnsi="Book Antiqua" w:cs="Times New Roman"/>
          <w:color w:val="000000" w:themeColor="text1"/>
          <w:sz w:val="24"/>
          <w:szCs w:val="24"/>
        </w:rPr>
        <w:t xml:space="preserve"> was assessed. Considering </w:t>
      </w:r>
      <w:r w:rsidRPr="00223701">
        <w:rPr>
          <w:rFonts w:ascii="Book Antiqua" w:hAnsi="Book Antiqua" w:cs="Times New Roman"/>
          <w:sz w:val="24"/>
          <w:szCs w:val="24"/>
        </w:rPr>
        <w:t>that the lesion in the right adrenal gland was becoming larger while no late immunotherapy toxicity was observed, we advised the patient to receive further treatment, such as puncture biopsy, local radiotherapy for his right adrenal gland lesion and pembrolizumab. However, the patient refused. The patient</w:t>
      </w:r>
      <w:r w:rsidR="003A5EBC" w:rsidRPr="00223701">
        <w:rPr>
          <w:rFonts w:ascii="Book Antiqua" w:hAnsi="Book Antiqua" w:cs="Times New Roman"/>
          <w:sz w:val="24"/>
          <w:szCs w:val="24"/>
        </w:rPr>
        <w:t>’</w:t>
      </w:r>
      <w:r w:rsidRPr="00223701">
        <w:rPr>
          <w:rFonts w:ascii="Book Antiqua" w:hAnsi="Book Antiqua" w:cs="Times New Roman"/>
          <w:sz w:val="24"/>
          <w:szCs w:val="24"/>
        </w:rPr>
        <w:t xml:space="preserve">s ECOG status significantly deteriorated starting from March 2019, and a subsequent CT scan reassessment (March 12, 2019) showed disappearance of the metastatic lesions in the neck lymph nodes, thyroid, oropharynx and hypopharynx; the lesions in the bilateral lungs and chest walls also displayed sustained reduction, but the lesion in his right adrenal gland had become much larger. We advised the patient to receive further treatment, but he refused. Finally, on April 24, 2019, the patient died from disease progression. The tumor changes are characterized in Figure 4. The patient did not receive a CT scan from </w:t>
      </w:r>
      <w:r w:rsidRPr="00223701">
        <w:rPr>
          <w:rFonts w:ascii="Book Antiqua" w:hAnsi="Book Antiqua" w:cs="Times New Roman"/>
          <w:sz w:val="24"/>
          <w:szCs w:val="24"/>
        </w:rPr>
        <w:lastRenderedPageBreak/>
        <w:t>March 2019 to April 2019. Third</w:t>
      </w:r>
      <w:r w:rsidR="008A3998" w:rsidRPr="00223701">
        <w:rPr>
          <w:rFonts w:ascii="Book Antiqua" w:hAnsi="Book Antiqua" w:cs="Times New Roman"/>
          <w:sz w:val="24"/>
          <w:szCs w:val="24"/>
        </w:rPr>
        <w:t>-</w:t>
      </w:r>
      <w:r w:rsidRPr="00223701">
        <w:rPr>
          <w:rFonts w:ascii="Book Antiqua" w:hAnsi="Book Antiqua" w:cs="Times New Roman"/>
          <w:sz w:val="24"/>
          <w:szCs w:val="24"/>
        </w:rPr>
        <w:t xml:space="preserve">line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resulted in a progression-free survival (PFS) of 8 </w:t>
      </w:r>
      <w:proofErr w:type="gramStart"/>
      <w:r w:rsidRPr="00223701">
        <w:rPr>
          <w:rFonts w:ascii="Book Antiqua" w:hAnsi="Book Antiqua" w:cs="Times New Roman"/>
          <w:sz w:val="24"/>
          <w:szCs w:val="24"/>
        </w:rPr>
        <w:t>mo</w:t>
      </w:r>
      <w:proofErr w:type="gramEnd"/>
      <w:r w:rsidRPr="00223701">
        <w:rPr>
          <w:rFonts w:ascii="Book Antiqua" w:hAnsi="Book Antiqua" w:cs="Times New Roman"/>
          <w:sz w:val="24"/>
          <w:szCs w:val="24"/>
        </w:rPr>
        <w:t xml:space="preserve"> and an overall survival (OS) of 9 mo for this patient.</w:t>
      </w:r>
    </w:p>
    <w:p w14:paraId="14A05A5C"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p>
    <w:p w14:paraId="66B735A4" w14:textId="77777777" w:rsidR="00360FE7" w:rsidRPr="00223701" w:rsidRDefault="00360FE7">
      <w:pPr>
        <w:pStyle w:val="Normal1"/>
        <w:snapToGrid w:val="0"/>
        <w:spacing w:after="0" w:line="360" w:lineRule="auto"/>
        <w:jc w:val="both"/>
        <w:rPr>
          <w:rFonts w:ascii="Book Antiqua" w:hAnsi="Book Antiqua" w:cstheme="minorHAnsi"/>
          <w:sz w:val="24"/>
          <w:szCs w:val="24"/>
          <w:u w:val="single"/>
        </w:rPr>
      </w:pPr>
      <w:r w:rsidRPr="00223701">
        <w:rPr>
          <w:rFonts w:ascii="Book Antiqua" w:hAnsi="Book Antiqua" w:cstheme="minorHAnsi"/>
          <w:b/>
          <w:sz w:val="24"/>
          <w:szCs w:val="24"/>
          <w:u w:val="single"/>
        </w:rPr>
        <w:t>DISCUSSION</w:t>
      </w:r>
    </w:p>
    <w:p w14:paraId="1D91B397" w14:textId="219F46EB"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sz w:val="24"/>
          <w:szCs w:val="24"/>
        </w:rPr>
        <w:t>PSC is a rare subtype of NSCLC that is not sensitive to conventional chemotherapy, and the prognosis is much poorer than that of other types of NSCLC</w:t>
      </w:r>
      <w:r w:rsidRPr="00223701">
        <w:rPr>
          <w:rFonts w:ascii="Book Antiqua" w:hAnsi="Book Antiqua" w:cs="Times New Roman"/>
          <w:sz w:val="24"/>
          <w:szCs w:val="24"/>
          <w:vertAlign w:val="superscript"/>
        </w:rPr>
        <w:t>[16,17]</w:t>
      </w:r>
      <w:r w:rsidRPr="00223701">
        <w:rPr>
          <w:rFonts w:ascii="Book Antiqua" w:hAnsi="Book Antiqua" w:cs="Times New Roman"/>
          <w:sz w:val="24"/>
          <w:szCs w:val="24"/>
        </w:rPr>
        <w:t>. Fortunately, immunotherapy is offering new treatment possibilities for this disease. PD-L1 overexpression is very common in PSC</w:t>
      </w:r>
      <w:r w:rsidRPr="00223701">
        <w:rPr>
          <w:rFonts w:ascii="Book Antiqua" w:hAnsi="Book Antiqua" w:cs="Times New Roman"/>
          <w:sz w:val="24"/>
          <w:szCs w:val="24"/>
          <w:vertAlign w:val="superscript"/>
        </w:rPr>
        <w:t>[18]</w:t>
      </w:r>
      <w:r w:rsidRPr="00223701">
        <w:rPr>
          <w:rFonts w:ascii="Book Antiqua" w:hAnsi="Book Antiqua" w:cs="Times New Roman"/>
          <w:sz w:val="24"/>
          <w:szCs w:val="24"/>
        </w:rPr>
        <w:t>. The mechanism of action of immunotherapy is a multiple-step process related to inflammation. Once inflammation accelerates, an extensive systemic inflammatory response may occur, and the efficacy may be sustained and thorough</w:t>
      </w:r>
      <w:r w:rsidRPr="00223701">
        <w:rPr>
          <w:rFonts w:ascii="Book Antiqua" w:hAnsi="Book Antiqua" w:cs="Times New Roman"/>
          <w:sz w:val="24"/>
          <w:szCs w:val="24"/>
          <w:vertAlign w:val="superscript"/>
        </w:rPr>
        <w:t>[19]</w:t>
      </w:r>
      <w:r w:rsidRPr="00223701">
        <w:rPr>
          <w:rFonts w:ascii="Book Antiqua" w:hAnsi="Book Antiqua" w:cs="Times New Roman"/>
          <w:sz w:val="24"/>
          <w:szCs w:val="24"/>
        </w:rPr>
        <w:t xml:space="preserve">. One </w:t>
      </w:r>
      <w:r w:rsidR="008E6067" w:rsidRPr="00223701">
        <w:rPr>
          <w:rFonts w:ascii="Book Antiqua" w:hAnsi="Book Antiqua" w:cs="Times New Roman"/>
          <w:sz w:val="24"/>
          <w:szCs w:val="24"/>
        </w:rPr>
        <w:t xml:space="preserve">study </w:t>
      </w:r>
      <w:r w:rsidRPr="00223701">
        <w:rPr>
          <w:rFonts w:ascii="Book Antiqua" w:hAnsi="Book Antiqua" w:cs="Times New Roman"/>
          <w:sz w:val="24"/>
          <w:szCs w:val="24"/>
        </w:rPr>
        <w:t xml:space="preserve">reported that a PSC patient treated with pembrolizumab achieved a </w:t>
      </w:r>
      <w:proofErr w:type="gramStart"/>
      <w:r w:rsidRPr="00223701">
        <w:rPr>
          <w:rFonts w:ascii="Book Antiqua" w:hAnsi="Book Antiqua" w:cs="Times New Roman"/>
          <w:sz w:val="24"/>
          <w:szCs w:val="24"/>
        </w:rPr>
        <w:t>PR</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20]</w:t>
      </w:r>
      <w:r w:rsidRPr="00223701">
        <w:rPr>
          <w:rFonts w:ascii="Book Antiqua" w:hAnsi="Book Antiqua" w:cs="Times New Roman"/>
          <w:sz w:val="24"/>
          <w:szCs w:val="24"/>
        </w:rPr>
        <w:t xml:space="preserve">. Another PSC patient with small intestinal metastasis achieved a PR after </w:t>
      </w:r>
      <w:r w:rsidR="005B5ADA" w:rsidRPr="00223701">
        <w:rPr>
          <w:rFonts w:ascii="Book Antiqua" w:hAnsi="Book Antiqua" w:cs="Times New Roman"/>
          <w:sz w:val="24"/>
          <w:szCs w:val="24"/>
        </w:rPr>
        <w:t xml:space="preserve">3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of immunotherapy. Due to pneumonia, immunotherapy was discontinued, and the disease was still well controlled during reexamination </w:t>
      </w:r>
      <w:r w:rsidR="005B5ADA" w:rsidRPr="00223701">
        <w:rPr>
          <w:rFonts w:ascii="Book Antiqua" w:hAnsi="Book Antiqua" w:cs="Times New Roman"/>
          <w:sz w:val="24"/>
          <w:szCs w:val="24"/>
        </w:rPr>
        <w:t xml:space="preserve">7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w:t>
      </w:r>
      <w:proofErr w:type="gramStart"/>
      <w:r w:rsidRPr="00223701">
        <w:rPr>
          <w:rFonts w:ascii="Book Antiqua" w:hAnsi="Book Antiqua" w:cs="Times New Roman"/>
          <w:sz w:val="24"/>
          <w:szCs w:val="24"/>
        </w:rPr>
        <w:t>later</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21]</w:t>
      </w:r>
      <w:r w:rsidRPr="00223701">
        <w:rPr>
          <w:rFonts w:ascii="Book Antiqua" w:hAnsi="Book Antiqua" w:cs="Times New Roman"/>
          <w:sz w:val="24"/>
          <w:szCs w:val="24"/>
        </w:rPr>
        <w:t>. The present patient obtained 8 mo of control of most of his lesions after only one administration of pembrolizumab. This outcome shows that PSC is sensitive to immunotherapy.</w:t>
      </w:r>
    </w:p>
    <w:p w14:paraId="79A3679E" w14:textId="76705699"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Radiotherapy is widely used in limited disease with perfect local tumor control; for advanced disease, radiation is traditionally used for palliative purposes. Currently, increasing attention has been paid to the combination of radiotherapy and immunotherapy</w:t>
      </w:r>
      <w:r w:rsidRPr="00223701">
        <w:rPr>
          <w:rFonts w:ascii="Book Antiqua" w:hAnsi="Book Antiqua" w:cs="Times New Roman"/>
          <w:sz w:val="24"/>
          <w:szCs w:val="24"/>
          <w:vertAlign w:val="superscript"/>
        </w:rPr>
        <w:t>[22]</w:t>
      </w:r>
      <w:r w:rsidRPr="00223701">
        <w:rPr>
          <w:rFonts w:ascii="Book Antiqua" w:hAnsi="Book Antiqua" w:cs="Times New Roman"/>
          <w:sz w:val="24"/>
          <w:szCs w:val="24"/>
        </w:rPr>
        <w:t>. Tumor cell death after radiotherapy can release neoantigens</w:t>
      </w:r>
      <w:r w:rsidRPr="00223701">
        <w:rPr>
          <w:rFonts w:ascii="Book Antiqua" w:hAnsi="Book Antiqua" w:cs="Times New Roman"/>
          <w:sz w:val="24"/>
          <w:szCs w:val="24"/>
          <w:vertAlign w:val="superscript"/>
        </w:rPr>
        <w:t>[23,24]</w:t>
      </w:r>
      <w:r w:rsidRPr="00223701">
        <w:rPr>
          <w:rFonts w:ascii="Book Antiqua" w:hAnsi="Book Antiqua" w:cs="Times New Roman"/>
          <w:sz w:val="24"/>
          <w:szCs w:val="24"/>
        </w:rPr>
        <w:t xml:space="preserve">, and anti–PD-1/PD-L1 therapy can augment the radiation-induced immune response, even causing an abscopal effect. In the PACIFIC study, patients in the durvalumab group had longer PFS and OS than those in the controlled group. Additionally, a secondary analysis of KEYNOTE- 001 revealed that PFS and OS were significantly longer for patients who had previous extracranial radiation before pembrolizumab than for patients who did not have previous radiation. Elevated PD-L1 expression may continue for 7 d at the end of radiotherapy; consequently, if PD-L1 inhibitors are used within this time, efficacy may be increased. Based on subgroup analysis in the PACIFIC study, a better PFS was observed when durvalumab was initiated within 2 wk of radiation compared with durvalumab &gt; 2 </w:t>
      </w:r>
      <w:r w:rsidRPr="00223701">
        <w:rPr>
          <w:rFonts w:ascii="Book Antiqua" w:hAnsi="Book Antiqua" w:cs="Times New Roman"/>
          <w:sz w:val="24"/>
          <w:szCs w:val="24"/>
        </w:rPr>
        <w:lastRenderedPageBreak/>
        <w:t>wk after radiation. Previous studies have suggested that high ablative doses are highly effective; however, a high dose of radiotherapy may lead to lymphopenia and thereby reduce the effectiveness of immunotherapy. At present, researchers tend to believe that a lower dosage, such as 2000 cGy, is sufficient to achieve a sensitization effect. As we all known, PSC is a type of tumor which is not sensitive to radiotherapy. For this patient, he receives radiotherapy from June</w:t>
      </w:r>
      <w:r w:rsidR="00535C76" w:rsidRPr="00223701">
        <w:rPr>
          <w:rFonts w:ascii="Book Antiqua" w:hAnsi="Book Antiqua" w:cs="Times New Roman"/>
          <w:sz w:val="24"/>
          <w:szCs w:val="24"/>
        </w:rPr>
        <w:t xml:space="preserve"> 12</w:t>
      </w:r>
      <w:r w:rsidRPr="00223701">
        <w:rPr>
          <w:rFonts w:ascii="Book Antiqua" w:hAnsi="Book Antiqua" w:cs="Times New Roman"/>
          <w:sz w:val="24"/>
          <w:szCs w:val="24"/>
        </w:rPr>
        <w:t xml:space="preserve"> to June</w:t>
      </w:r>
      <w:r w:rsidR="008E6067" w:rsidRPr="00223701">
        <w:rPr>
          <w:rFonts w:ascii="Book Antiqua" w:hAnsi="Book Antiqua" w:cs="Times New Roman"/>
          <w:sz w:val="24"/>
          <w:szCs w:val="24"/>
        </w:rPr>
        <w:t xml:space="preserve"> </w:t>
      </w:r>
      <w:r w:rsidR="00535C76" w:rsidRPr="00223701">
        <w:rPr>
          <w:rFonts w:ascii="Book Antiqua" w:hAnsi="Book Antiqua" w:cs="Times New Roman"/>
          <w:sz w:val="24"/>
          <w:szCs w:val="24"/>
        </w:rPr>
        <w:t>26</w:t>
      </w:r>
      <w:r w:rsidRPr="00223701">
        <w:rPr>
          <w:rFonts w:ascii="Book Antiqua" w:hAnsi="Book Antiqua" w:cs="Times New Roman"/>
          <w:sz w:val="24"/>
          <w:szCs w:val="24"/>
        </w:rPr>
        <w:t>, totally 1200</w:t>
      </w:r>
      <w:r w:rsidR="00535C76" w:rsidRPr="00223701">
        <w:rPr>
          <w:rFonts w:ascii="Book Antiqua" w:hAnsi="Book Antiqua" w:cs="Times New Roman"/>
          <w:sz w:val="24"/>
          <w:szCs w:val="24"/>
        </w:rPr>
        <w:t xml:space="preserve"> </w:t>
      </w:r>
      <w:proofErr w:type="spellStart"/>
      <w:r w:rsidRPr="00223701">
        <w:rPr>
          <w:rFonts w:ascii="Book Antiqua" w:hAnsi="Book Antiqua" w:cs="Times New Roman"/>
          <w:sz w:val="24"/>
          <w:szCs w:val="24"/>
        </w:rPr>
        <w:t>cGy</w:t>
      </w:r>
      <w:proofErr w:type="spellEnd"/>
      <w:r w:rsidRPr="00223701">
        <w:rPr>
          <w:rFonts w:ascii="Book Antiqua" w:hAnsi="Book Antiqua" w:cs="Times New Roman"/>
          <w:sz w:val="24"/>
          <w:szCs w:val="24"/>
        </w:rPr>
        <w:t xml:space="preserve"> to relieve chest wall pain, a CT scan between the end of radiotherapy and start of immunotherapy showed tumor progression. And after pembrolizumab, a controlled CT revealed that the tumor shrank obviously. So, the clearance of the tumor is probably due to immunotherapy or due to the combination of radiotherapy and immunotherapy.</w:t>
      </w:r>
    </w:p>
    <w:p w14:paraId="0CCB0858" w14:textId="1E92E9CA"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In our case, the patient experienced different efficacies with regard to his metastases: most of the metastases were perfectly controlled, though the lesion in the right adrenal gland first shrank and then progressed. Intratumor heterogeneity (ITH) was believed to be present in this patient. Indeed, recent studies have revealed that ITH can exist within a single patient and even a single tumor. During “tumor progression</w:t>
      </w:r>
      <w:r w:rsidR="008E6067" w:rsidRPr="00223701">
        <w:rPr>
          <w:rFonts w:ascii="Book Antiqua" w:hAnsi="Book Antiqua" w:cs="Times New Roman"/>
          <w:sz w:val="24"/>
          <w:szCs w:val="24"/>
        </w:rPr>
        <w:t>,</w:t>
      </w:r>
      <w:r w:rsidRPr="00223701">
        <w:rPr>
          <w:rFonts w:ascii="Book Antiqua" w:hAnsi="Book Antiqua" w:cs="Times New Roman"/>
          <w:sz w:val="24"/>
          <w:szCs w:val="24"/>
        </w:rPr>
        <w:t>”</w:t>
      </w:r>
      <w:r w:rsidR="008E6067" w:rsidRPr="00223701">
        <w:rPr>
          <w:rFonts w:ascii="Book Antiqua" w:hAnsi="Book Antiqua" w:cs="Times New Roman"/>
          <w:sz w:val="24"/>
          <w:szCs w:val="24"/>
        </w:rPr>
        <w:t xml:space="preserve"> </w:t>
      </w:r>
      <w:r w:rsidRPr="00223701">
        <w:rPr>
          <w:rFonts w:ascii="Book Antiqua" w:hAnsi="Book Antiqua" w:cs="Times New Roman"/>
          <w:sz w:val="24"/>
          <w:szCs w:val="24"/>
        </w:rPr>
        <w:t>some cancer cells may develop additional mutations, leading to the emergence of subclones; at the same time, cancer cells may lose functional T-cells and become dramatically different from the original cancer cells in response to treatment. These progression characteristics are collectively called “acquired resistance</w:t>
      </w:r>
      <w:r w:rsidR="008E6067" w:rsidRPr="00223701">
        <w:rPr>
          <w:rFonts w:ascii="Book Antiqua" w:hAnsi="Book Antiqua" w:cs="Times New Roman"/>
          <w:sz w:val="24"/>
          <w:szCs w:val="24"/>
        </w:rPr>
        <w:t>.</w:t>
      </w:r>
      <w:r w:rsidRPr="00223701">
        <w:rPr>
          <w:rFonts w:ascii="Book Antiqua" w:hAnsi="Book Antiqua" w:cs="Times New Roman"/>
          <w:sz w:val="24"/>
          <w:szCs w:val="24"/>
        </w:rPr>
        <w:t xml:space="preserve">” This polyclonality or ITH represents a major obstacle for the success of treatment. Adenocarcinoma is the most frequent </w:t>
      </w:r>
      <w:proofErr w:type="spellStart"/>
      <w:r w:rsidRPr="00223701">
        <w:rPr>
          <w:rFonts w:ascii="Book Antiqua" w:hAnsi="Book Antiqua" w:cs="Times New Roman"/>
          <w:sz w:val="24"/>
          <w:szCs w:val="24"/>
        </w:rPr>
        <w:t>histotype</w:t>
      </w:r>
      <w:proofErr w:type="spellEnd"/>
      <w:r w:rsidRPr="00223701">
        <w:rPr>
          <w:rFonts w:ascii="Book Antiqua" w:hAnsi="Book Antiqua" w:cs="Times New Roman"/>
          <w:sz w:val="24"/>
          <w:szCs w:val="24"/>
        </w:rPr>
        <w:t xml:space="preserve"> of </w:t>
      </w:r>
      <w:proofErr w:type="gramStart"/>
      <w:r w:rsidRPr="00223701">
        <w:rPr>
          <w:rFonts w:ascii="Book Antiqua" w:hAnsi="Book Antiqua" w:cs="Times New Roman"/>
          <w:sz w:val="24"/>
          <w:szCs w:val="24"/>
        </w:rPr>
        <w:t>PSC</w:t>
      </w:r>
      <w:r w:rsidRPr="00223701">
        <w:rPr>
          <w:rFonts w:ascii="Book Antiqua" w:hAnsi="Book Antiqua" w:cs="Times New Roman"/>
          <w:sz w:val="24"/>
          <w:szCs w:val="24"/>
          <w:vertAlign w:val="superscript"/>
        </w:rPr>
        <w:t>[</w:t>
      </w:r>
      <w:proofErr w:type="gramEnd"/>
      <w:r w:rsidRPr="00223701">
        <w:rPr>
          <w:rFonts w:ascii="Book Antiqua" w:hAnsi="Book Antiqua" w:cs="Times New Roman"/>
          <w:sz w:val="24"/>
          <w:szCs w:val="24"/>
          <w:vertAlign w:val="superscript"/>
        </w:rPr>
        <w:t>25]</w:t>
      </w:r>
      <w:r w:rsidR="008E6067" w:rsidRPr="00223701">
        <w:rPr>
          <w:rFonts w:ascii="Book Antiqua" w:hAnsi="Book Antiqua" w:cs="Times New Roman"/>
          <w:sz w:val="24"/>
          <w:szCs w:val="24"/>
        </w:rPr>
        <w:t>.</w:t>
      </w:r>
      <w:r w:rsidRPr="00223701">
        <w:rPr>
          <w:rFonts w:ascii="Book Antiqua" w:hAnsi="Book Antiqua" w:cs="Times New Roman"/>
          <w:sz w:val="24"/>
          <w:szCs w:val="24"/>
        </w:rPr>
        <w:t xml:space="preserve"> </w:t>
      </w:r>
      <w:r w:rsidR="00535C76" w:rsidRPr="00223701">
        <w:rPr>
          <w:rFonts w:ascii="Book Antiqua" w:hAnsi="Book Antiqua" w:cs="Times New Roman"/>
          <w:sz w:val="24"/>
          <w:szCs w:val="24"/>
        </w:rPr>
        <w:t xml:space="preserve">Sarcomatoid </w:t>
      </w:r>
      <w:r w:rsidRPr="00223701">
        <w:rPr>
          <w:rFonts w:ascii="Book Antiqua" w:hAnsi="Book Antiqua" w:cs="Times New Roman"/>
          <w:sz w:val="24"/>
          <w:szCs w:val="24"/>
        </w:rPr>
        <w:t>carcinoma and adenocarcinoma were both present in our patient, and the different pathology and biology likely indicate different efficacies for the same treatment. In theory, radiation of multiple lesions may not only reduce disease burden but also stimulate more robust and more diverse immune cells, leading to increased and diverse antigen stimulation, presentation and T-cell priming systemically, thereby abrogating resistance. Therefore, if the patient had undergone a biopsy of the right adrenal gland or received radiotherapy of the right adrenal gland and continued immunotherapy, he may have gained a longer period of tumor control.</w:t>
      </w:r>
    </w:p>
    <w:p w14:paraId="640BD9D4" w14:textId="77777777"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 xml:space="preserve">The efficacy of pembrolizumab may be better for patients with high PD-L1 </w:t>
      </w:r>
      <w:r w:rsidRPr="00223701">
        <w:rPr>
          <w:rFonts w:ascii="Book Antiqua" w:hAnsi="Book Antiqua" w:cs="Times New Roman"/>
          <w:sz w:val="24"/>
          <w:szCs w:val="24"/>
        </w:rPr>
        <w:lastRenderedPageBreak/>
        <w:t>expression; at the same time, adverse events may also be severe. The present patient experienced fever with infection after therapy. Analysis of the KEYNOTE-001 trial showed that patients with previous thoracic radiotherapy were likely to have treatment-related pulmonary toxicity after pembrolizumab, but there were no significant differences in grade 3 or worse pulmonary toxicities. In the PACIFIC study, the addition of durvalumab significantly increased toxicity, with one-third of the patients discontinuing immunotherapy due to pneumonitis. As both lung radiotherapy and immunotherapy can lead to pneumonitis, toxicity should be carefully monitored in patients receiving such combined treatment.</w:t>
      </w:r>
    </w:p>
    <w:p w14:paraId="35B08D42" w14:textId="25478B91"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 xml:space="preserve">To the best of our knowledge, this is the first report of pembrolizumab administration for metastatic PSC in which most of the lesions achieved a perfect response for </w:t>
      </w:r>
      <w:r w:rsidR="005B5ADA" w:rsidRPr="00223701">
        <w:rPr>
          <w:rFonts w:ascii="Book Antiqua" w:hAnsi="Book Antiqua" w:cs="Times New Roman"/>
          <w:sz w:val="24"/>
          <w:szCs w:val="24"/>
        </w:rPr>
        <w:t xml:space="preserve">8 </w:t>
      </w:r>
      <w:proofErr w:type="spellStart"/>
      <w:proofErr w:type="gramStart"/>
      <w:r w:rsidRPr="00223701">
        <w:rPr>
          <w:rFonts w:ascii="Book Antiqua" w:hAnsi="Book Antiqua" w:cs="Times New Roman"/>
          <w:sz w:val="24"/>
          <w:szCs w:val="24"/>
        </w:rPr>
        <w:t>mo</w:t>
      </w:r>
      <w:proofErr w:type="spellEnd"/>
      <w:proofErr w:type="gramEnd"/>
      <w:r w:rsidR="005B5ADA"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after only one dosage of only 100 mg. There are some notable characteristics of this patient. First, this was a 73-year-old patient. It is known that immunotherapy will be less effective for old patients than young patients, and old age may also be a factor for hyperprogression disease after immunotherapy. Second, the patient was at PS 2 when the immunotherapy was taken; most clinical trials will exclude patients with poor PS scores, and studies suggest that patients with poor PS scores experience less treatment efficacy. Third, PD-L1 was overexpressed in this patient, and he experienced severe adverse events. Some studies have shown that severe adverse events after immunotherapy are associated with better efficacy and longer periods of tumor control. Fourth, the patient received pembrolizumab only once at 21 d after radiotherapy, the dosage of which was 1200 cGy, and most of his lesions were perfectly controlled. It is believed that the radiotherapy plays a very important role in sustained tumor control; efficacy may be increased with a shorter interval between radiotherapy and immunotherapy. Fifth, the patient experienced different efficacies for his metastases, and ITH was believed to exist in this patient. A longer tumor control time may have occurred if the patient had received radiotherapy of the right adrenal gland and continued immunotherapy. This case provides valuable insights into the use of immunotherapy in PSC. First, the poor prognosis of this disease makes it necessary to search for new treatment options. Second, high PD-L1 expression enables deep and sustained remission with </w:t>
      </w:r>
      <w:r w:rsidRPr="00223701">
        <w:rPr>
          <w:rFonts w:ascii="Book Antiqua" w:hAnsi="Book Antiqua" w:cs="Times New Roman"/>
          <w:sz w:val="24"/>
          <w:szCs w:val="24"/>
        </w:rPr>
        <w:lastRenderedPageBreak/>
        <w:t xml:space="preserve">immunotherapy. Finally, radiotherapy followed by immunotherapy may be a promising choice to improve treatment efficacy. Further studies should be performed to explore the optimization of treatment for this disease. The finding also raises some questions about the appropriate usage of immunotherapy, namely, what is the appropriate dosage, how often should it be used, and is there some method to reduce adverse events. At present, it is recommended that PD-1 and PD-L1 inhibitors be administered every </w:t>
      </w:r>
      <w:r w:rsidR="00BA6457" w:rsidRPr="00223701">
        <w:rPr>
          <w:rFonts w:ascii="Book Antiqua" w:hAnsi="Book Antiqua" w:cs="Times New Roman"/>
          <w:sz w:val="24"/>
          <w:szCs w:val="24"/>
        </w:rPr>
        <w:t xml:space="preserve">2 </w:t>
      </w:r>
      <w:r w:rsidRPr="00223701">
        <w:rPr>
          <w:rFonts w:ascii="Book Antiqua" w:hAnsi="Book Antiqua" w:cs="Times New Roman"/>
          <w:sz w:val="24"/>
          <w:szCs w:val="24"/>
        </w:rPr>
        <w:t xml:space="preserve">or </w:t>
      </w:r>
      <w:r w:rsidR="00BA6457" w:rsidRPr="00223701">
        <w:rPr>
          <w:rFonts w:ascii="Book Antiqua" w:hAnsi="Book Antiqua" w:cs="Times New Roman"/>
          <w:sz w:val="24"/>
          <w:szCs w:val="24"/>
        </w:rPr>
        <w:t xml:space="preserve">3 </w:t>
      </w:r>
      <w:proofErr w:type="spellStart"/>
      <w:r w:rsidRPr="00223701">
        <w:rPr>
          <w:rFonts w:ascii="Book Antiqua" w:hAnsi="Book Antiqua" w:cs="Times New Roman"/>
          <w:sz w:val="24"/>
          <w:szCs w:val="24"/>
        </w:rPr>
        <w:t>wk</w:t>
      </w:r>
      <w:proofErr w:type="spellEnd"/>
      <w:r w:rsidRPr="00223701">
        <w:rPr>
          <w:rFonts w:ascii="Book Antiqua" w:hAnsi="Book Antiqua" w:cs="Times New Roman"/>
          <w:sz w:val="24"/>
          <w:szCs w:val="24"/>
        </w:rPr>
        <w:t xml:space="preserve">, as it is known that, the terminal half-life of pembrolizumab is 26 d. It should be determined whether changing the immunotherapy schedule to a longer time is a safe, effective, and cost-saving strategy while reducing patients’ adverse events. It seems that a lower frequency or lower dosage may yield the same effectiveness, especially for patients with PD-L1 overexpression or when immunotherapy was followed after radiotherapy. </w:t>
      </w:r>
    </w:p>
    <w:p w14:paraId="5127DE63" w14:textId="44C1EE5A" w:rsidR="00161413" w:rsidRPr="00223701" w:rsidRDefault="00161413">
      <w:pPr>
        <w:snapToGrid w:val="0"/>
        <w:spacing w:line="360" w:lineRule="auto"/>
        <w:ind w:firstLineChars="100" w:firstLine="240"/>
        <w:rPr>
          <w:rFonts w:ascii="Book Antiqua" w:hAnsi="Book Antiqua" w:cs="Times New Roman"/>
          <w:sz w:val="24"/>
          <w:szCs w:val="24"/>
        </w:rPr>
      </w:pPr>
      <w:r w:rsidRPr="00223701">
        <w:rPr>
          <w:rFonts w:ascii="Book Antiqua" w:hAnsi="Book Antiqua" w:cs="Times New Roman"/>
          <w:sz w:val="24"/>
          <w:szCs w:val="24"/>
        </w:rPr>
        <w:t xml:space="preserve">Nevertheless, there </w:t>
      </w:r>
      <w:r w:rsidR="008E6067" w:rsidRPr="00223701">
        <w:rPr>
          <w:rFonts w:ascii="Book Antiqua" w:hAnsi="Book Antiqua" w:cs="Times New Roman"/>
          <w:sz w:val="24"/>
          <w:szCs w:val="24"/>
        </w:rPr>
        <w:t>were</w:t>
      </w:r>
      <w:r w:rsidRPr="00223701">
        <w:rPr>
          <w:rFonts w:ascii="Book Antiqua" w:hAnsi="Book Antiqua" w:cs="Times New Roman"/>
          <w:sz w:val="24"/>
          <w:szCs w:val="24"/>
        </w:rPr>
        <w:t xml:space="preserve"> some limitations. First, the PD-L1 test was used for SP142; Dako 22C3 is the standard diagnostic method for pembrolizumab, and SP142 is relatively lower in sensitivity. Regardless, the patient showed high expression by SP142, which may detect the true high expression of PD-L1. Second, PD-L1 expression was assessed using tissue obtained before chemotherapy and radiotherapy. Therefore, true PD-L1 expression after chemotherapy and radiotherapy was unclear. Moreover, the relationship between PD-L1 expression after chemotherapy and radiotherapy and the effectiveness of pembrolizumab are worthy of investigation. Third, when the right adrenal lesion progressed, rebiopsy was not performed; consequently, it is unknown whether there were differences in pathology or biology between lesions in the pulmonary and the right adrenal gland.</w:t>
      </w:r>
    </w:p>
    <w:p w14:paraId="018B6BC3" w14:textId="77777777" w:rsidR="00161413" w:rsidRPr="00223701" w:rsidRDefault="00161413">
      <w:pPr>
        <w:snapToGrid w:val="0"/>
        <w:spacing w:line="360" w:lineRule="auto"/>
        <w:ind w:firstLineChars="100" w:firstLine="240"/>
        <w:rPr>
          <w:rFonts w:ascii="Book Antiqua" w:hAnsi="Book Antiqua" w:cs="Times New Roman"/>
          <w:sz w:val="24"/>
          <w:szCs w:val="24"/>
        </w:rPr>
      </w:pPr>
    </w:p>
    <w:p w14:paraId="5CB1CB9D" w14:textId="77777777" w:rsidR="00360FE7" w:rsidRPr="00223701" w:rsidRDefault="00360FE7">
      <w:pPr>
        <w:autoSpaceDE w:val="0"/>
        <w:autoSpaceDN w:val="0"/>
        <w:adjustRightInd w:val="0"/>
        <w:snapToGrid w:val="0"/>
        <w:spacing w:line="360" w:lineRule="auto"/>
        <w:rPr>
          <w:rFonts w:ascii="Book Antiqua" w:eastAsia="Calibri" w:hAnsi="Book Antiqua" w:cstheme="minorHAnsi"/>
          <w:b/>
          <w:sz w:val="24"/>
          <w:szCs w:val="24"/>
          <w:u w:val="single"/>
        </w:rPr>
      </w:pPr>
      <w:r w:rsidRPr="00223701">
        <w:rPr>
          <w:rFonts w:ascii="Book Antiqua" w:eastAsia="Calibri" w:hAnsi="Book Antiqua" w:cstheme="minorHAnsi"/>
          <w:b/>
          <w:sz w:val="24"/>
          <w:szCs w:val="24"/>
          <w:u w:val="single"/>
        </w:rPr>
        <w:t>CONCLUSION</w:t>
      </w:r>
    </w:p>
    <w:p w14:paraId="2BDD3395" w14:textId="77777777" w:rsidR="00161413" w:rsidRPr="00223701" w:rsidRDefault="00161413">
      <w:pPr>
        <w:widowControl/>
        <w:shd w:val="clear" w:color="auto" w:fill="FFFFFF"/>
        <w:snapToGrid w:val="0"/>
        <w:spacing w:line="360" w:lineRule="auto"/>
        <w:rPr>
          <w:rFonts w:ascii="Book Antiqua" w:hAnsi="Book Antiqua" w:cs="Times New Roman"/>
          <w:sz w:val="24"/>
          <w:szCs w:val="24"/>
        </w:rPr>
      </w:pPr>
      <w:r w:rsidRPr="00223701">
        <w:rPr>
          <w:rFonts w:ascii="Book Antiqua" w:hAnsi="Book Antiqua" w:cs="Times New Roman"/>
          <w:sz w:val="24"/>
          <w:szCs w:val="24"/>
        </w:rPr>
        <w:t>PSCs with PD-L1 overexpression may achieve a good response and survival benefit from pembrolizumab. The combination of radiotherapy and immunotherapy may be a promising treatment in PSC. More studies should be performed to obtain a deeper understanding of this disease and to find more optimized treatments.</w:t>
      </w:r>
    </w:p>
    <w:p w14:paraId="6010AF7F" w14:textId="77777777" w:rsidR="00161413" w:rsidRPr="00223701" w:rsidRDefault="00161413">
      <w:pPr>
        <w:snapToGrid w:val="0"/>
        <w:spacing w:line="360" w:lineRule="auto"/>
        <w:rPr>
          <w:rFonts w:ascii="Book Antiqua" w:hAnsi="Book Antiqua"/>
          <w:sz w:val="24"/>
          <w:szCs w:val="24"/>
        </w:rPr>
      </w:pPr>
    </w:p>
    <w:p w14:paraId="7B298934" w14:textId="77777777" w:rsidR="00360FE7" w:rsidRPr="00784F09" w:rsidRDefault="00360FE7">
      <w:pPr>
        <w:autoSpaceDE w:val="0"/>
        <w:autoSpaceDN w:val="0"/>
        <w:adjustRightInd w:val="0"/>
        <w:snapToGrid w:val="0"/>
        <w:spacing w:line="360" w:lineRule="auto"/>
        <w:rPr>
          <w:rFonts w:ascii="Book Antiqua" w:hAnsi="Book Antiqua" w:cs="Calibri"/>
          <w:sz w:val="24"/>
          <w:szCs w:val="24"/>
        </w:rPr>
      </w:pPr>
      <w:r w:rsidRPr="00223701">
        <w:rPr>
          <w:rFonts w:ascii="Book Antiqua" w:hAnsi="Book Antiqua" w:cstheme="minorHAnsi"/>
          <w:b/>
          <w:sz w:val="24"/>
          <w:szCs w:val="24"/>
        </w:rPr>
        <w:t>REFERENCES</w:t>
      </w:r>
    </w:p>
    <w:p w14:paraId="03818994"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lastRenderedPageBreak/>
        <w:t xml:space="preserve">1 </w:t>
      </w:r>
      <w:proofErr w:type="spellStart"/>
      <w:r w:rsidRPr="00223701">
        <w:rPr>
          <w:rFonts w:ascii="Book Antiqua" w:hAnsi="Book Antiqua"/>
          <w:b/>
          <w:sz w:val="24"/>
          <w:szCs w:val="24"/>
        </w:rPr>
        <w:t>Rahouma</w:t>
      </w:r>
      <w:proofErr w:type="spellEnd"/>
      <w:r w:rsidRPr="00223701">
        <w:rPr>
          <w:rFonts w:ascii="Book Antiqua" w:hAnsi="Book Antiqua"/>
          <w:b/>
          <w:sz w:val="24"/>
          <w:szCs w:val="24"/>
        </w:rPr>
        <w:t xml:space="preserve"> M</w:t>
      </w:r>
      <w:r w:rsidRPr="00223701">
        <w:rPr>
          <w:rFonts w:ascii="Book Antiqua" w:hAnsi="Book Antiqua"/>
          <w:sz w:val="24"/>
          <w:szCs w:val="24"/>
        </w:rPr>
        <w:t xml:space="preserve">, </w:t>
      </w:r>
      <w:proofErr w:type="spellStart"/>
      <w:r w:rsidRPr="00223701">
        <w:rPr>
          <w:rFonts w:ascii="Book Antiqua" w:hAnsi="Book Antiqua"/>
          <w:sz w:val="24"/>
          <w:szCs w:val="24"/>
        </w:rPr>
        <w:t>Kamel</w:t>
      </w:r>
      <w:proofErr w:type="spellEnd"/>
      <w:r w:rsidRPr="00223701">
        <w:rPr>
          <w:rFonts w:ascii="Book Antiqua" w:hAnsi="Book Antiqua"/>
          <w:sz w:val="24"/>
          <w:szCs w:val="24"/>
        </w:rPr>
        <w:t xml:space="preserve"> M, Narula N, Nasar A, Harrison S, Lee B, Stiles B, </w:t>
      </w:r>
      <w:proofErr w:type="spellStart"/>
      <w:r w:rsidRPr="00223701">
        <w:rPr>
          <w:rFonts w:ascii="Book Antiqua" w:hAnsi="Book Antiqua"/>
          <w:sz w:val="24"/>
          <w:szCs w:val="24"/>
        </w:rPr>
        <w:t>Altorki</w:t>
      </w:r>
      <w:proofErr w:type="spellEnd"/>
      <w:r w:rsidRPr="00223701">
        <w:rPr>
          <w:rFonts w:ascii="Book Antiqua" w:hAnsi="Book Antiqua"/>
          <w:sz w:val="24"/>
          <w:szCs w:val="24"/>
        </w:rPr>
        <w:t xml:space="preserve"> NK, Port JL. Pulmonary sarcomatoid carcinoma: an analysis of a rare cancer from the Surveillance, Epidemiology, and End Results database. </w:t>
      </w:r>
      <w:proofErr w:type="spellStart"/>
      <w:r w:rsidRPr="00223701">
        <w:rPr>
          <w:rFonts w:ascii="Book Antiqua" w:hAnsi="Book Antiqua"/>
          <w:i/>
          <w:sz w:val="24"/>
          <w:szCs w:val="24"/>
        </w:rPr>
        <w:t>Eur</w:t>
      </w:r>
      <w:proofErr w:type="spellEnd"/>
      <w:r w:rsidRPr="00223701">
        <w:rPr>
          <w:rFonts w:ascii="Book Antiqua" w:hAnsi="Book Antiqua"/>
          <w:i/>
          <w:sz w:val="24"/>
          <w:szCs w:val="24"/>
        </w:rPr>
        <w:t xml:space="preserve"> J </w:t>
      </w:r>
      <w:proofErr w:type="spellStart"/>
      <w:r w:rsidRPr="00223701">
        <w:rPr>
          <w:rFonts w:ascii="Book Antiqua" w:hAnsi="Book Antiqua"/>
          <w:i/>
          <w:sz w:val="24"/>
          <w:szCs w:val="24"/>
        </w:rPr>
        <w:t>Cardiothorac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Surg</w:t>
      </w:r>
      <w:proofErr w:type="spellEnd"/>
      <w:r w:rsidRPr="00223701">
        <w:rPr>
          <w:rFonts w:ascii="Book Antiqua" w:hAnsi="Book Antiqua"/>
          <w:sz w:val="24"/>
          <w:szCs w:val="24"/>
        </w:rPr>
        <w:t xml:space="preserve"> 2018; </w:t>
      </w:r>
      <w:r w:rsidRPr="00223701">
        <w:rPr>
          <w:rFonts w:ascii="Book Antiqua" w:hAnsi="Book Antiqua"/>
          <w:b/>
          <w:sz w:val="24"/>
          <w:szCs w:val="24"/>
        </w:rPr>
        <w:t>53</w:t>
      </w:r>
      <w:r w:rsidRPr="00223701">
        <w:rPr>
          <w:rFonts w:ascii="Book Antiqua" w:hAnsi="Book Antiqua"/>
          <w:sz w:val="24"/>
          <w:szCs w:val="24"/>
        </w:rPr>
        <w:t>: 828-834 [PMID: 29240878 DOI: 10.1093/</w:t>
      </w:r>
      <w:proofErr w:type="spellStart"/>
      <w:r w:rsidRPr="00223701">
        <w:rPr>
          <w:rFonts w:ascii="Book Antiqua" w:hAnsi="Book Antiqua"/>
          <w:sz w:val="24"/>
          <w:szCs w:val="24"/>
        </w:rPr>
        <w:t>ejcts</w:t>
      </w:r>
      <w:proofErr w:type="spellEnd"/>
      <w:r w:rsidRPr="00223701">
        <w:rPr>
          <w:rFonts w:ascii="Book Antiqua" w:hAnsi="Book Antiqua"/>
          <w:sz w:val="24"/>
          <w:szCs w:val="24"/>
        </w:rPr>
        <w:t>/ezx417]</w:t>
      </w:r>
    </w:p>
    <w:p w14:paraId="1B87A5A5"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 </w:t>
      </w:r>
      <w:r w:rsidRPr="00223701">
        <w:rPr>
          <w:rFonts w:ascii="Book Antiqua" w:hAnsi="Book Antiqua"/>
          <w:b/>
          <w:sz w:val="24"/>
          <w:szCs w:val="24"/>
        </w:rPr>
        <w:t>Ung M</w:t>
      </w:r>
      <w:r w:rsidRPr="00223701">
        <w:rPr>
          <w:rFonts w:ascii="Book Antiqua" w:hAnsi="Book Antiqua"/>
          <w:sz w:val="24"/>
          <w:szCs w:val="24"/>
        </w:rPr>
        <w:t xml:space="preserve">, </w:t>
      </w:r>
      <w:proofErr w:type="spellStart"/>
      <w:r w:rsidRPr="00223701">
        <w:rPr>
          <w:rFonts w:ascii="Book Antiqua" w:hAnsi="Book Antiqua"/>
          <w:sz w:val="24"/>
          <w:szCs w:val="24"/>
        </w:rPr>
        <w:t>Rouquette</w:t>
      </w:r>
      <w:proofErr w:type="spellEnd"/>
      <w:r w:rsidRPr="00223701">
        <w:rPr>
          <w:rFonts w:ascii="Book Antiqua" w:hAnsi="Book Antiqua"/>
          <w:sz w:val="24"/>
          <w:szCs w:val="24"/>
        </w:rPr>
        <w:t xml:space="preserve"> I, </w:t>
      </w:r>
      <w:proofErr w:type="spellStart"/>
      <w:r w:rsidRPr="00223701">
        <w:rPr>
          <w:rFonts w:ascii="Book Antiqua" w:hAnsi="Book Antiqua"/>
          <w:sz w:val="24"/>
          <w:szCs w:val="24"/>
        </w:rPr>
        <w:t>Filleron</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Taillandy</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Brouchet</w:t>
      </w:r>
      <w:proofErr w:type="spellEnd"/>
      <w:r w:rsidRPr="00223701">
        <w:rPr>
          <w:rFonts w:ascii="Book Antiqua" w:hAnsi="Book Antiqua"/>
          <w:sz w:val="24"/>
          <w:szCs w:val="24"/>
        </w:rPr>
        <w:t xml:space="preserve"> L, </w:t>
      </w:r>
      <w:proofErr w:type="spellStart"/>
      <w:r w:rsidRPr="00223701">
        <w:rPr>
          <w:rFonts w:ascii="Book Antiqua" w:hAnsi="Book Antiqua"/>
          <w:sz w:val="24"/>
          <w:szCs w:val="24"/>
        </w:rPr>
        <w:t>Bennouna</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Delord</w:t>
      </w:r>
      <w:proofErr w:type="spellEnd"/>
      <w:r w:rsidRPr="00223701">
        <w:rPr>
          <w:rFonts w:ascii="Book Antiqua" w:hAnsi="Book Antiqua"/>
          <w:sz w:val="24"/>
          <w:szCs w:val="24"/>
        </w:rPr>
        <w:t xml:space="preserve"> JP, </w:t>
      </w:r>
      <w:proofErr w:type="spellStart"/>
      <w:r w:rsidRPr="00223701">
        <w:rPr>
          <w:rFonts w:ascii="Book Antiqua" w:hAnsi="Book Antiqua"/>
          <w:sz w:val="24"/>
          <w:szCs w:val="24"/>
        </w:rPr>
        <w:t>Milia</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Mazières</w:t>
      </w:r>
      <w:proofErr w:type="spellEnd"/>
      <w:r w:rsidRPr="00223701">
        <w:rPr>
          <w:rFonts w:ascii="Book Antiqua" w:hAnsi="Book Antiqua"/>
          <w:sz w:val="24"/>
          <w:szCs w:val="24"/>
        </w:rPr>
        <w:t xml:space="preserve"> J. Characteristics and Clinical Outcomes of Sarcomatoid Carcinoma of the Lung. </w:t>
      </w:r>
      <w:r w:rsidRPr="00223701">
        <w:rPr>
          <w:rFonts w:ascii="Book Antiqua" w:hAnsi="Book Antiqua"/>
          <w:i/>
          <w:sz w:val="24"/>
          <w:szCs w:val="24"/>
        </w:rPr>
        <w:t>Clin Lung Cancer</w:t>
      </w:r>
      <w:r w:rsidRPr="00223701">
        <w:rPr>
          <w:rFonts w:ascii="Book Antiqua" w:hAnsi="Book Antiqua"/>
          <w:sz w:val="24"/>
          <w:szCs w:val="24"/>
        </w:rPr>
        <w:t xml:space="preserve"> 2016; </w:t>
      </w:r>
      <w:r w:rsidRPr="00223701">
        <w:rPr>
          <w:rFonts w:ascii="Book Antiqua" w:hAnsi="Book Antiqua"/>
          <w:b/>
          <w:sz w:val="24"/>
          <w:szCs w:val="24"/>
        </w:rPr>
        <w:t>17</w:t>
      </w:r>
      <w:r w:rsidRPr="00223701">
        <w:rPr>
          <w:rFonts w:ascii="Book Antiqua" w:hAnsi="Book Antiqua"/>
          <w:sz w:val="24"/>
          <w:szCs w:val="24"/>
        </w:rPr>
        <w:t>: 391-397 [PMID: 27105684 DOI: 10.1016/j.cllc.2016.03.001]</w:t>
      </w:r>
    </w:p>
    <w:p w14:paraId="3DEA6B3B"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3 </w:t>
      </w:r>
      <w:proofErr w:type="spellStart"/>
      <w:r w:rsidRPr="00223701">
        <w:rPr>
          <w:rFonts w:ascii="Book Antiqua" w:hAnsi="Book Antiqua"/>
          <w:b/>
          <w:sz w:val="24"/>
          <w:szCs w:val="24"/>
        </w:rPr>
        <w:t>Roesel</w:t>
      </w:r>
      <w:proofErr w:type="spellEnd"/>
      <w:r w:rsidRPr="00223701">
        <w:rPr>
          <w:rFonts w:ascii="Book Antiqua" w:hAnsi="Book Antiqua"/>
          <w:b/>
          <w:sz w:val="24"/>
          <w:szCs w:val="24"/>
        </w:rPr>
        <w:t xml:space="preserve"> C</w:t>
      </w:r>
      <w:r w:rsidRPr="00223701">
        <w:rPr>
          <w:rFonts w:ascii="Book Antiqua" w:hAnsi="Book Antiqua"/>
          <w:sz w:val="24"/>
          <w:szCs w:val="24"/>
        </w:rPr>
        <w:t xml:space="preserve">, </w:t>
      </w:r>
      <w:proofErr w:type="spellStart"/>
      <w:r w:rsidRPr="00223701">
        <w:rPr>
          <w:rFonts w:ascii="Book Antiqua" w:hAnsi="Book Antiqua"/>
          <w:sz w:val="24"/>
          <w:szCs w:val="24"/>
        </w:rPr>
        <w:t>Terjung</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Weinreich</w:t>
      </w:r>
      <w:proofErr w:type="spellEnd"/>
      <w:r w:rsidRPr="00223701">
        <w:rPr>
          <w:rFonts w:ascii="Book Antiqua" w:hAnsi="Book Antiqua"/>
          <w:sz w:val="24"/>
          <w:szCs w:val="24"/>
        </w:rPr>
        <w:t xml:space="preserve"> G, Hager T, </w:t>
      </w:r>
      <w:proofErr w:type="spellStart"/>
      <w:r w:rsidRPr="00223701">
        <w:rPr>
          <w:rFonts w:ascii="Book Antiqua" w:hAnsi="Book Antiqua"/>
          <w:sz w:val="24"/>
          <w:szCs w:val="24"/>
        </w:rPr>
        <w:t>Chalvatzoulis</w:t>
      </w:r>
      <w:proofErr w:type="spellEnd"/>
      <w:r w:rsidRPr="00223701">
        <w:rPr>
          <w:rFonts w:ascii="Book Antiqua" w:hAnsi="Book Antiqua"/>
          <w:sz w:val="24"/>
          <w:szCs w:val="24"/>
        </w:rPr>
        <w:t xml:space="preserve"> E, </w:t>
      </w:r>
      <w:proofErr w:type="spellStart"/>
      <w:r w:rsidRPr="00223701">
        <w:rPr>
          <w:rFonts w:ascii="Book Antiqua" w:hAnsi="Book Antiqua"/>
          <w:sz w:val="24"/>
          <w:szCs w:val="24"/>
        </w:rPr>
        <w:t>Metzenmacher</w:t>
      </w:r>
      <w:proofErr w:type="spellEnd"/>
      <w:r w:rsidRPr="00223701">
        <w:rPr>
          <w:rFonts w:ascii="Book Antiqua" w:hAnsi="Book Antiqua"/>
          <w:sz w:val="24"/>
          <w:szCs w:val="24"/>
        </w:rPr>
        <w:t xml:space="preserve"> M, Welter S. Sarcomatoid carcinoma of the lung: a rare histological subtype of non-small cell lung cancer with a poor prognosis even at earlier </w:t>
      </w:r>
      <w:proofErr w:type="spellStart"/>
      <w:r w:rsidRPr="00223701">
        <w:rPr>
          <w:rFonts w:ascii="Book Antiqua" w:hAnsi="Book Antiqua"/>
          <w:sz w:val="24"/>
          <w:szCs w:val="24"/>
        </w:rPr>
        <w:t>tumour</w:t>
      </w:r>
      <w:proofErr w:type="spellEnd"/>
      <w:r w:rsidRPr="00223701">
        <w:rPr>
          <w:rFonts w:ascii="Book Antiqua" w:hAnsi="Book Antiqua"/>
          <w:sz w:val="24"/>
          <w:szCs w:val="24"/>
        </w:rPr>
        <w:t xml:space="preserve"> stages. </w:t>
      </w:r>
      <w:r w:rsidRPr="00223701">
        <w:rPr>
          <w:rFonts w:ascii="Book Antiqua" w:hAnsi="Book Antiqua"/>
          <w:i/>
          <w:sz w:val="24"/>
          <w:szCs w:val="24"/>
        </w:rPr>
        <w:t xml:space="preserve">Interact </w:t>
      </w:r>
      <w:proofErr w:type="spellStart"/>
      <w:r w:rsidRPr="00223701">
        <w:rPr>
          <w:rFonts w:ascii="Book Antiqua" w:hAnsi="Book Antiqua"/>
          <w:i/>
          <w:sz w:val="24"/>
          <w:szCs w:val="24"/>
        </w:rPr>
        <w:t>Cardiovasc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Surg</w:t>
      </w:r>
      <w:proofErr w:type="spellEnd"/>
      <w:r w:rsidRPr="00223701">
        <w:rPr>
          <w:rFonts w:ascii="Book Antiqua" w:hAnsi="Book Antiqua"/>
          <w:sz w:val="24"/>
          <w:szCs w:val="24"/>
        </w:rPr>
        <w:t xml:space="preserve"> 2017; </w:t>
      </w:r>
      <w:r w:rsidRPr="00223701">
        <w:rPr>
          <w:rFonts w:ascii="Book Antiqua" w:hAnsi="Book Antiqua"/>
          <w:b/>
          <w:sz w:val="24"/>
          <w:szCs w:val="24"/>
        </w:rPr>
        <w:t>24</w:t>
      </w:r>
      <w:r w:rsidRPr="00223701">
        <w:rPr>
          <w:rFonts w:ascii="Book Antiqua" w:hAnsi="Book Antiqua"/>
          <w:sz w:val="24"/>
          <w:szCs w:val="24"/>
        </w:rPr>
        <w:t>: 407-413 [PMID: 28025310 DOI: 10.1093/</w:t>
      </w:r>
      <w:proofErr w:type="spellStart"/>
      <w:r w:rsidRPr="00223701">
        <w:rPr>
          <w:rFonts w:ascii="Book Antiqua" w:hAnsi="Book Antiqua"/>
          <w:sz w:val="24"/>
          <w:szCs w:val="24"/>
        </w:rPr>
        <w:t>icvts</w:t>
      </w:r>
      <w:proofErr w:type="spellEnd"/>
      <w:r w:rsidRPr="00223701">
        <w:rPr>
          <w:rFonts w:ascii="Book Antiqua" w:hAnsi="Book Antiqua"/>
          <w:sz w:val="24"/>
          <w:szCs w:val="24"/>
        </w:rPr>
        <w:t>/ivw392]</w:t>
      </w:r>
    </w:p>
    <w:p w14:paraId="65208A6D"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4 </w:t>
      </w:r>
      <w:proofErr w:type="spellStart"/>
      <w:r w:rsidRPr="00223701">
        <w:rPr>
          <w:rFonts w:ascii="Book Antiqua" w:hAnsi="Book Antiqua"/>
          <w:b/>
          <w:sz w:val="24"/>
          <w:szCs w:val="24"/>
        </w:rPr>
        <w:t>Ouziane</w:t>
      </w:r>
      <w:proofErr w:type="spellEnd"/>
      <w:r w:rsidRPr="00223701">
        <w:rPr>
          <w:rFonts w:ascii="Book Antiqua" w:hAnsi="Book Antiqua"/>
          <w:b/>
          <w:sz w:val="24"/>
          <w:szCs w:val="24"/>
        </w:rPr>
        <w:t xml:space="preserve"> I</w:t>
      </w:r>
      <w:r w:rsidRPr="00223701">
        <w:rPr>
          <w:rFonts w:ascii="Book Antiqua" w:hAnsi="Book Antiqua"/>
          <w:sz w:val="24"/>
          <w:szCs w:val="24"/>
        </w:rPr>
        <w:t xml:space="preserve">, </w:t>
      </w:r>
      <w:proofErr w:type="spellStart"/>
      <w:r w:rsidRPr="00223701">
        <w:rPr>
          <w:rFonts w:ascii="Book Antiqua" w:hAnsi="Book Antiqua"/>
          <w:sz w:val="24"/>
          <w:szCs w:val="24"/>
        </w:rPr>
        <w:t>Boutayeb</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Mrabti</w:t>
      </w:r>
      <w:proofErr w:type="spellEnd"/>
      <w:r w:rsidRPr="00223701">
        <w:rPr>
          <w:rFonts w:ascii="Book Antiqua" w:hAnsi="Book Antiqua"/>
          <w:sz w:val="24"/>
          <w:szCs w:val="24"/>
        </w:rPr>
        <w:t xml:space="preserve"> H, </w:t>
      </w:r>
      <w:proofErr w:type="spellStart"/>
      <w:r w:rsidRPr="00223701">
        <w:rPr>
          <w:rFonts w:ascii="Book Antiqua" w:hAnsi="Book Antiqua"/>
          <w:sz w:val="24"/>
          <w:szCs w:val="24"/>
        </w:rPr>
        <w:t>Lalya</w:t>
      </w:r>
      <w:proofErr w:type="spellEnd"/>
      <w:r w:rsidRPr="00223701">
        <w:rPr>
          <w:rFonts w:ascii="Book Antiqua" w:hAnsi="Book Antiqua"/>
          <w:sz w:val="24"/>
          <w:szCs w:val="24"/>
        </w:rPr>
        <w:t xml:space="preserve"> I, </w:t>
      </w:r>
      <w:proofErr w:type="spellStart"/>
      <w:r w:rsidRPr="00223701">
        <w:rPr>
          <w:rFonts w:ascii="Book Antiqua" w:hAnsi="Book Antiqua"/>
          <w:sz w:val="24"/>
          <w:szCs w:val="24"/>
        </w:rPr>
        <w:t>Rimani</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Errihani</w:t>
      </w:r>
      <w:proofErr w:type="spellEnd"/>
      <w:r w:rsidRPr="00223701">
        <w:rPr>
          <w:rFonts w:ascii="Book Antiqua" w:hAnsi="Book Antiqua"/>
          <w:sz w:val="24"/>
          <w:szCs w:val="24"/>
        </w:rPr>
        <w:t xml:space="preserve"> H. Sarcomatoid carcinoma of the lung: a model of resistance of chemotherapy. </w:t>
      </w:r>
      <w:r w:rsidRPr="00223701">
        <w:rPr>
          <w:rFonts w:ascii="Book Antiqua" w:hAnsi="Book Antiqua"/>
          <w:i/>
          <w:sz w:val="24"/>
          <w:szCs w:val="24"/>
        </w:rPr>
        <w:t>N Am J Med Sci</w:t>
      </w:r>
      <w:r w:rsidRPr="00223701">
        <w:rPr>
          <w:rFonts w:ascii="Book Antiqua" w:hAnsi="Book Antiqua"/>
          <w:sz w:val="24"/>
          <w:szCs w:val="24"/>
        </w:rPr>
        <w:t xml:space="preserve"> 2014; </w:t>
      </w:r>
      <w:r w:rsidRPr="00223701">
        <w:rPr>
          <w:rFonts w:ascii="Book Antiqua" w:hAnsi="Book Antiqua"/>
          <w:b/>
          <w:sz w:val="24"/>
          <w:szCs w:val="24"/>
        </w:rPr>
        <w:t>6</w:t>
      </w:r>
      <w:r w:rsidRPr="00223701">
        <w:rPr>
          <w:rFonts w:ascii="Book Antiqua" w:hAnsi="Book Antiqua"/>
          <w:sz w:val="24"/>
          <w:szCs w:val="24"/>
        </w:rPr>
        <w:t>: 342-345 [PMID: 25077084 DOI: 10.4103/1947-2714.136920]</w:t>
      </w:r>
    </w:p>
    <w:p w14:paraId="2C6B6931"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5 </w:t>
      </w:r>
      <w:r w:rsidRPr="00223701">
        <w:rPr>
          <w:rFonts w:ascii="Book Antiqua" w:hAnsi="Book Antiqua"/>
          <w:b/>
          <w:sz w:val="24"/>
          <w:szCs w:val="24"/>
        </w:rPr>
        <w:t>Vieira T</w:t>
      </w:r>
      <w:r w:rsidRPr="00223701">
        <w:rPr>
          <w:rFonts w:ascii="Book Antiqua" w:hAnsi="Book Antiqua"/>
          <w:sz w:val="24"/>
          <w:szCs w:val="24"/>
        </w:rPr>
        <w:t xml:space="preserve">, Girard N, Ung M, Monnet I, </w:t>
      </w:r>
      <w:proofErr w:type="spellStart"/>
      <w:r w:rsidRPr="00223701">
        <w:rPr>
          <w:rFonts w:ascii="Book Antiqua" w:hAnsi="Book Antiqua"/>
          <w:sz w:val="24"/>
          <w:szCs w:val="24"/>
        </w:rPr>
        <w:t>Cazes</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Bonnette</w:t>
      </w:r>
      <w:proofErr w:type="spellEnd"/>
      <w:r w:rsidRPr="00223701">
        <w:rPr>
          <w:rFonts w:ascii="Book Antiqua" w:hAnsi="Book Antiqua"/>
          <w:sz w:val="24"/>
          <w:szCs w:val="24"/>
        </w:rPr>
        <w:t xml:space="preserve"> P,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Mazieres</w:t>
      </w:r>
      <w:proofErr w:type="spellEnd"/>
      <w:r w:rsidRPr="00223701">
        <w:rPr>
          <w:rFonts w:ascii="Book Antiqua" w:hAnsi="Book Antiqua"/>
          <w:sz w:val="24"/>
          <w:szCs w:val="24"/>
        </w:rPr>
        <w:t xml:space="preserve"> J, Antoine M,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Efficacy of first-line chemotherapy in patients with advanced lung sarcomatoid carcinoma.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2013; </w:t>
      </w:r>
      <w:r w:rsidRPr="00223701">
        <w:rPr>
          <w:rFonts w:ascii="Book Antiqua" w:hAnsi="Book Antiqua"/>
          <w:b/>
          <w:sz w:val="24"/>
          <w:szCs w:val="24"/>
        </w:rPr>
        <w:t>8</w:t>
      </w:r>
      <w:r w:rsidRPr="00223701">
        <w:rPr>
          <w:rFonts w:ascii="Book Antiqua" w:hAnsi="Book Antiqua"/>
          <w:sz w:val="24"/>
          <w:szCs w:val="24"/>
        </w:rPr>
        <w:t>: 1574-1577 [PMID: 24389441 DOI: 10.1097/01.JTO.0000437008.00554.90]</w:t>
      </w:r>
    </w:p>
    <w:p w14:paraId="2FAF3E5D"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6 </w:t>
      </w:r>
      <w:proofErr w:type="spellStart"/>
      <w:r w:rsidRPr="00223701">
        <w:rPr>
          <w:rFonts w:ascii="Book Antiqua" w:hAnsi="Book Antiqua"/>
          <w:b/>
          <w:sz w:val="24"/>
          <w:szCs w:val="24"/>
        </w:rPr>
        <w:t>Reck</w:t>
      </w:r>
      <w:proofErr w:type="spellEnd"/>
      <w:r w:rsidRPr="00223701">
        <w:rPr>
          <w:rFonts w:ascii="Book Antiqua" w:hAnsi="Book Antiqua"/>
          <w:b/>
          <w:sz w:val="24"/>
          <w:szCs w:val="24"/>
        </w:rPr>
        <w:t xml:space="preserve"> M</w:t>
      </w:r>
      <w:r w:rsidRPr="00223701">
        <w:rPr>
          <w:rFonts w:ascii="Book Antiqua" w:hAnsi="Book Antiqua"/>
          <w:sz w:val="24"/>
          <w:szCs w:val="24"/>
        </w:rPr>
        <w:t xml:space="preserve">, Rodríguez-Abreu D, Robinson AG, Hui R, </w:t>
      </w:r>
      <w:proofErr w:type="spellStart"/>
      <w:r w:rsidRPr="00223701">
        <w:rPr>
          <w:rFonts w:ascii="Book Antiqua" w:hAnsi="Book Antiqua"/>
          <w:sz w:val="24"/>
          <w:szCs w:val="24"/>
        </w:rPr>
        <w:t>Cs</w:t>
      </w:r>
      <w:r w:rsidRPr="00223701">
        <w:rPr>
          <w:rFonts w:ascii="Book Antiqua" w:hAnsi="Book Antiqua" w:cs="Cambria"/>
          <w:sz w:val="24"/>
          <w:szCs w:val="24"/>
        </w:rPr>
        <w:t>ő</w:t>
      </w:r>
      <w:r w:rsidRPr="00223701">
        <w:rPr>
          <w:rFonts w:ascii="Book Antiqua" w:hAnsi="Book Antiqua"/>
          <w:sz w:val="24"/>
          <w:szCs w:val="24"/>
        </w:rPr>
        <w:t>szi</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Fülöp</w:t>
      </w:r>
      <w:proofErr w:type="spellEnd"/>
      <w:r w:rsidRPr="00223701">
        <w:rPr>
          <w:rFonts w:ascii="Book Antiqua" w:hAnsi="Book Antiqua"/>
          <w:sz w:val="24"/>
          <w:szCs w:val="24"/>
        </w:rPr>
        <w:t xml:space="preserve"> A, Gottfried M, </w:t>
      </w:r>
      <w:proofErr w:type="spellStart"/>
      <w:r w:rsidRPr="00223701">
        <w:rPr>
          <w:rFonts w:ascii="Book Antiqua" w:hAnsi="Book Antiqua"/>
          <w:sz w:val="24"/>
          <w:szCs w:val="24"/>
        </w:rPr>
        <w:t>Peled</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Tafreshi</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Cuffe</w:t>
      </w:r>
      <w:proofErr w:type="spellEnd"/>
      <w:r w:rsidRPr="00223701">
        <w:rPr>
          <w:rFonts w:ascii="Book Antiqua" w:hAnsi="Book Antiqua"/>
          <w:sz w:val="24"/>
          <w:szCs w:val="24"/>
        </w:rPr>
        <w:t xml:space="preserve"> S, O'Brien M, Rao S, </w:t>
      </w:r>
      <w:proofErr w:type="spellStart"/>
      <w:r w:rsidRPr="00223701">
        <w:rPr>
          <w:rFonts w:ascii="Book Antiqua" w:hAnsi="Book Antiqua"/>
          <w:sz w:val="24"/>
          <w:szCs w:val="24"/>
        </w:rPr>
        <w:t>Hotta</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Leiby</w:t>
      </w:r>
      <w:proofErr w:type="spellEnd"/>
      <w:r w:rsidRPr="00223701">
        <w:rPr>
          <w:rFonts w:ascii="Book Antiqua" w:hAnsi="Book Antiqua"/>
          <w:sz w:val="24"/>
          <w:szCs w:val="24"/>
        </w:rPr>
        <w:t xml:space="preserve"> MA, </w:t>
      </w:r>
      <w:proofErr w:type="spellStart"/>
      <w:r w:rsidRPr="00223701">
        <w:rPr>
          <w:rFonts w:ascii="Book Antiqua" w:hAnsi="Book Antiqua"/>
          <w:sz w:val="24"/>
          <w:szCs w:val="24"/>
        </w:rPr>
        <w:t>Lubiniecki</w:t>
      </w:r>
      <w:proofErr w:type="spellEnd"/>
      <w:r w:rsidRPr="00223701">
        <w:rPr>
          <w:rFonts w:ascii="Book Antiqua" w:hAnsi="Book Antiqua"/>
          <w:sz w:val="24"/>
          <w:szCs w:val="24"/>
        </w:rPr>
        <w:t xml:space="preserve"> GM, </w:t>
      </w:r>
      <w:proofErr w:type="spellStart"/>
      <w:r w:rsidRPr="00223701">
        <w:rPr>
          <w:rFonts w:ascii="Book Antiqua" w:hAnsi="Book Antiqua"/>
          <w:sz w:val="24"/>
          <w:szCs w:val="24"/>
        </w:rPr>
        <w:t>Shentu</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Rangwala</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Brahmer</w:t>
      </w:r>
      <w:proofErr w:type="spellEnd"/>
      <w:r w:rsidRPr="00223701">
        <w:rPr>
          <w:rFonts w:ascii="Book Antiqua" w:hAnsi="Book Antiqua"/>
          <w:sz w:val="24"/>
          <w:szCs w:val="24"/>
        </w:rPr>
        <w:t xml:space="preserve"> JR; KEYNOTE-024 Investigators. Pembrolizumab versus Chemotherapy for PD-L1-Positive Non-Small-Cell Lung Cancer. </w:t>
      </w:r>
      <w:r w:rsidRPr="00223701">
        <w:rPr>
          <w:rFonts w:ascii="Book Antiqua" w:hAnsi="Book Antiqua"/>
          <w:i/>
          <w:sz w:val="24"/>
          <w:szCs w:val="24"/>
        </w:rPr>
        <w:t xml:space="preserve">N </w:t>
      </w:r>
      <w:proofErr w:type="spellStart"/>
      <w:r w:rsidRPr="00223701">
        <w:rPr>
          <w:rFonts w:ascii="Book Antiqua" w:hAnsi="Book Antiqua"/>
          <w:i/>
          <w:sz w:val="24"/>
          <w:szCs w:val="24"/>
        </w:rPr>
        <w:t>Engl</w:t>
      </w:r>
      <w:proofErr w:type="spellEnd"/>
      <w:r w:rsidRPr="00223701">
        <w:rPr>
          <w:rFonts w:ascii="Book Antiqua" w:hAnsi="Book Antiqua"/>
          <w:i/>
          <w:sz w:val="24"/>
          <w:szCs w:val="24"/>
        </w:rPr>
        <w:t xml:space="preserve"> J Med</w:t>
      </w:r>
      <w:r w:rsidRPr="00223701">
        <w:rPr>
          <w:rFonts w:ascii="Book Antiqua" w:hAnsi="Book Antiqua"/>
          <w:sz w:val="24"/>
          <w:szCs w:val="24"/>
        </w:rPr>
        <w:t xml:space="preserve"> 2016; </w:t>
      </w:r>
      <w:r w:rsidRPr="00223701">
        <w:rPr>
          <w:rFonts w:ascii="Book Antiqua" w:hAnsi="Book Antiqua"/>
          <w:b/>
          <w:sz w:val="24"/>
          <w:szCs w:val="24"/>
        </w:rPr>
        <w:t>375</w:t>
      </w:r>
      <w:r w:rsidRPr="00223701">
        <w:rPr>
          <w:rFonts w:ascii="Book Antiqua" w:hAnsi="Book Antiqua"/>
          <w:sz w:val="24"/>
          <w:szCs w:val="24"/>
        </w:rPr>
        <w:t>: 1823-1833 [PMID: 27718847 DOI: 10.1056/NEJMoa1606774]</w:t>
      </w:r>
    </w:p>
    <w:p w14:paraId="70F84D26"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7 </w:t>
      </w:r>
      <w:r w:rsidRPr="00223701">
        <w:rPr>
          <w:rFonts w:ascii="Book Antiqua" w:hAnsi="Book Antiqua"/>
          <w:b/>
          <w:sz w:val="24"/>
          <w:szCs w:val="24"/>
        </w:rPr>
        <w:t>Gandhi L</w:t>
      </w:r>
      <w:r w:rsidRPr="00223701">
        <w:rPr>
          <w:rFonts w:ascii="Book Antiqua" w:hAnsi="Book Antiqua"/>
          <w:sz w:val="24"/>
          <w:szCs w:val="24"/>
        </w:rPr>
        <w:t xml:space="preserve">, Rodríguez-Abreu D, </w:t>
      </w:r>
      <w:proofErr w:type="spellStart"/>
      <w:r w:rsidRPr="00223701">
        <w:rPr>
          <w:rFonts w:ascii="Book Antiqua" w:hAnsi="Book Antiqua"/>
          <w:sz w:val="24"/>
          <w:szCs w:val="24"/>
        </w:rPr>
        <w:t>Gadgeel</w:t>
      </w:r>
      <w:proofErr w:type="spellEnd"/>
      <w:r w:rsidRPr="00223701">
        <w:rPr>
          <w:rFonts w:ascii="Book Antiqua" w:hAnsi="Book Antiqua"/>
          <w:sz w:val="24"/>
          <w:szCs w:val="24"/>
        </w:rPr>
        <w:t xml:space="preserve"> S, Esteban E, </w:t>
      </w:r>
      <w:proofErr w:type="spellStart"/>
      <w:r w:rsidRPr="00223701">
        <w:rPr>
          <w:rFonts w:ascii="Book Antiqua" w:hAnsi="Book Antiqua"/>
          <w:sz w:val="24"/>
          <w:szCs w:val="24"/>
        </w:rPr>
        <w:t>Felip</w:t>
      </w:r>
      <w:proofErr w:type="spellEnd"/>
      <w:r w:rsidRPr="00223701">
        <w:rPr>
          <w:rFonts w:ascii="Book Antiqua" w:hAnsi="Book Antiqua"/>
          <w:sz w:val="24"/>
          <w:szCs w:val="24"/>
        </w:rPr>
        <w:t xml:space="preserve"> E, De Angelis F, </w:t>
      </w:r>
      <w:proofErr w:type="spellStart"/>
      <w:r w:rsidRPr="00223701">
        <w:rPr>
          <w:rFonts w:ascii="Book Antiqua" w:hAnsi="Book Antiqua"/>
          <w:sz w:val="24"/>
          <w:szCs w:val="24"/>
        </w:rPr>
        <w:t>Domine</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Clingan</w:t>
      </w:r>
      <w:proofErr w:type="spellEnd"/>
      <w:r w:rsidRPr="00223701">
        <w:rPr>
          <w:rFonts w:ascii="Book Antiqua" w:hAnsi="Book Antiqua"/>
          <w:sz w:val="24"/>
          <w:szCs w:val="24"/>
        </w:rPr>
        <w:t xml:space="preserve"> P, </w:t>
      </w:r>
      <w:proofErr w:type="spellStart"/>
      <w:r w:rsidRPr="00223701">
        <w:rPr>
          <w:rFonts w:ascii="Book Antiqua" w:hAnsi="Book Antiqua"/>
          <w:sz w:val="24"/>
          <w:szCs w:val="24"/>
        </w:rPr>
        <w:t>Hochmair</w:t>
      </w:r>
      <w:proofErr w:type="spellEnd"/>
      <w:r w:rsidRPr="00223701">
        <w:rPr>
          <w:rFonts w:ascii="Book Antiqua" w:hAnsi="Book Antiqua"/>
          <w:sz w:val="24"/>
          <w:szCs w:val="24"/>
        </w:rPr>
        <w:t xml:space="preserve"> MJ, Powell SF, Cheng SY, Bischoff HG, </w:t>
      </w:r>
      <w:proofErr w:type="spellStart"/>
      <w:r w:rsidRPr="00223701">
        <w:rPr>
          <w:rFonts w:ascii="Book Antiqua" w:hAnsi="Book Antiqua"/>
          <w:sz w:val="24"/>
          <w:szCs w:val="24"/>
        </w:rPr>
        <w:t>Peled</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Grossi</w:t>
      </w:r>
      <w:proofErr w:type="spellEnd"/>
      <w:r w:rsidRPr="00223701">
        <w:rPr>
          <w:rFonts w:ascii="Book Antiqua" w:hAnsi="Book Antiqua"/>
          <w:sz w:val="24"/>
          <w:szCs w:val="24"/>
        </w:rPr>
        <w:t xml:space="preserve"> F, Jennens RR, </w:t>
      </w:r>
      <w:proofErr w:type="spellStart"/>
      <w:r w:rsidRPr="00223701">
        <w:rPr>
          <w:rFonts w:ascii="Book Antiqua" w:hAnsi="Book Antiqua"/>
          <w:sz w:val="24"/>
          <w:szCs w:val="24"/>
        </w:rPr>
        <w:t>Reck</w:t>
      </w:r>
      <w:proofErr w:type="spellEnd"/>
      <w:r w:rsidRPr="00223701">
        <w:rPr>
          <w:rFonts w:ascii="Book Antiqua" w:hAnsi="Book Antiqua"/>
          <w:sz w:val="24"/>
          <w:szCs w:val="24"/>
        </w:rPr>
        <w:t xml:space="preserve"> M, Hui R, </w:t>
      </w:r>
      <w:proofErr w:type="spellStart"/>
      <w:r w:rsidRPr="00223701">
        <w:rPr>
          <w:rFonts w:ascii="Book Antiqua" w:hAnsi="Book Antiqua"/>
          <w:sz w:val="24"/>
          <w:szCs w:val="24"/>
        </w:rPr>
        <w:t>Garon</w:t>
      </w:r>
      <w:proofErr w:type="spellEnd"/>
      <w:r w:rsidRPr="00223701">
        <w:rPr>
          <w:rFonts w:ascii="Book Antiqua" w:hAnsi="Book Antiqua"/>
          <w:sz w:val="24"/>
          <w:szCs w:val="24"/>
        </w:rPr>
        <w:t xml:space="preserve"> EB, Boyer M, Rubio-</w:t>
      </w:r>
      <w:proofErr w:type="spellStart"/>
      <w:r w:rsidRPr="00223701">
        <w:rPr>
          <w:rFonts w:ascii="Book Antiqua" w:hAnsi="Book Antiqua"/>
          <w:sz w:val="24"/>
          <w:szCs w:val="24"/>
        </w:rPr>
        <w:t>Viqueira</w:t>
      </w:r>
      <w:proofErr w:type="spellEnd"/>
      <w:r w:rsidRPr="00223701">
        <w:rPr>
          <w:rFonts w:ascii="Book Antiqua" w:hAnsi="Book Antiqua"/>
          <w:sz w:val="24"/>
          <w:szCs w:val="24"/>
        </w:rPr>
        <w:t xml:space="preserve"> B, </w:t>
      </w:r>
      <w:proofErr w:type="spellStart"/>
      <w:r w:rsidRPr="00223701">
        <w:rPr>
          <w:rFonts w:ascii="Book Antiqua" w:hAnsi="Book Antiqua"/>
          <w:sz w:val="24"/>
          <w:szCs w:val="24"/>
        </w:rPr>
        <w:t>Novello</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Kurata</w:t>
      </w:r>
      <w:proofErr w:type="spellEnd"/>
      <w:r w:rsidRPr="00223701">
        <w:rPr>
          <w:rFonts w:ascii="Book Antiqua" w:hAnsi="Book Antiqua"/>
          <w:sz w:val="24"/>
          <w:szCs w:val="24"/>
        </w:rPr>
        <w:t xml:space="preserve"> T, Gray JE, Vida J, Wei Z, Yang J, </w:t>
      </w:r>
      <w:proofErr w:type="spellStart"/>
      <w:r w:rsidRPr="00223701">
        <w:rPr>
          <w:rFonts w:ascii="Book Antiqua" w:hAnsi="Book Antiqua"/>
          <w:sz w:val="24"/>
          <w:szCs w:val="24"/>
        </w:rPr>
        <w:t>Raftopoulos</w:t>
      </w:r>
      <w:proofErr w:type="spellEnd"/>
      <w:r w:rsidRPr="00223701">
        <w:rPr>
          <w:rFonts w:ascii="Book Antiqua" w:hAnsi="Book Antiqua"/>
          <w:sz w:val="24"/>
          <w:szCs w:val="24"/>
        </w:rPr>
        <w:t xml:space="preserve"> H, </w:t>
      </w:r>
      <w:proofErr w:type="spellStart"/>
      <w:r w:rsidRPr="00223701">
        <w:rPr>
          <w:rFonts w:ascii="Book Antiqua" w:hAnsi="Book Antiqua"/>
          <w:sz w:val="24"/>
          <w:szCs w:val="24"/>
        </w:rPr>
        <w:t>Pietanza</w:t>
      </w:r>
      <w:proofErr w:type="spellEnd"/>
      <w:r w:rsidRPr="00223701">
        <w:rPr>
          <w:rFonts w:ascii="Book Antiqua" w:hAnsi="Book Antiqua"/>
          <w:sz w:val="24"/>
          <w:szCs w:val="24"/>
        </w:rPr>
        <w:t xml:space="preserve"> MC, </w:t>
      </w:r>
      <w:proofErr w:type="spellStart"/>
      <w:r w:rsidRPr="00223701">
        <w:rPr>
          <w:rFonts w:ascii="Book Antiqua" w:hAnsi="Book Antiqua"/>
          <w:sz w:val="24"/>
          <w:szCs w:val="24"/>
        </w:rPr>
        <w:t>Garassino</w:t>
      </w:r>
      <w:proofErr w:type="spellEnd"/>
      <w:r w:rsidRPr="00223701">
        <w:rPr>
          <w:rFonts w:ascii="Book Antiqua" w:hAnsi="Book Antiqua"/>
          <w:sz w:val="24"/>
          <w:szCs w:val="24"/>
        </w:rPr>
        <w:t xml:space="preserve"> MC; KEYNOTE-189 Investigators. Pembrolizumab plus Chemotherapy in Metastatic Non-Small-Cell Lung Cancer. </w:t>
      </w:r>
      <w:r w:rsidRPr="00223701">
        <w:rPr>
          <w:rFonts w:ascii="Book Antiqua" w:hAnsi="Book Antiqua"/>
          <w:i/>
          <w:sz w:val="24"/>
          <w:szCs w:val="24"/>
        </w:rPr>
        <w:t xml:space="preserve">N </w:t>
      </w:r>
      <w:proofErr w:type="spellStart"/>
      <w:r w:rsidRPr="00223701">
        <w:rPr>
          <w:rFonts w:ascii="Book Antiqua" w:hAnsi="Book Antiqua"/>
          <w:i/>
          <w:sz w:val="24"/>
          <w:szCs w:val="24"/>
        </w:rPr>
        <w:t>Engl</w:t>
      </w:r>
      <w:proofErr w:type="spellEnd"/>
      <w:r w:rsidRPr="00223701">
        <w:rPr>
          <w:rFonts w:ascii="Book Antiqua" w:hAnsi="Book Antiqua"/>
          <w:i/>
          <w:sz w:val="24"/>
          <w:szCs w:val="24"/>
        </w:rPr>
        <w:t xml:space="preserve"> J Med</w:t>
      </w:r>
      <w:r w:rsidRPr="00223701">
        <w:rPr>
          <w:rFonts w:ascii="Book Antiqua" w:hAnsi="Book Antiqua"/>
          <w:sz w:val="24"/>
          <w:szCs w:val="24"/>
        </w:rPr>
        <w:t xml:space="preserve"> 2018; </w:t>
      </w:r>
      <w:r w:rsidRPr="00223701">
        <w:rPr>
          <w:rFonts w:ascii="Book Antiqua" w:hAnsi="Book Antiqua"/>
          <w:b/>
          <w:sz w:val="24"/>
          <w:szCs w:val="24"/>
        </w:rPr>
        <w:t>378</w:t>
      </w:r>
      <w:r w:rsidRPr="00223701">
        <w:rPr>
          <w:rFonts w:ascii="Book Antiqua" w:hAnsi="Book Antiqua"/>
          <w:sz w:val="24"/>
          <w:szCs w:val="24"/>
        </w:rPr>
        <w:t xml:space="preserve">: 2078-2092 [PMID: 29658856 </w:t>
      </w:r>
      <w:r w:rsidRPr="00223701">
        <w:rPr>
          <w:rFonts w:ascii="Book Antiqua" w:hAnsi="Book Antiqua"/>
          <w:sz w:val="24"/>
          <w:szCs w:val="24"/>
        </w:rPr>
        <w:lastRenderedPageBreak/>
        <w:t>DOI: 10.1056/NEJMoa1801005]</w:t>
      </w:r>
    </w:p>
    <w:p w14:paraId="00B4A312"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8 </w:t>
      </w:r>
      <w:r w:rsidRPr="00223701">
        <w:rPr>
          <w:rFonts w:ascii="Book Antiqua" w:hAnsi="Book Antiqua"/>
          <w:b/>
          <w:sz w:val="24"/>
          <w:szCs w:val="24"/>
        </w:rPr>
        <w:t>Herbst RS</w:t>
      </w:r>
      <w:r w:rsidRPr="00223701">
        <w:rPr>
          <w:rFonts w:ascii="Book Antiqua" w:hAnsi="Book Antiqua"/>
          <w:sz w:val="24"/>
          <w:szCs w:val="24"/>
        </w:rPr>
        <w:t xml:space="preserve">, Baas P, Kim DW, </w:t>
      </w:r>
      <w:proofErr w:type="spellStart"/>
      <w:r w:rsidRPr="00223701">
        <w:rPr>
          <w:rFonts w:ascii="Book Antiqua" w:hAnsi="Book Antiqua"/>
          <w:sz w:val="24"/>
          <w:szCs w:val="24"/>
        </w:rPr>
        <w:t>Felip</w:t>
      </w:r>
      <w:proofErr w:type="spellEnd"/>
      <w:r w:rsidRPr="00223701">
        <w:rPr>
          <w:rFonts w:ascii="Book Antiqua" w:hAnsi="Book Antiqua"/>
          <w:sz w:val="24"/>
          <w:szCs w:val="24"/>
        </w:rPr>
        <w:t xml:space="preserve"> E, Pérez-</w:t>
      </w:r>
      <w:proofErr w:type="spellStart"/>
      <w:r w:rsidRPr="00223701">
        <w:rPr>
          <w:rFonts w:ascii="Book Antiqua" w:hAnsi="Book Antiqua"/>
          <w:sz w:val="24"/>
          <w:szCs w:val="24"/>
        </w:rPr>
        <w:t>Gracia</w:t>
      </w:r>
      <w:proofErr w:type="spellEnd"/>
      <w:r w:rsidRPr="00223701">
        <w:rPr>
          <w:rFonts w:ascii="Book Antiqua" w:hAnsi="Book Antiqua"/>
          <w:sz w:val="24"/>
          <w:szCs w:val="24"/>
        </w:rPr>
        <w:t xml:space="preserve"> JL, Han JY, Molina J, Kim JH, </w:t>
      </w:r>
      <w:proofErr w:type="spellStart"/>
      <w:r w:rsidRPr="00223701">
        <w:rPr>
          <w:rFonts w:ascii="Book Antiqua" w:hAnsi="Book Antiqua"/>
          <w:sz w:val="24"/>
          <w:szCs w:val="24"/>
        </w:rPr>
        <w:t>Arvis</w:t>
      </w:r>
      <w:proofErr w:type="spellEnd"/>
      <w:r w:rsidRPr="00223701">
        <w:rPr>
          <w:rFonts w:ascii="Book Antiqua" w:hAnsi="Book Antiqua"/>
          <w:sz w:val="24"/>
          <w:szCs w:val="24"/>
        </w:rPr>
        <w:t xml:space="preserve"> CD, </w:t>
      </w:r>
      <w:proofErr w:type="spellStart"/>
      <w:r w:rsidRPr="00223701">
        <w:rPr>
          <w:rFonts w:ascii="Book Antiqua" w:hAnsi="Book Antiqua"/>
          <w:sz w:val="24"/>
          <w:szCs w:val="24"/>
        </w:rPr>
        <w:t>Ahn</w:t>
      </w:r>
      <w:proofErr w:type="spellEnd"/>
      <w:r w:rsidRPr="00223701">
        <w:rPr>
          <w:rFonts w:ascii="Book Antiqua" w:hAnsi="Book Antiqua"/>
          <w:sz w:val="24"/>
          <w:szCs w:val="24"/>
        </w:rPr>
        <w:t xml:space="preserve"> MJ, </w:t>
      </w:r>
      <w:proofErr w:type="spellStart"/>
      <w:r w:rsidRPr="00223701">
        <w:rPr>
          <w:rFonts w:ascii="Book Antiqua" w:hAnsi="Book Antiqua"/>
          <w:sz w:val="24"/>
          <w:szCs w:val="24"/>
        </w:rPr>
        <w:t>Majem</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Fidler</w:t>
      </w:r>
      <w:proofErr w:type="spellEnd"/>
      <w:r w:rsidRPr="00223701">
        <w:rPr>
          <w:rFonts w:ascii="Book Antiqua" w:hAnsi="Book Antiqua"/>
          <w:sz w:val="24"/>
          <w:szCs w:val="24"/>
        </w:rPr>
        <w:t xml:space="preserve"> MJ, de Castro G Jr, </w:t>
      </w:r>
      <w:proofErr w:type="spellStart"/>
      <w:r w:rsidRPr="00223701">
        <w:rPr>
          <w:rFonts w:ascii="Book Antiqua" w:hAnsi="Book Antiqua"/>
          <w:sz w:val="24"/>
          <w:szCs w:val="24"/>
        </w:rPr>
        <w:t>Garrido</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Lubiniecki</w:t>
      </w:r>
      <w:proofErr w:type="spellEnd"/>
      <w:r w:rsidRPr="00223701">
        <w:rPr>
          <w:rFonts w:ascii="Book Antiqua" w:hAnsi="Book Antiqua"/>
          <w:sz w:val="24"/>
          <w:szCs w:val="24"/>
        </w:rPr>
        <w:t xml:space="preserve"> GM, </w:t>
      </w:r>
      <w:proofErr w:type="spellStart"/>
      <w:r w:rsidRPr="00223701">
        <w:rPr>
          <w:rFonts w:ascii="Book Antiqua" w:hAnsi="Book Antiqua"/>
          <w:sz w:val="24"/>
          <w:szCs w:val="24"/>
        </w:rPr>
        <w:t>Shentu</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Im</w:t>
      </w:r>
      <w:proofErr w:type="spellEnd"/>
      <w:r w:rsidRPr="00223701">
        <w:rPr>
          <w:rFonts w:ascii="Book Antiqua" w:hAnsi="Book Antiqua"/>
          <w:sz w:val="24"/>
          <w:szCs w:val="24"/>
        </w:rPr>
        <w:t xml:space="preserve"> E, Dolled-</w:t>
      </w:r>
      <w:proofErr w:type="spellStart"/>
      <w:r w:rsidRPr="00223701">
        <w:rPr>
          <w:rFonts w:ascii="Book Antiqua" w:hAnsi="Book Antiqua"/>
          <w:sz w:val="24"/>
          <w:szCs w:val="24"/>
        </w:rPr>
        <w:t>Filhart</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Garon</w:t>
      </w:r>
      <w:proofErr w:type="spellEnd"/>
      <w:r w:rsidRPr="00223701">
        <w:rPr>
          <w:rFonts w:ascii="Book Antiqua" w:hAnsi="Book Antiqua"/>
          <w:sz w:val="24"/>
          <w:szCs w:val="24"/>
        </w:rPr>
        <w:t xml:space="preserve"> EB. Pembrolizumab versus docetaxel for previously treated, PD-L1-positive, advanced non-small-cell lung cancer (KEYNOTE-010): a </w:t>
      </w:r>
      <w:proofErr w:type="spellStart"/>
      <w:r w:rsidRPr="00223701">
        <w:rPr>
          <w:rFonts w:ascii="Book Antiqua" w:hAnsi="Book Antiqua"/>
          <w:sz w:val="24"/>
          <w:szCs w:val="24"/>
        </w:rPr>
        <w:t>randomised</w:t>
      </w:r>
      <w:proofErr w:type="spellEnd"/>
      <w:r w:rsidRPr="00223701">
        <w:rPr>
          <w:rFonts w:ascii="Book Antiqua" w:hAnsi="Book Antiqua"/>
          <w:sz w:val="24"/>
          <w:szCs w:val="24"/>
        </w:rPr>
        <w:t xml:space="preserve"> controlled trial. </w:t>
      </w:r>
      <w:r w:rsidRPr="00223701">
        <w:rPr>
          <w:rFonts w:ascii="Book Antiqua" w:hAnsi="Book Antiqua"/>
          <w:i/>
          <w:sz w:val="24"/>
          <w:szCs w:val="24"/>
        </w:rPr>
        <w:t>Lancet</w:t>
      </w:r>
      <w:r w:rsidRPr="00223701">
        <w:rPr>
          <w:rFonts w:ascii="Book Antiqua" w:hAnsi="Book Antiqua"/>
          <w:sz w:val="24"/>
          <w:szCs w:val="24"/>
        </w:rPr>
        <w:t xml:space="preserve"> 2016; </w:t>
      </w:r>
      <w:r w:rsidRPr="00223701">
        <w:rPr>
          <w:rFonts w:ascii="Book Antiqua" w:hAnsi="Book Antiqua"/>
          <w:b/>
          <w:sz w:val="24"/>
          <w:szCs w:val="24"/>
        </w:rPr>
        <w:t>387</w:t>
      </w:r>
      <w:r w:rsidRPr="00223701">
        <w:rPr>
          <w:rFonts w:ascii="Book Antiqua" w:hAnsi="Book Antiqua"/>
          <w:sz w:val="24"/>
          <w:szCs w:val="24"/>
        </w:rPr>
        <w:t>: 1540-1550 [PMID: 26712084 DOI: 10.1016/S0140-6736(15)01281-7]</w:t>
      </w:r>
    </w:p>
    <w:p w14:paraId="2CE08B2F"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9 </w:t>
      </w:r>
      <w:r w:rsidRPr="00223701">
        <w:rPr>
          <w:rFonts w:ascii="Book Antiqua" w:hAnsi="Book Antiqua"/>
          <w:b/>
          <w:sz w:val="24"/>
          <w:szCs w:val="24"/>
        </w:rPr>
        <w:t>Vieira T</w:t>
      </w:r>
      <w:r w:rsidRPr="00223701">
        <w:rPr>
          <w:rFonts w:ascii="Book Antiqua" w:hAnsi="Book Antiqua"/>
          <w:sz w:val="24"/>
          <w:szCs w:val="24"/>
        </w:rPr>
        <w:t xml:space="preserve">, Antoine M, </w:t>
      </w:r>
      <w:proofErr w:type="spellStart"/>
      <w:r w:rsidRPr="00223701">
        <w:rPr>
          <w:rFonts w:ascii="Book Antiqua" w:hAnsi="Book Antiqua"/>
          <w:sz w:val="24"/>
          <w:szCs w:val="24"/>
        </w:rPr>
        <w:t>Hamard</w:t>
      </w:r>
      <w:proofErr w:type="spellEnd"/>
      <w:r w:rsidRPr="00223701">
        <w:rPr>
          <w:rFonts w:ascii="Book Antiqua" w:hAnsi="Book Antiqua"/>
          <w:sz w:val="24"/>
          <w:szCs w:val="24"/>
        </w:rPr>
        <w:t xml:space="preserve"> C, </w:t>
      </w:r>
      <w:proofErr w:type="spellStart"/>
      <w:r w:rsidRPr="00223701">
        <w:rPr>
          <w:rFonts w:ascii="Book Antiqua" w:hAnsi="Book Antiqua"/>
          <w:sz w:val="24"/>
          <w:szCs w:val="24"/>
        </w:rPr>
        <w:t>Fallet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Rabbe</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Rodenas</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Sarcomatoid lung carcinomas show high levels of programmed death ligand-1 (PD-L1) and strong immune-cell infiltration by TCD3 cells and macrophages. </w:t>
      </w:r>
      <w:r w:rsidRPr="00223701">
        <w:rPr>
          <w:rFonts w:ascii="Book Antiqua" w:hAnsi="Book Antiqua"/>
          <w:i/>
          <w:sz w:val="24"/>
          <w:szCs w:val="24"/>
        </w:rPr>
        <w:t>Lung Cancer</w:t>
      </w:r>
      <w:r w:rsidRPr="00223701">
        <w:rPr>
          <w:rFonts w:ascii="Book Antiqua" w:hAnsi="Book Antiqua"/>
          <w:sz w:val="24"/>
          <w:szCs w:val="24"/>
        </w:rPr>
        <w:t xml:space="preserve"> 2016; </w:t>
      </w:r>
      <w:r w:rsidRPr="00223701">
        <w:rPr>
          <w:rFonts w:ascii="Book Antiqua" w:hAnsi="Book Antiqua"/>
          <w:b/>
          <w:sz w:val="24"/>
          <w:szCs w:val="24"/>
        </w:rPr>
        <w:t>98</w:t>
      </w:r>
      <w:r w:rsidRPr="00223701">
        <w:rPr>
          <w:rFonts w:ascii="Book Antiqua" w:hAnsi="Book Antiqua"/>
          <w:sz w:val="24"/>
          <w:szCs w:val="24"/>
        </w:rPr>
        <w:t>: 51-58 [PMID: 27393506 DOI: 10.1016/j.lungcan.2016.05.013]</w:t>
      </w:r>
    </w:p>
    <w:p w14:paraId="3D4852E8"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10 </w:t>
      </w:r>
      <w:r w:rsidRPr="00223701">
        <w:rPr>
          <w:rFonts w:ascii="Book Antiqua" w:hAnsi="Book Antiqua"/>
          <w:b/>
          <w:sz w:val="24"/>
          <w:szCs w:val="24"/>
        </w:rPr>
        <w:t>Sim JK</w:t>
      </w:r>
      <w:r w:rsidRPr="00223701">
        <w:rPr>
          <w:rFonts w:ascii="Book Antiqua" w:hAnsi="Book Antiqua"/>
          <w:sz w:val="24"/>
          <w:szCs w:val="24"/>
        </w:rPr>
        <w:t xml:space="preserve">, Chung SM, Choi JH, Oh JY, Lee SH, Kim JH, Min KH, </w:t>
      </w:r>
      <w:proofErr w:type="spellStart"/>
      <w:r w:rsidRPr="00223701">
        <w:rPr>
          <w:rFonts w:ascii="Book Antiqua" w:hAnsi="Book Antiqua"/>
          <w:sz w:val="24"/>
          <w:szCs w:val="24"/>
        </w:rPr>
        <w:t>Hur</w:t>
      </w:r>
      <w:proofErr w:type="spellEnd"/>
      <w:r w:rsidRPr="00223701">
        <w:rPr>
          <w:rFonts w:ascii="Book Antiqua" w:hAnsi="Book Antiqua"/>
          <w:sz w:val="24"/>
          <w:szCs w:val="24"/>
        </w:rPr>
        <w:t xml:space="preserve"> GY, Shim JJ, Kang KH, Shin BK, Lee JH, Lee SY. Clinical and molecular characteristics of pulmonary sarcomatoid carcinoma. </w:t>
      </w:r>
      <w:r w:rsidRPr="00223701">
        <w:rPr>
          <w:rFonts w:ascii="Book Antiqua" w:hAnsi="Book Antiqua"/>
          <w:i/>
          <w:sz w:val="24"/>
          <w:szCs w:val="24"/>
        </w:rPr>
        <w:t>Korean J Intern Med</w:t>
      </w:r>
      <w:r w:rsidRPr="00223701">
        <w:rPr>
          <w:rFonts w:ascii="Book Antiqua" w:hAnsi="Book Antiqua"/>
          <w:sz w:val="24"/>
          <w:szCs w:val="24"/>
        </w:rPr>
        <w:t xml:space="preserve"> 2018; </w:t>
      </w:r>
      <w:r w:rsidRPr="00223701">
        <w:rPr>
          <w:rFonts w:ascii="Book Antiqua" w:hAnsi="Book Antiqua"/>
          <w:b/>
          <w:sz w:val="24"/>
          <w:szCs w:val="24"/>
        </w:rPr>
        <w:t>33</w:t>
      </w:r>
      <w:r w:rsidRPr="00223701">
        <w:rPr>
          <w:rFonts w:ascii="Book Antiqua" w:hAnsi="Book Antiqua"/>
          <w:sz w:val="24"/>
          <w:szCs w:val="24"/>
        </w:rPr>
        <w:t>: 737-744 [PMID: 29458244 DOI: 10.3904/kjim.2017.245]</w:t>
      </w:r>
    </w:p>
    <w:p w14:paraId="1AA1628A"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11 </w:t>
      </w:r>
      <w:r w:rsidRPr="00223701">
        <w:rPr>
          <w:rFonts w:ascii="Book Antiqua" w:hAnsi="Book Antiqua"/>
          <w:b/>
          <w:sz w:val="24"/>
          <w:szCs w:val="24"/>
        </w:rPr>
        <w:t>Kim S</w:t>
      </w:r>
      <w:r w:rsidRPr="00223701">
        <w:rPr>
          <w:rFonts w:ascii="Book Antiqua" w:hAnsi="Book Antiqua"/>
          <w:sz w:val="24"/>
          <w:szCs w:val="24"/>
        </w:rPr>
        <w:t xml:space="preserve">, Kim MY, Koh J, Go H, Lee DS, Jeon YK, Chung DH. Programmed death-1 ligand 1 and 2 are highly expressed in pleomorphic carcinomas of the lung: Comparison of sarcomatous and carcinomatous areas. </w:t>
      </w:r>
      <w:r w:rsidRPr="00223701">
        <w:rPr>
          <w:rFonts w:ascii="Book Antiqua" w:hAnsi="Book Antiqua"/>
          <w:i/>
          <w:sz w:val="24"/>
          <w:szCs w:val="24"/>
        </w:rPr>
        <w:t>Eur J Cancer</w:t>
      </w:r>
      <w:r w:rsidRPr="00223701">
        <w:rPr>
          <w:rFonts w:ascii="Book Antiqua" w:hAnsi="Book Antiqua"/>
          <w:sz w:val="24"/>
          <w:szCs w:val="24"/>
        </w:rPr>
        <w:t xml:space="preserve"> 2015; </w:t>
      </w:r>
      <w:r w:rsidRPr="00223701">
        <w:rPr>
          <w:rFonts w:ascii="Book Antiqua" w:hAnsi="Book Antiqua"/>
          <w:b/>
          <w:sz w:val="24"/>
          <w:szCs w:val="24"/>
        </w:rPr>
        <w:t>51</w:t>
      </w:r>
      <w:r w:rsidRPr="00223701">
        <w:rPr>
          <w:rFonts w:ascii="Book Antiqua" w:hAnsi="Book Antiqua"/>
          <w:sz w:val="24"/>
          <w:szCs w:val="24"/>
        </w:rPr>
        <w:t>: 2698-2707 [PMID: 26329973 DOI: 10.1016/j.ejca.2015.08.013]</w:t>
      </w:r>
    </w:p>
    <w:p w14:paraId="3C4E189B"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12 </w:t>
      </w:r>
      <w:proofErr w:type="spellStart"/>
      <w:r w:rsidRPr="00223701">
        <w:rPr>
          <w:rFonts w:ascii="Book Antiqua" w:hAnsi="Book Antiqua"/>
          <w:b/>
          <w:sz w:val="24"/>
          <w:szCs w:val="24"/>
        </w:rPr>
        <w:t>Velcheti</w:t>
      </w:r>
      <w:proofErr w:type="spellEnd"/>
      <w:r w:rsidRPr="00223701">
        <w:rPr>
          <w:rFonts w:ascii="Book Antiqua" w:hAnsi="Book Antiqua"/>
          <w:b/>
          <w:sz w:val="24"/>
          <w:szCs w:val="24"/>
        </w:rPr>
        <w:t xml:space="preserve"> V</w:t>
      </w:r>
      <w:r w:rsidRPr="00223701">
        <w:rPr>
          <w:rFonts w:ascii="Book Antiqua" w:hAnsi="Book Antiqua"/>
          <w:sz w:val="24"/>
          <w:szCs w:val="24"/>
        </w:rPr>
        <w:t xml:space="preserve">, </w:t>
      </w:r>
      <w:proofErr w:type="spellStart"/>
      <w:r w:rsidRPr="00223701">
        <w:rPr>
          <w:rFonts w:ascii="Book Antiqua" w:hAnsi="Book Antiqua"/>
          <w:sz w:val="24"/>
          <w:szCs w:val="24"/>
        </w:rPr>
        <w:t>Rimm</w:t>
      </w:r>
      <w:proofErr w:type="spellEnd"/>
      <w:r w:rsidRPr="00223701">
        <w:rPr>
          <w:rFonts w:ascii="Book Antiqua" w:hAnsi="Book Antiqua"/>
          <w:sz w:val="24"/>
          <w:szCs w:val="24"/>
        </w:rPr>
        <w:t xml:space="preserve"> DL, </w:t>
      </w:r>
      <w:proofErr w:type="spellStart"/>
      <w:r w:rsidRPr="00223701">
        <w:rPr>
          <w:rFonts w:ascii="Book Antiqua" w:hAnsi="Book Antiqua"/>
          <w:sz w:val="24"/>
          <w:szCs w:val="24"/>
        </w:rPr>
        <w:t>Schalper</w:t>
      </w:r>
      <w:proofErr w:type="spellEnd"/>
      <w:r w:rsidRPr="00223701">
        <w:rPr>
          <w:rFonts w:ascii="Book Antiqua" w:hAnsi="Book Antiqua"/>
          <w:sz w:val="24"/>
          <w:szCs w:val="24"/>
        </w:rPr>
        <w:t xml:space="preserve"> KA. Sarcomatoid lung carcinomas show high levels of programmed death ligand-1 (PD-L1).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2013; </w:t>
      </w:r>
      <w:r w:rsidRPr="00223701">
        <w:rPr>
          <w:rFonts w:ascii="Book Antiqua" w:hAnsi="Book Antiqua"/>
          <w:b/>
          <w:sz w:val="24"/>
          <w:szCs w:val="24"/>
        </w:rPr>
        <w:t>8</w:t>
      </w:r>
      <w:r w:rsidRPr="00223701">
        <w:rPr>
          <w:rFonts w:ascii="Book Antiqua" w:hAnsi="Book Antiqua"/>
          <w:sz w:val="24"/>
          <w:szCs w:val="24"/>
        </w:rPr>
        <w:t>: 803-805 [PMID: 23676558 DOI: 10.1097/JTO.0b013e318292be18]</w:t>
      </w:r>
    </w:p>
    <w:p w14:paraId="1B12CF4C"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13 </w:t>
      </w:r>
      <w:proofErr w:type="spellStart"/>
      <w:r w:rsidRPr="00223701">
        <w:rPr>
          <w:rFonts w:ascii="Book Antiqua" w:hAnsi="Book Antiqua"/>
          <w:b/>
          <w:sz w:val="24"/>
          <w:szCs w:val="24"/>
        </w:rPr>
        <w:t>Gounant</w:t>
      </w:r>
      <w:proofErr w:type="spellEnd"/>
      <w:r w:rsidRPr="00223701">
        <w:rPr>
          <w:rFonts w:ascii="Book Antiqua" w:hAnsi="Book Antiqua"/>
          <w:b/>
          <w:sz w:val="24"/>
          <w:szCs w:val="24"/>
        </w:rPr>
        <w:t xml:space="preserve"> V</w:t>
      </w:r>
      <w:r w:rsidRPr="00223701">
        <w:rPr>
          <w:rFonts w:ascii="Book Antiqua" w:hAnsi="Book Antiqua"/>
          <w:sz w:val="24"/>
          <w:szCs w:val="24"/>
        </w:rPr>
        <w:t xml:space="preserve">, </w:t>
      </w:r>
      <w:proofErr w:type="spellStart"/>
      <w:r w:rsidRPr="00223701">
        <w:rPr>
          <w:rFonts w:ascii="Book Antiqua" w:hAnsi="Book Antiqua"/>
          <w:sz w:val="24"/>
          <w:szCs w:val="24"/>
        </w:rPr>
        <w:t>Brosseau</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Naltet</w:t>
      </w:r>
      <w:proofErr w:type="spellEnd"/>
      <w:r w:rsidRPr="00223701">
        <w:rPr>
          <w:rFonts w:ascii="Book Antiqua" w:hAnsi="Book Antiqua"/>
          <w:sz w:val="24"/>
          <w:szCs w:val="24"/>
        </w:rPr>
        <w:t xml:space="preserve"> C, </w:t>
      </w:r>
      <w:proofErr w:type="spellStart"/>
      <w:r w:rsidRPr="00223701">
        <w:rPr>
          <w:rFonts w:ascii="Book Antiqua" w:hAnsi="Book Antiqua"/>
          <w:sz w:val="24"/>
          <w:szCs w:val="24"/>
        </w:rPr>
        <w:t>Opsomer</w:t>
      </w:r>
      <w:proofErr w:type="spellEnd"/>
      <w:r w:rsidRPr="00223701">
        <w:rPr>
          <w:rFonts w:ascii="Book Antiqua" w:hAnsi="Book Antiqua"/>
          <w:sz w:val="24"/>
          <w:szCs w:val="24"/>
        </w:rPr>
        <w:t xml:space="preserve"> MA, Antoine M, </w:t>
      </w:r>
      <w:proofErr w:type="spellStart"/>
      <w:r w:rsidRPr="00223701">
        <w:rPr>
          <w:rFonts w:ascii="Book Antiqua" w:hAnsi="Book Antiqua"/>
          <w:sz w:val="24"/>
          <w:szCs w:val="24"/>
        </w:rPr>
        <w:t>Danel</w:t>
      </w:r>
      <w:proofErr w:type="spellEnd"/>
      <w:r w:rsidRPr="00223701">
        <w:rPr>
          <w:rFonts w:ascii="Book Antiqua" w:hAnsi="Book Antiqua"/>
          <w:sz w:val="24"/>
          <w:szCs w:val="24"/>
        </w:rPr>
        <w:t xml:space="preserve"> C, Khalil A,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Zalcman</w:t>
      </w:r>
      <w:proofErr w:type="spellEnd"/>
      <w:r w:rsidRPr="00223701">
        <w:rPr>
          <w:rFonts w:ascii="Book Antiqua" w:hAnsi="Book Antiqua"/>
          <w:sz w:val="24"/>
          <w:szCs w:val="24"/>
        </w:rPr>
        <w:t xml:space="preserve"> G. Nivolumab-induced organizing pneumonitis in a patient with lung sarcomatoid carcinoma. </w:t>
      </w:r>
      <w:r w:rsidRPr="00223701">
        <w:rPr>
          <w:rFonts w:ascii="Book Antiqua" w:hAnsi="Book Antiqua"/>
          <w:i/>
          <w:sz w:val="24"/>
          <w:szCs w:val="24"/>
        </w:rPr>
        <w:t>Lung Cancer</w:t>
      </w:r>
      <w:r w:rsidRPr="00223701">
        <w:rPr>
          <w:rFonts w:ascii="Book Antiqua" w:hAnsi="Book Antiqua"/>
          <w:sz w:val="24"/>
          <w:szCs w:val="24"/>
        </w:rPr>
        <w:t xml:space="preserve"> 2016; </w:t>
      </w:r>
      <w:r w:rsidRPr="00223701">
        <w:rPr>
          <w:rFonts w:ascii="Book Antiqua" w:hAnsi="Book Antiqua"/>
          <w:b/>
          <w:sz w:val="24"/>
          <w:szCs w:val="24"/>
        </w:rPr>
        <w:t>99</w:t>
      </w:r>
      <w:r w:rsidRPr="00223701">
        <w:rPr>
          <w:rFonts w:ascii="Book Antiqua" w:hAnsi="Book Antiqua"/>
          <w:sz w:val="24"/>
          <w:szCs w:val="24"/>
        </w:rPr>
        <w:t>: 162-165 [PMID: 27565934 DOI: 10.1016/j.lungcan.2016.07.010]</w:t>
      </w:r>
    </w:p>
    <w:p w14:paraId="3BA75A0C"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14 </w:t>
      </w:r>
      <w:proofErr w:type="spellStart"/>
      <w:r w:rsidRPr="00223701">
        <w:rPr>
          <w:rFonts w:ascii="Book Antiqua" w:hAnsi="Book Antiqua"/>
          <w:b/>
          <w:sz w:val="24"/>
          <w:szCs w:val="24"/>
        </w:rPr>
        <w:t>Salati</w:t>
      </w:r>
      <w:proofErr w:type="spellEnd"/>
      <w:r w:rsidRPr="00223701">
        <w:rPr>
          <w:rFonts w:ascii="Book Antiqua" w:hAnsi="Book Antiqua"/>
          <w:b/>
          <w:sz w:val="24"/>
          <w:szCs w:val="24"/>
        </w:rPr>
        <w:t xml:space="preserve"> M</w:t>
      </w:r>
      <w:r w:rsidRPr="00223701">
        <w:rPr>
          <w:rFonts w:ascii="Book Antiqua" w:hAnsi="Book Antiqua"/>
          <w:sz w:val="24"/>
          <w:szCs w:val="24"/>
        </w:rPr>
        <w:t xml:space="preserve">, </w:t>
      </w:r>
      <w:proofErr w:type="spellStart"/>
      <w:r w:rsidRPr="00223701">
        <w:rPr>
          <w:rFonts w:ascii="Book Antiqua" w:hAnsi="Book Antiqua"/>
          <w:sz w:val="24"/>
          <w:szCs w:val="24"/>
        </w:rPr>
        <w:t>Baldessari</w:t>
      </w:r>
      <w:proofErr w:type="spellEnd"/>
      <w:r w:rsidRPr="00223701">
        <w:rPr>
          <w:rFonts w:ascii="Book Antiqua" w:hAnsi="Book Antiqua"/>
          <w:sz w:val="24"/>
          <w:szCs w:val="24"/>
        </w:rPr>
        <w:t xml:space="preserve"> C, Calabrese F, Rossi G, </w:t>
      </w:r>
      <w:proofErr w:type="spellStart"/>
      <w:r w:rsidRPr="00223701">
        <w:rPr>
          <w:rFonts w:ascii="Book Antiqua" w:hAnsi="Book Antiqua"/>
          <w:sz w:val="24"/>
          <w:szCs w:val="24"/>
        </w:rPr>
        <w:t>Pettorelli</w:t>
      </w:r>
      <w:proofErr w:type="spellEnd"/>
      <w:r w:rsidRPr="00223701">
        <w:rPr>
          <w:rFonts w:ascii="Book Antiqua" w:hAnsi="Book Antiqua"/>
          <w:sz w:val="24"/>
          <w:szCs w:val="24"/>
        </w:rPr>
        <w:t xml:space="preserve"> E, </w:t>
      </w:r>
      <w:proofErr w:type="spellStart"/>
      <w:r w:rsidRPr="00223701">
        <w:rPr>
          <w:rFonts w:ascii="Book Antiqua" w:hAnsi="Book Antiqua"/>
          <w:sz w:val="24"/>
          <w:szCs w:val="24"/>
        </w:rPr>
        <w:t>Grizzi</w:t>
      </w:r>
      <w:proofErr w:type="spellEnd"/>
      <w:r w:rsidRPr="00223701">
        <w:rPr>
          <w:rFonts w:ascii="Book Antiqua" w:hAnsi="Book Antiqua"/>
          <w:sz w:val="24"/>
          <w:szCs w:val="24"/>
        </w:rPr>
        <w:t xml:space="preserve"> G, </w:t>
      </w:r>
      <w:proofErr w:type="spellStart"/>
      <w:r w:rsidRPr="00223701">
        <w:rPr>
          <w:rFonts w:ascii="Book Antiqua" w:hAnsi="Book Antiqua"/>
          <w:sz w:val="24"/>
          <w:szCs w:val="24"/>
        </w:rPr>
        <w:t>Dominici</w:t>
      </w:r>
      <w:proofErr w:type="spellEnd"/>
      <w:r w:rsidRPr="00223701">
        <w:rPr>
          <w:rFonts w:ascii="Book Antiqua" w:hAnsi="Book Antiqua"/>
          <w:sz w:val="24"/>
          <w:szCs w:val="24"/>
        </w:rPr>
        <w:t xml:space="preserve"> M, Barbieri F. Nivolumab-Induced Impressive Response of Refractory Pulmonary Sarcomatoid Carcinoma with Brain Metastasis. </w:t>
      </w:r>
      <w:r w:rsidRPr="00223701">
        <w:rPr>
          <w:rFonts w:ascii="Book Antiqua" w:hAnsi="Book Antiqua"/>
          <w:i/>
          <w:sz w:val="24"/>
          <w:szCs w:val="24"/>
        </w:rPr>
        <w:t>Case Rep Oncol</w:t>
      </w:r>
      <w:r w:rsidRPr="00223701">
        <w:rPr>
          <w:rFonts w:ascii="Book Antiqua" w:hAnsi="Book Antiqua"/>
          <w:sz w:val="24"/>
          <w:szCs w:val="24"/>
        </w:rPr>
        <w:t xml:space="preserve"> 2018; </w:t>
      </w:r>
      <w:r w:rsidRPr="00223701">
        <w:rPr>
          <w:rFonts w:ascii="Book Antiqua" w:hAnsi="Book Antiqua"/>
          <w:b/>
          <w:sz w:val="24"/>
          <w:szCs w:val="24"/>
        </w:rPr>
        <w:t>11</w:t>
      </w:r>
      <w:r w:rsidRPr="00223701">
        <w:rPr>
          <w:rFonts w:ascii="Book Antiqua" w:hAnsi="Book Antiqua"/>
          <w:sz w:val="24"/>
          <w:szCs w:val="24"/>
        </w:rPr>
        <w:t>: 615-621 [PMID: 30323751 DOI: 10.1159/000492666]</w:t>
      </w:r>
    </w:p>
    <w:p w14:paraId="1E36441F"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lastRenderedPageBreak/>
        <w:t xml:space="preserve">15 </w:t>
      </w:r>
      <w:proofErr w:type="spellStart"/>
      <w:r w:rsidRPr="00223701">
        <w:rPr>
          <w:rFonts w:ascii="Book Antiqua" w:hAnsi="Book Antiqua"/>
          <w:b/>
          <w:sz w:val="24"/>
          <w:szCs w:val="24"/>
        </w:rPr>
        <w:t>Sukrithan</w:t>
      </w:r>
      <w:proofErr w:type="spellEnd"/>
      <w:r w:rsidRPr="00223701">
        <w:rPr>
          <w:rFonts w:ascii="Book Antiqua" w:hAnsi="Book Antiqua"/>
          <w:b/>
          <w:sz w:val="24"/>
          <w:szCs w:val="24"/>
        </w:rPr>
        <w:t xml:space="preserve"> V</w:t>
      </w:r>
      <w:r w:rsidRPr="00223701">
        <w:rPr>
          <w:rFonts w:ascii="Book Antiqua" w:hAnsi="Book Antiqua"/>
          <w:sz w:val="24"/>
          <w:szCs w:val="24"/>
        </w:rPr>
        <w:t xml:space="preserve">, Sandler J, </w:t>
      </w:r>
      <w:proofErr w:type="spellStart"/>
      <w:r w:rsidRPr="00223701">
        <w:rPr>
          <w:rFonts w:ascii="Book Antiqua" w:hAnsi="Book Antiqua"/>
          <w:sz w:val="24"/>
          <w:szCs w:val="24"/>
        </w:rPr>
        <w:t>Gucalp</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Gralla</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Halmos</w:t>
      </w:r>
      <w:proofErr w:type="spellEnd"/>
      <w:r w:rsidRPr="00223701">
        <w:rPr>
          <w:rFonts w:ascii="Book Antiqua" w:hAnsi="Book Antiqua"/>
          <w:sz w:val="24"/>
          <w:szCs w:val="24"/>
        </w:rPr>
        <w:t xml:space="preserve"> B. Immune Checkpoint Blockade Is Associated With Durable Responses in Pulmonary Sarcomatoid Carcinoma. </w:t>
      </w:r>
      <w:r w:rsidRPr="00223701">
        <w:rPr>
          <w:rFonts w:ascii="Book Antiqua" w:hAnsi="Book Antiqua"/>
          <w:i/>
          <w:sz w:val="24"/>
          <w:szCs w:val="24"/>
        </w:rPr>
        <w:t>Clin Lung Cancer</w:t>
      </w:r>
      <w:r w:rsidRPr="00223701">
        <w:rPr>
          <w:rFonts w:ascii="Book Antiqua" w:hAnsi="Book Antiqua"/>
          <w:sz w:val="24"/>
          <w:szCs w:val="24"/>
        </w:rPr>
        <w:t xml:space="preserve"> 2019; </w:t>
      </w:r>
      <w:r w:rsidRPr="00223701">
        <w:rPr>
          <w:rFonts w:ascii="Book Antiqua" w:hAnsi="Book Antiqua"/>
          <w:b/>
          <w:sz w:val="24"/>
          <w:szCs w:val="24"/>
        </w:rPr>
        <w:t>20</w:t>
      </w:r>
      <w:r w:rsidRPr="00223701">
        <w:rPr>
          <w:rFonts w:ascii="Book Antiqua" w:hAnsi="Book Antiqua"/>
          <w:sz w:val="24"/>
          <w:szCs w:val="24"/>
        </w:rPr>
        <w:t>: e242-e246 [PMID: 30665873 DOI: 10.1016/j.cllc.2018.12.013]</w:t>
      </w:r>
    </w:p>
    <w:p w14:paraId="22E010DC"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16 </w:t>
      </w:r>
      <w:proofErr w:type="spellStart"/>
      <w:r w:rsidRPr="00223701">
        <w:rPr>
          <w:rFonts w:ascii="Book Antiqua" w:hAnsi="Book Antiqua"/>
          <w:b/>
          <w:sz w:val="24"/>
          <w:szCs w:val="24"/>
        </w:rPr>
        <w:t>Maneenil</w:t>
      </w:r>
      <w:proofErr w:type="spellEnd"/>
      <w:r w:rsidRPr="00223701">
        <w:rPr>
          <w:rFonts w:ascii="Book Antiqua" w:hAnsi="Book Antiqua"/>
          <w:b/>
          <w:sz w:val="24"/>
          <w:szCs w:val="24"/>
        </w:rPr>
        <w:t xml:space="preserve"> K</w:t>
      </w:r>
      <w:r w:rsidRPr="00223701">
        <w:rPr>
          <w:rFonts w:ascii="Book Antiqua" w:hAnsi="Book Antiqua"/>
          <w:sz w:val="24"/>
          <w:szCs w:val="24"/>
        </w:rPr>
        <w:t xml:space="preserve">, </w:t>
      </w:r>
      <w:proofErr w:type="spellStart"/>
      <w:r w:rsidRPr="00223701">
        <w:rPr>
          <w:rFonts w:ascii="Book Antiqua" w:hAnsi="Book Antiqua"/>
          <w:sz w:val="24"/>
          <w:szCs w:val="24"/>
        </w:rPr>
        <w:t>Xue</w:t>
      </w:r>
      <w:proofErr w:type="spellEnd"/>
      <w:r w:rsidRPr="00223701">
        <w:rPr>
          <w:rFonts w:ascii="Book Antiqua" w:hAnsi="Book Antiqua"/>
          <w:sz w:val="24"/>
          <w:szCs w:val="24"/>
        </w:rPr>
        <w:t xml:space="preserve"> Z, Liu M, Boland J, Wu F, Stoddard SM, Molina J, Yang P. Sarcomatoid Carcinoma of the Lung: The Mayo Clinic Experience in 127 Patients. </w:t>
      </w:r>
      <w:r w:rsidRPr="00223701">
        <w:rPr>
          <w:rFonts w:ascii="Book Antiqua" w:hAnsi="Book Antiqua"/>
          <w:i/>
          <w:sz w:val="24"/>
          <w:szCs w:val="24"/>
        </w:rPr>
        <w:t>Clin Lung Cancer</w:t>
      </w:r>
      <w:r w:rsidRPr="00223701">
        <w:rPr>
          <w:rFonts w:ascii="Book Antiqua" w:hAnsi="Book Antiqua"/>
          <w:sz w:val="24"/>
          <w:szCs w:val="24"/>
        </w:rPr>
        <w:t xml:space="preserve"> 2018; </w:t>
      </w:r>
      <w:r w:rsidRPr="00223701">
        <w:rPr>
          <w:rFonts w:ascii="Book Antiqua" w:hAnsi="Book Antiqua"/>
          <w:b/>
          <w:sz w:val="24"/>
          <w:szCs w:val="24"/>
        </w:rPr>
        <w:t>19</w:t>
      </w:r>
      <w:r w:rsidRPr="00223701">
        <w:rPr>
          <w:rFonts w:ascii="Book Antiqua" w:hAnsi="Book Antiqua"/>
          <w:sz w:val="24"/>
          <w:szCs w:val="24"/>
        </w:rPr>
        <w:t>: e323-e333 [PMID: 29454534 DOI: 10.1016/j.cllc.2017.12.008]</w:t>
      </w:r>
    </w:p>
    <w:p w14:paraId="08F39939"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17 </w:t>
      </w:r>
      <w:r w:rsidRPr="00223701">
        <w:rPr>
          <w:rFonts w:ascii="Book Antiqua" w:hAnsi="Book Antiqua"/>
          <w:b/>
          <w:sz w:val="24"/>
          <w:szCs w:val="24"/>
        </w:rPr>
        <w:t>Antoine M</w:t>
      </w:r>
      <w:r w:rsidRPr="00223701">
        <w:rPr>
          <w:rFonts w:ascii="Book Antiqua" w:hAnsi="Book Antiqua"/>
          <w:sz w:val="24"/>
          <w:szCs w:val="24"/>
        </w:rPr>
        <w:t xml:space="preserve">, Vieira T, </w:t>
      </w:r>
      <w:proofErr w:type="spellStart"/>
      <w:r w:rsidRPr="00223701">
        <w:rPr>
          <w:rFonts w:ascii="Book Antiqua" w:hAnsi="Book Antiqua"/>
          <w:sz w:val="24"/>
          <w:szCs w:val="24"/>
        </w:rPr>
        <w:t>Fallet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Hamard</w:t>
      </w:r>
      <w:proofErr w:type="spellEnd"/>
      <w:r w:rsidRPr="00223701">
        <w:rPr>
          <w:rFonts w:ascii="Book Antiqua" w:hAnsi="Book Antiqua"/>
          <w:sz w:val="24"/>
          <w:szCs w:val="24"/>
        </w:rPr>
        <w:t xml:space="preserve"> C,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[Pulmonary sarcomatoid carcinoma]. </w:t>
      </w:r>
      <w:r w:rsidRPr="00223701">
        <w:rPr>
          <w:rFonts w:ascii="Book Antiqua" w:hAnsi="Book Antiqua"/>
          <w:i/>
          <w:sz w:val="24"/>
          <w:szCs w:val="24"/>
        </w:rPr>
        <w:t xml:space="preserve">Ann </w:t>
      </w:r>
      <w:proofErr w:type="spellStart"/>
      <w:r w:rsidRPr="00223701">
        <w:rPr>
          <w:rFonts w:ascii="Book Antiqua" w:hAnsi="Book Antiqua"/>
          <w:i/>
          <w:sz w:val="24"/>
          <w:szCs w:val="24"/>
        </w:rPr>
        <w:t>Pathol</w:t>
      </w:r>
      <w:proofErr w:type="spellEnd"/>
      <w:r w:rsidRPr="00223701">
        <w:rPr>
          <w:rFonts w:ascii="Book Antiqua" w:hAnsi="Book Antiqua"/>
          <w:sz w:val="24"/>
          <w:szCs w:val="24"/>
        </w:rPr>
        <w:t xml:space="preserve"> 2016; </w:t>
      </w:r>
      <w:r w:rsidRPr="00223701">
        <w:rPr>
          <w:rFonts w:ascii="Book Antiqua" w:hAnsi="Book Antiqua"/>
          <w:b/>
          <w:sz w:val="24"/>
          <w:szCs w:val="24"/>
        </w:rPr>
        <w:t>36</w:t>
      </w:r>
      <w:r w:rsidRPr="00223701">
        <w:rPr>
          <w:rFonts w:ascii="Book Antiqua" w:hAnsi="Book Antiqua"/>
          <w:sz w:val="24"/>
          <w:szCs w:val="24"/>
        </w:rPr>
        <w:t>: 44-54 [PMID: 26778815 DOI: 10.1016/j.annpat.2015.11.007]</w:t>
      </w:r>
    </w:p>
    <w:p w14:paraId="0449D642"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18 </w:t>
      </w:r>
      <w:proofErr w:type="spellStart"/>
      <w:r w:rsidRPr="00223701">
        <w:rPr>
          <w:rFonts w:ascii="Book Antiqua" w:hAnsi="Book Antiqua"/>
          <w:b/>
          <w:sz w:val="24"/>
          <w:szCs w:val="24"/>
        </w:rPr>
        <w:t>Nakagomi</w:t>
      </w:r>
      <w:proofErr w:type="spellEnd"/>
      <w:r w:rsidRPr="00223701">
        <w:rPr>
          <w:rFonts w:ascii="Book Antiqua" w:hAnsi="Book Antiqua"/>
          <w:b/>
          <w:sz w:val="24"/>
          <w:szCs w:val="24"/>
        </w:rPr>
        <w:t xml:space="preserve"> T</w:t>
      </w:r>
      <w:r w:rsidRPr="00223701">
        <w:rPr>
          <w:rFonts w:ascii="Book Antiqua" w:hAnsi="Book Antiqua"/>
          <w:sz w:val="24"/>
          <w:szCs w:val="24"/>
        </w:rPr>
        <w:t xml:space="preserve">, </w:t>
      </w:r>
      <w:proofErr w:type="spellStart"/>
      <w:r w:rsidRPr="00223701">
        <w:rPr>
          <w:rFonts w:ascii="Book Antiqua" w:hAnsi="Book Antiqua"/>
          <w:sz w:val="24"/>
          <w:szCs w:val="24"/>
        </w:rPr>
        <w:t>Goto</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Hirotsu</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Shikata</w:t>
      </w:r>
      <w:proofErr w:type="spellEnd"/>
      <w:r w:rsidRPr="00223701">
        <w:rPr>
          <w:rFonts w:ascii="Book Antiqua" w:hAnsi="Book Antiqua"/>
          <w:sz w:val="24"/>
          <w:szCs w:val="24"/>
        </w:rPr>
        <w:t xml:space="preserve"> D, Yokoyama Y, Higuchi R, </w:t>
      </w:r>
      <w:proofErr w:type="spellStart"/>
      <w:r w:rsidRPr="00223701">
        <w:rPr>
          <w:rFonts w:ascii="Book Antiqua" w:hAnsi="Book Antiqua"/>
          <w:sz w:val="24"/>
          <w:szCs w:val="24"/>
        </w:rPr>
        <w:t>Amemiya</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Okimoto</w:t>
      </w:r>
      <w:proofErr w:type="spellEnd"/>
      <w:r w:rsidRPr="00223701">
        <w:rPr>
          <w:rFonts w:ascii="Book Antiqua" w:hAnsi="Book Antiqua"/>
          <w:sz w:val="24"/>
          <w:szCs w:val="24"/>
        </w:rPr>
        <w:t xml:space="preserve"> K, </w:t>
      </w:r>
      <w:proofErr w:type="spellStart"/>
      <w:r w:rsidRPr="00223701">
        <w:rPr>
          <w:rFonts w:ascii="Book Antiqua" w:hAnsi="Book Antiqua"/>
          <w:sz w:val="24"/>
          <w:szCs w:val="24"/>
        </w:rPr>
        <w:t>Oyama</w:t>
      </w:r>
      <w:proofErr w:type="spellEnd"/>
      <w:r w:rsidRPr="00223701">
        <w:rPr>
          <w:rFonts w:ascii="Book Antiqua" w:hAnsi="Book Antiqua"/>
          <w:sz w:val="24"/>
          <w:szCs w:val="24"/>
        </w:rPr>
        <w:t xml:space="preserve"> T, Mochizuki H, </w:t>
      </w:r>
      <w:proofErr w:type="spellStart"/>
      <w:r w:rsidRPr="00223701">
        <w:rPr>
          <w:rFonts w:ascii="Book Antiqua" w:hAnsi="Book Antiqua"/>
          <w:sz w:val="24"/>
          <w:szCs w:val="24"/>
        </w:rPr>
        <w:t>Omata</w:t>
      </w:r>
      <w:proofErr w:type="spellEnd"/>
      <w:r w:rsidRPr="00223701">
        <w:rPr>
          <w:rFonts w:ascii="Book Antiqua" w:hAnsi="Book Antiqua"/>
          <w:sz w:val="24"/>
          <w:szCs w:val="24"/>
        </w:rPr>
        <w:t xml:space="preserve"> M. New therapeutic targets for pulmonary sarcomatoid carcinomas based on their genomic and phylogenetic profiles. </w:t>
      </w:r>
      <w:proofErr w:type="spellStart"/>
      <w:r w:rsidRPr="00223701">
        <w:rPr>
          <w:rFonts w:ascii="Book Antiqua" w:hAnsi="Book Antiqua"/>
          <w:i/>
          <w:sz w:val="24"/>
          <w:szCs w:val="24"/>
        </w:rPr>
        <w:t>Oncotarget</w:t>
      </w:r>
      <w:proofErr w:type="spellEnd"/>
      <w:r w:rsidRPr="00223701">
        <w:rPr>
          <w:rFonts w:ascii="Book Antiqua" w:hAnsi="Book Antiqua"/>
          <w:sz w:val="24"/>
          <w:szCs w:val="24"/>
        </w:rPr>
        <w:t xml:space="preserve"> 2018; </w:t>
      </w:r>
      <w:r w:rsidRPr="00223701">
        <w:rPr>
          <w:rFonts w:ascii="Book Antiqua" w:hAnsi="Book Antiqua"/>
          <w:b/>
          <w:sz w:val="24"/>
          <w:szCs w:val="24"/>
        </w:rPr>
        <w:t>9</w:t>
      </w:r>
      <w:r w:rsidRPr="00223701">
        <w:rPr>
          <w:rFonts w:ascii="Book Antiqua" w:hAnsi="Book Antiqua"/>
          <w:sz w:val="24"/>
          <w:szCs w:val="24"/>
        </w:rPr>
        <w:t>: 10635-10649 [PMID: 29535832 DOI: 10.18632/oncotarget.24365]</w:t>
      </w:r>
    </w:p>
    <w:p w14:paraId="1FAD5E72"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19 </w:t>
      </w:r>
      <w:proofErr w:type="spellStart"/>
      <w:r w:rsidRPr="00223701">
        <w:rPr>
          <w:rFonts w:ascii="Book Antiqua" w:hAnsi="Book Antiqua"/>
          <w:b/>
          <w:sz w:val="24"/>
          <w:szCs w:val="24"/>
        </w:rPr>
        <w:t>Alì</w:t>
      </w:r>
      <w:proofErr w:type="spellEnd"/>
      <w:r w:rsidRPr="00223701">
        <w:rPr>
          <w:rFonts w:ascii="Book Antiqua" w:hAnsi="Book Antiqua"/>
          <w:b/>
          <w:sz w:val="24"/>
          <w:szCs w:val="24"/>
        </w:rPr>
        <w:t xml:space="preserve"> G</w:t>
      </w:r>
      <w:r w:rsidRPr="00223701">
        <w:rPr>
          <w:rFonts w:ascii="Book Antiqua" w:hAnsi="Book Antiqua"/>
          <w:sz w:val="24"/>
          <w:szCs w:val="24"/>
        </w:rPr>
        <w:t xml:space="preserve">, Bruno R, </w:t>
      </w:r>
      <w:proofErr w:type="spellStart"/>
      <w:r w:rsidRPr="00223701">
        <w:rPr>
          <w:rFonts w:ascii="Book Antiqua" w:hAnsi="Book Antiqua"/>
          <w:sz w:val="24"/>
          <w:szCs w:val="24"/>
        </w:rPr>
        <w:t>Poma</w:t>
      </w:r>
      <w:proofErr w:type="spellEnd"/>
      <w:r w:rsidRPr="00223701">
        <w:rPr>
          <w:rFonts w:ascii="Book Antiqua" w:hAnsi="Book Antiqua"/>
          <w:sz w:val="24"/>
          <w:szCs w:val="24"/>
        </w:rPr>
        <w:t xml:space="preserve"> AM, </w:t>
      </w:r>
      <w:proofErr w:type="spellStart"/>
      <w:r w:rsidRPr="00223701">
        <w:rPr>
          <w:rFonts w:ascii="Book Antiqua" w:hAnsi="Book Antiqua"/>
          <w:sz w:val="24"/>
          <w:szCs w:val="24"/>
        </w:rPr>
        <w:t>Affinito</w:t>
      </w:r>
      <w:proofErr w:type="spellEnd"/>
      <w:r w:rsidRPr="00223701">
        <w:rPr>
          <w:rFonts w:ascii="Book Antiqua" w:hAnsi="Book Antiqua"/>
          <w:sz w:val="24"/>
          <w:szCs w:val="24"/>
        </w:rPr>
        <w:t xml:space="preserve"> O, </w:t>
      </w:r>
      <w:proofErr w:type="spellStart"/>
      <w:r w:rsidRPr="00223701">
        <w:rPr>
          <w:rFonts w:ascii="Book Antiqua" w:hAnsi="Book Antiqua"/>
          <w:sz w:val="24"/>
          <w:szCs w:val="24"/>
        </w:rPr>
        <w:t>Monticelli</w:t>
      </w:r>
      <w:proofErr w:type="spellEnd"/>
      <w:r w:rsidRPr="00223701">
        <w:rPr>
          <w:rFonts w:ascii="Book Antiqua" w:hAnsi="Book Antiqua"/>
          <w:sz w:val="24"/>
          <w:szCs w:val="24"/>
        </w:rPr>
        <w:t xml:space="preserve"> A, Piaggi P, </w:t>
      </w:r>
      <w:proofErr w:type="spellStart"/>
      <w:r w:rsidRPr="00223701">
        <w:rPr>
          <w:rFonts w:ascii="Book Antiqua" w:hAnsi="Book Antiqua"/>
          <w:sz w:val="24"/>
          <w:szCs w:val="24"/>
        </w:rPr>
        <w:t>Ricciardi</w:t>
      </w:r>
      <w:proofErr w:type="spellEnd"/>
      <w:r w:rsidRPr="00223701">
        <w:rPr>
          <w:rFonts w:ascii="Book Antiqua" w:hAnsi="Book Antiqua"/>
          <w:sz w:val="24"/>
          <w:szCs w:val="24"/>
        </w:rPr>
        <w:t xml:space="preserve"> S, </w:t>
      </w:r>
      <w:proofErr w:type="spellStart"/>
      <w:r w:rsidRPr="00223701">
        <w:rPr>
          <w:rFonts w:ascii="Book Antiqua" w:hAnsi="Book Antiqua"/>
          <w:sz w:val="24"/>
          <w:szCs w:val="24"/>
        </w:rPr>
        <w:t>Lucchi</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Melfi</w:t>
      </w:r>
      <w:proofErr w:type="spellEnd"/>
      <w:r w:rsidRPr="00223701">
        <w:rPr>
          <w:rFonts w:ascii="Book Antiqua" w:hAnsi="Book Antiqua"/>
          <w:sz w:val="24"/>
          <w:szCs w:val="24"/>
        </w:rPr>
        <w:t xml:space="preserve"> F, </w:t>
      </w:r>
      <w:proofErr w:type="spellStart"/>
      <w:r w:rsidRPr="00223701">
        <w:rPr>
          <w:rFonts w:ascii="Book Antiqua" w:hAnsi="Book Antiqua"/>
          <w:sz w:val="24"/>
          <w:szCs w:val="24"/>
        </w:rPr>
        <w:t>Chella</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Cocozza</w:t>
      </w:r>
      <w:proofErr w:type="spellEnd"/>
      <w:r w:rsidRPr="00223701">
        <w:rPr>
          <w:rFonts w:ascii="Book Antiqua" w:hAnsi="Book Antiqua"/>
          <w:sz w:val="24"/>
          <w:szCs w:val="24"/>
        </w:rPr>
        <w:t xml:space="preserve"> S, Fontanini G. Whole transcriptome targeted gene quantification provides new insights on pulmonary sarcomatoid carcinomas. </w:t>
      </w:r>
      <w:r w:rsidRPr="00223701">
        <w:rPr>
          <w:rFonts w:ascii="Book Antiqua" w:hAnsi="Book Antiqua"/>
          <w:i/>
          <w:sz w:val="24"/>
          <w:szCs w:val="24"/>
        </w:rPr>
        <w:t>Sci Rep</w:t>
      </w:r>
      <w:r w:rsidRPr="00223701">
        <w:rPr>
          <w:rFonts w:ascii="Book Antiqua" w:hAnsi="Book Antiqua"/>
          <w:sz w:val="24"/>
          <w:szCs w:val="24"/>
        </w:rPr>
        <w:t xml:space="preserve"> 2019; </w:t>
      </w:r>
      <w:r w:rsidRPr="00223701">
        <w:rPr>
          <w:rFonts w:ascii="Book Antiqua" w:hAnsi="Book Antiqua"/>
          <w:b/>
          <w:sz w:val="24"/>
          <w:szCs w:val="24"/>
        </w:rPr>
        <w:t>9</w:t>
      </w:r>
      <w:r w:rsidRPr="00223701">
        <w:rPr>
          <w:rFonts w:ascii="Book Antiqua" w:hAnsi="Book Antiqua"/>
          <w:sz w:val="24"/>
          <w:szCs w:val="24"/>
        </w:rPr>
        <w:t>: 3536 [PMID: 30837581 DOI: 10.1038/s41598-019-40016-8]</w:t>
      </w:r>
    </w:p>
    <w:p w14:paraId="590D054B"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20 </w:t>
      </w:r>
      <w:r w:rsidRPr="00223701">
        <w:rPr>
          <w:rFonts w:ascii="Book Antiqua" w:hAnsi="Book Antiqua"/>
          <w:b/>
          <w:sz w:val="24"/>
          <w:szCs w:val="24"/>
        </w:rPr>
        <w:t>Schrock AB</w:t>
      </w:r>
      <w:r w:rsidRPr="00223701">
        <w:rPr>
          <w:rFonts w:ascii="Book Antiqua" w:hAnsi="Book Antiqua"/>
          <w:sz w:val="24"/>
          <w:szCs w:val="24"/>
        </w:rPr>
        <w:t xml:space="preserve">, Li SD, Frampton GM, Suh J, Braun E, </w:t>
      </w:r>
      <w:proofErr w:type="spellStart"/>
      <w:r w:rsidRPr="00223701">
        <w:rPr>
          <w:rFonts w:ascii="Book Antiqua" w:hAnsi="Book Antiqua"/>
          <w:sz w:val="24"/>
          <w:szCs w:val="24"/>
        </w:rPr>
        <w:t>Mehra</w:t>
      </w:r>
      <w:proofErr w:type="spellEnd"/>
      <w:r w:rsidRPr="00223701">
        <w:rPr>
          <w:rFonts w:ascii="Book Antiqua" w:hAnsi="Book Antiqua"/>
          <w:sz w:val="24"/>
          <w:szCs w:val="24"/>
        </w:rPr>
        <w:t xml:space="preserve"> R, Buck SC, </w:t>
      </w:r>
      <w:proofErr w:type="spellStart"/>
      <w:r w:rsidRPr="00223701">
        <w:rPr>
          <w:rFonts w:ascii="Book Antiqua" w:hAnsi="Book Antiqua"/>
          <w:sz w:val="24"/>
          <w:szCs w:val="24"/>
        </w:rPr>
        <w:t>Bufill</w:t>
      </w:r>
      <w:proofErr w:type="spellEnd"/>
      <w:r w:rsidRPr="00223701">
        <w:rPr>
          <w:rFonts w:ascii="Book Antiqua" w:hAnsi="Book Antiqua"/>
          <w:sz w:val="24"/>
          <w:szCs w:val="24"/>
        </w:rPr>
        <w:t xml:space="preserve"> JA, </w:t>
      </w:r>
      <w:proofErr w:type="spellStart"/>
      <w:r w:rsidRPr="00223701">
        <w:rPr>
          <w:rFonts w:ascii="Book Antiqua" w:hAnsi="Book Antiqua"/>
          <w:sz w:val="24"/>
          <w:szCs w:val="24"/>
        </w:rPr>
        <w:t>Peled</w:t>
      </w:r>
      <w:proofErr w:type="spellEnd"/>
      <w:r w:rsidRPr="00223701">
        <w:rPr>
          <w:rFonts w:ascii="Book Antiqua" w:hAnsi="Book Antiqua"/>
          <w:sz w:val="24"/>
          <w:szCs w:val="24"/>
        </w:rPr>
        <w:t xml:space="preserve"> N, Karim NA, Hsieh KC, </w:t>
      </w:r>
      <w:proofErr w:type="spellStart"/>
      <w:r w:rsidRPr="00223701">
        <w:rPr>
          <w:rFonts w:ascii="Book Antiqua" w:hAnsi="Book Antiqua"/>
          <w:sz w:val="24"/>
          <w:szCs w:val="24"/>
        </w:rPr>
        <w:t>Doria</w:t>
      </w:r>
      <w:proofErr w:type="spellEnd"/>
      <w:r w:rsidRPr="00223701">
        <w:rPr>
          <w:rFonts w:ascii="Book Antiqua" w:hAnsi="Book Antiqua"/>
          <w:sz w:val="24"/>
          <w:szCs w:val="24"/>
        </w:rPr>
        <w:t xml:space="preserve"> M, </w:t>
      </w:r>
      <w:proofErr w:type="spellStart"/>
      <w:r w:rsidRPr="00223701">
        <w:rPr>
          <w:rFonts w:ascii="Book Antiqua" w:hAnsi="Book Antiqua"/>
          <w:sz w:val="24"/>
          <w:szCs w:val="24"/>
        </w:rPr>
        <w:t>Knost</w:t>
      </w:r>
      <w:proofErr w:type="spellEnd"/>
      <w:r w:rsidRPr="00223701">
        <w:rPr>
          <w:rFonts w:ascii="Book Antiqua" w:hAnsi="Book Antiqua"/>
          <w:sz w:val="24"/>
          <w:szCs w:val="24"/>
        </w:rPr>
        <w:t xml:space="preserve"> J, Chen R, Ou SI, Ross JS, Stephens PJ, </w:t>
      </w:r>
      <w:proofErr w:type="spellStart"/>
      <w:r w:rsidRPr="00223701">
        <w:rPr>
          <w:rFonts w:ascii="Book Antiqua" w:hAnsi="Book Antiqua"/>
          <w:sz w:val="24"/>
          <w:szCs w:val="24"/>
        </w:rPr>
        <w:t>Fishkin</w:t>
      </w:r>
      <w:proofErr w:type="spellEnd"/>
      <w:r w:rsidRPr="00223701">
        <w:rPr>
          <w:rFonts w:ascii="Book Antiqua" w:hAnsi="Book Antiqua"/>
          <w:sz w:val="24"/>
          <w:szCs w:val="24"/>
        </w:rPr>
        <w:t xml:space="preserve"> P, Miller VA, Ali SM, </w:t>
      </w:r>
      <w:proofErr w:type="spellStart"/>
      <w:r w:rsidRPr="00223701">
        <w:rPr>
          <w:rFonts w:ascii="Book Antiqua" w:hAnsi="Book Antiqua"/>
          <w:sz w:val="24"/>
          <w:szCs w:val="24"/>
        </w:rPr>
        <w:t>Halmos</w:t>
      </w:r>
      <w:proofErr w:type="spellEnd"/>
      <w:r w:rsidRPr="00223701">
        <w:rPr>
          <w:rFonts w:ascii="Book Antiqua" w:hAnsi="Book Antiqua"/>
          <w:sz w:val="24"/>
          <w:szCs w:val="24"/>
        </w:rPr>
        <w:t xml:space="preserve"> B, Liu JJ. Pulmonary Sarcomatoid Carcinomas Commonly Harbor Either Potentially Targetable Genomic Alterations or High Tumor Mutational Burden as Observed by Comprehensive Genomic Profiling.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2017; </w:t>
      </w:r>
      <w:r w:rsidRPr="00223701">
        <w:rPr>
          <w:rFonts w:ascii="Book Antiqua" w:hAnsi="Book Antiqua"/>
          <w:b/>
          <w:sz w:val="24"/>
          <w:szCs w:val="24"/>
        </w:rPr>
        <w:t>12</w:t>
      </w:r>
      <w:r w:rsidRPr="00223701">
        <w:rPr>
          <w:rFonts w:ascii="Book Antiqua" w:hAnsi="Book Antiqua"/>
          <w:sz w:val="24"/>
          <w:szCs w:val="24"/>
        </w:rPr>
        <w:t>: 932-942 [PMID: 28315738 DOI: 10.1016/j.jtho.2017.03.005]</w:t>
      </w:r>
    </w:p>
    <w:p w14:paraId="6390EBD4"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21 </w:t>
      </w:r>
      <w:r w:rsidRPr="00223701">
        <w:rPr>
          <w:rFonts w:ascii="Book Antiqua" w:hAnsi="Book Antiqua"/>
          <w:b/>
          <w:sz w:val="24"/>
          <w:szCs w:val="24"/>
        </w:rPr>
        <w:t>Vieira T</w:t>
      </w:r>
      <w:r w:rsidRPr="00223701">
        <w:rPr>
          <w:rFonts w:ascii="Book Antiqua" w:hAnsi="Book Antiqua"/>
          <w:sz w:val="24"/>
          <w:szCs w:val="24"/>
        </w:rPr>
        <w:t xml:space="preserve">, Antoine M, </w:t>
      </w:r>
      <w:proofErr w:type="spellStart"/>
      <w:r w:rsidRPr="00223701">
        <w:rPr>
          <w:rFonts w:ascii="Book Antiqua" w:hAnsi="Book Antiqua"/>
          <w:sz w:val="24"/>
          <w:szCs w:val="24"/>
        </w:rPr>
        <w:t>Ruppert</w:t>
      </w:r>
      <w:proofErr w:type="spellEnd"/>
      <w:r w:rsidRPr="00223701">
        <w:rPr>
          <w:rFonts w:ascii="Book Antiqua" w:hAnsi="Book Antiqua"/>
          <w:sz w:val="24"/>
          <w:szCs w:val="24"/>
        </w:rPr>
        <w:t xml:space="preserve"> AM, </w:t>
      </w:r>
      <w:proofErr w:type="spellStart"/>
      <w:r w:rsidRPr="00223701">
        <w:rPr>
          <w:rFonts w:ascii="Book Antiqua" w:hAnsi="Book Antiqua"/>
          <w:sz w:val="24"/>
          <w:szCs w:val="24"/>
        </w:rPr>
        <w:t>Fallet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Duruisseaux</w:t>
      </w:r>
      <w:proofErr w:type="spellEnd"/>
      <w:r w:rsidRPr="00223701">
        <w:rPr>
          <w:rFonts w:ascii="Book Antiqua" w:hAnsi="Book Antiqua"/>
          <w:sz w:val="24"/>
          <w:szCs w:val="24"/>
        </w:rPr>
        <w:t xml:space="preserve"> M, Giroux </w:t>
      </w:r>
      <w:proofErr w:type="spellStart"/>
      <w:r w:rsidRPr="00223701">
        <w:rPr>
          <w:rFonts w:ascii="Book Antiqua" w:hAnsi="Book Antiqua"/>
          <w:sz w:val="24"/>
          <w:szCs w:val="24"/>
        </w:rPr>
        <w:t>Leprieur</w:t>
      </w:r>
      <w:proofErr w:type="spellEnd"/>
      <w:r w:rsidRPr="00223701">
        <w:rPr>
          <w:rFonts w:ascii="Book Antiqua" w:hAnsi="Book Antiqua"/>
          <w:sz w:val="24"/>
          <w:szCs w:val="24"/>
        </w:rPr>
        <w:t xml:space="preserve"> E, </w:t>
      </w:r>
      <w:proofErr w:type="spellStart"/>
      <w:r w:rsidRPr="00223701">
        <w:rPr>
          <w:rFonts w:ascii="Book Antiqua" w:hAnsi="Book Antiqua"/>
          <w:sz w:val="24"/>
          <w:szCs w:val="24"/>
        </w:rPr>
        <w:t>Poulot</w:t>
      </w:r>
      <w:proofErr w:type="spellEnd"/>
      <w:r w:rsidRPr="00223701">
        <w:rPr>
          <w:rFonts w:ascii="Book Antiqua" w:hAnsi="Book Antiqua"/>
          <w:sz w:val="24"/>
          <w:szCs w:val="24"/>
        </w:rPr>
        <w:t xml:space="preserve"> V, </w:t>
      </w:r>
      <w:proofErr w:type="spellStart"/>
      <w:r w:rsidRPr="00223701">
        <w:rPr>
          <w:rFonts w:ascii="Book Antiqua" w:hAnsi="Book Antiqua"/>
          <w:sz w:val="24"/>
          <w:szCs w:val="24"/>
        </w:rPr>
        <w:t>Rabbe</w:t>
      </w:r>
      <w:proofErr w:type="spellEnd"/>
      <w:r w:rsidRPr="00223701">
        <w:rPr>
          <w:rFonts w:ascii="Book Antiqua" w:hAnsi="Book Antiqua"/>
          <w:sz w:val="24"/>
          <w:szCs w:val="24"/>
        </w:rPr>
        <w:t xml:space="preserve"> N, </w:t>
      </w:r>
      <w:proofErr w:type="spellStart"/>
      <w:r w:rsidRPr="00223701">
        <w:rPr>
          <w:rFonts w:ascii="Book Antiqua" w:hAnsi="Book Antiqua"/>
          <w:sz w:val="24"/>
          <w:szCs w:val="24"/>
        </w:rPr>
        <w:t>Sclick</w:t>
      </w:r>
      <w:proofErr w:type="spellEnd"/>
      <w:r w:rsidRPr="00223701">
        <w:rPr>
          <w:rFonts w:ascii="Book Antiqua" w:hAnsi="Book Antiqua"/>
          <w:sz w:val="24"/>
          <w:szCs w:val="24"/>
        </w:rPr>
        <w:t xml:space="preserve"> L, Beau-Faller M, </w:t>
      </w:r>
      <w:proofErr w:type="spellStart"/>
      <w:r w:rsidRPr="00223701">
        <w:rPr>
          <w:rFonts w:ascii="Book Antiqua" w:hAnsi="Book Antiqua"/>
          <w:sz w:val="24"/>
          <w:szCs w:val="24"/>
        </w:rPr>
        <w:t>Lacave</w:t>
      </w:r>
      <w:proofErr w:type="spellEnd"/>
      <w:r w:rsidRPr="00223701">
        <w:rPr>
          <w:rFonts w:ascii="Book Antiqua" w:hAnsi="Book Antiqua"/>
          <w:sz w:val="24"/>
          <w:szCs w:val="24"/>
        </w:rPr>
        <w:t xml:space="preserve"> R, </w:t>
      </w:r>
      <w:proofErr w:type="spellStart"/>
      <w:r w:rsidRPr="00223701">
        <w:rPr>
          <w:rFonts w:ascii="Book Antiqua" w:hAnsi="Book Antiqua"/>
          <w:sz w:val="24"/>
          <w:szCs w:val="24"/>
        </w:rPr>
        <w:t>Lavole</w:t>
      </w:r>
      <w:proofErr w:type="spellEnd"/>
      <w:r w:rsidRPr="00223701">
        <w:rPr>
          <w:rFonts w:ascii="Book Antiqua" w:hAnsi="Book Antiqua"/>
          <w:sz w:val="24"/>
          <w:szCs w:val="24"/>
        </w:rPr>
        <w:t xml:space="preserve"> A, </w:t>
      </w:r>
      <w:proofErr w:type="spellStart"/>
      <w:r w:rsidRPr="00223701">
        <w:rPr>
          <w:rFonts w:ascii="Book Antiqua" w:hAnsi="Book Antiqua"/>
          <w:sz w:val="24"/>
          <w:szCs w:val="24"/>
        </w:rPr>
        <w:t>Cadranel</w:t>
      </w:r>
      <w:proofErr w:type="spellEnd"/>
      <w:r w:rsidRPr="00223701">
        <w:rPr>
          <w:rFonts w:ascii="Book Antiqua" w:hAnsi="Book Antiqua"/>
          <w:sz w:val="24"/>
          <w:szCs w:val="24"/>
        </w:rPr>
        <w:t xml:space="preserve"> J, </w:t>
      </w:r>
      <w:proofErr w:type="spellStart"/>
      <w:r w:rsidRPr="00223701">
        <w:rPr>
          <w:rFonts w:ascii="Book Antiqua" w:hAnsi="Book Antiqua"/>
          <w:sz w:val="24"/>
          <w:szCs w:val="24"/>
        </w:rPr>
        <w:t>Wislez</w:t>
      </w:r>
      <w:proofErr w:type="spellEnd"/>
      <w:r w:rsidRPr="00223701">
        <w:rPr>
          <w:rFonts w:ascii="Book Antiqua" w:hAnsi="Book Antiqua"/>
          <w:sz w:val="24"/>
          <w:szCs w:val="24"/>
        </w:rPr>
        <w:t xml:space="preserve"> M. Blood vessel invasion is a major feature and a factor of poor prognosis in sarcomatoid carcinoma of the lung. </w:t>
      </w:r>
      <w:r w:rsidRPr="00223701">
        <w:rPr>
          <w:rFonts w:ascii="Book Antiqua" w:hAnsi="Book Antiqua"/>
          <w:i/>
          <w:sz w:val="24"/>
          <w:szCs w:val="24"/>
        </w:rPr>
        <w:t>Lung Cancer</w:t>
      </w:r>
      <w:r w:rsidRPr="00223701">
        <w:rPr>
          <w:rFonts w:ascii="Book Antiqua" w:hAnsi="Book Antiqua"/>
          <w:sz w:val="24"/>
          <w:szCs w:val="24"/>
        </w:rPr>
        <w:t xml:space="preserve"> 2014; </w:t>
      </w:r>
      <w:r w:rsidRPr="00223701">
        <w:rPr>
          <w:rFonts w:ascii="Book Antiqua" w:hAnsi="Book Antiqua"/>
          <w:b/>
          <w:sz w:val="24"/>
          <w:szCs w:val="24"/>
        </w:rPr>
        <w:t>85</w:t>
      </w:r>
      <w:r w:rsidRPr="00223701">
        <w:rPr>
          <w:rFonts w:ascii="Book Antiqua" w:hAnsi="Book Antiqua"/>
          <w:sz w:val="24"/>
          <w:szCs w:val="24"/>
        </w:rPr>
        <w:t>: 276-281 [PMID: 24997135 DOI: 10.1016/j.lungcan.2014.06.004]</w:t>
      </w:r>
    </w:p>
    <w:p w14:paraId="49B41F33"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lastRenderedPageBreak/>
        <w:t xml:space="preserve">22 </w:t>
      </w:r>
      <w:r w:rsidRPr="00223701">
        <w:rPr>
          <w:rFonts w:ascii="Book Antiqua" w:hAnsi="Book Antiqua"/>
          <w:b/>
          <w:sz w:val="24"/>
          <w:szCs w:val="24"/>
        </w:rPr>
        <w:t>Turgeon GA</w:t>
      </w:r>
      <w:r w:rsidRPr="00223701">
        <w:rPr>
          <w:rFonts w:ascii="Book Antiqua" w:hAnsi="Book Antiqua"/>
          <w:sz w:val="24"/>
          <w:szCs w:val="24"/>
        </w:rPr>
        <w:t xml:space="preserve">, </w:t>
      </w:r>
      <w:proofErr w:type="spellStart"/>
      <w:r w:rsidRPr="00223701">
        <w:rPr>
          <w:rFonts w:ascii="Book Antiqua" w:hAnsi="Book Antiqua"/>
          <w:sz w:val="24"/>
          <w:szCs w:val="24"/>
        </w:rPr>
        <w:t>Weickhardt</w:t>
      </w:r>
      <w:proofErr w:type="spellEnd"/>
      <w:r w:rsidRPr="00223701">
        <w:rPr>
          <w:rFonts w:ascii="Book Antiqua" w:hAnsi="Book Antiqua"/>
          <w:sz w:val="24"/>
          <w:szCs w:val="24"/>
        </w:rPr>
        <w:t xml:space="preserve"> A, Azad AA, Solomon B, Siva S. Radiotherapy and immunotherapy: a synergistic effect in cancer care. </w:t>
      </w:r>
      <w:r w:rsidRPr="00223701">
        <w:rPr>
          <w:rFonts w:ascii="Book Antiqua" w:hAnsi="Book Antiqua"/>
          <w:i/>
          <w:sz w:val="24"/>
          <w:szCs w:val="24"/>
        </w:rPr>
        <w:t>Med J Aust</w:t>
      </w:r>
      <w:r w:rsidRPr="00223701">
        <w:rPr>
          <w:rFonts w:ascii="Book Antiqua" w:hAnsi="Book Antiqua"/>
          <w:sz w:val="24"/>
          <w:szCs w:val="24"/>
        </w:rPr>
        <w:t xml:space="preserve"> 2019; </w:t>
      </w:r>
      <w:r w:rsidRPr="00223701">
        <w:rPr>
          <w:rFonts w:ascii="Book Antiqua" w:hAnsi="Book Antiqua"/>
          <w:b/>
          <w:sz w:val="24"/>
          <w:szCs w:val="24"/>
        </w:rPr>
        <w:t>210</w:t>
      </w:r>
      <w:r w:rsidRPr="00223701">
        <w:rPr>
          <w:rFonts w:ascii="Book Antiqua" w:hAnsi="Book Antiqua"/>
          <w:sz w:val="24"/>
          <w:szCs w:val="24"/>
        </w:rPr>
        <w:t>: 47-53 [PMID: 30636308 DOI: 10.5694/mja2.12046]</w:t>
      </w:r>
    </w:p>
    <w:p w14:paraId="1E1DB2AF"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23 </w:t>
      </w:r>
      <w:r w:rsidRPr="00223701">
        <w:rPr>
          <w:rFonts w:ascii="Book Antiqua" w:hAnsi="Book Antiqua"/>
          <w:b/>
          <w:sz w:val="24"/>
          <w:szCs w:val="24"/>
        </w:rPr>
        <w:t>Deng L</w:t>
      </w:r>
      <w:r w:rsidRPr="00223701">
        <w:rPr>
          <w:rFonts w:ascii="Book Antiqua" w:hAnsi="Book Antiqua"/>
          <w:sz w:val="24"/>
          <w:szCs w:val="24"/>
        </w:rPr>
        <w:t xml:space="preserve">, Liang H, Burnette B, Beckett M, </w:t>
      </w:r>
      <w:proofErr w:type="spellStart"/>
      <w:r w:rsidRPr="00223701">
        <w:rPr>
          <w:rFonts w:ascii="Book Antiqua" w:hAnsi="Book Antiqua"/>
          <w:sz w:val="24"/>
          <w:szCs w:val="24"/>
        </w:rPr>
        <w:t>Darga</w:t>
      </w:r>
      <w:proofErr w:type="spellEnd"/>
      <w:r w:rsidRPr="00223701">
        <w:rPr>
          <w:rFonts w:ascii="Book Antiqua" w:hAnsi="Book Antiqua"/>
          <w:sz w:val="24"/>
          <w:szCs w:val="24"/>
        </w:rPr>
        <w:t xml:space="preserve"> T, </w:t>
      </w:r>
      <w:proofErr w:type="spellStart"/>
      <w:r w:rsidRPr="00223701">
        <w:rPr>
          <w:rFonts w:ascii="Book Antiqua" w:hAnsi="Book Antiqua"/>
          <w:sz w:val="24"/>
          <w:szCs w:val="24"/>
        </w:rPr>
        <w:t>Weichselbaum</w:t>
      </w:r>
      <w:proofErr w:type="spellEnd"/>
      <w:r w:rsidRPr="00223701">
        <w:rPr>
          <w:rFonts w:ascii="Book Antiqua" w:hAnsi="Book Antiqua"/>
          <w:sz w:val="24"/>
          <w:szCs w:val="24"/>
        </w:rPr>
        <w:t xml:space="preserve"> RR, Fu YX. Irradiation and anti-PD-L1 treatment synergistically promote antitumor immunity in mice. </w:t>
      </w:r>
      <w:r w:rsidRPr="00223701">
        <w:rPr>
          <w:rFonts w:ascii="Book Antiqua" w:hAnsi="Book Antiqua"/>
          <w:i/>
          <w:sz w:val="24"/>
          <w:szCs w:val="24"/>
        </w:rPr>
        <w:t>J Clin Invest</w:t>
      </w:r>
      <w:r w:rsidRPr="00223701">
        <w:rPr>
          <w:rFonts w:ascii="Book Antiqua" w:hAnsi="Book Antiqua"/>
          <w:sz w:val="24"/>
          <w:szCs w:val="24"/>
        </w:rPr>
        <w:t xml:space="preserve"> 2014; </w:t>
      </w:r>
      <w:r w:rsidRPr="00223701">
        <w:rPr>
          <w:rFonts w:ascii="Book Antiqua" w:hAnsi="Book Antiqua"/>
          <w:b/>
          <w:sz w:val="24"/>
          <w:szCs w:val="24"/>
        </w:rPr>
        <w:t>124</w:t>
      </w:r>
      <w:r w:rsidRPr="00223701">
        <w:rPr>
          <w:rFonts w:ascii="Book Antiqua" w:hAnsi="Book Antiqua"/>
          <w:sz w:val="24"/>
          <w:szCs w:val="24"/>
        </w:rPr>
        <w:t>: 687-695 [PMID: 24382348 DOI: 10.1172/JCI67313]</w:t>
      </w:r>
    </w:p>
    <w:p w14:paraId="745C9E2A" w14:textId="77777777" w:rsidR="00BC67AF"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24 </w:t>
      </w:r>
      <w:r w:rsidRPr="00223701">
        <w:rPr>
          <w:rFonts w:ascii="Book Antiqua" w:hAnsi="Book Antiqua"/>
          <w:b/>
          <w:sz w:val="24"/>
          <w:szCs w:val="24"/>
        </w:rPr>
        <w:t>Yu WD</w:t>
      </w:r>
      <w:r w:rsidRPr="00223701">
        <w:rPr>
          <w:rFonts w:ascii="Book Antiqua" w:hAnsi="Book Antiqua"/>
          <w:sz w:val="24"/>
          <w:szCs w:val="24"/>
        </w:rPr>
        <w:t xml:space="preserve">, Sun G, Li J, Xu J, Wang X. Mechanisms and therapeutic potentials of cancer immunotherapy in combination with radiotherapy and/or chemotherapy. </w:t>
      </w:r>
      <w:r w:rsidRPr="00223701">
        <w:rPr>
          <w:rFonts w:ascii="Book Antiqua" w:hAnsi="Book Antiqua"/>
          <w:i/>
          <w:sz w:val="24"/>
          <w:szCs w:val="24"/>
        </w:rPr>
        <w:t>Cancer Lett</w:t>
      </w:r>
      <w:r w:rsidRPr="00223701">
        <w:rPr>
          <w:rFonts w:ascii="Book Antiqua" w:hAnsi="Book Antiqua"/>
          <w:sz w:val="24"/>
          <w:szCs w:val="24"/>
        </w:rPr>
        <w:t xml:space="preserve"> 2019; </w:t>
      </w:r>
      <w:r w:rsidRPr="00223701">
        <w:rPr>
          <w:rFonts w:ascii="Book Antiqua" w:hAnsi="Book Antiqua"/>
          <w:b/>
          <w:sz w:val="24"/>
          <w:szCs w:val="24"/>
        </w:rPr>
        <w:t>452</w:t>
      </w:r>
      <w:r w:rsidRPr="00223701">
        <w:rPr>
          <w:rFonts w:ascii="Book Antiqua" w:hAnsi="Book Antiqua"/>
          <w:sz w:val="24"/>
          <w:szCs w:val="24"/>
        </w:rPr>
        <w:t>: 66-70 [PMID: 30902563 DOI: 10.1016/j.canlet.2019.02.048]</w:t>
      </w:r>
    </w:p>
    <w:p w14:paraId="202CB31C" w14:textId="77777777" w:rsidR="00161413" w:rsidRPr="00223701" w:rsidRDefault="00BC67AF">
      <w:pPr>
        <w:snapToGrid w:val="0"/>
        <w:spacing w:line="360" w:lineRule="auto"/>
        <w:rPr>
          <w:rFonts w:ascii="Book Antiqua" w:hAnsi="Book Antiqua"/>
          <w:sz w:val="24"/>
          <w:szCs w:val="24"/>
        </w:rPr>
      </w:pPr>
      <w:r w:rsidRPr="00223701">
        <w:rPr>
          <w:rFonts w:ascii="Book Antiqua" w:hAnsi="Book Antiqua"/>
          <w:sz w:val="24"/>
          <w:szCs w:val="24"/>
        </w:rPr>
        <w:t xml:space="preserve">25 </w:t>
      </w:r>
      <w:proofErr w:type="spellStart"/>
      <w:r w:rsidRPr="00223701">
        <w:rPr>
          <w:rFonts w:ascii="Book Antiqua" w:hAnsi="Book Antiqua"/>
          <w:b/>
          <w:sz w:val="24"/>
          <w:szCs w:val="24"/>
        </w:rPr>
        <w:t>Kaira</w:t>
      </w:r>
      <w:proofErr w:type="spellEnd"/>
      <w:r w:rsidRPr="00223701">
        <w:rPr>
          <w:rFonts w:ascii="Book Antiqua" w:hAnsi="Book Antiqua"/>
          <w:b/>
          <w:sz w:val="24"/>
          <w:szCs w:val="24"/>
        </w:rPr>
        <w:t xml:space="preserve"> K</w:t>
      </w:r>
      <w:r w:rsidRPr="00223701">
        <w:rPr>
          <w:rFonts w:ascii="Book Antiqua" w:hAnsi="Book Antiqua"/>
          <w:sz w:val="24"/>
          <w:szCs w:val="24"/>
        </w:rPr>
        <w:t xml:space="preserve">, </w:t>
      </w:r>
      <w:proofErr w:type="spellStart"/>
      <w:r w:rsidRPr="00223701">
        <w:rPr>
          <w:rFonts w:ascii="Book Antiqua" w:hAnsi="Book Antiqua"/>
          <w:sz w:val="24"/>
          <w:szCs w:val="24"/>
        </w:rPr>
        <w:t>Horie</w:t>
      </w:r>
      <w:proofErr w:type="spellEnd"/>
      <w:r w:rsidRPr="00223701">
        <w:rPr>
          <w:rFonts w:ascii="Book Antiqua" w:hAnsi="Book Antiqua"/>
          <w:sz w:val="24"/>
          <w:szCs w:val="24"/>
        </w:rPr>
        <w:t xml:space="preserve"> Y, </w:t>
      </w:r>
      <w:proofErr w:type="spellStart"/>
      <w:r w:rsidRPr="00223701">
        <w:rPr>
          <w:rFonts w:ascii="Book Antiqua" w:hAnsi="Book Antiqua"/>
          <w:sz w:val="24"/>
          <w:szCs w:val="24"/>
        </w:rPr>
        <w:t>Ayabe</w:t>
      </w:r>
      <w:proofErr w:type="spellEnd"/>
      <w:r w:rsidRPr="00223701">
        <w:rPr>
          <w:rFonts w:ascii="Book Antiqua" w:hAnsi="Book Antiqua"/>
          <w:sz w:val="24"/>
          <w:szCs w:val="24"/>
        </w:rPr>
        <w:t xml:space="preserve"> E, Murakami H, Takahashi T, </w:t>
      </w:r>
      <w:proofErr w:type="spellStart"/>
      <w:r w:rsidRPr="00223701">
        <w:rPr>
          <w:rFonts w:ascii="Book Antiqua" w:hAnsi="Book Antiqua"/>
          <w:sz w:val="24"/>
          <w:szCs w:val="24"/>
        </w:rPr>
        <w:t>Tsuya</w:t>
      </w:r>
      <w:proofErr w:type="spellEnd"/>
      <w:r w:rsidRPr="00223701">
        <w:rPr>
          <w:rFonts w:ascii="Book Antiqua" w:hAnsi="Book Antiqua"/>
          <w:sz w:val="24"/>
          <w:szCs w:val="24"/>
        </w:rPr>
        <w:t xml:space="preserve"> A, Nakamura Y, Naito T, Endo M, Kondo H, Nakajima T, Yamamoto N. Pulmonary pleomorphic carcinoma: a clinicopathological study including EGFR mutation analysis. </w:t>
      </w:r>
      <w:r w:rsidRPr="00223701">
        <w:rPr>
          <w:rFonts w:ascii="Book Antiqua" w:hAnsi="Book Antiqua"/>
          <w:i/>
          <w:sz w:val="24"/>
          <w:szCs w:val="24"/>
        </w:rPr>
        <w:t xml:space="preserve">J </w:t>
      </w:r>
      <w:proofErr w:type="spellStart"/>
      <w:r w:rsidRPr="00223701">
        <w:rPr>
          <w:rFonts w:ascii="Book Antiqua" w:hAnsi="Book Antiqua"/>
          <w:i/>
          <w:sz w:val="24"/>
          <w:szCs w:val="24"/>
        </w:rPr>
        <w:t>Thorac</w:t>
      </w:r>
      <w:proofErr w:type="spellEnd"/>
      <w:r w:rsidRPr="00223701">
        <w:rPr>
          <w:rFonts w:ascii="Book Antiqua" w:hAnsi="Book Antiqua"/>
          <w:i/>
          <w:sz w:val="24"/>
          <w:szCs w:val="24"/>
        </w:rPr>
        <w:t xml:space="preserve"> </w:t>
      </w:r>
      <w:proofErr w:type="spellStart"/>
      <w:r w:rsidRPr="00223701">
        <w:rPr>
          <w:rFonts w:ascii="Book Antiqua" w:hAnsi="Book Antiqua"/>
          <w:i/>
          <w:sz w:val="24"/>
          <w:szCs w:val="24"/>
        </w:rPr>
        <w:t>Oncol</w:t>
      </w:r>
      <w:proofErr w:type="spellEnd"/>
      <w:r w:rsidRPr="00223701">
        <w:rPr>
          <w:rFonts w:ascii="Book Antiqua" w:hAnsi="Book Antiqua"/>
          <w:sz w:val="24"/>
          <w:szCs w:val="24"/>
        </w:rPr>
        <w:t xml:space="preserve"> 2010; </w:t>
      </w:r>
      <w:r w:rsidRPr="00223701">
        <w:rPr>
          <w:rFonts w:ascii="Book Antiqua" w:hAnsi="Book Antiqua"/>
          <w:b/>
          <w:sz w:val="24"/>
          <w:szCs w:val="24"/>
        </w:rPr>
        <w:t>5</w:t>
      </w:r>
      <w:r w:rsidRPr="00223701">
        <w:rPr>
          <w:rFonts w:ascii="Book Antiqua" w:hAnsi="Book Antiqua"/>
          <w:sz w:val="24"/>
          <w:szCs w:val="24"/>
        </w:rPr>
        <w:t>: 460-465 [PMID: 20107421 DOI: 10.1097/JTO.0b013e3181ce3e3c]</w:t>
      </w:r>
    </w:p>
    <w:p w14:paraId="6DE00AC4" w14:textId="77777777" w:rsidR="00161413" w:rsidRPr="00223701" w:rsidRDefault="00161413">
      <w:pPr>
        <w:widowControl/>
        <w:snapToGrid w:val="0"/>
        <w:spacing w:line="360" w:lineRule="auto"/>
        <w:rPr>
          <w:rFonts w:ascii="Book Antiqua" w:hAnsi="Book Antiqua"/>
          <w:sz w:val="24"/>
          <w:szCs w:val="24"/>
        </w:rPr>
      </w:pPr>
      <w:r w:rsidRPr="00223701">
        <w:rPr>
          <w:rFonts w:ascii="Book Antiqua" w:hAnsi="Book Antiqua"/>
          <w:sz w:val="24"/>
          <w:szCs w:val="24"/>
        </w:rPr>
        <w:br w:type="page"/>
      </w:r>
    </w:p>
    <w:p w14:paraId="4709F9FD" w14:textId="77777777" w:rsidR="00360FE7" w:rsidRPr="00223701" w:rsidRDefault="00360FE7">
      <w:pPr>
        <w:adjustRightInd w:val="0"/>
        <w:snapToGrid w:val="0"/>
        <w:spacing w:line="360" w:lineRule="auto"/>
        <w:rPr>
          <w:rFonts w:ascii="Book Antiqua" w:hAnsi="Book Antiqua"/>
          <w:b/>
          <w:sz w:val="24"/>
          <w:szCs w:val="24"/>
        </w:rPr>
      </w:pPr>
      <w:r w:rsidRPr="00223701">
        <w:rPr>
          <w:rFonts w:ascii="Book Antiqua" w:hAnsi="Book Antiqua"/>
          <w:b/>
          <w:sz w:val="24"/>
          <w:szCs w:val="24"/>
        </w:rPr>
        <w:lastRenderedPageBreak/>
        <w:t>Footnotes</w:t>
      </w:r>
    </w:p>
    <w:p w14:paraId="64C83141"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ahoma"/>
          <w:b/>
          <w:sz w:val="24"/>
          <w:szCs w:val="24"/>
        </w:rPr>
        <w:t>Informed consent statement:</w:t>
      </w:r>
      <w:r w:rsidRPr="00784F09">
        <w:rPr>
          <w:rFonts w:ascii="Book Antiqua" w:hAnsi="Book Antiqua" w:cs="Tahoma"/>
          <w:sz w:val="24"/>
          <w:szCs w:val="24"/>
        </w:rPr>
        <w:t xml:space="preserve"> </w:t>
      </w:r>
      <w:r w:rsidR="00161413" w:rsidRPr="00223701">
        <w:rPr>
          <w:rFonts w:ascii="Book Antiqua" w:hAnsi="Book Antiqua" w:cs="Times New Roman"/>
          <w:sz w:val="24"/>
          <w:szCs w:val="24"/>
        </w:rPr>
        <w:t>Informed written consent was obtained from the patient for publication of this report and any accompanying images.</w:t>
      </w:r>
    </w:p>
    <w:p w14:paraId="6F167C5A" w14:textId="77777777" w:rsidR="00360FE7" w:rsidRPr="00223701" w:rsidRDefault="00360FE7">
      <w:pPr>
        <w:snapToGrid w:val="0"/>
        <w:spacing w:line="360" w:lineRule="auto"/>
        <w:rPr>
          <w:rFonts w:ascii="Book Antiqua" w:hAnsi="Book Antiqua" w:cs="Times New Roman"/>
          <w:sz w:val="24"/>
          <w:szCs w:val="24"/>
        </w:rPr>
      </w:pPr>
    </w:p>
    <w:p w14:paraId="4CAD7E8F"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ahoma"/>
          <w:b/>
          <w:sz w:val="24"/>
          <w:szCs w:val="24"/>
        </w:rPr>
        <w:t>Conflict-of-interest statement:</w:t>
      </w:r>
      <w:r w:rsidRPr="00784F09">
        <w:rPr>
          <w:rFonts w:ascii="Book Antiqua" w:hAnsi="Book Antiqua" w:cs="Tahoma"/>
          <w:sz w:val="24"/>
          <w:szCs w:val="24"/>
        </w:rPr>
        <w:t xml:space="preserve"> </w:t>
      </w:r>
      <w:r w:rsidR="00161413" w:rsidRPr="00223701">
        <w:rPr>
          <w:rFonts w:ascii="Book Antiqua" w:hAnsi="Book Antiqua" w:cs="Times New Roman"/>
          <w:sz w:val="24"/>
          <w:szCs w:val="24"/>
        </w:rPr>
        <w:t xml:space="preserve">The authors declare that they have no </w:t>
      </w:r>
      <w:r w:rsidR="00161413" w:rsidRPr="00237000">
        <w:rPr>
          <w:rFonts w:ascii="Book Antiqua" w:hAnsi="Book Antiqua" w:cs="Times New Roman"/>
          <w:sz w:val="24"/>
          <w:szCs w:val="24"/>
        </w:rPr>
        <w:t>conflicts of interest.</w:t>
      </w:r>
    </w:p>
    <w:p w14:paraId="36DD0326" w14:textId="77777777" w:rsidR="00360FE7" w:rsidRPr="00223701" w:rsidRDefault="00360FE7">
      <w:pPr>
        <w:snapToGrid w:val="0"/>
        <w:spacing w:line="360" w:lineRule="auto"/>
        <w:rPr>
          <w:rFonts w:ascii="Book Antiqua" w:hAnsi="Book Antiqua" w:cs="Times New Roman"/>
          <w:color w:val="000000"/>
          <w:sz w:val="24"/>
          <w:szCs w:val="24"/>
        </w:rPr>
      </w:pPr>
    </w:p>
    <w:p w14:paraId="57CEA26B"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ahoma"/>
          <w:b/>
          <w:sz w:val="24"/>
          <w:szCs w:val="24"/>
        </w:rPr>
        <w:t>CARE Checklist (2016) statement:</w:t>
      </w:r>
      <w:r w:rsidRPr="00784F09">
        <w:rPr>
          <w:rFonts w:ascii="Book Antiqua" w:hAnsi="Book Antiqua" w:cs="Tahoma"/>
          <w:sz w:val="24"/>
          <w:szCs w:val="24"/>
        </w:rPr>
        <w:t xml:space="preserve"> </w:t>
      </w:r>
      <w:r w:rsidR="00161413" w:rsidRPr="00223701">
        <w:rPr>
          <w:rFonts w:ascii="Book Antiqua" w:hAnsi="Book Antiqua" w:cs="Times New Roman"/>
          <w:sz w:val="24"/>
          <w:szCs w:val="24"/>
        </w:rPr>
        <w:t>The authors have read the CARE Checklist (2016), and the manuscript was prepared and revised according to the CARE Checklist (2016).</w:t>
      </w:r>
    </w:p>
    <w:p w14:paraId="2D39C601" w14:textId="77777777" w:rsidR="00360FE7" w:rsidRPr="00223701" w:rsidRDefault="00360FE7">
      <w:pPr>
        <w:snapToGrid w:val="0"/>
        <w:spacing w:line="360" w:lineRule="auto"/>
        <w:rPr>
          <w:rFonts w:ascii="Book Antiqua" w:hAnsi="Book Antiqua" w:cs="Times New Roman"/>
          <w:sz w:val="24"/>
          <w:szCs w:val="24"/>
        </w:rPr>
      </w:pPr>
    </w:p>
    <w:p w14:paraId="1C6DD3C1" w14:textId="77777777" w:rsidR="00360FE7" w:rsidRPr="00784F09" w:rsidRDefault="00360FE7">
      <w:pPr>
        <w:adjustRightInd w:val="0"/>
        <w:snapToGrid w:val="0"/>
        <w:spacing w:line="360" w:lineRule="auto"/>
        <w:rPr>
          <w:rFonts w:ascii="Book Antiqua" w:hAnsi="Book Antiqua"/>
          <w:sz w:val="24"/>
          <w:szCs w:val="24"/>
        </w:rPr>
      </w:pPr>
      <w:r w:rsidRPr="00223701">
        <w:rPr>
          <w:rFonts w:ascii="Book Antiqua" w:hAnsi="Book Antiqua"/>
          <w:b/>
          <w:color w:val="000000"/>
          <w:sz w:val="24"/>
          <w:szCs w:val="24"/>
        </w:rPr>
        <w:t>Open-Access:</w:t>
      </w:r>
      <w:r w:rsidRPr="00223701">
        <w:rPr>
          <w:rFonts w:ascii="Book Antiqua" w:hAnsi="Book Antiqua"/>
          <w:color w:val="000000"/>
          <w:sz w:val="24"/>
          <w:szCs w:val="24"/>
        </w:rPr>
        <w:t xml:space="preserve"> This article is an open-access </w:t>
      </w:r>
      <w:r w:rsidRPr="00223701">
        <w:rPr>
          <w:rFonts w:ascii="Book Antiqua" w:hAnsi="Book Antiqua"/>
          <w:sz w:val="24"/>
          <w:szCs w:val="24"/>
        </w:rPr>
        <w:t xml:space="preserve">article that was selected </w:t>
      </w:r>
      <w:r w:rsidRPr="00223701">
        <w:rPr>
          <w:rFonts w:ascii="Book Antiqua" w:hAnsi="Book Antiqua"/>
          <w:color w:val="000000"/>
          <w:sz w:val="24"/>
          <w:szCs w:val="24"/>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C616037" w14:textId="77777777" w:rsidR="00360FE7" w:rsidRPr="00784F09" w:rsidRDefault="00360FE7">
      <w:pPr>
        <w:adjustRightInd w:val="0"/>
        <w:snapToGrid w:val="0"/>
        <w:spacing w:line="360" w:lineRule="auto"/>
        <w:rPr>
          <w:rFonts w:ascii="Book Antiqua" w:hAnsi="Book Antiqua" w:cstheme="minorHAnsi"/>
          <w:b/>
          <w:bCs/>
          <w:sz w:val="24"/>
          <w:szCs w:val="24"/>
        </w:rPr>
      </w:pPr>
    </w:p>
    <w:p w14:paraId="7EB4F44B" w14:textId="77777777" w:rsidR="00360FE7" w:rsidRPr="00784F09" w:rsidRDefault="00360FE7">
      <w:pPr>
        <w:adjustRightInd w:val="0"/>
        <w:snapToGrid w:val="0"/>
        <w:spacing w:line="360" w:lineRule="auto"/>
        <w:rPr>
          <w:rFonts w:ascii="Book Antiqua" w:eastAsia="宋体" w:hAnsi="Book Antiqua" w:cs="宋体"/>
          <w:sz w:val="24"/>
          <w:szCs w:val="24"/>
        </w:rPr>
      </w:pPr>
      <w:r w:rsidRPr="00784F09">
        <w:rPr>
          <w:rFonts w:ascii="Book Antiqua" w:eastAsia="宋体" w:hAnsi="Book Antiqua" w:cs="宋体"/>
          <w:b/>
          <w:sz w:val="24"/>
          <w:szCs w:val="24"/>
        </w:rPr>
        <w:t>Manuscript source:</w:t>
      </w:r>
      <w:r w:rsidRPr="00784F09">
        <w:rPr>
          <w:rFonts w:ascii="Book Antiqua" w:eastAsia="宋体" w:hAnsi="Book Antiqua" w:cs="宋体"/>
          <w:sz w:val="24"/>
          <w:szCs w:val="24"/>
        </w:rPr>
        <w:t> Unsolicited manuscript</w:t>
      </w:r>
    </w:p>
    <w:p w14:paraId="7F0CEB09" w14:textId="77777777" w:rsidR="00360FE7" w:rsidRPr="00784F09" w:rsidRDefault="00360FE7">
      <w:pPr>
        <w:adjustRightInd w:val="0"/>
        <w:snapToGrid w:val="0"/>
        <w:spacing w:line="360" w:lineRule="auto"/>
        <w:rPr>
          <w:rFonts w:ascii="Book Antiqua" w:eastAsia="宋体" w:hAnsi="Book Antiqua" w:cs="宋体"/>
          <w:sz w:val="24"/>
          <w:szCs w:val="24"/>
        </w:rPr>
      </w:pPr>
    </w:p>
    <w:p w14:paraId="2DA1B9F9"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Peer-review started:</w:t>
      </w:r>
      <w:r w:rsidRPr="00784F09">
        <w:rPr>
          <w:rFonts w:ascii="Book Antiqua" w:hAnsi="Book Antiqua"/>
          <w:sz w:val="24"/>
          <w:szCs w:val="24"/>
        </w:rPr>
        <w:t xml:space="preserve"> January 26, 2020</w:t>
      </w:r>
    </w:p>
    <w:p w14:paraId="3068491E" w14:textId="77777777" w:rsidR="00360FE7" w:rsidRPr="00784F09" w:rsidRDefault="00360FE7">
      <w:pPr>
        <w:snapToGrid w:val="0"/>
        <w:spacing w:line="360" w:lineRule="auto"/>
        <w:rPr>
          <w:rFonts w:ascii="Book Antiqua" w:hAnsi="Book Antiqua"/>
          <w:b/>
          <w:sz w:val="24"/>
          <w:szCs w:val="24"/>
        </w:rPr>
      </w:pPr>
      <w:r w:rsidRPr="00784F09">
        <w:rPr>
          <w:rFonts w:ascii="Book Antiqua" w:hAnsi="Book Antiqua"/>
          <w:b/>
          <w:sz w:val="24"/>
          <w:szCs w:val="24"/>
        </w:rPr>
        <w:t>First decision:</w:t>
      </w:r>
      <w:r w:rsidRPr="00784F09">
        <w:rPr>
          <w:rFonts w:ascii="Book Antiqua" w:hAnsi="Book Antiqua"/>
          <w:sz w:val="24"/>
          <w:szCs w:val="24"/>
        </w:rPr>
        <w:t xml:space="preserve"> February 26, 2020</w:t>
      </w:r>
    </w:p>
    <w:p w14:paraId="2BC9DE90" w14:textId="245EAE41" w:rsidR="00360FE7" w:rsidRPr="00784F09" w:rsidRDefault="00360FE7">
      <w:pPr>
        <w:snapToGrid w:val="0"/>
        <w:spacing w:line="360" w:lineRule="auto"/>
        <w:rPr>
          <w:rFonts w:ascii="Book Antiqua" w:hAnsi="Book Antiqua"/>
          <w:sz w:val="24"/>
          <w:szCs w:val="24"/>
        </w:rPr>
      </w:pPr>
      <w:r w:rsidRPr="00784F09">
        <w:rPr>
          <w:rFonts w:ascii="Book Antiqua" w:hAnsi="Book Antiqua"/>
          <w:b/>
          <w:sz w:val="24"/>
          <w:szCs w:val="24"/>
        </w:rPr>
        <w:t>Article in press:</w:t>
      </w:r>
      <w:r w:rsidRPr="00784F09">
        <w:rPr>
          <w:rFonts w:ascii="Book Antiqua" w:hAnsi="Book Antiqua"/>
          <w:sz w:val="24"/>
          <w:szCs w:val="24"/>
        </w:rPr>
        <w:t xml:space="preserve"> </w:t>
      </w:r>
      <w:r w:rsidR="004D7000" w:rsidRPr="00223701">
        <w:rPr>
          <w:rFonts w:ascii="Book Antiqua" w:hAnsi="Book Antiqua"/>
          <w:bCs/>
          <w:color w:val="000000" w:themeColor="text1"/>
          <w:sz w:val="24"/>
          <w:szCs w:val="24"/>
        </w:rPr>
        <w:t>June 7, 2020</w:t>
      </w:r>
    </w:p>
    <w:p w14:paraId="7A6C0BE8" w14:textId="77777777" w:rsidR="00360FE7" w:rsidRPr="00784F09" w:rsidRDefault="00360FE7">
      <w:pPr>
        <w:snapToGrid w:val="0"/>
        <w:spacing w:line="360" w:lineRule="auto"/>
        <w:rPr>
          <w:rFonts w:ascii="Book Antiqua" w:hAnsi="Book Antiqua"/>
          <w:sz w:val="24"/>
          <w:szCs w:val="24"/>
        </w:rPr>
      </w:pPr>
    </w:p>
    <w:p w14:paraId="1E11BC11" w14:textId="77777777" w:rsidR="00360FE7" w:rsidRPr="00223701" w:rsidRDefault="00360FE7">
      <w:pPr>
        <w:snapToGrid w:val="0"/>
        <w:spacing w:line="360" w:lineRule="auto"/>
        <w:rPr>
          <w:rFonts w:ascii="Book Antiqua" w:eastAsia="宋体" w:hAnsi="Book Antiqua" w:cs="Helvetica"/>
          <w:b/>
          <w:sz w:val="24"/>
          <w:szCs w:val="24"/>
        </w:rPr>
      </w:pPr>
      <w:r w:rsidRPr="00223701">
        <w:rPr>
          <w:rFonts w:ascii="Book Antiqua" w:eastAsia="宋体" w:hAnsi="Book Antiqua" w:cs="Helvetica"/>
          <w:b/>
          <w:sz w:val="24"/>
          <w:szCs w:val="24"/>
        </w:rPr>
        <w:t xml:space="preserve">Specialty type: </w:t>
      </w:r>
      <w:r w:rsidRPr="00237000">
        <w:rPr>
          <w:rFonts w:ascii="Book Antiqua" w:eastAsia="微软雅黑" w:hAnsi="Book Antiqua" w:cs="宋体"/>
          <w:sz w:val="24"/>
          <w:szCs w:val="24"/>
        </w:rPr>
        <w:t xml:space="preserve">Medicine, </w:t>
      </w:r>
      <w:r w:rsidR="00227235" w:rsidRPr="00D27190">
        <w:rPr>
          <w:rFonts w:ascii="Book Antiqua" w:eastAsia="微软雅黑" w:hAnsi="Book Antiqua" w:cs="宋体"/>
          <w:sz w:val="24"/>
          <w:szCs w:val="24"/>
        </w:rPr>
        <w:t>research and experimental</w:t>
      </w:r>
    </w:p>
    <w:p w14:paraId="2968AA86" w14:textId="77777777" w:rsidR="00360FE7" w:rsidRPr="00223701" w:rsidRDefault="00360FE7">
      <w:pPr>
        <w:snapToGrid w:val="0"/>
        <w:spacing w:line="360" w:lineRule="auto"/>
        <w:rPr>
          <w:rFonts w:ascii="Book Antiqua" w:eastAsia="宋体" w:hAnsi="Book Antiqua" w:cs="Helvetica"/>
          <w:b/>
          <w:sz w:val="24"/>
          <w:szCs w:val="24"/>
        </w:rPr>
      </w:pPr>
      <w:r w:rsidRPr="00223701">
        <w:rPr>
          <w:rFonts w:ascii="Book Antiqua" w:hAnsi="Book Antiqua" w:cs="宋体"/>
          <w:b/>
          <w:sz w:val="24"/>
          <w:szCs w:val="24"/>
        </w:rPr>
        <w:t>Country/Territory</w:t>
      </w:r>
      <w:r w:rsidRPr="00223701">
        <w:rPr>
          <w:rFonts w:ascii="Book Antiqua" w:eastAsia="宋体" w:hAnsi="Book Antiqua" w:cs="Helvetica"/>
          <w:b/>
          <w:sz w:val="24"/>
          <w:szCs w:val="24"/>
        </w:rPr>
        <w:t xml:space="preserve"> of origin: </w:t>
      </w:r>
      <w:r w:rsidRPr="00223701">
        <w:rPr>
          <w:rFonts w:ascii="Book Antiqua" w:eastAsia="宋体" w:hAnsi="Book Antiqua" w:cs="Helvetica"/>
          <w:bCs/>
          <w:sz w:val="24"/>
          <w:szCs w:val="24"/>
        </w:rPr>
        <w:t>China</w:t>
      </w:r>
    </w:p>
    <w:p w14:paraId="2F62A20F" w14:textId="77777777" w:rsidR="00360FE7" w:rsidRPr="00223701" w:rsidRDefault="00360FE7">
      <w:pPr>
        <w:adjustRightInd w:val="0"/>
        <w:snapToGrid w:val="0"/>
        <w:spacing w:line="360" w:lineRule="auto"/>
        <w:rPr>
          <w:rFonts w:ascii="Book Antiqua" w:hAnsi="Book Antiqua" w:cs="宋体"/>
          <w:b/>
          <w:sz w:val="24"/>
          <w:szCs w:val="24"/>
        </w:rPr>
      </w:pPr>
      <w:r w:rsidRPr="00223701">
        <w:rPr>
          <w:rFonts w:ascii="Book Antiqua" w:hAnsi="Book Antiqua" w:cs="宋体"/>
          <w:b/>
          <w:sz w:val="24"/>
          <w:szCs w:val="24"/>
        </w:rPr>
        <w:t>Peer-review report’s scientific quality classification</w:t>
      </w:r>
    </w:p>
    <w:p w14:paraId="75EFE8F2"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t>Grade A (Excellent): 0</w:t>
      </w:r>
    </w:p>
    <w:p w14:paraId="0FC88168"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t>Grade B (Very good): B, B</w:t>
      </w:r>
    </w:p>
    <w:p w14:paraId="1A191F11"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t>Grade C (Good): 0</w:t>
      </w:r>
    </w:p>
    <w:p w14:paraId="50C99010" w14:textId="77777777" w:rsidR="00360FE7" w:rsidRPr="00223701" w:rsidRDefault="00360FE7">
      <w:pPr>
        <w:snapToGrid w:val="0"/>
        <w:spacing w:line="360" w:lineRule="auto"/>
        <w:rPr>
          <w:rFonts w:ascii="Book Antiqua" w:eastAsia="宋体" w:hAnsi="Book Antiqua" w:cs="Helvetica"/>
          <w:sz w:val="24"/>
          <w:szCs w:val="24"/>
        </w:rPr>
      </w:pPr>
      <w:r w:rsidRPr="00223701">
        <w:rPr>
          <w:rFonts w:ascii="Book Antiqua" w:eastAsia="宋体" w:hAnsi="Book Antiqua" w:cs="Helvetica"/>
          <w:sz w:val="24"/>
          <w:szCs w:val="24"/>
        </w:rPr>
        <w:lastRenderedPageBreak/>
        <w:t>Grade D (Fair): 0</w:t>
      </w:r>
    </w:p>
    <w:p w14:paraId="5FA89B30" w14:textId="77777777" w:rsidR="00360FE7" w:rsidRPr="00784F09" w:rsidRDefault="00360FE7">
      <w:pPr>
        <w:snapToGrid w:val="0"/>
        <w:spacing w:line="360" w:lineRule="auto"/>
        <w:rPr>
          <w:rFonts w:ascii="Book Antiqua" w:hAnsi="Book Antiqua" w:cs="Calibri"/>
          <w:sz w:val="24"/>
          <w:szCs w:val="24"/>
        </w:rPr>
      </w:pPr>
      <w:r w:rsidRPr="00223701">
        <w:rPr>
          <w:rFonts w:ascii="Book Antiqua" w:eastAsia="宋体" w:hAnsi="Book Antiqua" w:cs="Helvetica"/>
          <w:sz w:val="24"/>
          <w:szCs w:val="24"/>
        </w:rPr>
        <w:t>Grade E (Poor): 0</w:t>
      </w:r>
    </w:p>
    <w:p w14:paraId="6256776C" w14:textId="77777777" w:rsidR="00360FE7" w:rsidRPr="00784F09" w:rsidRDefault="00360FE7">
      <w:pPr>
        <w:pStyle w:val="a8"/>
        <w:snapToGrid w:val="0"/>
        <w:spacing w:line="360" w:lineRule="auto"/>
        <w:ind w:firstLine="480"/>
        <w:rPr>
          <w:rFonts w:ascii="Book Antiqua" w:hAnsi="Book Antiqua" w:cs="Calibri"/>
          <w:sz w:val="24"/>
          <w:szCs w:val="24"/>
        </w:rPr>
      </w:pPr>
    </w:p>
    <w:p w14:paraId="2A305529" w14:textId="1E9E664C" w:rsidR="00360FE7" w:rsidRPr="00223701" w:rsidRDefault="00360FE7">
      <w:pPr>
        <w:widowControl/>
        <w:snapToGrid w:val="0"/>
        <w:spacing w:line="360" w:lineRule="auto"/>
        <w:rPr>
          <w:rFonts w:ascii="Book Antiqua" w:eastAsia="宋体" w:hAnsi="Book Antiqua" w:cs="宋体"/>
          <w:kern w:val="0"/>
          <w:sz w:val="24"/>
          <w:szCs w:val="24"/>
        </w:rPr>
      </w:pPr>
      <w:r w:rsidRPr="00223701">
        <w:rPr>
          <w:rFonts w:ascii="Book Antiqua" w:hAnsi="Book Antiqua"/>
          <w:b/>
          <w:sz w:val="24"/>
          <w:szCs w:val="24"/>
        </w:rPr>
        <w:t xml:space="preserve">P-Reviewer: </w:t>
      </w:r>
      <w:r w:rsidRPr="00237000">
        <w:rPr>
          <w:rFonts w:ascii="Book Antiqua" w:eastAsia="宋体" w:hAnsi="Book Antiqua" w:cs="宋体"/>
          <w:color w:val="000000"/>
          <w:kern w:val="0"/>
          <w:sz w:val="24"/>
          <w:szCs w:val="24"/>
          <w:shd w:val="clear" w:color="auto" w:fill="FFFFFF"/>
        </w:rPr>
        <w:t>Tabll AA, Kamimura</w:t>
      </w:r>
      <w:r w:rsidRPr="00237000">
        <w:rPr>
          <w:rFonts w:ascii="Book Antiqua" w:eastAsia="宋体" w:hAnsi="Book Antiqua" w:cs="宋体"/>
          <w:kern w:val="0"/>
          <w:sz w:val="24"/>
          <w:szCs w:val="24"/>
        </w:rPr>
        <w:t xml:space="preserve"> K</w:t>
      </w:r>
      <w:r w:rsidRPr="00D27190">
        <w:rPr>
          <w:rFonts w:ascii="Book Antiqua" w:hAnsi="Book Antiqua"/>
          <w:color w:val="000000"/>
          <w:sz w:val="24"/>
          <w:szCs w:val="24"/>
        </w:rPr>
        <w:t xml:space="preserve"> </w:t>
      </w:r>
      <w:r w:rsidRPr="00223701">
        <w:rPr>
          <w:rFonts w:ascii="Book Antiqua" w:hAnsi="Book Antiqua"/>
          <w:b/>
          <w:sz w:val="24"/>
          <w:szCs w:val="24"/>
        </w:rPr>
        <w:t xml:space="preserve">S-Editor: </w:t>
      </w:r>
      <w:r w:rsidRPr="00223701">
        <w:rPr>
          <w:rFonts w:ascii="Book Antiqua" w:hAnsi="Book Antiqua"/>
          <w:bCs/>
          <w:sz w:val="24"/>
          <w:szCs w:val="24"/>
        </w:rPr>
        <w:t>Dou Y</w:t>
      </w:r>
      <w:r w:rsidRPr="00223701">
        <w:rPr>
          <w:rFonts w:ascii="Book Antiqua" w:hAnsi="Book Antiqua"/>
          <w:b/>
          <w:sz w:val="24"/>
          <w:szCs w:val="24"/>
        </w:rPr>
        <w:t xml:space="preserve"> L-Editor:</w:t>
      </w:r>
      <w:r w:rsidR="004243F3" w:rsidRPr="00223701">
        <w:rPr>
          <w:rFonts w:ascii="Book Antiqua" w:hAnsi="Book Antiqua"/>
          <w:b/>
          <w:sz w:val="24"/>
          <w:szCs w:val="24"/>
        </w:rPr>
        <w:t xml:space="preserve"> </w:t>
      </w:r>
      <w:proofErr w:type="spellStart"/>
      <w:r w:rsidR="004243F3" w:rsidRPr="00223701">
        <w:rPr>
          <w:rFonts w:ascii="Book Antiqua" w:hAnsi="Book Antiqua"/>
          <w:sz w:val="24"/>
          <w:szCs w:val="24"/>
        </w:rPr>
        <w:t>Filipodia</w:t>
      </w:r>
      <w:proofErr w:type="spellEnd"/>
      <w:r w:rsidR="004243F3" w:rsidRPr="00223701">
        <w:rPr>
          <w:rFonts w:ascii="Book Antiqua" w:hAnsi="Book Antiqua"/>
          <w:sz w:val="24"/>
          <w:szCs w:val="24"/>
        </w:rPr>
        <w:t xml:space="preserve"> </w:t>
      </w:r>
      <w:r w:rsidRPr="00223701">
        <w:rPr>
          <w:rFonts w:ascii="Book Antiqua" w:hAnsi="Book Antiqua"/>
          <w:b/>
          <w:sz w:val="24"/>
          <w:szCs w:val="24"/>
        </w:rPr>
        <w:t xml:space="preserve">E-Editor: </w:t>
      </w:r>
      <w:r w:rsidR="004D7000" w:rsidRPr="004D7000">
        <w:rPr>
          <w:rFonts w:ascii="Book Antiqua" w:hAnsi="Book Antiqua"/>
          <w:sz w:val="24"/>
          <w:szCs w:val="24"/>
        </w:rPr>
        <w:t>Xing YX</w:t>
      </w:r>
    </w:p>
    <w:p w14:paraId="1B3FC117" w14:textId="77777777" w:rsidR="00161413" w:rsidRPr="00223701" w:rsidRDefault="00161413">
      <w:pPr>
        <w:widowControl/>
        <w:snapToGrid w:val="0"/>
        <w:spacing w:line="360" w:lineRule="auto"/>
        <w:rPr>
          <w:rFonts w:ascii="Book Antiqua" w:hAnsi="Book Antiqua"/>
          <w:sz w:val="24"/>
          <w:szCs w:val="24"/>
        </w:rPr>
      </w:pPr>
      <w:r w:rsidRPr="00223701">
        <w:rPr>
          <w:rFonts w:ascii="Book Antiqua" w:hAnsi="Book Antiqua"/>
          <w:sz w:val="24"/>
          <w:szCs w:val="24"/>
        </w:rPr>
        <w:br w:type="page"/>
      </w:r>
    </w:p>
    <w:p w14:paraId="77DF55DC" w14:textId="77777777" w:rsidR="00360FE7" w:rsidRPr="00223701" w:rsidRDefault="00360FE7">
      <w:pPr>
        <w:adjustRightInd w:val="0"/>
        <w:snapToGrid w:val="0"/>
        <w:spacing w:line="360" w:lineRule="auto"/>
        <w:rPr>
          <w:rFonts w:ascii="Book Antiqua" w:hAnsi="Book Antiqua"/>
          <w:b/>
          <w:sz w:val="24"/>
          <w:szCs w:val="24"/>
        </w:rPr>
      </w:pPr>
      <w:r w:rsidRPr="00223701">
        <w:rPr>
          <w:rFonts w:ascii="Book Antiqua" w:hAnsi="Book Antiqua"/>
          <w:b/>
          <w:sz w:val="24"/>
          <w:szCs w:val="24"/>
        </w:rPr>
        <w:lastRenderedPageBreak/>
        <w:t>Figure Legends</w:t>
      </w:r>
    </w:p>
    <w:p w14:paraId="01532452" w14:textId="77777777" w:rsidR="00237000" w:rsidRDefault="00161413" w:rsidP="00223701">
      <w:pPr>
        <w:snapToGrid w:val="0"/>
        <w:spacing w:line="360" w:lineRule="auto"/>
        <w:rPr>
          <w:rFonts w:ascii="Book Antiqua" w:hAnsi="Book Antiqua" w:cs="Times New Roman"/>
          <w:b/>
          <w:sz w:val="24"/>
          <w:szCs w:val="24"/>
        </w:rPr>
      </w:pPr>
      <w:r w:rsidRPr="00784F09">
        <w:rPr>
          <w:rFonts w:ascii="Book Antiqua" w:hAnsi="Book Antiqua" w:cs="Times New Roman"/>
          <w:noProof/>
          <w:sz w:val="24"/>
          <w:szCs w:val="24"/>
        </w:rPr>
        <w:drawing>
          <wp:inline distT="0" distB="0" distL="0" distR="0" wp14:anchorId="4C6D26CD" wp14:editId="127675AB">
            <wp:extent cx="5274310" cy="3012402"/>
            <wp:effectExtent l="0" t="0" r="2540" b="0"/>
            <wp:docPr id="1" name="图片 1" descr="D:\cp\肺癌免疫治疗\肉瘤样癌\whk\投稿\world journal of clinical cases\Fig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p\肺癌免疫治疗\肉瘤样癌\whk\投稿\world journal of clinical cases\Figure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3012402"/>
                    </a:xfrm>
                    <a:prstGeom prst="rect">
                      <a:avLst/>
                    </a:prstGeom>
                    <a:noFill/>
                    <a:ln>
                      <a:noFill/>
                    </a:ln>
                  </pic:spPr>
                </pic:pic>
              </a:graphicData>
            </a:graphic>
          </wp:inline>
        </w:drawing>
      </w:r>
    </w:p>
    <w:p w14:paraId="6FB11997" w14:textId="77777777" w:rsidR="00237000" w:rsidRDefault="00237000" w:rsidP="00237000">
      <w:pPr>
        <w:snapToGrid w:val="0"/>
        <w:spacing w:line="360" w:lineRule="auto"/>
        <w:rPr>
          <w:rFonts w:ascii="Book Antiqua" w:hAnsi="Book Antiqua" w:cs="Times New Roman"/>
          <w:b/>
          <w:sz w:val="24"/>
          <w:szCs w:val="24"/>
        </w:rPr>
      </w:pPr>
    </w:p>
    <w:p w14:paraId="4DEDD634" w14:textId="60481053" w:rsidR="00161413" w:rsidRPr="00223701" w:rsidRDefault="00161413" w:rsidP="00237000">
      <w:pPr>
        <w:snapToGrid w:val="0"/>
        <w:spacing w:line="360" w:lineRule="auto"/>
        <w:rPr>
          <w:rFonts w:ascii="Book Antiqua" w:hAnsi="Book Antiqua" w:cs="Times New Roman"/>
          <w:sz w:val="24"/>
          <w:szCs w:val="24"/>
        </w:rPr>
      </w:pPr>
      <w:r w:rsidRPr="00223701">
        <w:rPr>
          <w:rFonts w:ascii="Book Antiqua" w:hAnsi="Book Antiqua" w:cs="Times New Roman"/>
          <w:b/>
          <w:sz w:val="24"/>
          <w:szCs w:val="24"/>
        </w:rPr>
        <w:t xml:space="preserve">Figure 1 Imaging examinations. </w:t>
      </w:r>
      <w:r w:rsidRPr="00237000">
        <w:rPr>
          <w:rFonts w:ascii="Book Antiqua" w:hAnsi="Book Antiqua" w:cs="Times New Roman"/>
          <w:sz w:val="24"/>
          <w:szCs w:val="24"/>
        </w:rPr>
        <w:t>A: Primary cancer in the apical segment of the upper lobe of the right lung before surgery in the lung window</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(yellow arrow); B: Primary cancer in the apical segment of the upper lobe of the right lung before surgery in the mediastinal window</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C: No bone metastasis existed before surgery at baseline; D: right lung metastasis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E: left lung metastasis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F: Bone metastases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G: Adrenal gland metastases </w:t>
      </w:r>
      <w:r w:rsidR="00221AAD" w:rsidRPr="00223701">
        <w:rPr>
          <w:rFonts w:ascii="Book Antiqua" w:hAnsi="Book Antiqua" w:cs="Times New Roman"/>
          <w:sz w:val="24"/>
          <w:szCs w:val="24"/>
        </w:rPr>
        <w:t xml:space="preserve">1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after surgery (yellow arrow).</w:t>
      </w:r>
    </w:p>
    <w:p w14:paraId="383F5757" w14:textId="77777777" w:rsidR="00161413" w:rsidRPr="00223701" w:rsidRDefault="00161413">
      <w:pPr>
        <w:widowControl/>
        <w:snapToGrid w:val="0"/>
        <w:spacing w:line="360" w:lineRule="auto"/>
        <w:rPr>
          <w:rFonts w:ascii="Book Antiqua" w:hAnsi="Book Antiqua" w:cs="Times New Roman"/>
          <w:sz w:val="24"/>
          <w:szCs w:val="24"/>
        </w:rPr>
      </w:pPr>
      <w:r w:rsidRPr="00223701">
        <w:rPr>
          <w:rFonts w:ascii="Book Antiqua" w:hAnsi="Book Antiqua" w:cs="Times New Roman"/>
          <w:sz w:val="24"/>
          <w:szCs w:val="24"/>
        </w:rPr>
        <w:br w:type="page"/>
      </w:r>
    </w:p>
    <w:p w14:paraId="58207DF0" w14:textId="77777777" w:rsidR="00237000" w:rsidRDefault="00360FE7" w:rsidP="00223701">
      <w:pPr>
        <w:snapToGrid w:val="0"/>
        <w:spacing w:line="360" w:lineRule="auto"/>
        <w:rPr>
          <w:rFonts w:ascii="Book Antiqua" w:hAnsi="Book Antiqua" w:cs="Times New Roman"/>
          <w:b/>
          <w:bCs/>
          <w:sz w:val="24"/>
          <w:szCs w:val="24"/>
        </w:rPr>
      </w:pPr>
      <w:r w:rsidRPr="00784F09">
        <w:rPr>
          <w:rFonts w:ascii="Book Antiqua" w:hAnsi="Book Antiqua" w:cs="Times New Roman"/>
          <w:b/>
          <w:bCs/>
          <w:noProof/>
          <w:sz w:val="24"/>
          <w:szCs w:val="24"/>
        </w:rPr>
        <w:lastRenderedPageBreak/>
        <w:drawing>
          <wp:inline distT="0" distB="0" distL="0" distR="0" wp14:anchorId="658CE9E0" wp14:editId="69F51E86">
            <wp:extent cx="5270500" cy="2785110"/>
            <wp:effectExtent l="0" t="0" r="0" b="0"/>
            <wp:docPr id="3" name="图片 3" descr="图片包含 室内, 照片, 猫, 瓷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0500" cy="2785110"/>
                    </a:xfrm>
                    <a:prstGeom prst="rect">
                      <a:avLst/>
                    </a:prstGeom>
                  </pic:spPr>
                </pic:pic>
              </a:graphicData>
            </a:graphic>
          </wp:inline>
        </w:drawing>
      </w:r>
    </w:p>
    <w:p w14:paraId="2E02148A" w14:textId="77777777" w:rsidR="00237000" w:rsidRDefault="00237000" w:rsidP="00237000">
      <w:pPr>
        <w:snapToGrid w:val="0"/>
        <w:spacing w:line="360" w:lineRule="auto"/>
        <w:rPr>
          <w:rFonts w:ascii="Book Antiqua" w:hAnsi="Book Antiqua" w:cs="Times New Roman"/>
          <w:b/>
          <w:bCs/>
          <w:sz w:val="24"/>
          <w:szCs w:val="24"/>
        </w:rPr>
      </w:pPr>
    </w:p>
    <w:p w14:paraId="71068543" w14:textId="25798A27" w:rsidR="00161413" w:rsidRPr="00223701" w:rsidRDefault="00161413" w:rsidP="00237000">
      <w:pPr>
        <w:snapToGrid w:val="0"/>
        <w:spacing w:line="360" w:lineRule="auto"/>
        <w:rPr>
          <w:rFonts w:ascii="Book Antiqua" w:hAnsi="Book Antiqua" w:cs="Times New Roman"/>
          <w:sz w:val="24"/>
          <w:szCs w:val="24"/>
        </w:rPr>
      </w:pPr>
      <w:r w:rsidRPr="00223701">
        <w:rPr>
          <w:rFonts w:ascii="Book Antiqua" w:hAnsi="Book Antiqua" w:cs="Times New Roman"/>
          <w:b/>
          <w:bCs/>
          <w:sz w:val="24"/>
          <w:szCs w:val="24"/>
        </w:rPr>
        <w:t xml:space="preserve">Figure 2 Pathological images of the surgical specimens. </w:t>
      </w:r>
      <w:r w:rsidRPr="00237000">
        <w:rPr>
          <w:rFonts w:ascii="Book Antiqua" w:hAnsi="Book Antiqua" w:cs="Times New Roman"/>
          <w:sz w:val="24"/>
          <w:szCs w:val="24"/>
        </w:rPr>
        <w:t xml:space="preserve">A and B: Pulmonary sarcomatoid carcinoma was diagnosed (A: </w:t>
      </w:r>
      <w:r w:rsidR="00221AAD" w:rsidRPr="00223701">
        <w:rPr>
          <w:rFonts w:ascii="Book Antiqua" w:hAnsi="Book Antiqua" w:cs="Times New Roman"/>
          <w:sz w:val="24"/>
          <w:szCs w:val="24"/>
        </w:rPr>
        <w:t>hematoxylin and eosin [</w:t>
      </w:r>
      <w:r w:rsidRPr="00223701">
        <w:rPr>
          <w:rFonts w:ascii="Book Antiqua" w:hAnsi="Book Antiqua" w:cs="Times New Roman"/>
          <w:sz w:val="24"/>
          <w:szCs w:val="24"/>
        </w:rPr>
        <w:t>H</w:t>
      </w:r>
      <w:r w:rsidR="00221AAD" w:rsidRPr="00223701">
        <w:rPr>
          <w:rFonts w:ascii="Book Antiqua" w:hAnsi="Book Antiqua" w:cs="Times New Roman"/>
          <w:sz w:val="24"/>
          <w:szCs w:val="24"/>
        </w:rPr>
        <w:t>&amp;</w:t>
      </w:r>
      <w:r w:rsidRPr="00223701">
        <w:rPr>
          <w:rFonts w:ascii="Book Antiqua" w:hAnsi="Book Antiqua" w:cs="Times New Roman"/>
          <w:sz w:val="24"/>
          <w:szCs w:val="24"/>
        </w:rPr>
        <w:t>E</w:t>
      </w:r>
      <w:r w:rsidR="00221AAD" w:rsidRPr="00223701">
        <w:rPr>
          <w:rFonts w:ascii="Book Antiqua" w:hAnsi="Book Antiqua" w:cs="Times New Roman"/>
          <w:sz w:val="24"/>
          <w:szCs w:val="24"/>
        </w:rPr>
        <w:t>]</w:t>
      </w:r>
      <w:r w:rsidRPr="00223701">
        <w:rPr>
          <w:rFonts w:ascii="Book Antiqua" w:hAnsi="Book Antiqua" w:cs="Times New Roman"/>
          <w:sz w:val="24"/>
          <w:szCs w:val="24"/>
        </w:rPr>
        <w:t xml:space="preserve"> staining, </w:t>
      </w:r>
      <w:r w:rsidR="00221AAD" w:rsidRPr="00223701">
        <w:rPr>
          <w:rFonts w:ascii="Book Antiqua" w:hAnsi="Book Antiqua" w:cs="Times New Roman"/>
          <w:sz w:val="24"/>
          <w:szCs w:val="24"/>
        </w:rPr>
        <w:t xml:space="preserve">100 </w:t>
      </w:r>
      <w:r w:rsidRPr="00223701">
        <w:rPr>
          <w:rFonts w:ascii="Book Antiqua" w:hAnsi="Book Antiqua" w:cs="Times New Roman"/>
          <w:sz w:val="24"/>
          <w:szCs w:val="24"/>
        </w:rPr>
        <w:t>×; B: H</w:t>
      </w:r>
      <w:r w:rsidR="00221AAD" w:rsidRPr="00223701">
        <w:rPr>
          <w:rFonts w:ascii="Book Antiqua" w:hAnsi="Book Antiqua" w:cs="Times New Roman"/>
          <w:sz w:val="24"/>
          <w:szCs w:val="24"/>
        </w:rPr>
        <w:t>&amp;</w:t>
      </w:r>
      <w:r w:rsidRPr="00223701">
        <w:rPr>
          <w:rFonts w:ascii="Book Antiqua" w:hAnsi="Book Antiqua" w:cs="Times New Roman"/>
          <w:sz w:val="24"/>
          <w:szCs w:val="24"/>
        </w:rPr>
        <w:t xml:space="preserve">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 C and D: Adenocarcinoma also present (C: H</w:t>
      </w:r>
      <w:r w:rsidR="00221AAD" w:rsidRPr="00223701">
        <w:rPr>
          <w:rFonts w:ascii="Book Antiqua" w:hAnsi="Book Antiqua" w:cs="Times New Roman"/>
          <w:sz w:val="24"/>
          <w:szCs w:val="24"/>
        </w:rPr>
        <w:t>&amp;</w:t>
      </w:r>
      <w:r w:rsidRPr="00223701">
        <w:rPr>
          <w:rFonts w:ascii="Book Antiqua" w:hAnsi="Book Antiqua" w:cs="Times New Roman"/>
          <w:sz w:val="24"/>
          <w:szCs w:val="24"/>
        </w:rPr>
        <w:t xml:space="preserve">E staining, </w:t>
      </w:r>
      <w:r w:rsidR="00221AAD" w:rsidRPr="00223701">
        <w:rPr>
          <w:rFonts w:ascii="Book Antiqua" w:hAnsi="Book Antiqua" w:cs="Times New Roman"/>
          <w:sz w:val="24"/>
          <w:szCs w:val="24"/>
        </w:rPr>
        <w:t xml:space="preserve">100 </w:t>
      </w:r>
      <w:r w:rsidRPr="00223701">
        <w:rPr>
          <w:rFonts w:ascii="Book Antiqua" w:hAnsi="Book Antiqua" w:cs="Times New Roman"/>
          <w:sz w:val="24"/>
          <w:szCs w:val="24"/>
        </w:rPr>
        <w:t>×; D: H</w:t>
      </w:r>
      <w:r w:rsidR="00221AAD" w:rsidRPr="00223701">
        <w:rPr>
          <w:rFonts w:ascii="Book Antiqua" w:hAnsi="Book Antiqua" w:cs="Times New Roman"/>
          <w:sz w:val="24"/>
          <w:szCs w:val="24"/>
        </w:rPr>
        <w:t>&amp;</w:t>
      </w:r>
      <w:r w:rsidRPr="00223701">
        <w:rPr>
          <w:rFonts w:ascii="Book Antiqua" w:hAnsi="Book Antiqua" w:cs="Times New Roman"/>
          <w:sz w:val="24"/>
          <w:szCs w:val="24"/>
        </w:rPr>
        <w:t xml:space="preserve">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 xml:space="preserve">×); E and F: Immunohistochemical staining showed </w:t>
      </w:r>
      <w:r w:rsidR="00221AAD" w:rsidRPr="00223701">
        <w:rPr>
          <w:rFonts w:ascii="Book Antiqua" w:hAnsi="Book Antiqua" w:cs="Times New Roman"/>
          <w:sz w:val="24"/>
          <w:szCs w:val="24"/>
        </w:rPr>
        <w:t xml:space="preserve">that </w:t>
      </w:r>
      <w:r w:rsidRPr="00223701">
        <w:rPr>
          <w:rFonts w:ascii="Book Antiqua" w:hAnsi="Book Antiqua" w:cs="Times New Roman"/>
          <w:sz w:val="24"/>
          <w:szCs w:val="24"/>
        </w:rPr>
        <w:t xml:space="preserve">the tumor cells </w:t>
      </w:r>
      <w:r w:rsidR="00221AAD" w:rsidRPr="00223701">
        <w:rPr>
          <w:rFonts w:ascii="Book Antiqua" w:hAnsi="Book Antiqua" w:cs="Times New Roman"/>
          <w:sz w:val="24"/>
          <w:szCs w:val="24"/>
        </w:rPr>
        <w:t>were</w:t>
      </w:r>
      <w:r w:rsidRPr="00223701">
        <w:rPr>
          <w:rFonts w:ascii="Book Antiqua" w:hAnsi="Book Antiqua" w:cs="Times New Roman"/>
          <w:sz w:val="24"/>
          <w:szCs w:val="24"/>
        </w:rPr>
        <w:t xml:space="preserve"> positive for </w:t>
      </w:r>
      <w:r w:rsidR="00221AAD" w:rsidRPr="00223701">
        <w:rPr>
          <w:rFonts w:ascii="Book Antiqua" w:hAnsi="Book Antiqua" w:cs="Times New Roman"/>
          <w:sz w:val="24"/>
          <w:szCs w:val="24"/>
        </w:rPr>
        <w:t xml:space="preserve">programmed death-ligand </w:t>
      </w:r>
      <w:r w:rsidRPr="00223701">
        <w:rPr>
          <w:rFonts w:ascii="Book Antiqua" w:hAnsi="Book Antiqua" w:cs="Times New Roman"/>
          <w:sz w:val="24"/>
          <w:szCs w:val="24"/>
        </w:rPr>
        <w:t xml:space="preserve">1 expression, </w:t>
      </w:r>
      <w:r w:rsidR="00221AAD" w:rsidRPr="00223701">
        <w:rPr>
          <w:rFonts w:ascii="Book Antiqua" w:hAnsi="Book Antiqua" w:cs="Times New Roman"/>
          <w:sz w:val="24"/>
          <w:szCs w:val="24"/>
        </w:rPr>
        <w:t>tumor proportion score</w:t>
      </w:r>
      <w:r w:rsidRPr="00223701">
        <w:rPr>
          <w:rFonts w:ascii="Book Antiqua" w:hAnsi="Book Antiqua" w:cs="Times New Roman"/>
          <w:sz w:val="24"/>
          <w:szCs w:val="24"/>
        </w:rPr>
        <w:t xml:space="preserve">: 90% (E: pulmonary </w:t>
      </w:r>
      <w:proofErr w:type="spellStart"/>
      <w:r w:rsidRPr="00223701">
        <w:rPr>
          <w:rFonts w:ascii="Book Antiqua" w:hAnsi="Book Antiqua" w:cs="Times New Roman"/>
          <w:sz w:val="24"/>
          <w:szCs w:val="24"/>
        </w:rPr>
        <w:t>sarcomatoid</w:t>
      </w:r>
      <w:proofErr w:type="spellEnd"/>
      <w:r w:rsidRPr="00223701">
        <w:rPr>
          <w:rFonts w:ascii="Book Antiqua" w:hAnsi="Book Antiqua" w:cs="Times New Roman"/>
          <w:sz w:val="24"/>
          <w:szCs w:val="24"/>
        </w:rPr>
        <w:t xml:space="preserve"> carcinoma, </w:t>
      </w:r>
      <w:proofErr w:type="spellStart"/>
      <w:r w:rsidRPr="00223701">
        <w:rPr>
          <w:rFonts w:ascii="Book Antiqua" w:hAnsi="Book Antiqua" w:cs="Times New Roman"/>
          <w:sz w:val="24"/>
          <w:szCs w:val="24"/>
        </w:rPr>
        <w:t>immunohistochemical</w:t>
      </w:r>
      <w:proofErr w:type="spellEnd"/>
      <w:r w:rsidRPr="00223701">
        <w:rPr>
          <w:rFonts w:ascii="Book Antiqua" w:hAnsi="Book Antiqua" w:cs="Times New Roman"/>
          <w:sz w:val="24"/>
          <w:szCs w:val="24"/>
        </w:rPr>
        <w:t xml:space="preserv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 xml:space="preserve">×; F: adenocarcinoma, </w:t>
      </w:r>
      <w:proofErr w:type="spellStart"/>
      <w:r w:rsidRPr="00223701">
        <w:rPr>
          <w:rFonts w:ascii="Book Antiqua" w:hAnsi="Book Antiqua" w:cs="Times New Roman"/>
          <w:sz w:val="24"/>
          <w:szCs w:val="24"/>
        </w:rPr>
        <w:t>immunohistochemical</w:t>
      </w:r>
      <w:proofErr w:type="spellEnd"/>
      <w:r w:rsidRPr="00223701">
        <w:rPr>
          <w:rFonts w:ascii="Book Antiqua" w:hAnsi="Book Antiqua" w:cs="Times New Roman"/>
          <w:sz w:val="24"/>
          <w:szCs w:val="24"/>
        </w:rPr>
        <w:t xml:space="preserve"> staining, </w:t>
      </w:r>
      <w:r w:rsidR="00221AAD" w:rsidRPr="00223701">
        <w:rPr>
          <w:rFonts w:ascii="Book Antiqua" w:hAnsi="Book Antiqua" w:cs="Times New Roman"/>
          <w:sz w:val="24"/>
          <w:szCs w:val="24"/>
        </w:rPr>
        <w:t xml:space="preserve">200 </w:t>
      </w:r>
      <w:r w:rsidRPr="00223701">
        <w:rPr>
          <w:rFonts w:ascii="Book Antiqua" w:hAnsi="Book Antiqua" w:cs="Times New Roman"/>
          <w:sz w:val="24"/>
          <w:szCs w:val="24"/>
        </w:rPr>
        <w:t>×).</w:t>
      </w:r>
    </w:p>
    <w:p w14:paraId="22334152" w14:textId="77777777" w:rsidR="00161413" w:rsidRPr="00223701" w:rsidRDefault="00161413">
      <w:pPr>
        <w:widowControl/>
        <w:snapToGrid w:val="0"/>
        <w:spacing w:line="360" w:lineRule="auto"/>
        <w:rPr>
          <w:rFonts w:ascii="Book Antiqua" w:hAnsi="Book Antiqua" w:cs="Times New Roman"/>
          <w:sz w:val="24"/>
          <w:szCs w:val="24"/>
        </w:rPr>
      </w:pPr>
      <w:r w:rsidRPr="00223701">
        <w:rPr>
          <w:rFonts w:ascii="Book Antiqua" w:hAnsi="Book Antiqua" w:cs="Times New Roman"/>
          <w:sz w:val="24"/>
          <w:szCs w:val="24"/>
        </w:rPr>
        <w:br w:type="page"/>
      </w:r>
    </w:p>
    <w:p w14:paraId="04CFE122" w14:textId="77777777" w:rsidR="00237000" w:rsidRDefault="00360FE7" w:rsidP="00223701">
      <w:pPr>
        <w:snapToGrid w:val="0"/>
        <w:spacing w:line="360" w:lineRule="auto"/>
        <w:rPr>
          <w:rFonts w:ascii="Book Antiqua" w:hAnsi="Book Antiqua" w:cs="Times New Roman"/>
          <w:b/>
          <w:bCs/>
          <w:sz w:val="24"/>
          <w:szCs w:val="24"/>
        </w:rPr>
      </w:pPr>
      <w:r w:rsidRPr="00784F09">
        <w:rPr>
          <w:rFonts w:ascii="Book Antiqua" w:hAnsi="Book Antiqua" w:cs="Times New Roman"/>
          <w:noProof/>
          <w:sz w:val="24"/>
          <w:szCs w:val="24"/>
        </w:rPr>
        <w:lastRenderedPageBreak/>
        <w:drawing>
          <wp:inline distT="0" distB="0" distL="0" distR="0" wp14:anchorId="7BA0E6F3" wp14:editId="66C8E42C">
            <wp:extent cx="5270500" cy="1534795"/>
            <wp:effectExtent l="0" t="0" r="0" b="1905"/>
            <wp:docPr id="6" name="图片 6" descr="手机屏幕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0500" cy="1534795"/>
                    </a:xfrm>
                    <a:prstGeom prst="rect">
                      <a:avLst/>
                    </a:prstGeom>
                  </pic:spPr>
                </pic:pic>
              </a:graphicData>
            </a:graphic>
          </wp:inline>
        </w:drawing>
      </w:r>
    </w:p>
    <w:p w14:paraId="3408BF77" w14:textId="77777777" w:rsidR="00237000" w:rsidRDefault="00237000" w:rsidP="00237000">
      <w:pPr>
        <w:snapToGrid w:val="0"/>
        <w:spacing w:line="360" w:lineRule="auto"/>
        <w:rPr>
          <w:rFonts w:ascii="Book Antiqua" w:hAnsi="Book Antiqua" w:cs="Times New Roman"/>
          <w:b/>
          <w:bCs/>
          <w:sz w:val="24"/>
          <w:szCs w:val="24"/>
        </w:rPr>
      </w:pPr>
    </w:p>
    <w:p w14:paraId="235DA282" w14:textId="53682FD9" w:rsidR="00161413" w:rsidRPr="00223701" w:rsidRDefault="00161413" w:rsidP="00237000">
      <w:pPr>
        <w:snapToGrid w:val="0"/>
        <w:spacing w:line="360" w:lineRule="auto"/>
        <w:rPr>
          <w:rFonts w:ascii="Book Antiqua" w:hAnsi="Book Antiqua" w:cs="Times New Roman"/>
          <w:sz w:val="24"/>
          <w:szCs w:val="24"/>
        </w:rPr>
      </w:pPr>
      <w:r w:rsidRPr="00223701">
        <w:rPr>
          <w:rFonts w:ascii="Book Antiqua" w:hAnsi="Book Antiqua" w:cs="Times New Roman"/>
          <w:b/>
          <w:bCs/>
          <w:sz w:val="24"/>
          <w:szCs w:val="24"/>
        </w:rPr>
        <w:t xml:space="preserve">Figure 3 Sequence of antitumor treatments across the timeline. </w:t>
      </w:r>
      <w:r w:rsidRPr="00237000">
        <w:rPr>
          <w:rFonts w:ascii="Book Antiqua" w:hAnsi="Book Antiqua" w:cs="Times New Roman"/>
          <w:sz w:val="24"/>
          <w:szCs w:val="24"/>
        </w:rPr>
        <w:t xml:space="preserve">TC: </w:t>
      </w:r>
      <w:r w:rsidR="00221AAD" w:rsidRPr="00237000">
        <w:rPr>
          <w:rFonts w:ascii="Book Antiqua" w:hAnsi="Book Antiqua" w:cs="Times New Roman"/>
          <w:sz w:val="24"/>
          <w:szCs w:val="24"/>
        </w:rPr>
        <w:t>P</w:t>
      </w:r>
      <w:r w:rsidRPr="00223701">
        <w:rPr>
          <w:rFonts w:ascii="Book Antiqua" w:hAnsi="Book Antiqua" w:cs="Times New Roman"/>
          <w:sz w:val="24"/>
          <w:szCs w:val="24"/>
        </w:rPr>
        <w:t xml:space="preserve">aclitaxel plus carboplatin; WBRT: </w:t>
      </w:r>
      <w:r w:rsidR="00221AAD" w:rsidRPr="00223701">
        <w:rPr>
          <w:rFonts w:ascii="Book Antiqua" w:hAnsi="Book Antiqua" w:cs="Times New Roman"/>
          <w:sz w:val="24"/>
          <w:szCs w:val="24"/>
        </w:rPr>
        <w:t>R</w:t>
      </w:r>
      <w:r w:rsidRPr="00223701">
        <w:rPr>
          <w:rFonts w:ascii="Book Antiqua" w:hAnsi="Book Antiqua" w:cs="Times New Roman"/>
          <w:sz w:val="24"/>
          <w:szCs w:val="24"/>
        </w:rPr>
        <w:t>adiotherapy to the right chest wall.</w:t>
      </w:r>
    </w:p>
    <w:p w14:paraId="5A302626" w14:textId="77777777" w:rsidR="00161413" w:rsidRPr="00223701" w:rsidRDefault="00161413">
      <w:pPr>
        <w:widowControl/>
        <w:snapToGrid w:val="0"/>
        <w:spacing w:line="360" w:lineRule="auto"/>
        <w:rPr>
          <w:rFonts w:ascii="Book Antiqua" w:hAnsi="Book Antiqua" w:cs="Times New Roman"/>
          <w:sz w:val="24"/>
          <w:szCs w:val="24"/>
        </w:rPr>
      </w:pPr>
      <w:r w:rsidRPr="00223701">
        <w:rPr>
          <w:rFonts w:ascii="Book Antiqua" w:hAnsi="Book Antiqua" w:cs="Times New Roman"/>
          <w:sz w:val="24"/>
          <w:szCs w:val="24"/>
        </w:rPr>
        <w:br w:type="page"/>
      </w:r>
    </w:p>
    <w:p w14:paraId="0434603E" w14:textId="77777777" w:rsidR="00161413" w:rsidRPr="00223701" w:rsidRDefault="00360FE7">
      <w:pPr>
        <w:snapToGrid w:val="0"/>
        <w:spacing w:line="360" w:lineRule="auto"/>
        <w:rPr>
          <w:rFonts w:ascii="Book Antiqua" w:hAnsi="Book Antiqua" w:cs="Times New Roman"/>
          <w:sz w:val="24"/>
          <w:szCs w:val="24"/>
        </w:rPr>
      </w:pPr>
      <w:r w:rsidRPr="00784F09">
        <w:rPr>
          <w:rFonts w:ascii="Book Antiqua" w:hAnsi="Book Antiqua" w:cs="Times New Roman"/>
          <w:noProof/>
          <w:sz w:val="24"/>
          <w:szCs w:val="24"/>
        </w:rPr>
        <w:lastRenderedPageBreak/>
        <w:drawing>
          <wp:inline distT="0" distB="0" distL="0" distR="0" wp14:anchorId="43E65B67" wp14:editId="774D5C13">
            <wp:extent cx="5337175" cy="3211033"/>
            <wp:effectExtent l="0" t="0" r="0" b="2540"/>
            <wp:docPr id="7" name="图片 7"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37175" cy="3211033"/>
                    </a:xfrm>
                    <a:prstGeom prst="rect">
                      <a:avLst/>
                    </a:prstGeom>
                  </pic:spPr>
                </pic:pic>
              </a:graphicData>
            </a:graphic>
          </wp:inline>
        </w:drawing>
      </w:r>
    </w:p>
    <w:p w14:paraId="685CD53B" w14:textId="5F0077D0" w:rsidR="00161413" w:rsidRPr="00223701" w:rsidRDefault="00161413">
      <w:pPr>
        <w:snapToGrid w:val="0"/>
        <w:spacing w:line="360" w:lineRule="auto"/>
        <w:rPr>
          <w:rFonts w:ascii="Book Antiqua" w:hAnsi="Book Antiqua" w:cs="Times New Roman"/>
          <w:sz w:val="24"/>
          <w:szCs w:val="24"/>
        </w:rPr>
      </w:pPr>
      <w:r w:rsidRPr="00223701">
        <w:rPr>
          <w:rFonts w:ascii="Book Antiqua" w:hAnsi="Book Antiqua" w:cs="Times New Roman"/>
          <w:b/>
          <w:bCs/>
          <w:sz w:val="24"/>
          <w:szCs w:val="24"/>
        </w:rPr>
        <w:t>Figure 4 Tumor changes with pembrolizumab treatment.</w:t>
      </w:r>
      <w:r w:rsidRPr="00223701">
        <w:rPr>
          <w:rFonts w:ascii="Book Antiqua" w:hAnsi="Book Antiqua" w:cs="Times New Roman"/>
          <w:sz w:val="24"/>
          <w:szCs w:val="24"/>
        </w:rPr>
        <w:t xml:space="preserve"> A: Thyroid gland metastasis before pembrolizumab (yellow arrow); B: Thyroid gland metastasis shrank obviously after 2 mo of pembrolizumab; C: Thyroid gland metastasis shrank obviously after 4.5 </w:t>
      </w:r>
      <w:proofErr w:type="spellStart"/>
      <w:r w:rsidRPr="00223701">
        <w:rPr>
          <w:rFonts w:ascii="Book Antiqua" w:hAnsi="Book Antiqua" w:cs="Times New Roman"/>
          <w:sz w:val="24"/>
          <w:szCs w:val="24"/>
        </w:rPr>
        <w:t>mo</w:t>
      </w:r>
      <w:proofErr w:type="spellEnd"/>
      <w:r w:rsidRPr="00223701">
        <w:rPr>
          <w:rFonts w:ascii="Book Antiqua" w:hAnsi="Book Antiqua" w:cs="Times New Roman"/>
          <w:sz w:val="24"/>
          <w:szCs w:val="24"/>
        </w:rPr>
        <w:t xml:space="preserve"> of </w:t>
      </w:r>
      <w:proofErr w:type="spellStart"/>
      <w:r w:rsidRPr="00223701">
        <w:rPr>
          <w:rFonts w:ascii="Book Antiqua" w:hAnsi="Book Antiqua" w:cs="Times New Roman"/>
          <w:sz w:val="24"/>
          <w:szCs w:val="24"/>
        </w:rPr>
        <w:t>pembrolizumab</w:t>
      </w:r>
      <w:proofErr w:type="spellEnd"/>
      <w:r w:rsidRPr="00223701">
        <w:rPr>
          <w:rFonts w:ascii="Book Antiqua" w:hAnsi="Book Antiqua" w:cs="Times New Roman"/>
          <w:sz w:val="24"/>
          <w:szCs w:val="24"/>
        </w:rPr>
        <w:t xml:space="preserve">; D: </w:t>
      </w:r>
      <w:r w:rsidR="008E6067" w:rsidRPr="00223701">
        <w:rPr>
          <w:rFonts w:ascii="Book Antiqua" w:hAnsi="Book Antiqua" w:cs="Times New Roman"/>
          <w:sz w:val="24"/>
          <w:szCs w:val="24"/>
        </w:rPr>
        <w:t>T</w:t>
      </w:r>
      <w:r w:rsidRPr="00223701">
        <w:rPr>
          <w:rFonts w:ascii="Book Antiqua" w:hAnsi="Book Antiqua" w:cs="Times New Roman"/>
          <w:sz w:val="24"/>
          <w:szCs w:val="24"/>
        </w:rPr>
        <w:t xml:space="preserve">hyroid gland metastasis was still well controlled after 8 mo of pembrolizumab; E: Oropharynx left anterior wall metastasis before pembrolizumab (yellow arrow); F: Oropharynx left anterior wall metastasis shrank obviously after 2 mo of pembrolizumab; G: oropharynx left anterior wall metastasis shrank obviously after 4.5 mo of pembrolizumab; H: Oropharynx left anterior wall metastasis was still well controlled after 8 mo of pembrolizumab; I: Left lung metastasis before pembrolizumab (yellow arrow); J: Left lung metastasis shrank obviously after 2 mo of pembrolizumab; K: Left lung metastasis shrank obviously after 4.5 mo of pembrolizumab; L: Left lung metastasis was still well controlled after 8 mo of pembrolizumab; </w:t>
      </w:r>
      <w:r w:rsidR="00360FE7" w:rsidRPr="00223701">
        <w:rPr>
          <w:rFonts w:ascii="Book Antiqua" w:hAnsi="Book Antiqua" w:cs="Times New Roman"/>
          <w:sz w:val="24"/>
          <w:szCs w:val="24"/>
        </w:rPr>
        <w:t>M</w:t>
      </w:r>
      <w:r w:rsidRPr="00223701">
        <w:rPr>
          <w:rFonts w:ascii="Book Antiqua" w:hAnsi="Book Antiqua" w:cs="Times New Roman"/>
          <w:sz w:val="24"/>
          <w:szCs w:val="24"/>
        </w:rPr>
        <w:t xml:space="preserve">: Right adrenal gland metastasis before pembrolizumab (yellow arrow), spleen metastasis before pembrolizumab (white arrow); </w:t>
      </w:r>
      <w:r w:rsidR="00360FE7" w:rsidRPr="00223701">
        <w:rPr>
          <w:rFonts w:ascii="Book Antiqua" w:hAnsi="Book Antiqua" w:cs="Times New Roman"/>
          <w:sz w:val="24"/>
          <w:szCs w:val="24"/>
        </w:rPr>
        <w:t>N</w:t>
      </w:r>
      <w:r w:rsidRPr="00223701">
        <w:rPr>
          <w:rFonts w:ascii="Book Antiqua" w:hAnsi="Book Antiqua" w:cs="Times New Roman"/>
          <w:sz w:val="24"/>
          <w:szCs w:val="24"/>
        </w:rPr>
        <w:t>: right adrenal gland metastasis shrank after 2 mo of pembrolizumab</w:t>
      </w:r>
      <w:r w:rsidR="00A87A32"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spleen metastasis shrank obviously after 2 mo of pembrolizumab; </w:t>
      </w:r>
      <w:r w:rsidR="00360FE7" w:rsidRPr="00223701">
        <w:rPr>
          <w:rFonts w:ascii="Book Antiqua" w:hAnsi="Book Antiqua" w:cs="Times New Roman"/>
          <w:sz w:val="24"/>
          <w:szCs w:val="24"/>
        </w:rPr>
        <w:t>O</w:t>
      </w:r>
      <w:r w:rsidRPr="00223701">
        <w:rPr>
          <w:rFonts w:ascii="Book Antiqua" w:hAnsi="Book Antiqua" w:cs="Times New Roman"/>
          <w:sz w:val="24"/>
          <w:szCs w:val="24"/>
        </w:rPr>
        <w:t>: right adrenal gland metastasis progressed gradually after 4.5 mo of pembrolizumab</w:t>
      </w:r>
      <w:r w:rsidR="00BC67AF" w:rsidRPr="00223701">
        <w:rPr>
          <w:rFonts w:ascii="Book Antiqua" w:hAnsi="Book Antiqua" w:cs="Times New Roman"/>
          <w:sz w:val="24"/>
          <w:szCs w:val="24"/>
        </w:rPr>
        <w:t xml:space="preserve"> </w:t>
      </w:r>
      <w:r w:rsidRPr="00223701">
        <w:rPr>
          <w:rFonts w:ascii="Book Antiqua" w:hAnsi="Book Antiqua" w:cs="Times New Roman"/>
          <w:sz w:val="24"/>
          <w:szCs w:val="24"/>
        </w:rPr>
        <w:t xml:space="preserve">(yellow arrow), spleen metastasis still shrank obviously after 4.5 mo of pembrolizumab; </w:t>
      </w:r>
      <w:r w:rsidR="00360FE7" w:rsidRPr="00223701">
        <w:rPr>
          <w:rFonts w:ascii="Book Antiqua" w:hAnsi="Book Antiqua" w:cs="Times New Roman"/>
          <w:sz w:val="24"/>
          <w:szCs w:val="24"/>
        </w:rPr>
        <w:t>P</w:t>
      </w:r>
      <w:r w:rsidRPr="00223701">
        <w:rPr>
          <w:rFonts w:ascii="Book Antiqua" w:hAnsi="Book Antiqua" w:cs="Times New Roman"/>
          <w:sz w:val="24"/>
          <w:szCs w:val="24"/>
        </w:rPr>
        <w:t xml:space="preserve">: </w:t>
      </w:r>
      <w:r w:rsidR="00BC67AF" w:rsidRPr="00223701">
        <w:rPr>
          <w:rFonts w:ascii="Book Antiqua" w:hAnsi="Book Antiqua" w:cs="Times New Roman"/>
          <w:sz w:val="24"/>
          <w:szCs w:val="24"/>
        </w:rPr>
        <w:t xml:space="preserve">Right </w:t>
      </w:r>
      <w:r w:rsidRPr="00223701">
        <w:rPr>
          <w:rFonts w:ascii="Book Antiqua" w:hAnsi="Book Antiqua" w:cs="Times New Roman"/>
          <w:sz w:val="24"/>
          <w:szCs w:val="24"/>
        </w:rPr>
        <w:t xml:space="preserve">adrenal gland metastasis progressed rapidly after 8 mo of pembrolizumab, </w:t>
      </w:r>
      <w:r w:rsidRPr="00223701">
        <w:rPr>
          <w:rFonts w:ascii="Book Antiqua" w:hAnsi="Book Antiqua" w:cs="Times New Roman"/>
          <w:sz w:val="24"/>
          <w:szCs w:val="24"/>
        </w:rPr>
        <w:lastRenderedPageBreak/>
        <w:t>spleen metastasis was still well controlled after 8 mo of pembrolizumab.</w:t>
      </w:r>
    </w:p>
    <w:sectPr w:rsidR="00161413" w:rsidRPr="00223701" w:rsidSect="00223701">
      <w:pgSz w:w="11900" w:h="16840"/>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D1C215" w14:textId="77777777" w:rsidR="00066C54" w:rsidRDefault="00066C54" w:rsidP="00161413">
      <w:r>
        <w:separator/>
      </w:r>
    </w:p>
  </w:endnote>
  <w:endnote w:type="continuationSeparator" w:id="0">
    <w:p w14:paraId="1A6EC55F" w14:textId="77777777" w:rsidR="00066C54" w:rsidRDefault="00066C54" w:rsidP="00161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nionPro-Regular">
    <w:altName w:val="Times New Roman"/>
    <w:panose1 w:val="02040503050306020203"/>
    <w:charset w:val="00"/>
    <w:family w:val="roman"/>
    <w:pitch w:val="default"/>
    <w:sig w:usb0="00000000" w:usb1="00000000" w:usb2="00000000" w:usb3="00000000" w:csb0="00040001"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BookAntiqua">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CA2CB" w14:textId="77777777" w:rsidR="00066C54" w:rsidRDefault="00066C54" w:rsidP="00161413">
      <w:r>
        <w:separator/>
      </w:r>
    </w:p>
  </w:footnote>
  <w:footnote w:type="continuationSeparator" w:id="0">
    <w:p w14:paraId="200E658E" w14:textId="77777777" w:rsidR="00066C54" w:rsidRDefault="00066C54" w:rsidP="0016141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196A89"/>
    <w:multiLevelType w:val="hybridMultilevel"/>
    <w:tmpl w:val="1324976E"/>
    <w:lvl w:ilvl="0" w:tplc="3AEA7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5AC9277F"/>
    <w:multiLevelType w:val="hybridMultilevel"/>
    <w:tmpl w:val="59208B82"/>
    <w:lvl w:ilvl="0" w:tplc="B37044F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6D5C1F3A"/>
    <w:multiLevelType w:val="hybridMultilevel"/>
    <w:tmpl w:val="25D609C2"/>
    <w:lvl w:ilvl="0" w:tplc="449EB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6F6825CF"/>
    <w:multiLevelType w:val="hybridMultilevel"/>
    <w:tmpl w:val="BEB4AA48"/>
    <w:lvl w:ilvl="0" w:tplc="31AAA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7DE80D76"/>
    <w:multiLevelType w:val="multilevel"/>
    <w:tmpl w:val="175680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1413"/>
    <w:rsid w:val="00010CB8"/>
    <w:rsid w:val="00066C54"/>
    <w:rsid w:val="00114A10"/>
    <w:rsid w:val="00161413"/>
    <w:rsid w:val="001B1A18"/>
    <w:rsid w:val="0022119D"/>
    <w:rsid w:val="00221AAD"/>
    <w:rsid w:val="00223701"/>
    <w:rsid w:val="00227235"/>
    <w:rsid w:val="00237000"/>
    <w:rsid w:val="00290777"/>
    <w:rsid w:val="002C478B"/>
    <w:rsid w:val="002E6D5F"/>
    <w:rsid w:val="00360FE7"/>
    <w:rsid w:val="003A25E7"/>
    <w:rsid w:val="003A5EBC"/>
    <w:rsid w:val="003C7E6B"/>
    <w:rsid w:val="004243F3"/>
    <w:rsid w:val="004527E6"/>
    <w:rsid w:val="004D7000"/>
    <w:rsid w:val="00535C76"/>
    <w:rsid w:val="00592116"/>
    <w:rsid w:val="005B4B01"/>
    <w:rsid w:val="005B5ADA"/>
    <w:rsid w:val="0064710E"/>
    <w:rsid w:val="00707625"/>
    <w:rsid w:val="007567F1"/>
    <w:rsid w:val="00776498"/>
    <w:rsid w:val="00784F09"/>
    <w:rsid w:val="007A3CDB"/>
    <w:rsid w:val="00807F91"/>
    <w:rsid w:val="008772D2"/>
    <w:rsid w:val="008A3998"/>
    <w:rsid w:val="008E6067"/>
    <w:rsid w:val="009025AA"/>
    <w:rsid w:val="00924176"/>
    <w:rsid w:val="00933D6B"/>
    <w:rsid w:val="009472B8"/>
    <w:rsid w:val="009F3BF9"/>
    <w:rsid w:val="00A619BA"/>
    <w:rsid w:val="00A87A32"/>
    <w:rsid w:val="00BA6457"/>
    <w:rsid w:val="00BC67AF"/>
    <w:rsid w:val="00C3673D"/>
    <w:rsid w:val="00C5332D"/>
    <w:rsid w:val="00D27190"/>
    <w:rsid w:val="00DA7DAE"/>
    <w:rsid w:val="00DC6D1C"/>
    <w:rsid w:val="00DE7BCB"/>
    <w:rsid w:val="00E32778"/>
    <w:rsid w:val="00E85A3A"/>
    <w:rsid w:val="00EC29B9"/>
    <w:rsid w:val="00EF716C"/>
    <w:rsid w:val="00FC55AB"/>
    <w:rsid w:val="00FF3FAD"/>
    <w:rsid w:val="00FF672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893C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413"/>
    <w:pPr>
      <w:widowControl w:val="0"/>
      <w:jc w:val="both"/>
    </w:pPr>
    <w:rPr>
      <w:szCs w:val="22"/>
    </w:rPr>
  </w:style>
  <w:style w:type="paragraph" w:styleId="1">
    <w:name w:val="heading 1"/>
    <w:basedOn w:val="a"/>
    <w:link w:val="1Char"/>
    <w:uiPriority w:val="9"/>
    <w:qFormat/>
    <w:rsid w:val="0016141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1413"/>
    <w:rPr>
      <w:rFonts w:ascii="宋体" w:eastAsia="宋体" w:hAnsi="宋体" w:cs="宋体"/>
      <w:b/>
      <w:bCs/>
      <w:kern w:val="36"/>
      <w:sz w:val="48"/>
      <w:szCs w:val="48"/>
    </w:rPr>
  </w:style>
  <w:style w:type="paragraph" w:styleId="a3">
    <w:name w:val="header"/>
    <w:basedOn w:val="a"/>
    <w:link w:val="Char"/>
    <w:uiPriority w:val="99"/>
    <w:unhideWhenUsed/>
    <w:rsid w:val="001614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1413"/>
    <w:rPr>
      <w:sz w:val="18"/>
      <w:szCs w:val="18"/>
    </w:rPr>
  </w:style>
  <w:style w:type="paragraph" w:styleId="a4">
    <w:name w:val="footer"/>
    <w:basedOn w:val="a"/>
    <w:link w:val="Char0"/>
    <w:uiPriority w:val="99"/>
    <w:unhideWhenUsed/>
    <w:rsid w:val="00161413"/>
    <w:pPr>
      <w:tabs>
        <w:tab w:val="center" w:pos="4153"/>
        <w:tab w:val="right" w:pos="8306"/>
      </w:tabs>
      <w:snapToGrid w:val="0"/>
      <w:jc w:val="left"/>
    </w:pPr>
    <w:rPr>
      <w:sz w:val="18"/>
      <w:szCs w:val="18"/>
    </w:rPr>
  </w:style>
  <w:style w:type="character" w:customStyle="1" w:styleId="Char0">
    <w:name w:val="页脚 Char"/>
    <w:basedOn w:val="a0"/>
    <w:link w:val="a4"/>
    <w:uiPriority w:val="99"/>
    <w:rsid w:val="00161413"/>
    <w:rPr>
      <w:sz w:val="18"/>
      <w:szCs w:val="18"/>
    </w:rPr>
  </w:style>
  <w:style w:type="paragraph" w:styleId="a5">
    <w:name w:val="endnote text"/>
    <w:basedOn w:val="a"/>
    <w:link w:val="Char1"/>
    <w:uiPriority w:val="99"/>
    <w:unhideWhenUsed/>
    <w:rsid w:val="00161413"/>
    <w:pPr>
      <w:snapToGrid w:val="0"/>
      <w:jc w:val="left"/>
    </w:pPr>
  </w:style>
  <w:style w:type="character" w:customStyle="1" w:styleId="Char1">
    <w:name w:val="尾注文本 Char"/>
    <w:basedOn w:val="a0"/>
    <w:link w:val="a5"/>
    <w:uiPriority w:val="99"/>
    <w:rsid w:val="00161413"/>
    <w:rPr>
      <w:szCs w:val="22"/>
    </w:rPr>
  </w:style>
  <w:style w:type="character" w:styleId="a6">
    <w:name w:val="endnote reference"/>
    <w:basedOn w:val="a0"/>
    <w:uiPriority w:val="99"/>
    <w:semiHidden/>
    <w:unhideWhenUsed/>
    <w:rsid w:val="00161413"/>
    <w:rPr>
      <w:vertAlign w:val="superscript"/>
    </w:rPr>
  </w:style>
  <w:style w:type="table" w:styleId="a7">
    <w:name w:val="Table Grid"/>
    <w:basedOn w:val="a1"/>
    <w:uiPriority w:val="39"/>
    <w:rsid w:val="0016141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61413"/>
    <w:pPr>
      <w:ind w:firstLineChars="200" w:firstLine="420"/>
    </w:pPr>
  </w:style>
  <w:style w:type="character" w:customStyle="1" w:styleId="refauthors">
    <w:name w:val="refauthors"/>
    <w:basedOn w:val="a0"/>
    <w:rsid w:val="00161413"/>
  </w:style>
  <w:style w:type="character" w:customStyle="1" w:styleId="reftitle">
    <w:name w:val="reftitle"/>
    <w:basedOn w:val="a0"/>
    <w:rsid w:val="00161413"/>
  </w:style>
  <w:style w:type="character" w:customStyle="1" w:styleId="refseriestitle">
    <w:name w:val="refseriestitle"/>
    <w:basedOn w:val="a0"/>
    <w:rsid w:val="00161413"/>
  </w:style>
  <w:style w:type="character" w:customStyle="1" w:styleId="refseriesdate">
    <w:name w:val="refseriesdate"/>
    <w:basedOn w:val="a0"/>
    <w:rsid w:val="00161413"/>
  </w:style>
  <w:style w:type="character" w:customStyle="1" w:styleId="refpages">
    <w:name w:val="refpages"/>
    <w:basedOn w:val="a0"/>
    <w:rsid w:val="00161413"/>
  </w:style>
  <w:style w:type="character" w:customStyle="1" w:styleId="reference">
    <w:name w:val="reference"/>
    <w:basedOn w:val="a0"/>
    <w:rsid w:val="00161413"/>
  </w:style>
  <w:style w:type="character" w:customStyle="1" w:styleId="refseriesvolume">
    <w:name w:val="refseriesvolume"/>
    <w:basedOn w:val="a0"/>
    <w:rsid w:val="00161413"/>
  </w:style>
  <w:style w:type="character" w:styleId="a9">
    <w:name w:val="Hyperlink"/>
    <w:basedOn w:val="a0"/>
    <w:uiPriority w:val="99"/>
    <w:unhideWhenUsed/>
    <w:rsid w:val="00161413"/>
    <w:rPr>
      <w:color w:val="0000FF"/>
      <w:u w:val="single"/>
    </w:rPr>
  </w:style>
  <w:style w:type="character" w:customStyle="1" w:styleId="highlight">
    <w:name w:val="highlight"/>
    <w:basedOn w:val="a0"/>
    <w:rsid w:val="00161413"/>
  </w:style>
  <w:style w:type="paragraph" w:customStyle="1" w:styleId="10">
    <w:name w:val="标题1"/>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sc">
    <w:name w:val="desc"/>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161413"/>
  </w:style>
  <w:style w:type="character" w:customStyle="1" w:styleId="high-light-bg">
    <w:name w:val="high-light-bg"/>
    <w:basedOn w:val="a0"/>
    <w:rsid w:val="00161413"/>
  </w:style>
  <w:style w:type="paragraph" w:customStyle="1" w:styleId="ordinary-output">
    <w:name w:val="ordinary-output"/>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current-selection">
    <w:name w:val="current-selection"/>
    <w:basedOn w:val="a0"/>
    <w:rsid w:val="00161413"/>
  </w:style>
  <w:style w:type="character" w:customStyle="1" w:styleId="aa">
    <w:name w:val="_"/>
    <w:basedOn w:val="a0"/>
    <w:rsid w:val="00161413"/>
  </w:style>
  <w:style w:type="paragraph" w:customStyle="1" w:styleId="2">
    <w:name w:val="标题2"/>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ref-journal">
    <w:name w:val="ref-journal"/>
    <w:basedOn w:val="a0"/>
    <w:rsid w:val="00161413"/>
  </w:style>
  <w:style w:type="character" w:customStyle="1" w:styleId="ref-vol">
    <w:name w:val="ref-vol"/>
    <w:basedOn w:val="a0"/>
    <w:rsid w:val="00161413"/>
  </w:style>
  <w:style w:type="paragraph" w:customStyle="1" w:styleId="3">
    <w:name w:val="标题3"/>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Char2"/>
    <w:uiPriority w:val="99"/>
    <w:semiHidden/>
    <w:unhideWhenUsed/>
    <w:rsid w:val="00161413"/>
    <w:rPr>
      <w:sz w:val="18"/>
      <w:szCs w:val="18"/>
    </w:rPr>
  </w:style>
  <w:style w:type="character" w:customStyle="1" w:styleId="Char2">
    <w:name w:val="批注框文本 Char"/>
    <w:basedOn w:val="a0"/>
    <w:link w:val="ab"/>
    <w:uiPriority w:val="99"/>
    <w:semiHidden/>
    <w:rsid w:val="00161413"/>
    <w:rPr>
      <w:sz w:val="18"/>
      <w:szCs w:val="18"/>
    </w:rPr>
  </w:style>
  <w:style w:type="character" w:styleId="ac">
    <w:name w:val="annotation reference"/>
    <w:basedOn w:val="a0"/>
    <w:uiPriority w:val="99"/>
    <w:semiHidden/>
    <w:unhideWhenUsed/>
    <w:rsid w:val="00161413"/>
    <w:rPr>
      <w:sz w:val="21"/>
      <w:szCs w:val="21"/>
    </w:rPr>
  </w:style>
  <w:style w:type="paragraph" w:styleId="ad">
    <w:name w:val="annotation text"/>
    <w:basedOn w:val="a"/>
    <w:link w:val="Char3"/>
    <w:uiPriority w:val="99"/>
    <w:unhideWhenUsed/>
    <w:rsid w:val="00161413"/>
    <w:pPr>
      <w:jc w:val="left"/>
    </w:pPr>
  </w:style>
  <w:style w:type="character" w:customStyle="1" w:styleId="Char3">
    <w:name w:val="批注文字 Char"/>
    <w:basedOn w:val="a0"/>
    <w:link w:val="ad"/>
    <w:uiPriority w:val="99"/>
    <w:rsid w:val="00161413"/>
    <w:rPr>
      <w:szCs w:val="22"/>
    </w:rPr>
  </w:style>
  <w:style w:type="paragraph" w:styleId="ae">
    <w:name w:val="annotation subject"/>
    <w:basedOn w:val="ad"/>
    <w:next w:val="ad"/>
    <w:link w:val="Char4"/>
    <w:uiPriority w:val="99"/>
    <w:semiHidden/>
    <w:unhideWhenUsed/>
    <w:rsid w:val="00161413"/>
    <w:rPr>
      <w:b/>
      <w:bCs/>
    </w:rPr>
  </w:style>
  <w:style w:type="character" w:customStyle="1" w:styleId="Char4">
    <w:name w:val="批注主题 Char"/>
    <w:basedOn w:val="Char3"/>
    <w:link w:val="ae"/>
    <w:uiPriority w:val="99"/>
    <w:semiHidden/>
    <w:rsid w:val="00161413"/>
    <w:rPr>
      <w:b/>
      <w:bCs/>
      <w:szCs w:val="22"/>
    </w:rPr>
  </w:style>
  <w:style w:type="character" w:customStyle="1" w:styleId="fontstyle01">
    <w:name w:val="fontstyle01"/>
    <w:basedOn w:val="a0"/>
    <w:rsid w:val="00161413"/>
    <w:rPr>
      <w:rFonts w:ascii="MinionPro-Regular" w:hAnsi="MinionPro-Regular" w:hint="default"/>
      <w:b w:val="0"/>
      <w:bCs w:val="0"/>
      <w:i w:val="0"/>
      <w:iCs w:val="0"/>
      <w:color w:val="231F20"/>
      <w:sz w:val="20"/>
      <w:szCs w:val="20"/>
    </w:rPr>
  </w:style>
  <w:style w:type="paragraph" w:styleId="af">
    <w:name w:val="Normal (Web)"/>
    <w:basedOn w:val="a"/>
    <w:uiPriority w:val="99"/>
    <w:semiHidden/>
    <w:unhideWhenUsed/>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copyright">
    <w:name w:val="copyright"/>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f0">
    <w:name w:val="footnote text"/>
    <w:basedOn w:val="a"/>
    <w:link w:val="Char5"/>
    <w:uiPriority w:val="99"/>
    <w:semiHidden/>
    <w:unhideWhenUsed/>
    <w:rsid w:val="00161413"/>
    <w:pPr>
      <w:snapToGrid w:val="0"/>
      <w:jc w:val="left"/>
    </w:pPr>
    <w:rPr>
      <w:sz w:val="18"/>
      <w:szCs w:val="18"/>
    </w:rPr>
  </w:style>
  <w:style w:type="character" w:customStyle="1" w:styleId="Char5">
    <w:name w:val="脚注文本 Char"/>
    <w:basedOn w:val="a0"/>
    <w:link w:val="af0"/>
    <w:uiPriority w:val="99"/>
    <w:semiHidden/>
    <w:rsid w:val="00161413"/>
    <w:rPr>
      <w:sz w:val="18"/>
      <w:szCs w:val="18"/>
    </w:rPr>
  </w:style>
  <w:style w:type="character" w:styleId="af1">
    <w:name w:val="footnote reference"/>
    <w:basedOn w:val="a0"/>
    <w:uiPriority w:val="99"/>
    <w:semiHidden/>
    <w:unhideWhenUsed/>
    <w:rsid w:val="00161413"/>
    <w:rPr>
      <w:vertAlign w:val="superscript"/>
    </w:rPr>
  </w:style>
  <w:style w:type="character" w:customStyle="1" w:styleId="fontstyle21">
    <w:name w:val="fontstyle21"/>
    <w:basedOn w:val="a0"/>
    <w:rsid w:val="00161413"/>
    <w:rPr>
      <w:rFonts w:ascii="TimesNewRomanPSMT" w:hAnsi="TimesNewRomanPSMT" w:hint="default"/>
      <w:b w:val="0"/>
      <w:bCs w:val="0"/>
      <w:i w:val="0"/>
      <w:iCs w:val="0"/>
      <w:color w:val="000000"/>
      <w:sz w:val="18"/>
      <w:szCs w:val="18"/>
    </w:rPr>
  </w:style>
  <w:style w:type="character" w:customStyle="1" w:styleId="fontstyle31">
    <w:name w:val="fontstyle31"/>
    <w:basedOn w:val="a0"/>
    <w:rsid w:val="00161413"/>
    <w:rPr>
      <w:rFonts w:ascii="BookAntiqua" w:hAnsi="BookAntiqua" w:hint="default"/>
      <w:b w:val="0"/>
      <w:bCs w:val="0"/>
      <w:i w:val="0"/>
      <w:iCs w:val="0"/>
      <w:color w:val="000000"/>
      <w:sz w:val="18"/>
      <w:szCs w:val="18"/>
    </w:rPr>
  </w:style>
  <w:style w:type="character" w:styleId="af2">
    <w:name w:val="line number"/>
    <w:basedOn w:val="a0"/>
    <w:uiPriority w:val="99"/>
    <w:semiHidden/>
    <w:unhideWhenUsed/>
    <w:rsid w:val="00161413"/>
  </w:style>
  <w:style w:type="paragraph" w:styleId="af3">
    <w:name w:val="Revision"/>
    <w:hidden/>
    <w:uiPriority w:val="99"/>
    <w:semiHidden/>
    <w:rsid w:val="00161413"/>
    <w:rPr>
      <w:szCs w:val="22"/>
    </w:rPr>
  </w:style>
  <w:style w:type="paragraph" w:customStyle="1" w:styleId="Normal1">
    <w:name w:val="Normal1"/>
    <w:rsid w:val="00360FE7"/>
    <w:pPr>
      <w:spacing w:after="200" w:line="276" w:lineRule="auto"/>
    </w:pPr>
    <w:rPr>
      <w:rFonts w:ascii="Calibri" w:eastAsia="Calibri" w:hAnsi="Calibri" w:cs="Calibri"/>
      <w:kern w:val="0"/>
      <w:sz w:val="22"/>
      <w:szCs w:val="22"/>
      <w:lang w:eastAsia="en-US"/>
    </w:rPr>
  </w:style>
  <w:style w:type="paragraph" w:styleId="af4">
    <w:name w:val="Plain Text"/>
    <w:basedOn w:val="a"/>
    <w:link w:val="Char6"/>
    <w:rsid w:val="00360FE7"/>
    <w:rPr>
      <w:rFonts w:ascii="宋体" w:eastAsia="宋体" w:hAnsi="Courier New" w:cs="Courier New"/>
      <w:szCs w:val="21"/>
    </w:rPr>
  </w:style>
  <w:style w:type="character" w:customStyle="1" w:styleId="Char6">
    <w:name w:val="纯文本 Char"/>
    <w:basedOn w:val="a0"/>
    <w:link w:val="af4"/>
    <w:rsid w:val="00360FE7"/>
    <w:rPr>
      <w:rFonts w:ascii="宋体" w:eastAsia="宋体" w:hAnsi="Courier New" w:cs="Courier New"/>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61413"/>
    <w:pPr>
      <w:widowControl w:val="0"/>
      <w:jc w:val="both"/>
    </w:pPr>
    <w:rPr>
      <w:szCs w:val="22"/>
    </w:rPr>
  </w:style>
  <w:style w:type="paragraph" w:styleId="1">
    <w:name w:val="heading 1"/>
    <w:basedOn w:val="a"/>
    <w:link w:val="1Char"/>
    <w:uiPriority w:val="9"/>
    <w:qFormat/>
    <w:rsid w:val="00161413"/>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161413"/>
    <w:rPr>
      <w:rFonts w:ascii="宋体" w:eastAsia="宋体" w:hAnsi="宋体" w:cs="宋体"/>
      <w:b/>
      <w:bCs/>
      <w:kern w:val="36"/>
      <w:sz w:val="48"/>
      <w:szCs w:val="48"/>
    </w:rPr>
  </w:style>
  <w:style w:type="paragraph" w:styleId="a3">
    <w:name w:val="header"/>
    <w:basedOn w:val="a"/>
    <w:link w:val="Char"/>
    <w:uiPriority w:val="99"/>
    <w:unhideWhenUsed/>
    <w:rsid w:val="0016141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61413"/>
    <w:rPr>
      <w:sz w:val="18"/>
      <w:szCs w:val="18"/>
    </w:rPr>
  </w:style>
  <w:style w:type="paragraph" w:styleId="a4">
    <w:name w:val="footer"/>
    <w:basedOn w:val="a"/>
    <w:link w:val="Char0"/>
    <w:uiPriority w:val="99"/>
    <w:unhideWhenUsed/>
    <w:rsid w:val="00161413"/>
    <w:pPr>
      <w:tabs>
        <w:tab w:val="center" w:pos="4153"/>
        <w:tab w:val="right" w:pos="8306"/>
      </w:tabs>
      <w:snapToGrid w:val="0"/>
      <w:jc w:val="left"/>
    </w:pPr>
    <w:rPr>
      <w:sz w:val="18"/>
      <w:szCs w:val="18"/>
    </w:rPr>
  </w:style>
  <w:style w:type="character" w:customStyle="1" w:styleId="Char0">
    <w:name w:val="页脚 Char"/>
    <w:basedOn w:val="a0"/>
    <w:link w:val="a4"/>
    <w:uiPriority w:val="99"/>
    <w:rsid w:val="00161413"/>
    <w:rPr>
      <w:sz w:val="18"/>
      <w:szCs w:val="18"/>
    </w:rPr>
  </w:style>
  <w:style w:type="paragraph" w:styleId="a5">
    <w:name w:val="endnote text"/>
    <w:basedOn w:val="a"/>
    <w:link w:val="Char1"/>
    <w:uiPriority w:val="99"/>
    <w:unhideWhenUsed/>
    <w:rsid w:val="00161413"/>
    <w:pPr>
      <w:snapToGrid w:val="0"/>
      <w:jc w:val="left"/>
    </w:pPr>
  </w:style>
  <w:style w:type="character" w:customStyle="1" w:styleId="Char1">
    <w:name w:val="尾注文本 Char"/>
    <w:basedOn w:val="a0"/>
    <w:link w:val="a5"/>
    <w:uiPriority w:val="99"/>
    <w:rsid w:val="00161413"/>
    <w:rPr>
      <w:szCs w:val="22"/>
    </w:rPr>
  </w:style>
  <w:style w:type="character" w:styleId="a6">
    <w:name w:val="endnote reference"/>
    <w:basedOn w:val="a0"/>
    <w:uiPriority w:val="99"/>
    <w:semiHidden/>
    <w:unhideWhenUsed/>
    <w:rsid w:val="00161413"/>
    <w:rPr>
      <w:vertAlign w:val="superscript"/>
    </w:rPr>
  </w:style>
  <w:style w:type="table" w:styleId="a7">
    <w:name w:val="Table Grid"/>
    <w:basedOn w:val="a1"/>
    <w:uiPriority w:val="39"/>
    <w:rsid w:val="00161413"/>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161413"/>
    <w:pPr>
      <w:ind w:firstLineChars="200" w:firstLine="420"/>
    </w:pPr>
  </w:style>
  <w:style w:type="character" w:customStyle="1" w:styleId="refauthors">
    <w:name w:val="refauthors"/>
    <w:basedOn w:val="a0"/>
    <w:rsid w:val="00161413"/>
  </w:style>
  <w:style w:type="character" w:customStyle="1" w:styleId="reftitle">
    <w:name w:val="reftitle"/>
    <w:basedOn w:val="a0"/>
    <w:rsid w:val="00161413"/>
  </w:style>
  <w:style w:type="character" w:customStyle="1" w:styleId="refseriestitle">
    <w:name w:val="refseriestitle"/>
    <w:basedOn w:val="a0"/>
    <w:rsid w:val="00161413"/>
  </w:style>
  <w:style w:type="character" w:customStyle="1" w:styleId="refseriesdate">
    <w:name w:val="refseriesdate"/>
    <w:basedOn w:val="a0"/>
    <w:rsid w:val="00161413"/>
  </w:style>
  <w:style w:type="character" w:customStyle="1" w:styleId="refpages">
    <w:name w:val="refpages"/>
    <w:basedOn w:val="a0"/>
    <w:rsid w:val="00161413"/>
  </w:style>
  <w:style w:type="character" w:customStyle="1" w:styleId="reference">
    <w:name w:val="reference"/>
    <w:basedOn w:val="a0"/>
    <w:rsid w:val="00161413"/>
  </w:style>
  <w:style w:type="character" w:customStyle="1" w:styleId="refseriesvolume">
    <w:name w:val="refseriesvolume"/>
    <w:basedOn w:val="a0"/>
    <w:rsid w:val="00161413"/>
  </w:style>
  <w:style w:type="character" w:styleId="a9">
    <w:name w:val="Hyperlink"/>
    <w:basedOn w:val="a0"/>
    <w:uiPriority w:val="99"/>
    <w:unhideWhenUsed/>
    <w:rsid w:val="00161413"/>
    <w:rPr>
      <w:color w:val="0000FF"/>
      <w:u w:val="single"/>
    </w:rPr>
  </w:style>
  <w:style w:type="character" w:customStyle="1" w:styleId="highlight">
    <w:name w:val="highlight"/>
    <w:basedOn w:val="a0"/>
    <w:rsid w:val="00161413"/>
  </w:style>
  <w:style w:type="paragraph" w:customStyle="1" w:styleId="10">
    <w:name w:val="标题1"/>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sc">
    <w:name w:val="desc"/>
    <w:basedOn w:val="a"/>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details">
    <w:name w:val="details"/>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jrnl">
    <w:name w:val="jrnl"/>
    <w:basedOn w:val="a0"/>
    <w:rsid w:val="00161413"/>
  </w:style>
  <w:style w:type="character" w:customStyle="1" w:styleId="high-light-bg">
    <w:name w:val="high-light-bg"/>
    <w:basedOn w:val="a0"/>
    <w:rsid w:val="00161413"/>
  </w:style>
  <w:style w:type="paragraph" w:customStyle="1" w:styleId="ordinary-output">
    <w:name w:val="ordinary-output"/>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current-selection">
    <w:name w:val="current-selection"/>
    <w:basedOn w:val="a0"/>
    <w:rsid w:val="00161413"/>
  </w:style>
  <w:style w:type="character" w:customStyle="1" w:styleId="aa">
    <w:name w:val="_"/>
    <w:basedOn w:val="a0"/>
    <w:rsid w:val="00161413"/>
  </w:style>
  <w:style w:type="paragraph" w:customStyle="1" w:styleId="2">
    <w:name w:val="标题2"/>
    <w:basedOn w:val="a"/>
    <w:rsid w:val="00161413"/>
    <w:pPr>
      <w:widowControl/>
      <w:spacing w:before="100" w:beforeAutospacing="1" w:after="100" w:afterAutospacing="1"/>
      <w:jc w:val="left"/>
    </w:pPr>
    <w:rPr>
      <w:rFonts w:ascii="宋体" w:eastAsia="宋体" w:hAnsi="宋体" w:cs="宋体"/>
      <w:kern w:val="0"/>
      <w:sz w:val="24"/>
      <w:szCs w:val="24"/>
    </w:rPr>
  </w:style>
  <w:style w:type="character" w:customStyle="1" w:styleId="ref-journal">
    <w:name w:val="ref-journal"/>
    <w:basedOn w:val="a0"/>
    <w:rsid w:val="00161413"/>
  </w:style>
  <w:style w:type="character" w:customStyle="1" w:styleId="ref-vol">
    <w:name w:val="ref-vol"/>
    <w:basedOn w:val="a0"/>
    <w:rsid w:val="00161413"/>
  </w:style>
  <w:style w:type="paragraph" w:customStyle="1" w:styleId="3">
    <w:name w:val="标题3"/>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b">
    <w:name w:val="Balloon Text"/>
    <w:basedOn w:val="a"/>
    <w:link w:val="Char2"/>
    <w:uiPriority w:val="99"/>
    <w:semiHidden/>
    <w:unhideWhenUsed/>
    <w:rsid w:val="00161413"/>
    <w:rPr>
      <w:sz w:val="18"/>
      <w:szCs w:val="18"/>
    </w:rPr>
  </w:style>
  <w:style w:type="character" w:customStyle="1" w:styleId="Char2">
    <w:name w:val="批注框文本 Char"/>
    <w:basedOn w:val="a0"/>
    <w:link w:val="ab"/>
    <w:uiPriority w:val="99"/>
    <w:semiHidden/>
    <w:rsid w:val="00161413"/>
    <w:rPr>
      <w:sz w:val="18"/>
      <w:szCs w:val="18"/>
    </w:rPr>
  </w:style>
  <w:style w:type="character" w:styleId="ac">
    <w:name w:val="annotation reference"/>
    <w:basedOn w:val="a0"/>
    <w:uiPriority w:val="99"/>
    <w:semiHidden/>
    <w:unhideWhenUsed/>
    <w:rsid w:val="00161413"/>
    <w:rPr>
      <w:sz w:val="21"/>
      <w:szCs w:val="21"/>
    </w:rPr>
  </w:style>
  <w:style w:type="paragraph" w:styleId="ad">
    <w:name w:val="annotation text"/>
    <w:basedOn w:val="a"/>
    <w:link w:val="Char3"/>
    <w:uiPriority w:val="99"/>
    <w:unhideWhenUsed/>
    <w:rsid w:val="00161413"/>
    <w:pPr>
      <w:jc w:val="left"/>
    </w:pPr>
  </w:style>
  <w:style w:type="character" w:customStyle="1" w:styleId="Char3">
    <w:name w:val="批注文字 Char"/>
    <w:basedOn w:val="a0"/>
    <w:link w:val="ad"/>
    <w:uiPriority w:val="99"/>
    <w:rsid w:val="00161413"/>
    <w:rPr>
      <w:szCs w:val="22"/>
    </w:rPr>
  </w:style>
  <w:style w:type="paragraph" w:styleId="ae">
    <w:name w:val="annotation subject"/>
    <w:basedOn w:val="ad"/>
    <w:next w:val="ad"/>
    <w:link w:val="Char4"/>
    <w:uiPriority w:val="99"/>
    <w:semiHidden/>
    <w:unhideWhenUsed/>
    <w:rsid w:val="00161413"/>
    <w:rPr>
      <w:b/>
      <w:bCs/>
    </w:rPr>
  </w:style>
  <w:style w:type="character" w:customStyle="1" w:styleId="Char4">
    <w:name w:val="批注主题 Char"/>
    <w:basedOn w:val="Char3"/>
    <w:link w:val="ae"/>
    <w:uiPriority w:val="99"/>
    <w:semiHidden/>
    <w:rsid w:val="00161413"/>
    <w:rPr>
      <w:b/>
      <w:bCs/>
      <w:szCs w:val="22"/>
    </w:rPr>
  </w:style>
  <w:style w:type="character" w:customStyle="1" w:styleId="fontstyle01">
    <w:name w:val="fontstyle01"/>
    <w:basedOn w:val="a0"/>
    <w:rsid w:val="00161413"/>
    <w:rPr>
      <w:rFonts w:ascii="MinionPro-Regular" w:hAnsi="MinionPro-Regular" w:hint="default"/>
      <w:b w:val="0"/>
      <w:bCs w:val="0"/>
      <w:i w:val="0"/>
      <w:iCs w:val="0"/>
      <w:color w:val="231F20"/>
      <w:sz w:val="20"/>
      <w:szCs w:val="20"/>
    </w:rPr>
  </w:style>
  <w:style w:type="paragraph" w:styleId="af">
    <w:name w:val="Normal (Web)"/>
    <w:basedOn w:val="a"/>
    <w:uiPriority w:val="99"/>
    <w:semiHidden/>
    <w:unhideWhenUsed/>
    <w:rsid w:val="00161413"/>
    <w:pPr>
      <w:widowControl/>
      <w:spacing w:before="100" w:beforeAutospacing="1" w:after="100" w:afterAutospacing="1"/>
      <w:jc w:val="left"/>
    </w:pPr>
    <w:rPr>
      <w:rFonts w:ascii="宋体" w:eastAsia="宋体" w:hAnsi="宋体" w:cs="宋体"/>
      <w:kern w:val="0"/>
      <w:sz w:val="24"/>
      <w:szCs w:val="24"/>
    </w:rPr>
  </w:style>
  <w:style w:type="paragraph" w:customStyle="1" w:styleId="copyright">
    <w:name w:val="copyright"/>
    <w:basedOn w:val="a"/>
    <w:rsid w:val="00161413"/>
    <w:pPr>
      <w:widowControl/>
      <w:spacing w:before="100" w:beforeAutospacing="1" w:after="100" w:afterAutospacing="1"/>
      <w:jc w:val="left"/>
    </w:pPr>
    <w:rPr>
      <w:rFonts w:ascii="宋体" w:eastAsia="宋体" w:hAnsi="宋体" w:cs="宋体"/>
      <w:kern w:val="0"/>
      <w:sz w:val="24"/>
      <w:szCs w:val="24"/>
    </w:rPr>
  </w:style>
  <w:style w:type="paragraph" w:styleId="af0">
    <w:name w:val="footnote text"/>
    <w:basedOn w:val="a"/>
    <w:link w:val="Char5"/>
    <w:uiPriority w:val="99"/>
    <w:semiHidden/>
    <w:unhideWhenUsed/>
    <w:rsid w:val="00161413"/>
    <w:pPr>
      <w:snapToGrid w:val="0"/>
      <w:jc w:val="left"/>
    </w:pPr>
    <w:rPr>
      <w:sz w:val="18"/>
      <w:szCs w:val="18"/>
    </w:rPr>
  </w:style>
  <w:style w:type="character" w:customStyle="1" w:styleId="Char5">
    <w:name w:val="脚注文本 Char"/>
    <w:basedOn w:val="a0"/>
    <w:link w:val="af0"/>
    <w:uiPriority w:val="99"/>
    <w:semiHidden/>
    <w:rsid w:val="00161413"/>
    <w:rPr>
      <w:sz w:val="18"/>
      <w:szCs w:val="18"/>
    </w:rPr>
  </w:style>
  <w:style w:type="character" w:styleId="af1">
    <w:name w:val="footnote reference"/>
    <w:basedOn w:val="a0"/>
    <w:uiPriority w:val="99"/>
    <w:semiHidden/>
    <w:unhideWhenUsed/>
    <w:rsid w:val="00161413"/>
    <w:rPr>
      <w:vertAlign w:val="superscript"/>
    </w:rPr>
  </w:style>
  <w:style w:type="character" w:customStyle="1" w:styleId="fontstyle21">
    <w:name w:val="fontstyle21"/>
    <w:basedOn w:val="a0"/>
    <w:rsid w:val="00161413"/>
    <w:rPr>
      <w:rFonts w:ascii="TimesNewRomanPSMT" w:hAnsi="TimesNewRomanPSMT" w:hint="default"/>
      <w:b w:val="0"/>
      <w:bCs w:val="0"/>
      <w:i w:val="0"/>
      <w:iCs w:val="0"/>
      <w:color w:val="000000"/>
      <w:sz w:val="18"/>
      <w:szCs w:val="18"/>
    </w:rPr>
  </w:style>
  <w:style w:type="character" w:customStyle="1" w:styleId="fontstyle31">
    <w:name w:val="fontstyle31"/>
    <w:basedOn w:val="a0"/>
    <w:rsid w:val="00161413"/>
    <w:rPr>
      <w:rFonts w:ascii="BookAntiqua" w:hAnsi="BookAntiqua" w:hint="default"/>
      <w:b w:val="0"/>
      <w:bCs w:val="0"/>
      <w:i w:val="0"/>
      <w:iCs w:val="0"/>
      <w:color w:val="000000"/>
      <w:sz w:val="18"/>
      <w:szCs w:val="18"/>
    </w:rPr>
  </w:style>
  <w:style w:type="character" w:styleId="af2">
    <w:name w:val="line number"/>
    <w:basedOn w:val="a0"/>
    <w:uiPriority w:val="99"/>
    <w:semiHidden/>
    <w:unhideWhenUsed/>
    <w:rsid w:val="00161413"/>
  </w:style>
  <w:style w:type="paragraph" w:styleId="af3">
    <w:name w:val="Revision"/>
    <w:hidden/>
    <w:uiPriority w:val="99"/>
    <w:semiHidden/>
    <w:rsid w:val="00161413"/>
    <w:rPr>
      <w:szCs w:val="22"/>
    </w:rPr>
  </w:style>
  <w:style w:type="paragraph" w:customStyle="1" w:styleId="Normal1">
    <w:name w:val="Normal1"/>
    <w:rsid w:val="00360FE7"/>
    <w:pPr>
      <w:spacing w:after="200" w:line="276" w:lineRule="auto"/>
    </w:pPr>
    <w:rPr>
      <w:rFonts w:ascii="Calibri" w:eastAsia="Calibri" w:hAnsi="Calibri" w:cs="Calibri"/>
      <w:kern w:val="0"/>
      <w:sz w:val="22"/>
      <w:szCs w:val="22"/>
      <w:lang w:eastAsia="en-US"/>
    </w:rPr>
  </w:style>
  <w:style w:type="paragraph" w:styleId="af4">
    <w:name w:val="Plain Text"/>
    <w:basedOn w:val="a"/>
    <w:link w:val="Char6"/>
    <w:rsid w:val="00360FE7"/>
    <w:rPr>
      <w:rFonts w:ascii="宋体" w:eastAsia="宋体" w:hAnsi="Courier New" w:cs="Courier New"/>
      <w:szCs w:val="21"/>
    </w:rPr>
  </w:style>
  <w:style w:type="character" w:customStyle="1" w:styleId="Char6">
    <w:name w:val="纯文本 Char"/>
    <w:basedOn w:val="a0"/>
    <w:link w:val="af4"/>
    <w:rsid w:val="00360FE7"/>
    <w:rPr>
      <w:rFonts w:ascii="宋体" w:eastAsia="宋体" w:hAnsi="Courier New" w:cs="Courier New"/>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375684">
      <w:bodyDiv w:val="1"/>
      <w:marLeft w:val="0"/>
      <w:marRight w:val="0"/>
      <w:marTop w:val="0"/>
      <w:marBottom w:val="0"/>
      <w:divBdr>
        <w:top w:val="none" w:sz="0" w:space="0" w:color="auto"/>
        <w:left w:val="none" w:sz="0" w:space="0" w:color="auto"/>
        <w:bottom w:val="none" w:sz="0" w:space="0" w:color="auto"/>
        <w:right w:val="none" w:sz="0" w:space="0" w:color="auto"/>
      </w:divBdr>
    </w:div>
    <w:div w:id="785001786">
      <w:bodyDiv w:val="1"/>
      <w:marLeft w:val="0"/>
      <w:marRight w:val="0"/>
      <w:marTop w:val="0"/>
      <w:marBottom w:val="0"/>
      <w:divBdr>
        <w:top w:val="none" w:sz="0" w:space="0" w:color="auto"/>
        <w:left w:val="none" w:sz="0" w:space="0" w:color="auto"/>
        <w:bottom w:val="none" w:sz="0" w:space="0" w:color="auto"/>
        <w:right w:val="none" w:sz="0" w:space="0" w:color="auto"/>
      </w:divBdr>
    </w:div>
    <w:div w:id="1269239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23</Pages>
  <Words>5045</Words>
  <Characters>28761</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vg519</dc:creator>
  <cp:keywords/>
  <dc:description/>
  <cp:lastModifiedBy>邢燕霞</cp:lastModifiedBy>
  <cp:revision>24</cp:revision>
  <dcterms:created xsi:type="dcterms:W3CDTF">2020-06-09T05:07:00Z</dcterms:created>
  <dcterms:modified xsi:type="dcterms:W3CDTF">2020-07-04T10:12:00Z</dcterms:modified>
</cp:coreProperties>
</file>