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33637" w14:textId="45C20688" w:rsidR="00145C7A" w:rsidRPr="006A3553" w:rsidRDefault="00145C7A" w:rsidP="006A3553">
      <w:pPr>
        <w:pStyle w:val="Default"/>
        <w:snapToGrid w:val="0"/>
        <w:spacing w:line="360" w:lineRule="auto"/>
        <w:jc w:val="both"/>
        <w:rPr>
          <w:rFonts w:eastAsia="Calibri" w:cs="Times New Roman"/>
          <w:color w:val="auto"/>
          <w:lang w:val="en-GB"/>
        </w:rPr>
      </w:pPr>
      <w:r w:rsidRPr="006A3553">
        <w:rPr>
          <w:rFonts w:eastAsia="Calibri" w:cs="Times New Roman"/>
          <w:b/>
          <w:color w:val="auto"/>
          <w:lang w:val="en-GB"/>
        </w:rPr>
        <w:t>Name of Journal:</w:t>
      </w:r>
      <w:r w:rsidRPr="006A3553">
        <w:rPr>
          <w:rFonts w:eastAsia="Calibri" w:cs="Times New Roman"/>
          <w:color w:val="auto"/>
          <w:lang w:val="en-GB"/>
        </w:rPr>
        <w:t xml:space="preserve"> </w:t>
      </w:r>
      <w:r w:rsidRPr="006A3553">
        <w:rPr>
          <w:rFonts w:eastAsia="Calibri" w:cs="Times New Roman"/>
          <w:i/>
          <w:iCs/>
          <w:color w:val="auto"/>
          <w:lang w:val="en-GB"/>
        </w:rPr>
        <w:t xml:space="preserve">World Journal of Gastroenterology </w:t>
      </w:r>
    </w:p>
    <w:p w14:paraId="55A39E97" w14:textId="72CC0A3D" w:rsidR="00145C7A" w:rsidRPr="006A3553" w:rsidRDefault="00145C7A" w:rsidP="006A3553">
      <w:pPr>
        <w:pStyle w:val="Default"/>
        <w:snapToGrid w:val="0"/>
        <w:spacing w:line="360" w:lineRule="auto"/>
        <w:jc w:val="both"/>
        <w:rPr>
          <w:rFonts w:eastAsia="Calibri" w:cs="Times New Roman"/>
          <w:color w:val="auto"/>
          <w:lang w:val="en-GB"/>
        </w:rPr>
      </w:pPr>
      <w:r w:rsidRPr="006A3553">
        <w:rPr>
          <w:rFonts w:eastAsia="Calibri" w:cs="Times New Roman"/>
          <w:b/>
          <w:color w:val="auto"/>
          <w:lang w:val="en-GB"/>
        </w:rPr>
        <w:t>Manuscript NO:</w:t>
      </w:r>
      <w:r w:rsidRPr="006A3553">
        <w:rPr>
          <w:rFonts w:eastAsia="Calibri" w:cs="Times New Roman"/>
          <w:color w:val="auto"/>
          <w:lang w:val="en-GB"/>
        </w:rPr>
        <w:t xml:space="preserve"> 54433</w:t>
      </w:r>
    </w:p>
    <w:p w14:paraId="0107F30E" w14:textId="23AC372E" w:rsidR="00145C7A" w:rsidRPr="006A3553" w:rsidRDefault="00145C7A" w:rsidP="006A3553">
      <w:pPr>
        <w:pStyle w:val="Default"/>
        <w:snapToGrid w:val="0"/>
        <w:spacing w:line="360" w:lineRule="auto"/>
        <w:jc w:val="both"/>
        <w:rPr>
          <w:rFonts w:eastAsia="Calibri" w:cs="Times New Roman"/>
          <w:color w:val="auto"/>
          <w:lang w:val="en-GB"/>
        </w:rPr>
      </w:pPr>
      <w:r w:rsidRPr="006A3553">
        <w:rPr>
          <w:rFonts w:eastAsia="Calibri" w:cs="Times New Roman"/>
          <w:b/>
          <w:color w:val="auto"/>
          <w:lang w:val="en-GB"/>
        </w:rPr>
        <w:t>Manuscript Type:</w:t>
      </w:r>
      <w:r w:rsidRPr="006A3553">
        <w:rPr>
          <w:rFonts w:eastAsia="Calibri" w:cs="Times New Roman"/>
          <w:color w:val="auto"/>
          <w:lang w:val="en-GB"/>
        </w:rPr>
        <w:t xml:space="preserve"> ORIGINAL ARTICLE</w:t>
      </w:r>
    </w:p>
    <w:p w14:paraId="0E9D01CB" w14:textId="77777777" w:rsidR="00145C7A" w:rsidRPr="006A3553" w:rsidRDefault="00145C7A" w:rsidP="006A3553">
      <w:pPr>
        <w:adjustRightInd w:val="0"/>
        <w:snapToGrid w:val="0"/>
        <w:spacing w:after="0" w:line="360" w:lineRule="auto"/>
        <w:jc w:val="both"/>
        <w:rPr>
          <w:rFonts w:ascii="Book Antiqua" w:eastAsia="Calibri" w:hAnsi="Book Antiqua" w:cs="Times New Roman"/>
          <w:sz w:val="24"/>
          <w:szCs w:val="24"/>
          <w:lang w:val="en-GB"/>
        </w:rPr>
      </w:pPr>
    </w:p>
    <w:p w14:paraId="1E18B9D9" w14:textId="77777777" w:rsidR="00145C7A" w:rsidRPr="006A3553" w:rsidRDefault="00145C7A" w:rsidP="006A3553">
      <w:pPr>
        <w:adjustRightInd w:val="0"/>
        <w:snapToGrid w:val="0"/>
        <w:spacing w:after="0" w:line="360" w:lineRule="auto"/>
        <w:jc w:val="both"/>
        <w:rPr>
          <w:rFonts w:ascii="Book Antiqua" w:eastAsia="Calibri" w:hAnsi="Book Antiqua" w:cs="Times New Roman"/>
          <w:b/>
          <w:bCs/>
          <w:i/>
          <w:sz w:val="24"/>
          <w:szCs w:val="24"/>
          <w:lang w:val="en-GB"/>
        </w:rPr>
      </w:pPr>
      <w:r w:rsidRPr="006A3553">
        <w:rPr>
          <w:rFonts w:ascii="Book Antiqua" w:eastAsia="Calibri" w:hAnsi="Book Antiqua" w:cs="Times New Roman"/>
          <w:b/>
          <w:bCs/>
          <w:i/>
          <w:sz w:val="24"/>
          <w:szCs w:val="24"/>
          <w:lang w:val="en-GB"/>
        </w:rPr>
        <w:t xml:space="preserve">Basic Study </w:t>
      </w:r>
    </w:p>
    <w:p w14:paraId="79BFB4CE" w14:textId="71545683" w:rsidR="005F6510" w:rsidRPr="006A3553" w:rsidRDefault="003B6439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6A3553">
        <w:rPr>
          <w:rFonts w:ascii="Book Antiqua" w:hAnsi="Book Antiqua"/>
          <w:b/>
          <w:sz w:val="24"/>
          <w:szCs w:val="24"/>
        </w:rPr>
        <w:t xml:space="preserve">Genetic association analysis of </w:t>
      </w:r>
      <w:r w:rsidRPr="006A3553">
        <w:rPr>
          <w:rFonts w:ascii="Book Antiqua" w:hAnsi="Book Antiqua"/>
          <w:b/>
          <w:i/>
          <w:sz w:val="24"/>
          <w:szCs w:val="24"/>
        </w:rPr>
        <w:t>CLEC5</w:t>
      </w:r>
      <w:r w:rsidR="002B35CD" w:rsidRPr="006A3553">
        <w:rPr>
          <w:rFonts w:ascii="Book Antiqua" w:hAnsi="Book Antiqua"/>
          <w:b/>
          <w:i/>
          <w:sz w:val="24"/>
          <w:szCs w:val="24"/>
        </w:rPr>
        <w:t>A</w:t>
      </w:r>
      <w:r w:rsidRPr="006A3553">
        <w:rPr>
          <w:rFonts w:ascii="Book Antiqua" w:hAnsi="Book Antiqua"/>
          <w:b/>
          <w:sz w:val="24"/>
          <w:szCs w:val="24"/>
        </w:rPr>
        <w:t xml:space="preserve"> and </w:t>
      </w:r>
      <w:r w:rsidRPr="006A3553">
        <w:rPr>
          <w:rFonts w:ascii="Book Antiqua" w:hAnsi="Book Antiqua"/>
          <w:b/>
          <w:i/>
          <w:sz w:val="24"/>
          <w:szCs w:val="24"/>
        </w:rPr>
        <w:t>CLEC7</w:t>
      </w:r>
      <w:r w:rsidR="002B35CD" w:rsidRPr="006A3553">
        <w:rPr>
          <w:rFonts w:ascii="Book Antiqua" w:hAnsi="Book Antiqua"/>
          <w:b/>
          <w:i/>
          <w:sz w:val="24"/>
          <w:szCs w:val="24"/>
        </w:rPr>
        <w:t>A</w:t>
      </w:r>
      <w:r w:rsidRPr="006A3553">
        <w:rPr>
          <w:rFonts w:ascii="Book Antiqua" w:hAnsi="Book Antiqua"/>
          <w:b/>
          <w:sz w:val="24"/>
          <w:szCs w:val="24"/>
        </w:rPr>
        <w:t xml:space="preserve"> </w:t>
      </w:r>
      <w:r w:rsidR="00A9064D" w:rsidRPr="006A3553">
        <w:rPr>
          <w:rFonts w:ascii="Book Antiqua" w:hAnsi="Book Antiqua"/>
          <w:b/>
          <w:sz w:val="24"/>
          <w:szCs w:val="24"/>
        </w:rPr>
        <w:t>g</w:t>
      </w:r>
      <w:r w:rsidRPr="006A3553">
        <w:rPr>
          <w:rFonts w:ascii="Book Antiqua" w:hAnsi="Book Antiqua"/>
          <w:b/>
          <w:sz w:val="24"/>
          <w:szCs w:val="24"/>
        </w:rPr>
        <w:t xml:space="preserve">ene </w:t>
      </w:r>
      <w:r w:rsidR="00A9064D" w:rsidRPr="006A3553">
        <w:rPr>
          <w:rFonts w:ascii="Book Antiqua" w:hAnsi="Book Antiqua"/>
          <w:b/>
          <w:sz w:val="24"/>
          <w:szCs w:val="24"/>
        </w:rPr>
        <w:t>single-nucleotide p</w:t>
      </w:r>
      <w:r w:rsidRPr="006A3553">
        <w:rPr>
          <w:rFonts w:ascii="Book Antiqua" w:hAnsi="Book Antiqua"/>
          <w:b/>
          <w:sz w:val="24"/>
          <w:szCs w:val="24"/>
        </w:rPr>
        <w:t xml:space="preserve">olymorphisms and Crohn’s </w:t>
      </w:r>
      <w:r w:rsidR="00A9064D" w:rsidRPr="006A3553">
        <w:rPr>
          <w:rFonts w:ascii="Book Antiqua" w:hAnsi="Book Antiqua"/>
          <w:b/>
          <w:sz w:val="24"/>
          <w:szCs w:val="24"/>
        </w:rPr>
        <w:t>d</w:t>
      </w:r>
      <w:r w:rsidRPr="006A3553">
        <w:rPr>
          <w:rFonts w:ascii="Book Antiqua" w:hAnsi="Book Antiqua"/>
          <w:b/>
          <w:sz w:val="24"/>
          <w:szCs w:val="24"/>
        </w:rPr>
        <w:t>isease</w:t>
      </w:r>
    </w:p>
    <w:p w14:paraId="0427AA7F" w14:textId="35F8F9D5" w:rsidR="003B6439" w:rsidRPr="006A3553" w:rsidRDefault="003B6439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2B9525C4" w14:textId="22F2DAF2" w:rsidR="004A3AB7" w:rsidRPr="006A3553" w:rsidRDefault="004A3AB7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proofErr w:type="spellStart"/>
      <w:r w:rsidRPr="006A3553">
        <w:rPr>
          <w:rFonts w:ascii="Book Antiqua" w:hAnsi="Book Antiqua"/>
          <w:sz w:val="24"/>
          <w:szCs w:val="24"/>
        </w:rPr>
        <w:t>Elleisy</w:t>
      </w:r>
      <w:proofErr w:type="spellEnd"/>
      <w:r w:rsidRPr="006A3553">
        <w:rPr>
          <w:rFonts w:ascii="Book Antiqua" w:hAnsi="Book Antiqua"/>
          <w:sz w:val="24"/>
          <w:szCs w:val="24"/>
        </w:rPr>
        <w:t xml:space="preserve"> N </w:t>
      </w:r>
      <w:r w:rsidRPr="006A3553">
        <w:rPr>
          <w:rFonts w:ascii="Book Antiqua" w:hAnsi="Book Antiqua"/>
          <w:i/>
          <w:iCs/>
          <w:sz w:val="24"/>
          <w:szCs w:val="24"/>
        </w:rPr>
        <w:t>et al</w:t>
      </w:r>
      <w:r w:rsidRPr="006A3553">
        <w:rPr>
          <w:rFonts w:ascii="Book Antiqua" w:hAnsi="Book Antiqua"/>
          <w:sz w:val="24"/>
          <w:szCs w:val="24"/>
        </w:rPr>
        <w:t>.</w:t>
      </w:r>
      <w:r w:rsidR="00371400" w:rsidRPr="006A3553">
        <w:rPr>
          <w:rFonts w:ascii="Book Antiqua" w:hAnsi="Book Antiqua"/>
          <w:sz w:val="24"/>
          <w:szCs w:val="24"/>
        </w:rPr>
        <w:t xml:space="preserve"> </w:t>
      </w:r>
      <w:r w:rsidR="00371400" w:rsidRPr="006A3553">
        <w:rPr>
          <w:rFonts w:ascii="Book Antiqua" w:hAnsi="Book Antiqua"/>
          <w:bCs/>
          <w:sz w:val="24"/>
          <w:szCs w:val="24"/>
        </w:rPr>
        <w:t>Single-nucleotide polymorphisms and Crohn’s disease</w:t>
      </w:r>
    </w:p>
    <w:p w14:paraId="28ABAEB1" w14:textId="77777777" w:rsidR="004A3AB7" w:rsidRPr="006A3553" w:rsidRDefault="004A3AB7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00C477D9" w14:textId="577865E1" w:rsidR="003B6439" w:rsidRPr="006A3553" w:rsidRDefault="003B6439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de-DE"/>
        </w:rPr>
      </w:pPr>
      <w:r w:rsidRPr="006A3553">
        <w:rPr>
          <w:rFonts w:ascii="Book Antiqua" w:hAnsi="Book Antiqua"/>
          <w:sz w:val="24"/>
          <w:szCs w:val="24"/>
          <w:lang w:val="de-DE"/>
        </w:rPr>
        <w:t>Nag</w:t>
      </w:r>
      <w:r w:rsidR="004B5CA1" w:rsidRPr="006A3553">
        <w:rPr>
          <w:rFonts w:ascii="Book Antiqua" w:hAnsi="Book Antiqua"/>
          <w:sz w:val="24"/>
          <w:szCs w:val="24"/>
          <w:lang w:val="de-DE"/>
        </w:rPr>
        <w:t>i</w:t>
      </w:r>
      <w:r w:rsidRPr="006A3553">
        <w:rPr>
          <w:rFonts w:ascii="Book Antiqua" w:hAnsi="Book Antiqua"/>
          <w:sz w:val="24"/>
          <w:szCs w:val="24"/>
          <w:lang w:val="de-DE"/>
        </w:rPr>
        <w:t xml:space="preserve"> Elleisy, </w:t>
      </w:r>
      <w:r w:rsidR="00F975F2" w:rsidRPr="006A3553">
        <w:rPr>
          <w:rFonts w:ascii="Book Antiqua" w:hAnsi="Book Antiqua"/>
          <w:sz w:val="24"/>
          <w:szCs w:val="24"/>
          <w:lang w:val="de-DE"/>
        </w:rPr>
        <w:t xml:space="preserve">Sarah Rohde, </w:t>
      </w:r>
      <w:r w:rsidRPr="006A3553">
        <w:rPr>
          <w:rFonts w:ascii="Book Antiqua" w:hAnsi="Book Antiqua"/>
          <w:sz w:val="24"/>
          <w:szCs w:val="24"/>
          <w:lang w:val="de-DE"/>
        </w:rPr>
        <w:t>Astrid Huth, Nicole Gittel,</w:t>
      </w:r>
      <w:r w:rsidR="00072CA4" w:rsidRPr="006A3553">
        <w:rPr>
          <w:rFonts w:ascii="Book Antiqua" w:hAnsi="Book Antiqua"/>
          <w:sz w:val="24"/>
          <w:szCs w:val="24"/>
          <w:lang w:val="de-DE"/>
        </w:rPr>
        <w:t xml:space="preserve"> </w:t>
      </w:r>
      <w:r w:rsidRPr="006A3553">
        <w:rPr>
          <w:rFonts w:ascii="Book Antiqua" w:hAnsi="Book Antiqua"/>
          <w:sz w:val="24"/>
          <w:szCs w:val="24"/>
          <w:lang w:val="de-DE"/>
        </w:rPr>
        <w:t>Änne Glass, Steffen Möller, Georg Lamprecht</w:t>
      </w:r>
      <w:r w:rsidR="00F975F2" w:rsidRPr="006A3553">
        <w:rPr>
          <w:rFonts w:ascii="Book Antiqua" w:hAnsi="Book Antiqua"/>
          <w:sz w:val="24"/>
          <w:szCs w:val="24"/>
          <w:lang w:val="de-DE"/>
        </w:rPr>
        <w:t xml:space="preserve">, </w:t>
      </w:r>
      <w:r w:rsidR="00224DB8" w:rsidRPr="006A3553">
        <w:rPr>
          <w:rFonts w:ascii="Book Antiqua" w:hAnsi="Book Antiqua"/>
          <w:sz w:val="24"/>
          <w:szCs w:val="24"/>
          <w:lang w:val="de-DE"/>
        </w:rPr>
        <w:t>Holger Schäffler</w:t>
      </w:r>
      <w:r w:rsidR="00112E8C" w:rsidRPr="006A3553">
        <w:rPr>
          <w:rFonts w:ascii="Book Antiqua" w:hAnsi="Book Antiqua"/>
          <w:sz w:val="24"/>
          <w:szCs w:val="24"/>
          <w:lang w:val="de-DE"/>
        </w:rPr>
        <w:t xml:space="preserve">, </w:t>
      </w:r>
      <w:r w:rsidR="00E65368" w:rsidRPr="006A3553">
        <w:rPr>
          <w:rFonts w:ascii="Book Antiqua" w:hAnsi="Book Antiqua"/>
          <w:sz w:val="24"/>
          <w:szCs w:val="24"/>
          <w:lang w:val="de-DE"/>
        </w:rPr>
        <w:t>Robert</w:t>
      </w:r>
      <w:r w:rsidR="00312DF4" w:rsidRPr="006A3553">
        <w:rPr>
          <w:rFonts w:ascii="Book Antiqua" w:hAnsi="Book Antiqua"/>
          <w:sz w:val="24"/>
          <w:szCs w:val="24"/>
          <w:lang w:val="de-DE"/>
        </w:rPr>
        <w:t xml:space="preserve"> </w:t>
      </w:r>
      <w:r w:rsidR="00072CA4" w:rsidRPr="006A3553">
        <w:rPr>
          <w:rFonts w:ascii="Book Antiqua" w:hAnsi="Book Antiqua"/>
          <w:sz w:val="24"/>
          <w:szCs w:val="24"/>
          <w:lang w:val="de-DE"/>
        </w:rPr>
        <w:t>Jaster</w:t>
      </w:r>
    </w:p>
    <w:p w14:paraId="0C366BAB" w14:textId="77777777" w:rsidR="003B6439" w:rsidRPr="006A3553" w:rsidRDefault="003B6439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de-DE"/>
        </w:rPr>
      </w:pPr>
    </w:p>
    <w:p w14:paraId="1ECD3C91" w14:textId="6588C5E0" w:rsidR="00072CA4" w:rsidRPr="006A3553" w:rsidRDefault="00072CA4" w:rsidP="006A3553">
      <w:pPr>
        <w:adjustRightInd w:val="0"/>
        <w:snapToGrid w:val="0"/>
        <w:spacing w:after="0" w:line="360" w:lineRule="auto"/>
        <w:jc w:val="both"/>
        <w:rPr>
          <w:rFonts w:ascii="Book Antiqua" w:eastAsia="Calibri" w:hAnsi="Book Antiqua" w:cs="Times New Roman"/>
          <w:sz w:val="24"/>
          <w:szCs w:val="24"/>
          <w:lang w:val="en-GB"/>
        </w:rPr>
      </w:pPr>
      <w:proofErr w:type="spellStart"/>
      <w:r w:rsidRPr="006A3553">
        <w:rPr>
          <w:rFonts w:ascii="Book Antiqua" w:eastAsia="Calibri" w:hAnsi="Book Antiqua" w:cs="Times New Roman"/>
          <w:b/>
          <w:sz w:val="24"/>
          <w:szCs w:val="24"/>
          <w:lang w:val="en-GB"/>
        </w:rPr>
        <w:t>Nag</w:t>
      </w:r>
      <w:r w:rsidR="004B5CA1" w:rsidRPr="006A3553">
        <w:rPr>
          <w:rFonts w:ascii="Book Antiqua" w:eastAsia="Calibri" w:hAnsi="Book Antiqua" w:cs="Times New Roman"/>
          <w:b/>
          <w:sz w:val="24"/>
          <w:szCs w:val="24"/>
          <w:lang w:val="en-GB"/>
        </w:rPr>
        <w:t>i</w:t>
      </w:r>
      <w:proofErr w:type="spellEnd"/>
      <w:r w:rsidRPr="006A3553">
        <w:rPr>
          <w:rFonts w:ascii="Book Antiqua" w:eastAsia="Calibri" w:hAnsi="Book Antiqua" w:cs="Times New Roman"/>
          <w:b/>
          <w:sz w:val="24"/>
          <w:szCs w:val="24"/>
          <w:lang w:val="en-GB"/>
        </w:rPr>
        <w:t xml:space="preserve"> </w:t>
      </w:r>
      <w:proofErr w:type="spellStart"/>
      <w:r w:rsidRPr="006A3553">
        <w:rPr>
          <w:rFonts w:ascii="Book Antiqua" w:eastAsia="Calibri" w:hAnsi="Book Antiqua" w:cs="Times New Roman"/>
          <w:b/>
          <w:sz w:val="24"/>
          <w:szCs w:val="24"/>
          <w:lang w:val="en-GB"/>
        </w:rPr>
        <w:t>Elleisy</w:t>
      </w:r>
      <w:proofErr w:type="spellEnd"/>
      <w:r w:rsidRPr="006A3553">
        <w:rPr>
          <w:rFonts w:ascii="Book Antiqua" w:eastAsia="Calibri" w:hAnsi="Book Antiqua" w:cs="Times New Roman"/>
          <w:b/>
          <w:sz w:val="24"/>
          <w:szCs w:val="24"/>
          <w:lang w:val="en-GB"/>
        </w:rPr>
        <w:t xml:space="preserve">, </w:t>
      </w:r>
      <w:r w:rsidR="00224DB8" w:rsidRPr="006A3553">
        <w:rPr>
          <w:rFonts w:ascii="Book Antiqua" w:eastAsia="Calibri" w:hAnsi="Book Antiqua" w:cs="Times New Roman"/>
          <w:b/>
          <w:sz w:val="24"/>
          <w:szCs w:val="24"/>
          <w:lang w:val="en-GB"/>
        </w:rPr>
        <w:t xml:space="preserve">Sarah Rohde, </w:t>
      </w:r>
      <w:r w:rsidRPr="006A3553">
        <w:rPr>
          <w:rFonts w:ascii="Book Antiqua" w:eastAsia="Calibri" w:hAnsi="Book Antiqua" w:cs="Times New Roman"/>
          <w:b/>
          <w:sz w:val="24"/>
          <w:szCs w:val="24"/>
          <w:lang w:val="en-GB"/>
        </w:rPr>
        <w:t xml:space="preserve">Astrid </w:t>
      </w:r>
      <w:proofErr w:type="spellStart"/>
      <w:r w:rsidRPr="006A3553">
        <w:rPr>
          <w:rFonts w:ascii="Book Antiqua" w:eastAsia="Calibri" w:hAnsi="Book Antiqua" w:cs="Times New Roman"/>
          <w:b/>
          <w:sz w:val="24"/>
          <w:szCs w:val="24"/>
          <w:lang w:val="en-GB"/>
        </w:rPr>
        <w:t>Huth</w:t>
      </w:r>
      <w:proofErr w:type="spellEnd"/>
      <w:r w:rsidRPr="006A3553">
        <w:rPr>
          <w:rFonts w:ascii="Book Antiqua" w:eastAsia="Calibri" w:hAnsi="Book Antiqua" w:cs="Times New Roman"/>
          <w:b/>
          <w:sz w:val="24"/>
          <w:szCs w:val="24"/>
          <w:lang w:val="en-GB"/>
        </w:rPr>
        <w:t>, Nicole</w:t>
      </w:r>
      <w:r w:rsidR="00312DF4" w:rsidRPr="006A3553">
        <w:rPr>
          <w:rFonts w:ascii="Book Antiqua" w:eastAsia="Calibri" w:hAnsi="Book Antiqua" w:cs="Times New Roman"/>
          <w:b/>
          <w:sz w:val="24"/>
          <w:szCs w:val="24"/>
          <w:lang w:val="en-GB"/>
        </w:rPr>
        <w:t xml:space="preserve"> </w:t>
      </w:r>
      <w:proofErr w:type="spellStart"/>
      <w:r w:rsidRPr="006A3553">
        <w:rPr>
          <w:rFonts w:ascii="Book Antiqua" w:eastAsia="Calibri" w:hAnsi="Book Antiqua" w:cs="Times New Roman"/>
          <w:b/>
          <w:sz w:val="24"/>
          <w:szCs w:val="24"/>
          <w:lang w:val="en-GB"/>
        </w:rPr>
        <w:t>Gittel</w:t>
      </w:r>
      <w:proofErr w:type="spellEnd"/>
      <w:r w:rsidRPr="006A3553">
        <w:rPr>
          <w:rFonts w:ascii="Book Antiqua" w:eastAsia="Calibri" w:hAnsi="Book Antiqua" w:cs="Times New Roman"/>
          <w:b/>
          <w:sz w:val="24"/>
          <w:szCs w:val="24"/>
          <w:lang w:val="en-GB"/>
        </w:rPr>
        <w:t xml:space="preserve">, Georg </w:t>
      </w:r>
      <w:proofErr w:type="spellStart"/>
      <w:r w:rsidRPr="006A3553">
        <w:rPr>
          <w:rFonts w:ascii="Book Antiqua" w:eastAsia="Calibri" w:hAnsi="Book Antiqua" w:cs="Times New Roman"/>
          <w:b/>
          <w:sz w:val="24"/>
          <w:szCs w:val="24"/>
          <w:lang w:val="en-GB"/>
        </w:rPr>
        <w:t>Lamprecht</w:t>
      </w:r>
      <w:proofErr w:type="spellEnd"/>
      <w:r w:rsidR="00224DB8" w:rsidRPr="006A3553">
        <w:rPr>
          <w:rFonts w:ascii="Book Antiqua" w:eastAsia="Calibri" w:hAnsi="Book Antiqua" w:cs="Times New Roman"/>
          <w:b/>
          <w:sz w:val="24"/>
          <w:szCs w:val="24"/>
          <w:lang w:val="en-GB"/>
        </w:rPr>
        <w:t xml:space="preserve">, </w:t>
      </w:r>
      <w:proofErr w:type="spellStart"/>
      <w:r w:rsidR="00224DB8" w:rsidRPr="006A3553">
        <w:rPr>
          <w:rFonts w:ascii="Book Antiqua" w:eastAsia="Calibri" w:hAnsi="Book Antiqua" w:cs="Times New Roman"/>
          <w:b/>
          <w:sz w:val="24"/>
          <w:szCs w:val="24"/>
          <w:lang w:val="en-GB"/>
        </w:rPr>
        <w:t>Holger</w:t>
      </w:r>
      <w:proofErr w:type="spellEnd"/>
      <w:r w:rsidR="00224DB8" w:rsidRPr="006A3553">
        <w:rPr>
          <w:rFonts w:ascii="Book Antiqua" w:eastAsia="Calibri" w:hAnsi="Book Antiqua" w:cs="Times New Roman"/>
          <w:b/>
          <w:sz w:val="24"/>
          <w:szCs w:val="24"/>
          <w:lang w:val="en-GB"/>
        </w:rPr>
        <w:t xml:space="preserve"> </w:t>
      </w:r>
      <w:proofErr w:type="spellStart"/>
      <w:r w:rsidR="00224DB8" w:rsidRPr="006A3553">
        <w:rPr>
          <w:rFonts w:ascii="Book Antiqua" w:eastAsia="Calibri" w:hAnsi="Book Antiqua" w:cs="Times New Roman"/>
          <w:b/>
          <w:sz w:val="24"/>
          <w:szCs w:val="24"/>
          <w:lang w:val="en-GB"/>
        </w:rPr>
        <w:t>Schäffler</w:t>
      </w:r>
      <w:proofErr w:type="spellEnd"/>
      <w:r w:rsidR="00211533" w:rsidRPr="006A3553">
        <w:rPr>
          <w:rFonts w:ascii="Book Antiqua" w:eastAsia="Calibri" w:hAnsi="Book Antiqua" w:cs="Times New Roman"/>
          <w:b/>
          <w:sz w:val="24"/>
          <w:szCs w:val="24"/>
          <w:lang w:val="en-GB"/>
        </w:rPr>
        <w:t xml:space="preserve">, </w:t>
      </w:r>
      <w:r w:rsidRPr="006A3553">
        <w:rPr>
          <w:rFonts w:ascii="Book Antiqua" w:eastAsia="Calibri" w:hAnsi="Book Antiqua" w:cs="Times New Roman"/>
          <w:b/>
          <w:sz w:val="24"/>
          <w:szCs w:val="24"/>
          <w:lang w:val="en-GB"/>
        </w:rPr>
        <w:t xml:space="preserve">Robert </w:t>
      </w:r>
      <w:proofErr w:type="spellStart"/>
      <w:r w:rsidRPr="006A3553">
        <w:rPr>
          <w:rFonts w:ascii="Book Antiqua" w:eastAsia="Calibri" w:hAnsi="Book Antiqua" w:cs="Times New Roman"/>
          <w:b/>
          <w:sz w:val="24"/>
          <w:szCs w:val="24"/>
          <w:lang w:val="en-GB"/>
        </w:rPr>
        <w:t>Jaster</w:t>
      </w:r>
      <w:proofErr w:type="spellEnd"/>
      <w:r w:rsidRPr="006A3553">
        <w:rPr>
          <w:rFonts w:ascii="Book Antiqua" w:eastAsia="Calibri" w:hAnsi="Book Antiqua" w:cs="Times New Roman"/>
          <w:sz w:val="24"/>
          <w:szCs w:val="24"/>
          <w:lang w:val="en-GB"/>
        </w:rPr>
        <w:t xml:space="preserve">, Department of Medicine II, Division of Gastroenterology, Rostock University Medical </w:t>
      </w:r>
      <w:proofErr w:type="spellStart"/>
      <w:r w:rsidRPr="006A3553">
        <w:rPr>
          <w:rFonts w:ascii="Book Antiqua" w:eastAsia="Calibri" w:hAnsi="Book Antiqua" w:cs="Times New Roman"/>
          <w:sz w:val="24"/>
          <w:szCs w:val="24"/>
          <w:lang w:val="en-GB"/>
        </w:rPr>
        <w:t>Center</w:t>
      </w:r>
      <w:proofErr w:type="spellEnd"/>
      <w:r w:rsidRPr="006A3553">
        <w:rPr>
          <w:rFonts w:ascii="Book Antiqua" w:eastAsia="Calibri" w:hAnsi="Book Antiqua" w:cs="Times New Roman"/>
          <w:sz w:val="24"/>
          <w:szCs w:val="24"/>
          <w:lang w:val="en-GB"/>
        </w:rPr>
        <w:t>, Rostock</w:t>
      </w:r>
      <w:r w:rsidR="00312DF4" w:rsidRPr="006A3553">
        <w:rPr>
          <w:rFonts w:ascii="Book Antiqua" w:eastAsia="Calibri" w:hAnsi="Book Antiqua" w:cs="Times New Roman"/>
          <w:sz w:val="24"/>
          <w:szCs w:val="24"/>
          <w:lang w:val="en-GB"/>
        </w:rPr>
        <w:t xml:space="preserve"> 18057</w:t>
      </w:r>
      <w:r w:rsidRPr="006A3553">
        <w:rPr>
          <w:rFonts w:ascii="Book Antiqua" w:eastAsia="Calibri" w:hAnsi="Book Antiqua" w:cs="Times New Roman"/>
          <w:sz w:val="24"/>
          <w:szCs w:val="24"/>
          <w:lang w:val="en-GB"/>
        </w:rPr>
        <w:t>, Germany</w:t>
      </w:r>
    </w:p>
    <w:p w14:paraId="325CD0C5" w14:textId="77777777" w:rsidR="00312DF4" w:rsidRPr="006A3553" w:rsidRDefault="00312DF4" w:rsidP="006A3553">
      <w:pPr>
        <w:adjustRightInd w:val="0"/>
        <w:snapToGrid w:val="0"/>
        <w:spacing w:after="0" w:line="360" w:lineRule="auto"/>
        <w:jc w:val="both"/>
        <w:rPr>
          <w:rFonts w:ascii="Book Antiqua" w:eastAsia="Calibri" w:hAnsi="Book Antiqua" w:cs="Times New Roman"/>
          <w:sz w:val="24"/>
          <w:szCs w:val="24"/>
          <w:lang w:val="en-GB"/>
        </w:rPr>
      </w:pPr>
    </w:p>
    <w:p w14:paraId="4299438E" w14:textId="1E312EF8" w:rsidR="00072CA4" w:rsidRPr="006A3553" w:rsidRDefault="00072CA4" w:rsidP="006A3553">
      <w:pPr>
        <w:adjustRightInd w:val="0"/>
        <w:snapToGrid w:val="0"/>
        <w:spacing w:after="0" w:line="360" w:lineRule="auto"/>
        <w:jc w:val="both"/>
        <w:rPr>
          <w:rFonts w:ascii="Book Antiqua" w:eastAsia="Calibri" w:hAnsi="Book Antiqua" w:cs="Times New Roman"/>
          <w:sz w:val="24"/>
          <w:szCs w:val="24"/>
          <w:lang w:val="en-GB"/>
        </w:rPr>
      </w:pPr>
      <w:proofErr w:type="spellStart"/>
      <w:r w:rsidRPr="006A3553">
        <w:rPr>
          <w:rFonts w:ascii="Book Antiqua" w:eastAsia="Calibri" w:hAnsi="Book Antiqua" w:cs="Times New Roman"/>
          <w:b/>
          <w:sz w:val="24"/>
          <w:szCs w:val="24"/>
          <w:lang w:val="en-GB"/>
        </w:rPr>
        <w:t>Änne</w:t>
      </w:r>
      <w:proofErr w:type="spellEnd"/>
      <w:r w:rsidRPr="006A3553">
        <w:rPr>
          <w:rFonts w:ascii="Book Antiqua" w:eastAsia="Calibri" w:hAnsi="Book Antiqua" w:cs="Times New Roman"/>
          <w:b/>
          <w:sz w:val="24"/>
          <w:szCs w:val="24"/>
          <w:lang w:val="en-GB"/>
        </w:rPr>
        <w:t xml:space="preserve"> Glass</w:t>
      </w:r>
      <w:r w:rsidR="00211533" w:rsidRPr="006A3553">
        <w:rPr>
          <w:rFonts w:ascii="Book Antiqua" w:eastAsia="Calibri" w:hAnsi="Book Antiqua" w:cs="Times New Roman"/>
          <w:b/>
          <w:sz w:val="24"/>
          <w:szCs w:val="24"/>
          <w:lang w:val="en-GB"/>
        </w:rPr>
        <w:t xml:space="preserve">, </w:t>
      </w:r>
      <w:r w:rsidRPr="006A3553">
        <w:rPr>
          <w:rFonts w:ascii="Book Antiqua" w:eastAsia="Calibri" w:hAnsi="Book Antiqua" w:cs="Times New Roman"/>
          <w:b/>
          <w:sz w:val="24"/>
          <w:szCs w:val="24"/>
          <w:lang w:val="en-GB"/>
        </w:rPr>
        <w:t xml:space="preserve">Steffen </w:t>
      </w:r>
      <w:proofErr w:type="spellStart"/>
      <w:r w:rsidRPr="006A3553">
        <w:rPr>
          <w:rFonts w:ascii="Book Antiqua" w:eastAsia="Calibri" w:hAnsi="Book Antiqua" w:cs="Times New Roman"/>
          <w:b/>
          <w:sz w:val="24"/>
          <w:szCs w:val="24"/>
          <w:lang w:val="en-GB"/>
        </w:rPr>
        <w:t>Möller</w:t>
      </w:r>
      <w:proofErr w:type="spellEnd"/>
      <w:r w:rsidRPr="006A3553">
        <w:rPr>
          <w:rFonts w:ascii="Book Antiqua" w:eastAsia="Calibri" w:hAnsi="Book Antiqua" w:cs="Times New Roman"/>
          <w:b/>
          <w:sz w:val="24"/>
          <w:szCs w:val="24"/>
          <w:lang w:val="en-GB"/>
        </w:rPr>
        <w:t>,</w:t>
      </w:r>
      <w:r w:rsidRPr="006A3553">
        <w:rPr>
          <w:rFonts w:ascii="Book Antiqua" w:eastAsia="Calibri" w:hAnsi="Book Antiqua" w:cs="Times New Roman"/>
          <w:sz w:val="24"/>
          <w:szCs w:val="24"/>
          <w:lang w:val="en-GB"/>
        </w:rPr>
        <w:t xml:space="preserve"> Institute for Biostatistics and Informatics in Medicine and Ageing Research, Rostock</w:t>
      </w:r>
      <w:r w:rsidR="00312DF4" w:rsidRPr="006A3553">
        <w:rPr>
          <w:rFonts w:ascii="Book Antiqua" w:eastAsia="Calibri" w:hAnsi="Book Antiqua" w:cs="Times New Roman"/>
          <w:sz w:val="24"/>
          <w:szCs w:val="24"/>
          <w:lang w:val="en-GB"/>
        </w:rPr>
        <w:t xml:space="preserve"> 18057</w:t>
      </w:r>
      <w:r w:rsidRPr="006A3553">
        <w:rPr>
          <w:rFonts w:ascii="Book Antiqua" w:eastAsia="Calibri" w:hAnsi="Book Antiqua" w:cs="Times New Roman"/>
          <w:sz w:val="24"/>
          <w:szCs w:val="24"/>
          <w:lang w:val="en-GB"/>
        </w:rPr>
        <w:t>, Germany</w:t>
      </w:r>
    </w:p>
    <w:p w14:paraId="385A8AC2" w14:textId="77777777" w:rsidR="00145C7A" w:rsidRPr="006A3553" w:rsidRDefault="00145C7A" w:rsidP="006A3553">
      <w:pPr>
        <w:adjustRightInd w:val="0"/>
        <w:snapToGrid w:val="0"/>
        <w:spacing w:after="0" w:line="360" w:lineRule="auto"/>
        <w:jc w:val="both"/>
        <w:outlineLvl w:val="0"/>
        <w:rPr>
          <w:rFonts w:ascii="Book Antiqua" w:eastAsia="Times New Roman" w:hAnsi="Book Antiqua" w:cs="Times New Roman"/>
          <w:b/>
          <w:sz w:val="24"/>
          <w:szCs w:val="24"/>
          <w:lang w:val="en-GB" w:eastAsia="de-DE"/>
        </w:rPr>
      </w:pPr>
    </w:p>
    <w:p w14:paraId="386107B8" w14:textId="192F16CB" w:rsidR="00072CA4" w:rsidRPr="006A3553" w:rsidRDefault="00072CA4" w:rsidP="006A3553">
      <w:pPr>
        <w:adjustRightInd w:val="0"/>
        <w:snapToGrid w:val="0"/>
        <w:spacing w:after="0" w:line="360" w:lineRule="auto"/>
        <w:jc w:val="both"/>
        <w:outlineLvl w:val="0"/>
        <w:rPr>
          <w:rFonts w:ascii="Book Antiqua" w:eastAsia="Times New Roman" w:hAnsi="Book Antiqua" w:cs="Times New Roman"/>
          <w:sz w:val="24"/>
          <w:szCs w:val="24"/>
          <w:lang w:val="en-GB" w:eastAsia="de-DE"/>
        </w:rPr>
      </w:pPr>
      <w:r w:rsidRPr="006A3553">
        <w:rPr>
          <w:rFonts w:ascii="Book Antiqua" w:eastAsia="Times New Roman" w:hAnsi="Book Antiqua" w:cs="Times New Roman"/>
          <w:b/>
          <w:sz w:val="24"/>
          <w:szCs w:val="24"/>
          <w:lang w:val="en-GB" w:eastAsia="de-DE"/>
        </w:rPr>
        <w:t>Author contribution</w:t>
      </w:r>
      <w:r w:rsidR="00312DF4" w:rsidRPr="006A3553">
        <w:rPr>
          <w:rFonts w:ascii="Book Antiqua" w:eastAsia="Times New Roman" w:hAnsi="Book Antiqua" w:cs="Times New Roman"/>
          <w:b/>
          <w:sz w:val="24"/>
          <w:szCs w:val="24"/>
          <w:lang w:val="en-GB" w:eastAsia="de-DE"/>
        </w:rPr>
        <w:t>s</w:t>
      </w:r>
      <w:r w:rsidRPr="006A3553">
        <w:rPr>
          <w:rFonts w:ascii="Book Antiqua" w:eastAsia="Times New Roman" w:hAnsi="Book Antiqua" w:cs="Times New Roman"/>
          <w:b/>
          <w:sz w:val="24"/>
          <w:szCs w:val="24"/>
          <w:lang w:val="en-GB" w:eastAsia="de-DE"/>
        </w:rPr>
        <w:t xml:space="preserve">: </w:t>
      </w:r>
      <w:proofErr w:type="spellStart"/>
      <w:r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>Schäffler</w:t>
      </w:r>
      <w:proofErr w:type="spellEnd"/>
      <w:r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 H, Rohde S and </w:t>
      </w:r>
      <w:proofErr w:type="spellStart"/>
      <w:r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>Jaster</w:t>
      </w:r>
      <w:proofErr w:type="spellEnd"/>
      <w:r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 R designed the study; </w:t>
      </w:r>
      <w:proofErr w:type="spellStart"/>
      <w:r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>Huth</w:t>
      </w:r>
      <w:proofErr w:type="spellEnd"/>
      <w:r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 A, </w:t>
      </w:r>
      <w:proofErr w:type="spellStart"/>
      <w:r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>Schäffler</w:t>
      </w:r>
      <w:proofErr w:type="spellEnd"/>
      <w:r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 H and </w:t>
      </w:r>
      <w:proofErr w:type="spellStart"/>
      <w:r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>Lamprecht</w:t>
      </w:r>
      <w:proofErr w:type="spellEnd"/>
      <w:r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 G took </w:t>
      </w:r>
      <w:proofErr w:type="spellStart"/>
      <w:r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>reponsibility</w:t>
      </w:r>
      <w:proofErr w:type="spellEnd"/>
      <w:r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 for patient care and follow-up; </w:t>
      </w:r>
      <w:proofErr w:type="spellStart"/>
      <w:r w:rsidR="00F875E3"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>Elleisy</w:t>
      </w:r>
      <w:proofErr w:type="spellEnd"/>
      <w:r w:rsidR="00F875E3"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 N, Rohde S</w:t>
      </w:r>
      <w:r w:rsidR="00224DB8"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 </w:t>
      </w:r>
      <w:r w:rsidR="00F875E3"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and </w:t>
      </w:r>
      <w:proofErr w:type="spellStart"/>
      <w:r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>Jaster</w:t>
      </w:r>
      <w:proofErr w:type="spellEnd"/>
      <w:r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 R performed the experiments; </w:t>
      </w:r>
      <w:proofErr w:type="spellStart"/>
      <w:r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>Gittel</w:t>
      </w:r>
      <w:proofErr w:type="spellEnd"/>
      <w:r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 N, </w:t>
      </w:r>
      <w:proofErr w:type="spellStart"/>
      <w:r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>Huth</w:t>
      </w:r>
      <w:proofErr w:type="spellEnd"/>
      <w:r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 A and </w:t>
      </w:r>
      <w:proofErr w:type="spellStart"/>
      <w:r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>Schäffler</w:t>
      </w:r>
      <w:proofErr w:type="spellEnd"/>
      <w:r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 H collected the samples and performed the clinical characterisation of the patients; </w:t>
      </w:r>
      <w:proofErr w:type="spellStart"/>
      <w:r w:rsidR="00F875E3"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>Elleisy</w:t>
      </w:r>
      <w:proofErr w:type="spellEnd"/>
      <w:r w:rsidR="00312DF4"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 </w:t>
      </w:r>
      <w:r w:rsidR="00F875E3"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N, </w:t>
      </w:r>
      <w:r w:rsidR="00224DB8"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Glass Ä, </w:t>
      </w:r>
      <w:proofErr w:type="spellStart"/>
      <w:r w:rsidR="00F875E3"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>Möller</w:t>
      </w:r>
      <w:proofErr w:type="spellEnd"/>
      <w:r w:rsidR="00F875E3"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 S </w:t>
      </w:r>
      <w:r w:rsidR="00224DB8"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and </w:t>
      </w:r>
      <w:proofErr w:type="spellStart"/>
      <w:r w:rsidR="00224DB8"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>Jaster</w:t>
      </w:r>
      <w:proofErr w:type="spellEnd"/>
      <w:r w:rsidR="00224DB8"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 R </w:t>
      </w:r>
      <w:r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performed the biostatistics; all authors </w:t>
      </w:r>
      <w:proofErr w:type="spellStart"/>
      <w:r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>analyzed</w:t>
      </w:r>
      <w:proofErr w:type="spellEnd"/>
      <w:r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 the data; </w:t>
      </w:r>
      <w:proofErr w:type="spellStart"/>
      <w:r w:rsidR="00CE2EA4"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>Schäffler</w:t>
      </w:r>
      <w:proofErr w:type="spellEnd"/>
      <w:r w:rsidR="00CE2EA4"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 H</w:t>
      </w:r>
      <w:r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 and </w:t>
      </w:r>
      <w:proofErr w:type="spellStart"/>
      <w:r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>Jaster</w:t>
      </w:r>
      <w:proofErr w:type="spellEnd"/>
      <w:r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 R wrote the manuscript</w:t>
      </w:r>
      <w:r w:rsidR="00DF3D78" w:rsidRPr="00DF3D78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 </w:t>
      </w:r>
      <w:r w:rsidR="00DF3D78" w:rsidRPr="00DF3D78">
        <w:rPr>
          <w:rFonts w:ascii="Book Antiqua" w:hAnsi="Book Antiqua" w:cs="Times New Roman"/>
          <w:sz w:val="24"/>
          <w:szCs w:val="24"/>
          <w:lang w:val="en-GB" w:eastAsia="zh-CN"/>
        </w:rPr>
        <w:t>and</w:t>
      </w:r>
      <w:r w:rsidR="00F975F2" w:rsidRPr="00DF3D78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 </w:t>
      </w:r>
      <w:r w:rsidR="00F975F2"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>contributed equally and share senior authorship.</w:t>
      </w:r>
    </w:p>
    <w:p w14:paraId="7D71E7A5" w14:textId="77777777" w:rsidR="00072CA4" w:rsidRPr="006A3553" w:rsidRDefault="00072CA4" w:rsidP="006A3553">
      <w:pPr>
        <w:adjustRightInd w:val="0"/>
        <w:snapToGrid w:val="0"/>
        <w:spacing w:after="0" w:line="360" w:lineRule="auto"/>
        <w:jc w:val="both"/>
        <w:outlineLvl w:val="0"/>
        <w:rPr>
          <w:rFonts w:ascii="Book Antiqua" w:eastAsia="Times New Roman" w:hAnsi="Book Antiqua" w:cs="Times New Roman"/>
          <w:sz w:val="24"/>
          <w:szCs w:val="24"/>
          <w:lang w:val="en-GB" w:eastAsia="de-DE"/>
        </w:rPr>
      </w:pPr>
    </w:p>
    <w:p w14:paraId="1744E8FE" w14:textId="6E6A90DB" w:rsidR="00072CA4" w:rsidRPr="006A3553" w:rsidRDefault="00072CA4" w:rsidP="006A3553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Calibri"/>
          <w:sz w:val="24"/>
          <w:szCs w:val="24"/>
          <w:lang w:eastAsia="de-DE"/>
        </w:rPr>
      </w:pPr>
      <w:r w:rsidRPr="006A3553">
        <w:rPr>
          <w:rFonts w:ascii="Book Antiqua" w:eastAsia="宋体" w:hAnsi="Book Antiqua" w:cs="Times New Roman"/>
          <w:b/>
          <w:sz w:val="24"/>
          <w:szCs w:val="24"/>
        </w:rPr>
        <w:t>Supported by</w:t>
      </w:r>
      <w:r w:rsidRPr="006A3553">
        <w:rPr>
          <w:rFonts w:ascii="Book Antiqua" w:eastAsia="Times New Roman" w:hAnsi="Book Antiqua" w:cs="Times New Roman"/>
          <w:b/>
          <w:sz w:val="24"/>
          <w:szCs w:val="24"/>
          <w:lang w:eastAsia="de-DE"/>
        </w:rPr>
        <w:t xml:space="preserve"> </w:t>
      </w:r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the Damp-Foundation</w:t>
      </w:r>
      <w:r w:rsidR="00312DF4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, No.</w:t>
      </w:r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 </w:t>
      </w:r>
      <w:r w:rsidRPr="006A3553">
        <w:rPr>
          <w:rFonts w:ascii="Book Antiqua" w:eastAsia="Times New Roman" w:hAnsi="Book Antiqua" w:cs="Calibri"/>
          <w:sz w:val="24"/>
          <w:szCs w:val="24"/>
          <w:lang w:eastAsia="de-DE"/>
        </w:rPr>
        <w:t>2016-04</w:t>
      </w:r>
      <w:r w:rsidR="00312DF4" w:rsidRPr="006A3553">
        <w:rPr>
          <w:rFonts w:ascii="Book Antiqua" w:eastAsia="Times New Roman" w:hAnsi="Book Antiqua" w:cs="Calibri"/>
          <w:sz w:val="24"/>
          <w:szCs w:val="24"/>
          <w:lang w:eastAsia="de-DE"/>
        </w:rPr>
        <w:t>.</w:t>
      </w:r>
    </w:p>
    <w:p w14:paraId="09440C09" w14:textId="77777777" w:rsidR="001959AB" w:rsidRPr="006A3553" w:rsidRDefault="001959AB" w:rsidP="006A3553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Calibri"/>
          <w:sz w:val="24"/>
          <w:szCs w:val="24"/>
          <w:lang w:eastAsia="de-DE"/>
        </w:rPr>
      </w:pPr>
    </w:p>
    <w:p w14:paraId="49AB0B99" w14:textId="4B22077C" w:rsidR="00072CA4" w:rsidRPr="006A3553" w:rsidRDefault="001959AB" w:rsidP="006A3553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n-GB" w:eastAsia="de-DE"/>
        </w:rPr>
      </w:pPr>
      <w:r w:rsidRPr="006A3553">
        <w:rPr>
          <w:rFonts w:ascii="Book Antiqua" w:hAnsi="Book Antiqua" w:cstheme="minorHAnsi"/>
          <w:b/>
          <w:sz w:val="24"/>
          <w:szCs w:val="24"/>
          <w:lang w:val="hu-HU"/>
        </w:rPr>
        <w:lastRenderedPageBreak/>
        <w:t>Corresponding author:</w:t>
      </w:r>
      <w:r w:rsidR="00072CA4" w:rsidRPr="006A3553">
        <w:rPr>
          <w:rFonts w:ascii="Book Antiqua" w:eastAsia="Times New Roman" w:hAnsi="Book Antiqua" w:cs="Times New Roman"/>
          <w:b/>
          <w:sz w:val="24"/>
          <w:szCs w:val="24"/>
          <w:lang w:val="en-GB" w:eastAsia="de-DE"/>
        </w:rPr>
        <w:t xml:space="preserve"> Robert </w:t>
      </w:r>
      <w:proofErr w:type="spellStart"/>
      <w:r w:rsidR="00072CA4" w:rsidRPr="006A3553">
        <w:rPr>
          <w:rFonts w:ascii="Book Antiqua" w:eastAsia="Times New Roman" w:hAnsi="Book Antiqua" w:cs="Times New Roman"/>
          <w:b/>
          <w:sz w:val="24"/>
          <w:szCs w:val="24"/>
          <w:lang w:val="en-GB" w:eastAsia="de-DE"/>
        </w:rPr>
        <w:t>Jaster</w:t>
      </w:r>
      <w:proofErr w:type="spellEnd"/>
      <w:r w:rsidR="00072CA4" w:rsidRPr="006A3553">
        <w:rPr>
          <w:rFonts w:ascii="Book Antiqua" w:eastAsia="Times New Roman" w:hAnsi="Book Antiqua" w:cs="Times New Roman"/>
          <w:b/>
          <w:sz w:val="24"/>
          <w:szCs w:val="24"/>
          <w:lang w:val="en-GB" w:eastAsia="de-DE"/>
        </w:rPr>
        <w:t xml:space="preserve">, </w:t>
      </w:r>
      <w:r w:rsidRPr="006A3553">
        <w:rPr>
          <w:rFonts w:ascii="Book Antiqua" w:eastAsia="Times New Roman" w:hAnsi="Book Antiqua" w:cs="Times New Roman"/>
          <w:b/>
          <w:sz w:val="24"/>
          <w:szCs w:val="24"/>
          <w:lang w:val="en-GB" w:eastAsia="de-DE"/>
        </w:rPr>
        <w:t xml:space="preserve">MD, Academic Research, Professor, Senior Postdoctoral Fellow, Senior Scientist, </w:t>
      </w:r>
      <w:r w:rsidR="00072CA4"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Department of Medicine II, Division of Gastroenterology, </w:t>
      </w:r>
      <w:r w:rsidR="00072CA4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Rostock University Medical Center</w:t>
      </w:r>
      <w:r w:rsidR="00072CA4"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>, E.-</w:t>
      </w:r>
      <w:proofErr w:type="spellStart"/>
      <w:r w:rsidR="00072CA4"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>Heydemann</w:t>
      </w:r>
      <w:proofErr w:type="spellEnd"/>
      <w:r w:rsidR="00072CA4"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>-Str. 6, Rostock</w:t>
      </w:r>
      <w:r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 18057</w:t>
      </w:r>
      <w:r w:rsidR="00072CA4"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>, Germany</w:t>
      </w:r>
      <w:r w:rsidR="00072CA4" w:rsidRPr="006A3553">
        <w:rPr>
          <w:rFonts w:ascii="Book Antiqua" w:eastAsia="宋体" w:hAnsi="Book Antiqua" w:cs="Times New Roman"/>
          <w:sz w:val="24"/>
          <w:szCs w:val="24"/>
          <w:lang w:val="en-GB" w:eastAsia="zh-CN"/>
        </w:rPr>
        <w:t xml:space="preserve">. </w:t>
      </w:r>
      <w:r w:rsidRPr="006A3553">
        <w:rPr>
          <w:rFonts w:ascii="Book Antiqua" w:eastAsia="宋体" w:hAnsi="Book Antiqua" w:cs="Times New Roman"/>
          <w:sz w:val="24"/>
          <w:szCs w:val="24"/>
          <w:lang w:val="en-GB" w:eastAsia="zh-CN"/>
        </w:rPr>
        <w:t>robert.</w:t>
      </w:r>
      <w:r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>jaster@med.uni-rostock.de</w:t>
      </w:r>
    </w:p>
    <w:p w14:paraId="048A0F4B" w14:textId="3EBC780C" w:rsidR="00145C7A" w:rsidRPr="006A3553" w:rsidRDefault="00145C7A" w:rsidP="006A3553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n-GB" w:eastAsia="de-DE"/>
        </w:rPr>
      </w:pPr>
    </w:p>
    <w:p w14:paraId="073043A6" w14:textId="7A039663" w:rsidR="001959AB" w:rsidRPr="006A3553" w:rsidRDefault="001959AB" w:rsidP="006A355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eastAsia="zh-CN"/>
        </w:rPr>
      </w:pPr>
      <w:bookmarkStart w:id="0" w:name="OLE_LINK75"/>
      <w:bookmarkStart w:id="1" w:name="OLE_LINK76"/>
      <w:bookmarkStart w:id="2" w:name="OLE_LINK269"/>
      <w:bookmarkStart w:id="3" w:name="OLE_LINK239"/>
      <w:r w:rsidRPr="006A3553">
        <w:rPr>
          <w:rFonts w:ascii="Book Antiqua" w:hAnsi="Book Antiqua"/>
          <w:b/>
          <w:kern w:val="2"/>
          <w:sz w:val="24"/>
          <w:szCs w:val="24"/>
          <w:lang w:eastAsia="zh-CN"/>
        </w:rPr>
        <w:t xml:space="preserve">Received: </w:t>
      </w:r>
      <w:r w:rsidRPr="006A3553">
        <w:rPr>
          <w:rFonts w:ascii="Book Antiqua" w:hAnsi="Book Antiqua"/>
          <w:kern w:val="2"/>
          <w:sz w:val="24"/>
          <w:szCs w:val="24"/>
          <w:lang w:eastAsia="zh-CN"/>
        </w:rPr>
        <w:t>February 4, 2020</w:t>
      </w:r>
    </w:p>
    <w:p w14:paraId="619FE143" w14:textId="2DFEDCF2" w:rsidR="001959AB" w:rsidRPr="006A3553" w:rsidRDefault="001959AB" w:rsidP="006A355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kern w:val="2"/>
          <w:sz w:val="24"/>
          <w:szCs w:val="24"/>
          <w:lang w:eastAsia="zh-CN"/>
        </w:rPr>
      </w:pPr>
      <w:r w:rsidRPr="006A3553">
        <w:rPr>
          <w:rFonts w:ascii="Book Antiqua" w:hAnsi="Book Antiqua"/>
          <w:b/>
          <w:kern w:val="2"/>
          <w:sz w:val="24"/>
          <w:szCs w:val="24"/>
          <w:lang w:eastAsia="zh-CN"/>
        </w:rPr>
        <w:t xml:space="preserve">Revised: </w:t>
      </w:r>
      <w:r w:rsidRPr="006A3553">
        <w:rPr>
          <w:rFonts w:ascii="Book Antiqua" w:hAnsi="Book Antiqua"/>
          <w:kern w:val="2"/>
          <w:sz w:val="24"/>
          <w:szCs w:val="24"/>
          <w:lang w:eastAsia="zh-CN"/>
        </w:rPr>
        <w:t>April 13, 2020</w:t>
      </w:r>
    </w:p>
    <w:p w14:paraId="4D91BCC1" w14:textId="60F7AB70" w:rsidR="001959AB" w:rsidRPr="006A3553" w:rsidRDefault="001959AB" w:rsidP="006A355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kern w:val="2"/>
          <w:sz w:val="24"/>
          <w:szCs w:val="24"/>
          <w:lang w:eastAsia="zh-CN"/>
        </w:rPr>
      </w:pPr>
      <w:r w:rsidRPr="006A3553">
        <w:rPr>
          <w:rFonts w:ascii="Book Antiqua" w:hAnsi="Book Antiqua"/>
          <w:b/>
          <w:kern w:val="2"/>
          <w:sz w:val="24"/>
          <w:szCs w:val="24"/>
          <w:lang w:eastAsia="zh-CN"/>
        </w:rPr>
        <w:t>Accepted:</w:t>
      </w:r>
      <w:r w:rsidR="007F55E5" w:rsidRPr="007F55E5">
        <w:t xml:space="preserve"> </w:t>
      </w:r>
      <w:r w:rsidR="007F55E5" w:rsidRPr="007F55E5">
        <w:rPr>
          <w:rFonts w:ascii="Book Antiqua" w:hAnsi="Book Antiqua"/>
          <w:bCs/>
          <w:kern w:val="2"/>
          <w:sz w:val="24"/>
          <w:szCs w:val="24"/>
          <w:lang w:eastAsia="zh-CN"/>
        </w:rPr>
        <w:t>April 29, 2020</w:t>
      </w:r>
      <w:r w:rsidRPr="007F55E5">
        <w:rPr>
          <w:rFonts w:ascii="Book Antiqua" w:hAnsi="Book Antiqua"/>
          <w:bCs/>
          <w:sz w:val="24"/>
          <w:szCs w:val="24"/>
        </w:rPr>
        <w:t xml:space="preserve"> </w:t>
      </w:r>
    </w:p>
    <w:p w14:paraId="6B0303CA" w14:textId="556DECCD" w:rsidR="001959AB" w:rsidRPr="006A3553" w:rsidRDefault="001959AB" w:rsidP="006A355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kern w:val="2"/>
          <w:sz w:val="24"/>
          <w:szCs w:val="24"/>
          <w:lang w:eastAsia="zh-CN"/>
        </w:rPr>
      </w:pPr>
      <w:r w:rsidRPr="006A3553">
        <w:rPr>
          <w:rFonts w:ascii="Book Antiqua" w:hAnsi="Book Antiqua"/>
          <w:b/>
          <w:kern w:val="2"/>
          <w:sz w:val="24"/>
          <w:szCs w:val="24"/>
          <w:lang w:eastAsia="zh-CN"/>
        </w:rPr>
        <w:t>Published online:</w:t>
      </w:r>
      <w:bookmarkEnd w:id="0"/>
      <w:bookmarkEnd w:id="1"/>
      <w:bookmarkEnd w:id="2"/>
      <w:bookmarkEnd w:id="3"/>
      <w:r w:rsidR="004568F1">
        <w:rPr>
          <w:rFonts w:ascii="Book Antiqua" w:hAnsi="Book Antiqua" w:hint="eastAsia"/>
          <w:b/>
          <w:kern w:val="2"/>
          <w:sz w:val="24"/>
          <w:szCs w:val="24"/>
          <w:lang w:eastAsia="zh-CN"/>
        </w:rPr>
        <w:t xml:space="preserve"> </w:t>
      </w:r>
      <w:r w:rsidR="004568F1" w:rsidRPr="004568F1">
        <w:rPr>
          <w:rFonts w:ascii="Book Antiqua" w:hAnsi="Book Antiqua"/>
          <w:kern w:val="2"/>
          <w:sz w:val="24"/>
          <w:szCs w:val="24"/>
          <w:lang w:eastAsia="zh-CN"/>
        </w:rPr>
        <w:t>May 14, 2020</w:t>
      </w:r>
    </w:p>
    <w:p w14:paraId="5F562758" w14:textId="77777777" w:rsidR="001959AB" w:rsidRPr="006A3553" w:rsidRDefault="001959AB" w:rsidP="006A3553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n-GB" w:eastAsia="de-DE"/>
        </w:rPr>
      </w:pPr>
    </w:p>
    <w:p w14:paraId="1C80B2D8" w14:textId="77777777" w:rsidR="004E2035" w:rsidRPr="006A3553" w:rsidRDefault="004E2035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kern w:val="24"/>
          <w:sz w:val="24"/>
          <w:szCs w:val="24"/>
        </w:rPr>
      </w:pPr>
      <w:r w:rsidRPr="006A3553">
        <w:rPr>
          <w:rFonts w:ascii="Book Antiqua" w:hAnsi="Book Antiqua" w:cs="Arial"/>
          <w:b/>
          <w:kern w:val="24"/>
          <w:sz w:val="24"/>
          <w:szCs w:val="24"/>
        </w:rPr>
        <w:br w:type="page"/>
      </w:r>
    </w:p>
    <w:p w14:paraId="1059D5F3" w14:textId="7385EB32" w:rsidR="00826565" w:rsidRPr="006A3553" w:rsidRDefault="00A756EF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kern w:val="24"/>
          <w:sz w:val="24"/>
          <w:szCs w:val="24"/>
        </w:rPr>
      </w:pPr>
      <w:r w:rsidRPr="006A3553">
        <w:rPr>
          <w:rFonts w:ascii="Book Antiqua" w:hAnsi="Book Antiqua" w:cs="Arial"/>
          <w:b/>
          <w:kern w:val="24"/>
          <w:sz w:val="24"/>
          <w:szCs w:val="24"/>
        </w:rPr>
        <w:lastRenderedPageBreak/>
        <w:t>Abstract</w:t>
      </w:r>
    </w:p>
    <w:p w14:paraId="739CE47B" w14:textId="3B37C43F" w:rsidR="00112E8C" w:rsidRPr="006A3553" w:rsidRDefault="00112E8C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Cs/>
          <w:kern w:val="24"/>
          <w:sz w:val="24"/>
          <w:szCs w:val="24"/>
          <w:lang w:eastAsia="zh-CN"/>
        </w:rPr>
      </w:pPr>
      <w:r w:rsidRPr="006A3553">
        <w:rPr>
          <w:rFonts w:ascii="Book Antiqua" w:hAnsi="Book Antiqua" w:cs="Arial"/>
          <w:bCs/>
          <w:kern w:val="24"/>
          <w:sz w:val="24"/>
          <w:szCs w:val="24"/>
          <w:lang w:eastAsia="zh-CN"/>
        </w:rPr>
        <w:t>BACKGROUND</w:t>
      </w:r>
    </w:p>
    <w:p w14:paraId="27D2C466" w14:textId="77777777" w:rsidR="00A009BF" w:rsidRPr="006A3553" w:rsidRDefault="00A009BF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BookAntiqua"/>
          <w:sz w:val="24"/>
          <w:szCs w:val="24"/>
        </w:rPr>
      </w:pPr>
      <w:r w:rsidRPr="006A3553">
        <w:rPr>
          <w:rFonts w:ascii="Book Antiqua" w:eastAsia="宋体" w:hAnsi="Book Antiqua" w:cs="BookAntiqua"/>
          <w:sz w:val="24"/>
          <w:szCs w:val="24"/>
        </w:rPr>
        <w:t xml:space="preserve">Crohn’s disease (CD) is characterized by a multifactorial etiology and a significant impact of genetic traits. While </w:t>
      </w:r>
      <w:r w:rsidRPr="006A3553">
        <w:rPr>
          <w:rFonts w:ascii="Book Antiqua" w:eastAsia="宋体" w:hAnsi="Book Antiqua" w:cs="BookAntiqua"/>
          <w:i/>
          <w:sz w:val="24"/>
          <w:szCs w:val="24"/>
        </w:rPr>
        <w:t>NOD2</w:t>
      </w:r>
      <w:r w:rsidRPr="006A3553">
        <w:rPr>
          <w:rFonts w:ascii="Book Antiqua" w:eastAsia="宋体" w:hAnsi="Book Antiqua" w:cs="BookAntiqua"/>
          <w:sz w:val="24"/>
          <w:szCs w:val="24"/>
        </w:rPr>
        <w:t xml:space="preserve"> mutations represent well established risk factors of CD, the role of other genes is incompletely understood.</w:t>
      </w:r>
    </w:p>
    <w:p w14:paraId="0C1860E5" w14:textId="77777777" w:rsidR="00112E8C" w:rsidRPr="006A3553" w:rsidRDefault="00112E8C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Cs/>
          <w:kern w:val="24"/>
          <w:sz w:val="24"/>
          <w:szCs w:val="24"/>
          <w:lang w:eastAsia="zh-CN"/>
        </w:rPr>
      </w:pPr>
    </w:p>
    <w:p w14:paraId="617177B5" w14:textId="0AF48CEE" w:rsidR="00A756EF" w:rsidRPr="006A3553" w:rsidRDefault="00112E8C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Cs/>
          <w:iCs/>
          <w:kern w:val="24"/>
          <w:sz w:val="24"/>
          <w:szCs w:val="24"/>
        </w:rPr>
      </w:pPr>
      <w:r w:rsidRPr="006A3553">
        <w:rPr>
          <w:rFonts w:ascii="Book Antiqua" w:hAnsi="Book Antiqua" w:cs="Arial"/>
          <w:bCs/>
          <w:iCs/>
          <w:kern w:val="24"/>
          <w:sz w:val="24"/>
          <w:szCs w:val="24"/>
        </w:rPr>
        <w:t>AIM</w:t>
      </w:r>
    </w:p>
    <w:p w14:paraId="590A4FF1" w14:textId="0BF26154" w:rsidR="009E6F83" w:rsidRPr="006A3553" w:rsidRDefault="00112E8C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kern w:val="24"/>
          <w:sz w:val="24"/>
          <w:szCs w:val="24"/>
        </w:rPr>
      </w:pPr>
      <w:r w:rsidRPr="006A3553">
        <w:rPr>
          <w:rFonts w:ascii="Book Antiqua" w:hAnsi="Book Antiqua" w:cs="Arial"/>
          <w:kern w:val="24"/>
          <w:sz w:val="24"/>
          <w:szCs w:val="24"/>
        </w:rPr>
        <w:t>T</w:t>
      </w:r>
      <w:r w:rsidR="009E6F83" w:rsidRPr="006A3553">
        <w:rPr>
          <w:rFonts w:ascii="Book Antiqua" w:hAnsi="Book Antiqua" w:cs="Arial"/>
          <w:kern w:val="24"/>
          <w:sz w:val="24"/>
          <w:szCs w:val="24"/>
        </w:rPr>
        <w:t xml:space="preserve">o challenge the hypothesis that </w:t>
      </w:r>
      <w:r w:rsidR="00156E05" w:rsidRPr="006A3553">
        <w:rPr>
          <w:rFonts w:ascii="Book Antiqua" w:hAnsi="Book Antiqua" w:cs="Arial"/>
          <w:kern w:val="24"/>
          <w:sz w:val="24"/>
          <w:szCs w:val="24"/>
        </w:rPr>
        <w:t xml:space="preserve">single </w:t>
      </w:r>
      <w:r w:rsidR="00E05FB2" w:rsidRPr="006A3553">
        <w:rPr>
          <w:rFonts w:ascii="Book Antiqua" w:hAnsi="Book Antiqua" w:cs="Arial"/>
          <w:kern w:val="24"/>
          <w:sz w:val="24"/>
          <w:szCs w:val="24"/>
        </w:rPr>
        <w:t>nucleotide</w:t>
      </w:r>
      <w:r w:rsidR="00B302CD" w:rsidRPr="006A3553">
        <w:rPr>
          <w:rFonts w:ascii="Book Antiqua" w:hAnsi="Book Antiqua" w:cs="Arial"/>
          <w:kern w:val="24"/>
          <w:sz w:val="24"/>
          <w:szCs w:val="24"/>
        </w:rPr>
        <w:t xml:space="preserve"> </w:t>
      </w:r>
      <w:r w:rsidR="009E6F83" w:rsidRPr="006A3553">
        <w:rPr>
          <w:rFonts w:ascii="Book Antiqua" w:hAnsi="Book Antiqua" w:cs="Arial"/>
          <w:kern w:val="24"/>
          <w:sz w:val="24"/>
          <w:szCs w:val="24"/>
        </w:rPr>
        <w:t xml:space="preserve">polymorphisms </w:t>
      </w:r>
      <w:r w:rsidR="00156E05" w:rsidRPr="006A3553">
        <w:rPr>
          <w:rFonts w:ascii="Book Antiqua" w:hAnsi="Book Antiqua" w:cs="Arial"/>
          <w:kern w:val="24"/>
          <w:sz w:val="24"/>
          <w:szCs w:val="24"/>
        </w:rPr>
        <w:t xml:space="preserve">(SNPs) </w:t>
      </w:r>
      <w:r w:rsidR="009E6F83" w:rsidRPr="006A3553">
        <w:rPr>
          <w:rFonts w:ascii="Book Antiqua" w:hAnsi="Book Antiqua" w:cs="Arial"/>
          <w:kern w:val="24"/>
          <w:sz w:val="24"/>
          <w:szCs w:val="24"/>
        </w:rPr>
        <w:t xml:space="preserve">in the genes </w:t>
      </w:r>
      <w:r w:rsidR="009E6F83" w:rsidRPr="006A3553">
        <w:rPr>
          <w:rFonts w:ascii="Book Antiqua" w:hAnsi="Book Antiqua" w:cs="Arial"/>
          <w:i/>
          <w:kern w:val="24"/>
          <w:sz w:val="24"/>
          <w:szCs w:val="24"/>
        </w:rPr>
        <w:t>CLEC5A</w:t>
      </w:r>
      <w:r w:rsidR="009E6F83" w:rsidRPr="006A3553">
        <w:rPr>
          <w:rFonts w:ascii="Book Antiqua" w:hAnsi="Book Antiqua" w:cs="Arial"/>
          <w:kern w:val="24"/>
          <w:sz w:val="24"/>
          <w:szCs w:val="24"/>
        </w:rPr>
        <w:t xml:space="preserve"> and </w:t>
      </w:r>
      <w:r w:rsidR="009E6F83" w:rsidRPr="006A3553">
        <w:rPr>
          <w:rFonts w:ascii="Book Antiqua" w:hAnsi="Book Antiqua" w:cs="Arial"/>
          <w:i/>
          <w:kern w:val="24"/>
          <w:sz w:val="24"/>
          <w:szCs w:val="24"/>
        </w:rPr>
        <w:t>CLEC7A</w:t>
      </w:r>
      <w:r w:rsidR="009E6F83" w:rsidRPr="006A3553">
        <w:rPr>
          <w:rFonts w:ascii="Book Antiqua" w:hAnsi="Book Antiqua" w:cs="Arial"/>
          <w:kern w:val="24"/>
          <w:sz w:val="24"/>
          <w:szCs w:val="24"/>
        </w:rPr>
        <w:t xml:space="preserve">, two members of the C-type lectin </w:t>
      </w:r>
      <w:r w:rsidR="0022206A" w:rsidRPr="006A3553">
        <w:rPr>
          <w:rFonts w:ascii="Book Antiqua" w:hAnsi="Book Antiqua" w:cs="Arial"/>
          <w:kern w:val="24"/>
          <w:sz w:val="24"/>
          <w:szCs w:val="24"/>
        </w:rPr>
        <w:t>domain</w:t>
      </w:r>
      <w:r w:rsidR="009E6F83" w:rsidRPr="006A3553">
        <w:rPr>
          <w:rFonts w:ascii="Book Antiqua" w:hAnsi="Book Antiqua" w:cs="Arial"/>
          <w:kern w:val="24"/>
          <w:sz w:val="24"/>
          <w:szCs w:val="24"/>
        </w:rPr>
        <w:t xml:space="preserve"> family </w:t>
      </w:r>
      <w:r w:rsidR="00B302CD" w:rsidRPr="006A3553">
        <w:rPr>
          <w:rFonts w:ascii="Book Antiqua" w:hAnsi="Book Antiqua" w:cs="Arial"/>
          <w:kern w:val="24"/>
          <w:sz w:val="24"/>
          <w:szCs w:val="24"/>
        </w:rPr>
        <w:t xml:space="preserve">of pattern recognition receptors, </w:t>
      </w:r>
      <w:r w:rsidR="009E6F83" w:rsidRPr="006A3553">
        <w:rPr>
          <w:rFonts w:ascii="Book Antiqua" w:hAnsi="Book Antiqua" w:cs="Arial"/>
          <w:kern w:val="24"/>
          <w:sz w:val="24"/>
          <w:szCs w:val="24"/>
        </w:rPr>
        <w:t xml:space="preserve">may be associated with </w:t>
      </w:r>
      <w:r w:rsidR="00B302CD" w:rsidRPr="006A3553">
        <w:rPr>
          <w:rFonts w:ascii="Book Antiqua" w:hAnsi="Book Antiqua" w:cs="Arial"/>
          <w:kern w:val="24"/>
          <w:sz w:val="24"/>
          <w:szCs w:val="24"/>
        </w:rPr>
        <w:t>CD.</w:t>
      </w:r>
    </w:p>
    <w:p w14:paraId="4469ECCA" w14:textId="77777777" w:rsidR="00112E8C" w:rsidRPr="006A3553" w:rsidRDefault="00112E8C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kern w:val="24"/>
          <w:sz w:val="24"/>
          <w:szCs w:val="24"/>
        </w:rPr>
      </w:pPr>
    </w:p>
    <w:p w14:paraId="7BA9ADAF" w14:textId="77777777" w:rsidR="00A756EF" w:rsidRPr="006A3553" w:rsidRDefault="00A756EF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Cs/>
          <w:iCs/>
          <w:kern w:val="24"/>
          <w:sz w:val="24"/>
          <w:szCs w:val="24"/>
        </w:rPr>
      </w:pPr>
      <w:r w:rsidRPr="006A3553">
        <w:rPr>
          <w:rFonts w:ascii="Book Antiqua" w:hAnsi="Book Antiqua" w:cs="Arial"/>
          <w:bCs/>
          <w:iCs/>
          <w:kern w:val="24"/>
          <w:sz w:val="24"/>
          <w:szCs w:val="24"/>
        </w:rPr>
        <w:t>METHODS</w:t>
      </w:r>
    </w:p>
    <w:p w14:paraId="37790A4F" w14:textId="4CC13858" w:rsidR="00B302CD" w:rsidRPr="006A3553" w:rsidRDefault="00B302CD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kern w:val="24"/>
          <w:sz w:val="24"/>
          <w:szCs w:val="24"/>
        </w:rPr>
      </w:pPr>
      <w:r w:rsidRPr="006A3553">
        <w:rPr>
          <w:rFonts w:ascii="Book Antiqua" w:hAnsi="Book Antiqua" w:cs="Arial"/>
          <w:kern w:val="24"/>
          <w:sz w:val="24"/>
          <w:szCs w:val="24"/>
        </w:rPr>
        <w:t>SNP</w:t>
      </w:r>
      <w:r w:rsidR="00156E05" w:rsidRPr="006A3553">
        <w:rPr>
          <w:rFonts w:ascii="Book Antiqua" w:hAnsi="Book Antiqua" w:cs="Arial"/>
          <w:kern w:val="24"/>
          <w:sz w:val="24"/>
          <w:szCs w:val="24"/>
        </w:rPr>
        <w:t>s</w:t>
      </w:r>
      <w:r w:rsidRPr="006A3553">
        <w:rPr>
          <w:rFonts w:ascii="Book Antiqua" w:hAnsi="Book Antiqua" w:cs="Arial"/>
          <w:kern w:val="24"/>
          <w:sz w:val="24"/>
          <w:szCs w:val="24"/>
        </w:rPr>
        <w:t xml:space="preserve"> in </w:t>
      </w:r>
      <w:r w:rsidRPr="006A3553">
        <w:rPr>
          <w:rFonts w:ascii="Book Antiqua" w:hAnsi="Book Antiqua" w:cs="Arial"/>
          <w:i/>
          <w:kern w:val="24"/>
          <w:sz w:val="24"/>
          <w:szCs w:val="24"/>
        </w:rPr>
        <w:t>CLEC5A</w:t>
      </w:r>
      <w:r w:rsidRPr="006A3553">
        <w:rPr>
          <w:rFonts w:ascii="Book Antiqua" w:hAnsi="Book Antiqua" w:cs="Arial"/>
          <w:kern w:val="24"/>
          <w:sz w:val="24"/>
          <w:szCs w:val="24"/>
        </w:rPr>
        <w:t xml:space="preserve">, </w:t>
      </w:r>
      <w:r w:rsidRPr="006A3553">
        <w:rPr>
          <w:rFonts w:ascii="Book Antiqua" w:hAnsi="Book Antiqua" w:cs="Arial"/>
          <w:i/>
          <w:kern w:val="24"/>
          <w:sz w:val="24"/>
          <w:szCs w:val="24"/>
        </w:rPr>
        <w:t>CLEC7A</w:t>
      </w:r>
      <w:r w:rsidRPr="006A3553">
        <w:rPr>
          <w:rFonts w:ascii="Book Antiqua" w:hAnsi="Book Antiqua" w:cs="Arial"/>
          <w:kern w:val="24"/>
          <w:sz w:val="24"/>
          <w:szCs w:val="24"/>
        </w:rPr>
        <w:t xml:space="preserve"> and the known CD risk gene </w:t>
      </w:r>
      <w:r w:rsidRPr="006A3553">
        <w:rPr>
          <w:rFonts w:ascii="Book Antiqua" w:hAnsi="Book Antiqua" w:cs="Arial"/>
          <w:i/>
          <w:kern w:val="24"/>
          <w:sz w:val="24"/>
          <w:szCs w:val="24"/>
        </w:rPr>
        <w:t xml:space="preserve">NOD2 </w:t>
      </w:r>
      <w:r w:rsidRPr="006A3553">
        <w:rPr>
          <w:rFonts w:ascii="Book Antiqua" w:hAnsi="Book Antiqua" w:cs="Arial"/>
          <w:kern w:val="24"/>
          <w:sz w:val="24"/>
          <w:szCs w:val="24"/>
        </w:rPr>
        <w:t>were studied using real time PCR-based SNP assays. Therefore, DNA samples from 175 patients and 157 healthy donors were employed. Genotyping data were correlated with clinical characteri</w:t>
      </w:r>
      <w:r w:rsidR="00E05FB2" w:rsidRPr="006A3553">
        <w:rPr>
          <w:rFonts w:ascii="Book Antiqua" w:hAnsi="Book Antiqua" w:cs="Arial"/>
          <w:kern w:val="24"/>
          <w:sz w:val="24"/>
          <w:szCs w:val="24"/>
        </w:rPr>
        <w:t>sti</w:t>
      </w:r>
      <w:r w:rsidRPr="006A3553">
        <w:rPr>
          <w:rFonts w:ascii="Book Antiqua" w:hAnsi="Book Antiqua" w:cs="Arial"/>
          <w:kern w:val="24"/>
          <w:sz w:val="24"/>
          <w:szCs w:val="24"/>
        </w:rPr>
        <w:t xml:space="preserve">cs of the patients and the results of gene expression </w:t>
      </w:r>
      <w:r w:rsidR="00522172" w:rsidRPr="006A3553">
        <w:rPr>
          <w:rFonts w:ascii="Book Antiqua" w:hAnsi="Book Antiqua" w:cs="Arial"/>
          <w:kern w:val="24"/>
          <w:sz w:val="24"/>
          <w:szCs w:val="24"/>
        </w:rPr>
        <w:t xml:space="preserve">data </w:t>
      </w:r>
      <w:r w:rsidRPr="006A3553">
        <w:rPr>
          <w:rFonts w:ascii="Book Antiqua" w:hAnsi="Book Antiqua" w:cs="Arial"/>
          <w:kern w:val="24"/>
          <w:sz w:val="24"/>
          <w:szCs w:val="24"/>
        </w:rPr>
        <w:t>analyses</w:t>
      </w:r>
      <w:r w:rsidR="0029747C" w:rsidRPr="006A3553">
        <w:rPr>
          <w:rFonts w:ascii="Book Antiqua" w:hAnsi="Book Antiqua" w:cs="Arial"/>
          <w:kern w:val="24"/>
          <w:sz w:val="24"/>
          <w:szCs w:val="24"/>
        </w:rPr>
        <w:t>.</w:t>
      </w:r>
    </w:p>
    <w:p w14:paraId="2B9B57D8" w14:textId="77777777" w:rsidR="00112E8C" w:rsidRPr="006A3553" w:rsidRDefault="00112E8C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kern w:val="24"/>
          <w:sz w:val="24"/>
          <w:szCs w:val="24"/>
        </w:rPr>
      </w:pPr>
    </w:p>
    <w:p w14:paraId="398D5CBB" w14:textId="77777777" w:rsidR="00A756EF" w:rsidRPr="006A3553" w:rsidRDefault="00A756EF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Cs/>
          <w:iCs/>
          <w:kern w:val="24"/>
          <w:sz w:val="24"/>
          <w:szCs w:val="24"/>
        </w:rPr>
      </w:pPr>
      <w:r w:rsidRPr="006A3553">
        <w:rPr>
          <w:rFonts w:ascii="Book Antiqua" w:hAnsi="Book Antiqua" w:cs="Arial"/>
          <w:bCs/>
          <w:iCs/>
          <w:kern w:val="24"/>
          <w:sz w:val="24"/>
          <w:szCs w:val="24"/>
        </w:rPr>
        <w:t>RESULTS</w:t>
      </w:r>
    </w:p>
    <w:p w14:paraId="7F2B3836" w14:textId="37AEA131" w:rsidR="006C1CEE" w:rsidRPr="006A3553" w:rsidRDefault="0029747C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b/>
          <w:bCs/>
          <w:i/>
          <w:iCs/>
          <w:sz w:val="24"/>
          <w:szCs w:val="24"/>
        </w:rPr>
      </w:pPr>
      <w:r w:rsidRPr="006A3553">
        <w:rPr>
          <w:rFonts w:ascii="Book Antiqua" w:hAnsi="Book Antiqua"/>
          <w:sz w:val="24"/>
          <w:szCs w:val="24"/>
        </w:rPr>
        <w:t>In ac</w:t>
      </w:r>
      <w:r w:rsidR="00E95F79" w:rsidRPr="006A3553">
        <w:rPr>
          <w:rFonts w:ascii="Book Antiqua" w:hAnsi="Book Antiqua"/>
          <w:sz w:val="24"/>
          <w:szCs w:val="24"/>
        </w:rPr>
        <w:t>cordance with prev</w:t>
      </w:r>
      <w:r w:rsidRPr="006A3553">
        <w:rPr>
          <w:rFonts w:ascii="Book Antiqua" w:hAnsi="Book Antiqua"/>
          <w:sz w:val="24"/>
          <w:szCs w:val="24"/>
        </w:rPr>
        <w:t>i</w:t>
      </w:r>
      <w:r w:rsidR="00E95F79" w:rsidRPr="006A3553">
        <w:rPr>
          <w:rFonts w:ascii="Book Antiqua" w:hAnsi="Book Antiqua"/>
          <w:sz w:val="24"/>
          <w:szCs w:val="24"/>
        </w:rPr>
        <w:t xml:space="preserve">ous studies, </w:t>
      </w:r>
      <w:r w:rsidRPr="006A3553">
        <w:rPr>
          <w:rFonts w:ascii="Book Antiqua" w:hAnsi="Book Antiqua"/>
          <w:sz w:val="24"/>
          <w:szCs w:val="24"/>
        </w:rPr>
        <w:t xml:space="preserve">rs2066844 and rs2066847 in </w:t>
      </w:r>
      <w:r w:rsidRPr="006A3553">
        <w:rPr>
          <w:rFonts w:ascii="Book Antiqua" w:hAnsi="Book Antiqua"/>
          <w:i/>
          <w:sz w:val="24"/>
          <w:szCs w:val="24"/>
        </w:rPr>
        <w:t>NOD2</w:t>
      </w:r>
      <w:r w:rsidRPr="006A3553">
        <w:rPr>
          <w:rFonts w:ascii="Book Antiqua" w:hAnsi="Book Antiqua"/>
          <w:sz w:val="24"/>
          <w:szCs w:val="24"/>
        </w:rPr>
        <w:t xml:space="preserve"> were found to be significantly associated with CD (</w:t>
      </w:r>
      <w:r w:rsidR="00A25EC0" w:rsidRPr="006A3553">
        <w:rPr>
          <w:rFonts w:ascii="Book Antiqua" w:hAnsi="Book Antiqua"/>
          <w:sz w:val="24"/>
          <w:szCs w:val="24"/>
        </w:rPr>
        <w:t xml:space="preserve">allelic </w:t>
      </w:r>
      <w:r w:rsidR="00794A85" w:rsidRPr="006A3553">
        <w:rPr>
          <w:rFonts w:ascii="Book Antiqua" w:hAnsi="Book Antiqua"/>
          <w:i/>
          <w:iCs/>
          <w:sz w:val="24"/>
          <w:szCs w:val="24"/>
        </w:rPr>
        <w:t>P</w:t>
      </w:r>
      <w:r w:rsidR="00794A85" w:rsidRPr="006A3553">
        <w:rPr>
          <w:rFonts w:ascii="Book Antiqua" w:hAnsi="Book Antiqua"/>
          <w:sz w:val="24"/>
          <w:szCs w:val="24"/>
        </w:rPr>
        <w:t xml:space="preserve"> </w:t>
      </w:r>
      <w:r w:rsidR="00E65368" w:rsidRPr="006A3553">
        <w:rPr>
          <w:rFonts w:ascii="Book Antiqua" w:hAnsi="Book Antiqua"/>
          <w:sz w:val="24"/>
          <w:szCs w:val="24"/>
        </w:rPr>
        <w:t xml:space="preserve">values = </w:t>
      </w:r>
      <w:r w:rsidR="00A25EC0" w:rsidRPr="006A3553">
        <w:rPr>
          <w:rFonts w:ascii="Book Antiqua" w:hAnsi="Book Antiqua"/>
          <w:sz w:val="24"/>
          <w:szCs w:val="24"/>
        </w:rPr>
        <w:t>0.0368</w:t>
      </w:r>
      <w:r w:rsidR="00846EAE" w:rsidRPr="006A3553">
        <w:rPr>
          <w:rFonts w:ascii="Book Antiqua" w:hAnsi="Book Antiqua"/>
          <w:sz w:val="24"/>
          <w:szCs w:val="24"/>
        </w:rPr>
        <w:t xml:space="preserve"> and 0.0474</w:t>
      </w:r>
      <w:r w:rsidRPr="006A3553">
        <w:rPr>
          <w:rFonts w:ascii="Book Antiqua" w:hAnsi="Book Antiqua"/>
          <w:sz w:val="24"/>
          <w:szCs w:val="24"/>
        </w:rPr>
        <w:t>, r</w:t>
      </w:r>
      <w:r w:rsidR="00E95F79" w:rsidRPr="006A3553">
        <w:rPr>
          <w:rFonts w:ascii="Book Antiqua" w:hAnsi="Book Antiqua"/>
          <w:sz w:val="24"/>
          <w:szCs w:val="24"/>
        </w:rPr>
        <w:t>espectively). Intriguingly, for</w:t>
      </w:r>
      <w:r w:rsidRPr="006A3553">
        <w:rPr>
          <w:rFonts w:ascii="Book Antiqua" w:hAnsi="Book Antiqua"/>
          <w:sz w:val="24"/>
          <w:szCs w:val="24"/>
        </w:rPr>
        <w:t xml:space="preserve"> genotype AA of rs1285933 in </w:t>
      </w:r>
      <w:r w:rsidRPr="006A3553">
        <w:rPr>
          <w:rFonts w:ascii="Book Antiqua" w:hAnsi="Book Antiqua"/>
          <w:i/>
          <w:sz w:val="24"/>
          <w:szCs w:val="24"/>
        </w:rPr>
        <w:t>CLEC5A</w:t>
      </w:r>
      <w:r w:rsidRPr="006A3553">
        <w:rPr>
          <w:rFonts w:ascii="Book Antiqua" w:hAnsi="Book Antiqua"/>
          <w:sz w:val="24"/>
          <w:szCs w:val="24"/>
        </w:rPr>
        <w:t xml:space="preserve">, a </w:t>
      </w:r>
      <w:r w:rsidR="00846EAE" w:rsidRPr="006A3553">
        <w:rPr>
          <w:rFonts w:ascii="Book Antiqua" w:hAnsi="Book Antiqua"/>
          <w:sz w:val="24"/>
          <w:szCs w:val="24"/>
        </w:rPr>
        <w:t>potential</w:t>
      </w:r>
      <w:r w:rsidRPr="006A3553">
        <w:rPr>
          <w:rFonts w:ascii="Book Antiqua" w:hAnsi="Book Antiqua"/>
          <w:sz w:val="24"/>
          <w:szCs w:val="24"/>
        </w:rPr>
        <w:t xml:space="preserve"> association with CD </w:t>
      </w:r>
      <w:r w:rsidR="00E95F79" w:rsidRPr="006A3553">
        <w:rPr>
          <w:rFonts w:ascii="Book Antiqua" w:hAnsi="Book Antiqua"/>
          <w:sz w:val="24"/>
          <w:szCs w:val="24"/>
        </w:rPr>
        <w:t>(</w:t>
      </w:r>
      <w:r w:rsidR="00244BE7" w:rsidRPr="006A3553">
        <w:rPr>
          <w:rFonts w:ascii="Book Antiqua" w:hAnsi="Book Antiqua"/>
          <w:sz w:val="24"/>
          <w:szCs w:val="24"/>
        </w:rPr>
        <w:t xml:space="preserve">recessive </w:t>
      </w:r>
      <w:r w:rsidR="00794A85" w:rsidRPr="006A3553">
        <w:rPr>
          <w:rFonts w:ascii="Book Antiqua" w:hAnsi="Book Antiqua"/>
          <w:i/>
          <w:iCs/>
          <w:sz w:val="24"/>
          <w:szCs w:val="24"/>
        </w:rPr>
        <w:t>P</w:t>
      </w:r>
      <w:r w:rsidR="00D96F96">
        <w:rPr>
          <w:rFonts w:ascii="Book Antiqua" w:hAnsi="Book Antiqua"/>
          <w:sz w:val="24"/>
          <w:szCs w:val="24"/>
        </w:rPr>
        <w:t xml:space="preserve"> </w:t>
      </w:r>
      <w:r w:rsidR="00E95F79" w:rsidRPr="006A3553">
        <w:rPr>
          <w:rFonts w:ascii="Book Antiqua" w:hAnsi="Book Antiqua"/>
          <w:sz w:val="24"/>
          <w:szCs w:val="24"/>
        </w:rPr>
        <w:t>=</w:t>
      </w:r>
      <w:r w:rsidR="001F7E69" w:rsidRPr="006A3553">
        <w:rPr>
          <w:rFonts w:ascii="Book Antiqua" w:hAnsi="Book Antiqua"/>
          <w:sz w:val="24"/>
          <w:szCs w:val="24"/>
        </w:rPr>
        <w:t xml:space="preserve"> </w:t>
      </w:r>
      <w:r w:rsidR="00E95F79" w:rsidRPr="006A3553">
        <w:rPr>
          <w:rFonts w:ascii="Book Antiqua" w:hAnsi="Book Antiqua"/>
          <w:sz w:val="24"/>
          <w:szCs w:val="24"/>
        </w:rPr>
        <w:t>0.0</w:t>
      </w:r>
      <w:r w:rsidR="00846EAE" w:rsidRPr="006A3553">
        <w:rPr>
          <w:rFonts w:ascii="Book Antiqua" w:hAnsi="Book Antiqua"/>
          <w:sz w:val="24"/>
          <w:szCs w:val="24"/>
        </w:rPr>
        <w:t>523</w:t>
      </w:r>
      <w:r w:rsidR="00DF19ED" w:rsidRPr="006A3553">
        <w:rPr>
          <w:rFonts w:ascii="Book Antiqua" w:hAnsi="Book Antiqua"/>
          <w:sz w:val="24"/>
          <w:szCs w:val="24"/>
        </w:rPr>
        <w:t>; odds ratio =</w:t>
      </w:r>
      <w:r w:rsidR="00E95F79" w:rsidRPr="006A3553">
        <w:rPr>
          <w:rFonts w:ascii="Book Antiqua" w:hAnsi="Book Antiqua"/>
          <w:sz w:val="24"/>
          <w:szCs w:val="24"/>
        </w:rPr>
        <w:t xml:space="preserve"> 1.90</w:t>
      </w:r>
      <w:r w:rsidR="00DF19ED" w:rsidRPr="006A3553">
        <w:rPr>
          <w:rFonts w:ascii="Book Antiqua" w:hAnsi="Book Antiqua"/>
          <w:sz w:val="24"/>
          <w:szCs w:val="24"/>
        </w:rPr>
        <w:t xml:space="preserve">) </w:t>
      </w:r>
      <w:r w:rsidR="00DA27D5" w:rsidRPr="006A3553">
        <w:rPr>
          <w:rFonts w:ascii="Book Antiqua" w:hAnsi="Book Antiqua"/>
          <w:sz w:val="24"/>
          <w:szCs w:val="24"/>
        </w:rPr>
        <w:t>was</w:t>
      </w:r>
      <w:r w:rsidR="00E95F79" w:rsidRPr="006A3553">
        <w:rPr>
          <w:rFonts w:ascii="Book Antiqua" w:hAnsi="Book Antiqua"/>
          <w:sz w:val="24"/>
          <w:szCs w:val="24"/>
        </w:rPr>
        <w:t xml:space="preserve"> observed. There were no associations between CD and SNPs rs2078178 and rs16910631 in </w:t>
      </w:r>
      <w:r w:rsidR="00E95F79" w:rsidRPr="006A3553">
        <w:rPr>
          <w:rFonts w:ascii="Book Antiqua" w:hAnsi="Book Antiqua"/>
          <w:i/>
          <w:sz w:val="24"/>
          <w:szCs w:val="24"/>
        </w:rPr>
        <w:t>CLEC7A</w:t>
      </w:r>
      <w:r w:rsidR="00E95F79" w:rsidRPr="006A3553">
        <w:rPr>
          <w:rFonts w:ascii="Book Antiqua" w:hAnsi="Book Antiqua"/>
          <w:sz w:val="24"/>
          <w:szCs w:val="24"/>
        </w:rPr>
        <w:t>.</w:t>
      </w:r>
      <w:r w:rsidR="006C1CEE" w:rsidRPr="006A3553">
        <w:rPr>
          <w:rFonts w:ascii="Book Antiqua" w:hAnsi="Book Antiqua"/>
          <w:sz w:val="24"/>
          <w:szCs w:val="24"/>
        </w:rPr>
        <w:t xml:space="preserve"> </w:t>
      </w:r>
      <w:r w:rsidRPr="006A3553">
        <w:rPr>
          <w:rFonts w:ascii="Book Antiqua" w:hAnsi="Book Antiqua"/>
          <w:sz w:val="24"/>
          <w:szCs w:val="24"/>
        </w:rPr>
        <w:t xml:space="preserve">Variants of rs1285933 had no impact on </w:t>
      </w:r>
      <w:r w:rsidRPr="006A3553">
        <w:rPr>
          <w:rFonts w:ascii="Book Antiqua" w:hAnsi="Book Antiqua"/>
          <w:i/>
          <w:sz w:val="24"/>
          <w:szCs w:val="24"/>
        </w:rPr>
        <w:t>CLEC5A</w:t>
      </w:r>
      <w:r w:rsidRPr="006A3553">
        <w:rPr>
          <w:rFonts w:ascii="Book Antiqua" w:hAnsi="Book Antiqua"/>
          <w:sz w:val="24"/>
          <w:szCs w:val="24"/>
        </w:rPr>
        <w:t xml:space="preserve"> gene expression. In contrast, genotype-dependent differences of </w:t>
      </w:r>
      <w:r w:rsidRPr="006A3553">
        <w:rPr>
          <w:rFonts w:ascii="Book Antiqua" w:hAnsi="Book Antiqua"/>
          <w:i/>
          <w:sz w:val="24"/>
          <w:szCs w:val="24"/>
        </w:rPr>
        <w:t>CXCL5</w:t>
      </w:r>
      <w:r w:rsidRPr="006A3553">
        <w:rPr>
          <w:rFonts w:ascii="Book Antiqua" w:hAnsi="Book Antiqua"/>
          <w:sz w:val="24"/>
          <w:szCs w:val="24"/>
        </w:rPr>
        <w:t xml:space="preserve"> expression in </w:t>
      </w:r>
      <w:r w:rsidR="006C1CEE" w:rsidRPr="006A3553">
        <w:rPr>
          <w:rFonts w:ascii="Book Antiqua" w:hAnsi="Book Antiqua"/>
          <w:sz w:val="24"/>
          <w:szCs w:val="24"/>
        </w:rPr>
        <w:t>peripheral blood mononuclear cells</w:t>
      </w:r>
      <w:r w:rsidRPr="006A3553">
        <w:rPr>
          <w:rFonts w:ascii="Book Antiqua" w:hAnsi="Book Antiqua"/>
          <w:sz w:val="24"/>
          <w:szCs w:val="24"/>
        </w:rPr>
        <w:t xml:space="preserve"> were observed.</w:t>
      </w:r>
      <w:r w:rsidR="00956B1B" w:rsidRPr="006A3553">
        <w:rPr>
          <w:rFonts w:ascii="Book Antiqua" w:hAnsi="Book Antiqua"/>
          <w:sz w:val="24"/>
          <w:szCs w:val="24"/>
        </w:rPr>
        <w:t xml:space="preserve"> There is no statistical interaction between the tested SNPs of </w:t>
      </w:r>
      <w:r w:rsidR="00956B1B" w:rsidRPr="006A3553">
        <w:rPr>
          <w:rFonts w:ascii="Book Antiqua" w:hAnsi="Book Antiqua"/>
          <w:i/>
          <w:iCs/>
          <w:sz w:val="24"/>
          <w:szCs w:val="24"/>
        </w:rPr>
        <w:t>NOD2</w:t>
      </w:r>
      <w:r w:rsidR="00956B1B" w:rsidRPr="006A3553">
        <w:rPr>
          <w:rFonts w:ascii="Book Antiqua" w:hAnsi="Book Antiqua"/>
          <w:sz w:val="24"/>
          <w:szCs w:val="24"/>
        </w:rPr>
        <w:t xml:space="preserve"> and </w:t>
      </w:r>
      <w:r w:rsidR="00956B1B" w:rsidRPr="006A3553">
        <w:rPr>
          <w:rFonts w:ascii="Book Antiqua" w:hAnsi="Book Antiqua"/>
          <w:i/>
          <w:iCs/>
          <w:sz w:val="24"/>
          <w:szCs w:val="24"/>
        </w:rPr>
        <w:t>CLEC5A</w:t>
      </w:r>
      <w:r w:rsidR="00956B1B" w:rsidRPr="006A3553">
        <w:rPr>
          <w:rFonts w:ascii="Book Antiqua" w:hAnsi="Book Antiqua"/>
          <w:sz w:val="24"/>
          <w:szCs w:val="24"/>
        </w:rPr>
        <w:t>, suggesting of a novel pathway contributing to the disease.</w:t>
      </w:r>
    </w:p>
    <w:p w14:paraId="1F9B3FC7" w14:textId="0185C513" w:rsidR="001F7E69" w:rsidRPr="006A3553" w:rsidRDefault="001F7E69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i/>
          <w:kern w:val="24"/>
          <w:sz w:val="24"/>
          <w:szCs w:val="24"/>
        </w:rPr>
      </w:pPr>
    </w:p>
    <w:p w14:paraId="38187E5B" w14:textId="56BCAF3B" w:rsidR="00A756EF" w:rsidRPr="006A3553" w:rsidRDefault="006C1CEE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bCs/>
          <w:iCs/>
          <w:sz w:val="24"/>
          <w:szCs w:val="24"/>
        </w:rPr>
      </w:pPr>
      <w:r w:rsidRPr="006A3553">
        <w:rPr>
          <w:rFonts w:ascii="Book Antiqua" w:hAnsi="Book Antiqua" w:cs="Arial"/>
          <w:bCs/>
          <w:iCs/>
          <w:kern w:val="24"/>
          <w:sz w:val="24"/>
          <w:szCs w:val="24"/>
        </w:rPr>
        <w:t>C</w:t>
      </w:r>
      <w:r w:rsidR="00A756EF" w:rsidRPr="006A3553">
        <w:rPr>
          <w:rFonts w:ascii="Book Antiqua" w:hAnsi="Book Antiqua" w:cs="Arial"/>
          <w:bCs/>
          <w:iCs/>
          <w:kern w:val="24"/>
          <w:sz w:val="24"/>
          <w:szCs w:val="24"/>
        </w:rPr>
        <w:t>ONCLUSION</w:t>
      </w:r>
    </w:p>
    <w:p w14:paraId="1EB443F3" w14:textId="677F68A0" w:rsidR="006C1CEE" w:rsidRPr="006A3553" w:rsidRDefault="00522172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BookAntiqua"/>
          <w:sz w:val="24"/>
          <w:szCs w:val="24"/>
        </w:rPr>
      </w:pPr>
      <w:r w:rsidRPr="006A3553">
        <w:rPr>
          <w:rFonts w:ascii="Book Antiqua" w:eastAsia="宋体" w:hAnsi="Book Antiqua" w:cs="BookAntiqua"/>
          <w:sz w:val="24"/>
          <w:szCs w:val="24"/>
        </w:rPr>
        <w:lastRenderedPageBreak/>
        <w:t>Our data encourage enlarged</w:t>
      </w:r>
      <w:r w:rsidR="00DA27D5" w:rsidRPr="006A3553">
        <w:rPr>
          <w:rFonts w:ascii="Book Antiqua" w:eastAsia="宋体" w:hAnsi="Book Antiqua" w:cs="BookAntiqua"/>
          <w:sz w:val="24"/>
          <w:szCs w:val="24"/>
        </w:rPr>
        <w:t xml:space="preserve"> follow-up studies</w:t>
      </w:r>
      <w:r w:rsidR="001F7E69" w:rsidRPr="006A3553">
        <w:rPr>
          <w:rFonts w:ascii="Book Antiqua" w:eastAsia="宋体" w:hAnsi="Book Antiqua" w:cs="BookAntiqua"/>
          <w:sz w:val="24"/>
          <w:szCs w:val="24"/>
        </w:rPr>
        <w:t xml:space="preserve"> </w:t>
      </w:r>
      <w:r w:rsidR="00381E2E" w:rsidRPr="006A3553">
        <w:rPr>
          <w:rFonts w:ascii="Book Antiqua" w:eastAsia="宋体" w:hAnsi="Book Antiqua" w:cs="BookAntiqua"/>
          <w:sz w:val="24"/>
          <w:szCs w:val="24"/>
        </w:rPr>
        <w:t xml:space="preserve">to further address an association of SNP rs1285933 in </w:t>
      </w:r>
      <w:r w:rsidR="00381E2E" w:rsidRPr="006A3553">
        <w:rPr>
          <w:rFonts w:ascii="Book Antiqua" w:eastAsia="宋体" w:hAnsi="Book Antiqua" w:cs="BookAntiqua"/>
          <w:i/>
          <w:sz w:val="24"/>
          <w:szCs w:val="24"/>
        </w:rPr>
        <w:t>CLEC5A</w:t>
      </w:r>
      <w:r w:rsidR="00381E2E" w:rsidRPr="006A3553">
        <w:rPr>
          <w:rFonts w:ascii="Book Antiqua" w:eastAsia="宋体" w:hAnsi="Book Antiqua" w:cs="BookAntiqua"/>
          <w:sz w:val="24"/>
          <w:szCs w:val="24"/>
        </w:rPr>
        <w:t xml:space="preserve"> with CD. </w:t>
      </w:r>
      <w:r w:rsidR="00B6052B" w:rsidRPr="006A3553">
        <w:rPr>
          <w:rFonts w:ascii="Book Antiqua" w:eastAsia="宋体" w:hAnsi="Book Antiqua" w:cs="BookAntiqua"/>
          <w:sz w:val="24"/>
          <w:szCs w:val="24"/>
        </w:rPr>
        <w:t xml:space="preserve">The </w:t>
      </w:r>
      <w:r w:rsidR="00BD5694" w:rsidRPr="006A3553">
        <w:rPr>
          <w:rFonts w:ascii="Book Antiqua" w:hAnsi="Book Antiqua"/>
          <w:sz w:val="24"/>
          <w:szCs w:val="24"/>
        </w:rPr>
        <w:t xml:space="preserve">C-type lectin </w:t>
      </w:r>
      <w:r w:rsidR="00E65368" w:rsidRPr="006A3553">
        <w:rPr>
          <w:rFonts w:ascii="Book Antiqua" w:hAnsi="Book Antiqua"/>
          <w:sz w:val="24"/>
          <w:szCs w:val="24"/>
        </w:rPr>
        <w:t xml:space="preserve">domain </w:t>
      </w:r>
      <w:r w:rsidR="00BD5694" w:rsidRPr="006A3553">
        <w:rPr>
          <w:rFonts w:ascii="Book Antiqua" w:hAnsi="Book Antiqua"/>
          <w:sz w:val="24"/>
          <w:szCs w:val="24"/>
        </w:rPr>
        <w:t xml:space="preserve">family member </w:t>
      </w:r>
      <w:r w:rsidR="00B6052B" w:rsidRPr="006A3553">
        <w:rPr>
          <w:rFonts w:ascii="Book Antiqua" w:hAnsi="Book Antiqua"/>
          <w:sz w:val="24"/>
          <w:szCs w:val="24"/>
        </w:rPr>
        <w:t xml:space="preserve">also deserves </w:t>
      </w:r>
      <w:r w:rsidR="006C1CEE" w:rsidRPr="006A3553">
        <w:rPr>
          <w:rFonts w:ascii="Book Antiqua" w:hAnsi="Book Antiqua"/>
          <w:sz w:val="24"/>
          <w:szCs w:val="24"/>
        </w:rPr>
        <w:t xml:space="preserve">attention regarding </w:t>
      </w:r>
      <w:r w:rsidR="00B6052B" w:rsidRPr="006A3553">
        <w:rPr>
          <w:rFonts w:ascii="Book Antiqua" w:hAnsi="Book Antiqua"/>
          <w:sz w:val="24"/>
          <w:szCs w:val="24"/>
        </w:rPr>
        <w:t>a</w:t>
      </w:r>
      <w:r w:rsidR="006C1CEE" w:rsidRPr="006A3553">
        <w:rPr>
          <w:rFonts w:ascii="Book Antiqua" w:hAnsi="Book Antiqua"/>
          <w:sz w:val="24"/>
          <w:szCs w:val="24"/>
        </w:rPr>
        <w:t xml:space="preserve"> potential</w:t>
      </w:r>
      <w:r w:rsidR="00B6052B" w:rsidRPr="006A3553">
        <w:rPr>
          <w:rFonts w:ascii="Book Antiqua" w:hAnsi="Book Antiqua"/>
          <w:sz w:val="24"/>
          <w:szCs w:val="24"/>
        </w:rPr>
        <w:t xml:space="preserve"> role in the pathophysiology</w:t>
      </w:r>
      <w:r w:rsidR="006C1CEE" w:rsidRPr="006A3553">
        <w:rPr>
          <w:rFonts w:ascii="Book Antiqua" w:hAnsi="Book Antiqua"/>
          <w:sz w:val="24"/>
          <w:szCs w:val="24"/>
        </w:rPr>
        <w:t xml:space="preserve"> of CD.</w:t>
      </w:r>
    </w:p>
    <w:p w14:paraId="21EA8ADD" w14:textId="77777777" w:rsidR="001F7E69" w:rsidRPr="006A3553" w:rsidRDefault="001F7E69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kern w:val="24"/>
          <w:sz w:val="24"/>
          <w:szCs w:val="24"/>
        </w:rPr>
      </w:pPr>
    </w:p>
    <w:p w14:paraId="049F816B" w14:textId="4653D13A" w:rsidR="00A756EF" w:rsidRPr="006A3553" w:rsidRDefault="00A756EF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i/>
          <w:kern w:val="24"/>
          <w:sz w:val="24"/>
          <w:szCs w:val="24"/>
        </w:rPr>
      </w:pPr>
      <w:r w:rsidRPr="006A3553">
        <w:rPr>
          <w:rFonts w:ascii="Book Antiqua" w:hAnsi="Book Antiqua" w:cs="Arial"/>
          <w:b/>
          <w:kern w:val="24"/>
          <w:sz w:val="24"/>
          <w:szCs w:val="24"/>
        </w:rPr>
        <w:t xml:space="preserve">Key words: </w:t>
      </w:r>
      <w:r w:rsidRPr="006A3553">
        <w:rPr>
          <w:rFonts w:ascii="Book Antiqua" w:hAnsi="Book Antiqua" w:cs="Arial"/>
          <w:kern w:val="24"/>
          <w:sz w:val="24"/>
          <w:szCs w:val="24"/>
        </w:rPr>
        <w:t xml:space="preserve">Crohn’s disease; </w:t>
      </w:r>
      <w:r w:rsidR="00112E8C" w:rsidRPr="006A3553">
        <w:rPr>
          <w:rFonts w:ascii="Book Antiqua" w:hAnsi="Book Antiqua" w:cs="Arial"/>
          <w:kern w:val="24"/>
          <w:sz w:val="24"/>
          <w:szCs w:val="24"/>
        </w:rPr>
        <w:t>S</w:t>
      </w:r>
      <w:r w:rsidR="00156E05" w:rsidRPr="006A3553">
        <w:rPr>
          <w:rFonts w:ascii="Book Antiqua" w:hAnsi="Book Antiqua" w:cs="Arial"/>
          <w:kern w:val="24"/>
          <w:sz w:val="24"/>
          <w:szCs w:val="24"/>
        </w:rPr>
        <w:t>ingle nucleotide polymorphisms</w:t>
      </w:r>
      <w:r w:rsidRPr="006A3553">
        <w:rPr>
          <w:rFonts w:ascii="Book Antiqua" w:hAnsi="Book Antiqua" w:cs="Arial"/>
          <w:kern w:val="24"/>
          <w:sz w:val="24"/>
          <w:szCs w:val="24"/>
        </w:rPr>
        <w:t xml:space="preserve">; </w:t>
      </w:r>
      <w:r w:rsidRPr="006A3553">
        <w:rPr>
          <w:rFonts w:ascii="Book Antiqua" w:hAnsi="Book Antiqua" w:cs="Arial"/>
          <w:i/>
          <w:kern w:val="24"/>
          <w:sz w:val="24"/>
          <w:szCs w:val="24"/>
        </w:rPr>
        <w:t>NOD2</w:t>
      </w:r>
      <w:r w:rsidRPr="006A3553">
        <w:rPr>
          <w:rFonts w:ascii="Book Antiqua" w:hAnsi="Book Antiqua" w:cs="Arial"/>
          <w:kern w:val="24"/>
          <w:sz w:val="24"/>
          <w:szCs w:val="24"/>
        </w:rPr>
        <w:t xml:space="preserve">; </w:t>
      </w:r>
      <w:r w:rsidRPr="006A3553">
        <w:rPr>
          <w:rFonts w:ascii="Book Antiqua" w:hAnsi="Book Antiqua" w:cs="Arial"/>
          <w:i/>
          <w:kern w:val="24"/>
          <w:sz w:val="24"/>
          <w:szCs w:val="24"/>
        </w:rPr>
        <w:t>CLEC5A</w:t>
      </w:r>
      <w:r w:rsidR="00BD5694" w:rsidRPr="006A3553">
        <w:rPr>
          <w:rFonts w:ascii="Book Antiqua" w:hAnsi="Book Antiqua" w:cs="Arial"/>
          <w:kern w:val="24"/>
          <w:sz w:val="24"/>
          <w:szCs w:val="24"/>
        </w:rPr>
        <w:t xml:space="preserve">; </w:t>
      </w:r>
      <w:r w:rsidR="00112E8C" w:rsidRPr="006A3553">
        <w:rPr>
          <w:rFonts w:ascii="Book Antiqua" w:hAnsi="Book Antiqua" w:cs="Arial"/>
          <w:kern w:val="24"/>
          <w:sz w:val="24"/>
          <w:szCs w:val="24"/>
        </w:rPr>
        <w:t>G</w:t>
      </w:r>
      <w:r w:rsidR="00BD5694" w:rsidRPr="006A3553">
        <w:rPr>
          <w:rFonts w:ascii="Book Antiqua" w:hAnsi="Book Antiqua" w:cs="Arial"/>
          <w:kern w:val="24"/>
          <w:sz w:val="24"/>
          <w:szCs w:val="24"/>
        </w:rPr>
        <w:t>ene expression</w:t>
      </w:r>
      <w:r w:rsidR="0025362A" w:rsidRPr="006A3553">
        <w:rPr>
          <w:rFonts w:ascii="Book Antiqua" w:hAnsi="Book Antiqua" w:cs="Arial"/>
          <w:kern w:val="24"/>
          <w:sz w:val="24"/>
          <w:szCs w:val="24"/>
        </w:rPr>
        <w:t xml:space="preserve">; </w:t>
      </w:r>
      <w:r w:rsidR="0025362A" w:rsidRPr="006A3553">
        <w:rPr>
          <w:rFonts w:ascii="Book Antiqua" w:hAnsi="Book Antiqua" w:cs="Arial"/>
          <w:i/>
          <w:kern w:val="24"/>
          <w:sz w:val="24"/>
          <w:szCs w:val="24"/>
        </w:rPr>
        <w:t>CXCL5</w:t>
      </w:r>
    </w:p>
    <w:p w14:paraId="7634ABED" w14:textId="188E7E95" w:rsidR="00A756EF" w:rsidRPr="006A3553" w:rsidRDefault="00A756EF" w:rsidP="006A3553">
      <w:pPr>
        <w:pStyle w:val="6"/>
        <w:adjustRightInd w:val="0"/>
        <w:snapToGrid w:val="0"/>
        <w:spacing w:line="360" w:lineRule="auto"/>
        <w:rPr>
          <w:rFonts w:ascii="Book Antiqua" w:hAnsi="Book Antiqua"/>
        </w:rPr>
      </w:pPr>
    </w:p>
    <w:p w14:paraId="22A9AE8F" w14:textId="3857E145" w:rsidR="004568F1" w:rsidRPr="00341D99" w:rsidRDefault="00112E8C" w:rsidP="004568F1">
      <w:pPr>
        <w:snapToGrid w:val="0"/>
        <w:spacing w:line="360" w:lineRule="auto"/>
        <w:rPr>
          <w:rFonts w:ascii="Book Antiqua" w:hAnsi="Book Antiqua" w:cs="Al Tarikh" w:hint="eastAsia"/>
          <w:bCs/>
          <w:color w:val="000000" w:themeColor="text1"/>
          <w:sz w:val="24"/>
          <w:szCs w:val="24"/>
          <w:lang w:eastAsia="zh-CN"/>
        </w:rPr>
      </w:pPr>
      <w:proofErr w:type="spellStart"/>
      <w:r w:rsidRPr="006A3553">
        <w:rPr>
          <w:rFonts w:ascii="Book Antiqua" w:hAnsi="Book Antiqua"/>
          <w:sz w:val="24"/>
          <w:szCs w:val="24"/>
        </w:rPr>
        <w:t>Elleisy</w:t>
      </w:r>
      <w:proofErr w:type="spellEnd"/>
      <w:r w:rsidRPr="006A3553">
        <w:rPr>
          <w:rFonts w:ascii="Book Antiqua" w:hAnsi="Book Antiqua"/>
          <w:sz w:val="24"/>
          <w:szCs w:val="24"/>
        </w:rPr>
        <w:t xml:space="preserve"> N, Rohde S, </w:t>
      </w:r>
      <w:proofErr w:type="spellStart"/>
      <w:r w:rsidRPr="006A3553">
        <w:rPr>
          <w:rFonts w:ascii="Book Antiqua" w:hAnsi="Book Antiqua"/>
          <w:sz w:val="24"/>
          <w:szCs w:val="24"/>
        </w:rPr>
        <w:t>Huth</w:t>
      </w:r>
      <w:proofErr w:type="spellEnd"/>
      <w:r w:rsidRPr="006A3553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6A3553">
        <w:rPr>
          <w:rFonts w:ascii="Book Antiqua" w:hAnsi="Book Antiqua"/>
          <w:sz w:val="24"/>
          <w:szCs w:val="24"/>
        </w:rPr>
        <w:t>Gittel</w:t>
      </w:r>
      <w:proofErr w:type="spellEnd"/>
      <w:r w:rsidRPr="006A3553">
        <w:rPr>
          <w:rFonts w:ascii="Book Antiqua" w:hAnsi="Book Antiqua"/>
          <w:sz w:val="24"/>
          <w:szCs w:val="24"/>
        </w:rPr>
        <w:t xml:space="preserve"> N, Glass Ä, </w:t>
      </w:r>
      <w:proofErr w:type="spellStart"/>
      <w:r w:rsidRPr="006A3553">
        <w:rPr>
          <w:rFonts w:ascii="Book Antiqua" w:hAnsi="Book Antiqua"/>
          <w:sz w:val="24"/>
          <w:szCs w:val="24"/>
        </w:rPr>
        <w:t>Möller</w:t>
      </w:r>
      <w:proofErr w:type="spellEnd"/>
      <w:r w:rsidRPr="006A3553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6A3553">
        <w:rPr>
          <w:rFonts w:ascii="Book Antiqua" w:hAnsi="Book Antiqua"/>
          <w:sz w:val="24"/>
          <w:szCs w:val="24"/>
        </w:rPr>
        <w:t>Lamprecht</w:t>
      </w:r>
      <w:proofErr w:type="spellEnd"/>
      <w:r w:rsidRPr="006A3553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6A3553">
        <w:rPr>
          <w:rFonts w:ascii="Book Antiqua" w:hAnsi="Book Antiqua"/>
          <w:sz w:val="24"/>
          <w:szCs w:val="24"/>
        </w:rPr>
        <w:t>Schäffler</w:t>
      </w:r>
      <w:proofErr w:type="spellEnd"/>
      <w:r w:rsidRPr="006A3553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6A3553">
        <w:rPr>
          <w:rFonts w:ascii="Book Antiqua" w:hAnsi="Book Antiqua"/>
          <w:sz w:val="24"/>
          <w:szCs w:val="24"/>
        </w:rPr>
        <w:t>Jaster</w:t>
      </w:r>
      <w:proofErr w:type="spellEnd"/>
      <w:r w:rsidRPr="006A3553">
        <w:rPr>
          <w:rFonts w:ascii="Book Antiqua" w:hAnsi="Book Antiqua"/>
          <w:sz w:val="24"/>
          <w:szCs w:val="24"/>
        </w:rPr>
        <w:t xml:space="preserve"> R. Genetic association analysis of </w:t>
      </w:r>
      <w:r w:rsidRPr="006A3553">
        <w:rPr>
          <w:rFonts w:ascii="Book Antiqua" w:hAnsi="Book Antiqua"/>
          <w:i/>
          <w:iCs/>
          <w:sz w:val="24"/>
          <w:szCs w:val="24"/>
        </w:rPr>
        <w:t>CLEC5A</w:t>
      </w:r>
      <w:r w:rsidRPr="006A3553">
        <w:rPr>
          <w:rFonts w:ascii="Book Antiqua" w:hAnsi="Book Antiqua"/>
          <w:sz w:val="24"/>
          <w:szCs w:val="24"/>
        </w:rPr>
        <w:t xml:space="preserve"> and </w:t>
      </w:r>
      <w:r w:rsidRPr="006A3553">
        <w:rPr>
          <w:rFonts w:ascii="Book Antiqua" w:hAnsi="Book Antiqua"/>
          <w:i/>
          <w:iCs/>
          <w:sz w:val="24"/>
          <w:szCs w:val="24"/>
        </w:rPr>
        <w:t>CLEC7A</w:t>
      </w:r>
      <w:r w:rsidRPr="006A3553">
        <w:rPr>
          <w:rFonts w:ascii="Book Antiqua" w:hAnsi="Book Antiqua"/>
          <w:sz w:val="24"/>
          <w:szCs w:val="24"/>
        </w:rPr>
        <w:t xml:space="preserve"> gene single-nucleotide polymorphisms and Crohn’s disease. </w:t>
      </w:r>
      <w:r w:rsidRPr="006A3553">
        <w:rPr>
          <w:rFonts w:ascii="Book Antiqua" w:hAnsi="Book Antiqua"/>
          <w:bCs/>
          <w:i/>
          <w:iCs/>
          <w:sz w:val="24"/>
          <w:szCs w:val="24"/>
        </w:rPr>
        <w:t xml:space="preserve">World J </w:t>
      </w:r>
      <w:proofErr w:type="spellStart"/>
      <w:r w:rsidRPr="006A3553">
        <w:rPr>
          <w:rFonts w:ascii="Book Antiqua" w:hAnsi="Book Antiqua"/>
          <w:bCs/>
          <w:i/>
          <w:iCs/>
          <w:sz w:val="24"/>
          <w:szCs w:val="24"/>
        </w:rPr>
        <w:t>Gastroenterol</w:t>
      </w:r>
      <w:proofErr w:type="spellEnd"/>
      <w:r w:rsidRPr="006A3553">
        <w:rPr>
          <w:rFonts w:ascii="Book Antiqua" w:hAnsi="Book Antiqua"/>
          <w:bCs/>
          <w:i/>
          <w:iCs/>
          <w:sz w:val="24"/>
          <w:szCs w:val="24"/>
        </w:rPr>
        <w:t xml:space="preserve"> </w:t>
      </w:r>
      <w:r w:rsidR="004568F1" w:rsidRPr="00341D99">
        <w:rPr>
          <w:rFonts w:ascii="Book Antiqua" w:hAnsi="Book Antiqua" w:cs="Al Tarikh"/>
          <w:bCs/>
          <w:color w:val="000000" w:themeColor="text1"/>
          <w:sz w:val="24"/>
          <w:szCs w:val="24"/>
        </w:rPr>
        <w:t xml:space="preserve">2020; 26(18): </w:t>
      </w:r>
      <w:r w:rsidR="004568F1" w:rsidRPr="00341D99">
        <w:rPr>
          <w:rFonts w:ascii="Book Antiqua" w:hAnsi="Book Antiqua" w:cs="Al Tarikh" w:hint="eastAsia"/>
          <w:bCs/>
          <w:color w:val="000000" w:themeColor="text1"/>
          <w:sz w:val="24"/>
          <w:szCs w:val="24"/>
        </w:rPr>
        <w:t>21</w:t>
      </w:r>
      <w:r w:rsidR="004568F1">
        <w:rPr>
          <w:rFonts w:ascii="Book Antiqua" w:hAnsi="Book Antiqua" w:cs="Al Tarikh" w:hint="eastAsia"/>
          <w:bCs/>
          <w:color w:val="000000" w:themeColor="text1"/>
          <w:sz w:val="24"/>
          <w:szCs w:val="24"/>
          <w:lang w:eastAsia="zh-CN"/>
        </w:rPr>
        <w:t>94</w:t>
      </w:r>
      <w:r w:rsidR="004568F1" w:rsidRPr="00341D99">
        <w:rPr>
          <w:rFonts w:ascii="Book Antiqua" w:hAnsi="Book Antiqua" w:cs="Al Tarikh"/>
          <w:bCs/>
          <w:color w:val="000000" w:themeColor="text1"/>
          <w:sz w:val="24"/>
          <w:szCs w:val="24"/>
        </w:rPr>
        <w:t>-</w:t>
      </w:r>
      <w:r w:rsidR="004568F1" w:rsidRPr="00341D99">
        <w:rPr>
          <w:rFonts w:ascii="Book Antiqua" w:hAnsi="Book Antiqua" w:cs="Al Tarikh" w:hint="eastAsia"/>
          <w:bCs/>
          <w:color w:val="000000" w:themeColor="text1"/>
          <w:sz w:val="24"/>
          <w:szCs w:val="24"/>
        </w:rPr>
        <w:t>2</w:t>
      </w:r>
      <w:r w:rsidR="004568F1">
        <w:rPr>
          <w:rFonts w:ascii="Book Antiqua" w:hAnsi="Book Antiqua" w:cs="Al Tarikh" w:hint="eastAsia"/>
          <w:bCs/>
          <w:color w:val="000000" w:themeColor="text1"/>
          <w:sz w:val="24"/>
          <w:szCs w:val="24"/>
          <w:lang w:eastAsia="zh-CN"/>
        </w:rPr>
        <w:t>202</w:t>
      </w:r>
    </w:p>
    <w:p w14:paraId="629A5686" w14:textId="6C36ED4C" w:rsidR="004568F1" w:rsidRPr="00341D99" w:rsidRDefault="004568F1" w:rsidP="004568F1">
      <w:pPr>
        <w:snapToGrid w:val="0"/>
        <w:spacing w:line="360" w:lineRule="auto"/>
        <w:rPr>
          <w:rFonts w:ascii="Book Antiqua" w:hAnsi="Book Antiqua" w:cs="Al Tarikh" w:hint="eastAsia"/>
          <w:bCs/>
          <w:color w:val="000000" w:themeColor="text1"/>
          <w:sz w:val="24"/>
          <w:szCs w:val="24"/>
        </w:rPr>
      </w:pPr>
      <w:r w:rsidRPr="00341D99">
        <w:rPr>
          <w:rFonts w:ascii="Book Antiqua" w:hAnsi="Book Antiqua" w:cs="Al Tarikh"/>
          <w:bCs/>
          <w:color w:val="000000" w:themeColor="text1"/>
          <w:sz w:val="24"/>
          <w:szCs w:val="24"/>
        </w:rPr>
        <w:t>URL: https://www.wjgnet.com/1007-9327/full/v26/i18/</w:t>
      </w:r>
      <w:r w:rsidRPr="00341D99">
        <w:rPr>
          <w:rFonts w:ascii="Book Antiqua" w:hAnsi="Book Antiqua" w:cs="Al Tarikh" w:hint="eastAsia"/>
          <w:bCs/>
          <w:color w:val="000000" w:themeColor="text1"/>
          <w:sz w:val="24"/>
          <w:szCs w:val="24"/>
        </w:rPr>
        <w:t>21</w:t>
      </w:r>
      <w:r>
        <w:rPr>
          <w:rFonts w:ascii="Book Antiqua" w:hAnsi="Book Antiqua" w:cs="Al Tarikh" w:hint="eastAsia"/>
          <w:bCs/>
          <w:color w:val="000000" w:themeColor="text1"/>
          <w:sz w:val="24"/>
          <w:szCs w:val="24"/>
          <w:lang w:eastAsia="zh-CN"/>
        </w:rPr>
        <w:t>94</w:t>
      </w:r>
      <w:r w:rsidRPr="00341D99">
        <w:rPr>
          <w:rFonts w:ascii="Book Antiqua" w:hAnsi="Book Antiqua" w:cs="Al Tarikh"/>
          <w:bCs/>
          <w:color w:val="000000" w:themeColor="text1"/>
          <w:sz w:val="24"/>
          <w:szCs w:val="24"/>
        </w:rPr>
        <w:t>.htm</w:t>
      </w:r>
    </w:p>
    <w:p w14:paraId="2DDD7B96" w14:textId="07DFAD0B" w:rsidR="00112E8C" w:rsidRPr="006A3553" w:rsidRDefault="004568F1" w:rsidP="004568F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341D99">
        <w:rPr>
          <w:rFonts w:ascii="Book Antiqua" w:hAnsi="Book Antiqua" w:cs="Al Tarikh"/>
          <w:bCs/>
          <w:color w:val="000000" w:themeColor="text1"/>
          <w:sz w:val="24"/>
          <w:szCs w:val="24"/>
        </w:rPr>
        <w:t>DOI: https://dx.doi.org/10.3748/wjg.v26.i18.</w:t>
      </w:r>
      <w:r w:rsidRPr="004568F1">
        <w:rPr>
          <w:rFonts w:ascii="Book Antiqua" w:hAnsi="Book Antiqua" w:cs="Al Tarikh" w:hint="eastAsia"/>
          <w:bCs/>
          <w:color w:val="000000" w:themeColor="text1"/>
          <w:sz w:val="24"/>
          <w:szCs w:val="24"/>
        </w:rPr>
        <w:t xml:space="preserve"> </w:t>
      </w:r>
      <w:r w:rsidRPr="00341D99">
        <w:rPr>
          <w:rFonts w:ascii="Book Antiqua" w:hAnsi="Book Antiqua" w:cs="Al Tarikh" w:hint="eastAsia"/>
          <w:bCs/>
          <w:color w:val="000000" w:themeColor="text1"/>
          <w:sz w:val="24"/>
          <w:szCs w:val="24"/>
        </w:rPr>
        <w:t>21</w:t>
      </w:r>
      <w:r>
        <w:rPr>
          <w:rFonts w:ascii="Book Antiqua" w:hAnsi="Book Antiqua" w:cs="Al Tarikh" w:hint="eastAsia"/>
          <w:bCs/>
          <w:color w:val="000000" w:themeColor="text1"/>
          <w:sz w:val="24"/>
          <w:szCs w:val="24"/>
          <w:lang w:eastAsia="zh-CN"/>
        </w:rPr>
        <w:t>94</w:t>
      </w:r>
    </w:p>
    <w:p w14:paraId="05367D33" w14:textId="77777777" w:rsidR="00112E8C" w:rsidRPr="006A3553" w:rsidRDefault="00112E8C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 w:eastAsia="de-DE"/>
        </w:rPr>
      </w:pPr>
      <w:bookmarkStart w:id="4" w:name="_GoBack"/>
      <w:bookmarkEnd w:id="4"/>
    </w:p>
    <w:p w14:paraId="5DB49CEE" w14:textId="38337636" w:rsidR="001B1936" w:rsidRPr="006A3553" w:rsidRDefault="00A756EF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b/>
          <w:kern w:val="24"/>
          <w:sz w:val="24"/>
          <w:szCs w:val="24"/>
          <w:lang w:eastAsia="zh-CN"/>
        </w:rPr>
      </w:pPr>
      <w:r w:rsidRPr="006A3553">
        <w:rPr>
          <w:rFonts w:ascii="Book Antiqua" w:hAnsi="Book Antiqua" w:cs="Arial"/>
          <w:b/>
          <w:kern w:val="24"/>
          <w:sz w:val="24"/>
          <w:szCs w:val="24"/>
        </w:rPr>
        <w:t>Core tip</w:t>
      </w:r>
      <w:r w:rsidRPr="006A3553">
        <w:rPr>
          <w:rFonts w:ascii="Book Antiqua" w:eastAsia="宋体" w:hAnsi="Book Antiqua" w:cs="Arial"/>
          <w:b/>
          <w:kern w:val="24"/>
          <w:sz w:val="24"/>
          <w:szCs w:val="24"/>
          <w:lang w:eastAsia="zh-CN"/>
        </w:rPr>
        <w:t xml:space="preserve">: </w:t>
      </w:r>
      <w:r w:rsidR="00BD5694" w:rsidRPr="006A3553">
        <w:rPr>
          <w:rFonts w:ascii="Book Antiqua" w:eastAsia="宋体" w:hAnsi="Book Antiqua" w:cs="Arial"/>
          <w:kern w:val="24"/>
          <w:sz w:val="24"/>
          <w:szCs w:val="24"/>
          <w:lang w:eastAsia="zh-CN"/>
        </w:rPr>
        <w:t xml:space="preserve">The genetic traits of Crohn’s disease (CD) are incompletely understood. Here, we </w:t>
      </w:r>
      <w:r w:rsidR="001B1936" w:rsidRPr="006A3553">
        <w:rPr>
          <w:rFonts w:ascii="Book Antiqua" w:eastAsia="宋体" w:hAnsi="Book Antiqua" w:cs="Arial"/>
          <w:kern w:val="24"/>
          <w:sz w:val="24"/>
          <w:szCs w:val="24"/>
          <w:lang w:eastAsia="zh-CN"/>
        </w:rPr>
        <w:t>report a</w:t>
      </w:r>
      <w:r w:rsidR="00846EAE" w:rsidRPr="006A3553">
        <w:rPr>
          <w:rFonts w:ascii="Book Antiqua" w:eastAsia="宋体" w:hAnsi="Book Antiqua" w:cs="Arial"/>
          <w:kern w:val="24"/>
          <w:sz w:val="24"/>
          <w:szCs w:val="24"/>
          <w:lang w:eastAsia="zh-CN"/>
        </w:rPr>
        <w:t xml:space="preserve"> potential</w:t>
      </w:r>
      <w:r w:rsidR="001B1936" w:rsidRPr="006A3553">
        <w:rPr>
          <w:rFonts w:ascii="Book Antiqua" w:eastAsia="宋体" w:hAnsi="Book Antiqua" w:cs="Arial"/>
          <w:kern w:val="24"/>
          <w:sz w:val="24"/>
          <w:szCs w:val="24"/>
          <w:lang w:eastAsia="zh-CN"/>
        </w:rPr>
        <w:t xml:space="preserve"> association of </w:t>
      </w:r>
      <w:r w:rsidR="00211533" w:rsidRPr="006A3553">
        <w:rPr>
          <w:rFonts w:ascii="Book Antiqua" w:eastAsia="宋体" w:hAnsi="Book Antiqua" w:cs="Arial"/>
          <w:kern w:val="24"/>
          <w:sz w:val="24"/>
          <w:szCs w:val="24"/>
          <w:lang w:eastAsia="zh-CN"/>
        </w:rPr>
        <w:t>single nucleotide polymorphism (SNP)</w:t>
      </w:r>
      <w:r w:rsidR="001B1936" w:rsidRPr="006A3553">
        <w:rPr>
          <w:rFonts w:ascii="Book Antiqua" w:eastAsia="宋体" w:hAnsi="Book Antiqua" w:cs="Arial"/>
          <w:kern w:val="24"/>
          <w:sz w:val="24"/>
          <w:szCs w:val="24"/>
          <w:lang w:eastAsia="zh-CN"/>
        </w:rPr>
        <w:t xml:space="preserve"> rs1285933 in </w:t>
      </w:r>
      <w:r w:rsidR="001B1936" w:rsidRPr="006A3553">
        <w:rPr>
          <w:rFonts w:ascii="Book Antiqua" w:eastAsia="宋体" w:hAnsi="Book Antiqua" w:cs="Arial"/>
          <w:i/>
          <w:kern w:val="24"/>
          <w:sz w:val="24"/>
          <w:szCs w:val="24"/>
          <w:lang w:eastAsia="zh-CN"/>
        </w:rPr>
        <w:t>CLEC5A</w:t>
      </w:r>
      <w:r w:rsidR="00C86892" w:rsidRPr="006A3553">
        <w:rPr>
          <w:rFonts w:ascii="Book Antiqua" w:eastAsia="宋体" w:hAnsi="Book Antiqua" w:cs="Arial"/>
          <w:i/>
          <w:kern w:val="24"/>
          <w:sz w:val="24"/>
          <w:szCs w:val="24"/>
          <w:lang w:eastAsia="zh-CN"/>
        </w:rPr>
        <w:t xml:space="preserve">, </w:t>
      </w:r>
      <w:r w:rsidR="00C86892" w:rsidRPr="006A3553">
        <w:rPr>
          <w:rFonts w:ascii="Book Antiqua" w:eastAsia="宋体" w:hAnsi="Book Antiqua" w:cs="Arial"/>
          <w:kern w:val="24"/>
          <w:sz w:val="24"/>
          <w:szCs w:val="24"/>
          <w:lang w:eastAsia="zh-CN"/>
        </w:rPr>
        <w:t xml:space="preserve">a member of the </w:t>
      </w:r>
      <w:r w:rsidR="00C86892" w:rsidRPr="006A3553">
        <w:rPr>
          <w:rFonts w:ascii="Book Antiqua" w:hAnsi="Book Antiqua" w:cs="Arial"/>
          <w:kern w:val="24"/>
          <w:sz w:val="24"/>
          <w:szCs w:val="24"/>
        </w:rPr>
        <w:t xml:space="preserve">C-type lectin </w:t>
      </w:r>
      <w:r w:rsidR="0022206A" w:rsidRPr="006A3553">
        <w:rPr>
          <w:rFonts w:ascii="Book Antiqua" w:hAnsi="Book Antiqua" w:cs="Arial"/>
          <w:kern w:val="24"/>
          <w:sz w:val="24"/>
          <w:szCs w:val="24"/>
        </w:rPr>
        <w:t>domain</w:t>
      </w:r>
      <w:r w:rsidR="00C86892" w:rsidRPr="006A3553">
        <w:rPr>
          <w:rFonts w:ascii="Book Antiqua" w:hAnsi="Book Antiqua" w:cs="Arial"/>
          <w:kern w:val="24"/>
          <w:sz w:val="24"/>
          <w:szCs w:val="24"/>
        </w:rPr>
        <w:t xml:space="preserve"> family of pattern recognition receptors,</w:t>
      </w:r>
      <w:r w:rsidR="001B1936" w:rsidRPr="006A3553">
        <w:rPr>
          <w:rFonts w:ascii="Book Antiqua" w:eastAsia="宋体" w:hAnsi="Book Antiqua" w:cs="Arial"/>
          <w:kern w:val="24"/>
          <w:sz w:val="24"/>
          <w:szCs w:val="24"/>
          <w:lang w:eastAsia="zh-CN"/>
        </w:rPr>
        <w:t xml:space="preserve"> with CD. </w:t>
      </w:r>
      <w:r w:rsidR="00156E05" w:rsidRPr="006A3553">
        <w:rPr>
          <w:rFonts w:ascii="Book Antiqua" w:hAnsi="Book Antiqua" w:cs="Arial"/>
          <w:kern w:val="24"/>
          <w:sz w:val="24"/>
          <w:szCs w:val="24"/>
        </w:rPr>
        <w:t>Variants</w:t>
      </w:r>
      <w:r w:rsidR="001B1936" w:rsidRPr="006A3553">
        <w:rPr>
          <w:rFonts w:ascii="Book Antiqua" w:hAnsi="Book Antiqua" w:cs="Arial"/>
          <w:kern w:val="24"/>
          <w:sz w:val="24"/>
          <w:szCs w:val="24"/>
        </w:rPr>
        <w:t xml:space="preserve"> </w:t>
      </w:r>
      <w:r w:rsidR="001B1936" w:rsidRPr="006A3553">
        <w:rPr>
          <w:rFonts w:ascii="Book Antiqua" w:eastAsia="宋体" w:hAnsi="Book Antiqua" w:cs="Arial"/>
          <w:kern w:val="24"/>
          <w:sz w:val="24"/>
          <w:szCs w:val="24"/>
          <w:lang w:eastAsia="zh-CN"/>
        </w:rPr>
        <w:t>of SNP rs1285933</w:t>
      </w:r>
      <w:r w:rsidR="001B1936" w:rsidRPr="006A3553">
        <w:rPr>
          <w:rFonts w:ascii="Book Antiqua" w:hAnsi="Book Antiqua" w:cs="Arial"/>
          <w:kern w:val="24"/>
          <w:sz w:val="24"/>
          <w:szCs w:val="24"/>
        </w:rPr>
        <w:t xml:space="preserve"> had no impact on </w:t>
      </w:r>
      <w:r w:rsidR="001B1936" w:rsidRPr="006A3553">
        <w:rPr>
          <w:rFonts w:ascii="Book Antiqua" w:eastAsia="宋体" w:hAnsi="Book Antiqua" w:cs="Arial"/>
          <w:i/>
          <w:kern w:val="24"/>
          <w:sz w:val="24"/>
          <w:szCs w:val="24"/>
          <w:lang w:eastAsia="zh-CN"/>
        </w:rPr>
        <w:t>CLEC5A</w:t>
      </w:r>
      <w:r w:rsidR="001B1936" w:rsidRPr="006A3553">
        <w:rPr>
          <w:rFonts w:ascii="Book Antiqua" w:hAnsi="Book Antiqua" w:cs="Arial"/>
          <w:kern w:val="24"/>
          <w:sz w:val="24"/>
          <w:szCs w:val="24"/>
        </w:rPr>
        <w:t xml:space="preserve"> gene expression in peripheral blood mononuclear cells but correlated with the expression of</w:t>
      </w:r>
      <w:r w:rsidR="001B1936" w:rsidRPr="006A3553">
        <w:rPr>
          <w:rFonts w:ascii="Book Antiqua" w:hAnsi="Book Antiqua" w:cs="Arial"/>
          <w:i/>
          <w:kern w:val="24"/>
          <w:sz w:val="24"/>
          <w:szCs w:val="24"/>
        </w:rPr>
        <w:t xml:space="preserve"> CXCL5</w:t>
      </w:r>
      <w:r w:rsidR="001B1936" w:rsidRPr="006A3553">
        <w:rPr>
          <w:rFonts w:ascii="Book Antiqua" w:hAnsi="Book Antiqua" w:cs="Arial"/>
          <w:kern w:val="24"/>
          <w:sz w:val="24"/>
          <w:szCs w:val="24"/>
        </w:rPr>
        <w:t xml:space="preserve">. </w:t>
      </w:r>
      <w:r w:rsidR="00C86892" w:rsidRPr="006A3553">
        <w:rPr>
          <w:rFonts w:ascii="Book Antiqua" w:hAnsi="Book Antiqua"/>
          <w:sz w:val="24"/>
          <w:szCs w:val="24"/>
        </w:rPr>
        <w:t xml:space="preserve">The </w:t>
      </w:r>
      <w:r w:rsidR="00211533" w:rsidRPr="006A3553">
        <w:rPr>
          <w:rFonts w:ascii="Book Antiqua" w:eastAsia="宋体" w:hAnsi="Book Antiqua" w:cs="Arial"/>
          <w:kern w:val="24"/>
          <w:sz w:val="24"/>
          <w:szCs w:val="24"/>
          <w:lang w:eastAsia="zh-CN"/>
        </w:rPr>
        <w:t>SNP</w:t>
      </w:r>
      <w:r w:rsidR="00211533" w:rsidRPr="006A3553">
        <w:rPr>
          <w:rFonts w:ascii="Book Antiqua" w:hAnsi="Book Antiqua" w:cs="Arial"/>
          <w:kern w:val="24"/>
          <w:sz w:val="24"/>
          <w:szCs w:val="24"/>
        </w:rPr>
        <w:t>s</w:t>
      </w:r>
      <w:r w:rsidR="00156E05" w:rsidRPr="006A3553">
        <w:rPr>
          <w:rFonts w:ascii="Book Antiqua" w:hAnsi="Book Antiqua"/>
          <w:sz w:val="24"/>
          <w:szCs w:val="24"/>
        </w:rPr>
        <w:t xml:space="preserve"> </w:t>
      </w:r>
      <w:r w:rsidR="00C86892" w:rsidRPr="006A3553">
        <w:rPr>
          <w:rFonts w:ascii="Book Antiqua" w:hAnsi="Book Antiqua"/>
          <w:sz w:val="24"/>
          <w:szCs w:val="24"/>
        </w:rPr>
        <w:t xml:space="preserve">rs2078178 and rs16910631 in </w:t>
      </w:r>
      <w:r w:rsidR="00C86892" w:rsidRPr="006A3553">
        <w:rPr>
          <w:rFonts w:ascii="Book Antiqua" w:hAnsi="Book Antiqua"/>
          <w:i/>
          <w:sz w:val="24"/>
          <w:szCs w:val="24"/>
        </w:rPr>
        <w:t>CLEC7A</w:t>
      </w:r>
      <w:r w:rsidR="00C86892" w:rsidRPr="006A3553">
        <w:rPr>
          <w:rFonts w:ascii="Book Antiqua" w:hAnsi="Book Antiqua"/>
          <w:sz w:val="24"/>
          <w:szCs w:val="24"/>
        </w:rPr>
        <w:t xml:space="preserve"> were not associated with the disease. The role of </w:t>
      </w:r>
      <w:r w:rsidR="00C86892" w:rsidRPr="006A3553">
        <w:rPr>
          <w:rFonts w:ascii="Book Antiqua" w:hAnsi="Book Antiqua"/>
          <w:i/>
          <w:sz w:val="24"/>
          <w:szCs w:val="24"/>
        </w:rPr>
        <w:t>CLEC5A</w:t>
      </w:r>
      <w:r w:rsidR="00C86892" w:rsidRPr="006A3553">
        <w:rPr>
          <w:rFonts w:ascii="Book Antiqua" w:hAnsi="Book Antiqua"/>
          <w:sz w:val="24"/>
          <w:szCs w:val="24"/>
        </w:rPr>
        <w:t xml:space="preserve"> in the pathophysiology of CD deserves further attention. </w:t>
      </w:r>
    </w:p>
    <w:p w14:paraId="74F53DC9" w14:textId="77777777" w:rsidR="004E2035" w:rsidRPr="006A3553" w:rsidRDefault="004E2035" w:rsidP="006A3553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en-GB" w:eastAsia="de-DE"/>
        </w:rPr>
      </w:pPr>
      <w:r w:rsidRPr="006A3553">
        <w:rPr>
          <w:rFonts w:ascii="Book Antiqua" w:eastAsia="Times New Roman" w:hAnsi="Book Antiqua" w:cs="Times New Roman"/>
          <w:b/>
          <w:sz w:val="24"/>
          <w:szCs w:val="24"/>
          <w:lang w:val="en-GB" w:eastAsia="de-DE"/>
        </w:rPr>
        <w:br w:type="page"/>
      </w:r>
    </w:p>
    <w:p w14:paraId="42F5C6CD" w14:textId="0F6B872F" w:rsidR="007B1167" w:rsidRPr="006A3553" w:rsidRDefault="004E2035" w:rsidP="006A3553">
      <w:pPr>
        <w:keepNext/>
        <w:adjustRightInd w:val="0"/>
        <w:snapToGrid w:val="0"/>
        <w:spacing w:after="0" w:line="360" w:lineRule="auto"/>
        <w:jc w:val="both"/>
        <w:outlineLvl w:val="5"/>
        <w:rPr>
          <w:rFonts w:ascii="Book Antiqua" w:eastAsia="Times New Roman" w:hAnsi="Book Antiqua" w:cs="Times New Roman"/>
          <w:b/>
          <w:sz w:val="24"/>
          <w:szCs w:val="24"/>
          <w:u w:val="single"/>
          <w:lang w:val="en-GB" w:eastAsia="de-DE"/>
        </w:rPr>
      </w:pPr>
      <w:r w:rsidRPr="006A3553">
        <w:rPr>
          <w:rFonts w:ascii="Book Antiqua" w:eastAsia="Times New Roman" w:hAnsi="Book Antiqua" w:cs="Times New Roman"/>
          <w:b/>
          <w:sz w:val="24"/>
          <w:szCs w:val="24"/>
          <w:u w:val="single"/>
          <w:lang w:val="en-GB" w:eastAsia="de-DE"/>
        </w:rPr>
        <w:lastRenderedPageBreak/>
        <w:t>INTRODUCTION</w:t>
      </w:r>
    </w:p>
    <w:p w14:paraId="69D8796B" w14:textId="56BAFDA7" w:rsidR="004E2035" w:rsidRPr="006A3553" w:rsidRDefault="004E2035" w:rsidP="006A3553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de-DE"/>
        </w:rPr>
      </w:pPr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Together with </w:t>
      </w:r>
      <w:r w:rsidR="00211533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u</w:t>
      </w:r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lcerative colitis, Crohn’s disease (CD) represents the most common and </w:t>
      </w:r>
      <w:r w:rsidR="0022206A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clinically relevant</w:t>
      </w:r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 inflammatory bowel </w:t>
      </w:r>
      <w:proofErr w:type="gramStart"/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disease</w:t>
      </w:r>
      <w:r w:rsidR="007B1167" w:rsidRPr="006A3553">
        <w:rPr>
          <w:rFonts w:ascii="Book Antiqua" w:eastAsia="Times New Roman" w:hAnsi="Book Antiqua" w:cs="Times New Roman"/>
          <w:sz w:val="24"/>
          <w:szCs w:val="24"/>
          <w:vertAlign w:val="superscript"/>
          <w:lang w:eastAsia="de-DE"/>
        </w:rPr>
        <w:t>[</w:t>
      </w:r>
      <w:proofErr w:type="gramEnd"/>
      <w:r w:rsidR="007B1167" w:rsidRPr="006A3553">
        <w:rPr>
          <w:rFonts w:ascii="Book Antiqua" w:eastAsia="Times New Roman" w:hAnsi="Book Antiqua" w:cs="Times New Roman"/>
          <w:sz w:val="24"/>
          <w:szCs w:val="24"/>
          <w:vertAlign w:val="superscript"/>
          <w:lang w:eastAsia="de-DE"/>
        </w:rPr>
        <w:t>1,2]</w:t>
      </w:r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. While it is generally accepted that </w:t>
      </w:r>
      <w:r w:rsidR="0022206A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the pathogenesis of the disease is multifactorial and involves an inappropriate activation of the mucosal immune system, the precise contribution of individual environmental factors and genetic traits remains </w:t>
      </w:r>
      <w:proofErr w:type="gramStart"/>
      <w:r w:rsidR="0022206A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elusive</w:t>
      </w:r>
      <w:r w:rsidR="003630F0" w:rsidRPr="006A3553">
        <w:rPr>
          <w:rFonts w:ascii="Book Antiqua" w:eastAsia="Times New Roman" w:hAnsi="Book Antiqua" w:cs="Times New Roman"/>
          <w:sz w:val="24"/>
          <w:szCs w:val="24"/>
          <w:vertAlign w:val="superscript"/>
          <w:lang w:eastAsia="de-DE"/>
        </w:rPr>
        <w:t>[</w:t>
      </w:r>
      <w:proofErr w:type="gramEnd"/>
      <w:r w:rsidR="003630F0" w:rsidRPr="006A3553">
        <w:rPr>
          <w:rFonts w:ascii="Book Antiqua" w:eastAsia="Times New Roman" w:hAnsi="Book Antiqua" w:cs="Times New Roman"/>
          <w:sz w:val="24"/>
          <w:szCs w:val="24"/>
          <w:vertAlign w:val="superscript"/>
          <w:lang w:eastAsia="de-DE"/>
        </w:rPr>
        <w:t>1-3]</w:t>
      </w:r>
      <w:r w:rsidR="0022206A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. Mutations in the </w:t>
      </w:r>
      <w:r w:rsidR="0022206A" w:rsidRPr="006A3553">
        <w:rPr>
          <w:rFonts w:ascii="Book Antiqua" w:eastAsia="Times New Roman" w:hAnsi="Book Antiqua" w:cs="Times New Roman"/>
          <w:i/>
          <w:sz w:val="24"/>
          <w:szCs w:val="24"/>
          <w:lang w:eastAsia="de-DE"/>
        </w:rPr>
        <w:t>NOD2</w:t>
      </w:r>
      <w:r w:rsidR="003630F0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 g</w:t>
      </w:r>
      <w:r w:rsidR="0022206A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ene represent the best-characterized genetic association of </w:t>
      </w:r>
      <w:proofErr w:type="gramStart"/>
      <w:r w:rsidR="0022206A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CD</w:t>
      </w:r>
      <w:r w:rsidR="003630F0" w:rsidRPr="006A3553">
        <w:rPr>
          <w:rFonts w:ascii="Book Antiqua" w:eastAsia="Times New Roman" w:hAnsi="Book Antiqua" w:cs="Times New Roman"/>
          <w:sz w:val="24"/>
          <w:szCs w:val="24"/>
          <w:vertAlign w:val="superscript"/>
          <w:lang w:eastAsia="de-DE"/>
        </w:rPr>
        <w:t>[</w:t>
      </w:r>
      <w:proofErr w:type="gramEnd"/>
      <w:r w:rsidR="003630F0" w:rsidRPr="006A3553">
        <w:rPr>
          <w:rFonts w:ascii="Book Antiqua" w:eastAsia="Times New Roman" w:hAnsi="Book Antiqua" w:cs="Times New Roman"/>
          <w:sz w:val="24"/>
          <w:szCs w:val="24"/>
          <w:vertAlign w:val="superscript"/>
          <w:lang w:eastAsia="de-DE"/>
        </w:rPr>
        <w:t>4-6]</w:t>
      </w:r>
      <w:r w:rsidR="0022206A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. </w:t>
      </w:r>
      <w:r w:rsidR="0016099B" w:rsidRPr="006A3553">
        <w:rPr>
          <w:rFonts w:ascii="Book Antiqua" w:eastAsia="Times New Roman" w:hAnsi="Book Antiqua" w:cs="Times New Roman"/>
          <w:iCs/>
          <w:sz w:val="24"/>
          <w:szCs w:val="24"/>
          <w:lang w:eastAsia="de-DE"/>
        </w:rPr>
        <w:t>Nucleotide-binding oligomerization domain 2 (NOD2)</w:t>
      </w:r>
      <w:r w:rsidR="0022206A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 belongs to the pattern recognition receptor </w:t>
      </w:r>
      <w:r w:rsidR="00914437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(PRR) </w:t>
      </w:r>
      <w:r w:rsidR="0022206A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family and acts as an intracellular sensor for </w:t>
      </w:r>
      <w:proofErr w:type="gramStart"/>
      <w:r w:rsidR="0022206A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peptidoglycan</w:t>
      </w:r>
      <w:r w:rsidR="003630F0" w:rsidRPr="006A3553">
        <w:rPr>
          <w:rFonts w:ascii="Book Antiqua" w:eastAsia="Times New Roman" w:hAnsi="Book Antiqua" w:cs="Times New Roman"/>
          <w:sz w:val="24"/>
          <w:szCs w:val="24"/>
          <w:vertAlign w:val="superscript"/>
          <w:lang w:eastAsia="de-DE"/>
        </w:rPr>
        <w:t>[</w:t>
      </w:r>
      <w:proofErr w:type="gramEnd"/>
      <w:r w:rsidR="003630F0" w:rsidRPr="006A3553">
        <w:rPr>
          <w:rFonts w:ascii="Book Antiqua" w:eastAsia="Times New Roman" w:hAnsi="Book Antiqua" w:cs="Times New Roman"/>
          <w:sz w:val="24"/>
          <w:szCs w:val="24"/>
          <w:vertAlign w:val="superscript"/>
          <w:lang w:eastAsia="de-DE"/>
        </w:rPr>
        <w:t>7,8</w:t>
      </w:r>
      <w:r w:rsidR="0022206A" w:rsidRPr="006A3553">
        <w:rPr>
          <w:rFonts w:ascii="Book Antiqua" w:eastAsia="Times New Roman" w:hAnsi="Book Antiqua" w:cs="Times New Roman"/>
          <w:sz w:val="24"/>
          <w:szCs w:val="24"/>
          <w:vertAlign w:val="superscript"/>
          <w:lang w:eastAsia="de-DE"/>
        </w:rPr>
        <w:t>]</w:t>
      </w:r>
      <w:r w:rsidR="0022206A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 and its fragment muramyl dipeptide</w:t>
      </w:r>
      <w:r w:rsidR="003630F0" w:rsidRPr="006A3553">
        <w:rPr>
          <w:rFonts w:ascii="Book Antiqua" w:eastAsia="Times New Roman" w:hAnsi="Book Antiqua" w:cs="Times New Roman"/>
          <w:sz w:val="24"/>
          <w:szCs w:val="24"/>
          <w:vertAlign w:val="superscript"/>
          <w:lang w:eastAsia="de-DE"/>
        </w:rPr>
        <w:t>[</w:t>
      </w:r>
      <w:r w:rsidR="0022206A" w:rsidRPr="006A3553">
        <w:rPr>
          <w:rFonts w:ascii="Book Antiqua" w:eastAsia="Times New Roman" w:hAnsi="Book Antiqua" w:cs="Times New Roman"/>
          <w:sz w:val="24"/>
          <w:szCs w:val="24"/>
          <w:vertAlign w:val="superscript"/>
          <w:lang w:eastAsia="de-DE"/>
        </w:rPr>
        <w:t>9</w:t>
      </w:r>
      <w:r w:rsidR="003630F0" w:rsidRPr="006A3553">
        <w:rPr>
          <w:rFonts w:ascii="Book Antiqua" w:eastAsia="Times New Roman" w:hAnsi="Book Antiqua" w:cs="Times New Roman"/>
          <w:sz w:val="24"/>
          <w:szCs w:val="24"/>
          <w:vertAlign w:val="superscript"/>
          <w:lang w:eastAsia="de-DE"/>
        </w:rPr>
        <w:t>,10</w:t>
      </w:r>
      <w:r w:rsidR="0022206A" w:rsidRPr="006A3553">
        <w:rPr>
          <w:rFonts w:ascii="Book Antiqua" w:eastAsia="Times New Roman" w:hAnsi="Book Antiqua" w:cs="Times New Roman"/>
          <w:sz w:val="24"/>
          <w:szCs w:val="24"/>
          <w:vertAlign w:val="superscript"/>
          <w:lang w:eastAsia="de-DE"/>
        </w:rPr>
        <w:t>]</w:t>
      </w:r>
      <w:r w:rsidR="0022206A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. Downstream of NOD2, the transcription factor NF-</w:t>
      </w:r>
      <w:proofErr w:type="spellStart"/>
      <w:r w:rsidR="0022206A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κB</w:t>
      </w:r>
      <w:proofErr w:type="spellEnd"/>
      <w:r w:rsidR="003630F0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 </w:t>
      </w:r>
      <w:r w:rsidR="0022206A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plays a key role in the transduction of receptor-generated </w:t>
      </w:r>
      <w:proofErr w:type="gramStart"/>
      <w:r w:rsidR="0022206A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signals</w:t>
      </w:r>
      <w:r w:rsidR="003630F0" w:rsidRPr="006A3553">
        <w:rPr>
          <w:rFonts w:ascii="Book Antiqua" w:eastAsia="Times New Roman" w:hAnsi="Book Antiqua" w:cs="Times New Roman"/>
          <w:sz w:val="24"/>
          <w:szCs w:val="24"/>
          <w:vertAlign w:val="superscript"/>
          <w:lang w:eastAsia="de-DE"/>
        </w:rPr>
        <w:t>[</w:t>
      </w:r>
      <w:proofErr w:type="gramEnd"/>
      <w:r w:rsidR="003630F0" w:rsidRPr="006A3553">
        <w:rPr>
          <w:rFonts w:ascii="Book Antiqua" w:eastAsia="Times New Roman" w:hAnsi="Book Antiqua" w:cs="Times New Roman"/>
          <w:sz w:val="24"/>
          <w:szCs w:val="24"/>
          <w:vertAlign w:val="superscript"/>
          <w:lang w:eastAsia="de-DE"/>
        </w:rPr>
        <w:t>11]</w:t>
      </w:r>
      <w:r w:rsidR="0022206A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. </w:t>
      </w:r>
    </w:p>
    <w:p w14:paraId="30B6DAA2" w14:textId="28BDCD90" w:rsidR="00624D0D" w:rsidRPr="006A3553" w:rsidRDefault="0022206A" w:rsidP="006A3553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</w:pPr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C-type lectin domain (CLEC) </w:t>
      </w:r>
      <w:r w:rsidR="00914437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receptors comprise a large family of carbohydrate-binding </w:t>
      </w:r>
      <w:proofErr w:type="gramStart"/>
      <w:r w:rsidR="00914437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proteins</w:t>
      </w:r>
      <w:r w:rsidR="00F5721F" w:rsidRPr="006A3553">
        <w:rPr>
          <w:rFonts w:ascii="Book Antiqua" w:eastAsia="Times New Roman" w:hAnsi="Book Antiqua" w:cs="Times New Roman"/>
          <w:sz w:val="24"/>
          <w:szCs w:val="24"/>
          <w:vertAlign w:val="superscript"/>
          <w:lang w:eastAsia="de-DE"/>
        </w:rPr>
        <w:t>[</w:t>
      </w:r>
      <w:proofErr w:type="gramEnd"/>
      <w:r w:rsidR="00F5721F" w:rsidRPr="006A3553">
        <w:rPr>
          <w:rFonts w:ascii="Book Antiqua" w:eastAsia="Times New Roman" w:hAnsi="Book Antiqua" w:cs="Times New Roman"/>
          <w:sz w:val="24"/>
          <w:szCs w:val="24"/>
          <w:vertAlign w:val="superscript"/>
          <w:lang w:eastAsia="de-DE"/>
        </w:rPr>
        <w:t>12]</w:t>
      </w:r>
      <w:r w:rsidR="00914437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. Various CLEC family receptors are considered to exert functions as PRR since they recognize pathogen-associated molecules and may induce intracellular signa</w:t>
      </w:r>
      <w:r w:rsidR="00E65368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ling pathways that regulate inflammatory processes</w:t>
      </w:r>
      <w:r w:rsidR="00914437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.</w:t>
      </w:r>
      <w:r w:rsidR="00BC13E8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 CLEC proteins are crucially involved in the immune response to fungal pathogens, but have also been implicated in anti-bacterial, anti-viral and an</w:t>
      </w:r>
      <w:r w:rsidR="00F5721F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ti-parasitic </w:t>
      </w:r>
      <w:r w:rsidR="00E05FB2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defense </w:t>
      </w:r>
      <w:proofErr w:type="gramStart"/>
      <w:r w:rsidR="00F5721F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mechanisms</w:t>
      </w:r>
      <w:r w:rsidR="00BC13E8" w:rsidRPr="006A3553">
        <w:rPr>
          <w:rFonts w:ascii="Book Antiqua" w:eastAsia="Times New Roman" w:hAnsi="Book Antiqua" w:cs="Times New Roman"/>
          <w:sz w:val="24"/>
          <w:szCs w:val="24"/>
          <w:vertAlign w:val="superscript"/>
          <w:lang w:eastAsia="de-DE"/>
        </w:rPr>
        <w:t>[</w:t>
      </w:r>
      <w:proofErr w:type="gramEnd"/>
      <w:r w:rsidR="00F5721F" w:rsidRPr="006A3553">
        <w:rPr>
          <w:rFonts w:ascii="Book Antiqua" w:eastAsia="Times New Roman" w:hAnsi="Book Antiqua" w:cs="Times New Roman"/>
          <w:sz w:val="24"/>
          <w:szCs w:val="24"/>
          <w:vertAlign w:val="superscript"/>
          <w:lang w:eastAsia="de-DE"/>
        </w:rPr>
        <w:t>13,14</w:t>
      </w:r>
      <w:r w:rsidR="00BC13E8" w:rsidRPr="006A3553">
        <w:rPr>
          <w:rFonts w:ascii="Book Antiqua" w:eastAsia="Times New Roman" w:hAnsi="Book Antiqua" w:cs="Times New Roman"/>
          <w:sz w:val="24"/>
          <w:szCs w:val="24"/>
          <w:vertAlign w:val="superscript"/>
          <w:lang w:eastAsia="de-DE"/>
        </w:rPr>
        <w:t>]</w:t>
      </w:r>
      <w:r w:rsidR="00BC13E8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. Despite their functional similarities to NOD2, CLEC proteins have not been systematically studied in the context of IBD</w:t>
      </w:r>
      <w:r w:rsidR="00D76224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 yet. Interestingly, a </w:t>
      </w:r>
      <w:r w:rsidR="00156E05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single nucleotide </w:t>
      </w:r>
      <w:r w:rsidR="00D76224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polymorphism </w:t>
      </w:r>
      <w:r w:rsidR="00156E05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(SNP) </w:t>
      </w:r>
      <w:r w:rsidR="00D76224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in the </w:t>
      </w:r>
      <w:r w:rsidR="00D76224" w:rsidRPr="006A3553">
        <w:rPr>
          <w:rFonts w:ascii="Book Antiqua" w:eastAsia="Times New Roman" w:hAnsi="Book Antiqua" w:cs="Times New Roman"/>
          <w:i/>
          <w:sz w:val="24"/>
          <w:szCs w:val="24"/>
          <w:lang w:eastAsia="de-DE"/>
        </w:rPr>
        <w:t>CLEC7A</w:t>
      </w:r>
      <w:r w:rsidR="00D76224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 (</w:t>
      </w:r>
      <w:r w:rsidR="00D76224" w:rsidRPr="006A3553">
        <w:rPr>
          <w:rFonts w:ascii="Book Antiqua" w:eastAsia="Times New Roman" w:hAnsi="Book Antiqua" w:cs="Times New Roman"/>
          <w:i/>
          <w:sz w:val="24"/>
          <w:szCs w:val="24"/>
          <w:lang w:eastAsia="de-DE"/>
        </w:rPr>
        <w:t>DECTIN-1</w:t>
      </w:r>
      <w:r w:rsidR="00D76224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) gene</w:t>
      </w:r>
      <w:r w:rsidR="00C642C3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,</w:t>
      </w:r>
      <w:r w:rsidR="00D76224" w:rsidRPr="006A3553">
        <w:rPr>
          <w:rFonts w:ascii="Book Antiqua" w:hAnsi="Book Antiqua"/>
          <w:sz w:val="24"/>
          <w:szCs w:val="24"/>
        </w:rPr>
        <w:t xml:space="preserve"> </w:t>
      </w:r>
      <w:r w:rsidR="00D76224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rs2078178</w:t>
      </w:r>
      <w:r w:rsidR="00C642C3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,</w:t>
      </w:r>
      <w:r w:rsidR="00D76224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 has been reported to be strongly linked to a severe form of </w:t>
      </w:r>
      <w:r w:rsidR="0016099B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ulcerative colitis</w:t>
      </w:r>
      <w:r w:rsidR="00C642C3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, and this association was even stronger for the</w:t>
      </w:r>
      <w:r w:rsidR="00C642C3" w:rsidRPr="006A3553">
        <w:rPr>
          <w:rFonts w:ascii="Book Antiqua" w:hAnsi="Book Antiqua"/>
          <w:sz w:val="24"/>
          <w:szCs w:val="24"/>
        </w:rPr>
        <w:t xml:space="preserve"> </w:t>
      </w:r>
      <w:r w:rsidR="00C642C3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two-marker ha</w:t>
      </w:r>
      <w:r w:rsidR="00F5721F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plotype rs2078178 to rs16910631</w:t>
      </w:r>
      <w:r w:rsidR="00C642C3" w:rsidRPr="006A3553">
        <w:rPr>
          <w:rFonts w:ascii="Book Antiqua" w:eastAsia="Times New Roman" w:hAnsi="Book Antiqua" w:cs="Times New Roman"/>
          <w:sz w:val="24"/>
          <w:szCs w:val="24"/>
          <w:vertAlign w:val="superscript"/>
          <w:lang w:eastAsia="de-DE"/>
        </w:rPr>
        <w:t>[</w:t>
      </w:r>
      <w:r w:rsidR="00F5721F" w:rsidRPr="006A3553">
        <w:rPr>
          <w:rFonts w:ascii="Book Antiqua" w:eastAsia="Times New Roman" w:hAnsi="Book Antiqua" w:cs="Times New Roman"/>
          <w:sz w:val="24"/>
          <w:szCs w:val="24"/>
          <w:vertAlign w:val="superscript"/>
          <w:lang w:eastAsia="de-DE"/>
        </w:rPr>
        <w:t>15</w:t>
      </w:r>
      <w:r w:rsidR="00C642C3" w:rsidRPr="006A3553">
        <w:rPr>
          <w:rFonts w:ascii="Book Antiqua" w:eastAsia="Times New Roman" w:hAnsi="Book Antiqua" w:cs="Times New Roman"/>
          <w:sz w:val="24"/>
          <w:szCs w:val="24"/>
          <w:vertAlign w:val="superscript"/>
          <w:lang w:eastAsia="de-DE"/>
        </w:rPr>
        <w:t>]</w:t>
      </w:r>
      <w:r w:rsidR="00C642C3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.</w:t>
      </w:r>
      <w:r w:rsidR="00335D69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 </w:t>
      </w:r>
      <w:r w:rsidR="00624D0D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For another </w:t>
      </w:r>
      <w:r w:rsidR="00624D0D" w:rsidRPr="006A3553">
        <w:rPr>
          <w:rFonts w:ascii="Book Antiqua" w:eastAsia="Times New Roman" w:hAnsi="Book Antiqua" w:cs="Times New Roman"/>
          <w:i/>
          <w:color w:val="222222"/>
          <w:spacing w:val="3"/>
          <w:sz w:val="24"/>
          <w:szCs w:val="24"/>
          <w:shd w:val="clear" w:color="auto" w:fill="FFFFFF"/>
          <w:lang w:eastAsia="de-DE"/>
        </w:rPr>
        <w:t>CLEC</w:t>
      </w:r>
      <w:r w:rsidR="00624D0D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 </w:t>
      </w:r>
      <w:r w:rsidR="00545C68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>gene</w:t>
      </w:r>
      <w:r w:rsidR="00624D0D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, </w:t>
      </w:r>
      <w:r w:rsidR="00624D0D" w:rsidRPr="006A3553">
        <w:rPr>
          <w:rFonts w:ascii="Book Antiqua" w:eastAsia="Times New Roman" w:hAnsi="Book Antiqua" w:cs="Times New Roman"/>
          <w:i/>
          <w:color w:val="222222"/>
          <w:spacing w:val="3"/>
          <w:sz w:val="24"/>
          <w:szCs w:val="24"/>
          <w:shd w:val="clear" w:color="auto" w:fill="FFFFFF"/>
          <w:lang w:eastAsia="de-DE"/>
        </w:rPr>
        <w:t>CLEC5A</w:t>
      </w:r>
      <w:r w:rsidR="00624D0D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>, we recently</w:t>
      </w:r>
      <w:r w:rsidR="00624D0D" w:rsidRPr="006A3553">
        <w:rPr>
          <w:rFonts w:ascii="Book Antiqua" w:hAnsi="Book Antiqua"/>
          <w:sz w:val="24"/>
          <w:szCs w:val="24"/>
        </w:rPr>
        <w:t xml:space="preserve"> </w:t>
      </w:r>
      <w:r w:rsidR="00624D0D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>observed a CD-associated expression pattern with higher transcript levels in patient-derived peripheral blood mononuclear cells tha</w:t>
      </w:r>
      <w:r w:rsidR="00F5721F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>n in corresponding controls</w:t>
      </w:r>
      <w:r w:rsidR="00624D0D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. Furthermore, </w:t>
      </w:r>
      <w:r w:rsidR="00624D0D" w:rsidRPr="006A3553">
        <w:rPr>
          <w:rFonts w:ascii="Book Antiqua" w:eastAsia="Times New Roman" w:hAnsi="Book Antiqua" w:cs="Times New Roman"/>
          <w:i/>
          <w:color w:val="222222"/>
          <w:spacing w:val="3"/>
          <w:sz w:val="24"/>
          <w:szCs w:val="24"/>
          <w:shd w:val="clear" w:color="auto" w:fill="FFFFFF"/>
          <w:lang w:eastAsia="de-DE"/>
        </w:rPr>
        <w:t>CLEC5A</w:t>
      </w:r>
      <w:r w:rsidR="00624D0D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 showed a </w:t>
      </w:r>
      <w:r w:rsidR="00624D0D" w:rsidRPr="006A3553">
        <w:rPr>
          <w:rFonts w:ascii="Book Antiqua" w:eastAsia="Times New Roman" w:hAnsi="Book Antiqua" w:cs="Times New Roman"/>
          <w:i/>
          <w:color w:val="222222"/>
          <w:spacing w:val="3"/>
          <w:sz w:val="24"/>
          <w:szCs w:val="24"/>
          <w:shd w:val="clear" w:color="auto" w:fill="FFFFFF"/>
          <w:lang w:eastAsia="de-DE"/>
        </w:rPr>
        <w:t>NOD2</w:t>
      </w:r>
      <w:r w:rsidR="00624D0D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-dependent expression profile, </w:t>
      </w:r>
      <w:r w:rsidR="00545C68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>supporting</w:t>
      </w:r>
      <w:r w:rsidR="00624D0D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 the hypothesis that both proteins may act in a regulatory network with a pathophysiological role in </w:t>
      </w:r>
      <w:proofErr w:type="gramStart"/>
      <w:r w:rsidR="00624D0D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>CD</w:t>
      </w:r>
      <w:r w:rsidR="00F5721F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vertAlign w:val="superscript"/>
          <w:lang w:eastAsia="de-DE"/>
        </w:rPr>
        <w:t>[</w:t>
      </w:r>
      <w:proofErr w:type="gramEnd"/>
      <w:r w:rsidR="00F5721F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vertAlign w:val="superscript"/>
          <w:lang w:eastAsia="de-DE"/>
        </w:rPr>
        <w:t>16</w:t>
      </w:r>
      <w:r w:rsidR="00624D0D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vertAlign w:val="superscript"/>
          <w:lang w:eastAsia="de-DE"/>
        </w:rPr>
        <w:t>]</w:t>
      </w:r>
      <w:r w:rsidR="00624D0D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>. Given that defective bacterial clearance may contribute to the pathogenesis of CD</w:t>
      </w:r>
      <w:r w:rsidR="00162F4D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vertAlign w:val="superscript"/>
          <w:lang w:eastAsia="de-DE"/>
        </w:rPr>
        <w:t>[17,18</w:t>
      </w:r>
      <w:r w:rsidR="00624D0D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vertAlign w:val="superscript"/>
          <w:lang w:eastAsia="de-DE"/>
        </w:rPr>
        <w:t>]</w:t>
      </w:r>
      <w:r w:rsidR="00624D0D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>, it is important to note that</w:t>
      </w:r>
      <w:r w:rsidR="00335D69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 </w:t>
      </w:r>
      <w:r w:rsidR="00624D0D" w:rsidRPr="006A3553">
        <w:rPr>
          <w:rFonts w:ascii="Book Antiqua" w:eastAsia="Times New Roman" w:hAnsi="Book Antiqua" w:cs="Times New Roman"/>
          <w:i/>
          <w:color w:val="222222"/>
          <w:spacing w:val="3"/>
          <w:sz w:val="24"/>
          <w:szCs w:val="24"/>
          <w:shd w:val="clear" w:color="auto" w:fill="FFFFFF"/>
          <w:lang w:eastAsia="de-DE"/>
        </w:rPr>
        <w:t>CLEC5A</w:t>
      </w:r>
      <w:r w:rsidR="00624D0D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 has also been suggested to be essentially involved </w:t>
      </w:r>
      <w:r w:rsidR="00335D69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in innate immunity through neutrophil trap </w:t>
      </w:r>
      <w:r w:rsidR="00335D69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lastRenderedPageBreak/>
        <w:t xml:space="preserve">formation and secretion of different proinflammatory cytokines after stimulation with </w:t>
      </w:r>
      <w:r w:rsidR="00335D69" w:rsidRPr="006A3553">
        <w:rPr>
          <w:rFonts w:ascii="Book Antiqua" w:eastAsia="Times New Roman" w:hAnsi="Book Antiqua" w:cs="Times New Roman"/>
          <w:i/>
          <w:iCs/>
          <w:color w:val="222222"/>
          <w:spacing w:val="3"/>
          <w:sz w:val="24"/>
          <w:szCs w:val="24"/>
          <w:shd w:val="clear" w:color="auto" w:fill="FFFFFF"/>
          <w:lang w:eastAsia="de-DE"/>
        </w:rPr>
        <w:t>Listeria monocytogenes</w:t>
      </w:r>
      <w:r w:rsidR="00162F4D" w:rsidRPr="006A3553">
        <w:rPr>
          <w:rFonts w:ascii="Book Antiqua" w:eastAsia="Times New Roman" w:hAnsi="Book Antiqua" w:cs="Times New Roman"/>
          <w:iCs/>
          <w:color w:val="222222"/>
          <w:spacing w:val="3"/>
          <w:sz w:val="24"/>
          <w:szCs w:val="24"/>
          <w:shd w:val="clear" w:color="auto" w:fill="FFFFFF"/>
          <w:vertAlign w:val="superscript"/>
          <w:lang w:eastAsia="de-DE"/>
        </w:rPr>
        <w:t>[19</w:t>
      </w:r>
      <w:r w:rsidR="00335D69" w:rsidRPr="006A3553">
        <w:rPr>
          <w:rFonts w:ascii="Book Antiqua" w:eastAsia="Times New Roman" w:hAnsi="Book Antiqua" w:cs="Times New Roman"/>
          <w:iCs/>
          <w:color w:val="222222"/>
          <w:spacing w:val="3"/>
          <w:sz w:val="24"/>
          <w:szCs w:val="24"/>
          <w:shd w:val="clear" w:color="auto" w:fill="FFFFFF"/>
          <w:vertAlign w:val="superscript"/>
          <w:lang w:eastAsia="de-DE"/>
        </w:rPr>
        <w:t>]</w:t>
      </w:r>
      <w:r w:rsidR="00335D69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>.</w:t>
      </w:r>
      <w:r w:rsidR="00C81307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 </w:t>
      </w:r>
      <w:r w:rsidR="007F7E17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Interestingly, the SNP </w:t>
      </w:r>
      <w:r w:rsidR="00624D0D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rs1285933 </w:t>
      </w:r>
      <w:r w:rsidR="00616B01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in </w:t>
      </w:r>
      <w:r w:rsidR="00616B01" w:rsidRPr="006A3553">
        <w:rPr>
          <w:rFonts w:ascii="Book Antiqua" w:eastAsia="Times New Roman" w:hAnsi="Book Antiqua" w:cs="Times New Roman"/>
          <w:i/>
          <w:color w:val="222222"/>
          <w:spacing w:val="3"/>
          <w:sz w:val="24"/>
          <w:szCs w:val="24"/>
          <w:shd w:val="clear" w:color="auto" w:fill="FFFFFF"/>
          <w:lang w:eastAsia="de-DE"/>
        </w:rPr>
        <w:t>CLEC5A</w:t>
      </w:r>
      <w:r w:rsidR="00616B01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 </w:t>
      </w:r>
      <w:r w:rsidR="007F7E17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is associated with dengue </w:t>
      </w:r>
      <w:proofErr w:type="gramStart"/>
      <w:r w:rsidR="007F7E17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>severity</w:t>
      </w:r>
      <w:r w:rsidR="00162F4D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vertAlign w:val="superscript"/>
          <w:lang w:eastAsia="de-DE"/>
        </w:rPr>
        <w:t>[</w:t>
      </w:r>
      <w:proofErr w:type="gramEnd"/>
      <w:r w:rsidR="00162F4D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vertAlign w:val="superscript"/>
          <w:lang w:eastAsia="de-DE"/>
        </w:rPr>
        <w:t>20]</w:t>
      </w:r>
      <w:r w:rsidR="007F7E17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, and </w:t>
      </w:r>
      <w:r w:rsidR="007F7E17" w:rsidRPr="006A3553">
        <w:rPr>
          <w:rFonts w:ascii="Book Antiqua" w:eastAsia="Times New Roman" w:hAnsi="Book Antiqua" w:cs="Times New Roman"/>
          <w:i/>
          <w:color w:val="222222"/>
          <w:spacing w:val="3"/>
          <w:sz w:val="24"/>
          <w:szCs w:val="24"/>
          <w:shd w:val="clear" w:color="auto" w:fill="FFFFFF"/>
          <w:lang w:eastAsia="de-DE"/>
        </w:rPr>
        <w:t>CLEC5A</w:t>
      </w:r>
      <w:r w:rsidR="007F7E17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 has been shown to be critical for dengue-virus-induced lethal disease</w:t>
      </w:r>
      <w:r w:rsidR="00162F4D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vertAlign w:val="superscript"/>
          <w:lang w:eastAsia="de-DE"/>
        </w:rPr>
        <w:t>[21]</w:t>
      </w:r>
      <w:r w:rsidR="00004D2B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>.</w:t>
      </w:r>
    </w:p>
    <w:p w14:paraId="71EE4DBE" w14:textId="5951A4D5" w:rsidR="00624D0D" w:rsidRPr="006A3553" w:rsidRDefault="00624D0D" w:rsidP="006A3553">
      <w:pPr>
        <w:adjustRightInd w:val="0"/>
        <w:snapToGrid w:val="0"/>
        <w:spacing w:after="0" w:line="360" w:lineRule="auto"/>
        <w:ind w:firstLineChars="100" w:firstLine="243"/>
        <w:jc w:val="both"/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</w:pPr>
      <w:r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>Here, we</w:t>
      </w:r>
      <w:r w:rsidR="007F7E17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 have addressed the question if the SNPs rs2078178 and </w:t>
      </w:r>
      <w:r w:rsidR="007F7E17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rs16910631 in </w:t>
      </w:r>
      <w:r w:rsidR="007F7E17" w:rsidRPr="006A3553">
        <w:rPr>
          <w:rFonts w:ascii="Book Antiqua" w:eastAsia="Times New Roman" w:hAnsi="Book Antiqua" w:cs="Times New Roman"/>
          <w:i/>
          <w:sz w:val="24"/>
          <w:szCs w:val="24"/>
          <w:lang w:eastAsia="de-DE"/>
        </w:rPr>
        <w:t>CLEC7A</w:t>
      </w:r>
      <w:r w:rsidR="007F7E17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 and </w:t>
      </w:r>
      <w:r w:rsidR="007F7E17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rs1285933 in </w:t>
      </w:r>
      <w:r w:rsidR="007F7E17" w:rsidRPr="006A3553">
        <w:rPr>
          <w:rFonts w:ascii="Book Antiqua" w:eastAsia="Times New Roman" w:hAnsi="Book Antiqua" w:cs="Times New Roman"/>
          <w:i/>
          <w:color w:val="222222"/>
          <w:spacing w:val="3"/>
          <w:sz w:val="24"/>
          <w:szCs w:val="24"/>
          <w:shd w:val="clear" w:color="auto" w:fill="FFFFFF"/>
          <w:lang w:eastAsia="de-DE"/>
        </w:rPr>
        <w:t>CLEC5A</w:t>
      </w:r>
      <w:r w:rsidR="007F7E17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 are associated with CD and have analyzed effects of rs1285933 at the level of gene expression.</w:t>
      </w:r>
      <w:r w:rsidR="00E02CBD" w:rsidRPr="006A3553">
        <w:rPr>
          <w:rFonts w:ascii="Book Antiqua" w:hAnsi="Book Antiqua"/>
          <w:sz w:val="24"/>
          <w:szCs w:val="24"/>
        </w:rPr>
        <w:t xml:space="preserve"> </w:t>
      </w:r>
      <w:r w:rsidR="00E02CBD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>For comparison</w:t>
      </w:r>
      <w:r w:rsidR="00956B1B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 and a </w:t>
      </w:r>
      <w:proofErr w:type="spellStart"/>
      <w:r w:rsidR="00956B1B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>postive</w:t>
      </w:r>
      <w:proofErr w:type="spellEnd"/>
      <w:r w:rsidR="00956B1B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 control</w:t>
      </w:r>
      <w:r w:rsidR="00E02CBD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, </w:t>
      </w:r>
      <w:r w:rsidR="00CD6803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the known disease-associated SNPs </w:t>
      </w:r>
      <w:r w:rsidR="00E02CBD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>rs2066844 (SNP8), rs2066845 (SNP12) and rs2066847 (SNP13</w:t>
      </w:r>
      <w:proofErr w:type="gramStart"/>
      <w:r w:rsidR="00E02CBD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>)</w:t>
      </w:r>
      <w:r w:rsidR="00CD6803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vertAlign w:val="superscript"/>
          <w:lang w:eastAsia="de-DE"/>
        </w:rPr>
        <w:t>[</w:t>
      </w:r>
      <w:proofErr w:type="gramEnd"/>
      <w:r w:rsidR="00CD6803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vertAlign w:val="superscript"/>
          <w:lang w:eastAsia="de-DE"/>
        </w:rPr>
        <w:t>5,6]</w:t>
      </w:r>
      <w:r w:rsidR="00E02CBD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 in </w:t>
      </w:r>
      <w:r w:rsidR="00E02CBD" w:rsidRPr="006A3553">
        <w:rPr>
          <w:rFonts w:ascii="Book Antiqua" w:eastAsia="Times New Roman" w:hAnsi="Book Antiqua" w:cs="Times New Roman"/>
          <w:i/>
          <w:color w:val="222222"/>
          <w:spacing w:val="3"/>
          <w:sz w:val="24"/>
          <w:szCs w:val="24"/>
          <w:shd w:val="clear" w:color="auto" w:fill="FFFFFF"/>
          <w:lang w:eastAsia="de-DE"/>
        </w:rPr>
        <w:t>NOD2</w:t>
      </w:r>
      <w:r w:rsidR="00E02CBD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 were included into the investigations as well.</w:t>
      </w:r>
    </w:p>
    <w:p w14:paraId="15F05DAA" w14:textId="164B0140" w:rsidR="007D2580" w:rsidRPr="006A3553" w:rsidRDefault="007D2580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kern w:val="24"/>
          <w:sz w:val="24"/>
          <w:szCs w:val="24"/>
        </w:rPr>
      </w:pPr>
    </w:p>
    <w:p w14:paraId="5AA573AC" w14:textId="567BA7E0" w:rsidR="007B1167" w:rsidRPr="006A3553" w:rsidRDefault="004E2035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kern w:val="24"/>
          <w:sz w:val="24"/>
          <w:szCs w:val="24"/>
          <w:u w:val="single"/>
        </w:rPr>
      </w:pPr>
      <w:r w:rsidRPr="006A3553">
        <w:rPr>
          <w:rFonts w:ascii="Book Antiqua" w:hAnsi="Book Antiqua" w:cs="Arial"/>
          <w:b/>
          <w:kern w:val="24"/>
          <w:sz w:val="24"/>
          <w:szCs w:val="24"/>
          <w:u w:val="single"/>
        </w:rPr>
        <w:t>MATERIALS AND METHODS</w:t>
      </w:r>
    </w:p>
    <w:p w14:paraId="18538200" w14:textId="60E41BFB" w:rsidR="00D71678" w:rsidRPr="006A3553" w:rsidRDefault="00D71678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b/>
          <w:i/>
          <w:iCs/>
          <w:kern w:val="24"/>
          <w:sz w:val="24"/>
          <w:szCs w:val="24"/>
          <w:lang w:eastAsia="zh-CN"/>
        </w:rPr>
      </w:pPr>
      <w:r w:rsidRPr="006A3553">
        <w:rPr>
          <w:rFonts w:ascii="Book Antiqua" w:hAnsi="Book Antiqua"/>
          <w:b/>
          <w:i/>
          <w:iCs/>
          <w:sz w:val="24"/>
          <w:szCs w:val="24"/>
        </w:rPr>
        <w:t>Patients</w:t>
      </w:r>
    </w:p>
    <w:p w14:paraId="56AEFEC8" w14:textId="25944B20" w:rsidR="00734CA0" w:rsidRPr="006A3553" w:rsidRDefault="00D71678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3553">
        <w:rPr>
          <w:rFonts w:ascii="Book Antiqua" w:hAnsi="Book Antiqua"/>
          <w:sz w:val="24"/>
          <w:szCs w:val="24"/>
        </w:rPr>
        <w:t xml:space="preserve">From October 2015 until </w:t>
      </w:r>
      <w:r w:rsidR="00132D39" w:rsidRPr="006A3553">
        <w:rPr>
          <w:rFonts w:ascii="Book Antiqua" w:hAnsi="Book Antiqua"/>
          <w:sz w:val="24"/>
          <w:szCs w:val="24"/>
        </w:rPr>
        <w:t>June 2017</w:t>
      </w:r>
      <w:r w:rsidRPr="006A3553">
        <w:rPr>
          <w:rFonts w:ascii="Book Antiqua" w:hAnsi="Book Antiqua"/>
          <w:sz w:val="24"/>
          <w:szCs w:val="24"/>
        </w:rPr>
        <w:t xml:space="preserve">, 175 </w:t>
      </w:r>
      <w:r w:rsidR="00765849" w:rsidRPr="006A3553">
        <w:rPr>
          <w:rFonts w:ascii="Book Antiqua" w:hAnsi="Book Antiqua"/>
          <w:sz w:val="24"/>
          <w:szCs w:val="24"/>
        </w:rPr>
        <w:t>patients (102 females and 73 males; mean age 43.1 ± 14.7 years)</w:t>
      </w:r>
      <w:r w:rsidRPr="006A3553">
        <w:rPr>
          <w:rFonts w:ascii="Book Antiqua" w:hAnsi="Book Antiqua"/>
          <w:sz w:val="24"/>
          <w:szCs w:val="24"/>
        </w:rPr>
        <w:t xml:space="preserve"> with CD from the Department of Gastroenterology of Rostock University Medical Center (Rostock, Germany) were inc</w:t>
      </w:r>
      <w:r w:rsidR="001521A2" w:rsidRPr="006A3553">
        <w:rPr>
          <w:rFonts w:ascii="Book Antiqua" w:hAnsi="Book Antiqua"/>
          <w:sz w:val="24"/>
          <w:szCs w:val="24"/>
        </w:rPr>
        <w:t xml:space="preserve">luded in the study. </w:t>
      </w:r>
      <w:r w:rsidR="00AD204C" w:rsidRPr="006A3553">
        <w:rPr>
          <w:rFonts w:ascii="Book Antiqua" w:hAnsi="Book Antiqua"/>
          <w:sz w:val="24"/>
          <w:szCs w:val="24"/>
        </w:rPr>
        <w:t xml:space="preserve">This cohort of CD patients represents an extension of a cohort that we have previously characterized regarding relationships between mutations in the </w:t>
      </w:r>
      <w:r w:rsidR="00AD204C" w:rsidRPr="006A3553">
        <w:rPr>
          <w:rFonts w:ascii="Book Antiqua" w:hAnsi="Book Antiqua"/>
          <w:i/>
          <w:sz w:val="24"/>
          <w:szCs w:val="24"/>
        </w:rPr>
        <w:t>NOD2</w:t>
      </w:r>
      <w:r w:rsidR="00AD204C" w:rsidRPr="006A3553">
        <w:rPr>
          <w:rFonts w:ascii="Book Antiqua" w:hAnsi="Book Antiqua"/>
          <w:sz w:val="24"/>
          <w:szCs w:val="24"/>
        </w:rPr>
        <w:t xml:space="preserve"> gene, the disease phenotype and anti-tumor necrosis factor-α trough </w:t>
      </w:r>
      <w:proofErr w:type="gramStart"/>
      <w:r w:rsidR="00AD204C" w:rsidRPr="006A3553">
        <w:rPr>
          <w:rFonts w:ascii="Book Antiqua" w:hAnsi="Book Antiqua"/>
          <w:sz w:val="24"/>
          <w:szCs w:val="24"/>
        </w:rPr>
        <w:t>levels</w:t>
      </w:r>
      <w:r w:rsidR="003F29D7" w:rsidRPr="006A355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3F29D7" w:rsidRPr="006A3553">
        <w:rPr>
          <w:rFonts w:ascii="Book Antiqua" w:hAnsi="Book Antiqua"/>
          <w:sz w:val="24"/>
          <w:szCs w:val="24"/>
          <w:vertAlign w:val="superscript"/>
        </w:rPr>
        <w:t>22</w:t>
      </w:r>
      <w:r w:rsidR="00AD204C" w:rsidRPr="006A3553">
        <w:rPr>
          <w:rFonts w:ascii="Book Antiqua" w:hAnsi="Book Antiqua"/>
          <w:sz w:val="24"/>
          <w:szCs w:val="24"/>
          <w:vertAlign w:val="superscript"/>
        </w:rPr>
        <w:t>]</w:t>
      </w:r>
      <w:r w:rsidR="00AD204C" w:rsidRPr="006A3553">
        <w:rPr>
          <w:rFonts w:ascii="Book Antiqua" w:hAnsi="Book Antiqua"/>
          <w:sz w:val="24"/>
          <w:szCs w:val="24"/>
        </w:rPr>
        <w:t>.</w:t>
      </w:r>
    </w:p>
    <w:p w14:paraId="5193E796" w14:textId="2FB21E81" w:rsidR="00E06F6E" w:rsidRPr="006A3553" w:rsidRDefault="00E06F6E" w:rsidP="006A3553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A3553">
        <w:rPr>
          <w:rFonts w:ascii="Book Antiqua" w:hAnsi="Book Antiqua"/>
          <w:sz w:val="24"/>
          <w:szCs w:val="24"/>
        </w:rPr>
        <w:t xml:space="preserve">The diagnosis of CD was based on clinical, endoscopic, histological and radiological findings of the patients. The following clinical data were collected: </w:t>
      </w:r>
      <w:r w:rsidR="0016099B" w:rsidRPr="006A3553">
        <w:rPr>
          <w:rFonts w:ascii="Book Antiqua" w:hAnsi="Book Antiqua"/>
          <w:sz w:val="24"/>
          <w:szCs w:val="24"/>
        </w:rPr>
        <w:t>A</w:t>
      </w:r>
      <w:r w:rsidRPr="006A3553">
        <w:rPr>
          <w:rFonts w:ascii="Book Antiqua" w:hAnsi="Book Antiqua"/>
          <w:sz w:val="24"/>
          <w:szCs w:val="24"/>
        </w:rPr>
        <w:t xml:space="preserve">ge, </w:t>
      </w:r>
      <w:r w:rsidR="004476E1" w:rsidRPr="006A3553">
        <w:rPr>
          <w:rFonts w:ascii="Book Antiqua" w:hAnsi="Book Antiqua"/>
          <w:sz w:val="24"/>
          <w:szCs w:val="24"/>
        </w:rPr>
        <w:t xml:space="preserve">sex, age at diagnosis, duration of the disease, </w:t>
      </w:r>
      <w:r w:rsidRPr="006A3553">
        <w:rPr>
          <w:rFonts w:ascii="Book Antiqua" w:hAnsi="Book Antiqua"/>
          <w:sz w:val="24"/>
          <w:szCs w:val="24"/>
        </w:rPr>
        <w:t xml:space="preserve">disease location, disease behavior, disease activity </w:t>
      </w:r>
      <w:r w:rsidR="0016099B" w:rsidRPr="006A3553">
        <w:rPr>
          <w:rFonts w:ascii="Book Antiqua" w:hAnsi="Book Antiqua"/>
          <w:sz w:val="24"/>
          <w:szCs w:val="24"/>
          <w:lang w:eastAsia="zh-CN"/>
        </w:rPr>
        <w:t>(</w:t>
      </w:r>
      <w:r w:rsidRPr="006A3553">
        <w:rPr>
          <w:rFonts w:ascii="Book Antiqua" w:hAnsi="Book Antiqua"/>
          <w:sz w:val="24"/>
          <w:szCs w:val="24"/>
        </w:rPr>
        <w:t>assessed by the Crohn’s disease activity index</w:t>
      </w:r>
      <w:r w:rsidRPr="006A3553">
        <w:rPr>
          <w:rFonts w:ascii="Book Antiqua" w:hAnsi="Book Antiqua"/>
          <w:sz w:val="24"/>
          <w:szCs w:val="24"/>
          <w:vertAlign w:val="superscript"/>
        </w:rPr>
        <w:t>[23]</w:t>
      </w:r>
      <w:r w:rsidRPr="006A3553">
        <w:rPr>
          <w:rFonts w:ascii="Book Antiqua" w:hAnsi="Book Antiqua"/>
          <w:sz w:val="24"/>
          <w:szCs w:val="24"/>
        </w:rPr>
        <w:t xml:space="preserve"> and the Harvey–Bradshaw index</w:t>
      </w:r>
      <w:r w:rsidRPr="006A3553">
        <w:rPr>
          <w:rFonts w:ascii="Book Antiqua" w:hAnsi="Book Antiqua"/>
          <w:sz w:val="24"/>
          <w:szCs w:val="24"/>
          <w:vertAlign w:val="superscript"/>
        </w:rPr>
        <w:t>[24]</w:t>
      </w:r>
      <w:r w:rsidR="0016099B" w:rsidRPr="006A3553">
        <w:rPr>
          <w:rFonts w:ascii="Book Antiqua" w:hAnsi="Book Antiqua"/>
          <w:sz w:val="24"/>
          <w:szCs w:val="24"/>
        </w:rPr>
        <w:t>)</w:t>
      </w:r>
      <w:r w:rsidRPr="006A3553">
        <w:rPr>
          <w:rFonts w:ascii="Book Antiqua" w:hAnsi="Book Antiqua"/>
          <w:sz w:val="24"/>
          <w:szCs w:val="24"/>
        </w:rPr>
        <w:t>, disease-specific medications, and previous history of surgery (</w:t>
      </w:r>
      <w:r w:rsidRPr="006A3553">
        <w:rPr>
          <w:rFonts w:ascii="Book Antiqua" w:hAnsi="Book Antiqua"/>
          <w:i/>
          <w:iCs/>
          <w:sz w:val="24"/>
          <w:szCs w:val="24"/>
        </w:rPr>
        <w:t>i.e</w:t>
      </w:r>
      <w:r w:rsidRPr="006A3553">
        <w:rPr>
          <w:rFonts w:ascii="Book Antiqua" w:hAnsi="Book Antiqua"/>
          <w:sz w:val="24"/>
          <w:szCs w:val="24"/>
        </w:rPr>
        <w:t xml:space="preserve">., colectomy). CD was stratified </w:t>
      </w:r>
      <w:r w:rsidRPr="006A3553">
        <w:rPr>
          <w:rFonts w:ascii="Book Antiqua" w:hAnsi="Book Antiqua"/>
          <w:i/>
          <w:iCs/>
          <w:sz w:val="24"/>
          <w:szCs w:val="24"/>
        </w:rPr>
        <w:t>via</w:t>
      </w:r>
      <w:r w:rsidRPr="006A3553">
        <w:rPr>
          <w:rFonts w:ascii="Book Antiqua" w:hAnsi="Book Antiqua"/>
          <w:sz w:val="24"/>
          <w:szCs w:val="24"/>
        </w:rPr>
        <w:t xml:space="preserve"> the Montreal </w:t>
      </w:r>
      <w:proofErr w:type="gramStart"/>
      <w:r w:rsidRPr="006A3553">
        <w:rPr>
          <w:rFonts w:ascii="Book Antiqua" w:hAnsi="Book Antiqua"/>
          <w:sz w:val="24"/>
          <w:szCs w:val="24"/>
        </w:rPr>
        <w:t>classification</w:t>
      </w:r>
      <w:r w:rsidRPr="006A355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6A3553">
        <w:rPr>
          <w:rFonts w:ascii="Book Antiqua" w:hAnsi="Book Antiqua"/>
          <w:sz w:val="24"/>
          <w:szCs w:val="24"/>
          <w:vertAlign w:val="superscript"/>
        </w:rPr>
        <w:t>25]</w:t>
      </w:r>
      <w:r w:rsidRPr="006A3553">
        <w:rPr>
          <w:rFonts w:ascii="Book Antiqua" w:hAnsi="Book Antiqua"/>
          <w:sz w:val="24"/>
          <w:szCs w:val="24"/>
        </w:rPr>
        <w:t>. Unrelated and healthy subjects from Germany (</w:t>
      </w:r>
      <w:r w:rsidRPr="006A3553">
        <w:rPr>
          <w:rFonts w:ascii="Book Antiqua" w:hAnsi="Book Antiqua"/>
          <w:i/>
          <w:iCs/>
          <w:sz w:val="24"/>
          <w:szCs w:val="24"/>
        </w:rPr>
        <w:t>n</w:t>
      </w:r>
      <w:r w:rsidRPr="006A3553">
        <w:rPr>
          <w:rFonts w:ascii="Book Antiqua" w:hAnsi="Book Antiqua"/>
          <w:sz w:val="24"/>
          <w:szCs w:val="24"/>
        </w:rPr>
        <w:t xml:space="preserve"> = 157; 101 females and 56 males; mean age 25.3 ± 5.7 years) served as controls. The study was approved by the Local Ethics Board of the University of Rostock (</w:t>
      </w:r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A-2017-0137</w:t>
      </w:r>
      <w:r w:rsidRPr="006A3553">
        <w:rPr>
          <w:rFonts w:ascii="Book Antiqua" w:hAnsi="Book Antiqua"/>
          <w:sz w:val="24"/>
          <w:szCs w:val="24"/>
        </w:rPr>
        <w:t>). We obtained written informed consent from all participants prior to their enrollment.</w:t>
      </w:r>
    </w:p>
    <w:p w14:paraId="1C0FA069" w14:textId="77777777" w:rsidR="00EB1CFE" w:rsidRPr="006A3553" w:rsidRDefault="00EB1CFE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1E898DD3" w14:textId="17BC8897" w:rsidR="003B30A3" w:rsidRPr="006A3553" w:rsidRDefault="00EB1CFE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iCs/>
          <w:sz w:val="24"/>
          <w:szCs w:val="24"/>
        </w:rPr>
      </w:pPr>
      <w:r w:rsidRPr="006A3553">
        <w:rPr>
          <w:rFonts w:ascii="Book Antiqua" w:hAnsi="Book Antiqua"/>
          <w:b/>
          <w:i/>
          <w:iCs/>
          <w:sz w:val="24"/>
          <w:szCs w:val="24"/>
        </w:rPr>
        <w:lastRenderedPageBreak/>
        <w:t xml:space="preserve">DNA </w:t>
      </w:r>
      <w:r w:rsidR="00A009BF" w:rsidRPr="006A3553">
        <w:rPr>
          <w:rFonts w:ascii="Book Antiqua" w:hAnsi="Book Antiqua"/>
          <w:b/>
          <w:i/>
          <w:iCs/>
          <w:sz w:val="24"/>
          <w:szCs w:val="24"/>
        </w:rPr>
        <w:t>e</w:t>
      </w:r>
      <w:r w:rsidRPr="006A3553">
        <w:rPr>
          <w:rFonts w:ascii="Book Antiqua" w:hAnsi="Book Antiqua"/>
          <w:b/>
          <w:i/>
          <w:iCs/>
          <w:sz w:val="24"/>
          <w:szCs w:val="24"/>
        </w:rPr>
        <w:t>xtraction</w:t>
      </w:r>
    </w:p>
    <w:p w14:paraId="1E129B8A" w14:textId="77777777" w:rsidR="003B30A3" w:rsidRPr="006A3553" w:rsidRDefault="003B30A3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3553">
        <w:rPr>
          <w:rFonts w:ascii="Book Antiqua" w:hAnsi="Book Antiqua"/>
          <w:sz w:val="24"/>
          <w:szCs w:val="24"/>
        </w:rPr>
        <w:t xml:space="preserve">EDTA whole-blood samples were subjected to DNA extraction employing the </w:t>
      </w:r>
      <w:proofErr w:type="spellStart"/>
      <w:r w:rsidRPr="006A3553">
        <w:rPr>
          <w:rFonts w:ascii="Book Antiqua" w:hAnsi="Book Antiqua"/>
          <w:sz w:val="24"/>
          <w:szCs w:val="24"/>
        </w:rPr>
        <w:t>QIAamp</w:t>
      </w:r>
      <w:proofErr w:type="spellEnd"/>
      <w:r w:rsidRPr="006A3553">
        <w:rPr>
          <w:rFonts w:ascii="Book Antiqua" w:hAnsi="Book Antiqua"/>
          <w:sz w:val="24"/>
          <w:szCs w:val="24"/>
        </w:rPr>
        <w:t xml:space="preserve"> DNA blood mini kit according to the instructions of the manufacturer (Qiagen, Hilden, Germany). </w:t>
      </w:r>
    </w:p>
    <w:p w14:paraId="4AE5C656" w14:textId="77777777" w:rsidR="00EB1CFE" w:rsidRPr="006A3553" w:rsidRDefault="00EB1CFE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6BF6BCD6" w14:textId="36D0D50F" w:rsidR="000040F9" w:rsidRPr="006A3553" w:rsidRDefault="00EB1CFE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iCs/>
          <w:sz w:val="24"/>
          <w:szCs w:val="24"/>
        </w:rPr>
      </w:pPr>
      <w:r w:rsidRPr="006A3553">
        <w:rPr>
          <w:rFonts w:ascii="Book Antiqua" w:hAnsi="Book Antiqua"/>
          <w:b/>
          <w:i/>
          <w:iCs/>
          <w:sz w:val="24"/>
          <w:szCs w:val="24"/>
        </w:rPr>
        <w:t>Genotyping</w:t>
      </w:r>
    </w:p>
    <w:p w14:paraId="1E80CD08" w14:textId="25E24FF2" w:rsidR="00132D39" w:rsidRPr="006A3553" w:rsidRDefault="00132D39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3553">
        <w:rPr>
          <w:rFonts w:ascii="Book Antiqua" w:hAnsi="Book Antiqua"/>
          <w:sz w:val="24"/>
          <w:szCs w:val="24"/>
        </w:rPr>
        <w:t>Genotyping was performed using TaqMan™ SNP Genotyping Allelic Discrimination Assays with VIC- and FAM-labeled probes (Thermo Fisher Scientific, Karlsruhe, Germany) for rs1285933 (</w:t>
      </w:r>
      <w:r w:rsidRPr="006A3553">
        <w:rPr>
          <w:rFonts w:ascii="Book Antiqua" w:hAnsi="Book Antiqua"/>
          <w:i/>
          <w:sz w:val="24"/>
          <w:szCs w:val="24"/>
        </w:rPr>
        <w:t>CLEC5A</w:t>
      </w:r>
      <w:r w:rsidRPr="006A3553">
        <w:rPr>
          <w:rFonts w:ascii="Book Antiqua" w:hAnsi="Book Antiqua"/>
          <w:sz w:val="24"/>
          <w:szCs w:val="24"/>
        </w:rPr>
        <w:t xml:space="preserve">, Assay-ID: </w:t>
      </w:r>
      <w:hyperlink r:id="rId9" w:tgtFrame="_blank" w:history="1">
        <w:r w:rsidRPr="006A3553">
          <w:rPr>
            <w:rFonts w:ascii="Book Antiqua" w:hAnsi="Book Antiqua"/>
            <w:sz w:val="24"/>
            <w:szCs w:val="24"/>
          </w:rPr>
          <w:t>C___9506735_10</w:t>
        </w:r>
      </w:hyperlink>
      <w:r w:rsidRPr="006A3553">
        <w:rPr>
          <w:rFonts w:ascii="Book Antiqua" w:hAnsi="Book Antiqua"/>
          <w:sz w:val="24"/>
          <w:szCs w:val="24"/>
        </w:rPr>
        <w:t>), rs2078178 (</w:t>
      </w:r>
      <w:r w:rsidRPr="006A3553">
        <w:rPr>
          <w:rFonts w:ascii="Book Antiqua" w:hAnsi="Book Antiqua"/>
          <w:i/>
          <w:sz w:val="24"/>
          <w:szCs w:val="24"/>
        </w:rPr>
        <w:t>CLEC7A</w:t>
      </w:r>
      <w:r w:rsidRPr="006A3553">
        <w:rPr>
          <w:rFonts w:ascii="Book Antiqua" w:hAnsi="Book Antiqua"/>
          <w:sz w:val="24"/>
          <w:szCs w:val="24"/>
        </w:rPr>
        <w:t>; Assay-ID: C___1932439_10), rs16910631 (</w:t>
      </w:r>
      <w:r w:rsidRPr="006A3553">
        <w:rPr>
          <w:rFonts w:ascii="Book Antiqua" w:hAnsi="Book Antiqua"/>
          <w:i/>
          <w:sz w:val="24"/>
          <w:szCs w:val="24"/>
        </w:rPr>
        <w:t>CLEC7A</w:t>
      </w:r>
      <w:r w:rsidRPr="006A3553">
        <w:rPr>
          <w:rFonts w:ascii="Book Antiqua" w:hAnsi="Book Antiqua"/>
          <w:sz w:val="24"/>
          <w:szCs w:val="24"/>
        </w:rPr>
        <w:t>; Assay-ID: C__33748498_10), rs2066844 (</w:t>
      </w:r>
      <w:r w:rsidRPr="006A3553">
        <w:rPr>
          <w:rFonts w:ascii="Book Antiqua" w:hAnsi="Book Antiqua"/>
          <w:i/>
          <w:sz w:val="24"/>
          <w:szCs w:val="24"/>
        </w:rPr>
        <w:t>NOD2</w:t>
      </w:r>
      <w:r w:rsidRPr="006A3553">
        <w:rPr>
          <w:rFonts w:ascii="Book Antiqua" w:hAnsi="Book Antiqua"/>
          <w:sz w:val="24"/>
          <w:szCs w:val="24"/>
        </w:rPr>
        <w:t>, SNP8, Assay-ID: C__11717468_20), rs2066845 (</w:t>
      </w:r>
      <w:r w:rsidRPr="006A3553">
        <w:rPr>
          <w:rFonts w:ascii="Book Antiqua" w:hAnsi="Book Antiqua"/>
          <w:i/>
          <w:sz w:val="24"/>
          <w:szCs w:val="24"/>
        </w:rPr>
        <w:t>NOD2</w:t>
      </w:r>
      <w:r w:rsidRPr="006A3553">
        <w:rPr>
          <w:rFonts w:ascii="Book Antiqua" w:hAnsi="Book Antiqua"/>
          <w:sz w:val="24"/>
          <w:szCs w:val="24"/>
        </w:rPr>
        <w:t>; SNP12, Assay-ID: C__11717466_20)</w:t>
      </w:r>
      <w:r w:rsidR="00A009BF" w:rsidRPr="006A3553">
        <w:rPr>
          <w:rFonts w:ascii="Book Antiqua" w:hAnsi="Book Antiqua"/>
          <w:sz w:val="24"/>
          <w:szCs w:val="24"/>
        </w:rPr>
        <w:t>,</w:t>
      </w:r>
      <w:r w:rsidRPr="006A3553">
        <w:rPr>
          <w:rFonts w:ascii="Book Antiqua" w:hAnsi="Book Antiqua"/>
          <w:sz w:val="24"/>
          <w:szCs w:val="24"/>
        </w:rPr>
        <w:t xml:space="preserve"> and rs2066847 (</w:t>
      </w:r>
      <w:r w:rsidRPr="006A3553">
        <w:rPr>
          <w:rFonts w:ascii="Book Antiqua" w:hAnsi="Book Antiqua"/>
          <w:i/>
          <w:sz w:val="24"/>
          <w:szCs w:val="24"/>
        </w:rPr>
        <w:t>NOD2</w:t>
      </w:r>
      <w:r w:rsidRPr="006A3553">
        <w:rPr>
          <w:rFonts w:ascii="Book Antiqua" w:hAnsi="Book Antiqua"/>
          <w:sz w:val="24"/>
          <w:szCs w:val="24"/>
        </w:rPr>
        <w:t xml:space="preserve">, Assay-ID: SNP13 C__60383785_10). PCR was carried out in 96-well plates, employing a </w:t>
      </w:r>
      <w:proofErr w:type="spellStart"/>
      <w:r w:rsidRPr="006A3553">
        <w:rPr>
          <w:rFonts w:ascii="Book Antiqua" w:hAnsi="Book Antiqua"/>
          <w:sz w:val="24"/>
          <w:szCs w:val="24"/>
        </w:rPr>
        <w:t>ViiA</w:t>
      </w:r>
      <w:proofErr w:type="spellEnd"/>
      <w:r w:rsidRPr="006A3553">
        <w:rPr>
          <w:rFonts w:ascii="Book Antiqua" w:hAnsi="Book Antiqua"/>
          <w:sz w:val="24"/>
          <w:szCs w:val="24"/>
        </w:rPr>
        <w:t xml:space="preserve"> 7 sequence detection system (Thermo Fisher Scientific). Thermal cycling conditions were: 95 </w:t>
      </w:r>
      <w:r w:rsidR="00A009BF" w:rsidRPr="006A3553">
        <w:rPr>
          <w:rFonts w:ascii="宋体" w:eastAsia="宋体" w:hAnsi="宋体" w:cs="宋体" w:hint="eastAsia"/>
          <w:sz w:val="24"/>
          <w:szCs w:val="24"/>
        </w:rPr>
        <w:t>℃</w:t>
      </w:r>
      <w:r w:rsidRPr="006A3553">
        <w:rPr>
          <w:rFonts w:ascii="Book Antiqua" w:hAnsi="Book Antiqua"/>
          <w:sz w:val="24"/>
          <w:szCs w:val="24"/>
        </w:rPr>
        <w:t xml:space="preserve"> for 10 min, followed by 40 cycles of 15 s at 95 </w:t>
      </w:r>
      <w:r w:rsidR="00A009BF" w:rsidRPr="006A3553">
        <w:rPr>
          <w:rFonts w:ascii="宋体" w:eastAsia="宋体" w:hAnsi="宋体" w:cs="宋体" w:hint="eastAsia"/>
          <w:sz w:val="24"/>
          <w:szCs w:val="24"/>
        </w:rPr>
        <w:t>℃</w:t>
      </w:r>
      <w:r w:rsidR="00293FFF">
        <w:rPr>
          <w:rFonts w:ascii="Book Antiqua" w:hAnsi="Book Antiqua"/>
          <w:sz w:val="24"/>
          <w:szCs w:val="24"/>
        </w:rPr>
        <w:t>/</w:t>
      </w:r>
      <w:r w:rsidRPr="006A3553">
        <w:rPr>
          <w:rFonts w:ascii="Book Antiqua" w:hAnsi="Book Antiqua"/>
          <w:sz w:val="24"/>
          <w:szCs w:val="24"/>
        </w:rPr>
        <w:t xml:space="preserve">1 min at 60 </w:t>
      </w:r>
      <w:r w:rsidR="00A009BF" w:rsidRPr="006A3553">
        <w:rPr>
          <w:rFonts w:ascii="宋体" w:eastAsia="宋体" w:hAnsi="宋体" w:cs="宋体" w:hint="eastAsia"/>
          <w:sz w:val="24"/>
          <w:szCs w:val="24"/>
        </w:rPr>
        <w:t>℃</w:t>
      </w:r>
      <w:r w:rsidRPr="006A3553">
        <w:rPr>
          <w:rFonts w:ascii="Book Antiqua" w:hAnsi="Book Antiqua"/>
          <w:sz w:val="24"/>
          <w:szCs w:val="24"/>
        </w:rPr>
        <w:t xml:space="preserve">. After PCR, fluorescence was detected and analyzed using </w:t>
      </w:r>
      <w:proofErr w:type="spellStart"/>
      <w:r w:rsidRPr="006A3553">
        <w:rPr>
          <w:rFonts w:ascii="Book Antiqua" w:hAnsi="Book Antiqua"/>
          <w:sz w:val="24"/>
          <w:szCs w:val="24"/>
        </w:rPr>
        <w:t>TaqM</w:t>
      </w:r>
      <w:r w:rsidR="004476E1" w:rsidRPr="006A3553">
        <w:rPr>
          <w:rFonts w:ascii="Book Antiqua" w:hAnsi="Book Antiqua"/>
          <w:sz w:val="24"/>
          <w:szCs w:val="24"/>
        </w:rPr>
        <w:t>anGenotyper</w:t>
      </w:r>
      <w:proofErr w:type="spellEnd"/>
      <w:r w:rsidR="004476E1" w:rsidRPr="006A3553">
        <w:rPr>
          <w:rFonts w:ascii="Book Antiqua" w:hAnsi="Book Antiqua"/>
          <w:sz w:val="24"/>
          <w:szCs w:val="24"/>
        </w:rPr>
        <w:t xml:space="preserve"> software version 1.3</w:t>
      </w:r>
      <w:r w:rsidRPr="006A3553">
        <w:rPr>
          <w:rFonts w:ascii="Book Antiqua" w:hAnsi="Book Antiqua"/>
          <w:sz w:val="24"/>
          <w:szCs w:val="24"/>
        </w:rPr>
        <w:t xml:space="preserve">. Alternatively, </w:t>
      </w:r>
      <w:r w:rsidRPr="006A3553">
        <w:rPr>
          <w:rFonts w:ascii="Book Antiqua" w:hAnsi="Book Antiqua"/>
          <w:i/>
          <w:sz w:val="24"/>
          <w:szCs w:val="24"/>
        </w:rPr>
        <w:t>NOD2</w:t>
      </w:r>
      <w:r w:rsidRPr="006A3553">
        <w:rPr>
          <w:rFonts w:ascii="Book Antiqua" w:hAnsi="Book Antiqua"/>
          <w:sz w:val="24"/>
          <w:szCs w:val="24"/>
        </w:rPr>
        <w:t xml:space="preserve"> genotypes were determined by Sanger sequencing as described </w:t>
      </w:r>
      <w:proofErr w:type="gramStart"/>
      <w:r w:rsidRPr="006A3553">
        <w:rPr>
          <w:rFonts w:ascii="Book Antiqua" w:hAnsi="Book Antiqua"/>
          <w:sz w:val="24"/>
          <w:szCs w:val="24"/>
        </w:rPr>
        <w:t>before</w:t>
      </w:r>
      <w:r w:rsidRPr="006A355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6A3553">
        <w:rPr>
          <w:rFonts w:ascii="Book Antiqua" w:hAnsi="Book Antiqua"/>
          <w:sz w:val="24"/>
          <w:szCs w:val="24"/>
          <w:vertAlign w:val="superscript"/>
        </w:rPr>
        <w:t>22]</w:t>
      </w:r>
      <w:r w:rsidRPr="006A3553">
        <w:rPr>
          <w:rFonts w:ascii="Book Antiqua" w:hAnsi="Book Antiqua"/>
          <w:sz w:val="24"/>
          <w:szCs w:val="24"/>
        </w:rPr>
        <w:t>.</w:t>
      </w:r>
    </w:p>
    <w:p w14:paraId="5BAA6986" w14:textId="77777777" w:rsidR="006860D0" w:rsidRPr="006A3553" w:rsidRDefault="006860D0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339F1B03" w14:textId="6A450D06" w:rsidR="006860D0" w:rsidRPr="006A3553" w:rsidRDefault="006860D0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iCs/>
          <w:sz w:val="24"/>
          <w:szCs w:val="24"/>
        </w:rPr>
      </w:pPr>
      <w:r w:rsidRPr="006A3553">
        <w:rPr>
          <w:rFonts w:ascii="Book Antiqua" w:hAnsi="Book Antiqua"/>
          <w:b/>
          <w:i/>
          <w:iCs/>
          <w:sz w:val="24"/>
          <w:szCs w:val="24"/>
        </w:rPr>
        <w:t>In vitro studies with peripheral blood mononuclear cells</w:t>
      </w:r>
    </w:p>
    <w:p w14:paraId="79DC1A0D" w14:textId="1A05E41A" w:rsidR="006860D0" w:rsidRPr="006A3553" w:rsidRDefault="006860D0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3553">
        <w:rPr>
          <w:rFonts w:ascii="Book Antiqua" w:hAnsi="Book Antiqua"/>
          <w:sz w:val="24"/>
          <w:szCs w:val="24"/>
        </w:rPr>
        <w:t>In this study, previous</w:t>
      </w:r>
      <w:r w:rsidR="00DD095B" w:rsidRPr="006A3553">
        <w:rPr>
          <w:rFonts w:ascii="Book Antiqua" w:hAnsi="Book Antiqua"/>
          <w:sz w:val="24"/>
          <w:szCs w:val="24"/>
        </w:rPr>
        <w:t xml:space="preserve"> </w:t>
      </w:r>
      <w:r w:rsidRPr="006A3553">
        <w:rPr>
          <w:rFonts w:ascii="Book Antiqua" w:hAnsi="Book Antiqua"/>
          <w:sz w:val="24"/>
          <w:szCs w:val="24"/>
        </w:rPr>
        <w:t>data from our laboratory were re-evaluated with respect to the rs1285933</w:t>
      </w:r>
      <w:r w:rsidR="00334872" w:rsidRPr="006A3553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334872" w:rsidRPr="006A3553">
        <w:rPr>
          <w:rFonts w:ascii="Book Antiqua" w:hAnsi="Book Antiqua"/>
          <w:sz w:val="24"/>
          <w:szCs w:val="24"/>
        </w:rPr>
        <w:t>genotype</w:t>
      </w:r>
      <w:r w:rsidR="00334872" w:rsidRPr="006A355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334872" w:rsidRPr="006A3553">
        <w:rPr>
          <w:rFonts w:ascii="Book Antiqua" w:hAnsi="Book Antiqua"/>
          <w:sz w:val="24"/>
          <w:szCs w:val="24"/>
          <w:vertAlign w:val="superscript"/>
        </w:rPr>
        <w:t>16</w:t>
      </w:r>
      <w:r w:rsidRPr="006A3553">
        <w:rPr>
          <w:rFonts w:ascii="Book Antiqua" w:hAnsi="Book Antiqua"/>
          <w:sz w:val="24"/>
          <w:szCs w:val="24"/>
          <w:vertAlign w:val="superscript"/>
        </w:rPr>
        <w:t>]</w:t>
      </w:r>
      <w:r w:rsidRPr="006A3553">
        <w:rPr>
          <w:rFonts w:ascii="Book Antiqua" w:hAnsi="Book Antiqua"/>
          <w:sz w:val="24"/>
          <w:szCs w:val="24"/>
        </w:rPr>
        <w:t xml:space="preserve">. Briefly, </w:t>
      </w:r>
      <w:r w:rsidR="00327910" w:rsidRPr="006A3553">
        <w:rPr>
          <w:rFonts w:ascii="Book Antiqua" w:hAnsi="Book Antiqua"/>
          <w:sz w:val="24"/>
          <w:szCs w:val="24"/>
        </w:rPr>
        <w:t>peripheral blood mononuclear cells (PBMC)</w:t>
      </w:r>
      <w:r w:rsidRPr="006A3553">
        <w:rPr>
          <w:rFonts w:ascii="Book Antiqua" w:hAnsi="Book Antiqua"/>
          <w:sz w:val="24"/>
          <w:szCs w:val="24"/>
        </w:rPr>
        <w:t xml:space="preserve"> had been isolated from EDTA venous blood, cultured and treated with lipopolysaccharide (1 µg/</w:t>
      </w:r>
      <w:r w:rsidR="00A009BF" w:rsidRPr="006A3553">
        <w:rPr>
          <w:rFonts w:ascii="Book Antiqua" w:hAnsi="Book Antiqua"/>
          <w:sz w:val="24"/>
          <w:szCs w:val="24"/>
        </w:rPr>
        <w:t>mL</w:t>
      </w:r>
      <w:r w:rsidRPr="006A3553">
        <w:rPr>
          <w:rFonts w:ascii="Book Antiqua" w:hAnsi="Book Antiqua"/>
          <w:sz w:val="24"/>
          <w:szCs w:val="24"/>
        </w:rPr>
        <w:t xml:space="preserve">; Sigma-Aldrich, </w:t>
      </w:r>
      <w:proofErr w:type="spellStart"/>
      <w:r w:rsidRPr="006A3553">
        <w:rPr>
          <w:rFonts w:ascii="Book Antiqua" w:hAnsi="Book Antiqua"/>
          <w:sz w:val="24"/>
          <w:szCs w:val="24"/>
        </w:rPr>
        <w:t>Deisenhofen</w:t>
      </w:r>
      <w:proofErr w:type="spellEnd"/>
      <w:r w:rsidRPr="006A3553">
        <w:rPr>
          <w:rFonts w:ascii="Book Antiqua" w:hAnsi="Book Antiqua"/>
          <w:sz w:val="24"/>
          <w:szCs w:val="24"/>
        </w:rPr>
        <w:t xml:space="preserve">, Germany) for 6 h. Afterwards, RNA was isolated, reversely transcribed into cDNA and subjected to </w:t>
      </w:r>
      <w:r w:rsidR="001740FF" w:rsidRPr="006A3553">
        <w:rPr>
          <w:rFonts w:ascii="Book Antiqua" w:hAnsi="Book Antiqua"/>
          <w:sz w:val="24"/>
          <w:szCs w:val="24"/>
        </w:rPr>
        <w:t>real-time PCR employing standard procedures</w:t>
      </w:r>
      <w:r w:rsidR="00A70337" w:rsidRPr="006A3553">
        <w:rPr>
          <w:rFonts w:ascii="Book Antiqua" w:hAnsi="Book Antiqua"/>
          <w:sz w:val="24"/>
          <w:szCs w:val="24"/>
        </w:rPr>
        <w:t xml:space="preserve"> and a </w:t>
      </w:r>
      <w:proofErr w:type="spellStart"/>
      <w:r w:rsidR="00A70337" w:rsidRPr="006A3553">
        <w:rPr>
          <w:rFonts w:ascii="Book Antiqua" w:hAnsi="Book Antiqua"/>
          <w:sz w:val="24"/>
          <w:szCs w:val="24"/>
        </w:rPr>
        <w:t>ViiA</w:t>
      </w:r>
      <w:proofErr w:type="spellEnd"/>
      <w:r w:rsidR="00A70337" w:rsidRPr="006A3553">
        <w:rPr>
          <w:rFonts w:ascii="Book Antiqua" w:hAnsi="Book Antiqua"/>
          <w:sz w:val="24"/>
          <w:szCs w:val="24"/>
        </w:rPr>
        <w:t xml:space="preserve"> 7 sequence detection system</w:t>
      </w:r>
      <w:r w:rsidR="001740FF" w:rsidRPr="006A3553">
        <w:rPr>
          <w:rFonts w:ascii="Book Antiqua" w:hAnsi="Book Antiqua"/>
          <w:sz w:val="24"/>
          <w:szCs w:val="24"/>
        </w:rPr>
        <w:t xml:space="preserve">. The following human-specific </w:t>
      </w:r>
      <w:proofErr w:type="spellStart"/>
      <w:r w:rsidR="001740FF" w:rsidRPr="006A3553">
        <w:rPr>
          <w:rFonts w:ascii="Book Antiqua" w:hAnsi="Book Antiqua"/>
          <w:sz w:val="24"/>
          <w:szCs w:val="24"/>
        </w:rPr>
        <w:t>TaqMan</w:t>
      </w:r>
      <w:r w:rsidR="001740FF" w:rsidRPr="006A3553">
        <w:rPr>
          <w:rFonts w:ascii="Book Antiqua" w:hAnsi="Book Antiqua"/>
          <w:sz w:val="24"/>
          <w:szCs w:val="24"/>
          <w:vertAlign w:val="superscript"/>
        </w:rPr>
        <w:t>TM</w:t>
      </w:r>
      <w:proofErr w:type="spellEnd"/>
      <w:r w:rsidR="001740FF" w:rsidRPr="006A3553">
        <w:rPr>
          <w:rFonts w:ascii="Book Antiqua" w:hAnsi="Book Antiqua"/>
          <w:sz w:val="24"/>
          <w:szCs w:val="24"/>
        </w:rPr>
        <w:t xml:space="preserve"> gene expression assays with fluorescently labeled MGB probes were used to quantify target cDNA levels: Hs04398399_m1 (</w:t>
      </w:r>
      <w:r w:rsidR="001740FF" w:rsidRPr="006A3553">
        <w:rPr>
          <w:rFonts w:ascii="Book Antiqua" w:hAnsi="Book Antiqua"/>
          <w:i/>
          <w:sz w:val="24"/>
          <w:szCs w:val="24"/>
        </w:rPr>
        <w:t>CLEC5A</w:t>
      </w:r>
      <w:r w:rsidR="001740FF" w:rsidRPr="006A3553">
        <w:rPr>
          <w:rFonts w:ascii="Book Antiqua" w:hAnsi="Book Antiqua"/>
          <w:sz w:val="24"/>
          <w:szCs w:val="24"/>
        </w:rPr>
        <w:t>), Hs01099660_g1 (</w:t>
      </w:r>
      <w:r w:rsidR="001740FF" w:rsidRPr="006A3553">
        <w:rPr>
          <w:rFonts w:ascii="Book Antiqua" w:hAnsi="Book Antiqua"/>
          <w:i/>
          <w:sz w:val="24"/>
          <w:szCs w:val="24"/>
        </w:rPr>
        <w:t>CXCL5</w:t>
      </w:r>
      <w:r w:rsidR="001740FF" w:rsidRPr="006A3553">
        <w:rPr>
          <w:rFonts w:ascii="Book Antiqua" w:hAnsi="Book Antiqua"/>
          <w:sz w:val="24"/>
          <w:szCs w:val="24"/>
        </w:rPr>
        <w:t>), and Hs99999905_m1 (</w:t>
      </w:r>
      <w:r w:rsidR="001740FF" w:rsidRPr="006A3553">
        <w:rPr>
          <w:rFonts w:ascii="Book Antiqua" w:hAnsi="Book Antiqua"/>
          <w:i/>
          <w:sz w:val="24"/>
          <w:szCs w:val="24"/>
        </w:rPr>
        <w:t>GAPDH</w:t>
      </w:r>
      <w:r w:rsidR="001740FF" w:rsidRPr="006A3553">
        <w:rPr>
          <w:rFonts w:ascii="Book Antiqua" w:hAnsi="Book Antiqua"/>
          <w:sz w:val="24"/>
          <w:szCs w:val="24"/>
        </w:rPr>
        <w:t xml:space="preserve">). PCR conditions were as follows: 95 </w:t>
      </w:r>
      <w:r w:rsidR="00A009BF" w:rsidRPr="006A3553">
        <w:rPr>
          <w:rFonts w:ascii="宋体" w:eastAsia="宋体" w:hAnsi="宋体" w:cs="宋体" w:hint="eastAsia"/>
          <w:sz w:val="24"/>
          <w:szCs w:val="24"/>
        </w:rPr>
        <w:t>℃</w:t>
      </w:r>
      <w:r w:rsidR="001740FF" w:rsidRPr="006A3553">
        <w:rPr>
          <w:rFonts w:ascii="Book Antiqua" w:hAnsi="Book Antiqua"/>
          <w:sz w:val="24"/>
          <w:szCs w:val="24"/>
        </w:rPr>
        <w:t xml:space="preserve"> for 10 m</w:t>
      </w:r>
      <w:r w:rsidR="00F1530B" w:rsidRPr="006A3553">
        <w:rPr>
          <w:rFonts w:ascii="Book Antiqua" w:hAnsi="Book Antiqua"/>
          <w:sz w:val="24"/>
          <w:szCs w:val="24"/>
        </w:rPr>
        <w:t>in, followed by 40 cycles of 15</w:t>
      </w:r>
      <w:r w:rsidR="00A009BF" w:rsidRPr="006A3553">
        <w:rPr>
          <w:rFonts w:ascii="Book Antiqua" w:hAnsi="Book Antiqua"/>
          <w:sz w:val="24"/>
          <w:szCs w:val="24"/>
        </w:rPr>
        <w:t xml:space="preserve"> </w:t>
      </w:r>
      <w:r w:rsidR="001740FF" w:rsidRPr="006A3553">
        <w:rPr>
          <w:rFonts w:ascii="Book Antiqua" w:hAnsi="Book Antiqua"/>
          <w:sz w:val="24"/>
          <w:szCs w:val="24"/>
        </w:rPr>
        <w:t xml:space="preserve">s at 95 </w:t>
      </w:r>
      <w:r w:rsidR="00A009BF" w:rsidRPr="006A3553">
        <w:rPr>
          <w:rFonts w:ascii="宋体" w:eastAsia="宋体" w:hAnsi="宋体" w:cs="宋体" w:hint="eastAsia"/>
          <w:sz w:val="24"/>
          <w:szCs w:val="24"/>
        </w:rPr>
        <w:t>℃</w:t>
      </w:r>
      <w:r w:rsidR="001740FF" w:rsidRPr="006A3553">
        <w:rPr>
          <w:rFonts w:ascii="Book Antiqua" w:hAnsi="Book Antiqua"/>
          <w:sz w:val="24"/>
          <w:szCs w:val="24"/>
        </w:rPr>
        <w:t xml:space="preserve">/1 min at 60 </w:t>
      </w:r>
      <w:r w:rsidR="00A009BF" w:rsidRPr="006A3553">
        <w:rPr>
          <w:rFonts w:ascii="宋体" w:eastAsia="宋体" w:hAnsi="宋体" w:cs="宋体" w:hint="eastAsia"/>
          <w:sz w:val="24"/>
          <w:szCs w:val="24"/>
        </w:rPr>
        <w:t>℃</w:t>
      </w:r>
      <w:r w:rsidR="001740FF" w:rsidRPr="006A3553">
        <w:rPr>
          <w:rFonts w:ascii="Book Antiqua" w:hAnsi="Book Antiqua"/>
          <w:sz w:val="24"/>
          <w:szCs w:val="24"/>
        </w:rPr>
        <w:t>.</w:t>
      </w:r>
    </w:p>
    <w:p w14:paraId="0BE06E5F" w14:textId="77777777" w:rsidR="001740FF" w:rsidRPr="006A3553" w:rsidRDefault="001740FF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3BF6D98D" w14:textId="1F9318F5" w:rsidR="000040F9" w:rsidRPr="006A3553" w:rsidRDefault="003B04C1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iCs/>
          <w:sz w:val="24"/>
          <w:szCs w:val="24"/>
        </w:rPr>
      </w:pPr>
      <w:r w:rsidRPr="006A3553">
        <w:rPr>
          <w:rFonts w:ascii="Book Antiqua" w:hAnsi="Book Antiqua"/>
          <w:b/>
          <w:i/>
          <w:iCs/>
          <w:sz w:val="24"/>
          <w:szCs w:val="24"/>
        </w:rPr>
        <w:t xml:space="preserve">Statistical </w:t>
      </w:r>
      <w:r w:rsidR="00A009BF" w:rsidRPr="006A3553">
        <w:rPr>
          <w:rFonts w:ascii="Book Antiqua" w:hAnsi="Book Antiqua"/>
          <w:b/>
          <w:i/>
          <w:iCs/>
          <w:sz w:val="24"/>
          <w:szCs w:val="24"/>
        </w:rPr>
        <w:t>a</w:t>
      </w:r>
      <w:r w:rsidRPr="006A3553">
        <w:rPr>
          <w:rFonts w:ascii="Book Antiqua" w:hAnsi="Book Antiqua"/>
          <w:b/>
          <w:i/>
          <w:iCs/>
          <w:sz w:val="24"/>
          <w:szCs w:val="24"/>
        </w:rPr>
        <w:t>nalysis</w:t>
      </w:r>
    </w:p>
    <w:p w14:paraId="0804C20E" w14:textId="2098FF48" w:rsidR="00AB3D83" w:rsidRPr="006A3553" w:rsidRDefault="0085069A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3553">
        <w:rPr>
          <w:rFonts w:ascii="Book Antiqua" w:hAnsi="Book Antiqua"/>
          <w:sz w:val="24"/>
          <w:szCs w:val="24"/>
        </w:rPr>
        <w:t>The</w:t>
      </w:r>
      <w:r w:rsidR="004F30FD" w:rsidRPr="006A3553">
        <w:rPr>
          <w:rFonts w:ascii="Book Antiqua" w:hAnsi="Book Antiqua"/>
          <w:sz w:val="24"/>
          <w:szCs w:val="24"/>
        </w:rPr>
        <w:t xml:space="preserve"> data were stored and analyzed employing </w:t>
      </w:r>
      <w:r w:rsidRPr="006A3553">
        <w:rPr>
          <w:rFonts w:ascii="Book Antiqua" w:hAnsi="Book Antiqua"/>
          <w:sz w:val="24"/>
          <w:szCs w:val="24"/>
        </w:rPr>
        <w:t>IBM SPSS Statistics 25</w:t>
      </w:r>
      <w:r w:rsidR="004F30FD" w:rsidRPr="006A3553">
        <w:rPr>
          <w:rFonts w:ascii="Book Antiqua" w:hAnsi="Book Antiqua"/>
          <w:sz w:val="24"/>
          <w:szCs w:val="24"/>
        </w:rPr>
        <w:t>.0 (International Business Machines Corporation, Armonk, New York, U</w:t>
      </w:r>
      <w:r w:rsidR="00A009BF" w:rsidRPr="006A3553">
        <w:rPr>
          <w:rFonts w:ascii="Book Antiqua" w:hAnsi="Book Antiqua"/>
          <w:sz w:val="24"/>
          <w:szCs w:val="24"/>
        </w:rPr>
        <w:t>nited States</w:t>
      </w:r>
      <w:r w:rsidR="004F30FD" w:rsidRPr="006A3553">
        <w:rPr>
          <w:rFonts w:ascii="Book Antiqua" w:hAnsi="Book Antiqua"/>
          <w:sz w:val="24"/>
          <w:szCs w:val="24"/>
        </w:rPr>
        <w:t>)</w:t>
      </w:r>
      <w:r w:rsidR="007D2580" w:rsidRPr="006A3553">
        <w:rPr>
          <w:rFonts w:ascii="Book Antiqua" w:hAnsi="Book Antiqua"/>
          <w:sz w:val="24"/>
          <w:szCs w:val="24"/>
        </w:rPr>
        <w:t xml:space="preserve">. </w:t>
      </w:r>
      <w:r w:rsidR="004F30FD" w:rsidRPr="006A3553">
        <w:rPr>
          <w:rFonts w:ascii="Book Antiqua" w:hAnsi="Book Antiqua"/>
          <w:sz w:val="24"/>
          <w:szCs w:val="24"/>
        </w:rPr>
        <w:t xml:space="preserve">Differences between patients and controls were assessed for distributions (genotype, allele and sex) using the </w:t>
      </w:r>
      <w:r w:rsidR="004F30FD" w:rsidRPr="00293FFF">
        <w:rPr>
          <w:rFonts w:ascii="Book Antiqua" w:hAnsi="Book Antiqua"/>
          <w:i/>
          <w:sz w:val="24"/>
          <w:szCs w:val="24"/>
        </w:rPr>
        <w:t>χ</w:t>
      </w:r>
      <w:r w:rsidR="004F30FD" w:rsidRPr="00293FFF">
        <w:rPr>
          <w:rFonts w:ascii="Book Antiqua" w:hAnsi="Book Antiqua"/>
          <w:i/>
          <w:sz w:val="24"/>
          <w:szCs w:val="24"/>
          <w:vertAlign w:val="superscript"/>
        </w:rPr>
        <w:t>2</w:t>
      </w:r>
      <w:r w:rsidR="004F30FD" w:rsidRPr="00293FFF">
        <w:rPr>
          <w:rFonts w:ascii="Book Antiqua" w:hAnsi="Book Antiqua"/>
          <w:i/>
          <w:sz w:val="24"/>
          <w:szCs w:val="24"/>
        </w:rPr>
        <w:t xml:space="preserve"> </w:t>
      </w:r>
      <w:r w:rsidR="004F30FD" w:rsidRPr="006A3553">
        <w:rPr>
          <w:rFonts w:ascii="Book Antiqua" w:hAnsi="Book Antiqua"/>
          <w:sz w:val="24"/>
          <w:szCs w:val="24"/>
        </w:rPr>
        <w:t xml:space="preserve">test or Fisher’s exact test, and for means using the </w:t>
      </w:r>
      <w:r w:rsidR="004F30FD" w:rsidRPr="006A3553">
        <w:rPr>
          <w:rFonts w:ascii="Book Antiqua" w:hAnsi="Book Antiqua"/>
          <w:i/>
          <w:iCs/>
          <w:sz w:val="24"/>
          <w:szCs w:val="24"/>
        </w:rPr>
        <w:t>t</w:t>
      </w:r>
      <w:r w:rsidR="004F30FD" w:rsidRPr="006A3553">
        <w:rPr>
          <w:rFonts w:ascii="Book Antiqua" w:hAnsi="Book Antiqua"/>
          <w:sz w:val="24"/>
          <w:szCs w:val="24"/>
        </w:rPr>
        <w:t xml:space="preserve">-test for independent samples (age, gene expression data), respectively. </w:t>
      </w:r>
      <w:r w:rsidR="007D2580" w:rsidRPr="006A3553">
        <w:rPr>
          <w:rFonts w:ascii="Book Antiqua" w:hAnsi="Book Antiqua"/>
          <w:sz w:val="24"/>
          <w:szCs w:val="24"/>
        </w:rPr>
        <w:t xml:space="preserve">Pairwise statistical interaction between SNPs in a linear model was studied employing ANOVA. </w:t>
      </w:r>
      <w:r w:rsidR="003B30A3" w:rsidRPr="006A3553">
        <w:rPr>
          <w:rFonts w:ascii="Book Antiqua" w:hAnsi="Book Antiqua"/>
          <w:sz w:val="24"/>
          <w:szCs w:val="24"/>
        </w:rPr>
        <w:t>The Hardy-Weinberg equilibrium was assessed using the</w:t>
      </w:r>
      <w:r w:rsidR="003B30A3" w:rsidRPr="00293FFF">
        <w:rPr>
          <w:rFonts w:ascii="Book Antiqua" w:hAnsi="Book Antiqua"/>
          <w:i/>
          <w:sz w:val="24"/>
          <w:szCs w:val="24"/>
        </w:rPr>
        <w:t xml:space="preserve"> χ</w:t>
      </w:r>
      <w:r w:rsidR="003B30A3" w:rsidRPr="00293FFF">
        <w:rPr>
          <w:rFonts w:ascii="Book Antiqua" w:hAnsi="Book Antiqua"/>
          <w:i/>
          <w:sz w:val="24"/>
          <w:szCs w:val="24"/>
          <w:vertAlign w:val="superscript"/>
        </w:rPr>
        <w:t>2</w:t>
      </w:r>
      <w:r w:rsidR="003B30A3" w:rsidRPr="006A3553">
        <w:rPr>
          <w:rFonts w:ascii="Book Antiqua" w:hAnsi="Book Antiqua"/>
          <w:sz w:val="24"/>
          <w:szCs w:val="24"/>
        </w:rPr>
        <w:t xml:space="preserve"> test with 1 degree of</w:t>
      </w:r>
      <w:r w:rsidR="00D763F4" w:rsidRPr="006A3553">
        <w:rPr>
          <w:rFonts w:ascii="Book Antiqua" w:hAnsi="Book Antiqua"/>
          <w:sz w:val="24"/>
          <w:szCs w:val="24"/>
        </w:rPr>
        <w:t xml:space="preserve"> freedom.</w:t>
      </w:r>
      <w:r w:rsidR="003B30A3" w:rsidRPr="006A3553">
        <w:rPr>
          <w:rFonts w:ascii="Book Antiqua" w:hAnsi="Book Antiqua"/>
          <w:sz w:val="24"/>
          <w:szCs w:val="24"/>
        </w:rPr>
        <w:t xml:space="preserve"> </w:t>
      </w:r>
      <w:r w:rsidR="00F4463A" w:rsidRPr="006A3553">
        <w:rPr>
          <w:rFonts w:ascii="Book Antiqua" w:hAnsi="Book Antiqua"/>
          <w:sz w:val="24"/>
          <w:szCs w:val="24"/>
        </w:rPr>
        <w:t>F</w:t>
      </w:r>
      <w:r w:rsidR="007F2B84" w:rsidRPr="006A3553">
        <w:rPr>
          <w:rFonts w:ascii="Book Antiqua" w:hAnsi="Book Antiqua"/>
          <w:sz w:val="24"/>
          <w:szCs w:val="24"/>
        </w:rPr>
        <w:t>alse discovery rate</w:t>
      </w:r>
      <w:r w:rsidR="00F4463A" w:rsidRPr="006A3553">
        <w:rPr>
          <w:rFonts w:ascii="Book Antiqua" w:hAnsi="Book Antiqua"/>
          <w:sz w:val="24"/>
          <w:szCs w:val="24"/>
        </w:rPr>
        <w:t xml:space="preserve">s were </w:t>
      </w:r>
      <w:r w:rsidR="00956B1B" w:rsidRPr="006A3553">
        <w:rPr>
          <w:rFonts w:ascii="Book Antiqua" w:hAnsi="Book Antiqua"/>
          <w:sz w:val="24"/>
          <w:szCs w:val="24"/>
        </w:rPr>
        <w:t>controlled</w:t>
      </w:r>
      <w:r w:rsidR="00F4463A" w:rsidRPr="006A3553">
        <w:rPr>
          <w:rFonts w:ascii="Book Antiqua" w:hAnsi="Book Antiqua"/>
          <w:sz w:val="24"/>
          <w:szCs w:val="24"/>
        </w:rPr>
        <w:t xml:space="preserve"> by using the </w:t>
      </w:r>
      <w:proofErr w:type="spellStart"/>
      <w:r w:rsidR="00F4463A" w:rsidRPr="006A3553">
        <w:rPr>
          <w:rFonts w:ascii="Book Antiqua" w:hAnsi="Book Antiqua"/>
          <w:sz w:val="24"/>
          <w:szCs w:val="24"/>
        </w:rPr>
        <w:t>Benjamini</w:t>
      </w:r>
      <w:proofErr w:type="spellEnd"/>
      <w:r w:rsidR="00F4463A" w:rsidRPr="006A3553">
        <w:rPr>
          <w:rFonts w:ascii="Book Antiqua" w:hAnsi="Book Antiqua"/>
          <w:sz w:val="24"/>
          <w:szCs w:val="24"/>
        </w:rPr>
        <w:t>-Hochberg</w:t>
      </w:r>
      <w:r w:rsidR="00072CC3" w:rsidRPr="006A3553">
        <w:rPr>
          <w:rFonts w:ascii="Book Antiqua" w:hAnsi="Book Antiqua"/>
          <w:sz w:val="24"/>
          <w:szCs w:val="24"/>
        </w:rPr>
        <w:t xml:space="preserve"> </w:t>
      </w:r>
      <w:r w:rsidR="00F4463A" w:rsidRPr="006A3553">
        <w:rPr>
          <w:rFonts w:ascii="Book Antiqua" w:hAnsi="Book Antiqua"/>
          <w:sz w:val="24"/>
          <w:szCs w:val="24"/>
        </w:rPr>
        <w:t>correction</w:t>
      </w:r>
      <w:r w:rsidR="007F2B84" w:rsidRPr="006A3553">
        <w:rPr>
          <w:rFonts w:ascii="Book Antiqua" w:hAnsi="Book Antiqua"/>
          <w:sz w:val="24"/>
          <w:szCs w:val="24"/>
        </w:rPr>
        <w:t xml:space="preserve">. </w:t>
      </w:r>
      <w:r w:rsidR="00A95418" w:rsidRPr="006A3553">
        <w:rPr>
          <w:rFonts w:ascii="Book Antiqua" w:hAnsi="Book Antiqua"/>
          <w:sz w:val="24"/>
          <w:szCs w:val="24"/>
        </w:rPr>
        <w:t xml:space="preserve">Values of </w:t>
      </w:r>
      <w:r w:rsidR="00A009BF" w:rsidRPr="006A3553">
        <w:rPr>
          <w:rFonts w:ascii="Book Antiqua" w:hAnsi="Book Antiqua"/>
          <w:i/>
          <w:iCs/>
          <w:sz w:val="24"/>
          <w:szCs w:val="24"/>
        </w:rPr>
        <w:t>P</w:t>
      </w:r>
      <w:r w:rsidR="00A95418" w:rsidRPr="006A3553">
        <w:rPr>
          <w:rFonts w:ascii="Book Antiqua" w:hAnsi="Book Antiqua"/>
          <w:sz w:val="24"/>
          <w:szCs w:val="24"/>
        </w:rPr>
        <w:t xml:space="preserve"> &lt; 0.05 were considered statistically significant.</w:t>
      </w:r>
    </w:p>
    <w:p w14:paraId="0DC469BB" w14:textId="2DEB853F" w:rsidR="007D2580" w:rsidRPr="006A3553" w:rsidRDefault="007D2580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2DB85FE2" w14:textId="4BB96770" w:rsidR="00765849" w:rsidRPr="006A3553" w:rsidRDefault="00A009BF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6A3553">
        <w:rPr>
          <w:rFonts w:ascii="Book Antiqua" w:hAnsi="Book Antiqua"/>
          <w:b/>
          <w:sz w:val="24"/>
          <w:szCs w:val="24"/>
          <w:u w:val="single"/>
        </w:rPr>
        <w:t>RESULTS</w:t>
      </w:r>
    </w:p>
    <w:p w14:paraId="15433600" w14:textId="06A22239" w:rsidR="00A31754" w:rsidRPr="006A3553" w:rsidRDefault="00BE3EEF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3553">
        <w:rPr>
          <w:rFonts w:ascii="Book Antiqua" w:hAnsi="Book Antiqua"/>
          <w:sz w:val="24"/>
          <w:szCs w:val="24"/>
        </w:rPr>
        <w:t xml:space="preserve">SNP genotyping was performed on DNA samples from 175 patients </w:t>
      </w:r>
      <w:r w:rsidR="00765849" w:rsidRPr="006A3553">
        <w:rPr>
          <w:rFonts w:ascii="Book Antiqua" w:hAnsi="Book Antiqua"/>
          <w:sz w:val="24"/>
          <w:szCs w:val="24"/>
        </w:rPr>
        <w:t>with C</w:t>
      </w:r>
      <w:r w:rsidR="00F53928" w:rsidRPr="006A3553">
        <w:rPr>
          <w:rFonts w:ascii="Book Antiqua" w:hAnsi="Book Antiqua"/>
          <w:sz w:val="24"/>
          <w:szCs w:val="24"/>
        </w:rPr>
        <w:t>D and 157</w:t>
      </w:r>
      <w:r w:rsidR="00A009BF" w:rsidRPr="006A3553">
        <w:rPr>
          <w:rFonts w:ascii="Book Antiqua" w:hAnsi="Book Antiqua"/>
          <w:sz w:val="24"/>
          <w:szCs w:val="24"/>
        </w:rPr>
        <w:t xml:space="preserve"> </w:t>
      </w:r>
      <w:r w:rsidRPr="006A3553">
        <w:rPr>
          <w:rFonts w:ascii="Book Antiqua" w:hAnsi="Book Antiqua"/>
          <w:sz w:val="24"/>
          <w:szCs w:val="24"/>
        </w:rPr>
        <w:t xml:space="preserve">healthy controls. </w:t>
      </w:r>
      <w:r w:rsidR="00633165" w:rsidRPr="006A3553">
        <w:rPr>
          <w:rFonts w:ascii="Book Antiqua" w:hAnsi="Book Antiqua"/>
          <w:sz w:val="24"/>
          <w:szCs w:val="24"/>
        </w:rPr>
        <w:t>Both study groups are comparable for distribution of se</w:t>
      </w:r>
      <w:r w:rsidR="002A3615" w:rsidRPr="006A3553">
        <w:rPr>
          <w:rFonts w:ascii="Book Antiqua" w:hAnsi="Book Antiqua"/>
          <w:sz w:val="24"/>
          <w:szCs w:val="24"/>
        </w:rPr>
        <w:t>x (</w:t>
      </w:r>
      <w:r w:rsidR="00A009BF" w:rsidRPr="006A3553">
        <w:rPr>
          <w:rFonts w:ascii="Book Antiqua" w:hAnsi="Book Antiqua"/>
          <w:i/>
          <w:iCs/>
          <w:sz w:val="24"/>
          <w:szCs w:val="24"/>
        </w:rPr>
        <w:t>P</w:t>
      </w:r>
      <w:r w:rsidR="00A009BF" w:rsidRPr="006A3553">
        <w:rPr>
          <w:rFonts w:ascii="Book Antiqua" w:hAnsi="Book Antiqua"/>
          <w:sz w:val="24"/>
          <w:szCs w:val="24"/>
        </w:rPr>
        <w:t xml:space="preserve"> </w:t>
      </w:r>
      <w:r w:rsidR="002A3615" w:rsidRPr="006A3553">
        <w:rPr>
          <w:rFonts w:ascii="Book Antiqua" w:hAnsi="Book Antiqua"/>
          <w:sz w:val="24"/>
          <w:szCs w:val="24"/>
        </w:rPr>
        <w:t>=</w:t>
      </w:r>
      <w:r w:rsidR="00A009BF" w:rsidRPr="006A3553">
        <w:rPr>
          <w:rFonts w:ascii="Book Antiqua" w:hAnsi="Book Antiqua"/>
          <w:sz w:val="24"/>
          <w:szCs w:val="24"/>
        </w:rPr>
        <w:t xml:space="preserve"> </w:t>
      </w:r>
      <w:r w:rsidR="002A3615" w:rsidRPr="006A3553">
        <w:rPr>
          <w:rFonts w:ascii="Book Antiqua" w:hAnsi="Book Antiqua"/>
          <w:sz w:val="24"/>
          <w:szCs w:val="24"/>
        </w:rPr>
        <w:t>0.310), while</w:t>
      </w:r>
      <w:r w:rsidR="00633165" w:rsidRPr="006A3553">
        <w:rPr>
          <w:rFonts w:ascii="Book Antiqua" w:hAnsi="Book Antiqua"/>
          <w:sz w:val="24"/>
          <w:szCs w:val="24"/>
        </w:rPr>
        <w:t xml:space="preserve"> p</w:t>
      </w:r>
      <w:r w:rsidR="00BA1708" w:rsidRPr="006A3553">
        <w:rPr>
          <w:rFonts w:ascii="Book Antiqua" w:hAnsi="Book Antiqua"/>
          <w:sz w:val="24"/>
          <w:szCs w:val="24"/>
        </w:rPr>
        <w:t>atients</w:t>
      </w:r>
      <w:r w:rsidR="00633165" w:rsidRPr="006A3553">
        <w:rPr>
          <w:rFonts w:ascii="Book Antiqua" w:hAnsi="Book Antiqua"/>
          <w:sz w:val="24"/>
          <w:szCs w:val="24"/>
        </w:rPr>
        <w:t xml:space="preserve"> with CD</w:t>
      </w:r>
      <w:r w:rsidR="00BA1708" w:rsidRPr="006A3553">
        <w:rPr>
          <w:rFonts w:ascii="Book Antiqua" w:hAnsi="Book Antiqua"/>
          <w:sz w:val="24"/>
          <w:szCs w:val="24"/>
        </w:rPr>
        <w:t xml:space="preserve"> were older than healthy </w:t>
      </w:r>
      <w:r w:rsidR="00327E8B" w:rsidRPr="006A3553">
        <w:rPr>
          <w:rFonts w:ascii="Book Antiqua" w:hAnsi="Book Antiqua"/>
          <w:sz w:val="24"/>
          <w:szCs w:val="24"/>
        </w:rPr>
        <w:t>volunteers who</w:t>
      </w:r>
      <w:r w:rsidR="00BA1708" w:rsidRPr="006A3553">
        <w:rPr>
          <w:rFonts w:ascii="Book Antiqua" w:hAnsi="Book Antiqua"/>
          <w:sz w:val="24"/>
          <w:szCs w:val="24"/>
        </w:rPr>
        <w:t xml:space="preserve"> served as controls (43.1 ± 14.7 </w:t>
      </w:r>
      <w:r w:rsidR="00A009BF" w:rsidRPr="006A3553">
        <w:rPr>
          <w:rFonts w:ascii="Book Antiqua" w:hAnsi="Book Antiqua"/>
          <w:i/>
          <w:iCs/>
          <w:sz w:val="24"/>
          <w:szCs w:val="24"/>
        </w:rPr>
        <w:t>vs</w:t>
      </w:r>
      <w:r w:rsidR="00633165" w:rsidRPr="006A3553">
        <w:rPr>
          <w:rFonts w:ascii="Book Antiqua" w:hAnsi="Book Antiqua"/>
          <w:sz w:val="24"/>
          <w:szCs w:val="24"/>
        </w:rPr>
        <w:t xml:space="preserve"> 25.3 ± 5.7 years; </w:t>
      </w:r>
      <w:r w:rsidR="00A009BF" w:rsidRPr="006A3553">
        <w:rPr>
          <w:rFonts w:ascii="Book Antiqua" w:hAnsi="Book Antiqua"/>
          <w:i/>
          <w:iCs/>
          <w:sz w:val="24"/>
          <w:szCs w:val="24"/>
        </w:rPr>
        <w:t>P</w:t>
      </w:r>
      <w:r w:rsidR="00633165" w:rsidRPr="006A3553">
        <w:rPr>
          <w:rFonts w:ascii="Book Antiqua" w:hAnsi="Book Antiqua"/>
          <w:sz w:val="24"/>
          <w:szCs w:val="24"/>
        </w:rPr>
        <w:t xml:space="preserve"> &lt; 0.0001).</w:t>
      </w:r>
      <w:r w:rsidR="00BA1708" w:rsidRPr="006A3553">
        <w:rPr>
          <w:rFonts w:ascii="Book Antiqua" w:hAnsi="Book Antiqua"/>
          <w:sz w:val="24"/>
          <w:szCs w:val="24"/>
        </w:rPr>
        <w:t xml:space="preserve"> </w:t>
      </w:r>
      <w:r w:rsidR="00633165" w:rsidRPr="006A3553">
        <w:rPr>
          <w:rFonts w:ascii="Book Antiqua" w:hAnsi="Book Antiqua"/>
          <w:sz w:val="24"/>
          <w:szCs w:val="24"/>
        </w:rPr>
        <w:t>In the context of this study, this age difference was considered acceptable.</w:t>
      </w:r>
      <w:r w:rsidR="000562A4" w:rsidRPr="006A3553">
        <w:rPr>
          <w:rFonts w:ascii="Book Antiqua" w:hAnsi="Book Antiqua"/>
          <w:sz w:val="24"/>
          <w:szCs w:val="24"/>
        </w:rPr>
        <w:t xml:space="preserve"> </w:t>
      </w:r>
      <w:r w:rsidR="00D763F4" w:rsidRPr="006A3553">
        <w:rPr>
          <w:rFonts w:ascii="Book Antiqua" w:hAnsi="Book Antiqua"/>
          <w:sz w:val="24"/>
          <w:szCs w:val="24"/>
        </w:rPr>
        <w:t xml:space="preserve">For the controls, the distribution of all </w:t>
      </w:r>
      <w:r w:rsidR="00C80E24" w:rsidRPr="006A3553">
        <w:rPr>
          <w:rFonts w:ascii="Book Antiqua" w:hAnsi="Book Antiqua"/>
          <w:sz w:val="24"/>
          <w:szCs w:val="24"/>
        </w:rPr>
        <w:t xml:space="preserve">individual </w:t>
      </w:r>
      <w:r w:rsidR="00D763F4" w:rsidRPr="006A3553">
        <w:rPr>
          <w:rFonts w:ascii="Book Antiqua" w:hAnsi="Book Antiqua"/>
          <w:sz w:val="24"/>
          <w:szCs w:val="24"/>
        </w:rPr>
        <w:t>SNP genotypes was in accordance with the Hardy-Weinberg equilibrium.</w:t>
      </w:r>
    </w:p>
    <w:p w14:paraId="15B00A63" w14:textId="04ED6481" w:rsidR="00E9522B" w:rsidRPr="006A3553" w:rsidRDefault="00E9522B" w:rsidP="006A3553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A3553">
        <w:rPr>
          <w:rFonts w:ascii="Book Antiqua" w:hAnsi="Book Antiqua"/>
          <w:sz w:val="24"/>
          <w:szCs w:val="24"/>
        </w:rPr>
        <w:t xml:space="preserve">To study associations of CD with SNP genotypes or allele frequencies, </w:t>
      </w:r>
      <w:r w:rsidR="00ED2D4A" w:rsidRPr="006A3553">
        <w:rPr>
          <w:rFonts w:ascii="Book Antiqua" w:hAnsi="Book Antiqua"/>
          <w:sz w:val="24"/>
          <w:szCs w:val="24"/>
        </w:rPr>
        <w:t>four</w:t>
      </w:r>
      <w:r w:rsidRPr="006A3553">
        <w:rPr>
          <w:rFonts w:ascii="Book Antiqua" w:hAnsi="Book Antiqua"/>
          <w:sz w:val="24"/>
          <w:szCs w:val="24"/>
        </w:rPr>
        <w:t xml:space="preserve"> genetic models (</w:t>
      </w:r>
      <w:r w:rsidR="00ED2D4A" w:rsidRPr="006A3553">
        <w:rPr>
          <w:rFonts w:ascii="Book Antiqua" w:hAnsi="Book Antiqua"/>
          <w:sz w:val="24"/>
          <w:szCs w:val="24"/>
        </w:rPr>
        <w:t xml:space="preserve">genotype, </w:t>
      </w:r>
      <w:r w:rsidRPr="006A3553">
        <w:rPr>
          <w:rFonts w:ascii="Book Antiqua" w:hAnsi="Book Antiqua"/>
          <w:sz w:val="24"/>
          <w:szCs w:val="24"/>
        </w:rPr>
        <w:t>dominant, recessive, or allelic models) were employed (</w:t>
      </w:r>
      <w:r w:rsidRPr="006A3553">
        <w:rPr>
          <w:rFonts w:ascii="Book Antiqua" w:hAnsi="Book Antiqua"/>
          <w:bCs/>
          <w:sz w:val="24"/>
          <w:szCs w:val="24"/>
        </w:rPr>
        <w:t>Table 1</w:t>
      </w:r>
      <w:r w:rsidRPr="006A3553">
        <w:rPr>
          <w:rFonts w:ascii="Book Antiqua" w:hAnsi="Book Antiqua"/>
          <w:sz w:val="24"/>
          <w:szCs w:val="24"/>
        </w:rPr>
        <w:t xml:space="preserve">). As expected, significant associations with CD were found for SNPs in </w:t>
      </w:r>
      <w:r w:rsidRPr="006A3553">
        <w:rPr>
          <w:rFonts w:ascii="Book Antiqua" w:hAnsi="Book Antiqua"/>
          <w:i/>
          <w:sz w:val="24"/>
          <w:szCs w:val="24"/>
        </w:rPr>
        <w:t>NOD2</w:t>
      </w:r>
      <w:r w:rsidRPr="006A3553">
        <w:rPr>
          <w:rFonts w:ascii="Book Antiqua" w:hAnsi="Book Antiqua"/>
          <w:sz w:val="24"/>
          <w:szCs w:val="24"/>
        </w:rPr>
        <w:t xml:space="preserve">, specifically rs2066844 (SNP8; </w:t>
      </w:r>
      <w:r w:rsidR="00207434" w:rsidRPr="006A3553">
        <w:rPr>
          <w:rFonts w:ascii="Book Antiqua" w:hAnsi="Book Antiqua"/>
          <w:sz w:val="24"/>
          <w:szCs w:val="24"/>
        </w:rPr>
        <w:t xml:space="preserve">genotype </w:t>
      </w:r>
      <w:proofErr w:type="gramStart"/>
      <w:r w:rsidR="00A009BF" w:rsidRPr="006A3553">
        <w:rPr>
          <w:rFonts w:ascii="Book Antiqua" w:hAnsi="Book Antiqua"/>
          <w:i/>
          <w:iCs/>
          <w:sz w:val="24"/>
          <w:szCs w:val="24"/>
        </w:rPr>
        <w:t>P</w:t>
      </w:r>
      <w:r w:rsidR="00A009BF" w:rsidRPr="006A3553">
        <w:rPr>
          <w:rFonts w:ascii="Book Antiqua" w:hAnsi="Book Antiqua"/>
          <w:sz w:val="24"/>
          <w:szCs w:val="24"/>
        </w:rPr>
        <w:t xml:space="preserve"> </w:t>
      </w:r>
      <w:r w:rsidR="000002C5">
        <w:rPr>
          <w:rFonts w:ascii="Book Antiqua" w:hAnsi="Book Antiqua"/>
          <w:sz w:val="24"/>
          <w:szCs w:val="24"/>
        </w:rPr>
        <w:t xml:space="preserve"> </w:t>
      </w:r>
      <w:r w:rsidR="00207434" w:rsidRPr="006A3553">
        <w:rPr>
          <w:rFonts w:ascii="Book Antiqua" w:hAnsi="Book Antiqua"/>
          <w:sz w:val="24"/>
          <w:szCs w:val="24"/>
        </w:rPr>
        <w:t>=</w:t>
      </w:r>
      <w:proofErr w:type="gramEnd"/>
      <w:r w:rsidR="00207434" w:rsidRPr="006A3553">
        <w:rPr>
          <w:rFonts w:ascii="Book Antiqua" w:hAnsi="Book Antiqua"/>
          <w:sz w:val="24"/>
          <w:szCs w:val="24"/>
        </w:rPr>
        <w:t xml:space="preserve"> 0.0498, dominant</w:t>
      </w:r>
      <w:r w:rsidRPr="006A3553">
        <w:rPr>
          <w:rFonts w:ascii="Book Antiqua" w:hAnsi="Book Antiqua"/>
          <w:sz w:val="24"/>
          <w:szCs w:val="24"/>
        </w:rPr>
        <w:t xml:space="preserve"> </w:t>
      </w:r>
      <w:r w:rsidR="00A009BF" w:rsidRPr="006A3553">
        <w:rPr>
          <w:rFonts w:ascii="Book Antiqua" w:hAnsi="Book Antiqua"/>
          <w:i/>
          <w:iCs/>
          <w:sz w:val="24"/>
          <w:szCs w:val="24"/>
        </w:rPr>
        <w:t>P</w:t>
      </w:r>
      <w:r w:rsidR="00A009BF" w:rsidRPr="006A3553">
        <w:rPr>
          <w:rFonts w:ascii="Book Antiqua" w:hAnsi="Book Antiqua"/>
          <w:sz w:val="24"/>
          <w:szCs w:val="24"/>
        </w:rPr>
        <w:t xml:space="preserve"> </w:t>
      </w:r>
      <w:r w:rsidRPr="006A3553">
        <w:rPr>
          <w:rFonts w:ascii="Book Antiqua" w:hAnsi="Book Antiqua"/>
          <w:sz w:val="24"/>
          <w:szCs w:val="24"/>
        </w:rPr>
        <w:t xml:space="preserve">value = 0.0219, allelic </w:t>
      </w:r>
      <w:r w:rsidR="00A009BF" w:rsidRPr="006A3553">
        <w:rPr>
          <w:rFonts w:ascii="Book Antiqua" w:hAnsi="Book Antiqua"/>
          <w:i/>
          <w:iCs/>
          <w:sz w:val="24"/>
          <w:szCs w:val="24"/>
        </w:rPr>
        <w:t>P</w:t>
      </w:r>
      <w:r w:rsidR="00A009BF" w:rsidRPr="006A3553">
        <w:rPr>
          <w:rFonts w:ascii="Book Antiqua" w:hAnsi="Book Antiqua"/>
          <w:sz w:val="24"/>
          <w:szCs w:val="24"/>
        </w:rPr>
        <w:t xml:space="preserve"> </w:t>
      </w:r>
      <w:r w:rsidRPr="006A3553">
        <w:rPr>
          <w:rFonts w:ascii="Book Antiqua" w:hAnsi="Book Antiqua"/>
          <w:sz w:val="24"/>
          <w:szCs w:val="24"/>
        </w:rPr>
        <w:t xml:space="preserve">value = 0.0368) and rs2066847 (SNP13; </w:t>
      </w:r>
      <w:r w:rsidR="00207434" w:rsidRPr="006A3553">
        <w:rPr>
          <w:rFonts w:ascii="Book Antiqua" w:hAnsi="Book Antiqua"/>
          <w:sz w:val="24"/>
          <w:szCs w:val="24"/>
        </w:rPr>
        <w:t xml:space="preserve">allelic </w:t>
      </w:r>
      <w:r w:rsidR="00A009BF" w:rsidRPr="006A3553">
        <w:rPr>
          <w:rFonts w:ascii="Book Antiqua" w:hAnsi="Book Antiqua"/>
          <w:i/>
          <w:iCs/>
          <w:sz w:val="24"/>
          <w:szCs w:val="24"/>
        </w:rPr>
        <w:t>P</w:t>
      </w:r>
      <w:r w:rsidR="00A009BF" w:rsidRPr="006A3553">
        <w:rPr>
          <w:rFonts w:ascii="Book Antiqua" w:hAnsi="Book Antiqua"/>
          <w:sz w:val="24"/>
          <w:szCs w:val="24"/>
        </w:rPr>
        <w:t xml:space="preserve"> </w:t>
      </w:r>
      <w:r w:rsidR="00207434" w:rsidRPr="006A3553">
        <w:rPr>
          <w:rFonts w:ascii="Book Antiqua" w:hAnsi="Book Antiqua"/>
          <w:sz w:val="24"/>
          <w:szCs w:val="24"/>
        </w:rPr>
        <w:t>value = 0.0474</w:t>
      </w:r>
      <w:r w:rsidRPr="006A3553">
        <w:rPr>
          <w:rFonts w:ascii="Book Antiqua" w:hAnsi="Book Antiqua"/>
          <w:sz w:val="24"/>
          <w:szCs w:val="24"/>
        </w:rPr>
        <w:t xml:space="preserve">). Intriguingly, the genotype AA of rs1285933 in </w:t>
      </w:r>
      <w:r w:rsidRPr="006A3553">
        <w:rPr>
          <w:rFonts w:ascii="Book Antiqua" w:hAnsi="Book Antiqua"/>
          <w:i/>
          <w:sz w:val="24"/>
          <w:szCs w:val="24"/>
        </w:rPr>
        <w:t>CLEC5A</w:t>
      </w:r>
      <w:r w:rsidRPr="006A3553">
        <w:rPr>
          <w:rFonts w:ascii="Book Antiqua" w:hAnsi="Book Antiqua"/>
          <w:sz w:val="24"/>
          <w:szCs w:val="24"/>
        </w:rPr>
        <w:t xml:space="preserve"> was also potentially associated with the disease (recessive model; </w:t>
      </w:r>
      <w:r w:rsidR="00A009BF" w:rsidRPr="006A3553">
        <w:rPr>
          <w:rFonts w:ascii="Book Antiqua" w:hAnsi="Book Antiqua"/>
          <w:i/>
          <w:iCs/>
          <w:sz w:val="24"/>
          <w:szCs w:val="24"/>
        </w:rPr>
        <w:t>P</w:t>
      </w:r>
      <w:r w:rsidRPr="006A3553">
        <w:rPr>
          <w:rFonts w:ascii="Book Antiqua" w:hAnsi="Book Antiqua"/>
          <w:sz w:val="24"/>
          <w:szCs w:val="24"/>
        </w:rPr>
        <w:t xml:space="preserve"> = 0.0523). The corresponding </w:t>
      </w:r>
      <w:r w:rsidR="003D11E0" w:rsidRPr="006A3553">
        <w:rPr>
          <w:rFonts w:ascii="Book Antiqua" w:eastAsia="Times New Roman" w:hAnsi="Book Antiqua" w:cs="Times New Roman"/>
          <w:color w:val="000000"/>
          <w:sz w:val="24"/>
          <w:szCs w:val="24"/>
        </w:rPr>
        <w:t>odds ratios</w:t>
      </w:r>
      <w:r w:rsidR="003D11E0" w:rsidRPr="006A3553">
        <w:rPr>
          <w:rFonts w:ascii="Book Antiqua" w:hAnsi="Book Antiqua"/>
          <w:sz w:val="24"/>
          <w:szCs w:val="24"/>
        </w:rPr>
        <w:t xml:space="preserve"> (</w:t>
      </w:r>
      <w:r w:rsidRPr="006A3553">
        <w:rPr>
          <w:rFonts w:ascii="Book Antiqua" w:hAnsi="Book Antiqua"/>
          <w:sz w:val="24"/>
          <w:szCs w:val="24"/>
        </w:rPr>
        <w:t>ORs</w:t>
      </w:r>
      <w:r w:rsidR="003D11E0" w:rsidRPr="006A3553">
        <w:rPr>
          <w:rFonts w:ascii="Book Antiqua" w:hAnsi="Book Antiqua"/>
          <w:sz w:val="24"/>
          <w:szCs w:val="24"/>
        </w:rPr>
        <w:t>)</w:t>
      </w:r>
      <w:r w:rsidRPr="006A3553">
        <w:rPr>
          <w:rFonts w:ascii="Book Antiqua" w:hAnsi="Book Antiqua"/>
          <w:sz w:val="24"/>
          <w:szCs w:val="24"/>
        </w:rPr>
        <w:t xml:space="preserve"> are shown in </w:t>
      </w:r>
      <w:r w:rsidRPr="006A3553">
        <w:rPr>
          <w:rFonts w:ascii="Book Antiqua" w:hAnsi="Book Antiqua"/>
          <w:bCs/>
          <w:sz w:val="24"/>
          <w:szCs w:val="24"/>
        </w:rPr>
        <w:t>Table 2</w:t>
      </w:r>
      <w:r w:rsidRPr="006A3553">
        <w:rPr>
          <w:rFonts w:ascii="Book Antiqua" w:hAnsi="Book Antiqua"/>
          <w:sz w:val="24"/>
          <w:szCs w:val="24"/>
        </w:rPr>
        <w:t xml:space="preserve">. For </w:t>
      </w:r>
      <w:r w:rsidRPr="006A3553">
        <w:rPr>
          <w:rFonts w:ascii="Book Antiqua" w:hAnsi="Book Antiqua"/>
          <w:i/>
          <w:sz w:val="24"/>
          <w:szCs w:val="24"/>
        </w:rPr>
        <w:t>NOD2</w:t>
      </w:r>
      <w:r w:rsidRPr="006A3553">
        <w:rPr>
          <w:rFonts w:ascii="Book Antiqua" w:hAnsi="Book Antiqua"/>
          <w:sz w:val="24"/>
          <w:szCs w:val="24"/>
        </w:rPr>
        <w:t>, the odds of having CD might triple in the presence of the risk allele T (rs2066844: OR = 3.29), and double with allele CC (rs2066847: OR</w:t>
      </w:r>
      <w:r w:rsidR="00A009BF" w:rsidRPr="006A3553">
        <w:rPr>
          <w:rFonts w:ascii="Book Antiqua" w:hAnsi="Book Antiqua"/>
          <w:sz w:val="24"/>
          <w:szCs w:val="24"/>
        </w:rPr>
        <w:t xml:space="preserve"> </w:t>
      </w:r>
      <w:r w:rsidRPr="006A3553">
        <w:rPr>
          <w:rFonts w:ascii="Book Antiqua" w:hAnsi="Book Antiqua"/>
          <w:sz w:val="24"/>
          <w:szCs w:val="24"/>
        </w:rPr>
        <w:t>=</w:t>
      </w:r>
      <w:r w:rsidR="00A009BF" w:rsidRPr="006A3553">
        <w:rPr>
          <w:rFonts w:ascii="Book Antiqua" w:hAnsi="Book Antiqua"/>
          <w:sz w:val="24"/>
          <w:szCs w:val="24"/>
        </w:rPr>
        <w:t xml:space="preserve"> </w:t>
      </w:r>
      <w:r w:rsidRPr="006A3553">
        <w:rPr>
          <w:rFonts w:ascii="Book Antiqua" w:hAnsi="Book Antiqua"/>
          <w:sz w:val="24"/>
          <w:szCs w:val="24"/>
        </w:rPr>
        <w:t xml:space="preserve">2.31). Increased </w:t>
      </w:r>
      <w:r w:rsidR="004846D1" w:rsidRPr="006A3553">
        <w:rPr>
          <w:rFonts w:ascii="Book Antiqua" w:hAnsi="Book Antiqua"/>
          <w:sz w:val="24"/>
          <w:szCs w:val="24"/>
        </w:rPr>
        <w:t>ORs</w:t>
      </w:r>
      <w:r w:rsidRPr="006A3553">
        <w:rPr>
          <w:rFonts w:ascii="Book Antiqua" w:hAnsi="Book Antiqua"/>
          <w:sz w:val="24"/>
          <w:szCs w:val="24"/>
        </w:rPr>
        <w:t xml:space="preserve"> are detectable for </w:t>
      </w:r>
      <w:r w:rsidRPr="006A3553">
        <w:rPr>
          <w:rFonts w:ascii="Book Antiqua" w:hAnsi="Book Antiqua"/>
          <w:i/>
          <w:sz w:val="24"/>
          <w:szCs w:val="24"/>
        </w:rPr>
        <w:t>CLEC5A</w:t>
      </w:r>
      <w:r w:rsidRPr="006A3553">
        <w:rPr>
          <w:rFonts w:ascii="Book Antiqua" w:hAnsi="Book Antiqua"/>
          <w:sz w:val="24"/>
          <w:szCs w:val="24"/>
        </w:rPr>
        <w:t xml:space="preserve">, too. Genotype AA almost doubles the odds of CD (OR = 1.90). Carrying the </w:t>
      </w:r>
      <w:r w:rsidRPr="006A3553">
        <w:rPr>
          <w:rFonts w:ascii="Book Antiqua" w:hAnsi="Book Antiqua"/>
          <w:sz w:val="24"/>
          <w:szCs w:val="24"/>
        </w:rPr>
        <w:lastRenderedPageBreak/>
        <w:t xml:space="preserve">risk allele </w:t>
      </w:r>
      <w:proofErr w:type="gramStart"/>
      <w:r w:rsidRPr="006A3553">
        <w:rPr>
          <w:rFonts w:ascii="Book Antiqua" w:hAnsi="Book Antiqua"/>
          <w:sz w:val="24"/>
          <w:szCs w:val="24"/>
        </w:rPr>
        <w:t>A</w:t>
      </w:r>
      <w:proofErr w:type="gramEnd"/>
      <w:r w:rsidRPr="006A3553">
        <w:rPr>
          <w:rFonts w:ascii="Book Antiqua" w:hAnsi="Book Antiqua"/>
          <w:sz w:val="24"/>
          <w:szCs w:val="24"/>
        </w:rPr>
        <w:t xml:space="preserve"> increases the odds of CD by </w:t>
      </w:r>
      <w:r w:rsidR="002A3615" w:rsidRPr="006A3553">
        <w:rPr>
          <w:rFonts w:ascii="Book Antiqua" w:hAnsi="Book Antiqua"/>
          <w:sz w:val="24"/>
          <w:szCs w:val="24"/>
        </w:rPr>
        <w:t>39% (OR = 1.39</w:t>
      </w:r>
      <w:r w:rsidRPr="006A3553">
        <w:rPr>
          <w:rFonts w:ascii="Book Antiqua" w:hAnsi="Book Antiqua"/>
          <w:sz w:val="24"/>
          <w:szCs w:val="24"/>
        </w:rPr>
        <w:t xml:space="preserve">), whereas allele G displays a protective effect (OR = 0.72). We could not detect significant associations between CD and the two SNPs in </w:t>
      </w:r>
      <w:r w:rsidRPr="006A3553">
        <w:rPr>
          <w:rFonts w:ascii="Book Antiqua" w:hAnsi="Book Antiqua"/>
          <w:i/>
          <w:sz w:val="24"/>
          <w:szCs w:val="24"/>
        </w:rPr>
        <w:t>CLEC7A</w:t>
      </w:r>
      <w:r w:rsidRPr="006A3553">
        <w:rPr>
          <w:rFonts w:ascii="Book Antiqua" w:hAnsi="Book Antiqua"/>
          <w:sz w:val="24"/>
          <w:szCs w:val="24"/>
        </w:rPr>
        <w:t xml:space="preserve"> (rs2078178, rs16910631) and also not for rs2066845 (SNP12) in </w:t>
      </w:r>
      <w:r w:rsidRPr="006A3553">
        <w:rPr>
          <w:rFonts w:ascii="Book Antiqua" w:hAnsi="Book Antiqua"/>
          <w:i/>
          <w:sz w:val="24"/>
          <w:szCs w:val="24"/>
        </w:rPr>
        <w:t>NOD2</w:t>
      </w:r>
      <w:r w:rsidRPr="006A3553">
        <w:rPr>
          <w:rFonts w:ascii="Book Antiqua" w:hAnsi="Book Antiqua"/>
          <w:sz w:val="24"/>
          <w:szCs w:val="24"/>
        </w:rPr>
        <w:t xml:space="preserve"> (</w:t>
      </w:r>
      <w:r w:rsidRPr="006A3553">
        <w:rPr>
          <w:rFonts w:ascii="Book Antiqua" w:hAnsi="Book Antiqua"/>
          <w:bCs/>
          <w:sz w:val="24"/>
          <w:szCs w:val="24"/>
        </w:rPr>
        <w:t>Table 1</w:t>
      </w:r>
      <w:r w:rsidRPr="006A3553">
        <w:rPr>
          <w:rFonts w:ascii="Book Antiqua" w:hAnsi="Book Antiqua"/>
          <w:sz w:val="24"/>
          <w:szCs w:val="24"/>
        </w:rPr>
        <w:t>). The latter finding might be explained by the rare occurrence of the risk allele C in our cohorts of small size.</w:t>
      </w:r>
    </w:p>
    <w:p w14:paraId="6AC9744F" w14:textId="4B7FAC04" w:rsidR="006A4156" w:rsidRPr="006A3553" w:rsidRDefault="006A4156" w:rsidP="006A3553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A3553">
        <w:rPr>
          <w:rFonts w:ascii="Book Antiqua" w:hAnsi="Book Antiqua"/>
          <w:sz w:val="24"/>
          <w:szCs w:val="24"/>
        </w:rPr>
        <w:t xml:space="preserve">We next compared patients with different genotypes </w:t>
      </w:r>
      <w:r w:rsidR="009400A7" w:rsidRPr="006A3553">
        <w:rPr>
          <w:rFonts w:ascii="Book Antiqua" w:hAnsi="Book Antiqua"/>
          <w:sz w:val="24"/>
          <w:szCs w:val="24"/>
        </w:rPr>
        <w:t xml:space="preserve">of rs1285933 in </w:t>
      </w:r>
      <w:r w:rsidR="009400A7" w:rsidRPr="006A3553">
        <w:rPr>
          <w:rFonts w:ascii="Book Antiqua" w:hAnsi="Book Antiqua"/>
          <w:i/>
          <w:sz w:val="24"/>
          <w:szCs w:val="24"/>
        </w:rPr>
        <w:t>CLEC5A</w:t>
      </w:r>
      <w:r w:rsidR="009400A7" w:rsidRPr="006A3553">
        <w:rPr>
          <w:rFonts w:ascii="Book Antiqua" w:hAnsi="Book Antiqua"/>
          <w:sz w:val="24"/>
          <w:szCs w:val="24"/>
        </w:rPr>
        <w:t xml:space="preserve"> </w:t>
      </w:r>
      <w:r w:rsidRPr="006A3553">
        <w:rPr>
          <w:rFonts w:ascii="Book Antiqua" w:hAnsi="Book Antiqua"/>
          <w:sz w:val="24"/>
          <w:szCs w:val="24"/>
        </w:rPr>
        <w:t xml:space="preserve">(AA, AG and GG, respectively) regarding their clinical characteristics, employing the following parameters: </w:t>
      </w:r>
      <w:r w:rsidR="00A009BF" w:rsidRPr="006A3553">
        <w:rPr>
          <w:rFonts w:ascii="Book Antiqua" w:hAnsi="Book Antiqua"/>
          <w:sz w:val="24"/>
          <w:szCs w:val="24"/>
        </w:rPr>
        <w:t>A</w:t>
      </w:r>
      <w:r w:rsidR="004476E1" w:rsidRPr="006A3553">
        <w:rPr>
          <w:rFonts w:ascii="Book Antiqua" w:hAnsi="Book Antiqua"/>
          <w:sz w:val="24"/>
          <w:szCs w:val="24"/>
        </w:rPr>
        <w:t xml:space="preserve">ge, </w:t>
      </w:r>
      <w:r w:rsidRPr="006A3553">
        <w:rPr>
          <w:rFonts w:ascii="Book Antiqua" w:hAnsi="Book Antiqua"/>
          <w:sz w:val="24"/>
          <w:szCs w:val="24"/>
        </w:rPr>
        <w:t xml:space="preserve">age at diagnosis, duration of the disease, disease location and behavior according to Montreal classification, </w:t>
      </w:r>
      <w:r w:rsidR="0016099B" w:rsidRPr="006A3553">
        <w:rPr>
          <w:rFonts w:ascii="Book Antiqua" w:hAnsi="Book Antiqua"/>
          <w:sz w:val="24"/>
          <w:szCs w:val="24"/>
        </w:rPr>
        <w:t>Crohn’s disease activity index</w:t>
      </w:r>
      <w:r w:rsidRPr="006A3553">
        <w:rPr>
          <w:rFonts w:ascii="Book Antiqua" w:hAnsi="Book Antiqua"/>
          <w:sz w:val="24"/>
          <w:szCs w:val="24"/>
        </w:rPr>
        <w:t xml:space="preserve"> and </w:t>
      </w:r>
      <w:r w:rsidR="0016099B" w:rsidRPr="006A3553">
        <w:rPr>
          <w:rFonts w:ascii="Book Antiqua" w:hAnsi="Book Antiqua"/>
          <w:sz w:val="24"/>
          <w:szCs w:val="24"/>
        </w:rPr>
        <w:t>Harvey–Bradshaw index</w:t>
      </w:r>
      <w:r w:rsidRPr="006A3553">
        <w:rPr>
          <w:rFonts w:ascii="Book Antiqua" w:hAnsi="Book Antiqua"/>
          <w:sz w:val="24"/>
          <w:szCs w:val="24"/>
        </w:rPr>
        <w:t>, history of surgical treatment and treatment with drugs (</w:t>
      </w:r>
      <w:r w:rsidR="00132D39" w:rsidRPr="006A3553">
        <w:rPr>
          <w:rFonts w:ascii="Book Antiqua" w:hAnsi="Book Antiqua"/>
          <w:sz w:val="24"/>
          <w:szCs w:val="24"/>
        </w:rPr>
        <w:t>including antibodies such as</w:t>
      </w:r>
      <w:r w:rsidRPr="006A3553">
        <w:rPr>
          <w:rFonts w:ascii="Book Antiqua" w:hAnsi="Book Antiqua"/>
          <w:sz w:val="24"/>
          <w:szCs w:val="24"/>
        </w:rPr>
        <w:t xml:space="preserve"> tumor necrosis factor-α inhibitors). There were no statistically significant differences between the three</w:t>
      </w:r>
      <w:r w:rsidR="009400A7" w:rsidRPr="006A3553">
        <w:rPr>
          <w:rFonts w:ascii="Book Antiqua" w:hAnsi="Book Antiqua"/>
          <w:sz w:val="24"/>
          <w:szCs w:val="24"/>
        </w:rPr>
        <w:t xml:space="preserve"> g</w:t>
      </w:r>
      <w:r w:rsidR="00545C68" w:rsidRPr="006A3553">
        <w:rPr>
          <w:rFonts w:ascii="Book Antiqua" w:hAnsi="Book Antiqua"/>
          <w:sz w:val="24"/>
          <w:szCs w:val="24"/>
        </w:rPr>
        <w:t>enotypes</w:t>
      </w:r>
      <w:r w:rsidR="009400A7" w:rsidRPr="006A3553">
        <w:rPr>
          <w:rFonts w:ascii="Book Antiqua" w:hAnsi="Book Antiqua"/>
          <w:sz w:val="24"/>
          <w:szCs w:val="24"/>
        </w:rPr>
        <w:t xml:space="preserve"> (data not shown).</w:t>
      </w:r>
    </w:p>
    <w:p w14:paraId="15DF9361" w14:textId="548C3687" w:rsidR="00956B1B" w:rsidRPr="006A3553" w:rsidRDefault="006E69E1" w:rsidP="006A3553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A3553">
        <w:rPr>
          <w:rFonts w:ascii="Book Antiqua" w:hAnsi="Book Antiqua"/>
          <w:sz w:val="24"/>
          <w:szCs w:val="24"/>
        </w:rPr>
        <w:t xml:space="preserve">To </w:t>
      </w:r>
      <w:r w:rsidR="009400A7" w:rsidRPr="006A3553">
        <w:rPr>
          <w:rFonts w:ascii="Book Antiqua" w:hAnsi="Book Antiqua"/>
          <w:sz w:val="24"/>
          <w:szCs w:val="24"/>
        </w:rPr>
        <w:t xml:space="preserve">study potential functional effects of </w:t>
      </w:r>
      <w:r w:rsidR="00D8458C" w:rsidRPr="006A3553">
        <w:rPr>
          <w:rFonts w:ascii="Book Antiqua" w:hAnsi="Book Antiqua"/>
          <w:sz w:val="24"/>
          <w:szCs w:val="24"/>
        </w:rPr>
        <w:t xml:space="preserve">the </w:t>
      </w:r>
      <w:r w:rsidR="009400A7" w:rsidRPr="006A3553">
        <w:rPr>
          <w:rFonts w:ascii="Book Antiqua" w:hAnsi="Book Antiqua"/>
          <w:sz w:val="24"/>
          <w:szCs w:val="24"/>
        </w:rPr>
        <w:t xml:space="preserve">rs1285933 polymorphism, we re-evaluated previously published gene expression data from our laboratory. </w:t>
      </w:r>
      <w:r w:rsidR="00107F2A" w:rsidRPr="006A3553">
        <w:rPr>
          <w:rFonts w:ascii="Book Antiqua" w:hAnsi="Book Antiqua"/>
          <w:sz w:val="24"/>
          <w:szCs w:val="24"/>
        </w:rPr>
        <w:t xml:space="preserve">In these studies, </w:t>
      </w:r>
      <w:bookmarkStart w:id="5" w:name="_Hlk38872853"/>
      <w:r w:rsidR="00107F2A" w:rsidRPr="006A3553">
        <w:rPr>
          <w:rFonts w:ascii="Book Antiqua" w:hAnsi="Book Antiqua"/>
          <w:sz w:val="24"/>
          <w:szCs w:val="24"/>
        </w:rPr>
        <w:t>PBMC</w:t>
      </w:r>
      <w:bookmarkEnd w:id="5"/>
      <w:r w:rsidR="00107F2A" w:rsidRPr="006A3553">
        <w:rPr>
          <w:rFonts w:ascii="Book Antiqua" w:hAnsi="Book Antiqua"/>
          <w:sz w:val="24"/>
          <w:szCs w:val="24"/>
        </w:rPr>
        <w:t xml:space="preserve"> from CD patients and controls had been employed to measure the mRNA expression o</w:t>
      </w:r>
      <w:r w:rsidR="00334872" w:rsidRPr="006A3553">
        <w:rPr>
          <w:rFonts w:ascii="Book Antiqua" w:hAnsi="Book Antiqua"/>
          <w:sz w:val="24"/>
          <w:szCs w:val="24"/>
        </w:rPr>
        <w:t xml:space="preserve">f a pre-selected set of </w:t>
      </w:r>
      <w:proofErr w:type="gramStart"/>
      <w:r w:rsidR="00334872" w:rsidRPr="006A3553">
        <w:rPr>
          <w:rFonts w:ascii="Book Antiqua" w:hAnsi="Book Antiqua"/>
          <w:sz w:val="24"/>
          <w:szCs w:val="24"/>
        </w:rPr>
        <w:t>genes</w:t>
      </w:r>
      <w:r w:rsidR="00334872" w:rsidRPr="006A355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334872" w:rsidRPr="006A3553">
        <w:rPr>
          <w:rFonts w:ascii="Book Antiqua" w:hAnsi="Book Antiqua"/>
          <w:sz w:val="24"/>
          <w:szCs w:val="24"/>
          <w:vertAlign w:val="superscript"/>
        </w:rPr>
        <w:t>16</w:t>
      </w:r>
      <w:r w:rsidR="00107F2A" w:rsidRPr="006A3553">
        <w:rPr>
          <w:rFonts w:ascii="Book Antiqua" w:hAnsi="Book Antiqua"/>
          <w:sz w:val="24"/>
          <w:szCs w:val="24"/>
          <w:vertAlign w:val="superscript"/>
        </w:rPr>
        <w:t>]</w:t>
      </w:r>
      <w:r w:rsidR="00107F2A" w:rsidRPr="006A3553">
        <w:rPr>
          <w:rFonts w:ascii="Book Antiqua" w:hAnsi="Book Antiqua"/>
          <w:sz w:val="24"/>
          <w:szCs w:val="24"/>
        </w:rPr>
        <w:t>. Using a combined data set from 16 CD patients and 6 healthy controls, we observed no genotype-dependent differences o</w:t>
      </w:r>
      <w:r w:rsidR="006D2F32" w:rsidRPr="006A3553">
        <w:rPr>
          <w:rFonts w:ascii="Book Antiqua" w:hAnsi="Book Antiqua"/>
          <w:sz w:val="24"/>
          <w:szCs w:val="24"/>
        </w:rPr>
        <w:t>f</w:t>
      </w:r>
      <w:r w:rsidR="00107F2A" w:rsidRPr="006A3553">
        <w:rPr>
          <w:rFonts w:ascii="Book Antiqua" w:hAnsi="Book Antiqua"/>
          <w:sz w:val="24"/>
          <w:szCs w:val="24"/>
        </w:rPr>
        <w:t xml:space="preserve"> </w:t>
      </w:r>
      <w:r w:rsidR="00107F2A" w:rsidRPr="006A3553">
        <w:rPr>
          <w:rFonts w:ascii="Book Antiqua" w:hAnsi="Book Antiqua"/>
          <w:i/>
          <w:sz w:val="24"/>
          <w:szCs w:val="24"/>
        </w:rPr>
        <w:t xml:space="preserve">CLEC5A </w:t>
      </w:r>
      <w:r w:rsidR="00107F2A" w:rsidRPr="006A3553">
        <w:rPr>
          <w:rFonts w:ascii="Book Antiqua" w:hAnsi="Book Antiqua"/>
          <w:sz w:val="24"/>
          <w:szCs w:val="24"/>
        </w:rPr>
        <w:t>g</w:t>
      </w:r>
      <w:r w:rsidR="00D8458C" w:rsidRPr="006A3553">
        <w:rPr>
          <w:rFonts w:ascii="Book Antiqua" w:hAnsi="Book Antiqua"/>
          <w:sz w:val="24"/>
          <w:szCs w:val="24"/>
        </w:rPr>
        <w:t>ene expression (</w:t>
      </w:r>
      <w:r w:rsidR="00A009BF" w:rsidRPr="006A3553">
        <w:rPr>
          <w:rFonts w:ascii="Book Antiqua" w:hAnsi="Book Antiqua"/>
          <w:sz w:val="24"/>
          <w:szCs w:val="24"/>
        </w:rPr>
        <w:t>Figure</w:t>
      </w:r>
      <w:r w:rsidR="00D8458C" w:rsidRPr="006A3553">
        <w:rPr>
          <w:rFonts w:ascii="Book Antiqua" w:hAnsi="Book Antiqua"/>
          <w:sz w:val="24"/>
          <w:szCs w:val="24"/>
        </w:rPr>
        <w:t xml:space="preserve"> 1A). On the other hand, we found that </w:t>
      </w:r>
      <w:r w:rsidR="00123FED" w:rsidRPr="006A3553">
        <w:rPr>
          <w:rFonts w:ascii="Book Antiqua" w:hAnsi="Book Antiqua"/>
          <w:sz w:val="24"/>
          <w:szCs w:val="24"/>
        </w:rPr>
        <w:t>the genotype GG, compared to AG, was associated with significantly lower mRNA levels</w:t>
      </w:r>
      <w:r w:rsidR="00D8458C" w:rsidRPr="006A3553">
        <w:rPr>
          <w:rFonts w:ascii="Book Antiqua" w:hAnsi="Book Antiqua"/>
          <w:sz w:val="24"/>
          <w:szCs w:val="24"/>
        </w:rPr>
        <w:t xml:space="preserve"> of the proinflammatory chemokine </w:t>
      </w:r>
      <w:r w:rsidR="00D8458C" w:rsidRPr="006A3553">
        <w:rPr>
          <w:rFonts w:ascii="Book Antiqua" w:hAnsi="Book Antiqua"/>
          <w:i/>
          <w:sz w:val="24"/>
          <w:szCs w:val="24"/>
        </w:rPr>
        <w:t>CXCL5</w:t>
      </w:r>
      <w:r w:rsidR="00D8458C" w:rsidRPr="006A3553">
        <w:rPr>
          <w:rFonts w:ascii="Book Antiqua" w:hAnsi="Book Antiqua"/>
          <w:sz w:val="24"/>
          <w:szCs w:val="24"/>
        </w:rPr>
        <w:t xml:space="preserve"> </w:t>
      </w:r>
      <w:r w:rsidR="006D2F32" w:rsidRPr="006A3553">
        <w:rPr>
          <w:rFonts w:ascii="Book Antiqua" w:hAnsi="Book Antiqua"/>
          <w:sz w:val="24"/>
          <w:szCs w:val="24"/>
        </w:rPr>
        <w:t>(</w:t>
      </w:r>
      <w:r w:rsidR="00A009BF" w:rsidRPr="006A3553">
        <w:rPr>
          <w:rFonts w:ascii="Book Antiqua" w:hAnsi="Book Antiqua"/>
          <w:sz w:val="24"/>
          <w:szCs w:val="24"/>
        </w:rPr>
        <w:t>Figure</w:t>
      </w:r>
      <w:r w:rsidR="006D2F32" w:rsidRPr="006A3553">
        <w:rPr>
          <w:rFonts w:ascii="Book Antiqua" w:hAnsi="Book Antiqua"/>
          <w:sz w:val="24"/>
          <w:szCs w:val="24"/>
        </w:rPr>
        <w:t xml:space="preserve"> 1B, please note that </w:t>
      </w:r>
      <w:r w:rsidR="00123FED" w:rsidRPr="006A3553">
        <w:rPr>
          <w:rFonts w:ascii="Book Antiqua" w:hAnsi="Book Antiqua"/>
          <w:sz w:val="24"/>
          <w:szCs w:val="24"/>
        </w:rPr>
        <w:sym w:font="Symbol" w:char="F044"/>
      </w:r>
      <w:r w:rsidR="006D2F32" w:rsidRPr="006A3553">
        <w:rPr>
          <w:rFonts w:ascii="Book Antiqua" w:hAnsi="Book Antiqua"/>
          <w:sz w:val="24"/>
          <w:szCs w:val="24"/>
        </w:rPr>
        <w:t xml:space="preserve">Ct values and expression levels show an inverse and logarithmic relationship that follows the function </w:t>
      </w:r>
      <w:r w:rsidR="006D2F32" w:rsidRPr="006A3553">
        <w:rPr>
          <w:rFonts w:ascii="Book Antiqua" w:hAnsi="Book Antiqua" w:cs="Arial"/>
          <w:kern w:val="24"/>
          <w:sz w:val="24"/>
          <w:szCs w:val="24"/>
        </w:rPr>
        <w:t>2</w:t>
      </w:r>
      <w:r w:rsidR="006D2F32" w:rsidRPr="006A3553">
        <w:rPr>
          <w:rFonts w:ascii="Book Antiqua" w:hAnsi="Book Antiqua" w:cs="Arial"/>
          <w:kern w:val="24"/>
          <w:sz w:val="24"/>
          <w:szCs w:val="24"/>
          <w:vertAlign w:val="superscript"/>
        </w:rPr>
        <w:t>-(∆Ct)</w:t>
      </w:r>
      <w:r w:rsidR="006D2F32" w:rsidRPr="006A3553">
        <w:rPr>
          <w:rFonts w:ascii="Book Antiqua" w:hAnsi="Book Antiqua"/>
          <w:sz w:val="24"/>
          <w:szCs w:val="24"/>
        </w:rPr>
        <w:t>).</w:t>
      </w:r>
      <w:r w:rsidR="007B1167" w:rsidRPr="006A3553">
        <w:rPr>
          <w:rFonts w:ascii="Book Antiqua" w:hAnsi="Book Antiqua"/>
          <w:sz w:val="24"/>
          <w:szCs w:val="24"/>
        </w:rPr>
        <w:t xml:space="preserve"> </w:t>
      </w:r>
    </w:p>
    <w:p w14:paraId="4D7FFCED" w14:textId="52E21F97" w:rsidR="00D8458C" w:rsidRPr="006A3553" w:rsidRDefault="00956B1B" w:rsidP="006A3553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A3553">
        <w:rPr>
          <w:rFonts w:ascii="Book Antiqua" w:hAnsi="Book Antiqua"/>
          <w:sz w:val="24"/>
          <w:szCs w:val="24"/>
        </w:rPr>
        <w:t xml:space="preserve">Located on different chromosomes, the disease-associate SNP of </w:t>
      </w:r>
      <w:r w:rsidRPr="006A3553">
        <w:rPr>
          <w:rFonts w:ascii="Book Antiqua" w:hAnsi="Book Antiqua"/>
          <w:i/>
          <w:sz w:val="24"/>
          <w:szCs w:val="24"/>
        </w:rPr>
        <w:t>CLEC5A</w:t>
      </w:r>
      <w:r w:rsidRPr="006A3553">
        <w:rPr>
          <w:rFonts w:ascii="Book Antiqua" w:hAnsi="Book Antiqua"/>
          <w:sz w:val="24"/>
          <w:szCs w:val="24"/>
        </w:rPr>
        <w:t xml:space="preserve"> is not correlating with disease-associated SNPs of </w:t>
      </w:r>
      <w:r w:rsidRPr="006A3553">
        <w:rPr>
          <w:rFonts w:ascii="Book Antiqua" w:hAnsi="Book Antiqua"/>
          <w:i/>
          <w:sz w:val="24"/>
          <w:szCs w:val="24"/>
        </w:rPr>
        <w:t>NOD2</w:t>
      </w:r>
      <w:r w:rsidRPr="006A3553">
        <w:rPr>
          <w:rFonts w:ascii="Book Antiqua" w:hAnsi="Book Antiqua"/>
          <w:sz w:val="24"/>
          <w:szCs w:val="24"/>
        </w:rPr>
        <w:t xml:space="preserve"> (data not shown). Furthermore, the pairwise contributions to the disease phenotype of the </w:t>
      </w:r>
      <w:r w:rsidRPr="006A3553">
        <w:rPr>
          <w:rFonts w:ascii="Book Antiqua" w:hAnsi="Book Antiqua"/>
          <w:i/>
          <w:sz w:val="24"/>
          <w:szCs w:val="24"/>
        </w:rPr>
        <w:t>CLEC5A</w:t>
      </w:r>
      <w:r w:rsidRPr="006A3553">
        <w:rPr>
          <w:rFonts w:ascii="Book Antiqua" w:hAnsi="Book Antiqua"/>
          <w:sz w:val="24"/>
          <w:szCs w:val="24"/>
        </w:rPr>
        <w:t xml:space="preserve"> SNP and the other SNPs are independent from each other (Table 3).</w:t>
      </w:r>
    </w:p>
    <w:p w14:paraId="4216DE40" w14:textId="77777777" w:rsidR="00CD25DA" w:rsidRPr="006A3553" w:rsidRDefault="00CD25DA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0259020A" w14:textId="77777777" w:rsidR="00CD25DA" w:rsidRPr="006A3553" w:rsidRDefault="00CD25DA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  <w:u w:val="single"/>
        </w:rPr>
      </w:pPr>
      <w:r w:rsidRPr="006A3553">
        <w:rPr>
          <w:rFonts w:ascii="Book Antiqua" w:hAnsi="Book Antiqua"/>
          <w:b/>
          <w:bCs/>
          <w:sz w:val="24"/>
          <w:szCs w:val="24"/>
          <w:u w:val="single"/>
        </w:rPr>
        <w:t>DISCUSSION</w:t>
      </w:r>
    </w:p>
    <w:p w14:paraId="2BAFE35F" w14:textId="1DB70624" w:rsidR="002A7A81" w:rsidRPr="006A3553" w:rsidRDefault="00CD25DA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3553">
        <w:rPr>
          <w:rFonts w:ascii="Book Antiqua" w:hAnsi="Book Antiqua"/>
          <w:sz w:val="24"/>
          <w:szCs w:val="24"/>
        </w:rPr>
        <w:t>T</w:t>
      </w:r>
      <w:r w:rsidR="00C3623B" w:rsidRPr="006A3553">
        <w:rPr>
          <w:rFonts w:ascii="Book Antiqua" w:hAnsi="Book Antiqua"/>
          <w:sz w:val="24"/>
          <w:szCs w:val="24"/>
        </w:rPr>
        <w:t>o the best of our knowledge, t</w:t>
      </w:r>
      <w:r w:rsidRPr="006A3553">
        <w:rPr>
          <w:rFonts w:ascii="Book Antiqua" w:hAnsi="Book Antiqua"/>
          <w:sz w:val="24"/>
          <w:szCs w:val="24"/>
        </w:rPr>
        <w:t xml:space="preserve">he results of this study </w:t>
      </w:r>
      <w:r w:rsidR="002A7A81" w:rsidRPr="006A3553">
        <w:rPr>
          <w:rFonts w:ascii="Book Antiqua" w:hAnsi="Book Antiqua"/>
          <w:sz w:val="24"/>
          <w:szCs w:val="24"/>
        </w:rPr>
        <w:t xml:space="preserve">suggest </w:t>
      </w:r>
      <w:r w:rsidR="00C3623B" w:rsidRPr="006A3553">
        <w:rPr>
          <w:rFonts w:ascii="Book Antiqua" w:hAnsi="Book Antiqua"/>
          <w:sz w:val="24"/>
          <w:szCs w:val="24"/>
        </w:rPr>
        <w:t>for the first time</w:t>
      </w:r>
      <w:r w:rsidRPr="006A3553">
        <w:rPr>
          <w:rFonts w:ascii="Book Antiqua" w:hAnsi="Book Antiqua"/>
          <w:sz w:val="24"/>
          <w:szCs w:val="24"/>
        </w:rPr>
        <w:t xml:space="preserve"> a</w:t>
      </w:r>
      <w:r w:rsidR="00846EAE" w:rsidRPr="006A3553">
        <w:rPr>
          <w:rFonts w:ascii="Book Antiqua" w:hAnsi="Book Antiqua"/>
          <w:sz w:val="24"/>
          <w:szCs w:val="24"/>
        </w:rPr>
        <w:t xml:space="preserve"> potential</w:t>
      </w:r>
      <w:r w:rsidRPr="006A3553">
        <w:rPr>
          <w:rFonts w:ascii="Book Antiqua" w:hAnsi="Book Antiqua"/>
          <w:sz w:val="24"/>
          <w:szCs w:val="24"/>
        </w:rPr>
        <w:t xml:space="preserve"> association of SNP rs1285933 with CD. </w:t>
      </w:r>
      <w:r w:rsidR="00C3623B" w:rsidRPr="006A3553">
        <w:rPr>
          <w:rFonts w:ascii="Book Antiqua" w:hAnsi="Book Antiqua"/>
          <w:sz w:val="24"/>
          <w:szCs w:val="24"/>
        </w:rPr>
        <w:t xml:space="preserve">However, our findings need to be </w:t>
      </w:r>
      <w:r w:rsidR="00C3623B" w:rsidRPr="006A3553">
        <w:rPr>
          <w:rFonts w:ascii="Book Antiqua" w:hAnsi="Book Antiqua"/>
          <w:sz w:val="24"/>
          <w:szCs w:val="24"/>
        </w:rPr>
        <w:lastRenderedPageBreak/>
        <w:t xml:space="preserve">interpreted cautiously since they are based on a </w:t>
      </w:r>
      <w:r w:rsidR="00545C68" w:rsidRPr="006A3553">
        <w:rPr>
          <w:rFonts w:ascii="Book Antiqua" w:hAnsi="Book Antiqua"/>
          <w:sz w:val="24"/>
          <w:szCs w:val="24"/>
        </w:rPr>
        <w:t xml:space="preserve">relatively </w:t>
      </w:r>
      <w:r w:rsidR="00C3623B" w:rsidRPr="006A3553">
        <w:rPr>
          <w:rFonts w:ascii="Book Antiqua" w:hAnsi="Book Antiqua"/>
          <w:sz w:val="24"/>
          <w:szCs w:val="24"/>
        </w:rPr>
        <w:t>small number of patients from a single center.</w:t>
      </w:r>
    </w:p>
    <w:p w14:paraId="15B26DA9" w14:textId="72A5C8D4" w:rsidR="00C030F3" w:rsidRPr="006A3553" w:rsidRDefault="00CD25DA" w:rsidP="006A3553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A3553">
        <w:rPr>
          <w:rFonts w:ascii="Book Antiqua" w:hAnsi="Book Antiqua"/>
          <w:sz w:val="24"/>
          <w:szCs w:val="24"/>
        </w:rPr>
        <w:t xml:space="preserve">Given that the SNP is </w:t>
      </w:r>
      <w:r w:rsidR="00C030F3" w:rsidRPr="006A3553">
        <w:rPr>
          <w:rFonts w:ascii="Book Antiqua" w:hAnsi="Book Antiqua"/>
          <w:sz w:val="24"/>
          <w:szCs w:val="24"/>
        </w:rPr>
        <w:t>located</w:t>
      </w:r>
      <w:r w:rsidRPr="006A3553">
        <w:rPr>
          <w:rFonts w:ascii="Book Antiqua" w:hAnsi="Book Antiqua"/>
          <w:sz w:val="24"/>
          <w:szCs w:val="24"/>
        </w:rPr>
        <w:t xml:space="preserve"> within the </w:t>
      </w:r>
      <w:r w:rsidRPr="006A3553">
        <w:rPr>
          <w:rFonts w:ascii="Book Antiqua" w:hAnsi="Book Antiqua"/>
          <w:i/>
          <w:sz w:val="24"/>
          <w:szCs w:val="24"/>
        </w:rPr>
        <w:t>CLEC5A</w:t>
      </w:r>
      <w:r w:rsidR="002A7A81" w:rsidRPr="006A3553">
        <w:rPr>
          <w:rFonts w:ascii="Book Antiqua" w:hAnsi="Book Antiqua"/>
          <w:sz w:val="24"/>
          <w:szCs w:val="24"/>
        </w:rPr>
        <w:t xml:space="preserve"> gene, our data</w:t>
      </w:r>
      <w:r w:rsidR="00E06F6E" w:rsidRPr="006A3553">
        <w:rPr>
          <w:rFonts w:ascii="Book Antiqua" w:hAnsi="Book Antiqua"/>
          <w:sz w:val="24"/>
          <w:szCs w:val="24"/>
        </w:rPr>
        <w:t xml:space="preserve"> implicate a PR</w:t>
      </w:r>
      <w:r w:rsidRPr="006A3553">
        <w:rPr>
          <w:rFonts w:ascii="Book Antiqua" w:hAnsi="Book Antiqua"/>
          <w:sz w:val="24"/>
          <w:szCs w:val="24"/>
        </w:rPr>
        <w:t xml:space="preserve">R beyond </w:t>
      </w:r>
      <w:r w:rsidRPr="006A3553">
        <w:rPr>
          <w:rFonts w:ascii="Book Antiqua" w:hAnsi="Book Antiqua"/>
          <w:i/>
          <w:sz w:val="24"/>
          <w:szCs w:val="24"/>
        </w:rPr>
        <w:t>NOD2</w:t>
      </w:r>
      <w:r w:rsidRPr="006A3553">
        <w:rPr>
          <w:rFonts w:ascii="Book Antiqua" w:hAnsi="Book Antiqua"/>
          <w:sz w:val="24"/>
          <w:szCs w:val="24"/>
        </w:rPr>
        <w:t xml:space="preserve"> into the pathogenesis of the disease. </w:t>
      </w:r>
      <w:r w:rsidR="00C030F3" w:rsidRPr="006A3553">
        <w:rPr>
          <w:rFonts w:ascii="Book Antiqua" w:hAnsi="Book Antiqua"/>
          <w:sz w:val="24"/>
          <w:szCs w:val="24"/>
        </w:rPr>
        <w:t>The me</w:t>
      </w:r>
      <w:r w:rsidR="000B6063" w:rsidRPr="006A3553">
        <w:rPr>
          <w:rFonts w:ascii="Book Antiqua" w:hAnsi="Book Antiqua"/>
          <w:sz w:val="24"/>
          <w:szCs w:val="24"/>
        </w:rPr>
        <w:t>chanisms that underlie the effect of the</w:t>
      </w:r>
      <w:r w:rsidR="00C030F3" w:rsidRPr="006A3553">
        <w:rPr>
          <w:rFonts w:ascii="Book Antiqua" w:hAnsi="Book Antiqua"/>
          <w:sz w:val="24"/>
          <w:szCs w:val="24"/>
        </w:rPr>
        <w:t xml:space="preserve"> </w:t>
      </w:r>
      <w:r w:rsidR="00C030F3" w:rsidRPr="006A3553">
        <w:rPr>
          <w:rFonts w:ascii="Book Antiqua" w:hAnsi="Book Antiqua"/>
          <w:i/>
          <w:sz w:val="24"/>
          <w:szCs w:val="24"/>
        </w:rPr>
        <w:t>CLEC5A</w:t>
      </w:r>
      <w:r w:rsidR="00C030F3" w:rsidRPr="006A3553">
        <w:rPr>
          <w:rFonts w:ascii="Book Antiqua" w:hAnsi="Book Antiqua"/>
          <w:sz w:val="24"/>
          <w:szCs w:val="24"/>
        </w:rPr>
        <w:t xml:space="preserve"> polymorphism </w:t>
      </w:r>
      <w:r w:rsidR="000B6063" w:rsidRPr="006A3553">
        <w:rPr>
          <w:rFonts w:ascii="Book Antiqua" w:hAnsi="Book Antiqua"/>
          <w:sz w:val="24"/>
          <w:szCs w:val="24"/>
        </w:rPr>
        <w:t xml:space="preserve">need to be further elucidated. To this end, </w:t>
      </w:r>
      <w:r w:rsidR="00A62474" w:rsidRPr="006A3553">
        <w:rPr>
          <w:rFonts w:ascii="Book Antiqua" w:hAnsi="Book Antiqua"/>
          <w:sz w:val="24"/>
          <w:szCs w:val="24"/>
        </w:rPr>
        <w:t>reinvestigating data from our past</w:t>
      </w:r>
      <w:r w:rsidR="00616B01" w:rsidRPr="006A3553">
        <w:rPr>
          <w:rFonts w:ascii="Book Antiqua" w:hAnsi="Book Antiqua"/>
          <w:sz w:val="24"/>
          <w:szCs w:val="24"/>
        </w:rPr>
        <w:t xml:space="preserve"> work</w:t>
      </w:r>
      <w:r w:rsidR="00616B01" w:rsidRPr="006A3553">
        <w:rPr>
          <w:rFonts w:ascii="Book Antiqua" w:hAnsi="Book Antiqua"/>
          <w:sz w:val="24"/>
          <w:szCs w:val="24"/>
          <w:vertAlign w:val="superscript"/>
        </w:rPr>
        <w:t>[16</w:t>
      </w:r>
      <w:r w:rsidR="00A62474" w:rsidRPr="006A3553">
        <w:rPr>
          <w:rFonts w:ascii="Book Antiqua" w:hAnsi="Book Antiqua"/>
          <w:sz w:val="24"/>
          <w:szCs w:val="24"/>
          <w:vertAlign w:val="superscript"/>
        </w:rPr>
        <w:t>]</w:t>
      </w:r>
      <w:r w:rsidR="00A62474" w:rsidRPr="006A3553">
        <w:rPr>
          <w:rFonts w:ascii="Book Antiqua" w:hAnsi="Book Antiqua"/>
          <w:sz w:val="24"/>
          <w:szCs w:val="24"/>
        </w:rPr>
        <w:t xml:space="preserve"> </w:t>
      </w:r>
      <w:r w:rsidR="000B6063" w:rsidRPr="006A3553">
        <w:rPr>
          <w:rFonts w:ascii="Book Antiqua" w:hAnsi="Book Antiqua"/>
          <w:sz w:val="24"/>
          <w:szCs w:val="24"/>
        </w:rPr>
        <w:t xml:space="preserve">we </w:t>
      </w:r>
      <w:r w:rsidR="00A62474" w:rsidRPr="006A3553">
        <w:rPr>
          <w:rFonts w:ascii="Book Antiqua" w:hAnsi="Book Antiqua"/>
          <w:sz w:val="24"/>
          <w:szCs w:val="24"/>
        </w:rPr>
        <w:t xml:space="preserve">can report a </w:t>
      </w:r>
      <w:r w:rsidR="00A62474" w:rsidRPr="006A3553">
        <w:rPr>
          <w:rFonts w:ascii="Book Antiqua" w:hAnsi="Book Antiqua"/>
          <w:i/>
          <w:sz w:val="24"/>
          <w:szCs w:val="24"/>
        </w:rPr>
        <w:t>trans</w:t>
      </w:r>
      <w:r w:rsidR="00A62474" w:rsidRPr="006A3553">
        <w:rPr>
          <w:rFonts w:ascii="Book Antiqua" w:hAnsi="Book Antiqua"/>
          <w:sz w:val="24"/>
          <w:szCs w:val="24"/>
        </w:rPr>
        <w:t xml:space="preserve"> effect of rs1285933 on the</w:t>
      </w:r>
      <w:r w:rsidR="000B6063" w:rsidRPr="006A3553">
        <w:rPr>
          <w:rFonts w:ascii="Book Antiqua" w:hAnsi="Book Antiqua"/>
          <w:sz w:val="24"/>
          <w:szCs w:val="24"/>
        </w:rPr>
        <w:t xml:space="preserve"> expression of the chemokine </w:t>
      </w:r>
      <w:r w:rsidR="000B6063" w:rsidRPr="006A3553">
        <w:rPr>
          <w:rFonts w:ascii="Book Antiqua" w:hAnsi="Book Antiqua"/>
          <w:i/>
          <w:sz w:val="24"/>
          <w:szCs w:val="24"/>
        </w:rPr>
        <w:t>CXCL5</w:t>
      </w:r>
      <w:r w:rsidR="000B6063" w:rsidRPr="006A3553">
        <w:rPr>
          <w:rFonts w:ascii="Book Antiqua" w:hAnsi="Book Antiqua"/>
          <w:sz w:val="24"/>
          <w:szCs w:val="24"/>
        </w:rPr>
        <w:t xml:space="preserve"> in PBMC, but not of </w:t>
      </w:r>
      <w:r w:rsidR="000B6063" w:rsidRPr="006A3553">
        <w:rPr>
          <w:rFonts w:ascii="Book Antiqua" w:hAnsi="Book Antiqua"/>
          <w:i/>
          <w:sz w:val="24"/>
          <w:szCs w:val="24"/>
        </w:rPr>
        <w:t>CLEC5A</w:t>
      </w:r>
      <w:r w:rsidR="000B6063" w:rsidRPr="006A3553">
        <w:rPr>
          <w:rFonts w:ascii="Book Antiqua" w:hAnsi="Book Antiqua"/>
          <w:sz w:val="24"/>
          <w:szCs w:val="24"/>
        </w:rPr>
        <w:t xml:space="preserve"> itself</w:t>
      </w:r>
      <w:r w:rsidR="00A62474" w:rsidRPr="006A3553">
        <w:rPr>
          <w:rFonts w:ascii="Book Antiqua" w:hAnsi="Book Antiqua"/>
          <w:sz w:val="24"/>
          <w:szCs w:val="24"/>
        </w:rPr>
        <w:t xml:space="preserve">. </w:t>
      </w:r>
      <w:r w:rsidR="000B6063" w:rsidRPr="006A3553">
        <w:rPr>
          <w:rFonts w:ascii="Book Antiqua" w:hAnsi="Book Antiqua"/>
          <w:sz w:val="24"/>
          <w:szCs w:val="24"/>
        </w:rPr>
        <w:t xml:space="preserve">These data suggest that </w:t>
      </w:r>
      <w:r w:rsidR="00271F73" w:rsidRPr="006A3553">
        <w:rPr>
          <w:rFonts w:ascii="Book Antiqua" w:hAnsi="Book Antiqua"/>
          <w:sz w:val="24"/>
          <w:szCs w:val="24"/>
        </w:rPr>
        <w:t xml:space="preserve">CLEC5A might be functionally affected, </w:t>
      </w:r>
      <w:r w:rsidR="00271F73" w:rsidRPr="006A3553">
        <w:rPr>
          <w:rFonts w:ascii="Book Antiqua" w:hAnsi="Book Antiqua"/>
          <w:i/>
          <w:iCs/>
          <w:sz w:val="24"/>
          <w:szCs w:val="24"/>
        </w:rPr>
        <w:t>e.g.</w:t>
      </w:r>
      <w:r w:rsidR="00271F73" w:rsidRPr="006A3553">
        <w:rPr>
          <w:rFonts w:ascii="Book Antiqua" w:hAnsi="Book Antiqua"/>
          <w:sz w:val="24"/>
          <w:szCs w:val="24"/>
        </w:rPr>
        <w:t xml:space="preserve">, with respect to </w:t>
      </w:r>
      <w:r w:rsidR="002A7A81" w:rsidRPr="006A3553">
        <w:rPr>
          <w:rFonts w:ascii="Book Antiqua" w:hAnsi="Book Antiqua"/>
          <w:sz w:val="24"/>
          <w:szCs w:val="24"/>
        </w:rPr>
        <w:t xml:space="preserve">its ability of </w:t>
      </w:r>
      <w:r w:rsidR="00271F73" w:rsidRPr="006A3553">
        <w:rPr>
          <w:rFonts w:ascii="Book Antiqua" w:hAnsi="Book Antiqua"/>
          <w:sz w:val="24"/>
          <w:szCs w:val="24"/>
        </w:rPr>
        <w:t>ligand binding or downstream signaling.</w:t>
      </w:r>
      <w:r w:rsidR="00B47105" w:rsidRPr="006A3553">
        <w:rPr>
          <w:rFonts w:ascii="Book Antiqua" w:hAnsi="Book Antiqua"/>
          <w:sz w:val="24"/>
          <w:szCs w:val="24"/>
        </w:rPr>
        <w:t xml:space="preserve"> In accordance with this conclusion, SNP rs1285933 has also been suggested to modulate signaling pathways after interactions between the dengue virus and CLEC5A </w:t>
      </w:r>
      <w:proofErr w:type="gramStart"/>
      <w:r w:rsidR="00B47105" w:rsidRPr="006A3553">
        <w:rPr>
          <w:rFonts w:ascii="Book Antiqua" w:hAnsi="Book Antiqua"/>
          <w:sz w:val="24"/>
          <w:szCs w:val="24"/>
        </w:rPr>
        <w:t>receptors</w:t>
      </w:r>
      <w:r w:rsidR="00907974" w:rsidRPr="006A355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907974" w:rsidRPr="006A3553">
        <w:rPr>
          <w:rFonts w:ascii="Book Antiqua" w:hAnsi="Book Antiqua"/>
          <w:sz w:val="24"/>
          <w:szCs w:val="24"/>
          <w:vertAlign w:val="superscript"/>
        </w:rPr>
        <w:t>20]</w:t>
      </w:r>
      <w:r w:rsidR="00B47105" w:rsidRPr="006A3553">
        <w:rPr>
          <w:rFonts w:ascii="Book Antiqua" w:hAnsi="Book Antiqua"/>
          <w:sz w:val="24"/>
          <w:szCs w:val="24"/>
        </w:rPr>
        <w:t>.</w:t>
      </w:r>
      <w:r w:rsidR="007F4BA1" w:rsidRPr="006A3553">
        <w:rPr>
          <w:rFonts w:ascii="Book Antiqua" w:hAnsi="Book Antiqua"/>
          <w:sz w:val="24"/>
          <w:szCs w:val="24"/>
        </w:rPr>
        <w:t xml:space="preserve"> Other disease associations of SNP rs1285933 have not been reported yet. In a population of</w:t>
      </w:r>
      <w:r w:rsidR="00DD095B" w:rsidRPr="006A3553">
        <w:rPr>
          <w:rFonts w:ascii="Book Antiqua" w:hAnsi="Book Antiqua"/>
          <w:sz w:val="24"/>
          <w:szCs w:val="24"/>
        </w:rPr>
        <w:t xml:space="preserve"> Taiwanese c</w:t>
      </w:r>
      <w:r w:rsidR="007F4BA1" w:rsidRPr="006A3553">
        <w:rPr>
          <w:rFonts w:ascii="Book Antiqua" w:hAnsi="Book Antiqua"/>
          <w:sz w:val="24"/>
          <w:szCs w:val="24"/>
        </w:rPr>
        <w:t xml:space="preserve">hildren, neither rs1285933 nor other polymorphisms of </w:t>
      </w:r>
      <w:r w:rsidR="007F4BA1" w:rsidRPr="006A3553">
        <w:rPr>
          <w:rFonts w:ascii="Book Antiqua" w:hAnsi="Book Antiqua"/>
          <w:i/>
          <w:sz w:val="24"/>
          <w:szCs w:val="24"/>
        </w:rPr>
        <w:t>CLEC5A</w:t>
      </w:r>
      <w:r w:rsidR="007F4BA1" w:rsidRPr="006A3553">
        <w:rPr>
          <w:rFonts w:ascii="Book Antiqua" w:hAnsi="Book Antiqua"/>
          <w:sz w:val="24"/>
          <w:szCs w:val="24"/>
        </w:rPr>
        <w:t xml:space="preserve"> were associated with susceptibility to Kawasaki disease, coronary artery lesion formation, and intravenous immunoglobulin treatment </w:t>
      </w:r>
      <w:proofErr w:type="gramStart"/>
      <w:r w:rsidR="007F4BA1" w:rsidRPr="006A3553">
        <w:rPr>
          <w:rFonts w:ascii="Book Antiqua" w:hAnsi="Book Antiqua"/>
          <w:sz w:val="24"/>
          <w:szCs w:val="24"/>
        </w:rPr>
        <w:t>response</w:t>
      </w:r>
      <w:r w:rsidR="00907974" w:rsidRPr="006A355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907974" w:rsidRPr="006A3553">
        <w:rPr>
          <w:rFonts w:ascii="Book Antiqua" w:hAnsi="Book Antiqua"/>
          <w:sz w:val="24"/>
          <w:szCs w:val="24"/>
          <w:vertAlign w:val="superscript"/>
        </w:rPr>
        <w:t>26]</w:t>
      </w:r>
      <w:r w:rsidR="007F4BA1" w:rsidRPr="006A3553">
        <w:rPr>
          <w:rFonts w:ascii="Book Antiqua" w:hAnsi="Book Antiqua"/>
          <w:sz w:val="24"/>
          <w:szCs w:val="24"/>
        </w:rPr>
        <w:t>.</w:t>
      </w:r>
    </w:p>
    <w:p w14:paraId="7925B512" w14:textId="63B098B9" w:rsidR="00CD25DA" w:rsidRPr="006A3553" w:rsidRDefault="002A7A81" w:rsidP="006A3553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A3553">
        <w:rPr>
          <w:rFonts w:ascii="Book Antiqua" w:hAnsi="Book Antiqua"/>
          <w:sz w:val="24"/>
          <w:szCs w:val="24"/>
        </w:rPr>
        <w:t>Of</w:t>
      </w:r>
      <w:r w:rsidR="00C030F3" w:rsidRPr="006A3553">
        <w:rPr>
          <w:rFonts w:ascii="Book Antiqua" w:hAnsi="Book Antiqua"/>
          <w:sz w:val="24"/>
          <w:szCs w:val="24"/>
        </w:rPr>
        <w:t xml:space="preserve"> note</w:t>
      </w:r>
      <w:r w:rsidRPr="006A3553">
        <w:rPr>
          <w:rFonts w:ascii="Book Antiqua" w:hAnsi="Book Antiqua"/>
          <w:sz w:val="24"/>
          <w:szCs w:val="24"/>
        </w:rPr>
        <w:t>,</w:t>
      </w:r>
      <w:r w:rsidR="00EC796B" w:rsidRPr="006A3553">
        <w:rPr>
          <w:rFonts w:ascii="Book Antiqua" w:hAnsi="Book Antiqua"/>
          <w:sz w:val="24"/>
          <w:szCs w:val="24"/>
        </w:rPr>
        <w:t xml:space="preserve"> </w:t>
      </w:r>
      <w:r w:rsidR="00EC796B" w:rsidRPr="006A3553">
        <w:rPr>
          <w:rFonts w:ascii="Book Antiqua" w:hAnsi="Book Antiqua"/>
          <w:i/>
          <w:sz w:val="24"/>
          <w:szCs w:val="24"/>
        </w:rPr>
        <w:t>CLEC5A</w:t>
      </w:r>
      <w:r w:rsidR="00EC796B" w:rsidRPr="006A3553">
        <w:rPr>
          <w:rFonts w:ascii="Book Antiqua" w:hAnsi="Book Antiqua"/>
          <w:sz w:val="24"/>
          <w:szCs w:val="24"/>
        </w:rPr>
        <w:t xml:space="preserve"> is embedded into an intronic region of another gene, </w:t>
      </w:r>
      <w:r w:rsidR="00EC796B" w:rsidRPr="006A3553">
        <w:rPr>
          <w:rFonts w:ascii="Book Antiqua" w:hAnsi="Book Antiqua"/>
          <w:i/>
          <w:sz w:val="24"/>
          <w:szCs w:val="24"/>
        </w:rPr>
        <w:t>MGAM</w:t>
      </w:r>
      <w:r w:rsidR="00DD095B" w:rsidRPr="006A3553">
        <w:rPr>
          <w:rFonts w:ascii="Book Antiqua" w:hAnsi="Book Antiqua"/>
          <w:sz w:val="24"/>
          <w:szCs w:val="24"/>
        </w:rPr>
        <w:t>,</w:t>
      </w:r>
      <w:r w:rsidR="00A62474" w:rsidRPr="006A3553">
        <w:rPr>
          <w:rFonts w:ascii="Book Antiqua" w:hAnsi="Book Antiqua"/>
          <w:sz w:val="24"/>
          <w:szCs w:val="24"/>
        </w:rPr>
        <w:t xml:space="preserve"> and the two tra</w:t>
      </w:r>
      <w:r w:rsidR="00C877EA" w:rsidRPr="006A3553">
        <w:rPr>
          <w:rFonts w:ascii="Book Antiqua" w:hAnsi="Book Antiqua"/>
          <w:sz w:val="24"/>
          <w:szCs w:val="24"/>
        </w:rPr>
        <w:t xml:space="preserve">nscripts are known to </w:t>
      </w:r>
      <w:proofErr w:type="gramStart"/>
      <w:r w:rsidR="00C877EA" w:rsidRPr="006A3553">
        <w:rPr>
          <w:rFonts w:ascii="Book Antiqua" w:hAnsi="Book Antiqua"/>
          <w:sz w:val="24"/>
          <w:szCs w:val="24"/>
        </w:rPr>
        <w:t>correlate</w:t>
      </w:r>
      <w:r w:rsidR="00A62474" w:rsidRPr="006A355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C877EA" w:rsidRPr="006A3553">
        <w:rPr>
          <w:rFonts w:ascii="Book Antiqua" w:hAnsi="Book Antiqua"/>
          <w:sz w:val="24"/>
          <w:szCs w:val="24"/>
          <w:vertAlign w:val="superscript"/>
        </w:rPr>
        <w:t>27</w:t>
      </w:r>
      <w:r w:rsidR="00A62474" w:rsidRPr="006A3553">
        <w:rPr>
          <w:rFonts w:ascii="Book Antiqua" w:hAnsi="Book Antiqua"/>
          <w:sz w:val="24"/>
          <w:szCs w:val="24"/>
          <w:vertAlign w:val="superscript"/>
        </w:rPr>
        <w:t>]</w:t>
      </w:r>
      <w:r w:rsidR="00A95CAB" w:rsidRPr="006A3553">
        <w:rPr>
          <w:rFonts w:ascii="Book Antiqua" w:hAnsi="Book Antiqua"/>
          <w:sz w:val="24"/>
          <w:szCs w:val="24"/>
        </w:rPr>
        <w:t xml:space="preserve">, so that the effect of SNP rs1285933 is not necessarily </w:t>
      </w:r>
      <w:r w:rsidR="009546F7" w:rsidRPr="006A3553">
        <w:rPr>
          <w:rFonts w:ascii="Book Antiqua" w:hAnsi="Book Antiqua"/>
          <w:sz w:val="24"/>
          <w:szCs w:val="24"/>
        </w:rPr>
        <w:t xml:space="preserve">exclusively </w:t>
      </w:r>
      <w:r w:rsidR="00A95CAB" w:rsidRPr="006A3553">
        <w:rPr>
          <w:rFonts w:ascii="Book Antiqua" w:hAnsi="Book Antiqua"/>
          <w:sz w:val="24"/>
          <w:szCs w:val="24"/>
        </w:rPr>
        <w:t xml:space="preserve">related to the C-type lectin domain family member. </w:t>
      </w:r>
      <w:r w:rsidR="00CC0551" w:rsidRPr="006A3553">
        <w:rPr>
          <w:rFonts w:ascii="Book Antiqua" w:hAnsi="Book Antiqua"/>
          <w:sz w:val="24"/>
          <w:szCs w:val="24"/>
        </w:rPr>
        <w:t>Interestingly, decreased maltase activities in the small bowel mucosa are common in</w:t>
      </w:r>
      <w:r w:rsidR="00A95CAB" w:rsidRPr="006A3553">
        <w:rPr>
          <w:rFonts w:ascii="Book Antiqua" w:hAnsi="Book Antiqua"/>
          <w:sz w:val="24"/>
          <w:szCs w:val="24"/>
        </w:rPr>
        <w:t xml:space="preserve"> </w:t>
      </w:r>
      <w:r w:rsidR="00CC0551" w:rsidRPr="006A3553">
        <w:rPr>
          <w:rFonts w:ascii="Book Antiqua" w:hAnsi="Book Antiqua"/>
          <w:sz w:val="24"/>
          <w:szCs w:val="24"/>
        </w:rPr>
        <w:t xml:space="preserve">children with </w:t>
      </w:r>
      <w:proofErr w:type="gramStart"/>
      <w:r w:rsidR="00CC0551" w:rsidRPr="006A3553">
        <w:rPr>
          <w:rFonts w:ascii="Book Antiqua" w:hAnsi="Book Antiqua"/>
          <w:sz w:val="24"/>
          <w:szCs w:val="24"/>
        </w:rPr>
        <w:t>CD</w:t>
      </w:r>
      <w:r w:rsidR="00D859BE" w:rsidRPr="006A355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D859BE" w:rsidRPr="006A3553">
        <w:rPr>
          <w:rFonts w:ascii="Book Antiqua" w:hAnsi="Book Antiqua"/>
          <w:sz w:val="24"/>
          <w:szCs w:val="24"/>
          <w:vertAlign w:val="superscript"/>
        </w:rPr>
        <w:t>2</w:t>
      </w:r>
      <w:r w:rsidR="009C4529" w:rsidRPr="006A3553">
        <w:rPr>
          <w:rFonts w:ascii="Book Antiqua" w:hAnsi="Book Antiqua"/>
          <w:sz w:val="24"/>
          <w:szCs w:val="24"/>
          <w:vertAlign w:val="superscript"/>
        </w:rPr>
        <w:t>8</w:t>
      </w:r>
      <w:r w:rsidR="00D859BE" w:rsidRPr="006A3553">
        <w:rPr>
          <w:rFonts w:ascii="Book Antiqua" w:hAnsi="Book Antiqua"/>
          <w:sz w:val="24"/>
          <w:szCs w:val="24"/>
          <w:vertAlign w:val="superscript"/>
        </w:rPr>
        <w:t>]</w:t>
      </w:r>
      <w:r w:rsidR="00CC0551" w:rsidRPr="006A3553">
        <w:rPr>
          <w:rFonts w:ascii="Book Antiqua" w:hAnsi="Book Antiqua"/>
          <w:sz w:val="24"/>
          <w:szCs w:val="24"/>
        </w:rPr>
        <w:t xml:space="preserve">, and although this is of course no evidence for a genetic association, the role of </w:t>
      </w:r>
      <w:r w:rsidR="00CC0551" w:rsidRPr="006A3553">
        <w:rPr>
          <w:rFonts w:ascii="Book Antiqua" w:hAnsi="Book Antiqua"/>
          <w:i/>
          <w:sz w:val="24"/>
          <w:szCs w:val="24"/>
        </w:rPr>
        <w:t>MGAM</w:t>
      </w:r>
      <w:r w:rsidR="00CC0551" w:rsidRPr="006A3553">
        <w:rPr>
          <w:rFonts w:ascii="Book Antiqua" w:hAnsi="Book Antiqua"/>
          <w:sz w:val="24"/>
          <w:szCs w:val="24"/>
        </w:rPr>
        <w:t xml:space="preserve"> in the context of IBD may deserve further attention as well.</w:t>
      </w:r>
    </w:p>
    <w:p w14:paraId="36A07B16" w14:textId="08DFDE02" w:rsidR="004F6DBF" w:rsidRPr="006A3553" w:rsidRDefault="004F6DBF" w:rsidP="006A3553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A3553">
        <w:rPr>
          <w:rFonts w:ascii="Book Antiqua" w:hAnsi="Book Antiqua"/>
          <w:sz w:val="24"/>
          <w:szCs w:val="24"/>
        </w:rPr>
        <w:t>We also evaluated possible associations of SNP rs1285933 with different clinical characteristics of our CD patients, including disease location, disease behavior</w:t>
      </w:r>
      <w:r w:rsidR="005A2061" w:rsidRPr="006A3553">
        <w:rPr>
          <w:rFonts w:ascii="Book Antiqua" w:hAnsi="Book Antiqua"/>
          <w:sz w:val="24"/>
          <w:szCs w:val="24"/>
        </w:rPr>
        <w:t xml:space="preserve"> and treatment history</w:t>
      </w:r>
      <w:r w:rsidR="00545C68" w:rsidRPr="006A3553">
        <w:rPr>
          <w:rFonts w:ascii="Book Antiqua" w:hAnsi="Book Antiqua"/>
          <w:sz w:val="24"/>
          <w:szCs w:val="24"/>
        </w:rPr>
        <w:t>,</w:t>
      </w:r>
      <w:r w:rsidR="005A2061" w:rsidRPr="006A3553">
        <w:rPr>
          <w:rFonts w:ascii="Book Antiqua" w:hAnsi="Book Antiqua"/>
          <w:sz w:val="24"/>
          <w:szCs w:val="24"/>
        </w:rPr>
        <w:t xml:space="preserve"> but did not obtain significant results. Given that such effects have been reported for </w:t>
      </w:r>
      <w:r w:rsidR="005A2061" w:rsidRPr="006A3553">
        <w:rPr>
          <w:rFonts w:ascii="Book Antiqua" w:hAnsi="Book Antiqua"/>
          <w:i/>
          <w:sz w:val="24"/>
          <w:szCs w:val="24"/>
        </w:rPr>
        <w:t>NOD2</w:t>
      </w:r>
      <w:r w:rsidR="005A2061" w:rsidRPr="006A3553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5A2061" w:rsidRPr="006A3553">
        <w:rPr>
          <w:rFonts w:ascii="Book Antiqua" w:hAnsi="Book Antiqua"/>
          <w:sz w:val="24"/>
          <w:szCs w:val="24"/>
        </w:rPr>
        <w:t>variants</w:t>
      </w:r>
      <w:r w:rsidR="009C4529" w:rsidRPr="006A355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9C4529" w:rsidRPr="006A3553">
        <w:rPr>
          <w:rFonts w:ascii="Book Antiqua" w:hAnsi="Book Antiqua"/>
          <w:sz w:val="24"/>
          <w:szCs w:val="24"/>
          <w:vertAlign w:val="superscript"/>
        </w:rPr>
        <w:t>29-32]</w:t>
      </w:r>
      <w:r w:rsidR="005A2061" w:rsidRPr="006A3553">
        <w:rPr>
          <w:rFonts w:ascii="Book Antiqua" w:hAnsi="Book Antiqua"/>
          <w:sz w:val="24"/>
          <w:szCs w:val="24"/>
        </w:rPr>
        <w:t>, the studies are nevertheless worth to be continued in larger cohorts of patients.</w:t>
      </w:r>
      <w:r w:rsidR="004957E9" w:rsidRPr="006A3553">
        <w:rPr>
          <w:rFonts w:ascii="Book Antiqua" w:hAnsi="Book Antiqua"/>
          <w:sz w:val="24"/>
          <w:szCs w:val="24"/>
        </w:rPr>
        <w:t xml:space="preserve"> To this end, we conclude that the principal effect</w:t>
      </w:r>
      <w:r w:rsidR="00E33878" w:rsidRPr="006A3553">
        <w:rPr>
          <w:rFonts w:ascii="Book Antiqua" w:hAnsi="Book Antiqua"/>
          <w:sz w:val="24"/>
          <w:szCs w:val="24"/>
        </w:rPr>
        <w:t xml:space="preserve"> of SNP rs1285933 </w:t>
      </w:r>
      <w:r w:rsidR="00EC6355" w:rsidRPr="006A3553">
        <w:rPr>
          <w:rFonts w:ascii="Book Antiqua" w:hAnsi="Book Antiqua"/>
          <w:sz w:val="24"/>
          <w:szCs w:val="24"/>
        </w:rPr>
        <w:t>is modulation of CD suscepti</w:t>
      </w:r>
      <w:r w:rsidR="000E017E" w:rsidRPr="006A3553">
        <w:rPr>
          <w:rFonts w:ascii="Book Antiqua" w:hAnsi="Book Antiqua"/>
          <w:sz w:val="24"/>
          <w:szCs w:val="24"/>
        </w:rPr>
        <w:t xml:space="preserve">bility through a different molecular pathway than </w:t>
      </w:r>
      <w:r w:rsidR="000E017E" w:rsidRPr="006A3553">
        <w:rPr>
          <w:rFonts w:ascii="Book Antiqua" w:hAnsi="Book Antiqua"/>
          <w:i/>
          <w:sz w:val="24"/>
          <w:szCs w:val="24"/>
        </w:rPr>
        <w:t>NOD2</w:t>
      </w:r>
      <w:r w:rsidR="000E017E" w:rsidRPr="006A3553">
        <w:rPr>
          <w:rFonts w:ascii="Book Antiqua" w:hAnsi="Book Antiqua"/>
          <w:sz w:val="24"/>
          <w:szCs w:val="24"/>
        </w:rPr>
        <w:t>.</w:t>
      </w:r>
    </w:p>
    <w:p w14:paraId="459EC519" w14:textId="1483D818" w:rsidR="00E33878" w:rsidRPr="006A3553" w:rsidRDefault="00E06F6E" w:rsidP="006A3553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A3553">
        <w:rPr>
          <w:rFonts w:ascii="Book Antiqua" w:hAnsi="Book Antiqua"/>
          <w:sz w:val="24"/>
          <w:szCs w:val="24"/>
        </w:rPr>
        <w:lastRenderedPageBreak/>
        <w:t>PR</w:t>
      </w:r>
      <w:r w:rsidR="009743E9" w:rsidRPr="006A3553">
        <w:rPr>
          <w:rFonts w:ascii="Book Antiqua" w:hAnsi="Book Antiqua"/>
          <w:sz w:val="24"/>
          <w:szCs w:val="24"/>
        </w:rPr>
        <w:t>Rs are key regulators of innate immune re</w:t>
      </w:r>
      <w:r w:rsidR="00A62474" w:rsidRPr="006A3553">
        <w:rPr>
          <w:rFonts w:ascii="Book Antiqua" w:hAnsi="Book Antiqua"/>
          <w:sz w:val="24"/>
          <w:szCs w:val="24"/>
        </w:rPr>
        <w:t>s</w:t>
      </w:r>
      <w:r w:rsidR="009743E9" w:rsidRPr="006A3553">
        <w:rPr>
          <w:rFonts w:ascii="Book Antiqua" w:hAnsi="Book Antiqua"/>
          <w:sz w:val="24"/>
          <w:szCs w:val="24"/>
        </w:rPr>
        <w:t>ponses</w:t>
      </w:r>
      <w:r w:rsidR="00432216" w:rsidRPr="006A3553">
        <w:rPr>
          <w:rFonts w:ascii="Book Antiqua" w:hAnsi="Book Antiqua"/>
          <w:sz w:val="24"/>
          <w:szCs w:val="24"/>
        </w:rPr>
        <w:t xml:space="preserve"> and inflammatory </w:t>
      </w:r>
      <w:proofErr w:type="gramStart"/>
      <w:r w:rsidR="00432216" w:rsidRPr="006A3553">
        <w:rPr>
          <w:rFonts w:ascii="Book Antiqua" w:hAnsi="Book Antiqua"/>
          <w:sz w:val="24"/>
          <w:szCs w:val="24"/>
        </w:rPr>
        <w:t>processes</w:t>
      </w:r>
      <w:r w:rsidR="00EC6355" w:rsidRPr="006A355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EC6355" w:rsidRPr="006A3553">
        <w:rPr>
          <w:rFonts w:ascii="Book Antiqua" w:hAnsi="Book Antiqua"/>
          <w:sz w:val="24"/>
          <w:szCs w:val="24"/>
          <w:vertAlign w:val="superscript"/>
        </w:rPr>
        <w:t>13,14]</w:t>
      </w:r>
      <w:r w:rsidR="00432216" w:rsidRPr="006A3553">
        <w:rPr>
          <w:rFonts w:ascii="Book Antiqua" w:hAnsi="Book Antiqua"/>
          <w:sz w:val="24"/>
          <w:szCs w:val="24"/>
        </w:rPr>
        <w:t xml:space="preserve">. For a prominent member of this family, </w:t>
      </w:r>
      <w:r w:rsidR="00432216" w:rsidRPr="006A3553">
        <w:rPr>
          <w:rFonts w:ascii="Book Antiqua" w:hAnsi="Book Antiqua"/>
          <w:i/>
          <w:sz w:val="24"/>
          <w:szCs w:val="24"/>
        </w:rPr>
        <w:t>NOD2</w:t>
      </w:r>
      <w:r w:rsidR="00432216" w:rsidRPr="006A3553">
        <w:rPr>
          <w:rFonts w:ascii="Book Antiqua" w:hAnsi="Book Antiqua"/>
          <w:sz w:val="24"/>
          <w:szCs w:val="24"/>
        </w:rPr>
        <w:t xml:space="preserve">, a role in the pathogenesis of CD is clearly </w:t>
      </w:r>
      <w:proofErr w:type="gramStart"/>
      <w:r w:rsidR="00432216" w:rsidRPr="006A3553">
        <w:rPr>
          <w:rFonts w:ascii="Book Antiqua" w:hAnsi="Book Antiqua"/>
          <w:sz w:val="24"/>
          <w:szCs w:val="24"/>
        </w:rPr>
        <w:t>established</w:t>
      </w:r>
      <w:r w:rsidR="00EC6355" w:rsidRPr="006A355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EC6355" w:rsidRPr="006A3553">
        <w:rPr>
          <w:rFonts w:ascii="Book Antiqua" w:hAnsi="Book Antiqua"/>
          <w:sz w:val="24"/>
          <w:szCs w:val="24"/>
          <w:vertAlign w:val="superscript"/>
        </w:rPr>
        <w:t>4-6]</w:t>
      </w:r>
      <w:r w:rsidR="00432216" w:rsidRPr="006A3553">
        <w:rPr>
          <w:rFonts w:ascii="Book Antiqua" w:hAnsi="Book Antiqua"/>
          <w:sz w:val="24"/>
          <w:szCs w:val="24"/>
        </w:rPr>
        <w:t>. Our results suggest an association</w:t>
      </w:r>
      <w:r w:rsidRPr="006A3553">
        <w:rPr>
          <w:rFonts w:ascii="Book Antiqua" w:hAnsi="Book Antiqua"/>
          <w:sz w:val="24"/>
          <w:szCs w:val="24"/>
        </w:rPr>
        <w:t xml:space="preserve"> of a polymorphism in another PR</w:t>
      </w:r>
      <w:r w:rsidR="00432216" w:rsidRPr="006A3553">
        <w:rPr>
          <w:rFonts w:ascii="Book Antiqua" w:hAnsi="Book Antiqua"/>
          <w:sz w:val="24"/>
          <w:szCs w:val="24"/>
        </w:rPr>
        <w:t xml:space="preserve">R, rs1285933 </w:t>
      </w:r>
      <w:r w:rsidR="00545C68" w:rsidRPr="006A3553">
        <w:rPr>
          <w:rFonts w:ascii="Book Antiqua" w:hAnsi="Book Antiqua"/>
          <w:sz w:val="24"/>
          <w:szCs w:val="24"/>
        </w:rPr>
        <w:t xml:space="preserve">in </w:t>
      </w:r>
      <w:r w:rsidR="00432216" w:rsidRPr="006A3553">
        <w:rPr>
          <w:rFonts w:ascii="Book Antiqua" w:hAnsi="Book Antiqua"/>
          <w:i/>
          <w:sz w:val="24"/>
          <w:szCs w:val="24"/>
        </w:rPr>
        <w:t>CLEC5A</w:t>
      </w:r>
      <w:r w:rsidR="00432216" w:rsidRPr="006A3553">
        <w:rPr>
          <w:rFonts w:ascii="Book Antiqua" w:hAnsi="Book Antiqua"/>
          <w:sz w:val="24"/>
          <w:szCs w:val="24"/>
        </w:rPr>
        <w:t xml:space="preserve">, but not of rs2078178 and rs16910631 in </w:t>
      </w:r>
      <w:r w:rsidR="00432216" w:rsidRPr="006A3553">
        <w:rPr>
          <w:rFonts w:ascii="Book Antiqua" w:hAnsi="Book Antiqua"/>
          <w:i/>
          <w:sz w:val="24"/>
          <w:szCs w:val="24"/>
        </w:rPr>
        <w:t>CLEC7</w:t>
      </w:r>
      <w:r w:rsidR="00965B4B" w:rsidRPr="006A3553">
        <w:rPr>
          <w:rFonts w:ascii="Book Antiqua" w:hAnsi="Book Antiqua"/>
          <w:i/>
          <w:sz w:val="24"/>
          <w:szCs w:val="24"/>
        </w:rPr>
        <w:t>A</w:t>
      </w:r>
      <w:r w:rsidR="00432216" w:rsidRPr="006A3553">
        <w:rPr>
          <w:rFonts w:ascii="Book Antiqua" w:hAnsi="Book Antiqua"/>
          <w:sz w:val="24"/>
          <w:szCs w:val="24"/>
        </w:rPr>
        <w:t xml:space="preserve">, with CD. </w:t>
      </w:r>
      <w:r w:rsidRPr="006A3553">
        <w:rPr>
          <w:rFonts w:ascii="Book Antiqua" w:hAnsi="Book Antiqua"/>
          <w:sz w:val="24"/>
          <w:szCs w:val="24"/>
        </w:rPr>
        <w:t>A systematic analysis of PR</w:t>
      </w:r>
      <w:r w:rsidR="00965B4B" w:rsidRPr="006A3553">
        <w:rPr>
          <w:rFonts w:ascii="Book Antiqua" w:hAnsi="Book Antiqua"/>
          <w:sz w:val="24"/>
          <w:szCs w:val="24"/>
        </w:rPr>
        <w:t xml:space="preserve">R functions in the context of CD might reveal novel </w:t>
      </w:r>
      <w:proofErr w:type="spellStart"/>
      <w:r w:rsidR="00965B4B" w:rsidRPr="006A3553">
        <w:rPr>
          <w:rFonts w:ascii="Book Antiqua" w:hAnsi="Book Antiqua"/>
          <w:sz w:val="24"/>
          <w:szCs w:val="24"/>
        </w:rPr>
        <w:t>pathomechanistic</w:t>
      </w:r>
      <w:proofErr w:type="spellEnd"/>
      <w:r w:rsidR="00965B4B" w:rsidRPr="006A3553">
        <w:rPr>
          <w:rFonts w:ascii="Book Antiqua" w:hAnsi="Book Antiqua"/>
          <w:sz w:val="24"/>
          <w:szCs w:val="24"/>
        </w:rPr>
        <w:t xml:space="preserve"> insights and help to identify new targets for diagnostic and therapy. </w:t>
      </w:r>
    </w:p>
    <w:p w14:paraId="40D30C13" w14:textId="5D16510B" w:rsidR="00EC6355" w:rsidRPr="006A3553" w:rsidRDefault="00EC6355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Book Antiqua"/>
          <w:b/>
          <w:bCs/>
          <w:color w:val="000000"/>
          <w:sz w:val="24"/>
          <w:szCs w:val="24"/>
        </w:rPr>
      </w:pPr>
    </w:p>
    <w:p w14:paraId="6BD3F7F9" w14:textId="3C2FFFB8" w:rsidR="007B1167" w:rsidRPr="006A3553" w:rsidRDefault="00427179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Book Antiqua"/>
          <w:b/>
          <w:bCs/>
          <w:color w:val="000000"/>
          <w:sz w:val="24"/>
          <w:szCs w:val="24"/>
          <w:u w:val="single"/>
          <w:lang w:eastAsia="zh-CN"/>
        </w:rPr>
      </w:pPr>
      <w:r w:rsidRPr="006A3553">
        <w:rPr>
          <w:rFonts w:ascii="Book Antiqua" w:eastAsia="宋体" w:hAnsi="Book Antiqua" w:cs="Book Antiqua"/>
          <w:b/>
          <w:bCs/>
          <w:color w:val="000000"/>
          <w:sz w:val="24"/>
          <w:szCs w:val="24"/>
          <w:u w:val="single"/>
        </w:rPr>
        <w:t xml:space="preserve">ARTICLE HIGHLIGHTS </w:t>
      </w:r>
    </w:p>
    <w:p w14:paraId="3DDCF1E2" w14:textId="77777777" w:rsidR="00427179" w:rsidRPr="006A3553" w:rsidRDefault="00427179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Book Antiqua"/>
          <w:sz w:val="24"/>
          <w:szCs w:val="24"/>
        </w:rPr>
      </w:pPr>
      <w:r w:rsidRPr="006A3553">
        <w:rPr>
          <w:rFonts w:ascii="Book Antiqua" w:eastAsia="宋体" w:hAnsi="Book Antiqua" w:cs="Book Antiqua"/>
          <w:b/>
          <w:bCs/>
          <w:i/>
          <w:iCs/>
          <w:sz w:val="24"/>
          <w:szCs w:val="24"/>
        </w:rPr>
        <w:t xml:space="preserve">Research background </w:t>
      </w:r>
    </w:p>
    <w:p w14:paraId="603850A1" w14:textId="3F0F970F" w:rsidR="00427179" w:rsidRPr="006A3553" w:rsidRDefault="00427179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BookAntiqua"/>
          <w:sz w:val="24"/>
          <w:szCs w:val="24"/>
        </w:rPr>
      </w:pPr>
      <w:r w:rsidRPr="006A3553">
        <w:rPr>
          <w:rFonts w:ascii="Book Antiqua" w:eastAsia="宋体" w:hAnsi="Book Antiqua" w:cs="BookAntiqua"/>
          <w:sz w:val="24"/>
          <w:szCs w:val="24"/>
        </w:rPr>
        <w:t xml:space="preserve">Crohn’s disease (CD) is characterized by a </w:t>
      </w:r>
      <w:r w:rsidR="00E06F6E" w:rsidRPr="006A3553">
        <w:rPr>
          <w:rFonts w:ascii="Book Antiqua" w:eastAsia="宋体" w:hAnsi="Book Antiqua" w:cs="BookAntiqua"/>
          <w:sz w:val="24"/>
          <w:szCs w:val="24"/>
        </w:rPr>
        <w:t xml:space="preserve">multifactorial etiology and </w:t>
      </w:r>
      <w:r w:rsidRPr="006A3553">
        <w:rPr>
          <w:rFonts w:ascii="Book Antiqua" w:eastAsia="宋体" w:hAnsi="Book Antiqua" w:cs="BookAntiqua"/>
          <w:sz w:val="24"/>
          <w:szCs w:val="24"/>
        </w:rPr>
        <w:t xml:space="preserve">a significant impact of genetic traits. While </w:t>
      </w:r>
      <w:r w:rsidRPr="006A3553">
        <w:rPr>
          <w:rFonts w:ascii="Book Antiqua" w:eastAsia="宋体" w:hAnsi="Book Antiqua" w:cs="BookAntiqua"/>
          <w:i/>
          <w:sz w:val="24"/>
          <w:szCs w:val="24"/>
        </w:rPr>
        <w:t>NOD2</w:t>
      </w:r>
      <w:r w:rsidRPr="006A3553">
        <w:rPr>
          <w:rFonts w:ascii="Book Antiqua" w:eastAsia="宋体" w:hAnsi="Book Antiqua" w:cs="BookAntiqua"/>
          <w:sz w:val="24"/>
          <w:szCs w:val="24"/>
        </w:rPr>
        <w:t xml:space="preserve"> mutations </w:t>
      </w:r>
      <w:r w:rsidR="00F7080C" w:rsidRPr="006A3553">
        <w:rPr>
          <w:rFonts w:ascii="Book Antiqua" w:eastAsia="宋体" w:hAnsi="Book Antiqua" w:cs="BookAntiqua"/>
          <w:sz w:val="24"/>
          <w:szCs w:val="24"/>
        </w:rPr>
        <w:t xml:space="preserve">represent </w:t>
      </w:r>
      <w:r w:rsidRPr="006A3553">
        <w:rPr>
          <w:rFonts w:ascii="Book Antiqua" w:eastAsia="宋体" w:hAnsi="Book Antiqua" w:cs="BookAntiqua"/>
          <w:sz w:val="24"/>
          <w:szCs w:val="24"/>
        </w:rPr>
        <w:t xml:space="preserve">well established risk factors of CD, the role of other genes </w:t>
      </w:r>
      <w:r w:rsidR="00F7080C" w:rsidRPr="006A3553">
        <w:rPr>
          <w:rFonts w:ascii="Book Antiqua" w:eastAsia="宋体" w:hAnsi="Book Antiqua" w:cs="BookAntiqua"/>
          <w:sz w:val="24"/>
          <w:szCs w:val="24"/>
        </w:rPr>
        <w:t>is incompletely understood.</w:t>
      </w:r>
    </w:p>
    <w:p w14:paraId="6B7A0F0C" w14:textId="77777777" w:rsidR="007B1167" w:rsidRPr="006A3553" w:rsidRDefault="007B1167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Book Antiqua"/>
          <w:b/>
          <w:bCs/>
          <w:iCs/>
          <w:sz w:val="24"/>
          <w:szCs w:val="24"/>
        </w:rPr>
      </w:pPr>
    </w:p>
    <w:p w14:paraId="44A0220A" w14:textId="77777777" w:rsidR="00427179" w:rsidRPr="006A3553" w:rsidRDefault="00427179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Book Antiqua"/>
          <w:sz w:val="24"/>
          <w:szCs w:val="24"/>
        </w:rPr>
      </w:pPr>
      <w:r w:rsidRPr="006A3553">
        <w:rPr>
          <w:rFonts w:ascii="Book Antiqua" w:eastAsia="宋体" w:hAnsi="Book Antiqua" w:cs="Book Antiqua"/>
          <w:b/>
          <w:bCs/>
          <w:i/>
          <w:iCs/>
          <w:sz w:val="24"/>
          <w:szCs w:val="24"/>
        </w:rPr>
        <w:t xml:space="preserve">Research motivation </w:t>
      </w:r>
    </w:p>
    <w:p w14:paraId="4E46BC03" w14:textId="77777777" w:rsidR="00427179" w:rsidRPr="006A3553" w:rsidRDefault="00F7080C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BookAntiqua"/>
          <w:sz w:val="24"/>
          <w:szCs w:val="24"/>
        </w:rPr>
      </w:pPr>
      <w:r w:rsidRPr="006A3553">
        <w:rPr>
          <w:rFonts w:ascii="Book Antiqua" w:eastAsia="宋体" w:hAnsi="Book Antiqua" w:cs="BookAntiqua"/>
          <w:sz w:val="24"/>
          <w:szCs w:val="24"/>
        </w:rPr>
        <w:t>A</w:t>
      </w:r>
      <w:r w:rsidR="00E20798" w:rsidRPr="006A3553">
        <w:rPr>
          <w:rFonts w:ascii="Book Antiqua" w:eastAsia="宋体" w:hAnsi="Book Antiqua" w:cs="BookAntiqua"/>
          <w:sz w:val="24"/>
          <w:szCs w:val="24"/>
        </w:rPr>
        <w:t xml:space="preserve"> better </w:t>
      </w:r>
      <w:r w:rsidRPr="006A3553">
        <w:rPr>
          <w:rFonts w:ascii="Book Antiqua" w:eastAsia="宋体" w:hAnsi="Book Antiqua" w:cs="BookAntiqua"/>
          <w:sz w:val="24"/>
          <w:szCs w:val="24"/>
        </w:rPr>
        <w:t xml:space="preserve">knowledge of the molecular basis of CD </w:t>
      </w:r>
      <w:r w:rsidR="00E20798" w:rsidRPr="006A3553">
        <w:rPr>
          <w:rFonts w:ascii="Book Antiqua" w:eastAsia="宋体" w:hAnsi="Book Antiqua" w:cs="BookAntiqua"/>
          <w:sz w:val="24"/>
          <w:szCs w:val="24"/>
        </w:rPr>
        <w:t xml:space="preserve">is considered </w:t>
      </w:r>
      <w:r w:rsidR="00545C68" w:rsidRPr="006A3553">
        <w:rPr>
          <w:rFonts w:ascii="Book Antiqua" w:eastAsia="宋体" w:hAnsi="Book Antiqua" w:cs="BookAntiqua"/>
          <w:sz w:val="24"/>
          <w:szCs w:val="24"/>
        </w:rPr>
        <w:t xml:space="preserve">as </w:t>
      </w:r>
      <w:r w:rsidR="00E20798" w:rsidRPr="006A3553">
        <w:rPr>
          <w:rFonts w:ascii="Book Antiqua" w:eastAsia="宋体" w:hAnsi="Book Antiqua" w:cs="BookAntiqua"/>
          <w:sz w:val="24"/>
          <w:szCs w:val="24"/>
        </w:rPr>
        <w:t>an essential prerequisite for a further improvement of diagnostics and therapy.</w:t>
      </w:r>
    </w:p>
    <w:p w14:paraId="0AA7ABE4" w14:textId="77777777" w:rsidR="007B1167" w:rsidRPr="006A3553" w:rsidRDefault="007B1167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Book Antiqua"/>
          <w:b/>
          <w:bCs/>
          <w:i/>
          <w:iCs/>
          <w:sz w:val="24"/>
          <w:szCs w:val="24"/>
        </w:rPr>
      </w:pPr>
    </w:p>
    <w:p w14:paraId="5D79F369" w14:textId="77777777" w:rsidR="00427179" w:rsidRPr="006A3553" w:rsidRDefault="00427179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Book Antiqua"/>
          <w:sz w:val="24"/>
          <w:szCs w:val="24"/>
        </w:rPr>
      </w:pPr>
      <w:r w:rsidRPr="006A3553">
        <w:rPr>
          <w:rFonts w:ascii="Book Antiqua" w:eastAsia="宋体" w:hAnsi="Book Antiqua" w:cs="Book Antiqua"/>
          <w:b/>
          <w:bCs/>
          <w:i/>
          <w:iCs/>
          <w:sz w:val="24"/>
          <w:szCs w:val="24"/>
        </w:rPr>
        <w:t xml:space="preserve">Research objectives </w:t>
      </w:r>
    </w:p>
    <w:p w14:paraId="2A7BFC15" w14:textId="2D311039" w:rsidR="00F7080C" w:rsidRPr="006A3553" w:rsidRDefault="00F7080C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BookAntiqua"/>
          <w:sz w:val="24"/>
          <w:szCs w:val="24"/>
        </w:rPr>
      </w:pPr>
      <w:r w:rsidRPr="006A3553">
        <w:rPr>
          <w:rFonts w:ascii="Book Antiqua" w:eastAsia="宋体" w:hAnsi="Book Antiqua" w:cs="BookAntiqua"/>
          <w:sz w:val="24"/>
          <w:szCs w:val="24"/>
        </w:rPr>
        <w:t>Previous studies from our laboratory have pointed to a possible link between</w:t>
      </w:r>
      <w:r w:rsidR="00156E05" w:rsidRPr="006A3553">
        <w:rPr>
          <w:rFonts w:ascii="Book Antiqua" w:eastAsia="宋体" w:hAnsi="Book Antiqua" w:cs="BookAntiqua"/>
          <w:sz w:val="24"/>
          <w:szCs w:val="24"/>
        </w:rPr>
        <w:t xml:space="preserve"> CD and</w:t>
      </w:r>
      <w:r w:rsidRPr="006A3553">
        <w:rPr>
          <w:rFonts w:ascii="Book Antiqua" w:eastAsia="宋体" w:hAnsi="Book Antiqua" w:cs="BookAntiqua"/>
          <w:sz w:val="24"/>
          <w:szCs w:val="24"/>
        </w:rPr>
        <w:t xml:space="preserve"> the expression of pattern recognition receptors of the C-type lectin </w:t>
      </w:r>
      <w:r w:rsidR="0022206A" w:rsidRPr="006A3553">
        <w:rPr>
          <w:rFonts w:ascii="Book Antiqua" w:eastAsia="宋体" w:hAnsi="Book Antiqua" w:cs="BookAntiqua"/>
          <w:sz w:val="24"/>
          <w:szCs w:val="24"/>
        </w:rPr>
        <w:t>domain</w:t>
      </w:r>
      <w:r w:rsidRPr="006A3553">
        <w:rPr>
          <w:rFonts w:ascii="Book Antiqua" w:eastAsia="宋体" w:hAnsi="Book Antiqua" w:cs="BookAntiqua"/>
          <w:sz w:val="24"/>
          <w:szCs w:val="24"/>
        </w:rPr>
        <w:t xml:space="preserve"> family (specifically, </w:t>
      </w:r>
      <w:r w:rsidRPr="006A3553">
        <w:rPr>
          <w:rFonts w:ascii="Book Antiqua" w:eastAsia="宋体" w:hAnsi="Book Antiqua" w:cs="BookAntiqua"/>
          <w:i/>
          <w:sz w:val="24"/>
          <w:szCs w:val="24"/>
        </w:rPr>
        <w:t>CLEC5A</w:t>
      </w:r>
      <w:r w:rsidRPr="006A3553">
        <w:rPr>
          <w:rFonts w:ascii="Book Antiqua" w:eastAsia="宋体" w:hAnsi="Book Antiqua" w:cs="BookAntiqua"/>
          <w:sz w:val="24"/>
          <w:szCs w:val="24"/>
        </w:rPr>
        <w:t xml:space="preserve">) in peripheral blood mononuclear cells </w:t>
      </w:r>
      <w:r w:rsidR="00B75F07" w:rsidRPr="006A3553">
        <w:rPr>
          <w:rFonts w:ascii="Book Antiqua" w:eastAsia="宋体" w:hAnsi="Book Antiqua" w:cs="BookAntiqua"/>
          <w:sz w:val="24"/>
          <w:szCs w:val="24"/>
        </w:rPr>
        <w:t>(PBMC)</w:t>
      </w:r>
      <w:r w:rsidRPr="006A3553">
        <w:rPr>
          <w:rFonts w:ascii="Book Antiqua" w:eastAsia="宋体" w:hAnsi="Book Antiqua" w:cs="BookAntiqua"/>
          <w:sz w:val="24"/>
          <w:szCs w:val="24"/>
        </w:rPr>
        <w:t xml:space="preserve">. This </w:t>
      </w:r>
      <w:r w:rsidR="00156E05" w:rsidRPr="006A3553">
        <w:rPr>
          <w:rFonts w:ascii="Book Antiqua" w:eastAsia="宋体" w:hAnsi="Book Antiqua" w:cs="BookAntiqua"/>
          <w:sz w:val="24"/>
          <w:szCs w:val="24"/>
        </w:rPr>
        <w:t>observation promp</w:t>
      </w:r>
      <w:r w:rsidRPr="006A3553">
        <w:rPr>
          <w:rFonts w:ascii="Book Antiqua" w:eastAsia="宋体" w:hAnsi="Book Antiqua" w:cs="BookAntiqua"/>
          <w:sz w:val="24"/>
          <w:szCs w:val="24"/>
        </w:rPr>
        <w:t xml:space="preserve">ted us to ask if </w:t>
      </w:r>
      <w:r w:rsidR="00211533" w:rsidRPr="006A3553">
        <w:rPr>
          <w:rFonts w:ascii="Book Antiqua" w:hAnsi="Book Antiqua" w:cs="Arial"/>
          <w:kern w:val="24"/>
          <w:sz w:val="24"/>
          <w:szCs w:val="24"/>
        </w:rPr>
        <w:t>single nucleotide polymorphisms</w:t>
      </w:r>
      <w:r w:rsidRPr="006A3553">
        <w:rPr>
          <w:rFonts w:ascii="Book Antiqua" w:eastAsia="宋体" w:hAnsi="Book Antiqua" w:cs="BookAntiqua"/>
          <w:sz w:val="24"/>
          <w:szCs w:val="24"/>
        </w:rPr>
        <w:t xml:space="preserve"> in the </w:t>
      </w:r>
      <w:r w:rsidR="00156E05" w:rsidRPr="006A3553">
        <w:rPr>
          <w:rFonts w:ascii="Book Antiqua" w:eastAsia="宋体" w:hAnsi="Book Antiqua" w:cs="BookAntiqua"/>
          <w:sz w:val="24"/>
          <w:szCs w:val="24"/>
        </w:rPr>
        <w:t xml:space="preserve">genes </w:t>
      </w:r>
      <w:r w:rsidRPr="006A3553">
        <w:rPr>
          <w:rFonts w:ascii="Book Antiqua" w:eastAsia="宋体" w:hAnsi="Book Antiqua" w:cs="BookAntiqua"/>
          <w:i/>
          <w:sz w:val="24"/>
          <w:szCs w:val="24"/>
        </w:rPr>
        <w:t>CLEC5A</w:t>
      </w:r>
      <w:r w:rsidRPr="006A3553">
        <w:rPr>
          <w:rFonts w:ascii="Book Antiqua" w:eastAsia="宋体" w:hAnsi="Book Antiqua" w:cs="BookAntiqua"/>
          <w:sz w:val="24"/>
          <w:szCs w:val="24"/>
        </w:rPr>
        <w:t xml:space="preserve"> and </w:t>
      </w:r>
      <w:r w:rsidRPr="006A3553">
        <w:rPr>
          <w:rFonts w:ascii="Book Antiqua" w:eastAsia="宋体" w:hAnsi="Book Antiqua" w:cs="BookAntiqua"/>
          <w:i/>
          <w:sz w:val="24"/>
          <w:szCs w:val="24"/>
        </w:rPr>
        <w:t>CLEC7A</w:t>
      </w:r>
      <w:r w:rsidRPr="006A3553">
        <w:rPr>
          <w:rFonts w:ascii="Book Antiqua" w:eastAsia="宋体" w:hAnsi="Book Antiqua" w:cs="BookAntiqua"/>
          <w:sz w:val="24"/>
          <w:szCs w:val="24"/>
        </w:rPr>
        <w:t xml:space="preserve"> </w:t>
      </w:r>
      <w:r w:rsidR="00156E05" w:rsidRPr="006A3553">
        <w:rPr>
          <w:rFonts w:ascii="Book Antiqua" w:eastAsia="宋体" w:hAnsi="Book Antiqua" w:cs="BookAntiqua"/>
          <w:sz w:val="24"/>
          <w:szCs w:val="24"/>
        </w:rPr>
        <w:t>might</w:t>
      </w:r>
      <w:r w:rsidRPr="006A3553">
        <w:rPr>
          <w:rFonts w:ascii="Book Antiqua" w:eastAsia="宋体" w:hAnsi="Book Antiqua" w:cs="BookAntiqua"/>
          <w:sz w:val="24"/>
          <w:szCs w:val="24"/>
        </w:rPr>
        <w:t xml:space="preserve"> be associated with the disease.</w:t>
      </w:r>
    </w:p>
    <w:p w14:paraId="71826B8C" w14:textId="77777777" w:rsidR="007B1167" w:rsidRPr="006A3553" w:rsidRDefault="007B1167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Book Antiqua"/>
          <w:b/>
          <w:bCs/>
          <w:i/>
          <w:iCs/>
          <w:sz w:val="24"/>
          <w:szCs w:val="24"/>
        </w:rPr>
      </w:pPr>
    </w:p>
    <w:p w14:paraId="3364C35C" w14:textId="77777777" w:rsidR="00427179" w:rsidRPr="006A3553" w:rsidRDefault="00427179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Book Antiqua"/>
          <w:b/>
          <w:bCs/>
          <w:i/>
          <w:iCs/>
          <w:sz w:val="24"/>
          <w:szCs w:val="24"/>
        </w:rPr>
      </w:pPr>
      <w:r w:rsidRPr="006A3553">
        <w:rPr>
          <w:rFonts w:ascii="Book Antiqua" w:eastAsia="宋体" w:hAnsi="Book Antiqua" w:cs="Book Antiqua"/>
          <w:b/>
          <w:bCs/>
          <w:i/>
          <w:iCs/>
          <w:sz w:val="24"/>
          <w:szCs w:val="24"/>
        </w:rPr>
        <w:t>Research methods</w:t>
      </w:r>
    </w:p>
    <w:p w14:paraId="3BA770AC" w14:textId="742E3EED" w:rsidR="00B75F07" w:rsidRPr="006A3553" w:rsidRDefault="00B75F07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kern w:val="24"/>
          <w:sz w:val="24"/>
          <w:szCs w:val="24"/>
        </w:rPr>
      </w:pPr>
      <w:r w:rsidRPr="006A3553">
        <w:rPr>
          <w:rFonts w:ascii="Book Antiqua" w:hAnsi="Book Antiqua" w:cs="Arial"/>
          <w:kern w:val="24"/>
          <w:sz w:val="24"/>
          <w:szCs w:val="24"/>
        </w:rPr>
        <w:t>DNA samples</w:t>
      </w:r>
      <w:r w:rsidR="00427179" w:rsidRPr="006A3553">
        <w:rPr>
          <w:rFonts w:ascii="Book Antiqua" w:hAnsi="Book Antiqua" w:cs="Arial"/>
          <w:kern w:val="24"/>
          <w:sz w:val="24"/>
          <w:szCs w:val="24"/>
        </w:rPr>
        <w:t xml:space="preserve"> from patients with CD and healthy donors were </w:t>
      </w:r>
      <w:r w:rsidRPr="006A3553">
        <w:rPr>
          <w:rFonts w:ascii="Book Antiqua" w:hAnsi="Book Antiqua" w:cs="Arial"/>
          <w:kern w:val="24"/>
          <w:sz w:val="24"/>
          <w:szCs w:val="24"/>
        </w:rPr>
        <w:t xml:space="preserve">subjected to the analysis of </w:t>
      </w:r>
      <w:r w:rsidR="004846D1" w:rsidRPr="006A3553">
        <w:rPr>
          <w:rFonts w:ascii="Book Antiqua" w:hAnsi="Book Antiqua" w:cs="Arial"/>
          <w:kern w:val="24"/>
          <w:sz w:val="24"/>
          <w:szCs w:val="24"/>
        </w:rPr>
        <w:t>single nucleotide polymorphisms</w:t>
      </w:r>
      <w:r w:rsidRPr="006A3553">
        <w:rPr>
          <w:rFonts w:ascii="Book Antiqua" w:hAnsi="Book Antiqua" w:cs="Arial"/>
          <w:kern w:val="24"/>
          <w:sz w:val="24"/>
          <w:szCs w:val="24"/>
        </w:rPr>
        <w:t xml:space="preserve"> in the genes </w:t>
      </w:r>
      <w:r w:rsidRPr="006A3553">
        <w:rPr>
          <w:rFonts w:ascii="Book Antiqua" w:eastAsia="宋体" w:hAnsi="Book Antiqua" w:cs="BookAntiqua"/>
          <w:i/>
          <w:sz w:val="24"/>
          <w:szCs w:val="24"/>
        </w:rPr>
        <w:t>CLEC5A</w:t>
      </w:r>
      <w:r w:rsidRPr="006A3553">
        <w:rPr>
          <w:rFonts w:ascii="Book Antiqua" w:eastAsia="宋体" w:hAnsi="Book Antiqua" w:cs="BookAntiqua"/>
          <w:sz w:val="24"/>
          <w:szCs w:val="24"/>
        </w:rPr>
        <w:t xml:space="preserve">, </w:t>
      </w:r>
      <w:r w:rsidRPr="006A3553">
        <w:rPr>
          <w:rFonts w:ascii="Book Antiqua" w:eastAsia="宋体" w:hAnsi="Book Antiqua" w:cs="BookAntiqua"/>
          <w:i/>
          <w:sz w:val="24"/>
          <w:szCs w:val="24"/>
        </w:rPr>
        <w:t>CLEC7A</w:t>
      </w:r>
      <w:r w:rsidRPr="006A3553">
        <w:rPr>
          <w:rFonts w:ascii="Book Antiqua" w:eastAsia="宋体" w:hAnsi="Book Antiqua" w:cs="BookAntiqua"/>
          <w:sz w:val="24"/>
          <w:szCs w:val="24"/>
        </w:rPr>
        <w:t xml:space="preserve"> and </w:t>
      </w:r>
      <w:r w:rsidRPr="006A3553">
        <w:rPr>
          <w:rFonts w:ascii="Book Antiqua" w:eastAsia="宋体" w:hAnsi="Book Antiqua" w:cs="BookAntiqua"/>
          <w:i/>
          <w:sz w:val="24"/>
          <w:szCs w:val="24"/>
        </w:rPr>
        <w:t>NOD2</w:t>
      </w:r>
      <w:r w:rsidRPr="006A3553">
        <w:rPr>
          <w:rFonts w:ascii="Book Antiqua" w:eastAsia="宋体" w:hAnsi="Book Antiqua" w:cs="BookAntiqua"/>
          <w:sz w:val="24"/>
          <w:szCs w:val="24"/>
        </w:rPr>
        <w:t>. For studies on gene expression, PBMC from subgroups of both cohorts were employed. Molecular findings were correlated with clinical characteri</w:t>
      </w:r>
      <w:r w:rsidR="00DA7999" w:rsidRPr="006A3553">
        <w:rPr>
          <w:rFonts w:ascii="Book Antiqua" w:eastAsia="宋体" w:hAnsi="Book Antiqua" w:cs="BookAntiqua"/>
          <w:sz w:val="24"/>
          <w:szCs w:val="24"/>
        </w:rPr>
        <w:t>sti</w:t>
      </w:r>
      <w:r w:rsidRPr="006A3553">
        <w:rPr>
          <w:rFonts w:ascii="Book Antiqua" w:eastAsia="宋体" w:hAnsi="Book Antiqua" w:cs="BookAntiqua"/>
          <w:sz w:val="24"/>
          <w:szCs w:val="24"/>
        </w:rPr>
        <w:t>cs of the patients.</w:t>
      </w:r>
    </w:p>
    <w:p w14:paraId="219A3E91" w14:textId="77777777" w:rsidR="007B1167" w:rsidRPr="006A3553" w:rsidRDefault="007B1167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Book Antiqua"/>
          <w:b/>
          <w:bCs/>
          <w:i/>
          <w:iCs/>
          <w:sz w:val="24"/>
          <w:szCs w:val="24"/>
        </w:rPr>
      </w:pPr>
    </w:p>
    <w:p w14:paraId="355F107A" w14:textId="77777777" w:rsidR="00427179" w:rsidRPr="006A3553" w:rsidRDefault="00427179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Book Antiqua"/>
          <w:sz w:val="24"/>
          <w:szCs w:val="24"/>
        </w:rPr>
      </w:pPr>
      <w:r w:rsidRPr="006A3553">
        <w:rPr>
          <w:rFonts w:ascii="Book Antiqua" w:eastAsia="宋体" w:hAnsi="Book Antiqua" w:cs="Book Antiqua"/>
          <w:b/>
          <w:bCs/>
          <w:i/>
          <w:iCs/>
          <w:sz w:val="24"/>
          <w:szCs w:val="24"/>
        </w:rPr>
        <w:lastRenderedPageBreak/>
        <w:t xml:space="preserve">Research results </w:t>
      </w:r>
    </w:p>
    <w:p w14:paraId="1B07DCF5" w14:textId="4871187D" w:rsidR="00B75F07" w:rsidRPr="006A3553" w:rsidRDefault="00B75F07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b/>
          <w:bCs/>
          <w:i/>
          <w:iCs/>
          <w:sz w:val="24"/>
          <w:szCs w:val="24"/>
        </w:rPr>
      </w:pPr>
      <w:r w:rsidRPr="006A3553">
        <w:rPr>
          <w:rFonts w:ascii="Book Antiqua" w:hAnsi="Book Antiqua"/>
          <w:sz w:val="24"/>
          <w:szCs w:val="24"/>
        </w:rPr>
        <w:t xml:space="preserve">For genotype AA of rs1285933 in </w:t>
      </w:r>
      <w:r w:rsidRPr="006A3553">
        <w:rPr>
          <w:rFonts w:ascii="Book Antiqua" w:hAnsi="Book Antiqua"/>
          <w:i/>
          <w:sz w:val="24"/>
          <w:szCs w:val="24"/>
        </w:rPr>
        <w:t>CLEC5A</w:t>
      </w:r>
      <w:r w:rsidRPr="006A3553">
        <w:rPr>
          <w:rFonts w:ascii="Book Antiqua" w:hAnsi="Book Antiqua"/>
          <w:sz w:val="24"/>
          <w:szCs w:val="24"/>
        </w:rPr>
        <w:t xml:space="preserve">, a </w:t>
      </w:r>
      <w:r w:rsidR="00846EAE" w:rsidRPr="006A3553">
        <w:rPr>
          <w:rFonts w:ascii="Book Antiqua" w:hAnsi="Book Antiqua"/>
          <w:sz w:val="24"/>
          <w:szCs w:val="24"/>
        </w:rPr>
        <w:t>potential</w:t>
      </w:r>
      <w:r w:rsidRPr="006A3553">
        <w:rPr>
          <w:rFonts w:ascii="Book Antiqua" w:hAnsi="Book Antiqua"/>
          <w:sz w:val="24"/>
          <w:szCs w:val="24"/>
        </w:rPr>
        <w:t xml:space="preserve"> association with </w:t>
      </w:r>
      <w:r w:rsidR="009E3752" w:rsidRPr="006A3553">
        <w:rPr>
          <w:rFonts w:ascii="Book Antiqua" w:hAnsi="Book Antiqua"/>
          <w:sz w:val="24"/>
          <w:szCs w:val="24"/>
        </w:rPr>
        <w:t>CD and a</w:t>
      </w:r>
      <w:r w:rsidR="00DF19ED" w:rsidRPr="006A3553">
        <w:rPr>
          <w:rFonts w:ascii="Book Antiqua" w:hAnsi="Book Antiqua"/>
          <w:sz w:val="24"/>
          <w:szCs w:val="24"/>
        </w:rPr>
        <w:t xml:space="preserve">n </w:t>
      </w:r>
      <w:r w:rsidR="009E3752" w:rsidRPr="006A3553">
        <w:rPr>
          <w:rFonts w:ascii="Book Antiqua" w:hAnsi="Book Antiqua"/>
          <w:sz w:val="24"/>
          <w:szCs w:val="24"/>
        </w:rPr>
        <w:t xml:space="preserve">increased odds ratio were </w:t>
      </w:r>
      <w:r w:rsidR="00634517" w:rsidRPr="006A3553">
        <w:rPr>
          <w:rFonts w:ascii="Book Antiqua" w:hAnsi="Book Antiqua"/>
          <w:sz w:val="24"/>
          <w:szCs w:val="24"/>
        </w:rPr>
        <w:t>detected</w:t>
      </w:r>
      <w:r w:rsidR="009E3752" w:rsidRPr="006A3553">
        <w:rPr>
          <w:rFonts w:ascii="Book Antiqua" w:hAnsi="Book Antiqua"/>
          <w:sz w:val="24"/>
          <w:szCs w:val="24"/>
        </w:rPr>
        <w:t xml:space="preserve">. As expected, risk variants of </w:t>
      </w:r>
      <w:r w:rsidR="009E3752" w:rsidRPr="006A3553">
        <w:rPr>
          <w:rFonts w:ascii="Book Antiqua" w:hAnsi="Book Antiqua"/>
          <w:i/>
          <w:sz w:val="24"/>
          <w:szCs w:val="24"/>
        </w:rPr>
        <w:t>NOD2</w:t>
      </w:r>
      <w:r w:rsidR="009E3752" w:rsidRPr="006A3553">
        <w:rPr>
          <w:rFonts w:ascii="Book Antiqua" w:hAnsi="Book Antiqua"/>
          <w:sz w:val="24"/>
          <w:szCs w:val="24"/>
        </w:rPr>
        <w:t xml:space="preserve"> were associated with an increased occu</w:t>
      </w:r>
      <w:r w:rsidR="00DA7999" w:rsidRPr="006A3553">
        <w:rPr>
          <w:rFonts w:ascii="Book Antiqua" w:hAnsi="Book Antiqua"/>
          <w:sz w:val="24"/>
          <w:szCs w:val="24"/>
        </w:rPr>
        <w:t>r</w:t>
      </w:r>
      <w:r w:rsidR="009E3752" w:rsidRPr="006A3553">
        <w:rPr>
          <w:rFonts w:ascii="Book Antiqua" w:hAnsi="Book Antiqua"/>
          <w:sz w:val="24"/>
          <w:szCs w:val="24"/>
        </w:rPr>
        <w:t xml:space="preserve">rence of CD as well. </w:t>
      </w:r>
      <w:r w:rsidR="006C1CEE" w:rsidRPr="006A3553">
        <w:rPr>
          <w:rFonts w:ascii="Book Antiqua" w:hAnsi="Book Antiqua"/>
          <w:sz w:val="24"/>
          <w:szCs w:val="24"/>
        </w:rPr>
        <w:t>Polymorphisms of</w:t>
      </w:r>
      <w:r w:rsidR="00156E05" w:rsidRPr="006A3553">
        <w:rPr>
          <w:rFonts w:ascii="Book Antiqua" w:hAnsi="Book Antiqua"/>
          <w:sz w:val="24"/>
          <w:szCs w:val="24"/>
        </w:rPr>
        <w:t xml:space="preserve"> rs1285933</w:t>
      </w:r>
      <w:r w:rsidR="006C1CEE" w:rsidRPr="006A3553">
        <w:rPr>
          <w:rFonts w:ascii="Book Antiqua" w:hAnsi="Book Antiqua"/>
          <w:sz w:val="24"/>
          <w:szCs w:val="24"/>
        </w:rPr>
        <w:t xml:space="preserve"> correlated with </w:t>
      </w:r>
      <w:r w:rsidR="006C1CEE" w:rsidRPr="006A3553">
        <w:rPr>
          <w:rFonts w:ascii="Book Antiqua" w:hAnsi="Book Antiqua"/>
          <w:i/>
          <w:sz w:val="24"/>
          <w:szCs w:val="24"/>
        </w:rPr>
        <w:t>CXCL5</w:t>
      </w:r>
      <w:r w:rsidR="006C1CEE" w:rsidRPr="006A3553">
        <w:rPr>
          <w:rFonts w:ascii="Book Antiqua" w:hAnsi="Book Antiqua"/>
          <w:sz w:val="24"/>
          <w:szCs w:val="24"/>
        </w:rPr>
        <w:t xml:space="preserve"> gene expression but had no effect on </w:t>
      </w:r>
      <w:r w:rsidR="006C1CEE" w:rsidRPr="006A3553">
        <w:rPr>
          <w:rFonts w:ascii="Book Antiqua" w:hAnsi="Book Antiqua"/>
          <w:i/>
          <w:sz w:val="24"/>
          <w:szCs w:val="24"/>
        </w:rPr>
        <w:t>CLEC5A</w:t>
      </w:r>
      <w:r w:rsidR="006C1CEE" w:rsidRPr="006A3553">
        <w:rPr>
          <w:rFonts w:ascii="Book Antiqua" w:hAnsi="Book Antiqua"/>
          <w:sz w:val="24"/>
          <w:szCs w:val="24"/>
        </w:rPr>
        <w:t xml:space="preserve"> expression in PBMC.</w:t>
      </w:r>
    </w:p>
    <w:p w14:paraId="17B4652B" w14:textId="77777777" w:rsidR="007B1167" w:rsidRPr="006A3553" w:rsidRDefault="007B1167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b/>
          <w:bCs/>
          <w:i/>
          <w:iCs/>
          <w:sz w:val="24"/>
          <w:szCs w:val="24"/>
        </w:rPr>
      </w:pPr>
    </w:p>
    <w:p w14:paraId="7E99E501" w14:textId="77777777" w:rsidR="00427179" w:rsidRPr="006A3553" w:rsidRDefault="00427179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b/>
          <w:bCs/>
          <w:i/>
          <w:iCs/>
          <w:sz w:val="24"/>
          <w:szCs w:val="24"/>
        </w:rPr>
      </w:pPr>
      <w:r w:rsidRPr="006A3553">
        <w:rPr>
          <w:rFonts w:ascii="Book Antiqua" w:eastAsia="宋体" w:hAnsi="Book Antiqua"/>
          <w:b/>
          <w:bCs/>
          <w:i/>
          <w:iCs/>
          <w:sz w:val="24"/>
          <w:szCs w:val="24"/>
        </w:rPr>
        <w:t xml:space="preserve">Research conclusions </w:t>
      </w:r>
    </w:p>
    <w:p w14:paraId="70F35504" w14:textId="77777777" w:rsidR="00427179" w:rsidRPr="006A3553" w:rsidRDefault="00634517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BookAntiqua"/>
          <w:sz w:val="24"/>
          <w:szCs w:val="24"/>
        </w:rPr>
      </w:pPr>
      <w:r w:rsidRPr="006A3553">
        <w:rPr>
          <w:rFonts w:ascii="Book Antiqua" w:eastAsia="宋体" w:hAnsi="Book Antiqua" w:cs="BookAntiqua"/>
          <w:sz w:val="24"/>
          <w:szCs w:val="24"/>
        </w:rPr>
        <w:t>SNP</w:t>
      </w:r>
      <w:r w:rsidR="00427179" w:rsidRPr="006A3553">
        <w:rPr>
          <w:rFonts w:ascii="Book Antiqua" w:eastAsia="宋体" w:hAnsi="Book Antiqua" w:cs="BookAntiqua"/>
          <w:sz w:val="24"/>
          <w:szCs w:val="24"/>
        </w:rPr>
        <w:t xml:space="preserve"> </w:t>
      </w:r>
      <w:r w:rsidRPr="006A3553">
        <w:rPr>
          <w:rFonts w:ascii="Book Antiqua" w:eastAsia="宋体" w:hAnsi="Book Antiqua" w:cs="BookAntiqua"/>
          <w:sz w:val="24"/>
          <w:szCs w:val="24"/>
        </w:rPr>
        <w:t xml:space="preserve">rs1285933 in </w:t>
      </w:r>
      <w:r w:rsidR="00427179" w:rsidRPr="006A3553">
        <w:rPr>
          <w:rFonts w:ascii="Book Antiqua" w:hAnsi="Book Antiqua" w:cs="Arial"/>
          <w:i/>
          <w:kern w:val="24"/>
          <w:sz w:val="24"/>
          <w:szCs w:val="24"/>
        </w:rPr>
        <w:t>CLEC5A</w:t>
      </w:r>
      <w:r w:rsidRPr="006A3553">
        <w:rPr>
          <w:rFonts w:ascii="Book Antiqua" w:hAnsi="Book Antiqua" w:cs="Arial"/>
          <w:kern w:val="24"/>
          <w:sz w:val="24"/>
          <w:szCs w:val="24"/>
        </w:rPr>
        <w:t xml:space="preserve"> may represent a novel genetic association of CD. The finding, however, needs to be reproduced in multicenter studies with larger numbers of CD patients.</w:t>
      </w:r>
    </w:p>
    <w:p w14:paraId="42116BD2" w14:textId="77777777" w:rsidR="00634517" w:rsidRPr="006A3553" w:rsidRDefault="00634517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b/>
          <w:bCs/>
          <w:i/>
          <w:iCs/>
          <w:sz w:val="24"/>
          <w:szCs w:val="24"/>
        </w:rPr>
      </w:pPr>
    </w:p>
    <w:p w14:paraId="31622A63" w14:textId="77777777" w:rsidR="00427179" w:rsidRPr="006A3553" w:rsidRDefault="00427179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b/>
          <w:bCs/>
          <w:i/>
          <w:iCs/>
          <w:sz w:val="24"/>
          <w:szCs w:val="24"/>
        </w:rPr>
      </w:pPr>
      <w:r w:rsidRPr="006A3553">
        <w:rPr>
          <w:rFonts w:ascii="Book Antiqua" w:eastAsia="宋体" w:hAnsi="Book Antiqua"/>
          <w:b/>
          <w:bCs/>
          <w:i/>
          <w:iCs/>
          <w:sz w:val="24"/>
          <w:szCs w:val="24"/>
        </w:rPr>
        <w:t>Research perspectives</w:t>
      </w:r>
    </w:p>
    <w:p w14:paraId="1E00DC4D" w14:textId="5B474313" w:rsidR="00634517" w:rsidRPr="006A3553" w:rsidRDefault="00634517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3553">
        <w:rPr>
          <w:rFonts w:ascii="Book Antiqua" w:hAnsi="Book Antiqua"/>
          <w:sz w:val="24"/>
          <w:szCs w:val="24"/>
        </w:rPr>
        <w:t xml:space="preserve">Pattern recognition receptors of the </w:t>
      </w:r>
      <w:r w:rsidR="0016099B" w:rsidRPr="006A3553">
        <w:rPr>
          <w:rFonts w:ascii="Book Antiqua" w:eastAsia="宋体" w:hAnsi="Book Antiqua" w:cs="BookAntiqua"/>
          <w:sz w:val="24"/>
          <w:szCs w:val="24"/>
        </w:rPr>
        <w:t>C-type lectin domain</w:t>
      </w:r>
      <w:r w:rsidRPr="006A3553">
        <w:rPr>
          <w:rFonts w:ascii="Book Antiqua" w:hAnsi="Book Antiqua"/>
          <w:sz w:val="24"/>
          <w:szCs w:val="24"/>
        </w:rPr>
        <w:t xml:space="preserve"> family deserve further attention </w:t>
      </w:r>
      <w:r w:rsidR="005963CD" w:rsidRPr="006A3553">
        <w:rPr>
          <w:rFonts w:ascii="Book Antiqua" w:hAnsi="Book Antiqua"/>
          <w:sz w:val="24"/>
          <w:szCs w:val="24"/>
        </w:rPr>
        <w:t xml:space="preserve">regarding </w:t>
      </w:r>
      <w:r w:rsidRPr="006A3553">
        <w:rPr>
          <w:rFonts w:ascii="Book Antiqua" w:hAnsi="Book Antiqua"/>
          <w:sz w:val="24"/>
          <w:szCs w:val="24"/>
        </w:rPr>
        <w:t>their potential role in the pathogenesis of CD and their relevance as diagnostic markers and therapeutic targets.</w:t>
      </w:r>
    </w:p>
    <w:p w14:paraId="221042A0" w14:textId="77777777" w:rsidR="00634517" w:rsidRPr="006A3553" w:rsidRDefault="00634517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64D8C6FE" w14:textId="77777777" w:rsidR="00A70337" w:rsidRPr="006A3553" w:rsidRDefault="00A70337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6A3553">
        <w:rPr>
          <w:rFonts w:ascii="Book Antiqua" w:hAnsi="Book Antiqua"/>
          <w:b/>
          <w:sz w:val="24"/>
          <w:szCs w:val="24"/>
          <w:u w:val="single"/>
        </w:rPr>
        <w:t>ACKNOWLEDGMENTS</w:t>
      </w:r>
    </w:p>
    <w:p w14:paraId="6B56FA6D" w14:textId="77777777" w:rsidR="00A70337" w:rsidRPr="006A3553" w:rsidRDefault="00A70337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3553">
        <w:rPr>
          <w:rFonts w:ascii="Book Antiqua" w:hAnsi="Book Antiqua"/>
          <w:sz w:val="24"/>
          <w:szCs w:val="24"/>
        </w:rPr>
        <w:t>We thank Mrs. Katja Bergmann for expert technical assistance.</w:t>
      </w:r>
    </w:p>
    <w:p w14:paraId="5BAE753A" w14:textId="388D0FF0" w:rsidR="007D2580" w:rsidRPr="006A3553" w:rsidRDefault="007D2580" w:rsidP="006A3553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en-GB" w:eastAsia="de-DE"/>
        </w:rPr>
      </w:pPr>
    </w:p>
    <w:p w14:paraId="0B877642" w14:textId="51C3B2C8" w:rsidR="007B1167" w:rsidRPr="006A3553" w:rsidRDefault="007B1167" w:rsidP="006A3553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en-GB" w:eastAsia="de-DE"/>
        </w:rPr>
      </w:pPr>
      <w:r w:rsidRPr="006A3553">
        <w:rPr>
          <w:rFonts w:ascii="Book Antiqua" w:eastAsia="Times New Roman" w:hAnsi="Book Antiqua" w:cs="Times New Roman"/>
          <w:b/>
          <w:sz w:val="24"/>
          <w:szCs w:val="24"/>
          <w:lang w:val="en-GB" w:eastAsia="de-DE"/>
        </w:rPr>
        <w:t>REFERENCES</w:t>
      </w:r>
    </w:p>
    <w:p w14:paraId="376BE012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1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Abraham C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Cho JH. Inflammatory bowel disease.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N </w:t>
      </w:r>
      <w:proofErr w:type="spellStart"/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Engl</w:t>
      </w:r>
      <w:proofErr w:type="spellEnd"/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Med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2009;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361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2066-2078 [PMID: 19923578 DOI: 10.1056/NEJMra0804647]</w:t>
      </w:r>
    </w:p>
    <w:p w14:paraId="407FDD51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2 </w:t>
      </w:r>
      <w:proofErr w:type="spellStart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Baumgart</w:t>
      </w:r>
      <w:proofErr w:type="spellEnd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DC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Sandborn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WJ. Crohn's disease.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Lancet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2012;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380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1590-1605 [PMID: 22914295 DOI: 10.1016/S0140-6736(12)60026-9]</w:t>
      </w:r>
    </w:p>
    <w:p w14:paraId="045A50E9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3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Mayer L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. Evolving paradigms in the pathogenesis of IBD.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J Gastroenterol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2010;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45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9-16 [PMID: 19960355 DOI: 10.1007/s00535-009-0138-3]</w:t>
      </w:r>
    </w:p>
    <w:p w14:paraId="17DE9E03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4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Naser SA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Arce M, Khaja A, Fernandez M,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Naser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N,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Elwasila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Thanigachalam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S. Role of ATG16L, NOD2 and IL23R in Crohn's disease pathogenesis.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World J Gastroenterol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2012;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18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412-424 [PMID: 22346247 DOI: 10.3748/wjg.v18.i5.412]</w:t>
      </w:r>
    </w:p>
    <w:p w14:paraId="5260A8BD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5 </w:t>
      </w:r>
      <w:proofErr w:type="spellStart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Hugot</w:t>
      </w:r>
      <w:proofErr w:type="spellEnd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JP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Chamaillard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Zouali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H, Lesage S,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Cézard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JP,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Belaiche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Almer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Tysk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O'Morain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CA,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Gassull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M, Binder V,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Finkel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Y,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Cortot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A, Modigliani R, Laurent-Puig P, Gower-Rousseau C,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Macry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Colombel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JF,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Sahbatou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M, Thomas G. Association of NOD2 leucine-rich repeat variants with susceptibility to Crohn's disease.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Nature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2001;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411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599-603 [PMID: 11385576 DOI: 10.1038/35079107]</w:t>
      </w:r>
    </w:p>
    <w:p w14:paraId="613637B8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6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Ogura Y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Bonen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DK,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Inohara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N, Nicolae DL, Chen FF, Ramos R, Britton H, Moran T,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Karaliuskas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Duerr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RH,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Achkar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JP, Brant SR, Bayless TM,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Kirschner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BS,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Hanauer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SB,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Nuñez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G, Cho JH. A frameshift mutation in NOD2 associated with susceptibility to Crohn's disease.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Nature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2001;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411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603-606 [PMID: 11385577 DOI: 10.1038/35079114]</w:t>
      </w:r>
    </w:p>
    <w:p w14:paraId="78047E9C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7 </w:t>
      </w:r>
      <w:proofErr w:type="spellStart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Natsuka</w:t>
      </w:r>
      <w:proofErr w:type="spellEnd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Uehara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A, Yang S,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Echigo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S, Takada H. A polymer-type water-soluble peptidoglycan exhibited both Toll-like receptor 2- and NOD2-agonistic activities, resulting in synergistic activation of human monocytic cells.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Innate </w:t>
      </w:r>
      <w:proofErr w:type="spellStart"/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Immun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2008;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14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298-308 [PMID: 18809654 DOI: 10.1177/1753425908096518]</w:t>
      </w:r>
    </w:p>
    <w:p w14:paraId="5F7A0EAC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8 </w:t>
      </w:r>
      <w:proofErr w:type="spellStart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Iyer</w:t>
      </w:r>
      <w:proofErr w:type="spellEnd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JK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Coggeshall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KM. Cutting edge: primary innate immune cells respond efficiently to polymeric peptidoglycan, but not to peptidoglycan monomers.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J Immunol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2011;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186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3841-3845 [PMID: 21357534 DOI: 10.4049/jimmunol.1004058]</w:t>
      </w:r>
    </w:p>
    <w:p w14:paraId="6891BAD1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9 </w:t>
      </w:r>
      <w:proofErr w:type="spellStart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Girardin</w:t>
      </w:r>
      <w:proofErr w:type="spellEnd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SE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Boneca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IG,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Viala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Chamaillard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Labigne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A, Thomas G,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Philpott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DJ,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Sansonetti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PJ. Nod2 is a general sensor of peptidoglycan through muramyl dipeptide (MDP) detection.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J Biol Chem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2003;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278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8869-8872 [PMID: 12527755 DOI: 10.1074/jbc.C200651200]</w:t>
      </w:r>
    </w:p>
    <w:p w14:paraId="39B8D811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10 </w:t>
      </w:r>
      <w:proofErr w:type="spellStart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Inohara</w:t>
      </w:r>
      <w:proofErr w:type="spellEnd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N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Ogura Y,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Fontalba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A, Gutierrez O, Pons F,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Crespo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Fukase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K,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Inamura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Kusumoto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S, Hashimoto M, Foster SJ, Moran AP, Fernandez-Luna JL,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Nuñez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G. Host recognition of bacterial muramyl dipeptide mediated through NOD2. Implications for Crohn's disease.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J Biol Chem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2003;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278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5509-5512 [PMID: 12514169 DOI: 10.1074/jbc.C200673200]</w:t>
      </w:r>
    </w:p>
    <w:p w14:paraId="0345CC7C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11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Strober W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Murray PJ,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Kitani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A, Watanabe T.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Signalling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pathways and molecular interactions of NOD1 and NOD2.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Nat Rev Immunol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2006;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9-20 [PMID: 16493424 DOI: 10.1038/nri1747]</w:t>
      </w:r>
    </w:p>
    <w:p w14:paraId="27C26F64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12 </w:t>
      </w:r>
      <w:proofErr w:type="spellStart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Zelensky</w:t>
      </w:r>
      <w:proofErr w:type="spellEnd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AN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Gready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JE. The C-type lectin-like domain superfamily.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FEBS J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2005;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272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6179-6217 [PMID: 16336259 DOI: 10.1111/j.1742-4658.2005.05031.x]</w:t>
      </w:r>
    </w:p>
    <w:p w14:paraId="69380799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13 </w:t>
      </w:r>
      <w:proofErr w:type="spellStart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Hardison</w:t>
      </w:r>
      <w:proofErr w:type="spellEnd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SE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Brown GD. C-type lectin receptors orchestrate antifungal immunity.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Nat Immunol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2012;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13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817-822 [PMID: 22910394 DOI: 10.1038/ni.2369]</w:t>
      </w:r>
    </w:p>
    <w:p w14:paraId="2588793C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14 </w:t>
      </w:r>
      <w:proofErr w:type="spellStart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Hoving</w:t>
      </w:r>
      <w:proofErr w:type="spellEnd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JC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Wilson GJ, Brown GD.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Signalling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C-type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lectin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receptors, microbial recognition and immunity.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Cell Microbiol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2014;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16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185-194 [PMID: 24330199 DOI: 10.1111/cmi.12249]</w:t>
      </w:r>
    </w:p>
    <w:p w14:paraId="7F9FC7E9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15 </w:t>
      </w:r>
      <w:proofErr w:type="spellStart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Iliev</w:t>
      </w:r>
      <w:proofErr w:type="spellEnd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ID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Funari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VA, Taylor KD, Nguyen Q, Reyes CN, Strom SP, Brown J, Becker CA,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Fleshner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PR, Dubinsky M, Rotter JI, Wang HL, McGovern DP, Brown GD, Underhill DM. Interactions between commensal fungi and the C-type lectin receptor Dectin-1 influence colitis.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Science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2012;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336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1314-1317 [PMID: 22674328 DOI: 10.1126/science.1221789]</w:t>
      </w:r>
    </w:p>
    <w:p w14:paraId="2FC54309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16 </w:t>
      </w:r>
      <w:proofErr w:type="spellStart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Schäffler</w:t>
      </w:r>
      <w:proofErr w:type="spellEnd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H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Rohde M, Rohde S,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Huth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Gittel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N,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Hollborn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H,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Koczan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D, Glass Ä,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Lamprecht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G,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Jaster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R.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NOD2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- and disease-specific gene expression profiles of peripheral blood mononuclear cells from Crohn's disease patients.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World J Gastroenterol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2018;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24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1196-1205 [PMID: 29568200 DOI: 10.3748/wjg.v24.i11.1196]</w:t>
      </w:r>
    </w:p>
    <w:p w14:paraId="3DA980D1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17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Cooney R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Baker J, Brain O,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Danis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B,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Pichulik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T, Allan P, Ferguson DJ, Campbell BJ, Jewell D, Simmons A. NOD2 stimulation induces autophagy in dendritic cells influencing bacterial handling and antigen presentation.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Nat Med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2010;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16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90-97 [PMID: 19966812 DOI: 10.1038/nm.2069]</w:t>
      </w:r>
    </w:p>
    <w:p w14:paraId="2ABFB5E2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18 </w:t>
      </w:r>
      <w:proofErr w:type="spellStart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Travassos</w:t>
      </w:r>
      <w:proofErr w:type="spellEnd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LH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Carneiro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LA,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Ramjeet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M, Hussey S, Kim YG,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Magalhães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JG, Yuan L,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Soares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F,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Chea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E, Le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Bourhis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L,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Boneca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IG,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Allaoui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A, Jones NL,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Nuñez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G,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Girardin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SE, Philpott DJ. Nod1 and Nod2 direct autophagy by recruiting ATG16L1 to the plasma membrane at the site of bacterial entry.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Nat Immunol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2010;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11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55-62 [PMID: 19898471 DOI: 10.1038/ni.1823]</w:t>
      </w:r>
    </w:p>
    <w:p w14:paraId="17B15E6B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19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Chen ST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Li FJ, Hsu TY, Liang SM, Yeh YC, Liao WY, Chou TY, Chen NJ, Hsiao M, Yang WB, Hsieh SL. CLEC5A is a critical receptor in innate immunity against Listeria infection.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Nat </w:t>
      </w:r>
      <w:proofErr w:type="spellStart"/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Commun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2017;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8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299 [PMID: 28824166 DOI: 10.1038/s41467-017-00356-3]</w:t>
      </w:r>
    </w:p>
    <w:p w14:paraId="0A7FF502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20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Xavier-Carvalho C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Cezar RDDS, Freire NM,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Vasconcelos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CMM,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Solorzano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VEF, de Toledo-Pinto TG,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Fialho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LG, do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Carmo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RF, Vasconcelos LRS, Cordeiro MT,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Baptista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P, de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Azeredo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EL, da Cunha RV, de Souza LJ, Pacheco AG,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Kubelka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CF,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Moura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PMMF,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Moraes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MO. Association of rs1285933 single nucleotide polymorphism in CLEC5A gene with dengue severity and its functional effects.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Hum Immunol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2017;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78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649-656 [PMID: 28764923 DOI: 10.1016/j.humimm.2017.07.013]</w:t>
      </w:r>
    </w:p>
    <w:p w14:paraId="69E701CD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21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Chen ST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Lin YL, Huang MT, Wu MF, Cheng SC, Lei HY, Lee CK,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Chiou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TW, Wong CH, Hsieh SL. CLEC5A is critical for dengue-virus-induced lethal disease.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Nature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2008;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453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672-676 [PMID: 18496526 DOI: 10.1038/nature07013]</w:t>
      </w:r>
    </w:p>
    <w:p w14:paraId="5E3CF887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22 </w:t>
      </w:r>
      <w:proofErr w:type="spellStart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Schäffler</w:t>
      </w:r>
      <w:proofErr w:type="spellEnd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H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Geiss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D,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Gittel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N, Rohde S,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Huth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A, Glass Ä,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Brandhorst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G,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Jaster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R, Lamprecht G. Mutations in the NOD2 gene are associated with a specific phenotype and lower anti-tumor necrosis factor trough levels in Crohn's disease.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J Dig Dis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2018;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19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678-684 [PMID: 30284387 DOI: 10.1111/1751-2980.12677]</w:t>
      </w:r>
    </w:p>
    <w:p w14:paraId="641731D3" w14:textId="7EED4674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23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Best WR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Becktel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JM, Singleton JW, Kern F Jr. Development of a Crohn's disease activity index. National Cooperative Crohn's Disease Study.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Gastroenterology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1976;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70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439-444 [PMID: 1248701</w:t>
      </w:r>
      <w:r w:rsidR="00190561"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DOI: 10.1016/S0016-5085(76)80163-1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14:paraId="68DF633C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24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Harvey RF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Bradshaw JM. A simple index of Crohn's-disease activity.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Lancet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1980;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514 [PMID: 6102236 DOI: 10.1016/s0140-6736(80)92767-1]</w:t>
      </w:r>
    </w:p>
    <w:p w14:paraId="5CEEF11A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25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Silverberg MS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Satsangi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J, Ahmad T, Arnott ID, Bernstein CN, Brant SR,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Caprilli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Colombel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JF,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Gasche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Geboes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K, Jewell DP,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Karban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A, Loftus EV Jr, Peña AS, Riddell RH, Sachar DB, Schreiber S, Steinhart AH,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Targan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SR,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Vermeire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S, Warren BF. Toward an integrated clinical, molecular and serological classification of inflammatory bowel disease: report of a Working Party of the 2005 Montreal World Congress of Gastroenterology.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Can J Gastroenterol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2005;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19 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Suppl A: 5A-36A [PMID: 16151544 DOI: 10.1155/2005/269076]</w:t>
      </w:r>
    </w:p>
    <w:p w14:paraId="55A45965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26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Yang YL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Chang WP, Hsu YW, Chen WC, Yu HR, Liang CD, Tsai YT, Huang YH, Yang KD,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Kuo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HC, Chang WC. Lack of association between CLEC5A gene single-nucleotide polymorphisms and Kawasaki disease in Taiwanese children.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Biomed </w:t>
      </w:r>
      <w:proofErr w:type="spellStart"/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Biotechnol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2012;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2012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398628 [PMID: 22536019 DOI: 10.1155/2012/398628]</w:t>
      </w:r>
    </w:p>
    <w:p w14:paraId="1D066790" w14:textId="4E38E8E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27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Adler P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Kolde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R, Kull M,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Tkachenko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A, Peterson H,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Reimand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Vilo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J. Mining for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coexpression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across hundreds of datasets using novel rank aggregation and visualization methods.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Genome Biol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2009;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: R139 [PMID: </w:t>
      </w:r>
      <w:r w:rsidR="00190561"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19961599 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DOI: </w:t>
      </w:r>
      <w:r w:rsidR="00190561" w:rsidRPr="006A3553">
        <w:rPr>
          <w:rFonts w:ascii="Book Antiqua" w:eastAsia="宋体" w:hAnsi="Book Antiqua" w:cs="宋体"/>
          <w:sz w:val="24"/>
          <w:szCs w:val="24"/>
          <w:lang w:eastAsia="zh-CN"/>
        </w:rPr>
        <w:t>10.1186/gb-2009-10-12-r139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14:paraId="19BFBA0F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28 </w:t>
      </w:r>
      <w:proofErr w:type="spellStart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Wiecek</w:t>
      </w:r>
      <w:proofErr w:type="spellEnd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S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Wos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H,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Radziewicz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Winnicki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I,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Komraus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Grzybowska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Chlebowczyk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U. Disaccharidase activity in children with inflammatory bowel disease.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Turk J Gastroenterol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2014;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25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185-191 [PMID: 25003680 DOI: 10.5152/tjg.2014.3994]</w:t>
      </w:r>
    </w:p>
    <w:p w14:paraId="6B519482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29 </w:t>
      </w:r>
      <w:proofErr w:type="spellStart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Büning</w:t>
      </w:r>
      <w:proofErr w:type="spellEnd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C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Genschel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Bühner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Krüger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S, Kling K,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Dignass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Baier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Bochow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B,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Ockenga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J, Schmidt HH, Lochs H. Mutations in the NOD2/CARD15 gene in Crohn's disease are associated with ileocecal resection and are a risk factor for reoperation.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Aliment </w:t>
      </w:r>
      <w:proofErr w:type="spellStart"/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Pharmacol</w:t>
      </w:r>
      <w:proofErr w:type="spellEnd"/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Ther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2004;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19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1073-1078 [PMID: 15142196 DOI: 10.1111/j.1365-2036.2004.01967.x]</w:t>
      </w:r>
    </w:p>
    <w:p w14:paraId="33BB2EDF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30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Schnitzler F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Friedrich M, Wolf C,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Stallhofer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Angelberger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Diegelmann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Olszak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T,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Tillack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Beigel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F,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Göke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B,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Glas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J, Lohse P, Brand S. The NOD2 Single Nucleotide Polymorphism rs72796353 (IVS4+10 A&gt;C) Is a Predictor for Perianal Fistulas in Patients with Crohn's Disease in the Absence of Other NOD2 Mutations. </w:t>
      </w:r>
      <w:proofErr w:type="spellStart"/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PLoS</w:t>
      </w:r>
      <w:proofErr w:type="spellEnd"/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One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2015;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e0116044 [PMID: 26147989 DOI: 10.1371/journal.pone.0116044]</w:t>
      </w:r>
    </w:p>
    <w:p w14:paraId="2F01ED5D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31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Alvarez-Lobos M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Arostegui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JI, Sans M,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Tassies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D, Plaza S, Delgado S, Lacy AM, Pique JM,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Yagüe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Panés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J. Crohn's disease patients carrying Nod2/CARD15 gene variants have an increased and early need for first surgery due to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stricturing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disease and higher rate of surgical recurrence.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Ann Surg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2005;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242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693-700 [PMID: 16244543 DOI: 10.1097/01.sla.0000186173.14696.ea]</w:t>
      </w:r>
    </w:p>
    <w:p w14:paraId="77FBE625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32 </w:t>
      </w:r>
      <w:proofErr w:type="spellStart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Cantó</w:t>
      </w:r>
      <w:proofErr w:type="spellEnd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E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Ricart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E,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Busquets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D,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Monfort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D,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García-Planella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E, González D,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Balanzó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J, Rodriguez-Sanchez JL, Vidal S. Influence of a nucleotide oligomerization domain 1 (NOD1) polymorphism and NOD2 mutant alleles on Crohn's disease phenotype.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World J Gastroenterol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2007;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13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5446-5453 [PMID: 17907287 DOI: 10.3748/wjg.v13.i41.5446]</w:t>
      </w:r>
    </w:p>
    <w:p w14:paraId="06C1619E" w14:textId="77777777" w:rsidR="00143469" w:rsidRPr="006A3553" w:rsidRDefault="00312DF4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de-DE"/>
        </w:rPr>
      </w:pPr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br w:type="page"/>
      </w:r>
    </w:p>
    <w:p w14:paraId="52088A2A" w14:textId="356703C4" w:rsidR="00143469" w:rsidRPr="006A3553" w:rsidRDefault="00390082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de-DE"/>
        </w:rPr>
      </w:pPr>
      <w:r w:rsidRPr="006A3553">
        <w:rPr>
          <w:rFonts w:ascii="Book Antiqua" w:hAnsi="Book Antiqua"/>
          <w:b/>
          <w:sz w:val="24"/>
          <w:szCs w:val="24"/>
        </w:rPr>
        <w:lastRenderedPageBreak/>
        <w:t>Footnotes</w:t>
      </w:r>
    </w:p>
    <w:p w14:paraId="5E7C8089" w14:textId="77B4610A" w:rsidR="00312DF4" w:rsidRPr="006A3553" w:rsidRDefault="00390082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de-DE"/>
        </w:rPr>
      </w:pPr>
      <w:r w:rsidRPr="006A3553">
        <w:rPr>
          <w:rFonts w:ascii="Book Antiqua" w:hAnsi="Book Antiqua"/>
          <w:b/>
          <w:color w:val="000000"/>
          <w:sz w:val="24"/>
          <w:szCs w:val="24"/>
        </w:rPr>
        <w:t>Institutional review board statement</w:t>
      </w:r>
      <w:r w:rsidRPr="006A3553">
        <w:rPr>
          <w:rFonts w:ascii="Book Antiqua" w:hAnsi="Book Antiqua"/>
          <w:b/>
          <w:bCs/>
          <w:iCs/>
          <w:sz w:val="24"/>
          <w:szCs w:val="24"/>
        </w:rPr>
        <w:t>:</w:t>
      </w:r>
      <w:r w:rsidR="00312DF4" w:rsidRPr="006A3553">
        <w:rPr>
          <w:rFonts w:ascii="Book Antiqua" w:eastAsia="宋体" w:hAnsi="Book Antiqua" w:cs="Book Antiqua"/>
          <w:b/>
          <w:bCs/>
          <w:color w:val="000000"/>
          <w:sz w:val="24"/>
          <w:szCs w:val="24"/>
        </w:rPr>
        <w:t xml:space="preserve"> </w:t>
      </w:r>
      <w:r w:rsidR="00312DF4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The study was approved by the ethic board of the Medical Faculty of the University of Rostock (A 2017-0137). </w:t>
      </w:r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Written informed consent was obtained from each participant prior to enrollment. </w:t>
      </w:r>
    </w:p>
    <w:p w14:paraId="695BE820" w14:textId="77777777" w:rsidR="00312DF4" w:rsidRPr="006A3553" w:rsidRDefault="00312DF4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de-DE"/>
        </w:rPr>
      </w:pPr>
    </w:p>
    <w:p w14:paraId="05E50419" w14:textId="5F6139C4" w:rsidR="00312DF4" w:rsidRPr="006A3553" w:rsidRDefault="00390082" w:rsidP="006A3553">
      <w:pPr>
        <w:adjustRightInd w:val="0"/>
        <w:snapToGrid w:val="0"/>
        <w:spacing w:after="0" w:line="360" w:lineRule="auto"/>
        <w:jc w:val="both"/>
        <w:outlineLvl w:val="0"/>
        <w:rPr>
          <w:rFonts w:ascii="Book Antiqua" w:eastAsia="Times New Roman" w:hAnsi="Book Antiqua" w:cs="Times New Roman"/>
          <w:sz w:val="24"/>
          <w:szCs w:val="24"/>
          <w:lang w:val="en-GB" w:eastAsia="de-DE"/>
        </w:rPr>
      </w:pPr>
      <w:r w:rsidRPr="006A3553">
        <w:rPr>
          <w:rFonts w:ascii="Book Antiqua" w:hAnsi="Book Antiqua"/>
          <w:b/>
          <w:color w:val="000000"/>
          <w:sz w:val="24"/>
          <w:szCs w:val="24"/>
        </w:rPr>
        <w:t>Conflict-of-interest statement</w:t>
      </w:r>
      <w:r w:rsidRPr="006A3553">
        <w:rPr>
          <w:rFonts w:ascii="Book Antiqua" w:hAnsi="Book Antiqua" w:cs="TimesNewRomanPS-BoldItalicMT"/>
          <w:b/>
          <w:bCs/>
          <w:iCs/>
          <w:sz w:val="24"/>
          <w:szCs w:val="24"/>
        </w:rPr>
        <w:t>:</w:t>
      </w:r>
      <w:r w:rsidR="00312DF4"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 The authors declare that there is no conflict of interest.</w:t>
      </w:r>
    </w:p>
    <w:p w14:paraId="3DDAD8D9" w14:textId="77777777" w:rsidR="00312DF4" w:rsidRPr="006A3553" w:rsidRDefault="00312DF4" w:rsidP="006A3553">
      <w:pPr>
        <w:adjustRightInd w:val="0"/>
        <w:snapToGrid w:val="0"/>
        <w:spacing w:after="0" w:line="360" w:lineRule="auto"/>
        <w:jc w:val="both"/>
        <w:outlineLvl w:val="0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0FBDC54A" w14:textId="446758DC" w:rsidR="00312DF4" w:rsidRPr="006A3553" w:rsidRDefault="00390082" w:rsidP="006A3553">
      <w:pPr>
        <w:adjustRightInd w:val="0"/>
        <w:snapToGrid w:val="0"/>
        <w:spacing w:after="0" w:line="360" w:lineRule="auto"/>
        <w:jc w:val="both"/>
        <w:outlineLvl w:val="0"/>
        <w:rPr>
          <w:rFonts w:ascii="Book Antiqua" w:eastAsia="Times New Roman" w:hAnsi="Book Antiqua" w:cs="Times New Roman"/>
          <w:sz w:val="24"/>
          <w:szCs w:val="24"/>
          <w:lang w:val="en-GB" w:eastAsia="de-DE"/>
        </w:rPr>
      </w:pPr>
      <w:r w:rsidRPr="006A3553">
        <w:rPr>
          <w:rFonts w:ascii="Book Antiqua" w:hAnsi="Book Antiqua" w:cs="TimesNewRomanPS-BoldItalicMT"/>
          <w:b/>
          <w:bCs/>
          <w:iCs/>
          <w:sz w:val="24"/>
          <w:szCs w:val="24"/>
        </w:rPr>
        <w:t>Data sharing</w:t>
      </w:r>
      <w:r w:rsidRPr="006A3553">
        <w:rPr>
          <w:rFonts w:ascii="Book Antiqua" w:hAnsi="Book Antiqua"/>
          <w:b/>
          <w:color w:val="000000"/>
          <w:sz w:val="24"/>
          <w:szCs w:val="24"/>
        </w:rPr>
        <w:t xml:space="preserve"> statement</w:t>
      </w:r>
      <w:r w:rsidRPr="006A3553">
        <w:rPr>
          <w:rFonts w:ascii="Book Antiqua" w:hAnsi="Book Antiqua" w:cs="TimesNewRomanPS-BoldItalicMT"/>
          <w:b/>
          <w:bCs/>
          <w:iCs/>
          <w:sz w:val="24"/>
          <w:szCs w:val="24"/>
        </w:rPr>
        <w:t>:</w:t>
      </w:r>
      <w:r w:rsidR="00312DF4" w:rsidRPr="006A3553">
        <w:rPr>
          <w:rFonts w:ascii="Book Antiqua" w:eastAsia="Times New Roman" w:hAnsi="Book Antiqua" w:cs="Times New Roman"/>
          <w:b/>
          <w:sz w:val="24"/>
          <w:szCs w:val="24"/>
          <w:lang w:val="en-GB" w:eastAsia="de-DE"/>
        </w:rPr>
        <w:t xml:space="preserve"> </w:t>
      </w:r>
      <w:r w:rsidR="00312DF4"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>No additional data are available.</w:t>
      </w:r>
    </w:p>
    <w:p w14:paraId="4BC8BA53" w14:textId="6EA0EA26" w:rsidR="00390082" w:rsidRPr="006A3553" w:rsidRDefault="00390082" w:rsidP="006A3553">
      <w:pPr>
        <w:adjustRightInd w:val="0"/>
        <w:snapToGrid w:val="0"/>
        <w:spacing w:after="0" w:line="360" w:lineRule="auto"/>
        <w:jc w:val="both"/>
        <w:outlineLvl w:val="0"/>
        <w:rPr>
          <w:rFonts w:ascii="Book Antiqua" w:eastAsia="Times New Roman" w:hAnsi="Book Antiqua" w:cs="Times New Roman"/>
          <w:sz w:val="24"/>
          <w:szCs w:val="24"/>
          <w:lang w:val="en-GB" w:eastAsia="de-DE"/>
        </w:rPr>
      </w:pPr>
    </w:p>
    <w:p w14:paraId="20BC6C65" w14:textId="77777777" w:rsidR="00390082" w:rsidRPr="006A3553" w:rsidRDefault="00390082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6A3553">
        <w:rPr>
          <w:rFonts w:ascii="Book Antiqua" w:hAnsi="Book Antiqua"/>
          <w:b/>
          <w:color w:val="000000"/>
          <w:sz w:val="24"/>
          <w:szCs w:val="24"/>
        </w:rPr>
        <w:t>Open-Access:</w:t>
      </w:r>
      <w:r w:rsidRPr="006A3553">
        <w:rPr>
          <w:rFonts w:ascii="Book Antiqua" w:hAnsi="Book Antiqua"/>
          <w:color w:val="000000"/>
          <w:sz w:val="24"/>
          <w:szCs w:val="24"/>
        </w:rPr>
        <w:t xml:space="preserve"> This article is an open-access </w:t>
      </w:r>
      <w:r w:rsidRPr="006A3553">
        <w:rPr>
          <w:rFonts w:ascii="Book Antiqua" w:hAnsi="Book Antiqua"/>
          <w:sz w:val="24"/>
          <w:szCs w:val="24"/>
        </w:rPr>
        <w:t xml:space="preserve">article that was selected </w:t>
      </w:r>
      <w:r w:rsidRPr="006A3553">
        <w:rPr>
          <w:rFonts w:ascii="Book Antiqua" w:hAnsi="Book Antiqua"/>
          <w:color w:val="000000"/>
          <w:sz w:val="24"/>
          <w:szCs w:val="24"/>
        </w:rPr>
        <w:t xml:space="preserve">by an in-house editor and fully peer-reviewed by external reviewers. It is distributed in accordance with the Creative Commons Attribution </w:t>
      </w:r>
      <w:proofErr w:type="spellStart"/>
      <w:r w:rsidRPr="006A3553">
        <w:rPr>
          <w:rFonts w:ascii="Book Antiqua" w:hAnsi="Book Antiqua"/>
          <w:color w:val="000000"/>
          <w:sz w:val="24"/>
          <w:szCs w:val="24"/>
        </w:rPr>
        <w:t>NonCommercial</w:t>
      </w:r>
      <w:proofErr w:type="spellEnd"/>
      <w:r w:rsidRPr="006A3553">
        <w:rPr>
          <w:rFonts w:ascii="Book Antiqua" w:hAnsi="Book Antiqua"/>
          <w:color w:val="000000"/>
          <w:sz w:val="24"/>
          <w:szCs w:val="24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77972904" w14:textId="77777777" w:rsidR="00390082" w:rsidRPr="006A3553" w:rsidRDefault="00390082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color w:val="000000"/>
          <w:sz w:val="24"/>
          <w:szCs w:val="24"/>
          <w:lang w:eastAsia="zh-CN"/>
        </w:rPr>
      </w:pPr>
    </w:p>
    <w:p w14:paraId="7D0D85D8" w14:textId="721591BC" w:rsidR="00390082" w:rsidRPr="006A3553" w:rsidRDefault="00390082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color w:val="000000"/>
          <w:sz w:val="24"/>
          <w:szCs w:val="24"/>
          <w:lang w:eastAsia="zh-CN"/>
        </w:rPr>
      </w:pPr>
      <w:r w:rsidRPr="006A3553">
        <w:rPr>
          <w:rFonts w:ascii="Book Antiqua" w:hAnsi="Book Antiqua"/>
          <w:b/>
          <w:bCs/>
          <w:color w:val="000000"/>
          <w:sz w:val="24"/>
          <w:szCs w:val="24"/>
          <w:lang w:eastAsia="pl-PL"/>
        </w:rPr>
        <w:t>Manuscript source:</w:t>
      </w:r>
      <w:r w:rsidRPr="006A3553">
        <w:rPr>
          <w:rFonts w:ascii="Book Antiqua" w:hAnsi="Book Antiqua"/>
          <w:b/>
          <w:bCs/>
          <w:color w:val="000000"/>
          <w:sz w:val="24"/>
          <w:szCs w:val="24"/>
          <w:lang w:eastAsia="zh-CN"/>
        </w:rPr>
        <w:t xml:space="preserve"> </w:t>
      </w:r>
      <w:r w:rsidRPr="006A3553">
        <w:rPr>
          <w:rFonts w:ascii="Book Antiqua" w:hAnsi="Book Antiqua"/>
          <w:bCs/>
          <w:color w:val="000000"/>
          <w:sz w:val="24"/>
          <w:szCs w:val="24"/>
          <w:lang w:eastAsia="pl-PL"/>
        </w:rPr>
        <w:t>Unsolicited</w:t>
      </w:r>
      <w:r w:rsidR="009B1FF0" w:rsidRPr="006A3553">
        <w:rPr>
          <w:rFonts w:ascii="Book Antiqua" w:hAnsi="Book Antiqua"/>
          <w:bCs/>
          <w:color w:val="000000"/>
          <w:sz w:val="24"/>
          <w:szCs w:val="24"/>
          <w:lang w:eastAsia="pl-PL"/>
        </w:rPr>
        <w:t xml:space="preserve"> </w:t>
      </w:r>
      <w:r w:rsidRPr="006A3553">
        <w:rPr>
          <w:rFonts w:ascii="Book Antiqua" w:hAnsi="Book Antiqua"/>
          <w:bCs/>
          <w:color w:val="000000"/>
          <w:sz w:val="24"/>
          <w:szCs w:val="24"/>
          <w:lang w:eastAsia="pl-PL"/>
        </w:rPr>
        <w:t>manuscript</w:t>
      </w:r>
    </w:p>
    <w:p w14:paraId="2E43B881" w14:textId="77777777" w:rsidR="00390082" w:rsidRPr="006A3553" w:rsidRDefault="00390082" w:rsidP="006A3553">
      <w:pPr>
        <w:adjustRightInd w:val="0"/>
        <w:snapToGrid w:val="0"/>
        <w:spacing w:after="0" w:line="360" w:lineRule="auto"/>
        <w:jc w:val="both"/>
        <w:outlineLvl w:val="0"/>
        <w:rPr>
          <w:rFonts w:ascii="Book Antiqua" w:eastAsia="Times New Roman" w:hAnsi="Book Antiqua" w:cs="Times New Roman"/>
          <w:b/>
          <w:sz w:val="24"/>
          <w:szCs w:val="24"/>
          <w:lang w:eastAsia="de-DE"/>
        </w:rPr>
      </w:pPr>
    </w:p>
    <w:p w14:paraId="493F962C" w14:textId="6CA9C4B4" w:rsidR="00390082" w:rsidRPr="006A3553" w:rsidRDefault="00390082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6A3553">
        <w:rPr>
          <w:rFonts w:ascii="Book Antiqua" w:hAnsi="Book Antiqua"/>
          <w:b/>
          <w:sz w:val="24"/>
          <w:szCs w:val="24"/>
        </w:rPr>
        <w:t>Peer-review started:</w:t>
      </w:r>
      <w:r w:rsidRPr="006A3553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4A3AB7" w:rsidRPr="006A3553">
        <w:rPr>
          <w:rFonts w:ascii="Book Antiqua" w:hAnsi="Book Antiqua"/>
          <w:sz w:val="24"/>
          <w:szCs w:val="24"/>
          <w:lang w:eastAsia="zh-CN"/>
        </w:rPr>
        <w:t>February</w:t>
      </w:r>
      <w:r w:rsidRPr="006A3553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4A3AB7" w:rsidRPr="006A3553">
        <w:rPr>
          <w:rFonts w:ascii="Book Antiqua" w:hAnsi="Book Antiqua"/>
          <w:sz w:val="24"/>
          <w:szCs w:val="24"/>
          <w:lang w:eastAsia="zh-CN"/>
        </w:rPr>
        <w:t>4</w:t>
      </w:r>
      <w:r w:rsidRPr="006A3553">
        <w:rPr>
          <w:rFonts w:ascii="Book Antiqua" w:hAnsi="Book Antiqua"/>
          <w:sz w:val="24"/>
          <w:szCs w:val="24"/>
          <w:lang w:eastAsia="zh-CN"/>
        </w:rPr>
        <w:t>, 2020</w:t>
      </w:r>
    </w:p>
    <w:p w14:paraId="2770E2DD" w14:textId="4639E0E7" w:rsidR="00390082" w:rsidRPr="006A3553" w:rsidRDefault="00390082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6A3553">
        <w:rPr>
          <w:rFonts w:ascii="Book Antiqua" w:hAnsi="Book Antiqua"/>
          <w:b/>
          <w:sz w:val="24"/>
          <w:szCs w:val="24"/>
        </w:rPr>
        <w:t>First decision:</w:t>
      </w:r>
      <w:r w:rsidRPr="006A3553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4A3AB7" w:rsidRPr="006A3553">
        <w:rPr>
          <w:rFonts w:ascii="Book Antiqua" w:hAnsi="Book Antiqua"/>
          <w:sz w:val="24"/>
          <w:szCs w:val="24"/>
          <w:lang w:eastAsia="zh-CN"/>
        </w:rPr>
        <w:t>March</w:t>
      </w:r>
      <w:r w:rsidRPr="006A3553">
        <w:rPr>
          <w:rFonts w:ascii="Book Antiqua" w:hAnsi="Book Antiqua"/>
          <w:sz w:val="24"/>
          <w:szCs w:val="24"/>
          <w:lang w:eastAsia="zh-CN"/>
        </w:rPr>
        <w:t xml:space="preserve"> 2</w:t>
      </w:r>
      <w:r w:rsidR="004A3AB7" w:rsidRPr="006A3553">
        <w:rPr>
          <w:rFonts w:ascii="Book Antiqua" w:hAnsi="Book Antiqua"/>
          <w:sz w:val="24"/>
          <w:szCs w:val="24"/>
          <w:lang w:eastAsia="zh-CN"/>
        </w:rPr>
        <w:t>1</w:t>
      </w:r>
      <w:r w:rsidRPr="006A3553">
        <w:rPr>
          <w:rFonts w:ascii="Book Antiqua" w:hAnsi="Book Antiqua"/>
          <w:sz w:val="24"/>
          <w:szCs w:val="24"/>
          <w:lang w:eastAsia="zh-CN"/>
        </w:rPr>
        <w:t>, 2020</w:t>
      </w:r>
    </w:p>
    <w:p w14:paraId="30BBF9B3" w14:textId="75183657" w:rsidR="00390082" w:rsidRPr="006A3553" w:rsidRDefault="00390082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 w:hint="eastAsia"/>
          <w:b/>
          <w:sz w:val="24"/>
          <w:szCs w:val="24"/>
          <w:lang w:eastAsia="zh-CN"/>
        </w:rPr>
      </w:pPr>
      <w:r w:rsidRPr="006A3553">
        <w:rPr>
          <w:rFonts w:ascii="Book Antiqua" w:hAnsi="Book Antiqua"/>
          <w:b/>
          <w:sz w:val="24"/>
          <w:szCs w:val="24"/>
        </w:rPr>
        <w:t>Article in press:</w:t>
      </w:r>
      <w:r w:rsidR="004568F1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="004568F1" w:rsidRPr="004568F1">
        <w:rPr>
          <w:rFonts w:ascii="Book Antiqua" w:hAnsi="Book Antiqua"/>
          <w:sz w:val="24"/>
          <w:szCs w:val="24"/>
          <w:lang w:eastAsia="zh-CN"/>
        </w:rPr>
        <w:t>April 29, 2020</w:t>
      </w:r>
    </w:p>
    <w:p w14:paraId="36671175" w14:textId="77777777" w:rsidR="00390082" w:rsidRPr="006A3553" w:rsidRDefault="00390082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2B158FA5" w14:textId="7E18097C" w:rsidR="00390082" w:rsidRPr="006A3553" w:rsidRDefault="00390082" w:rsidP="006A355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微软雅黑" w:hAnsi="Book Antiqua" w:cs="宋体"/>
          <w:sz w:val="24"/>
          <w:szCs w:val="24"/>
          <w:lang w:eastAsia="zh-CN"/>
        </w:rPr>
      </w:pPr>
      <w:r w:rsidRPr="006A3553">
        <w:rPr>
          <w:rFonts w:ascii="Book Antiqua" w:hAnsi="Book Antiqua" w:cs="宋体"/>
          <w:b/>
          <w:sz w:val="24"/>
          <w:szCs w:val="24"/>
          <w:lang w:eastAsia="zh-CN"/>
        </w:rPr>
        <w:t xml:space="preserve">Specialty type: </w:t>
      </w:r>
      <w:r w:rsidR="00BC492B" w:rsidRPr="006A3553">
        <w:rPr>
          <w:rFonts w:ascii="Book Antiqua" w:eastAsia="微软雅黑" w:hAnsi="Book Antiqua" w:cs="宋体"/>
          <w:sz w:val="24"/>
          <w:szCs w:val="24"/>
        </w:rPr>
        <w:t>Gastroenterology and hepatology</w:t>
      </w:r>
    </w:p>
    <w:p w14:paraId="7534741F" w14:textId="75829315" w:rsidR="00390082" w:rsidRPr="006A3553" w:rsidRDefault="00390082" w:rsidP="006A355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6A3553">
        <w:rPr>
          <w:rFonts w:ascii="Book Antiqua" w:hAnsi="Book Antiqua" w:cs="宋体"/>
          <w:b/>
          <w:sz w:val="24"/>
          <w:szCs w:val="24"/>
          <w:lang w:eastAsia="zh-CN"/>
        </w:rPr>
        <w:t xml:space="preserve">Country/Territory of origin: </w:t>
      </w:r>
      <w:r w:rsidR="004A3AB7" w:rsidRPr="006A3553">
        <w:rPr>
          <w:rFonts w:ascii="Book Antiqua" w:hAnsi="Book Antiqua"/>
          <w:sz w:val="24"/>
          <w:szCs w:val="24"/>
          <w:lang w:eastAsia="fr-FR"/>
        </w:rPr>
        <w:t>Germany</w:t>
      </w:r>
    </w:p>
    <w:p w14:paraId="7857B887" w14:textId="77777777" w:rsidR="00390082" w:rsidRPr="006A3553" w:rsidRDefault="00390082" w:rsidP="006A355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宋体"/>
          <w:b/>
          <w:sz w:val="24"/>
          <w:szCs w:val="24"/>
          <w:lang w:eastAsia="zh-CN"/>
        </w:rPr>
      </w:pPr>
      <w:r w:rsidRPr="006A3553">
        <w:rPr>
          <w:rFonts w:ascii="Book Antiqua" w:hAnsi="Book Antiqua" w:cs="宋体"/>
          <w:b/>
          <w:sz w:val="24"/>
          <w:szCs w:val="24"/>
          <w:lang w:eastAsia="zh-CN"/>
        </w:rPr>
        <w:t>Peer-review report’s scientific quality classification</w:t>
      </w:r>
    </w:p>
    <w:p w14:paraId="584F0934" w14:textId="26B0A0C2" w:rsidR="00390082" w:rsidRPr="006A3553" w:rsidRDefault="00390082" w:rsidP="006A355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6A3553">
        <w:rPr>
          <w:rFonts w:ascii="Book Antiqua" w:hAnsi="Book Antiqua" w:cs="宋体"/>
          <w:sz w:val="24"/>
          <w:szCs w:val="24"/>
          <w:lang w:eastAsia="zh-CN"/>
        </w:rPr>
        <w:t xml:space="preserve">Grade A (Excellent): </w:t>
      </w:r>
      <w:r w:rsidR="00366E11" w:rsidRPr="006A3553">
        <w:rPr>
          <w:rFonts w:ascii="Book Antiqua" w:hAnsi="Book Antiqua" w:cs="宋体"/>
          <w:sz w:val="24"/>
          <w:szCs w:val="24"/>
          <w:lang w:eastAsia="zh-CN"/>
        </w:rPr>
        <w:t>A</w:t>
      </w:r>
    </w:p>
    <w:p w14:paraId="6B20FAF6" w14:textId="5D23FE1A" w:rsidR="00390082" w:rsidRPr="006A3553" w:rsidRDefault="00390082" w:rsidP="006A355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6A3553">
        <w:rPr>
          <w:rFonts w:ascii="Book Antiqua" w:hAnsi="Book Antiqua" w:cs="宋体"/>
          <w:sz w:val="24"/>
          <w:szCs w:val="24"/>
          <w:lang w:eastAsia="zh-CN"/>
        </w:rPr>
        <w:t xml:space="preserve">Grade B (Very good): </w:t>
      </w:r>
      <w:r w:rsidR="00366E11" w:rsidRPr="006A3553">
        <w:rPr>
          <w:rFonts w:ascii="Book Antiqua" w:hAnsi="Book Antiqua" w:cs="宋体"/>
          <w:sz w:val="24"/>
          <w:szCs w:val="24"/>
          <w:lang w:eastAsia="zh-CN"/>
        </w:rPr>
        <w:t>0</w:t>
      </w:r>
    </w:p>
    <w:p w14:paraId="6B489EDC" w14:textId="6BA96FEA" w:rsidR="00390082" w:rsidRPr="006A3553" w:rsidRDefault="00390082" w:rsidP="006A355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6A3553">
        <w:rPr>
          <w:rFonts w:ascii="Book Antiqua" w:hAnsi="Book Antiqua" w:cs="宋体"/>
          <w:sz w:val="24"/>
          <w:szCs w:val="24"/>
          <w:lang w:eastAsia="zh-CN"/>
        </w:rPr>
        <w:t xml:space="preserve">Grade C (Good): </w:t>
      </w:r>
      <w:r w:rsidR="009B1FF0" w:rsidRPr="006A3553">
        <w:rPr>
          <w:rFonts w:ascii="Book Antiqua" w:hAnsi="Book Antiqua" w:cs="宋体"/>
          <w:sz w:val="24"/>
          <w:szCs w:val="24"/>
          <w:lang w:eastAsia="zh-CN"/>
        </w:rPr>
        <w:t>0</w:t>
      </w:r>
    </w:p>
    <w:p w14:paraId="5C03428D" w14:textId="77777777" w:rsidR="00390082" w:rsidRPr="006A3553" w:rsidRDefault="00390082" w:rsidP="006A355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6A3553">
        <w:rPr>
          <w:rFonts w:ascii="Book Antiqua" w:hAnsi="Book Antiqua" w:cs="宋体"/>
          <w:sz w:val="24"/>
          <w:szCs w:val="24"/>
          <w:lang w:eastAsia="zh-CN"/>
        </w:rPr>
        <w:lastRenderedPageBreak/>
        <w:t>Grade D (Fair): 0</w:t>
      </w:r>
    </w:p>
    <w:p w14:paraId="041CF2F8" w14:textId="77777777" w:rsidR="00390082" w:rsidRPr="006A3553" w:rsidRDefault="00390082" w:rsidP="006A355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val="hu-HU" w:eastAsia="zh-CN"/>
        </w:rPr>
      </w:pPr>
      <w:r w:rsidRPr="006A3553">
        <w:rPr>
          <w:rFonts w:ascii="Book Antiqua" w:hAnsi="Book Antiqua" w:cs="宋体"/>
          <w:sz w:val="24"/>
          <w:szCs w:val="24"/>
          <w:lang w:eastAsia="zh-CN"/>
        </w:rPr>
        <w:t>Grade E (Poor): 0</w:t>
      </w:r>
    </w:p>
    <w:p w14:paraId="65A1BC1A" w14:textId="77777777" w:rsidR="00390082" w:rsidRPr="006A3553" w:rsidRDefault="00390082" w:rsidP="006A3553">
      <w:pPr>
        <w:adjustRightInd w:val="0"/>
        <w:snapToGrid w:val="0"/>
        <w:spacing w:after="0" w:line="360" w:lineRule="auto"/>
        <w:ind w:right="361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08BA3180" w14:textId="65E09B43" w:rsidR="00390082" w:rsidRPr="006A3553" w:rsidRDefault="00390082" w:rsidP="006A3553">
      <w:pPr>
        <w:pStyle w:val="ad"/>
        <w:adjustRightInd w:val="0"/>
        <w:snapToGrid w:val="0"/>
        <w:spacing w:after="0" w:line="360" w:lineRule="auto"/>
        <w:ind w:left="0" w:right="361"/>
        <w:contextualSpacing w:val="0"/>
        <w:jc w:val="both"/>
        <w:rPr>
          <w:rFonts w:ascii="Book Antiqua" w:hAnsi="Book Antiqua"/>
          <w:b/>
          <w:bCs/>
          <w:sz w:val="24"/>
          <w:szCs w:val="24"/>
          <w:lang w:val="en-US" w:eastAsia="zh-CN"/>
        </w:rPr>
      </w:pPr>
      <w:r w:rsidRPr="006A3553">
        <w:rPr>
          <w:rStyle w:val="ae"/>
          <w:rFonts w:ascii="Book Antiqua" w:hAnsi="Book Antiqua" w:cs="Arial"/>
          <w:bCs w:val="0"/>
          <w:noProof/>
          <w:sz w:val="24"/>
          <w:szCs w:val="24"/>
          <w:lang w:val="en-US"/>
        </w:rPr>
        <w:t>P-Reviewer</w:t>
      </w:r>
      <w:r w:rsidRPr="006A3553">
        <w:rPr>
          <w:rStyle w:val="ae"/>
          <w:rFonts w:ascii="Book Antiqua" w:hAnsi="Book Antiqua" w:cs="Arial"/>
          <w:bCs w:val="0"/>
          <w:noProof/>
          <w:sz w:val="24"/>
          <w:szCs w:val="24"/>
          <w:lang w:val="en-US" w:eastAsia="zh-CN"/>
        </w:rPr>
        <w:t>:</w:t>
      </w:r>
      <w:r w:rsidRPr="006A3553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366E11" w:rsidRPr="006A3553">
        <w:rPr>
          <w:rFonts w:ascii="Book Antiqua" w:hAnsi="Book Antiqua"/>
          <w:bCs/>
          <w:sz w:val="24"/>
          <w:szCs w:val="24"/>
          <w:lang w:val="en-US"/>
        </w:rPr>
        <w:t>Mach TH</w:t>
      </w:r>
      <w:r w:rsidRPr="006A3553">
        <w:rPr>
          <w:rFonts w:ascii="Book Antiqua" w:hAnsi="Book Antiqua"/>
          <w:bCs/>
          <w:sz w:val="24"/>
          <w:szCs w:val="24"/>
          <w:lang w:val="en-US" w:eastAsia="zh-CN"/>
        </w:rPr>
        <w:t xml:space="preserve"> </w:t>
      </w:r>
      <w:r w:rsidRPr="006A3553">
        <w:rPr>
          <w:rFonts w:ascii="Book Antiqua" w:hAnsi="Book Antiqua"/>
          <w:b/>
          <w:bCs/>
          <w:sz w:val="24"/>
          <w:szCs w:val="24"/>
          <w:lang w:val="en-US"/>
        </w:rPr>
        <w:t>S-Editor</w:t>
      </w:r>
      <w:r w:rsidRPr="006A3553">
        <w:rPr>
          <w:rFonts w:ascii="Book Antiqua" w:hAnsi="Book Antiqua"/>
          <w:b/>
          <w:bCs/>
          <w:sz w:val="24"/>
          <w:szCs w:val="24"/>
          <w:lang w:val="en-US" w:eastAsia="zh-CN"/>
        </w:rPr>
        <w:t>:</w:t>
      </w:r>
      <w:r w:rsidRPr="006A3553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9B1FF0" w:rsidRPr="006A3553">
        <w:rPr>
          <w:rFonts w:ascii="Book Antiqua" w:hAnsi="Book Antiqua"/>
          <w:bCs/>
          <w:sz w:val="24"/>
          <w:szCs w:val="24"/>
          <w:lang w:val="en-US" w:eastAsia="zh-CN"/>
        </w:rPr>
        <w:t>Tang JZ</w:t>
      </w:r>
      <w:r w:rsidRPr="006A3553">
        <w:rPr>
          <w:rFonts w:ascii="Book Antiqua" w:hAnsi="Book Antiqua"/>
          <w:b/>
          <w:bCs/>
          <w:sz w:val="24"/>
          <w:szCs w:val="24"/>
          <w:lang w:val="en-US"/>
        </w:rPr>
        <w:t xml:space="preserve"> L-Editor</w:t>
      </w:r>
      <w:r w:rsidRPr="006A3553">
        <w:rPr>
          <w:rFonts w:ascii="Book Antiqua" w:hAnsi="Book Antiqua"/>
          <w:b/>
          <w:bCs/>
          <w:sz w:val="24"/>
          <w:szCs w:val="24"/>
          <w:lang w:val="en-US" w:eastAsia="zh-CN"/>
        </w:rPr>
        <w:t>:</w:t>
      </w:r>
      <w:r w:rsidR="004568F1">
        <w:rPr>
          <w:rFonts w:ascii="Book Antiqua" w:hAnsi="Book Antiqua" w:hint="eastAsia"/>
          <w:b/>
          <w:bCs/>
          <w:sz w:val="24"/>
          <w:szCs w:val="24"/>
          <w:lang w:val="en-US" w:eastAsia="zh-CN"/>
        </w:rPr>
        <w:t xml:space="preserve"> </w:t>
      </w:r>
      <w:r w:rsidR="004568F1" w:rsidRPr="004568F1">
        <w:rPr>
          <w:rFonts w:ascii="Book Antiqua" w:hAnsi="Book Antiqua" w:hint="eastAsia"/>
          <w:bCs/>
          <w:sz w:val="24"/>
          <w:szCs w:val="24"/>
          <w:lang w:val="en-US" w:eastAsia="zh-CN"/>
        </w:rPr>
        <w:t>A</w:t>
      </w:r>
      <w:r w:rsidRPr="006A3553">
        <w:rPr>
          <w:rFonts w:ascii="Book Antiqua" w:hAnsi="Book Antiqua"/>
          <w:b/>
          <w:bCs/>
          <w:sz w:val="24"/>
          <w:szCs w:val="24"/>
          <w:lang w:val="en-US"/>
        </w:rPr>
        <w:t xml:space="preserve"> E-Editor</w:t>
      </w:r>
      <w:r w:rsidRPr="006A3553">
        <w:rPr>
          <w:rFonts w:ascii="Book Antiqua" w:hAnsi="Book Antiqua"/>
          <w:b/>
          <w:bCs/>
          <w:sz w:val="24"/>
          <w:szCs w:val="24"/>
          <w:lang w:val="en-US" w:eastAsia="zh-CN"/>
        </w:rPr>
        <w:t>:</w:t>
      </w:r>
      <w:r w:rsidR="004568F1">
        <w:rPr>
          <w:rFonts w:ascii="Book Antiqua" w:hAnsi="Book Antiqua" w:hint="eastAsia"/>
          <w:b/>
          <w:bCs/>
          <w:sz w:val="24"/>
          <w:szCs w:val="24"/>
          <w:lang w:val="en-US" w:eastAsia="zh-CN"/>
        </w:rPr>
        <w:t xml:space="preserve"> </w:t>
      </w:r>
      <w:r w:rsidR="004568F1" w:rsidRPr="004568F1">
        <w:rPr>
          <w:rFonts w:ascii="Book Antiqua" w:hAnsi="Book Antiqua"/>
          <w:bCs/>
          <w:sz w:val="24"/>
          <w:szCs w:val="24"/>
          <w:lang w:val="en-US" w:eastAsia="zh-CN"/>
        </w:rPr>
        <w:t>Zhang YL</w:t>
      </w:r>
    </w:p>
    <w:p w14:paraId="7E467428" w14:textId="77777777" w:rsidR="00312DF4" w:rsidRPr="006A3553" w:rsidRDefault="00312DF4" w:rsidP="006A3553">
      <w:pPr>
        <w:adjustRightInd w:val="0"/>
        <w:snapToGrid w:val="0"/>
        <w:spacing w:after="0" w:line="360" w:lineRule="auto"/>
        <w:jc w:val="both"/>
        <w:outlineLvl w:val="0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58469792" w14:textId="6FE31F49" w:rsidR="00312DF4" w:rsidRPr="006A3553" w:rsidRDefault="00312DF4" w:rsidP="006A3553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de-DE"/>
        </w:rPr>
      </w:pPr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br w:type="page"/>
      </w:r>
    </w:p>
    <w:p w14:paraId="483C4CB0" w14:textId="5AF5C0F5" w:rsidR="009067DF" w:rsidRPr="006A3553" w:rsidRDefault="009067DF" w:rsidP="006A3553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eastAsiaTheme="minorEastAsia" w:hAnsi="Book Antiqua" w:cs="Arial"/>
          <w:b/>
          <w:bCs/>
          <w:color w:val="000000" w:themeColor="text1"/>
          <w:kern w:val="24"/>
        </w:rPr>
      </w:pPr>
      <w:r w:rsidRPr="006A3553">
        <w:rPr>
          <w:rFonts w:ascii="Book Antiqua" w:hAnsi="Book Antiqua"/>
          <w:b/>
        </w:rPr>
        <w:lastRenderedPageBreak/>
        <w:t>Figure Legends</w:t>
      </w:r>
    </w:p>
    <w:p w14:paraId="4239082A" w14:textId="1252FE6E" w:rsidR="009067DF" w:rsidRPr="006A3553" w:rsidRDefault="000F2ADB" w:rsidP="006A3553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eastAsiaTheme="minorEastAsia" w:hAnsi="Book Antiqua" w:cs="Arial"/>
          <w:b/>
          <w:bCs/>
          <w:color w:val="000000" w:themeColor="text1"/>
          <w:kern w:val="24"/>
        </w:rPr>
      </w:pPr>
      <w:r w:rsidRPr="006A3553">
        <w:rPr>
          <w:rFonts w:ascii="Book Antiqua" w:hAnsi="Book Antiqua"/>
          <w:noProof/>
          <w:lang w:eastAsia="zh-CN"/>
        </w:rPr>
        <w:drawing>
          <wp:inline distT="0" distB="0" distL="0" distR="0" wp14:anchorId="2EB61531" wp14:editId="1A57C2FB">
            <wp:extent cx="3878916" cy="4709568"/>
            <wp:effectExtent l="0" t="0" r="762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78916" cy="470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EDA81" w14:textId="1BB365FC" w:rsidR="009067DF" w:rsidRPr="006A3553" w:rsidRDefault="009067DF" w:rsidP="006A3553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eastAsiaTheme="minorEastAsia" w:hAnsi="Book Antiqua" w:cs="Arial"/>
          <w:color w:val="000000" w:themeColor="text1"/>
          <w:kern w:val="24"/>
        </w:rPr>
      </w:pPr>
      <w:r w:rsidRPr="006A3553">
        <w:rPr>
          <w:rFonts w:ascii="Book Antiqua" w:eastAsiaTheme="minorEastAsia" w:hAnsi="Book Antiqua" w:cs="Arial"/>
          <w:b/>
          <w:bCs/>
          <w:color w:val="000000" w:themeColor="text1"/>
          <w:kern w:val="24"/>
        </w:rPr>
        <w:t xml:space="preserve">Figure 1 Effects of the rs1285933 genotype on </w:t>
      </w:r>
      <w:r w:rsidRPr="006A3553">
        <w:rPr>
          <w:rFonts w:ascii="Book Antiqua" w:eastAsiaTheme="minorEastAsia" w:hAnsi="Book Antiqua" w:cs="Arial"/>
          <w:b/>
          <w:bCs/>
          <w:i/>
          <w:color w:val="000000" w:themeColor="text1"/>
          <w:kern w:val="24"/>
        </w:rPr>
        <w:t>CLEC5A</w:t>
      </w:r>
      <w:r w:rsidRPr="006A3553">
        <w:rPr>
          <w:rFonts w:ascii="Book Antiqua" w:eastAsiaTheme="minorEastAsia" w:hAnsi="Book Antiqua" w:cs="Arial"/>
          <w:b/>
          <w:bCs/>
          <w:color w:val="000000" w:themeColor="text1"/>
          <w:kern w:val="24"/>
        </w:rPr>
        <w:t xml:space="preserve"> and </w:t>
      </w:r>
      <w:r w:rsidRPr="006A3553">
        <w:rPr>
          <w:rFonts w:ascii="Book Antiqua" w:eastAsiaTheme="minorEastAsia" w:hAnsi="Book Antiqua" w:cs="Arial"/>
          <w:b/>
          <w:bCs/>
          <w:i/>
          <w:color w:val="000000" w:themeColor="text1"/>
          <w:kern w:val="24"/>
        </w:rPr>
        <w:t>CXCL5</w:t>
      </w:r>
      <w:r w:rsidRPr="006A3553">
        <w:rPr>
          <w:rFonts w:ascii="Book Antiqua" w:eastAsiaTheme="minorEastAsia" w:hAnsi="Book Antiqua" w:cs="Arial"/>
          <w:b/>
          <w:bCs/>
          <w:color w:val="000000" w:themeColor="text1"/>
          <w:kern w:val="24"/>
        </w:rPr>
        <w:t xml:space="preserve"> gene expression. </w:t>
      </w:r>
      <w:r w:rsidR="00327910" w:rsidRPr="006A3553">
        <w:rPr>
          <w:rFonts w:ascii="Book Antiqua" w:hAnsi="Book Antiqua"/>
        </w:rPr>
        <w:t>Peripheral blood mononuclear cells</w:t>
      </w:r>
      <w:r w:rsidRPr="006A3553">
        <w:rPr>
          <w:rFonts w:ascii="Book Antiqua" w:eastAsiaTheme="minorEastAsia" w:hAnsi="Book Antiqua" w:cs="Arial"/>
          <w:color w:val="000000" w:themeColor="text1"/>
          <w:kern w:val="24"/>
        </w:rPr>
        <w:t xml:space="preserve"> were isolated from individuals with genotype AA (</w:t>
      </w:r>
      <w:r w:rsidRPr="006A3553">
        <w:rPr>
          <w:rFonts w:ascii="Book Antiqua" w:eastAsiaTheme="minorEastAsia" w:hAnsi="Book Antiqua" w:cs="Arial"/>
          <w:i/>
          <w:iCs/>
          <w:color w:val="000000" w:themeColor="text1"/>
          <w:kern w:val="24"/>
        </w:rPr>
        <w:t>n</w:t>
      </w:r>
      <w:r w:rsidRPr="006A3553">
        <w:rPr>
          <w:rFonts w:ascii="Book Antiqua" w:eastAsiaTheme="minorEastAsia" w:hAnsi="Book Antiqua" w:cs="Arial"/>
          <w:color w:val="000000" w:themeColor="text1"/>
          <w:kern w:val="24"/>
        </w:rPr>
        <w:t xml:space="preserve"> = 8), GG (</w:t>
      </w:r>
      <w:r w:rsidRPr="006A3553">
        <w:rPr>
          <w:rFonts w:ascii="Book Antiqua" w:eastAsiaTheme="minorEastAsia" w:hAnsi="Book Antiqua" w:cs="Arial"/>
          <w:i/>
          <w:iCs/>
          <w:color w:val="000000" w:themeColor="text1"/>
          <w:kern w:val="24"/>
        </w:rPr>
        <w:t>n</w:t>
      </w:r>
      <w:r w:rsidRPr="006A3553">
        <w:rPr>
          <w:rFonts w:ascii="Book Antiqua" w:eastAsiaTheme="minorEastAsia" w:hAnsi="Book Antiqua" w:cs="Arial"/>
          <w:color w:val="000000" w:themeColor="text1"/>
          <w:kern w:val="24"/>
        </w:rPr>
        <w:t xml:space="preserve"> = 5)</w:t>
      </w:r>
      <w:r w:rsidR="000F2ADB" w:rsidRPr="006A3553">
        <w:rPr>
          <w:rFonts w:ascii="Book Antiqua" w:eastAsiaTheme="minorEastAsia" w:hAnsi="Book Antiqua" w:cs="Arial"/>
          <w:color w:val="000000" w:themeColor="text1"/>
          <w:kern w:val="24"/>
        </w:rPr>
        <w:t>,</w:t>
      </w:r>
      <w:r w:rsidRPr="006A3553">
        <w:rPr>
          <w:rFonts w:ascii="Book Antiqua" w:eastAsiaTheme="minorEastAsia" w:hAnsi="Book Antiqua" w:cs="Arial"/>
          <w:color w:val="000000" w:themeColor="text1"/>
          <w:kern w:val="24"/>
        </w:rPr>
        <w:t xml:space="preserve"> and AG (</w:t>
      </w:r>
      <w:r w:rsidRPr="006A3553">
        <w:rPr>
          <w:rFonts w:ascii="Book Antiqua" w:eastAsiaTheme="minorEastAsia" w:hAnsi="Book Antiqua" w:cs="Arial"/>
          <w:i/>
          <w:iCs/>
          <w:color w:val="000000" w:themeColor="text1"/>
          <w:kern w:val="24"/>
        </w:rPr>
        <w:t>n</w:t>
      </w:r>
      <w:r w:rsidR="000F2ADB" w:rsidRPr="006A3553">
        <w:rPr>
          <w:rFonts w:ascii="Book Antiqua" w:eastAsiaTheme="minorEastAsia" w:hAnsi="Book Antiqua" w:cs="Arial"/>
          <w:color w:val="000000" w:themeColor="text1"/>
          <w:kern w:val="24"/>
        </w:rPr>
        <w:t xml:space="preserve"> </w:t>
      </w:r>
      <w:r w:rsidRPr="006A3553">
        <w:rPr>
          <w:rFonts w:ascii="Book Antiqua" w:eastAsiaTheme="minorEastAsia" w:hAnsi="Book Antiqua" w:cs="Arial"/>
          <w:color w:val="000000" w:themeColor="text1"/>
          <w:kern w:val="24"/>
        </w:rPr>
        <w:t xml:space="preserve">= 9), cultured and treated with </w:t>
      </w:r>
      <w:r w:rsidR="00327910" w:rsidRPr="006A3553">
        <w:rPr>
          <w:rFonts w:ascii="Book Antiqua" w:hAnsi="Book Antiqua"/>
        </w:rPr>
        <w:t>lipopolysaccharide</w:t>
      </w:r>
      <w:r w:rsidRPr="006A3553">
        <w:rPr>
          <w:rFonts w:ascii="Book Antiqua" w:eastAsiaTheme="minorEastAsia" w:hAnsi="Book Antiqua" w:cs="Arial"/>
          <w:color w:val="000000" w:themeColor="text1"/>
          <w:kern w:val="24"/>
        </w:rPr>
        <w:t xml:space="preserve"> (1 </w:t>
      </w:r>
      <w:r w:rsidRPr="006A3553">
        <w:rPr>
          <w:rFonts w:ascii="Book Antiqua" w:hAnsi="Book Antiqua"/>
        </w:rPr>
        <w:t>µg/mL</w:t>
      </w:r>
      <w:r w:rsidRPr="006A3553">
        <w:rPr>
          <w:rFonts w:ascii="Book Antiqua" w:eastAsiaTheme="minorEastAsia" w:hAnsi="Book Antiqua" w:cs="Arial"/>
          <w:color w:val="000000" w:themeColor="text1"/>
          <w:kern w:val="24"/>
        </w:rPr>
        <w:t xml:space="preserve">) for 6 </w:t>
      </w:r>
      <w:r w:rsidR="000F2ADB" w:rsidRPr="006A3553">
        <w:rPr>
          <w:rFonts w:ascii="Book Antiqua" w:eastAsiaTheme="minorEastAsia" w:hAnsi="Book Antiqua" w:cs="Arial"/>
          <w:color w:val="000000" w:themeColor="text1"/>
          <w:kern w:val="24"/>
        </w:rPr>
        <w:t>h</w:t>
      </w:r>
      <w:r w:rsidRPr="006A3553">
        <w:rPr>
          <w:rFonts w:ascii="Book Antiqua" w:eastAsiaTheme="minorEastAsia" w:hAnsi="Book Antiqua" w:cs="Arial"/>
          <w:color w:val="000000" w:themeColor="text1"/>
          <w:kern w:val="24"/>
        </w:rPr>
        <w:t xml:space="preserve">. Subsequently, the mRNA expression of the indicated genes and the house-keeping control </w:t>
      </w:r>
      <w:r w:rsidRPr="006A3553">
        <w:rPr>
          <w:rFonts w:ascii="Book Antiqua" w:eastAsiaTheme="minorEastAsia" w:hAnsi="Book Antiqua" w:cs="Arial"/>
          <w:i/>
          <w:color w:val="000000" w:themeColor="text1"/>
          <w:kern w:val="24"/>
        </w:rPr>
        <w:t>GAPDH</w:t>
      </w:r>
      <w:r w:rsidRPr="006A3553">
        <w:rPr>
          <w:rFonts w:ascii="Book Antiqua" w:eastAsiaTheme="minorEastAsia" w:hAnsi="Book Antiqua" w:cs="Arial"/>
          <w:color w:val="000000" w:themeColor="text1"/>
          <w:kern w:val="24"/>
        </w:rPr>
        <w:t xml:space="preserve"> was analyzed by real-time PCR. Data are presented as averaged </w:t>
      </w:r>
      <w:r w:rsidRPr="006A3553">
        <w:rPr>
          <w:rFonts w:ascii="Book Antiqua" w:eastAsiaTheme="minorEastAsia" w:hAnsi="Book Antiqua" w:cs="Arial"/>
          <w:color w:val="000000" w:themeColor="text1"/>
          <w:kern w:val="24"/>
        </w:rPr>
        <w:sym w:font="Symbol" w:char="F044"/>
      </w:r>
      <w:r w:rsidRPr="006A3553">
        <w:rPr>
          <w:rFonts w:ascii="Book Antiqua" w:eastAsiaTheme="minorEastAsia" w:hAnsi="Book Antiqua" w:cs="Arial"/>
          <w:color w:val="000000" w:themeColor="text1"/>
          <w:kern w:val="24"/>
        </w:rPr>
        <w:t xml:space="preserve">Ct values </w:t>
      </w:r>
      <w:r w:rsidRPr="006A3553">
        <w:rPr>
          <w:rFonts w:ascii="Book Antiqua" w:hAnsi="Book Antiqua" w:cs="Arial"/>
        </w:rPr>
        <w:t xml:space="preserve">± </w:t>
      </w:r>
      <w:r w:rsidR="006B4500" w:rsidRPr="006A3553">
        <w:rPr>
          <w:rFonts w:ascii="Book Antiqua" w:hAnsi="Book Antiqua" w:cs="Arial"/>
        </w:rPr>
        <w:t>standard error of mean</w:t>
      </w:r>
      <w:r w:rsidRPr="006A3553">
        <w:rPr>
          <w:rFonts w:ascii="Book Antiqua" w:hAnsi="Book Antiqua" w:cs="Arial"/>
        </w:rPr>
        <w:t xml:space="preserve">. </w:t>
      </w:r>
      <w:proofErr w:type="spellStart"/>
      <w:r w:rsidRPr="006A3553">
        <w:rPr>
          <w:rFonts w:ascii="Book Antiqua" w:eastAsiaTheme="minorEastAsia" w:hAnsi="Book Antiqua" w:cs="Arial"/>
          <w:color w:val="000000" w:themeColor="text1"/>
          <w:kern w:val="24"/>
          <w:vertAlign w:val="superscript"/>
        </w:rPr>
        <w:t>a</w:t>
      </w:r>
      <w:r w:rsidRPr="006A3553">
        <w:rPr>
          <w:rFonts w:ascii="Book Antiqua" w:eastAsiaTheme="minorEastAsia" w:hAnsi="Book Antiqua" w:cs="Arial"/>
          <w:i/>
          <w:color w:val="000000" w:themeColor="text1"/>
          <w:kern w:val="24"/>
        </w:rPr>
        <w:t>P</w:t>
      </w:r>
      <w:proofErr w:type="spellEnd"/>
      <w:r w:rsidRPr="006A3553">
        <w:rPr>
          <w:rFonts w:ascii="Book Antiqua" w:eastAsiaTheme="minorEastAsia" w:hAnsi="Book Antiqua" w:cs="Arial"/>
          <w:i/>
          <w:color w:val="000000" w:themeColor="text1"/>
          <w:kern w:val="24"/>
        </w:rPr>
        <w:t xml:space="preserve"> </w:t>
      </w:r>
      <w:r w:rsidRPr="006A3553">
        <w:rPr>
          <w:rFonts w:ascii="Book Antiqua" w:eastAsiaTheme="minorEastAsia" w:hAnsi="Book Antiqua" w:cs="Arial"/>
          <w:color w:val="000000" w:themeColor="text1"/>
          <w:kern w:val="24"/>
        </w:rPr>
        <w:t xml:space="preserve">&lt; 0.05 </w:t>
      </w:r>
      <w:proofErr w:type="spellStart"/>
      <w:r w:rsidRPr="006A3553">
        <w:rPr>
          <w:rFonts w:ascii="Book Antiqua" w:eastAsiaTheme="minorEastAsia" w:hAnsi="Book Antiqua" w:cs="Arial"/>
          <w:i/>
          <w:iCs/>
          <w:color w:val="000000" w:themeColor="text1"/>
          <w:kern w:val="24"/>
        </w:rPr>
        <w:t>vs</w:t>
      </w:r>
      <w:proofErr w:type="spellEnd"/>
      <w:r w:rsidRPr="006A3553">
        <w:rPr>
          <w:rFonts w:ascii="Book Antiqua" w:eastAsiaTheme="minorEastAsia" w:hAnsi="Book Antiqua" w:cs="Arial"/>
          <w:color w:val="000000" w:themeColor="text1"/>
          <w:kern w:val="24"/>
        </w:rPr>
        <w:t xml:space="preserve"> genotype GG.</w:t>
      </w:r>
      <w:r w:rsidR="000F2ADB" w:rsidRPr="006A3553">
        <w:rPr>
          <w:rFonts w:ascii="Book Antiqua" w:eastAsiaTheme="minorEastAsia" w:hAnsi="Book Antiqua" w:cs="Arial"/>
          <w:color w:val="000000" w:themeColor="text1"/>
          <w:kern w:val="24"/>
        </w:rPr>
        <w:t xml:space="preserve"> </w:t>
      </w:r>
    </w:p>
    <w:p w14:paraId="6B59F520" w14:textId="5A62DB4E" w:rsidR="009067DF" w:rsidRPr="006A3553" w:rsidRDefault="009067DF" w:rsidP="006A3553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de-DE"/>
        </w:rPr>
      </w:pPr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br w:type="page"/>
      </w:r>
    </w:p>
    <w:p w14:paraId="6985BDC9" w14:textId="77777777" w:rsidR="001900B3" w:rsidRDefault="001900B3" w:rsidP="006A3553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de-DE"/>
        </w:rPr>
        <w:sectPr w:rsidR="001900B3" w:rsidSect="001900B3">
          <w:footerReference w:type="default" r:id="rId11"/>
          <w:pgSz w:w="12240" w:h="15840"/>
          <w:pgMar w:top="1417" w:right="1417" w:bottom="1134" w:left="1417" w:header="708" w:footer="708" w:gutter="0"/>
          <w:cols w:space="708"/>
          <w:docGrid w:linePitch="360"/>
        </w:sectPr>
      </w:pPr>
    </w:p>
    <w:p w14:paraId="2E063241" w14:textId="4388933F" w:rsidR="003C25BC" w:rsidRPr="006A3553" w:rsidRDefault="003C25BC" w:rsidP="006A3553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de-DE"/>
        </w:rPr>
      </w:pPr>
      <w:r w:rsidRPr="006A3553">
        <w:rPr>
          <w:rFonts w:ascii="Book Antiqua" w:eastAsia="Times New Roman" w:hAnsi="Book Antiqua" w:cs="Times New Roman"/>
          <w:b/>
          <w:sz w:val="24"/>
          <w:szCs w:val="24"/>
          <w:lang w:eastAsia="de-DE"/>
        </w:rPr>
        <w:lastRenderedPageBreak/>
        <w:t>Table 1</w:t>
      </w:r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 </w:t>
      </w:r>
      <w:r w:rsidRPr="006A3553">
        <w:rPr>
          <w:rFonts w:ascii="Book Antiqua" w:eastAsia="Times New Roman" w:hAnsi="Book Antiqua" w:cs="Times New Roman"/>
          <w:b/>
          <w:bCs/>
          <w:sz w:val="24"/>
          <w:szCs w:val="24"/>
          <w:lang w:eastAsia="de-DE"/>
        </w:rPr>
        <w:t xml:space="preserve">Genotype and allele frequencies of </w:t>
      </w:r>
      <w:r w:rsidR="00211533" w:rsidRPr="006A3553">
        <w:rPr>
          <w:rFonts w:ascii="Book Antiqua" w:eastAsia="Times New Roman" w:hAnsi="Book Antiqua" w:cs="Times New Roman"/>
          <w:b/>
          <w:bCs/>
          <w:sz w:val="24"/>
          <w:szCs w:val="24"/>
          <w:lang w:eastAsia="de-DE"/>
        </w:rPr>
        <w:t>single nucleotide polymorphism</w:t>
      </w:r>
      <w:r w:rsidRPr="006A3553">
        <w:rPr>
          <w:rFonts w:ascii="Book Antiqua" w:eastAsia="Times New Roman" w:hAnsi="Book Antiqua" w:cs="Times New Roman"/>
          <w:b/>
          <w:bCs/>
          <w:sz w:val="24"/>
          <w:szCs w:val="24"/>
          <w:lang w:eastAsia="de-DE"/>
        </w:rPr>
        <w:t xml:space="preserve">s in the genes </w:t>
      </w:r>
      <w:r w:rsidRPr="006A3553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de-DE"/>
        </w:rPr>
        <w:t>CLEC5A</w:t>
      </w:r>
      <w:r w:rsidRPr="006A3553">
        <w:rPr>
          <w:rFonts w:ascii="Book Antiqua" w:eastAsia="Times New Roman" w:hAnsi="Book Antiqua" w:cs="Times New Roman"/>
          <w:b/>
          <w:bCs/>
          <w:sz w:val="24"/>
          <w:szCs w:val="24"/>
          <w:lang w:eastAsia="de-DE"/>
        </w:rPr>
        <w:t xml:space="preserve">, </w:t>
      </w:r>
      <w:r w:rsidRPr="006A3553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de-DE"/>
        </w:rPr>
        <w:t>CLEC7A</w:t>
      </w:r>
      <w:r w:rsidRPr="006A355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de-DE"/>
        </w:rPr>
        <w:t xml:space="preserve"> and </w:t>
      </w:r>
      <w:r w:rsidRPr="006A3553">
        <w:rPr>
          <w:rFonts w:ascii="Book Antiqua" w:eastAsia="Times New Roman" w:hAnsi="Book Antiqua" w:cs="Times New Roman"/>
          <w:b/>
          <w:bCs/>
          <w:i/>
          <w:color w:val="000000"/>
          <w:sz w:val="24"/>
          <w:szCs w:val="24"/>
          <w:lang w:eastAsia="de-DE"/>
        </w:rPr>
        <w:t>NOD2</w:t>
      </w:r>
      <w:r w:rsidRPr="006A355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de-DE"/>
        </w:rPr>
        <w:t xml:space="preserve"> in </w:t>
      </w:r>
      <w:r w:rsidR="00211533" w:rsidRPr="006A3553">
        <w:rPr>
          <w:rFonts w:ascii="Book Antiqua" w:eastAsia="宋体" w:hAnsi="Book Antiqua" w:cs="BookAntiqua"/>
          <w:b/>
          <w:bCs/>
          <w:sz w:val="24"/>
          <w:szCs w:val="24"/>
        </w:rPr>
        <w:t>Crohn’s disease</w:t>
      </w:r>
      <w:r w:rsidRPr="006A355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de-DE"/>
        </w:rPr>
        <w:t xml:space="preserve"> patients and controls</w:t>
      </w:r>
    </w:p>
    <w:tbl>
      <w:tblPr>
        <w:tblW w:w="13412" w:type="dxa"/>
        <w:tblInd w:w="93" w:type="dxa"/>
        <w:tblBorders>
          <w:top w:val="single" w:sz="4" w:space="0" w:color="auto"/>
          <w:bottom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66"/>
        <w:gridCol w:w="1276"/>
        <w:gridCol w:w="1417"/>
        <w:gridCol w:w="1002"/>
        <w:gridCol w:w="1104"/>
        <w:gridCol w:w="917"/>
        <w:gridCol w:w="1029"/>
        <w:gridCol w:w="1104"/>
        <w:gridCol w:w="1229"/>
        <w:gridCol w:w="1266"/>
        <w:gridCol w:w="1217"/>
        <w:gridCol w:w="985"/>
      </w:tblGrid>
      <w:tr w:rsidR="003C25BC" w:rsidRPr="006A3553" w14:paraId="43618838" w14:textId="77777777" w:rsidTr="000F0EED">
        <w:trPr>
          <w:trHeight w:val="538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EC2A80D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  <w:t>Gene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CB5DCA7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  <w:t>SNP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7DEDC04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  <w:t>Genotype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BAB6E21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>Cases</w:t>
            </w:r>
          </w:p>
          <w:p w14:paraId="3AACB863" w14:textId="06FD3532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>(</w:t>
            </w:r>
            <w:r w:rsidRPr="006A3553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  <w:t>n</w:t>
            </w:r>
            <w:r w:rsidR="000F2ADB"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>=</w:t>
            </w:r>
            <w:r w:rsidR="000F2ADB"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>175)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F2A83FC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>Controls</w:t>
            </w:r>
          </w:p>
          <w:p w14:paraId="6D16221A" w14:textId="69470533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>(</w:t>
            </w:r>
            <w:r w:rsidRPr="006A3553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  <w:t>n</w:t>
            </w:r>
            <w:r w:rsidR="000F2ADB"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>=</w:t>
            </w:r>
            <w:r w:rsidR="000F2ADB"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>157)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5272B32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>Allele</w:t>
            </w: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vertAlign w:val="superscript"/>
                <w:lang w:eastAsia="de-DE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B0D848" w14:textId="120003F9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>Cases</w:t>
            </w:r>
            <w:r w:rsidR="000F2ADB"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>(alleles)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66280E" w14:textId="4DCFC8EA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>Controls</w:t>
            </w:r>
            <w:r w:rsidR="000F2ADB"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>(alleles)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31BA27C" w14:textId="71EDC718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>Genotype</w:t>
            </w:r>
            <w:r w:rsidR="000F2ADB"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0F2ADB" w:rsidRPr="006A3553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  <w:t>P</w:t>
            </w:r>
            <w:r w:rsidR="000F2ADB"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>value</w:t>
            </w: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vertAlign w:val="superscript"/>
                <w:lang w:eastAsia="de-DE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635638F" w14:textId="618D5B8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Dominant </w:t>
            </w:r>
            <w:r w:rsidR="000F2ADB" w:rsidRPr="006A3553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  <w:t>P</w:t>
            </w:r>
            <w:r w:rsidR="000F2ADB"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>value</w:t>
            </w: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vertAlign w:val="superscript"/>
                <w:lang w:eastAsia="de-DE"/>
              </w:rPr>
              <w:t>2,3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9395019" w14:textId="54493A8B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Recessive </w:t>
            </w:r>
            <w:r w:rsidR="000F2ADB" w:rsidRPr="006A3553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  <w:t>P</w:t>
            </w:r>
            <w:r w:rsidR="000F2ADB"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>value</w:t>
            </w: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vertAlign w:val="superscript"/>
                <w:lang w:eastAsia="de-DE"/>
              </w:rPr>
              <w:t>2,3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C29F2F" w14:textId="1857D75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>Allel</w:t>
            </w:r>
            <w:proofErr w:type="spellEnd"/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  <w:t xml:space="preserve">ic </w:t>
            </w:r>
            <w:r w:rsidR="000F2ADB" w:rsidRPr="006A3553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  <w:t>P</w:t>
            </w:r>
            <w:r w:rsidR="000F2ADB"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  <w:t>value</w:t>
            </w: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vertAlign w:val="superscript"/>
                <w:lang w:val="de-DE" w:eastAsia="de-DE"/>
              </w:rPr>
              <w:t>2</w:t>
            </w:r>
          </w:p>
        </w:tc>
      </w:tr>
      <w:tr w:rsidR="003C25BC" w:rsidRPr="006A3553" w14:paraId="6F399D21" w14:textId="77777777" w:rsidTr="000F0EED">
        <w:trPr>
          <w:trHeight w:val="340"/>
        </w:trPr>
        <w:tc>
          <w:tcPr>
            <w:tcW w:w="86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0FB3A463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CLEC5A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79B62DD9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rs1285933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5D09CD66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GG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5C19ADBA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35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602A9315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36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5C5976A7" w14:textId="77E00621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G</w:t>
            </w:r>
            <w:r w:rsidR="000F2ADB"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 xml:space="preserve">, </w:t>
            </w:r>
            <w:r w:rsidRPr="006A3553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de-DE" w:eastAsia="de-DE"/>
              </w:rPr>
              <w:t>A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29BF54" w14:textId="4901D56C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144</w:t>
            </w:r>
            <w:r w:rsidR="000F2ADB"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 xml:space="preserve">, </w:t>
            </w: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206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F9DF17A" w14:textId="44283B8E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155</w:t>
            </w:r>
            <w:r w:rsidR="000F2ADB"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 xml:space="preserve">, </w:t>
            </w: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159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5945A7D1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0.1093 (0.0285)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6043D63D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0.9727 (0.5921)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257ECFC8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  <w:lang w:eastAsia="de-DE"/>
              </w:rPr>
              <w:t>0.0523</w:t>
            </w:r>
          </w:p>
          <w:p w14:paraId="0CF5FB89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  <w:lang w:eastAsia="de-DE"/>
              </w:rPr>
              <w:t>(0.0091)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3BF5C02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0.0900 (0.0352)</w:t>
            </w:r>
          </w:p>
        </w:tc>
      </w:tr>
      <w:tr w:rsidR="003C25BC" w:rsidRPr="006A3553" w14:paraId="1DCF4177" w14:textId="77777777" w:rsidTr="000F0EED">
        <w:trPr>
          <w:trHeight w:val="340"/>
        </w:trPr>
        <w:tc>
          <w:tcPr>
            <w:tcW w:w="866" w:type="dxa"/>
            <w:vMerge/>
            <w:shd w:val="clear" w:color="auto" w:fill="FFFFFF"/>
            <w:vAlign w:val="center"/>
            <w:hideMark/>
          </w:tcPr>
          <w:p w14:paraId="104DE41E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17350062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675C6CE4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GA</w:t>
            </w:r>
          </w:p>
        </w:tc>
        <w:tc>
          <w:tcPr>
            <w:tcW w:w="1002" w:type="dxa"/>
            <w:shd w:val="clear" w:color="auto" w:fill="FFFFFF"/>
            <w:vAlign w:val="center"/>
            <w:hideMark/>
          </w:tcPr>
          <w:p w14:paraId="5FCA56FF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74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14:paraId="70784B40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83</w:t>
            </w:r>
          </w:p>
        </w:tc>
        <w:tc>
          <w:tcPr>
            <w:tcW w:w="917" w:type="dxa"/>
            <w:vMerge/>
            <w:shd w:val="clear" w:color="auto" w:fill="FFFFFF"/>
            <w:vAlign w:val="center"/>
            <w:hideMark/>
          </w:tcPr>
          <w:p w14:paraId="51EBD58D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29" w:type="dxa"/>
            <w:vMerge/>
            <w:shd w:val="clear" w:color="auto" w:fill="FFFFFF"/>
            <w:vAlign w:val="center"/>
          </w:tcPr>
          <w:p w14:paraId="5F6C7370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04" w:type="dxa"/>
            <w:vMerge/>
            <w:shd w:val="clear" w:color="auto" w:fill="FFFFFF"/>
            <w:vAlign w:val="center"/>
          </w:tcPr>
          <w:p w14:paraId="5E957B22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29" w:type="dxa"/>
            <w:vMerge/>
            <w:shd w:val="clear" w:color="auto" w:fill="FFFFFF"/>
            <w:vAlign w:val="center"/>
            <w:hideMark/>
          </w:tcPr>
          <w:p w14:paraId="27A1B353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66" w:type="dxa"/>
            <w:vMerge/>
            <w:shd w:val="clear" w:color="auto" w:fill="FFFFFF"/>
            <w:vAlign w:val="center"/>
            <w:hideMark/>
          </w:tcPr>
          <w:p w14:paraId="0169472E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17" w:type="dxa"/>
            <w:vMerge/>
            <w:shd w:val="clear" w:color="auto" w:fill="FFFFFF"/>
            <w:vAlign w:val="center"/>
            <w:hideMark/>
          </w:tcPr>
          <w:p w14:paraId="3EDC62E3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85" w:type="dxa"/>
            <w:vMerge/>
            <w:shd w:val="clear" w:color="auto" w:fill="FFFFFF"/>
            <w:vAlign w:val="center"/>
          </w:tcPr>
          <w:p w14:paraId="27CA7AA1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3C25BC" w:rsidRPr="006A3553" w14:paraId="502A5141" w14:textId="77777777" w:rsidTr="000F0EED">
        <w:trPr>
          <w:trHeight w:val="340"/>
        </w:trPr>
        <w:tc>
          <w:tcPr>
            <w:tcW w:w="866" w:type="dxa"/>
            <w:vMerge/>
            <w:shd w:val="clear" w:color="auto" w:fill="FFFFFF"/>
            <w:vAlign w:val="center"/>
            <w:hideMark/>
          </w:tcPr>
          <w:p w14:paraId="330F36F1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69BB84AE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59DDEBD7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AA</w:t>
            </w:r>
          </w:p>
        </w:tc>
        <w:tc>
          <w:tcPr>
            <w:tcW w:w="1002" w:type="dxa"/>
            <w:shd w:val="clear" w:color="auto" w:fill="FFFFFF"/>
            <w:vAlign w:val="center"/>
            <w:hideMark/>
          </w:tcPr>
          <w:p w14:paraId="31AD6EC6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66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14:paraId="657F6956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38</w:t>
            </w:r>
          </w:p>
        </w:tc>
        <w:tc>
          <w:tcPr>
            <w:tcW w:w="917" w:type="dxa"/>
            <w:vMerge/>
            <w:shd w:val="clear" w:color="auto" w:fill="FFFFFF"/>
            <w:vAlign w:val="center"/>
            <w:hideMark/>
          </w:tcPr>
          <w:p w14:paraId="63F8E60D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29" w:type="dxa"/>
            <w:vMerge/>
            <w:shd w:val="clear" w:color="auto" w:fill="FFFFFF"/>
            <w:vAlign w:val="center"/>
          </w:tcPr>
          <w:p w14:paraId="5E9E6A72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04" w:type="dxa"/>
            <w:vMerge/>
            <w:shd w:val="clear" w:color="auto" w:fill="FFFFFF"/>
            <w:vAlign w:val="center"/>
          </w:tcPr>
          <w:p w14:paraId="7E667C90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29" w:type="dxa"/>
            <w:vMerge/>
            <w:shd w:val="clear" w:color="auto" w:fill="FFFFFF"/>
            <w:vAlign w:val="center"/>
            <w:hideMark/>
          </w:tcPr>
          <w:p w14:paraId="3CC5A8C2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66" w:type="dxa"/>
            <w:vMerge/>
            <w:shd w:val="clear" w:color="auto" w:fill="FFFFFF"/>
            <w:vAlign w:val="center"/>
            <w:hideMark/>
          </w:tcPr>
          <w:p w14:paraId="05E7EB7A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17" w:type="dxa"/>
            <w:vMerge/>
            <w:shd w:val="clear" w:color="auto" w:fill="FFFFFF"/>
            <w:vAlign w:val="center"/>
            <w:hideMark/>
          </w:tcPr>
          <w:p w14:paraId="2D41685C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85" w:type="dxa"/>
            <w:vMerge/>
            <w:shd w:val="clear" w:color="auto" w:fill="FFFFFF"/>
            <w:vAlign w:val="center"/>
          </w:tcPr>
          <w:p w14:paraId="414D5E60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3C25BC" w:rsidRPr="006A3553" w14:paraId="3FC0C12D" w14:textId="77777777" w:rsidTr="000F0EED">
        <w:trPr>
          <w:trHeight w:val="340"/>
        </w:trPr>
        <w:tc>
          <w:tcPr>
            <w:tcW w:w="866" w:type="dxa"/>
            <w:vMerge w:val="restart"/>
            <w:shd w:val="clear" w:color="auto" w:fill="FFFFFF"/>
            <w:vAlign w:val="center"/>
            <w:hideMark/>
          </w:tcPr>
          <w:p w14:paraId="027C164A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de-DE"/>
              </w:rPr>
              <w:t>CLEC7A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14:paraId="6D6FC908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rs2078178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748021EE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GG</w:t>
            </w:r>
          </w:p>
        </w:tc>
        <w:tc>
          <w:tcPr>
            <w:tcW w:w="1002" w:type="dxa"/>
            <w:shd w:val="clear" w:color="auto" w:fill="FFFFFF"/>
            <w:vAlign w:val="center"/>
            <w:hideMark/>
          </w:tcPr>
          <w:p w14:paraId="72A29920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104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14:paraId="62D94F98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100</w:t>
            </w:r>
          </w:p>
        </w:tc>
        <w:tc>
          <w:tcPr>
            <w:tcW w:w="917" w:type="dxa"/>
            <w:vMerge w:val="restart"/>
            <w:shd w:val="clear" w:color="auto" w:fill="FFFFFF"/>
            <w:vAlign w:val="center"/>
            <w:hideMark/>
          </w:tcPr>
          <w:p w14:paraId="45CF5482" w14:textId="7D7F8012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iCs/>
                <w:color w:val="000000"/>
                <w:sz w:val="24"/>
                <w:szCs w:val="24"/>
                <w:lang w:eastAsia="de-DE"/>
              </w:rPr>
              <w:t>G</w:t>
            </w:r>
            <w:r w:rsidR="000F2ADB" w:rsidRPr="006A3553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de-DE"/>
              </w:rPr>
              <w:t xml:space="preserve">, </w:t>
            </w:r>
            <w:r w:rsidRPr="006A3553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029" w:type="dxa"/>
            <w:vMerge w:val="restart"/>
            <w:shd w:val="clear" w:color="auto" w:fill="FFFFFF"/>
            <w:vAlign w:val="center"/>
          </w:tcPr>
          <w:p w14:paraId="3DE9D458" w14:textId="6499FB03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274</w:t>
            </w:r>
            <w:r w:rsidR="000F2ADB"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 xml:space="preserve">, </w:t>
            </w: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76</w:t>
            </w:r>
          </w:p>
        </w:tc>
        <w:tc>
          <w:tcPr>
            <w:tcW w:w="1104" w:type="dxa"/>
            <w:vMerge w:val="restart"/>
            <w:shd w:val="clear" w:color="auto" w:fill="FFFFFF"/>
            <w:vAlign w:val="center"/>
          </w:tcPr>
          <w:p w14:paraId="4E841AFF" w14:textId="554319FD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251</w:t>
            </w:r>
            <w:r w:rsidR="000F2ADB"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 xml:space="preserve">, </w:t>
            </w: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63</w:t>
            </w:r>
          </w:p>
        </w:tc>
        <w:tc>
          <w:tcPr>
            <w:tcW w:w="1229" w:type="dxa"/>
            <w:vMerge w:val="restart"/>
            <w:shd w:val="clear" w:color="auto" w:fill="FFFFFF"/>
            <w:vAlign w:val="center"/>
            <w:hideMark/>
          </w:tcPr>
          <w:p w14:paraId="3D0C791C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1.0000 (0.5713)</w:t>
            </w:r>
          </w:p>
        </w:tc>
        <w:tc>
          <w:tcPr>
            <w:tcW w:w="1266" w:type="dxa"/>
            <w:vMerge w:val="restart"/>
            <w:shd w:val="clear" w:color="auto" w:fill="FFFFFF"/>
            <w:vAlign w:val="center"/>
            <w:hideMark/>
          </w:tcPr>
          <w:p w14:paraId="228F0429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  <w:t>0.9033 (0.4320)</w:t>
            </w:r>
          </w:p>
        </w:tc>
        <w:tc>
          <w:tcPr>
            <w:tcW w:w="1217" w:type="dxa"/>
            <w:vMerge w:val="restart"/>
            <w:shd w:val="clear" w:color="auto" w:fill="FFFFFF"/>
            <w:vAlign w:val="center"/>
            <w:hideMark/>
          </w:tcPr>
          <w:p w14:paraId="639F5C54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0.8344 (0.7618)</w:t>
            </w:r>
          </w:p>
        </w:tc>
        <w:tc>
          <w:tcPr>
            <w:tcW w:w="985" w:type="dxa"/>
            <w:vMerge w:val="restart"/>
            <w:shd w:val="clear" w:color="auto" w:fill="FFFFFF"/>
            <w:vAlign w:val="center"/>
          </w:tcPr>
          <w:p w14:paraId="73A5EEA2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0.9107 (0.6335)</w:t>
            </w:r>
          </w:p>
        </w:tc>
      </w:tr>
      <w:tr w:rsidR="003C25BC" w:rsidRPr="006A3553" w14:paraId="04A3B945" w14:textId="77777777" w:rsidTr="000F0EED">
        <w:trPr>
          <w:trHeight w:val="340"/>
        </w:trPr>
        <w:tc>
          <w:tcPr>
            <w:tcW w:w="866" w:type="dxa"/>
            <w:vMerge/>
            <w:shd w:val="clear" w:color="auto" w:fill="FFFFFF"/>
            <w:vAlign w:val="center"/>
            <w:hideMark/>
          </w:tcPr>
          <w:p w14:paraId="60BFACA5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344F12DB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58931806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AG</w:t>
            </w:r>
          </w:p>
        </w:tc>
        <w:tc>
          <w:tcPr>
            <w:tcW w:w="1002" w:type="dxa"/>
            <w:shd w:val="clear" w:color="auto" w:fill="FFFFFF"/>
            <w:vAlign w:val="center"/>
            <w:hideMark/>
          </w:tcPr>
          <w:p w14:paraId="1E0D8E6D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66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14:paraId="091DA2D3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51</w:t>
            </w:r>
          </w:p>
        </w:tc>
        <w:tc>
          <w:tcPr>
            <w:tcW w:w="917" w:type="dxa"/>
            <w:vMerge/>
            <w:shd w:val="clear" w:color="auto" w:fill="FFFFFF"/>
            <w:vAlign w:val="center"/>
            <w:hideMark/>
          </w:tcPr>
          <w:p w14:paraId="50FC271B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029" w:type="dxa"/>
            <w:vMerge/>
            <w:shd w:val="clear" w:color="auto" w:fill="FFFFFF"/>
            <w:vAlign w:val="center"/>
          </w:tcPr>
          <w:p w14:paraId="74752852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104" w:type="dxa"/>
            <w:vMerge/>
            <w:shd w:val="clear" w:color="auto" w:fill="FFFFFF"/>
            <w:vAlign w:val="center"/>
          </w:tcPr>
          <w:p w14:paraId="4D98D91C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29" w:type="dxa"/>
            <w:vMerge/>
            <w:shd w:val="clear" w:color="auto" w:fill="FFFFFF"/>
            <w:vAlign w:val="center"/>
            <w:hideMark/>
          </w:tcPr>
          <w:p w14:paraId="7BCDE2A8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66" w:type="dxa"/>
            <w:vMerge/>
            <w:shd w:val="clear" w:color="auto" w:fill="FFFFFF"/>
            <w:vAlign w:val="center"/>
            <w:hideMark/>
          </w:tcPr>
          <w:p w14:paraId="247D3EEB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217" w:type="dxa"/>
            <w:vMerge/>
            <w:shd w:val="clear" w:color="auto" w:fill="FFFFFF"/>
            <w:vAlign w:val="center"/>
            <w:hideMark/>
          </w:tcPr>
          <w:p w14:paraId="73E388D2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85" w:type="dxa"/>
            <w:vMerge/>
            <w:shd w:val="clear" w:color="auto" w:fill="FFFFFF"/>
            <w:vAlign w:val="center"/>
          </w:tcPr>
          <w:p w14:paraId="7B04DD1E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</w:tr>
      <w:tr w:rsidR="003C25BC" w:rsidRPr="006A3553" w14:paraId="53BDF9D6" w14:textId="77777777" w:rsidTr="000F0EED">
        <w:trPr>
          <w:trHeight w:val="340"/>
        </w:trPr>
        <w:tc>
          <w:tcPr>
            <w:tcW w:w="866" w:type="dxa"/>
            <w:vMerge/>
            <w:shd w:val="clear" w:color="auto" w:fill="FFFFFF"/>
            <w:vAlign w:val="center"/>
            <w:hideMark/>
          </w:tcPr>
          <w:p w14:paraId="180738CD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681AD4CE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6862D5D9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AA</w:t>
            </w:r>
          </w:p>
        </w:tc>
        <w:tc>
          <w:tcPr>
            <w:tcW w:w="1002" w:type="dxa"/>
            <w:shd w:val="clear" w:color="auto" w:fill="FFFFFF"/>
            <w:vAlign w:val="center"/>
            <w:hideMark/>
          </w:tcPr>
          <w:p w14:paraId="32B2DF11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5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14:paraId="132464F9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6</w:t>
            </w:r>
          </w:p>
        </w:tc>
        <w:tc>
          <w:tcPr>
            <w:tcW w:w="917" w:type="dxa"/>
            <w:vMerge/>
            <w:shd w:val="clear" w:color="auto" w:fill="FFFFFF"/>
            <w:vAlign w:val="center"/>
            <w:hideMark/>
          </w:tcPr>
          <w:p w14:paraId="7642571B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029" w:type="dxa"/>
            <w:vMerge/>
            <w:shd w:val="clear" w:color="auto" w:fill="FFFFFF"/>
            <w:vAlign w:val="center"/>
          </w:tcPr>
          <w:p w14:paraId="6A149EEB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104" w:type="dxa"/>
            <w:vMerge/>
            <w:shd w:val="clear" w:color="auto" w:fill="FFFFFF"/>
            <w:vAlign w:val="center"/>
          </w:tcPr>
          <w:p w14:paraId="34217DCE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29" w:type="dxa"/>
            <w:vMerge/>
            <w:shd w:val="clear" w:color="auto" w:fill="FFFFFF"/>
            <w:vAlign w:val="center"/>
            <w:hideMark/>
          </w:tcPr>
          <w:p w14:paraId="03E418EA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66" w:type="dxa"/>
            <w:vMerge/>
            <w:shd w:val="clear" w:color="auto" w:fill="FFFFFF"/>
            <w:vAlign w:val="center"/>
            <w:hideMark/>
          </w:tcPr>
          <w:p w14:paraId="609C6AA6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217" w:type="dxa"/>
            <w:vMerge/>
            <w:shd w:val="clear" w:color="auto" w:fill="FFFFFF"/>
            <w:vAlign w:val="center"/>
            <w:hideMark/>
          </w:tcPr>
          <w:p w14:paraId="6BB4517F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85" w:type="dxa"/>
            <w:vMerge/>
            <w:shd w:val="clear" w:color="auto" w:fill="FFFFFF"/>
            <w:vAlign w:val="center"/>
          </w:tcPr>
          <w:p w14:paraId="7FA76440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</w:tr>
      <w:tr w:rsidR="003C25BC" w:rsidRPr="006A3553" w14:paraId="046C93F9" w14:textId="77777777" w:rsidTr="000F0EED">
        <w:trPr>
          <w:trHeight w:val="340"/>
        </w:trPr>
        <w:tc>
          <w:tcPr>
            <w:tcW w:w="866" w:type="dxa"/>
            <w:vMerge w:val="restart"/>
            <w:shd w:val="clear" w:color="auto" w:fill="FFFFFF"/>
            <w:vAlign w:val="center"/>
            <w:hideMark/>
          </w:tcPr>
          <w:p w14:paraId="3A267A0F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CLEC7A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14:paraId="712559D4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rs16910631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40F405B0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CC</w:t>
            </w:r>
          </w:p>
        </w:tc>
        <w:tc>
          <w:tcPr>
            <w:tcW w:w="1002" w:type="dxa"/>
            <w:shd w:val="clear" w:color="auto" w:fill="FFFFFF"/>
            <w:vAlign w:val="center"/>
            <w:hideMark/>
          </w:tcPr>
          <w:p w14:paraId="6C8B0B86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153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14:paraId="2D4604AC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139</w:t>
            </w:r>
          </w:p>
        </w:tc>
        <w:tc>
          <w:tcPr>
            <w:tcW w:w="917" w:type="dxa"/>
            <w:vMerge w:val="restart"/>
            <w:shd w:val="clear" w:color="auto" w:fill="FFFFFF"/>
            <w:vAlign w:val="center"/>
            <w:hideMark/>
          </w:tcPr>
          <w:p w14:paraId="722E1106" w14:textId="1C20ACD5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C</w:t>
            </w:r>
            <w:r w:rsidR="000F2ADB"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 xml:space="preserve">, </w:t>
            </w:r>
            <w:r w:rsidRPr="006A3553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T</w:t>
            </w:r>
          </w:p>
        </w:tc>
        <w:tc>
          <w:tcPr>
            <w:tcW w:w="1029" w:type="dxa"/>
            <w:vMerge w:val="restart"/>
            <w:shd w:val="clear" w:color="auto" w:fill="FFFFFF"/>
            <w:vAlign w:val="center"/>
          </w:tcPr>
          <w:p w14:paraId="6C500B83" w14:textId="31640ACF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327</w:t>
            </w:r>
            <w:r w:rsidR="000F2ADB"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 xml:space="preserve">, </w:t>
            </w: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23</w:t>
            </w:r>
          </w:p>
        </w:tc>
        <w:tc>
          <w:tcPr>
            <w:tcW w:w="1104" w:type="dxa"/>
            <w:vMerge w:val="restart"/>
            <w:shd w:val="clear" w:color="auto" w:fill="FFFFFF"/>
            <w:vAlign w:val="center"/>
          </w:tcPr>
          <w:p w14:paraId="55D695DA" w14:textId="146DC73D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294</w:t>
            </w:r>
            <w:r w:rsidR="000F2ADB"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 xml:space="preserve">, </w:t>
            </w: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20</w:t>
            </w:r>
          </w:p>
        </w:tc>
        <w:tc>
          <w:tcPr>
            <w:tcW w:w="1229" w:type="dxa"/>
            <w:vMerge w:val="restart"/>
            <w:shd w:val="clear" w:color="auto" w:fill="FFFFFF"/>
            <w:vAlign w:val="center"/>
            <w:hideMark/>
          </w:tcPr>
          <w:p w14:paraId="243FB060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0.8078 (0.7024)</w:t>
            </w:r>
          </w:p>
        </w:tc>
        <w:tc>
          <w:tcPr>
            <w:tcW w:w="1266" w:type="dxa"/>
            <w:vMerge w:val="restart"/>
            <w:shd w:val="clear" w:color="auto" w:fill="FFFFFF"/>
            <w:vAlign w:val="center"/>
            <w:hideMark/>
          </w:tcPr>
          <w:p w14:paraId="3A5E2718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0.9056 (0.8662)</w:t>
            </w:r>
          </w:p>
        </w:tc>
        <w:tc>
          <w:tcPr>
            <w:tcW w:w="1217" w:type="dxa"/>
            <w:vMerge w:val="restart"/>
            <w:shd w:val="clear" w:color="auto" w:fill="FFFFFF"/>
            <w:vAlign w:val="center"/>
            <w:hideMark/>
          </w:tcPr>
          <w:p w14:paraId="490EA3DA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0.9269 (0.6045)</w:t>
            </w:r>
          </w:p>
        </w:tc>
        <w:tc>
          <w:tcPr>
            <w:tcW w:w="985" w:type="dxa"/>
            <w:vMerge w:val="restart"/>
            <w:shd w:val="clear" w:color="auto" w:fill="FFFFFF"/>
            <w:vAlign w:val="center"/>
          </w:tcPr>
          <w:p w14:paraId="51B0BDC2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1.0000 (1.0000)</w:t>
            </w:r>
          </w:p>
        </w:tc>
      </w:tr>
      <w:tr w:rsidR="003C25BC" w:rsidRPr="006A3553" w14:paraId="14FE21ED" w14:textId="77777777" w:rsidTr="000F0EED">
        <w:trPr>
          <w:trHeight w:val="340"/>
        </w:trPr>
        <w:tc>
          <w:tcPr>
            <w:tcW w:w="866" w:type="dxa"/>
            <w:vMerge/>
            <w:shd w:val="clear" w:color="auto" w:fill="FFFFFF"/>
            <w:vAlign w:val="center"/>
            <w:hideMark/>
          </w:tcPr>
          <w:p w14:paraId="5475586D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34CE2471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6358CA88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CT</w:t>
            </w:r>
          </w:p>
        </w:tc>
        <w:tc>
          <w:tcPr>
            <w:tcW w:w="1002" w:type="dxa"/>
            <w:shd w:val="clear" w:color="auto" w:fill="FFFFFF"/>
            <w:vAlign w:val="center"/>
            <w:hideMark/>
          </w:tcPr>
          <w:p w14:paraId="605EA82F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21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14:paraId="2A66F8AE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16</w:t>
            </w:r>
          </w:p>
        </w:tc>
        <w:tc>
          <w:tcPr>
            <w:tcW w:w="917" w:type="dxa"/>
            <w:vMerge/>
            <w:shd w:val="clear" w:color="auto" w:fill="FFFFFF"/>
            <w:vAlign w:val="center"/>
            <w:hideMark/>
          </w:tcPr>
          <w:p w14:paraId="4B5EEA60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029" w:type="dxa"/>
            <w:vMerge/>
            <w:shd w:val="clear" w:color="auto" w:fill="FFFFFF"/>
            <w:vAlign w:val="center"/>
          </w:tcPr>
          <w:p w14:paraId="13524370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104" w:type="dxa"/>
            <w:vMerge/>
            <w:shd w:val="clear" w:color="auto" w:fill="FFFFFF"/>
            <w:vAlign w:val="center"/>
          </w:tcPr>
          <w:p w14:paraId="55F1DC01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29" w:type="dxa"/>
            <w:vMerge/>
            <w:shd w:val="clear" w:color="auto" w:fill="FFFFFF"/>
            <w:vAlign w:val="center"/>
            <w:hideMark/>
          </w:tcPr>
          <w:p w14:paraId="3A91F4AB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66" w:type="dxa"/>
            <w:vMerge/>
            <w:shd w:val="clear" w:color="auto" w:fill="FFFFFF"/>
            <w:vAlign w:val="center"/>
            <w:hideMark/>
          </w:tcPr>
          <w:p w14:paraId="0C6429F4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17" w:type="dxa"/>
            <w:vMerge/>
            <w:shd w:val="clear" w:color="auto" w:fill="FFFFFF"/>
            <w:vAlign w:val="center"/>
            <w:hideMark/>
          </w:tcPr>
          <w:p w14:paraId="79AA2358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85" w:type="dxa"/>
            <w:vMerge/>
            <w:shd w:val="clear" w:color="auto" w:fill="FFFFFF"/>
            <w:vAlign w:val="center"/>
          </w:tcPr>
          <w:p w14:paraId="0F1ADF88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</w:tr>
      <w:tr w:rsidR="003C25BC" w:rsidRPr="006A3553" w14:paraId="210E9AC3" w14:textId="77777777" w:rsidTr="000F0EED">
        <w:trPr>
          <w:trHeight w:val="340"/>
        </w:trPr>
        <w:tc>
          <w:tcPr>
            <w:tcW w:w="866" w:type="dxa"/>
            <w:vMerge/>
            <w:shd w:val="clear" w:color="auto" w:fill="FFFFFF"/>
            <w:vAlign w:val="center"/>
            <w:hideMark/>
          </w:tcPr>
          <w:p w14:paraId="74683971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5D7094AB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43043E43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TT</w:t>
            </w:r>
          </w:p>
        </w:tc>
        <w:tc>
          <w:tcPr>
            <w:tcW w:w="1002" w:type="dxa"/>
            <w:shd w:val="clear" w:color="auto" w:fill="FFFFFF"/>
            <w:vAlign w:val="center"/>
            <w:hideMark/>
          </w:tcPr>
          <w:p w14:paraId="14D55786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1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14:paraId="578B7895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2</w:t>
            </w:r>
          </w:p>
        </w:tc>
        <w:tc>
          <w:tcPr>
            <w:tcW w:w="917" w:type="dxa"/>
            <w:vMerge/>
            <w:shd w:val="clear" w:color="auto" w:fill="FFFFFF"/>
            <w:vAlign w:val="center"/>
            <w:hideMark/>
          </w:tcPr>
          <w:p w14:paraId="1C9DE238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029" w:type="dxa"/>
            <w:vMerge/>
            <w:shd w:val="clear" w:color="auto" w:fill="FFFFFF"/>
            <w:vAlign w:val="center"/>
          </w:tcPr>
          <w:p w14:paraId="6FFC3C02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104" w:type="dxa"/>
            <w:vMerge/>
            <w:shd w:val="clear" w:color="auto" w:fill="FFFFFF"/>
            <w:vAlign w:val="center"/>
          </w:tcPr>
          <w:p w14:paraId="3A970560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29" w:type="dxa"/>
            <w:vMerge/>
            <w:shd w:val="clear" w:color="auto" w:fill="FFFFFF"/>
            <w:vAlign w:val="center"/>
            <w:hideMark/>
          </w:tcPr>
          <w:p w14:paraId="4EB5F5E3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66" w:type="dxa"/>
            <w:vMerge/>
            <w:shd w:val="clear" w:color="auto" w:fill="FFFFFF"/>
            <w:vAlign w:val="center"/>
            <w:hideMark/>
          </w:tcPr>
          <w:p w14:paraId="35A6E047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17" w:type="dxa"/>
            <w:vMerge/>
            <w:shd w:val="clear" w:color="auto" w:fill="FFFFFF"/>
            <w:vAlign w:val="center"/>
            <w:hideMark/>
          </w:tcPr>
          <w:p w14:paraId="5DF6E353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85" w:type="dxa"/>
            <w:vMerge/>
            <w:shd w:val="clear" w:color="auto" w:fill="FFFFFF"/>
            <w:vAlign w:val="center"/>
          </w:tcPr>
          <w:p w14:paraId="637BD7B1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</w:tr>
      <w:tr w:rsidR="003C25BC" w:rsidRPr="006A3553" w14:paraId="056EF987" w14:textId="77777777" w:rsidTr="000F0EED">
        <w:trPr>
          <w:trHeight w:val="340"/>
        </w:trPr>
        <w:tc>
          <w:tcPr>
            <w:tcW w:w="866" w:type="dxa"/>
            <w:vMerge w:val="restart"/>
            <w:shd w:val="clear" w:color="auto" w:fill="FFFFFF"/>
            <w:vAlign w:val="center"/>
            <w:hideMark/>
          </w:tcPr>
          <w:p w14:paraId="4853EF2D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NOD2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14:paraId="570B5E00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rs2066844</w:t>
            </w: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br/>
              <w:t>(SNP8)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6A21F8DE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CC</w:t>
            </w:r>
          </w:p>
        </w:tc>
        <w:tc>
          <w:tcPr>
            <w:tcW w:w="1002" w:type="dxa"/>
            <w:shd w:val="clear" w:color="auto" w:fill="FFFFFF"/>
            <w:vAlign w:val="center"/>
            <w:hideMark/>
          </w:tcPr>
          <w:p w14:paraId="345558CE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146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14:paraId="493CAFDA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148</w:t>
            </w:r>
          </w:p>
        </w:tc>
        <w:tc>
          <w:tcPr>
            <w:tcW w:w="917" w:type="dxa"/>
            <w:vMerge w:val="restart"/>
            <w:shd w:val="clear" w:color="auto" w:fill="FFFFFF"/>
            <w:vAlign w:val="center"/>
            <w:hideMark/>
          </w:tcPr>
          <w:p w14:paraId="38330FF1" w14:textId="615EEB56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C</w:t>
            </w:r>
            <w:r w:rsidR="000F2ADB"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 xml:space="preserve">, </w:t>
            </w:r>
            <w:r w:rsidRPr="006A3553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T</w:t>
            </w:r>
          </w:p>
        </w:tc>
        <w:tc>
          <w:tcPr>
            <w:tcW w:w="1029" w:type="dxa"/>
            <w:vMerge w:val="restart"/>
            <w:shd w:val="clear" w:color="auto" w:fill="FFFFFF"/>
            <w:vAlign w:val="center"/>
          </w:tcPr>
          <w:p w14:paraId="19F770E9" w14:textId="4F179955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319</w:t>
            </w:r>
            <w:r w:rsidR="000F2ADB"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 xml:space="preserve">, </w:t>
            </w: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31</w:t>
            </w:r>
          </w:p>
        </w:tc>
        <w:tc>
          <w:tcPr>
            <w:tcW w:w="1104" w:type="dxa"/>
            <w:vMerge w:val="restart"/>
            <w:shd w:val="clear" w:color="auto" w:fill="FFFFFF"/>
            <w:vAlign w:val="center"/>
          </w:tcPr>
          <w:p w14:paraId="44B364C0" w14:textId="526C72DE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305</w:t>
            </w:r>
            <w:r w:rsidR="000F2ADB"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 xml:space="preserve">, </w:t>
            </w: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9</w:t>
            </w:r>
          </w:p>
        </w:tc>
        <w:tc>
          <w:tcPr>
            <w:tcW w:w="1229" w:type="dxa"/>
            <w:vMerge w:val="restart"/>
            <w:shd w:val="clear" w:color="auto" w:fill="FFFFFF"/>
            <w:vAlign w:val="center"/>
            <w:hideMark/>
          </w:tcPr>
          <w:p w14:paraId="312CE5E1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  <w:lang w:val="de-DE" w:eastAsia="de-DE"/>
              </w:rPr>
              <w:t>0.0498 (0.0065)</w:t>
            </w:r>
          </w:p>
        </w:tc>
        <w:tc>
          <w:tcPr>
            <w:tcW w:w="1266" w:type="dxa"/>
            <w:vMerge w:val="restart"/>
            <w:shd w:val="clear" w:color="auto" w:fill="FFFFFF"/>
            <w:vAlign w:val="center"/>
            <w:hideMark/>
          </w:tcPr>
          <w:p w14:paraId="227BB132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  <w:lang w:val="de-DE" w:eastAsia="de-DE"/>
              </w:rPr>
              <w:t>0.0219 (0.0019)</w:t>
            </w:r>
          </w:p>
        </w:tc>
        <w:tc>
          <w:tcPr>
            <w:tcW w:w="1217" w:type="dxa"/>
            <w:vMerge w:val="restart"/>
            <w:shd w:val="clear" w:color="auto" w:fill="FFFFFF"/>
            <w:vAlign w:val="center"/>
            <w:hideMark/>
          </w:tcPr>
          <w:p w14:paraId="7E499770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  <w:lang w:val="de-DE" w:eastAsia="de-DE"/>
              </w:rPr>
              <w:t>0.9583 (0.5000)</w:t>
            </w:r>
          </w:p>
        </w:tc>
        <w:tc>
          <w:tcPr>
            <w:tcW w:w="985" w:type="dxa"/>
            <w:vMerge w:val="restart"/>
            <w:shd w:val="clear" w:color="auto" w:fill="FFFFFF"/>
            <w:vAlign w:val="center"/>
          </w:tcPr>
          <w:p w14:paraId="6843A071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  <w:lang w:val="de-DE" w:eastAsia="de-DE"/>
              </w:rPr>
              <w:t>0.0368 (0.0016)</w:t>
            </w:r>
          </w:p>
        </w:tc>
      </w:tr>
      <w:tr w:rsidR="003C25BC" w:rsidRPr="006A3553" w14:paraId="7FD9576E" w14:textId="77777777" w:rsidTr="000F0EED">
        <w:trPr>
          <w:trHeight w:val="340"/>
        </w:trPr>
        <w:tc>
          <w:tcPr>
            <w:tcW w:w="866" w:type="dxa"/>
            <w:vMerge/>
            <w:shd w:val="clear" w:color="auto" w:fill="FFFFFF"/>
            <w:vAlign w:val="center"/>
            <w:hideMark/>
          </w:tcPr>
          <w:p w14:paraId="0D6767CB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53058F9E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17637512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CT</w:t>
            </w:r>
          </w:p>
        </w:tc>
        <w:tc>
          <w:tcPr>
            <w:tcW w:w="1002" w:type="dxa"/>
            <w:shd w:val="clear" w:color="auto" w:fill="FFFFFF"/>
            <w:vAlign w:val="center"/>
            <w:hideMark/>
          </w:tcPr>
          <w:p w14:paraId="5D8EF0C1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27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14:paraId="4FB70550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9</w:t>
            </w:r>
          </w:p>
        </w:tc>
        <w:tc>
          <w:tcPr>
            <w:tcW w:w="917" w:type="dxa"/>
            <w:vMerge/>
            <w:shd w:val="clear" w:color="auto" w:fill="FFFFFF"/>
            <w:vAlign w:val="center"/>
            <w:hideMark/>
          </w:tcPr>
          <w:p w14:paraId="3B53A8CD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029" w:type="dxa"/>
            <w:vMerge/>
            <w:shd w:val="clear" w:color="auto" w:fill="FFFFFF"/>
            <w:vAlign w:val="center"/>
          </w:tcPr>
          <w:p w14:paraId="137F990A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104" w:type="dxa"/>
            <w:vMerge/>
            <w:shd w:val="clear" w:color="auto" w:fill="FFFFFF"/>
            <w:vAlign w:val="center"/>
          </w:tcPr>
          <w:p w14:paraId="211EE2EF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29" w:type="dxa"/>
            <w:vMerge/>
            <w:shd w:val="clear" w:color="auto" w:fill="FFFFFF"/>
            <w:vAlign w:val="center"/>
            <w:hideMark/>
          </w:tcPr>
          <w:p w14:paraId="38F4BD8C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66" w:type="dxa"/>
            <w:vMerge/>
            <w:shd w:val="clear" w:color="auto" w:fill="FFFFFF"/>
            <w:vAlign w:val="center"/>
            <w:hideMark/>
          </w:tcPr>
          <w:p w14:paraId="20186BB8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17" w:type="dxa"/>
            <w:vMerge/>
            <w:shd w:val="clear" w:color="auto" w:fill="FFFFFF"/>
            <w:vAlign w:val="center"/>
            <w:hideMark/>
          </w:tcPr>
          <w:p w14:paraId="63E92CBC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85" w:type="dxa"/>
            <w:vMerge/>
            <w:shd w:val="clear" w:color="auto" w:fill="FFFFFF"/>
            <w:vAlign w:val="center"/>
          </w:tcPr>
          <w:p w14:paraId="03661FA9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</w:p>
        </w:tc>
      </w:tr>
      <w:tr w:rsidR="003C25BC" w:rsidRPr="006A3553" w14:paraId="7D0C040C" w14:textId="77777777" w:rsidTr="000F0EED">
        <w:trPr>
          <w:trHeight w:val="340"/>
        </w:trPr>
        <w:tc>
          <w:tcPr>
            <w:tcW w:w="866" w:type="dxa"/>
            <w:vMerge/>
            <w:shd w:val="clear" w:color="auto" w:fill="FFFFFF"/>
            <w:vAlign w:val="center"/>
            <w:hideMark/>
          </w:tcPr>
          <w:p w14:paraId="4FFC0A46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13230E40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42E67987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TT</w:t>
            </w:r>
          </w:p>
        </w:tc>
        <w:tc>
          <w:tcPr>
            <w:tcW w:w="1002" w:type="dxa"/>
            <w:shd w:val="clear" w:color="auto" w:fill="FFFFFF"/>
            <w:vAlign w:val="center"/>
            <w:hideMark/>
          </w:tcPr>
          <w:p w14:paraId="1ED10670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2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14:paraId="53F0BAB9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0</w:t>
            </w:r>
          </w:p>
        </w:tc>
        <w:tc>
          <w:tcPr>
            <w:tcW w:w="917" w:type="dxa"/>
            <w:vMerge/>
            <w:shd w:val="clear" w:color="auto" w:fill="FFFFFF"/>
            <w:vAlign w:val="center"/>
            <w:hideMark/>
          </w:tcPr>
          <w:p w14:paraId="55382259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029" w:type="dxa"/>
            <w:vMerge/>
            <w:shd w:val="clear" w:color="auto" w:fill="FFFFFF"/>
            <w:vAlign w:val="center"/>
          </w:tcPr>
          <w:p w14:paraId="658A93AF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104" w:type="dxa"/>
            <w:vMerge/>
            <w:shd w:val="clear" w:color="auto" w:fill="FFFFFF"/>
            <w:vAlign w:val="center"/>
          </w:tcPr>
          <w:p w14:paraId="10509B3C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29" w:type="dxa"/>
            <w:vMerge/>
            <w:shd w:val="clear" w:color="auto" w:fill="FFFFFF"/>
            <w:vAlign w:val="center"/>
            <w:hideMark/>
          </w:tcPr>
          <w:p w14:paraId="7F600D88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66" w:type="dxa"/>
            <w:vMerge/>
            <w:shd w:val="clear" w:color="auto" w:fill="FFFFFF"/>
            <w:vAlign w:val="center"/>
            <w:hideMark/>
          </w:tcPr>
          <w:p w14:paraId="22F41837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17" w:type="dxa"/>
            <w:vMerge/>
            <w:shd w:val="clear" w:color="auto" w:fill="FFFFFF"/>
            <w:vAlign w:val="center"/>
            <w:hideMark/>
          </w:tcPr>
          <w:p w14:paraId="0951A890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85" w:type="dxa"/>
            <w:vMerge/>
            <w:shd w:val="clear" w:color="auto" w:fill="FFFFFF"/>
            <w:vAlign w:val="center"/>
          </w:tcPr>
          <w:p w14:paraId="1CBC40BB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</w:p>
        </w:tc>
      </w:tr>
      <w:tr w:rsidR="003C25BC" w:rsidRPr="006A3553" w14:paraId="414A6917" w14:textId="77777777" w:rsidTr="000F0EED">
        <w:trPr>
          <w:trHeight w:val="340"/>
        </w:trPr>
        <w:tc>
          <w:tcPr>
            <w:tcW w:w="866" w:type="dxa"/>
            <w:vMerge w:val="restart"/>
            <w:shd w:val="clear" w:color="auto" w:fill="FFFFFF"/>
            <w:vAlign w:val="center"/>
            <w:hideMark/>
          </w:tcPr>
          <w:p w14:paraId="51043074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NOD2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14:paraId="28C3A1CB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rs2066845</w:t>
            </w: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br/>
              <w:t>(SNP12)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74229F71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GG</w:t>
            </w:r>
          </w:p>
        </w:tc>
        <w:tc>
          <w:tcPr>
            <w:tcW w:w="1002" w:type="dxa"/>
            <w:shd w:val="clear" w:color="auto" w:fill="FFFFFF"/>
            <w:vAlign w:val="center"/>
            <w:hideMark/>
          </w:tcPr>
          <w:p w14:paraId="6F4BA2D1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163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14:paraId="43B21400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149</w:t>
            </w:r>
          </w:p>
        </w:tc>
        <w:tc>
          <w:tcPr>
            <w:tcW w:w="917" w:type="dxa"/>
            <w:vMerge w:val="restart"/>
            <w:shd w:val="clear" w:color="auto" w:fill="FFFFFF"/>
            <w:vAlign w:val="center"/>
            <w:hideMark/>
          </w:tcPr>
          <w:p w14:paraId="21B62961" w14:textId="11BAA4D2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iCs/>
                <w:color w:val="000000"/>
                <w:sz w:val="24"/>
                <w:szCs w:val="24"/>
                <w:lang w:val="de-DE" w:eastAsia="de-DE"/>
              </w:rPr>
              <w:t>G</w:t>
            </w:r>
            <w:r w:rsidR="000F2ADB"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 xml:space="preserve">, </w:t>
            </w:r>
            <w:r w:rsidRPr="006A3553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de-DE" w:eastAsia="de-DE"/>
              </w:rPr>
              <w:t>C</w:t>
            </w:r>
          </w:p>
        </w:tc>
        <w:tc>
          <w:tcPr>
            <w:tcW w:w="1029" w:type="dxa"/>
            <w:vMerge w:val="restart"/>
            <w:shd w:val="clear" w:color="auto" w:fill="FFFFFF"/>
            <w:vAlign w:val="center"/>
          </w:tcPr>
          <w:p w14:paraId="645E3EDC" w14:textId="57472359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338</w:t>
            </w:r>
            <w:r w:rsidR="000F2ADB"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 xml:space="preserve">, </w:t>
            </w: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12</w:t>
            </w:r>
          </w:p>
        </w:tc>
        <w:tc>
          <w:tcPr>
            <w:tcW w:w="1104" w:type="dxa"/>
            <w:vMerge w:val="restart"/>
            <w:shd w:val="clear" w:color="auto" w:fill="FFFFFF"/>
            <w:vAlign w:val="center"/>
          </w:tcPr>
          <w:p w14:paraId="0E9E68D9" w14:textId="01F65BF9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306</w:t>
            </w:r>
            <w:r w:rsidR="000F2ADB"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 xml:space="preserve">, </w:t>
            </w: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8</w:t>
            </w:r>
          </w:p>
        </w:tc>
        <w:tc>
          <w:tcPr>
            <w:tcW w:w="1229" w:type="dxa"/>
            <w:vMerge w:val="restart"/>
            <w:shd w:val="clear" w:color="auto" w:fill="FFFFFF"/>
            <w:vAlign w:val="center"/>
            <w:hideMark/>
          </w:tcPr>
          <w:p w14:paraId="6E290806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0.8481 (0.6453)</w:t>
            </w:r>
          </w:p>
        </w:tc>
        <w:tc>
          <w:tcPr>
            <w:tcW w:w="1266" w:type="dxa"/>
            <w:vMerge w:val="restart"/>
            <w:shd w:val="clear" w:color="auto" w:fill="FFFFFF"/>
            <w:vAlign w:val="center"/>
            <w:hideMark/>
          </w:tcPr>
          <w:p w14:paraId="3725BB0D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0.8481 (0.6453)</w:t>
            </w:r>
          </w:p>
        </w:tc>
        <w:tc>
          <w:tcPr>
            <w:tcW w:w="1217" w:type="dxa"/>
            <w:vMerge w:val="restart"/>
            <w:shd w:val="clear" w:color="auto" w:fill="FFFFFF"/>
            <w:vAlign w:val="center"/>
            <w:hideMark/>
          </w:tcPr>
          <w:p w14:paraId="3D85B8B7" w14:textId="53E9E602" w:rsidR="003C25BC" w:rsidRPr="006A3553" w:rsidRDefault="000F0EED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sz w:val="24"/>
                <w:szCs w:val="24"/>
                <w:lang w:eastAsia="de-DE"/>
              </w:rPr>
              <w:t>NA</w:t>
            </w:r>
          </w:p>
        </w:tc>
        <w:tc>
          <w:tcPr>
            <w:tcW w:w="985" w:type="dxa"/>
            <w:vMerge w:val="restart"/>
            <w:shd w:val="clear" w:color="auto" w:fill="FFFFFF"/>
            <w:vAlign w:val="center"/>
          </w:tcPr>
          <w:p w14:paraId="4E0C19E6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0.7874 (0.6505)</w:t>
            </w:r>
          </w:p>
        </w:tc>
      </w:tr>
      <w:tr w:rsidR="003C25BC" w:rsidRPr="006A3553" w14:paraId="3BED76E2" w14:textId="77777777" w:rsidTr="000F0EED">
        <w:trPr>
          <w:trHeight w:val="340"/>
        </w:trPr>
        <w:tc>
          <w:tcPr>
            <w:tcW w:w="866" w:type="dxa"/>
            <w:vMerge/>
            <w:shd w:val="clear" w:color="auto" w:fill="FFFFFF"/>
            <w:vAlign w:val="center"/>
            <w:hideMark/>
          </w:tcPr>
          <w:p w14:paraId="5EAE7DB5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6719673D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549A6ADF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GC</w:t>
            </w:r>
          </w:p>
        </w:tc>
        <w:tc>
          <w:tcPr>
            <w:tcW w:w="1002" w:type="dxa"/>
            <w:shd w:val="clear" w:color="auto" w:fill="FFFFFF"/>
            <w:vAlign w:val="center"/>
            <w:hideMark/>
          </w:tcPr>
          <w:p w14:paraId="4302D370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14:paraId="5E765524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917" w:type="dxa"/>
            <w:vMerge/>
            <w:shd w:val="clear" w:color="auto" w:fill="FFFFFF"/>
            <w:vAlign w:val="center"/>
            <w:hideMark/>
          </w:tcPr>
          <w:p w14:paraId="7CAD1DAA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29" w:type="dxa"/>
            <w:vMerge/>
            <w:shd w:val="clear" w:color="auto" w:fill="FFFFFF"/>
            <w:vAlign w:val="center"/>
          </w:tcPr>
          <w:p w14:paraId="18580FED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04" w:type="dxa"/>
            <w:vMerge/>
            <w:shd w:val="clear" w:color="auto" w:fill="FFFFFF"/>
            <w:vAlign w:val="center"/>
          </w:tcPr>
          <w:p w14:paraId="0567B2AB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29" w:type="dxa"/>
            <w:vMerge/>
            <w:shd w:val="clear" w:color="auto" w:fill="FFFFFF"/>
            <w:vAlign w:val="center"/>
            <w:hideMark/>
          </w:tcPr>
          <w:p w14:paraId="763E0D1B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66" w:type="dxa"/>
            <w:vMerge/>
            <w:shd w:val="clear" w:color="auto" w:fill="FFFFFF"/>
            <w:vAlign w:val="center"/>
            <w:hideMark/>
          </w:tcPr>
          <w:p w14:paraId="4589AD7C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17" w:type="dxa"/>
            <w:vMerge/>
            <w:shd w:val="clear" w:color="auto" w:fill="FFFFFF"/>
            <w:vAlign w:val="center"/>
            <w:hideMark/>
          </w:tcPr>
          <w:p w14:paraId="4DD13E72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85" w:type="dxa"/>
            <w:vMerge/>
            <w:shd w:val="clear" w:color="auto" w:fill="FFFFFF"/>
            <w:vAlign w:val="center"/>
          </w:tcPr>
          <w:p w14:paraId="6F55716E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3C25BC" w:rsidRPr="006A3553" w14:paraId="7C00E068" w14:textId="77777777" w:rsidTr="000F0EED">
        <w:trPr>
          <w:trHeight w:val="340"/>
        </w:trPr>
        <w:tc>
          <w:tcPr>
            <w:tcW w:w="866" w:type="dxa"/>
            <w:vMerge/>
            <w:shd w:val="clear" w:color="auto" w:fill="FFFFFF"/>
            <w:vAlign w:val="center"/>
            <w:hideMark/>
          </w:tcPr>
          <w:p w14:paraId="1FF68190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4ED53366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6421B1D6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CC</w:t>
            </w:r>
          </w:p>
        </w:tc>
        <w:tc>
          <w:tcPr>
            <w:tcW w:w="1002" w:type="dxa"/>
            <w:shd w:val="clear" w:color="auto" w:fill="FFFFFF"/>
            <w:vAlign w:val="center"/>
            <w:hideMark/>
          </w:tcPr>
          <w:p w14:paraId="7BB03A27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14:paraId="32B3DB16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917" w:type="dxa"/>
            <w:vMerge/>
            <w:shd w:val="clear" w:color="auto" w:fill="FFFFFF"/>
            <w:vAlign w:val="center"/>
            <w:hideMark/>
          </w:tcPr>
          <w:p w14:paraId="38E8AAA4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29" w:type="dxa"/>
            <w:vMerge/>
            <w:shd w:val="clear" w:color="auto" w:fill="FFFFFF"/>
            <w:vAlign w:val="center"/>
          </w:tcPr>
          <w:p w14:paraId="50E732A3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04" w:type="dxa"/>
            <w:vMerge/>
            <w:shd w:val="clear" w:color="auto" w:fill="FFFFFF"/>
            <w:vAlign w:val="center"/>
          </w:tcPr>
          <w:p w14:paraId="508E87FB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29" w:type="dxa"/>
            <w:vMerge/>
            <w:shd w:val="clear" w:color="auto" w:fill="FFFFFF"/>
            <w:vAlign w:val="center"/>
            <w:hideMark/>
          </w:tcPr>
          <w:p w14:paraId="07039030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66" w:type="dxa"/>
            <w:vMerge/>
            <w:shd w:val="clear" w:color="auto" w:fill="FFFFFF"/>
            <w:vAlign w:val="center"/>
            <w:hideMark/>
          </w:tcPr>
          <w:p w14:paraId="2EBF3969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17" w:type="dxa"/>
            <w:vMerge/>
            <w:shd w:val="clear" w:color="auto" w:fill="FFFFFF"/>
            <w:vAlign w:val="center"/>
            <w:hideMark/>
          </w:tcPr>
          <w:p w14:paraId="790A3EEB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85" w:type="dxa"/>
            <w:vMerge/>
            <w:shd w:val="clear" w:color="auto" w:fill="FFFFFF"/>
            <w:vAlign w:val="center"/>
          </w:tcPr>
          <w:p w14:paraId="191CAC0B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3C25BC" w:rsidRPr="006A3553" w14:paraId="39AE053A" w14:textId="77777777" w:rsidTr="000F0EED">
        <w:trPr>
          <w:trHeight w:val="340"/>
        </w:trPr>
        <w:tc>
          <w:tcPr>
            <w:tcW w:w="866" w:type="dxa"/>
            <w:vMerge w:val="restart"/>
            <w:shd w:val="clear" w:color="auto" w:fill="FFFFFF"/>
            <w:vAlign w:val="center"/>
            <w:hideMark/>
          </w:tcPr>
          <w:p w14:paraId="48AE01BF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de-DE"/>
              </w:rPr>
              <w:t>NOD2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14:paraId="5685E1EA" w14:textId="3AEE68E6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rs2066847(SNP13)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6938AC91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C-C</w:t>
            </w:r>
          </w:p>
        </w:tc>
        <w:tc>
          <w:tcPr>
            <w:tcW w:w="1002" w:type="dxa"/>
            <w:shd w:val="clear" w:color="auto" w:fill="FFFFFF"/>
            <w:vAlign w:val="center"/>
            <w:hideMark/>
          </w:tcPr>
          <w:p w14:paraId="3E41195B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147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14:paraId="62769A5D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143</w:t>
            </w:r>
          </w:p>
        </w:tc>
        <w:tc>
          <w:tcPr>
            <w:tcW w:w="917" w:type="dxa"/>
            <w:vMerge w:val="restart"/>
            <w:shd w:val="clear" w:color="auto" w:fill="FFFFFF"/>
            <w:vAlign w:val="center"/>
            <w:hideMark/>
          </w:tcPr>
          <w:p w14:paraId="7B0CC79C" w14:textId="701668FD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iCs/>
                <w:color w:val="000000"/>
                <w:sz w:val="24"/>
                <w:szCs w:val="24"/>
                <w:lang w:eastAsia="de-DE"/>
              </w:rPr>
              <w:t>C</w:t>
            </w:r>
            <w:r w:rsidR="000F2ADB"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 xml:space="preserve">, </w:t>
            </w:r>
            <w:r w:rsidRPr="006A3553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eastAsia="de-DE"/>
              </w:rPr>
              <w:t>CC</w:t>
            </w:r>
          </w:p>
        </w:tc>
        <w:tc>
          <w:tcPr>
            <w:tcW w:w="1029" w:type="dxa"/>
            <w:vMerge w:val="restart"/>
            <w:shd w:val="clear" w:color="auto" w:fill="FFFFFF"/>
            <w:vAlign w:val="center"/>
          </w:tcPr>
          <w:p w14:paraId="3452A61B" w14:textId="05622648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316</w:t>
            </w:r>
            <w:r w:rsidR="000F2ADB"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 xml:space="preserve">, </w:t>
            </w: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34</w:t>
            </w:r>
          </w:p>
        </w:tc>
        <w:tc>
          <w:tcPr>
            <w:tcW w:w="1104" w:type="dxa"/>
            <w:vMerge w:val="restart"/>
            <w:shd w:val="clear" w:color="auto" w:fill="FFFFFF"/>
            <w:vAlign w:val="center"/>
          </w:tcPr>
          <w:p w14:paraId="61BB2C01" w14:textId="65F38876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300</w:t>
            </w:r>
            <w:r w:rsidR="000F0EED"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 xml:space="preserve">, </w:t>
            </w: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1229" w:type="dxa"/>
            <w:vMerge w:val="restart"/>
            <w:shd w:val="clear" w:color="auto" w:fill="FFFFFF"/>
            <w:vAlign w:val="center"/>
            <w:hideMark/>
          </w:tcPr>
          <w:p w14:paraId="6494062A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0.0923 (0.0321)</w:t>
            </w:r>
          </w:p>
        </w:tc>
        <w:tc>
          <w:tcPr>
            <w:tcW w:w="1266" w:type="dxa"/>
            <w:vMerge w:val="restart"/>
            <w:shd w:val="clear" w:color="auto" w:fill="FFFFFF"/>
            <w:vAlign w:val="center"/>
            <w:hideMark/>
          </w:tcPr>
          <w:p w14:paraId="1DBD775D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0.1569 (0.0682)</w:t>
            </w:r>
          </w:p>
        </w:tc>
        <w:tc>
          <w:tcPr>
            <w:tcW w:w="1217" w:type="dxa"/>
            <w:vMerge w:val="restart"/>
            <w:shd w:val="clear" w:color="auto" w:fill="FFFFFF"/>
            <w:vAlign w:val="center"/>
            <w:hideMark/>
          </w:tcPr>
          <w:p w14:paraId="0898F92A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0.1025 (0.0312)</w:t>
            </w:r>
          </w:p>
        </w:tc>
        <w:tc>
          <w:tcPr>
            <w:tcW w:w="985" w:type="dxa"/>
            <w:vMerge w:val="restart"/>
            <w:shd w:val="clear" w:color="auto" w:fill="FFFFFF"/>
            <w:vAlign w:val="center"/>
          </w:tcPr>
          <w:p w14:paraId="6F9B7395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0.0474 (0.0103)</w:t>
            </w:r>
          </w:p>
        </w:tc>
      </w:tr>
      <w:tr w:rsidR="003C25BC" w:rsidRPr="006A3553" w14:paraId="6D9A1587" w14:textId="77777777" w:rsidTr="000F0EED">
        <w:trPr>
          <w:trHeight w:val="340"/>
        </w:trPr>
        <w:tc>
          <w:tcPr>
            <w:tcW w:w="866" w:type="dxa"/>
            <w:vMerge/>
            <w:shd w:val="clear" w:color="auto" w:fill="FFFFFF"/>
            <w:vAlign w:val="center"/>
            <w:hideMark/>
          </w:tcPr>
          <w:p w14:paraId="640B63B3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23FCBDDE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320CC072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C-CC</w:t>
            </w:r>
          </w:p>
        </w:tc>
        <w:tc>
          <w:tcPr>
            <w:tcW w:w="1002" w:type="dxa"/>
            <w:shd w:val="clear" w:color="auto" w:fill="FFFFFF"/>
            <w:vAlign w:val="center"/>
            <w:hideMark/>
          </w:tcPr>
          <w:p w14:paraId="2E3FA43D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22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14:paraId="5A8C954B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14</w:t>
            </w:r>
          </w:p>
        </w:tc>
        <w:tc>
          <w:tcPr>
            <w:tcW w:w="917" w:type="dxa"/>
            <w:vMerge/>
            <w:shd w:val="clear" w:color="auto" w:fill="FFFFFF"/>
            <w:vAlign w:val="center"/>
            <w:hideMark/>
          </w:tcPr>
          <w:p w14:paraId="5E4855FB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029" w:type="dxa"/>
            <w:vMerge/>
            <w:shd w:val="clear" w:color="auto" w:fill="FFFFFF"/>
            <w:vAlign w:val="center"/>
          </w:tcPr>
          <w:p w14:paraId="18176211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104" w:type="dxa"/>
            <w:vMerge/>
            <w:shd w:val="clear" w:color="auto" w:fill="FFFFFF"/>
            <w:vAlign w:val="center"/>
          </w:tcPr>
          <w:p w14:paraId="5419DE85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29" w:type="dxa"/>
            <w:vMerge/>
            <w:shd w:val="clear" w:color="auto" w:fill="FFFFFF"/>
            <w:vAlign w:val="center"/>
            <w:hideMark/>
          </w:tcPr>
          <w:p w14:paraId="7F7A84EE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66" w:type="dxa"/>
            <w:vMerge/>
            <w:shd w:val="clear" w:color="auto" w:fill="FFFFFF"/>
            <w:vAlign w:val="center"/>
            <w:hideMark/>
          </w:tcPr>
          <w:p w14:paraId="1A4A9EE4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17" w:type="dxa"/>
            <w:vMerge/>
            <w:shd w:val="clear" w:color="auto" w:fill="FFFFFF"/>
            <w:vAlign w:val="center"/>
            <w:hideMark/>
          </w:tcPr>
          <w:p w14:paraId="3BBE510B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85" w:type="dxa"/>
            <w:vMerge/>
            <w:shd w:val="clear" w:color="auto" w:fill="FFFFFF"/>
            <w:vAlign w:val="center"/>
          </w:tcPr>
          <w:p w14:paraId="0F37E007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</w:tr>
      <w:tr w:rsidR="003C25BC" w:rsidRPr="006A3553" w14:paraId="61990D1D" w14:textId="77777777" w:rsidTr="000F0EED">
        <w:trPr>
          <w:trHeight w:val="340"/>
        </w:trPr>
        <w:tc>
          <w:tcPr>
            <w:tcW w:w="866" w:type="dxa"/>
            <w:vMerge/>
            <w:shd w:val="clear" w:color="auto" w:fill="FFFFFF"/>
            <w:vAlign w:val="center"/>
            <w:hideMark/>
          </w:tcPr>
          <w:p w14:paraId="4B38C398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5BB4791B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3596E750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CC-CC</w:t>
            </w:r>
          </w:p>
        </w:tc>
        <w:tc>
          <w:tcPr>
            <w:tcW w:w="1002" w:type="dxa"/>
            <w:shd w:val="clear" w:color="auto" w:fill="FFFFFF"/>
            <w:vAlign w:val="center"/>
            <w:hideMark/>
          </w:tcPr>
          <w:p w14:paraId="7934AE1E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6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14:paraId="7508AEBB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0</w:t>
            </w:r>
          </w:p>
        </w:tc>
        <w:tc>
          <w:tcPr>
            <w:tcW w:w="917" w:type="dxa"/>
            <w:vMerge/>
            <w:shd w:val="clear" w:color="auto" w:fill="FFFFFF"/>
            <w:vAlign w:val="center"/>
            <w:hideMark/>
          </w:tcPr>
          <w:p w14:paraId="6924231C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029" w:type="dxa"/>
            <w:vMerge/>
            <w:shd w:val="clear" w:color="auto" w:fill="FFFFFF"/>
            <w:vAlign w:val="center"/>
          </w:tcPr>
          <w:p w14:paraId="2A63C7A8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104" w:type="dxa"/>
            <w:vMerge/>
            <w:shd w:val="clear" w:color="auto" w:fill="FFFFFF"/>
            <w:vAlign w:val="center"/>
          </w:tcPr>
          <w:p w14:paraId="50EF53BE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29" w:type="dxa"/>
            <w:vMerge/>
            <w:shd w:val="clear" w:color="auto" w:fill="FFFFFF"/>
            <w:vAlign w:val="center"/>
            <w:hideMark/>
          </w:tcPr>
          <w:p w14:paraId="086C8674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66" w:type="dxa"/>
            <w:vMerge/>
            <w:shd w:val="clear" w:color="auto" w:fill="FFFFFF"/>
            <w:vAlign w:val="center"/>
            <w:hideMark/>
          </w:tcPr>
          <w:p w14:paraId="466ECF3B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17" w:type="dxa"/>
            <w:vMerge/>
            <w:shd w:val="clear" w:color="auto" w:fill="FFFFFF"/>
            <w:vAlign w:val="center"/>
            <w:hideMark/>
          </w:tcPr>
          <w:p w14:paraId="2410E207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85" w:type="dxa"/>
            <w:vMerge/>
            <w:shd w:val="clear" w:color="auto" w:fill="FFFFFF"/>
            <w:vAlign w:val="center"/>
          </w:tcPr>
          <w:p w14:paraId="36BBE6FB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</w:tr>
    </w:tbl>
    <w:p w14:paraId="58B87683" w14:textId="52F99B22" w:rsidR="003C25BC" w:rsidRPr="006A3553" w:rsidRDefault="003C25BC" w:rsidP="006A3553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de-DE"/>
        </w:rPr>
      </w:pPr>
      <w:r w:rsidRPr="006A3553">
        <w:rPr>
          <w:rFonts w:ascii="Book Antiqua" w:eastAsia="Times New Roman" w:hAnsi="Book Antiqua" w:cs="Times New Roman"/>
          <w:sz w:val="24"/>
          <w:szCs w:val="24"/>
          <w:vertAlign w:val="superscript"/>
          <w:lang w:eastAsia="de-DE"/>
        </w:rPr>
        <w:t>1</w:t>
      </w:r>
      <w:r w:rsidR="000F0EED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I</w:t>
      </w:r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talic: </w:t>
      </w:r>
      <w:r w:rsidR="00D93CF7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M</w:t>
      </w:r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inor allele according to database https://www.ncbi.nlm.nih.gov/snp/</w:t>
      </w:r>
      <w:r w:rsidR="000F2ADB" w:rsidRPr="006A3553">
        <w:rPr>
          <w:rFonts w:ascii="Book Antiqua" w:eastAsia="Times New Roman" w:hAnsi="Book Antiqua" w:cs="Times New Roman"/>
          <w:color w:val="0000FF" w:themeColor="hyperlink"/>
          <w:sz w:val="24"/>
          <w:szCs w:val="24"/>
          <w:lang w:eastAsia="de-DE"/>
        </w:rPr>
        <w:t>.</w:t>
      </w:r>
      <w:r w:rsidR="000F2ADB" w:rsidRPr="006A3553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6A3553">
        <w:rPr>
          <w:rFonts w:ascii="Book Antiqua" w:eastAsia="Times New Roman" w:hAnsi="Book Antiqua" w:cs="Times New Roman"/>
          <w:sz w:val="24"/>
          <w:szCs w:val="24"/>
          <w:vertAlign w:val="superscript"/>
          <w:lang w:eastAsia="de-DE"/>
        </w:rPr>
        <w:t>2</w:t>
      </w:r>
      <w:r w:rsidR="000F2ADB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N</w:t>
      </w:r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umbers in brackets refer to the </w:t>
      </w:r>
      <w:r w:rsidR="000F0EED" w:rsidRPr="006A3553">
        <w:rPr>
          <w:rFonts w:ascii="Book Antiqua" w:eastAsia="Times New Roman" w:hAnsi="Book Antiqua" w:cs="Times New Roman"/>
          <w:i/>
          <w:iCs/>
          <w:sz w:val="24"/>
          <w:szCs w:val="24"/>
          <w:lang w:eastAsia="de-DE"/>
        </w:rPr>
        <w:t>P</w:t>
      </w:r>
      <w:r w:rsidR="000F0EED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 </w:t>
      </w:r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value prior to </w:t>
      </w:r>
      <w:proofErr w:type="spellStart"/>
      <w:r w:rsidR="00327910" w:rsidRPr="006A3553">
        <w:rPr>
          <w:rFonts w:ascii="Book Antiqua" w:hAnsi="Book Antiqua"/>
          <w:sz w:val="24"/>
          <w:szCs w:val="24"/>
        </w:rPr>
        <w:t>Benjamini</w:t>
      </w:r>
      <w:proofErr w:type="spellEnd"/>
      <w:r w:rsidR="00327910" w:rsidRPr="006A3553">
        <w:rPr>
          <w:rFonts w:ascii="Book Antiqua" w:hAnsi="Book Antiqua"/>
          <w:sz w:val="24"/>
          <w:szCs w:val="24"/>
        </w:rPr>
        <w:t>-Hochberg</w:t>
      </w:r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 correction (23 tests); significant differences (</w:t>
      </w:r>
      <w:r w:rsidR="000F0EED" w:rsidRPr="006A3553">
        <w:rPr>
          <w:rFonts w:ascii="Book Antiqua" w:eastAsia="Times New Roman" w:hAnsi="Book Antiqua" w:cs="Times New Roman"/>
          <w:i/>
          <w:iCs/>
          <w:sz w:val="24"/>
          <w:szCs w:val="24"/>
          <w:lang w:eastAsia="de-DE"/>
        </w:rPr>
        <w:t>P</w:t>
      </w:r>
      <w:r w:rsidR="000F0EED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 </w:t>
      </w:r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&lt;</w:t>
      </w:r>
      <w:r w:rsidR="000F0EED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 </w:t>
      </w:r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0.05) are indicated in bold</w:t>
      </w:r>
      <w:r w:rsidR="000F0EED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.</w:t>
      </w:r>
      <w:r w:rsidR="000F0EED" w:rsidRPr="006A3553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6A3553">
        <w:rPr>
          <w:rFonts w:ascii="Book Antiqua" w:eastAsia="Times New Roman" w:hAnsi="Book Antiqua" w:cs="Times New Roman"/>
          <w:sz w:val="24"/>
          <w:szCs w:val="24"/>
          <w:vertAlign w:val="superscript"/>
          <w:lang w:eastAsia="de-DE"/>
        </w:rPr>
        <w:t>3</w:t>
      </w:r>
      <w:r w:rsidR="000F0EED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R</w:t>
      </w:r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efers to the minor allele</w:t>
      </w:r>
      <w:r w:rsidR="000F0EED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.</w:t>
      </w:r>
      <w:r w:rsidR="000F0EED" w:rsidRPr="006A3553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105E25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SNP: </w:t>
      </w:r>
      <w:r w:rsidR="000F0EED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S</w:t>
      </w:r>
      <w:r w:rsidR="00105E25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ingle nucleotide polymorphism; </w:t>
      </w:r>
      <w:r w:rsidR="000F0EED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NA</w:t>
      </w:r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: </w:t>
      </w:r>
      <w:r w:rsidR="000F0EED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N</w:t>
      </w:r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ot applicable </w:t>
      </w:r>
      <w:r w:rsidR="000F0EED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(</w:t>
      </w:r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due to the absence of CC genotype</w:t>
      </w:r>
      <w:r w:rsidR="000F0EED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).</w:t>
      </w:r>
    </w:p>
    <w:p w14:paraId="37A76498" w14:textId="77777777" w:rsidR="003C25BC" w:rsidRPr="006A3553" w:rsidRDefault="003C25BC" w:rsidP="006A3553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de-DE"/>
        </w:rPr>
      </w:pPr>
    </w:p>
    <w:p w14:paraId="2BCAEF5D" w14:textId="77777777" w:rsidR="003C25BC" w:rsidRPr="006A3553" w:rsidRDefault="003C25BC" w:rsidP="006A3553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de-DE"/>
        </w:rPr>
        <w:sectPr w:rsidR="003C25BC" w:rsidRPr="006A3553" w:rsidSect="001900B3">
          <w:pgSz w:w="15309" w:h="15840"/>
          <w:pgMar w:top="1417" w:right="1417" w:bottom="1134" w:left="1417" w:header="708" w:footer="708" w:gutter="0"/>
          <w:cols w:space="708"/>
          <w:docGrid w:linePitch="360"/>
        </w:sectPr>
      </w:pPr>
    </w:p>
    <w:p w14:paraId="754CED7B" w14:textId="67D15841" w:rsidR="003C25BC" w:rsidRPr="006A3553" w:rsidRDefault="003C25BC" w:rsidP="006A3553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de-DE"/>
        </w:rPr>
      </w:pPr>
      <w:r w:rsidRPr="006A3553">
        <w:rPr>
          <w:rFonts w:ascii="Book Antiqua" w:eastAsia="Times New Roman" w:hAnsi="Book Antiqua" w:cs="Times New Roman"/>
          <w:b/>
          <w:sz w:val="24"/>
          <w:szCs w:val="24"/>
          <w:lang w:eastAsia="de-DE"/>
        </w:rPr>
        <w:lastRenderedPageBreak/>
        <w:t>Table 2</w:t>
      </w:r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 </w:t>
      </w:r>
      <w:r w:rsidRPr="006A3553">
        <w:rPr>
          <w:rFonts w:ascii="Book Antiqua" w:eastAsia="Times New Roman" w:hAnsi="Book Antiqua" w:cs="Times New Roman"/>
          <w:b/>
          <w:bCs/>
          <w:sz w:val="24"/>
          <w:szCs w:val="24"/>
          <w:lang w:eastAsia="de-DE"/>
        </w:rPr>
        <w:t xml:space="preserve">Odds ratios of genotypes and alleles of </w:t>
      </w:r>
      <w:r w:rsidR="00211533" w:rsidRPr="006A3553">
        <w:rPr>
          <w:rFonts w:ascii="Book Antiqua" w:eastAsia="Times New Roman" w:hAnsi="Book Antiqua" w:cs="Times New Roman"/>
          <w:b/>
          <w:bCs/>
          <w:sz w:val="24"/>
          <w:szCs w:val="24"/>
          <w:lang w:eastAsia="de-DE"/>
        </w:rPr>
        <w:t>single nucleotide polymorphisms</w:t>
      </w:r>
      <w:r w:rsidRPr="006A3553">
        <w:rPr>
          <w:rFonts w:ascii="Book Antiqua" w:eastAsia="Times New Roman" w:hAnsi="Book Antiqua" w:cs="Times New Roman"/>
          <w:b/>
          <w:bCs/>
          <w:sz w:val="24"/>
          <w:szCs w:val="24"/>
          <w:lang w:eastAsia="de-DE"/>
        </w:rPr>
        <w:t xml:space="preserve"> in the genes </w:t>
      </w:r>
      <w:r w:rsidRPr="006A3553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de-DE"/>
        </w:rPr>
        <w:t>CLEC5A</w:t>
      </w:r>
      <w:r w:rsidRPr="006A355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de-DE"/>
        </w:rPr>
        <w:t xml:space="preserve"> and </w:t>
      </w:r>
      <w:r w:rsidRPr="006A3553">
        <w:rPr>
          <w:rFonts w:ascii="Book Antiqua" w:eastAsia="Times New Roman" w:hAnsi="Book Antiqua" w:cs="Times New Roman"/>
          <w:b/>
          <w:bCs/>
          <w:i/>
          <w:color w:val="000000"/>
          <w:sz w:val="24"/>
          <w:szCs w:val="24"/>
          <w:lang w:eastAsia="de-DE"/>
        </w:rPr>
        <w:t>NOD2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2275"/>
        <w:gridCol w:w="3695"/>
        <w:gridCol w:w="1482"/>
        <w:gridCol w:w="1847"/>
        <w:gridCol w:w="1627"/>
      </w:tblGrid>
      <w:tr w:rsidR="003C25BC" w:rsidRPr="006A3553" w14:paraId="588EE16E" w14:textId="77777777" w:rsidTr="00412D23">
        <w:trPr>
          <w:trHeight w:val="615"/>
        </w:trPr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78E7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Gene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FB13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SNP</w:t>
            </w:r>
          </w:p>
        </w:tc>
        <w:tc>
          <w:tcPr>
            <w:tcW w:w="1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65FAD8" w14:textId="4CE05BFF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Genotype/</w:t>
            </w:r>
            <w:r w:rsidR="00156FFF"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llele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FC5F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Odds ratio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A26E" w14:textId="51CC651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95%</w:t>
            </w:r>
            <w:r w:rsidR="00105E25"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CI</w:t>
            </w:r>
            <w:r w:rsidR="00105E25"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083E" w14:textId="510F44BA" w:rsidR="003C25BC" w:rsidRPr="006A3553" w:rsidRDefault="000F0EED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C25BC"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value</w:t>
            </w:r>
            <w:r w:rsidR="00105E25"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3C25BC" w:rsidRPr="006A3553" w14:paraId="746A1DE2" w14:textId="77777777" w:rsidTr="00412D23">
        <w:trPr>
          <w:trHeight w:val="300"/>
        </w:trPr>
        <w:tc>
          <w:tcPr>
            <w:tcW w:w="789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1E8F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</w:rPr>
              <w:t>CLEC5A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5FD7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rs1285933</w:t>
            </w:r>
          </w:p>
        </w:tc>
        <w:tc>
          <w:tcPr>
            <w:tcW w:w="142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99BE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D150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71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A1E2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1.18-3.05</w:t>
            </w:r>
          </w:p>
        </w:tc>
        <w:tc>
          <w:tcPr>
            <w:tcW w:w="62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414D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0.009</w:t>
            </w:r>
          </w:p>
        </w:tc>
      </w:tr>
      <w:tr w:rsidR="003C25BC" w:rsidRPr="006A3553" w14:paraId="5C1F87B1" w14:textId="77777777" w:rsidTr="00412D23">
        <w:trPr>
          <w:trHeight w:val="300"/>
        </w:trPr>
        <w:tc>
          <w:tcPr>
            <w:tcW w:w="789" w:type="pct"/>
            <w:vMerge/>
            <w:vAlign w:val="center"/>
            <w:hideMark/>
          </w:tcPr>
          <w:p w14:paraId="26094B22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14:paraId="4D941DB5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6449819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GG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508BCDC6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1E6204D7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0.50-1.42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16072C4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0.516</w:t>
            </w:r>
          </w:p>
        </w:tc>
      </w:tr>
      <w:tr w:rsidR="003C25BC" w:rsidRPr="006A3553" w14:paraId="6EFF655F" w14:textId="77777777" w:rsidTr="00412D23">
        <w:trPr>
          <w:trHeight w:val="300"/>
        </w:trPr>
        <w:tc>
          <w:tcPr>
            <w:tcW w:w="789" w:type="pct"/>
            <w:vMerge/>
            <w:vAlign w:val="center"/>
            <w:hideMark/>
          </w:tcPr>
          <w:p w14:paraId="40A57DDF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14:paraId="27DAB56C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C6EA8CF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AG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0C4EC600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450E9556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0.42-1.01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B83EBF1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0.054</w:t>
            </w:r>
          </w:p>
        </w:tc>
      </w:tr>
      <w:tr w:rsidR="003C25BC" w:rsidRPr="006A3553" w14:paraId="0910A220" w14:textId="77777777" w:rsidTr="00412D23">
        <w:trPr>
          <w:trHeight w:val="300"/>
        </w:trPr>
        <w:tc>
          <w:tcPr>
            <w:tcW w:w="789" w:type="pct"/>
            <w:vMerge/>
            <w:vAlign w:val="center"/>
            <w:hideMark/>
          </w:tcPr>
          <w:p w14:paraId="56E0F222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14:paraId="0EB5EF87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4B2B41B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06B45424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4F0CA4F2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1.03-1.90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320B6C6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0.034</w:t>
            </w:r>
          </w:p>
        </w:tc>
      </w:tr>
      <w:tr w:rsidR="003C25BC" w:rsidRPr="006A3553" w14:paraId="2547D505" w14:textId="77777777" w:rsidTr="00412D23">
        <w:trPr>
          <w:trHeight w:val="300"/>
        </w:trPr>
        <w:tc>
          <w:tcPr>
            <w:tcW w:w="789" w:type="pct"/>
            <w:vMerge/>
            <w:vAlign w:val="center"/>
            <w:hideMark/>
          </w:tcPr>
          <w:p w14:paraId="5E285115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14:paraId="4BBB79F4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24271FC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7A1BC369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16247E85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0.53-0.97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1167309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0.034</w:t>
            </w:r>
          </w:p>
        </w:tc>
      </w:tr>
      <w:tr w:rsidR="003C25BC" w:rsidRPr="006A3553" w14:paraId="59F7B23D" w14:textId="77777777" w:rsidTr="00412D23">
        <w:trPr>
          <w:trHeight w:val="300"/>
        </w:trPr>
        <w:tc>
          <w:tcPr>
            <w:tcW w:w="789" w:type="pct"/>
            <w:vMerge w:val="restart"/>
            <w:shd w:val="clear" w:color="auto" w:fill="auto"/>
            <w:noWrap/>
            <w:vAlign w:val="center"/>
            <w:hideMark/>
          </w:tcPr>
          <w:p w14:paraId="4FC3F5DC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</w:rPr>
              <w:t>NOD2</w:t>
            </w:r>
          </w:p>
        </w:tc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14:paraId="2BBBD8FB" w14:textId="376C4FAC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rs2066844</w:t>
            </w:r>
            <w:r w:rsidR="000F0EED"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(SNP8)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07FE9C7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TT</w:t>
            </w:r>
          </w:p>
        </w:tc>
        <w:tc>
          <w:tcPr>
            <w:tcW w:w="1910" w:type="pct"/>
            <w:gridSpan w:val="3"/>
            <w:shd w:val="clear" w:color="auto" w:fill="auto"/>
            <w:noWrap/>
            <w:vAlign w:val="center"/>
            <w:hideMark/>
          </w:tcPr>
          <w:p w14:paraId="263853E8" w14:textId="3DD7A30C" w:rsidR="003C25BC" w:rsidRPr="006A3553" w:rsidRDefault="000F0EED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3C25BC" w:rsidRPr="006A3553" w14:paraId="5429B153" w14:textId="77777777" w:rsidTr="00412D23">
        <w:trPr>
          <w:trHeight w:val="300"/>
        </w:trPr>
        <w:tc>
          <w:tcPr>
            <w:tcW w:w="789" w:type="pct"/>
            <w:vMerge/>
            <w:vAlign w:val="center"/>
            <w:hideMark/>
          </w:tcPr>
          <w:p w14:paraId="0E7DA887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14:paraId="05B6F8C5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7725A1B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CC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58F7B505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31E85A48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0.14-0.67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9DC515A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3C25BC" w:rsidRPr="006A3553" w14:paraId="1A535A55" w14:textId="77777777" w:rsidTr="00412D23">
        <w:trPr>
          <w:trHeight w:val="300"/>
        </w:trPr>
        <w:tc>
          <w:tcPr>
            <w:tcW w:w="789" w:type="pct"/>
            <w:vMerge/>
            <w:vAlign w:val="center"/>
            <w:hideMark/>
          </w:tcPr>
          <w:p w14:paraId="5E84AFDE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14:paraId="235BB503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03BF402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CT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670CA1E1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6AAB1492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1.36-6.60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0410B17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3C25BC" w:rsidRPr="006A3553" w14:paraId="0C5838FA" w14:textId="77777777" w:rsidTr="00412D23">
        <w:trPr>
          <w:trHeight w:val="300"/>
        </w:trPr>
        <w:tc>
          <w:tcPr>
            <w:tcW w:w="789" w:type="pct"/>
            <w:vMerge/>
            <w:vAlign w:val="center"/>
            <w:hideMark/>
          </w:tcPr>
          <w:p w14:paraId="0ABD34B7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14:paraId="179C0F0C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pct"/>
            <w:shd w:val="clear" w:color="auto" w:fill="auto"/>
            <w:noWrap/>
            <w:vAlign w:val="center"/>
          </w:tcPr>
          <w:p w14:paraId="58FA0C89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14:paraId="0BBFC10F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3.29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565E1565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1.54-7.03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 w14:paraId="72679F53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3C25BC" w:rsidRPr="006A3553" w14:paraId="531D221A" w14:textId="77777777" w:rsidTr="00412D23">
        <w:trPr>
          <w:trHeight w:val="300"/>
        </w:trPr>
        <w:tc>
          <w:tcPr>
            <w:tcW w:w="789" w:type="pct"/>
            <w:vMerge/>
            <w:vAlign w:val="center"/>
            <w:hideMark/>
          </w:tcPr>
          <w:p w14:paraId="2F8E9208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14:paraId="0B851420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B61D397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42FEF1AA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4989EE3C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0.14-0.65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B8547B7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3C25BC" w:rsidRPr="006A3553" w14:paraId="1933C0F7" w14:textId="77777777" w:rsidTr="00412D23">
        <w:trPr>
          <w:trHeight w:val="300"/>
        </w:trPr>
        <w:tc>
          <w:tcPr>
            <w:tcW w:w="789" w:type="pct"/>
            <w:vMerge w:val="restart"/>
            <w:shd w:val="clear" w:color="auto" w:fill="auto"/>
            <w:noWrap/>
            <w:vAlign w:val="center"/>
            <w:hideMark/>
          </w:tcPr>
          <w:p w14:paraId="1FB22B7F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</w:rPr>
              <w:t>NOD2</w:t>
            </w:r>
          </w:p>
        </w:tc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14:paraId="113B57C5" w14:textId="1F8C0556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rs2066847</w:t>
            </w:r>
            <w:r w:rsidR="000F0EED"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(SNP13)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CA2CF9F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CC-CC</w:t>
            </w:r>
          </w:p>
        </w:tc>
        <w:tc>
          <w:tcPr>
            <w:tcW w:w="1910" w:type="pct"/>
            <w:gridSpan w:val="3"/>
            <w:shd w:val="clear" w:color="auto" w:fill="auto"/>
            <w:noWrap/>
            <w:vAlign w:val="center"/>
            <w:hideMark/>
          </w:tcPr>
          <w:p w14:paraId="7D03E34B" w14:textId="1140A8BF" w:rsidR="003C25BC" w:rsidRPr="006A3553" w:rsidRDefault="000F0EED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3C25BC" w:rsidRPr="006A3553" w14:paraId="7B9745FF" w14:textId="77777777" w:rsidTr="00412D23">
        <w:trPr>
          <w:trHeight w:val="300"/>
        </w:trPr>
        <w:tc>
          <w:tcPr>
            <w:tcW w:w="789" w:type="pct"/>
            <w:vMerge/>
            <w:vAlign w:val="center"/>
            <w:hideMark/>
          </w:tcPr>
          <w:p w14:paraId="717E7BD9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14:paraId="1C6235E9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EBAEBB4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C-C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63F16434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3E9E1CD8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0.26-1.02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2C57145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0.056</w:t>
            </w:r>
          </w:p>
        </w:tc>
      </w:tr>
      <w:tr w:rsidR="003C25BC" w:rsidRPr="006A3553" w14:paraId="76B0A480" w14:textId="77777777" w:rsidTr="00412D23">
        <w:trPr>
          <w:trHeight w:val="300"/>
        </w:trPr>
        <w:tc>
          <w:tcPr>
            <w:tcW w:w="789" w:type="pct"/>
            <w:vMerge/>
            <w:vAlign w:val="center"/>
            <w:hideMark/>
          </w:tcPr>
          <w:p w14:paraId="756530FC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14:paraId="46151C39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2E8871B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C-CC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1D93ECD4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1.47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4EF14892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0.72-2.98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979F4CA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0.287</w:t>
            </w:r>
          </w:p>
        </w:tc>
      </w:tr>
      <w:tr w:rsidR="003C25BC" w:rsidRPr="006A3553" w14:paraId="2FB4ACFB" w14:textId="77777777" w:rsidTr="00412D23">
        <w:trPr>
          <w:trHeight w:val="300"/>
        </w:trPr>
        <w:tc>
          <w:tcPr>
            <w:tcW w:w="789" w:type="pct"/>
            <w:vMerge/>
            <w:vAlign w:val="center"/>
            <w:hideMark/>
          </w:tcPr>
          <w:p w14:paraId="71A3A866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14:paraId="2E805275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BE820A8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633991D0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329BCF06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0.23-0.82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E61F9B1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3C25BC" w:rsidRPr="006A3553" w14:paraId="40E141BC" w14:textId="77777777" w:rsidTr="00412D23">
        <w:trPr>
          <w:trHeight w:val="315"/>
        </w:trPr>
        <w:tc>
          <w:tcPr>
            <w:tcW w:w="789" w:type="pct"/>
            <w:vMerge/>
            <w:vAlign w:val="center"/>
            <w:hideMark/>
          </w:tcPr>
          <w:p w14:paraId="415CDD12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14:paraId="2299C4BF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01D98A0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CC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0A74DF4F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2.31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40A7A17B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1.21-4.38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9EAD459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0.011</w:t>
            </w:r>
          </w:p>
        </w:tc>
      </w:tr>
    </w:tbl>
    <w:p w14:paraId="3A236CBA" w14:textId="4CC13953" w:rsidR="00956B1B" w:rsidRPr="006A3553" w:rsidRDefault="000F0EED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3553">
        <w:rPr>
          <w:rFonts w:ascii="Book Antiqua" w:eastAsia="Times New Roman" w:hAnsi="Book Antiqua" w:cs="Times New Roman"/>
          <w:color w:val="000000"/>
          <w:sz w:val="24"/>
          <w:szCs w:val="24"/>
          <w:vertAlign w:val="superscript"/>
        </w:rPr>
        <w:t>1</w:t>
      </w:r>
      <w:r w:rsidRPr="006A3553">
        <w:rPr>
          <w:rFonts w:ascii="Book Antiqua" w:eastAsia="Times New Roman" w:hAnsi="Book Antiqua" w:cs="Times New Roman"/>
          <w:color w:val="000000"/>
          <w:sz w:val="24"/>
          <w:szCs w:val="24"/>
        </w:rPr>
        <w:t>Unadjusted for multiple testing.</w:t>
      </w:r>
      <w:r w:rsidRPr="006A3553">
        <w:rPr>
          <w:rFonts w:ascii="Book Antiqua" w:hAnsi="Book Antiqua" w:cs="Times New Roman"/>
          <w:color w:val="000000"/>
          <w:sz w:val="24"/>
          <w:szCs w:val="24"/>
          <w:lang w:eastAsia="zh-CN"/>
        </w:rPr>
        <w:t xml:space="preserve"> </w:t>
      </w:r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SNP: Single nucleotide polymorphism; </w:t>
      </w:r>
      <w:r w:rsidRPr="006A3553">
        <w:rPr>
          <w:rFonts w:ascii="Book Antiqua" w:eastAsia="Times New Roman" w:hAnsi="Book Antiqua" w:cs="Times New Roman"/>
          <w:color w:val="000000"/>
          <w:sz w:val="24"/>
          <w:szCs w:val="24"/>
        </w:rPr>
        <w:t>NA: Not applicable (missing in controls); CI: Confidence interval.</w:t>
      </w:r>
    </w:p>
    <w:p w14:paraId="7AE68001" w14:textId="77777777" w:rsidR="003C25BC" w:rsidRPr="006A3553" w:rsidRDefault="003C25BC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6A3553">
        <w:rPr>
          <w:rFonts w:ascii="Book Antiqua" w:hAnsi="Book Antiqua"/>
          <w:b/>
          <w:sz w:val="24"/>
          <w:szCs w:val="24"/>
        </w:rPr>
        <w:br w:type="page"/>
      </w:r>
    </w:p>
    <w:p w14:paraId="05D756E8" w14:textId="4DD685D9" w:rsidR="00956B1B" w:rsidRPr="006A3553" w:rsidRDefault="00956B1B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3553">
        <w:rPr>
          <w:rFonts w:ascii="Book Antiqua" w:hAnsi="Book Antiqua"/>
          <w:b/>
          <w:sz w:val="24"/>
          <w:szCs w:val="24"/>
        </w:rPr>
        <w:lastRenderedPageBreak/>
        <w:t xml:space="preserve">Table 3 Pairwise statistical interaction between </w:t>
      </w:r>
      <w:r w:rsidR="00211533" w:rsidRPr="006A3553">
        <w:rPr>
          <w:rFonts w:ascii="Book Antiqua" w:eastAsia="Times New Roman" w:hAnsi="Book Antiqua" w:cs="Times New Roman"/>
          <w:b/>
          <w:bCs/>
          <w:sz w:val="24"/>
          <w:szCs w:val="24"/>
          <w:lang w:eastAsia="de-DE"/>
        </w:rPr>
        <w:t>single nucleotide polymorphisms</w:t>
      </w:r>
      <w:r w:rsidRPr="006A3553">
        <w:rPr>
          <w:rFonts w:ascii="Book Antiqua" w:hAnsi="Book Antiqua"/>
          <w:b/>
          <w:sz w:val="24"/>
          <w:szCs w:val="24"/>
        </w:rPr>
        <w:t xml:space="preserve"> in a linear model</w:t>
      </w:r>
      <w:r w:rsidR="00EB218B" w:rsidRPr="006A3553">
        <w:rPr>
          <w:rFonts w:ascii="Book Antiqua" w:hAnsi="Book Antiqua"/>
          <w:b/>
          <w:sz w:val="24"/>
          <w:szCs w:val="24"/>
          <w:vertAlign w:val="superscript"/>
        </w:rPr>
        <w:t>1</w:t>
      </w:r>
      <w:r w:rsidRPr="006A3553">
        <w:rPr>
          <w:rFonts w:ascii="Book Antiqua" w:hAnsi="Book Antiqua"/>
          <w:b/>
          <w:bCs/>
          <w:sz w:val="24"/>
          <w:szCs w:val="24"/>
        </w:rPr>
        <w:t xml:space="preserve"> </w:t>
      </w:r>
    </w:p>
    <w:tbl>
      <w:tblPr>
        <w:tblStyle w:val="ac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1"/>
        <w:gridCol w:w="1777"/>
        <w:gridCol w:w="1933"/>
        <w:gridCol w:w="1946"/>
        <w:gridCol w:w="1795"/>
        <w:gridCol w:w="1806"/>
        <w:gridCol w:w="1775"/>
      </w:tblGrid>
      <w:tr w:rsidR="00BE2140" w:rsidRPr="006A3553" w14:paraId="7E85348F" w14:textId="77777777" w:rsidTr="00412D23">
        <w:tc>
          <w:tcPr>
            <w:tcW w:w="748" w:type="pct"/>
            <w:vMerge w:val="restart"/>
            <w:tcBorders>
              <w:top w:val="single" w:sz="4" w:space="0" w:color="auto"/>
              <w:bottom w:val="nil"/>
            </w:tcBorders>
          </w:tcPr>
          <w:p w14:paraId="07B3FE24" w14:textId="3E9233E4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SNP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14:paraId="1F296B4B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i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b/>
                <w:bCs/>
                <w:i/>
                <w:sz w:val="24"/>
                <w:szCs w:val="24"/>
                <w:lang w:val="de-DE" w:eastAsia="de-DE"/>
              </w:rPr>
              <w:t>CLEC5A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D2F1C7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i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b/>
                <w:bCs/>
                <w:i/>
                <w:sz w:val="24"/>
                <w:szCs w:val="24"/>
                <w:lang w:val="de-DE" w:eastAsia="de-DE"/>
              </w:rPr>
              <w:t>CLEC7A</w:t>
            </w:r>
          </w:p>
        </w:tc>
        <w:tc>
          <w:tcPr>
            <w:tcW w:w="207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B4A75C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i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b/>
                <w:bCs/>
                <w:i/>
                <w:sz w:val="24"/>
                <w:szCs w:val="24"/>
                <w:lang w:val="de-DE" w:eastAsia="de-DE"/>
              </w:rPr>
              <w:t>NOD2</w:t>
            </w:r>
          </w:p>
        </w:tc>
      </w:tr>
      <w:tr w:rsidR="00BE2140" w:rsidRPr="006A3553" w14:paraId="3BAA6E39" w14:textId="77777777" w:rsidTr="00EB218B">
        <w:tc>
          <w:tcPr>
            <w:tcW w:w="748" w:type="pct"/>
            <w:vMerge/>
            <w:tcBorders>
              <w:top w:val="nil"/>
              <w:bottom w:val="single" w:sz="4" w:space="0" w:color="auto"/>
            </w:tcBorders>
          </w:tcPr>
          <w:p w14:paraId="573E3E5F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14:paraId="09EB960F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b/>
                <w:bCs/>
                <w:sz w:val="24"/>
                <w:szCs w:val="24"/>
                <w:lang w:val="de-DE" w:eastAsia="de-DE"/>
              </w:rPr>
              <w:t>rs1285933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</w:tcPr>
          <w:p w14:paraId="4C4C02B9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b/>
                <w:bCs/>
                <w:sz w:val="24"/>
                <w:szCs w:val="24"/>
                <w:lang w:val="de-DE" w:eastAsia="de-DE"/>
              </w:rPr>
              <w:t>rs2078178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14:paraId="1B114854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b/>
                <w:bCs/>
                <w:sz w:val="24"/>
                <w:szCs w:val="24"/>
                <w:lang w:val="de-DE" w:eastAsia="de-DE"/>
              </w:rPr>
              <w:t>rs16910631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14:paraId="70EBD82E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b/>
                <w:bCs/>
                <w:sz w:val="24"/>
                <w:szCs w:val="24"/>
                <w:lang w:val="de-DE" w:eastAsia="de-DE"/>
              </w:rPr>
              <w:t>rs2066844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</w:tcPr>
          <w:p w14:paraId="22D16010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b/>
                <w:bCs/>
                <w:sz w:val="24"/>
                <w:szCs w:val="24"/>
                <w:lang w:val="de-DE" w:eastAsia="de-DE"/>
              </w:rPr>
              <w:t>rs2066845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14:paraId="555F14B6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b/>
                <w:bCs/>
                <w:sz w:val="24"/>
                <w:szCs w:val="24"/>
                <w:lang w:val="de-DE" w:eastAsia="de-DE"/>
              </w:rPr>
              <w:t>rs2066847</w:t>
            </w:r>
          </w:p>
        </w:tc>
      </w:tr>
      <w:tr w:rsidR="00BE2140" w:rsidRPr="006A3553" w14:paraId="77A0E50E" w14:textId="77777777" w:rsidTr="00EB218B">
        <w:tc>
          <w:tcPr>
            <w:tcW w:w="748" w:type="pct"/>
            <w:tcBorders>
              <w:top w:val="single" w:sz="4" w:space="0" w:color="auto"/>
            </w:tcBorders>
          </w:tcPr>
          <w:p w14:paraId="14534DF6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rs1285933</w:t>
            </w:r>
          </w:p>
        </w:tc>
        <w:tc>
          <w:tcPr>
            <w:tcW w:w="685" w:type="pct"/>
            <w:tcBorders>
              <w:top w:val="single" w:sz="4" w:space="0" w:color="auto"/>
            </w:tcBorders>
          </w:tcPr>
          <w:p w14:paraId="5AE29442" w14:textId="7A3E9B6A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  <w:t>NA</w:t>
            </w:r>
          </w:p>
        </w:tc>
        <w:tc>
          <w:tcPr>
            <w:tcW w:w="745" w:type="pct"/>
            <w:tcBorders>
              <w:top w:val="single" w:sz="4" w:space="0" w:color="auto"/>
            </w:tcBorders>
          </w:tcPr>
          <w:p w14:paraId="61DABE45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0.6490</w:t>
            </w:r>
          </w:p>
        </w:tc>
        <w:tc>
          <w:tcPr>
            <w:tcW w:w="750" w:type="pct"/>
            <w:tcBorders>
              <w:top w:val="single" w:sz="4" w:space="0" w:color="auto"/>
            </w:tcBorders>
          </w:tcPr>
          <w:p w14:paraId="1FC23901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  <w:t>0.</w:t>
            </w: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 xml:space="preserve"> 7409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14:paraId="36A685F8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0.5266</w:t>
            </w:r>
          </w:p>
        </w:tc>
        <w:tc>
          <w:tcPr>
            <w:tcW w:w="696" w:type="pct"/>
            <w:tcBorders>
              <w:top w:val="single" w:sz="4" w:space="0" w:color="auto"/>
            </w:tcBorders>
          </w:tcPr>
          <w:p w14:paraId="2D6E53E3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  <w:t>0.</w:t>
            </w: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6875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14:paraId="7C94E84E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0.2813</w:t>
            </w:r>
          </w:p>
        </w:tc>
      </w:tr>
      <w:tr w:rsidR="00BE2140" w:rsidRPr="006A3553" w14:paraId="28A6330A" w14:textId="77777777" w:rsidTr="00EB218B">
        <w:tc>
          <w:tcPr>
            <w:tcW w:w="748" w:type="pct"/>
          </w:tcPr>
          <w:p w14:paraId="72803980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rs2078178</w:t>
            </w:r>
          </w:p>
        </w:tc>
        <w:tc>
          <w:tcPr>
            <w:tcW w:w="685" w:type="pct"/>
          </w:tcPr>
          <w:p w14:paraId="3C2AE799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0.6490</w:t>
            </w:r>
          </w:p>
        </w:tc>
        <w:tc>
          <w:tcPr>
            <w:tcW w:w="745" w:type="pct"/>
          </w:tcPr>
          <w:p w14:paraId="0B399B64" w14:textId="4EDD1A42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  <w:t>NA</w:t>
            </w:r>
          </w:p>
        </w:tc>
        <w:tc>
          <w:tcPr>
            <w:tcW w:w="750" w:type="pct"/>
          </w:tcPr>
          <w:p w14:paraId="3C0B028D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0.1036</w:t>
            </w:r>
          </w:p>
        </w:tc>
        <w:tc>
          <w:tcPr>
            <w:tcW w:w="692" w:type="pct"/>
          </w:tcPr>
          <w:p w14:paraId="44076126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0.8573</w:t>
            </w:r>
          </w:p>
        </w:tc>
        <w:tc>
          <w:tcPr>
            <w:tcW w:w="696" w:type="pct"/>
          </w:tcPr>
          <w:p w14:paraId="6A26CFC2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0.4040</w:t>
            </w:r>
          </w:p>
        </w:tc>
        <w:tc>
          <w:tcPr>
            <w:tcW w:w="684" w:type="pct"/>
          </w:tcPr>
          <w:p w14:paraId="6DFD4753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0.3718</w:t>
            </w:r>
          </w:p>
        </w:tc>
      </w:tr>
      <w:tr w:rsidR="00BE2140" w:rsidRPr="006A3553" w14:paraId="258E43DA" w14:textId="77777777" w:rsidTr="00EB218B">
        <w:tc>
          <w:tcPr>
            <w:tcW w:w="748" w:type="pct"/>
          </w:tcPr>
          <w:p w14:paraId="0B00D217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rs16910631</w:t>
            </w:r>
          </w:p>
        </w:tc>
        <w:tc>
          <w:tcPr>
            <w:tcW w:w="685" w:type="pct"/>
          </w:tcPr>
          <w:p w14:paraId="39886C76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0.7409</w:t>
            </w:r>
          </w:p>
        </w:tc>
        <w:tc>
          <w:tcPr>
            <w:tcW w:w="745" w:type="pct"/>
          </w:tcPr>
          <w:p w14:paraId="730EFF08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0.1036</w:t>
            </w:r>
          </w:p>
        </w:tc>
        <w:tc>
          <w:tcPr>
            <w:tcW w:w="750" w:type="pct"/>
          </w:tcPr>
          <w:p w14:paraId="215AB9A3" w14:textId="13452D6C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  <w:t>NA</w:t>
            </w:r>
          </w:p>
        </w:tc>
        <w:tc>
          <w:tcPr>
            <w:tcW w:w="692" w:type="pct"/>
          </w:tcPr>
          <w:p w14:paraId="309B0647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0.8980</w:t>
            </w:r>
          </w:p>
        </w:tc>
        <w:tc>
          <w:tcPr>
            <w:tcW w:w="696" w:type="pct"/>
          </w:tcPr>
          <w:p w14:paraId="464CA6FD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  <w:t>0.</w:t>
            </w: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6698</w:t>
            </w:r>
          </w:p>
        </w:tc>
        <w:tc>
          <w:tcPr>
            <w:tcW w:w="684" w:type="pct"/>
          </w:tcPr>
          <w:p w14:paraId="05AEFF8C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0.9270</w:t>
            </w:r>
          </w:p>
        </w:tc>
      </w:tr>
      <w:tr w:rsidR="00BE2140" w:rsidRPr="006A3553" w14:paraId="030EFA5D" w14:textId="77777777" w:rsidTr="00EB218B">
        <w:tc>
          <w:tcPr>
            <w:tcW w:w="748" w:type="pct"/>
          </w:tcPr>
          <w:p w14:paraId="5DCDB931" w14:textId="1B8DCDBD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rs2066844</w:t>
            </w:r>
          </w:p>
        </w:tc>
        <w:tc>
          <w:tcPr>
            <w:tcW w:w="685" w:type="pct"/>
          </w:tcPr>
          <w:p w14:paraId="38467314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  <w:t>0.</w:t>
            </w: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5266</w:t>
            </w:r>
          </w:p>
        </w:tc>
        <w:tc>
          <w:tcPr>
            <w:tcW w:w="745" w:type="pct"/>
          </w:tcPr>
          <w:p w14:paraId="48E6E17D" w14:textId="09DD75A4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0.8573</w:t>
            </w:r>
          </w:p>
        </w:tc>
        <w:tc>
          <w:tcPr>
            <w:tcW w:w="750" w:type="pct"/>
          </w:tcPr>
          <w:p w14:paraId="5C655E77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0.8980</w:t>
            </w:r>
          </w:p>
        </w:tc>
        <w:tc>
          <w:tcPr>
            <w:tcW w:w="692" w:type="pct"/>
          </w:tcPr>
          <w:p w14:paraId="0723459A" w14:textId="5FEC3ABC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  <w:t>NA</w:t>
            </w:r>
          </w:p>
        </w:tc>
        <w:tc>
          <w:tcPr>
            <w:tcW w:w="696" w:type="pct"/>
          </w:tcPr>
          <w:p w14:paraId="6F31E455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2.8248e-07</w:t>
            </w:r>
          </w:p>
        </w:tc>
        <w:tc>
          <w:tcPr>
            <w:tcW w:w="684" w:type="pct"/>
          </w:tcPr>
          <w:p w14:paraId="68118457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0.9664</w:t>
            </w:r>
          </w:p>
        </w:tc>
      </w:tr>
      <w:tr w:rsidR="00BE2140" w:rsidRPr="006A3553" w14:paraId="3BA03F49" w14:textId="77777777" w:rsidTr="00EB218B">
        <w:tc>
          <w:tcPr>
            <w:tcW w:w="748" w:type="pct"/>
          </w:tcPr>
          <w:p w14:paraId="70A785D1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rs2066845</w:t>
            </w:r>
          </w:p>
        </w:tc>
        <w:tc>
          <w:tcPr>
            <w:tcW w:w="685" w:type="pct"/>
          </w:tcPr>
          <w:p w14:paraId="65C5A06E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  <w:t>0.</w:t>
            </w: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6875</w:t>
            </w:r>
          </w:p>
        </w:tc>
        <w:tc>
          <w:tcPr>
            <w:tcW w:w="745" w:type="pct"/>
          </w:tcPr>
          <w:p w14:paraId="039B9305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0.4040</w:t>
            </w:r>
          </w:p>
        </w:tc>
        <w:tc>
          <w:tcPr>
            <w:tcW w:w="750" w:type="pct"/>
          </w:tcPr>
          <w:p w14:paraId="0263E862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  <w:t>0.</w:t>
            </w: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6698</w:t>
            </w:r>
          </w:p>
        </w:tc>
        <w:tc>
          <w:tcPr>
            <w:tcW w:w="692" w:type="pct"/>
          </w:tcPr>
          <w:p w14:paraId="3F0F1435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2.8248e-07</w:t>
            </w:r>
          </w:p>
        </w:tc>
        <w:tc>
          <w:tcPr>
            <w:tcW w:w="696" w:type="pct"/>
          </w:tcPr>
          <w:p w14:paraId="40871430" w14:textId="04962879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  <w:t>NA</w:t>
            </w:r>
          </w:p>
        </w:tc>
        <w:tc>
          <w:tcPr>
            <w:tcW w:w="684" w:type="pct"/>
          </w:tcPr>
          <w:p w14:paraId="191E5499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0.7399</w:t>
            </w:r>
          </w:p>
        </w:tc>
      </w:tr>
      <w:tr w:rsidR="00BE2140" w:rsidRPr="006A3553" w14:paraId="269B6B24" w14:textId="77777777" w:rsidTr="00EB218B">
        <w:tc>
          <w:tcPr>
            <w:tcW w:w="748" w:type="pct"/>
          </w:tcPr>
          <w:p w14:paraId="0DA894DC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rs2066847</w:t>
            </w:r>
          </w:p>
        </w:tc>
        <w:tc>
          <w:tcPr>
            <w:tcW w:w="685" w:type="pct"/>
          </w:tcPr>
          <w:p w14:paraId="17637E63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  <w:t>0.</w:t>
            </w: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2813</w:t>
            </w:r>
          </w:p>
        </w:tc>
        <w:tc>
          <w:tcPr>
            <w:tcW w:w="745" w:type="pct"/>
          </w:tcPr>
          <w:p w14:paraId="5E420C17" w14:textId="0FF6D6D1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  <w:t>0.</w:t>
            </w: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3718</w:t>
            </w:r>
          </w:p>
        </w:tc>
        <w:tc>
          <w:tcPr>
            <w:tcW w:w="750" w:type="pct"/>
          </w:tcPr>
          <w:p w14:paraId="26D6C126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  <w:t>0.</w:t>
            </w: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9270</w:t>
            </w:r>
          </w:p>
        </w:tc>
        <w:tc>
          <w:tcPr>
            <w:tcW w:w="692" w:type="pct"/>
          </w:tcPr>
          <w:p w14:paraId="377143B9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0.9664</w:t>
            </w:r>
          </w:p>
        </w:tc>
        <w:tc>
          <w:tcPr>
            <w:tcW w:w="696" w:type="pct"/>
          </w:tcPr>
          <w:p w14:paraId="0F3FE81A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0.7399</w:t>
            </w:r>
          </w:p>
        </w:tc>
        <w:tc>
          <w:tcPr>
            <w:tcW w:w="684" w:type="pct"/>
          </w:tcPr>
          <w:p w14:paraId="21B7E365" w14:textId="0F9B6C32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  <w:t>NA</w:t>
            </w:r>
          </w:p>
        </w:tc>
      </w:tr>
    </w:tbl>
    <w:p w14:paraId="16CE848F" w14:textId="1C9DD1CC" w:rsidR="00246683" w:rsidRPr="006A3553" w:rsidRDefault="00EB218B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3553">
        <w:rPr>
          <w:rFonts w:ascii="Book Antiqua" w:hAnsi="Book Antiqua"/>
          <w:sz w:val="24"/>
          <w:szCs w:val="24"/>
          <w:vertAlign w:val="superscript"/>
        </w:rPr>
        <w:t>1</w:t>
      </w:r>
      <w:r w:rsidRPr="006A3553">
        <w:rPr>
          <w:rFonts w:ascii="Book Antiqua" w:hAnsi="Book Antiqua"/>
          <w:sz w:val="24"/>
          <w:szCs w:val="24"/>
        </w:rPr>
        <w:t>Disease—</w:t>
      </w:r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single nucleotide polymorphism (</w:t>
      </w:r>
      <w:r w:rsidRPr="006A3553">
        <w:rPr>
          <w:rFonts w:ascii="Book Antiqua" w:hAnsi="Book Antiqua"/>
          <w:sz w:val="24"/>
          <w:szCs w:val="24"/>
        </w:rPr>
        <w:t>SNP) A + SNP B + SNP A: SNP B</w:t>
      </w:r>
      <w:r w:rsidRPr="006A3553">
        <w:rPr>
          <w:rFonts w:ascii="Book Antiqua" w:hAnsi="Book Antiqua"/>
          <w:sz w:val="24"/>
          <w:szCs w:val="24"/>
          <w:lang w:eastAsia="zh-CN"/>
        </w:rPr>
        <w:t xml:space="preserve">. </w:t>
      </w:r>
      <w:r w:rsidR="000F0EED" w:rsidRPr="006A3553">
        <w:rPr>
          <w:rFonts w:ascii="Book Antiqua" w:hAnsi="Book Antiqua"/>
          <w:sz w:val="24"/>
          <w:szCs w:val="24"/>
        </w:rPr>
        <w:t xml:space="preserve">The uncorrected </w:t>
      </w:r>
      <w:r w:rsidR="000F0EED" w:rsidRPr="006A3553">
        <w:rPr>
          <w:rFonts w:ascii="Book Antiqua" w:hAnsi="Book Antiqua"/>
          <w:i/>
          <w:iCs/>
          <w:sz w:val="24"/>
          <w:szCs w:val="24"/>
        </w:rPr>
        <w:t>P</w:t>
      </w:r>
      <w:r w:rsidR="000F0EED" w:rsidRPr="006A3553">
        <w:rPr>
          <w:rFonts w:ascii="Book Antiqua" w:hAnsi="Book Antiqua"/>
          <w:sz w:val="24"/>
          <w:szCs w:val="24"/>
        </w:rPr>
        <w:t xml:space="preserve"> values for the last term of an ANOVA are presented in the table for all 30 interactions. The only significance was for two chromosomally neighboring SNPs within </w:t>
      </w:r>
      <w:r w:rsidR="000F0EED" w:rsidRPr="006A3553">
        <w:rPr>
          <w:rFonts w:ascii="Book Antiqua" w:hAnsi="Book Antiqua"/>
          <w:i/>
          <w:sz w:val="24"/>
          <w:szCs w:val="24"/>
        </w:rPr>
        <w:t>NOD2</w:t>
      </w:r>
      <w:r w:rsidR="000F0EED" w:rsidRPr="006A3553">
        <w:rPr>
          <w:rFonts w:ascii="Book Antiqua" w:hAnsi="Book Antiqua"/>
          <w:sz w:val="24"/>
          <w:szCs w:val="24"/>
        </w:rPr>
        <w:t>.</w:t>
      </w:r>
      <w:r w:rsidR="00BE2140" w:rsidRPr="006A3553">
        <w:rPr>
          <w:rFonts w:ascii="Book Antiqua" w:hAnsi="Book Antiqua"/>
          <w:sz w:val="24"/>
          <w:szCs w:val="24"/>
        </w:rPr>
        <w:t xml:space="preserve"> </w:t>
      </w:r>
      <w:r w:rsidR="00BE2140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SNP: Single nucleotide polymorphism; </w:t>
      </w:r>
      <w:r w:rsidR="00BE2140" w:rsidRPr="006A3553">
        <w:rPr>
          <w:rFonts w:ascii="Book Antiqua" w:eastAsia="Times New Roman" w:hAnsi="Book Antiqua" w:cs="Times New Roman"/>
          <w:color w:val="000000"/>
          <w:sz w:val="24"/>
          <w:szCs w:val="24"/>
        </w:rPr>
        <w:t>NA: Not applicable.</w:t>
      </w:r>
    </w:p>
    <w:sectPr w:rsidR="00246683" w:rsidRPr="006A3553" w:rsidSect="001900B3">
      <w:pgSz w:w="15309" w:h="12240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D8787" w14:textId="77777777" w:rsidR="009F5EE9" w:rsidRDefault="009F5EE9" w:rsidP="007B1167">
      <w:pPr>
        <w:spacing w:after="0" w:line="240" w:lineRule="auto"/>
      </w:pPr>
      <w:r>
        <w:separator/>
      </w:r>
    </w:p>
  </w:endnote>
  <w:endnote w:type="continuationSeparator" w:id="0">
    <w:p w14:paraId="1C5BB5AD" w14:textId="77777777" w:rsidR="009F5EE9" w:rsidRDefault="009F5EE9" w:rsidP="007B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Al Tarikh">
    <w:charset w:val="B2"/>
    <w:family w:val="auto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ItalicMT">
    <w:altName w:val="Courier New"/>
    <w:charset w:val="00"/>
    <w:family w:val="auto"/>
    <w:pitch w:val="variable"/>
    <w:sig w:usb0="E0000AFF" w:usb1="00007843" w:usb2="00000001" w:usb3="00000000" w:csb0="000001B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BC0AD" w14:textId="0C8986EF" w:rsidR="004568F1" w:rsidRDefault="004568F1">
    <w:pPr>
      <w:pStyle w:val="a9"/>
      <w:jc w:val="right"/>
    </w:pPr>
  </w:p>
  <w:p w14:paraId="4CF12838" w14:textId="77777777" w:rsidR="004568F1" w:rsidRDefault="004568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A9C98" w14:textId="77777777" w:rsidR="009F5EE9" w:rsidRDefault="009F5EE9" w:rsidP="007B1167">
      <w:pPr>
        <w:spacing w:after="0" w:line="240" w:lineRule="auto"/>
      </w:pPr>
      <w:r>
        <w:separator/>
      </w:r>
    </w:p>
  </w:footnote>
  <w:footnote w:type="continuationSeparator" w:id="0">
    <w:p w14:paraId="421C6871" w14:textId="77777777" w:rsidR="009F5EE9" w:rsidRDefault="009F5EE9" w:rsidP="007B1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221E7"/>
    <w:multiLevelType w:val="hybridMultilevel"/>
    <w:tmpl w:val="C7C2D0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A3"/>
    <w:rsid w:val="000002C5"/>
    <w:rsid w:val="000040F9"/>
    <w:rsid w:val="00004D2B"/>
    <w:rsid w:val="00012215"/>
    <w:rsid w:val="00024B24"/>
    <w:rsid w:val="0002680F"/>
    <w:rsid w:val="000562A4"/>
    <w:rsid w:val="00072CA4"/>
    <w:rsid w:val="00072CC3"/>
    <w:rsid w:val="000A1D3C"/>
    <w:rsid w:val="000B0E25"/>
    <w:rsid w:val="000B6063"/>
    <w:rsid w:val="000C17C8"/>
    <w:rsid w:val="000C6C2F"/>
    <w:rsid w:val="000E017E"/>
    <w:rsid w:val="000E5659"/>
    <w:rsid w:val="000F0EED"/>
    <w:rsid w:val="000F2ADB"/>
    <w:rsid w:val="00100ABD"/>
    <w:rsid w:val="00105E25"/>
    <w:rsid w:val="00107F2A"/>
    <w:rsid w:val="00112E8C"/>
    <w:rsid w:val="00120201"/>
    <w:rsid w:val="00123B32"/>
    <w:rsid w:val="00123FED"/>
    <w:rsid w:val="00132D39"/>
    <w:rsid w:val="001415D0"/>
    <w:rsid w:val="00143469"/>
    <w:rsid w:val="00145C7A"/>
    <w:rsid w:val="001521A2"/>
    <w:rsid w:val="00156E05"/>
    <w:rsid w:val="00156FFF"/>
    <w:rsid w:val="0016099B"/>
    <w:rsid w:val="00162F4D"/>
    <w:rsid w:val="001740FF"/>
    <w:rsid w:val="00182804"/>
    <w:rsid w:val="001900B3"/>
    <w:rsid w:val="00190561"/>
    <w:rsid w:val="001959AB"/>
    <w:rsid w:val="001B1936"/>
    <w:rsid w:val="001B33FC"/>
    <w:rsid w:val="001B60AC"/>
    <w:rsid w:val="001C45C1"/>
    <w:rsid w:val="001C5A16"/>
    <w:rsid w:val="001E087A"/>
    <w:rsid w:val="001F2B00"/>
    <w:rsid w:val="001F5880"/>
    <w:rsid w:val="001F7E69"/>
    <w:rsid w:val="00200C41"/>
    <w:rsid w:val="00207434"/>
    <w:rsid w:val="00211533"/>
    <w:rsid w:val="0022047F"/>
    <w:rsid w:val="0022206A"/>
    <w:rsid w:val="00222C8F"/>
    <w:rsid w:val="00224DB8"/>
    <w:rsid w:val="00244BE7"/>
    <w:rsid w:val="00246683"/>
    <w:rsid w:val="00251251"/>
    <w:rsid w:val="0025362A"/>
    <w:rsid w:val="00271F73"/>
    <w:rsid w:val="002767D9"/>
    <w:rsid w:val="002844C9"/>
    <w:rsid w:val="00285BDF"/>
    <w:rsid w:val="00293FFF"/>
    <w:rsid w:val="00294503"/>
    <w:rsid w:val="0029747C"/>
    <w:rsid w:val="002A3615"/>
    <w:rsid w:val="002A7A81"/>
    <w:rsid w:val="002B35CD"/>
    <w:rsid w:val="002B728F"/>
    <w:rsid w:val="002C069E"/>
    <w:rsid w:val="002C5E8F"/>
    <w:rsid w:val="002D224C"/>
    <w:rsid w:val="002E6A68"/>
    <w:rsid w:val="00312DF4"/>
    <w:rsid w:val="003134FC"/>
    <w:rsid w:val="00323B28"/>
    <w:rsid w:val="0032652B"/>
    <w:rsid w:val="00327910"/>
    <w:rsid w:val="00327E8B"/>
    <w:rsid w:val="00334872"/>
    <w:rsid w:val="00335D69"/>
    <w:rsid w:val="00337C2F"/>
    <w:rsid w:val="003404A9"/>
    <w:rsid w:val="0035088E"/>
    <w:rsid w:val="003630F0"/>
    <w:rsid w:val="00364147"/>
    <w:rsid w:val="00366E11"/>
    <w:rsid w:val="00371400"/>
    <w:rsid w:val="00375EAD"/>
    <w:rsid w:val="00376746"/>
    <w:rsid w:val="00381A65"/>
    <w:rsid w:val="00381E2E"/>
    <w:rsid w:val="00382CED"/>
    <w:rsid w:val="00390082"/>
    <w:rsid w:val="003A0EFD"/>
    <w:rsid w:val="003B04C1"/>
    <w:rsid w:val="003B30A3"/>
    <w:rsid w:val="003B6439"/>
    <w:rsid w:val="003C25BC"/>
    <w:rsid w:val="003D11E0"/>
    <w:rsid w:val="003D6E5F"/>
    <w:rsid w:val="003F29D7"/>
    <w:rsid w:val="00404BE2"/>
    <w:rsid w:val="00412D23"/>
    <w:rsid w:val="00416FE9"/>
    <w:rsid w:val="00427179"/>
    <w:rsid w:val="00432216"/>
    <w:rsid w:val="004476E1"/>
    <w:rsid w:val="00454F70"/>
    <w:rsid w:val="004568F1"/>
    <w:rsid w:val="004668D1"/>
    <w:rsid w:val="00473230"/>
    <w:rsid w:val="00473851"/>
    <w:rsid w:val="00474855"/>
    <w:rsid w:val="00475E88"/>
    <w:rsid w:val="004846D1"/>
    <w:rsid w:val="004957E9"/>
    <w:rsid w:val="004A3AB7"/>
    <w:rsid w:val="004B4D6B"/>
    <w:rsid w:val="004B5CA1"/>
    <w:rsid w:val="004C1151"/>
    <w:rsid w:val="004D69A6"/>
    <w:rsid w:val="004E2035"/>
    <w:rsid w:val="004F0A34"/>
    <w:rsid w:val="004F30FD"/>
    <w:rsid w:val="004F4112"/>
    <w:rsid w:val="004F44A2"/>
    <w:rsid w:val="004F6DBF"/>
    <w:rsid w:val="005132DF"/>
    <w:rsid w:val="005158D4"/>
    <w:rsid w:val="00522172"/>
    <w:rsid w:val="00524C9E"/>
    <w:rsid w:val="00527AAB"/>
    <w:rsid w:val="00545C68"/>
    <w:rsid w:val="0055409F"/>
    <w:rsid w:val="0058296F"/>
    <w:rsid w:val="005963CD"/>
    <w:rsid w:val="005A2061"/>
    <w:rsid w:val="005C05FC"/>
    <w:rsid w:val="005C2F11"/>
    <w:rsid w:val="005C6FDF"/>
    <w:rsid w:val="005D5B89"/>
    <w:rsid w:val="005F6510"/>
    <w:rsid w:val="00606DAD"/>
    <w:rsid w:val="00607BE8"/>
    <w:rsid w:val="00616B01"/>
    <w:rsid w:val="006220D6"/>
    <w:rsid w:val="00624D0D"/>
    <w:rsid w:val="006260BC"/>
    <w:rsid w:val="00633165"/>
    <w:rsid w:val="00634517"/>
    <w:rsid w:val="00664ED2"/>
    <w:rsid w:val="006860D0"/>
    <w:rsid w:val="00686C11"/>
    <w:rsid w:val="00686E74"/>
    <w:rsid w:val="006A0ED4"/>
    <w:rsid w:val="006A3553"/>
    <w:rsid w:val="006A4156"/>
    <w:rsid w:val="006B4500"/>
    <w:rsid w:val="006C1CEE"/>
    <w:rsid w:val="006D2F32"/>
    <w:rsid w:val="006D2FD8"/>
    <w:rsid w:val="006E07D4"/>
    <w:rsid w:val="006E69E1"/>
    <w:rsid w:val="00710FBF"/>
    <w:rsid w:val="0073011D"/>
    <w:rsid w:val="00732DC9"/>
    <w:rsid w:val="00734CA0"/>
    <w:rsid w:val="00734EC2"/>
    <w:rsid w:val="007378B5"/>
    <w:rsid w:val="00765849"/>
    <w:rsid w:val="00775F41"/>
    <w:rsid w:val="00783F5F"/>
    <w:rsid w:val="0079022B"/>
    <w:rsid w:val="0079060A"/>
    <w:rsid w:val="00794A85"/>
    <w:rsid w:val="007971A7"/>
    <w:rsid w:val="007B1167"/>
    <w:rsid w:val="007D2580"/>
    <w:rsid w:val="007D7CA2"/>
    <w:rsid w:val="007E5157"/>
    <w:rsid w:val="007F235E"/>
    <w:rsid w:val="007F2B84"/>
    <w:rsid w:val="007F4BA1"/>
    <w:rsid w:val="007F4D96"/>
    <w:rsid w:val="007F55E5"/>
    <w:rsid w:val="007F7E17"/>
    <w:rsid w:val="00805BEA"/>
    <w:rsid w:val="00806D96"/>
    <w:rsid w:val="008176AB"/>
    <w:rsid w:val="00826565"/>
    <w:rsid w:val="00845AFD"/>
    <w:rsid w:val="00845B3A"/>
    <w:rsid w:val="00846EAE"/>
    <w:rsid w:val="0085069A"/>
    <w:rsid w:val="00850871"/>
    <w:rsid w:val="0086247E"/>
    <w:rsid w:val="00875487"/>
    <w:rsid w:val="00891BA4"/>
    <w:rsid w:val="008A30A3"/>
    <w:rsid w:val="008A3FCE"/>
    <w:rsid w:val="008B7CA8"/>
    <w:rsid w:val="008C52F3"/>
    <w:rsid w:val="00903B58"/>
    <w:rsid w:val="009067DF"/>
    <w:rsid w:val="00907974"/>
    <w:rsid w:val="00914437"/>
    <w:rsid w:val="00933BE9"/>
    <w:rsid w:val="009400A7"/>
    <w:rsid w:val="009546F7"/>
    <w:rsid w:val="00956B1B"/>
    <w:rsid w:val="0095754C"/>
    <w:rsid w:val="00965B4B"/>
    <w:rsid w:val="009712CF"/>
    <w:rsid w:val="009743E9"/>
    <w:rsid w:val="00993B7E"/>
    <w:rsid w:val="00995393"/>
    <w:rsid w:val="009A0FAD"/>
    <w:rsid w:val="009A6207"/>
    <w:rsid w:val="009A6C2A"/>
    <w:rsid w:val="009B1FF0"/>
    <w:rsid w:val="009B2062"/>
    <w:rsid w:val="009C06F2"/>
    <w:rsid w:val="009C4529"/>
    <w:rsid w:val="009D38F5"/>
    <w:rsid w:val="009E3752"/>
    <w:rsid w:val="009E6F83"/>
    <w:rsid w:val="009F5EE9"/>
    <w:rsid w:val="00A009BF"/>
    <w:rsid w:val="00A17377"/>
    <w:rsid w:val="00A25EC0"/>
    <w:rsid w:val="00A30D17"/>
    <w:rsid w:val="00A31754"/>
    <w:rsid w:val="00A54197"/>
    <w:rsid w:val="00A62474"/>
    <w:rsid w:val="00A70337"/>
    <w:rsid w:val="00A756EF"/>
    <w:rsid w:val="00A807D0"/>
    <w:rsid w:val="00A9064D"/>
    <w:rsid w:val="00A915F3"/>
    <w:rsid w:val="00A95418"/>
    <w:rsid w:val="00A95CAB"/>
    <w:rsid w:val="00A97618"/>
    <w:rsid w:val="00AB3D83"/>
    <w:rsid w:val="00AD204C"/>
    <w:rsid w:val="00AE2E57"/>
    <w:rsid w:val="00AE457B"/>
    <w:rsid w:val="00AF1773"/>
    <w:rsid w:val="00AF2012"/>
    <w:rsid w:val="00AF2152"/>
    <w:rsid w:val="00B03D74"/>
    <w:rsid w:val="00B302CD"/>
    <w:rsid w:val="00B3718B"/>
    <w:rsid w:val="00B47105"/>
    <w:rsid w:val="00B6052B"/>
    <w:rsid w:val="00B7289F"/>
    <w:rsid w:val="00B72A5E"/>
    <w:rsid w:val="00B75F07"/>
    <w:rsid w:val="00B80F09"/>
    <w:rsid w:val="00BA1708"/>
    <w:rsid w:val="00BB5BF6"/>
    <w:rsid w:val="00BC09E5"/>
    <w:rsid w:val="00BC13E8"/>
    <w:rsid w:val="00BC492B"/>
    <w:rsid w:val="00BD5694"/>
    <w:rsid w:val="00BE2140"/>
    <w:rsid w:val="00BE231D"/>
    <w:rsid w:val="00BE3EEF"/>
    <w:rsid w:val="00BF7D62"/>
    <w:rsid w:val="00C01355"/>
    <w:rsid w:val="00C030F3"/>
    <w:rsid w:val="00C3623B"/>
    <w:rsid w:val="00C46B25"/>
    <w:rsid w:val="00C52CB6"/>
    <w:rsid w:val="00C642C3"/>
    <w:rsid w:val="00C646E5"/>
    <w:rsid w:val="00C73EC5"/>
    <w:rsid w:val="00C80E24"/>
    <w:rsid w:val="00C81307"/>
    <w:rsid w:val="00C82349"/>
    <w:rsid w:val="00C856D3"/>
    <w:rsid w:val="00C86892"/>
    <w:rsid w:val="00C877EA"/>
    <w:rsid w:val="00C954EC"/>
    <w:rsid w:val="00CC0551"/>
    <w:rsid w:val="00CC250B"/>
    <w:rsid w:val="00CC2560"/>
    <w:rsid w:val="00CD25DA"/>
    <w:rsid w:val="00CD6803"/>
    <w:rsid w:val="00CE0C06"/>
    <w:rsid w:val="00CE2EA4"/>
    <w:rsid w:val="00D12828"/>
    <w:rsid w:val="00D128FF"/>
    <w:rsid w:val="00D33F01"/>
    <w:rsid w:val="00D41330"/>
    <w:rsid w:val="00D46EEE"/>
    <w:rsid w:val="00D54717"/>
    <w:rsid w:val="00D569C0"/>
    <w:rsid w:val="00D71678"/>
    <w:rsid w:val="00D76224"/>
    <w:rsid w:val="00D763F4"/>
    <w:rsid w:val="00D8458C"/>
    <w:rsid w:val="00D859BE"/>
    <w:rsid w:val="00D9120B"/>
    <w:rsid w:val="00D93CF7"/>
    <w:rsid w:val="00D96F96"/>
    <w:rsid w:val="00D97E29"/>
    <w:rsid w:val="00DA27D5"/>
    <w:rsid w:val="00DA7999"/>
    <w:rsid w:val="00DC21CD"/>
    <w:rsid w:val="00DC33A6"/>
    <w:rsid w:val="00DC78A6"/>
    <w:rsid w:val="00DD095B"/>
    <w:rsid w:val="00DF19ED"/>
    <w:rsid w:val="00DF33B0"/>
    <w:rsid w:val="00DF3D78"/>
    <w:rsid w:val="00DF5C13"/>
    <w:rsid w:val="00E02939"/>
    <w:rsid w:val="00E02CBD"/>
    <w:rsid w:val="00E05FB2"/>
    <w:rsid w:val="00E06F6E"/>
    <w:rsid w:val="00E07087"/>
    <w:rsid w:val="00E16CA0"/>
    <w:rsid w:val="00E20798"/>
    <w:rsid w:val="00E33878"/>
    <w:rsid w:val="00E53A2B"/>
    <w:rsid w:val="00E65368"/>
    <w:rsid w:val="00E82538"/>
    <w:rsid w:val="00E94458"/>
    <w:rsid w:val="00E9522B"/>
    <w:rsid w:val="00E95368"/>
    <w:rsid w:val="00E95F79"/>
    <w:rsid w:val="00EB1CFE"/>
    <w:rsid w:val="00EB218B"/>
    <w:rsid w:val="00EB3047"/>
    <w:rsid w:val="00EC6355"/>
    <w:rsid w:val="00EC796B"/>
    <w:rsid w:val="00ED0814"/>
    <w:rsid w:val="00ED2D4A"/>
    <w:rsid w:val="00ED5FCA"/>
    <w:rsid w:val="00ED6529"/>
    <w:rsid w:val="00F0638A"/>
    <w:rsid w:val="00F07F46"/>
    <w:rsid w:val="00F1530B"/>
    <w:rsid w:val="00F3156E"/>
    <w:rsid w:val="00F4463A"/>
    <w:rsid w:val="00F53928"/>
    <w:rsid w:val="00F5721F"/>
    <w:rsid w:val="00F7080C"/>
    <w:rsid w:val="00F8592F"/>
    <w:rsid w:val="00F875E3"/>
    <w:rsid w:val="00F95773"/>
    <w:rsid w:val="00F975F2"/>
    <w:rsid w:val="00FA62B8"/>
    <w:rsid w:val="00FA68D4"/>
    <w:rsid w:val="00FB5D65"/>
    <w:rsid w:val="00FD3B35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C2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8C"/>
  </w:style>
  <w:style w:type="paragraph" w:styleId="6">
    <w:name w:val="heading 6"/>
    <w:basedOn w:val="a"/>
    <w:next w:val="a"/>
    <w:link w:val="6Char"/>
    <w:qFormat/>
    <w:rsid w:val="00A756EF"/>
    <w:pPr>
      <w:keepNext/>
      <w:spacing w:after="0" w:line="48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qFormat/>
    <w:rsid w:val="00CE2EA4"/>
    <w:rPr>
      <w:sz w:val="16"/>
      <w:szCs w:val="16"/>
    </w:rPr>
  </w:style>
  <w:style w:type="paragraph" w:styleId="a4">
    <w:name w:val="annotation text"/>
    <w:basedOn w:val="a"/>
    <w:link w:val="Char"/>
    <w:uiPriority w:val="99"/>
    <w:unhideWhenUsed/>
    <w:qFormat/>
    <w:rsid w:val="00CE2EA4"/>
    <w:pPr>
      <w:spacing w:line="240" w:lineRule="auto"/>
    </w:pPr>
    <w:rPr>
      <w:sz w:val="20"/>
      <w:szCs w:val="20"/>
    </w:rPr>
  </w:style>
  <w:style w:type="character" w:customStyle="1" w:styleId="Char">
    <w:name w:val="批注文字 Char"/>
    <w:basedOn w:val="a0"/>
    <w:link w:val="a4"/>
    <w:uiPriority w:val="99"/>
    <w:qFormat/>
    <w:rsid w:val="00CE2EA4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CE2EA4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CE2EA4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CE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6"/>
    <w:uiPriority w:val="99"/>
    <w:semiHidden/>
    <w:rsid w:val="00CE2EA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1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Char">
    <w:name w:val="标题 6 Char"/>
    <w:basedOn w:val="a0"/>
    <w:link w:val="6"/>
    <w:rsid w:val="00A756EF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styleId="a8">
    <w:name w:val="header"/>
    <w:basedOn w:val="a"/>
    <w:link w:val="Char2"/>
    <w:uiPriority w:val="99"/>
    <w:unhideWhenUsed/>
    <w:rsid w:val="007B11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2">
    <w:name w:val="页眉 Char"/>
    <w:basedOn w:val="a0"/>
    <w:link w:val="a8"/>
    <w:uiPriority w:val="99"/>
    <w:rsid w:val="007B1167"/>
  </w:style>
  <w:style w:type="paragraph" w:styleId="a9">
    <w:name w:val="footer"/>
    <w:basedOn w:val="a"/>
    <w:link w:val="Char3"/>
    <w:uiPriority w:val="99"/>
    <w:unhideWhenUsed/>
    <w:rsid w:val="007B11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3">
    <w:name w:val="页脚 Char"/>
    <w:basedOn w:val="a0"/>
    <w:link w:val="a9"/>
    <w:uiPriority w:val="99"/>
    <w:rsid w:val="007B1167"/>
  </w:style>
  <w:style w:type="paragraph" w:customStyle="1" w:styleId="CitaviBibliographyEntry">
    <w:name w:val="Citavi Bibliography Entry"/>
    <w:basedOn w:val="a"/>
    <w:link w:val="CitaviBibliographyEntryZchn"/>
    <w:rsid w:val="003630F0"/>
    <w:pPr>
      <w:tabs>
        <w:tab w:val="left" w:pos="510"/>
      </w:tabs>
      <w:spacing w:after="0"/>
      <w:ind w:left="510" w:hanging="510"/>
    </w:pPr>
    <w:rPr>
      <w:rFonts w:ascii="Calibri" w:eastAsia="Times New Roman" w:hAnsi="Calibri" w:cs="Times New Roman"/>
      <w:lang w:val="de-DE" w:eastAsia="de-DE"/>
    </w:rPr>
  </w:style>
  <w:style w:type="character" w:customStyle="1" w:styleId="CitaviBibliographyEntryZchn">
    <w:name w:val="Citavi Bibliography Entry Zchn"/>
    <w:link w:val="CitaviBibliographyEntry"/>
    <w:rsid w:val="003630F0"/>
    <w:rPr>
      <w:rFonts w:ascii="Calibri" w:eastAsia="Times New Roman" w:hAnsi="Calibri" w:cs="Times New Roman"/>
      <w:lang w:val="de-DE" w:eastAsia="de-DE"/>
    </w:rPr>
  </w:style>
  <w:style w:type="paragraph" w:styleId="aa">
    <w:name w:val="List Paragraph"/>
    <w:basedOn w:val="a"/>
    <w:uiPriority w:val="34"/>
    <w:qFormat/>
    <w:rsid w:val="00285BD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62474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62474"/>
    <w:rPr>
      <w:color w:val="605E5C"/>
      <w:shd w:val="clear" w:color="auto" w:fill="E1DFDD"/>
    </w:rPr>
  </w:style>
  <w:style w:type="character" w:customStyle="1" w:styleId="highlight">
    <w:name w:val="highlight"/>
    <w:basedOn w:val="a0"/>
    <w:rsid w:val="00C877EA"/>
  </w:style>
  <w:style w:type="character" w:customStyle="1" w:styleId="orcid-id-https">
    <w:name w:val="orcid-id-https"/>
    <w:basedOn w:val="a0"/>
    <w:rsid w:val="005C2F11"/>
  </w:style>
  <w:style w:type="table" w:styleId="ac">
    <w:name w:val="Table Grid"/>
    <w:basedOn w:val="a1"/>
    <w:uiPriority w:val="59"/>
    <w:unhideWhenUsed/>
    <w:rsid w:val="00956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5C7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10">
    <w:name w:val="正文1"/>
    <w:uiPriority w:val="99"/>
    <w:rsid w:val="00CC250B"/>
    <w:pPr>
      <w:spacing w:after="0"/>
    </w:pPr>
    <w:rPr>
      <w:rFonts w:ascii="Arial" w:eastAsia="宋体" w:hAnsi="Arial" w:cs="Arial"/>
      <w:color w:val="000000"/>
      <w:szCs w:val="20"/>
      <w:lang w:val="pl-PL" w:eastAsia="pl-PL"/>
    </w:rPr>
  </w:style>
  <w:style w:type="character" w:customStyle="1" w:styleId="2">
    <w:name w:val="未处理的提及2"/>
    <w:basedOn w:val="a0"/>
    <w:uiPriority w:val="99"/>
    <w:semiHidden/>
    <w:unhideWhenUsed/>
    <w:rsid w:val="001959AB"/>
    <w:rPr>
      <w:color w:val="605E5C"/>
      <w:shd w:val="clear" w:color="auto" w:fill="E1DFDD"/>
    </w:rPr>
  </w:style>
  <w:style w:type="paragraph" w:customStyle="1" w:styleId="ad">
    <w:basedOn w:val="a"/>
    <w:next w:val="aa"/>
    <w:uiPriority w:val="34"/>
    <w:qFormat/>
    <w:rsid w:val="00390082"/>
    <w:pPr>
      <w:ind w:left="720"/>
      <w:contextualSpacing/>
    </w:pPr>
    <w:rPr>
      <w:rFonts w:ascii="Calibri" w:eastAsia="宋体" w:hAnsi="Calibri" w:cs="Times New Roman"/>
      <w:lang w:val="fr-FR"/>
    </w:rPr>
  </w:style>
  <w:style w:type="character" w:styleId="ae">
    <w:name w:val="Strong"/>
    <w:uiPriority w:val="22"/>
    <w:qFormat/>
    <w:rsid w:val="003900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8C"/>
  </w:style>
  <w:style w:type="paragraph" w:styleId="6">
    <w:name w:val="heading 6"/>
    <w:basedOn w:val="a"/>
    <w:next w:val="a"/>
    <w:link w:val="6Char"/>
    <w:qFormat/>
    <w:rsid w:val="00A756EF"/>
    <w:pPr>
      <w:keepNext/>
      <w:spacing w:after="0" w:line="48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qFormat/>
    <w:rsid w:val="00CE2EA4"/>
    <w:rPr>
      <w:sz w:val="16"/>
      <w:szCs w:val="16"/>
    </w:rPr>
  </w:style>
  <w:style w:type="paragraph" w:styleId="a4">
    <w:name w:val="annotation text"/>
    <w:basedOn w:val="a"/>
    <w:link w:val="Char"/>
    <w:uiPriority w:val="99"/>
    <w:unhideWhenUsed/>
    <w:qFormat/>
    <w:rsid w:val="00CE2EA4"/>
    <w:pPr>
      <w:spacing w:line="240" w:lineRule="auto"/>
    </w:pPr>
    <w:rPr>
      <w:sz w:val="20"/>
      <w:szCs w:val="20"/>
    </w:rPr>
  </w:style>
  <w:style w:type="character" w:customStyle="1" w:styleId="Char">
    <w:name w:val="批注文字 Char"/>
    <w:basedOn w:val="a0"/>
    <w:link w:val="a4"/>
    <w:uiPriority w:val="99"/>
    <w:qFormat/>
    <w:rsid w:val="00CE2EA4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CE2EA4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CE2EA4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CE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6"/>
    <w:uiPriority w:val="99"/>
    <w:semiHidden/>
    <w:rsid w:val="00CE2EA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1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Char">
    <w:name w:val="标题 6 Char"/>
    <w:basedOn w:val="a0"/>
    <w:link w:val="6"/>
    <w:rsid w:val="00A756EF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styleId="a8">
    <w:name w:val="header"/>
    <w:basedOn w:val="a"/>
    <w:link w:val="Char2"/>
    <w:uiPriority w:val="99"/>
    <w:unhideWhenUsed/>
    <w:rsid w:val="007B11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2">
    <w:name w:val="页眉 Char"/>
    <w:basedOn w:val="a0"/>
    <w:link w:val="a8"/>
    <w:uiPriority w:val="99"/>
    <w:rsid w:val="007B1167"/>
  </w:style>
  <w:style w:type="paragraph" w:styleId="a9">
    <w:name w:val="footer"/>
    <w:basedOn w:val="a"/>
    <w:link w:val="Char3"/>
    <w:uiPriority w:val="99"/>
    <w:unhideWhenUsed/>
    <w:rsid w:val="007B11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3">
    <w:name w:val="页脚 Char"/>
    <w:basedOn w:val="a0"/>
    <w:link w:val="a9"/>
    <w:uiPriority w:val="99"/>
    <w:rsid w:val="007B1167"/>
  </w:style>
  <w:style w:type="paragraph" w:customStyle="1" w:styleId="CitaviBibliographyEntry">
    <w:name w:val="Citavi Bibliography Entry"/>
    <w:basedOn w:val="a"/>
    <w:link w:val="CitaviBibliographyEntryZchn"/>
    <w:rsid w:val="003630F0"/>
    <w:pPr>
      <w:tabs>
        <w:tab w:val="left" w:pos="510"/>
      </w:tabs>
      <w:spacing w:after="0"/>
      <w:ind w:left="510" w:hanging="510"/>
    </w:pPr>
    <w:rPr>
      <w:rFonts w:ascii="Calibri" w:eastAsia="Times New Roman" w:hAnsi="Calibri" w:cs="Times New Roman"/>
      <w:lang w:val="de-DE" w:eastAsia="de-DE"/>
    </w:rPr>
  </w:style>
  <w:style w:type="character" w:customStyle="1" w:styleId="CitaviBibliographyEntryZchn">
    <w:name w:val="Citavi Bibliography Entry Zchn"/>
    <w:link w:val="CitaviBibliographyEntry"/>
    <w:rsid w:val="003630F0"/>
    <w:rPr>
      <w:rFonts w:ascii="Calibri" w:eastAsia="Times New Roman" w:hAnsi="Calibri" w:cs="Times New Roman"/>
      <w:lang w:val="de-DE" w:eastAsia="de-DE"/>
    </w:rPr>
  </w:style>
  <w:style w:type="paragraph" w:styleId="aa">
    <w:name w:val="List Paragraph"/>
    <w:basedOn w:val="a"/>
    <w:uiPriority w:val="34"/>
    <w:qFormat/>
    <w:rsid w:val="00285BD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62474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62474"/>
    <w:rPr>
      <w:color w:val="605E5C"/>
      <w:shd w:val="clear" w:color="auto" w:fill="E1DFDD"/>
    </w:rPr>
  </w:style>
  <w:style w:type="character" w:customStyle="1" w:styleId="highlight">
    <w:name w:val="highlight"/>
    <w:basedOn w:val="a0"/>
    <w:rsid w:val="00C877EA"/>
  </w:style>
  <w:style w:type="character" w:customStyle="1" w:styleId="orcid-id-https">
    <w:name w:val="orcid-id-https"/>
    <w:basedOn w:val="a0"/>
    <w:rsid w:val="005C2F11"/>
  </w:style>
  <w:style w:type="table" w:styleId="ac">
    <w:name w:val="Table Grid"/>
    <w:basedOn w:val="a1"/>
    <w:uiPriority w:val="59"/>
    <w:unhideWhenUsed/>
    <w:rsid w:val="00956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5C7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10">
    <w:name w:val="正文1"/>
    <w:uiPriority w:val="99"/>
    <w:rsid w:val="00CC250B"/>
    <w:pPr>
      <w:spacing w:after="0"/>
    </w:pPr>
    <w:rPr>
      <w:rFonts w:ascii="Arial" w:eastAsia="宋体" w:hAnsi="Arial" w:cs="Arial"/>
      <w:color w:val="000000"/>
      <w:szCs w:val="20"/>
      <w:lang w:val="pl-PL" w:eastAsia="pl-PL"/>
    </w:rPr>
  </w:style>
  <w:style w:type="character" w:customStyle="1" w:styleId="2">
    <w:name w:val="未处理的提及2"/>
    <w:basedOn w:val="a0"/>
    <w:uiPriority w:val="99"/>
    <w:semiHidden/>
    <w:unhideWhenUsed/>
    <w:rsid w:val="001959AB"/>
    <w:rPr>
      <w:color w:val="605E5C"/>
      <w:shd w:val="clear" w:color="auto" w:fill="E1DFDD"/>
    </w:rPr>
  </w:style>
  <w:style w:type="paragraph" w:customStyle="1" w:styleId="ad">
    <w:basedOn w:val="a"/>
    <w:next w:val="aa"/>
    <w:uiPriority w:val="34"/>
    <w:qFormat/>
    <w:rsid w:val="00390082"/>
    <w:pPr>
      <w:ind w:left="720"/>
      <w:contextualSpacing/>
    </w:pPr>
    <w:rPr>
      <w:rFonts w:ascii="Calibri" w:eastAsia="宋体" w:hAnsi="Calibri" w:cs="Times New Roman"/>
      <w:lang w:val="fr-FR"/>
    </w:rPr>
  </w:style>
  <w:style w:type="character" w:styleId="ae">
    <w:name w:val="Strong"/>
    <w:uiPriority w:val="22"/>
    <w:qFormat/>
    <w:rsid w:val="003900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thermofisher.com/order/genome-database/details/genotyping/C___9506735_10?CID=&amp;ICID=&amp;subtype=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81CC4-8619-4F66-946E-E874412C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5028</Words>
  <Characters>28660</Characters>
  <Application>Microsoft Office Word</Application>
  <DocSecurity>0</DocSecurity>
  <Lines>238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Uni-Rostock</Company>
  <LinksUpToDate>false</LinksUpToDate>
  <CharactersWithSpaces>33621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Robert Jaster</dc:creator>
  <cp:lastModifiedBy>User</cp:lastModifiedBy>
  <cp:revision>3</cp:revision>
  <cp:lastPrinted>2020-02-03T08:55:00Z</cp:lastPrinted>
  <dcterms:created xsi:type="dcterms:W3CDTF">2020-04-28T23:10:00Z</dcterms:created>
  <dcterms:modified xsi:type="dcterms:W3CDTF">2020-05-13T08:14:00Z</dcterms:modified>
</cp:coreProperties>
</file>