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CC7E2" w14:textId="3A5C9F4A" w:rsidR="00C42D9E" w:rsidRPr="00945680" w:rsidRDefault="00C42D9E" w:rsidP="00945680">
      <w:pPr>
        <w:widowControl w:val="0"/>
        <w:adjustRightInd w:val="0"/>
        <w:snapToGrid w:val="0"/>
        <w:spacing w:line="360" w:lineRule="auto"/>
        <w:jc w:val="both"/>
        <w:rPr>
          <w:rFonts w:ascii="Book Antiqua" w:eastAsia="Times New Roman" w:hAnsi="Book Antiqua" w:cs="SimSun"/>
          <w:b/>
          <w:i/>
          <w:color w:val="000000"/>
          <w:kern w:val="2"/>
          <w:sz w:val="24"/>
          <w:szCs w:val="24"/>
          <w:lang w:eastAsia="zh-CN"/>
        </w:rPr>
      </w:pPr>
      <w:r w:rsidRPr="00945680">
        <w:rPr>
          <w:rFonts w:ascii="Book Antiqua" w:eastAsia="Times New Roman" w:hAnsi="Book Antiqua" w:cs="SimSun"/>
          <w:b/>
          <w:color w:val="000000"/>
          <w:kern w:val="2"/>
          <w:sz w:val="24"/>
          <w:szCs w:val="24"/>
          <w:lang w:eastAsia="zh-CN"/>
        </w:rPr>
        <w:t xml:space="preserve">Name of Journal: </w:t>
      </w:r>
      <w:r w:rsidRPr="00945680">
        <w:rPr>
          <w:rFonts w:ascii="Book Antiqua" w:eastAsia="Times New Roman" w:hAnsi="Book Antiqua" w:cs="SimSun"/>
          <w:i/>
          <w:color w:val="000000"/>
          <w:kern w:val="2"/>
          <w:sz w:val="24"/>
          <w:szCs w:val="24"/>
          <w:lang w:eastAsia="zh-CN"/>
        </w:rPr>
        <w:t>World Journal of Psychiatry</w:t>
      </w:r>
    </w:p>
    <w:p w14:paraId="361D1F6A" w14:textId="3AFE7908" w:rsidR="00C42D9E" w:rsidRPr="00945680" w:rsidRDefault="00C42D9E" w:rsidP="00945680">
      <w:pPr>
        <w:widowControl w:val="0"/>
        <w:adjustRightInd w:val="0"/>
        <w:snapToGrid w:val="0"/>
        <w:spacing w:line="360" w:lineRule="auto"/>
        <w:jc w:val="both"/>
        <w:rPr>
          <w:rFonts w:ascii="Book Antiqua" w:hAnsi="Book Antiqua"/>
          <w:b/>
          <w:color w:val="000000"/>
          <w:kern w:val="2"/>
          <w:sz w:val="24"/>
          <w:szCs w:val="24"/>
          <w:lang w:eastAsia="zh-CN"/>
        </w:rPr>
      </w:pPr>
      <w:r w:rsidRPr="00945680">
        <w:rPr>
          <w:rFonts w:ascii="Book Antiqua" w:eastAsia="Times New Roman" w:hAnsi="Book Antiqua" w:cs="Times New Roman"/>
          <w:b/>
          <w:bCs/>
          <w:color w:val="222222"/>
          <w:kern w:val="2"/>
          <w:sz w:val="24"/>
          <w:szCs w:val="24"/>
          <w:lang w:eastAsia="zh-CN"/>
        </w:rPr>
        <w:t>Manuscript NO</w:t>
      </w:r>
      <w:r w:rsidRPr="00945680">
        <w:rPr>
          <w:rFonts w:ascii="Book Antiqua" w:hAnsi="Book Antiqua"/>
          <w:b/>
          <w:color w:val="000000"/>
          <w:kern w:val="2"/>
          <w:sz w:val="24"/>
          <w:szCs w:val="24"/>
          <w:lang w:eastAsia="zh-CN"/>
        </w:rPr>
        <w:t xml:space="preserve">: </w:t>
      </w:r>
      <w:r w:rsidRPr="00945680">
        <w:rPr>
          <w:rFonts w:ascii="Book Antiqua" w:hAnsi="Book Antiqua"/>
          <w:color w:val="000000"/>
          <w:kern w:val="2"/>
          <w:sz w:val="24"/>
          <w:szCs w:val="24"/>
          <w:lang w:eastAsia="zh-CN"/>
        </w:rPr>
        <w:t>54504</w:t>
      </w:r>
    </w:p>
    <w:p w14:paraId="164AF815" w14:textId="77777777" w:rsidR="00C42D9E" w:rsidRPr="00945680" w:rsidRDefault="00C42D9E" w:rsidP="00945680">
      <w:pPr>
        <w:widowControl w:val="0"/>
        <w:adjustRightInd w:val="0"/>
        <w:snapToGrid w:val="0"/>
        <w:spacing w:line="360" w:lineRule="auto"/>
        <w:jc w:val="both"/>
        <w:rPr>
          <w:rFonts w:ascii="Book Antiqua" w:hAnsi="Book Antiqua" w:cs="Times New Roman"/>
          <w:b/>
          <w:color w:val="000000"/>
          <w:kern w:val="2"/>
          <w:sz w:val="24"/>
          <w:szCs w:val="24"/>
          <w:lang w:eastAsia="zh-CN"/>
        </w:rPr>
      </w:pPr>
      <w:bookmarkStart w:id="0" w:name="OLE_LINK3"/>
      <w:bookmarkStart w:id="1" w:name="OLE_LINK4"/>
      <w:r w:rsidRPr="00945680">
        <w:rPr>
          <w:rFonts w:ascii="Book Antiqua" w:hAnsi="Book Antiqua" w:cs="Times New Roman"/>
          <w:b/>
          <w:color w:val="000000"/>
          <w:kern w:val="2"/>
          <w:sz w:val="24"/>
          <w:szCs w:val="24"/>
          <w:shd w:val="clear" w:color="auto" w:fill="FFFFFF"/>
          <w:lang w:eastAsia="zh-CN"/>
        </w:rPr>
        <w:t>Manuscript Type</w:t>
      </w:r>
      <w:r w:rsidRPr="00945680">
        <w:rPr>
          <w:rFonts w:ascii="Book Antiqua" w:hAnsi="Book Antiqua" w:cs="Times New Roman"/>
          <w:b/>
          <w:color w:val="000000"/>
          <w:kern w:val="2"/>
          <w:sz w:val="24"/>
          <w:szCs w:val="24"/>
          <w:lang w:eastAsia="zh-CN"/>
        </w:rPr>
        <w:t xml:space="preserve">: </w:t>
      </w:r>
      <w:bookmarkEnd w:id="0"/>
      <w:bookmarkEnd w:id="1"/>
      <w:r w:rsidRPr="00945680">
        <w:rPr>
          <w:rFonts w:ascii="Book Antiqua" w:hAnsi="Book Antiqua" w:cs="Times New Roman"/>
          <w:kern w:val="2"/>
          <w:sz w:val="24"/>
          <w:szCs w:val="24"/>
          <w:lang w:eastAsia="zh-CN"/>
        </w:rPr>
        <w:t>EDITORIAL</w:t>
      </w:r>
    </w:p>
    <w:p w14:paraId="7EE02A99" w14:textId="77777777" w:rsidR="00D47CAF" w:rsidRPr="00945680" w:rsidRDefault="00D47CAF" w:rsidP="00945680">
      <w:pPr>
        <w:adjustRightInd w:val="0"/>
        <w:snapToGrid w:val="0"/>
        <w:spacing w:line="360" w:lineRule="auto"/>
        <w:jc w:val="both"/>
        <w:rPr>
          <w:rFonts w:ascii="Book Antiqua" w:hAnsi="Book Antiqua"/>
          <w:b/>
          <w:sz w:val="24"/>
          <w:szCs w:val="24"/>
        </w:rPr>
      </w:pPr>
      <w:bookmarkStart w:id="2" w:name="OLE_LINK51"/>
      <w:bookmarkStart w:id="3" w:name="OLE_LINK52"/>
    </w:p>
    <w:p w14:paraId="78CF1A94" w14:textId="728DA651" w:rsidR="00D47CAF" w:rsidRPr="00945680" w:rsidRDefault="00D47CAF" w:rsidP="00945680">
      <w:pPr>
        <w:adjustRightInd w:val="0"/>
        <w:snapToGrid w:val="0"/>
        <w:spacing w:line="360" w:lineRule="auto"/>
        <w:jc w:val="both"/>
        <w:rPr>
          <w:rFonts w:ascii="Book Antiqua" w:hAnsi="Book Antiqua"/>
          <w:b/>
          <w:sz w:val="24"/>
          <w:szCs w:val="24"/>
        </w:rPr>
      </w:pPr>
      <w:r w:rsidRPr="00945680">
        <w:rPr>
          <w:rFonts w:ascii="Book Antiqua" w:hAnsi="Book Antiqua"/>
          <w:b/>
          <w:sz w:val="24"/>
          <w:szCs w:val="24"/>
        </w:rPr>
        <w:t>Evidence for using dextromethorphan-quinidine for the treatment of agitation in dementia</w:t>
      </w:r>
    </w:p>
    <w:bookmarkEnd w:id="2"/>
    <w:bookmarkEnd w:id="3"/>
    <w:p w14:paraId="3C3B884B" w14:textId="77777777" w:rsidR="00D47CAF" w:rsidRPr="00945680" w:rsidRDefault="00D47CAF" w:rsidP="00945680">
      <w:pPr>
        <w:adjustRightInd w:val="0"/>
        <w:snapToGrid w:val="0"/>
        <w:spacing w:line="360" w:lineRule="auto"/>
        <w:jc w:val="both"/>
        <w:rPr>
          <w:rFonts w:ascii="Book Antiqua" w:hAnsi="Book Antiqua"/>
          <w:b/>
          <w:sz w:val="24"/>
          <w:szCs w:val="24"/>
        </w:rPr>
      </w:pPr>
    </w:p>
    <w:p w14:paraId="2EB5AE1D" w14:textId="710AC300" w:rsidR="008C2512" w:rsidRPr="00945680" w:rsidRDefault="008C2512" w:rsidP="00945680">
      <w:pPr>
        <w:adjustRightInd w:val="0"/>
        <w:snapToGrid w:val="0"/>
        <w:spacing w:line="360" w:lineRule="auto"/>
        <w:jc w:val="both"/>
        <w:rPr>
          <w:rFonts w:ascii="Book Antiqua" w:hAnsi="Book Antiqua"/>
          <w:bCs/>
          <w:sz w:val="24"/>
          <w:szCs w:val="24"/>
          <w:shd w:val="clear" w:color="auto" w:fill="FFFFFF"/>
          <w:lang w:val="en-US"/>
        </w:rPr>
      </w:pPr>
      <w:proofErr w:type="spellStart"/>
      <w:r w:rsidRPr="00945680">
        <w:rPr>
          <w:rFonts w:ascii="Book Antiqua" w:hAnsi="Book Antiqua"/>
          <w:bCs/>
          <w:sz w:val="24"/>
          <w:szCs w:val="24"/>
          <w:shd w:val="clear" w:color="auto" w:fill="FFFFFF"/>
          <w:lang w:val="en-US"/>
        </w:rPr>
        <w:t>Tampi</w:t>
      </w:r>
      <w:proofErr w:type="spellEnd"/>
      <w:r w:rsidRPr="00945680">
        <w:rPr>
          <w:rFonts w:ascii="Book Antiqua" w:hAnsi="Book Antiqua"/>
          <w:bCs/>
          <w:sz w:val="24"/>
          <w:szCs w:val="24"/>
          <w:shd w:val="clear" w:color="auto" w:fill="FFFFFF"/>
          <w:lang w:val="en-US"/>
        </w:rPr>
        <w:t xml:space="preserve"> RR </w:t>
      </w:r>
      <w:r w:rsidRPr="00945680">
        <w:rPr>
          <w:rFonts w:ascii="Book Antiqua" w:hAnsi="Book Antiqua"/>
          <w:bCs/>
          <w:i/>
          <w:sz w:val="24"/>
          <w:szCs w:val="24"/>
          <w:shd w:val="clear" w:color="auto" w:fill="FFFFFF"/>
          <w:lang w:val="en-US"/>
        </w:rPr>
        <w:t>et al</w:t>
      </w:r>
      <w:r w:rsidRPr="00945680">
        <w:rPr>
          <w:rFonts w:ascii="Book Antiqua" w:hAnsi="Book Antiqua"/>
          <w:bCs/>
          <w:sz w:val="24"/>
          <w:szCs w:val="24"/>
          <w:shd w:val="clear" w:color="auto" w:fill="FFFFFF"/>
          <w:lang w:val="en-US"/>
        </w:rPr>
        <w:t xml:space="preserve">. </w:t>
      </w:r>
      <w:bookmarkStart w:id="4" w:name="OLE_LINK19"/>
      <w:r w:rsidRPr="00945680">
        <w:rPr>
          <w:rFonts w:ascii="Book Antiqua" w:hAnsi="Book Antiqua"/>
          <w:bCs/>
          <w:sz w:val="24"/>
          <w:szCs w:val="24"/>
          <w:shd w:val="clear" w:color="auto" w:fill="FFFFFF"/>
          <w:lang w:val="en-US"/>
        </w:rPr>
        <w:t>Evidence for using dextromethorphan-quinidine for the treatment of agitation in dementia</w:t>
      </w:r>
    </w:p>
    <w:bookmarkEnd w:id="4"/>
    <w:p w14:paraId="4D71266F" w14:textId="77777777" w:rsidR="008C2512" w:rsidRPr="00945680" w:rsidRDefault="008C2512" w:rsidP="00945680">
      <w:pPr>
        <w:adjustRightInd w:val="0"/>
        <w:snapToGrid w:val="0"/>
        <w:spacing w:line="360" w:lineRule="auto"/>
        <w:jc w:val="both"/>
        <w:rPr>
          <w:rFonts w:ascii="Book Antiqua" w:hAnsi="Book Antiqua"/>
          <w:bCs/>
          <w:sz w:val="24"/>
          <w:szCs w:val="24"/>
          <w:shd w:val="clear" w:color="auto" w:fill="FFFFFF"/>
          <w:lang w:val="en-US"/>
        </w:rPr>
      </w:pPr>
    </w:p>
    <w:p w14:paraId="30F0436A" w14:textId="0A5AA3CE" w:rsidR="00C42D9E" w:rsidRPr="00945680" w:rsidRDefault="00C42D9E" w:rsidP="00945680">
      <w:pPr>
        <w:adjustRightInd w:val="0"/>
        <w:snapToGrid w:val="0"/>
        <w:spacing w:line="360" w:lineRule="auto"/>
        <w:jc w:val="both"/>
        <w:rPr>
          <w:rFonts w:ascii="Book Antiqua" w:hAnsi="Book Antiqua"/>
          <w:bCs/>
          <w:sz w:val="24"/>
          <w:szCs w:val="24"/>
          <w:shd w:val="clear" w:color="auto" w:fill="FFFFFF"/>
          <w:lang w:val="en-US"/>
        </w:rPr>
      </w:pPr>
      <w:r w:rsidRPr="00945680">
        <w:rPr>
          <w:rFonts w:ascii="Book Antiqua" w:hAnsi="Book Antiqua"/>
          <w:bCs/>
          <w:sz w:val="24"/>
          <w:szCs w:val="24"/>
          <w:shd w:val="clear" w:color="auto" w:fill="FFFFFF"/>
          <w:lang w:val="en-US"/>
        </w:rPr>
        <w:t xml:space="preserve">Rajesh R </w:t>
      </w:r>
      <w:bookmarkStart w:id="5" w:name="OLE_LINK13"/>
      <w:proofErr w:type="spellStart"/>
      <w:r w:rsidRPr="00945680">
        <w:rPr>
          <w:rFonts w:ascii="Book Antiqua" w:hAnsi="Book Antiqua"/>
          <w:bCs/>
          <w:sz w:val="24"/>
          <w:szCs w:val="24"/>
          <w:shd w:val="clear" w:color="auto" w:fill="FFFFFF"/>
          <w:lang w:val="en-US"/>
        </w:rPr>
        <w:t>Tampi</w:t>
      </w:r>
      <w:bookmarkEnd w:id="5"/>
      <w:proofErr w:type="spellEnd"/>
      <w:r w:rsidRPr="00945680">
        <w:rPr>
          <w:rFonts w:ascii="Book Antiqua" w:hAnsi="Book Antiqua"/>
          <w:bCs/>
          <w:sz w:val="24"/>
          <w:szCs w:val="24"/>
          <w:shd w:val="clear" w:color="auto" w:fill="FFFFFF"/>
          <w:lang w:val="en-US"/>
        </w:rPr>
        <w:t xml:space="preserve">, </w:t>
      </w:r>
      <w:r w:rsidRPr="00945680">
        <w:rPr>
          <w:rFonts w:ascii="Book Antiqua" w:hAnsi="Book Antiqua"/>
          <w:sz w:val="24"/>
          <w:szCs w:val="24"/>
        </w:rPr>
        <w:t xml:space="preserve">Pallavi Joshi, </w:t>
      </w:r>
      <w:proofErr w:type="spellStart"/>
      <w:r w:rsidRPr="00945680">
        <w:rPr>
          <w:rFonts w:ascii="Book Antiqua" w:hAnsi="Book Antiqua"/>
          <w:sz w:val="24"/>
          <w:szCs w:val="24"/>
        </w:rPr>
        <w:t>Padmapriya</w:t>
      </w:r>
      <w:proofErr w:type="spellEnd"/>
      <w:r w:rsidRPr="00945680">
        <w:rPr>
          <w:rFonts w:ascii="Book Antiqua" w:hAnsi="Book Antiqua"/>
          <w:sz w:val="24"/>
          <w:szCs w:val="24"/>
        </w:rPr>
        <w:t xml:space="preserve"> </w:t>
      </w:r>
      <w:proofErr w:type="spellStart"/>
      <w:r w:rsidRPr="00945680">
        <w:rPr>
          <w:rFonts w:ascii="Book Antiqua" w:hAnsi="Book Antiqua"/>
          <w:sz w:val="24"/>
          <w:szCs w:val="24"/>
        </w:rPr>
        <w:t>Marpuri</w:t>
      </w:r>
      <w:proofErr w:type="spellEnd"/>
      <w:r w:rsidRPr="00945680">
        <w:rPr>
          <w:rFonts w:ascii="Book Antiqua" w:hAnsi="Book Antiqua"/>
          <w:sz w:val="24"/>
          <w:szCs w:val="24"/>
        </w:rPr>
        <w:t xml:space="preserve">, </w:t>
      </w:r>
      <w:r w:rsidRPr="00945680">
        <w:rPr>
          <w:rFonts w:ascii="Book Antiqua" w:hAnsi="Book Antiqua"/>
          <w:bCs/>
          <w:sz w:val="24"/>
          <w:szCs w:val="24"/>
          <w:lang w:val="en-US"/>
        </w:rPr>
        <w:t xml:space="preserve">Deena J </w:t>
      </w:r>
      <w:proofErr w:type="spellStart"/>
      <w:r w:rsidRPr="00945680">
        <w:rPr>
          <w:rFonts w:ascii="Book Antiqua" w:hAnsi="Book Antiqua"/>
          <w:bCs/>
          <w:sz w:val="24"/>
          <w:szCs w:val="24"/>
          <w:lang w:val="en-US"/>
        </w:rPr>
        <w:t>Tampi</w:t>
      </w:r>
      <w:proofErr w:type="spellEnd"/>
    </w:p>
    <w:p w14:paraId="00F32D03" w14:textId="77777777" w:rsidR="00C42D9E" w:rsidRPr="00945680" w:rsidRDefault="00C42D9E" w:rsidP="00945680">
      <w:pPr>
        <w:adjustRightInd w:val="0"/>
        <w:snapToGrid w:val="0"/>
        <w:spacing w:line="360" w:lineRule="auto"/>
        <w:jc w:val="both"/>
        <w:rPr>
          <w:rFonts w:ascii="Book Antiqua" w:hAnsi="Book Antiqua"/>
          <w:b/>
          <w:bCs/>
          <w:sz w:val="24"/>
          <w:szCs w:val="24"/>
          <w:shd w:val="clear" w:color="auto" w:fill="FFFFFF"/>
          <w:lang w:val="en-US"/>
        </w:rPr>
      </w:pPr>
    </w:p>
    <w:p w14:paraId="103B1D80" w14:textId="0D7742C6" w:rsidR="00C42D9E" w:rsidRPr="00945680" w:rsidRDefault="00C42D9E" w:rsidP="00945680">
      <w:pPr>
        <w:adjustRightInd w:val="0"/>
        <w:snapToGrid w:val="0"/>
        <w:spacing w:line="360" w:lineRule="auto"/>
        <w:jc w:val="both"/>
        <w:rPr>
          <w:rFonts w:ascii="Book Antiqua" w:hAnsi="Book Antiqua"/>
          <w:sz w:val="24"/>
          <w:szCs w:val="24"/>
          <w:shd w:val="clear" w:color="auto" w:fill="FFFFFF"/>
          <w:lang w:val="en-US"/>
        </w:rPr>
      </w:pPr>
      <w:r w:rsidRPr="00945680">
        <w:rPr>
          <w:rFonts w:ascii="Book Antiqua" w:hAnsi="Book Antiqua"/>
          <w:b/>
          <w:bCs/>
          <w:sz w:val="24"/>
          <w:szCs w:val="24"/>
          <w:shd w:val="clear" w:color="auto" w:fill="FFFFFF"/>
          <w:lang w:val="en-US"/>
        </w:rPr>
        <w:t xml:space="preserve">Rajesh R </w:t>
      </w:r>
      <w:proofErr w:type="spellStart"/>
      <w:r w:rsidRPr="00945680">
        <w:rPr>
          <w:rFonts w:ascii="Book Antiqua" w:hAnsi="Book Antiqua"/>
          <w:b/>
          <w:bCs/>
          <w:sz w:val="24"/>
          <w:szCs w:val="24"/>
          <w:shd w:val="clear" w:color="auto" w:fill="FFFFFF"/>
          <w:lang w:val="en-US"/>
        </w:rPr>
        <w:t>Tampi</w:t>
      </w:r>
      <w:proofErr w:type="spellEnd"/>
      <w:r w:rsidR="00D47CAF" w:rsidRPr="00945680">
        <w:rPr>
          <w:rFonts w:ascii="Book Antiqua" w:hAnsi="Book Antiqua"/>
          <w:sz w:val="24"/>
          <w:szCs w:val="24"/>
          <w:shd w:val="clear" w:color="auto" w:fill="FFFFFF"/>
        </w:rPr>
        <w:t xml:space="preserve">, </w:t>
      </w:r>
      <w:r w:rsidR="00D47CAF" w:rsidRPr="00945680">
        <w:rPr>
          <w:rFonts w:ascii="Book Antiqua" w:hAnsi="Book Antiqua"/>
          <w:sz w:val="24"/>
          <w:szCs w:val="24"/>
          <w:lang w:val="en-US"/>
        </w:rPr>
        <w:t xml:space="preserve">Department of Psychiatry </w:t>
      </w:r>
      <w:r w:rsidRPr="00945680">
        <w:rPr>
          <w:rFonts w:ascii="Book Antiqua" w:hAnsi="Book Antiqua"/>
          <w:sz w:val="24"/>
          <w:szCs w:val="24"/>
          <w:lang w:val="en-US"/>
        </w:rPr>
        <w:t xml:space="preserve">and </w:t>
      </w:r>
      <w:r w:rsidR="00D47CAF" w:rsidRPr="00945680">
        <w:rPr>
          <w:rFonts w:ascii="Book Antiqua" w:hAnsi="Book Antiqua"/>
          <w:sz w:val="24"/>
          <w:szCs w:val="24"/>
          <w:lang w:val="en-US"/>
        </w:rPr>
        <w:t>Behavioral Sciences, Cleveland Cl</w:t>
      </w:r>
      <w:r w:rsidRPr="00945680">
        <w:rPr>
          <w:rFonts w:ascii="Book Antiqua" w:hAnsi="Book Antiqua"/>
          <w:sz w:val="24"/>
          <w:szCs w:val="24"/>
          <w:lang w:val="en-US"/>
        </w:rPr>
        <w:t>inic Akron General, Akron, O</w:t>
      </w:r>
      <w:r w:rsidR="0053711C" w:rsidRPr="00945680">
        <w:rPr>
          <w:rFonts w:ascii="Book Antiqua" w:hAnsi="Book Antiqua"/>
          <w:sz w:val="24"/>
          <w:szCs w:val="24"/>
          <w:lang w:val="en-US"/>
        </w:rPr>
        <w:t>H</w:t>
      </w:r>
      <w:r w:rsidR="00D47CAF" w:rsidRPr="00945680">
        <w:rPr>
          <w:rFonts w:ascii="Book Antiqua" w:hAnsi="Book Antiqua"/>
          <w:sz w:val="24"/>
          <w:szCs w:val="24"/>
          <w:lang w:val="en-US"/>
        </w:rPr>
        <w:t xml:space="preserve"> </w:t>
      </w:r>
      <w:r w:rsidR="00D47CAF" w:rsidRPr="00945680">
        <w:rPr>
          <w:rFonts w:ascii="Book Antiqua" w:hAnsi="Book Antiqua"/>
          <w:sz w:val="24"/>
          <w:szCs w:val="24"/>
          <w:shd w:val="clear" w:color="auto" w:fill="FFFFFF"/>
        </w:rPr>
        <w:t>44</w:t>
      </w:r>
      <w:r w:rsidR="008C2512" w:rsidRPr="00945680">
        <w:rPr>
          <w:rFonts w:ascii="Book Antiqua" w:hAnsi="Book Antiqua"/>
          <w:sz w:val="24"/>
          <w:szCs w:val="24"/>
          <w:shd w:val="clear" w:color="auto" w:fill="FFFFFF"/>
        </w:rPr>
        <w:t>106</w:t>
      </w:r>
      <w:r w:rsidR="00D47CAF" w:rsidRPr="00945680">
        <w:rPr>
          <w:rFonts w:ascii="Book Antiqua" w:hAnsi="Book Antiqua"/>
          <w:sz w:val="24"/>
          <w:szCs w:val="24"/>
          <w:shd w:val="clear" w:color="auto" w:fill="FFFFFF"/>
          <w:lang w:val="en-US"/>
        </w:rPr>
        <w:t>, United States</w:t>
      </w:r>
    </w:p>
    <w:p w14:paraId="38AEF718" w14:textId="77777777" w:rsidR="00C42D9E" w:rsidRPr="00945680" w:rsidRDefault="00C42D9E" w:rsidP="00945680">
      <w:pPr>
        <w:adjustRightInd w:val="0"/>
        <w:snapToGrid w:val="0"/>
        <w:spacing w:line="360" w:lineRule="auto"/>
        <w:jc w:val="both"/>
        <w:rPr>
          <w:rFonts w:ascii="Book Antiqua" w:hAnsi="Book Antiqua"/>
          <w:sz w:val="24"/>
          <w:szCs w:val="24"/>
          <w:shd w:val="clear" w:color="auto" w:fill="FFFFFF"/>
          <w:lang w:val="en-US"/>
        </w:rPr>
      </w:pPr>
    </w:p>
    <w:p w14:paraId="261C8895" w14:textId="4744A05C" w:rsidR="00C42D9E" w:rsidRPr="00945680" w:rsidRDefault="00C42D9E" w:rsidP="00945680">
      <w:pPr>
        <w:adjustRightInd w:val="0"/>
        <w:snapToGrid w:val="0"/>
        <w:spacing w:line="360" w:lineRule="auto"/>
        <w:jc w:val="both"/>
        <w:rPr>
          <w:rFonts w:ascii="Book Antiqua" w:hAnsi="Book Antiqua"/>
          <w:sz w:val="24"/>
          <w:szCs w:val="24"/>
          <w:lang w:val="en-US"/>
        </w:rPr>
      </w:pPr>
      <w:r w:rsidRPr="00945680">
        <w:rPr>
          <w:rFonts w:ascii="Book Antiqua" w:hAnsi="Book Antiqua"/>
          <w:b/>
          <w:bCs/>
          <w:sz w:val="24"/>
          <w:szCs w:val="24"/>
          <w:shd w:val="clear" w:color="auto" w:fill="FFFFFF"/>
          <w:lang w:val="en-US"/>
        </w:rPr>
        <w:t xml:space="preserve">Rajesh R </w:t>
      </w:r>
      <w:proofErr w:type="spellStart"/>
      <w:r w:rsidRPr="00945680">
        <w:rPr>
          <w:rFonts w:ascii="Book Antiqua" w:hAnsi="Book Antiqua"/>
          <w:b/>
          <w:bCs/>
          <w:sz w:val="24"/>
          <w:szCs w:val="24"/>
          <w:shd w:val="clear" w:color="auto" w:fill="FFFFFF"/>
          <w:lang w:val="en-US"/>
        </w:rPr>
        <w:t>Tampi</w:t>
      </w:r>
      <w:proofErr w:type="spellEnd"/>
      <w:r w:rsidRPr="00945680">
        <w:rPr>
          <w:rFonts w:ascii="Book Antiqua" w:hAnsi="Book Antiqua"/>
          <w:sz w:val="24"/>
          <w:szCs w:val="24"/>
          <w:shd w:val="clear" w:color="auto" w:fill="FFFFFF"/>
        </w:rPr>
        <w:t xml:space="preserve">, </w:t>
      </w:r>
      <w:r w:rsidR="00D47CAF" w:rsidRPr="00945680">
        <w:rPr>
          <w:rFonts w:ascii="Book Antiqua" w:hAnsi="Book Antiqua"/>
          <w:sz w:val="24"/>
          <w:szCs w:val="24"/>
          <w:lang w:val="en-US"/>
        </w:rPr>
        <w:t>Cleveland Clinic Lerner College of Medicine of Case Western Reserve University, Clevela</w:t>
      </w:r>
      <w:r w:rsidRPr="00945680">
        <w:rPr>
          <w:rFonts w:ascii="Book Antiqua" w:hAnsi="Book Antiqua"/>
          <w:sz w:val="24"/>
          <w:szCs w:val="24"/>
          <w:lang w:val="en-US"/>
        </w:rPr>
        <w:t>nd, O</w:t>
      </w:r>
      <w:r w:rsidR="0053711C" w:rsidRPr="00945680">
        <w:rPr>
          <w:rFonts w:ascii="Book Antiqua" w:hAnsi="Book Antiqua"/>
          <w:sz w:val="24"/>
          <w:szCs w:val="24"/>
          <w:lang w:val="en-US"/>
        </w:rPr>
        <w:t>H</w:t>
      </w:r>
      <w:r w:rsidRPr="00945680">
        <w:rPr>
          <w:rFonts w:ascii="Book Antiqua" w:hAnsi="Book Antiqua"/>
          <w:sz w:val="24"/>
          <w:szCs w:val="24"/>
          <w:lang w:val="en-US"/>
        </w:rPr>
        <w:t xml:space="preserve"> 44195, United States</w:t>
      </w:r>
    </w:p>
    <w:p w14:paraId="1F62D739" w14:textId="77777777" w:rsidR="00C42D9E" w:rsidRPr="00945680" w:rsidRDefault="00C42D9E" w:rsidP="00945680">
      <w:pPr>
        <w:adjustRightInd w:val="0"/>
        <w:snapToGrid w:val="0"/>
        <w:spacing w:line="360" w:lineRule="auto"/>
        <w:jc w:val="both"/>
        <w:rPr>
          <w:rFonts w:ascii="Book Antiqua" w:hAnsi="Book Antiqua"/>
          <w:sz w:val="24"/>
          <w:szCs w:val="24"/>
          <w:lang w:val="en-US"/>
        </w:rPr>
      </w:pPr>
    </w:p>
    <w:p w14:paraId="62D94361" w14:textId="7B2C6034" w:rsidR="00C42D9E" w:rsidRPr="00945680" w:rsidRDefault="00084746" w:rsidP="00945680">
      <w:pPr>
        <w:adjustRightInd w:val="0"/>
        <w:snapToGrid w:val="0"/>
        <w:spacing w:line="360" w:lineRule="auto"/>
        <w:jc w:val="both"/>
        <w:rPr>
          <w:rFonts w:ascii="Book Antiqua" w:hAnsi="Book Antiqua"/>
          <w:sz w:val="24"/>
          <w:szCs w:val="24"/>
        </w:rPr>
      </w:pPr>
      <w:r w:rsidRPr="00945680">
        <w:rPr>
          <w:rFonts w:ascii="Book Antiqua" w:hAnsi="Book Antiqua"/>
          <w:b/>
          <w:sz w:val="24"/>
          <w:szCs w:val="24"/>
        </w:rPr>
        <w:t xml:space="preserve">Pallavi Joshi, </w:t>
      </w:r>
      <w:r w:rsidRPr="00945680">
        <w:rPr>
          <w:rFonts w:ascii="Book Antiqua" w:hAnsi="Book Antiqua"/>
          <w:sz w:val="24"/>
          <w:szCs w:val="24"/>
        </w:rPr>
        <w:t>Department of Psychiatry and Behavioral Sciences, Northwell Health-Staten Island University Hospital, Staten Island, NY 10306</w:t>
      </w:r>
      <w:r w:rsidR="00D47CAF" w:rsidRPr="00945680">
        <w:rPr>
          <w:rFonts w:ascii="Book Antiqua" w:hAnsi="Book Antiqua"/>
          <w:sz w:val="24"/>
          <w:szCs w:val="24"/>
        </w:rPr>
        <w:t xml:space="preserve">, </w:t>
      </w:r>
      <w:bookmarkStart w:id="6" w:name="OLE_LINK7"/>
      <w:bookmarkStart w:id="7" w:name="OLE_LINK8"/>
      <w:r w:rsidR="00C42D9E" w:rsidRPr="00945680">
        <w:rPr>
          <w:rFonts w:ascii="Book Antiqua" w:hAnsi="Book Antiqua"/>
          <w:sz w:val="24"/>
          <w:szCs w:val="24"/>
          <w:lang w:val="en-US"/>
        </w:rPr>
        <w:t>United States</w:t>
      </w:r>
    </w:p>
    <w:bookmarkEnd w:id="6"/>
    <w:bookmarkEnd w:id="7"/>
    <w:p w14:paraId="071FE7A7" w14:textId="77777777" w:rsidR="00C42D9E" w:rsidRPr="00945680" w:rsidRDefault="00C42D9E" w:rsidP="00945680">
      <w:pPr>
        <w:adjustRightInd w:val="0"/>
        <w:snapToGrid w:val="0"/>
        <w:spacing w:line="360" w:lineRule="auto"/>
        <w:jc w:val="both"/>
        <w:rPr>
          <w:rFonts w:ascii="Book Antiqua" w:hAnsi="Book Antiqua"/>
          <w:sz w:val="24"/>
          <w:szCs w:val="24"/>
        </w:rPr>
      </w:pPr>
    </w:p>
    <w:p w14:paraId="6FF012AD" w14:textId="77777777" w:rsidR="00C42D9E" w:rsidRPr="00945680" w:rsidRDefault="00FC0D00" w:rsidP="00945680">
      <w:pPr>
        <w:adjustRightInd w:val="0"/>
        <w:snapToGrid w:val="0"/>
        <w:spacing w:line="360" w:lineRule="auto"/>
        <w:jc w:val="both"/>
        <w:rPr>
          <w:rFonts w:ascii="Book Antiqua" w:hAnsi="Book Antiqua"/>
          <w:sz w:val="24"/>
          <w:szCs w:val="24"/>
        </w:rPr>
      </w:pPr>
      <w:proofErr w:type="spellStart"/>
      <w:r w:rsidRPr="00945680">
        <w:rPr>
          <w:rFonts w:ascii="Book Antiqua" w:hAnsi="Book Antiqua"/>
          <w:b/>
          <w:sz w:val="24"/>
          <w:szCs w:val="24"/>
        </w:rPr>
        <w:t>Padmap</w:t>
      </w:r>
      <w:r w:rsidR="00084746" w:rsidRPr="00945680">
        <w:rPr>
          <w:rFonts w:ascii="Book Antiqua" w:hAnsi="Book Antiqua"/>
          <w:b/>
          <w:sz w:val="24"/>
          <w:szCs w:val="24"/>
        </w:rPr>
        <w:t>riya</w:t>
      </w:r>
      <w:proofErr w:type="spellEnd"/>
      <w:r w:rsidR="00084746" w:rsidRPr="00945680">
        <w:rPr>
          <w:rFonts w:ascii="Book Antiqua" w:hAnsi="Book Antiqua"/>
          <w:b/>
          <w:sz w:val="24"/>
          <w:szCs w:val="24"/>
        </w:rPr>
        <w:t xml:space="preserve"> </w:t>
      </w:r>
      <w:proofErr w:type="spellStart"/>
      <w:r w:rsidR="00084746" w:rsidRPr="00945680">
        <w:rPr>
          <w:rFonts w:ascii="Book Antiqua" w:hAnsi="Book Antiqua"/>
          <w:b/>
          <w:sz w:val="24"/>
          <w:szCs w:val="24"/>
        </w:rPr>
        <w:t>Marpuri</w:t>
      </w:r>
      <w:proofErr w:type="spellEnd"/>
      <w:r w:rsidR="00084746" w:rsidRPr="00945680">
        <w:rPr>
          <w:rFonts w:ascii="Book Antiqua" w:hAnsi="Book Antiqua"/>
          <w:b/>
          <w:sz w:val="24"/>
          <w:szCs w:val="24"/>
        </w:rPr>
        <w:t xml:space="preserve">, </w:t>
      </w:r>
      <w:r w:rsidR="00084746" w:rsidRPr="00945680">
        <w:rPr>
          <w:rFonts w:ascii="Book Antiqua" w:hAnsi="Book Antiqua"/>
          <w:sz w:val="24"/>
          <w:szCs w:val="24"/>
        </w:rPr>
        <w:t>Department of Psychiatry, Einstein Medical Center, Philadelphia, PA 19141</w:t>
      </w:r>
      <w:r w:rsidR="00D47CAF" w:rsidRPr="00945680">
        <w:rPr>
          <w:rFonts w:ascii="Book Antiqua" w:hAnsi="Book Antiqua"/>
          <w:sz w:val="24"/>
          <w:szCs w:val="24"/>
        </w:rPr>
        <w:t xml:space="preserve">, </w:t>
      </w:r>
      <w:r w:rsidR="00C42D9E" w:rsidRPr="00945680">
        <w:rPr>
          <w:rFonts w:ascii="Book Antiqua" w:hAnsi="Book Antiqua"/>
          <w:sz w:val="24"/>
          <w:szCs w:val="24"/>
          <w:lang w:val="en-US"/>
        </w:rPr>
        <w:t>United States</w:t>
      </w:r>
    </w:p>
    <w:p w14:paraId="11D498C7" w14:textId="011A2E2E" w:rsidR="00C42D9E" w:rsidRPr="00945680" w:rsidRDefault="00C42D9E" w:rsidP="00945680">
      <w:pPr>
        <w:adjustRightInd w:val="0"/>
        <w:snapToGrid w:val="0"/>
        <w:spacing w:line="360" w:lineRule="auto"/>
        <w:jc w:val="both"/>
        <w:rPr>
          <w:rFonts w:ascii="Book Antiqua" w:hAnsi="Book Antiqua"/>
          <w:sz w:val="24"/>
          <w:szCs w:val="24"/>
        </w:rPr>
      </w:pPr>
    </w:p>
    <w:p w14:paraId="52E867B5" w14:textId="499D8C6C" w:rsidR="00F121A4" w:rsidRPr="00945680" w:rsidRDefault="00D47CAF" w:rsidP="00945680">
      <w:pPr>
        <w:adjustRightInd w:val="0"/>
        <w:snapToGrid w:val="0"/>
        <w:spacing w:line="360" w:lineRule="auto"/>
        <w:jc w:val="both"/>
        <w:rPr>
          <w:rFonts w:ascii="Book Antiqua" w:hAnsi="Book Antiqua"/>
          <w:b/>
          <w:sz w:val="24"/>
          <w:szCs w:val="24"/>
        </w:rPr>
      </w:pPr>
      <w:r w:rsidRPr="00945680">
        <w:rPr>
          <w:rFonts w:ascii="Book Antiqua" w:hAnsi="Book Antiqua"/>
          <w:b/>
          <w:bCs/>
          <w:sz w:val="24"/>
          <w:szCs w:val="24"/>
          <w:lang w:val="en-US"/>
        </w:rPr>
        <w:t xml:space="preserve">Deena J </w:t>
      </w:r>
      <w:proofErr w:type="spellStart"/>
      <w:r w:rsidRPr="00945680">
        <w:rPr>
          <w:rFonts w:ascii="Book Antiqua" w:hAnsi="Book Antiqua"/>
          <w:b/>
          <w:bCs/>
          <w:sz w:val="24"/>
          <w:szCs w:val="24"/>
          <w:lang w:val="en-US"/>
        </w:rPr>
        <w:t>Tampi</w:t>
      </w:r>
      <w:proofErr w:type="spellEnd"/>
      <w:r w:rsidRPr="00945680">
        <w:rPr>
          <w:rFonts w:ascii="Book Antiqua" w:hAnsi="Book Antiqua"/>
          <w:b/>
          <w:bCs/>
          <w:sz w:val="24"/>
          <w:szCs w:val="24"/>
          <w:lang w:val="en-US"/>
        </w:rPr>
        <w:t xml:space="preserve">, </w:t>
      </w:r>
      <w:r w:rsidRPr="00945680">
        <w:rPr>
          <w:rFonts w:ascii="Book Antiqua" w:hAnsi="Book Antiqua"/>
          <w:sz w:val="24"/>
          <w:szCs w:val="24"/>
          <w:lang w:val="en-US"/>
        </w:rPr>
        <w:t xml:space="preserve">Diamond Healthcare, </w:t>
      </w:r>
      <w:r w:rsidR="0053711C" w:rsidRPr="00945680">
        <w:rPr>
          <w:rFonts w:ascii="Book Antiqua" w:hAnsi="Book Antiqua"/>
          <w:sz w:val="24"/>
          <w:szCs w:val="24"/>
          <w:lang w:val="en-US"/>
        </w:rPr>
        <w:t xml:space="preserve">Richmond, VA </w:t>
      </w:r>
      <w:r w:rsidRPr="00945680">
        <w:rPr>
          <w:rFonts w:ascii="Book Antiqua" w:hAnsi="Book Antiqua"/>
          <w:sz w:val="24"/>
          <w:szCs w:val="24"/>
        </w:rPr>
        <w:t>23219</w:t>
      </w:r>
      <w:r w:rsidRPr="00945680">
        <w:rPr>
          <w:rFonts w:ascii="Book Antiqua" w:hAnsi="Book Antiqua"/>
          <w:sz w:val="24"/>
          <w:szCs w:val="24"/>
          <w:lang w:val="en-US"/>
        </w:rPr>
        <w:t>, United States</w:t>
      </w:r>
    </w:p>
    <w:p w14:paraId="38DF6904" w14:textId="77777777" w:rsidR="00D47CAF" w:rsidRPr="00945680" w:rsidRDefault="00D47CAF" w:rsidP="00945680">
      <w:pPr>
        <w:adjustRightInd w:val="0"/>
        <w:snapToGrid w:val="0"/>
        <w:spacing w:line="360" w:lineRule="auto"/>
        <w:jc w:val="both"/>
        <w:rPr>
          <w:rFonts w:ascii="Book Antiqua" w:hAnsi="Book Antiqua"/>
          <w:sz w:val="24"/>
          <w:szCs w:val="24"/>
          <w:lang w:val="en-US"/>
        </w:rPr>
      </w:pPr>
    </w:p>
    <w:p w14:paraId="161BC270" w14:textId="21E6C69A" w:rsidR="00D47CAF" w:rsidRPr="00945680" w:rsidRDefault="0053711C" w:rsidP="00945680">
      <w:pPr>
        <w:adjustRightInd w:val="0"/>
        <w:snapToGrid w:val="0"/>
        <w:spacing w:line="360" w:lineRule="auto"/>
        <w:jc w:val="both"/>
        <w:rPr>
          <w:rFonts w:ascii="Book Antiqua" w:hAnsi="Book Antiqua"/>
          <w:sz w:val="24"/>
          <w:szCs w:val="24"/>
          <w:u w:val="single"/>
        </w:rPr>
      </w:pPr>
      <w:r w:rsidRPr="00945680">
        <w:rPr>
          <w:rFonts w:ascii="Book Antiqua" w:hAnsi="Book Antiqua"/>
          <w:b/>
          <w:sz w:val="24"/>
          <w:szCs w:val="24"/>
        </w:rPr>
        <w:t xml:space="preserve">Corresponding author: </w:t>
      </w:r>
      <w:bookmarkStart w:id="8" w:name="OLE_LINK53"/>
      <w:bookmarkStart w:id="9" w:name="OLE_LINK54"/>
      <w:r w:rsidRPr="00945680">
        <w:rPr>
          <w:rFonts w:ascii="Book Antiqua" w:hAnsi="Book Antiqua"/>
          <w:b/>
          <w:sz w:val="24"/>
          <w:szCs w:val="24"/>
        </w:rPr>
        <w:t xml:space="preserve">Rajesh R </w:t>
      </w:r>
      <w:proofErr w:type="spellStart"/>
      <w:r w:rsidRPr="00945680">
        <w:rPr>
          <w:rFonts w:ascii="Book Antiqua" w:hAnsi="Book Antiqua"/>
          <w:b/>
          <w:sz w:val="24"/>
          <w:szCs w:val="24"/>
        </w:rPr>
        <w:t>Tampi</w:t>
      </w:r>
      <w:proofErr w:type="spellEnd"/>
      <w:r w:rsidRPr="00945680">
        <w:rPr>
          <w:rFonts w:ascii="Book Antiqua" w:hAnsi="Book Antiqua"/>
          <w:b/>
          <w:sz w:val="24"/>
          <w:szCs w:val="24"/>
        </w:rPr>
        <w:t xml:space="preserve">, </w:t>
      </w:r>
      <w:r w:rsidR="00077558" w:rsidRPr="00945680">
        <w:rPr>
          <w:rFonts w:ascii="Book Antiqua" w:hAnsi="Book Antiqua"/>
          <w:b/>
          <w:sz w:val="24"/>
          <w:szCs w:val="24"/>
        </w:rPr>
        <w:t>MD,</w:t>
      </w:r>
      <w:r w:rsidRPr="00945680">
        <w:rPr>
          <w:rFonts w:ascii="Book Antiqua" w:hAnsi="Book Antiqua"/>
          <w:b/>
          <w:sz w:val="24"/>
          <w:szCs w:val="24"/>
        </w:rPr>
        <w:t xml:space="preserve"> </w:t>
      </w:r>
      <w:r w:rsidR="00D47CAF" w:rsidRPr="00945680">
        <w:rPr>
          <w:rFonts w:ascii="Book Antiqua" w:hAnsi="Book Antiqua"/>
          <w:b/>
          <w:sz w:val="24"/>
          <w:szCs w:val="24"/>
        </w:rPr>
        <w:t>Chairman,</w:t>
      </w:r>
      <w:r w:rsidR="00D47CAF" w:rsidRPr="00945680">
        <w:rPr>
          <w:rFonts w:ascii="Book Antiqua" w:hAnsi="Book Antiqua"/>
          <w:sz w:val="24"/>
          <w:szCs w:val="24"/>
        </w:rPr>
        <w:t xml:space="preserve"> Department of Psychiatry </w:t>
      </w:r>
      <w:r w:rsidRPr="00945680">
        <w:rPr>
          <w:rFonts w:ascii="Book Antiqua" w:hAnsi="Book Antiqua"/>
          <w:sz w:val="24"/>
          <w:szCs w:val="24"/>
        </w:rPr>
        <w:t>and</w:t>
      </w:r>
      <w:r w:rsidR="00D47CAF" w:rsidRPr="00945680">
        <w:rPr>
          <w:rFonts w:ascii="Book Antiqua" w:hAnsi="Book Antiqua"/>
          <w:sz w:val="24"/>
          <w:szCs w:val="24"/>
        </w:rPr>
        <w:t xml:space="preserve"> Behavioral Sciences</w:t>
      </w:r>
      <w:r w:rsidRPr="00945680">
        <w:rPr>
          <w:rFonts w:ascii="Book Antiqua" w:hAnsi="Book Antiqua"/>
          <w:sz w:val="24"/>
          <w:szCs w:val="24"/>
        </w:rPr>
        <w:t>,</w:t>
      </w:r>
      <w:r w:rsidR="00D47CAF" w:rsidRPr="00945680">
        <w:rPr>
          <w:rFonts w:ascii="Book Antiqua" w:hAnsi="Book Antiqua"/>
          <w:sz w:val="24"/>
          <w:szCs w:val="24"/>
        </w:rPr>
        <w:t xml:space="preserve"> Cleveland Clinic Akron General, </w:t>
      </w:r>
      <w:bookmarkStart w:id="10" w:name="OLE_LINK11"/>
      <w:bookmarkStart w:id="11" w:name="OLE_LINK12"/>
      <w:r w:rsidR="00D47CAF" w:rsidRPr="00945680">
        <w:rPr>
          <w:rFonts w:ascii="Book Antiqua" w:hAnsi="Book Antiqua"/>
          <w:sz w:val="24"/>
          <w:szCs w:val="24"/>
        </w:rPr>
        <w:t>Akron</w:t>
      </w:r>
      <w:bookmarkEnd w:id="10"/>
      <w:bookmarkEnd w:id="11"/>
      <w:r w:rsidR="00D47CAF" w:rsidRPr="00945680">
        <w:rPr>
          <w:rFonts w:ascii="Book Antiqua" w:hAnsi="Book Antiqua"/>
          <w:sz w:val="24"/>
          <w:szCs w:val="24"/>
        </w:rPr>
        <w:t>, O</w:t>
      </w:r>
      <w:r w:rsidRPr="00945680">
        <w:rPr>
          <w:rFonts w:ascii="Book Antiqua" w:hAnsi="Book Antiqua"/>
          <w:sz w:val="24"/>
          <w:szCs w:val="24"/>
        </w:rPr>
        <w:t>H</w:t>
      </w:r>
      <w:r w:rsidR="00D47CAF" w:rsidRPr="00945680">
        <w:rPr>
          <w:rFonts w:ascii="Book Antiqua" w:hAnsi="Book Antiqua"/>
          <w:sz w:val="24"/>
          <w:szCs w:val="24"/>
        </w:rPr>
        <w:t xml:space="preserve"> 44</w:t>
      </w:r>
      <w:r w:rsidR="008C2512" w:rsidRPr="00945680">
        <w:rPr>
          <w:rFonts w:ascii="Book Antiqua" w:hAnsi="Book Antiqua"/>
          <w:sz w:val="24"/>
          <w:szCs w:val="24"/>
        </w:rPr>
        <w:t>106</w:t>
      </w:r>
      <w:r w:rsidR="00D47CAF" w:rsidRPr="00945680">
        <w:rPr>
          <w:rFonts w:ascii="Book Antiqua" w:hAnsi="Book Antiqua"/>
          <w:sz w:val="24"/>
          <w:szCs w:val="24"/>
        </w:rPr>
        <w:t>, United States.</w:t>
      </w:r>
      <w:r w:rsidRPr="00945680">
        <w:rPr>
          <w:rFonts w:ascii="Book Antiqua" w:hAnsi="Book Antiqua"/>
          <w:sz w:val="24"/>
          <w:szCs w:val="24"/>
        </w:rPr>
        <w:t xml:space="preserve"> </w:t>
      </w:r>
      <w:r w:rsidRPr="009353F7">
        <w:rPr>
          <w:rFonts w:ascii="Book Antiqua" w:hAnsi="Book Antiqua"/>
          <w:sz w:val="24"/>
          <w:szCs w:val="24"/>
        </w:rPr>
        <w:t>rajesh.tampi@yale.edu</w:t>
      </w:r>
    </w:p>
    <w:bookmarkEnd w:id="8"/>
    <w:bookmarkEnd w:id="9"/>
    <w:p w14:paraId="5A4A3D26" w14:textId="77777777" w:rsidR="008C2512" w:rsidRPr="00945680" w:rsidRDefault="008C2512" w:rsidP="00945680">
      <w:pPr>
        <w:adjustRightInd w:val="0"/>
        <w:snapToGrid w:val="0"/>
        <w:spacing w:line="360" w:lineRule="auto"/>
        <w:jc w:val="both"/>
        <w:rPr>
          <w:rFonts w:ascii="Book Antiqua" w:hAnsi="Book Antiqua"/>
          <w:sz w:val="24"/>
          <w:szCs w:val="24"/>
          <w:u w:val="single"/>
        </w:rPr>
      </w:pPr>
    </w:p>
    <w:p w14:paraId="7A7613A1" w14:textId="7833407C" w:rsidR="008C2512" w:rsidRPr="00945680" w:rsidRDefault="008C2512" w:rsidP="00945680">
      <w:pPr>
        <w:widowControl w:val="0"/>
        <w:adjustRightInd w:val="0"/>
        <w:snapToGrid w:val="0"/>
        <w:spacing w:line="360" w:lineRule="auto"/>
        <w:jc w:val="both"/>
        <w:rPr>
          <w:rFonts w:ascii="Book Antiqua" w:hAnsi="Book Antiqua" w:cs="Times New Roman"/>
          <w:color w:val="000000"/>
          <w:kern w:val="2"/>
          <w:sz w:val="24"/>
          <w:szCs w:val="24"/>
          <w:lang w:eastAsia="zh-CN"/>
        </w:rPr>
      </w:pPr>
      <w:r w:rsidRPr="00945680">
        <w:rPr>
          <w:rFonts w:ascii="Book Antiqua" w:hAnsi="Book Antiqua" w:cs="Times New Roman"/>
          <w:b/>
          <w:color w:val="000000"/>
          <w:kern w:val="2"/>
          <w:sz w:val="24"/>
          <w:szCs w:val="24"/>
          <w:lang w:eastAsia="zh-CN"/>
        </w:rPr>
        <w:lastRenderedPageBreak/>
        <w:t>Received:</w:t>
      </w:r>
      <w:r w:rsidRPr="00945680">
        <w:rPr>
          <w:rFonts w:ascii="Book Antiqua" w:hAnsi="Book Antiqua" w:cs="Times New Roman"/>
          <w:color w:val="000000"/>
          <w:kern w:val="2"/>
          <w:sz w:val="24"/>
          <w:szCs w:val="24"/>
          <w:lang w:eastAsia="zh-CN"/>
        </w:rPr>
        <w:t xml:space="preserve"> </w:t>
      </w:r>
      <w:r w:rsidRPr="00945680">
        <w:rPr>
          <w:rFonts w:ascii="Book Antiqua" w:hAnsi="Book Antiqua"/>
          <w:color w:val="000000"/>
          <w:sz w:val="24"/>
          <w:szCs w:val="24"/>
          <w:lang w:eastAsia="zh-CN"/>
        </w:rPr>
        <w:t>February 8, 2020</w:t>
      </w:r>
    </w:p>
    <w:p w14:paraId="1EDC10AF" w14:textId="7A0AE8E3" w:rsidR="008C2512" w:rsidRPr="00945680" w:rsidRDefault="008C2512" w:rsidP="00945680">
      <w:pPr>
        <w:widowControl w:val="0"/>
        <w:adjustRightInd w:val="0"/>
        <w:snapToGrid w:val="0"/>
        <w:spacing w:line="360" w:lineRule="auto"/>
        <w:jc w:val="both"/>
        <w:rPr>
          <w:rFonts w:ascii="Book Antiqua" w:hAnsi="Book Antiqua" w:cs="Times New Roman"/>
          <w:color w:val="000000"/>
          <w:kern w:val="2"/>
          <w:sz w:val="24"/>
          <w:szCs w:val="24"/>
          <w:lang w:eastAsia="zh-CN"/>
        </w:rPr>
      </w:pPr>
      <w:r w:rsidRPr="00945680">
        <w:rPr>
          <w:rFonts w:ascii="Book Antiqua" w:hAnsi="Book Antiqua" w:cs="Times New Roman"/>
          <w:b/>
          <w:color w:val="000000"/>
          <w:kern w:val="2"/>
          <w:sz w:val="24"/>
          <w:szCs w:val="24"/>
          <w:lang w:eastAsia="zh-CN"/>
        </w:rPr>
        <w:t>Revised:</w:t>
      </w:r>
      <w:r w:rsidRPr="00945680">
        <w:rPr>
          <w:rFonts w:ascii="Book Antiqua" w:hAnsi="Book Antiqua" w:cs="Times New Roman"/>
          <w:color w:val="000000"/>
          <w:kern w:val="2"/>
          <w:sz w:val="24"/>
          <w:szCs w:val="24"/>
          <w:lang w:eastAsia="zh-CN"/>
        </w:rPr>
        <w:t xml:space="preserve"> March 3, 2020</w:t>
      </w:r>
    </w:p>
    <w:p w14:paraId="7B78D386" w14:textId="58F2E0C0" w:rsidR="008C2512" w:rsidRPr="00945680" w:rsidRDefault="008C2512" w:rsidP="00945680">
      <w:pPr>
        <w:widowControl w:val="0"/>
        <w:adjustRightInd w:val="0"/>
        <w:snapToGrid w:val="0"/>
        <w:spacing w:line="360" w:lineRule="auto"/>
        <w:jc w:val="both"/>
        <w:rPr>
          <w:rFonts w:ascii="Book Antiqua" w:hAnsi="Book Antiqua" w:cs="Times New Roman"/>
          <w:color w:val="000000"/>
          <w:kern w:val="2"/>
          <w:sz w:val="24"/>
          <w:szCs w:val="24"/>
          <w:lang w:eastAsia="zh-CN"/>
        </w:rPr>
      </w:pPr>
      <w:r w:rsidRPr="00945680">
        <w:rPr>
          <w:rFonts w:ascii="Book Antiqua" w:hAnsi="Book Antiqua" w:cs="Times New Roman"/>
          <w:b/>
          <w:color w:val="000000"/>
          <w:kern w:val="2"/>
          <w:sz w:val="24"/>
          <w:szCs w:val="24"/>
          <w:lang w:eastAsia="zh-CN"/>
        </w:rPr>
        <w:t>Accepted:</w:t>
      </w:r>
      <w:r w:rsidRPr="00945680">
        <w:rPr>
          <w:rFonts w:ascii="Book Antiqua" w:hAnsi="Book Antiqua" w:cs="Times New Roman"/>
          <w:color w:val="000000"/>
          <w:kern w:val="2"/>
          <w:sz w:val="24"/>
          <w:szCs w:val="24"/>
          <w:lang w:eastAsia="zh-CN"/>
        </w:rPr>
        <w:t xml:space="preserve"> </w:t>
      </w:r>
      <w:r w:rsidR="00C177EB">
        <w:rPr>
          <w:rFonts w:ascii="Book Antiqua" w:hAnsi="Book Antiqua" w:cs="Times New Roman"/>
          <w:color w:val="000000"/>
          <w:kern w:val="2"/>
          <w:sz w:val="24"/>
          <w:szCs w:val="24"/>
          <w:lang w:eastAsia="zh-CN"/>
        </w:rPr>
        <w:t>March 22, 2020</w:t>
      </w:r>
      <w:bookmarkStart w:id="12" w:name="_GoBack"/>
      <w:bookmarkEnd w:id="12"/>
    </w:p>
    <w:p w14:paraId="3788140D" w14:textId="6557C698" w:rsidR="008C2512" w:rsidRPr="00945680" w:rsidRDefault="008C2512" w:rsidP="00945680">
      <w:pPr>
        <w:adjustRightInd w:val="0"/>
        <w:snapToGrid w:val="0"/>
        <w:spacing w:line="360" w:lineRule="auto"/>
        <w:jc w:val="both"/>
        <w:rPr>
          <w:rFonts w:ascii="Book Antiqua" w:hAnsi="Book Antiqua"/>
          <w:sz w:val="24"/>
          <w:szCs w:val="24"/>
          <w:u w:val="single"/>
        </w:rPr>
      </w:pPr>
      <w:r w:rsidRPr="00945680">
        <w:rPr>
          <w:rFonts w:ascii="Book Antiqua" w:hAnsi="Book Antiqua" w:cs="Times New Roman"/>
          <w:b/>
          <w:color w:val="000000"/>
          <w:kern w:val="2"/>
          <w:sz w:val="24"/>
          <w:szCs w:val="24"/>
          <w:lang w:eastAsia="zh-CN"/>
        </w:rPr>
        <w:t>Published online:</w:t>
      </w:r>
    </w:p>
    <w:p w14:paraId="335A6A88" w14:textId="77777777" w:rsidR="008C2512" w:rsidRPr="00945680" w:rsidRDefault="008C2512" w:rsidP="00945680">
      <w:pPr>
        <w:snapToGrid w:val="0"/>
        <w:spacing w:line="360" w:lineRule="auto"/>
        <w:jc w:val="both"/>
        <w:rPr>
          <w:rFonts w:ascii="Book Antiqua" w:hAnsi="Book Antiqua"/>
          <w:b/>
          <w:sz w:val="24"/>
          <w:szCs w:val="24"/>
        </w:rPr>
      </w:pPr>
      <w:r w:rsidRPr="00945680">
        <w:rPr>
          <w:rFonts w:ascii="Book Antiqua" w:hAnsi="Book Antiqua"/>
          <w:b/>
          <w:sz w:val="24"/>
          <w:szCs w:val="24"/>
        </w:rPr>
        <w:br w:type="page"/>
      </w:r>
    </w:p>
    <w:p w14:paraId="7FA31E00" w14:textId="0078BF95" w:rsidR="00D47CAF" w:rsidRPr="00945680" w:rsidRDefault="00D47CAF" w:rsidP="00945680">
      <w:pPr>
        <w:adjustRightInd w:val="0"/>
        <w:snapToGrid w:val="0"/>
        <w:spacing w:line="360" w:lineRule="auto"/>
        <w:jc w:val="both"/>
        <w:rPr>
          <w:rFonts w:ascii="Book Antiqua" w:hAnsi="Book Antiqua"/>
          <w:b/>
          <w:sz w:val="24"/>
          <w:szCs w:val="24"/>
        </w:rPr>
      </w:pPr>
      <w:r w:rsidRPr="00945680">
        <w:rPr>
          <w:rFonts w:ascii="Book Antiqua" w:hAnsi="Book Antiqua"/>
          <w:b/>
          <w:sz w:val="24"/>
          <w:szCs w:val="24"/>
        </w:rPr>
        <w:lastRenderedPageBreak/>
        <w:t>Abstract</w:t>
      </w:r>
    </w:p>
    <w:p w14:paraId="2FC2F2CB" w14:textId="49067283" w:rsidR="00F121A4" w:rsidRPr="00945680" w:rsidRDefault="00084746" w:rsidP="00945680">
      <w:pPr>
        <w:adjustRightInd w:val="0"/>
        <w:snapToGrid w:val="0"/>
        <w:spacing w:line="360" w:lineRule="auto"/>
        <w:jc w:val="both"/>
        <w:rPr>
          <w:rFonts w:ascii="Book Antiqua" w:hAnsi="Book Antiqua"/>
          <w:sz w:val="24"/>
          <w:szCs w:val="24"/>
        </w:rPr>
      </w:pPr>
      <w:r w:rsidRPr="00945680">
        <w:rPr>
          <w:rFonts w:ascii="Book Antiqua" w:hAnsi="Book Antiqua"/>
          <w:sz w:val="24"/>
          <w:szCs w:val="24"/>
        </w:rPr>
        <w:t>Behavioral and psychological symptoms including ag</w:t>
      </w:r>
      <w:r w:rsidR="008C2512" w:rsidRPr="00945680">
        <w:rPr>
          <w:rFonts w:ascii="Book Antiqua" w:hAnsi="Book Antiqua"/>
          <w:sz w:val="24"/>
          <w:szCs w:val="24"/>
        </w:rPr>
        <w:t xml:space="preserve">itation are common in dementia, </w:t>
      </w:r>
      <w:r w:rsidRPr="00945680">
        <w:rPr>
          <w:rFonts w:ascii="Book Antiqua" w:hAnsi="Book Antiqua"/>
          <w:sz w:val="24"/>
          <w:szCs w:val="24"/>
        </w:rPr>
        <w:t xml:space="preserve">and are associated with decreased quality of life, increased risk of institutionalization, and greater patient and caregiver distress. Pharmacological agents used for management of </w:t>
      </w:r>
      <w:r w:rsidR="008C2512" w:rsidRPr="00945680">
        <w:rPr>
          <w:rFonts w:ascii="Book Antiqua" w:hAnsi="Book Antiqua"/>
          <w:sz w:val="24"/>
          <w:szCs w:val="24"/>
        </w:rPr>
        <w:t>behavioral and psychological symptoms of dementia</w:t>
      </w:r>
      <w:r w:rsidRPr="00945680">
        <w:rPr>
          <w:rFonts w:ascii="Book Antiqua" w:hAnsi="Book Antiqua"/>
          <w:sz w:val="24"/>
          <w:szCs w:val="24"/>
        </w:rPr>
        <w:t xml:space="preserve"> are limited by their tolerability, prompting a need for identifying efficacious and safe pharmacological treatments for managing agitation in dementia. The combination of dextromethorphan and quinidine sulfate is approved for pseudobulbar affect</w:t>
      </w:r>
      <w:r w:rsidR="00077558" w:rsidRPr="00945680">
        <w:rPr>
          <w:rFonts w:ascii="Book Antiqua" w:hAnsi="Book Antiqua"/>
          <w:sz w:val="24"/>
          <w:szCs w:val="24"/>
        </w:rPr>
        <w:t>,</w:t>
      </w:r>
      <w:r w:rsidRPr="00945680">
        <w:rPr>
          <w:rFonts w:ascii="Book Antiqua" w:hAnsi="Book Antiqua"/>
          <w:sz w:val="24"/>
          <w:szCs w:val="24"/>
        </w:rPr>
        <w:t xml:space="preserve"> and may be effective in managing agitation in dementia. A review of literature found only one </w:t>
      </w:r>
      <w:r w:rsidR="00A45FD4" w:rsidRPr="00945680">
        <w:rPr>
          <w:rFonts w:ascii="Book Antiqua" w:hAnsi="Book Antiqua"/>
          <w:sz w:val="24"/>
          <w:szCs w:val="24"/>
        </w:rPr>
        <w:t xml:space="preserve">randomized controlled trial </w:t>
      </w:r>
      <w:r w:rsidRPr="00945680">
        <w:rPr>
          <w:rFonts w:ascii="Book Antiqua" w:hAnsi="Book Antiqua"/>
          <w:sz w:val="24"/>
          <w:szCs w:val="24"/>
        </w:rPr>
        <w:t xml:space="preserve">that evaluated the use of dextromethorphan-quinidine for the management of agitation in dementia </w:t>
      </w:r>
      <w:r w:rsidR="00A45FD4" w:rsidRPr="00945680">
        <w:rPr>
          <w:rFonts w:ascii="Book Antiqua" w:hAnsi="Book Antiqua"/>
          <w:sz w:val="24"/>
          <w:szCs w:val="24"/>
        </w:rPr>
        <w:t xml:space="preserve">when </w:t>
      </w:r>
      <w:r w:rsidRPr="00945680">
        <w:rPr>
          <w:rFonts w:ascii="Book Antiqua" w:hAnsi="Book Antiqua"/>
          <w:sz w:val="24"/>
          <w:szCs w:val="24"/>
        </w:rPr>
        <w:t>compared to placebo. Data from this trial demonstrated that dextromethorphan-quinidine decreased agitation in dementia</w:t>
      </w:r>
      <w:r w:rsidR="00077558" w:rsidRPr="00945680">
        <w:rPr>
          <w:rFonts w:ascii="Book Antiqua" w:hAnsi="Book Antiqua"/>
          <w:sz w:val="24"/>
          <w:szCs w:val="24"/>
        </w:rPr>
        <w:t>,</w:t>
      </w:r>
      <w:r w:rsidRPr="00945680">
        <w:rPr>
          <w:rFonts w:ascii="Book Antiqua" w:hAnsi="Book Antiqua"/>
          <w:sz w:val="24"/>
          <w:szCs w:val="24"/>
        </w:rPr>
        <w:t xml:space="preserve"> and was well tolerated. </w:t>
      </w:r>
      <w:r w:rsidR="00A45FD4" w:rsidRPr="00945680">
        <w:rPr>
          <w:rFonts w:ascii="Book Antiqua" w:hAnsi="Book Antiqua"/>
          <w:sz w:val="24"/>
          <w:szCs w:val="24"/>
        </w:rPr>
        <w:t>Although promising, f</w:t>
      </w:r>
      <w:r w:rsidRPr="00945680">
        <w:rPr>
          <w:rFonts w:ascii="Book Antiqua" w:hAnsi="Book Antiqua"/>
          <w:sz w:val="24"/>
          <w:szCs w:val="24"/>
        </w:rPr>
        <w:t xml:space="preserve">urther research is needed </w:t>
      </w:r>
      <w:r w:rsidR="00A45FD4" w:rsidRPr="00945680">
        <w:rPr>
          <w:rFonts w:ascii="Book Antiqua" w:hAnsi="Book Antiqua"/>
          <w:sz w:val="24"/>
          <w:szCs w:val="24"/>
        </w:rPr>
        <w:t xml:space="preserve">before </w:t>
      </w:r>
      <w:r w:rsidRPr="00945680">
        <w:rPr>
          <w:rFonts w:ascii="Book Antiqua" w:hAnsi="Book Antiqua"/>
          <w:sz w:val="24"/>
          <w:szCs w:val="24"/>
        </w:rPr>
        <w:t xml:space="preserve">dextromethorphan-quinidine </w:t>
      </w:r>
      <w:r w:rsidR="00A45FD4" w:rsidRPr="00945680">
        <w:rPr>
          <w:rFonts w:ascii="Book Antiqua" w:hAnsi="Book Antiqua"/>
          <w:sz w:val="24"/>
          <w:szCs w:val="24"/>
        </w:rPr>
        <w:t>combination can be accepted as a standard treatment for agitation in dementia</w:t>
      </w:r>
      <w:r w:rsidRPr="00945680">
        <w:rPr>
          <w:rFonts w:ascii="Book Antiqua" w:hAnsi="Book Antiqua"/>
          <w:sz w:val="24"/>
          <w:szCs w:val="24"/>
        </w:rPr>
        <w:t xml:space="preserve">. </w:t>
      </w:r>
    </w:p>
    <w:p w14:paraId="64E914E9" w14:textId="77777777" w:rsidR="00F121A4" w:rsidRPr="00945680" w:rsidRDefault="00F121A4" w:rsidP="00945680">
      <w:pPr>
        <w:adjustRightInd w:val="0"/>
        <w:snapToGrid w:val="0"/>
        <w:spacing w:line="360" w:lineRule="auto"/>
        <w:jc w:val="both"/>
        <w:rPr>
          <w:rFonts w:ascii="Book Antiqua" w:hAnsi="Book Antiqua"/>
          <w:sz w:val="24"/>
          <w:szCs w:val="24"/>
        </w:rPr>
      </w:pPr>
    </w:p>
    <w:p w14:paraId="5CD40D34" w14:textId="7E6E87AC" w:rsidR="00F121A4" w:rsidRPr="00945680" w:rsidRDefault="00084746" w:rsidP="00945680">
      <w:pPr>
        <w:adjustRightInd w:val="0"/>
        <w:snapToGrid w:val="0"/>
        <w:spacing w:line="360" w:lineRule="auto"/>
        <w:jc w:val="both"/>
        <w:rPr>
          <w:rFonts w:ascii="Book Antiqua" w:hAnsi="Book Antiqua"/>
          <w:sz w:val="24"/>
          <w:szCs w:val="24"/>
        </w:rPr>
      </w:pPr>
      <w:r w:rsidRPr="00945680">
        <w:rPr>
          <w:rFonts w:ascii="Book Antiqua" w:hAnsi="Book Antiqua"/>
          <w:b/>
          <w:sz w:val="24"/>
          <w:szCs w:val="24"/>
        </w:rPr>
        <w:t xml:space="preserve">Key words: </w:t>
      </w:r>
      <w:r w:rsidRPr="00945680">
        <w:rPr>
          <w:rFonts w:ascii="Book Antiqua" w:hAnsi="Book Antiqua"/>
          <w:sz w:val="24"/>
          <w:szCs w:val="24"/>
        </w:rPr>
        <w:t>Dextromethorphan</w:t>
      </w:r>
      <w:r w:rsidR="008C2512" w:rsidRPr="00945680">
        <w:rPr>
          <w:rFonts w:ascii="Book Antiqua" w:hAnsi="Book Antiqua"/>
          <w:sz w:val="24"/>
          <w:szCs w:val="24"/>
          <w:lang w:eastAsia="zh-CN"/>
        </w:rPr>
        <w:t xml:space="preserve">; </w:t>
      </w:r>
      <w:r w:rsidR="008C2512" w:rsidRPr="00945680">
        <w:rPr>
          <w:rFonts w:ascii="Book Antiqua" w:hAnsi="Book Antiqua"/>
          <w:sz w:val="24"/>
          <w:szCs w:val="24"/>
        </w:rPr>
        <w:t>Quinidine;</w:t>
      </w:r>
      <w:r w:rsidR="00077558" w:rsidRPr="00945680">
        <w:rPr>
          <w:rFonts w:ascii="Book Antiqua" w:hAnsi="Book Antiqua"/>
          <w:sz w:val="24"/>
          <w:szCs w:val="24"/>
        </w:rPr>
        <w:t xml:space="preserve"> </w:t>
      </w:r>
      <w:r w:rsidR="008C2512" w:rsidRPr="00945680">
        <w:rPr>
          <w:rFonts w:ascii="Book Antiqua" w:hAnsi="Book Antiqua"/>
          <w:sz w:val="24"/>
          <w:szCs w:val="24"/>
        </w:rPr>
        <w:t>Agitation;</w:t>
      </w:r>
      <w:r w:rsidR="00A45FD4" w:rsidRPr="00945680">
        <w:rPr>
          <w:rFonts w:ascii="Book Antiqua" w:hAnsi="Book Antiqua"/>
          <w:sz w:val="24"/>
          <w:szCs w:val="24"/>
        </w:rPr>
        <w:t xml:space="preserve"> </w:t>
      </w:r>
      <w:r w:rsidR="008C2512" w:rsidRPr="00945680">
        <w:rPr>
          <w:rFonts w:ascii="Book Antiqua" w:hAnsi="Book Antiqua"/>
          <w:sz w:val="24"/>
          <w:szCs w:val="24"/>
        </w:rPr>
        <w:t>Dementia;</w:t>
      </w:r>
      <w:r w:rsidR="00651424" w:rsidRPr="00945680">
        <w:rPr>
          <w:rFonts w:ascii="Book Antiqua" w:hAnsi="Book Antiqua"/>
          <w:sz w:val="24"/>
          <w:szCs w:val="24"/>
        </w:rPr>
        <w:t xml:space="preserve"> </w:t>
      </w:r>
      <w:r w:rsidR="008C2512" w:rsidRPr="00945680">
        <w:rPr>
          <w:rFonts w:ascii="Book Antiqua" w:hAnsi="Book Antiqua"/>
          <w:sz w:val="24"/>
          <w:szCs w:val="24"/>
        </w:rPr>
        <w:t xml:space="preserve">Behavioral </w:t>
      </w:r>
      <w:r w:rsidR="00A45FD4" w:rsidRPr="00945680">
        <w:rPr>
          <w:rFonts w:ascii="Book Antiqua" w:hAnsi="Book Antiqua"/>
          <w:sz w:val="24"/>
          <w:szCs w:val="24"/>
        </w:rPr>
        <w:t>and psychological symptoms of dementia</w:t>
      </w:r>
    </w:p>
    <w:p w14:paraId="568A774A" w14:textId="77777777" w:rsidR="008C2512" w:rsidRPr="00945680" w:rsidRDefault="008C2512" w:rsidP="00945680">
      <w:pPr>
        <w:adjustRightInd w:val="0"/>
        <w:snapToGrid w:val="0"/>
        <w:spacing w:line="360" w:lineRule="auto"/>
        <w:jc w:val="both"/>
        <w:rPr>
          <w:rFonts w:ascii="Book Antiqua" w:hAnsi="Book Antiqua"/>
          <w:sz w:val="24"/>
          <w:szCs w:val="24"/>
        </w:rPr>
      </w:pPr>
    </w:p>
    <w:p w14:paraId="713A50B3" w14:textId="12F50FCD" w:rsidR="008C2512" w:rsidRPr="00945680" w:rsidRDefault="008C2512" w:rsidP="00945680">
      <w:pPr>
        <w:adjustRightInd w:val="0"/>
        <w:snapToGrid w:val="0"/>
        <w:spacing w:line="360" w:lineRule="auto"/>
        <w:jc w:val="both"/>
        <w:rPr>
          <w:rFonts w:ascii="Book Antiqua" w:hAnsi="Book Antiqua"/>
          <w:sz w:val="24"/>
          <w:szCs w:val="24"/>
        </w:rPr>
      </w:pPr>
      <w:proofErr w:type="spellStart"/>
      <w:r w:rsidRPr="00945680">
        <w:rPr>
          <w:rFonts w:ascii="Book Antiqua" w:hAnsi="Book Antiqua"/>
          <w:bCs/>
          <w:sz w:val="24"/>
          <w:szCs w:val="24"/>
          <w:shd w:val="clear" w:color="auto" w:fill="FFFFFF"/>
          <w:lang w:val="en-US"/>
        </w:rPr>
        <w:t>Tampi</w:t>
      </w:r>
      <w:proofErr w:type="spellEnd"/>
      <w:r w:rsidRPr="00945680">
        <w:rPr>
          <w:rFonts w:ascii="Book Antiqua" w:hAnsi="Book Antiqua"/>
          <w:bCs/>
          <w:sz w:val="24"/>
          <w:szCs w:val="24"/>
          <w:shd w:val="clear" w:color="auto" w:fill="FFFFFF"/>
          <w:lang w:val="en-US"/>
        </w:rPr>
        <w:t xml:space="preserve"> RR, </w:t>
      </w:r>
      <w:r w:rsidRPr="00945680">
        <w:rPr>
          <w:rFonts w:ascii="Book Antiqua" w:hAnsi="Book Antiqua"/>
          <w:sz w:val="24"/>
          <w:szCs w:val="24"/>
        </w:rPr>
        <w:t xml:space="preserve">Joshi P, </w:t>
      </w:r>
      <w:proofErr w:type="spellStart"/>
      <w:r w:rsidRPr="00945680">
        <w:rPr>
          <w:rFonts w:ascii="Book Antiqua" w:hAnsi="Book Antiqua"/>
          <w:sz w:val="24"/>
          <w:szCs w:val="24"/>
        </w:rPr>
        <w:t>Marpuri</w:t>
      </w:r>
      <w:proofErr w:type="spellEnd"/>
      <w:r w:rsidRPr="00945680">
        <w:rPr>
          <w:rFonts w:ascii="Book Antiqua" w:hAnsi="Book Antiqua"/>
          <w:sz w:val="24"/>
          <w:szCs w:val="24"/>
        </w:rPr>
        <w:t xml:space="preserve"> P, </w:t>
      </w:r>
      <w:proofErr w:type="spellStart"/>
      <w:r w:rsidRPr="00945680">
        <w:rPr>
          <w:rFonts w:ascii="Book Antiqua" w:hAnsi="Book Antiqua"/>
          <w:bCs/>
          <w:sz w:val="24"/>
          <w:szCs w:val="24"/>
          <w:lang w:val="en-US"/>
        </w:rPr>
        <w:t>Tampi</w:t>
      </w:r>
      <w:proofErr w:type="spellEnd"/>
      <w:r w:rsidRPr="00945680">
        <w:rPr>
          <w:rFonts w:ascii="Book Antiqua" w:hAnsi="Book Antiqua"/>
          <w:bCs/>
          <w:sz w:val="24"/>
          <w:szCs w:val="24"/>
          <w:lang w:val="en-US"/>
        </w:rPr>
        <w:t xml:space="preserve"> DJ. </w:t>
      </w:r>
      <w:r w:rsidRPr="00945680">
        <w:rPr>
          <w:rFonts w:ascii="Book Antiqua" w:hAnsi="Book Antiqua"/>
          <w:sz w:val="24"/>
          <w:szCs w:val="24"/>
        </w:rPr>
        <w:t xml:space="preserve">Evidence for using dextromethorphan-quinidine for the treatment of agitation in dementia. </w:t>
      </w:r>
      <w:r w:rsidRPr="00945680">
        <w:rPr>
          <w:rFonts w:ascii="Book Antiqua" w:hAnsi="Book Antiqua"/>
          <w:i/>
          <w:sz w:val="24"/>
          <w:szCs w:val="24"/>
        </w:rPr>
        <w:t xml:space="preserve">World J </w:t>
      </w:r>
      <w:proofErr w:type="spellStart"/>
      <w:r w:rsidRPr="00945680">
        <w:rPr>
          <w:rFonts w:ascii="Book Antiqua" w:hAnsi="Book Antiqua"/>
          <w:i/>
          <w:sz w:val="24"/>
          <w:szCs w:val="24"/>
        </w:rPr>
        <w:t>Psychiatr</w:t>
      </w:r>
      <w:proofErr w:type="spellEnd"/>
      <w:r w:rsidRPr="00945680">
        <w:rPr>
          <w:rFonts w:ascii="Book Antiqua" w:hAnsi="Book Antiqua"/>
          <w:i/>
          <w:sz w:val="24"/>
          <w:szCs w:val="24"/>
        </w:rPr>
        <w:t xml:space="preserve"> </w:t>
      </w:r>
      <w:r w:rsidRPr="00945680">
        <w:rPr>
          <w:rFonts w:ascii="Book Antiqua" w:hAnsi="Book Antiqua"/>
          <w:sz w:val="24"/>
          <w:szCs w:val="24"/>
        </w:rPr>
        <w:t>2020; In press</w:t>
      </w:r>
    </w:p>
    <w:p w14:paraId="6FE40EF1" w14:textId="310A3FB2" w:rsidR="008C2512" w:rsidRPr="00945680" w:rsidRDefault="008C2512" w:rsidP="00945680">
      <w:pPr>
        <w:adjustRightInd w:val="0"/>
        <w:snapToGrid w:val="0"/>
        <w:spacing w:line="360" w:lineRule="auto"/>
        <w:jc w:val="both"/>
        <w:rPr>
          <w:rFonts w:ascii="Book Antiqua" w:hAnsi="Book Antiqua"/>
          <w:bCs/>
          <w:sz w:val="24"/>
          <w:szCs w:val="24"/>
          <w:shd w:val="clear" w:color="auto" w:fill="FFFFFF"/>
        </w:rPr>
      </w:pPr>
    </w:p>
    <w:p w14:paraId="4E0B6692" w14:textId="774CE5F5" w:rsidR="00D47CAF" w:rsidRPr="00945680" w:rsidRDefault="00D47CAF" w:rsidP="00945680">
      <w:pPr>
        <w:pStyle w:val="BodyA"/>
        <w:adjustRightInd w:val="0"/>
        <w:snapToGrid w:val="0"/>
        <w:spacing w:after="0" w:line="360" w:lineRule="auto"/>
        <w:jc w:val="both"/>
        <w:rPr>
          <w:rFonts w:ascii="Book Antiqua" w:eastAsia="Times New Roman" w:hAnsi="Book Antiqua" w:cs="Times New Roman"/>
          <w:sz w:val="24"/>
          <w:szCs w:val="24"/>
        </w:rPr>
      </w:pPr>
      <w:r w:rsidRPr="00945680">
        <w:rPr>
          <w:rFonts w:ascii="Book Antiqua" w:hAnsi="Book Antiqua"/>
          <w:b/>
          <w:bCs/>
          <w:sz w:val="24"/>
          <w:szCs w:val="24"/>
          <w:lang w:val="en-US"/>
        </w:rPr>
        <w:t xml:space="preserve">Core tip: </w:t>
      </w:r>
      <w:r w:rsidRPr="00945680">
        <w:rPr>
          <w:rFonts w:ascii="Book Antiqua" w:hAnsi="Book Antiqua"/>
          <w:sz w:val="24"/>
          <w:szCs w:val="24"/>
          <w:lang w:val="en-US"/>
        </w:rPr>
        <w:t>Dextromethorphan-quinidine is approved for the treatment of pseudobulbar affect and may be effective in managing agitation in dementia. There is only one published trial that has evaluated the use dextromethorphan-quinidine for agitation in dementia. The study was of good quality and found that dextromethorphan-quinidine decreases severity of agitation when compared to placebo.</w:t>
      </w:r>
      <w:r w:rsidR="00F75C42" w:rsidRPr="00945680">
        <w:rPr>
          <w:rFonts w:ascii="Book Antiqua" w:hAnsi="Book Antiqua"/>
          <w:sz w:val="24"/>
          <w:szCs w:val="24"/>
          <w:lang w:val="en-US"/>
        </w:rPr>
        <w:t xml:space="preserve"> </w:t>
      </w:r>
      <w:r w:rsidRPr="00945680">
        <w:rPr>
          <w:rFonts w:ascii="Book Antiqua" w:hAnsi="Book Antiqua"/>
          <w:sz w:val="24"/>
          <w:szCs w:val="24"/>
          <w:lang w:val="en-US"/>
        </w:rPr>
        <w:t xml:space="preserve">Additionally, dextromethorphan-quinidine was fairly well tolerated and did not appear to cause significant sedation or worsen cognitive symptoms among individuals with dementia. </w:t>
      </w:r>
    </w:p>
    <w:p w14:paraId="5C29DAC8" w14:textId="77777777" w:rsidR="00FC0D00" w:rsidRPr="00945680" w:rsidRDefault="00FC0D00" w:rsidP="00945680">
      <w:pPr>
        <w:adjustRightInd w:val="0"/>
        <w:snapToGrid w:val="0"/>
        <w:spacing w:line="360" w:lineRule="auto"/>
        <w:jc w:val="both"/>
        <w:rPr>
          <w:rFonts w:ascii="Book Antiqua" w:hAnsi="Book Antiqua"/>
          <w:b/>
          <w:sz w:val="24"/>
          <w:szCs w:val="24"/>
        </w:rPr>
      </w:pPr>
    </w:p>
    <w:p w14:paraId="0B57147D" w14:textId="77777777" w:rsidR="008C2512" w:rsidRPr="00945680" w:rsidRDefault="008C2512" w:rsidP="00945680">
      <w:pPr>
        <w:adjustRightInd w:val="0"/>
        <w:snapToGrid w:val="0"/>
        <w:spacing w:line="360" w:lineRule="auto"/>
        <w:jc w:val="both"/>
        <w:rPr>
          <w:rFonts w:ascii="Book Antiqua" w:hAnsi="Book Antiqua"/>
          <w:b/>
          <w:color w:val="000000"/>
          <w:sz w:val="24"/>
          <w:szCs w:val="24"/>
          <w:u w:val="single"/>
          <w:lang w:eastAsia="zh-CN"/>
        </w:rPr>
      </w:pPr>
      <w:r w:rsidRPr="00945680">
        <w:rPr>
          <w:rFonts w:ascii="Book Antiqua" w:hAnsi="Book Antiqua"/>
          <w:b/>
          <w:color w:val="000000"/>
          <w:sz w:val="24"/>
          <w:szCs w:val="24"/>
          <w:u w:val="single"/>
        </w:rPr>
        <w:lastRenderedPageBreak/>
        <w:t>INTRODUCTION</w:t>
      </w:r>
      <w:r w:rsidRPr="00945680">
        <w:rPr>
          <w:rFonts w:ascii="Book Antiqua" w:hAnsi="Book Antiqua"/>
          <w:b/>
          <w:color w:val="000000"/>
          <w:sz w:val="24"/>
          <w:szCs w:val="24"/>
          <w:u w:val="single"/>
          <w:lang w:eastAsia="zh-CN"/>
        </w:rPr>
        <w:t xml:space="preserve"> </w:t>
      </w:r>
    </w:p>
    <w:p w14:paraId="47EE202E" w14:textId="344FC3AD" w:rsidR="00F121A4" w:rsidRPr="00945680" w:rsidRDefault="00084746" w:rsidP="00945680">
      <w:pPr>
        <w:adjustRightInd w:val="0"/>
        <w:snapToGrid w:val="0"/>
        <w:spacing w:line="360" w:lineRule="auto"/>
        <w:jc w:val="both"/>
        <w:rPr>
          <w:rFonts w:ascii="Book Antiqua" w:hAnsi="Book Antiqua"/>
          <w:sz w:val="24"/>
          <w:szCs w:val="24"/>
        </w:rPr>
      </w:pPr>
      <w:r w:rsidRPr="00945680">
        <w:rPr>
          <w:rFonts w:ascii="Book Antiqua" w:hAnsi="Book Antiqua"/>
          <w:sz w:val="24"/>
          <w:szCs w:val="24"/>
        </w:rPr>
        <w:t>Behavioral and psychological symptoms of dementia (BPSD) are a group of psychological reactions, psychiatric symptoms and behaviors including agitation and aggression that are unsafe, disruptive, and impair the care of the individual in a given environmen</w:t>
      </w:r>
      <w:r w:rsidR="00651424" w:rsidRPr="00945680">
        <w:rPr>
          <w:rFonts w:ascii="Book Antiqua" w:hAnsi="Book Antiqua"/>
          <w:sz w:val="24"/>
          <w:szCs w:val="24"/>
        </w:rPr>
        <w:t>t</w:t>
      </w:r>
      <w:r w:rsidR="002506C5" w:rsidRPr="00945680">
        <w:rPr>
          <w:rFonts w:ascii="Book Antiqua" w:hAnsi="Book Antiqua"/>
          <w:sz w:val="24"/>
          <w:szCs w:val="24"/>
          <w:vertAlign w:val="superscript"/>
        </w:rPr>
        <w:t>[</w:t>
      </w:r>
      <w:r w:rsidR="00651424" w:rsidRPr="00945680">
        <w:rPr>
          <w:rFonts w:ascii="Book Antiqua" w:hAnsi="Book Antiqua"/>
          <w:sz w:val="24"/>
          <w:szCs w:val="24"/>
          <w:vertAlign w:val="superscript"/>
        </w:rPr>
        <w:t>1</w:t>
      </w:r>
      <w:r w:rsidR="002506C5" w:rsidRPr="00945680">
        <w:rPr>
          <w:rFonts w:ascii="Book Antiqua" w:hAnsi="Book Antiqua"/>
          <w:sz w:val="24"/>
          <w:szCs w:val="24"/>
          <w:vertAlign w:val="superscript"/>
        </w:rPr>
        <w:t>]</w:t>
      </w:r>
      <w:r w:rsidRPr="00945680">
        <w:rPr>
          <w:rFonts w:ascii="Book Antiqua" w:hAnsi="Book Antiqua"/>
          <w:sz w:val="24"/>
          <w:szCs w:val="24"/>
        </w:rPr>
        <w:t>. BPSD is seen in one-third of individuals with dementia who live in the community and in up to 80% of individuals with dementia who live in skilled nursing facilitie</w:t>
      </w:r>
      <w:r w:rsidR="00651424" w:rsidRPr="00945680">
        <w:rPr>
          <w:rFonts w:ascii="Book Antiqua" w:hAnsi="Book Antiqua"/>
          <w:sz w:val="24"/>
          <w:szCs w:val="24"/>
        </w:rPr>
        <w:t>s</w:t>
      </w:r>
      <w:r w:rsidR="002506C5" w:rsidRPr="00945680">
        <w:rPr>
          <w:rFonts w:ascii="Book Antiqua" w:hAnsi="Book Antiqua"/>
          <w:sz w:val="24"/>
          <w:szCs w:val="24"/>
          <w:vertAlign w:val="superscript"/>
        </w:rPr>
        <w:t>[</w:t>
      </w:r>
      <w:r w:rsidR="00651424" w:rsidRPr="00945680">
        <w:rPr>
          <w:rFonts w:ascii="Book Antiqua" w:hAnsi="Book Antiqua"/>
          <w:sz w:val="24"/>
          <w:szCs w:val="24"/>
          <w:vertAlign w:val="superscript"/>
        </w:rPr>
        <w:t>2</w:t>
      </w:r>
      <w:r w:rsidR="002506C5" w:rsidRPr="00945680">
        <w:rPr>
          <w:rFonts w:ascii="Book Antiqua" w:hAnsi="Book Antiqua"/>
          <w:sz w:val="24"/>
          <w:szCs w:val="24"/>
          <w:vertAlign w:val="superscript"/>
        </w:rPr>
        <w:t>]</w:t>
      </w:r>
      <w:r w:rsidRPr="00945680">
        <w:rPr>
          <w:rFonts w:ascii="Book Antiqua" w:hAnsi="Book Antiqua"/>
          <w:sz w:val="24"/>
          <w:szCs w:val="24"/>
        </w:rPr>
        <w:t>. The prevalence of agitation in dementia can be up to 46%, and is associated with decreased quality of life and increased risk of institutionalization for these individuals, in addition to greater caregiver burden and higher social and economic burden of caring for these individuals</w:t>
      </w:r>
      <w:r w:rsidR="002506C5" w:rsidRPr="00945680">
        <w:rPr>
          <w:rFonts w:ascii="Book Antiqua" w:hAnsi="Book Antiqua"/>
          <w:sz w:val="24"/>
          <w:szCs w:val="24"/>
          <w:vertAlign w:val="superscript"/>
        </w:rPr>
        <w:t>[</w:t>
      </w:r>
      <w:r w:rsidR="00651424" w:rsidRPr="00945680">
        <w:rPr>
          <w:rFonts w:ascii="Book Antiqua" w:hAnsi="Book Antiqua"/>
          <w:sz w:val="24"/>
          <w:szCs w:val="24"/>
          <w:vertAlign w:val="superscript"/>
        </w:rPr>
        <w:t>3,4</w:t>
      </w:r>
      <w:r w:rsidR="002506C5" w:rsidRPr="00945680">
        <w:rPr>
          <w:rFonts w:ascii="Book Antiqua" w:hAnsi="Book Antiqua"/>
          <w:sz w:val="24"/>
          <w:szCs w:val="24"/>
          <w:vertAlign w:val="superscript"/>
        </w:rPr>
        <w:t>]</w:t>
      </w:r>
      <w:r w:rsidRPr="00945680">
        <w:rPr>
          <w:rFonts w:ascii="Book Antiqua" w:hAnsi="Book Antiqua"/>
          <w:sz w:val="24"/>
          <w:szCs w:val="24"/>
        </w:rPr>
        <w:t xml:space="preserve">. </w:t>
      </w:r>
    </w:p>
    <w:p w14:paraId="05F9A5D5" w14:textId="715F770A" w:rsidR="00F121A4" w:rsidRPr="00945680" w:rsidRDefault="00084746" w:rsidP="00945680">
      <w:pPr>
        <w:adjustRightInd w:val="0"/>
        <w:snapToGrid w:val="0"/>
        <w:spacing w:line="360" w:lineRule="auto"/>
        <w:ind w:firstLineChars="100" w:firstLine="240"/>
        <w:jc w:val="both"/>
        <w:rPr>
          <w:rFonts w:ascii="Book Antiqua" w:hAnsi="Book Antiqua"/>
          <w:sz w:val="24"/>
          <w:szCs w:val="24"/>
        </w:rPr>
      </w:pPr>
      <w:r w:rsidRPr="00945680">
        <w:rPr>
          <w:rFonts w:ascii="Book Antiqua" w:hAnsi="Book Antiqua"/>
          <w:sz w:val="24"/>
          <w:szCs w:val="24"/>
        </w:rPr>
        <w:t>Non-pharmacological interventions are recommended as first-line for management of agitation</w:t>
      </w:r>
      <w:r w:rsidR="00F832F4" w:rsidRPr="00945680">
        <w:rPr>
          <w:rFonts w:ascii="Book Antiqua" w:hAnsi="Book Antiqua"/>
          <w:sz w:val="24"/>
          <w:szCs w:val="24"/>
        </w:rPr>
        <w:t xml:space="preserve"> in dementia</w:t>
      </w:r>
      <w:r w:rsidR="00945680" w:rsidRPr="00945680">
        <w:rPr>
          <w:rFonts w:ascii="Book Antiqua" w:hAnsi="Book Antiqua"/>
          <w:sz w:val="24"/>
          <w:szCs w:val="24"/>
        </w:rPr>
        <w:t xml:space="preserve">. </w:t>
      </w:r>
      <w:r w:rsidRPr="00945680">
        <w:rPr>
          <w:rFonts w:ascii="Book Antiqua" w:hAnsi="Book Antiqua"/>
          <w:sz w:val="24"/>
          <w:szCs w:val="24"/>
        </w:rPr>
        <w:t xml:space="preserve">Pharmacotherapy including antipsychotics, antidepressants, anticonvulsants and cognitive enhancers </w:t>
      </w:r>
      <w:r w:rsidR="00F832F4" w:rsidRPr="00945680">
        <w:rPr>
          <w:rFonts w:ascii="Book Antiqua" w:hAnsi="Book Antiqua"/>
          <w:sz w:val="24"/>
          <w:szCs w:val="24"/>
        </w:rPr>
        <w:t>are</w:t>
      </w:r>
      <w:r w:rsidRPr="00945680">
        <w:rPr>
          <w:rFonts w:ascii="Book Antiqua" w:hAnsi="Book Antiqua"/>
          <w:sz w:val="24"/>
          <w:szCs w:val="24"/>
        </w:rPr>
        <w:t xml:space="preserve"> used when non-pharmacological interventions are ineffective</w:t>
      </w:r>
      <w:r w:rsidR="002506C5" w:rsidRPr="00945680">
        <w:rPr>
          <w:rFonts w:ascii="Book Antiqua" w:hAnsi="Book Antiqua"/>
          <w:sz w:val="24"/>
          <w:szCs w:val="24"/>
          <w:vertAlign w:val="superscript"/>
        </w:rPr>
        <w:t>[</w:t>
      </w:r>
      <w:r w:rsidR="005A7F74" w:rsidRPr="00945680">
        <w:rPr>
          <w:rFonts w:ascii="Book Antiqua" w:hAnsi="Book Antiqua"/>
          <w:sz w:val="24"/>
          <w:szCs w:val="24"/>
          <w:vertAlign w:val="superscript"/>
        </w:rPr>
        <w:t>5</w:t>
      </w:r>
      <w:r w:rsidR="002506C5" w:rsidRPr="00945680">
        <w:rPr>
          <w:rFonts w:ascii="Book Antiqua" w:hAnsi="Book Antiqua"/>
          <w:sz w:val="24"/>
          <w:szCs w:val="24"/>
          <w:vertAlign w:val="superscript"/>
        </w:rPr>
        <w:t>]</w:t>
      </w:r>
      <w:r w:rsidRPr="00945680">
        <w:rPr>
          <w:rFonts w:ascii="Book Antiqua" w:hAnsi="Book Antiqua"/>
          <w:sz w:val="24"/>
          <w:szCs w:val="24"/>
        </w:rPr>
        <w:t>. Unfortunately, these medications are burdened with a significant side effect profile including QTc interval prolongation, weight gain, anticholinergic effects and cardiovascular adverse effects that carry substantial risks for the geriatric population</w:t>
      </w:r>
      <w:r w:rsidR="002506C5" w:rsidRPr="00945680">
        <w:rPr>
          <w:rFonts w:ascii="Book Antiqua" w:hAnsi="Book Antiqua"/>
          <w:sz w:val="24"/>
          <w:szCs w:val="24"/>
          <w:vertAlign w:val="superscript"/>
        </w:rPr>
        <w:t>[</w:t>
      </w:r>
      <w:r w:rsidR="00283BEB" w:rsidRPr="00945680">
        <w:rPr>
          <w:rFonts w:ascii="Book Antiqua" w:hAnsi="Book Antiqua"/>
          <w:sz w:val="24"/>
          <w:szCs w:val="24"/>
          <w:vertAlign w:val="superscript"/>
        </w:rPr>
        <w:t>5</w:t>
      </w:r>
      <w:r w:rsidR="002506C5" w:rsidRPr="00945680">
        <w:rPr>
          <w:rFonts w:ascii="Book Antiqua" w:hAnsi="Book Antiqua"/>
          <w:sz w:val="24"/>
          <w:szCs w:val="24"/>
          <w:vertAlign w:val="superscript"/>
        </w:rPr>
        <w:t>]</w:t>
      </w:r>
      <w:r w:rsidRPr="00945680">
        <w:rPr>
          <w:rFonts w:ascii="Book Antiqua" w:hAnsi="Book Antiqua"/>
          <w:sz w:val="24"/>
          <w:szCs w:val="24"/>
        </w:rPr>
        <w:t>. Therefore, there is a great need for identifying efficacious and safe pharmacological treatments that are suitable for managing agitation in dementia.</w:t>
      </w:r>
    </w:p>
    <w:p w14:paraId="1D5D19EA" w14:textId="5FDA0E64" w:rsidR="00F121A4" w:rsidRPr="00945680" w:rsidRDefault="00084746" w:rsidP="00B34ECA">
      <w:pPr>
        <w:adjustRightInd w:val="0"/>
        <w:snapToGrid w:val="0"/>
        <w:spacing w:line="360" w:lineRule="auto"/>
        <w:ind w:firstLineChars="100" w:firstLine="240"/>
        <w:jc w:val="both"/>
        <w:rPr>
          <w:rFonts w:ascii="Book Antiqua" w:hAnsi="Book Antiqua"/>
          <w:sz w:val="24"/>
          <w:szCs w:val="24"/>
          <w:lang w:eastAsia="zh-CN"/>
        </w:rPr>
      </w:pPr>
      <w:r w:rsidRPr="00945680">
        <w:rPr>
          <w:rFonts w:ascii="Book Antiqua" w:hAnsi="Book Antiqua"/>
          <w:sz w:val="24"/>
          <w:szCs w:val="24"/>
        </w:rPr>
        <w:t>Dextromethorphan is a low-affinity, uncompetitive N-methyl-D-</w:t>
      </w:r>
      <w:r w:rsidR="00283BEB" w:rsidRPr="00945680">
        <w:rPr>
          <w:rFonts w:ascii="Book Antiqua" w:hAnsi="Book Antiqua"/>
          <w:sz w:val="24"/>
          <w:szCs w:val="24"/>
        </w:rPr>
        <w:t xml:space="preserve">aspartate receptor antagonist, </w:t>
      </w:r>
      <w:r w:rsidR="00283BEB" w:rsidRPr="00945680">
        <w:rPr>
          <w:rFonts w:ascii="Book Antiqua" w:hAnsi="Book Antiqua" w:cs="Times New Roman"/>
          <w:sz w:val="24"/>
          <w:szCs w:val="24"/>
        </w:rPr>
        <w:t>σ</w:t>
      </w:r>
      <w:r w:rsidR="00283BEB" w:rsidRPr="00945680">
        <w:rPr>
          <w:rFonts w:ascii="Book Antiqua" w:hAnsi="Book Antiqua"/>
          <w:sz w:val="24"/>
          <w:szCs w:val="24"/>
        </w:rPr>
        <w:t>1</w:t>
      </w:r>
      <w:r w:rsidRPr="00945680">
        <w:rPr>
          <w:rFonts w:ascii="Book Antiqua" w:hAnsi="Book Antiqua"/>
          <w:sz w:val="24"/>
          <w:szCs w:val="24"/>
        </w:rPr>
        <w:t xml:space="preserve"> receptor agonist, serotonin and norepinephrine reuptake inhibitor, and neuronal nicotinic </w:t>
      </w:r>
      <w:r w:rsidR="00283BEB" w:rsidRPr="00945680">
        <w:rPr>
          <w:rFonts w:ascii="Book Antiqua" w:hAnsi="Book Antiqua" w:cs="Times New Roman"/>
          <w:sz w:val="24"/>
          <w:szCs w:val="24"/>
        </w:rPr>
        <w:t>α</w:t>
      </w:r>
      <w:r w:rsidR="00283BEB" w:rsidRPr="00945680">
        <w:rPr>
          <w:rFonts w:ascii="Book Antiqua" w:hAnsi="Book Antiqua"/>
          <w:sz w:val="24"/>
          <w:szCs w:val="24"/>
        </w:rPr>
        <w:t>3</w:t>
      </w:r>
      <w:r w:rsidR="00283BEB" w:rsidRPr="00945680">
        <w:rPr>
          <w:rFonts w:ascii="Book Antiqua" w:hAnsi="Book Antiqua" w:cs="Times New Roman"/>
          <w:sz w:val="24"/>
          <w:szCs w:val="24"/>
        </w:rPr>
        <w:t>β</w:t>
      </w:r>
      <w:r w:rsidR="00283BEB" w:rsidRPr="00945680">
        <w:rPr>
          <w:rFonts w:ascii="Book Antiqua" w:hAnsi="Book Antiqua"/>
          <w:sz w:val="24"/>
          <w:szCs w:val="24"/>
        </w:rPr>
        <w:t>4</w:t>
      </w:r>
      <w:r w:rsidRPr="00945680">
        <w:rPr>
          <w:rFonts w:ascii="Book Antiqua" w:hAnsi="Book Antiqua"/>
          <w:sz w:val="24"/>
          <w:szCs w:val="24"/>
        </w:rPr>
        <w:t xml:space="preserve"> receptor antagonist</w:t>
      </w:r>
      <w:r w:rsidR="002506C5" w:rsidRPr="00945680">
        <w:rPr>
          <w:rFonts w:ascii="Book Antiqua" w:hAnsi="Book Antiqua"/>
          <w:sz w:val="24"/>
          <w:szCs w:val="24"/>
          <w:vertAlign w:val="superscript"/>
        </w:rPr>
        <w:t>[</w:t>
      </w:r>
      <w:r w:rsidR="00283BEB" w:rsidRPr="00945680">
        <w:rPr>
          <w:rFonts w:ascii="Book Antiqua" w:hAnsi="Book Antiqua"/>
          <w:sz w:val="24"/>
          <w:szCs w:val="24"/>
          <w:vertAlign w:val="superscript"/>
        </w:rPr>
        <w:t>6</w:t>
      </w:r>
      <w:r w:rsidR="002506C5" w:rsidRPr="00945680">
        <w:rPr>
          <w:rFonts w:ascii="Book Antiqua" w:hAnsi="Book Antiqua"/>
          <w:sz w:val="24"/>
          <w:szCs w:val="24"/>
          <w:vertAlign w:val="superscript"/>
        </w:rPr>
        <w:t>]</w:t>
      </w:r>
      <w:r w:rsidR="00283BEB" w:rsidRPr="00945680">
        <w:rPr>
          <w:rFonts w:ascii="Book Antiqua" w:hAnsi="Book Antiqua"/>
          <w:sz w:val="24"/>
          <w:szCs w:val="24"/>
        </w:rPr>
        <w:t>.</w:t>
      </w:r>
      <w:r w:rsidRPr="00945680">
        <w:rPr>
          <w:rFonts w:ascii="Book Antiqua" w:hAnsi="Book Antiqua"/>
          <w:sz w:val="24"/>
          <w:szCs w:val="24"/>
        </w:rPr>
        <w:t xml:space="preserve"> Dextromethorphan has low and variable bioavailability when administered alone because of its rapid first-pass metabolism and subsequent elimination. The addition of quinidine, a potent inhibitor of the cytochrome P450 (CYP) liver enzyme CYP2D6, inhibits dextromethorphan metabolism and yields greater bioavailability</w:t>
      </w:r>
      <w:r w:rsidR="002506C5" w:rsidRPr="00945680">
        <w:rPr>
          <w:rFonts w:ascii="Book Antiqua" w:hAnsi="Book Antiqua"/>
          <w:sz w:val="24"/>
          <w:szCs w:val="24"/>
          <w:vertAlign w:val="superscript"/>
        </w:rPr>
        <w:t>[</w:t>
      </w:r>
      <w:r w:rsidR="00283BEB" w:rsidRPr="00945680">
        <w:rPr>
          <w:rFonts w:ascii="Book Antiqua" w:hAnsi="Book Antiqua"/>
          <w:sz w:val="24"/>
          <w:szCs w:val="24"/>
          <w:vertAlign w:val="superscript"/>
        </w:rPr>
        <w:t>6</w:t>
      </w:r>
      <w:r w:rsidR="002506C5" w:rsidRPr="00945680">
        <w:rPr>
          <w:rFonts w:ascii="Book Antiqua" w:hAnsi="Book Antiqua"/>
          <w:sz w:val="24"/>
          <w:szCs w:val="24"/>
          <w:vertAlign w:val="superscript"/>
        </w:rPr>
        <w:t>]</w:t>
      </w:r>
      <w:r w:rsidRPr="00945680">
        <w:rPr>
          <w:rFonts w:ascii="Book Antiqua" w:hAnsi="Book Antiqua"/>
          <w:sz w:val="24"/>
          <w:szCs w:val="24"/>
        </w:rPr>
        <w:t>. The combination of dextromethorphan and quinidine sulfate is approved for the treatment of pseudobulbar affect in the United States and European Union. Evidence suggesting a potential effect of dextromethorphan-quinidine for agitation in dementia comes from controlled clinical trial data in non-demented patients with pseudobulbar affect</w:t>
      </w:r>
      <w:r w:rsidR="002506C5" w:rsidRPr="00945680">
        <w:rPr>
          <w:rFonts w:ascii="Book Antiqua" w:hAnsi="Book Antiqua"/>
          <w:sz w:val="24"/>
          <w:szCs w:val="24"/>
          <w:vertAlign w:val="superscript"/>
        </w:rPr>
        <w:t>[7]</w:t>
      </w:r>
      <w:r w:rsidRPr="00945680">
        <w:rPr>
          <w:rFonts w:ascii="Book Antiqua" w:hAnsi="Book Antiqua"/>
          <w:sz w:val="24"/>
          <w:szCs w:val="24"/>
        </w:rPr>
        <w:t xml:space="preserve">. </w:t>
      </w:r>
    </w:p>
    <w:p w14:paraId="0521C493" w14:textId="1A66A380" w:rsidR="00F121A4" w:rsidRPr="00945680" w:rsidRDefault="00084746" w:rsidP="00945680">
      <w:pPr>
        <w:adjustRightInd w:val="0"/>
        <w:snapToGrid w:val="0"/>
        <w:spacing w:line="360" w:lineRule="auto"/>
        <w:ind w:firstLineChars="100" w:firstLine="240"/>
        <w:jc w:val="both"/>
        <w:rPr>
          <w:rFonts w:ascii="Book Antiqua" w:hAnsi="Book Antiqua"/>
          <w:sz w:val="24"/>
          <w:szCs w:val="24"/>
        </w:rPr>
      </w:pPr>
      <w:r w:rsidRPr="00945680">
        <w:rPr>
          <w:rFonts w:ascii="Book Antiqua" w:hAnsi="Book Antiqua"/>
          <w:sz w:val="24"/>
          <w:szCs w:val="24"/>
        </w:rPr>
        <w:lastRenderedPageBreak/>
        <w:t>The aim of this editorial is to review the literature on published randomized control trials</w:t>
      </w:r>
      <w:r w:rsidR="00283BEB" w:rsidRPr="00945680">
        <w:rPr>
          <w:rFonts w:ascii="Book Antiqua" w:hAnsi="Book Antiqua"/>
          <w:sz w:val="24"/>
          <w:szCs w:val="24"/>
        </w:rPr>
        <w:t xml:space="preserve"> </w:t>
      </w:r>
      <w:r w:rsidRPr="00945680">
        <w:rPr>
          <w:rFonts w:ascii="Book Antiqua" w:hAnsi="Book Antiqua"/>
          <w:sz w:val="24"/>
          <w:szCs w:val="24"/>
        </w:rPr>
        <w:t xml:space="preserve">(RCTs) that evaluated the efficacy and tolerability of dextromethorphan-quinidine for the management of agitation in dementia. </w:t>
      </w:r>
    </w:p>
    <w:p w14:paraId="7B7EE5A9" w14:textId="77777777" w:rsidR="00F121A4" w:rsidRPr="00945680" w:rsidRDefault="00F121A4" w:rsidP="00945680">
      <w:pPr>
        <w:adjustRightInd w:val="0"/>
        <w:snapToGrid w:val="0"/>
        <w:spacing w:line="360" w:lineRule="auto"/>
        <w:jc w:val="both"/>
        <w:rPr>
          <w:rFonts w:ascii="Book Antiqua" w:hAnsi="Book Antiqua"/>
          <w:b/>
          <w:sz w:val="24"/>
          <w:szCs w:val="24"/>
        </w:rPr>
      </w:pPr>
    </w:p>
    <w:p w14:paraId="4E3D6F51" w14:textId="71DB0A24" w:rsidR="00F121A4" w:rsidRPr="00945680" w:rsidRDefault="00945680" w:rsidP="00945680">
      <w:pPr>
        <w:adjustRightInd w:val="0"/>
        <w:snapToGrid w:val="0"/>
        <w:spacing w:line="360" w:lineRule="auto"/>
        <w:jc w:val="both"/>
        <w:rPr>
          <w:rFonts w:ascii="Book Antiqua" w:hAnsi="Book Antiqua"/>
          <w:b/>
          <w:sz w:val="24"/>
          <w:szCs w:val="24"/>
          <w:u w:val="single"/>
        </w:rPr>
      </w:pPr>
      <w:r w:rsidRPr="00945680">
        <w:rPr>
          <w:rFonts w:ascii="Book Antiqua" w:hAnsi="Book Antiqua"/>
          <w:b/>
          <w:sz w:val="24"/>
          <w:szCs w:val="24"/>
          <w:u w:val="single"/>
        </w:rPr>
        <w:t xml:space="preserve">EVIDENCE FOR USIGN DEXTROMETHORPHAN-QUINIDINE FOR AGITATION IN DEMENTIA </w:t>
      </w:r>
    </w:p>
    <w:p w14:paraId="441304ED" w14:textId="2FECCD75" w:rsidR="00F121A4" w:rsidRPr="00945680" w:rsidRDefault="00084746" w:rsidP="00945680">
      <w:pPr>
        <w:adjustRightInd w:val="0"/>
        <w:snapToGrid w:val="0"/>
        <w:spacing w:line="360" w:lineRule="auto"/>
        <w:jc w:val="both"/>
        <w:rPr>
          <w:rFonts w:ascii="Book Antiqua" w:hAnsi="Book Antiqua"/>
          <w:sz w:val="24"/>
          <w:szCs w:val="24"/>
        </w:rPr>
      </w:pPr>
      <w:r w:rsidRPr="00945680">
        <w:rPr>
          <w:rFonts w:ascii="Book Antiqua" w:hAnsi="Book Antiqua"/>
          <w:sz w:val="24"/>
          <w:szCs w:val="24"/>
        </w:rPr>
        <w:t>A review</w:t>
      </w:r>
      <w:r w:rsidR="00E11D0F" w:rsidRPr="00945680">
        <w:rPr>
          <w:rFonts w:ascii="Book Antiqua" w:hAnsi="Book Antiqua"/>
          <w:sz w:val="24"/>
          <w:szCs w:val="24"/>
        </w:rPr>
        <w:t xml:space="preserve"> of literature found only 1 RCT </w:t>
      </w:r>
      <w:r w:rsidRPr="00945680">
        <w:rPr>
          <w:rFonts w:ascii="Book Antiqua" w:hAnsi="Book Antiqua"/>
          <w:sz w:val="24"/>
          <w:szCs w:val="24"/>
        </w:rPr>
        <w:t>that evaluated the use of dextromethorphan-quinidine for the management of agitation in dementia</w:t>
      </w:r>
      <w:r w:rsidR="001B4A80" w:rsidRPr="00945680">
        <w:rPr>
          <w:rFonts w:ascii="Book Antiqua" w:hAnsi="Book Antiqua"/>
          <w:sz w:val="24"/>
          <w:szCs w:val="24"/>
        </w:rPr>
        <w:t xml:space="preserve"> (Table 1)</w:t>
      </w:r>
      <w:r w:rsidR="002506C5" w:rsidRPr="00945680">
        <w:rPr>
          <w:rFonts w:ascii="Book Antiqua" w:hAnsi="Book Antiqua"/>
          <w:sz w:val="24"/>
          <w:szCs w:val="24"/>
          <w:vertAlign w:val="superscript"/>
        </w:rPr>
        <w:t>[</w:t>
      </w:r>
      <w:r w:rsidR="00283BEB" w:rsidRPr="00945680">
        <w:rPr>
          <w:rFonts w:ascii="Book Antiqua" w:hAnsi="Book Antiqua"/>
          <w:sz w:val="24"/>
          <w:szCs w:val="24"/>
          <w:vertAlign w:val="superscript"/>
        </w:rPr>
        <w:t>8</w:t>
      </w:r>
      <w:r w:rsidR="002506C5" w:rsidRPr="00945680">
        <w:rPr>
          <w:rFonts w:ascii="Book Antiqua" w:hAnsi="Book Antiqua"/>
          <w:sz w:val="24"/>
          <w:szCs w:val="24"/>
          <w:vertAlign w:val="superscript"/>
        </w:rPr>
        <w:t>]</w:t>
      </w:r>
      <w:r w:rsidRPr="00945680">
        <w:rPr>
          <w:rFonts w:ascii="Book Antiqua" w:hAnsi="Book Antiqua"/>
          <w:sz w:val="24"/>
          <w:szCs w:val="24"/>
        </w:rPr>
        <w:t>. The study was assessed as being of good quality based on J</w:t>
      </w:r>
      <w:r w:rsidR="00F832F4" w:rsidRPr="00945680">
        <w:rPr>
          <w:rFonts w:ascii="Book Antiqua" w:hAnsi="Book Antiqua"/>
          <w:sz w:val="24"/>
          <w:szCs w:val="24"/>
        </w:rPr>
        <w:t>A</w:t>
      </w:r>
      <w:r w:rsidRPr="00945680">
        <w:rPr>
          <w:rFonts w:ascii="Book Antiqua" w:hAnsi="Book Antiqua"/>
          <w:sz w:val="24"/>
          <w:szCs w:val="24"/>
        </w:rPr>
        <w:t>DAD criteria (Table 2). The details of the study are described in Table 3.</w:t>
      </w:r>
    </w:p>
    <w:p w14:paraId="4605A3C4" w14:textId="77777777" w:rsidR="00A67997" w:rsidRPr="00945680" w:rsidRDefault="00A67997" w:rsidP="00945680">
      <w:pPr>
        <w:adjustRightInd w:val="0"/>
        <w:snapToGrid w:val="0"/>
        <w:spacing w:line="360" w:lineRule="auto"/>
        <w:jc w:val="both"/>
        <w:rPr>
          <w:rFonts w:ascii="Book Antiqua" w:hAnsi="Book Antiqua"/>
          <w:sz w:val="24"/>
          <w:szCs w:val="24"/>
        </w:rPr>
      </w:pPr>
    </w:p>
    <w:p w14:paraId="44182EF3" w14:textId="7F954E10" w:rsidR="009234AF" w:rsidRPr="00945680" w:rsidRDefault="00884E32" w:rsidP="00945680">
      <w:pPr>
        <w:adjustRightInd w:val="0"/>
        <w:snapToGrid w:val="0"/>
        <w:spacing w:line="360" w:lineRule="auto"/>
        <w:jc w:val="both"/>
        <w:rPr>
          <w:rFonts w:ascii="Book Antiqua" w:hAnsi="Book Antiqua"/>
          <w:b/>
          <w:sz w:val="24"/>
          <w:szCs w:val="24"/>
          <w:u w:val="single"/>
        </w:rPr>
      </w:pPr>
      <w:r w:rsidRPr="00945680">
        <w:rPr>
          <w:rFonts w:ascii="Book Antiqua" w:hAnsi="Book Antiqua"/>
          <w:b/>
          <w:sz w:val="24"/>
          <w:szCs w:val="24"/>
          <w:u w:val="single"/>
        </w:rPr>
        <w:t>DISCUSSION</w:t>
      </w:r>
    </w:p>
    <w:p w14:paraId="6ECDFEFC" w14:textId="5BD5D3C6" w:rsidR="00F121A4" w:rsidRPr="00945680" w:rsidRDefault="00084746" w:rsidP="00945680">
      <w:pPr>
        <w:adjustRightInd w:val="0"/>
        <w:snapToGrid w:val="0"/>
        <w:spacing w:line="360" w:lineRule="auto"/>
        <w:jc w:val="both"/>
        <w:rPr>
          <w:rFonts w:ascii="Book Antiqua" w:hAnsi="Book Antiqua"/>
          <w:sz w:val="24"/>
          <w:szCs w:val="24"/>
        </w:rPr>
      </w:pPr>
      <w:r w:rsidRPr="00945680">
        <w:rPr>
          <w:rFonts w:ascii="Book Antiqua" w:hAnsi="Book Antiqua"/>
          <w:sz w:val="24"/>
          <w:szCs w:val="24"/>
        </w:rPr>
        <w:t xml:space="preserve">Available data from RCTs on the use of dextromethorphan-quinidine for the management of BPSD is extremely limited. The only trial that we found in our literature review evaluated the efficacy of dextromethorphan-quinidine in reducing severity of agitation among individuals with Alzheimer’s disease </w:t>
      </w:r>
      <w:r w:rsidR="001B4A80" w:rsidRPr="00945680">
        <w:rPr>
          <w:rFonts w:ascii="Book Antiqua" w:hAnsi="Book Antiqua"/>
          <w:sz w:val="24"/>
          <w:szCs w:val="24"/>
        </w:rPr>
        <w:t xml:space="preserve">when </w:t>
      </w:r>
      <w:r w:rsidRPr="00945680">
        <w:rPr>
          <w:rFonts w:ascii="Book Antiqua" w:hAnsi="Book Antiqua"/>
          <w:sz w:val="24"/>
          <w:szCs w:val="24"/>
        </w:rPr>
        <w:t>compared to placebo. This is the first dementia-related trial to use a sequential parallel comparison design</w:t>
      </w:r>
      <w:r w:rsidR="002506C5" w:rsidRPr="00945680">
        <w:rPr>
          <w:rFonts w:ascii="Book Antiqua" w:hAnsi="Book Antiqua"/>
          <w:sz w:val="24"/>
          <w:szCs w:val="24"/>
          <w:vertAlign w:val="superscript"/>
        </w:rPr>
        <w:t>[</w:t>
      </w:r>
      <w:r w:rsidR="00283BEB" w:rsidRPr="00945680">
        <w:rPr>
          <w:rFonts w:ascii="Book Antiqua" w:hAnsi="Book Antiqua"/>
          <w:sz w:val="24"/>
          <w:szCs w:val="24"/>
          <w:vertAlign w:val="superscript"/>
        </w:rPr>
        <w:t>8</w:t>
      </w:r>
      <w:r w:rsidR="002506C5" w:rsidRPr="00945680">
        <w:rPr>
          <w:rFonts w:ascii="Book Antiqua" w:hAnsi="Book Antiqua"/>
          <w:sz w:val="24"/>
          <w:szCs w:val="24"/>
          <w:vertAlign w:val="superscript"/>
        </w:rPr>
        <w:t>]</w:t>
      </w:r>
      <w:r w:rsidRPr="00945680">
        <w:rPr>
          <w:rFonts w:ascii="Book Antiqua" w:hAnsi="Book Antiqua"/>
          <w:sz w:val="24"/>
          <w:szCs w:val="24"/>
        </w:rPr>
        <w:t>. In studies using this design, the first stage randomizes more patients to placebo than to active treatment. In the second stage, placebo non</w:t>
      </w:r>
      <w:r w:rsidR="001B4A80" w:rsidRPr="00945680">
        <w:rPr>
          <w:rFonts w:ascii="Book Antiqua" w:hAnsi="Book Antiqua"/>
          <w:sz w:val="24"/>
          <w:szCs w:val="24"/>
        </w:rPr>
        <w:t>-</w:t>
      </w:r>
      <w:r w:rsidRPr="00945680">
        <w:rPr>
          <w:rFonts w:ascii="Book Antiqua" w:hAnsi="Book Antiqua"/>
          <w:sz w:val="24"/>
          <w:szCs w:val="24"/>
        </w:rPr>
        <w:t>responders from stage 1 are rerandomized and are included in the primary analysis. Pooled analysis of both stages maximizes the power to detect treatment differences and reduces the required sample size</w:t>
      </w:r>
      <w:r w:rsidR="002506C5" w:rsidRPr="00945680">
        <w:rPr>
          <w:rFonts w:ascii="Book Antiqua" w:hAnsi="Book Antiqua"/>
          <w:sz w:val="24"/>
          <w:szCs w:val="24"/>
          <w:vertAlign w:val="superscript"/>
        </w:rPr>
        <w:t>[</w:t>
      </w:r>
      <w:r w:rsidR="00283BEB" w:rsidRPr="00945680">
        <w:rPr>
          <w:rFonts w:ascii="Book Antiqua" w:hAnsi="Book Antiqua"/>
          <w:sz w:val="24"/>
          <w:szCs w:val="24"/>
          <w:vertAlign w:val="superscript"/>
        </w:rPr>
        <w:t>8</w:t>
      </w:r>
      <w:r w:rsidR="002506C5" w:rsidRPr="00945680">
        <w:rPr>
          <w:rFonts w:ascii="Book Antiqua" w:hAnsi="Book Antiqua"/>
          <w:sz w:val="24"/>
          <w:szCs w:val="24"/>
          <w:vertAlign w:val="superscript"/>
        </w:rPr>
        <w:t>]</w:t>
      </w:r>
      <w:r w:rsidRPr="00945680">
        <w:rPr>
          <w:rFonts w:ascii="Book Antiqua" w:hAnsi="Book Antiqua"/>
          <w:sz w:val="24"/>
          <w:szCs w:val="24"/>
        </w:rPr>
        <w:t xml:space="preserve">. </w:t>
      </w:r>
    </w:p>
    <w:p w14:paraId="1978F766" w14:textId="027F83D9" w:rsidR="00F121A4" w:rsidRPr="00945680" w:rsidRDefault="00084746" w:rsidP="00945680">
      <w:pPr>
        <w:adjustRightInd w:val="0"/>
        <w:snapToGrid w:val="0"/>
        <w:spacing w:line="360" w:lineRule="auto"/>
        <w:ind w:firstLineChars="100" w:firstLine="240"/>
        <w:jc w:val="both"/>
        <w:rPr>
          <w:rFonts w:ascii="Book Antiqua" w:hAnsi="Book Antiqua"/>
          <w:sz w:val="24"/>
          <w:szCs w:val="24"/>
        </w:rPr>
      </w:pPr>
      <w:r w:rsidRPr="00945680">
        <w:rPr>
          <w:rFonts w:ascii="Book Antiqua" w:hAnsi="Book Antiqua"/>
          <w:sz w:val="24"/>
          <w:szCs w:val="24"/>
        </w:rPr>
        <w:t xml:space="preserve">In this trial, treatment with dextromethorphan-quinidine demonstrated statistically significant decrease in agitation and aggression </w:t>
      </w:r>
      <w:r w:rsidR="001B4A80" w:rsidRPr="00945680">
        <w:rPr>
          <w:rFonts w:ascii="Book Antiqua" w:hAnsi="Book Antiqua"/>
          <w:sz w:val="24"/>
          <w:szCs w:val="24"/>
        </w:rPr>
        <w:t xml:space="preserve">when </w:t>
      </w:r>
      <w:r w:rsidRPr="00945680">
        <w:rPr>
          <w:rFonts w:ascii="Book Antiqua" w:hAnsi="Book Antiqua"/>
          <w:sz w:val="24"/>
          <w:szCs w:val="24"/>
        </w:rPr>
        <w:t>compared to placebo. The reduction in agitation was considered clinically significant as measured by clinician rat</w:t>
      </w:r>
      <w:r w:rsidR="001B4A80" w:rsidRPr="00945680">
        <w:rPr>
          <w:rFonts w:ascii="Book Antiqua" w:hAnsi="Book Antiqua"/>
          <w:sz w:val="24"/>
          <w:szCs w:val="24"/>
        </w:rPr>
        <w:t>ed</w:t>
      </w:r>
      <w:r w:rsidRPr="00945680">
        <w:rPr>
          <w:rFonts w:ascii="Book Antiqua" w:hAnsi="Book Antiqua"/>
          <w:sz w:val="24"/>
          <w:szCs w:val="24"/>
        </w:rPr>
        <w:t xml:space="preserve"> scales. While the Alzheimer disease–related agitation characteristics of patients in this study were generally consistent with the International Psychogeriatric Ass</w:t>
      </w:r>
      <w:r w:rsidR="00945680" w:rsidRPr="00945680">
        <w:rPr>
          <w:rFonts w:ascii="Book Antiqua" w:hAnsi="Book Antiqua"/>
          <w:sz w:val="24"/>
          <w:szCs w:val="24"/>
        </w:rPr>
        <w:t>ociation</w:t>
      </w:r>
      <w:r w:rsidRPr="00945680">
        <w:rPr>
          <w:rFonts w:ascii="Book Antiqua" w:hAnsi="Book Antiqua"/>
          <w:sz w:val="24"/>
          <w:szCs w:val="24"/>
        </w:rPr>
        <w:t xml:space="preserve"> definition of agitation</w:t>
      </w:r>
      <w:r w:rsidR="002506C5" w:rsidRPr="00945680">
        <w:rPr>
          <w:rFonts w:ascii="Book Antiqua" w:hAnsi="Book Antiqua"/>
          <w:sz w:val="24"/>
          <w:szCs w:val="24"/>
          <w:vertAlign w:val="superscript"/>
        </w:rPr>
        <w:t>[8]</w:t>
      </w:r>
      <w:r w:rsidRPr="00945680">
        <w:rPr>
          <w:rFonts w:ascii="Book Antiqua" w:hAnsi="Book Antiqua"/>
          <w:sz w:val="24"/>
          <w:szCs w:val="24"/>
        </w:rPr>
        <w:t>, patient emotional distress in patients was not directly measured.</w:t>
      </w:r>
    </w:p>
    <w:p w14:paraId="35FF8BF0" w14:textId="54B7A729" w:rsidR="00F121A4" w:rsidRPr="00945680" w:rsidRDefault="00084746" w:rsidP="00945680">
      <w:pPr>
        <w:adjustRightInd w:val="0"/>
        <w:snapToGrid w:val="0"/>
        <w:spacing w:line="360" w:lineRule="auto"/>
        <w:ind w:firstLineChars="100" w:firstLine="240"/>
        <w:jc w:val="both"/>
        <w:rPr>
          <w:rFonts w:ascii="Book Antiqua" w:hAnsi="Book Antiqua"/>
          <w:sz w:val="24"/>
          <w:szCs w:val="24"/>
        </w:rPr>
      </w:pPr>
      <w:r w:rsidRPr="00945680">
        <w:rPr>
          <w:rFonts w:ascii="Book Antiqua" w:hAnsi="Book Antiqua"/>
          <w:sz w:val="24"/>
          <w:szCs w:val="24"/>
        </w:rPr>
        <w:lastRenderedPageBreak/>
        <w:t>Dextromethorphan-quinidine was generally well tolerated in this elderly population and was not associated with cognitive impairment. Most adverse events, including dizziness and diarrhea, were consistent with those observed in dextromethorphan-quinidine trials for pseudobulbar</w:t>
      </w:r>
      <w:r w:rsidR="00FC0D00" w:rsidRPr="00945680">
        <w:rPr>
          <w:rFonts w:ascii="Book Antiqua" w:hAnsi="Book Antiqua"/>
          <w:sz w:val="24"/>
          <w:szCs w:val="24"/>
        </w:rPr>
        <w:t xml:space="preserve"> </w:t>
      </w:r>
      <w:r w:rsidRPr="00945680">
        <w:rPr>
          <w:rFonts w:ascii="Book Antiqua" w:hAnsi="Book Antiqua"/>
          <w:sz w:val="24"/>
          <w:szCs w:val="24"/>
        </w:rPr>
        <w:t>affect</w:t>
      </w:r>
      <w:r w:rsidR="002506C5" w:rsidRPr="00945680">
        <w:rPr>
          <w:rFonts w:ascii="Book Antiqua" w:hAnsi="Book Antiqua"/>
          <w:sz w:val="24"/>
          <w:szCs w:val="24"/>
          <w:vertAlign w:val="superscript"/>
        </w:rPr>
        <w:t>[</w:t>
      </w:r>
      <w:r w:rsidR="00283BEB" w:rsidRPr="00945680">
        <w:rPr>
          <w:rFonts w:ascii="Book Antiqua" w:hAnsi="Book Antiqua"/>
          <w:sz w:val="24"/>
          <w:szCs w:val="24"/>
          <w:vertAlign w:val="superscript"/>
        </w:rPr>
        <w:t>8</w:t>
      </w:r>
      <w:r w:rsidR="002506C5" w:rsidRPr="00945680">
        <w:rPr>
          <w:rFonts w:ascii="Book Antiqua" w:hAnsi="Book Antiqua"/>
          <w:sz w:val="24"/>
          <w:szCs w:val="24"/>
          <w:vertAlign w:val="superscript"/>
        </w:rPr>
        <w:t>]</w:t>
      </w:r>
      <w:r w:rsidRPr="00945680">
        <w:rPr>
          <w:rFonts w:ascii="Book Antiqua" w:hAnsi="Book Antiqua"/>
          <w:sz w:val="24"/>
          <w:szCs w:val="24"/>
        </w:rPr>
        <w:t xml:space="preserve">. Falls were more common among patients receiving dextromethorphan-quinidine </w:t>
      </w:r>
      <w:r w:rsidR="001B4A80" w:rsidRPr="00945680">
        <w:rPr>
          <w:rFonts w:ascii="Book Antiqua" w:hAnsi="Book Antiqua"/>
          <w:sz w:val="24"/>
          <w:szCs w:val="24"/>
        </w:rPr>
        <w:t xml:space="preserve">when </w:t>
      </w:r>
      <w:r w:rsidRPr="00945680">
        <w:rPr>
          <w:rFonts w:ascii="Book Antiqua" w:hAnsi="Book Antiqua"/>
          <w:sz w:val="24"/>
          <w:szCs w:val="24"/>
        </w:rPr>
        <w:t xml:space="preserve">compared to placebo. This may be explained by greater duration of exposure to dextromethorphan-quinidine and </w:t>
      </w:r>
      <w:r w:rsidR="001B4A80" w:rsidRPr="00945680">
        <w:rPr>
          <w:rFonts w:ascii="Book Antiqua" w:hAnsi="Book Antiqua"/>
          <w:sz w:val="24"/>
          <w:szCs w:val="24"/>
        </w:rPr>
        <w:t xml:space="preserve">the </w:t>
      </w:r>
      <w:r w:rsidRPr="00945680">
        <w:rPr>
          <w:rFonts w:ascii="Book Antiqua" w:hAnsi="Book Antiqua"/>
          <w:sz w:val="24"/>
          <w:szCs w:val="24"/>
        </w:rPr>
        <w:t xml:space="preserve">lack of randomization to groups based on fall risk. </w:t>
      </w:r>
    </w:p>
    <w:p w14:paraId="7CF0C6C9" w14:textId="6518E20A" w:rsidR="00F121A4" w:rsidRPr="00945680" w:rsidRDefault="00084746" w:rsidP="00945680">
      <w:pPr>
        <w:adjustRightInd w:val="0"/>
        <w:snapToGrid w:val="0"/>
        <w:spacing w:line="360" w:lineRule="auto"/>
        <w:ind w:firstLineChars="100" w:firstLine="240"/>
        <w:jc w:val="both"/>
        <w:rPr>
          <w:rFonts w:ascii="Book Antiqua" w:hAnsi="Book Antiqua"/>
          <w:sz w:val="24"/>
          <w:szCs w:val="24"/>
        </w:rPr>
      </w:pPr>
      <w:r w:rsidRPr="00945680">
        <w:rPr>
          <w:rFonts w:ascii="Book Antiqua" w:hAnsi="Book Antiqua"/>
          <w:sz w:val="24"/>
          <w:szCs w:val="24"/>
        </w:rPr>
        <w:t xml:space="preserve">The strengths of the study include the use of the sequential parallel comparison design; inclusion of stable concomitant medications, including psychotropic medications, high retention rate, blinding of study sites to all aspects of the study, use of prespecified sensitivity analyses to corroborate the primary efficacy end point, and consistent results among multiple secondary outcomes and primary end point. Limitations of this trial </w:t>
      </w:r>
      <w:r w:rsidR="00945680" w:rsidRPr="00945680">
        <w:rPr>
          <w:rFonts w:ascii="Book Antiqua" w:hAnsi="Book Antiqua"/>
          <w:sz w:val="24"/>
          <w:szCs w:val="24"/>
        </w:rPr>
        <w:t xml:space="preserve">include a short duration (10 </w:t>
      </w:r>
      <w:proofErr w:type="spellStart"/>
      <w:r w:rsidR="00945680" w:rsidRPr="00945680">
        <w:rPr>
          <w:rFonts w:ascii="Book Antiqua" w:hAnsi="Book Antiqua"/>
          <w:sz w:val="24"/>
          <w:szCs w:val="24"/>
        </w:rPr>
        <w:t>wk</w:t>
      </w:r>
      <w:proofErr w:type="spellEnd"/>
      <w:r w:rsidRPr="00945680">
        <w:rPr>
          <w:rFonts w:ascii="Book Antiqua" w:hAnsi="Book Antiqua"/>
          <w:sz w:val="24"/>
          <w:szCs w:val="24"/>
        </w:rPr>
        <w:t>)</w:t>
      </w:r>
      <w:r w:rsidR="001F136B" w:rsidRPr="00945680">
        <w:rPr>
          <w:rFonts w:ascii="Book Antiqua" w:hAnsi="Book Antiqua"/>
          <w:sz w:val="24"/>
          <w:szCs w:val="24"/>
        </w:rPr>
        <w:t>,</w:t>
      </w:r>
      <w:r w:rsidRPr="00945680">
        <w:rPr>
          <w:rFonts w:ascii="Book Antiqua" w:hAnsi="Book Antiqua"/>
          <w:sz w:val="24"/>
          <w:szCs w:val="24"/>
        </w:rPr>
        <w:t xml:space="preserve"> and a dose-escalation schedule that limited evaluation of dose-response relationships. Exclusion of concomitant drugs related to quinidine, tricyclic antidepressants, monoamine oxidase inhibitors, or phenothiazines, as well as cardiac parameters limit the generalizability of study findings. Finally, the patient population was predominantly outpatient, with only 5.5% of study participants domiciled in nursing homes. The treatment response may not be generalizable to patients in nursing homes and should be further explored.</w:t>
      </w:r>
    </w:p>
    <w:p w14:paraId="721DBD49" w14:textId="0A75FD99" w:rsidR="00F121A4" w:rsidRPr="00945680" w:rsidRDefault="00084746" w:rsidP="00945680">
      <w:pPr>
        <w:adjustRightInd w:val="0"/>
        <w:snapToGrid w:val="0"/>
        <w:spacing w:line="360" w:lineRule="auto"/>
        <w:ind w:firstLineChars="100" w:firstLine="240"/>
        <w:jc w:val="both"/>
        <w:rPr>
          <w:rFonts w:ascii="Book Antiqua" w:hAnsi="Book Antiqua"/>
          <w:sz w:val="24"/>
          <w:szCs w:val="24"/>
        </w:rPr>
      </w:pPr>
      <w:r w:rsidRPr="00945680">
        <w:rPr>
          <w:rFonts w:ascii="Book Antiqua" w:hAnsi="Book Antiqua"/>
          <w:sz w:val="24"/>
          <w:szCs w:val="24"/>
        </w:rPr>
        <w:t xml:space="preserve">In the study reviewed, the combination of dextromethorphan-quinidine was clinically efficacious for agitation and was generally well tolerated. However, </w:t>
      </w:r>
      <w:r w:rsidR="001943E6" w:rsidRPr="00945680">
        <w:rPr>
          <w:rFonts w:ascii="Book Antiqua" w:hAnsi="Book Antiqua"/>
          <w:sz w:val="24"/>
          <w:szCs w:val="24"/>
        </w:rPr>
        <w:t>evidence-based</w:t>
      </w:r>
      <w:r w:rsidRPr="00945680">
        <w:rPr>
          <w:rFonts w:ascii="Book Antiqua" w:hAnsi="Book Antiqua"/>
          <w:sz w:val="24"/>
          <w:szCs w:val="24"/>
        </w:rPr>
        <w:t xml:space="preserve"> trials are limited, as is the generalizability of the results to wider clinical and nursing home populations. This highlights the need for further research on both the efficacy and safety of dextromethorphan-quinidine and other pharmacological interventions for agitation in dementia. </w:t>
      </w:r>
    </w:p>
    <w:p w14:paraId="06A47739" w14:textId="77777777" w:rsidR="00945680" w:rsidRPr="00945680" w:rsidRDefault="00945680" w:rsidP="00945680">
      <w:pPr>
        <w:adjustRightInd w:val="0"/>
        <w:snapToGrid w:val="0"/>
        <w:spacing w:line="360" w:lineRule="auto"/>
        <w:jc w:val="both"/>
        <w:rPr>
          <w:rFonts w:ascii="Book Antiqua" w:hAnsi="Book Antiqua"/>
          <w:sz w:val="24"/>
          <w:szCs w:val="24"/>
          <w:u w:val="single"/>
        </w:rPr>
      </w:pPr>
    </w:p>
    <w:p w14:paraId="0D15F14E" w14:textId="4F20DCE0" w:rsidR="00F121A4" w:rsidRPr="00945680" w:rsidRDefault="00884E32" w:rsidP="00945680">
      <w:pPr>
        <w:adjustRightInd w:val="0"/>
        <w:snapToGrid w:val="0"/>
        <w:spacing w:line="360" w:lineRule="auto"/>
        <w:jc w:val="both"/>
        <w:rPr>
          <w:rFonts w:ascii="Book Antiqua" w:hAnsi="Book Antiqua"/>
          <w:b/>
          <w:sz w:val="24"/>
          <w:szCs w:val="24"/>
          <w:u w:val="single"/>
        </w:rPr>
      </w:pPr>
      <w:r w:rsidRPr="00945680">
        <w:rPr>
          <w:rFonts w:ascii="Book Antiqua" w:hAnsi="Book Antiqua"/>
          <w:b/>
          <w:sz w:val="24"/>
          <w:szCs w:val="24"/>
          <w:u w:val="single"/>
        </w:rPr>
        <w:t>CONCLUSION</w:t>
      </w:r>
    </w:p>
    <w:p w14:paraId="5B7F1A9C" w14:textId="77777777" w:rsidR="00F121A4" w:rsidRPr="00945680" w:rsidRDefault="00084746" w:rsidP="00945680">
      <w:pPr>
        <w:tabs>
          <w:tab w:val="left" w:pos="900"/>
        </w:tabs>
        <w:adjustRightInd w:val="0"/>
        <w:snapToGrid w:val="0"/>
        <w:spacing w:line="360" w:lineRule="auto"/>
        <w:jc w:val="both"/>
        <w:rPr>
          <w:rFonts w:ascii="Book Antiqua" w:eastAsia="Book Antiqua" w:hAnsi="Book Antiqua" w:cs="Book Antiqua"/>
          <w:sz w:val="24"/>
          <w:szCs w:val="24"/>
        </w:rPr>
      </w:pPr>
      <w:r w:rsidRPr="00945680">
        <w:rPr>
          <w:rFonts w:ascii="Book Antiqua" w:hAnsi="Book Antiqua"/>
          <w:sz w:val="24"/>
          <w:szCs w:val="24"/>
        </w:rPr>
        <w:t xml:space="preserve">This review indicates that there is a scarcity of evidence for the use of dextromethorphan-quinidine for the management of agitation in dementia. There is only one available trial, which demonstrated a decrease in agitation and aggression </w:t>
      </w:r>
      <w:r w:rsidRPr="00945680">
        <w:rPr>
          <w:rFonts w:ascii="Book Antiqua" w:hAnsi="Book Antiqua"/>
          <w:sz w:val="24"/>
          <w:szCs w:val="24"/>
        </w:rPr>
        <w:lastRenderedPageBreak/>
        <w:t xml:space="preserve">compared with placebo. However, the trial had a limited number of participants and low representation of patients in nursing home, which further restricts the generalizability of the results. The need to further investigate the effectiveness of different pharmacotherapeutic modalities for the management of agitation in dementia is, therefore, essential. </w:t>
      </w:r>
    </w:p>
    <w:p w14:paraId="362CC071" w14:textId="77777777" w:rsidR="00F121A4" w:rsidRPr="00945680" w:rsidRDefault="00F121A4" w:rsidP="00945680">
      <w:pPr>
        <w:adjustRightInd w:val="0"/>
        <w:snapToGrid w:val="0"/>
        <w:spacing w:line="360" w:lineRule="auto"/>
        <w:jc w:val="both"/>
        <w:rPr>
          <w:rFonts w:ascii="Book Antiqua" w:hAnsi="Book Antiqua"/>
          <w:sz w:val="24"/>
          <w:szCs w:val="24"/>
        </w:rPr>
      </w:pPr>
    </w:p>
    <w:p w14:paraId="7983D778" w14:textId="2082E93F" w:rsidR="00A67997" w:rsidRPr="00945680" w:rsidRDefault="00884E32" w:rsidP="00945680">
      <w:pPr>
        <w:adjustRightInd w:val="0"/>
        <w:snapToGrid w:val="0"/>
        <w:spacing w:line="360" w:lineRule="auto"/>
        <w:jc w:val="both"/>
        <w:rPr>
          <w:rFonts w:ascii="Book Antiqua" w:hAnsi="Book Antiqua"/>
          <w:b/>
          <w:sz w:val="24"/>
          <w:szCs w:val="24"/>
        </w:rPr>
      </w:pPr>
      <w:r w:rsidRPr="00945680">
        <w:rPr>
          <w:rFonts w:ascii="Book Antiqua" w:hAnsi="Book Antiqua"/>
          <w:b/>
          <w:sz w:val="24"/>
          <w:szCs w:val="24"/>
        </w:rPr>
        <w:t>REFERENCES</w:t>
      </w:r>
    </w:p>
    <w:p w14:paraId="078CCE34" w14:textId="77777777" w:rsidR="00945680" w:rsidRPr="00945680" w:rsidRDefault="00945680" w:rsidP="00945680">
      <w:pPr>
        <w:snapToGrid w:val="0"/>
        <w:spacing w:line="360" w:lineRule="auto"/>
        <w:jc w:val="both"/>
        <w:rPr>
          <w:rFonts w:ascii="Book Antiqua" w:hAnsi="Book Antiqua"/>
          <w:sz w:val="24"/>
          <w:szCs w:val="24"/>
        </w:rPr>
      </w:pPr>
      <w:r w:rsidRPr="00945680">
        <w:rPr>
          <w:rFonts w:ascii="Book Antiqua" w:hAnsi="Book Antiqua"/>
          <w:sz w:val="24"/>
          <w:szCs w:val="24"/>
        </w:rPr>
        <w:t xml:space="preserve">1 </w:t>
      </w:r>
      <w:proofErr w:type="spellStart"/>
      <w:r w:rsidRPr="00945680">
        <w:rPr>
          <w:rFonts w:ascii="Book Antiqua" w:hAnsi="Book Antiqua"/>
          <w:b/>
          <w:sz w:val="24"/>
          <w:szCs w:val="24"/>
        </w:rPr>
        <w:t>Bharucha</w:t>
      </w:r>
      <w:proofErr w:type="spellEnd"/>
      <w:r w:rsidRPr="00945680">
        <w:rPr>
          <w:rFonts w:ascii="Book Antiqua" w:hAnsi="Book Antiqua"/>
          <w:b/>
          <w:sz w:val="24"/>
          <w:szCs w:val="24"/>
        </w:rPr>
        <w:t xml:space="preserve"> AJ</w:t>
      </w:r>
      <w:r w:rsidRPr="00945680">
        <w:rPr>
          <w:rFonts w:ascii="Book Antiqua" w:hAnsi="Book Antiqua"/>
          <w:sz w:val="24"/>
          <w:szCs w:val="24"/>
        </w:rPr>
        <w:t xml:space="preserve">, Rosen J, </w:t>
      </w:r>
      <w:proofErr w:type="spellStart"/>
      <w:r w:rsidRPr="00945680">
        <w:rPr>
          <w:rFonts w:ascii="Book Antiqua" w:hAnsi="Book Antiqua"/>
          <w:sz w:val="24"/>
          <w:szCs w:val="24"/>
        </w:rPr>
        <w:t>Mulsant</w:t>
      </w:r>
      <w:proofErr w:type="spellEnd"/>
      <w:r w:rsidRPr="00945680">
        <w:rPr>
          <w:rFonts w:ascii="Book Antiqua" w:hAnsi="Book Antiqua"/>
          <w:sz w:val="24"/>
          <w:szCs w:val="24"/>
        </w:rPr>
        <w:t xml:space="preserve"> BH, Pollock BG. Assessment of behavioral and psychological symptoms of dementia. </w:t>
      </w:r>
      <w:r w:rsidRPr="00945680">
        <w:rPr>
          <w:rFonts w:ascii="Book Antiqua" w:hAnsi="Book Antiqua"/>
          <w:i/>
          <w:sz w:val="24"/>
          <w:szCs w:val="24"/>
        </w:rPr>
        <w:t xml:space="preserve">CNS </w:t>
      </w:r>
      <w:proofErr w:type="spellStart"/>
      <w:r w:rsidRPr="00945680">
        <w:rPr>
          <w:rFonts w:ascii="Book Antiqua" w:hAnsi="Book Antiqua"/>
          <w:i/>
          <w:sz w:val="24"/>
          <w:szCs w:val="24"/>
        </w:rPr>
        <w:t>Spectr</w:t>
      </w:r>
      <w:proofErr w:type="spellEnd"/>
      <w:r w:rsidRPr="00945680">
        <w:rPr>
          <w:rFonts w:ascii="Book Antiqua" w:hAnsi="Book Antiqua"/>
          <w:sz w:val="24"/>
          <w:szCs w:val="24"/>
        </w:rPr>
        <w:t xml:space="preserve"> 2002; </w:t>
      </w:r>
      <w:r w:rsidRPr="00945680">
        <w:rPr>
          <w:rFonts w:ascii="Book Antiqua" w:hAnsi="Book Antiqua"/>
          <w:b/>
          <w:sz w:val="24"/>
          <w:szCs w:val="24"/>
        </w:rPr>
        <w:t>7</w:t>
      </w:r>
      <w:r w:rsidRPr="00945680">
        <w:rPr>
          <w:rFonts w:ascii="Book Antiqua" w:hAnsi="Book Antiqua"/>
          <w:sz w:val="24"/>
          <w:szCs w:val="24"/>
        </w:rPr>
        <w:t>: 797-802 [PMID: 12947242 DOI: 10.1017/S1092852900024317]</w:t>
      </w:r>
    </w:p>
    <w:p w14:paraId="3FCF63CD" w14:textId="77777777" w:rsidR="00945680" w:rsidRPr="00945680" w:rsidRDefault="00945680" w:rsidP="00945680">
      <w:pPr>
        <w:snapToGrid w:val="0"/>
        <w:spacing w:line="360" w:lineRule="auto"/>
        <w:jc w:val="both"/>
        <w:rPr>
          <w:rFonts w:ascii="Book Antiqua" w:hAnsi="Book Antiqua"/>
          <w:sz w:val="24"/>
          <w:szCs w:val="24"/>
        </w:rPr>
      </w:pPr>
      <w:r w:rsidRPr="00945680">
        <w:rPr>
          <w:rFonts w:ascii="Book Antiqua" w:hAnsi="Book Antiqua"/>
          <w:sz w:val="24"/>
          <w:szCs w:val="24"/>
        </w:rPr>
        <w:t xml:space="preserve">2 </w:t>
      </w:r>
      <w:proofErr w:type="spellStart"/>
      <w:r w:rsidRPr="00945680">
        <w:rPr>
          <w:rFonts w:ascii="Book Antiqua" w:hAnsi="Book Antiqua"/>
          <w:b/>
          <w:sz w:val="24"/>
          <w:szCs w:val="24"/>
        </w:rPr>
        <w:t>Lyketsos</w:t>
      </w:r>
      <w:proofErr w:type="spellEnd"/>
      <w:r w:rsidRPr="00945680">
        <w:rPr>
          <w:rFonts w:ascii="Book Antiqua" w:hAnsi="Book Antiqua"/>
          <w:b/>
          <w:sz w:val="24"/>
          <w:szCs w:val="24"/>
        </w:rPr>
        <w:t xml:space="preserve"> CG</w:t>
      </w:r>
      <w:r w:rsidRPr="00945680">
        <w:rPr>
          <w:rFonts w:ascii="Book Antiqua" w:hAnsi="Book Antiqua"/>
          <w:sz w:val="24"/>
          <w:szCs w:val="24"/>
        </w:rPr>
        <w:t xml:space="preserve">, Steinberg M, </w:t>
      </w:r>
      <w:proofErr w:type="spellStart"/>
      <w:r w:rsidRPr="00945680">
        <w:rPr>
          <w:rFonts w:ascii="Book Antiqua" w:hAnsi="Book Antiqua"/>
          <w:sz w:val="24"/>
          <w:szCs w:val="24"/>
        </w:rPr>
        <w:t>Tschanz</w:t>
      </w:r>
      <w:proofErr w:type="spellEnd"/>
      <w:r w:rsidRPr="00945680">
        <w:rPr>
          <w:rFonts w:ascii="Book Antiqua" w:hAnsi="Book Antiqua"/>
          <w:sz w:val="24"/>
          <w:szCs w:val="24"/>
        </w:rPr>
        <w:t xml:space="preserve"> JT, Norton MC, Steffens DC, </w:t>
      </w:r>
      <w:proofErr w:type="spellStart"/>
      <w:r w:rsidRPr="00945680">
        <w:rPr>
          <w:rFonts w:ascii="Book Antiqua" w:hAnsi="Book Antiqua"/>
          <w:sz w:val="24"/>
          <w:szCs w:val="24"/>
        </w:rPr>
        <w:t>Breitner</w:t>
      </w:r>
      <w:proofErr w:type="spellEnd"/>
      <w:r w:rsidRPr="00945680">
        <w:rPr>
          <w:rFonts w:ascii="Book Antiqua" w:hAnsi="Book Antiqua"/>
          <w:sz w:val="24"/>
          <w:szCs w:val="24"/>
        </w:rPr>
        <w:t xml:space="preserve"> JC. Mental and behavioral disturbances in dementia: findings from the Cache County Study on Memory in Aging. </w:t>
      </w:r>
      <w:r w:rsidRPr="00945680">
        <w:rPr>
          <w:rFonts w:ascii="Book Antiqua" w:hAnsi="Book Antiqua"/>
          <w:i/>
          <w:sz w:val="24"/>
          <w:szCs w:val="24"/>
        </w:rPr>
        <w:t>Am J Psychiatry</w:t>
      </w:r>
      <w:r w:rsidRPr="00945680">
        <w:rPr>
          <w:rFonts w:ascii="Book Antiqua" w:hAnsi="Book Antiqua"/>
          <w:sz w:val="24"/>
          <w:szCs w:val="24"/>
        </w:rPr>
        <w:t xml:space="preserve"> 2000; </w:t>
      </w:r>
      <w:r w:rsidRPr="00945680">
        <w:rPr>
          <w:rFonts w:ascii="Book Antiqua" w:hAnsi="Book Antiqua"/>
          <w:b/>
          <w:sz w:val="24"/>
          <w:szCs w:val="24"/>
        </w:rPr>
        <w:t>157</w:t>
      </w:r>
      <w:r w:rsidRPr="00945680">
        <w:rPr>
          <w:rFonts w:ascii="Book Antiqua" w:hAnsi="Book Antiqua"/>
          <w:sz w:val="24"/>
          <w:szCs w:val="24"/>
        </w:rPr>
        <w:t>: 708-714 [PMID: 10784462 DOI: 10.1176/appi.ajp.157.5.708]</w:t>
      </w:r>
    </w:p>
    <w:p w14:paraId="1234912F" w14:textId="77777777" w:rsidR="00945680" w:rsidRPr="00945680" w:rsidRDefault="00945680" w:rsidP="00945680">
      <w:pPr>
        <w:snapToGrid w:val="0"/>
        <w:spacing w:line="360" w:lineRule="auto"/>
        <w:jc w:val="both"/>
        <w:rPr>
          <w:rFonts w:ascii="Book Antiqua" w:hAnsi="Book Antiqua"/>
          <w:sz w:val="24"/>
          <w:szCs w:val="24"/>
        </w:rPr>
      </w:pPr>
      <w:r w:rsidRPr="00945680">
        <w:rPr>
          <w:rFonts w:ascii="Book Antiqua" w:hAnsi="Book Antiqua"/>
          <w:sz w:val="24"/>
          <w:szCs w:val="24"/>
        </w:rPr>
        <w:t xml:space="preserve">3 </w:t>
      </w:r>
      <w:r w:rsidRPr="00945680">
        <w:rPr>
          <w:rFonts w:ascii="Book Antiqua" w:hAnsi="Book Antiqua"/>
          <w:b/>
          <w:sz w:val="24"/>
          <w:szCs w:val="24"/>
        </w:rPr>
        <w:t>Zhao QF</w:t>
      </w:r>
      <w:r w:rsidRPr="00945680">
        <w:rPr>
          <w:rFonts w:ascii="Book Antiqua" w:hAnsi="Book Antiqua"/>
          <w:sz w:val="24"/>
          <w:szCs w:val="24"/>
        </w:rPr>
        <w:t xml:space="preserve">, Tan L, Wang HF, Jiang T, Tan MS, Tan L, Xu W, Li JQ, Wang J, Lai TJ, Yu JT. The prevalence of neuropsychiatric symptoms in Alzheimer's disease: Systematic review and meta-analysis. </w:t>
      </w:r>
      <w:r w:rsidRPr="00945680">
        <w:rPr>
          <w:rFonts w:ascii="Book Antiqua" w:hAnsi="Book Antiqua"/>
          <w:i/>
          <w:sz w:val="24"/>
          <w:szCs w:val="24"/>
        </w:rPr>
        <w:t xml:space="preserve">J Affect </w:t>
      </w:r>
      <w:proofErr w:type="spellStart"/>
      <w:r w:rsidRPr="00945680">
        <w:rPr>
          <w:rFonts w:ascii="Book Antiqua" w:hAnsi="Book Antiqua"/>
          <w:i/>
          <w:sz w:val="24"/>
          <w:szCs w:val="24"/>
        </w:rPr>
        <w:t>Disord</w:t>
      </w:r>
      <w:proofErr w:type="spellEnd"/>
      <w:r w:rsidRPr="00945680">
        <w:rPr>
          <w:rFonts w:ascii="Book Antiqua" w:hAnsi="Book Antiqua"/>
          <w:sz w:val="24"/>
          <w:szCs w:val="24"/>
        </w:rPr>
        <w:t xml:space="preserve"> 2016; </w:t>
      </w:r>
      <w:r w:rsidRPr="00945680">
        <w:rPr>
          <w:rFonts w:ascii="Book Antiqua" w:hAnsi="Book Antiqua"/>
          <w:b/>
          <w:sz w:val="24"/>
          <w:szCs w:val="24"/>
        </w:rPr>
        <w:t>190</w:t>
      </w:r>
      <w:r w:rsidRPr="00945680">
        <w:rPr>
          <w:rFonts w:ascii="Book Antiqua" w:hAnsi="Book Antiqua"/>
          <w:sz w:val="24"/>
          <w:szCs w:val="24"/>
        </w:rPr>
        <w:t>: 264-271 [PMID: 26540080 DOI: 10.1016/j.jad.2015.09.069]</w:t>
      </w:r>
    </w:p>
    <w:p w14:paraId="05B26629" w14:textId="77777777" w:rsidR="00945680" w:rsidRPr="00945680" w:rsidRDefault="00945680" w:rsidP="00945680">
      <w:pPr>
        <w:snapToGrid w:val="0"/>
        <w:spacing w:line="360" w:lineRule="auto"/>
        <w:jc w:val="both"/>
        <w:rPr>
          <w:rFonts w:ascii="Book Antiqua" w:hAnsi="Book Antiqua"/>
          <w:sz w:val="24"/>
          <w:szCs w:val="24"/>
        </w:rPr>
      </w:pPr>
      <w:r w:rsidRPr="00945680">
        <w:rPr>
          <w:rFonts w:ascii="Book Antiqua" w:hAnsi="Book Antiqua"/>
          <w:sz w:val="24"/>
          <w:szCs w:val="24"/>
        </w:rPr>
        <w:t xml:space="preserve">4 </w:t>
      </w:r>
      <w:r w:rsidRPr="00945680">
        <w:rPr>
          <w:rFonts w:ascii="Book Antiqua" w:hAnsi="Book Antiqua"/>
          <w:b/>
          <w:sz w:val="24"/>
          <w:szCs w:val="24"/>
        </w:rPr>
        <w:t>Salzman C</w:t>
      </w:r>
      <w:r w:rsidRPr="00945680">
        <w:rPr>
          <w:rFonts w:ascii="Book Antiqua" w:hAnsi="Book Antiqua"/>
          <w:sz w:val="24"/>
          <w:szCs w:val="24"/>
        </w:rPr>
        <w:t xml:space="preserve">, </w:t>
      </w:r>
      <w:proofErr w:type="spellStart"/>
      <w:r w:rsidRPr="00945680">
        <w:rPr>
          <w:rFonts w:ascii="Book Antiqua" w:hAnsi="Book Antiqua"/>
          <w:sz w:val="24"/>
          <w:szCs w:val="24"/>
        </w:rPr>
        <w:t>Jeste</w:t>
      </w:r>
      <w:proofErr w:type="spellEnd"/>
      <w:r w:rsidRPr="00945680">
        <w:rPr>
          <w:rFonts w:ascii="Book Antiqua" w:hAnsi="Book Antiqua"/>
          <w:sz w:val="24"/>
          <w:szCs w:val="24"/>
        </w:rPr>
        <w:t xml:space="preserve"> DV, Meyer RE, Cohen-Mansfield J, Cummings J, Grossberg GT, </w:t>
      </w:r>
      <w:proofErr w:type="spellStart"/>
      <w:r w:rsidRPr="00945680">
        <w:rPr>
          <w:rFonts w:ascii="Book Antiqua" w:hAnsi="Book Antiqua"/>
          <w:sz w:val="24"/>
          <w:szCs w:val="24"/>
        </w:rPr>
        <w:t>Jarvik</w:t>
      </w:r>
      <w:proofErr w:type="spellEnd"/>
      <w:r w:rsidRPr="00945680">
        <w:rPr>
          <w:rFonts w:ascii="Book Antiqua" w:hAnsi="Book Antiqua"/>
          <w:sz w:val="24"/>
          <w:szCs w:val="24"/>
        </w:rPr>
        <w:t xml:space="preserve"> L, Kraemer HC, </w:t>
      </w:r>
      <w:proofErr w:type="spellStart"/>
      <w:r w:rsidRPr="00945680">
        <w:rPr>
          <w:rFonts w:ascii="Book Antiqua" w:hAnsi="Book Antiqua"/>
          <w:sz w:val="24"/>
          <w:szCs w:val="24"/>
        </w:rPr>
        <w:t>Lebowitz</w:t>
      </w:r>
      <w:proofErr w:type="spellEnd"/>
      <w:r w:rsidRPr="00945680">
        <w:rPr>
          <w:rFonts w:ascii="Book Antiqua" w:hAnsi="Book Antiqua"/>
          <w:sz w:val="24"/>
          <w:szCs w:val="24"/>
        </w:rPr>
        <w:t xml:space="preserve"> BD, Maslow K, Pollock BG, Raskind M, Schultz SK, Wang P, Zito JM, </w:t>
      </w:r>
      <w:proofErr w:type="spellStart"/>
      <w:r w:rsidRPr="00945680">
        <w:rPr>
          <w:rFonts w:ascii="Book Antiqua" w:hAnsi="Book Antiqua"/>
          <w:sz w:val="24"/>
          <w:szCs w:val="24"/>
        </w:rPr>
        <w:t>Zubenko</w:t>
      </w:r>
      <w:proofErr w:type="spellEnd"/>
      <w:r w:rsidRPr="00945680">
        <w:rPr>
          <w:rFonts w:ascii="Book Antiqua" w:hAnsi="Book Antiqua"/>
          <w:sz w:val="24"/>
          <w:szCs w:val="24"/>
        </w:rPr>
        <w:t xml:space="preserve"> GS. Elderly patients with dementia-related symptoms of severe agitation and aggression: consensus statement on treatment options, clinical trials methodology, and policy. </w:t>
      </w:r>
      <w:r w:rsidRPr="00945680">
        <w:rPr>
          <w:rFonts w:ascii="Book Antiqua" w:hAnsi="Book Antiqua"/>
          <w:i/>
          <w:sz w:val="24"/>
          <w:szCs w:val="24"/>
        </w:rPr>
        <w:t xml:space="preserve">J </w:t>
      </w:r>
      <w:proofErr w:type="spellStart"/>
      <w:r w:rsidRPr="00945680">
        <w:rPr>
          <w:rFonts w:ascii="Book Antiqua" w:hAnsi="Book Antiqua"/>
          <w:i/>
          <w:sz w:val="24"/>
          <w:szCs w:val="24"/>
        </w:rPr>
        <w:t>Clin</w:t>
      </w:r>
      <w:proofErr w:type="spellEnd"/>
      <w:r w:rsidRPr="00945680">
        <w:rPr>
          <w:rFonts w:ascii="Book Antiqua" w:hAnsi="Book Antiqua"/>
          <w:i/>
          <w:sz w:val="24"/>
          <w:szCs w:val="24"/>
        </w:rPr>
        <w:t xml:space="preserve"> Psychiatry</w:t>
      </w:r>
      <w:r w:rsidRPr="00945680">
        <w:rPr>
          <w:rFonts w:ascii="Book Antiqua" w:hAnsi="Book Antiqua"/>
          <w:sz w:val="24"/>
          <w:szCs w:val="24"/>
        </w:rPr>
        <w:t xml:space="preserve"> 2008; </w:t>
      </w:r>
      <w:r w:rsidRPr="00945680">
        <w:rPr>
          <w:rFonts w:ascii="Book Antiqua" w:hAnsi="Book Antiqua"/>
          <w:b/>
          <w:sz w:val="24"/>
          <w:szCs w:val="24"/>
        </w:rPr>
        <w:t>69</w:t>
      </w:r>
      <w:r w:rsidRPr="00945680">
        <w:rPr>
          <w:rFonts w:ascii="Book Antiqua" w:hAnsi="Book Antiqua"/>
          <w:sz w:val="24"/>
          <w:szCs w:val="24"/>
        </w:rPr>
        <w:t>: 889-898 [PMID: 18494535 DOI: 10.4088/JCP.v69n0602]</w:t>
      </w:r>
    </w:p>
    <w:p w14:paraId="2805DB35" w14:textId="77777777" w:rsidR="00945680" w:rsidRPr="00945680" w:rsidRDefault="00945680" w:rsidP="00945680">
      <w:pPr>
        <w:snapToGrid w:val="0"/>
        <w:spacing w:line="360" w:lineRule="auto"/>
        <w:jc w:val="both"/>
        <w:rPr>
          <w:rFonts w:ascii="Book Antiqua" w:hAnsi="Book Antiqua"/>
          <w:sz w:val="24"/>
          <w:szCs w:val="24"/>
        </w:rPr>
      </w:pPr>
      <w:r w:rsidRPr="00945680">
        <w:rPr>
          <w:rFonts w:ascii="Book Antiqua" w:hAnsi="Book Antiqua"/>
          <w:sz w:val="24"/>
          <w:szCs w:val="24"/>
        </w:rPr>
        <w:t xml:space="preserve">5 </w:t>
      </w:r>
      <w:r w:rsidRPr="00945680">
        <w:rPr>
          <w:rFonts w:ascii="Book Antiqua" w:hAnsi="Book Antiqua"/>
          <w:b/>
          <w:sz w:val="24"/>
          <w:szCs w:val="24"/>
        </w:rPr>
        <w:t>Mittal V</w:t>
      </w:r>
      <w:r w:rsidRPr="00945680">
        <w:rPr>
          <w:rFonts w:ascii="Book Antiqua" w:hAnsi="Book Antiqua"/>
          <w:sz w:val="24"/>
          <w:szCs w:val="24"/>
        </w:rPr>
        <w:t xml:space="preserve">, </w:t>
      </w:r>
      <w:proofErr w:type="spellStart"/>
      <w:r w:rsidRPr="00945680">
        <w:rPr>
          <w:rFonts w:ascii="Book Antiqua" w:hAnsi="Book Antiqua"/>
          <w:sz w:val="24"/>
          <w:szCs w:val="24"/>
        </w:rPr>
        <w:t>Kurup</w:t>
      </w:r>
      <w:proofErr w:type="spellEnd"/>
      <w:r w:rsidRPr="00945680">
        <w:rPr>
          <w:rFonts w:ascii="Book Antiqua" w:hAnsi="Book Antiqua"/>
          <w:sz w:val="24"/>
          <w:szCs w:val="24"/>
        </w:rPr>
        <w:t xml:space="preserve"> L, Williamson D, </w:t>
      </w:r>
      <w:proofErr w:type="spellStart"/>
      <w:r w:rsidRPr="00945680">
        <w:rPr>
          <w:rFonts w:ascii="Book Antiqua" w:hAnsi="Book Antiqua"/>
          <w:sz w:val="24"/>
          <w:szCs w:val="24"/>
        </w:rPr>
        <w:t>Muralee</w:t>
      </w:r>
      <w:proofErr w:type="spellEnd"/>
      <w:r w:rsidRPr="00945680">
        <w:rPr>
          <w:rFonts w:ascii="Book Antiqua" w:hAnsi="Book Antiqua"/>
          <w:sz w:val="24"/>
          <w:szCs w:val="24"/>
        </w:rPr>
        <w:t xml:space="preserve"> S, </w:t>
      </w:r>
      <w:proofErr w:type="spellStart"/>
      <w:r w:rsidRPr="00945680">
        <w:rPr>
          <w:rFonts w:ascii="Book Antiqua" w:hAnsi="Book Antiqua"/>
          <w:sz w:val="24"/>
          <w:szCs w:val="24"/>
        </w:rPr>
        <w:t>Tampi</w:t>
      </w:r>
      <w:proofErr w:type="spellEnd"/>
      <w:r w:rsidRPr="00945680">
        <w:rPr>
          <w:rFonts w:ascii="Book Antiqua" w:hAnsi="Book Antiqua"/>
          <w:sz w:val="24"/>
          <w:szCs w:val="24"/>
        </w:rPr>
        <w:t xml:space="preserve"> RR. Risk of cerebrovascular adverse events and death in elderly patients with dementia when treated with antipsychotic medications: a literature review of evidence. </w:t>
      </w:r>
      <w:r w:rsidRPr="00945680">
        <w:rPr>
          <w:rFonts w:ascii="Book Antiqua" w:hAnsi="Book Antiqua"/>
          <w:i/>
          <w:sz w:val="24"/>
          <w:szCs w:val="24"/>
        </w:rPr>
        <w:t xml:space="preserve">Am J </w:t>
      </w:r>
      <w:proofErr w:type="spellStart"/>
      <w:r w:rsidRPr="00945680">
        <w:rPr>
          <w:rFonts w:ascii="Book Antiqua" w:hAnsi="Book Antiqua"/>
          <w:i/>
          <w:sz w:val="24"/>
          <w:szCs w:val="24"/>
        </w:rPr>
        <w:t>Alzheimers</w:t>
      </w:r>
      <w:proofErr w:type="spellEnd"/>
      <w:r w:rsidRPr="00945680">
        <w:rPr>
          <w:rFonts w:ascii="Book Antiqua" w:hAnsi="Book Antiqua"/>
          <w:i/>
          <w:sz w:val="24"/>
          <w:szCs w:val="24"/>
        </w:rPr>
        <w:t xml:space="preserve"> Dis Other </w:t>
      </w:r>
      <w:proofErr w:type="spellStart"/>
      <w:r w:rsidRPr="00945680">
        <w:rPr>
          <w:rFonts w:ascii="Book Antiqua" w:hAnsi="Book Antiqua"/>
          <w:i/>
          <w:sz w:val="24"/>
          <w:szCs w:val="24"/>
        </w:rPr>
        <w:t>Demen</w:t>
      </w:r>
      <w:proofErr w:type="spellEnd"/>
      <w:r w:rsidRPr="00945680">
        <w:rPr>
          <w:rFonts w:ascii="Book Antiqua" w:hAnsi="Book Antiqua"/>
          <w:sz w:val="24"/>
          <w:szCs w:val="24"/>
        </w:rPr>
        <w:t xml:space="preserve"> 2011; </w:t>
      </w:r>
      <w:r w:rsidRPr="00945680">
        <w:rPr>
          <w:rFonts w:ascii="Book Antiqua" w:hAnsi="Book Antiqua"/>
          <w:b/>
          <w:sz w:val="24"/>
          <w:szCs w:val="24"/>
        </w:rPr>
        <w:t>26</w:t>
      </w:r>
      <w:r w:rsidRPr="00945680">
        <w:rPr>
          <w:rFonts w:ascii="Book Antiqua" w:hAnsi="Book Antiqua"/>
          <w:sz w:val="24"/>
          <w:szCs w:val="24"/>
        </w:rPr>
        <w:t>: 10-28 [PMID: 21282274 DOI: 10.1177/1533317510390351]</w:t>
      </w:r>
    </w:p>
    <w:p w14:paraId="03B74F75" w14:textId="77777777" w:rsidR="00945680" w:rsidRPr="00945680" w:rsidRDefault="00945680" w:rsidP="00945680">
      <w:pPr>
        <w:snapToGrid w:val="0"/>
        <w:spacing w:line="360" w:lineRule="auto"/>
        <w:jc w:val="both"/>
        <w:rPr>
          <w:rFonts w:ascii="Book Antiqua" w:hAnsi="Book Antiqua"/>
          <w:sz w:val="24"/>
          <w:szCs w:val="24"/>
        </w:rPr>
      </w:pPr>
      <w:r w:rsidRPr="00945680">
        <w:rPr>
          <w:rFonts w:ascii="Book Antiqua" w:hAnsi="Book Antiqua"/>
          <w:sz w:val="24"/>
          <w:szCs w:val="24"/>
        </w:rPr>
        <w:t xml:space="preserve">6 </w:t>
      </w:r>
      <w:r w:rsidRPr="00945680">
        <w:rPr>
          <w:rFonts w:ascii="Book Antiqua" w:hAnsi="Book Antiqua"/>
          <w:b/>
          <w:sz w:val="24"/>
          <w:szCs w:val="24"/>
        </w:rPr>
        <w:t>Taylor CP</w:t>
      </w:r>
      <w:r w:rsidRPr="00945680">
        <w:rPr>
          <w:rFonts w:ascii="Book Antiqua" w:hAnsi="Book Antiqua"/>
          <w:sz w:val="24"/>
          <w:szCs w:val="24"/>
        </w:rPr>
        <w:t xml:space="preserve">, </w:t>
      </w:r>
      <w:proofErr w:type="spellStart"/>
      <w:r w:rsidRPr="00945680">
        <w:rPr>
          <w:rFonts w:ascii="Book Antiqua" w:hAnsi="Book Antiqua"/>
          <w:sz w:val="24"/>
          <w:szCs w:val="24"/>
        </w:rPr>
        <w:t>Traynelis</w:t>
      </w:r>
      <w:proofErr w:type="spellEnd"/>
      <w:r w:rsidRPr="00945680">
        <w:rPr>
          <w:rFonts w:ascii="Book Antiqua" w:hAnsi="Book Antiqua"/>
          <w:sz w:val="24"/>
          <w:szCs w:val="24"/>
        </w:rPr>
        <w:t xml:space="preserve"> SF, </w:t>
      </w:r>
      <w:proofErr w:type="spellStart"/>
      <w:r w:rsidRPr="00945680">
        <w:rPr>
          <w:rFonts w:ascii="Book Antiqua" w:hAnsi="Book Antiqua"/>
          <w:sz w:val="24"/>
          <w:szCs w:val="24"/>
        </w:rPr>
        <w:t>Siffert</w:t>
      </w:r>
      <w:proofErr w:type="spellEnd"/>
      <w:r w:rsidRPr="00945680">
        <w:rPr>
          <w:rFonts w:ascii="Book Antiqua" w:hAnsi="Book Antiqua"/>
          <w:sz w:val="24"/>
          <w:szCs w:val="24"/>
        </w:rPr>
        <w:t xml:space="preserve"> J, Pope LE, Matsumoto RR. Pharmacology of dextromethorphan: Relevance to dextromethorphan/quinidine (</w:t>
      </w:r>
      <w:proofErr w:type="spellStart"/>
      <w:r w:rsidRPr="00945680">
        <w:rPr>
          <w:rFonts w:ascii="Book Antiqua" w:hAnsi="Book Antiqua"/>
          <w:sz w:val="24"/>
          <w:szCs w:val="24"/>
        </w:rPr>
        <w:t>Nuedexta</w:t>
      </w:r>
      <w:proofErr w:type="spellEnd"/>
      <w:r w:rsidRPr="00945680">
        <w:rPr>
          <w:rFonts w:ascii="Book Antiqua" w:hAnsi="Book Antiqua"/>
          <w:sz w:val="24"/>
          <w:szCs w:val="24"/>
        </w:rPr>
        <w:t xml:space="preserve">®) clinical </w:t>
      </w:r>
      <w:r w:rsidRPr="00945680">
        <w:rPr>
          <w:rFonts w:ascii="Book Antiqua" w:hAnsi="Book Antiqua"/>
          <w:sz w:val="24"/>
          <w:szCs w:val="24"/>
        </w:rPr>
        <w:lastRenderedPageBreak/>
        <w:t xml:space="preserve">use. </w:t>
      </w:r>
      <w:proofErr w:type="spellStart"/>
      <w:r w:rsidRPr="00945680">
        <w:rPr>
          <w:rFonts w:ascii="Book Antiqua" w:hAnsi="Book Antiqua"/>
          <w:i/>
          <w:sz w:val="24"/>
          <w:szCs w:val="24"/>
        </w:rPr>
        <w:t>Pharmacol</w:t>
      </w:r>
      <w:proofErr w:type="spellEnd"/>
      <w:r w:rsidRPr="00945680">
        <w:rPr>
          <w:rFonts w:ascii="Book Antiqua" w:hAnsi="Book Antiqua"/>
          <w:i/>
          <w:sz w:val="24"/>
          <w:szCs w:val="24"/>
        </w:rPr>
        <w:t xml:space="preserve"> </w:t>
      </w:r>
      <w:proofErr w:type="spellStart"/>
      <w:r w:rsidRPr="00945680">
        <w:rPr>
          <w:rFonts w:ascii="Book Antiqua" w:hAnsi="Book Antiqua"/>
          <w:i/>
          <w:sz w:val="24"/>
          <w:szCs w:val="24"/>
        </w:rPr>
        <w:t>Ther</w:t>
      </w:r>
      <w:proofErr w:type="spellEnd"/>
      <w:r w:rsidRPr="00945680">
        <w:rPr>
          <w:rFonts w:ascii="Book Antiqua" w:hAnsi="Book Antiqua"/>
          <w:sz w:val="24"/>
          <w:szCs w:val="24"/>
        </w:rPr>
        <w:t xml:space="preserve"> 2016; </w:t>
      </w:r>
      <w:r w:rsidRPr="00945680">
        <w:rPr>
          <w:rFonts w:ascii="Book Antiqua" w:hAnsi="Book Antiqua"/>
          <w:b/>
          <w:sz w:val="24"/>
          <w:szCs w:val="24"/>
        </w:rPr>
        <w:t>164</w:t>
      </w:r>
      <w:r w:rsidRPr="00945680">
        <w:rPr>
          <w:rFonts w:ascii="Book Antiqua" w:hAnsi="Book Antiqua"/>
          <w:sz w:val="24"/>
          <w:szCs w:val="24"/>
        </w:rPr>
        <w:t>: 170-182 [PMID: 27139517 DOI: 10.1016/j.pharmthera.2016.04.010]</w:t>
      </w:r>
    </w:p>
    <w:p w14:paraId="2A6FEEC2" w14:textId="6709018E" w:rsidR="00945680" w:rsidRPr="00945680" w:rsidRDefault="00945680" w:rsidP="00945680">
      <w:pPr>
        <w:snapToGrid w:val="0"/>
        <w:spacing w:line="360" w:lineRule="auto"/>
        <w:jc w:val="both"/>
        <w:rPr>
          <w:rFonts w:ascii="Book Antiqua" w:hAnsi="Book Antiqua"/>
          <w:sz w:val="24"/>
          <w:szCs w:val="24"/>
        </w:rPr>
      </w:pPr>
      <w:r w:rsidRPr="00945680">
        <w:rPr>
          <w:rFonts w:ascii="Book Antiqua" w:hAnsi="Book Antiqua"/>
          <w:sz w:val="24"/>
          <w:szCs w:val="24"/>
        </w:rPr>
        <w:t xml:space="preserve">7 </w:t>
      </w:r>
      <w:proofErr w:type="spellStart"/>
      <w:r w:rsidRPr="00945680">
        <w:rPr>
          <w:rFonts w:ascii="Book Antiqua" w:hAnsi="Book Antiqua"/>
          <w:b/>
          <w:sz w:val="24"/>
          <w:szCs w:val="24"/>
        </w:rPr>
        <w:t>Pioro</w:t>
      </w:r>
      <w:proofErr w:type="spellEnd"/>
      <w:r w:rsidRPr="00945680">
        <w:rPr>
          <w:rFonts w:ascii="Book Antiqua" w:hAnsi="Book Antiqua"/>
          <w:b/>
          <w:sz w:val="24"/>
          <w:szCs w:val="24"/>
        </w:rPr>
        <w:t xml:space="preserve"> EP</w:t>
      </w:r>
      <w:r w:rsidRPr="00945680">
        <w:rPr>
          <w:rFonts w:ascii="Book Antiqua" w:hAnsi="Book Antiqua"/>
          <w:sz w:val="24"/>
          <w:szCs w:val="24"/>
        </w:rPr>
        <w:t xml:space="preserve">, Brooks BR, Cummings J, Schiffer R, </w:t>
      </w:r>
      <w:proofErr w:type="spellStart"/>
      <w:r w:rsidRPr="00945680">
        <w:rPr>
          <w:rFonts w:ascii="Book Antiqua" w:hAnsi="Book Antiqua"/>
          <w:sz w:val="24"/>
          <w:szCs w:val="24"/>
        </w:rPr>
        <w:t>Thisted</w:t>
      </w:r>
      <w:proofErr w:type="spellEnd"/>
      <w:r w:rsidRPr="00945680">
        <w:rPr>
          <w:rFonts w:ascii="Book Antiqua" w:hAnsi="Book Antiqua"/>
          <w:sz w:val="24"/>
          <w:szCs w:val="24"/>
        </w:rPr>
        <w:t xml:space="preserve"> RA, Wynn D, Hepner A, Kaye R; Safety, Tolerability, and Efficacy Results Trial of AVP-923 in PBA Investigato</w:t>
      </w:r>
      <w:r>
        <w:rPr>
          <w:rFonts w:ascii="Book Antiqua" w:hAnsi="Book Antiqua"/>
          <w:sz w:val="24"/>
          <w:szCs w:val="24"/>
        </w:rPr>
        <w:t xml:space="preserve">rs. Dextromethorphan plus </w:t>
      </w:r>
      <w:proofErr w:type="spellStart"/>
      <w:r>
        <w:rPr>
          <w:rFonts w:ascii="Book Antiqua" w:hAnsi="Book Antiqua"/>
          <w:sz w:val="24"/>
          <w:szCs w:val="24"/>
        </w:rPr>
        <w:t>ultr</w:t>
      </w:r>
      <w:proofErr w:type="spellEnd"/>
      <w:r>
        <w:rPr>
          <w:rFonts w:ascii="Book Antiqua" w:hAnsi="Book Antiqua"/>
          <w:sz w:val="24"/>
          <w:szCs w:val="24"/>
        </w:rPr>
        <w:t xml:space="preserve"> </w:t>
      </w:r>
      <w:proofErr w:type="spellStart"/>
      <w:r>
        <w:rPr>
          <w:rFonts w:ascii="Book Antiqua" w:hAnsi="Book Antiqua"/>
          <w:sz w:val="24"/>
          <w:szCs w:val="24"/>
        </w:rPr>
        <w:t>a</w:t>
      </w:r>
      <w:r w:rsidRPr="00945680">
        <w:rPr>
          <w:rFonts w:ascii="Book Antiqua" w:hAnsi="Book Antiqua"/>
          <w:sz w:val="24"/>
          <w:szCs w:val="24"/>
        </w:rPr>
        <w:t>low</w:t>
      </w:r>
      <w:proofErr w:type="spellEnd"/>
      <w:r w:rsidRPr="00945680">
        <w:rPr>
          <w:rFonts w:ascii="Book Antiqua" w:hAnsi="Book Antiqua"/>
          <w:sz w:val="24"/>
          <w:szCs w:val="24"/>
        </w:rPr>
        <w:t xml:space="preserve">-dose quinidine reduces pseudobulbar affect. </w:t>
      </w:r>
      <w:r w:rsidRPr="00945680">
        <w:rPr>
          <w:rFonts w:ascii="Book Antiqua" w:hAnsi="Book Antiqua"/>
          <w:i/>
          <w:sz w:val="24"/>
          <w:szCs w:val="24"/>
        </w:rPr>
        <w:t xml:space="preserve">Ann </w:t>
      </w:r>
      <w:proofErr w:type="spellStart"/>
      <w:r w:rsidRPr="00945680">
        <w:rPr>
          <w:rFonts w:ascii="Book Antiqua" w:hAnsi="Book Antiqua"/>
          <w:i/>
          <w:sz w:val="24"/>
          <w:szCs w:val="24"/>
        </w:rPr>
        <w:t>Neurol</w:t>
      </w:r>
      <w:proofErr w:type="spellEnd"/>
      <w:r w:rsidRPr="00945680">
        <w:rPr>
          <w:rFonts w:ascii="Book Antiqua" w:hAnsi="Book Antiqua"/>
          <w:sz w:val="24"/>
          <w:szCs w:val="24"/>
        </w:rPr>
        <w:t xml:space="preserve"> 2010; </w:t>
      </w:r>
      <w:r w:rsidRPr="00945680">
        <w:rPr>
          <w:rFonts w:ascii="Book Antiqua" w:hAnsi="Book Antiqua"/>
          <w:b/>
          <w:sz w:val="24"/>
          <w:szCs w:val="24"/>
        </w:rPr>
        <w:t>68</w:t>
      </w:r>
      <w:r w:rsidRPr="00945680">
        <w:rPr>
          <w:rFonts w:ascii="Book Antiqua" w:hAnsi="Book Antiqua"/>
          <w:sz w:val="24"/>
          <w:szCs w:val="24"/>
        </w:rPr>
        <w:t>: 693-702 [PMID: 20839238 DOI: 10.1002/ana.22093]</w:t>
      </w:r>
    </w:p>
    <w:p w14:paraId="2327453F" w14:textId="77777777" w:rsidR="00945680" w:rsidRPr="00945680" w:rsidRDefault="00945680" w:rsidP="00945680">
      <w:pPr>
        <w:snapToGrid w:val="0"/>
        <w:spacing w:line="360" w:lineRule="auto"/>
        <w:jc w:val="both"/>
        <w:rPr>
          <w:rFonts w:ascii="Book Antiqua" w:hAnsi="Book Antiqua"/>
          <w:sz w:val="24"/>
          <w:szCs w:val="24"/>
        </w:rPr>
      </w:pPr>
      <w:r w:rsidRPr="00945680">
        <w:rPr>
          <w:rFonts w:ascii="Book Antiqua" w:hAnsi="Book Antiqua"/>
          <w:sz w:val="24"/>
          <w:szCs w:val="24"/>
        </w:rPr>
        <w:t xml:space="preserve">8 </w:t>
      </w:r>
      <w:r w:rsidRPr="00945680">
        <w:rPr>
          <w:rFonts w:ascii="Book Antiqua" w:hAnsi="Book Antiqua"/>
          <w:b/>
          <w:sz w:val="24"/>
          <w:szCs w:val="24"/>
        </w:rPr>
        <w:t>Cummings JL</w:t>
      </w:r>
      <w:r w:rsidRPr="00945680">
        <w:rPr>
          <w:rFonts w:ascii="Book Antiqua" w:hAnsi="Book Antiqua"/>
          <w:sz w:val="24"/>
          <w:szCs w:val="24"/>
        </w:rPr>
        <w:t xml:space="preserve">, </w:t>
      </w:r>
      <w:proofErr w:type="spellStart"/>
      <w:r w:rsidRPr="00945680">
        <w:rPr>
          <w:rFonts w:ascii="Book Antiqua" w:hAnsi="Book Antiqua"/>
          <w:sz w:val="24"/>
          <w:szCs w:val="24"/>
        </w:rPr>
        <w:t>Lyketsos</w:t>
      </w:r>
      <w:proofErr w:type="spellEnd"/>
      <w:r w:rsidRPr="00945680">
        <w:rPr>
          <w:rFonts w:ascii="Book Antiqua" w:hAnsi="Book Antiqua"/>
          <w:sz w:val="24"/>
          <w:szCs w:val="24"/>
        </w:rPr>
        <w:t xml:space="preserve"> CG, </w:t>
      </w:r>
      <w:proofErr w:type="spellStart"/>
      <w:r w:rsidRPr="00945680">
        <w:rPr>
          <w:rFonts w:ascii="Book Antiqua" w:hAnsi="Book Antiqua"/>
          <w:sz w:val="24"/>
          <w:szCs w:val="24"/>
        </w:rPr>
        <w:t>Peskind</w:t>
      </w:r>
      <w:proofErr w:type="spellEnd"/>
      <w:r w:rsidRPr="00945680">
        <w:rPr>
          <w:rFonts w:ascii="Book Antiqua" w:hAnsi="Book Antiqua"/>
          <w:sz w:val="24"/>
          <w:szCs w:val="24"/>
        </w:rPr>
        <w:t xml:space="preserve"> ER, </w:t>
      </w:r>
      <w:proofErr w:type="spellStart"/>
      <w:r w:rsidRPr="00945680">
        <w:rPr>
          <w:rFonts w:ascii="Book Antiqua" w:hAnsi="Book Antiqua"/>
          <w:sz w:val="24"/>
          <w:szCs w:val="24"/>
        </w:rPr>
        <w:t>Porsteinsson</w:t>
      </w:r>
      <w:proofErr w:type="spellEnd"/>
      <w:r w:rsidRPr="00945680">
        <w:rPr>
          <w:rFonts w:ascii="Book Antiqua" w:hAnsi="Book Antiqua"/>
          <w:sz w:val="24"/>
          <w:szCs w:val="24"/>
        </w:rPr>
        <w:t xml:space="preserve"> AP, </w:t>
      </w:r>
      <w:proofErr w:type="spellStart"/>
      <w:r w:rsidRPr="00945680">
        <w:rPr>
          <w:rFonts w:ascii="Book Antiqua" w:hAnsi="Book Antiqua"/>
          <w:sz w:val="24"/>
          <w:szCs w:val="24"/>
        </w:rPr>
        <w:t>Mintzer</w:t>
      </w:r>
      <w:proofErr w:type="spellEnd"/>
      <w:r w:rsidRPr="00945680">
        <w:rPr>
          <w:rFonts w:ascii="Book Antiqua" w:hAnsi="Book Antiqua"/>
          <w:sz w:val="24"/>
          <w:szCs w:val="24"/>
        </w:rPr>
        <w:t xml:space="preserve"> JE, </w:t>
      </w:r>
      <w:proofErr w:type="spellStart"/>
      <w:r w:rsidRPr="00945680">
        <w:rPr>
          <w:rFonts w:ascii="Book Antiqua" w:hAnsi="Book Antiqua"/>
          <w:sz w:val="24"/>
          <w:szCs w:val="24"/>
        </w:rPr>
        <w:t>Scharre</w:t>
      </w:r>
      <w:proofErr w:type="spellEnd"/>
      <w:r w:rsidRPr="00945680">
        <w:rPr>
          <w:rFonts w:ascii="Book Antiqua" w:hAnsi="Book Antiqua"/>
          <w:sz w:val="24"/>
          <w:szCs w:val="24"/>
        </w:rPr>
        <w:t xml:space="preserve"> DW, De La </w:t>
      </w:r>
      <w:proofErr w:type="spellStart"/>
      <w:r w:rsidRPr="00945680">
        <w:rPr>
          <w:rFonts w:ascii="Book Antiqua" w:hAnsi="Book Antiqua"/>
          <w:sz w:val="24"/>
          <w:szCs w:val="24"/>
        </w:rPr>
        <w:t>Gandara</w:t>
      </w:r>
      <w:proofErr w:type="spellEnd"/>
      <w:r w:rsidRPr="00945680">
        <w:rPr>
          <w:rFonts w:ascii="Book Antiqua" w:hAnsi="Book Antiqua"/>
          <w:sz w:val="24"/>
          <w:szCs w:val="24"/>
        </w:rPr>
        <w:t xml:space="preserve"> JE, </w:t>
      </w:r>
      <w:proofErr w:type="spellStart"/>
      <w:r w:rsidRPr="00945680">
        <w:rPr>
          <w:rFonts w:ascii="Book Antiqua" w:hAnsi="Book Antiqua"/>
          <w:sz w:val="24"/>
          <w:szCs w:val="24"/>
        </w:rPr>
        <w:t>Agronin</w:t>
      </w:r>
      <w:proofErr w:type="spellEnd"/>
      <w:r w:rsidRPr="00945680">
        <w:rPr>
          <w:rFonts w:ascii="Book Antiqua" w:hAnsi="Book Antiqua"/>
          <w:sz w:val="24"/>
          <w:szCs w:val="24"/>
        </w:rPr>
        <w:t xml:space="preserve"> M, Davis CS, Nguyen U, Shin P, </w:t>
      </w:r>
      <w:proofErr w:type="spellStart"/>
      <w:r w:rsidRPr="00945680">
        <w:rPr>
          <w:rFonts w:ascii="Book Antiqua" w:hAnsi="Book Antiqua"/>
          <w:sz w:val="24"/>
          <w:szCs w:val="24"/>
        </w:rPr>
        <w:t>Tariot</w:t>
      </w:r>
      <w:proofErr w:type="spellEnd"/>
      <w:r w:rsidRPr="00945680">
        <w:rPr>
          <w:rFonts w:ascii="Book Antiqua" w:hAnsi="Book Antiqua"/>
          <w:sz w:val="24"/>
          <w:szCs w:val="24"/>
        </w:rPr>
        <w:t xml:space="preserve"> PN, </w:t>
      </w:r>
      <w:proofErr w:type="spellStart"/>
      <w:r w:rsidRPr="00945680">
        <w:rPr>
          <w:rFonts w:ascii="Book Antiqua" w:hAnsi="Book Antiqua"/>
          <w:sz w:val="24"/>
          <w:szCs w:val="24"/>
        </w:rPr>
        <w:t>Siffert</w:t>
      </w:r>
      <w:proofErr w:type="spellEnd"/>
      <w:r w:rsidRPr="00945680">
        <w:rPr>
          <w:rFonts w:ascii="Book Antiqua" w:hAnsi="Book Antiqua"/>
          <w:sz w:val="24"/>
          <w:szCs w:val="24"/>
        </w:rPr>
        <w:t xml:space="preserve"> J. Effect of Dextromethorphan-Quinidine on Agitation in Patients With Alzheimer Disease Dementia: A Randomized Clinical Trial. </w:t>
      </w:r>
      <w:r w:rsidRPr="00945680">
        <w:rPr>
          <w:rFonts w:ascii="Book Antiqua" w:hAnsi="Book Antiqua"/>
          <w:i/>
          <w:sz w:val="24"/>
          <w:szCs w:val="24"/>
        </w:rPr>
        <w:t>JAMA</w:t>
      </w:r>
      <w:r w:rsidRPr="00945680">
        <w:rPr>
          <w:rFonts w:ascii="Book Antiqua" w:hAnsi="Book Antiqua"/>
          <w:sz w:val="24"/>
          <w:szCs w:val="24"/>
        </w:rPr>
        <w:t xml:space="preserve"> 2015; </w:t>
      </w:r>
      <w:r w:rsidRPr="00945680">
        <w:rPr>
          <w:rFonts w:ascii="Book Antiqua" w:hAnsi="Book Antiqua"/>
          <w:b/>
          <w:sz w:val="24"/>
          <w:szCs w:val="24"/>
        </w:rPr>
        <w:t>314</w:t>
      </w:r>
      <w:r w:rsidRPr="00945680">
        <w:rPr>
          <w:rFonts w:ascii="Book Antiqua" w:hAnsi="Book Antiqua"/>
          <w:sz w:val="24"/>
          <w:szCs w:val="24"/>
        </w:rPr>
        <w:t>: 1242-1254 [PMID: 26393847 DOI: 10.1001/jama.2015.10214]</w:t>
      </w:r>
    </w:p>
    <w:p w14:paraId="593ACD2F" w14:textId="2240B5DF" w:rsidR="00945680" w:rsidRDefault="00945680">
      <w:pPr>
        <w:rPr>
          <w:rFonts w:ascii="Book Antiqua" w:hAnsi="Book Antiqua"/>
          <w:b/>
          <w:sz w:val="24"/>
          <w:szCs w:val="24"/>
        </w:rPr>
      </w:pPr>
      <w:r>
        <w:rPr>
          <w:rFonts w:ascii="Book Antiqua" w:hAnsi="Book Antiqua"/>
          <w:b/>
          <w:sz w:val="24"/>
          <w:szCs w:val="24"/>
        </w:rPr>
        <w:br w:type="page"/>
      </w:r>
    </w:p>
    <w:p w14:paraId="09C084B4" w14:textId="77777777" w:rsidR="00945680" w:rsidRPr="00002F66" w:rsidRDefault="00945680" w:rsidP="00945680">
      <w:pPr>
        <w:adjustRightInd w:val="0"/>
        <w:snapToGrid w:val="0"/>
        <w:spacing w:line="360" w:lineRule="auto"/>
        <w:jc w:val="both"/>
        <w:rPr>
          <w:rFonts w:ascii="Book Antiqua" w:hAnsi="Book Antiqua"/>
          <w:b/>
          <w:sz w:val="24"/>
          <w:szCs w:val="24"/>
        </w:rPr>
      </w:pPr>
      <w:r w:rsidRPr="00002F66">
        <w:rPr>
          <w:rFonts w:ascii="Book Antiqua" w:hAnsi="Book Antiqua"/>
          <w:b/>
          <w:sz w:val="24"/>
          <w:szCs w:val="24"/>
        </w:rPr>
        <w:lastRenderedPageBreak/>
        <w:t>Footnotes</w:t>
      </w:r>
    </w:p>
    <w:p w14:paraId="24CED2E3" w14:textId="69BA1E7F" w:rsidR="00945680" w:rsidRDefault="00945680" w:rsidP="00945680">
      <w:pPr>
        <w:pStyle w:val="1"/>
        <w:widowControl w:val="0"/>
        <w:adjustRightInd w:val="0"/>
        <w:snapToGrid w:val="0"/>
        <w:spacing w:line="360" w:lineRule="auto"/>
        <w:jc w:val="both"/>
        <w:rPr>
          <w:rFonts w:ascii="Book Antiqua" w:hAnsi="Book Antiqua" w:cs="Times New Roman"/>
          <w:sz w:val="24"/>
          <w:szCs w:val="24"/>
        </w:rPr>
      </w:pPr>
      <w:r w:rsidRPr="00B7665A">
        <w:rPr>
          <w:rFonts w:ascii="Book Antiqua" w:hAnsi="Book Antiqua" w:cs="Times New Roman"/>
          <w:b/>
          <w:bCs/>
          <w:iCs/>
          <w:color w:val="000000" w:themeColor="text1"/>
          <w:sz w:val="24"/>
          <w:szCs w:val="24"/>
          <w:lang w:val="en-US" w:eastAsia="zh-CN"/>
        </w:rPr>
        <w:t xml:space="preserve">Conflict-of-interest statement: </w:t>
      </w:r>
      <w:r w:rsidRPr="00945680">
        <w:rPr>
          <w:rFonts w:ascii="Book Antiqua" w:hAnsi="Book Antiqua" w:cs="Times New Roman"/>
          <w:sz w:val="24"/>
          <w:szCs w:val="24"/>
        </w:rPr>
        <w:t>The authors declare that they have no conflict of interest.</w:t>
      </w:r>
    </w:p>
    <w:p w14:paraId="2430EDF7" w14:textId="77777777" w:rsidR="00945680" w:rsidRPr="00B7665A" w:rsidRDefault="00945680" w:rsidP="00945680">
      <w:pPr>
        <w:pStyle w:val="1"/>
        <w:widowControl w:val="0"/>
        <w:adjustRightInd w:val="0"/>
        <w:snapToGrid w:val="0"/>
        <w:spacing w:line="360" w:lineRule="auto"/>
        <w:jc w:val="both"/>
        <w:rPr>
          <w:rFonts w:ascii="Book Antiqua" w:hAnsi="Book Antiqua" w:cs="Times New Roman"/>
          <w:bCs/>
          <w:iCs/>
          <w:color w:val="000000" w:themeColor="text1"/>
          <w:sz w:val="24"/>
          <w:szCs w:val="24"/>
          <w:lang w:val="en-US" w:eastAsia="zh-CN"/>
        </w:rPr>
      </w:pPr>
    </w:p>
    <w:p w14:paraId="2D7D1739" w14:textId="77777777" w:rsidR="00945680" w:rsidRPr="005F434F" w:rsidRDefault="00945680" w:rsidP="00945680">
      <w:pPr>
        <w:spacing w:line="360" w:lineRule="auto"/>
        <w:jc w:val="both"/>
        <w:rPr>
          <w:rFonts w:ascii="Book Antiqua" w:eastAsia="MS Mincho" w:hAnsi="Book Antiqua" w:cs="Times New Roman"/>
          <w:b/>
          <w:color w:val="000000"/>
          <w:sz w:val="24"/>
          <w:szCs w:val="24"/>
          <w:lang w:eastAsia="it-IT"/>
        </w:rPr>
      </w:pPr>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F0A77F" w14:textId="77777777" w:rsidR="00945680" w:rsidRPr="002B2920" w:rsidRDefault="00945680" w:rsidP="00945680">
      <w:pPr>
        <w:widowControl w:val="0"/>
        <w:adjustRightInd w:val="0"/>
        <w:snapToGrid w:val="0"/>
        <w:spacing w:line="360" w:lineRule="auto"/>
        <w:ind w:left="361" w:right="120" w:hangingChars="150" w:hanging="361"/>
        <w:rPr>
          <w:rFonts w:ascii="Book Antiqua" w:hAnsi="Book Antiqua" w:cs="Times New Roman"/>
          <w:b/>
          <w:bCs/>
          <w:color w:val="000000"/>
          <w:kern w:val="2"/>
          <w:sz w:val="24"/>
          <w:szCs w:val="24"/>
          <w:lang w:eastAsia="zh-CN"/>
        </w:rPr>
      </w:pPr>
    </w:p>
    <w:p w14:paraId="5556790B" w14:textId="77777777" w:rsidR="00945680" w:rsidRPr="002B2920" w:rsidRDefault="00945680" w:rsidP="00945680">
      <w:pPr>
        <w:adjustRightInd w:val="0"/>
        <w:snapToGrid w:val="0"/>
        <w:spacing w:line="360" w:lineRule="auto"/>
        <w:jc w:val="both"/>
        <w:rPr>
          <w:rFonts w:ascii="Book Antiqua" w:hAnsi="Book Antiqua"/>
          <w:b/>
          <w:bCs/>
          <w:color w:val="000000"/>
          <w:sz w:val="24"/>
          <w:szCs w:val="24"/>
          <w:lang w:eastAsia="zh-CN"/>
        </w:rPr>
      </w:pPr>
      <w:r w:rsidRPr="002B2920">
        <w:rPr>
          <w:rFonts w:ascii="Book Antiqua" w:hAnsi="Book Antiqua"/>
          <w:b/>
          <w:bCs/>
          <w:color w:val="000000"/>
          <w:sz w:val="24"/>
          <w:szCs w:val="24"/>
          <w:lang w:eastAsia="pl-PL"/>
        </w:rPr>
        <w:t>Manuscript source:</w:t>
      </w:r>
      <w:r w:rsidRPr="002B2920">
        <w:rPr>
          <w:rFonts w:ascii="Book Antiqua" w:hAnsi="Book Antiqua"/>
          <w:b/>
          <w:bCs/>
          <w:color w:val="000000"/>
          <w:sz w:val="24"/>
          <w:szCs w:val="24"/>
          <w:lang w:eastAsia="zh-CN"/>
        </w:rPr>
        <w:t xml:space="preserve"> </w:t>
      </w:r>
      <w:r w:rsidRPr="002B2920">
        <w:rPr>
          <w:rFonts w:ascii="Book Antiqua" w:hAnsi="Book Antiqua" w:hint="eastAsia"/>
          <w:bCs/>
          <w:color w:val="000000"/>
          <w:sz w:val="24"/>
          <w:szCs w:val="24"/>
          <w:lang w:eastAsia="zh-CN"/>
        </w:rPr>
        <w:t>Invited</w:t>
      </w:r>
      <w:r w:rsidRPr="002B2920">
        <w:rPr>
          <w:rFonts w:ascii="Book Antiqua" w:hAnsi="Book Antiqua"/>
          <w:bCs/>
          <w:color w:val="000000"/>
          <w:sz w:val="24"/>
          <w:szCs w:val="24"/>
          <w:lang w:eastAsia="pl-PL"/>
        </w:rPr>
        <w:t> manuscript</w:t>
      </w:r>
    </w:p>
    <w:p w14:paraId="1BC3F6A0" w14:textId="77777777" w:rsidR="00945680" w:rsidRPr="002B2920" w:rsidRDefault="00945680" w:rsidP="00945680">
      <w:pPr>
        <w:widowControl w:val="0"/>
        <w:adjustRightInd w:val="0"/>
        <w:snapToGrid w:val="0"/>
        <w:spacing w:line="360" w:lineRule="auto"/>
        <w:jc w:val="both"/>
        <w:rPr>
          <w:rFonts w:ascii="Book Antiqua" w:hAnsi="Book Antiqua" w:cs="Times New Roman"/>
          <w:b/>
          <w:color w:val="000000"/>
          <w:kern w:val="2"/>
          <w:sz w:val="24"/>
          <w:szCs w:val="24"/>
          <w:lang w:eastAsia="zh-CN"/>
        </w:rPr>
      </w:pPr>
    </w:p>
    <w:p w14:paraId="47D91484" w14:textId="6B39551C" w:rsidR="00945680" w:rsidRPr="002B2920" w:rsidRDefault="00945680" w:rsidP="00945680">
      <w:pPr>
        <w:widowControl w:val="0"/>
        <w:adjustRightInd w:val="0"/>
        <w:snapToGrid w:val="0"/>
        <w:spacing w:line="360" w:lineRule="auto"/>
        <w:jc w:val="both"/>
        <w:rPr>
          <w:rFonts w:ascii="Book Antiqua" w:hAnsi="Book Antiqua" w:cs="Times New Roman"/>
          <w:color w:val="000000"/>
          <w:kern w:val="2"/>
          <w:sz w:val="24"/>
          <w:szCs w:val="24"/>
          <w:lang w:eastAsia="zh-CN"/>
        </w:rPr>
      </w:pPr>
      <w:r w:rsidRPr="002B2920">
        <w:rPr>
          <w:rFonts w:ascii="Book Antiqua" w:hAnsi="Book Antiqua" w:cs="Times New Roman"/>
          <w:b/>
          <w:color w:val="000000"/>
          <w:kern w:val="2"/>
          <w:sz w:val="24"/>
          <w:szCs w:val="24"/>
          <w:lang w:eastAsia="zh-CN"/>
        </w:rPr>
        <w:t>Peer-review started:</w:t>
      </w:r>
      <w:r w:rsidRPr="002B2920">
        <w:rPr>
          <w:rFonts w:ascii="Book Antiqua" w:hAnsi="Book Antiqua" w:cs="Times New Roman"/>
          <w:color w:val="000000"/>
          <w:kern w:val="2"/>
          <w:sz w:val="24"/>
          <w:szCs w:val="24"/>
          <w:lang w:eastAsia="zh-CN"/>
        </w:rPr>
        <w:t xml:space="preserve"> </w:t>
      </w:r>
      <w:r w:rsidR="00D12F21">
        <w:rPr>
          <w:rFonts w:ascii="Book Antiqua" w:hAnsi="Book Antiqua"/>
          <w:color w:val="000000"/>
          <w:sz w:val="24"/>
          <w:szCs w:val="24"/>
          <w:lang w:eastAsia="zh-CN"/>
        </w:rPr>
        <w:t>February</w:t>
      </w:r>
      <w:r w:rsidR="00D12F21" w:rsidRPr="002B2920">
        <w:rPr>
          <w:rFonts w:ascii="Book Antiqua" w:hAnsi="Book Antiqua"/>
          <w:color w:val="000000"/>
          <w:sz w:val="24"/>
          <w:szCs w:val="24"/>
          <w:lang w:eastAsia="zh-CN"/>
        </w:rPr>
        <w:t xml:space="preserve"> </w:t>
      </w:r>
      <w:r w:rsidR="00D12F21">
        <w:rPr>
          <w:rFonts w:ascii="Book Antiqua" w:hAnsi="Book Antiqua" w:hint="eastAsia"/>
          <w:color w:val="000000"/>
          <w:sz w:val="24"/>
          <w:szCs w:val="24"/>
          <w:lang w:eastAsia="zh-CN"/>
        </w:rPr>
        <w:t>8, 20</w:t>
      </w:r>
      <w:r w:rsidR="00D12F21">
        <w:rPr>
          <w:rFonts w:ascii="Book Antiqua" w:hAnsi="Book Antiqua"/>
          <w:color w:val="000000"/>
          <w:sz w:val="24"/>
          <w:szCs w:val="24"/>
          <w:lang w:eastAsia="zh-CN"/>
        </w:rPr>
        <w:t>20</w:t>
      </w:r>
    </w:p>
    <w:p w14:paraId="6DF4F53A" w14:textId="2AF73A0B" w:rsidR="00945680" w:rsidRPr="002B2920" w:rsidRDefault="00945680" w:rsidP="00945680">
      <w:pPr>
        <w:widowControl w:val="0"/>
        <w:adjustRightInd w:val="0"/>
        <w:snapToGrid w:val="0"/>
        <w:spacing w:line="360" w:lineRule="auto"/>
        <w:jc w:val="both"/>
        <w:rPr>
          <w:rFonts w:ascii="Book Antiqua" w:hAnsi="Book Antiqua" w:cs="Times New Roman"/>
          <w:color w:val="000000"/>
          <w:kern w:val="2"/>
          <w:sz w:val="24"/>
          <w:szCs w:val="24"/>
          <w:lang w:eastAsia="zh-CN"/>
        </w:rPr>
      </w:pPr>
      <w:r w:rsidRPr="002B2920">
        <w:rPr>
          <w:rFonts w:ascii="Book Antiqua" w:hAnsi="Book Antiqua" w:cs="Times New Roman"/>
          <w:b/>
          <w:color w:val="000000"/>
          <w:kern w:val="2"/>
          <w:sz w:val="24"/>
          <w:szCs w:val="24"/>
          <w:lang w:eastAsia="zh-CN"/>
        </w:rPr>
        <w:t>First decision:</w:t>
      </w:r>
      <w:r w:rsidRPr="002B2920">
        <w:rPr>
          <w:rFonts w:ascii="Book Antiqua" w:hAnsi="Book Antiqua" w:cs="Times New Roman"/>
          <w:color w:val="000000"/>
          <w:kern w:val="2"/>
          <w:sz w:val="24"/>
          <w:szCs w:val="24"/>
          <w:lang w:eastAsia="zh-CN"/>
        </w:rPr>
        <w:t xml:space="preserve"> </w:t>
      </w:r>
      <w:r w:rsidR="00D12F21">
        <w:rPr>
          <w:rFonts w:ascii="Book Antiqua" w:hAnsi="Book Antiqua"/>
          <w:color w:val="000000"/>
          <w:sz w:val="24"/>
          <w:szCs w:val="24"/>
          <w:lang w:eastAsia="zh-CN"/>
        </w:rPr>
        <w:t>February</w:t>
      </w:r>
      <w:r w:rsidRPr="002B2920">
        <w:rPr>
          <w:rFonts w:ascii="Book Antiqua" w:hAnsi="Book Antiqua" w:cs="Times New Roman"/>
          <w:color w:val="000000"/>
          <w:kern w:val="2"/>
          <w:sz w:val="24"/>
          <w:szCs w:val="24"/>
          <w:lang w:eastAsia="zh-CN"/>
        </w:rPr>
        <w:t xml:space="preserve"> </w:t>
      </w:r>
      <w:r w:rsidR="00D12F21">
        <w:rPr>
          <w:rFonts w:ascii="Book Antiqua" w:hAnsi="Book Antiqua" w:cs="Times New Roman"/>
          <w:color w:val="000000"/>
          <w:kern w:val="2"/>
          <w:sz w:val="24"/>
          <w:szCs w:val="24"/>
          <w:lang w:eastAsia="zh-CN"/>
        </w:rPr>
        <w:t>17</w:t>
      </w:r>
      <w:r w:rsidRPr="002B2920">
        <w:rPr>
          <w:rFonts w:ascii="Book Antiqua" w:hAnsi="Book Antiqua" w:cs="Times New Roman"/>
          <w:color w:val="000000"/>
          <w:kern w:val="2"/>
          <w:sz w:val="24"/>
          <w:szCs w:val="24"/>
          <w:lang w:eastAsia="zh-CN"/>
        </w:rPr>
        <w:t>, 20</w:t>
      </w:r>
      <w:r w:rsidR="00D12F21">
        <w:rPr>
          <w:rFonts w:ascii="Book Antiqua" w:hAnsi="Book Antiqua" w:cs="Times New Roman"/>
          <w:color w:val="000000"/>
          <w:kern w:val="2"/>
          <w:sz w:val="24"/>
          <w:szCs w:val="24"/>
          <w:lang w:eastAsia="zh-CN"/>
        </w:rPr>
        <w:t>20</w:t>
      </w:r>
    </w:p>
    <w:p w14:paraId="697093C6" w14:textId="77777777" w:rsidR="00945680" w:rsidRPr="002B2920" w:rsidRDefault="00945680" w:rsidP="00945680">
      <w:pPr>
        <w:widowControl w:val="0"/>
        <w:adjustRightInd w:val="0"/>
        <w:snapToGrid w:val="0"/>
        <w:spacing w:line="360" w:lineRule="auto"/>
        <w:jc w:val="both"/>
        <w:rPr>
          <w:rFonts w:ascii="Book Antiqua" w:hAnsi="Book Antiqua" w:cs="Times New Roman"/>
          <w:b/>
          <w:color w:val="000000"/>
          <w:kern w:val="2"/>
          <w:sz w:val="24"/>
          <w:szCs w:val="24"/>
          <w:lang w:eastAsia="zh-CN"/>
        </w:rPr>
      </w:pPr>
      <w:r w:rsidRPr="002B2920">
        <w:rPr>
          <w:rFonts w:ascii="Book Antiqua" w:hAnsi="Book Antiqua" w:cs="Times New Roman"/>
          <w:b/>
          <w:color w:val="000000"/>
          <w:kern w:val="2"/>
          <w:sz w:val="24"/>
          <w:szCs w:val="24"/>
          <w:lang w:eastAsia="zh-CN"/>
        </w:rPr>
        <w:t>Article in press:</w:t>
      </w:r>
    </w:p>
    <w:p w14:paraId="1EE20DBD" w14:textId="77777777" w:rsidR="00945680" w:rsidRDefault="00945680" w:rsidP="00945680">
      <w:pPr>
        <w:widowControl w:val="0"/>
        <w:adjustRightInd w:val="0"/>
        <w:snapToGrid w:val="0"/>
        <w:spacing w:line="360" w:lineRule="auto"/>
        <w:jc w:val="both"/>
        <w:rPr>
          <w:rFonts w:ascii="Book Antiqua" w:hAnsi="Book Antiqua" w:cs="Times New Roman"/>
          <w:b/>
          <w:color w:val="000000"/>
          <w:kern w:val="2"/>
          <w:sz w:val="24"/>
          <w:szCs w:val="24"/>
          <w:lang w:eastAsia="zh-CN"/>
        </w:rPr>
      </w:pPr>
    </w:p>
    <w:p w14:paraId="7BC2ECFA" w14:textId="22C459F6" w:rsidR="00D12F21" w:rsidRDefault="00945680" w:rsidP="00945680">
      <w:pPr>
        <w:widowControl w:val="0"/>
        <w:adjustRightInd w:val="0"/>
        <w:snapToGrid w:val="0"/>
        <w:spacing w:line="360" w:lineRule="auto"/>
        <w:jc w:val="both"/>
        <w:rPr>
          <w:rFonts w:ascii="Book Antiqua" w:eastAsia="Microsoft YaHei" w:hAnsi="Book Antiqua" w:cs="SimSun"/>
          <w:sz w:val="24"/>
          <w:szCs w:val="24"/>
          <w:lang w:eastAsia="zh-CN"/>
        </w:rPr>
      </w:pPr>
      <w:r w:rsidRPr="00002F66">
        <w:rPr>
          <w:rFonts w:ascii="Book Antiqua" w:hAnsi="Book Antiqua" w:cs="SimSun"/>
          <w:b/>
          <w:sz w:val="24"/>
          <w:szCs w:val="24"/>
          <w:lang w:eastAsia="zh-CN"/>
        </w:rPr>
        <w:t xml:space="preserve">Specialty type: </w:t>
      </w:r>
      <w:r w:rsidR="00D12F21" w:rsidRPr="00D12F21">
        <w:rPr>
          <w:rFonts w:ascii="Book Antiqua" w:eastAsia="Microsoft YaHei" w:hAnsi="Book Antiqua" w:cs="SimSun"/>
          <w:sz w:val="24"/>
          <w:szCs w:val="24"/>
          <w:lang w:eastAsia="zh-CN"/>
        </w:rPr>
        <w:t>Psychiatry</w:t>
      </w:r>
    </w:p>
    <w:p w14:paraId="6A05E470" w14:textId="000A35F3" w:rsidR="00945680" w:rsidRPr="00002F66" w:rsidRDefault="00945680" w:rsidP="00945680">
      <w:pPr>
        <w:widowControl w:val="0"/>
        <w:adjustRightInd w:val="0"/>
        <w:snapToGrid w:val="0"/>
        <w:spacing w:line="360" w:lineRule="auto"/>
        <w:jc w:val="both"/>
        <w:rPr>
          <w:rFonts w:ascii="Book Antiqua" w:hAnsi="Book Antiqua" w:cs="SimSun"/>
          <w:sz w:val="24"/>
          <w:szCs w:val="24"/>
          <w:lang w:eastAsia="zh-CN"/>
        </w:rPr>
      </w:pPr>
      <w:r w:rsidRPr="00002F66">
        <w:rPr>
          <w:rFonts w:ascii="Book Antiqua" w:hAnsi="Book Antiqua" w:cs="SimSun"/>
          <w:b/>
          <w:sz w:val="24"/>
          <w:szCs w:val="24"/>
          <w:lang w:eastAsia="zh-CN"/>
        </w:rPr>
        <w:t xml:space="preserve">Country of origin: </w:t>
      </w:r>
      <w:r>
        <w:rPr>
          <w:rFonts w:ascii="Book Antiqua" w:hAnsi="Book Antiqua" w:cs="SimSun" w:hint="eastAsia"/>
          <w:sz w:val="24"/>
          <w:szCs w:val="24"/>
          <w:lang w:eastAsia="zh-CN"/>
        </w:rPr>
        <w:t>United States</w:t>
      </w:r>
    </w:p>
    <w:p w14:paraId="7F199CA9" w14:textId="77777777" w:rsidR="00945680" w:rsidRPr="00002F66" w:rsidRDefault="00945680" w:rsidP="00945680">
      <w:pPr>
        <w:widowControl w:val="0"/>
        <w:adjustRightInd w:val="0"/>
        <w:snapToGrid w:val="0"/>
        <w:spacing w:line="360" w:lineRule="auto"/>
        <w:jc w:val="both"/>
        <w:rPr>
          <w:rFonts w:ascii="Book Antiqua" w:hAnsi="Book Antiqua" w:cs="SimSun"/>
          <w:b/>
          <w:sz w:val="24"/>
          <w:szCs w:val="24"/>
          <w:lang w:eastAsia="zh-CN"/>
        </w:rPr>
      </w:pPr>
      <w:r w:rsidRPr="00002F66">
        <w:rPr>
          <w:rFonts w:ascii="Book Antiqua" w:hAnsi="Book Antiqua" w:cs="SimSun"/>
          <w:b/>
          <w:sz w:val="24"/>
          <w:szCs w:val="24"/>
          <w:lang w:eastAsia="zh-CN"/>
        </w:rPr>
        <w:t>Peer-review report classification</w:t>
      </w:r>
    </w:p>
    <w:p w14:paraId="149C08E4" w14:textId="32F14CB5" w:rsidR="00945680" w:rsidRPr="00002F66" w:rsidRDefault="00945680" w:rsidP="00945680">
      <w:pPr>
        <w:widowControl w:val="0"/>
        <w:adjustRightInd w:val="0"/>
        <w:snapToGrid w:val="0"/>
        <w:spacing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 xml:space="preserve">Grade A (Excellent): </w:t>
      </w:r>
      <w:r w:rsidR="00D12F21">
        <w:rPr>
          <w:rFonts w:ascii="Book Antiqua" w:hAnsi="Book Antiqua" w:cs="SimSun"/>
          <w:sz w:val="24"/>
          <w:szCs w:val="24"/>
          <w:lang w:eastAsia="zh-CN"/>
        </w:rPr>
        <w:t>0</w:t>
      </w:r>
    </w:p>
    <w:p w14:paraId="410DD24B" w14:textId="77777777" w:rsidR="00945680" w:rsidRPr="00002F66" w:rsidRDefault="00945680" w:rsidP="00945680">
      <w:pPr>
        <w:widowControl w:val="0"/>
        <w:adjustRightInd w:val="0"/>
        <w:snapToGrid w:val="0"/>
        <w:spacing w:line="360" w:lineRule="auto"/>
        <w:jc w:val="both"/>
        <w:rPr>
          <w:rFonts w:ascii="Book Antiqua" w:hAnsi="Book Antiqua" w:cs="SimSun"/>
          <w:sz w:val="24"/>
          <w:szCs w:val="24"/>
          <w:lang w:eastAsia="zh-CN"/>
        </w:rPr>
      </w:pPr>
      <w:r>
        <w:rPr>
          <w:rFonts w:ascii="Book Antiqua" w:hAnsi="Book Antiqua" w:cs="SimSun"/>
          <w:sz w:val="24"/>
          <w:szCs w:val="24"/>
          <w:lang w:eastAsia="zh-CN"/>
        </w:rPr>
        <w:t xml:space="preserve">Grade B (Very good): </w:t>
      </w:r>
      <w:r>
        <w:rPr>
          <w:rFonts w:ascii="Book Antiqua" w:hAnsi="Book Antiqua" w:cs="SimSun" w:hint="eastAsia"/>
          <w:sz w:val="24"/>
          <w:szCs w:val="24"/>
          <w:lang w:eastAsia="zh-CN"/>
        </w:rPr>
        <w:t>B</w:t>
      </w:r>
    </w:p>
    <w:p w14:paraId="4A495B51" w14:textId="77777777" w:rsidR="00945680" w:rsidRPr="00002F66" w:rsidRDefault="00945680" w:rsidP="00945680">
      <w:pPr>
        <w:widowControl w:val="0"/>
        <w:adjustRightInd w:val="0"/>
        <w:snapToGrid w:val="0"/>
        <w:spacing w:line="360" w:lineRule="auto"/>
        <w:jc w:val="both"/>
        <w:rPr>
          <w:rFonts w:ascii="Book Antiqua" w:hAnsi="Book Antiqua" w:cs="SimSun"/>
          <w:sz w:val="24"/>
          <w:szCs w:val="24"/>
          <w:lang w:eastAsia="zh-CN"/>
        </w:rPr>
      </w:pPr>
      <w:r>
        <w:rPr>
          <w:rFonts w:ascii="Book Antiqua" w:hAnsi="Book Antiqua" w:cs="SimSun"/>
          <w:sz w:val="24"/>
          <w:szCs w:val="24"/>
          <w:lang w:eastAsia="zh-CN"/>
        </w:rPr>
        <w:t xml:space="preserve">Grade C (Good): </w:t>
      </w:r>
      <w:r>
        <w:rPr>
          <w:rFonts w:ascii="Book Antiqua" w:hAnsi="Book Antiqua" w:cs="SimSun" w:hint="eastAsia"/>
          <w:sz w:val="24"/>
          <w:szCs w:val="24"/>
          <w:lang w:eastAsia="zh-CN"/>
        </w:rPr>
        <w:t>0</w:t>
      </w:r>
    </w:p>
    <w:p w14:paraId="7B41049E" w14:textId="77777777" w:rsidR="00945680" w:rsidRPr="00002F66" w:rsidRDefault="00945680" w:rsidP="00945680">
      <w:pPr>
        <w:widowControl w:val="0"/>
        <w:adjustRightInd w:val="0"/>
        <w:snapToGrid w:val="0"/>
        <w:spacing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Grade D (Fair): 0</w:t>
      </w:r>
    </w:p>
    <w:p w14:paraId="085B2B92" w14:textId="77777777" w:rsidR="00945680" w:rsidRPr="00002F66" w:rsidRDefault="00945680" w:rsidP="00945680">
      <w:pPr>
        <w:widowControl w:val="0"/>
        <w:adjustRightInd w:val="0"/>
        <w:snapToGrid w:val="0"/>
        <w:spacing w:line="360" w:lineRule="auto"/>
        <w:jc w:val="both"/>
        <w:rPr>
          <w:rFonts w:ascii="Book Antiqua" w:eastAsia="DengXian" w:hAnsi="Book Antiqua"/>
          <w:kern w:val="2"/>
          <w:sz w:val="24"/>
          <w:szCs w:val="24"/>
          <w:lang w:val="hu-HU" w:eastAsia="zh-CN"/>
        </w:rPr>
      </w:pPr>
      <w:r w:rsidRPr="00002F66">
        <w:rPr>
          <w:rFonts w:ascii="Book Antiqua" w:hAnsi="Book Antiqua" w:cs="SimSun"/>
          <w:sz w:val="24"/>
          <w:szCs w:val="24"/>
          <w:lang w:eastAsia="zh-CN"/>
        </w:rPr>
        <w:t>Grade E (Poor): 0</w:t>
      </w:r>
    </w:p>
    <w:p w14:paraId="2CA3316B" w14:textId="77777777" w:rsidR="00945680" w:rsidRPr="002F6A04" w:rsidRDefault="00945680" w:rsidP="00945680">
      <w:pPr>
        <w:widowControl w:val="0"/>
        <w:adjustRightInd w:val="0"/>
        <w:snapToGrid w:val="0"/>
        <w:spacing w:line="360" w:lineRule="auto"/>
        <w:jc w:val="both"/>
        <w:rPr>
          <w:rFonts w:ascii="Book Antiqua" w:hAnsi="Book Antiqua" w:cs="Times New Roman"/>
          <w:b/>
          <w:color w:val="000000"/>
          <w:kern w:val="2"/>
          <w:sz w:val="24"/>
          <w:szCs w:val="24"/>
          <w:lang w:val="hu-HU" w:eastAsia="zh-CN"/>
        </w:rPr>
      </w:pPr>
    </w:p>
    <w:p w14:paraId="3D5A2A0D" w14:textId="77777777" w:rsidR="00D12F21" w:rsidRDefault="00945680" w:rsidP="00D12F21">
      <w:pPr>
        <w:widowControl w:val="0"/>
        <w:adjustRightInd w:val="0"/>
        <w:snapToGrid w:val="0"/>
        <w:spacing w:line="360" w:lineRule="auto"/>
        <w:rPr>
          <w:rFonts w:ascii="Book Antiqua" w:hAnsi="Book Antiqua" w:cs="Times New Roman"/>
          <w:b/>
          <w:bCs/>
          <w:color w:val="000000"/>
          <w:kern w:val="2"/>
          <w:sz w:val="24"/>
          <w:lang w:eastAsia="zh-CN"/>
        </w:rPr>
        <w:sectPr w:rsidR="00D12F21" w:rsidSect="00D12F21">
          <w:footerReference w:type="default" r:id="rId8"/>
          <w:pgSz w:w="12240" w:h="15840"/>
          <w:pgMar w:top="1440" w:right="1440" w:bottom="1440" w:left="1440" w:header="720" w:footer="720" w:gutter="0"/>
          <w:pgNumType w:start="1"/>
          <w:cols w:space="720"/>
          <w:docGrid w:linePitch="299"/>
        </w:sectPr>
      </w:pPr>
      <w:r w:rsidRPr="006055CC">
        <w:rPr>
          <w:rFonts w:ascii="Book Antiqua" w:hAnsi="Book Antiqua" w:cs="Times New Roman"/>
          <w:b/>
          <w:bCs/>
          <w:color w:val="000000"/>
          <w:kern w:val="2"/>
          <w:sz w:val="24"/>
          <w:lang w:eastAsia="zh-CN"/>
        </w:rPr>
        <w:t>P-Reviewer:</w:t>
      </w:r>
      <w:r w:rsidRPr="006055CC">
        <w:rPr>
          <w:rFonts w:ascii="Book Antiqua" w:hAnsi="Book Antiqua" w:cs="Times New Roman" w:hint="eastAsia"/>
          <w:bCs/>
          <w:color w:val="000000"/>
          <w:kern w:val="2"/>
          <w:sz w:val="24"/>
          <w:lang w:eastAsia="zh-CN"/>
        </w:rPr>
        <w:t xml:space="preserve"> </w:t>
      </w:r>
      <w:proofErr w:type="spellStart"/>
      <w:r w:rsidR="00D12F21" w:rsidRPr="00D12F21">
        <w:rPr>
          <w:rFonts w:ascii="Book Antiqua" w:hAnsi="Book Antiqua" w:cs="Times New Roman"/>
          <w:bCs/>
          <w:color w:val="000000"/>
          <w:kern w:val="2"/>
          <w:sz w:val="24"/>
          <w:lang w:eastAsia="zh-CN"/>
        </w:rPr>
        <w:t>Kotzalidis</w:t>
      </w:r>
      <w:proofErr w:type="spellEnd"/>
      <w:r w:rsidR="00D12F21" w:rsidRPr="00D12F21">
        <w:rPr>
          <w:rFonts w:ascii="Book Antiqua" w:hAnsi="Book Antiqua" w:cs="Times New Roman"/>
          <w:bCs/>
          <w:color w:val="000000"/>
          <w:kern w:val="2"/>
          <w:sz w:val="24"/>
          <w:lang w:eastAsia="zh-CN"/>
        </w:rPr>
        <w:t xml:space="preserve"> </w:t>
      </w:r>
      <w:r w:rsidR="00D12F21">
        <w:rPr>
          <w:rFonts w:ascii="Book Antiqua" w:hAnsi="Book Antiqua" w:cs="Times New Roman"/>
          <w:bCs/>
          <w:color w:val="000000"/>
          <w:kern w:val="2"/>
          <w:sz w:val="24"/>
          <w:lang w:eastAsia="zh-CN"/>
        </w:rPr>
        <w:t xml:space="preserve">GD </w:t>
      </w:r>
      <w:r w:rsidRPr="006055CC">
        <w:rPr>
          <w:rFonts w:ascii="Book Antiqua" w:hAnsi="Book Antiqua" w:cs="Times New Roman"/>
          <w:b/>
          <w:bCs/>
          <w:color w:val="000000"/>
          <w:kern w:val="2"/>
          <w:sz w:val="24"/>
          <w:lang w:eastAsia="zh-CN"/>
        </w:rPr>
        <w:t>S-Editor:</w:t>
      </w:r>
      <w:r>
        <w:rPr>
          <w:rFonts w:ascii="Book Antiqua" w:hAnsi="Book Antiqua" w:cs="Times New Roman" w:hint="eastAsia"/>
          <w:b/>
          <w:bCs/>
          <w:color w:val="000000"/>
          <w:kern w:val="2"/>
          <w:sz w:val="24"/>
          <w:lang w:eastAsia="zh-CN"/>
        </w:rPr>
        <w:t xml:space="preserve"> </w:t>
      </w:r>
      <w:r w:rsidR="00D12F21">
        <w:rPr>
          <w:rFonts w:ascii="Book Antiqua" w:hAnsi="Book Antiqua" w:cs="Times New Roman"/>
          <w:bCs/>
          <w:color w:val="000000"/>
          <w:kern w:val="2"/>
          <w:sz w:val="24"/>
          <w:lang w:eastAsia="zh-CN"/>
        </w:rPr>
        <w:t>Zhang L</w:t>
      </w:r>
      <w:r>
        <w:rPr>
          <w:rFonts w:ascii="Book Antiqua" w:hAnsi="Book Antiqua" w:cs="Times New Roman" w:hint="eastAsia"/>
          <w:bCs/>
          <w:color w:val="000000"/>
          <w:kern w:val="2"/>
          <w:sz w:val="24"/>
          <w:lang w:eastAsia="zh-CN"/>
        </w:rPr>
        <w:t xml:space="preserve"> </w:t>
      </w:r>
      <w:r w:rsidRPr="006055CC">
        <w:rPr>
          <w:rFonts w:ascii="Book Antiqua" w:hAnsi="Book Antiqua" w:cs="Times New Roman"/>
          <w:b/>
          <w:bCs/>
          <w:color w:val="000000"/>
          <w:kern w:val="2"/>
          <w:sz w:val="24"/>
          <w:lang w:eastAsia="zh-CN"/>
        </w:rPr>
        <w:t>L-Editor:</w:t>
      </w:r>
      <w:r w:rsidRPr="006055CC">
        <w:rPr>
          <w:rFonts w:ascii="Book Antiqua" w:hAnsi="Book Antiqua" w:cs="Times New Roman"/>
          <w:color w:val="000000"/>
          <w:kern w:val="2"/>
          <w:sz w:val="24"/>
          <w:lang w:eastAsia="zh-CN"/>
        </w:rPr>
        <w:t xml:space="preserve"> </w:t>
      </w:r>
      <w:r w:rsidR="00D12F21">
        <w:rPr>
          <w:rFonts w:ascii="Book Antiqua" w:hAnsi="Book Antiqua" w:cs="Times New Roman"/>
          <w:b/>
          <w:bCs/>
          <w:color w:val="000000"/>
          <w:kern w:val="2"/>
          <w:sz w:val="24"/>
          <w:lang w:eastAsia="zh-CN"/>
        </w:rPr>
        <w:t>E-Editor:</w:t>
      </w:r>
    </w:p>
    <w:p w14:paraId="15B9C12C" w14:textId="316720B7" w:rsidR="00D12F21" w:rsidRPr="00D12F21" w:rsidRDefault="00D12F21" w:rsidP="00D12F21">
      <w:pPr>
        <w:rPr>
          <w:rFonts w:ascii="Book Antiqua" w:hAnsi="Book Antiqua" w:cs="Times New Roman"/>
          <w:b/>
          <w:bCs/>
          <w:color w:val="000000"/>
          <w:kern w:val="2"/>
          <w:sz w:val="24"/>
          <w:lang w:eastAsia="zh-CN"/>
        </w:rPr>
      </w:pPr>
      <w:r w:rsidRPr="00E70091">
        <w:rPr>
          <w:rFonts w:ascii="Book Antiqua" w:hAnsi="Book Antiqua"/>
          <w:b/>
          <w:sz w:val="24"/>
          <w:szCs w:val="24"/>
        </w:rPr>
        <w:lastRenderedPageBreak/>
        <w:t>Figure Legends</w:t>
      </w:r>
    </w:p>
    <w:p w14:paraId="2F180169" w14:textId="69AF5294" w:rsidR="00945680" w:rsidRPr="00D12F21" w:rsidRDefault="00D12F21" w:rsidP="00D12F21">
      <w:pPr>
        <w:rPr>
          <w:rFonts w:ascii="Book Antiqua" w:hAnsi="Book Antiqua"/>
          <w:b/>
          <w:sz w:val="24"/>
          <w:szCs w:val="24"/>
        </w:rPr>
      </w:pPr>
      <w:r>
        <w:rPr>
          <w:rFonts w:ascii="Book Antiqua" w:eastAsia="Calibri" w:hAnsi="Book Antiqua"/>
          <w:b/>
          <w:sz w:val="24"/>
          <w:szCs w:val="24"/>
        </w:rPr>
        <w:t>Table 1</w:t>
      </w:r>
      <w:r w:rsidRPr="00D12F21">
        <w:rPr>
          <w:rFonts w:ascii="Book Antiqua" w:eastAsia="Calibri" w:hAnsi="Book Antiqua"/>
          <w:b/>
          <w:sz w:val="24"/>
          <w:szCs w:val="24"/>
        </w:rPr>
        <w:t xml:space="preserve"> Summary of included studies</w:t>
      </w:r>
    </w:p>
    <w:tbl>
      <w:tblPr>
        <w:tblStyle w:val="GridTable1Light-Accent11"/>
        <w:tblW w:w="1246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980"/>
        <w:gridCol w:w="1559"/>
        <w:gridCol w:w="1559"/>
        <w:gridCol w:w="1134"/>
        <w:gridCol w:w="2268"/>
        <w:gridCol w:w="2268"/>
        <w:gridCol w:w="1701"/>
      </w:tblGrid>
      <w:tr w:rsidR="00D12F21" w:rsidRPr="00945680" w14:paraId="78E684C0" w14:textId="77777777" w:rsidTr="00D12F21">
        <w:trPr>
          <w:cnfStyle w:val="100000000000" w:firstRow="1" w:lastRow="0" w:firstColumn="0" w:lastColumn="0" w:oddVBand="0" w:evenVBand="0" w:oddHBand="0" w:evenHBand="0" w:firstRowFirstColumn="0" w:firstRowLastColumn="0" w:lastRowFirstColumn="0" w:lastRowLastColumn="0"/>
          <w:trHeight w:val="86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bottom w:val="single" w:sz="4" w:space="0" w:color="auto"/>
            </w:tcBorders>
            <w:hideMark/>
          </w:tcPr>
          <w:p w14:paraId="116E507E" w14:textId="7792975B" w:rsidR="00BC0AB2" w:rsidRPr="00945680" w:rsidRDefault="00D12F21" w:rsidP="00D12F21">
            <w:pPr>
              <w:adjustRightInd w:val="0"/>
              <w:snapToGrid w:val="0"/>
              <w:spacing w:line="360" w:lineRule="auto"/>
              <w:jc w:val="both"/>
              <w:rPr>
                <w:rFonts w:ascii="Book Antiqua" w:hAnsi="Book Antiqua"/>
                <w:sz w:val="24"/>
                <w:szCs w:val="24"/>
              </w:rPr>
            </w:pPr>
            <w:r>
              <w:rPr>
                <w:rFonts w:ascii="Book Antiqua" w:hAnsi="Book Antiqua"/>
                <w:sz w:val="24"/>
                <w:szCs w:val="24"/>
              </w:rPr>
              <w:t>Ref.</w:t>
            </w:r>
          </w:p>
        </w:tc>
        <w:tc>
          <w:tcPr>
            <w:tcW w:w="1559" w:type="dxa"/>
            <w:tcBorders>
              <w:top w:val="single" w:sz="4" w:space="0" w:color="auto"/>
              <w:bottom w:val="single" w:sz="4" w:space="0" w:color="auto"/>
            </w:tcBorders>
          </w:tcPr>
          <w:p w14:paraId="5012BAE7" w14:textId="77777777" w:rsidR="00BC0AB2" w:rsidRPr="00945680" w:rsidRDefault="00BC0AB2"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sz w:val="24"/>
                <w:szCs w:val="24"/>
              </w:rPr>
            </w:pPr>
            <w:r w:rsidRPr="00945680">
              <w:rPr>
                <w:rFonts w:ascii="Book Antiqua" w:eastAsia="Calibri" w:hAnsi="Book Antiqua"/>
                <w:sz w:val="24"/>
                <w:szCs w:val="24"/>
              </w:rPr>
              <w:t>Country of origin</w:t>
            </w:r>
          </w:p>
        </w:tc>
        <w:tc>
          <w:tcPr>
            <w:tcW w:w="1559" w:type="dxa"/>
            <w:tcBorders>
              <w:top w:val="single" w:sz="4" w:space="0" w:color="auto"/>
              <w:bottom w:val="single" w:sz="4" w:space="0" w:color="auto"/>
            </w:tcBorders>
            <w:hideMark/>
          </w:tcPr>
          <w:p w14:paraId="7999148B" w14:textId="77777777" w:rsidR="00BC0AB2" w:rsidRPr="00945680" w:rsidRDefault="00BC0AB2"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Number of participants</w:t>
            </w:r>
          </w:p>
        </w:tc>
        <w:tc>
          <w:tcPr>
            <w:tcW w:w="1134" w:type="dxa"/>
            <w:tcBorders>
              <w:top w:val="single" w:sz="4" w:space="0" w:color="auto"/>
              <w:bottom w:val="single" w:sz="4" w:space="0" w:color="auto"/>
            </w:tcBorders>
            <w:hideMark/>
          </w:tcPr>
          <w:p w14:paraId="00B61688" w14:textId="6F6C3393" w:rsidR="00BC0AB2" w:rsidRPr="0094568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Pr>
                <w:rFonts w:ascii="Book Antiqua" w:eastAsia="Calibri" w:hAnsi="Book Antiqua"/>
                <w:sz w:val="24"/>
                <w:szCs w:val="24"/>
              </w:rPr>
              <w:t>Age (</w:t>
            </w:r>
            <w:proofErr w:type="spellStart"/>
            <w:r>
              <w:rPr>
                <w:rFonts w:ascii="Book Antiqua" w:eastAsia="Calibri" w:hAnsi="Book Antiqua"/>
                <w:sz w:val="24"/>
                <w:szCs w:val="24"/>
              </w:rPr>
              <w:t>yr</w:t>
            </w:r>
            <w:proofErr w:type="spellEnd"/>
            <w:r w:rsidR="00BC0AB2" w:rsidRPr="00945680">
              <w:rPr>
                <w:rFonts w:ascii="Book Antiqua" w:eastAsia="Calibri" w:hAnsi="Book Antiqua"/>
                <w:sz w:val="24"/>
                <w:szCs w:val="24"/>
              </w:rPr>
              <w:t>)</w:t>
            </w:r>
          </w:p>
        </w:tc>
        <w:tc>
          <w:tcPr>
            <w:tcW w:w="2268" w:type="dxa"/>
            <w:tcBorders>
              <w:top w:val="single" w:sz="4" w:space="0" w:color="auto"/>
              <w:bottom w:val="single" w:sz="4" w:space="0" w:color="auto"/>
            </w:tcBorders>
            <w:hideMark/>
          </w:tcPr>
          <w:p w14:paraId="648B0099" w14:textId="77777777" w:rsidR="00BC0AB2" w:rsidRPr="00945680" w:rsidRDefault="00BC0AB2"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Setting</w:t>
            </w:r>
          </w:p>
        </w:tc>
        <w:tc>
          <w:tcPr>
            <w:tcW w:w="2268" w:type="dxa"/>
            <w:tcBorders>
              <w:top w:val="single" w:sz="4" w:space="0" w:color="auto"/>
              <w:bottom w:val="single" w:sz="4" w:space="0" w:color="auto"/>
            </w:tcBorders>
            <w:hideMark/>
          </w:tcPr>
          <w:p w14:paraId="43A2D955" w14:textId="77777777" w:rsidR="00BC0AB2" w:rsidRPr="00945680" w:rsidRDefault="00BC0AB2"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Comparators</w:t>
            </w:r>
          </w:p>
        </w:tc>
        <w:tc>
          <w:tcPr>
            <w:tcW w:w="1701" w:type="dxa"/>
            <w:tcBorders>
              <w:top w:val="single" w:sz="4" w:space="0" w:color="auto"/>
              <w:bottom w:val="single" w:sz="4" w:space="0" w:color="auto"/>
            </w:tcBorders>
            <w:hideMark/>
          </w:tcPr>
          <w:p w14:paraId="59785876" w14:textId="77777777" w:rsidR="00BC0AB2" w:rsidRPr="00945680" w:rsidRDefault="00BC0AB2"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Duration</w:t>
            </w:r>
          </w:p>
        </w:tc>
      </w:tr>
      <w:tr w:rsidR="00D12F21" w:rsidRPr="00945680" w14:paraId="411FE757" w14:textId="77777777" w:rsidTr="00D12F21">
        <w:trPr>
          <w:trHeight w:val="806"/>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hideMark/>
          </w:tcPr>
          <w:p w14:paraId="3E7FAA71" w14:textId="70609340" w:rsidR="00BC0AB2" w:rsidRPr="00945680" w:rsidRDefault="00D12F21" w:rsidP="00D12F21">
            <w:pPr>
              <w:adjustRightInd w:val="0"/>
              <w:snapToGrid w:val="0"/>
              <w:spacing w:line="360" w:lineRule="auto"/>
              <w:jc w:val="both"/>
              <w:rPr>
                <w:rFonts w:ascii="Book Antiqua" w:eastAsia="Calibri" w:hAnsi="Book Antiqua"/>
                <w:b w:val="0"/>
                <w:bCs w:val="0"/>
                <w:sz w:val="24"/>
                <w:szCs w:val="24"/>
              </w:rPr>
            </w:pPr>
            <w:r w:rsidRPr="00945680">
              <w:rPr>
                <w:rFonts w:ascii="Book Antiqua" w:eastAsia="Calibri" w:hAnsi="Book Antiqua"/>
                <w:b w:val="0"/>
                <w:bCs w:val="0"/>
                <w:sz w:val="24"/>
                <w:szCs w:val="24"/>
              </w:rPr>
              <w:t xml:space="preserve">Cummings </w:t>
            </w:r>
            <w:r w:rsidRPr="00D12F21">
              <w:rPr>
                <w:rFonts w:ascii="Book Antiqua" w:eastAsia="Calibri" w:hAnsi="Book Antiqua"/>
                <w:b w:val="0"/>
                <w:bCs w:val="0"/>
                <w:i/>
                <w:sz w:val="24"/>
                <w:szCs w:val="24"/>
              </w:rPr>
              <w:t>et al</w:t>
            </w:r>
            <w:r w:rsidRPr="00D12F21">
              <w:rPr>
                <w:rFonts w:ascii="Book Antiqua" w:eastAsia="Calibri" w:hAnsi="Book Antiqua"/>
                <w:b w:val="0"/>
                <w:bCs w:val="0"/>
                <w:sz w:val="24"/>
                <w:szCs w:val="24"/>
                <w:vertAlign w:val="superscript"/>
              </w:rPr>
              <w:t>[8]</w:t>
            </w:r>
            <w:r w:rsidRPr="00945680">
              <w:rPr>
                <w:rFonts w:ascii="Book Antiqua" w:eastAsia="Calibri" w:hAnsi="Book Antiqua"/>
                <w:b w:val="0"/>
                <w:bCs w:val="0"/>
                <w:sz w:val="24"/>
                <w:szCs w:val="24"/>
              </w:rPr>
              <w:t>, 2015</w:t>
            </w:r>
          </w:p>
        </w:tc>
        <w:tc>
          <w:tcPr>
            <w:tcW w:w="1559" w:type="dxa"/>
            <w:tcBorders>
              <w:top w:val="single" w:sz="4" w:space="0" w:color="auto"/>
            </w:tcBorders>
          </w:tcPr>
          <w:p w14:paraId="42BA9215" w14:textId="567810D2" w:rsidR="00BC0AB2" w:rsidRPr="00945680" w:rsidRDefault="00BC0AB2"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U</w:t>
            </w:r>
            <w:r w:rsidR="00D12F21">
              <w:rPr>
                <w:rFonts w:ascii="Book Antiqua" w:eastAsia="Calibri" w:hAnsi="Book Antiqua"/>
                <w:sz w:val="24"/>
                <w:szCs w:val="24"/>
              </w:rPr>
              <w:t>nited States</w:t>
            </w:r>
          </w:p>
        </w:tc>
        <w:tc>
          <w:tcPr>
            <w:tcW w:w="1559" w:type="dxa"/>
            <w:tcBorders>
              <w:top w:val="single" w:sz="4" w:space="0" w:color="auto"/>
            </w:tcBorders>
            <w:hideMark/>
          </w:tcPr>
          <w:p w14:paraId="0A831217" w14:textId="77777777" w:rsidR="00BC0AB2" w:rsidRPr="00945680" w:rsidRDefault="00BC0AB2"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220</w:t>
            </w:r>
          </w:p>
        </w:tc>
        <w:tc>
          <w:tcPr>
            <w:tcW w:w="1134" w:type="dxa"/>
            <w:tcBorders>
              <w:top w:val="single" w:sz="4" w:space="0" w:color="auto"/>
            </w:tcBorders>
            <w:hideMark/>
          </w:tcPr>
          <w:p w14:paraId="6159A364" w14:textId="77777777" w:rsidR="00BC0AB2" w:rsidRPr="00945680" w:rsidRDefault="00BC0AB2"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50-90</w:t>
            </w:r>
          </w:p>
        </w:tc>
        <w:tc>
          <w:tcPr>
            <w:tcW w:w="2268" w:type="dxa"/>
            <w:tcBorders>
              <w:top w:val="single" w:sz="4" w:space="0" w:color="auto"/>
            </w:tcBorders>
            <w:hideMark/>
          </w:tcPr>
          <w:p w14:paraId="46DE2585" w14:textId="2F967240" w:rsidR="00BC0AB2" w:rsidRPr="00945680" w:rsidRDefault="001943E6"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 xml:space="preserve">Outpatient </w:t>
            </w:r>
            <w:r w:rsidR="00BC0AB2" w:rsidRPr="00945680">
              <w:rPr>
                <w:rFonts w:ascii="Book Antiqua" w:eastAsia="Calibri" w:hAnsi="Book Antiqua"/>
                <w:sz w:val="24"/>
                <w:szCs w:val="24"/>
              </w:rPr>
              <w:t xml:space="preserve">clinics, </w:t>
            </w:r>
            <w:r w:rsidRPr="00945680">
              <w:rPr>
                <w:rFonts w:ascii="Book Antiqua" w:eastAsia="Calibri" w:hAnsi="Book Antiqua"/>
                <w:sz w:val="24"/>
                <w:szCs w:val="24"/>
              </w:rPr>
              <w:t>a</w:t>
            </w:r>
            <w:r w:rsidR="00BC0AB2" w:rsidRPr="00945680">
              <w:rPr>
                <w:rFonts w:ascii="Book Antiqua" w:eastAsia="Calibri" w:hAnsi="Book Antiqua"/>
                <w:sz w:val="24"/>
                <w:szCs w:val="24"/>
              </w:rPr>
              <w:t>ssisted living and nursing facilities</w:t>
            </w:r>
          </w:p>
        </w:tc>
        <w:tc>
          <w:tcPr>
            <w:tcW w:w="2268" w:type="dxa"/>
            <w:tcBorders>
              <w:top w:val="single" w:sz="4" w:space="0" w:color="auto"/>
            </w:tcBorders>
            <w:hideMark/>
          </w:tcPr>
          <w:p w14:paraId="53523243" w14:textId="77777777" w:rsidR="00BC0AB2" w:rsidRPr="00945680" w:rsidRDefault="00BC0AB2"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 xml:space="preserve">Dextromethorphan-quinidine </w:t>
            </w:r>
            <w:r w:rsidRPr="00D12F21">
              <w:rPr>
                <w:rFonts w:ascii="Book Antiqua" w:eastAsia="Calibri" w:hAnsi="Book Antiqua"/>
                <w:i/>
                <w:sz w:val="24"/>
                <w:szCs w:val="24"/>
              </w:rPr>
              <w:t>vs</w:t>
            </w:r>
            <w:r w:rsidRPr="00945680">
              <w:rPr>
                <w:rFonts w:ascii="Book Antiqua" w:eastAsia="Calibri" w:hAnsi="Book Antiqua"/>
                <w:sz w:val="24"/>
                <w:szCs w:val="24"/>
              </w:rPr>
              <w:t xml:space="preserve"> placebo</w:t>
            </w:r>
          </w:p>
        </w:tc>
        <w:tc>
          <w:tcPr>
            <w:tcW w:w="1701" w:type="dxa"/>
            <w:tcBorders>
              <w:top w:val="single" w:sz="4" w:space="0" w:color="auto"/>
            </w:tcBorders>
            <w:hideMark/>
          </w:tcPr>
          <w:p w14:paraId="135F111B" w14:textId="1161D2A5" w:rsidR="00BC0AB2" w:rsidRPr="0094568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Pr>
                <w:rFonts w:ascii="Book Antiqua" w:eastAsia="Calibri" w:hAnsi="Book Antiqua"/>
                <w:sz w:val="24"/>
                <w:szCs w:val="24"/>
              </w:rPr>
              <w:t xml:space="preserve">10 </w:t>
            </w:r>
            <w:proofErr w:type="spellStart"/>
            <w:r>
              <w:rPr>
                <w:rFonts w:ascii="Book Antiqua" w:eastAsia="Calibri" w:hAnsi="Book Antiqua"/>
                <w:sz w:val="24"/>
                <w:szCs w:val="24"/>
              </w:rPr>
              <w:t>wk</w:t>
            </w:r>
            <w:proofErr w:type="spellEnd"/>
          </w:p>
        </w:tc>
      </w:tr>
    </w:tbl>
    <w:p w14:paraId="6B971D1B" w14:textId="02D7032B" w:rsidR="00D12F21" w:rsidRDefault="00D12F21">
      <w:pPr>
        <w:rPr>
          <w:rFonts w:ascii="Book Antiqua" w:hAnsi="Book Antiqua"/>
          <w:sz w:val="24"/>
          <w:szCs w:val="24"/>
        </w:rPr>
      </w:pPr>
      <w:r>
        <w:rPr>
          <w:rFonts w:ascii="Book Antiqua" w:hAnsi="Book Antiqua"/>
          <w:sz w:val="24"/>
          <w:szCs w:val="24"/>
        </w:rPr>
        <w:br w:type="page"/>
      </w:r>
    </w:p>
    <w:p w14:paraId="55D9CDA8" w14:textId="38955470" w:rsidR="00A67997" w:rsidRDefault="00D12F21" w:rsidP="00945680">
      <w:pPr>
        <w:adjustRightInd w:val="0"/>
        <w:snapToGrid w:val="0"/>
        <w:spacing w:line="360" w:lineRule="auto"/>
        <w:jc w:val="both"/>
        <w:rPr>
          <w:rFonts w:ascii="Book Antiqua" w:eastAsia="Calibri" w:hAnsi="Book Antiqua"/>
          <w:b/>
          <w:sz w:val="24"/>
          <w:szCs w:val="24"/>
        </w:rPr>
      </w:pPr>
      <w:r w:rsidRPr="00D12F21">
        <w:rPr>
          <w:rFonts w:ascii="Book Antiqua" w:eastAsia="Calibri" w:hAnsi="Book Antiqua"/>
          <w:b/>
          <w:sz w:val="24"/>
          <w:szCs w:val="24"/>
        </w:rPr>
        <w:lastRenderedPageBreak/>
        <w:t>Table 2 Quality of included studies</w:t>
      </w:r>
    </w:p>
    <w:tbl>
      <w:tblPr>
        <w:tblStyle w:val="GridTable1Light-Accent11"/>
        <w:tblW w:w="1240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843"/>
        <w:gridCol w:w="1559"/>
        <w:gridCol w:w="1701"/>
        <w:gridCol w:w="1418"/>
        <w:gridCol w:w="2551"/>
        <w:gridCol w:w="1701"/>
        <w:gridCol w:w="1635"/>
      </w:tblGrid>
      <w:tr w:rsidR="00D12F21" w:rsidRPr="00945680" w14:paraId="467E6F2C" w14:textId="77777777" w:rsidTr="00D12F21">
        <w:trPr>
          <w:cnfStyle w:val="100000000000" w:firstRow="1" w:lastRow="0" w:firstColumn="0" w:lastColumn="0" w:oddVBand="0" w:evenVBand="0" w:oddHBand="0"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single" w:sz="4" w:space="0" w:color="auto"/>
            </w:tcBorders>
            <w:hideMark/>
          </w:tcPr>
          <w:p w14:paraId="53D0F0A4" w14:textId="097C38BB" w:rsidR="00D12F21" w:rsidRPr="00945680" w:rsidRDefault="00D12F21" w:rsidP="00D12F21">
            <w:pPr>
              <w:adjustRightInd w:val="0"/>
              <w:snapToGrid w:val="0"/>
              <w:spacing w:line="360" w:lineRule="auto"/>
              <w:jc w:val="both"/>
              <w:rPr>
                <w:rFonts w:ascii="Book Antiqua" w:eastAsia="Calibri" w:hAnsi="Book Antiqua"/>
                <w:b w:val="0"/>
                <w:bCs w:val="0"/>
                <w:sz w:val="24"/>
                <w:szCs w:val="24"/>
              </w:rPr>
            </w:pPr>
            <w:r>
              <w:rPr>
                <w:rFonts w:ascii="Book Antiqua" w:eastAsia="Calibri" w:hAnsi="Book Antiqua"/>
                <w:sz w:val="24"/>
                <w:szCs w:val="24"/>
              </w:rPr>
              <w:t>Ref.</w:t>
            </w:r>
          </w:p>
        </w:tc>
        <w:tc>
          <w:tcPr>
            <w:tcW w:w="1559" w:type="dxa"/>
            <w:tcBorders>
              <w:top w:val="single" w:sz="4" w:space="0" w:color="auto"/>
              <w:bottom w:val="single" w:sz="4" w:space="0" w:color="auto"/>
            </w:tcBorders>
            <w:hideMark/>
          </w:tcPr>
          <w:p w14:paraId="11ACA8CF" w14:textId="77777777" w:rsidR="00D12F21" w:rsidRPr="0094568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Randomization</w:t>
            </w:r>
          </w:p>
        </w:tc>
        <w:tc>
          <w:tcPr>
            <w:tcW w:w="1701" w:type="dxa"/>
            <w:tcBorders>
              <w:top w:val="single" w:sz="4" w:space="0" w:color="auto"/>
              <w:bottom w:val="single" w:sz="4" w:space="0" w:color="auto"/>
            </w:tcBorders>
            <w:hideMark/>
          </w:tcPr>
          <w:p w14:paraId="27D4CFE3" w14:textId="77777777" w:rsidR="00D12F21" w:rsidRPr="0094568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Similar groups initially?</w:t>
            </w:r>
          </w:p>
        </w:tc>
        <w:tc>
          <w:tcPr>
            <w:tcW w:w="1418" w:type="dxa"/>
            <w:tcBorders>
              <w:top w:val="single" w:sz="4" w:space="0" w:color="auto"/>
              <w:bottom w:val="single" w:sz="4" w:space="0" w:color="auto"/>
            </w:tcBorders>
            <w:hideMark/>
          </w:tcPr>
          <w:p w14:paraId="2A380445" w14:textId="77777777" w:rsidR="00D12F21" w:rsidRPr="0094568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Equal treatment?</w:t>
            </w:r>
          </w:p>
        </w:tc>
        <w:tc>
          <w:tcPr>
            <w:tcW w:w="2551" w:type="dxa"/>
            <w:tcBorders>
              <w:top w:val="single" w:sz="4" w:space="0" w:color="auto"/>
              <w:bottom w:val="single" w:sz="4" w:space="0" w:color="auto"/>
            </w:tcBorders>
            <w:hideMark/>
          </w:tcPr>
          <w:p w14:paraId="42088583" w14:textId="77777777" w:rsidR="00D12F21" w:rsidRPr="0094568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Analyzed groups in which they were randomized</w:t>
            </w:r>
          </w:p>
        </w:tc>
        <w:tc>
          <w:tcPr>
            <w:tcW w:w="1701" w:type="dxa"/>
            <w:tcBorders>
              <w:top w:val="single" w:sz="4" w:space="0" w:color="auto"/>
              <w:bottom w:val="single" w:sz="4" w:space="0" w:color="auto"/>
            </w:tcBorders>
            <w:hideMark/>
          </w:tcPr>
          <w:p w14:paraId="5BF6C024" w14:textId="4DB6284E" w:rsidR="00D12F21" w:rsidRPr="0094568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 xml:space="preserve">Objective/ </w:t>
            </w:r>
            <w:r>
              <w:rPr>
                <w:rFonts w:ascii="Book Antiqua" w:eastAsia="Calibri" w:hAnsi="Book Antiqua"/>
                <w:sz w:val="24"/>
                <w:szCs w:val="24"/>
              </w:rPr>
              <w:t>“</w:t>
            </w:r>
            <w:r w:rsidRPr="00945680">
              <w:rPr>
                <w:rFonts w:ascii="Book Antiqua" w:eastAsia="Calibri" w:hAnsi="Book Antiqua"/>
                <w:sz w:val="24"/>
                <w:szCs w:val="24"/>
              </w:rPr>
              <w:t>blind</w:t>
            </w:r>
            <w:r>
              <w:rPr>
                <w:rFonts w:ascii="Book Antiqua" w:eastAsia="Calibri" w:hAnsi="Book Antiqua"/>
                <w:sz w:val="24"/>
                <w:szCs w:val="24"/>
              </w:rPr>
              <w:t>”</w:t>
            </w:r>
            <w:r w:rsidRPr="00945680">
              <w:rPr>
                <w:rFonts w:ascii="Book Antiqua" w:eastAsia="Calibri" w:hAnsi="Book Antiqua"/>
                <w:sz w:val="24"/>
                <w:szCs w:val="24"/>
              </w:rPr>
              <w:t xml:space="preserve"> treatments?</w:t>
            </w:r>
          </w:p>
        </w:tc>
        <w:tc>
          <w:tcPr>
            <w:tcW w:w="1635" w:type="dxa"/>
            <w:tcBorders>
              <w:top w:val="single" w:sz="4" w:space="0" w:color="auto"/>
              <w:bottom w:val="single" w:sz="4" w:space="0" w:color="auto"/>
            </w:tcBorders>
            <w:hideMark/>
          </w:tcPr>
          <w:p w14:paraId="2435FED8" w14:textId="77777777" w:rsidR="00D12F21" w:rsidRPr="00945680" w:rsidRDefault="00D12F21"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Overall quality of study</w:t>
            </w:r>
          </w:p>
        </w:tc>
      </w:tr>
      <w:tr w:rsidR="00D12F21" w:rsidRPr="00945680" w14:paraId="07BACBDB" w14:textId="77777777" w:rsidTr="00D12F21">
        <w:trPr>
          <w:trHeight w:val="414"/>
          <w:jc w:val="cent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hideMark/>
          </w:tcPr>
          <w:p w14:paraId="7B7BC87E" w14:textId="61863075" w:rsidR="00D12F21" w:rsidRPr="00945680" w:rsidRDefault="00D12F21" w:rsidP="00D12F21">
            <w:pPr>
              <w:adjustRightInd w:val="0"/>
              <w:snapToGrid w:val="0"/>
              <w:spacing w:line="360" w:lineRule="auto"/>
              <w:jc w:val="both"/>
              <w:rPr>
                <w:rFonts w:ascii="Book Antiqua" w:eastAsia="Calibri" w:hAnsi="Book Antiqua"/>
                <w:b w:val="0"/>
                <w:bCs w:val="0"/>
                <w:sz w:val="24"/>
                <w:szCs w:val="24"/>
              </w:rPr>
            </w:pPr>
            <w:r w:rsidRPr="00945680">
              <w:rPr>
                <w:rFonts w:ascii="Book Antiqua" w:eastAsia="Calibri" w:hAnsi="Book Antiqua"/>
                <w:b w:val="0"/>
                <w:bCs w:val="0"/>
                <w:sz w:val="24"/>
                <w:szCs w:val="24"/>
              </w:rPr>
              <w:t xml:space="preserve">Cummings </w:t>
            </w:r>
            <w:r w:rsidRPr="00D12F21">
              <w:rPr>
                <w:rFonts w:ascii="Book Antiqua" w:eastAsia="Calibri" w:hAnsi="Book Antiqua"/>
                <w:b w:val="0"/>
                <w:bCs w:val="0"/>
                <w:i/>
                <w:sz w:val="24"/>
                <w:szCs w:val="24"/>
              </w:rPr>
              <w:t>et al</w:t>
            </w:r>
            <w:r w:rsidRPr="00D12F21">
              <w:rPr>
                <w:rFonts w:ascii="Book Antiqua" w:eastAsia="Calibri" w:hAnsi="Book Antiqua"/>
                <w:b w:val="0"/>
                <w:bCs w:val="0"/>
                <w:sz w:val="24"/>
                <w:szCs w:val="24"/>
                <w:vertAlign w:val="superscript"/>
              </w:rPr>
              <w:t>[8]</w:t>
            </w:r>
            <w:r w:rsidRPr="00945680">
              <w:rPr>
                <w:rFonts w:ascii="Book Antiqua" w:eastAsia="Calibri" w:hAnsi="Book Antiqua"/>
                <w:b w:val="0"/>
                <w:bCs w:val="0"/>
                <w:sz w:val="24"/>
                <w:szCs w:val="24"/>
              </w:rPr>
              <w:t>, 2015</w:t>
            </w:r>
          </w:p>
        </w:tc>
        <w:tc>
          <w:tcPr>
            <w:tcW w:w="1559" w:type="dxa"/>
            <w:tcBorders>
              <w:top w:val="single" w:sz="4" w:space="0" w:color="auto"/>
            </w:tcBorders>
            <w:hideMark/>
          </w:tcPr>
          <w:p w14:paraId="56C77DFC" w14:textId="77777777" w:rsidR="00D12F21" w:rsidRPr="0094568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Yes</w:t>
            </w:r>
          </w:p>
        </w:tc>
        <w:tc>
          <w:tcPr>
            <w:tcW w:w="1701" w:type="dxa"/>
            <w:tcBorders>
              <w:top w:val="single" w:sz="4" w:space="0" w:color="auto"/>
            </w:tcBorders>
            <w:hideMark/>
          </w:tcPr>
          <w:p w14:paraId="3E392242" w14:textId="77777777" w:rsidR="00D12F21" w:rsidRPr="0094568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Yes</w:t>
            </w:r>
          </w:p>
        </w:tc>
        <w:tc>
          <w:tcPr>
            <w:tcW w:w="1418" w:type="dxa"/>
            <w:tcBorders>
              <w:top w:val="single" w:sz="4" w:space="0" w:color="auto"/>
            </w:tcBorders>
            <w:hideMark/>
          </w:tcPr>
          <w:p w14:paraId="30E42587" w14:textId="77777777" w:rsidR="00D12F21" w:rsidRPr="0094568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Yes</w:t>
            </w:r>
          </w:p>
        </w:tc>
        <w:tc>
          <w:tcPr>
            <w:tcW w:w="2551" w:type="dxa"/>
            <w:tcBorders>
              <w:top w:val="single" w:sz="4" w:space="0" w:color="auto"/>
            </w:tcBorders>
            <w:hideMark/>
          </w:tcPr>
          <w:p w14:paraId="3B8086EE" w14:textId="77777777" w:rsidR="00D12F21" w:rsidRPr="0094568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Yes</w:t>
            </w:r>
          </w:p>
        </w:tc>
        <w:tc>
          <w:tcPr>
            <w:tcW w:w="1701" w:type="dxa"/>
            <w:tcBorders>
              <w:top w:val="single" w:sz="4" w:space="0" w:color="auto"/>
            </w:tcBorders>
            <w:hideMark/>
          </w:tcPr>
          <w:p w14:paraId="4CC53EF6" w14:textId="77777777" w:rsidR="00D12F21" w:rsidRPr="0094568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Yes</w:t>
            </w:r>
          </w:p>
        </w:tc>
        <w:tc>
          <w:tcPr>
            <w:tcW w:w="1635" w:type="dxa"/>
            <w:tcBorders>
              <w:top w:val="single" w:sz="4" w:space="0" w:color="auto"/>
            </w:tcBorders>
            <w:hideMark/>
          </w:tcPr>
          <w:p w14:paraId="460D4FCA" w14:textId="77777777" w:rsidR="00D12F21" w:rsidRPr="00945680" w:rsidRDefault="00D12F21"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Good</w:t>
            </w:r>
          </w:p>
        </w:tc>
      </w:tr>
    </w:tbl>
    <w:p w14:paraId="76486ED6" w14:textId="7B5E5057" w:rsidR="00D12F21" w:rsidRDefault="00D12F21" w:rsidP="00945680">
      <w:pPr>
        <w:adjustRightInd w:val="0"/>
        <w:snapToGrid w:val="0"/>
        <w:spacing w:line="360" w:lineRule="auto"/>
        <w:jc w:val="both"/>
        <w:rPr>
          <w:rFonts w:ascii="Book Antiqua" w:hAnsi="Book Antiqua"/>
          <w:b/>
          <w:sz w:val="24"/>
          <w:szCs w:val="24"/>
        </w:rPr>
      </w:pPr>
    </w:p>
    <w:p w14:paraId="6C3D1B61" w14:textId="77777777" w:rsidR="00D12F21" w:rsidRDefault="00D12F21">
      <w:pPr>
        <w:rPr>
          <w:rFonts w:ascii="Book Antiqua" w:hAnsi="Book Antiqua"/>
          <w:b/>
          <w:sz w:val="24"/>
          <w:szCs w:val="24"/>
        </w:rPr>
      </w:pPr>
      <w:r>
        <w:rPr>
          <w:rFonts w:ascii="Book Antiqua" w:hAnsi="Book Antiqua"/>
          <w:b/>
          <w:sz w:val="24"/>
          <w:szCs w:val="24"/>
        </w:rPr>
        <w:br w:type="page"/>
      </w:r>
    </w:p>
    <w:p w14:paraId="56F11FD0" w14:textId="6E6AE8D8" w:rsidR="00D12F21" w:rsidRPr="00D12F21" w:rsidRDefault="00D12F21" w:rsidP="00945680">
      <w:pPr>
        <w:adjustRightInd w:val="0"/>
        <w:snapToGrid w:val="0"/>
        <w:spacing w:line="360" w:lineRule="auto"/>
        <w:jc w:val="both"/>
        <w:rPr>
          <w:rFonts w:ascii="Book Antiqua" w:hAnsi="Book Antiqua"/>
          <w:b/>
          <w:sz w:val="24"/>
          <w:szCs w:val="24"/>
        </w:rPr>
      </w:pPr>
      <w:r w:rsidRPr="00D12F21">
        <w:rPr>
          <w:rFonts w:ascii="Book Antiqua" w:eastAsia="Calibri" w:hAnsi="Book Antiqua"/>
          <w:b/>
          <w:sz w:val="24"/>
          <w:szCs w:val="24"/>
        </w:rPr>
        <w:lastRenderedPageBreak/>
        <w:t>Table 3 Results summary from included studies</w:t>
      </w:r>
    </w:p>
    <w:tbl>
      <w:tblPr>
        <w:tblStyle w:val="GridTable1Light-Accent11"/>
        <w:tblW w:w="1337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413"/>
        <w:gridCol w:w="5675"/>
        <w:gridCol w:w="3964"/>
        <w:gridCol w:w="2322"/>
      </w:tblGrid>
      <w:tr w:rsidR="00CE53BE" w:rsidRPr="00945680" w14:paraId="55D88536" w14:textId="77777777" w:rsidTr="00CE53BE">
        <w:trPr>
          <w:cnfStyle w:val="100000000000" w:firstRow="1" w:lastRow="0" w:firstColumn="0" w:lastColumn="0" w:oddVBand="0" w:evenVBand="0" w:oddHBand="0"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bottom w:val="single" w:sz="4" w:space="0" w:color="auto"/>
            </w:tcBorders>
            <w:hideMark/>
          </w:tcPr>
          <w:p w14:paraId="1F1E4089" w14:textId="5BAB9ECC" w:rsidR="003241F5" w:rsidRPr="00945680" w:rsidRDefault="00CE53BE" w:rsidP="00D12F21">
            <w:pPr>
              <w:adjustRightInd w:val="0"/>
              <w:snapToGrid w:val="0"/>
              <w:spacing w:line="360" w:lineRule="auto"/>
              <w:jc w:val="both"/>
              <w:rPr>
                <w:rFonts w:ascii="Book Antiqua" w:eastAsia="Calibri" w:hAnsi="Book Antiqua"/>
                <w:b w:val="0"/>
                <w:bCs w:val="0"/>
                <w:sz w:val="24"/>
                <w:szCs w:val="24"/>
              </w:rPr>
            </w:pPr>
            <w:r>
              <w:rPr>
                <w:rFonts w:ascii="Book Antiqua" w:eastAsia="Calibri" w:hAnsi="Book Antiqua"/>
                <w:sz w:val="24"/>
                <w:szCs w:val="24"/>
              </w:rPr>
              <w:t>Ref.</w:t>
            </w:r>
          </w:p>
        </w:tc>
        <w:tc>
          <w:tcPr>
            <w:tcW w:w="5675" w:type="dxa"/>
            <w:tcBorders>
              <w:top w:val="single" w:sz="4" w:space="0" w:color="auto"/>
              <w:bottom w:val="single" w:sz="4" w:space="0" w:color="auto"/>
            </w:tcBorders>
            <w:hideMark/>
          </w:tcPr>
          <w:p w14:paraId="669E9073" w14:textId="77777777" w:rsidR="003241F5" w:rsidRPr="00945680" w:rsidRDefault="003241F5"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Outcomes</w:t>
            </w:r>
          </w:p>
        </w:tc>
        <w:tc>
          <w:tcPr>
            <w:tcW w:w="3964" w:type="dxa"/>
            <w:tcBorders>
              <w:top w:val="single" w:sz="4" w:space="0" w:color="auto"/>
              <w:bottom w:val="single" w:sz="4" w:space="0" w:color="auto"/>
            </w:tcBorders>
            <w:hideMark/>
          </w:tcPr>
          <w:p w14:paraId="6C186CF5" w14:textId="77777777" w:rsidR="003241F5" w:rsidRPr="00945680" w:rsidRDefault="003241F5"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Tolerability</w:t>
            </w:r>
          </w:p>
        </w:tc>
        <w:tc>
          <w:tcPr>
            <w:tcW w:w="2322" w:type="dxa"/>
            <w:tcBorders>
              <w:top w:val="single" w:sz="4" w:space="0" w:color="auto"/>
              <w:bottom w:val="single" w:sz="4" w:space="0" w:color="auto"/>
            </w:tcBorders>
            <w:hideMark/>
          </w:tcPr>
          <w:p w14:paraId="0018E367" w14:textId="77777777" w:rsidR="003241F5" w:rsidRPr="00945680" w:rsidRDefault="003241F5" w:rsidP="00D12F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Limitations</w:t>
            </w:r>
          </w:p>
        </w:tc>
      </w:tr>
      <w:tr w:rsidR="00CE53BE" w:rsidRPr="00945680" w14:paraId="37387647" w14:textId="77777777" w:rsidTr="00CE53BE">
        <w:trPr>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tcBorders>
            <w:hideMark/>
          </w:tcPr>
          <w:p w14:paraId="6E7B5B8E" w14:textId="5DFB1E1B" w:rsidR="003241F5" w:rsidRPr="00945680" w:rsidRDefault="003241F5" w:rsidP="00D12F21">
            <w:pPr>
              <w:adjustRightInd w:val="0"/>
              <w:snapToGrid w:val="0"/>
              <w:spacing w:line="360" w:lineRule="auto"/>
              <w:jc w:val="both"/>
              <w:rPr>
                <w:rFonts w:ascii="Book Antiqua" w:eastAsia="Calibri" w:hAnsi="Book Antiqua"/>
                <w:b w:val="0"/>
                <w:bCs w:val="0"/>
                <w:sz w:val="24"/>
                <w:szCs w:val="24"/>
              </w:rPr>
            </w:pPr>
            <w:r w:rsidRPr="00945680">
              <w:rPr>
                <w:rFonts w:ascii="Book Antiqua" w:eastAsia="Calibri" w:hAnsi="Book Antiqua"/>
                <w:b w:val="0"/>
                <w:bCs w:val="0"/>
                <w:sz w:val="24"/>
                <w:szCs w:val="24"/>
              </w:rPr>
              <w:t xml:space="preserve">Cummings </w:t>
            </w:r>
            <w:r w:rsidRPr="00D12F21">
              <w:rPr>
                <w:rFonts w:ascii="Book Antiqua" w:eastAsia="Calibri" w:hAnsi="Book Antiqua"/>
                <w:b w:val="0"/>
                <w:bCs w:val="0"/>
                <w:i/>
                <w:sz w:val="24"/>
                <w:szCs w:val="24"/>
              </w:rPr>
              <w:t>et al</w:t>
            </w:r>
            <w:r w:rsidR="00D12F21" w:rsidRPr="00D12F21">
              <w:rPr>
                <w:rFonts w:ascii="Book Antiqua" w:eastAsia="Calibri" w:hAnsi="Book Antiqua"/>
                <w:b w:val="0"/>
                <w:bCs w:val="0"/>
                <w:sz w:val="24"/>
                <w:szCs w:val="24"/>
                <w:vertAlign w:val="superscript"/>
              </w:rPr>
              <w:t>[8]</w:t>
            </w:r>
            <w:r w:rsidRPr="00945680">
              <w:rPr>
                <w:rFonts w:ascii="Book Antiqua" w:eastAsia="Calibri" w:hAnsi="Book Antiqua"/>
                <w:b w:val="0"/>
                <w:bCs w:val="0"/>
                <w:sz w:val="24"/>
                <w:szCs w:val="24"/>
              </w:rPr>
              <w:t>, 2015</w:t>
            </w:r>
          </w:p>
        </w:tc>
        <w:tc>
          <w:tcPr>
            <w:tcW w:w="5675" w:type="dxa"/>
            <w:tcBorders>
              <w:top w:val="single" w:sz="4" w:space="0" w:color="auto"/>
            </w:tcBorders>
          </w:tcPr>
          <w:p w14:paraId="04E32F47" w14:textId="19455C8C" w:rsidR="003241F5" w:rsidRPr="00945680" w:rsidRDefault="003241F5"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t xml:space="preserve">In stage 1, mean NPI Agitation/Aggression scores were reduced from 7.1 to 3.8 with dextromethorphan-quinidine and from 7.0 to 5.3 with placebo, </w:t>
            </w:r>
            <w:r w:rsidRPr="00CE53BE">
              <w:rPr>
                <w:rFonts w:ascii="Book Antiqua" w:eastAsia="Calibri" w:hAnsi="Book Antiqua"/>
                <w:i/>
                <w:sz w:val="24"/>
                <w:szCs w:val="24"/>
              </w:rPr>
              <w:t>P</w:t>
            </w:r>
            <w:r w:rsidRPr="00945680">
              <w:rPr>
                <w:rFonts w:ascii="Book Antiqua" w:eastAsia="Calibri" w:hAnsi="Book Antiqua"/>
                <w:sz w:val="24"/>
                <w:szCs w:val="24"/>
              </w:rPr>
              <w:t xml:space="preserve"> &lt;</w:t>
            </w:r>
            <w:r w:rsidR="00CE53BE">
              <w:rPr>
                <w:rFonts w:ascii="Book Antiqua" w:eastAsia="Calibri" w:hAnsi="Book Antiqua"/>
                <w:sz w:val="24"/>
                <w:szCs w:val="24"/>
              </w:rPr>
              <w:t xml:space="preserve"> 0</w:t>
            </w:r>
            <w:r w:rsidRPr="00945680">
              <w:rPr>
                <w:rFonts w:ascii="Book Antiqua" w:eastAsia="Calibri" w:hAnsi="Book Antiqua"/>
                <w:sz w:val="24"/>
                <w:szCs w:val="24"/>
              </w:rPr>
              <w:t>.001</w:t>
            </w:r>
            <w:r w:rsidR="00666B79" w:rsidRPr="00945680">
              <w:rPr>
                <w:rFonts w:ascii="Book Antiqua" w:eastAsia="Calibri" w:hAnsi="Book Antiqua"/>
                <w:sz w:val="24"/>
                <w:szCs w:val="24"/>
              </w:rPr>
              <w:t>.</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 xml:space="preserve">In stage 2, mean </w:t>
            </w:r>
            <w:r w:rsidR="005F0AC5" w:rsidRPr="00945680">
              <w:rPr>
                <w:rFonts w:ascii="Book Antiqua" w:eastAsia="Calibri" w:hAnsi="Book Antiqua"/>
                <w:sz w:val="24"/>
                <w:szCs w:val="24"/>
              </w:rPr>
              <w:t xml:space="preserve">NPI </w:t>
            </w:r>
            <w:r w:rsidR="00CE53BE">
              <w:rPr>
                <w:rFonts w:ascii="Book Antiqua" w:eastAsia="Calibri" w:hAnsi="Book Antiqua"/>
                <w:sz w:val="24"/>
                <w:szCs w:val="24"/>
              </w:rPr>
              <w:t>Agitation/</w:t>
            </w:r>
            <w:r w:rsidRPr="00945680">
              <w:rPr>
                <w:rFonts w:ascii="Book Antiqua" w:eastAsia="Calibri" w:hAnsi="Book Antiqua"/>
                <w:sz w:val="24"/>
                <w:szCs w:val="24"/>
              </w:rPr>
              <w:t xml:space="preserve">Aggression scores were reduced from 5.8 to 3.8 with dextromethorphan-quinidine and from 6.7 to 5.8 with placebo, </w:t>
            </w:r>
            <w:r w:rsidRPr="00CE53BE">
              <w:rPr>
                <w:rFonts w:ascii="Book Antiqua" w:eastAsia="Calibri" w:hAnsi="Book Antiqua"/>
                <w:i/>
                <w:sz w:val="24"/>
                <w:szCs w:val="24"/>
              </w:rPr>
              <w:t>P</w:t>
            </w:r>
            <w:r w:rsidRPr="00945680">
              <w:rPr>
                <w:rFonts w:ascii="Book Antiqua" w:eastAsia="Calibri" w:hAnsi="Book Antiqua"/>
                <w:sz w:val="24"/>
                <w:szCs w:val="24"/>
              </w:rPr>
              <w:t xml:space="preserve"> = </w:t>
            </w:r>
            <w:r w:rsidR="00CE53BE">
              <w:rPr>
                <w:rFonts w:ascii="Book Antiqua" w:eastAsia="Calibri" w:hAnsi="Book Antiqua"/>
                <w:sz w:val="24"/>
                <w:szCs w:val="24"/>
              </w:rPr>
              <w:t>0</w:t>
            </w:r>
            <w:r w:rsidRPr="00945680">
              <w:rPr>
                <w:rFonts w:ascii="Book Antiqua" w:eastAsia="Calibri" w:hAnsi="Book Antiqua"/>
                <w:sz w:val="24"/>
                <w:szCs w:val="24"/>
              </w:rPr>
              <w:t>.02</w:t>
            </w:r>
            <w:r w:rsidR="00666B79" w:rsidRPr="00945680">
              <w:rPr>
                <w:rFonts w:ascii="Book Antiqua" w:eastAsia="Calibri" w:hAnsi="Book Antiqua"/>
                <w:sz w:val="24"/>
                <w:szCs w:val="24"/>
              </w:rPr>
              <w:t>.</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The prespecified comparison of</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NPI Agitation/Aggression scores between patients who were</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randomized to receive only dextromethorphan-quinidine</w:t>
            </w:r>
            <w:r w:rsidR="00CE53BE">
              <w:rPr>
                <w:rFonts w:ascii="Book Antiqua" w:eastAsia="SimSun" w:hAnsi="Book Antiqua" w:hint="eastAsia"/>
                <w:sz w:val="24"/>
                <w:szCs w:val="24"/>
                <w:lang w:eastAsia="zh-CN"/>
              </w:rPr>
              <w:t xml:space="preserve"> </w:t>
            </w:r>
            <w:r w:rsidRPr="00CE53BE">
              <w:rPr>
                <w:rFonts w:ascii="Book Antiqua" w:eastAsia="Calibri" w:hAnsi="Book Antiqua"/>
                <w:i/>
                <w:sz w:val="24"/>
                <w:szCs w:val="24"/>
              </w:rPr>
              <w:t>vs</w:t>
            </w:r>
            <w:r w:rsidRPr="00945680">
              <w:rPr>
                <w:rFonts w:ascii="Book Antiqua" w:eastAsia="Calibri" w:hAnsi="Book Antiqua"/>
                <w:sz w:val="24"/>
                <w:szCs w:val="24"/>
              </w:rPr>
              <w:t xml:space="preserve"> only placebo for the entire 10 weeks of the trial also favored dextromethorphan-quinidine</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 xml:space="preserve">over placebo, </w:t>
            </w:r>
            <w:r w:rsidRPr="00CE53BE">
              <w:rPr>
                <w:rFonts w:ascii="Book Antiqua" w:eastAsia="Calibri" w:hAnsi="Book Antiqua"/>
                <w:i/>
                <w:sz w:val="24"/>
                <w:szCs w:val="24"/>
              </w:rPr>
              <w:t>P</w:t>
            </w:r>
            <w:r w:rsidRPr="00945680">
              <w:rPr>
                <w:rFonts w:ascii="Book Antiqua" w:eastAsia="Calibri" w:hAnsi="Book Antiqua"/>
                <w:sz w:val="24"/>
                <w:szCs w:val="24"/>
              </w:rPr>
              <w:t xml:space="preserve"> = </w:t>
            </w:r>
            <w:r w:rsidR="00CE53BE">
              <w:rPr>
                <w:rFonts w:ascii="Book Antiqua" w:eastAsia="Calibri" w:hAnsi="Book Antiqua"/>
                <w:sz w:val="24"/>
                <w:szCs w:val="24"/>
              </w:rPr>
              <w:t>0</w:t>
            </w:r>
            <w:r w:rsidRPr="00945680">
              <w:rPr>
                <w:rFonts w:ascii="Book Antiqua" w:eastAsia="Calibri" w:hAnsi="Book Antiqua"/>
                <w:sz w:val="24"/>
                <w:szCs w:val="24"/>
              </w:rPr>
              <w:t>.003</w:t>
            </w:r>
            <w:r w:rsidR="00666B79" w:rsidRPr="00945680">
              <w:rPr>
                <w:rFonts w:ascii="Book Antiqua" w:eastAsia="Calibri" w:hAnsi="Book Antiqua"/>
                <w:sz w:val="24"/>
                <w:szCs w:val="24"/>
              </w:rPr>
              <w:t>.</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Response to dextromethorphan-quinidine compared with placebo did not appear to differ by disease stage.</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The additional prespecified analysis that included both placebo responders and non</w:t>
            </w:r>
            <w:r w:rsidR="005F0AC5" w:rsidRPr="00945680">
              <w:rPr>
                <w:rFonts w:ascii="Book Antiqua" w:eastAsia="Calibri" w:hAnsi="Book Antiqua"/>
                <w:sz w:val="24"/>
                <w:szCs w:val="24"/>
              </w:rPr>
              <w:t>-</w:t>
            </w:r>
            <w:r w:rsidRPr="00945680">
              <w:rPr>
                <w:rFonts w:ascii="Book Antiqua" w:eastAsia="Calibri" w:hAnsi="Book Antiqua"/>
                <w:sz w:val="24"/>
                <w:szCs w:val="24"/>
              </w:rPr>
              <w:t xml:space="preserve">responders who were rerandomized in stage 2 did not alter the significance or magnitude of effect of </w:t>
            </w:r>
            <w:r w:rsidRPr="00945680">
              <w:rPr>
                <w:rFonts w:ascii="Book Antiqua" w:eastAsia="Calibri" w:hAnsi="Book Antiqua"/>
                <w:sz w:val="24"/>
                <w:szCs w:val="24"/>
              </w:rPr>
              <w:lastRenderedPageBreak/>
              <w:t>the primary analysis.</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Sequential parallel comparison design analysis of prespecified secondary outcomes showed significant improvement favoring dextromethorphan-quinidine on global rating scores.</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 xml:space="preserve">Results for changes in the </w:t>
            </w:r>
            <w:r w:rsidR="00CE53BE" w:rsidRPr="00945680">
              <w:rPr>
                <w:rFonts w:ascii="Book Antiqua" w:eastAsia="Calibri" w:hAnsi="Book Antiqua"/>
                <w:sz w:val="24"/>
                <w:szCs w:val="24"/>
              </w:rPr>
              <w:t xml:space="preserve">quality </w:t>
            </w:r>
            <w:r w:rsidRPr="00945680">
              <w:rPr>
                <w:rFonts w:ascii="Book Antiqua" w:eastAsia="Calibri" w:hAnsi="Book Antiqua"/>
                <w:sz w:val="24"/>
                <w:szCs w:val="24"/>
              </w:rPr>
              <w:t xml:space="preserve">of </w:t>
            </w:r>
            <w:r w:rsidR="00CE53BE" w:rsidRPr="00945680">
              <w:rPr>
                <w:rFonts w:ascii="Book Antiqua" w:eastAsia="Calibri" w:hAnsi="Book Antiqua"/>
                <w:sz w:val="24"/>
                <w:szCs w:val="24"/>
              </w:rPr>
              <w:t>life</w:t>
            </w:r>
            <w:r w:rsidRPr="00945680">
              <w:rPr>
                <w:rFonts w:ascii="Book Antiqua" w:eastAsia="Calibri" w:hAnsi="Book Antiqua"/>
                <w:sz w:val="24"/>
                <w:szCs w:val="24"/>
              </w:rPr>
              <w:t xml:space="preserve">–Alzheimer </w:t>
            </w:r>
            <w:r w:rsidR="00CE53BE" w:rsidRPr="00945680">
              <w:rPr>
                <w:rFonts w:ascii="Book Antiqua" w:eastAsia="Calibri" w:hAnsi="Book Antiqua"/>
                <w:sz w:val="24"/>
                <w:szCs w:val="24"/>
              </w:rPr>
              <w:t xml:space="preserve">disease </w:t>
            </w:r>
            <w:r w:rsidRPr="00945680">
              <w:rPr>
                <w:rFonts w:ascii="Book Antiqua" w:eastAsia="Calibri" w:hAnsi="Book Antiqua"/>
                <w:sz w:val="24"/>
                <w:szCs w:val="24"/>
              </w:rPr>
              <w:t xml:space="preserve">score, ADCS </w:t>
            </w:r>
            <w:r w:rsidR="00CE53BE" w:rsidRPr="00945680">
              <w:rPr>
                <w:rFonts w:ascii="Book Antiqua" w:eastAsia="Calibri" w:hAnsi="Book Antiqua"/>
                <w:sz w:val="24"/>
                <w:szCs w:val="24"/>
              </w:rPr>
              <w:t xml:space="preserve">activities </w:t>
            </w:r>
            <w:r w:rsidRPr="00945680">
              <w:rPr>
                <w:rFonts w:ascii="Book Antiqua" w:eastAsia="Calibri" w:hAnsi="Book Antiqua"/>
                <w:sz w:val="24"/>
                <w:szCs w:val="24"/>
              </w:rPr>
              <w:t xml:space="preserve">of </w:t>
            </w:r>
            <w:r w:rsidR="00CE53BE" w:rsidRPr="00945680">
              <w:rPr>
                <w:rFonts w:ascii="Book Antiqua" w:eastAsia="Calibri" w:hAnsi="Book Antiqua"/>
                <w:sz w:val="24"/>
                <w:szCs w:val="24"/>
              </w:rPr>
              <w:t xml:space="preserve">daily living </w:t>
            </w:r>
            <w:r w:rsidRPr="00945680">
              <w:rPr>
                <w:rFonts w:ascii="Book Antiqua" w:eastAsia="Calibri" w:hAnsi="Book Antiqua"/>
                <w:sz w:val="24"/>
                <w:szCs w:val="24"/>
              </w:rPr>
              <w:t xml:space="preserve">Inventory, MMSE, and </w:t>
            </w:r>
            <w:r w:rsidR="00CE53BE">
              <w:rPr>
                <w:rFonts w:ascii="Book Antiqua" w:eastAsia="Calibri" w:hAnsi="Book Antiqua"/>
                <w:sz w:val="24"/>
                <w:szCs w:val="24"/>
              </w:rPr>
              <w:t>ADAS-Cog</w:t>
            </w:r>
            <w:r w:rsidR="005F0AC5" w:rsidRPr="00945680">
              <w:rPr>
                <w:rFonts w:ascii="Book Antiqua" w:eastAsia="Calibri" w:hAnsi="Book Antiqua"/>
                <w:sz w:val="24"/>
                <w:szCs w:val="24"/>
              </w:rPr>
              <w:t xml:space="preserve"> </w:t>
            </w:r>
            <w:r w:rsidRPr="00945680">
              <w:rPr>
                <w:rFonts w:ascii="Book Antiqua" w:eastAsia="Calibri" w:hAnsi="Book Antiqua"/>
                <w:sz w:val="24"/>
                <w:szCs w:val="24"/>
              </w:rPr>
              <w:t xml:space="preserve">were not significant </w:t>
            </w:r>
            <w:r w:rsidRPr="00CE53BE">
              <w:rPr>
                <w:rFonts w:ascii="Book Antiqua" w:eastAsia="Calibri" w:hAnsi="Book Antiqua"/>
                <w:i/>
                <w:sz w:val="24"/>
                <w:szCs w:val="24"/>
              </w:rPr>
              <w:t>vs</w:t>
            </w:r>
            <w:r w:rsidRPr="00945680">
              <w:rPr>
                <w:rFonts w:ascii="Book Antiqua" w:eastAsia="Calibri" w:hAnsi="Book Antiqua"/>
                <w:sz w:val="24"/>
                <w:szCs w:val="24"/>
              </w:rPr>
              <w:t xml:space="preserve"> placebo.</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Post hoc analyse</w:t>
            </w:r>
            <w:r w:rsidR="00CE53BE">
              <w:rPr>
                <w:rFonts w:ascii="Book Antiqua" w:eastAsia="Calibri" w:hAnsi="Book Antiqua"/>
                <w:sz w:val="24"/>
                <w:szCs w:val="24"/>
              </w:rPr>
              <w:t xml:space="preserve">s showed similar improvement in </w:t>
            </w:r>
            <w:r w:rsidR="005F0AC5" w:rsidRPr="00945680">
              <w:rPr>
                <w:rFonts w:ascii="Book Antiqua" w:eastAsia="Calibri" w:hAnsi="Book Antiqua"/>
                <w:sz w:val="24"/>
                <w:szCs w:val="24"/>
              </w:rPr>
              <w:t>NPI</w:t>
            </w:r>
            <w:r w:rsidR="00CE53BE">
              <w:rPr>
                <w:rFonts w:ascii="Book Antiqua" w:eastAsia="Calibri" w:hAnsi="Book Antiqua"/>
                <w:sz w:val="24"/>
                <w:szCs w:val="24"/>
              </w:rPr>
              <w:t xml:space="preserve"> </w:t>
            </w:r>
            <w:r w:rsidRPr="00945680">
              <w:rPr>
                <w:rFonts w:ascii="Book Antiqua" w:eastAsia="Calibri" w:hAnsi="Book Antiqua"/>
                <w:sz w:val="24"/>
                <w:szCs w:val="24"/>
              </w:rPr>
              <w:t>Agitation</w:t>
            </w:r>
            <w:r w:rsidR="005F0AC5" w:rsidRPr="00945680">
              <w:rPr>
                <w:rFonts w:ascii="Book Antiqua" w:eastAsia="Calibri" w:hAnsi="Book Antiqua"/>
                <w:sz w:val="24"/>
                <w:szCs w:val="24"/>
              </w:rPr>
              <w:t>/</w:t>
            </w:r>
            <w:r w:rsidRPr="00945680">
              <w:rPr>
                <w:rFonts w:ascii="Book Antiqua" w:eastAsia="Calibri" w:hAnsi="Book Antiqua"/>
                <w:sz w:val="24"/>
                <w:szCs w:val="24"/>
              </w:rPr>
              <w:t xml:space="preserve">Aggression scores with dextromethorphan-quinidine in patients taking concomitant acetylcholinesterase inhibitors, memantine, antidepressants, or antipsychotics </w:t>
            </w:r>
            <w:r w:rsidR="005F0AC5" w:rsidRPr="00945680">
              <w:rPr>
                <w:rFonts w:ascii="Book Antiqua" w:eastAsia="Calibri" w:hAnsi="Book Antiqua"/>
                <w:sz w:val="24"/>
                <w:szCs w:val="24"/>
              </w:rPr>
              <w:t xml:space="preserve">n when </w:t>
            </w:r>
            <w:r w:rsidRPr="00945680">
              <w:rPr>
                <w:rFonts w:ascii="Book Antiqua" w:eastAsia="Calibri" w:hAnsi="Book Antiqua"/>
                <w:sz w:val="24"/>
                <w:szCs w:val="24"/>
              </w:rPr>
              <w:t>compared with those not receiving these agents.</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 xml:space="preserve">Lorazepam rescue medication was used by 6.6% </w:t>
            </w:r>
            <w:r w:rsidR="005F0AC5" w:rsidRPr="00945680">
              <w:rPr>
                <w:rFonts w:ascii="Book Antiqua" w:eastAsia="Calibri" w:hAnsi="Book Antiqua"/>
                <w:sz w:val="24"/>
                <w:szCs w:val="24"/>
              </w:rPr>
              <w:t xml:space="preserve">of patients in the dextromethorphan-quinidine group </w:t>
            </w:r>
            <w:r w:rsidRPr="00945680">
              <w:rPr>
                <w:rFonts w:ascii="Book Antiqua" w:eastAsia="Calibri" w:hAnsi="Book Antiqua"/>
                <w:sz w:val="24"/>
                <w:szCs w:val="24"/>
              </w:rPr>
              <w:t>during treatment and by 10.4</w:t>
            </w:r>
            <w:r w:rsidR="00CE53BE">
              <w:rPr>
                <w:rFonts w:ascii="Book Antiqua" w:eastAsia="Calibri" w:hAnsi="Book Antiqua"/>
                <w:sz w:val="24"/>
                <w:szCs w:val="24"/>
              </w:rPr>
              <w:t>% during treatment with placebo</w:t>
            </w:r>
          </w:p>
        </w:tc>
        <w:tc>
          <w:tcPr>
            <w:tcW w:w="3964" w:type="dxa"/>
            <w:tcBorders>
              <w:top w:val="single" w:sz="4" w:space="0" w:color="auto"/>
            </w:tcBorders>
          </w:tcPr>
          <w:p w14:paraId="56FFEB23" w14:textId="61BCDA83" w:rsidR="003241F5" w:rsidRPr="00945680" w:rsidRDefault="003241F5"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lastRenderedPageBreak/>
              <w:t xml:space="preserve">Treatment-emergent adverse events were reported by 61.2% </w:t>
            </w:r>
            <w:r w:rsidR="00666B79" w:rsidRPr="00945680">
              <w:rPr>
                <w:rFonts w:ascii="Book Antiqua" w:eastAsia="Calibri" w:hAnsi="Book Antiqua"/>
                <w:sz w:val="24"/>
                <w:szCs w:val="24"/>
              </w:rPr>
              <w:t xml:space="preserve">of patients in the </w:t>
            </w:r>
            <w:r w:rsidRPr="00945680">
              <w:rPr>
                <w:rFonts w:ascii="Book Antiqua" w:eastAsia="Calibri" w:hAnsi="Book Antiqua"/>
                <w:sz w:val="24"/>
                <w:szCs w:val="24"/>
              </w:rPr>
              <w:t>dextromethorphan -quinidine</w:t>
            </w:r>
            <w:r w:rsidR="00666B79" w:rsidRPr="00945680">
              <w:rPr>
                <w:rFonts w:ascii="Book Antiqua" w:eastAsia="Calibri" w:hAnsi="Book Antiqua"/>
                <w:sz w:val="24"/>
                <w:szCs w:val="24"/>
              </w:rPr>
              <w:t xml:space="preserve"> group</w:t>
            </w:r>
            <w:r w:rsidRPr="00945680">
              <w:rPr>
                <w:rFonts w:ascii="Book Antiqua" w:eastAsia="Calibri" w:hAnsi="Book Antiqua"/>
                <w:sz w:val="24"/>
                <w:szCs w:val="24"/>
              </w:rPr>
              <w:t xml:space="preserve"> and 43.3% with placebo</w:t>
            </w:r>
            <w:r w:rsidR="00666B79" w:rsidRPr="00945680">
              <w:rPr>
                <w:rFonts w:ascii="Book Antiqua" w:eastAsia="Calibri" w:hAnsi="Book Antiqua"/>
                <w:sz w:val="24"/>
                <w:szCs w:val="24"/>
              </w:rPr>
              <w:t xml:space="preserve"> group.</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 xml:space="preserve">The most commonly occurring treatment-emergent adverse events were falls </w:t>
            </w:r>
            <w:r w:rsidR="00666B79" w:rsidRPr="00945680">
              <w:rPr>
                <w:rFonts w:ascii="Book Antiqua" w:eastAsia="Calibri" w:hAnsi="Book Antiqua"/>
                <w:sz w:val="24"/>
                <w:szCs w:val="24"/>
              </w:rPr>
              <w:t>(</w:t>
            </w:r>
            <w:r w:rsidRPr="00945680">
              <w:rPr>
                <w:rFonts w:ascii="Book Antiqua" w:eastAsia="Calibri" w:hAnsi="Book Antiqua"/>
                <w:sz w:val="24"/>
                <w:szCs w:val="24"/>
              </w:rPr>
              <w:t xml:space="preserve">8.6% </w:t>
            </w:r>
            <w:r w:rsidRPr="00CE53BE">
              <w:rPr>
                <w:rFonts w:ascii="Book Antiqua" w:eastAsia="Calibri" w:hAnsi="Book Antiqua"/>
                <w:i/>
                <w:sz w:val="24"/>
                <w:szCs w:val="24"/>
              </w:rPr>
              <w:t>vs</w:t>
            </w:r>
            <w:r w:rsidRPr="00945680">
              <w:rPr>
                <w:rFonts w:ascii="Book Antiqua" w:eastAsia="Calibri" w:hAnsi="Book Antiqua"/>
                <w:sz w:val="24"/>
                <w:szCs w:val="24"/>
              </w:rPr>
              <w:t xml:space="preserve"> 3.9%</w:t>
            </w:r>
            <w:r w:rsidR="00666B79" w:rsidRPr="00945680">
              <w:rPr>
                <w:rFonts w:ascii="Book Antiqua" w:eastAsia="Calibri" w:hAnsi="Book Antiqua"/>
                <w:sz w:val="24"/>
                <w:szCs w:val="24"/>
              </w:rPr>
              <w:t>)</w:t>
            </w:r>
            <w:r w:rsidRPr="00945680">
              <w:rPr>
                <w:rFonts w:ascii="Book Antiqua" w:eastAsia="Calibri" w:hAnsi="Book Antiqua"/>
                <w:sz w:val="24"/>
                <w:szCs w:val="24"/>
              </w:rPr>
              <w:t xml:space="preserve">, diarrhea </w:t>
            </w:r>
            <w:r w:rsidR="00666B79" w:rsidRPr="00945680">
              <w:rPr>
                <w:rFonts w:ascii="Book Antiqua" w:eastAsia="Calibri" w:hAnsi="Book Antiqua"/>
                <w:sz w:val="24"/>
                <w:szCs w:val="24"/>
              </w:rPr>
              <w:t>(</w:t>
            </w:r>
            <w:r w:rsidRPr="00945680">
              <w:rPr>
                <w:rFonts w:ascii="Book Antiqua" w:eastAsia="Calibri" w:hAnsi="Book Antiqua"/>
                <w:sz w:val="24"/>
                <w:szCs w:val="24"/>
              </w:rPr>
              <w:t xml:space="preserve">5.9% </w:t>
            </w:r>
            <w:r w:rsidRPr="00CE53BE">
              <w:rPr>
                <w:rFonts w:ascii="Book Antiqua" w:eastAsia="Calibri" w:hAnsi="Book Antiqua"/>
                <w:i/>
                <w:sz w:val="24"/>
                <w:szCs w:val="24"/>
              </w:rPr>
              <w:t>vs</w:t>
            </w:r>
            <w:r w:rsidRPr="00945680">
              <w:rPr>
                <w:rFonts w:ascii="Book Antiqua" w:eastAsia="Calibri" w:hAnsi="Book Antiqua"/>
                <w:sz w:val="24"/>
                <w:szCs w:val="24"/>
              </w:rPr>
              <w:t xml:space="preserve"> 3.1%</w:t>
            </w:r>
            <w:r w:rsidR="00666B79" w:rsidRPr="00945680">
              <w:rPr>
                <w:rFonts w:ascii="Book Antiqua" w:eastAsia="Calibri" w:hAnsi="Book Antiqua"/>
                <w:sz w:val="24"/>
                <w:szCs w:val="24"/>
              </w:rPr>
              <w:t>)</w:t>
            </w:r>
            <w:r w:rsidRPr="00945680">
              <w:rPr>
                <w:rFonts w:ascii="Book Antiqua" w:eastAsia="Calibri" w:hAnsi="Book Antiqua"/>
                <w:sz w:val="24"/>
                <w:szCs w:val="24"/>
              </w:rPr>
              <w:t xml:space="preserve">, urinary tract infection </w:t>
            </w:r>
            <w:r w:rsidR="00666B79" w:rsidRPr="00945680">
              <w:rPr>
                <w:rFonts w:ascii="Book Antiqua" w:eastAsia="Calibri" w:hAnsi="Book Antiqua"/>
                <w:sz w:val="24"/>
                <w:szCs w:val="24"/>
              </w:rPr>
              <w:t>(</w:t>
            </w:r>
            <w:r w:rsidRPr="00945680">
              <w:rPr>
                <w:rFonts w:ascii="Book Antiqua" w:eastAsia="Calibri" w:hAnsi="Book Antiqua"/>
                <w:sz w:val="24"/>
                <w:szCs w:val="24"/>
              </w:rPr>
              <w:t xml:space="preserve">5.3% </w:t>
            </w:r>
            <w:r w:rsidRPr="00CE53BE">
              <w:rPr>
                <w:rFonts w:ascii="Book Antiqua" w:eastAsia="Calibri" w:hAnsi="Book Antiqua"/>
                <w:i/>
                <w:sz w:val="24"/>
                <w:szCs w:val="24"/>
              </w:rPr>
              <w:t>vs</w:t>
            </w:r>
            <w:r w:rsidRPr="00945680">
              <w:rPr>
                <w:rFonts w:ascii="Book Antiqua" w:eastAsia="Calibri" w:hAnsi="Book Antiqua"/>
                <w:sz w:val="24"/>
                <w:szCs w:val="24"/>
              </w:rPr>
              <w:t xml:space="preserve"> 3.9%</w:t>
            </w:r>
            <w:r w:rsidR="00666B79" w:rsidRPr="00945680">
              <w:rPr>
                <w:rFonts w:ascii="Book Antiqua" w:eastAsia="Calibri" w:hAnsi="Book Antiqua"/>
                <w:sz w:val="24"/>
                <w:szCs w:val="24"/>
              </w:rPr>
              <w:t>)</w:t>
            </w:r>
            <w:r w:rsidRPr="00945680">
              <w:rPr>
                <w:rFonts w:ascii="Book Antiqua" w:eastAsia="Calibri" w:hAnsi="Book Antiqua"/>
                <w:sz w:val="24"/>
                <w:szCs w:val="24"/>
              </w:rPr>
              <w:t xml:space="preserve">, and dizziness </w:t>
            </w:r>
            <w:r w:rsidR="00666B79" w:rsidRPr="00945680">
              <w:rPr>
                <w:rFonts w:ascii="Book Antiqua" w:eastAsia="Calibri" w:hAnsi="Book Antiqua"/>
                <w:sz w:val="24"/>
                <w:szCs w:val="24"/>
              </w:rPr>
              <w:t>(</w:t>
            </w:r>
            <w:r w:rsidRPr="00945680">
              <w:rPr>
                <w:rFonts w:ascii="Book Antiqua" w:eastAsia="Calibri" w:hAnsi="Book Antiqua"/>
                <w:sz w:val="24"/>
                <w:szCs w:val="24"/>
              </w:rPr>
              <w:t>4.6%</w:t>
            </w:r>
            <w:r w:rsidR="00CE53BE">
              <w:rPr>
                <w:rFonts w:ascii="Book Antiqua" w:eastAsia="Calibri" w:hAnsi="Book Antiqua"/>
                <w:sz w:val="24"/>
                <w:szCs w:val="24"/>
              </w:rPr>
              <w:t xml:space="preserve"> </w:t>
            </w:r>
            <w:r w:rsidRPr="00CE53BE">
              <w:rPr>
                <w:rFonts w:ascii="Book Antiqua" w:eastAsia="Calibri" w:hAnsi="Book Antiqua"/>
                <w:i/>
                <w:sz w:val="24"/>
                <w:szCs w:val="24"/>
              </w:rPr>
              <w:t>vs</w:t>
            </w:r>
            <w:r w:rsidRPr="00945680">
              <w:rPr>
                <w:rFonts w:ascii="Book Antiqua" w:eastAsia="Calibri" w:hAnsi="Book Antiqua"/>
                <w:sz w:val="24"/>
                <w:szCs w:val="24"/>
              </w:rPr>
              <w:t xml:space="preserve"> 2.4%</w:t>
            </w:r>
            <w:r w:rsidR="00666B79" w:rsidRPr="00945680">
              <w:rPr>
                <w:rFonts w:ascii="Book Antiqua" w:eastAsia="Calibri" w:hAnsi="Book Antiqua"/>
                <w:sz w:val="24"/>
                <w:szCs w:val="24"/>
              </w:rPr>
              <w:t>).</w:t>
            </w:r>
            <w:r w:rsidR="00CE53BE">
              <w:rPr>
                <w:rFonts w:ascii="Book Antiqua" w:eastAsia="SimSun" w:hAnsi="Book Antiqua" w:hint="eastAsia"/>
                <w:sz w:val="24"/>
                <w:szCs w:val="24"/>
                <w:lang w:eastAsia="zh-CN"/>
              </w:rPr>
              <w:t xml:space="preserve"> </w:t>
            </w:r>
            <w:r w:rsidRPr="00945680">
              <w:rPr>
                <w:rFonts w:ascii="Book Antiqua" w:eastAsiaTheme="minorEastAsia" w:hAnsi="Book Antiqua"/>
                <w:color w:val="1A171C"/>
                <w:sz w:val="24"/>
                <w:szCs w:val="24"/>
              </w:rPr>
              <w:t xml:space="preserve">Serious adverse events occurred in 7.9% </w:t>
            </w:r>
            <w:r w:rsidR="00666B79" w:rsidRPr="00945680">
              <w:rPr>
                <w:rFonts w:ascii="Book Antiqua" w:eastAsiaTheme="minorEastAsia" w:hAnsi="Book Antiqua"/>
                <w:color w:val="1A171C"/>
                <w:sz w:val="24"/>
                <w:szCs w:val="24"/>
              </w:rPr>
              <w:t xml:space="preserve">patients </w:t>
            </w:r>
            <w:r w:rsidRPr="00945680">
              <w:rPr>
                <w:rFonts w:ascii="Book Antiqua" w:eastAsiaTheme="minorEastAsia" w:hAnsi="Book Antiqua"/>
                <w:color w:val="1A171C"/>
                <w:sz w:val="24"/>
                <w:szCs w:val="24"/>
              </w:rPr>
              <w:t xml:space="preserve">receiving dextromethorphan-quinidine and in 4.7% </w:t>
            </w:r>
            <w:r w:rsidR="00666B79" w:rsidRPr="00945680">
              <w:rPr>
                <w:rFonts w:ascii="Book Antiqua" w:eastAsiaTheme="minorEastAsia" w:hAnsi="Book Antiqua"/>
                <w:color w:val="1A171C"/>
                <w:sz w:val="24"/>
                <w:szCs w:val="24"/>
              </w:rPr>
              <w:t xml:space="preserve">of patients </w:t>
            </w:r>
            <w:r w:rsidR="00CE53BE">
              <w:rPr>
                <w:rFonts w:ascii="Book Antiqua" w:eastAsiaTheme="minorEastAsia" w:hAnsi="Book Antiqua"/>
                <w:color w:val="1A171C"/>
                <w:sz w:val="24"/>
                <w:szCs w:val="24"/>
              </w:rPr>
              <w:t xml:space="preserve">receiving placebo. </w:t>
            </w:r>
            <w:r w:rsidRPr="00945680">
              <w:rPr>
                <w:rFonts w:ascii="Book Antiqua" w:eastAsiaTheme="minorEastAsia" w:hAnsi="Book Antiqua"/>
                <w:color w:val="1A171C"/>
                <w:sz w:val="24"/>
                <w:szCs w:val="24"/>
              </w:rPr>
              <w:t>Serious adverse events in patients receiving dextromethorphan-quinidine included chest pain (</w:t>
            </w:r>
            <w:r w:rsidRPr="00CE53BE">
              <w:rPr>
                <w:rFonts w:ascii="Book Antiqua" w:eastAsiaTheme="minorEastAsia" w:hAnsi="Book Antiqua"/>
                <w:i/>
                <w:color w:val="1A171C"/>
                <w:sz w:val="24"/>
                <w:szCs w:val="24"/>
              </w:rPr>
              <w:t>n</w:t>
            </w:r>
            <w:r w:rsidRPr="00945680">
              <w:rPr>
                <w:rFonts w:ascii="Book Antiqua" w:eastAsiaTheme="minorEastAsia" w:hAnsi="Book Antiqua"/>
                <w:color w:val="1A171C"/>
                <w:sz w:val="24"/>
                <w:szCs w:val="24"/>
              </w:rPr>
              <w:t xml:space="preserve"> = 2), anemia, acute myocardial </w:t>
            </w:r>
            <w:r w:rsidRPr="00945680">
              <w:rPr>
                <w:rFonts w:ascii="Book Antiqua" w:eastAsiaTheme="minorEastAsia" w:hAnsi="Book Antiqua"/>
                <w:color w:val="1A171C"/>
                <w:sz w:val="24"/>
                <w:szCs w:val="24"/>
              </w:rPr>
              <w:lastRenderedPageBreak/>
              <w:t>infarction, bradycardia, kidney infection, femur fracture, dehydration, colon cancer, cerebrovascular accident, aggression, and hematuria.</w:t>
            </w:r>
            <w:r w:rsidR="00CE53BE">
              <w:rPr>
                <w:rFonts w:ascii="Book Antiqua" w:eastAsia="SimSun" w:hAnsi="Book Antiqua" w:hint="eastAsia"/>
                <w:sz w:val="24"/>
                <w:szCs w:val="24"/>
                <w:lang w:eastAsia="zh-CN"/>
              </w:rPr>
              <w:t xml:space="preserve"> </w:t>
            </w:r>
            <w:r w:rsidRPr="00945680">
              <w:rPr>
                <w:rFonts w:ascii="Book Antiqua" w:eastAsiaTheme="minorEastAsia" w:hAnsi="Book Antiqua"/>
                <w:color w:val="1A171C"/>
                <w:sz w:val="24"/>
                <w:szCs w:val="24"/>
              </w:rPr>
              <w:t>Serious adverse events in patients receiving placebo included idiopathic thrombocytopenic purpura, vertigo, pneumonia, gastroenteritis, contusion, transient ischemic attack, and agitation.</w:t>
            </w:r>
            <w:r w:rsidR="00CE53BE">
              <w:rPr>
                <w:rFonts w:ascii="Book Antiqua" w:eastAsia="SimSun" w:hAnsi="Book Antiqua" w:hint="eastAsia"/>
                <w:sz w:val="24"/>
                <w:szCs w:val="24"/>
                <w:lang w:eastAsia="zh-CN"/>
              </w:rPr>
              <w:t xml:space="preserve"> </w:t>
            </w:r>
            <w:r w:rsidRPr="00945680">
              <w:rPr>
                <w:rFonts w:ascii="Book Antiqua" w:eastAsiaTheme="minorEastAsia" w:hAnsi="Book Antiqua"/>
                <w:color w:val="1A171C"/>
                <w:sz w:val="24"/>
                <w:szCs w:val="24"/>
              </w:rPr>
              <w:t>Eight patients (5.3%) receiving dextromethorphan-quinidine and 4 (3.1%) receiving placebo discontinued treatment owing to adverse events.</w:t>
            </w:r>
            <w:r w:rsidR="00CE53BE">
              <w:rPr>
                <w:rFonts w:ascii="Book Antiqua" w:eastAsia="SimSun" w:hAnsi="Book Antiqua" w:hint="eastAsia"/>
                <w:sz w:val="24"/>
                <w:szCs w:val="24"/>
                <w:lang w:eastAsia="zh-CN"/>
              </w:rPr>
              <w:t xml:space="preserve"> </w:t>
            </w:r>
            <w:r w:rsidRPr="00945680">
              <w:rPr>
                <w:rFonts w:ascii="Book Antiqua" w:eastAsiaTheme="minorEastAsia" w:hAnsi="Book Antiqua"/>
                <w:color w:val="1A171C"/>
                <w:sz w:val="24"/>
                <w:szCs w:val="24"/>
              </w:rPr>
              <w:t>No deaths occurred during the study.</w:t>
            </w:r>
            <w:r w:rsidR="00CE53BE">
              <w:rPr>
                <w:rFonts w:ascii="Book Antiqua" w:eastAsia="SimSun" w:hAnsi="Book Antiqua"/>
                <w:sz w:val="24"/>
                <w:szCs w:val="24"/>
                <w:lang w:eastAsia="zh-CN"/>
              </w:rPr>
              <w:t xml:space="preserve"> </w:t>
            </w:r>
            <w:r w:rsidRPr="00945680">
              <w:rPr>
                <w:rFonts w:ascii="Book Antiqua" w:eastAsia="Calibri" w:hAnsi="Book Antiqua"/>
                <w:sz w:val="24"/>
                <w:szCs w:val="24"/>
              </w:rPr>
              <w:t>No clinically meaningful between-group differences in electrocardiographic findings were observed</w:t>
            </w:r>
          </w:p>
        </w:tc>
        <w:tc>
          <w:tcPr>
            <w:tcW w:w="2322" w:type="dxa"/>
            <w:tcBorders>
              <w:top w:val="single" w:sz="4" w:space="0" w:color="auto"/>
            </w:tcBorders>
          </w:tcPr>
          <w:p w14:paraId="744286C0" w14:textId="6CE876CD" w:rsidR="003241F5" w:rsidRPr="00945680" w:rsidRDefault="003241F5" w:rsidP="00D12F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sz w:val="24"/>
                <w:szCs w:val="24"/>
              </w:rPr>
            </w:pPr>
            <w:r w:rsidRPr="00945680">
              <w:rPr>
                <w:rFonts w:ascii="Book Antiqua" w:eastAsia="Calibri" w:hAnsi="Book Antiqua"/>
                <w:sz w:val="24"/>
                <w:szCs w:val="24"/>
              </w:rPr>
              <w:lastRenderedPageBreak/>
              <w:t>Th</w:t>
            </w:r>
            <w:r w:rsidR="00CE53BE">
              <w:rPr>
                <w:rFonts w:ascii="Book Antiqua" w:eastAsia="Calibri" w:hAnsi="Book Antiqua"/>
                <w:sz w:val="24"/>
                <w:szCs w:val="24"/>
              </w:rPr>
              <w:t>e duration was limited to 10 wk</w:t>
            </w:r>
            <w:r w:rsidR="00666B79" w:rsidRPr="00945680">
              <w:rPr>
                <w:rFonts w:ascii="Book Antiqua" w:eastAsia="Calibri" w:hAnsi="Book Antiqua"/>
                <w:sz w:val="24"/>
                <w:szCs w:val="24"/>
              </w:rPr>
              <w:t>.</w:t>
            </w:r>
            <w:r w:rsidR="00CE53BE">
              <w:rPr>
                <w:rFonts w:ascii="Book Antiqua" w:eastAsia="SimSun" w:hAnsi="Book Antiqua" w:hint="eastAsia"/>
                <w:sz w:val="24"/>
                <w:szCs w:val="24"/>
                <w:lang w:eastAsia="zh-CN"/>
              </w:rPr>
              <w:t xml:space="preserve"> </w:t>
            </w:r>
            <w:r w:rsidRPr="00945680">
              <w:rPr>
                <w:rFonts w:ascii="Book Antiqua" w:eastAsia="Calibri" w:hAnsi="Book Antiqua"/>
                <w:sz w:val="24"/>
                <w:szCs w:val="24"/>
              </w:rPr>
              <w:t xml:space="preserve">The dose-escalation schedule limited evaluation </w:t>
            </w:r>
            <w:r w:rsidR="00CE53BE">
              <w:rPr>
                <w:rFonts w:ascii="Book Antiqua" w:eastAsia="Calibri" w:hAnsi="Book Antiqua"/>
                <w:sz w:val="24"/>
                <w:szCs w:val="24"/>
              </w:rPr>
              <w:t xml:space="preserve">of dose-response relationships. </w:t>
            </w:r>
            <w:r w:rsidRPr="00945680">
              <w:rPr>
                <w:rFonts w:ascii="Book Antiqua" w:eastAsia="Calibri" w:hAnsi="Book Antiqua"/>
                <w:sz w:val="24"/>
                <w:szCs w:val="24"/>
              </w:rPr>
              <w:t>Exclusion of concomitant drugs re</w:t>
            </w:r>
            <w:r w:rsidR="00CE53BE">
              <w:rPr>
                <w:rFonts w:ascii="Book Antiqua" w:eastAsia="Calibri" w:hAnsi="Book Antiqua"/>
                <w:sz w:val="24"/>
                <w:szCs w:val="24"/>
              </w:rPr>
              <w:t xml:space="preserve">lated to quinidine and specific </w:t>
            </w:r>
            <w:r w:rsidRPr="00945680">
              <w:rPr>
                <w:rFonts w:ascii="Book Antiqua" w:eastAsia="Calibri" w:hAnsi="Book Antiqua"/>
                <w:sz w:val="24"/>
                <w:szCs w:val="24"/>
              </w:rPr>
              <w:t xml:space="preserve">electrocardiographic/cardiac parameters that restricted patient enrollment, may limit the generalizability of study findings. </w:t>
            </w:r>
            <w:r w:rsidRPr="00945680">
              <w:rPr>
                <w:rFonts w:ascii="Book Antiqua" w:eastAsia="Calibri" w:hAnsi="Book Antiqua"/>
                <w:sz w:val="24"/>
                <w:szCs w:val="24"/>
              </w:rPr>
              <w:lastRenderedPageBreak/>
              <w:t>Treatment at experienced trial sites by specialized clinicians under a clinical protocol prescribing frequent assessments may not reflect general practice. The patient sample consisted predominantly of outpatients; agitation in nursing home residents was underrepresented</w:t>
            </w:r>
          </w:p>
        </w:tc>
      </w:tr>
    </w:tbl>
    <w:p w14:paraId="4ED1192E" w14:textId="5E0C9B77" w:rsidR="00A67997" w:rsidRPr="00CE53BE" w:rsidRDefault="00D12F21" w:rsidP="00CE53BE">
      <w:pPr>
        <w:adjustRightInd w:val="0"/>
        <w:snapToGrid w:val="0"/>
        <w:spacing w:line="360" w:lineRule="auto"/>
        <w:jc w:val="both"/>
        <w:rPr>
          <w:rFonts w:ascii="Book Antiqua" w:hAnsi="Book Antiqua"/>
          <w:sz w:val="24"/>
          <w:szCs w:val="24"/>
        </w:rPr>
      </w:pPr>
      <w:r w:rsidRPr="00945680">
        <w:rPr>
          <w:rFonts w:ascii="Book Antiqua" w:eastAsia="Calibri" w:hAnsi="Book Antiqua"/>
          <w:sz w:val="24"/>
          <w:szCs w:val="24"/>
        </w:rPr>
        <w:lastRenderedPageBreak/>
        <w:t>NPI</w:t>
      </w:r>
      <w:r>
        <w:rPr>
          <w:rFonts w:ascii="Book Antiqua" w:eastAsia="Calibri" w:hAnsi="Book Antiqua"/>
          <w:sz w:val="24"/>
          <w:szCs w:val="24"/>
        </w:rPr>
        <w:t xml:space="preserve">: </w:t>
      </w:r>
      <w:r w:rsidRPr="00945680">
        <w:rPr>
          <w:rFonts w:ascii="Book Antiqua" w:eastAsia="Calibri" w:hAnsi="Book Antiqua"/>
          <w:sz w:val="24"/>
          <w:szCs w:val="24"/>
        </w:rPr>
        <w:t xml:space="preserve">Neuropsychiatric </w:t>
      </w:r>
      <w:r w:rsidR="00CE53BE" w:rsidRPr="00945680">
        <w:rPr>
          <w:rFonts w:ascii="Book Antiqua" w:eastAsia="Calibri" w:hAnsi="Book Antiqua"/>
          <w:sz w:val="24"/>
          <w:szCs w:val="24"/>
        </w:rPr>
        <w:t>inventory</w:t>
      </w:r>
      <w:r>
        <w:rPr>
          <w:rFonts w:ascii="Book Antiqua" w:eastAsia="Calibri" w:hAnsi="Book Antiqua"/>
          <w:sz w:val="24"/>
          <w:szCs w:val="24"/>
        </w:rPr>
        <w:t>;</w:t>
      </w:r>
      <w:r w:rsidR="00CE53BE">
        <w:rPr>
          <w:rFonts w:ascii="Book Antiqua" w:eastAsia="Calibri" w:hAnsi="Book Antiqua"/>
          <w:sz w:val="24"/>
          <w:szCs w:val="24"/>
        </w:rPr>
        <w:t xml:space="preserve"> </w:t>
      </w:r>
      <w:r w:rsidR="00CE53BE" w:rsidRPr="00945680">
        <w:rPr>
          <w:rFonts w:ascii="Book Antiqua" w:eastAsia="Calibri" w:hAnsi="Book Antiqua"/>
          <w:sz w:val="24"/>
          <w:szCs w:val="24"/>
        </w:rPr>
        <w:t>ADCS</w:t>
      </w:r>
      <w:r w:rsidR="00CE53BE">
        <w:rPr>
          <w:rFonts w:ascii="Book Antiqua" w:eastAsia="Calibri" w:hAnsi="Book Antiqua"/>
          <w:sz w:val="24"/>
          <w:szCs w:val="24"/>
        </w:rPr>
        <w:t xml:space="preserve">: Alzheimer’s </w:t>
      </w:r>
      <w:r w:rsidR="00CE53BE" w:rsidRPr="00945680">
        <w:rPr>
          <w:rFonts w:ascii="Book Antiqua" w:eastAsia="Calibri" w:hAnsi="Book Antiqua"/>
          <w:sz w:val="24"/>
          <w:szCs w:val="24"/>
        </w:rPr>
        <w:t>disease cooperative study</w:t>
      </w:r>
      <w:r w:rsidR="00CE53BE">
        <w:rPr>
          <w:rFonts w:ascii="Book Antiqua" w:eastAsia="Calibri" w:hAnsi="Book Antiqua"/>
          <w:sz w:val="24"/>
          <w:szCs w:val="24"/>
        </w:rPr>
        <w:t xml:space="preserve">; </w:t>
      </w:r>
      <w:r w:rsidR="00CE53BE" w:rsidRPr="00945680">
        <w:rPr>
          <w:rFonts w:ascii="Book Antiqua" w:eastAsia="Calibri" w:hAnsi="Book Antiqua"/>
          <w:sz w:val="24"/>
          <w:szCs w:val="24"/>
        </w:rPr>
        <w:t>MMSE</w:t>
      </w:r>
      <w:r w:rsidR="00CE53BE">
        <w:rPr>
          <w:rFonts w:ascii="Book Antiqua" w:eastAsia="Calibri" w:hAnsi="Book Antiqua"/>
          <w:sz w:val="24"/>
          <w:szCs w:val="24"/>
        </w:rPr>
        <w:t xml:space="preserve">: Mini mental state examination; ADAS-Cog: </w:t>
      </w:r>
      <w:r w:rsidR="00CE53BE" w:rsidRPr="00945680">
        <w:rPr>
          <w:rFonts w:ascii="Book Antiqua" w:eastAsia="Calibri" w:hAnsi="Book Antiqua"/>
          <w:sz w:val="24"/>
          <w:szCs w:val="24"/>
        </w:rPr>
        <w:t>Alzheimer disease asse</w:t>
      </w:r>
      <w:r w:rsidR="00CE53BE">
        <w:rPr>
          <w:rFonts w:ascii="Book Antiqua" w:eastAsia="Calibri" w:hAnsi="Book Antiqua"/>
          <w:sz w:val="24"/>
          <w:szCs w:val="24"/>
        </w:rPr>
        <w:t>ssment scale–cognitive subscale.</w:t>
      </w:r>
    </w:p>
    <w:sectPr w:rsidR="00A67997" w:rsidRPr="00CE53BE" w:rsidSect="00D12F21">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2F1FE" w14:textId="77777777" w:rsidR="00ED1091" w:rsidRDefault="00ED1091" w:rsidP="00B631F5">
      <w:pPr>
        <w:spacing w:line="240" w:lineRule="auto"/>
      </w:pPr>
      <w:r>
        <w:separator/>
      </w:r>
    </w:p>
  </w:endnote>
  <w:endnote w:type="continuationSeparator" w:id="0">
    <w:p w14:paraId="6316FA79" w14:textId="77777777" w:rsidR="00ED1091" w:rsidRDefault="00ED1091" w:rsidP="00B63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566277"/>
      <w:docPartObj>
        <w:docPartGallery w:val="Page Numbers (Bottom of Page)"/>
        <w:docPartUnique/>
      </w:docPartObj>
    </w:sdtPr>
    <w:sdtEndPr>
      <w:rPr>
        <w:noProof/>
      </w:rPr>
    </w:sdtEndPr>
    <w:sdtContent>
      <w:p w14:paraId="0D69F57A" w14:textId="77777777" w:rsidR="00283BEB" w:rsidRDefault="00283BEB">
        <w:pPr>
          <w:pStyle w:val="Footer"/>
          <w:jc w:val="right"/>
        </w:pPr>
        <w:r>
          <w:fldChar w:fldCharType="begin"/>
        </w:r>
        <w:r>
          <w:instrText xml:space="preserve"> PAGE   \* MERGEFORMAT </w:instrText>
        </w:r>
        <w:r>
          <w:fldChar w:fldCharType="separate"/>
        </w:r>
        <w:r w:rsidR="00B34ECA">
          <w:rPr>
            <w:noProof/>
          </w:rPr>
          <w:t>8</w:t>
        </w:r>
        <w:r>
          <w:rPr>
            <w:noProof/>
          </w:rPr>
          <w:fldChar w:fldCharType="end"/>
        </w:r>
      </w:p>
    </w:sdtContent>
  </w:sdt>
  <w:p w14:paraId="34FAF53B" w14:textId="77777777" w:rsidR="00283BEB" w:rsidRDefault="00283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0B8DB" w14:textId="77777777" w:rsidR="00ED1091" w:rsidRDefault="00ED1091" w:rsidP="00B631F5">
      <w:pPr>
        <w:spacing w:line="240" w:lineRule="auto"/>
      </w:pPr>
      <w:r>
        <w:separator/>
      </w:r>
    </w:p>
  </w:footnote>
  <w:footnote w:type="continuationSeparator" w:id="0">
    <w:p w14:paraId="405EF71A" w14:textId="77777777" w:rsidR="00ED1091" w:rsidRDefault="00ED1091" w:rsidP="00B631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40C05"/>
    <w:multiLevelType w:val="hybridMultilevel"/>
    <w:tmpl w:val="22F4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azafx2mpavvpeav0pvrsr2sa2tepvvsx59&quot;&gt;My EndNote Library&lt;record-ids&gt;&lt;item&gt;2073&lt;/item&gt;&lt;item&gt;2138&lt;/item&gt;&lt;item&gt;2139&lt;/item&gt;&lt;item&gt;2140&lt;/item&gt;&lt;item&gt;2141&lt;/item&gt;&lt;item&gt;2145&lt;/item&gt;&lt;item&gt;2147&lt;/item&gt;&lt;item&gt;2149&lt;/item&gt;&lt;/record-ids&gt;&lt;/item&gt;&lt;/Libraries&gt;"/>
  </w:docVars>
  <w:rsids>
    <w:rsidRoot w:val="00F121A4"/>
    <w:rsid w:val="00077558"/>
    <w:rsid w:val="00084746"/>
    <w:rsid w:val="000C7E1D"/>
    <w:rsid w:val="00152014"/>
    <w:rsid w:val="00186B75"/>
    <w:rsid w:val="001943E6"/>
    <w:rsid w:val="001B4A80"/>
    <w:rsid w:val="001F136B"/>
    <w:rsid w:val="002506C5"/>
    <w:rsid w:val="00283BEB"/>
    <w:rsid w:val="00290C9F"/>
    <w:rsid w:val="002B4402"/>
    <w:rsid w:val="003241F5"/>
    <w:rsid w:val="00382D2B"/>
    <w:rsid w:val="003A5CEE"/>
    <w:rsid w:val="003D7EAA"/>
    <w:rsid w:val="00421639"/>
    <w:rsid w:val="00486897"/>
    <w:rsid w:val="004A7397"/>
    <w:rsid w:val="004C0B27"/>
    <w:rsid w:val="0053711C"/>
    <w:rsid w:val="00553276"/>
    <w:rsid w:val="005A7F74"/>
    <w:rsid w:val="005F0AC5"/>
    <w:rsid w:val="00651424"/>
    <w:rsid w:val="00666B79"/>
    <w:rsid w:val="0073126D"/>
    <w:rsid w:val="00775376"/>
    <w:rsid w:val="0079086B"/>
    <w:rsid w:val="007D3FF2"/>
    <w:rsid w:val="007F1B59"/>
    <w:rsid w:val="00884E32"/>
    <w:rsid w:val="008C2512"/>
    <w:rsid w:val="009234AF"/>
    <w:rsid w:val="009353F7"/>
    <w:rsid w:val="00945680"/>
    <w:rsid w:val="00977E46"/>
    <w:rsid w:val="00A45FD4"/>
    <w:rsid w:val="00A67997"/>
    <w:rsid w:val="00B34ECA"/>
    <w:rsid w:val="00B40EED"/>
    <w:rsid w:val="00B631F5"/>
    <w:rsid w:val="00B7023A"/>
    <w:rsid w:val="00B81A58"/>
    <w:rsid w:val="00BC0AB2"/>
    <w:rsid w:val="00C177EB"/>
    <w:rsid w:val="00C42D9E"/>
    <w:rsid w:val="00C83C06"/>
    <w:rsid w:val="00CE53BE"/>
    <w:rsid w:val="00D12F21"/>
    <w:rsid w:val="00D47CAF"/>
    <w:rsid w:val="00D6746F"/>
    <w:rsid w:val="00E11D0F"/>
    <w:rsid w:val="00ED1091"/>
    <w:rsid w:val="00F10CCD"/>
    <w:rsid w:val="00F121A4"/>
    <w:rsid w:val="00F725A2"/>
    <w:rsid w:val="00F75C42"/>
    <w:rsid w:val="00F832F4"/>
    <w:rsid w:val="00FB18BD"/>
    <w:rsid w:val="00FC0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DCCF9"/>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631F5"/>
    <w:pPr>
      <w:tabs>
        <w:tab w:val="center" w:pos="4680"/>
        <w:tab w:val="right" w:pos="9360"/>
      </w:tabs>
      <w:spacing w:line="240" w:lineRule="auto"/>
    </w:pPr>
  </w:style>
  <w:style w:type="character" w:customStyle="1" w:styleId="HeaderChar">
    <w:name w:val="Header Char"/>
    <w:basedOn w:val="DefaultParagraphFont"/>
    <w:link w:val="Header"/>
    <w:uiPriority w:val="99"/>
    <w:rsid w:val="00B631F5"/>
  </w:style>
  <w:style w:type="paragraph" w:styleId="Footer">
    <w:name w:val="footer"/>
    <w:basedOn w:val="Normal"/>
    <w:link w:val="FooterChar"/>
    <w:uiPriority w:val="99"/>
    <w:unhideWhenUsed/>
    <w:rsid w:val="00B631F5"/>
    <w:pPr>
      <w:tabs>
        <w:tab w:val="center" w:pos="4680"/>
        <w:tab w:val="right" w:pos="9360"/>
      </w:tabs>
      <w:spacing w:line="240" w:lineRule="auto"/>
    </w:pPr>
  </w:style>
  <w:style w:type="character" w:customStyle="1" w:styleId="FooterChar">
    <w:name w:val="Footer Char"/>
    <w:basedOn w:val="DefaultParagraphFont"/>
    <w:link w:val="Footer"/>
    <w:uiPriority w:val="99"/>
    <w:rsid w:val="00B631F5"/>
  </w:style>
  <w:style w:type="paragraph" w:customStyle="1" w:styleId="EndNoteBibliographyTitle">
    <w:name w:val="EndNote Bibliography Title"/>
    <w:basedOn w:val="Normal"/>
    <w:link w:val="EndNoteBibliographyTitleChar"/>
    <w:rsid w:val="00E11D0F"/>
    <w:pPr>
      <w:jc w:val="center"/>
    </w:pPr>
    <w:rPr>
      <w:noProof/>
      <w:lang w:val="en-US"/>
    </w:rPr>
  </w:style>
  <w:style w:type="character" w:customStyle="1" w:styleId="EndNoteBibliographyTitleChar">
    <w:name w:val="EndNote Bibliography Title Char"/>
    <w:basedOn w:val="DefaultParagraphFont"/>
    <w:link w:val="EndNoteBibliographyTitle"/>
    <w:rsid w:val="00E11D0F"/>
    <w:rPr>
      <w:noProof/>
      <w:lang w:val="en-US"/>
    </w:rPr>
  </w:style>
  <w:style w:type="paragraph" w:customStyle="1" w:styleId="EndNoteBibliography">
    <w:name w:val="EndNote Bibliography"/>
    <w:basedOn w:val="Normal"/>
    <w:link w:val="EndNoteBibliographyChar"/>
    <w:rsid w:val="00E11D0F"/>
    <w:pPr>
      <w:spacing w:line="240" w:lineRule="auto"/>
    </w:pPr>
    <w:rPr>
      <w:noProof/>
      <w:lang w:val="en-US"/>
    </w:rPr>
  </w:style>
  <w:style w:type="character" w:customStyle="1" w:styleId="EndNoteBibliographyChar">
    <w:name w:val="EndNote Bibliography Char"/>
    <w:basedOn w:val="DefaultParagraphFont"/>
    <w:link w:val="EndNoteBibliography"/>
    <w:rsid w:val="00E11D0F"/>
    <w:rPr>
      <w:noProof/>
      <w:lang w:val="en-US"/>
    </w:rPr>
  </w:style>
  <w:style w:type="paragraph" w:customStyle="1" w:styleId="BodyA">
    <w:name w:val="Body A"/>
    <w:rsid w:val="00D47CAF"/>
    <w:pPr>
      <w:widowControl w:val="0"/>
      <w:pBdr>
        <w:top w:val="nil"/>
        <w:left w:val="nil"/>
        <w:bottom w:val="nil"/>
        <w:right w:val="nil"/>
        <w:between w:val="nil"/>
        <w:bar w:val="nil"/>
      </w:pBdr>
      <w:spacing w:after="200"/>
    </w:pPr>
    <w:rPr>
      <w:rFonts w:ascii="Calibri" w:eastAsia="Calibri" w:hAnsi="Calibri" w:cs="Calibri"/>
      <w:color w:val="000000"/>
      <w:u w:color="000000"/>
      <w:bdr w:val="nil"/>
      <w:lang w:val="it-IT"/>
    </w:rPr>
  </w:style>
  <w:style w:type="character" w:customStyle="1" w:styleId="Hyperlink0">
    <w:name w:val="Hyperlink.0"/>
    <w:basedOn w:val="DefaultParagraphFont"/>
    <w:rsid w:val="00D47CAF"/>
    <w:rPr>
      <w:color w:val="000000"/>
      <w:sz w:val="24"/>
      <w:szCs w:val="24"/>
      <w:u w:val="none" w:color="0000FF"/>
      <w:shd w:val="clear" w:color="auto" w:fill="FFFFFF"/>
    </w:rPr>
  </w:style>
  <w:style w:type="table" w:customStyle="1" w:styleId="GridTable1Light-Accent11">
    <w:name w:val="Grid Table 1 Light - Accent 11"/>
    <w:basedOn w:val="TableNormal"/>
    <w:uiPriority w:val="46"/>
    <w:rsid w:val="00283BEB"/>
    <w:pPr>
      <w:spacing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3711C"/>
    <w:rPr>
      <w:color w:val="0000FF" w:themeColor="hyperlink"/>
      <w:u w:val="single"/>
    </w:rPr>
  </w:style>
  <w:style w:type="paragraph" w:customStyle="1" w:styleId="1">
    <w:name w:val="正文1"/>
    <w:uiPriority w:val="99"/>
    <w:rsid w:val="00945680"/>
    <w:rPr>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EBAE54-1E1A-364C-867F-E5D251B2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Pallavi Joshi</dc:creator>
  <cp:lastModifiedBy>Na Ma</cp:lastModifiedBy>
  <cp:revision>2</cp:revision>
  <dcterms:created xsi:type="dcterms:W3CDTF">2020-03-22T20:51:00Z</dcterms:created>
  <dcterms:modified xsi:type="dcterms:W3CDTF">2020-03-22T20:51:00Z</dcterms:modified>
</cp:coreProperties>
</file>