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637AC" w14:textId="28765794" w:rsidR="000977C6" w:rsidRPr="00737243" w:rsidRDefault="000977C6" w:rsidP="00593325">
      <w:pPr>
        <w:pStyle w:val="MDPI12title"/>
        <w:spacing w:after="0" w:line="360" w:lineRule="auto"/>
        <w:rPr>
          <w:rFonts w:ascii="Book Antiqua" w:eastAsiaTheme="minorEastAsia" w:hAnsi="Book Antiqua"/>
          <w:b w:val="0"/>
          <w:i/>
          <w:sz w:val="24"/>
          <w:szCs w:val="24"/>
          <w:lang w:eastAsia="zh-CN"/>
        </w:rPr>
      </w:pPr>
      <w:bookmarkStart w:id="0" w:name="_Hlk21465061"/>
      <w:r w:rsidRPr="00737243">
        <w:rPr>
          <w:rFonts w:ascii="Book Antiqua" w:eastAsiaTheme="minorEastAsia" w:hAnsi="Book Antiqua"/>
          <w:sz w:val="24"/>
          <w:szCs w:val="24"/>
          <w:lang w:eastAsia="zh-CN"/>
        </w:rPr>
        <w:t xml:space="preserve">Name of Journal: </w:t>
      </w:r>
      <w:r w:rsidRPr="00737243">
        <w:rPr>
          <w:rFonts w:ascii="Book Antiqua" w:eastAsiaTheme="minorEastAsia" w:hAnsi="Book Antiqua"/>
          <w:b w:val="0"/>
          <w:i/>
          <w:sz w:val="24"/>
          <w:szCs w:val="24"/>
          <w:lang w:eastAsia="zh-CN"/>
        </w:rPr>
        <w:t>World Journal of Clinical Cases</w:t>
      </w:r>
    </w:p>
    <w:p w14:paraId="1C12A31E" w14:textId="3AE17240" w:rsidR="000977C6" w:rsidRPr="00737243" w:rsidRDefault="000977C6" w:rsidP="00593325">
      <w:pPr>
        <w:pStyle w:val="MDPI12title"/>
        <w:spacing w:after="0" w:line="360" w:lineRule="auto"/>
        <w:rPr>
          <w:rFonts w:ascii="Book Antiqua" w:eastAsiaTheme="minorEastAsia" w:hAnsi="Book Antiqua"/>
          <w:sz w:val="24"/>
          <w:szCs w:val="24"/>
          <w:lang w:eastAsia="zh-CN"/>
        </w:rPr>
      </w:pPr>
      <w:r w:rsidRPr="00737243">
        <w:rPr>
          <w:rFonts w:ascii="Book Antiqua" w:eastAsiaTheme="minorEastAsia" w:hAnsi="Book Antiqua"/>
          <w:sz w:val="24"/>
          <w:szCs w:val="24"/>
          <w:lang w:eastAsia="zh-CN"/>
        </w:rPr>
        <w:t xml:space="preserve">Manuscript NO: </w:t>
      </w:r>
      <w:r w:rsidRPr="00737243">
        <w:rPr>
          <w:rFonts w:ascii="Book Antiqua" w:eastAsiaTheme="minorEastAsia" w:hAnsi="Book Antiqua"/>
          <w:b w:val="0"/>
          <w:sz w:val="24"/>
          <w:szCs w:val="24"/>
          <w:lang w:eastAsia="zh-CN"/>
        </w:rPr>
        <w:t>54535</w:t>
      </w:r>
    </w:p>
    <w:p w14:paraId="208D8F24" w14:textId="02AB35FB" w:rsidR="00E01E6E" w:rsidRPr="00737243" w:rsidRDefault="000977C6" w:rsidP="00593325">
      <w:pPr>
        <w:pStyle w:val="MDPI12title"/>
        <w:spacing w:after="0" w:line="360" w:lineRule="auto"/>
        <w:jc w:val="both"/>
        <w:rPr>
          <w:rFonts w:ascii="Book Antiqua" w:eastAsiaTheme="minorEastAsia" w:hAnsi="Book Antiqua"/>
          <w:caps/>
          <w:sz w:val="24"/>
          <w:szCs w:val="24"/>
          <w:lang w:eastAsia="zh-CN"/>
        </w:rPr>
      </w:pPr>
      <w:r w:rsidRPr="00737243">
        <w:rPr>
          <w:rFonts w:ascii="Book Antiqua" w:eastAsiaTheme="minorEastAsia" w:hAnsi="Book Antiqua"/>
          <w:sz w:val="24"/>
          <w:szCs w:val="24"/>
          <w:lang w:eastAsia="zh-CN"/>
        </w:rPr>
        <w:t xml:space="preserve">Manuscript Type: </w:t>
      </w:r>
      <w:r w:rsidRPr="00737243">
        <w:rPr>
          <w:rFonts w:ascii="Book Antiqua" w:eastAsiaTheme="minorEastAsia" w:hAnsi="Book Antiqua"/>
          <w:b w:val="0"/>
          <w:caps/>
          <w:sz w:val="24"/>
          <w:szCs w:val="24"/>
          <w:lang w:eastAsia="zh-CN"/>
        </w:rPr>
        <w:t>case report</w:t>
      </w:r>
    </w:p>
    <w:p w14:paraId="6BA4CCAB" w14:textId="77777777" w:rsidR="000977C6" w:rsidRPr="00737243" w:rsidRDefault="000977C6" w:rsidP="00593325">
      <w:pPr>
        <w:spacing w:line="360" w:lineRule="auto"/>
        <w:rPr>
          <w:rFonts w:ascii="Book Antiqua" w:hAnsi="Book Antiqua"/>
          <w:sz w:val="24"/>
          <w:szCs w:val="24"/>
          <w:lang w:bidi="en-US"/>
        </w:rPr>
      </w:pPr>
    </w:p>
    <w:p w14:paraId="6B12679A" w14:textId="0370FC59" w:rsidR="00583CD5" w:rsidRPr="00737243" w:rsidRDefault="00583CD5" w:rsidP="00593325">
      <w:pPr>
        <w:pStyle w:val="MDPI12title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737243">
        <w:rPr>
          <w:rFonts w:ascii="Book Antiqua" w:hAnsi="Book Antiqua"/>
          <w:sz w:val="24"/>
          <w:szCs w:val="24"/>
        </w:rPr>
        <w:t xml:space="preserve">Tuberous </w:t>
      </w:r>
      <w:r w:rsidR="00E01E6E" w:rsidRPr="00737243">
        <w:rPr>
          <w:rFonts w:ascii="Book Antiqua" w:hAnsi="Book Antiqua"/>
          <w:sz w:val="24"/>
          <w:szCs w:val="24"/>
        </w:rPr>
        <w:t xml:space="preserve">sclerosis complex presenting as primary intestinal </w:t>
      </w:r>
      <w:proofErr w:type="spellStart"/>
      <w:r w:rsidR="00E01E6E" w:rsidRPr="00737243">
        <w:rPr>
          <w:rFonts w:ascii="Book Antiqua" w:hAnsi="Book Antiqua"/>
          <w:sz w:val="24"/>
          <w:szCs w:val="24"/>
        </w:rPr>
        <w:t>lymphangiecta</w:t>
      </w:r>
      <w:r w:rsidRPr="00737243">
        <w:rPr>
          <w:rFonts w:ascii="Book Antiqua" w:hAnsi="Book Antiqua"/>
          <w:sz w:val="24"/>
          <w:szCs w:val="24"/>
        </w:rPr>
        <w:t>sia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: A </w:t>
      </w:r>
      <w:bookmarkStart w:id="1" w:name="OLE_LINK30"/>
      <w:bookmarkStart w:id="2" w:name="OLE_LINK31"/>
      <w:r w:rsidRPr="00737243">
        <w:rPr>
          <w:rFonts w:ascii="Book Antiqua" w:hAnsi="Book Antiqua"/>
          <w:sz w:val="24"/>
          <w:szCs w:val="24"/>
        </w:rPr>
        <w:t xml:space="preserve">case report </w:t>
      </w:r>
      <w:bookmarkEnd w:id="1"/>
      <w:bookmarkEnd w:id="2"/>
    </w:p>
    <w:p w14:paraId="140EE292" w14:textId="77777777" w:rsidR="000977C6" w:rsidRDefault="000977C6" w:rsidP="00593325">
      <w:pPr>
        <w:spacing w:line="360" w:lineRule="auto"/>
        <w:rPr>
          <w:rFonts w:ascii="Book Antiqua" w:hAnsi="Book Antiqua"/>
          <w:sz w:val="24"/>
          <w:szCs w:val="24"/>
        </w:rPr>
      </w:pPr>
    </w:p>
    <w:p w14:paraId="08FA990A" w14:textId="35756A34" w:rsidR="009B4D36" w:rsidRDefault="009B4D36" w:rsidP="00593325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Lin WH </w:t>
      </w:r>
      <w:r w:rsidRPr="009B4D36">
        <w:rPr>
          <w:rFonts w:ascii="Book Antiqua" w:hAnsi="Book Antiqua" w:hint="eastAsia"/>
          <w:i/>
          <w:sz w:val="24"/>
          <w:szCs w:val="24"/>
        </w:rPr>
        <w:t>et al</w:t>
      </w:r>
      <w:r>
        <w:rPr>
          <w:rFonts w:ascii="Book Antiqua" w:hAnsi="Book Antiqua" w:hint="eastAsia"/>
          <w:sz w:val="24"/>
          <w:szCs w:val="24"/>
        </w:rPr>
        <w:t xml:space="preserve">. </w:t>
      </w:r>
      <w:bookmarkStart w:id="3" w:name="OLE_LINK162"/>
      <w:bookmarkStart w:id="4" w:name="OLE_LINK163"/>
      <w:r w:rsidRPr="009B4D36">
        <w:rPr>
          <w:rFonts w:ascii="Book Antiqua" w:hAnsi="Book Antiqua"/>
          <w:sz w:val="24"/>
          <w:szCs w:val="24"/>
        </w:rPr>
        <w:t>TSC presenting as</w:t>
      </w:r>
      <w:r>
        <w:rPr>
          <w:rFonts w:ascii="Book Antiqua" w:hAnsi="Book Antiqua" w:hint="eastAsia"/>
          <w:sz w:val="24"/>
          <w:szCs w:val="24"/>
        </w:rPr>
        <w:t xml:space="preserve"> PIL</w:t>
      </w:r>
      <w:bookmarkEnd w:id="3"/>
      <w:bookmarkEnd w:id="4"/>
    </w:p>
    <w:p w14:paraId="47527260" w14:textId="77777777" w:rsidR="009B4D36" w:rsidRPr="00737243" w:rsidRDefault="009B4D36" w:rsidP="00593325">
      <w:pPr>
        <w:spacing w:line="360" w:lineRule="auto"/>
        <w:rPr>
          <w:rFonts w:ascii="Book Antiqua" w:hAnsi="Book Antiqua"/>
          <w:sz w:val="24"/>
          <w:szCs w:val="24"/>
        </w:rPr>
      </w:pPr>
    </w:p>
    <w:p w14:paraId="667C352D" w14:textId="2D882BC5" w:rsidR="000977C6" w:rsidRPr="00737243" w:rsidRDefault="000977C6" w:rsidP="00593325">
      <w:pPr>
        <w:spacing w:line="360" w:lineRule="auto"/>
        <w:rPr>
          <w:rFonts w:ascii="Book Antiqua" w:hAnsi="Book Antiqua"/>
          <w:sz w:val="24"/>
          <w:szCs w:val="24"/>
          <w:lang w:bidi="en-US"/>
        </w:rPr>
      </w:pPr>
      <w:r w:rsidRPr="00737243">
        <w:rPr>
          <w:rFonts w:ascii="Book Antiqua" w:hAnsi="Book Antiqua"/>
          <w:sz w:val="24"/>
          <w:szCs w:val="24"/>
        </w:rPr>
        <w:t>Wen-</w:t>
      </w:r>
      <w:proofErr w:type="spellStart"/>
      <w:r w:rsidRPr="00737243">
        <w:rPr>
          <w:rFonts w:ascii="Book Antiqua" w:hAnsi="Book Antiqua"/>
          <w:sz w:val="24"/>
          <w:szCs w:val="24"/>
        </w:rPr>
        <w:t>Hao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 Lin, </w:t>
      </w:r>
      <w:proofErr w:type="spellStart"/>
      <w:r w:rsidRPr="00737243">
        <w:rPr>
          <w:rFonts w:ascii="Book Antiqua" w:hAnsi="Book Antiqua"/>
          <w:sz w:val="24"/>
          <w:szCs w:val="24"/>
        </w:rPr>
        <w:t>Zu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-Han Zhang, </w:t>
      </w:r>
      <w:r w:rsidRPr="00737243">
        <w:rPr>
          <w:rFonts w:ascii="Book Antiqua" w:eastAsia="等线" w:hAnsi="Book Antiqua"/>
          <w:sz w:val="24"/>
          <w:szCs w:val="24"/>
        </w:rPr>
        <w:t>H</w:t>
      </w:r>
      <w:r w:rsidRPr="00737243">
        <w:rPr>
          <w:rFonts w:ascii="Book Antiqua" w:hAnsi="Book Antiqua"/>
          <w:sz w:val="24"/>
          <w:szCs w:val="24"/>
        </w:rPr>
        <w:t>on</w:t>
      </w:r>
      <w:r w:rsidR="00980BAA">
        <w:rPr>
          <w:rFonts w:ascii="Book Antiqua" w:hAnsi="Book Antiqua"/>
          <w:sz w:val="24"/>
          <w:szCs w:val="24"/>
        </w:rPr>
        <w:t xml:space="preserve">g-Li Wang, Lu Ren, Lan-Lan </w:t>
      </w:r>
      <w:proofErr w:type="spellStart"/>
      <w:r w:rsidR="00980BAA">
        <w:rPr>
          <w:rFonts w:ascii="Book Antiqua" w:hAnsi="Book Antiqua"/>
          <w:sz w:val="24"/>
          <w:szCs w:val="24"/>
        </w:rPr>
        <w:t>Geng</w:t>
      </w:r>
      <w:proofErr w:type="spellEnd"/>
    </w:p>
    <w:p w14:paraId="167CF432" w14:textId="77777777" w:rsidR="000977C6" w:rsidRPr="00737243" w:rsidRDefault="000977C6" w:rsidP="00593325">
      <w:pPr>
        <w:spacing w:line="360" w:lineRule="auto"/>
        <w:rPr>
          <w:rFonts w:ascii="Book Antiqua" w:hAnsi="Book Antiqua"/>
          <w:sz w:val="24"/>
          <w:szCs w:val="24"/>
          <w:lang w:bidi="en-US"/>
        </w:rPr>
      </w:pPr>
    </w:p>
    <w:p w14:paraId="3C1D6CF1" w14:textId="2BCA3A8C" w:rsidR="00583CD5" w:rsidRDefault="00583CD5" w:rsidP="00593325">
      <w:pPr>
        <w:pStyle w:val="MDPI13authornames"/>
        <w:spacing w:after="0" w:line="360" w:lineRule="auto"/>
        <w:jc w:val="both"/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</w:pPr>
      <w:bookmarkStart w:id="5" w:name="_Hlk21464900"/>
      <w:bookmarkEnd w:id="0"/>
      <w:r w:rsidRPr="00737243">
        <w:rPr>
          <w:rFonts w:ascii="Book Antiqua" w:hAnsi="Book Antiqua"/>
          <w:sz w:val="24"/>
          <w:szCs w:val="24"/>
        </w:rPr>
        <w:t>Wen-</w:t>
      </w:r>
      <w:proofErr w:type="spellStart"/>
      <w:r w:rsidRPr="00737243">
        <w:rPr>
          <w:rFonts w:ascii="Book Antiqua" w:hAnsi="Book Antiqua"/>
          <w:sz w:val="24"/>
          <w:szCs w:val="24"/>
        </w:rPr>
        <w:t>Hao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 Lin</w:t>
      </w:r>
      <w:bookmarkEnd w:id="5"/>
      <w:r w:rsidRPr="00737243">
        <w:rPr>
          <w:rFonts w:ascii="Book Antiqua" w:hAnsi="Book Antiqua"/>
          <w:sz w:val="24"/>
          <w:szCs w:val="24"/>
        </w:rPr>
        <w:t xml:space="preserve">, </w:t>
      </w:r>
      <w:bookmarkStart w:id="6" w:name="OLE_LINK8"/>
      <w:bookmarkStart w:id="7" w:name="OLE_LINK13"/>
      <w:bookmarkStart w:id="8" w:name="_Hlk21464996"/>
      <w:proofErr w:type="spellStart"/>
      <w:r w:rsidRPr="00737243">
        <w:rPr>
          <w:rFonts w:ascii="Book Antiqua" w:hAnsi="Book Antiqua"/>
          <w:sz w:val="24"/>
          <w:szCs w:val="24"/>
        </w:rPr>
        <w:t>Zu</w:t>
      </w:r>
      <w:proofErr w:type="spellEnd"/>
      <w:r w:rsidRPr="00737243">
        <w:rPr>
          <w:rFonts w:ascii="Book Antiqua" w:hAnsi="Book Antiqua"/>
          <w:sz w:val="24"/>
          <w:szCs w:val="24"/>
        </w:rPr>
        <w:t>-Han</w:t>
      </w:r>
      <w:bookmarkEnd w:id="6"/>
      <w:bookmarkEnd w:id="7"/>
      <w:r w:rsidRPr="00737243">
        <w:rPr>
          <w:rFonts w:ascii="Book Antiqua" w:hAnsi="Book Antiqua"/>
          <w:sz w:val="24"/>
          <w:szCs w:val="24"/>
        </w:rPr>
        <w:t xml:space="preserve"> Zhang</w:t>
      </w:r>
      <w:bookmarkStart w:id="9" w:name="OLE_LINK16"/>
      <w:bookmarkStart w:id="10" w:name="OLE_LINK17"/>
      <w:bookmarkEnd w:id="8"/>
      <w:r w:rsidRPr="00737243">
        <w:rPr>
          <w:rFonts w:ascii="Book Antiqua" w:hAnsi="Book Antiqua"/>
          <w:sz w:val="24"/>
          <w:szCs w:val="24"/>
        </w:rPr>
        <w:t xml:space="preserve">, </w:t>
      </w:r>
      <w:bookmarkStart w:id="11" w:name="_Hlk21465005"/>
      <w:bookmarkEnd w:id="9"/>
      <w:bookmarkEnd w:id="10"/>
      <w:r w:rsidRPr="00737243">
        <w:rPr>
          <w:rFonts w:ascii="Book Antiqua" w:eastAsia="等线" w:hAnsi="Book Antiqua"/>
          <w:sz w:val="24"/>
          <w:szCs w:val="24"/>
          <w:lang w:eastAsia="zh-CN"/>
        </w:rPr>
        <w:t>H</w:t>
      </w:r>
      <w:r w:rsidRPr="00737243">
        <w:rPr>
          <w:rFonts w:ascii="Book Antiqua" w:hAnsi="Book Antiqua"/>
          <w:sz w:val="24"/>
          <w:szCs w:val="24"/>
        </w:rPr>
        <w:t>ong-Li Wang</w:t>
      </w:r>
      <w:bookmarkEnd w:id="11"/>
      <w:r w:rsidRPr="00737243">
        <w:rPr>
          <w:rFonts w:ascii="Book Antiqua" w:hAnsi="Book Antiqua"/>
          <w:sz w:val="24"/>
          <w:szCs w:val="24"/>
        </w:rPr>
        <w:t xml:space="preserve">, </w:t>
      </w:r>
      <w:bookmarkStart w:id="12" w:name="_Hlk21465014"/>
      <w:r w:rsidRPr="00737243">
        <w:rPr>
          <w:rFonts w:ascii="Book Antiqua" w:hAnsi="Book Antiqua"/>
          <w:sz w:val="24"/>
          <w:szCs w:val="24"/>
        </w:rPr>
        <w:t>Lu Ren</w:t>
      </w:r>
      <w:bookmarkEnd w:id="12"/>
      <w:r w:rsidRPr="00737243">
        <w:rPr>
          <w:rFonts w:ascii="Book Antiqua" w:hAnsi="Book Antiqua"/>
          <w:sz w:val="24"/>
          <w:szCs w:val="24"/>
        </w:rPr>
        <w:t xml:space="preserve">, </w:t>
      </w:r>
      <w:bookmarkStart w:id="13" w:name="_Hlk21465023"/>
      <w:r w:rsidRPr="00737243">
        <w:rPr>
          <w:rFonts w:ascii="Book Antiqua" w:hAnsi="Book Antiqua"/>
          <w:sz w:val="24"/>
          <w:szCs w:val="24"/>
        </w:rPr>
        <w:t xml:space="preserve">Lan-Lan </w:t>
      </w:r>
      <w:proofErr w:type="spellStart"/>
      <w:r w:rsidRPr="00737243">
        <w:rPr>
          <w:rFonts w:ascii="Book Antiqua" w:hAnsi="Book Antiqua"/>
          <w:sz w:val="24"/>
          <w:szCs w:val="24"/>
        </w:rPr>
        <w:t>Geng</w:t>
      </w:r>
      <w:bookmarkEnd w:id="13"/>
      <w:proofErr w:type="spellEnd"/>
      <w:r w:rsidRPr="00737243">
        <w:rPr>
          <w:rFonts w:ascii="Book Antiqua" w:hAnsi="Book Antiqua"/>
          <w:sz w:val="24"/>
          <w:szCs w:val="24"/>
        </w:rPr>
        <w:t>,</w:t>
      </w:r>
      <w:r w:rsidRPr="00737243">
        <w:rPr>
          <w:rFonts w:ascii="Book Antiqua" w:hAnsi="Book Antiqua"/>
          <w:bCs/>
          <w:sz w:val="24"/>
          <w:szCs w:val="24"/>
        </w:rPr>
        <w:t xml:space="preserve"> </w:t>
      </w:r>
      <w:bookmarkStart w:id="14" w:name="OLE_LINK14"/>
      <w:bookmarkStart w:id="15" w:name="OLE_LINK15"/>
      <w:r w:rsidRPr="00737243">
        <w:rPr>
          <w:rFonts w:ascii="Book Antiqua" w:hAnsi="Book Antiqua"/>
          <w:b w:val="0"/>
          <w:bCs/>
          <w:sz w:val="24"/>
          <w:szCs w:val="24"/>
        </w:rPr>
        <w:t>Department of Gastroenterology</w:t>
      </w:r>
      <w:bookmarkEnd w:id="14"/>
      <w:bookmarkEnd w:id="15"/>
      <w:r w:rsidRPr="00737243">
        <w:rPr>
          <w:rFonts w:ascii="Book Antiqua" w:hAnsi="Book Antiqua"/>
          <w:b w:val="0"/>
          <w:bCs/>
          <w:sz w:val="24"/>
          <w:szCs w:val="24"/>
        </w:rPr>
        <w:t xml:space="preserve">, </w:t>
      </w:r>
      <w:bookmarkStart w:id="16" w:name="OLE_LINK3"/>
      <w:bookmarkStart w:id="17" w:name="OLE_LINK4"/>
      <w:r w:rsidRPr="00737243">
        <w:rPr>
          <w:rFonts w:ascii="Book Antiqua" w:hAnsi="Book Antiqua"/>
          <w:b w:val="0"/>
          <w:bCs/>
          <w:sz w:val="24"/>
          <w:szCs w:val="24"/>
        </w:rPr>
        <w:t>Guangzhou Women and Children's Medical Center, Guangzhou Medical University</w:t>
      </w:r>
      <w:bookmarkEnd w:id="16"/>
      <w:bookmarkEnd w:id="17"/>
      <w:r w:rsidRPr="00737243">
        <w:rPr>
          <w:rFonts w:ascii="Book Antiqua" w:hAnsi="Book Antiqua"/>
          <w:b w:val="0"/>
          <w:bCs/>
          <w:sz w:val="24"/>
          <w:szCs w:val="24"/>
        </w:rPr>
        <w:t>, Guangz</w:t>
      </w:r>
      <w:r w:rsidR="009B4D36">
        <w:rPr>
          <w:rFonts w:ascii="Book Antiqua" w:hAnsi="Book Antiqua"/>
          <w:b w:val="0"/>
          <w:bCs/>
          <w:sz w:val="24"/>
          <w:szCs w:val="24"/>
        </w:rPr>
        <w:t xml:space="preserve">hou 510623, </w:t>
      </w:r>
      <w:r w:rsidR="009B4D36">
        <w:rPr>
          <w:rFonts w:ascii="Book Antiqua" w:eastAsiaTheme="minorEastAsia" w:hAnsi="Book Antiqua" w:hint="eastAsia"/>
          <w:b w:val="0"/>
          <w:bCs/>
          <w:sz w:val="24"/>
          <w:szCs w:val="24"/>
          <w:lang w:eastAsia="zh-CN"/>
        </w:rPr>
        <w:t xml:space="preserve">Guangdong Province, </w:t>
      </w:r>
      <w:r w:rsidR="009B4D36">
        <w:rPr>
          <w:rFonts w:ascii="Book Antiqua" w:hAnsi="Book Antiqua"/>
          <w:b w:val="0"/>
          <w:bCs/>
          <w:sz w:val="24"/>
          <w:szCs w:val="24"/>
        </w:rPr>
        <w:t>China</w:t>
      </w:r>
    </w:p>
    <w:p w14:paraId="0834D5EB" w14:textId="77777777" w:rsidR="009B4D36" w:rsidRPr="00340797" w:rsidRDefault="009B4D36" w:rsidP="00593325">
      <w:pPr>
        <w:pStyle w:val="MDPI13authornames"/>
        <w:spacing w:after="0" w:line="360" w:lineRule="auto"/>
        <w:jc w:val="both"/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</w:pPr>
    </w:p>
    <w:p w14:paraId="6DFF4FAA" w14:textId="753D6D72" w:rsidR="009B4D36" w:rsidRPr="003D2B88" w:rsidRDefault="00340797" w:rsidP="00593325">
      <w:pPr>
        <w:pStyle w:val="MDPI13authornames"/>
        <w:spacing w:after="0" w:line="360" w:lineRule="auto"/>
        <w:jc w:val="both"/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</w:pPr>
      <w:r w:rsidRPr="00340797">
        <w:rPr>
          <w:rFonts w:ascii="Book Antiqua" w:eastAsiaTheme="minorEastAsia" w:hAnsi="Book Antiqua"/>
          <w:bCs/>
          <w:sz w:val="24"/>
          <w:szCs w:val="24"/>
          <w:lang w:eastAsia="zh-CN"/>
        </w:rPr>
        <w:t>Author contributions:</w:t>
      </w:r>
      <w:r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 </w:t>
      </w:r>
      <w:r w:rsidR="003D2B88" w:rsidRPr="003D2B88"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  <w:t>Lin WH wrote the case report portion and edited the final manuscript; Zhang ZH wrote the discussion portion and reviewed the final manuscript; Wang HL was responsible for retrieving and collating the references</w:t>
      </w:r>
      <w:r w:rsidR="003D2B88">
        <w:rPr>
          <w:rFonts w:ascii="Book Antiqua" w:eastAsiaTheme="minorEastAsia" w:hAnsi="Book Antiqua" w:hint="eastAsia"/>
          <w:b w:val="0"/>
          <w:bCs/>
          <w:sz w:val="24"/>
          <w:szCs w:val="24"/>
          <w:lang w:eastAsia="zh-CN"/>
        </w:rPr>
        <w:t>;</w:t>
      </w:r>
      <w:r w:rsidR="003D2B88" w:rsidRPr="003D2B88"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  <w:t xml:space="preserve"> Ren L and </w:t>
      </w:r>
      <w:proofErr w:type="spellStart"/>
      <w:r w:rsidR="003D2B88" w:rsidRPr="003D2B88"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  <w:t>Geng</w:t>
      </w:r>
      <w:proofErr w:type="spellEnd"/>
      <w:r w:rsidR="003D2B88" w:rsidRPr="003D2B88"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  <w:t xml:space="preserve"> LL reviewed the contents of the paper; all authors read and approved the final manuscript.</w:t>
      </w:r>
    </w:p>
    <w:p w14:paraId="1C47E48A" w14:textId="77777777" w:rsidR="00340797" w:rsidRPr="009B4D36" w:rsidRDefault="00340797" w:rsidP="00593325">
      <w:pPr>
        <w:spacing w:line="360" w:lineRule="auto"/>
        <w:rPr>
          <w:lang w:bidi="en-US"/>
        </w:rPr>
      </w:pPr>
    </w:p>
    <w:p w14:paraId="1A16C24C" w14:textId="6799FE01" w:rsidR="000977C6" w:rsidRDefault="004B297C" w:rsidP="00593325">
      <w:pPr>
        <w:pStyle w:val="Default"/>
        <w:spacing w:line="360" w:lineRule="auto"/>
        <w:jc w:val="both"/>
        <w:rPr>
          <w:rFonts w:ascii="Book Antiqua" w:hAnsi="Book Antiqua"/>
        </w:rPr>
      </w:pPr>
      <w:r w:rsidRPr="004B297C">
        <w:rPr>
          <w:rFonts w:ascii="Book Antiqua" w:hAnsi="Book Antiqua"/>
          <w:b/>
          <w:bCs/>
        </w:rPr>
        <w:t>Corresponding author:</w:t>
      </w:r>
      <w:r w:rsidR="00583CD5" w:rsidRPr="00737243">
        <w:rPr>
          <w:rFonts w:ascii="Book Antiqua" w:hAnsi="Book Antiqua"/>
          <w:b/>
          <w:bCs/>
        </w:rPr>
        <w:t xml:space="preserve"> </w:t>
      </w:r>
      <w:bookmarkStart w:id="18" w:name="OLE_LINK19"/>
      <w:bookmarkStart w:id="19" w:name="OLE_LINK180"/>
      <w:bookmarkStart w:id="20" w:name="OLE_LINK181"/>
      <w:r w:rsidR="00583CD5" w:rsidRPr="00737243">
        <w:rPr>
          <w:rFonts w:ascii="Book Antiqua" w:hAnsi="Book Antiqua"/>
          <w:b/>
          <w:bCs/>
        </w:rPr>
        <w:t>Lan-Lan</w:t>
      </w:r>
      <w:bookmarkEnd w:id="18"/>
      <w:r w:rsidR="00583CD5" w:rsidRPr="00737243">
        <w:rPr>
          <w:rFonts w:ascii="Book Antiqua" w:hAnsi="Book Antiqua"/>
          <w:b/>
          <w:bCs/>
        </w:rPr>
        <w:t xml:space="preserve"> </w:t>
      </w:r>
      <w:proofErr w:type="spellStart"/>
      <w:r w:rsidR="00583CD5" w:rsidRPr="00737243">
        <w:rPr>
          <w:rFonts w:ascii="Book Antiqua" w:hAnsi="Book Antiqua"/>
          <w:b/>
          <w:bCs/>
        </w:rPr>
        <w:t>Geng</w:t>
      </w:r>
      <w:proofErr w:type="spellEnd"/>
      <w:r w:rsidR="00583CD5" w:rsidRPr="00737243">
        <w:rPr>
          <w:rFonts w:ascii="Book Antiqua" w:hAnsi="Book Antiqua"/>
          <w:b/>
          <w:bCs/>
        </w:rPr>
        <w:t xml:space="preserve">, </w:t>
      </w:r>
      <w:r w:rsidR="00327A02" w:rsidRPr="00327A02">
        <w:rPr>
          <w:rFonts w:ascii="Book Antiqua" w:hAnsi="Book Antiqua"/>
          <w:b/>
          <w:bCs/>
        </w:rPr>
        <w:t>MD</w:t>
      </w:r>
      <w:r w:rsidR="00327A02">
        <w:rPr>
          <w:rFonts w:ascii="Book Antiqua" w:hAnsi="Book Antiqua"/>
          <w:b/>
          <w:bCs/>
        </w:rPr>
        <w:t>, PhD, Chief Doctor, Professor</w:t>
      </w:r>
      <w:r w:rsidR="00583CD5" w:rsidRPr="00737243">
        <w:rPr>
          <w:rFonts w:ascii="Book Antiqua" w:hAnsi="Book Antiqua"/>
          <w:b/>
          <w:bCs/>
        </w:rPr>
        <w:t xml:space="preserve">, </w:t>
      </w:r>
      <w:bookmarkStart w:id="21" w:name="OLE_LINK164"/>
      <w:bookmarkStart w:id="22" w:name="OLE_LINK165"/>
      <w:r w:rsidR="00583CD5" w:rsidRPr="00737243">
        <w:rPr>
          <w:rFonts w:ascii="Book Antiqua" w:hAnsi="Book Antiqua"/>
        </w:rPr>
        <w:t>Department of Gastroenterology</w:t>
      </w:r>
      <w:bookmarkEnd w:id="21"/>
      <w:bookmarkEnd w:id="22"/>
      <w:r w:rsidR="00583CD5" w:rsidRPr="00737243">
        <w:rPr>
          <w:rFonts w:ascii="Book Antiqua" w:hAnsi="Book Antiqua"/>
        </w:rPr>
        <w:t xml:space="preserve">, </w:t>
      </w:r>
      <w:bookmarkStart w:id="23" w:name="OLE_LINK166"/>
      <w:bookmarkStart w:id="24" w:name="OLE_LINK167"/>
      <w:bookmarkStart w:id="25" w:name="OLE_LINK168"/>
      <w:bookmarkStart w:id="26" w:name="OLE_LINK169"/>
      <w:r w:rsidR="00583CD5" w:rsidRPr="00737243">
        <w:rPr>
          <w:rFonts w:ascii="Book Antiqua" w:hAnsi="Book Antiqua"/>
        </w:rPr>
        <w:t>Guangzhou Women and Children's Medical Center</w:t>
      </w:r>
      <w:bookmarkEnd w:id="23"/>
      <w:bookmarkEnd w:id="24"/>
      <w:r w:rsidR="00583CD5" w:rsidRPr="00737243">
        <w:rPr>
          <w:rFonts w:ascii="Book Antiqua" w:hAnsi="Book Antiqua"/>
        </w:rPr>
        <w:t>, Guangzhou Medical University</w:t>
      </w:r>
      <w:bookmarkEnd w:id="25"/>
      <w:bookmarkEnd w:id="26"/>
      <w:r w:rsidR="00583CD5" w:rsidRPr="00737243">
        <w:rPr>
          <w:rFonts w:ascii="Book Antiqua" w:hAnsi="Book Antiqua"/>
        </w:rPr>
        <w:t xml:space="preserve">, </w:t>
      </w:r>
      <w:bookmarkStart w:id="27" w:name="OLE_LINK170"/>
      <w:bookmarkStart w:id="28" w:name="OLE_LINK171"/>
      <w:r w:rsidR="00583CD5" w:rsidRPr="00737243">
        <w:rPr>
          <w:rFonts w:ascii="Book Antiqua" w:hAnsi="Book Antiqua"/>
        </w:rPr>
        <w:t xml:space="preserve">9 </w:t>
      </w:r>
      <w:proofErr w:type="spellStart"/>
      <w:r w:rsidR="00583CD5" w:rsidRPr="00737243">
        <w:rPr>
          <w:rFonts w:ascii="Book Antiqua" w:hAnsi="Book Antiqua"/>
        </w:rPr>
        <w:t>Jinsui</w:t>
      </w:r>
      <w:proofErr w:type="spellEnd"/>
      <w:r w:rsidR="00583CD5" w:rsidRPr="00737243">
        <w:rPr>
          <w:rFonts w:ascii="Book Antiqua" w:hAnsi="Book Antiqua"/>
        </w:rPr>
        <w:t xml:space="preserve"> Road</w:t>
      </w:r>
      <w:bookmarkEnd w:id="27"/>
      <w:bookmarkEnd w:id="28"/>
      <w:r w:rsidR="00583CD5" w:rsidRPr="00737243">
        <w:rPr>
          <w:rFonts w:ascii="Book Antiqua" w:hAnsi="Book Antiqua"/>
        </w:rPr>
        <w:t xml:space="preserve">, </w:t>
      </w:r>
      <w:bookmarkStart w:id="29" w:name="OLE_LINK172"/>
      <w:bookmarkStart w:id="30" w:name="OLE_LINK173"/>
      <w:r w:rsidR="00583CD5" w:rsidRPr="00737243">
        <w:rPr>
          <w:rFonts w:ascii="Book Antiqua" w:hAnsi="Book Antiqua"/>
        </w:rPr>
        <w:t>Guangzhou</w:t>
      </w:r>
      <w:bookmarkEnd w:id="29"/>
      <w:bookmarkEnd w:id="30"/>
      <w:r w:rsidR="00327A02">
        <w:rPr>
          <w:rFonts w:ascii="Book Antiqua" w:hAnsi="Book Antiqua" w:hint="eastAsia"/>
        </w:rPr>
        <w:t xml:space="preserve"> </w:t>
      </w:r>
      <w:bookmarkStart w:id="31" w:name="OLE_LINK174"/>
      <w:bookmarkStart w:id="32" w:name="OLE_LINK175"/>
      <w:r w:rsidR="00327A02" w:rsidRPr="00737243">
        <w:rPr>
          <w:rFonts w:ascii="Book Antiqua" w:hAnsi="Book Antiqua"/>
        </w:rPr>
        <w:t>510623</w:t>
      </w:r>
      <w:bookmarkEnd w:id="31"/>
      <w:bookmarkEnd w:id="32"/>
      <w:r w:rsidR="00583CD5" w:rsidRPr="00737243">
        <w:rPr>
          <w:rFonts w:ascii="Book Antiqua" w:hAnsi="Book Antiqua"/>
        </w:rPr>
        <w:t xml:space="preserve">, </w:t>
      </w:r>
      <w:bookmarkStart w:id="33" w:name="OLE_LINK176"/>
      <w:bookmarkStart w:id="34" w:name="OLE_LINK177"/>
      <w:r w:rsidR="00583CD5" w:rsidRPr="00737243">
        <w:rPr>
          <w:rFonts w:ascii="Book Antiqua" w:hAnsi="Book Antiqua"/>
        </w:rPr>
        <w:t>Guangdong</w:t>
      </w:r>
      <w:r w:rsidR="00327A02">
        <w:rPr>
          <w:rFonts w:ascii="Book Antiqua" w:hAnsi="Book Antiqua" w:hint="eastAsia"/>
        </w:rPr>
        <w:t xml:space="preserve"> Province</w:t>
      </w:r>
      <w:bookmarkEnd w:id="33"/>
      <w:bookmarkEnd w:id="34"/>
      <w:r w:rsidR="00583CD5" w:rsidRPr="00737243">
        <w:rPr>
          <w:rFonts w:ascii="Book Antiqua" w:hAnsi="Book Antiqua"/>
        </w:rPr>
        <w:t xml:space="preserve">, </w:t>
      </w:r>
      <w:bookmarkStart w:id="35" w:name="OLE_LINK178"/>
      <w:bookmarkStart w:id="36" w:name="OLE_LINK179"/>
      <w:r w:rsidR="00583CD5" w:rsidRPr="00737243">
        <w:rPr>
          <w:rFonts w:ascii="Book Antiqua" w:hAnsi="Book Antiqua"/>
        </w:rPr>
        <w:t>China</w:t>
      </w:r>
      <w:bookmarkEnd w:id="35"/>
      <w:bookmarkEnd w:id="36"/>
      <w:r w:rsidR="00583CD5" w:rsidRPr="00737243">
        <w:rPr>
          <w:rFonts w:ascii="Book Antiqua" w:hAnsi="Book Antiqua"/>
        </w:rPr>
        <w:t xml:space="preserve">. </w:t>
      </w:r>
      <w:r w:rsidR="00380C14" w:rsidRPr="00380C14">
        <w:rPr>
          <w:rFonts w:ascii="Book Antiqua" w:hAnsi="Book Antiqua"/>
        </w:rPr>
        <w:t>genglan_2001@hotmail.com</w:t>
      </w:r>
      <w:bookmarkStart w:id="37" w:name="_Hlk15837126"/>
      <w:bookmarkEnd w:id="19"/>
      <w:bookmarkEnd w:id="20"/>
    </w:p>
    <w:p w14:paraId="11368A31" w14:textId="77777777" w:rsidR="00380C14" w:rsidRPr="00380C14" w:rsidRDefault="00380C14" w:rsidP="00593325">
      <w:pPr>
        <w:pStyle w:val="Default"/>
        <w:spacing w:line="360" w:lineRule="auto"/>
        <w:jc w:val="both"/>
        <w:rPr>
          <w:rFonts w:ascii="Book Antiqua" w:hAnsi="Book Antiqua"/>
        </w:rPr>
      </w:pPr>
    </w:p>
    <w:p w14:paraId="36609BDB" w14:textId="04303F28" w:rsidR="00327A02" w:rsidRPr="00D7497C" w:rsidRDefault="00327A02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bookmarkStart w:id="38" w:name="OLE_LINK108"/>
      <w:bookmarkStart w:id="39" w:name="OLE_LINK109"/>
      <w:r w:rsidRPr="00D7497C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="00356A97" w:rsidRPr="00356A97">
        <w:rPr>
          <w:rFonts w:ascii="Book Antiqua" w:hAnsi="Book Antiqua"/>
          <w:sz w:val="24"/>
          <w:szCs w:val="24"/>
          <w:lang w:val="en-GB"/>
        </w:rPr>
        <w:t xml:space="preserve">February </w:t>
      </w:r>
      <w:r w:rsidR="00356A97">
        <w:rPr>
          <w:rFonts w:ascii="Book Antiqua" w:hAnsi="Book Antiqua" w:hint="eastAsia"/>
          <w:sz w:val="24"/>
          <w:szCs w:val="24"/>
          <w:lang w:val="en-GB"/>
        </w:rPr>
        <w:t>3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, </w:t>
      </w:r>
      <w:r w:rsidR="00356A97">
        <w:rPr>
          <w:rFonts w:ascii="Book Antiqua" w:hAnsi="Book Antiqua" w:hint="eastAsia"/>
          <w:sz w:val="24"/>
          <w:szCs w:val="24"/>
          <w:lang w:val="en-GB"/>
        </w:rPr>
        <w:t>2020</w:t>
      </w:r>
    </w:p>
    <w:p w14:paraId="3347E977" w14:textId="197E2F1E" w:rsidR="00327A02" w:rsidRPr="00D7497C" w:rsidRDefault="00327A02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="00380C14" w:rsidRPr="00380C14">
        <w:rPr>
          <w:rFonts w:ascii="Book Antiqua" w:hAnsi="Book Antiqua"/>
          <w:sz w:val="24"/>
        </w:rPr>
        <w:t xml:space="preserve">April </w:t>
      </w:r>
      <w:r w:rsidR="00380C14">
        <w:rPr>
          <w:rFonts w:ascii="Book Antiqua" w:hAnsi="Book Antiqua" w:hint="eastAsia"/>
          <w:sz w:val="24"/>
        </w:rPr>
        <w:t>3</w:t>
      </w:r>
      <w:r>
        <w:rPr>
          <w:rFonts w:ascii="Book Antiqua" w:hAnsi="Book Antiqua"/>
          <w:sz w:val="24"/>
        </w:rPr>
        <w:t xml:space="preserve">, </w:t>
      </w:r>
      <w:r w:rsidR="00380C14">
        <w:rPr>
          <w:rFonts w:ascii="Book Antiqua" w:hAnsi="Book Antiqua" w:hint="eastAsia"/>
          <w:sz w:val="24"/>
        </w:rPr>
        <w:t>2020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8D449F4" w14:textId="022B9434" w:rsidR="00327A02" w:rsidRPr="00D7497C" w:rsidRDefault="00327A02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Accepted:</w:t>
      </w:r>
      <w:r w:rsidR="00ED4FDC" w:rsidRPr="00ED4FDC">
        <w:t xml:space="preserve"> </w:t>
      </w:r>
      <w:r w:rsidR="00ED4FDC" w:rsidRPr="00ED4FDC">
        <w:rPr>
          <w:rFonts w:ascii="Book Antiqua" w:hAnsi="Book Antiqua"/>
          <w:bCs/>
          <w:sz w:val="24"/>
          <w:szCs w:val="24"/>
          <w:lang w:val="en-GB"/>
        </w:rPr>
        <w:t>April 21, 2020</w:t>
      </w:r>
      <w:r w:rsidRPr="002A23F5">
        <w:t xml:space="preserve"> </w:t>
      </w:r>
    </w:p>
    <w:p w14:paraId="3325F9AC" w14:textId="6526CB7B" w:rsidR="00327A02" w:rsidRDefault="00327A02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lastRenderedPageBreak/>
        <w:t xml:space="preserve">Published online: </w:t>
      </w:r>
      <w:r w:rsidR="00B27640" w:rsidRPr="002C5985">
        <w:rPr>
          <w:rFonts w:ascii="Book Antiqua" w:hAnsi="Book Antiqua"/>
          <w:color w:val="000000"/>
          <w:sz w:val="24"/>
          <w:szCs w:val="24"/>
        </w:rPr>
        <w:t>May</w:t>
      </w:r>
      <w:r w:rsidR="00B27640" w:rsidRPr="002C5985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="00B27640">
        <w:rPr>
          <w:rFonts w:ascii="Book Antiqua" w:hAnsi="Book Antiqua" w:hint="eastAsia"/>
          <w:color w:val="000000"/>
          <w:sz w:val="24"/>
        </w:rPr>
        <w:t>2</w:t>
      </w:r>
      <w:r w:rsidR="00B27640" w:rsidRPr="002C5985">
        <w:rPr>
          <w:rFonts w:ascii="Book Antiqua" w:hAnsi="Book Antiqua" w:hint="eastAsia"/>
          <w:color w:val="000000"/>
          <w:sz w:val="24"/>
          <w:szCs w:val="24"/>
        </w:rPr>
        <w:t>6, 2020</w:t>
      </w:r>
    </w:p>
    <w:p w14:paraId="3AEB0340" w14:textId="77777777" w:rsidR="00380C14" w:rsidRPr="00D7497C" w:rsidRDefault="00380C14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</w:p>
    <w:bookmarkEnd w:id="38"/>
    <w:bookmarkEnd w:id="39"/>
    <w:p w14:paraId="1DE0A2D2" w14:textId="119439A7" w:rsidR="00583CD5" w:rsidRPr="00737243" w:rsidRDefault="000977C6" w:rsidP="00593325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737243">
        <w:rPr>
          <w:rFonts w:ascii="Book Antiqua" w:hAnsi="Book Antiqua" w:cs="Times New Roman"/>
          <w:b/>
          <w:sz w:val="24"/>
          <w:szCs w:val="24"/>
        </w:rPr>
        <w:t>Abstract</w:t>
      </w:r>
      <w:r w:rsidR="00583CD5" w:rsidRPr="00737243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4DD324DC" w14:textId="77777777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BACKGROUND</w:t>
      </w:r>
    </w:p>
    <w:p w14:paraId="3839EC35" w14:textId="7510FEFB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Primary intestinal </w:t>
      </w:r>
      <w:proofErr w:type="spellStart"/>
      <w:r w:rsidRPr="00737243">
        <w:rPr>
          <w:rFonts w:ascii="Book Antiqua" w:hAnsi="Book Antiqua" w:cs="Times New Roman"/>
          <w:sz w:val="24"/>
          <w:szCs w:val="24"/>
          <w:lang w:bidi="en-US"/>
        </w:rPr>
        <w:t>lymphangiectasia</w:t>
      </w:r>
      <w:proofErr w:type="spellEnd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(PIL) is a rare congenital protein-losing enteropathy caused by dysplasia of the small intestinal lymphatics. The cause of the disease is unknown. Through a literature review, we found that PIL and tuberous sclerosis complex (TSC) have some common symptoms and molecular pathways.</w:t>
      </w:r>
    </w:p>
    <w:p w14:paraId="7E7479C8" w14:textId="77777777" w:rsidR="000977C6" w:rsidRPr="00737243" w:rsidRDefault="000977C6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p w14:paraId="21277064" w14:textId="77777777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CASE SUMMARY</w:t>
      </w:r>
    </w:p>
    <w:p w14:paraId="010F7C95" w14:textId="5F509014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bookmarkStart w:id="40" w:name="_Hlk36321355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Here, we present the case of a patient with a three-year history of primary intestinal </w:t>
      </w:r>
      <w:proofErr w:type="spellStart"/>
      <w:r w:rsidRPr="00737243">
        <w:rPr>
          <w:rFonts w:ascii="Book Antiqua" w:hAnsi="Book Antiqua" w:cs="Times New Roman"/>
          <w:sz w:val="24"/>
          <w:szCs w:val="24"/>
          <w:lang w:bidi="en-US"/>
        </w:rPr>
        <w:t>lymphangiectasia</w:t>
      </w:r>
      <w:proofErr w:type="spellEnd"/>
      <w:r w:rsidRPr="00737243">
        <w:rPr>
          <w:rFonts w:ascii="Book Antiqua" w:hAnsi="Book Antiqua" w:cs="Times New Roman"/>
          <w:sz w:val="24"/>
          <w:szCs w:val="24"/>
          <w:lang w:bidi="en-US"/>
        </w:rPr>
        <w:t>.</w:t>
      </w:r>
      <w:bookmarkStart w:id="41" w:name="_Hlk36321522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  <w:bookmarkEnd w:id="40"/>
      <w:r w:rsidRPr="00737243">
        <w:rPr>
          <w:rFonts w:ascii="Book Antiqua" w:hAnsi="Book Antiqua" w:cs="Times New Roman"/>
          <w:sz w:val="24"/>
          <w:szCs w:val="24"/>
          <w:lang w:bidi="en-US"/>
        </w:rPr>
        <w:t>The patient most recently visited the hospital with abdominal distension and swelling of the left leg.</w:t>
      </w:r>
      <w:bookmarkEnd w:id="41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  <w:bookmarkStart w:id="42" w:name="_Hlk36321568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His mother told us </w:t>
      </w:r>
      <w:r w:rsidR="00C05272">
        <w:rPr>
          <w:rFonts w:ascii="Book Antiqua" w:hAnsi="Book Antiqua" w:cs="Times New Roman"/>
          <w:sz w:val="24"/>
          <w:szCs w:val="24"/>
          <w:lang w:bidi="en-US"/>
        </w:rPr>
        <w:t xml:space="preserve">that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she was diagnosed with TSC one year previously, which alerted us because the patient ha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d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multiple regions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 xml:space="preserve"> of pigmentation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. </w:t>
      </w:r>
      <w:bookmarkEnd w:id="42"/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T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o evaluate the condition of the child and make a definite diagnosis, </w:t>
      </w:r>
      <w:r w:rsidRPr="00737243">
        <w:rPr>
          <w:rFonts w:ascii="Book Antiqua" w:hAnsi="Book Antiqua"/>
          <w:bCs/>
          <w:sz w:val="24"/>
          <w:szCs w:val="24"/>
        </w:rPr>
        <w:t>multiple imaging examinations were performed, as was TSC gene analysis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. </w:t>
      </w:r>
      <w:bookmarkStart w:id="43" w:name="_Hlk36321812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The results 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met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the diagnostic criteria 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for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TSC. </w:t>
      </w:r>
      <w:bookmarkEnd w:id="43"/>
      <w:r w:rsidRPr="00737243">
        <w:rPr>
          <w:rFonts w:ascii="Book Antiqua" w:hAnsi="Book Antiqua" w:cs="Times New Roman"/>
          <w:sz w:val="24"/>
          <w:szCs w:val="24"/>
          <w:lang w:bidi="en-US"/>
        </w:rPr>
        <w:t>The patient was discharged after symptomatic treatment.</w:t>
      </w:r>
      <w:bookmarkStart w:id="44" w:name="_Hlk36321908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Through 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 xml:space="preserve">a review of the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literature, it can be seen that changes </w:t>
      </w:r>
      <w:r w:rsidR="00C05272">
        <w:rPr>
          <w:rFonts w:ascii="Book Antiqua" w:hAnsi="Book Antiqua" w:cs="Times New Roman"/>
          <w:sz w:val="24"/>
          <w:szCs w:val="24"/>
          <w:lang w:bidi="en-US"/>
        </w:rPr>
        <w:t>at</w:t>
      </w:r>
      <w:r w:rsidR="00C05272" w:rsidRPr="00737243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the molecular gene level of TSC can lead to abnormal lymphatic vessels.</w:t>
      </w:r>
      <w:bookmarkEnd w:id="44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</w:p>
    <w:p w14:paraId="5570DDBF" w14:textId="77777777" w:rsidR="000977C6" w:rsidRPr="00737243" w:rsidRDefault="000977C6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p w14:paraId="4A2B01D9" w14:textId="77777777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CONCLUSION</w:t>
      </w:r>
    </w:p>
    <w:p w14:paraId="6F9563F3" w14:textId="2015B537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In summary, when patients with </w:t>
      </w:r>
      <w:proofErr w:type="spellStart"/>
      <w:r w:rsidRPr="00737243">
        <w:rPr>
          <w:rFonts w:ascii="Book Antiqua" w:hAnsi="Book Antiqua" w:cs="Times New Roman"/>
          <w:sz w:val="24"/>
          <w:szCs w:val="24"/>
          <w:lang w:bidi="en-US"/>
        </w:rPr>
        <w:t>hypomelanotic</w:t>
      </w:r>
      <w:proofErr w:type="spellEnd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macules or enamel hypoplasia are diagnosed with PIL, TSC gene screening may be important for further di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a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gnos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is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.</w:t>
      </w:r>
    </w:p>
    <w:bookmarkEnd w:id="37"/>
    <w:p w14:paraId="65F7DE66" w14:textId="77777777" w:rsidR="000977C6" w:rsidRPr="00737243" w:rsidRDefault="000977C6" w:rsidP="00593325">
      <w:pPr>
        <w:pStyle w:val="MDPI18keywords"/>
        <w:spacing w:before="0" w:line="360" w:lineRule="auto"/>
        <w:ind w:left="0"/>
        <w:rPr>
          <w:rFonts w:ascii="Book Antiqua" w:eastAsiaTheme="minorEastAsia" w:hAnsi="Book Antiqua"/>
          <w:b/>
          <w:snapToGrid/>
          <w:color w:val="auto"/>
          <w:kern w:val="2"/>
          <w:sz w:val="24"/>
          <w:szCs w:val="24"/>
          <w:lang w:eastAsia="zh-CN" w:bidi="ar-SA"/>
        </w:rPr>
      </w:pPr>
    </w:p>
    <w:p w14:paraId="512841DC" w14:textId="0B1E540F" w:rsidR="00583CD5" w:rsidRPr="00737243" w:rsidRDefault="00583CD5" w:rsidP="00593325">
      <w:pPr>
        <w:pStyle w:val="MDPI18keywords"/>
        <w:spacing w:before="0" w:line="360" w:lineRule="auto"/>
        <w:ind w:left="0"/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</w:pPr>
      <w:r w:rsidRPr="00737243">
        <w:rPr>
          <w:rFonts w:ascii="Book Antiqua" w:hAnsi="Book Antiqua"/>
          <w:b/>
          <w:snapToGrid/>
          <w:color w:val="auto"/>
          <w:kern w:val="2"/>
          <w:sz w:val="24"/>
          <w:szCs w:val="24"/>
          <w:lang w:eastAsia="zh-CN" w:bidi="ar-SA"/>
        </w:rPr>
        <w:t>Key words:</w:t>
      </w:r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 xml:space="preserve"> Primary intestinal </w:t>
      </w:r>
      <w:proofErr w:type="spellStart"/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>lymphangiectasia</w:t>
      </w:r>
      <w:proofErr w:type="spellEnd"/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>;</w:t>
      </w:r>
      <w:r w:rsidRPr="00737243">
        <w:rPr>
          <w:rFonts w:ascii="Book Antiqua" w:hAnsi="Book Antiqua"/>
          <w:b/>
          <w:sz w:val="24"/>
          <w:szCs w:val="24"/>
        </w:rPr>
        <w:t xml:space="preserve"> </w:t>
      </w:r>
      <w:bookmarkStart w:id="45" w:name="OLE_LINK18"/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>Tuberous sclerosis complex</w:t>
      </w:r>
      <w:bookmarkEnd w:id="45"/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>; Lymphedema; Hypoproteinemia; Children; Case report</w:t>
      </w:r>
    </w:p>
    <w:p w14:paraId="711BCC1D" w14:textId="77777777" w:rsidR="000977C6" w:rsidRPr="00737243" w:rsidRDefault="000977C6" w:rsidP="0059332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</w:p>
    <w:p w14:paraId="1804C162" w14:textId="2ED2DFC2" w:rsidR="00723B0D" w:rsidRDefault="00723B0D" w:rsidP="00593325">
      <w:pPr>
        <w:spacing w:line="360" w:lineRule="auto"/>
        <w:rPr>
          <w:rFonts w:ascii="Book Antiqua" w:hAnsi="Book Antiqua" w:hint="eastAsia"/>
          <w:iCs/>
          <w:sz w:val="24"/>
          <w:szCs w:val="24"/>
        </w:rPr>
      </w:pPr>
      <w:r w:rsidRPr="00723B0D">
        <w:rPr>
          <w:rFonts w:ascii="Book Antiqua" w:hAnsi="Book Antiqua" w:cs="Times New Roman" w:hint="eastAsia"/>
          <w:b/>
          <w:bCs/>
          <w:sz w:val="24"/>
          <w:szCs w:val="24"/>
          <w:lang w:bidi="en-US"/>
        </w:rPr>
        <w:t xml:space="preserve">Citation: </w:t>
      </w:r>
      <w:r w:rsidR="004F4A3C" w:rsidRPr="00980BAA">
        <w:rPr>
          <w:rFonts w:ascii="Book Antiqua" w:hAnsi="Book Antiqua" w:cs="Times New Roman"/>
          <w:bCs/>
          <w:sz w:val="24"/>
          <w:szCs w:val="24"/>
          <w:lang w:bidi="en-US"/>
        </w:rPr>
        <w:t>Lin WH</w:t>
      </w:r>
      <w:r w:rsidR="004F4A3C" w:rsidRPr="00980BAA">
        <w:rPr>
          <w:rFonts w:ascii="Book Antiqua" w:hAnsi="Book Antiqua"/>
          <w:sz w:val="24"/>
          <w:szCs w:val="24"/>
        </w:rPr>
        <w:t xml:space="preserve">, </w:t>
      </w:r>
      <w:r w:rsidR="004F4A3C" w:rsidRPr="00737243">
        <w:rPr>
          <w:rFonts w:ascii="Book Antiqua" w:hAnsi="Book Antiqua"/>
          <w:sz w:val="24"/>
          <w:szCs w:val="24"/>
        </w:rPr>
        <w:t xml:space="preserve">Zhang ZH, Wang HL, Ren L, </w:t>
      </w:r>
      <w:proofErr w:type="spellStart"/>
      <w:r w:rsidR="004F4A3C" w:rsidRPr="00737243">
        <w:rPr>
          <w:rFonts w:ascii="Book Antiqua" w:hAnsi="Book Antiqua"/>
          <w:sz w:val="24"/>
          <w:szCs w:val="24"/>
        </w:rPr>
        <w:t>Geng</w:t>
      </w:r>
      <w:proofErr w:type="spellEnd"/>
      <w:r w:rsidR="004F4A3C" w:rsidRPr="00737243">
        <w:rPr>
          <w:rFonts w:ascii="Book Antiqua" w:hAnsi="Book Antiqua"/>
          <w:sz w:val="24"/>
          <w:szCs w:val="24"/>
        </w:rPr>
        <w:t xml:space="preserve"> LL. Tuberous</w:t>
      </w:r>
      <w:r w:rsidR="00980BAA" w:rsidRPr="00737243">
        <w:rPr>
          <w:rFonts w:ascii="Book Antiqua" w:hAnsi="Book Antiqua"/>
          <w:sz w:val="24"/>
          <w:szCs w:val="24"/>
        </w:rPr>
        <w:t xml:space="preserve"> sclerosis complex presenting as primary intestinal </w:t>
      </w:r>
      <w:proofErr w:type="spellStart"/>
      <w:r w:rsidR="00980BAA" w:rsidRPr="00737243">
        <w:rPr>
          <w:rFonts w:ascii="Book Antiqua" w:hAnsi="Book Antiqua"/>
          <w:sz w:val="24"/>
          <w:szCs w:val="24"/>
        </w:rPr>
        <w:t>lymphangiecta</w:t>
      </w:r>
      <w:r w:rsidR="004F4A3C" w:rsidRPr="00737243">
        <w:rPr>
          <w:rFonts w:ascii="Book Antiqua" w:hAnsi="Book Antiqua"/>
          <w:sz w:val="24"/>
          <w:szCs w:val="24"/>
        </w:rPr>
        <w:t>sia</w:t>
      </w:r>
      <w:proofErr w:type="spellEnd"/>
      <w:r w:rsidR="004F4A3C" w:rsidRPr="00737243">
        <w:rPr>
          <w:rFonts w:ascii="Book Antiqua" w:hAnsi="Book Antiqua"/>
          <w:sz w:val="24"/>
          <w:szCs w:val="24"/>
        </w:rPr>
        <w:t>: A case report.</w:t>
      </w:r>
      <w:r w:rsidR="00980BAA">
        <w:rPr>
          <w:rFonts w:ascii="Book Antiqua" w:hAnsi="Book Antiqua" w:hint="eastAsia"/>
          <w:sz w:val="24"/>
          <w:szCs w:val="24"/>
        </w:rPr>
        <w:t xml:space="preserve"> </w:t>
      </w:r>
      <w:r w:rsidR="00980BAA" w:rsidRPr="00980BA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="00980BAA" w:rsidRPr="00980BAA">
        <w:rPr>
          <w:rFonts w:ascii="Book Antiqua" w:hAnsi="Book Antiqua"/>
          <w:i/>
          <w:sz w:val="24"/>
          <w:szCs w:val="24"/>
        </w:rPr>
        <w:t>Clin</w:t>
      </w:r>
      <w:proofErr w:type="spellEnd"/>
      <w:r w:rsidR="00980BAA" w:rsidRPr="00980BAA">
        <w:rPr>
          <w:rFonts w:ascii="Book Antiqua" w:hAnsi="Book Antiqua"/>
          <w:i/>
          <w:sz w:val="24"/>
          <w:szCs w:val="24"/>
        </w:rPr>
        <w:t xml:space="preserve"> Cases</w:t>
      </w:r>
      <w:r w:rsidR="00980BAA">
        <w:rPr>
          <w:rFonts w:ascii="Book Antiqua" w:hAnsi="Book Antiqua" w:hint="eastAsia"/>
          <w:sz w:val="24"/>
          <w:szCs w:val="24"/>
        </w:rPr>
        <w:t xml:space="preserve"> </w:t>
      </w:r>
      <w:r w:rsidR="00B27640" w:rsidRPr="002C2A87">
        <w:rPr>
          <w:rFonts w:ascii="Book Antiqua" w:eastAsia="等线" w:hAnsi="Book Antiqua"/>
          <w:color w:val="000000"/>
          <w:sz w:val="24"/>
          <w:szCs w:val="24"/>
        </w:rPr>
        <w:t>2</w:t>
      </w:r>
      <w:r w:rsidR="00B27640" w:rsidRPr="002C2A87">
        <w:rPr>
          <w:rFonts w:ascii="Book Antiqua" w:hAnsi="Book Antiqua"/>
          <w:iCs/>
          <w:sz w:val="24"/>
          <w:szCs w:val="24"/>
        </w:rPr>
        <w:t>020; 8(</w:t>
      </w:r>
      <w:r w:rsidR="00B27640">
        <w:rPr>
          <w:rFonts w:ascii="Book Antiqua" w:hAnsi="Book Antiqua" w:hint="eastAsia"/>
          <w:iCs/>
          <w:sz w:val="24"/>
        </w:rPr>
        <w:t>10</w:t>
      </w:r>
      <w:r w:rsidR="00B27640" w:rsidRPr="002C2A87">
        <w:rPr>
          <w:rFonts w:ascii="Book Antiqua" w:hAnsi="Book Antiqua"/>
          <w:iCs/>
          <w:sz w:val="24"/>
          <w:szCs w:val="24"/>
        </w:rPr>
        <w:t xml:space="preserve">): </w:t>
      </w:r>
      <w:r w:rsidR="00C41944" w:rsidRPr="00C41944">
        <w:rPr>
          <w:rFonts w:ascii="Book Antiqua" w:hAnsi="Book Antiqua"/>
          <w:iCs/>
          <w:sz w:val="24"/>
          <w:szCs w:val="24"/>
        </w:rPr>
        <w:t>1995-2000</w:t>
      </w:r>
      <w:r w:rsidR="00B27640" w:rsidRPr="002C2A87">
        <w:rPr>
          <w:rFonts w:ascii="Book Antiqua" w:hAnsi="Book Antiqua"/>
          <w:iCs/>
          <w:sz w:val="24"/>
          <w:szCs w:val="24"/>
        </w:rPr>
        <w:t xml:space="preserve">  </w:t>
      </w:r>
    </w:p>
    <w:p w14:paraId="6579A812" w14:textId="77777777" w:rsidR="00723B0D" w:rsidRDefault="00B27640" w:rsidP="00593325">
      <w:pPr>
        <w:spacing w:line="360" w:lineRule="auto"/>
        <w:rPr>
          <w:rFonts w:ascii="Book Antiqua" w:hAnsi="Book Antiqua" w:hint="eastAsia"/>
          <w:iCs/>
          <w:sz w:val="24"/>
          <w:szCs w:val="24"/>
        </w:rPr>
      </w:pPr>
      <w:r w:rsidRPr="00D60B6F">
        <w:rPr>
          <w:rFonts w:ascii="Book Antiqua" w:hAnsi="Book Antiqua"/>
          <w:b/>
          <w:iCs/>
          <w:sz w:val="24"/>
          <w:szCs w:val="24"/>
        </w:rPr>
        <w:t>URL:</w:t>
      </w:r>
      <w:r w:rsidRPr="002C2A87">
        <w:rPr>
          <w:rFonts w:ascii="Book Antiqua" w:hAnsi="Book Antiqua"/>
          <w:iCs/>
          <w:sz w:val="24"/>
          <w:szCs w:val="24"/>
        </w:rPr>
        <w:t xml:space="preserve"> https://www.wjgnet.com/</w:t>
      </w:r>
      <w:r w:rsidRPr="002C2A87">
        <w:rPr>
          <w:rFonts w:ascii="Book Antiqua" w:hAnsi="Book Antiqua"/>
          <w:color w:val="333333"/>
          <w:sz w:val="24"/>
          <w:szCs w:val="24"/>
          <w:shd w:val="clear" w:color="auto" w:fill="FFFFFF"/>
        </w:rPr>
        <w:t>2307-8960</w:t>
      </w:r>
      <w:r w:rsidRPr="002C2A87">
        <w:rPr>
          <w:rFonts w:ascii="Book Antiqua" w:hAnsi="Book Antiqua"/>
          <w:iCs/>
          <w:sz w:val="24"/>
          <w:szCs w:val="24"/>
        </w:rPr>
        <w:t>/full/v8/i</w:t>
      </w:r>
      <w:r>
        <w:rPr>
          <w:rFonts w:ascii="Book Antiqua" w:hAnsi="Book Antiqua" w:hint="eastAsia"/>
          <w:iCs/>
          <w:sz w:val="24"/>
        </w:rPr>
        <w:t>10</w:t>
      </w:r>
      <w:r w:rsidRPr="002C2A87">
        <w:rPr>
          <w:rFonts w:ascii="Book Antiqua" w:hAnsi="Book Antiqua"/>
          <w:iCs/>
          <w:sz w:val="24"/>
          <w:szCs w:val="24"/>
        </w:rPr>
        <w:t>/</w:t>
      </w:r>
      <w:r w:rsidR="00C41944">
        <w:rPr>
          <w:rFonts w:ascii="Book Antiqua" w:hAnsi="Book Antiqua" w:hint="eastAsia"/>
          <w:iCs/>
          <w:sz w:val="24"/>
          <w:szCs w:val="24"/>
        </w:rPr>
        <w:t>1995</w:t>
      </w:r>
      <w:r w:rsidRPr="002C2A87">
        <w:rPr>
          <w:rFonts w:ascii="Book Antiqua" w:hAnsi="Book Antiqua"/>
          <w:iCs/>
          <w:sz w:val="24"/>
          <w:szCs w:val="24"/>
        </w:rPr>
        <w:t xml:space="preserve">.htm  </w:t>
      </w:r>
    </w:p>
    <w:p w14:paraId="258B8C48" w14:textId="07319608" w:rsidR="004F4A3C" w:rsidRPr="00737243" w:rsidRDefault="00B27640" w:rsidP="00593325">
      <w:pPr>
        <w:spacing w:line="360" w:lineRule="auto"/>
        <w:rPr>
          <w:rFonts w:ascii="Book Antiqua" w:hAnsi="Book Antiqua"/>
          <w:sz w:val="24"/>
          <w:szCs w:val="24"/>
        </w:rPr>
      </w:pPr>
      <w:bookmarkStart w:id="46" w:name="_GoBack"/>
      <w:r w:rsidRPr="00D60B6F">
        <w:rPr>
          <w:rFonts w:ascii="Book Antiqua" w:hAnsi="Book Antiqua"/>
          <w:b/>
          <w:iCs/>
          <w:sz w:val="24"/>
          <w:szCs w:val="24"/>
        </w:rPr>
        <w:t xml:space="preserve">DOI: </w:t>
      </w:r>
      <w:bookmarkEnd w:id="46"/>
      <w:r w:rsidRPr="002C2A87">
        <w:rPr>
          <w:rFonts w:ascii="Book Antiqua" w:hAnsi="Book Antiqua"/>
          <w:iCs/>
          <w:sz w:val="24"/>
          <w:szCs w:val="24"/>
        </w:rPr>
        <w:t>https://dx.doi.org/</w:t>
      </w:r>
      <w:r w:rsidRPr="002C2A87">
        <w:rPr>
          <w:rFonts w:ascii="Book Antiqua" w:eastAsia="宋体" w:hAnsi="Book Antiqua" w:cs="宋体"/>
          <w:sz w:val="24"/>
          <w:szCs w:val="24"/>
        </w:rPr>
        <w:t>10.12998</w:t>
      </w:r>
      <w:r w:rsidRPr="002C2A87">
        <w:rPr>
          <w:rFonts w:ascii="Book Antiqua" w:hAnsi="Book Antiqua"/>
          <w:iCs/>
          <w:sz w:val="24"/>
          <w:szCs w:val="24"/>
        </w:rPr>
        <w:t>/wjcc.v8.i</w:t>
      </w:r>
      <w:r>
        <w:rPr>
          <w:rFonts w:ascii="Book Antiqua" w:hAnsi="Book Antiqua" w:hint="eastAsia"/>
          <w:iCs/>
          <w:sz w:val="24"/>
        </w:rPr>
        <w:t>10</w:t>
      </w:r>
      <w:r w:rsidRPr="002C2A87">
        <w:rPr>
          <w:rFonts w:ascii="Book Antiqua" w:hAnsi="Book Antiqua"/>
          <w:iCs/>
          <w:sz w:val="24"/>
          <w:szCs w:val="24"/>
        </w:rPr>
        <w:t>.</w:t>
      </w:r>
      <w:r w:rsidR="00C41944">
        <w:rPr>
          <w:rFonts w:ascii="Book Antiqua" w:hAnsi="Book Antiqua" w:hint="eastAsia"/>
          <w:iCs/>
          <w:sz w:val="24"/>
          <w:szCs w:val="24"/>
        </w:rPr>
        <w:t>1995</w:t>
      </w:r>
    </w:p>
    <w:p w14:paraId="09A5230D" w14:textId="77777777" w:rsidR="000977C6" w:rsidRPr="00737243" w:rsidRDefault="000977C6" w:rsidP="00593325">
      <w:pPr>
        <w:pStyle w:val="Default"/>
        <w:spacing w:line="360" w:lineRule="auto"/>
        <w:jc w:val="both"/>
        <w:rPr>
          <w:rFonts w:ascii="Book Antiqua" w:hAnsi="Book Antiqua"/>
          <w:b/>
          <w:color w:val="auto"/>
          <w:kern w:val="2"/>
        </w:rPr>
      </w:pPr>
    </w:p>
    <w:p w14:paraId="38363776" w14:textId="6CEEA68C" w:rsidR="00583CD5" w:rsidRPr="00737243" w:rsidRDefault="000977C6" w:rsidP="00593325">
      <w:pPr>
        <w:pStyle w:val="Default"/>
        <w:spacing w:line="360" w:lineRule="auto"/>
        <w:jc w:val="both"/>
        <w:rPr>
          <w:rFonts w:ascii="Book Antiqua" w:hAnsi="Book Antiqua"/>
          <w:b/>
          <w:color w:val="auto"/>
          <w:kern w:val="2"/>
        </w:rPr>
      </w:pPr>
      <w:r w:rsidRPr="00737243">
        <w:rPr>
          <w:rFonts w:ascii="Book Antiqua" w:eastAsia="Times New Roman" w:hAnsi="Book Antiqua"/>
          <w:b/>
          <w:color w:val="auto"/>
          <w:kern w:val="2"/>
        </w:rPr>
        <w:t>Core tip</w:t>
      </w:r>
      <w:r w:rsidRPr="00737243">
        <w:rPr>
          <w:rFonts w:ascii="Book Antiqua" w:hAnsi="Book Antiqua"/>
          <w:b/>
          <w:color w:val="auto"/>
          <w:kern w:val="2"/>
        </w:rPr>
        <w:t xml:space="preserve">: </w:t>
      </w:r>
      <w:bookmarkStart w:id="47" w:name="_Hlk36321967"/>
      <w:r w:rsidR="00583CD5" w:rsidRPr="00737243">
        <w:rPr>
          <w:rFonts w:ascii="Book Antiqua" w:hAnsi="Book Antiqua"/>
        </w:rPr>
        <w:t xml:space="preserve">We present </w:t>
      </w:r>
      <w:r w:rsidR="004F4A3C" w:rsidRPr="00737243">
        <w:rPr>
          <w:rFonts w:ascii="Book Antiqua" w:hAnsi="Book Antiqua"/>
        </w:rPr>
        <w:t>the</w:t>
      </w:r>
      <w:r w:rsidR="00583CD5" w:rsidRPr="00737243">
        <w:rPr>
          <w:rFonts w:ascii="Book Antiqua" w:hAnsi="Book Antiqua"/>
        </w:rPr>
        <w:t xml:space="preserve"> case</w:t>
      </w:r>
      <w:r w:rsidR="004F4A3C" w:rsidRPr="00737243">
        <w:rPr>
          <w:rFonts w:ascii="Book Antiqua" w:hAnsi="Book Antiqua"/>
        </w:rPr>
        <w:t xml:space="preserve"> of a patient</w:t>
      </w:r>
      <w:r w:rsidR="00583CD5" w:rsidRPr="00737243">
        <w:rPr>
          <w:rFonts w:ascii="Book Antiqua" w:hAnsi="Book Antiqua"/>
        </w:rPr>
        <w:t xml:space="preserve"> with a history of </w:t>
      </w:r>
      <w:r w:rsidR="00980BAA" w:rsidRPr="00980BAA">
        <w:rPr>
          <w:rFonts w:ascii="Book Antiqua" w:hAnsi="Book Antiqua"/>
        </w:rPr>
        <w:t xml:space="preserve">primary intestinal </w:t>
      </w:r>
      <w:proofErr w:type="spellStart"/>
      <w:r w:rsidR="00980BAA" w:rsidRPr="00980BAA">
        <w:rPr>
          <w:rFonts w:ascii="Book Antiqua" w:hAnsi="Book Antiqua"/>
        </w:rPr>
        <w:t>lymphangiectasia</w:t>
      </w:r>
      <w:proofErr w:type="spellEnd"/>
      <w:r w:rsidR="00980BAA" w:rsidRPr="00980BAA">
        <w:rPr>
          <w:rFonts w:ascii="Book Antiqua" w:hAnsi="Book Antiqua"/>
        </w:rPr>
        <w:t xml:space="preserve"> (PIL)</w:t>
      </w:r>
      <w:r w:rsidR="00583CD5" w:rsidRPr="00737243">
        <w:rPr>
          <w:rFonts w:ascii="Book Antiqua" w:hAnsi="Book Antiqua"/>
        </w:rPr>
        <w:t>.</w:t>
      </w:r>
      <w:bookmarkEnd w:id="47"/>
      <w:r w:rsidR="00583CD5" w:rsidRPr="00737243">
        <w:rPr>
          <w:rFonts w:ascii="Book Antiqua" w:hAnsi="Book Antiqua"/>
        </w:rPr>
        <w:t xml:space="preserve"> The patient was also diagnosed with </w:t>
      </w:r>
      <w:r w:rsidR="00980BAA" w:rsidRPr="00980BAA">
        <w:rPr>
          <w:rFonts w:ascii="Book Antiqua" w:hAnsi="Book Antiqua"/>
        </w:rPr>
        <w:t>tuberous sclerosis complex (TSC)</w:t>
      </w:r>
      <w:r w:rsidR="00583CD5" w:rsidRPr="00737243">
        <w:rPr>
          <w:rFonts w:ascii="Book Antiqua" w:hAnsi="Book Antiqua"/>
        </w:rPr>
        <w:t>. </w:t>
      </w:r>
      <w:bookmarkStart w:id="48" w:name="_Hlk36322007"/>
      <w:r w:rsidR="00583CD5" w:rsidRPr="00737243">
        <w:rPr>
          <w:rFonts w:ascii="Book Antiqua" w:hAnsi="Book Antiqua"/>
        </w:rPr>
        <w:t xml:space="preserve">Only two cases of PIL associated with TSC had been reported at the time of </w:t>
      </w:r>
      <w:r w:rsidR="004F4A3C" w:rsidRPr="00737243">
        <w:rPr>
          <w:rFonts w:ascii="Book Antiqua" w:hAnsi="Book Antiqua"/>
        </w:rPr>
        <w:t xml:space="preserve">this </w:t>
      </w:r>
      <w:r w:rsidR="00583CD5" w:rsidRPr="00737243">
        <w:rPr>
          <w:rFonts w:ascii="Book Antiqua" w:hAnsi="Book Antiqua"/>
        </w:rPr>
        <w:t xml:space="preserve">writing, and this report </w:t>
      </w:r>
      <w:r w:rsidR="004F4A3C" w:rsidRPr="00737243">
        <w:rPr>
          <w:rFonts w:ascii="Book Antiqua" w:hAnsi="Book Antiqua"/>
        </w:rPr>
        <w:t>present</w:t>
      </w:r>
      <w:r w:rsidR="00583CD5" w:rsidRPr="00737243">
        <w:rPr>
          <w:rFonts w:ascii="Book Antiqua" w:hAnsi="Book Antiqua"/>
        </w:rPr>
        <w:t>s the third case.</w:t>
      </w:r>
      <w:bookmarkEnd w:id="48"/>
      <w:r w:rsidR="00583CD5" w:rsidRPr="00737243">
        <w:rPr>
          <w:rFonts w:ascii="Book Antiqua" w:hAnsi="Book Antiqua"/>
        </w:rPr>
        <w:t xml:space="preserve"> </w:t>
      </w:r>
      <w:bookmarkStart w:id="49" w:name="_Hlk36322130"/>
      <w:r w:rsidR="00583CD5" w:rsidRPr="00737243">
        <w:rPr>
          <w:rFonts w:ascii="Book Antiqua" w:hAnsi="Book Antiqua"/>
        </w:rPr>
        <w:t xml:space="preserve">It has been reported in previous cases that PIL patients can </w:t>
      </w:r>
      <w:r w:rsidR="004F4A3C" w:rsidRPr="00737243">
        <w:rPr>
          <w:rFonts w:ascii="Book Antiqua" w:hAnsi="Book Antiqua"/>
        </w:rPr>
        <w:t>exhibit</w:t>
      </w:r>
      <w:r w:rsidR="00583CD5" w:rsidRPr="00737243">
        <w:rPr>
          <w:rFonts w:ascii="Book Antiqua" w:hAnsi="Book Antiqua"/>
        </w:rPr>
        <w:t xml:space="preserve"> </w:t>
      </w:r>
      <w:bookmarkStart w:id="50" w:name="_Hlk34775935"/>
      <w:proofErr w:type="spellStart"/>
      <w:r w:rsidR="00583CD5" w:rsidRPr="00737243">
        <w:rPr>
          <w:rFonts w:ascii="Book Antiqua" w:hAnsi="Book Antiqua"/>
        </w:rPr>
        <w:t>hypomelanotic</w:t>
      </w:r>
      <w:proofErr w:type="spellEnd"/>
      <w:r w:rsidR="00583CD5" w:rsidRPr="00737243">
        <w:rPr>
          <w:rFonts w:ascii="Book Antiqua" w:hAnsi="Book Antiqua"/>
        </w:rPr>
        <w:t xml:space="preserve"> macules or enamel hypoplasia</w:t>
      </w:r>
      <w:bookmarkEnd w:id="50"/>
      <w:r w:rsidR="00583CD5" w:rsidRPr="00737243">
        <w:rPr>
          <w:rFonts w:ascii="Book Antiqua" w:hAnsi="Book Antiqua"/>
        </w:rPr>
        <w:t>, which are the clinical features of TSC.</w:t>
      </w:r>
      <w:bookmarkStart w:id="51" w:name="_Hlk36322220"/>
      <w:r w:rsidR="00583CD5" w:rsidRPr="00737243">
        <w:rPr>
          <w:rFonts w:ascii="Book Antiqua" w:hAnsi="Book Antiqua"/>
        </w:rPr>
        <w:t xml:space="preserve"> </w:t>
      </w:r>
      <w:bookmarkEnd w:id="49"/>
      <w:r w:rsidR="00583CD5" w:rsidRPr="00737243">
        <w:rPr>
          <w:rFonts w:ascii="Book Antiqua" w:hAnsi="Book Antiqua"/>
        </w:rPr>
        <w:t xml:space="preserve">Through </w:t>
      </w:r>
      <w:r w:rsidR="00727DF0" w:rsidRPr="00737243">
        <w:rPr>
          <w:rFonts w:ascii="Book Antiqua" w:hAnsi="Book Antiqua"/>
        </w:rPr>
        <w:t xml:space="preserve">a review of </w:t>
      </w:r>
      <w:r w:rsidR="00583CD5" w:rsidRPr="00737243">
        <w:rPr>
          <w:rFonts w:ascii="Book Antiqua" w:hAnsi="Book Antiqua"/>
        </w:rPr>
        <w:t xml:space="preserve">the literature, it can be seen that changes </w:t>
      </w:r>
      <w:r w:rsidR="00C05272">
        <w:rPr>
          <w:rFonts w:ascii="Book Antiqua" w:hAnsi="Book Antiqua"/>
        </w:rPr>
        <w:t>at</w:t>
      </w:r>
      <w:r w:rsidR="00C05272" w:rsidRPr="00737243">
        <w:rPr>
          <w:rFonts w:ascii="Book Antiqua" w:hAnsi="Book Antiqua"/>
        </w:rPr>
        <w:t xml:space="preserve"> </w:t>
      </w:r>
      <w:r w:rsidR="00583CD5" w:rsidRPr="00737243">
        <w:rPr>
          <w:rFonts w:ascii="Book Antiqua" w:hAnsi="Book Antiqua"/>
        </w:rPr>
        <w:t>the molecular gene level of TSC can lead to lymphatic vessels</w:t>
      </w:r>
      <w:r w:rsidR="00727DF0" w:rsidRPr="00737243">
        <w:rPr>
          <w:rFonts w:ascii="Book Antiqua" w:hAnsi="Book Antiqua"/>
        </w:rPr>
        <w:t xml:space="preserve"> abnormalities</w:t>
      </w:r>
      <w:r w:rsidR="00583CD5" w:rsidRPr="00737243">
        <w:rPr>
          <w:rFonts w:ascii="Book Antiqua" w:hAnsi="Book Antiqua"/>
        </w:rPr>
        <w:t>.</w:t>
      </w:r>
      <w:bookmarkEnd w:id="51"/>
      <w:r w:rsidR="00583CD5" w:rsidRPr="00737243">
        <w:rPr>
          <w:rFonts w:ascii="Book Antiqua" w:hAnsi="Book Antiqua"/>
        </w:rPr>
        <w:t xml:space="preserve"> These findings suggest that PIL may be a manifestation of TSC in some cases.</w:t>
      </w:r>
    </w:p>
    <w:p w14:paraId="5626C091" w14:textId="77777777" w:rsidR="000977C6" w:rsidRDefault="000977C6" w:rsidP="00593325">
      <w:pPr>
        <w:pStyle w:val="Default"/>
        <w:spacing w:line="360" w:lineRule="auto"/>
        <w:jc w:val="both"/>
        <w:rPr>
          <w:rFonts w:ascii="Book Antiqua" w:hAnsi="Book Antiqua"/>
          <w:b/>
          <w:color w:val="auto"/>
          <w:kern w:val="2"/>
        </w:rPr>
      </w:pPr>
    </w:p>
    <w:p w14:paraId="73BFA1EE" w14:textId="0EAFD0EA" w:rsidR="00A04D47" w:rsidRDefault="00A04D47" w:rsidP="00593325">
      <w:pPr>
        <w:pStyle w:val="Default"/>
        <w:spacing w:line="360" w:lineRule="auto"/>
        <w:jc w:val="both"/>
        <w:rPr>
          <w:rFonts w:ascii="Book Antiqua" w:hAnsi="Book Antiqua"/>
          <w:b/>
          <w:color w:val="auto"/>
          <w:kern w:val="2"/>
        </w:rPr>
      </w:pPr>
      <w:r>
        <w:rPr>
          <w:rFonts w:ascii="Book Antiqua" w:hAnsi="Book Antiqua"/>
          <w:b/>
          <w:color w:val="auto"/>
          <w:kern w:val="2"/>
        </w:rPr>
        <w:br w:type="page"/>
      </w:r>
    </w:p>
    <w:p w14:paraId="37CD2647" w14:textId="77777777" w:rsidR="00727DF0" w:rsidRPr="00A04D47" w:rsidRDefault="00727DF0" w:rsidP="00593325">
      <w:pPr>
        <w:pStyle w:val="Default"/>
        <w:spacing w:line="360" w:lineRule="auto"/>
        <w:jc w:val="both"/>
        <w:rPr>
          <w:rFonts w:ascii="Book Antiqua" w:eastAsia="Times New Roman" w:hAnsi="Book Antiqua"/>
          <w:b/>
          <w:caps/>
          <w:color w:val="auto"/>
          <w:kern w:val="2"/>
          <w:u w:val="single"/>
        </w:rPr>
      </w:pPr>
      <w:r w:rsidRPr="00A04D47">
        <w:rPr>
          <w:rFonts w:ascii="Book Antiqua" w:eastAsia="Times New Roman" w:hAnsi="Book Antiqua"/>
          <w:b/>
          <w:caps/>
          <w:color w:val="auto"/>
          <w:kern w:val="2"/>
          <w:u w:val="single"/>
        </w:rPr>
        <w:t>Introduction</w:t>
      </w:r>
    </w:p>
    <w:p w14:paraId="54423DD8" w14:textId="27F7A67D" w:rsidR="00727DF0" w:rsidRPr="00737243" w:rsidRDefault="00727DF0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 xml:space="preserve">Primary intestinal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(PIL) is a kind of protein-losing enteropathy with unknown etiology and no specific treatment. The common clinical manifestations are lymphedema, diarrhea</w:t>
      </w:r>
      <w:r w:rsidR="00C05272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and even serious life-threatening infection. </w:t>
      </w:r>
      <w:bookmarkStart w:id="52" w:name="_Hlk36322307"/>
      <w:r w:rsidRPr="00737243">
        <w:rPr>
          <w:rFonts w:ascii="Book Antiqua" w:hAnsi="Book Antiqua" w:cs="Times New Roman"/>
          <w:sz w:val="24"/>
          <w:szCs w:val="24"/>
        </w:rPr>
        <w:t xml:space="preserve">It has been reported in previous cases that PIL patients can </w:t>
      </w:r>
      <w:r w:rsidR="00492765" w:rsidRPr="00737243">
        <w:rPr>
          <w:rFonts w:ascii="Book Antiqua" w:hAnsi="Book Antiqua" w:cs="Times New Roman"/>
          <w:sz w:val="24"/>
          <w:szCs w:val="24"/>
        </w:rPr>
        <w:t>exhibit</w:t>
      </w:r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hypomelanotic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macules or enamel hypoplasia, which are the clinical features of tuberous sclerosis complex (TSC)</w:t>
      </w:r>
      <w:bookmarkEnd w:id="52"/>
      <w:r w:rsidR="00362C3C" w:rsidRPr="00737243">
        <w:rPr>
          <w:rFonts w:ascii="Book Antiqua" w:hAnsi="Book Antiqua" w:cs="Times New Roman"/>
          <w:sz w:val="24"/>
          <w:szCs w:val="24"/>
        </w:rPr>
        <w:fldChar w:fldCharType="begin"/>
      </w:r>
      <w:r w:rsidR="00DA20DD" w:rsidRPr="00737243">
        <w:rPr>
          <w:rFonts w:ascii="Book Antiqua" w:hAnsi="Book Antiqua" w:cs="Times New Roman"/>
          <w:sz w:val="24"/>
          <w:szCs w:val="24"/>
        </w:rPr>
        <w:instrText xml:space="preserve"> ADDIN NE.Ref.{2EE3B55D-9F10-4D3D-9FA2-E47A5765764C}</w:instrText>
      </w:r>
      <w:r w:rsidR="00362C3C" w:rsidRPr="00737243">
        <w:rPr>
          <w:rFonts w:ascii="Book Antiqua" w:hAnsi="Book Antiqua" w:cs="Times New Roman"/>
          <w:sz w:val="24"/>
          <w:szCs w:val="24"/>
        </w:rPr>
        <w:fldChar w:fldCharType="separate"/>
      </w:r>
      <w:r w:rsidR="00146F67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[1,</w:t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2]</w:t>
      </w:r>
      <w:r w:rsidR="00362C3C" w:rsidRPr="00737243">
        <w:rPr>
          <w:rFonts w:ascii="Book Antiqua" w:hAnsi="Book Antiqua" w:cs="Times New Roman"/>
          <w:sz w:val="24"/>
          <w:szCs w:val="24"/>
        </w:rPr>
        <w:fldChar w:fldCharType="end"/>
      </w:r>
      <w:r w:rsidRPr="00737243">
        <w:rPr>
          <w:rFonts w:ascii="Book Antiqua" w:hAnsi="Book Antiqua" w:cs="Times New Roman"/>
          <w:sz w:val="24"/>
          <w:szCs w:val="24"/>
        </w:rPr>
        <w:t xml:space="preserve">. We diagnosed a patient with PIL and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hypopigmented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regions 3 years ago.</w:t>
      </w:r>
      <w:bookmarkStart w:id="53" w:name="_Hlk36322366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492765" w:rsidRPr="00737243">
        <w:rPr>
          <w:rFonts w:ascii="Book Antiqua" w:hAnsi="Book Antiqua" w:cs="Times New Roman"/>
          <w:sz w:val="24"/>
          <w:szCs w:val="24"/>
        </w:rPr>
        <w:t>At his most recent visit,</w:t>
      </w:r>
      <w:r w:rsidRPr="00737243">
        <w:rPr>
          <w:rFonts w:ascii="Book Antiqua" w:hAnsi="Book Antiqua" w:cs="Times New Roman"/>
          <w:sz w:val="24"/>
          <w:szCs w:val="24"/>
        </w:rPr>
        <w:t xml:space="preserve"> he presented to our department because of abdominal distension and left lower extremity swelling. </w:t>
      </w:r>
      <w:bookmarkEnd w:id="53"/>
      <w:r w:rsidRPr="00737243">
        <w:rPr>
          <w:rFonts w:ascii="Book Antiqua" w:hAnsi="Book Antiqua" w:cs="Times New Roman"/>
          <w:sz w:val="24"/>
          <w:szCs w:val="24"/>
        </w:rPr>
        <w:t>Because his mother was recently diagnosed with TSC, we carried out a general examination and genetic examination of the patient. Eventually, he was also diagnosed with TSC. </w:t>
      </w:r>
      <w:bookmarkStart w:id="54" w:name="_Hlk36322439"/>
      <w:r w:rsidRPr="00737243">
        <w:rPr>
          <w:rFonts w:ascii="Book Antiqua" w:hAnsi="Book Antiqua" w:cs="Times New Roman"/>
          <w:sz w:val="24"/>
          <w:szCs w:val="24"/>
        </w:rPr>
        <w:t>Only two cases of PIL associated with TSC had been reported</w:t>
      </w:r>
      <w:bookmarkStart w:id="55" w:name="OLE_LINK48"/>
      <w:bookmarkStart w:id="56" w:name="OLE_LINK49"/>
      <w:r w:rsidRPr="00737243">
        <w:rPr>
          <w:rFonts w:ascii="Book Antiqua" w:hAnsi="Book Antiqua" w:cs="Times New Roman"/>
          <w:sz w:val="24"/>
          <w:szCs w:val="24"/>
        </w:rPr>
        <w:t xml:space="preserve"> at the time of </w:t>
      </w:r>
      <w:r w:rsidR="00492765" w:rsidRPr="00737243">
        <w:rPr>
          <w:rFonts w:ascii="Book Antiqua" w:hAnsi="Book Antiqua" w:cs="Times New Roman"/>
          <w:sz w:val="24"/>
          <w:szCs w:val="24"/>
        </w:rPr>
        <w:t xml:space="preserve">this </w:t>
      </w:r>
      <w:proofErr w:type="gramStart"/>
      <w:r w:rsidRPr="00737243">
        <w:rPr>
          <w:rFonts w:ascii="Book Antiqua" w:hAnsi="Book Antiqua" w:cs="Times New Roman"/>
          <w:sz w:val="24"/>
          <w:szCs w:val="24"/>
        </w:rPr>
        <w:t>writing</w:t>
      </w:r>
      <w:bookmarkEnd w:id="54"/>
      <w:bookmarkEnd w:id="55"/>
      <w:bookmarkEnd w:id="56"/>
      <w:proofErr w:type="gramEnd"/>
      <w:r w:rsidR="00362C3C" w:rsidRPr="00737243">
        <w:rPr>
          <w:rFonts w:ascii="Book Antiqua" w:hAnsi="Book Antiqua" w:cs="Times New Roman"/>
          <w:sz w:val="24"/>
          <w:szCs w:val="24"/>
        </w:rPr>
        <w:fldChar w:fldCharType="begin"/>
      </w:r>
      <w:r w:rsidR="00362C3C" w:rsidRPr="00737243">
        <w:rPr>
          <w:rFonts w:ascii="Book Antiqua" w:hAnsi="Book Antiqua" w:cs="Times New Roman"/>
          <w:sz w:val="24"/>
          <w:szCs w:val="24"/>
        </w:rPr>
        <w:instrText xml:space="preserve"> ADDIN NE.Ref.{9C857176-5350-4CDD-A0DD-9096B1740BCE}</w:instrText>
      </w:r>
      <w:r w:rsidR="00362C3C" w:rsidRPr="00737243">
        <w:rPr>
          <w:rFonts w:ascii="Book Antiqua" w:hAnsi="Book Antiqua" w:cs="Times New Roman"/>
          <w:sz w:val="24"/>
          <w:szCs w:val="24"/>
        </w:rPr>
        <w:fldChar w:fldCharType="separate"/>
      </w:r>
      <w:r w:rsidR="00146F67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[3,</w:t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4]</w:t>
      </w:r>
      <w:r w:rsidR="00362C3C" w:rsidRPr="00737243">
        <w:rPr>
          <w:rFonts w:ascii="Book Antiqua" w:hAnsi="Book Antiqua" w:cs="Times New Roman"/>
          <w:sz w:val="24"/>
          <w:szCs w:val="24"/>
        </w:rPr>
        <w:fldChar w:fldCharType="end"/>
      </w:r>
      <w:bookmarkStart w:id="57" w:name="_Hlk36322488"/>
      <w:r w:rsidRPr="00737243">
        <w:rPr>
          <w:rFonts w:ascii="Book Antiqua" w:hAnsi="Book Antiqua" w:cs="Times New Roman"/>
          <w:sz w:val="24"/>
          <w:szCs w:val="24"/>
        </w:rPr>
        <w:t xml:space="preserve">, and this report </w:t>
      </w:r>
      <w:r w:rsidR="00492765" w:rsidRPr="00737243">
        <w:rPr>
          <w:rFonts w:ascii="Book Antiqua" w:hAnsi="Book Antiqua" w:cs="Times New Roman"/>
          <w:sz w:val="24"/>
          <w:szCs w:val="24"/>
        </w:rPr>
        <w:t>present</w:t>
      </w:r>
      <w:r w:rsidRPr="00737243">
        <w:rPr>
          <w:rFonts w:ascii="Book Antiqua" w:hAnsi="Book Antiqua" w:cs="Times New Roman"/>
          <w:sz w:val="24"/>
          <w:szCs w:val="24"/>
        </w:rPr>
        <w:t>s the third case.</w:t>
      </w:r>
      <w:bookmarkEnd w:id="57"/>
      <w:r w:rsidRPr="00737243">
        <w:rPr>
          <w:rFonts w:ascii="Book Antiqua" w:hAnsi="Book Antiqua" w:cs="Times New Roman"/>
          <w:sz w:val="24"/>
          <w:szCs w:val="24"/>
        </w:rPr>
        <w:t xml:space="preserve"> We discuss the possible pathogenesis of PIL and its relationship with the TSC molecular pathway. These findings suggest that PIL may be a manifestation of TSC. </w:t>
      </w:r>
      <w:bookmarkStart w:id="58" w:name="_Hlk36322546"/>
      <w:r w:rsidRPr="00737243">
        <w:rPr>
          <w:rFonts w:ascii="Book Antiqua" w:hAnsi="Book Antiqua" w:cs="Times New Roman"/>
          <w:sz w:val="24"/>
          <w:szCs w:val="24"/>
        </w:rPr>
        <w:t xml:space="preserve">Rapamycin has been widely used for TSC or complications with lymphedema and </w:t>
      </w:r>
      <w:r w:rsidR="007D3CCD" w:rsidRPr="00737243">
        <w:rPr>
          <w:rFonts w:ascii="Book Antiqua" w:hAnsi="Book Antiqua" w:cs="Times New Roman"/>
          <w:sz w:val="24"/>
          <w:szCs w:val="24"/>
        </w:rPr>
        <w:t xml:space="preserve">has </w:t>
      </w:r>
      <w:r w:rsidRPr="00737243">
        <w:rPr>
          <w:rFonts w:ascii="Book Antiqua" w:hAnsi="Book Antiqua" w:cs="Times New Roman"/>
          <w:sz w:val="24"/>
          <w:szCs w:val="24"/>
        </w:rPr>
        <w:t>show</w:t>
      </w:r>
      <w:r w:rsidR="007D3CCD" w:rsidRPr="00737243">
        <w:rPr>
          <w:rFonts w:ascii="Book Antiqua" w:hAnsi="Book Antiqua" w:cs="Times New Roman"/>
          <w:sz w:val="24"/>
          <w:szCs w:val="24"/>
        </w:rPr>
        <w:t>n</w:t>
      </w:r>
      <w:r w:rsidRPr="00737243">
        <w:rPr>
          <w:rFonts w:ascii="Book Antiqua" w:hAnsi="Book Antiqua" w:cs="Times New Roman"/>
          <w:sz w:val="24"/>
          <w:szCs w:val="24"/>
        </w:rPr>
        <w:t xml:space="preserve"> beneficial effects, providing a new idea for the treatment of </w:t>
      </w:r>
      <w:proofErr w:type="gramStart"/>
      <w:r w:rsidRPr="00737243">
        <w:rPr>
          <w:rFonts w:ascii="Book Antiqua" w:hAnsi="Book Antiqua" w:cs="Times New Roman"/>
          <w:sz w:val="24"/>
          <w:szCs w:val="24"/>
        </w:rPr>
        <w:t>PIL</w:t>
      </w:r>
      <w:bookmarkEnd w:id="58"/>
      <w:proofErr w:type="gramEnd"/>
      <w:r w:rsidRPr="00737243">
        <w:rPr>
          <w:rFonts w:ascii="Book Antiqua" w:hAnsi="Book Antiqua" w:cs="Times New Roman"/>
          <w:sz w:val="24"/>
          <w:szCs w:val="24"/>
        </w:rPr>
        <w:fldChar w:fldCharType="begin"/>
      </w:r>
      <w:r w:rsidR="00362C3C" w:rsidRPr="00737243">
        <w:rPr>
          <w:rFonts w:ascii="Book Antiqua" w:hAnsi="Book Antiqua" w:cs="Times New Roman"/>
          <w:sz w:val="24"/>
          <w:szCs w:val="24"/>
        </w:rPr>
        <w:instrText xml:space="preserve"> ADDIN NE.Ref.{3010D472-47EB-4169-BC55-6952FB671C0B}</w:instrText>
      </w:r>
      <w:r w:rsidRPr="00737243">
        <w:rPr>
          <w:rFonts w:ascii="Book Antiqua" w:hAnsi="Book Antiqua" w:cs="Times New Roman"/>
          <w:sz w:val="24"/>
          <w:szCs w:val="24"/>
        </w:rPr>
        <w:fldChar w:fldCharType="end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[5]</w:t>
      </w:r>
      <w:r w:rsidRPr="00737243">
        <w:rPr>
          <w:rFonts w:ascii="Book Antiqua" w:hAnsi="Book Antiqua" w:cs="Times New Roman"/>
          <w:sz w:val="24"/>
          <w:szCs w:val="24"/>
        </w:rPr>
        <w:t>.</w:t>
      </w:r>
    </w:p>
    <w:p w14:paraId="27B65351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A34966" w14:textId="77777777" w:rsidR="00BC7C16" w:rsidRPr="00146F67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Case presentation</w:t>
      </w:r>
    </w:p>
    <w:p w14:paraId="1A43AD37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Chief complaints</w:t>
      </w:r>
    </w:p>
    <w:p w14:paraId="3158E4AF" w14:textId="6219352D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59" w:name="_Hlk36322627"/>
      <w:bookmarkStart w:id="60" w:name="_Hlk36322600"/>
      <w:r w:rsidRPr="00737243">
        <w:rPr>
          <w:rFonts w:ascii="Book Antiqua" w:hAnsi="Book Antiqua" w:cs="Times New Roman"/>
          <w:sz w:val="24"/>
          <w:szCs w:val="24"/>
        </w:rPr>
        <w:t>A 5-year-old boy presented with recurrent abdominal distension and left lower extremity swelling over a three-year period</w:t>
      </w:r>
      <w:bookmarkEnd w:id="59"/>
      <w:r w:rsidRPr="00737243">
        <w:rPr>
          <w:rFonts w:ascii="Book Antiqua" w:hAnsi="Book Antiqua" w:cs="Times New Roman"/>
          <w:sz w:val="24"/>
          <w:szCs w:val="24"/>
        </w:rPr>
        <w:t>.</w:t>
      </w:r>
    </w:p>
    <w:p w14:paraId="18A71FB2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bookmarkEnd w:id="60"/>
    <w:p w14:paraId="3A49CEEA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History of present illness</w:t>
      </w:r>
    </w:p>
    <w:p w14:paraId="3C93A978" w14:textId="1A783402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61" w:name="_Hlk36322686"/>
      <w:r w:rsidRPr="00737243">
        <w:rPr>
          <w:rFonts w:ascii="Book Antiqua" w:hAnsi="Book Antiqua" w:cs="Times New Roman"/>
          <w:sz w:val="24"/>
          <w:szCs w:val="24"/>
        </w:rPr>
        <w:t xml:space="preserve">In September 2015, </w:t>
      </w:r>
      <w:r w:rsidR="006611E4" w:rsidRPr="00737243">
        <w:rPr>
          <w:rFonts w:ascii="Book Antiqua" w:hAnsi="Book Antiqua" w:cs="Times New Roman"/>
          <w:sz w:val="24"/>
          <w:szCs w:val="24"/>
        </w:rPr>
        <w:t>the patient</w:t>
      </w:r>
      <w:r w:rsidRPr="00737243">
        <w:rPr>
          <w:rFonts w:ascii="Book Antiqua" w:hAnsi="Book Antiqua" w:cs="Times New Roman"/>
          <w:sz w:val="24"/>
          <w:szCs w:val="24"/>
        </w:rPr>
        <w:t xml:space="preserve"> was diagnosed with PIL because of diarrhea, edema, hypoproteinemia,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lymphocytopenia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, endoscopic findings, and biopsy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findings </w:t>
      </w:r>
      <w:r w:rsidRPr="00737243">
        <w:rPr>
          <w:rFonts w:ascii="Book Antiqua" w:hAnsi="Book Antiqua" w:cs="Times New Roman"/>
          <w:sz w:val="24"/>
          <w:szCs w:val="24"/>
        </w:rPr>
        <w:t>(Fig</w:t>
      </w:r>
      <w:r w:rsidR="00146F67">
        <w:rPr>
          <w:rFonts w:ascii="Book Antiqua" w:hAnsi="Book Antiqua" w:cs="Times New Roman" w:hint="eastAsia"/>
          <w:sz w:val="24"/>
          <w:szCs w:val="24"/>
        </w:rPr>
        <w:t>ure</w:t>
      </w:r>
      <w:r w:rsidRPr="00737243">
        <w:rPr>
          <w:rFonts w:ascii="Book Antiqua" w:hAnsi="Book Antiqua" w:cs="Times New Roman"/>
          <w:sz w:val="24"/>
          <w:szCs w:val="24"/>
        </w:rPr>
        <w:t xml:space="preserve"> 1).</w:t>
      </w:r>
      <w:bookmarkStart w:id="62" w:name="_Hlk36322733"/>
      <w:bookmarkEnd w:id="61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6611E4" w:rsidRPr="00737243">
        <w:rPr>
          <w:rFonts w:ascii="Book Antiqua" w:hAnsi="Book Antiqua" w:cs="Times New Roman"/>
          <w:sz w:val="24"/>
          <w:szCs w:val="24"/>
        </w:rPr>
        <w:t>The</w:t>
      </w:r>
      <w:r w:rsidRPr="00737243">
        <w:rPr>
          <w:rFonts w:ascii="Book Antiqua" w:hAnsi="Book Antiqua" w:cs="Times New Roman"/>
          <w:sz w:val="24"/>
          <w:szCs w:val="24"/>
        </w:rPr>
        <w:t xml:space="preserve"> stool was found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to be normal </w:t>
      </w:r>
      <w:r w:rsidRPr="00737243">
        <w:rPr>
          <w:rFonts w:ascii="Book Antiqua" w:hAnsi="Book Antiqua" w:cs="Times New Roman"/>
          <w:sz w:val="24"/>
          <w:szCs w:val="24"/>
        </w:rPr>
        <w:t xml:space="preserve">under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an </w:t>
      </w:r>
      <w:r w:rsidRPr="00737243">
        <w:rPr>
          <w:rFonts w:ascii="Book Antiqua" w:hAnsi="Book Antiqua" w:cs="Times New Roman"/>
          <w:sz w:val="24"/>
          <w:szCs w:val="24"/>
        </w:rPr>
        <w:t xml:space="preserve">uncontrolled diet. </w:t>
      </w:r>
      <w:bookmarkStart w:id="63" w:name="_Hlk36322791"/>
      <w:bookmarkEnd w:id="62"/>
      <w:r w:rsidRPr="00737243">
        <w:rPr>
          <w:rFonts w:ascii="Book Antiqua" w:hAnsi="Book Antiqua" w:cs="Times New Roman"/>
          <w:sz w:val="24"/>
          <w:szCs w:val="24"/>
        </w:rPr>
        <w:t xml:space="preserve">He experienced intermittent attacks of abdominal distension and swelling of the left lower extremity, </w:t>
      </w:r>
      <w:r w:rsidR="006611E4" w:rsidRPr="00737243">
        <w:rPr>
          <w:rFonts w:ascii="Book Antiqua" w:hAnsi="Book Antiqua" w:cs="Times New Roman"/>
          <w:sz w:val="24"/>
          <w:szCs w:val="24"/>
        </w:rPr>
        <w:t>primarily</w:t>
      </w:r>
      <w:r w:rsidRPr="00737243">
        <w:rPr>
          <w:rFonts w:ascii="Book Antiqua" w:hAnsi="Book Antiqua" w:cs="Times New Roman"/>
          <w:sz w:val="24"/>
          <w:szCs w:val="24"/>
        </w:rPr>
        <w:t xml:space="preserve"> secondary to diarrhea, a</w:t>
      </w:r>
      <w:r w:rsidR="006611E4" w:rsidRPr="00737243">
        <w:rPr>
          <w:rFonts w:ascii="Book Antiqua" w:hAnsi="Book Antiqua" w:cs="Times New Roman"/>
          <w:sz w:val="24"/>
          <w:szCs w:val="24"/>
        </w:rPr>
        <w:t>pproximately</w:t>
      </w:r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C05272">
        <w:rPr>
          <w:rFonts w:ascii="Book Antiqua" w:hAnsi="Book Antiqua" w:cs="Times New Roman"/>
          <w:sz w:val="24"/>
          <w:szCs w:val="24"/>
        </w:rPr>
        <w:t>twice</w:t>
      </w:r>
      <w:r w:rsidRPr="00737243">
        <w:rPr>
          <w:rFonts w:ascii="Book Antiqua" w:hAnsi="Book Antiqua" w:cs="Times New Roman"/>
          <w:sz w:val="24"/>
          <w:szCs w:val="24"/>
        </w:rPr>
        <w:t xml:space="preserve"> per year.</w:t>
      </w:r>
      <w:bookmarkEnd w:id="63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64" w:name="_Hlk36322846"/>
      <w:r w:rsidRPr="00737243">
        <w:rPr>
          <w:rFonts w:ascii="Book Antiqua" w:hAnsi="Book Antiqua" w:cs="Times New Roman"/>
          <w:sz w:val="24"/>
          <w:szCs w:val="24"/>
        </w:rPr>
        <w:t xml:space="preserve">After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albumin </w:t>
      </w:r>
      <w:r w:rsidRPr="00737243">
        <w:rPr>
          <w:rFonts w:ascii="Book Antiqua" w:hAnsi="Book Antiqua" w:cs="Times New Roman"/>
          <w:sz w:val="24"/>
          <w:szCs w:val="24"/>
        </w:rPr>
        <w:t xml:space="preserve">supplementation and diuresis,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>swelling was relieved.</w:t>
      </w:r>
      <w:bookmarkEnd w:id="64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65" w:name="_Hlk36322898"/>
      <w:r w:rsidRPr="00737243">
        <w:rPr>
          <w:rFonts w:ascii="Book Antiqua" w:hAnsi="Book Antiqua" w:cs="Times New Roman"/>
          <w:sz w:val="24"/>
          <w:szCs w:val="24"/>
        </w:rPr>
        <w:t xml:space="preserve">Since </w:t>
      </w:r>
      <w:r w:rsidR="00A232C1" w:rsidRPr="00737243">
        <w:rPr>
          <w:rFonts w:ascii="Book Antiqua" w:hAnsi="Book Antiqua" w:cs="Times New Roman"/>
          <w:sz w:val="24"/>
          <w:szCs w:val="24"/>
        </w:rPr>
        <w:t xml:space="preserve">the time of </w:t>
      </w:r>
      <w:r w:rsidRPr="00737243">
        <w:rPr>
          <w:rFonts w:ascii="Book Antiqua" w:hAnsi="Book Antiqua" w:cs="Times New Roman"/>
          <w:sz w:val="24"/>
          <w:szCs w:val="24"/>
        </w:rPr>
        <w:t>onset, the patient had no history of seizures, behavior</w:t>
      </w:r>
      <w:r w:rsidR="00A232C1" w:rsidRPr="00737243">
        <w:rPr>
          <w:rFonts w:ascii="Book Antiqua" w:hAnsi="Book Antiqua" w:cs="Times New Roman"/>
          <w:sz w:val="24"/>
          <w:szCs w:val="24"/>
        </w:rPr>
        <w:t>al</w:t>
      </w:r>
      <w:r w:rsidRPr="00737243">
        <w:rPr>
          <w:rFonts w:ascii="Book Antiqua" w:hAnsi="Book Antiqua" w:cs="Times New Roman"/>
          <w:sz w:val="24"/>
          <w:szCs w:val="24"/>
        </w:rPr>
        <w:t xml:space="preserve"> changes</w:t>
      </w:r>
      <w:r w:rsidR="00C05272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or mood disturbances.</w:t>
      </w:r>
      <w:bookmarkEnd w:id="65"/>
    </w:p>
    <w:p w14:paraId="768CF4B4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7D93EDB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History of past illness</w:t>
      </w:r>
    </w:p>
    <w:p w14:paraId="344D1E5E" w14:textId="61070381" w:rsidR="00BC7C16" w:rsidRPr="00737243" w:rsidRDefault="0091058F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66" w:name="_Hlk36322951"/>
      <w:r w:rsidRPr="00737243">
        <w:rPr>
          <w:rFonts w:ascii="Book Antiqua" w:hAnsi="Book Antiqua" w:cs="Times New Roman"/>
          <w:sz w:val="24"/>
          <w:szCs w:val="24"/>
        </w:rPr>
        <w:t>The patient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had a surg</w:t>
      </w:r>
      <w:r w:rsidRPr="00737243">
        <w:rPr>
          <w:rFonts w:ascii="Book Antiqua" w:hAnsi="Book Antiqua" w:cs="Times New Roman"/>
          <w:sz w:val="24"/>
          <w:szCs w:val="24"/>
        </w:rPr>
        <w:t>ical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history of posterior </w:t>
      </w:r>
      <w:proofErr w:type="spellStart"/>
      <w:r w:rsidR="00BC7C16" w:rsidRPr="00737243">
        <w:rPr>
          <w:rFonts w:ascii="Book Antiqua" w:hAnsi="Book Antiqua" w:cs="Times New Roman"/>
          <w:sz w:val="24"/>
          <w:szCs w:val="24"/>
        </w:rPr>
        <w:t>fibrolipoma</w:t>
      </w:r>
      <w:proofErr w:type="spellEnd"/>
      <w:r w:rsidR="00BC7C16" w:rsidRPr="00737243">
        <w:rPr>
          <w:rFonts w:ascii="Book Antiqua" w:hAnsi="Book Antiqua" w:cs="Times New Roman"/>
          <w:sz w:val="24"/>
          <w:szCs w:val="24"/>
        </w:rPr>
        <w:t xml:space="preserve"> resection in April 2015</w:t>
      </w:r>
      <w:bookmarkEnd w:id="66"/>
      <w:r w:rsidR="00BC7C16" w:rsidRPr="00737243">
        <w:rPr>
          <w:rFonts w:ascii="Book Antiqua" w:hAnsi="Book Antiqua" w:cs="Times New Roman"/>
          <w:sz w:val="24"/>
          <w:szCs w:val="24"/>
        </w:rPr>
        <w:t>.</w:t>
      </w:r>
    </w:p>
    <w:p w14:paraId="189486AB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D92C894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Personal and family history</w:t>
      </w:r>
    </w:p>
    <w:p w14:paraId="532593BB" w14:textId="0B8C3B1F" w:rsidR="00BC7C16" w:rsidRPr="00737243" w:rsidRDefault="0091058F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67" w:name="_Hlk36323012"/>
      <w:r w:rsidRPr="00737243">
        <w:rPr>
          <w:rFonts w:ascii="Book Antiqua" w:hAnsi="Book Antiqua" w:cs="Times New Roman"/>
          <w:sz w:val="24"/>
          <w:szCs w:val="24"/>
        </w:rPr>
        <w:t>The patient’s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language and </w:t>
      </w:r>
      <w:r w:rsidRPr="00737243">
        <w:rPr>
          <w:rFonts w:ascii="Book Antiqua" w:hAnsi="Book Antiqua" w:cs="Times New Roman"/>
          <w:sz w:val="24"/>
          <w:szCs w:val="24"/>
        </w:rPr>
        <w:t xml:space="preserve">physical abilities </w:t>
      </w:r>
      <w:r w:rsidR="00BC7C16" w:rsidRPr="00737243">
        <w:rPr>
          <w:rFonts w:ascii="Book Antiqua" w:hAnsi="Book Antiqua" w:cs="Times New Roman"/>
          <w:sz w:val="24"/>
          <w:szCs w:val="24"/>
        </w:rPr>
        <w:t>were normal.</w:t>
      </w:r>
      <w:bookmarkEnd w:id="67"/>
      <w:r w:rsidR="00BC7C16"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68" w:name="_Hlk36323044"/>
      <w:r w:rsidR="00BC7C16" w:rsidRPr="00737243">
        <w:rPr>
          <w:rFonts w:ascii="Book Antiqua" w:hAnsi="Book Antiqua" w:cs="Times New Roman"/>
          <w:sz w:val="24"/>
          <w:szCs w:val="24"/>
        </w:rPr>
        <w:t xml:space="preserve">He </w:t>
      </w:r>
      <w:r w:rsidRPr="00737243">
        <w:rPr>
          <w:rFonts w:ascii="Book Antiqua" w:hAnsi="Book Antiqua" w:cs="Times New Roman"/>
          <w:sz w:val="24"/>
          <w:szCs w:val="24"/>
        </w:rPr>
        <w:t>interacted appropriately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with his classmates at school.</w:t>
      </w:r>
      <w:bookmarkEnd w:id="68"/>
      <w:r w:rsidR="00BC7C16"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69" w:name="_Hlk36323086"/>
      <w:r w:rsidR="00BC7C16" w:rsidRPr="00737243">
        <w:rPr>
          <w:rFonts w:ascii="Book Antiqua" w:hAnsi="Book Antiqua" w:cs="Times New Roman"/>
          <w:sz w:val="24"/>
          <w:szCs w:val="24"/>
        </w:rPr>
        <w:t xml:space="preserve">More than one year </w:t>
      </w:r>
      <w:r w:rsidRPr="00737243">
        <w:rPr>
          <w:rFonts w:ascii="Book Antiqua" w:hAnsi="Book Antiqua" w:cs="Times New Roman"/>
          <w:sz w:val="24"/>
          <w:szCs w:val="24"/>
        </w:rPr>
        <w:t>previously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, his mother was diagnosed </w:t>
      </w:r>
      <w:r w:rsidRPr="00737243">
        <w:rPr>
          <w:rFonts w:ascii="Book Antiqua" w:hAnsi="Book Antiqua" w:cs="Times New Roman"/>
          <w:sz w:val="24"/>
          <w:szCs w:val="24"/>
        </w:rPr>
        <w:t>with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70" w:name="OLE_LINK33"/>
      <w:r w:rsidR="00BC7C16" w:rsidRPr="00737243">
        <w:rPr>
          <w:rFonts w:ascii="Book Antiqua" w:hAnsi="Book Antiqua" w:cs="Times New Roman"/>
          <w:sz w:val="24"/>
          <w:szCs w:val="24"/>
        </w:rPr>
        <w:t>TSC</w:t>
      </w:r>
      <w:bookmarkEnd w:id="70"/>
      <w:r w:rsidR="00BC7C16" w:rsidRPr="00737243">
        <w:rPr>
          <w:rFonts w:ascii="Book Antiqua" w:hAnsi="Book Antiqua" w:cs="Times New Roman"/>
          <w:sz w:val="24"/>
          <w:szCs w:val="24"/>
        </w:rPr>
        <w:t xml:space="preserve"> because of </w:t>
      </w:r>
      <w:r w:rsidRPr="00737243">
        <w:rPr>
          <w:rFonts w:ascii="Book Antiqua" w:hAnsi="Book Antiqua" w:cs="Times New Roman"/>
          <w:sz w:val="24"/>
          <w:szCs w:val="24"/>
        </w:rPr>
        <w:t xml:space="preserve">a 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shagreen patch, pulmonary </w:t>
      </w:r>
      <w:proofErr w:type="spellStart"/>
      <w:r w:rsidR="00BC7C16" w:rsidRPr="00737243">
        <w:rPr>
          <w:rFonts w:ascii="Book Antiqua" w:hAnsi="Book Antiqua" w:cs="Times New Roman"/>
          <w:sz w:val="24"/>
          <w:szCs w:val="24"/>
        </w:rPr>
        <w:t>lymphangioleiomyomatosis</w:t>
      </w:r>
      <w:proofErr w:type="spellEnd"/>
      <w:r w:rsidR="00BC7C16" w:rsidRPr="00737243">
        <w:rPr>
          <w:rFonts w:ascii="Book Antiqua" w:hAnsi="Book Antiqua" w:cs="Times New Roman"/>
          <w:sz w:val="24"/>
          <w:szCs w:val="24"/>
        </w:rPr>
        <w:t xml:space="preserve">, and </w:t>
      </w:r>
      <w:r w:rsidR="00BC7C16" w:rsidRPr="00737243">
        <w:rPr>
          <w:rFonts w:ascii="Book Antiqua" w:hAnsi="Book Antiqua" w:cs="Times New Roman"/>
          <w:i/>
          <w:iCs/>
          <w:sz w:val="24"/>
          <w:szCs w:val="24"/>
        </w:rPr>
        <w:t>TSC1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mutation </w:t>
      </w:r>
      <w:r w:rsidR="00146F67">
        <w:rPr>
          <w:rFonts w:ascii="Book Antiqua" w:hAnsi="Book Antiqua" w:cs="Times New Roman" w:hint="eastAsia"/>
          <w:sz w:val="24"/>
          <w:szCs w:val="24"/>
        </w:rPr>
        <w:t>[</w:t>
      </w:r>
      <w:r w:rsidR="00BC7C16" w:rsidRPr="00737243">
        <w:rPr>
          <w:rFonts w:ascii="Book Antiqua" w:hAnsi="Book Antiqua" w:cs="Times New Roman"/>
          <w:sz w:val="24"/>
          <w:szCs w:val="24"/>
        </w:rPr>
        <w:t>147C</w:t>
      </w:r>
      <w:r w:rsidR="00BD619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C7C16" w:rsidRPr="00737243">
        <w:rPr>
          <w:rFonts w:ascii="Book Antiqua" w:hAnsi="Book Antiqua" w:cs="Times New Roman"/>
          <w:sz w:val="24"/>
          <w:szCs w:val="24"/>
        </w:rPr>
        <w:t>&gt;</w:t>
      </w:r>
      <w:r w:rsidR="00BD619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C7C16" w:rsidRPr="00737243">
        <w:rPr>
          <w:rFonts w:ascii="Book Antiqua" w:hAnsi="Book Antiqua" w:cs="Times New Roman"/>
          <w:sz w:val="24"/>
          <w:szCs w:val="24"/>
        </w:rPr>
        <w:t>A</w:t>
      </w:r>
      <w:r w:rsidR="0018281A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BC7C16" w:rsidRPr="00737243">
        <w:rPr>
          <w:rFonts w:ascii="Book Antiqua" w:hAnsi="Book Antiqua" w:cs="Times New Roman"/>
          <w:sz w:val="24"/>
          <w:szCs w:val="24"/>
        </w:rPr>
        <w:t>(p.Tyr49Ter)</w:t>
      </w:r>
      <w:r w:rsidR="00146F67">
        <w:rPr>
          <w:rFonts w:ascii="Book Antiqua" w:hAnsi="Book Antiqua" w:cs="Times New Roman" w:hint="eastAsia"/>
          <w:sz w:val="24"/>
          <w:szCs w:val="24"/>
        </w:rPr>
        <w:t>]</w:t>
      </w:r>
      <w:r w:rsidR="00BC7C16" w:rsidRPr="00737243">
        <w:rPr>
          <w:rFonts w:ascii="Book Antiqua" w:hAnsi="Book Antiqua" w:cs="Times New Roman"/>
          <w:sz w:val="24"/>
          <w:szCs w:val="24"/>
        </w:rPr>
        <w:t>.</w:t>
      </w:r>
      <w:bookmarkEnd w:id="69"/>
    </w:p>
    <w:p w14:paraId="14FF098B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3A14F16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Physical examination upon admission</w:t>
      </w:r>
    </w:p>
    <w:p w14:paraId="3E63FD3F" w14:textId="067C8ADA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The physical exam</w:t>
      </w:r>
      <w:r w:rsidR="00153FE1" w:rsidRPr="00737243">
        <w:rPr>
          <w:rFonts w:ascii="Book Antiqua" w:hAnsi="Book Antiqua" w:cs="Times New Roman"/>
          <w:sz w:val="24"/>
          <w:szCs w:val="24"/>
        </w:rPr>
        <w:t>ination</w:t>
      </w:r>
      <w:r w:rsidRPr="00737243">
        <w:rPr>
          <w:rFonts w:ascii="Book Antiqua" w:hAnsi="Book Antiqua" w:cs="Times New Roman"/>
          <w:sz w:val="24"/>
          <w:szCs w:val="24"/>
        </w:rPr>
        <w:t xml:space="preserve"> revealed </w:t>
      </w:r>
      <w:bookmarkStart w:id="71" w:name="_Hlk9887913"/>
      <w:bookmarkStart w:id="72" w:name="OLE_LINK34"/>
      <w:r w:rsidRPr="00737243">
        <w:rPr>
          <w:rFonts w:ascii="Book Antiqua" w:hAnsi="Book Antiqua" w:cs="Times New Roman"/>
          <w:sz w:val="24"/>
          <w:szCs w:val="24"/>
        </w:rPr>
        <w:t xml:space="preserve">map-like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hypopigmented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18281A" w:rsidRPr="00737243">
        <w:rPr>
          <w:rFonts w:ascii="Book Antiqua" w:hAnsi="Book Antiqua" w:cs="Times New Roman"/>
          <w:sz w:val="24"/>
          <w:szCs w:val="24"/>
        </w:rPr>
        <w:t>region</w:t>
      </w:r>
      <w:r w:rsidRPr="00737243">
        <w:rPr>
          <w:rFonts w:ascii="Book Antiqua" w:hAnsi="Book Antiqua" w:cs="Times New Roman"/>
          <w:sz w:val="24"/>
          <w:szCs w:val="24"/>
        </w:rPr>
        <w:t xml:space="preserve">s </w:t>
      </w:r>
      <w:bookmarkEnd w:id="71"/>
      <w:bookmarkEnd w:id="72"/>
      <w:r w:rsidRPr="00737243">
        <w:rPr>
          <w:rFonts w:ascii="Book Antiqua" w:hAnsi="Book Antiqua" w:cs="Times New Roman"/>
          <w:sz w:val="24"/>
          <w:szCs w:val="24"/>
        </w:rPr>
        <w:t xml:space="preserve">on the back and buttocks. </w:t>
      </w:r>
      <w:bookmarkStart w:id="73" w:name="_Hlk36323156"/>
      <w:r w:rsidRPr="00737243">
        <w:rPr>
          <w:rFonts w:ascii="Book Antiqua" w:hAnsi="Book Antiqua" w:cs="Times New Roman"/>
          <w:sz w:val="24"/>
          <w:szCs w:val="24"/>
        </w:rPr>
        <w:t>The abdomen, left scrotum</w:t>
      </w:r>
      <w:r w:rsidR="00C05272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and lower extremity were swollen </w:t>
      </w:r>
      <w:r w:rsidR="00153FE1" w:rsidRPr="00737243">
        <w:rPr>
          <w:rFonts w:ascii="Book Antiqua" w:hAnsi="Book Antiqua" w:cs="Times New Roman"/>
          <w:sz w:val="24"/>
          <w:szCs w:val="24"/>
        </w:rPr>
        <w:t>and</w:t>
      </w:r>
      <w:r w:rsidRPr="00737243">
        <w:rPr>
          <w:rFonts w:ascii="Book Antiqua" w:hAnsi="Book Antiqua" w:cs="Times New Roman"/>
          <w:sz w:val="24"/>
          <w:szCs w:val="24"/>
        </w:rPr>
        <w:t xml:space="preserve"> rubbery to </w:t>
      </w:r>
      <w:r w:rsidR="00153FE1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 xml:space="preserve">touch and </w:t>
      </w:r>
      <w:r w:rsidR="00153FE1" w:rsidRPr="00737243">
        <w:rPr>
          <w:rFonts w:ascii="Book Antiqua" w:hAnsi="Book Antiqua" w:cs="Times New Roman"/>
          <w:sz w:val="24"/>
          <w:szCs w:val="24"/>
        </w:rPr>
        <w:t xml:space="preserve">had a </w:t>
      </w:r>
      <w:r w:rsidRPr="00737243">
        <w:rPr>
          <w:rFonts w:ascii="Book Antiqua" w:hAnsi="Book Antiqua" w:cs="Times New Roman"/>
          <w:sz w:val="24"/>
          <w:szCs w:val="24"/>
        </w:rPr>
        <w:t xml:space="preserve">normal skin temperature. The </w:t>
      </w:r>
      <w:r w:rsidR="00153FE1" w:rsidRPr="00737243">
        <w:rPr>
          <w:rFonts w:ascii="Book Antiqua" w:hAnsi="Book Antiqua" w:cs="Times New Roman"/>
          <w:sz w:val="24"/>
          <w:szCs w:val="24"/>
        </w:rPr>
        <w:t xml:space="preserve">patient was negative for </w:t>
      </w:r>
      <w:r w:rsidRPr="00737243">
        <w:rPr>
          <w:rFonts w:ascii="Book Antiqua" w:hAnsi="Book Antiqua" w:cs="Times New Roman"/>
          <w:sz w:val="24"/>
          <w:szCs w:val="24"/>
        </w:rPr>
        <w:t xml:space="preserve">shifting dullness. </w:t>
      </w:r>
      <w:bookmarkStart w:id="74" w:name="_Hlk36323238"/>
      <w:bookmarkEnd w:id="73"/>
      <w:r w:rsidRPr="00737243">
        <w:rPr>
          <w:rFonts w:ascii="Book Antiqua" w:hAnsi="Book Antiqua" w:cs="Times New Roman"/>
          <w:sz w:val="24"/>
          <w:szCs w:val="24"/>
        </w:rPr>
        <w:t>The abdominal circumference was 70.5</w:t>
      </w:r>
      <w:r w:rsidR="00153FE1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cm. The right leg root circumference was 28.5</w:t>
      </w:r>
      <w:r w:rsidR="005C7C62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cm, while the left leg root circumference was 42.5</w:t>
      </w:r>
      <w:r w:rsidR="005C7C62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cm (Fig</w:t>
      </w:r>
      <w:r w:rsidR="00146F67">
        <w:rPr>
          <w:rFonts w:ascii="Book Antiqua" w:hAnsi="Book Antiqua" w:cs="Times New Roman" w:hint="eastAsia"/>
          <w:sz w:val="24"/>
          <w:szCs w:val="24"/>
        </w:rPr>
        <w:t>ure</w:t>
      </w:r>
      <w:r w:rsidRPr="00737243">
        <w:rPr>
          <w:rFonts w:ascii="Book Antiqua" w:hAnsi="Book Antiqua" w:cs="Times New Roman"/>
          <w:sz w:val="24"/>
          <w:szCs w:val="24"/>
        </w:rPr>
        <w:t xml:space="preserve"> 2). </w:t>
      </w:r>
      <w:bookmarkStart w:id="75" w:name="_Hlk36323269"/>
      <w:bookmarkEnd w:id="74"/>
      <w:r w:rsidR="005C7C62" w:rsidRPr="00737243">
        <w:rPr>
          <w:rFonts w:ascii="Book Antiqua" w:hAnsi="Book Antiqua" w:cs="Times New Roman"/>
          <w:sz w:val="24"/>
          <w:szCs w:val="24"/>
        </w:rPr>
        <w:t>The patient’s</w:t>
      </w:r>
      <w:r w:rsidRPr="00737243">
        <w:rPr>
          <w:rFonts w:ascii="Book Antiqua" w:hAnsi="Book Antiqua" w:cs="Times New Roman"/>
          <w:sz w:val="24"/>
          <w:szCs w:val="24"/>
        </w:rPr>
        <w:t xml:space="preserve"> neurological examination was unremarkable.</w:t>
      </w:r>
      <w:bookmarkEnd w:id="75"/>
    </w:p>
    <w:p w14:paraId="171DCE8C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CF73633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Laboratory examinations</w:t>
      </w:r>
    </w:p>
    <w:p w14:paraId="360546D9" w14:textId="037BC914" w:rsidR="00B42700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737243">
        <w:rPr>
          <w:rFonts w:ascii="Book Antiqua" w:hAnsi="Book Antiqua"/>
          <w:sz w:val="24"/>
          <w:szCs w:val="24"/>
        </w:rPr>
        <w:t>The detailed results of laboratory evaluations are listed in Table 1.</w:t>
      </w:r>
    </w:p>
    <w:p w14:paraId="05F6224F" w14:textId="22603317" w:rsidR="00BC7C16" w:rsidRPr="00737243" w:rsidRDefault="00BC7C16" w:rsidP="00593325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/>
          <w:sz w:val="24"/>
          <w:szCs w:val="24"/>
        </w:rPr>
      </w:pPr>
      <w:r w:rsidRPr="00737243">
        <w:rPr>
          <w:rFonts w:ascii="Book Antiqua" w:hAnsi="Book Antiqua"/>
          <w:sz w:val="24"/>
          <w:szCs w:val="24"/>
        </w:rPr>
        <w:t xml:space="preserve">Considering that the patient had </w:t>
      </w:r>
      <w:proofErr w:type="spellStart"/>
      <w:r w:rsidRPr="00737243">
        <w:rPr>
          <w:rFonts w:ascii="Book Antiqua" w:hAnsi="Book Antiqua"/>
          <w:sz w:val="24"/>
          <w:szCs w:val="24"/>
        </w:rPr>
        <w:t>hypomelanotic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 </w:t>
      </w:r>
      <w:r w:rsidR="0018281A" w:rsidRPr="00737243">
        <w:rPr>
          <w:rFonts w:ascii="Book Antiqua" w:hAnsi="Book Antiqua"/>
          <w:sz w:val="24"/>
          <w:szCs w:val="24"/>
        </w:rPr>
        <w:t>region</w:t>
      </w:r>
      <w:r w:rsidRPr="00737243">
        <w:rPr>
          <w:rFonts w:ascii="Book Antiqua" w:hAnsi="Book Antiqua"/>
          <w:sz w:val="24"/>
          <w:szCs w:val="24"/>
        </w:rPr>
        <w:t>s and the mother had TSC</w:t>
      </w:r>
      <w:r w:rsidR="005D3547">
        <w:rPr>
          <w:rFonts w:ascii="Book Antiqua" w:hAnsi="Book Antiqua"/>
          <w:sz w:val="24"/>
          <w:szCs w:val="24"/>
        </w:rPr>
        <w:t xml:space="preserve">, </w:t>
      </w:r>
      <w:r w:rsidRPr="00737243">
        <w:rPr>
          <w:rFonts w:ascii="Book Antiqua" w:hAnsi="Book Antiqua"/>
          <w:sz w:val="24"/>
          <w:szCs w:val="24"/>
        </w:rPr>
        <w:t>an autosomal dominant genetic disorder</w:t>
      </w:r>
      <w:r w:rsidR="007030DA">
        <w:rPr>
          <w:rFonts w:ascii="Book Antiqua" w:hAnsi="Book Antiqua"/>
          <w:sz w:val="24"/>
          <w:szCs w:val="24"/>
        </w:rPr>
        <w:t xml:space="preserve">, </w:t>
      </w:r>
      <w:r w:rsidRPr="00737243">
        <w:rPr>
          <w:rFonts w:ascii="Book Antiqua" w:hAnsi="Book Antiqua"/>
          <w:sz w:val="24"/>
          <w:szCs w:val="24"/>
        </w:rPr>
        <w:t xml:space="preserve">we recommended genetic testing. </w:t>
      </w:r>
      <w:bookmarkStart w:id="76" w:name="_Hlk36323318"/>
      <w:r w:rsidR="007030DA">
        <w:rPr>
          <w:rFonts w:ascii="Book Antiqua" w:hAnsi="Book Antiqua"/>
          <w:sz w:val="24"/>
          <w:szCs w:val="24"/>
        </w:rPr>
        <w:t>A m</w:t>
      </w:r>
      <w:r w:rsidR="007030DA" w:rsidRPr="00737243">
        <w:rPr>
          <w:rFonts w:ascii="Book Antiqua" w:hAnsi="Book Antiqua"/>
          <w:sz w:val="24"/>
          <w:szCs w:val="24"/>
        </w:rPr>
        <w:t>utation </w:t>
      </w:r>
      <w:r w:rsidRPr="00737243">
        <w:rPr>
          <w:rFonts w:ascii="Book Antiqua" w:hAnsi="Book Antiqua"/>
          <w:sz w:val="24"/>
          <w:szCs w:val="24"/>
        </w:rPr>
        <w:t xml:space="preserve">of </w:t>
      </w:r>
      <w:bookmarkStart w:id="77" w:name="OLE_LINK11"/>
      <w:bookmarkStart w:id="78" w:name="OLE_LINK12"/>
      <w:r w:rsidRPr="00737243">
        <w:rPr>
          <w:rFonts w:ascii="Book Antiqua" w:hAnsi="Book Antiqua"/>
          <w:i/>
          <w:iCs/>
          <w:sz w:val="24"/>
          <w:szCs w:val="24"/>
        </w:rPr>
        <w:t>TSC1</w:t>
      </w:r>
      <w:bookmarkEnd w:id="77"/>
      <w:bookmarkEnd w:id="78"/>
      <w:r w:rsidRPr="00737243">
        <w:rPr>
          <w:rFonts w:ascii="Book Antiqua" w:hAnsi="Book Antiqua"/>
          <w:sz w:val="24"/>
          <w:szCs w:val="24"/>
        </w:rPr>
        <w:t xml:space="preserve"> was detected</w:t>
      </w:r>
      <w:r w:rsidR="00B42700" w:rsidRPr="00737243">
        <w:rPr>
          <w:rFonts w:ascii="Book Antiqua" w:hAnsi="Book Antiqua"/>
          <w:sz w:val="24"/>
          <w:szCs w:val="24"/>
        </w:rPr>
        <w:t>:</w:t>
      </w:r>
      <w:r w:rsidR="007030D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c.147C</w:t>
      </w:r>
      <w:r w:rsidR="00BD619C">
        <w:rPr>
          <w:rFonts w:ascii="Book Antiqua" w:hAnsi="Book Antiqua" w:hint="eastAsi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&gt;</w:t>
      </w:r>
      <w:r w:rsidR="00BD619C">
        <w:rPr>
          <w:rFonts w:ascii="Book Antiqua" w:hAnsi="Book Antiqua" w:hint="eastAsi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A</w:t>
      </w:r>
      <w:r w:rsidR="0018281A" w:rsidRPr="00737243">
        <w:rPr>
          <w:rFonts w:ascii="Book Antiqua" w:hAnsi="Book Antiqu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(p.Tyr49Ter). c.147C</w:t>
      </w:r>
      <w:r w:rsidR="00BD619C">
        <w:rPr>
          <w:rFonts w:ascii="Book Antiqua" w:hAnsi="Book Antiqua" w:hint="eastAsi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&gt;</w:t>
      </w:r>
      <w:r w:rsidR="00BD619C">
        <w:rPr>
          <w:rFonts w:ascii="Book Antiqua" w:hAnsi="Book Antiqua" w:hint="eastAsi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A</w:t>
      </w:r>
      <w:r w:rsidR="0018281A" w:rsidRPr="00737243">
        <w:rPr>
          <w:rFonts w:ascii="Book Antiqua" w:hAnsi="Book Antiqu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(p.Tyr49Ter)</w:t>
      </w:r>
      <w:r w:rsidR="00B42700" w:rsidRPr="00737243">
        <w:rPr>
          <w:rFonts w:ascii="Book Antiqua" w:hAnsi="Book Antiqua"/>
          <w:sz w:val="24"/>
          <w:szCs w:val="24"/>
        </w:rPr>
        <w:t>,</w:t>
      </w:r>
      <w:r w:rsidRPr="00737243">
        <w:rPr>
          <w:rFonts w:ascii="Book Antiqua" w:hAnsi="Book Antiqua"/>
          <w:sz w:val="24"/>
          <w:szCs w:val="24"/>
        </w:rPr>
        <w:t xml:space="preserve"> a nonsense mutation, w</w:t>
      </w:r>
      <w:r w:rsidR="00B42700" w:rsidRPr="00737243">
        <w:rPr>
          <w:rFonts w:ascii="Book Antiqua" w:hAnsi="Book Antiqua"/>
          <w:sz w:val="24"/>
          <w:szCs w:val="24"/>
        </w:rPr>
        <w:t>a</w:t>
      </w:r>
      <w:r w:rsidRPr="00737243">
        <w:rPr>
          <w:rFonts w:ascii="Book Antiqua" w:hAnsi="Book Antiqua"/>
          <w:sz w:val="24"/>
          <w:szCs w:val="24"/>
        </w:rPr>
        <w:t xml:space="preserve">s the same mutation </w:t>
      </w:r>
      <w:r w:rsidR="00B42700" w:rsidRPr="00737243">
        <w:rPr>
          <w:rFonts w:ascii="Book Antiqua" w:hAnsi="Book Antiqua"/>
          <w:sz w:val="24"/>
          <w:szCs w:val="24"/>
        </w:rPr>
        <w:t>that the patient’</w:t>
      </w:r>
      <w:r w:rsidRPr="00737243">
        <w:rPr>
          <w:rFonts w:ascii="Book Antiqua" w:hAnsi="Book Antiqua"/>
          <w:sz w:val="24"/>
          <w:szCs w:val="24"/>
        </w:rPr>
        <w:t>s mother</w:t>
      </w:r>
      <w:r w:rsidR="00B42700" w:rsidRPr="00737243">
        <w:rPr>
          <w:rFonts w:ascii="Book Antiqua" w:hAnsi="Book Antiqua"/>
          <w:sz w:val="24"/>
          <w:szCs w:val="24"/>
        </w:rPr>
        <w:t xml:space="preserve"> exhibited</w:t>
      </w:r>
      <w:r w:rsidRPr="00737243">
        <w:rPr>
          <w:rFonts w:ascii="Book Antiqua" w:hAnsi="Book Antiqua"/>
          <w:sz w:val="24"/>
          <w:szCs w:val="24"/>
        </w:rPr>
        <w:t>. The 49th amino acid of the</w:t>
      </w:r>
      <w:r w:rsidR="00047933" w:rsidRPr="00737243">
        <w:rPr>
          <w:rFonts w:ascii="Book Antiqua" w:hAnsi="Book Antiqua"/>
          <w:sz w:val="24"/>
          <w:szCs w:val="24"/>
        </w:rPr>
        <w:t xml:space="preserve"> translated</w:t>
      </w:r>
      <w:r w:rsidRPr="00737243">
        <w:rPr>
          <w:rFonts w:ascii="Book Antiqua" w:hAnsi="Book Antiqua"/>
          <w:sz w:val="24"/>
          <w:szCs w:val="24"/>
        </w:rPr>
        <w:t xml:space="preserve"> protein </w:t>
      </w:r>
      <w:r w:rsidR="00047933" w:rsidRPr="00737243">
        <w:rPr>
          <w:rFonts w:ascii="Book Antiqua" w:hAnsi="Book Antiqua"/>
          <w:sz w:val="24"/>
          <w:szCs w:val="24"/>
        </w:rPr>
        <w:t xml:space="preserve">is </w:t>
      </w:r>
      <w:r w:rsidRPr="00737243">
        <w:rPr>
          <w:rFonts w:ascii="Book Antiqua" w:hAnsi="Book Antiqua"/>
          <w:sz w:val="24"/>
          <w:szCs w:val="24"/>
        </w:rPr>
        <w:t>change</w:t>
      </w:r>
      <w:r w:rsidR="00047933" w:rsidRPr="00737243">
        <w:rPr>
          <w:rFonts w:ascii="Book Antiqua" w:hAnsi="Book Antiqua"/>
          <w:sz w:val="24"/>
          <w:szCs w:val="24"/>
        </w:rPr>
        <w:t>d</w:t>
      </w:r>
      <w:r w:rsidRPr="00737243">
        <w:rPr>
          <w:rFonts w:ascii="Book Antiqua" w:hAnsi="Book Antiqua"/>
          <w:sz w:val="24"/>
          <w:szCs w:val="24"/>
        </w:rPr>
        <w:t xml:space="preserve"> from Tyr to </w:t>
      </w:r>
      <w:r w:rsidR="00047933" w:rsidRPr="00737243">
        <w:rPr>
          <w:rFonts w:ascii="Book Antiqua" w:hAnsi="Book Antiqua"/>
          <w:sz w:val="24"/>
          <w:szCs w:val="24"/>
        </w:rPr>
        <w:t>a</w:t>
      </w:r>
      <w:r w:rsidRPr="00737243">
        <w:rPr>
          <w:rFonts w:ascii="Book Antiqua" w:hAnsi="Book Antiqua"/>
          <w:sz w:val="24"/>
          <w:szCs w:val="24"/>
        </w:rPr>
        <w:t xml:space="preserve"> termination codon, leading to early termination of protein translation.</w:t>
      </w:r>
      <w:bookmarkEnd w:id="76"/>
    </w:p>
    <w:p w14:paraId="6D899B69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4E8EE4EC" w14:textId="3BE69340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Imaging examinations</w:t>
      </w:r>
      <w:r w:rsidR="00797657" w:rsidRPr="00737243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14:paraId="5AF122BA" w14:textId="29A80FE6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We conducted other tests to assess organ involvement. No abnormalities were found in the retinal examination.</w:t>
      </w:r>
      <w:bookmarkStart w:id="79" w:name="_Hlk36323458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F60EE0" w:rsidRPr="00737243">
        <w:rPr>
          <w:rFonts w:ascii="Book Antiqua" w:hAnsi="Book Antiqua" w:cs="Times New Roman"/>
          <w:sz w:val="24"/>
          <w:szCs w:val="24"/>
        </w:rPr>
        <w:t>U</w:t>
      </w:r>
      <w:r w:rsidRPr="00737243">
        <w:rPr>
          <w:rFonts w:ascii="Book Antiqua" w:hAnsi="Book Antiqua" w:cs="Times New Roman"/>
          <w:sz w:val="24"/>
          <w:szCs w:val="24"/>
        </w:rPr>
        <w:t xml:space="preserve">ltrasound showed multiple solid nodules in the left popliteal fossa. </w:t>
      </w:r>
      <w:bookmarkStart w:id="80" w:name="_Hlk36323514"/>
      <w:bookmarkEnd w:id="79"/>
      <w:r w:rsidRPr="00737243">
        <w:rPr>
          <w:rFonts w:ascii="Book Antiqua" w:hAnsi="Book Antiqua" w:cs="Times New Roman"/>
          <w:sz w:val="24"/>
          <w:szCs w:val="24"/>
        </w:rPr>
        <w:t>Abdominal ultrasonography revealed thickening of most intestinal walls</w:t>
      </w:r>
      <w:r w:rsidR="00F60EE0" w:rsidRPr="00737243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thickening of </w:t>
      </w:r>
      <w:r w:rsidR="00F60EE0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>mesentery with dilatation of veins, and peritoneal effusion.</w:t>
      </w:r>
      <w:bookmarkEnd w:id="80"/>
      <w:r w:rsidRPr="00737243">
        <w:rPr>
          <w:rFonts w:ascii="Book Antiqua" w:hAnsi="Book Antiqua" w:cs="Times New Roman"/>
          <w:sz w:val="24"/>
          <w:szCs w:val="24"/>
        </w:rPr>
        <w:t xml:space="preserve"> The left kidney was enlarged, and the left renal pelvis was thickened and echogenic. </w:t>
      </w:r>
      <w:bookmarkStart w:id="81" w:name="_Hlk36323562"/>
      <w:r w:rsidRPr="00737243">
        <w:rPr>
          <w:rFonts w:ascii="Book Antiqua" w:hAnsi="Book Antiqua" w:cs="Times New Roman"/>
          <w:sz w:val="24"/>
          <w:szCs w:val="24"/>
        </w:rPr>
        <w:t xml:space="preserve">Echocardiography indicated </w:t>
      </w:r>
      <w:r w:rsidR="00F60EE0" w:rsidRPr="00737243">
        <w:rPr>
          <w:rFonts w:ascii="Book Antiqua" w:hAnsi="Book Antiqua" w:cs="Times New Roman"/>
          <w:sz w:val="24"/>
          <w:szCs w:val="24"/>
        </w:rPr>
        <w:t xml:space="preserve">a </w:t>
      </w:r>
      <w:r w:rsidRPr="00737243">
        <w:rPr>
          <w:rFonts w:ascii="Book Antiqua" w:hAnsi="Book Antiqua" w:cs="Times New Roman"/>
          <w:sz w:val="24"/>
          <w:szCs w:val="24"/>
        </w:rPr>
        <w:t>patent foramen 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ovale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eastAsia="MS Mincho" w:hAnsi="Book Antiqua" w:cs="Times New Roman"/>
          <w:sz w:val="24"/>
          <w:szCs w:val="24"/>
        </w:rPr>
        <w:t>(</w:t>
      </w:r>
      <w:r w:rsidRPr="00737243">
        <w:rPr>
          <w:rFonts w:ascii="Book Antiqua" w:hAnsi="Book Antiqua" w:cs="Times New Roman"/>
          <w:sz w:val="24"/>
          <w:szCs w:val="24"/>
        </w:rPr>
        <w:t>3.3</w:t>
      </w:r>
      <w:r w:rsidR="00F60EE0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mm</w:t>
      </w:r>
      <w:r w:rsidRPr="00737243">
        <w:rPr>
          <w:rFonts w:ascii="Book Antiqua" w:eastAsia="MS Mincho" w:hAnsi="Book Antiqua" w:cs="Times New Roman"/>
          <w:sz w:val="24"/>
          <w:szCs w:val="24"/>
        </w:rPr>
        <w:t xml:space="preserve">), </w:t>
      </w:r>
      <w:r w:rsidRPr="00737243">
        <w:rPr>
          <w:rFonts w:ascii="Book Antiqua" w:hAnsi="Book Antiqua" w:cs="Times New Roman"/>
          <w:sz w:val="24"/>
          <w:szCs w:val="24"/>
        </w:rPr>
        <w:t xml:space="preserve">and lower extremity venous ultrasound </w:t>
      </w:r>
      <w:r w:rsidR="007030DA" w:rsidRPr="00737243">
        <w:rPr>
          <w:rFonts w:ascii="Book Antiqua" w:hAnsi="Book Antiqua" w:cs="Times New Roman"/>
          <w:sz w:val="24"/>
          <w:szCs w:val="24"/>
        </w:rPr>
        <w:t>w</w:t>
      </w:r>
      <w:r w:rsidR="007030DA">
        <w:rPr>
          <w:rFonts w:ascii="Book Antiqua" w:hAnsi="Book Antiqua" w:cs="Times New Roman"/>
          <w:sz w:val="24"/>
          <w:szCs w:val="24"/>
        </w:rPr>
        <w:t>as</w:t>
      </w:r>
      <w:r w:rsidR="007030DA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 xml:space="preserve">normal. </w:t>
      </w:r>
      <w:bookmarkEnd w:id="81"/>
      <w:r w:rsidR="00B534CC" w:rsidRPr="00B534CC">
        <w:rPr>
          <w:rFonts w:ascii="Book Antiqua" w:hAnsi="Book Antiqua" w:cs="Times New Roman"/>
          <w:sz w:val="24"/>
          <w:szCs w:val="24"/>
        </w:rPr>
        <w:t>Computed tomography</w:t>
      </w:r>
      <w:r w:rsidRPr="00737243">
        <w:rPr>
          <w:rFonts w:ascii="Book Antiqua" w:hAnsi="Book Antiqua" w:cs="Times New Roman"/>
          <w:sz w:val="24"/>
          <w:szCs w:val="24"/>
        </w:rPr>
        <w:t xml:space="preserve"> of </w:t>
      </w:r>
      <w:r w:rsidR="00672F38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 xml:space="preserve">lung revealed no lesions. </w:t>
      </w:r>
      <w:bookmarkStart w:id="82" w:name="_Hlk36323607"/>
      <w:r w:rsidRPr="00737243">
        <w:rPr>
          <w:rFonts w:ascii="Book Antiqua" w:hAnsi="Book Antiqua" w:cs="Times New Roman"/>
          <w:sz w:val="24"/>
          <w:szCs w:val="24"/>
        </w:rPr>
        <w:t>Magnetic resonance imaging</w:t>
      </w:r>
      <w:r w:rsidRPr="00737243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 xml:space="preserve">showed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subependymal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nodules in </w:t>
      </w:r>
      <w:r w:rsidR="00672F38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 xml:space="preserve">anterior </w:t>
      </w:r>
      <w:r w:rsidR="00672F38" w:rsidRPr="00737243">
        <w:rPr>
          <w:rFonts w:ascii="Book Antiqua" w:hAnsi="Book Antiqua" w:cs="Times New Roman"/>
          <w:sz w:val="24"/>
          <w:szCs w:val="24"/>
        </w:rPr>
        <w:t xml:space="preserve">region </w:t>
      </w:r>
      <w:r w:rsidRPr="00737243">
        <w:rPr>
          <w:rFonts w:ascii="Book Antiqua" w:hAnsi="Book Antiqua" w:cs="Times New Roman"/>
          <w:sz w:val="24"/>
          <w:szCs w:val="24"/>
        </w:rPr>
        <w:t>of the left lateral ventricle (Fig</w:t>
      </w:r>
      <w:r w:rsidR="00146F67">
        <w:rPr>
          <w:rFonts w:ascii="Book Antiqua" w:hAnsi="Book Antiqua" w:cs="Times New Roman" w:hint="eastAsia"/>
          <w:sz w:val="24"/>
          <w:szCs w:val="24"/>
        </w:rPr>
        <w:t>ure</w:t>
      </w:r>
      <w:r w:rsidRPr="00737243">
        <w:rPr>
          <w:rFonts w:ascii="Book Antiqua" w:hAnsi="Book Antiqua" w:cs="Times New Roman"/>
          <w:sz w:val="24"/>
          <w:szCs w:val="24"/>
        </w:rPr>
        <w:t xml:space="preserve"> 3) and enlargement of the left renal parenchyma with</w:t>
      </w:r>
      <w:r w:rsidR="00C1623B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abnormal signal</w:t>
      </w:r>
      <w:r w:rsidR="00556B3C" w:rsidRPr="00737243">
        <w:rPr>
          <w:rFonts w:ascii="Book Antiqua" w:hAnsi="Book Antiqua" w:cs="Times New Roman"/>
          <w:sz w:val="24"/>
          <w:szCs w:val="24"/>
        </w:rPr>
        <w:t xml:space="preserve"> intensity</w:t>
      </w:r>
      <w:r w:rsidRPr="00737243">
        <w:rPr>
          <w:rFonts w:ascii="Book Antiqua" w:hAnsi="Book Antiqua" w:cs="Times New Roman"/>
          <w:sz w:val="24"/>
          <w:szCs w:val="24"/>
        </w:rPr>
        <w:t>.</w:t>
      </w:r>
      <w:bookmarkEnd w:id="82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83" w:name="_Hlk36323660"/>
      <w:r w:rsidR="00C1623B" w:rsidRPr="00737243">
        <w:rPr>
          <w:rFonts w:ascii="Book Antiqua" w:hAnsi="Book Antiqua" w:cs="Times New Roman"/>
          <w:sz w:val="24"/>
          <w:szCs w:val="24"/>
        </w:rPr>
        <w:t>The l</w:t>
      </w:r>
      <w:r w:rsidRPr="00737243">
        <w:rPr>
          <w:rFonts w:ascii="Book Antiqua" w:hAnsi="Book Antiqua" w:cs="Times New Roman"/>
          <w:sz w:val="24"/>
          <w:szCs w:val="24"/>
        </w:rPr>
        <w:t xml:space="preserve">eft kidney and abdominal cavity had effusion. </w:t>
      </w:r>
      <w:r w:rsidR="00C1623B" w:rsidRPr="00737243">
        <w:rPr>
          <w:rFonts w:ascii="Book Antiqua" w:hAnsi="Book Antiqua" w:cs="Times New Roman"/>
          <w:sz w:val="24"/>
          <w:szCs w:val="24"/>
        </w:rPr>
        <w:t>The i</w:t>
      </w:r>
      <w:r w:rsidRPr="00737243">
        <w:rPr>
          <w:rFonts w:ascii="Book Antiqua" w:hAnsi="Book Antiqua" w:cs="Times New Roman"/>
          <w:sz w:val="24"/>
          <w:szCs w:val="24"/>
        </w:rPr>
        <w:t>ntestinal wall and mesenteric fat space were generally thickened</w:t>
      </w:r>
      <w:r w:rsidR="001F65C8" w:rsidRPr="00737243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with edema and abnormal signal</w:t>
      </w:r>
      <w:r w:rsidR="0018281A" w:rsidRPr="00737243">
        <w:rPr>
          <w:rFonts w:ascii="Book Antiqua" w:hAnsi="Book Antiqua" w:cs="Times New Roman"/>
          <w:sz w:val="24"/>
          <w:szCs w:val="24"/>
        </w:rPr>
        <w:t xml:space="preserve"> intensity</w:t>
      </w:r>
      <w:r w:rsidRPr="00737243">
        <w:rPr>
          <w:rFonts w:ascii="Book Antiqua" w:hAnsi="Book Antiqua" w:cs="Times New Roman"/>
          <w:sz w:val="24"/>
          <w:szCs w:val="24"/>
        </w:rPr>
        <w:t>, particularly in the left semi</w:t>
      </w:r>
      <w:r w:rsidR="001F65C8" w:rsidRPr="00737243">
        <w:rPr>
          <w:rFonts w:ascii="Book Antiqua" w:hAnsi="Book Antiqua" w:cs="Times New Roman"/>
          <w:sz w:val="24"/>
          <w:szCs w:val="24"/>
        </w:rPr>
        <w:t>-</w:t>
      </w:r>
      <w:r w:rsidRPr="00737243">
        <w:rPr>
          <w:rFonts w:ascii="Book Antiqua" w:hAnsi="Book Antiqua" w:cs="Times New Roman"/>
          <w:sz w:val="24"/>
          <w:szCs w:val="24"/>
        </w:rPr>
        <w:t>intestinal tube.</w:t>
      </w:r>
      <w:bookmarkEnd w:id="83"/>
    </w:p>
    <w:p w14:paraId="531C0115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FCE101C" w14:textId="77777777" w:rsidR="00BC7C16" w:rsidRPr="00146F67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Final diagnosis</w:t>
      </w:r>
    </w:p>
    <w:p w14:paraId="4F4CFA82" w14:textId="1F554989" w:rsidR="00BC7C16" w:rsidRPr="00737243" w:rsidRDefault="005002E4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bookmarkStart w:id="84" w:name="_Hlk36323835"/>
      <w:bookmarkStart w:id="85" w:name="_Hlk36323789"/>
      <w:r w:rsidRPr="00737243">
        <w:rPr>
          <w:rFonts w:ascii="Book Antiqua" w:hAnsi="Book Antiqua"/>
          <w:sz w:val="24"/>
          <w:szCs w:val="24"/>
        </w:rPr>
        <w:t>Thus</w:t>
      </w:r>
      <w:r w:rsidR="00BC7C16" w:rsidRPr="00737243">
        <w:rPr>
          <w:rFonts w:ascii="Book Antiqua" w:hAnsi="Book Antiqua"/>
          <w:sz w:val="24"/>
          <w:szCs w:val="24"/>
        </w:rPr>
        <w:t xml:space="preserve"> far, the diagnosis of TSC could be confirmed</w:t>
      </w:r>
      <w:bookmarkEnd w:id="84"/>
      <w:r w:rsidR="00BC7C16" w:rsidRPr="00737243">
        <w:rPr>
          <w:rFonts w:ascii="Book Antiqua" w:hAnsi="Book Antiqua"/>
          <w:sz w:val="24"/>
          <w:szCs w:val="24"/>
        </w:rPr>
        <w:t>.</w:t>
      </w:r>
    </w:p>
    <w:p w14:paraId="746258B8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bookmarkEnd w:id="85"/>
    <w:p w14:paraId="57331C46" w14:textId="77777777" w:rsidR="00BC7C16" w:rsidRPr="00146F67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 xml:space="preserve">Treatment </w:t>
      </w:r>
    </w:p>
    <w:p w14:paraId="5ED09B78" w14:textId="4261EC60" w:rsidR="00BC7C16" w:rsidRPr="00737243" w:rsidRDefault="005523E7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86" w:name="_Hlk36323882"/>
      <w:r w:rsidRPr="00737243">
        <w:rPr>
          <w:rFonts w:ascii="Book Antiqua" w:hAnsi="Book Antiqua" w:cs="Times New Roman"/>
          <w:sz w:val="24"/>
          <w:szCs w:val="24"/>
        </w:rPr>
        <w:t>Supportive symptomatic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treatment was given. After treatment with albumin, </w:t>
      </w:r>
      <w:r w:rsidRPr="00737243">
        <w:rPr>
          <w:rFonts w:ascii="Book Antiqua" w:hAnsi="Book Antiqua" w:cs="Times New Roman"/>
          <w:sz w:val="24"/>
          <w:szCs w:val="24"/>
        </w:rPr>
        <w:t xml:space="preserve">a 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diuretic, and calcium supplements, the </w:t>
      </w:r>
      <w:r w:rsidRPr="00737243">
        <w:rPr>
          <w:rFonts w:ascii="Book Antiqua" w:hAnsi="Book Antiqua" w:cs="Times New Roman"/>
          <w:sz w:val="24"/>
          <w:szCs w:val="24"/>
        </w:rPr>
        <w:t xml:space="preserve">patient’s </w:t>
      </w:r>
      <w:r w:rsidR="00BC7C16" w:rsidRPr="00737243">
        <w:rPr>
          <w:rFonts w:ascii="Book Antiqua" w:hAnsi="Book Antiqua" w:cs="Times New Roman"/>
          <w:sz w:val="24"/>
          <w:szCs w:val="24"/>
        </w:rPr>
        <w:t>swelling gradually subsided.</w:t>
      </w:r>
      <w:bookmarkEnd w:id="86"/>
      <w:r w:rsidR="00BC7C16" w:rsidRPr="00737243">
        <w:rPr>
          <w:rFonts w:ascii="Book Antiqua" w:hAnsi="Book Antiqua" w:cs="Times New Roman"/>
          <w:sz w:val="24"/>
          <w:szCs w:val="24"/>
        </w:rPr>
        <w:t xml:space="preserve"> Blood calcium and albumin levels improved (Table 1).</w:t>
      </w:r>
    </w:p>
    <w:p w14:paraId="776EE416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3E935F8" w14:textId="77777777" w:rsidR="00BC7C16" w:rsidRPr="00146F67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Outcome and follow-up</w:t>
      </w:r>
    </w:p>
    <w:p w14:paraId="2DF5E571" w14:textId="016965ED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87" w:name="_Hlk36323982"/>
      <w:r w:rsidRPr="00737243">
        <w:rPr>
          <w:rFonts w:ascii="Book Antiqua" w:hAnsi="Book Antiqua" w:cs="Times New Roman"/>
          <w:sz w:val="24"/>
          <w:szCs w:val="24"/>
        </w:rPr>
        <w:t xml:space="preserve">The patient's condition </w:t>
      </w:r>
      <w:proofErr w:type="gramStart"/>
      <w:r w:rsidRPr="00737243">
        <w:rPr>
          <w:rFonts w:ascii="Book Antiqua" w:hAnsi="Book Antiqua" w:cs="Times New Roman"/>
          <w:sz w:val="24"/>
          <w:szCs w:val="24"/>
        </w:rPr>
        <w:t>improved</w:t>
      </w:r>
      <w:r w:rsidR="005523E7" w:rsidRPr="00737243">
        <w:rPr>
          <w:rFonts w:ascii="Book Antiqua" w:hAnsi="Book Antiqua" w:cs="Times New Roman"/>
          <w:sz w:val="24"/>
          <w:szCs w:val="24"/>
        </w:rPr>
        <w:t>,</w:t>
      </w:r>
      <w:proofErr w:type="gramEnd"/>
      <w:r w:rsidRPr="00737243">
        <w:rPr>
          <w:rFonts w:ascii="Book Antiqua" w:hAnsi="Book Antiqua" w:cs="Times New Roman"/>
          <w:sz w:val="24"/>
          <w:szCs w:val="24"/>
        </w:rPr>
        <w:t xml:space="preserve"> and </w:t>
      </w:r>
      <w:r w:rsidR="005523E7" w:rsidRPr="00737243">
        <w:rPr>
          <w:rFonts w:ascii="Book Antiqua" w:hAnsi="Book Antiqua" w:cs="Times New Roman"/>
          <w:sz w:val="24"/>
          <w:szCs w:val="24"/>
        </w:rPr>
        <w:t xml:space="preserve">he </w:t>
      </w:r>
      <w:r w:rsidRPr="00737243">
        <w:rPr>
          <w:rFonts w:ascii="Book Antiqua" w:hAnsi="Book Antiqua" w:cs="Times New Roman"/>
          <w:sz w:val="24"/>
          <w:szCs w:val="24"/>
        </w:rPr>
        <w:t>was discharged from</w:t>
      </w:r>
      <w:r w:rsidR="005523E7" w:rsidRPr="00737243">
        <w:rPr>
          <w:rFonts w:ascii="Book Antiqua" w:hAnsi="Book Antiqua" w:cs="Times New Roman"/>
          <w:sz w:val="24"/>
          <w:szCs w:val="24"/>
        </w:rPr>
        <w:t xml:space="preserve"> the</w:t>
      </w:r>
      <w:r w:rsidRPr="00737243">
        <w:rPr>
          <w:rFonts w:ascii="Book Antiqua" w:hAnsi="Book Antiqua" w:cs="Times New Roman"/>
          <w:sz w:val="24"/>
          <w:szCs w:val="24"/>
        </w:rPr>
        <w:t xml:space="preserve"> hospital</w:t>
      </w:r>
      <w:bookmarkEnd w:id="87"/>
      <w:r w:rsidRPr="00737243">
        <w:rPr>
          <w:rFonts w:ascii="Book Antiqua" w:hAnsi="Book Antiqua" w:cs="Times New Roman"/>
          <w:sz w:val="24"/>
          <w:szCs w:val="24"/>
        </w:rPr>
        <w:t>.</w:t>
      </w:r>
    </w:p>
    <w:p w14:paraId="743108AA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57F7ED01" w14:textId="77777777" w:rsidR="00C8297C" w:rsidRPr="00146F67" w:rsidRDefault="00C8297C" w:rsidP="00593325">
      <w:pPr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Discussion</w:t>
      </w:r>
    </w:p>
    <w:p w14:paraId="5D4C2BC8" w14:textId="63B53067" w:rsidR="00C8297C" w:rsidRPr="00737243" w:rsidRDefault="00C8297C" w:rsidP="00593325">
      <w:pPr>
        <w:spacing w:line="360" w:lineRule="auto"/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PIL, also known as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Waldmann’s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disease, is caused by giant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lymphangiopathy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and congenital lymphatic dysplasia. </w:t>
      </w:r>
      <w:bookmarkStart w:id="88" w:name="OLE_LINK1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Currently</w:t>
      </w:r>
      <w:bookmarkEnd w:id="88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 the etiology is unknown. There is no special therapeutic drug for this disease. Patients need a long-term low-fat and medium-chain fatty acid diet, selective use of octreotide and glucocorticoids, and even surgical resection of the diseased intestinal and lymphoid vessels.</w:t>
      </w:r>
    </w:p>
    <w:p w14:paraId="4E38917D" w14:textId="527A42B6" w:rsidR="00C8297C" w:rsidRPr="00737243" w:rsidRDefault="00C8297C" w:rsidP="00593325">
      <w:pPr>
        <w:spacing w:line="360" w:lineRule="auto"/>
        <w:ind w:firstLineChars="100" w:firstLine="240"/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The mother of this patient was diagnosed with TSC one year 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previously</w:t>
      </w:r>
      <w:r w:rsidR="00556B3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and was positive for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TSC1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gene mutation </w:t>
      </w:r>
      <w:r w:rsidR="00146F67">
        <w:rPr>
          <w:rFonts w:ascii="Book Antiqua" w:hAnsi="Book Antiqua" w:cs="Times New Roman" w:hint="eastAsia"/>
          <w:snapToGrid w:val="0"/>
          <w:color w:val="000000"/>
          <w:sz w:val="24"/>
          <w:szCs w:val="24"/>
          <w:lang w:bidi="en-US"/>
        </w:rPr>
        <w:t>[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147C</w:t>
      </w:r>
      <w:r w:rsidR="00953983">
        <w:rPr>
          <w:rFonts w:ascii="Book Antiqua" w:hAnsi="Book Antiqua" w:cs="Times New Roman" w:hint="eastAsia"/>
          <w:snapToGrid w:val="0"/>
          <w:color w:val="000000"/>
          <w:sz w:val="24"/>
          <w:szCs w:val="24"/>
          <w:lang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&gt;</w:t>
      </w:r>
      <w:r w:rsidR="00953983">
        <w:rPr>
          <w:rFonts w:ascii="Book Antiqua" w:hAnsi="Book Antiqua" w:cs="Times New Roman" w:hint="eastAsia"/>
          <w:snapToGrid w:val="0"/>
          <w:color w:val="000000"/>
          <w:sz w:val="24"/>
          <w:szCs w:val="24"/>
          <w:lang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(p.Tyr49Ter)</w:t>
      </w:r>
      <w:r w:rsidR="00146F67">
        <w:rPr>
          <w:rFonts w:ascii="Book Antiqua" w:hAnsi="Book Antiqua" w:cs="Times New Roman" w:hint="eastAsia"/>
          <w:snapToGrid w:val="0"/>
          <w:color w:val="000000"/>
          <w:sz w:val="24"/>
          <w:szCs w:val="24"/>
          <w:lang w:bidi="en-US"/>
        </w:rPr>
        <w:t>]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TSC is a multisystem disease with autosomal dominant inheritance due to genetic mutations in 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TSC1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or </w:t>
      </w:r>
      <w:proofErr w:type="gramStart"/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TSC2</w:t>
      </w:r>
      <w:proofErr w:type="gramEnd"/>
      <w:r w:rsidR="00362C3C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362C3C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instrText xml:space="preserve"> ADDIN NE.Ref.{A41A4D40-B623-4FF2-9A16-224A7A30E3F9}</w:instrText>
      </w:r>
      <w:r w:rsidR="00362C3C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[6]</w:t>
      </w:r>
      <w:r w:rsidR="00362C3C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.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These two genes are located on chromosomes 9 and 16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encoding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hamartin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and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tuberin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, 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respectively, which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form the TSC1/TSC2 complex to inhibit the </w:t>
      </w:r>
      <w:proofErr w:type="spellStart"/>
      <w:r w:rsidRPr="0034587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signal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ing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pathway and regulat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cell growth and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function</w:t>
      </w:r>
      <w:proofErr w:type="gramEnd"/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NE.Ref.{F1CB43E9-C0A4-421D-88F0-8322D7310F0C}</w:instrText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[7]</w:t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Therefore, TSC is caused by abnormal activation of the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signaling pathway.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Currently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, treatment of this disease is mainly symptomatic. The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 rapamycin (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sirolimus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) or its derivative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everolimus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7030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ha</w:t>
      </w:r>
      <w:r w:rsidR="007030DA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="007030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achieved certain effects in the treatment of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TSC</w:t>
      </w:r>
      <w:proofErr w:type="gramEnd"/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NE.Ref.{55B4A56C-8944-4060-8DB3-CD64873957B2}</w:instrText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146F67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[5,</w:t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8]</w:t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</w:p>
    <w:p w14:paraId="6B324F96" w14:textId="3EDA47E9" w:rsidR="00C8297C" w:rsidRPr="00737243" w:rsidRDefault="00C8297C" w:rsidP="00593325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The clinical manifestations of TSC include lymphedema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in a small number of </w:t>
      </w:r>
      <w:proofErr w:type="gramStart"/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parents</w:t>
      </w:r>
      <w:proofErr w:type="gramEnd"/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instrText xml:space="preserve"> ADDIN NE.Ref.{FA7F79FF-F598-4245-A89E-6B857DC0D634}</w:instrText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[9]</w:t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. There have been </w:t>
      </w:r>
      <w:r w:rsidR="007030DA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12</w:t>
      </w:r>
      <w:r w:rsidR="007030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reports in which most of the patients had asymmetrical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limb 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swelling. Here, we summarize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d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the previously reported cases of TSC with lymphedema in children (</w:t>
      </w:r>
      <w:r w:rsidRPr="00737243">
        <w:rPr>
          <w:rFonts w:ascii="Book Antiqua" w:hAnsi="Book Antiqua" w:cs="Times New Roman"/>
          <w:caps/>
          <w:snapToGrid w:val="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upplemental </w:t>
      </w:r>
      <w:r w:rsidRPr="00737243">
        <w:rPr>
          <w:rFonts w:ascii="Book Antiqua" w:hAnsi="Book Antiqua" w:cs="Times New Roman"/>
          <w:caps/>
          <w:snapToGrid w:val="0"/>
          <w:sz w:val="24"/>
          <w:szCs w:val="24"/>
          <w:lang w:eastAsia="de-DE" w:bidi="en-US"/>
        </w:rPr>
        <w:t>t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able </w:t>
      </w:r>
      <w:r w:rsidR="00737243" w:rsidRPr="00737243">
        <w:rPr>
          <w:rFonts w:ascii="Book Antiqua" w:hAnsi="Book Antiqua" w:cs="Times New Roman"/>
          <w:snapToGrid w:val="0"/>
          <w:sz w:val="24"/>
          <w:szCs w:val="24"/>
          <w:lang w:bidi="en-US"/>
        </w:rPr>
        <w:t>1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) and found that lower extremity involvement (12/16) and abdominal distension (4/16) </w:t>
      </w:r>
      <w:proofErr w:type="gramStart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were</w:t>
      </w:r>
      <w:proofErr w:type="gramEnd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more common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than other symptoms in these cases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. Six patients were treated with </w:t>
      </w:r>
      <w:proofErr w:type="spellStart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sirolimus</w:t>
      </w:r>
      <w:proofErr w:type="spellEnd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or </w:t>
      </w:r>
      <w:proofErr w:type="spellStart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everolimus</w:t>
      </w:r>
      <w:proofErr w:type="spellEnd"/>
      <w:r w:rsidR="007030DA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,</w:t>
      </w:r>
      <w:r w:rsidR="007030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among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</w:t>
      </w:r>
      <w:r w:rsidR="007030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wh</w:t>
      </w:r>
      <w:r w:rsidR="007030DA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om</w:t>
      </w:r>
      <w:r w:rsidR="007030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symptoms were relieved in 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three,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treatment was ineffective in 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two, and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treatment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was discontinued due to severe side effects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in one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. It has been reported that children with TSC have benign vascular lymphatic </w:t>
      </w:r>
      <w:proofErr w:type="gramStart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malformation</w:t>
      </w:r>
      <w:r w:rsidR="00E86660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s</w:t>
      </w:r>
      <w:proofErr w:type="gramEnd"/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instrText xml:space="preserve"> ADDIN NE.Ref.{4D47A0DA-F606-4066-B1AD-92E5E0D8F111}</w:instrText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[10]</w:t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. The etiology of lymphedema in these children with TSC is unknown</w:t>
      </w:r>
      <w:r w:rsidR="009576B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but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may be due to abnormal activation of the </w:t>
      </w:r>
      <w:proofErr w:type="spellStart"/>
      <w:r w:rsidRPr="00B632FB">
        <w:rPr>
          <w:rFonts w:ascii="Book Antiqua" w:hAnsi="Book Antiqua" w:cs="Times New Roman"/>
          <w:iCs/>
          <w:snapToGrid w:val="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signaling pathway, resulting in abnormal lymphatic system structure.</w:t>
      </w:r>
    </w:p>
    <w:p w14:paraId="04240BE8" w14:textId="085BFC62" w:rsidR="00C8297C" w:rsidRPr="00737243" w:rsidRDefault="00C8297C" w:rsidP="00593325">
      <w:pPr>
        <w:spacing w:line="360" w:lineRule="auto"/>
        <w:ind w:firstLineChars="200" w:firstLine="480"/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The function of lymphatic vessels is to recycle interstitial fluid into 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the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blood circulation, 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thus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provid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ing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the necessary conditions for the maintenance of normal fluid homeostasis, fat absorption, and immune response in the body. The walls of most lymphatic vessels are composed of a single layer of lymphatic endothelial cells, which originate from veins in the embryonic stage and gradually migrate to the periphery to form a distribution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proofErr w:type="gramStart"/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network</w:t>
      </w:r>
      <w:proofErr w:type="gramEnd"/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NE.Ref.{5934458E-2DD6-403C-B8B2-D43EF4695BD9}</w:instrTex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[11]</w: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proofErr w:type="spellStart"/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Lymphangiogenesis</w:t>
      </w:r>
      <w:proofErr w:type="spellEnd"/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under the control of a tightly orchestrated equilibrium </w:t>
      </w:r>
      <w:r w:rsidR="009576B8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among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numerous players. 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 xml:space="preserve">VEGFR-3, VEGF-C/D, PROX1, </w:t>
      </w:r>
      <w:proofErr w:type="spellStart"/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podoplanin</w:t>
      </w:r>
      <w:proofErr w:type="spellEnd"/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, LYVE-1, ephrinB2, FOXC2</w:t>
      </w:r>
      <w:r w:rsidR="007030DA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and so on are involved in the </w:t>
      </w:r>
      <w:proofErr w:type="gramStart"/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process</w:t>
      </w:r>
      <w:proofErr w:type="gramEnd"/>
      <w:r w:rsidR="006B37DA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B37DA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NE.Ref.{5ADDCF3E-47C5-43B1-8627-7D1DE11E7E50}</w:instrText>
      </w:r>
      <w:r w:rsidR="006B37DA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95223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[12]</w:t>
      </w:r>
      <w:r w:rsidR="006B37DA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 xml:space="preserve"> VEGFR-3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activated by its ligand, 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, to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promote lymphatic vessel proliferation and cell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migration</w:t>
      </w:r>
      <w:proofErr w:type="gramEnd"/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NE.Ref.{5A6B2997-1233-4E0D-B925-D4B11434DBB4}</w:instrTex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[13]</w: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Several studies have shown that </w:t>
      </w:r>
      <w:r w:rsidRPr="00B632FB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</w:t>
      </w:r>
      <w:r w:rsidRPr="00B632FB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activates the downstream </w:t>
      </w:r>
      <w:proofErr w:type="spellStart"/>
      <w:r w:rsidR="00B534CC"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="00B534CC"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/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S6K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signal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ing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pathway</w:t>
      </w:r>
      <w:proofErr w:type="gramEnd"/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NE.Ref.{427530A3-D20D-4FFD-8805-809D9CEA6957}</w:instrTex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146F67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[14,</w:t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15]</w: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Activated </w:t>
      </w:r>
      <w:bookmarkStart w:id="89" w:name="OLE_LINK20"/>
      <w:bookmarkStart w:id="90" w:name="OLE_LINK21"/>
      <w:proofErr w:type="spellStart"/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bookmarkEnd w:id="89"/>
      <w:bookmarkEnd w:id="90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functions through 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p70S6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kinase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(</w:t>
      </w:r>
      <w:r w:rsidRPr="00B632FB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S6K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).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 xml:space="preserve"> </w:t>
      </w:r>
      <w:proofErr w:type="spellStart"/>
      <w:proofErr w:type="gramStart"/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proofErr w:type="gram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participates in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lymphangiogenesis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mmunohistochemistry indicated that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expression was significantly increased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 the lymphatic endothelial cells of PIL </w:t>
      </w:r>
      <w:proofErr w:type="gramStart"/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patients</w:t>
      </w:r>
      <w:proofErr w:type="gramEnd"/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NE.Ref.{BF167C75-3E3C-465D-A1A8-8FC750ACED4D}</w:instrText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[16]</w:t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Therefore,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abnormally activated in lymphatic vascular endothelial cells 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under conditions 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lymphatic vascular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malformation</w:t>
      </w:r>
      <w:proofErr w:type="gramEnd"/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NE.Ref.{C00FAB74-DD6E-45BE-B19B-6DD4BFBA9F84}</w:instrText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[17]</w:t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</w:p>
    <w:p w14:paraId="75E971A9" w14:textId="45B7E00B" w:rsidR="00C8297C" w:rsidRDefault="00C8297C" w:rsidP="0059332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hAnsi="Book Antiqua" w:cs="Times New Roman"/>
          <w:snapToGrid w:val="0"/>
          <w:color w:val="000000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Rapamycin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and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other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inhibitors are widely used in the treatment of vascular malformations, including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lymphangiomyomatosis</w:t>
      </w:r>
      <w:proofErr w:type="spellEnd"/>
      <w:r w:rsidR="00B534CC">
        <w:rPr>
          <w:rFonts w:ascii="Book Antiqua" w:hAnsi="Book Antiqua" w:cs="Times New Roman" w:hint="eastAsia"/>
          <w:snapToGrid w:val="0"/>
          <w:color w:val="000000"/>
          <w:sz w:val="24"/>
          <w:szCs w:val="24"/>
          <w:lang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in patients with TSC, with excellent therapeutic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effects</w:t>
      </w:r>
      <w:proofErr w:type="gramEnd"/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NE.Ref.{DD245BBD-82F7-4BC6-BBE7-A6A8F43E0226}</w:instrTex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[18]</w: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Everolimus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also effective in the treatment of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PIL</w:t>
      </w:r>
      <w:proofErr w:type="gramEnd"/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NE.Ref.{17349C75-27CC-492D-A41E-751AAF6C6A74}</w:instrTex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[16]</w: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upplemental </w:t>
      </w:r>
      <w:r w:rsidRPr="00737243">
        <w:rPr>
          <w:rFonts w:ascii="Book Antiqua" w:hAnsi="Book Antiqua" w:cs="Times New Roman"/>
          <w:caps/>
          <w:snapToGrid w:val="0"/>
          <w:sz w:val="24"/>
          <w:szCs w:val="24"/>
          <w:lang w:eastAsia="de-DE" w:bidi="en-US"/>
        </w:rPr>
        <w:t>t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able </w:t>
      </w:r>
      <w:r w:rsidR="00737243" w:rsidRPr="00737243">
        <w:rPr>
          <w:rFonts w:ascii="Book Antiqua" w:hAnsi="Book Antiqua" w:cs="Times New Roman"/>
          <w:snapToGrid w:val="0"/>
          <w:sz w:val="24"/>
          <w:szCs w:val="24"/>
          <w:lang w:bidi="en-US"/>
        </w:rPr>
        <w:t>1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describes</w:t>
      </w:r>
      <w:r w:rsidR="00075DD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six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cases of TSC complicated with lymphoid swelling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that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were treated with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an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inhibitor, which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was effective in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three cases. Rapamycin is an </w:t>
      </w:r>
      <w:proofErr w:type="spellStart"/>
      <w:r w:rsidRPr="00D14FE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 that targets</w:t>
      </w:r>
      <w:r w:rsidRPr="00D14FE4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D14FE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p70S6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kinase to deactivate and inhibit its phosphorylation. In human lymphatic endothelial cells, </w:t>
      </w:r>
      <w:r w:rsidRPr="00D14FE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VEGF-C/VEGFR-3</w:t>
      </w:r>
      <w:r w:rsidRPr="00D14FE4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activates </w:t>
      </w:r>
      <w:r w:rsidRPr="00D14FE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p70S6</w:t>
      </w:r>
      <w:r w:rsidRPr="00D14FE4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kinase to promote its phosphorylation. Rapamycin completely blocks the phosphorylation of </w:t>
      </w:r>
      <w:r w:rsidRPr="003A79B0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p70S6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kinase and thus blocks the</w:t>
      </w:r>
      <w:r w:rsidR="007030DA" w:rsidRPr="007030DA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7030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activity</w:t>
      </w:r>
      <w:r w:rsidR="007030DA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of </w:t>
      </w:r>
      <w:r w:rsidR="007030DA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the </w:t>
      </w:r>
      <w:r w:rsidRPr="003A79B0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VEGF-C/VEGFR-3</w:t>
      </w:r>
      <w:r w:rsidR="007B7547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7030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pathway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, thereby impeding </w:t>
      </w:r>
      <w:proofErr w:type="spellStart"/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lymphangiogenesis</w:t>
      </w:r>
      <w:proofErr w:type="spellEnd"/>
      <w:proofErr w:type="gramEnd"/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NE.Ref.{E14A1740-B78E-4180-806A-A25E989B355B}</w:instrTex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[19]</w: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 Because administration of rapamycin in children is approved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only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for renal transplantation and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everolimus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approved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only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for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subependymal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giant cell astrocytoma in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C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hina, we did not administer the drug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to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this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patient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bookmarkStart w:id="91" w:name="_Hlk34935244"/>
      <w:proofErr w:type="spellStart"/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proofErr w:type="gram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inhibitors have shown very good prospects in the treatment of vascular malformations, and the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ir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side effects are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known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If the indications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for these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drug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expand, </w:t>
      </w:r>
      <w:r w:rsidR="00075DD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they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might be better for patients</w:t>
      </w:r>
      <w:r w:rsidR="007B553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than are currently approved drugs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  <w:bookmarkEnd w:id="91"/>
    </w:p>
    <w:p w14:paraId="315F771D" w14:textId="77777777" w:rsidR="00146F67" w:rsidRPr="00743D56" w:rsidRDefault="00146F67" w:rsidP="00743D56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napToGrid w:val="0"/>
          <w:color w:val="000000"/>
          <w:sz w:val="24"/>
          <w:szCs w:val="24"/>
          <w:lang w:bidi="en-US"/>
        </w:rPr>
      </w:pPr>
    </w:p>
    <w:p w14:paraId="17BA4AF2" w14:textId="5FEE45BF" w:rsidR="00C8297C" w:rsidRPr="00146F67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Conclusion</w:t>
      </w:r>
    </w:p>
    <w:p w14:paraId="3178D8D3" w14:textId="13D9DC8C" w:rsidR="00224BC9" w:rsidRPr="00737243" w:rsidRDefault="00C8297C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In this 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patient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 PIL appears to be a clinical manifestation of TSC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and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may be caused by abnormal activation of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after 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TSC1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mutation, resulting in intestinal lymphatic hyperplasia,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lymphangiectasia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 and finally poor e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flux of tissue fluid. Therefore, the authors maintain that TSC screening, such as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immunohistochemistry 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pathological intestinal biopsies and gene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tic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evaluation 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blood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sampl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</w:t>
      </w:r>
      <w:proofErr w:type="gram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should be routine for patients diagnosed with PIL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to assist in etiological diagnosis. </w:t>
      </w:r>
      <w:proofErr w:type="spellStart"/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H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ypomelanotic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macules, epilepsy, dental enamel pits, or other manifestations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 patients are especially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strongly suggest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ive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TSC, and active screening is needed to avoid delayed diagnosis and treatment. Etiological diagnosis allows for targeted treatment strategies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that could include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rapamycin. </w:t>
      </w:r>
      <w:bookmarkStart w:id="92" w:name="_Hlk34860255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However,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election bias may exist due to the small number of cases. Further studies with large sample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of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patients with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PIL and TSC,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allowing minimization 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selection bias, are in great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need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  <w:bookmarkEnd w:id="92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There are other etiologies that lead to PIL, as the regulation of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lymphangiogenesis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controlled by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 complex network. The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 xml:space="preserve"> </w:t>
      </w:r>
      <w:proofErr w:type="spellStart"/>
      <w:r w:rsidRPr="00743D56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43D56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/S6K</w:t>
      </w:r>
      <w:r w:rsidRPr="00743D56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signaling pathway is the main downstream pathway of </w:t>
      </w:r>
      <w:r w:rsidRPr="00743D56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VEGF-C/VEGFR-3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but not the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only </w:t>
      </w:r>
      <w:proofErr w:type="gramStart"/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pathway</w:t>
      </w:r>
      <w:proofErr w:type="gramEnd"/>
      <w:r w:rsidR="00D419D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D419D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NE.Ref.{B07E8C10-2456-428A-98E2-BEF2292618E0}</w:instrText>
      </w:r>
      <w:r w:rsidR="00D419D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[13]</w:t>
      </w:r>
      <w:r w:rsidR="00D419D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 Further investigation in this direction would help us to understand the disease and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increase patients’ quality of life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</w:p>
    <w:p w14:paraId="035EB0F1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</w:p>
    <w:p w14:paraId="62B6AF44" w14:textId="03D84199" w:rsidR="00146F67" w:rsidRDefault="00146F67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  <w:r>
        <w:rPr>
          <w:rFonts w:ascii="Book Antiqua" w:hAnsi="Book Antiqua" w:cs="Times New Roman"/>
          <w:b/>
          <w:bCs/>
          <w:sz w:val="24"/>
          <w:szCs w:val="24"/>
          <w:lang w:bidi="en-US"/>
        </w:rPr>
        <w:br w:type="page"/>
      </w:r>
    </w:p>
    <w:p w14:paraId="2A5D015B" w14:textId="320E4036" w:rsidR="003200A5" w:rsidRP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3200A5">
        <w:rPr>
          <w:rFonts w:ascii="Book Antiqua" w:hAnsi="Book Antiqua"/>
          <w:b/>
          <w:caps/>
          <w:sz w:val="24"/>
          <w:szCs w:val="24"/>
        </w:rPr>
        <w:t>References</w:t>
      </w:r>
    </w:p>
    <w:p w14:paraId="4E5BF57E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Arrow P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. Enamel hypoplasia of the primary dentition in a 4-year-old with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Paediatr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Dent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15</w:t>
      </w:r>
      <w:r w:rsidRPr="003200A5">
        <w:rPr>
          <w:rFonts w:ascii="Book Antiqua" w:eastAsia="宋体" w:hAnsi="Book Antiqua" w:cs="Times New Roman"/>
          <w:sz w:val="24"/>
          <w:szCs w:val="24"/>
        </w:rPr>
        <w:t>: 380-384 [PMID: 16129004 DOI: 10.1111/j.1365-263X.2005.00662.x]</w:t>
      </w:r>
    </w:p>
    <w:p w14:paraId="38E5BA97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2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Riyaz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Riyaz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Anoop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Chandni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Noushad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K.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Hemihypertrophy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and primary small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in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incontinentia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pigmenti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achromians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Indian 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Pediatr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2004;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71</w:t>
      </w:r>
      <w:r w:rsidRPr="003200A5">
        <w:rPr>
          <w:rFonts w:ascii="Book Antiqua" w:eastAsia="宋体" w:hAnsi="Book Antiqua" w:cs="Times New Roman"/>
          <w:sz w:val="24"/>
          <w:szCs w:val="24"/>
        </w:rPr>
        <w:t>: 947 [PMID: 15531848 DOI: 10.1007/BF02830846]</w:t>
      </w:r>
    </w:p>
    <w:p w14:paraId="60340832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3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Tan NBL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Tamblyn S, Hinds R. Primary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as a First Manifestation of Tuberous Sclerosis Complex.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Pediatr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Nutr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65</w:t>
      </w:r>
      <w:r w:rsidRPr="003200A5">
        <w:rPr>
          <w:rFonts w:ascii="Book Antiqua" w:eastAsia="宋体" w:hAnsi="Book Antiqua" w:cs="Times New Roman"/>
          <w:sz w:val="24"/>
          <w:szCs w:val="24"/>
        </w:rPr>
        <w:t>: e96 [PMID: 28614114 DOI: 10.1097/MPG.0000000000001660]</w:t>
      </w:r>
    </w:p>
    <w:p w14:paraId="472B6218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4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Pollack SF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Geffrey AL, Thiele EA, Shah U. Primary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treated with rapamycin in a child with tuberous sclerosis complex (TSC).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Am J Med Genet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167A</w:t>
      </w:r>
      <w:r w:rsidRPr="003200A5">
        <w:rPr>
          <w:rFonts w:ascii="Book Antiqua" w:eastAsia="宋体" w:hAnsi="Book Antiqua" w:cs="Times New Roman"/>
          <w:sz w:val="24"/>
          <w:szCs w:val="24"/>
        </w:rPr>
        <w:t>: 2209-2212 [PMID: 25943403 DOI: 10.1002/ajmg.a.37148]</w:t>
      </w:r>
    </w:p>
    <w:p w14:paraId="665F1D31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5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Saffari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Brösse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I,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Wiemer-Kruel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Wilken B,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Kreuzaler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P, Hahn A, Bernhard MK, van Tilburg CM, Hoffmann GF,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Gorenflo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Hethey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S, Kaiser O,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Kölker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S, Wagner R, Witt O,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Merkenschlager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Möckel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Roser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Schlump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JU,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Serfling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Spiegler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Milde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T, Ziegler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Syrbe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S. Safety and efficacy of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inhibitor treatment in patients with tuberous sclerosis complex under 2</w:t>
      </w:r>
      <w:r w:rsidRPr="003200A5">
        <w:rPr>
          <w:rFonts w:ascii="Times New Roman" w:eastAsia="宋体" w:hAnsi="Times New Roman" w:cs="Times New Roman"/>
          <w:sz w:val="24"/>
          <w:szCs w:val="24"/>
        </w:rPr>
        <w:t> 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years of age - a multicenter retrospective study.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Orphanet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J Rare Dis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14</w:t>
      </w:r>
      <w:r w:rsidRPr="003200A5">
        <w:rPr>
          <w:rFonts w:ascii="Book Antiqua" w:eastAsia="宋体" w:hAnsi="Book Antiqua" w:cs="Times New Roman"/>
          <w:sz w:val="24"/>
          <w:szCs w:val="24"/>
        </w:rPr>
        <w:t>: 96 [PMID: 31053163 DOI: 10.1186/s13023-019-1077-6]</w:t>
      </w:r>
    </w:p>
    <w:p w14:paraId="69EFBEE9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6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Napolioni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V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Curatolo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P. Genetics and molecular biology of tuberous sclerosis complex.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Curr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Genomics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9</w:t>
      </w:r>
      <w:r w:rsidRPr="003200A5">
        <w:rPr>
          <w:rFonts w:ascii="Book Antiqua" w:eastAsia="宋体" w:hAnsi="Book Antiqua" w:cs="Times New Roman"/>
          <w:sz w:val="24"/>
          <w:szCs w:val="24"/>
        </w:rPr>
        <w:t>: 475-487 [PMID: 19506736 DOI: 10.2174/138920208786241243]</w:t>
      </w:r>
    </w:p>
    <w:p w14:paraId="2D7BCFE1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7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Huang J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Manning BD. The TSC1-TSC2 complex: a molecular switchboard controlling cell growth.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J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412</w:t>
      </w:r>
      <w:r w:rsidRPr="003200A5">
        <w:rPr>
          <w:rFonts w:ascii="Book Antiqua" w:eastAsia="宋体" w:hAnsi="Book Antiqua" w:cs="Times New Roman"/>
          <w:sz w:val="24"/>
          <w:szCs w:val="24"/>
        </w:rPr>
        <w:t>: 179-190 [PMID: 18466115 DOI: 10.1042/BJ20080281]</w:t>
      </w:r>
    </w:p>
    <w:p w14:paraId="01E2BF69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8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French JA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Lawson JA,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Yapici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Z, Ikeda H,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Polster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Nabbout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Curatolo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P, de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Vries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PJ,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Dlugos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DJ, Berkowitz N,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Voi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Peyrard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Pelov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D, Franz DN. Adjunctive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everolimus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therapy for treatment-resistant focal-onset seizures associated with tuberous sclerosis (EXIST-3): a phase 3,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randomised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, double-blind, placebo-controlled study.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Lancet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388</w:t>
      </w:r>
      <w:r w:rsidRPr="003200A5">
        <w:rPr>
          <w:rFonts w:ascii="Book Antiqua" w:eastAsia="宋体" w:hAnsi="Book Antiqua" w:cs="Times New Roman"/>
          <w:sz w:val="24"/>
          <w:szCs w:val="24"/>
        </w:rPr>
        <w:t>: 2153-2163 [PMID: 27613521 DOI: 10.1016/S0140-6736(16)31419-2]</w:t>
      </w:r>
    </w:p>
    <w:p w14:paraId="72D5DC5C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9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Boronat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3200A5">
        <w:rPr>
          <w:rFonts w:ascii="Book Antiqua" w:eastAsia="宋体" w:hAnsi="Book Antiqua" w:cs="Times New Roman"/>
          <w:sz w:val="24"/>
          <w:szCs w:val="24"/>
        </w:rPr>
        <w:t>, Barber I. Less common manifestations in TSC.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Am J Med Genet C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Semin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Med Genet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178</w:t>
      </w:r>
      <w:r w:rsidRPr="003200A5">
        <w:rPr>
          <w:rFonts w:ascii="Book Antiqua" w:eastAsia="宋体" w:hAnsi="Book Antiqua" w:cs="Times New Roman"/>
          <w:sz w:val="24"/>
          <w:szCs w:val="24"/>
        </w:rPr>
        <w:t>: 348-354 [PMID: 30156054 DOI: 10.1002/ajmg.c.31648]</w:t>
      </w:r>
    </w:p>
    <w:p w14:paraId="11739EA0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10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Geffrey AL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Shinnick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JE, Staley BA,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Boronat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S, Thiele EA. Lymphedema in tuberous sclerosis complex.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Am J Med Genet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164A</w:t>
      </w:r>
      <w:r w:rsidRPr="003200A5">
        <w:rPr>
          <w:rFonts w:ascii="Book Antiqua" w:eastAsia="宋体" w:hAnsi="Book Antiqua" w:cs="Times New Roman"/>
          <w:sz w:val="24"/>
          <w:szCs w:val="24"/>
        </w:rPr>
        <w:t>: 1438-1442 [PMID: 24668795 DOI: 10.1002/ajmg.a.36469]</w:t>
      </w:r>
    </w:p>
    <w:p w14:paraId="1B992B6E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11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Oliver G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Alitalo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K.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The lymphatic vasculature: recent progress and paradigms.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Annu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Rev Cell Dev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21</w:t>
      </w:r>
      <w:r w:rsidRPr="003200A5">
        <w:rPr>
          <w:rFonts w:ascii="Book Antiqua" w:eastAsia="宋体" w:hAnsi="Book Antiqua" w:cs="Times New Roman"/>
          <w:sz w:val="24"/>
          <w:szCs w:val="24"/>
        </w:rPr>
        <w:t>: 457-483 [PMID: 16212503 DOI: 10.1146/annurev.cellbio.21.012704.132338]</w:t>
      </w:r>
    </w:p>
    <w:p w14:paraId="5E23E37D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12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Mäkinen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Norrmén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Petrova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TV.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>Molecular mechanisms of lymphatic vascular development.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Life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64</w:t>
      </w:r>
      <w:r w:rsidRPr="003200A5">
        <w:rPr>
          <w:rFonts w:ascii="Book Antiqua" w:eastAsia="宋体" w:hAnsi="Book Antiqua" w:cs="Times New Roman"/>
          <w:sz w:val="24"/>
          <w:szCs w:val="24"/>
        </w:rPr>
        <w:t>: 1915-1929 [PMID: 17458498 DOI: 10.1007/s00018-007-7040-z]</w:t>
      </w:r>
    </w:p>
    <w:p w14:paraId="21DB2C05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13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Brouillard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P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Boon L,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Vikkula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M. Genetics of lymphatic anomalies.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Invest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124</w:t>
      </w:r>
      <w:r w:rsidRPr="003200A5">
        <w:rPr>
          <w:rFonts w:ascii="Book Antiqua" w:eastAsia="宋体" w:hAnsi="Book Antiqua" w:cs="Times New Roman"/>
          <w:sz w:val="24"/>
          <w:szCs w:val="24"/>
        </w:rPr>
        <w:t>: 898-904 [PMID: 24590274 DOI: 10.1172/JCI71614]</w:t>
      </w:r>
    </w:p>
    <w:p w14:paraId="70348E16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14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Baluk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P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Yao LC, Flores JC, Choi D, Hong YK, McDonald DM. Rapamycin reversal of VEGF-C-driven lymphatic anomalies in the respiratory tract.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JCI Insight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2</w:t>
      </w:r>
      <w:r w:rsidRPr="003200A5">
        <w:rPr>
          <w:rFonts w:ascii="Book Antiqua" w:eastAsia="宋体" w:hAnsi="Book Antiqua" w:cs="Times New Roman"/>
          <w:sz w:val="24"/>
          <w:szCs w:val="24"/>
        </w:rPr>
        <w:t>:  [PMID: 28814666 DOI: 10.1172/jci.insight.90103]</w:t>
      </w:r>
    </w:p>
    <w:p w14:paraId="2B3BCCC4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15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Zheng W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Aspelund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Alitalo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K.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Lymphangiogenic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factors, mechanisms, and applications.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Invest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124</w:t>
      </w:r>
      <w:r w:rsidRPr="003200A5">
        <w:rPr>
          <w:rFonts w:ascii="Book Antiqua" w:eastAsia="宋体" w:hAnsi="Book Antiqua" w:cs="Times New Roman"/>
          <w:sz w:val="24"/>
          <w:szCs w:val="24"/>
        </w:rPr>
        <w:t>: 878-887 [PMID: 24590272 DOI: 10.1172/JCI71603]</w:t>
      </w:r>
    </w:p>
    <w:p w14:paraId="302B4EE6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16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Ozeki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Hori T, Kanda K, Kawamoto N,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Ibuka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T, Miyazaki T,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Fukao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T.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Everolimus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for Primary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With Protein-Losing Enteropathy.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Pediatrics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137</w:t>
      </w:r>
      <w:r w:rsidRPr="003200A5">
        <w:rPr>
          <w:rFonts w:ascii="Book Antiqua" w:eastAsia="宋体" w:hAnsi="Book Antiqua" w:cs="Times New Roman"/>
          <w:sz w:val="24"/>
          <w:szCs w:val="24"/>
        </w:rPr>
        <w:t>: e20152562 [PMID: 26908672 DOI: 10.1542/peds.2015-2562]</w:t>
      </w:r>
    </w:p>
    <w:p w14:paraId="087EA347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17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Fereydooni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Dardik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Nassiri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N. Molecular changes associated with vascular malformations.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Vasc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Surg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70</w:t>
      </w:r>
      <w:r w:rsidRPr="003200A5">
        <w:rPr>
          <w:rFonts w:ascii="Book Antiqua" w:eastAsia="宋体" w:hAnsi="Book Antiqua" w:cs="Times New Roman"/>
          <w:sz w:val="24"/>
          <w:szCs w:val="24"/>
        </w:rPr>
        <w:t>: 314-326.e1 [PMID: 30922748 DOI: 10.1016/j.jvs.2018.12.033]</w:t>
      </w:r>
    </w:p>
    <w:p w14:paraId="7D4A8679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18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Wiegand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Wichmann G, Dietz A. Treatment of Lymphatic Malformations with the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Inhibitor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Sirolimus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: A Systematic Review.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Lymphat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Res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16</w:t>
      </w:r>
      <w:r w:rsidRPr="003200A5">
        <w:rPr>
          <w:rFonts w:ascii="Book Antiqua" w:eastAsia="宋体" w:hAnsi="Book Antiqua" w:cs="Times New Roman"/>
          <w:sz w:val="24"/>
          <w:szCs w:val="24"/>
        </w:rPr>
        <w:t>: 330-339 [PMID: 29924669 DOI: 10.1089/lrb.2017.0062]</w:t>
      </w:r>
    </w:p>
    <w:p w14:paraId="2F15CC31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19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Boscolo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E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Coma S, Luks VL, Greene AK,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Klagsbrun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M, Warman ML, Bischoff J. AKT hyper-phosphorylation associated with PI3K mutations in lymphatic endothelial cells from a patient with lymphatic malformation.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Angiogenesis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18</w:t>
      </w:r>
      <w:r w:rsidRPr="003200A5">
        <w:rPr>
          <w:rFonts w:ascii="Book Antiqua" w:eastAsia="宋体" w:hAnsi="Book Antiqua" w:cs="Times New Roman"/>
          <w:sz w:val="24"/>
          <w:szCs w:val="24"/>
        </w:rPr>
        <w:t>: 151-162 [PMID: 25424831 DOI: 10.1007/s10456-014-9453-2]</w:t>
      </w:r>
    </w:p>
    <w:p w14:paraId="4D09C751" w14:textId="2FA655DD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5B986A7C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  <w:r>
        <w:rPr>
          <w:rFonts w:ascii="Book Antiqua" w:hAnsi="Book Antiqua" w:cs="Times New Roman"/>
          <w:b/>
          <w:bCs/>
          <w:sz w:val="24"/>
          <w:szCs w:val="24"/>
          <w:lang w:bidi="en-US"/>
        </w:rPr>
        <w:t>Footnotes</w:t>
      </w:r>
    </w:p>
    <w:p w14:paraId="645EFB7F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bookmarkStart w:id="93" w:name="_Hlk34852529"/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Informed consent statement: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Informed written consent was obtained from the patient for publication of this report and any accompanying images. </w:t>
      </w:r>
    </w:p>
    <w:p w14:paraId="6A37289D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bookmarkEnd w:id="93"/>
    <w:p w14:paraId="5D138E42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Conflict-of-interest statement: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The authors declare that they have no conflict of interest. </w:t>
      </w:r>
    </w:p>
    <w:p w14:paraId="318FE1A1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p w14:paraId="52456BD4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CARE Checklist (2016) statement: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The authors have read the CARE Checklist (2016), and the manuscript was prepared and revised according to the CARE Checklist (2016). </w:t>
      </w:r>
    </w:p>
    <w:p w14:paraId="3FC9350B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p w14:paraId="4C469130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Open-Access: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A3CAADD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</w:p>
    <w:p w14:paraId="1473C49E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>Manuscript source: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Unsolicited manuscript</w:t>
      </w:r>
    </w:p>
    <w:p w14:paraId="064B87D7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21F7695B" w14:textId="3E70D443" w:rsidR="003200A5" w:rsidRPr="00D7497C" w:rsidRDefault="003200A5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  <w:r w:rsidR="00142289" w:rsidRPr="00142289">
        <w:rPr>
          <w:rFonts w:ascii="Book Antiqua" w:hAnsi="Book Antiqua"/>
          <w:sz w:val="24"/>
          <w:szCs w:val="24"/>
          <w:lang w:val="en-GB"/>
        </w:rPr>
        <w:t xml:space="preserve">February </w:t>
      </w:r>
      <w:r w:rsidR="00142289">
        <w:rPr>
          <w:rFonts w:ascii="Book Antiqua" w:hAnsi="Book Antiqua" w:hint="eastAsia"/>
          <w:sz w:val="24"/>
          <w:szCs w:val="24"/>
          <w:lang w:val="en-GB"/>
        </w:rPr>
        <w:t>3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, </w:t>
      </w:r>
      <w:r w:rsidR="00142289">
        <w:rPr>
          <w:rFonts w:ascii="Book Antiqua" w:hAnsi="Book Antiqua" w:hint="eastAsia"/>
          <w:sz w:val="24"/>
          <w:szCs w:val="24"/>
          <w:lang w:val="en-GB"/>
        </w:rPr>
        <w:t>2020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2B917E9C" w14:textId="5BAABD7C" w:rsidR="003200A5" w:rsidRPr="00D7497C" w:rsidRDefault="003200A5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  <w:r w:rsidR="00DE0FBE" w:rsidRPr="00A11C75">
        <w:rPr>
          <w:rFonts w:ascii="Book Antiqua" w:hAnsi="Book Antiqua"/>
          <w:sz w:val="24"/>
        </w:rPr>
        <w:t>March</w:t>
      </w:r>
      <w:r w:rsidR="00DE0FBE" w:rsidRPr="00D7497C">
        <w:rPr>
          <w:rFonts w:ascii="Book Antiqua" w:hAnsi="Book Antiqua"/>
          <w:sz w:val="24"/>
          <w:szCs w:val="24"/>
          <w:lang w:val="en-GB"/>
        </w:rPr>
        <w:t xml:space="preserve"> 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5, </w:t>
      </w:r>
      <w:r w:rsidR="00DE0FBE">
        <w:rPr>
          <w:rFonts w:ascii="Book Antiqua" w:hAnsi="Book Antiqua" w:hint="eastAsia"/>
          <w:sz w:val="24"/>
          <w:szCs w:val="24"/>
          <w:lang w:val="en-GB"/>
        </w:rPr>
        <w:t>2020</w:t>
      </w:r>
    </w:p>
    <w:p w14:paraId="07B2E325" w14:textId="0634952A" w:rsidR="003200A5" w:rsidRDefault="003200A5" w:rsidP="00593325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  <w:r w:rsidR="00B27640" w:rsidRPr="00ED4FDC">
        <w:rPr>
          <w:rFonts w:ascii="Book Antiqua" w:hAnsi="Book Antiqua"/>
          <w:bCs/>
          <w:sz w:val="24"/>
          <w:szCs w:val="24"/>
          <w:lang w:val="en-GB"/>
        </w:rPr>
        <w:t>April 21, 2020</w:t>
      </w:r>
    </w:p>
    <w:p w14:paraId="74C0A5F4" w14:textId="77777777" w:rsidR="003200A5" w:rsidRPr="00D7497C" w:rsidRDefault="003200A5" w:rsidP="00593325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1DAB8597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8D43DD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8D43DD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5830C6C0" w14:textId="4E6F4D34" w:rsidR="003200A5" w:rsidRPr="008D43DD" w:rsidRDefault="000B6331" w:rsidP="00593325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>
        <w:rPr>
          <w:rFonts w:ascii="Book Antiqua" w:hAnsi="Book Antiqua" w:cs="Helvetica"/>
          <w:b/>
          <w:sz w:val="24"/>
        </w:rPr>
        <w:t>Country/Territory</w:t>
      </w:r>
      <w:r w:rsidRPr="009E699A">
        <w:rPr>
          <w:rFonts w:ascii="Book Antiqua" w:hAnsi="Book Antiqua" w:cs="Helvetica"/>
          <w:b/>
          <w:sz w:val="24"/>
          <w:lang w:val="el-GR"/>
        </w:rPr>
        <w:t xml:space="preserve"> </w:t>
      </w:r>
      <w:r>
        <w:rPr>
          <w:rFonts w:ascii="Book Antiqua" w:hAnsi="Book Antiqua" w:cs="Helvetica"/>
          <w:b/>
          <w:sz w:val="24"/>
          <w:lang w:val="el-GR"/>
        </w:rPr>
        <w:t>of origin</w:t>
      </w:r>
      <w:r w:rsidR="003200A5" w:rsidRPr="008D43DD">
        <w:rPr>
          <w:rFonts w:ascii="Book Antiqua" w:hAnsi="Book Antiqua" w:cs="Helvetica"/>
          <w:b/>
          <w:sz w:val="24"/>
          <w:szCs w:val="24"/>
        </w:rPr>
        <w:t xml:space="preserve">: </w:t>
      </w:r>
      <w:r w:rsidR="004569FB" w:rsidRPr="004569FB">
        <w:rPr>
          <w:rFonts w:ascii="Book Antiqua" w:hAnsi="Book Antiqua"/>
          <w:sz w:val="24"/>
          <w:szCs w:val="24"/>
        </w:rPr>
        <w:t>China</w:t>
      </w:r>
    </w:p>
    <w:p w14:paraId="624585DF" w14:textId="77777777" w:rsidR="003200A5" w:rsidRDefault="003200A5" w:rsidP="00593325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CD71B0">
        <w:rPr>
          <w:rFonts w:ascii="Book Antiqua" w:hAnsi="Book Antiqua" w:cs="Helvetica"/>
          <w:b/>
          <w:sz w:val="24"/>
          <w:szCs w:val="24"/>
        </w:rPr>
        <w:t>Peer-review report’s scientific quality classification</w:t>
      </w:r>
    </w:p>
    <w:p w14:paraId="202D98DA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8D43DD">
        <w:rPr>
          <w:rFonts w:ascii="Book Antiqua" w:hAnsi="Book Antiqua" w:cs="Helvetica"/>
          <w:sz w:val="24"/>
          <w:szCs w:val="24"/>
        </w:rPr>
        <w:t>A</w:t>
      </w:r>
      <w:proofErr w:type="gramEnd"/>
      <w:r w:rsidRPr="008D43DD">
        <w:rPr>
          <w:rFonts w:ascii="Book Antiqua" w:hAnsi="Book Antiqua" w:cs="Helvetica"/>
          <w:sz w:val="24"/>
          <w:szCs w:val="24"/>
        </w:rPr>
        <w:t xml:space="preserve"> (Excellent): 0</w:t>
      </w:r>
    </w:p>
    <w:p w14:paraId="104D98B3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>Grade B (Very good): B</w:t>
      </w:r>
    </w:p>
    <w:p w14:paraId="0BE7B2AB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>Grade C (Good): C</w:t>
      </w:r>
    </w:p>
    <w:p w14:paraId="52BE00F8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D (Fair): 0 </w:t>
      </w:r>
    </w:p>
    <w:p w14:paraId="5E38026F" w14:textId="77777777" w:rsidR="003200A5" w:rsidRPr="008D43DD" w:rsidRDefault="003200A5" w:rsidP="00593325">
      <w:pPr>
        <w:spacing w:line="360" w:lineRule="auto"/>
        <w:rPr>
          <w:rFonts w:ascii="Book Antiqua" w:hAnsi="Book Antiqua" w:cs="Calibri"/>
          <w:noProof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>Grade E (Poor): 0</w:t>
      </w:r>
    </w:p>
    <w:p w14:paraId="25C23C16" w14:textId="77777777" w:rsidR="003200A5" w:rsidRPr="007C1759" w:rsidRDefault="003200A5" w:rsidP="00593325">
      <w:pPr>
        <w:pStyle w:val="a9"/>
        <w:spacing w:after="0" w:line="360" w:lineRule="auto"/>
        <w:ind w:left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2787D0B7" w14:textId="0379F788" w:rsidR="003200A5" w:rsidRPr="00460FCA" w:rsidRDefault="003200A5" w:rsidP="00593325">
      <w:pPr>
        <w:pStyle w:val="a8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593325" w:rsidRPr="00593325">
        <w:rPr>
          <w:rFonts w:ascii="Book Antiqua" w:hAnsi="Book Antiqua"/>
          <w:color w:val="000000"/>
          <w:sz w:val="24"/>
          <w:szCs w:val="24"/>
        </w:rPr>
        <w:t>Tabibian</w:t>
      </w:r>
      <w:proofErr w:type="spellEnd"/>
      <w:r w:rsidR="00593325">
        <w:rPr>
          <w:rFonts w:ascii="Book Antiqua" w:hAnsi="Book Antiqua" w:hint="eastAsia"/>
          <w:color w:val="000000"/>
          <w:sz w:val="24"/>
          <w:szCs w:val="24"/>
        </w:rPr>
        <w:t xml:space="preserve"> JH, </w:t>
      </w:r>
      <w:r w:rsidR="00593325" w:rsidRPr="00593325">
        <w:rPr>
          <w:rFonts w:ascii="Book Antiqua" w:hAnsi="Book Antiqua"/>
          <w:color w:val="000000"/>
          <w:sz w:val="24"/>
          <w:szCs w:val="24"/>
        </w:rPr>
        <w:t>Tung</w:t>
      </w:r>
      <w:r w:rsidR="00593325">
        <w:rPr>
          <w:rFonts w:ascii="Book Antiqua" w:hAnsi="Book Antiqua" w:hint="eastAsia"/>
          <w:color w:val="000000"/>
          <w:sz w:val="24"/>
          <w:szCs w:val="24"/>
        </w:rPr>
        <w:t xml:space="preserve"> TH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L-Editor: </w:t>
      </w:r>
      <w:r w:rsidR="007030DA" w:rsidRPr="005D3547">
        <w:rPr>
          <w:rFonts w:ascii="Book Antiqua" w:hAnsi="Book Antiqua"/>
          <w:sz w:val="24"/>
          <w:szCs w:val="24"/>
        </w:rPr>
        <w:t>Wang TQ</w:t>
      </w:r>
      <w:r w:rsidR="007030DA">
        <w:rPr>
          <w:rFonts w:ascii="Book Antiqua" w:hAnsi="Book Antiqua"/>
          <w:b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E-Editor: </w:t>
      </w:r>
      <w:r w:rsidR="00B27640" w:rsidRPr="00B27640">
        <w:rPr>
          <w:rFonts w:ascii="Book Antiqua" w:hAnsi="Book Antiqua" w:hint="eastAsia"/>
          <w:sz w:val="24"/>
          <w:szCs w:val="24"/>
        </w:rPr>
        <w:t>Qi LL</w:t>
      </w:r>
    </w:p>
    <w:p w14:paraId="205EC337" w14:textId="4409977F" w:rsidR="003200A5" w:rsidRDefault="003200A5" w:rsidP="00593325">
      <w:pPr>
        <w:spacing w:line="360" w:lineRule="auto"/>
        <w:rPr>
          <w:rFonts w:ascii="Book Antiqua" w:hAnsi="Book Antiqua" w:cs="Courier New"/>
          <w:b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br w:type="page"/>
      </w:r>
    </w:p>
    <w:p w14:paraId="155D0178" w14:textId="5A6ED1A5" w:rsidR="00DA20DD" w:rsidRPr="003200A5" w:rsidRDefault="003200A5" w:rsidP="0059332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Figure Legends</w:t>
      </w:r>
      <w:r w:rsidR="00362C3C" w:rsidRPr="00737243">
        <w:rPr>
          <w:rFonts w:ascii="Book Antiqua" w:hAnsi="Book Antiqua"/>
          <w:sz w:val="24"/>
          <w:szCs w:val="24"/>
        </w:rPr>
        <w:fldChar w:fldCharType="begin"/>
      </w:r>
      <w:r w:rsidR="00362C3C" w:rsidRPr="00737243">
        <w:rPr>
          <w:rFonts w:ascii="Book Antiqua" w:hAnsi="Book Antiqua"/>
          <w:sz w:val="24"/>
          <w:szCs w:val="24"/>
        </w:rPr>
        <w:instrText xml:space="preserve"> ADDIN NE.Bib</w:instrText>
      </w:r>
      <w:r w:rsidR="00362C3C" w:rsidRPr="00737243">
        <w:rPr>
          <w:rFonts w:ascii="Book Antiqua" w:hAnsi="Book Antiqua"/>
          <w:sz w:val="24"/>
          <w:szCs w:val="24"/>
        </w:rPr>
        <w:fldChar w:fldCharType="separate"/>
      </w:r>
      <w:bookmarkStart w:id="94" w:name="OLE_LINK54"/>
      <w:bookmarkStart w:id="95" w:name="OLE_LINK53"/>
    </w:p>
    <w:bookmarkEnd w:id="94"/>
    <w:bookmarkEnd w:id="95"/>
    <w:p w14:paraId="34B87E8E" w14:textId="77777777" w:rsidR="004F1BEB" w:rsidRPr="00737243" w:rsidRDefault="00362C3C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/>
          <w:sz w:val="24"/>
          <w:szCs w:val="24"/>
        </w:rPr>
        <w:fldChar w:fldCharType="end"/>
      </w:r>
      <w:r w:rsidR="004F1BEB" w:rsidRPr="00737243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03A5CC59" wp14:editId="0A9D1CE5">
            <wp:extent cx="4043680" cy="5767705"/>
            <wp:effectExtent l="0" t="0" r="0" b="4445"/>
            <wp:docPr id="4" name="Picture 4" descr="胃镜+病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胃镜+病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BDD63" w14:textId="3A1ACFE1" w:rsidR="004F1BEB" w:rsidRPr="00C93282" w:rsidRDefault="00C93282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sz w:val="24"/>
          <w:szCs w:val="24"/>
          <w:lang w:eastAsia="zh-CN"/>
        </w:rPr>
      </w:pPr>
      <w:r w:rsidRPr="00737243">
        <w:rPr>
          <w:rFonts w:ascii="Book Antiqua" w:hAnsi="Book Antiqua"/>
          <w:b/>
          <w:bCs/>
          <w:snapToGrid/>
          <w:sz w:val="24"/>
          <w:szCs w:val="24"/>
        </w:rPr>
        <w:t xml:space="preserve">Figure </w:t>
      </w:r>
      <w:r>
        <w:rPr>
          <w:rFonts w:ascii="Book Antiqua" w:hAnsi="Book Antiqua"/>
          <w:b/>
          <w:bCs/>
          <w:snapToGrid/>
          <w:sz w:val="24"/>
          <w:szCs w:val="24"/>
        </w:rPr>
        <w:t>1</w:t>
      </w:r>
      <w:r w:rsidR="004F1BEB" w:rsidRPr="00737243">
        <w:rPr>
          <w:rFonts w:ascii="Book Antiqua" w:hAnsi="Book Antiqua"/>
          <w:b/>
          <w:bCs/>
          <w:snapToGrid/>
          <w:sz w:val="24"/>
          <w:szCs w:val="24"/>
        </w:rPr>
        <w:t xml:space="preserve"> </w:t>
      </w:r>
      <w:r w:rsidRPr="00C93282">
        <w:rPr>
          <w:rFonts w:ascii="Book Antiqua" w:hAnsi="Book Antiqua"/>
          <w:b/>
          <w:bCs/>
          <w:caps/>
          <w:snapToGrid/>
          <w:sz w:val="24"/>
          <w:szCs w:val="24"/>
        </w:rPr>
        <w:t>b</w:t>
      </w:r>
      <w:r w:rsidRPr="00C93282">
        <w:rPr>
          <w:rFonts w:ascii="Book Antiqua" w:hAnsi="Book Antiqua"/>
          <w:b/>
          <w:bCs/>
          <w:snapToGrid/>
          <w:sz w:val="24"/>
          <w:szCs w:val="24"/>
        </w:rPr>
        <w:t xml:space="preserve">iopsy findings </w:t>
      </w:r>
      <w:r>
        <w:rPr>
          <w:rFonts w:ascii="Book Antiqua" w:eastAsiaTheme="minorEastAsia" w:hAnsi="Book Antiqua"/>
          <w:b/>
          <w:bCs/>
          <w:snapToGrid/>
          <w:sz w:val="24"/>
          <w:szCs w:val="24"/>
          <w:lang w:eastAsia="zh-CN"/>
        </w:rPr>
        <w:t xml:space="preserve">and </w:t>
      </w:r>
      <w:r w:rsidRPr="00C93282">
        <w:rPr>
          <w:rFonts w:ascii="Book Antiqua" w:hAnsi="Book Antiqua"/>
          <w:b/>
          <w:snapToGrid/>
          <w:sz w:val="24"/>
          <w:szCs w:val="24"/>
        </w:rPr>
        <w:t>histological image</w:t>
      </w:r>
      <w:r>
        <w:rPr>
          <w:rFonts w:ascii="Book Antiqua" w:eastAsiaTheme="minorEastAsia" w:hAnsi="Book Antiqua" w:hint="eastAsia"/>
          <w:b/>
          <w:snapToGrid/>
          <w:sz w:val="24"/>
          <w:szCs w:val="24"/>
          <w:lang w:eastAsia="zh-CN"/>
        </w:rPr>
        <w:t xml:space="preserve">. </w:t>
      </w:r>
      <w:r w:rsidRPr="00C93282"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>A:</w:t>
      </w:r>
      <w:r w:rsidRPr="00C93282">
        <w:rPr>
          <w:rFonts w:ascii="Book Antiqua" w:hAnsi="Book Antiqua"/>
          <w:snapToGrid/>
          <w:sz w:val="24"/>
          <w:szCs w:val="24"/>
        </w:rPr>
        <w:t xml:space="preserve"> </w:t>
      </w:r>
      <w:r w:rsidR="004F1BEB" w:rsidRPr="00C93282">
        <w:rPr>
          <w:rFonts w:ascii="Book Antiqua" w:hAnsi="Book Antiqua"/>
          <w:snapToGrid/>
          <w:sz w:val="24"/>
          <w:szCs w:val="24"/>
        </w:rPr>
        <w:t xml:space="preserve">Gastroscopy </w:t>
      </w:r>
      <w:r w:rsidR="007030DA">
        <w:rPr>
          <w:rFonts w:ascii="Book Antiqua" w:hAnsi="Book Antiqua"/>
          <w:snapToGrid/>
          <w:sz w:val="24"/>
          <w:szCs w:val="24"/>
        </w:rPr>
        <w:t xml:space="preserve">performed </w:t>
      </w:r>
      <w:r w:rsidR="004F1BEB" w:rsidRPr="00C93282">
        <w:rPr>
          <w:rFonts w:ascii="Book Antiqua" w:hAnsi="Book Antiqua"/>
          <w:snapToGrid/>
          <w:sz w:val="24"/>
          <w:szCs w:val="24"/>
        </w:rPr>
        <w:t xml:space="preserve">on September </w:t>
      </w:r>
      <w:r w:rsidR="007030DA">
        <w:rPr>
          <w:rFonts w:ascii="Book Antiqua" w:hAnsi="Book Antiqua"/>
          <w:snapToGrid/>
          <w:sz w:val="24"/>
          <w:szCs w:val="24"/>
        </w:rPr>
        <w:t xml:space="preserve">9, </w:t>
      </w:r>
      <w:r w:rsidR="004F1BEB" w:rsidRPr="00C93282">
        <w:rPr>
          <w:rFonts w:ascii="Book Antiqua" w:hAnsi="Book Antiqua"/>
          <w:snapToGrid/>
          <w:sz w:val="24"/>
          <w:szCs w:val="24"/>
        </w:rPr>
        <w:t>2015 showed that the mucosa of the descending segment and horizontal segment of the duodenum was rough, with dense white spots on the surface</w:t>
      </w:r>
      <w:r w:rsidRPr="00C93282"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>;</w:t>
      </w:r>
      <w:r w:rsidR="004F1BEB" w:rsidRPr="00C93282">
        <w:rPr>
          <w:rFonts w:ascii="Book Antiqua" w:hAnsi="Book Antiqua"/>
          <w:bCs/>
          <w:snapToGrid/>
          <w:sz w:val="24"/>
          <w:szCs w:val="24"/>
        </w:rPr>
        <w:t xml:space="preserve"> </w:t>
      </w:r>
      <w:r>
        <w:rPr>
          <w:rFonts w:ascii="Book Antiqua" w:eastAsiaTheme="minorEastAsia" w:hAnsi="Book Antiqua" w:hint="eastAsia"/>
          <w:bCs/>
          <w:snapToGrid/>
          <w:sz w:val="24"/>
          <w:szCs w:val="24"/>
          <w:lang w:eastAsia="zh-CN"/>
        </w:rPr>
        <w:t xml:space="preserve">B: </w:t>
      </w:r>
      <w:r w:rsidR="004F1BEB" w:rsidRPr="00C93282">
        <w:rPr>
          <w:rFonts w:ascii="Book Antiqua" w:hAnsi="Book Antiqua"/>
          <w:snapToGrid/>
          <w:sz w:val="24"/>
          <w:szCs w:val="24"/>
        </w:rPr>
        <w:t>Histological image showing dilated lymph vessels</w:t>
      </w:r>
      <w:r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 xml:space="preserve"> (</w:t>
      </w:r>
      <w:r w:rsidRPr="00C93282">
        <w:rPr>
          <w:rFonts w:ascii="Book Antiqua" w:hAnsi="Book Antiqua"/>
          <w:snapToGrid/>
          <w:sz w:val="24"/>
          <w:szCs w:val="24"/>
        </w:rPr>
        <w:t>h</w:t>
      </w:r>
      <w:r w:rsidR="004F1BEB" w:rsidRPr="00C93282">
        <w:rPr>
          <w:rFonts w:ascii="Book Antiqua" w:hAnsi="Book Antiqua"/>
          <w:snapToGrid/>
          <w:sz w:val="24"/>
          <w:szCs w:val="24"/>
        </w:rPr>
        <w:t xml:space="preserve">ematoxylin and eosin staining, </w:t>
      </w:r>
      <w:r w:rsidR="004F1BEB" w:rsidRPr="00C93282">
        <w:rPr>
          <w:rFonts w:ascii="Book Antiqua" w:eastAsia="等线" w:hAnsi="Book Antiqua"/>
          <w:snapToGrid/>
          <w:sz w:val="24"/>
          <w:szCs w:val="24"/>
          <w:lang w:eastAsia="zh-CN"/>
        </w:rPr>
        <w:t>×</w:t>
      </w:r>
      <w:r w:rsidR="00FA415F">
        <w:rPr>
          <w:rFonts w:ascii="Book Antiqua" w:eastAsia="等线" w:hAnsi="Book Antiqua"/>
          <w:snapToGrid/>
          <w:sz w:val="24"/>
          <w:szCs w:val="24"/>
          <w:lang w:eastAsia="zh-CN"/>
        </w:rPr>
        <w:t xml:space="preserve"> </w:t>
      </w:r>
      <w:r w:rsidRPr="00C93282">
        <w:rPr>
          <w:rFonts w:ascii="Book Antiqua" w:hAnsi="Book Antiqua"/>
          <w:snapToGrid/>
          <w:sz w:val="24"/>
          <w:szCs w:val="24"/>
        </w:rPr>
        <w:t>100</w:t>
      </w:r>
      <w:r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>)</w:t>
      </w:r>
      <w:r w:rsidRPr="00C93282"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>.</w:t>
      </w:r>
    </w:p>
    <w:p w14:paraId="21C8E39A" w14:textId="77777777" w:rsidR="004F1BEB" w:rsidRPr="00737243" w:rsidRDefault="004F1BEB" w:rsidP="00593325">
      <w:pPr>
        <w:pStyle w:val="MDPI71References"/>
        <w:numPr>
          <w:ilvl w:val="0"/>
          <w:numId w:val="0"/>
        </w:numPr>
        <w:spacing w:line="360" w:lineRule="auto"/>
        <w:rPr>
          <w:rFonts w:ascii="Book Antiqua" w:hAnsi="Book Antiqua"/>
          <w:sz w:val="24"/>
          <w:szCs w:val="24"/>
        </w:rPr>
      </w:pPr>
      <w:r w:rsidRPr="00737243">
        <w:rPr>
          <w:rFonts w:ascii="Book Antiqua" w:hAnsi="Book Antiqua"/>
          <w:noProof/>
          <w:sz w:val="24"/>
          <w:szCs w:val="24"/>
          <w:lang w:eastAsia="zh-CN" w:bidi="ar-SA"/>
        </w:rPr>
        <w:drawing>
          <wp:inline distT="0" distB="0" distL="0" distR="0" wp14:anchorId="486A3743" wp14:editId="2DD6D66A">
            <wp:extent cx="4895850" cy="3324225"/>
            <wp:effectExtent l="0" t="0" r="0" b="9525"/>
            <wp:docPr id="2" name="Picture 2" descr="体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体查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4D1C" w14:textId="3BFAFB66" w:rsidR="004F1BEB" w:rsidRPr="00C93282" w:rsidRDefault="00C93282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b/>
          <w:snapToGrid/>
          <w:sz w:val="24"/>
          <w:szCs w:val="24"/>
          <w:lang w:eastAsia="zh-CN"/>
        </w:rPr>
      </w:pPr>
      <w:r w:rsidRPr="00C93282">
        <w:rPr>
          <w:rFonts w:ascii="Book Antiqua" w:hAnsi="Book Antiqua"/>
          <w:b/>
          <w:bCs/>
          <w:snapToGrid/>
          <w:sz w:val="24"/>
          <w:szCs w:val="24"/>
        </w:rPr>
        <w:t>Figure 2</w:t>
      </w:r>
      <w:r w:rsidR="004F1BEB" w:rsidRPr="00C93282">
        <w:rPr>
          <w:rFonts w:ascii="Book Antiqua" w:hAnsi="Book Antiqua"/>
          <w:b/>
          <w:bCs/>
          <w:snapToGrid/>
          <w:sz w:val="24"/>
          <w:szCs w:val="24"/>
        </w:rPr>
        <w:t xml:space="preserve"> </w:t>
      </w:r>
      <w:proofErr w:type="gramStart"/>
      <w:r w:rsidR="004F1BEB" w:rsidRPr="00C93282">
        <w:rPr>
          <w:rFonts w:ascii="Book Antiqua" w:hAnsi="Book Antiqua"/>
          <w:b/>
          <w:snapToGrid/>
          <w:sz w:val="24"/>
          <w:szCs w:val="24"/>
        </w:rPr>
        <w:t>Multiple</w:t>
      </w:r>
      <w:proofErr w:type="gramEnd"/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</w:t>
      </w:r>
      <w:proofErr w:type="spellStart"/>
      <w:r w:rsidR="004F1BEB" w:rsidRPr="00C93282">
        <w:rPr>
          <w:rFonts w:ascii="Book Antiqua" w:hAnsi="Book Antiqua"/>
          <w:b/>
          <w:snapToGrid/>
          <w:sz w:val="24"/>
          <w:szCs w:val="24"/>
        </w:rPr>
        <w:t>hypopigmented</w:t>
      </w:r>
      <w:proofErr w:type="spellEnd"/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regions on the back and buttocks</w:t>
      </w:r>
      <w:r w:rsidRPr="00C93282">
        <w:rPr>
          <w:rFonts w:ascii="Book Antiqua" w:eastAsiaTheme="minorEastAsia" w:hAnsi="Book Antiqua" w:hint="eastAsia"/>
          <w:b/>
          <w:snapToGrid/>
          <w:sz w:val="24"/>
          <w:szCs w:val="24"/>
          <w:lang w:eastAsia="zh-CN"/>
        </w:rPr>
        <w:t xml:space="preserve"> (A)</w:t>
      </w:r>
      <w:r w:rsidR="005D3547">
        <w:rPr>
          <w:rFonts w:ascii="Book Antiqua" w:eastAsiaTheme="minorEastAsia" w:hAnsi="Book Antiqua"/>
          <w:b/>
          <w:snapToGrid/>
          <w:sz w:val="24"/>
          <w:szCs w:val="24"/>
          <w:lang w:eastAsia="zh-CN"/>
        </w:rPr>
        <w:t xml:space="preserve">, </w:t>
      </w:r>
      <w:r w:rsidRPr="00C93282">
        <w:rPr>
          <w:rFonts w:ascii="Book Antiqua" w:hAnsi="Book Antiqua"/>
          <w:b/>
          <w:snapToGrid/>
          <w:sz w:val="24"/>
          <w:szCs w:val="24"/>
        </w:rPr>
        <w:t>a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bdominal wall, </w:t>
      </w:r>
      <w:r w:rsidR="005D3547">
        <w:rPr>
          <w:rFonts w:ascii="Book Antiqua" w:hAnsi="Book Antiqua"/>
          <w:b/>
          <w:snapToGrid/>
          <w:sz w:val="24"/>
          <w:szCs w:val="24"/>
        </w:rPr>
        <w:t xml:space="preserve">and 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>left scrotum</w:t>
      </w:r>
      <w:r w:rsidR="005D3547">
        <w:rPr>
          <w:rFonts w:ascii="Book Antiqua" w:hAnsi="Book Antiqua"/>
          <w:b/>
          <w:snapToGrid/>
          <w:sz w:val="24"/>
          <w:szCs w:val="24"/>
        </w:rPr>
        <w:t xml:space="preserve"> 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>and left lower limb swelling</w:t>
      </w:r>
      <w:r w:rsidRPr="00C93282">
        <w:rPr>
          <w:rFonts w:ascii="Book Antiqua" w:eastAsiaTheme="minorEastAsia" w:hAnsi="Book Antiqua" w:hint="eastAsia"/>
          <w:b/>
          <w:snapToGrid/>
          <w:sz w:val="24"/>
          <w:szCs w:val="24"/>
          <w:lang w:eastAsia="zh-CN"/>
        </w:rPr>
        <w:t xml:space="preserve"> </w:t>
      </w:r>
      <w:r w:rsidRPr="00C93282">
        <w:rPr>
          <w:rFonts w:ascii="Book Antiqua" w:hAnsi="Book Antiqua"/>
          <w:b/>
          <w:snapToGrid/>
          <w:sz w:val="24"/>
          <w:szCs w:val="24"/>
        </w:rPr>
        <w:t>(</w:t>
      </w:r>
      <w:r w:rsidRPr="00C93282">
        <w:rPr>
          <w:rFonts w:ascii="Book Antiqua" w:hAnsi="Book Antiqua"/>
          <w:b/>
          <w:bCs/>
          <w:snapToGrid/>
          <w:sz w:val="24"/>
          <w:szCs w:val="24"/>
        </w:rPr>
        <w:t>B</w:t>
      </w:r>
      <w:r w:rsidRPr="00C93282">
        <w:rPr>
          <w:rFonts w:ascii="Book Antiqua" w:hAnsi="Book Antiqua"/>
          <w:b/>
          <w:snapToGrid/>
          <w:sz w:val="24"/>
          <w:szCs w:val="24"/>
        </w:rPr>
        <w:t>)</w:t>
      </w:r>
      <w:r w:rsidRPr="00C93282">
        <w:rPr>
          <w:rFonts w:ascii="Book Antiqua" w:eastAsiaTheme="minorEastAsia" w:hAnsi="Book Antiqua" w:hint="eastAsia"/>
          <w:b/>
          <w:snapToGrid/>
          <w:sz w:val="24"/>
          <w:szCs w:val="24"/>
          <w:lang w:eastAsia="zh-CN"/>
        </w:rPr>
        <w:t>.</w:t>
      </w:r>
    </w:p>
    <w:p w14:paraId="05D1C00F" w14:textId="1AFE46E6" w:rsidR="00FA415F" w:rsidRDefault="00FA415F">
      <w:pPr>
        <w:widowControl/>
        <w:jc w:val="left"/>
        <w:rPr>
          <w:rFonts w:ascii="Book Antiqua" w:hAnsi="Book Antiqua" w:cs="Times New Roman"/>
          <w:snapToGrid w:val="0"/>
          <w:color w:val="000000"/>
          <w:kern w:val="0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27F293A3" w14:textId="77777777" w:rsidR="00C93282" w:rsidRPr="00C93282" w:rsidRDefault="00C93282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7C2AED8E" w14:textId="77777777" w:rsidR="004F1BEB" w:rsidRPr="00737243" w:rsidRDefault="004F1BEB" w:rsidP="00593325">
      <w:pPr>
        <w:pStyle w:val="MDPI31text"/>
        <w:spacing w:line="360" w:lineRule="auto"/>
        <w:rPr>
          <w:rFonts w:ascii="Book Antiqua" w:hAnsi="Book Antiqua"/>
          <w:sz w:val="24"/>
          <w:szCs w:val="24"/>
        </w:rPr>
      </w:pPr>
      <w:r w:rsidRPr="00737243">
        <w:rPr>
          <w:rFonts w:ascii="Book Antiqua" w:hAnsi="Book Antiqua"/>
          <w:noProof/>
          <w:sz w:val="24"/>
          <w:szCs w:val="24"/>
          <w:lang w:eastAsia="zh-CN" w:bidi="ar-SA"/>
        </w:rPr>
        <w:drawing>
          <wp:inline distT="0" distB="0" distL="0" distR="0" wp14:anchorId="25EC6884" wp14:editId="797258C8">
            <wp:extent cx="4733925" cy="286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5E3E" w14:textId="4635671B" w:rsidR="004F1BEB" w:rsidRPr="00C93282" w:rsidRDefault="00C93282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b/>
          <w:snapToGrid/>
          <w:sz w:val="24"/>
          <w:szCs w:val="24"/>
          <w:lang w:eastAsia="zh-CN"/>
        </w:rPr>
      </w:pPr>
      <w:r w:rsidRPr="00C93282">
        <w:rPr>
          <w:rFonts w:ascii="Book Antiqua" w:hAnsi="Book Antiqua"/>
          <w:b/>
          <w:bCs/>
          <w:snapToGrid/>
          <w:sz w:val="24"/>
          <w:szCs w:val="24"/>
        </w:rPr>
        <w:t xml:space="preserve">Figure </w:t>
      </w:r>
      <w:proofErr w:type="gramStart"/>
      <w:r w:rsidRPr="00C93282">
        <w:rPr>
          <w:rFonts w:ascii="Book Antiqua" w:hAnsi="Book Antiqua"/>
          <w:b/>
          <w:bCs/>
          <w:snapToGrid/>
          <w:sz w:val="24"/>
          <w:szCs w:val="24"/>
        </w:rPr>
        <w:t>3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Axial </w:t>
      </w:r>
      <w:r w:rsidR="00146F67" w:rsidRPr="00C93282">
        <w:rPr>
          <w:rFonts w:ascii="Book Antiqua" w:hAnsi="Book Antiqua"/>
          <w:b/>
          <w:snapToGrid/>
          <w:sz w:val="24"/>
          <w:szCs w:val="24"/>
        </w:rPr>
        <w:t>magnetic resonance imaging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(T1 and T2) of the brain, demonstrating </w:t>
      </w:r>
      <w:proofErr w:type="spellStart"/>
      <w:r w:rsidR="004F1BEB" w:rsidRPr="00C93282">
        <w:rPr>
          <w:rFonts w:ascii="Book Antiqua" w:hAnsi="Book Antiqua"/>
          <w:b/>
          <w:snapToGrid/>
          <w:sz w:val="24"/>
          <w:szCs w:val="24"/>
        </w:rPr>
        <w:t>subependymal</w:t>
      </w:r>
      <w:proofErr w:type="spellEnd"/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nodules in the anterior region of the left lateral ventricle</w:t>
      </w:r>
      <w:proofErr w:type="gramEnd"/>
      <w:r w:rsidR="004F1BEB" w:rsidRPr="00C93282">
        <w:rPr>
          <w:rFonts w:ascii="Book Antiqua" w:hAnsi="Book Antiqua"/>
          <w:b/>
          <w:snapToGrid/>
          <w:sz w:val="24"/>
          <w:szCs w:val="24"/>
        </w:rPr>
        <w:t>.</w:t>
      </w:r>
    </w:p>
    <w:p w14:paraId="1F73D408" w14:textId="77777777" w:rsidR="00FA415F" w:rsidRDefault="00FA415F">
      <w:pPr>
        <w:widowControl/>
        <w:jc w:val="left"/>
        <w:rPr>
          <w:rFonts w:ascii="Book Antiqua" w:hAnsi="Book Antiqua" w:cs="Times New Roman"/>
          <w:color w:val="000000"/>
          <w:kern w:val="0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575EC63D" w14:textId="77777777" w:rsidR="00FA415F" w:rsidRDefault="00FA415F" w:rsidP="00593325">
      <w:pPr>
        <w:pStyle w:val="MDPI31text"/>
        <w:spacing w:line="360" w:lineRule="auto"/>
        <w:ind w:firstLine="0"/>
        <w:rPr>
          <w:rFonts w:ascii="Book Antiqua" w:eastAsia="等线" w:hAnsi="Book Antiqua"/>
          <w:b/>
          <w:bCs/>
          <w:snapToGrid/>
          <w:sz w:val="24"/>
          <w:szCs w:val="24"/>
          <w:lang w:eastAsia="zh-CN"/>
        </w:rPr>
        <w:sectPr w:rsidR="00FA415F" w:rsidSect="00E01E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E743B88" w14:textId="197FD017" w:rsidR="004F1BEB" w:rsidRPr="00737243" w:rsidRDefault="00737243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snapToGrid/>
          <w:sz w:val="24"/>
          <w:szCs w:val="24"/>
          <w:lang w:eastAsia="zh-CN"/>
        </w:rPr>
      </w:pPr>
      <w:r w:rsidRPr="00737243">
        <w:rPr>
          <w:rFonts w:ascii="Book Antiqua" w:eastAsia="等线" w:hAnsi="Book Antiqua"/>
          <w:b/>
          <w:bCs/>
          <w:snapToGrid/>
          <w:sz w:val="24"/>
          <w:szCs w:val="24"/>
          <w:lang w:eastAsia="zh-CN"/>
        </w:rPr>
        <w:t xml:space="preserve">Table 1 </w:t>
      </w:r>
      <w:r w:rsidRPr="00737243">
        <w:rPr>
          <w:rFonts w:ascii="Book Antiqua" w:hAnsi="Book Antiqua"/>
          <w:b/>
          <w:caps/>
          <w:snapToGrid/>
          <w:sz w:val="24"/>
          <w:szCs w:val="24"/>
        </w:rPr>
        <w:t>l</w:t>
      </w:r>
      <w:r w:rsidRPr="00737243">
        <w:rPr>
          <w:rFonts w:ascii="Book Antiqua" w:hAnsi="Book Antiqua"/>
          <w:b/>
          <w:snapToGrid/>
          <w:sz w:val="24"/>
          <w:szCs w:val="24"/>
        </w:rPr>
        <w:t>aboratory evaluation of the patient</w:t>
      </w:r>
    </w:p>
    <w:tbl>
      <w:tblPr>
        <w:tblW w:w="12758" w:type="dxa"/>
        <w:tblInd w:w="-176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615"/>
        <w:gridCol w:w="1833"/>
        <w:gridCol w:w="2418"/>
        <w:gridCol w:w="1459"/>
        <w:gridCol w:w="2226"/>
      </w:tblGrid>
      <w:tr w:rsidR="004F1BEB" w:rsidRPr="00737243" w14:paraId="71CD3B42" w14:textId="77777777" w:rsidTr="00C84377">
        <w:trPr>
          <w:trHeight w:hRule="exact" w:val="428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C7D11" w14:textId="4ADCE3D6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bookmarkStart w:id="96" w:name="_Hlk13560925"/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Variable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6B28C" w14:textId="30F701FC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 xml:space="preserve">Patient </w:t>
            </w:r>
            <w:r w:rsidR="00FA415F"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d</w:t>
            </w: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ata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C4F46" w14:textId="6C6D03DE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 xml:space="preserve">Normal </w:t>
            </w:r>
            <w:r w:rsidR="00FA415F"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r</w:t>
            </w: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ange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9DC90" w14:textId="171D6282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Variable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F59A0" w14:textId="04707B24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 xml:space="preserve">Patient </w:t>
            </w:r>
            <w:r w:rsidR="00FA415F"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d</w:t>
            </w: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ata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E3CBF" w14:textId="796EBFB4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 xml:space="preserve">Normal </w:t>
            </w:r>
            <w:r w:rsidR="00FA415F"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r</w:t>
            </w: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ange</w:t>
            </w:r>
          </w:p>
        </w:tc>
      </w:tr>
      <w:tr w:rsidR="004F1BEB" w:rsidRPr="00737243" w14:paraId="26AB9731" w14:textId="77777777" w:rsidTr="00C84377">
        <w:trPr>
          <w:trHeight w:hRule="exact" w:val="618"/>
        </w:trPr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14:paraId="696744F1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 Plasma total protein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14:paraId="39CCB608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32.4 g/L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14:paraId="7D701AA2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65–85 g/L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14:paraId="50BAAED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IgE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24D3316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496 IU/ML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14:paraId="551BCD9B" w14:textId="47E44D71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100 IU/mL</w:t>
            </w:r>
          </w:p>
        </w:tc>
      </w:tr>
      <w:tr w:rsidR="004F1BEB" w:rsidRPr="00737243" w14:paraId="580F48FB" w14:textId="77777777" w:rsidTr="00C84377">
        <w:trPr>
          <w:trHeight w:hRule="exact" w:val="503"/>
        </w:trPr>
        <w:tc>
          <w:tcPr>
            <w:tcW w:w="3207" w:type="dxa"/>
            <w:shd w:val="clear" w:color="auto" w:fill="auto"/>
          </w:tcPr>
          <w:p w14:paraId="1FD3EB26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Albumin</w:t>
            </w:r>
          </w:p>
        </w:tc>
        <w:tc>
          <w:tcPr>
            <w:tcW w:w="1615" w:type="dxa"/>
            <w:shd w:val="clear" w:color="auto" w:fill="auto"/>
          </w:tcPr>
          <w:p w14:paraId="1FF0DB10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20.7 g/L</w:t>
            </w:r>
          </w:p>
        </w:tc>
        <w:tc>
          <w:tcPr>
            <w:tcW w:w="1833" w:type="dxa"/>
            <w:shd w:val="clear" w:color="auto" w:fill="auto"/>
          </w:tcPr>
          <w:p w14:paraId="7610A883" w14:textId="465A2F76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55 g/L</w:t>
            </w:r>
          </w:p>
        </w:tc>
        <w:tc>
          <w:tcPr>
            <w:tcW w:w="2418" w:type="dxa"/>
            <w:shd w:val="clear" w:color="auto" w:fill="auto"/>
          </w:tcPr>
          <w:p w14:paraId="781D902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IgM</w:t>
            </w:r>
          </w:p>
        </w:tc>
        <w:tc>
          <w:tcPr>
            <w:tcW w:w="1459" w:type="dxa"/>
            <w:shd w:val="clear" w:color="auto" w:fill="auto"/>
          </w:tcPr>
          <w:p w14:paraId="21308EB9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0.38 g/L</w:t>
            </w:r>
          </w:p>
        </w:tc>
        <w:tc>
          <w:tcPr>
            <w:tcW w:w="2226" w:type="dxa"/>
            <w:shd w:val="clear" w:color="auto" w:fill="auto"/>
          </w:tcPr>
          <w:p w14:paraId="5EE02599" w14:textId="54B5A362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0.44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1.44 g/L</w:t>
            </w:r>
          </w:p>
        </w:tc>
      </w:tr>
      <w:tr w:rsidR="004F1BEB" w:rsidRPr="00737243" w14:paraId="14216A46" w14:textId="77777777" w:rsidTr="00C84377">
        <w:trPr>
          <w:trHeight w:hRule="exact" w:val="616"/>
        </w:trPr>
        <w:tc>
          <w:tcPr>
            <w:tcW w:w="3207" w:type="dxa"/>
            <w:shd w:val="clear" w:color="auto" w:fill="auto"/>
          </w:tcPr>
          <w:p w14:paraId="5D6F9C53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Globulin</w:t>
            </w:r>
          </w:p>
        </w:tc>
        <w:tc>
          <w:tcPr>
            <w:tcW w:w="1615" w:type="dxa"/>
            <w:shd w:val="clear" w:color="auto" w:fill="auto"/>
          </w:tcPr>
          <w:p w14:paraId="1DCCFF82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11.7 g/L</w:t>
            </w:r>
          </w:p>
        </w:tc>
        <w:tc>
          <w:tcPr>
            <w:tcW w:w="1833" w:type="dxa"/>
            <w:shd w:val="clear" w:color="auto" w:fill="auto"/>
          </w:tcPr>
          <w:p w14:paraId="5C72F285" w14:textId="2372928A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20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 g/L</w:t>
            </w:r>
          </w:p>
        </w:tc>
        <w:tc>
          <w:tcPr>
            <w:tcW w:w="2418" w:type="dxa"/>
            <w:shd w:val="clear" w:color="auto" w:fill="auto"/>
          </w:tcPr>
          <w:p w14:paraId="40CEBF6B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Urinalysis</w:t>
            </w:r>
          </w:p>
        </w:tc>
        <w:tc>
          <w:tcPr>
            <w:tcW w:w="1459" w:type="dxa"/>
            <w:shd w:val="clear" w:color="auto" w:fill="auto"/>
          </w:tcPr>
          <w:p w14:paraId="56924350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2226" w:type="dxa"/>
            <w:shd w:val="clear" w:color="auto" w:fill="auto"/>
          </w:tcPr>
          <w:p w14:paraId="442D2CE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 w:rsidR="004F1BEB" w:rsidRPr="00737243" w14:paraId="13A5E9A1" w14:textId="77777777" w:rsidTr="00C84377">
        <w:trPr>
          <w:trHeight w:hRule="exact" w:val="802"/>
        </w:trPr>
        <w:tc>
          <w:tcPr>
            <w:tcW w:w="3207" w:type="dxa"/>
            <w:shd w:val="clear" w:color="auto" w:fill="auto"/>
          </w:tcPr>
          <w:p w14:paraId="60F6C1A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Calcium</w:t>
            </w:r>
          </w:p>
        </w:tc>
        <w:tc>
          <w:tcPr>
            <w:tcW w:w="1615" w:type="dxa"/>
            <w:shd w:val="clear" w:color="auto" w:fill="auto"/>
          </w:tcPr>
          <w:p w14:paraId="75708679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1.88 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mmol</w:t>
            </w:r>
            <w:proofErr w:type="spellEnd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</w:t>
            </w:r>
          </w:p>
        </w:tc>
        <w:tc>
          <w:tcPr>
            <w:tcW w:w="1833" w:type="dxa"/>
            <w:shd w:val="clear" w:color="auto" w:fill="auto"/>
          </w:tcPr>
          <w:p w14:paraId="78E3C97D" w14:textId="5F0B4AC5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2.19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2.69 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mmol</w:t>
            </w:r>
            <w:proofErr w:type="spellEnd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</w:t>
            </w:r>
          </w:p>
        </w:tc>
        <w:tc>
          <w:tcPr>
            <w:tcW w:w="2418" w:type="dxa"/>
            <w:shd w:val="clear" w:color="auto" w:fill="auto"/>
          </w:tcPr>
          <w:p w14:paraId="55B5B23A" w14:textId="2957F397" w:rsidR="004F1BEB" w:rsidRPr="00737243" w:rsidRDefault="004F1BE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Red 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blood 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cell count</w:t>
            </w:r>
          </w:p>
        </w:tc>
        <w:tc>
          <w:tcPr>
            <w:tcW w:w="1459" w:type="dxa"/>
            <w:shd w:val="clear" w:color="auto" w:fill="auto"/>
          </w:tcPr>
          <w:p w14:paraId="3683319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19.8/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62132601" w14:textId="46F7B7BA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</w:tr>
      <w:tr w:rsidR="004F1BEB" w:rsidRPr="00737243" w14:paraId="5F955D87" w14:textId="77777777" w:rsidTr="00C84377">
        <w:trPr>
          <w:trHeight w:hRule="exact" w:val="559"/>
        </w:trPr>
        <w:tc>
          <w:tcPr>
            <w:tcW w:w="3207" w:type="dxa"/>
            <w:shd w:val="clear" w:color="auto" w:fill="auto"/>
          </w:tcPr>
          <w:p w14:paraId="5F00833A" w14:textId="517B1558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T 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31B73BB0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53.55%</w:t>
            </w:r>
          </w:p>
        </w:tc>
        <w:tc>
          <w:tcPr>
            <w:tcW w:w="1833" w:type="dxa"/>
            <w:shd w:val="clear" w:color="auto" w:fill="auto"/>
          </w:tcPr>
          <w:p w14:paraId="5D798CD4" w14:textId="093BE67A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50%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84%</w:t>
            </w:r>
          </w:p>
        </w:tc>
        <w:tc>
          <w:tcPr>
            <w:tcW w:w="2418" w:type="dxa"/>
            <w:shd w:val="clear" w:color="auto" w:fill="auto"/>
          </w:tcPr>
          <w:p w14:paraId="1B1C7C35" w14:textId="79EEA470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White 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blood 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cell count</w:t>
            </w:r>
          </w:p>
        </w:tc>
        <w:tc>
          <w:tcPr>
            <w:tcW w:w="1459" w:type="dxa"/>
            <w:shd w:val="clear" w:color="auto" w:fill="auto"/>
          </w:tcPr>
          <w:p w14:paraId="2ED5B2E7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0.66/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573D23DB" w14:textId="27989616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10/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</w:tr>
      <w:tr w:rsidR="004F1BEB" w:rsidRPr="00737243" w14:paraId="26D4E92B" w14:textId="77777777" w:rsidTr="00C84377">
        <w:trPr>
          <w:trHeight w:hRule="exact" w:val="992"/>
        </w:trPr>
        <w:tc>
          <w:tcPr>
            <w:tcW w:w="3207" w:type="dxa"/>
            <w:shd w:val="clear" w:color="auto" w:fill="auto"/>
          </w:tcPr>
          <w:p w14:paraId="0031DD23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T lymphocyte</w:t>
            </w:r>
          </w:p>
        </w:tc>
        <w:tc>
          <w:tcPr>
            <w:tcW w:w="1615" w:type="dxa"/>
            <w:shd w:val="clear" w:color="auto" w:fill="auto"/>
          </w:tcPr>
          <w:p w14:paraId="13FD3A12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587.39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14:paraId="74A97A69" w14:textId="02C3728F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690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2540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24CA0D5B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bookmarkStart w:id="97" w:name="OLE_LINK9"/>
            <w:bookmarkStart w:id="98" w:name="OLE_LINK10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Urine</w:t>
            </w:r>
            <w:bookmarkEnd w:id="97"/>
            <w:bookmarkEnd w:id="98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 protein</w:t>
            </w:r>
          </w:p>
        </w:tc>
        <w:tc>
          <w:tcPr>
            <w:tcW w:w="1459" w:type="dxa"/>
            <w:shd w:val="clear" w:color="auto" w:fill="auto"/>
          </w:tcPr>
          <w:p w14:paraId="766F27CF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0.3 g/L</w:t>
            </w:r>
          </w:p>
        </w:tc>
        <w:tc>
          <w:tcPr>
            <w:tcW w:w="2226" w:type="dxa"/>
            <w:shd w:val="clear" w:color="auto" w:fill="auto"/>
          </w:tcPr>
          <w:p w14:paraId="2157228B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 g/L</w:t>
            </w:r>
          </w:p>
        </w:tc>
      </w:tr>
      <w:tr w:rsidR="004F1BEB" w:rsidRPr="00737243" w14:paraId="3E836673" w14:textId="77777777" w:rsidTr="00C84377">
        <w:trPr>
          <w:trHeight w:hRule="exact" w:val="425"/>
        </w:trPr>
        <w:tc>
          <w:tcPr>
            <w:tcW w:w="3207" w:type="dxa"/>
            <w:shd w:val="clear" w:color="auto" w:fill="auto"/>
          </w:tcPr>
          <w:p w14:paraId="5101D2B6" w14:textId="246353C6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B 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4DFD83E2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23.84%</w:t>
            </w:r>
          </w:p>
        </w:tc>
        <w:tc>
          <w:tcPr>
            <w:tcW w:w="1833" w:type="dxa"/>
            <w:shd w:val="clear" w:color="auto" w:fill="auto"/>
          </w:tcPr>
          <w:p w14:paraId="11B940EF" w14:textId="7F82640E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5%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18%</w:t>
            </w:r>
          </w:p>
        </w:tc>
        <w:tc>
          <w:tcPr>
            <w:tcW w:w="2418" w:type="dxa"/>
            <w:shd w:val="clear" w:color="auto" w:fill="auto"/>
          </w:tcPr>
          <w:p w14:paraId="0AFCBD69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Urine protein</w:t>
            </w:r>
          </w:p>
        </w:tc>
        <w:tc>
          <w:tcPr>
            <w:tcW w:w="1459" w:type="dxa"/>
            <w:shd w:val="clear" w:color="auto" w:fill="auto"/>
          </w:tcPr>
          <w:p w14:paraId="1CFB1B8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0.17 g/24 h</w:t>
            </w:r>
          </w:p>
        </w:tc>
        <w:tc>
          <w:tcPr>
            <w:tcW w:w="2226" w:type="dxa"/>
            <w:shd w:val="clear" w:color="auto" w:fill="auto"/>
          </w:tcPr>
          <w:p w14:paraId="685C7863" w14:textId="7A64F2F5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0.1 g/24 h</w:t>
            </w:r>
          </w:p>
        </w:tc>
      </w:tr>
      <w:tr w:rsidR="004F1BEB" w:rsidRPr="00737243" w14:paraId="4EE8E901" w14:textId="77777777" w:rsidTr="00C84377">
        <w:trPr>
          <w:trHeight w:hRule="exact" w:val="997"/>
        </w:trPr>
        <w:tc>
          <w:tcPr>
            <w:tcW w:w="3207" w:type="dxa"/>
            <w:shd w:val="clear" w:color="auto" w:fill="auto"/>
          </w:tcPr>
          <w:p w14:paraId="51FE269D" w14:textId="11918848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B 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1E1C30E6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256.80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14:paraId="3A8CB58E" w14:textId="328E849E" w:rsidR="004F1BEB" w:rsidRPr="00737243" w:rsidRDefault="004F1BEB" w:rsidP="00FA415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90</w:t>
            </w:r>
            <w:r w:rsidR="00FA415F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660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431DE5C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After treatment</w:t>
            </w:r>
          </w:p>
        </w:tc>
        <w:tc>
          <w:tcPr>
            <w:tcW w:w="1459" w:type="dxa"/>
            <w:shd w:val="clear" w:color="auto" w:fill="auto"/>
          </w:tcPr>
          <w:p w14:paraId="6D059B73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2226" w:type="dxa"/>
            <w:shd w:val="clear" w:color="auto" w:fill="auto"/>
          </w:tcPr>
          <w:p w14:paraId="0B296A8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 w:rsidR="004F1BEB" w:rsidRPr="00737243" w14:paraId="17B65F69" w14:textId="77777777" w:rsidTr="00C84377">
        <w:trPr>
          <w:trHeight w:hRule="exact" w:val="842"/>
        </w:trPr>
        <w:tc>
          <w:tcPr>
            <w:tcW w:w="3207" w:type="dxa"/>
            <w:shd w:val="clear" w:color="auto" w:fill="auto"/>
          </w:tcPr>
          <w:p w14:paraId="583FA008" w14:textId="25CA33CC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NK cell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1BEB367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19.45%</w:t>
            </w:r>
          </w:p>
        </w:tc>
        <w:tc>
          <w:tcPr>
            <w:tcW w:w="1833" w:type="dxa"/>
            <w:shd w:val="clear" w:color="auto" w:fill="auto"/>
          </w:tcPr>
          <w:p w14:paraId="29961C3F" w14:textId="7133C693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7%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40%</w:t>
            </w:r>
          </w:p>
        </w:tc>
        <w:tc>
          <w:tcPr>
            <w:tcW w:w="2418" w:type="dxa"/>
            <w:shd w:val="clear" w:color="auto" w:fill="auto"/>
          </w:tcPr>
          <w:p w14:paraId="7EC6779F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 Plasma total protein</w:t>
            </w:r>
          </w:p>
        </w:tc>
        <w:tc>
          <w:tcPr>
            <w:tcW w:w="1459" w:type="dxa"/>
            <w:shd w:val="clear" w:color="auto" w:fill="auto"/>
          </w:tcPr>
          <w:p w14:paraId="1EE80DB1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44.1 g/L</w:t>
            </w:r>
          </w:p>
        </w:tc>
        <w:tc>
          <w:tcPr>
            <w:tcW w:w="2226" w:type="dxa"/>
            <w:shd w:val="clear" w:color="auto" w:fill="auto"/>
          </w:tcPr>
          <w:p w14:paraId="47620DC0" w14:textId="0948F674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65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85 g/L</w:t>
            </w:r>
          </w:p>
        </w:tc>
      </w:tr>
      <w:tr w:rsidR="004F1BEB" w:rsidRPr="00737243" w14:paraId="3A4E82CC" w14:textId="77777777" w:rsidTr="00C84377">
        <w:trPr>
          <w:trHeight w:hRule="exact" w:val="935"/>
        </w:trPr>
        <w:tc>
          <w:tcPr>
            <w:tcW w:w="3207" w:type="dxa"/>
            <w:shd w:val="clear" w:color="auto" w:fill="auto"/>
          </w:tcPr>
          <w:p w14:paraId="4A76FEC2" w14:textId="137D277E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NK cell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52183A7B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209.50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14:paraId="06887101" w14:textId="3D13D566" w:rsidR="004F1BEB" w:rsidRPr="00737243" w:rsidRDefault="004F1BEB" w:rsidP="00FA415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90</w:t>
            </w:r>
            <w:r w:rsidR="00FA415F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590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3B63F18E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Albumin</w:t>
            </w:r>
          </w:p>
        </w:tc>
        <w:tc>
          <w:tcPr>
            <w:tcW w:w="1459" w:type="dxa"/>
            <w:shd w:val="clear" w:color="auto" w:fill="auto"/>
          </w:tcPr>
          <w:p w14:paraId="0436A54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32.2 g/L</w:t>
            </w:r>
          </w:p>
        </w:tc>
        <w:tc>
          <w:tcPr>
            <w:tcW w:w="2226" w:type="dxa"/>
            <w:shd w:val="clear" w:color="auto" w:fill="auto"/>
          </w:tcPr>
          <w:p w14:paraId="3F6FAD0C" w14:textId="4F237125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40–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55 g/L</w:t>
            </w:r>
          </w:p>
        </w:tc>
      </w:tr>
      <w:tr w:rsidR="004F1BEB" w:rsidRPr="00737243" w14:paraId="39B29D45" w14:textId="77777777" w:rsidTr="00C84377">
        <w:trPr>
          <w:trHeight w:hRule="exact" w:val="616"/>
        </w:trPr>
        <w:tc>
          <w:tcPr>
            <w:tcW w:w="3207" w:type="dxa"/>
            <w:shd w:val="clear" w:color="auto" w:fill="auto"/>
          </w:tcPr>
          <w:p w14:paraId="70FC92F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IgA</w:t>
            </w:r>
          </w:p>
        </w:tc>
        <w:tc>
          <w:tcPr>
            <w:tcW w:w="1615" w:type="dxa"/>
            <w:shd w:val="clear" w:color="auto" w:fill="auto"/>
          </w:tcPr>
          <w:p w14:paraId="249FEDA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0.18 g/L</w:t>
            </w:r>
          </w:p>
        </w:tc>
        <w:tc>
          <w:tcPr>
            <w:tcW w:w="1833" w:type="dxa"/>
            <w:shd w:val="clear" w:color="auto" w:fill="auto"/>
          </w:tcPr>
          <w:p w14:paraId="266D9968" w14:textId="280EBDC5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0.34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3.18 g/L</w:t>
            </w:r>
          </w:p>
        </w:tc>
        <w:tc>
          <w:tcPr>
            <w:tcW w:w="2418" w:type="dxa"/>
            <w:shd w:val="clear" w:color="auto" w:fill="auto"/>
          </w:tcPr>
          <w:p w14:paraId="55A2EDE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Globulin</w:t>
            </w:r>
          </w:p>
        </w:tc>
        <w:tc>
          <w:tcPr>
            <w:tcW w:w="1459" w:type="dxa"/>
            <w:shd w:val="clear" w:color="auto" w:fill="auto"/>
          </w:tcPr>
          <w:p w14:paraId="668E209E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11.9 g/L</w:t>
            </w:r>
          </w:p>
        </w:tc>
        <w:tc>
          <w:tcPr>
            <w:tcW w:w="2226" w:type="dxa"/>
            <w:shd w:val="clear" w:color="auto" w:fill="auto"/>
          </w:tcPr>
          <w:p w14:paraId="75863BD7" w14:textId="46D45389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 g/L</w:t>
            </w:r>
          </w:p>
        </w:tc>
      </w:tr>
      <w:tr w:rsidR="004F1BEB" w:rsidRPr="00737243" w14:paraId="36998459" w14:textId="77777777" w:rsidTr="00C84377">
        <w:trPr>
          <w:trHeight w:hRule="exact" w:val="944"/>
        </w:trPr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144824C7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IgG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2EB7AF6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2.76 g/L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57D1A6DD" w14:textId="19C505D4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5.00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10.6 g/L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14:paraId="20FB43F4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Calcium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14:paraId="626AAF0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2.17 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mmol</w:t>
            </w:r>
            <w:proofErr w:type="spellEnd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31CA3D2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2.19–2.69 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mmol</w:t>
            </w:r>
            <w:proofErr w:type="spellEnd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</w:t>
            </w:r>
          </w:p>
        </w:tc>
      </w:tr>
      <w:bookmarkEnd w:id="96"/>
    </w:tbl>
    <w:p w14:paraId="4756E91F" w14:textId="3F5EDA41" w:rsidR="00F04C51" w:rsidRPr="00737243" w:rsidRDefault="00F04C51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sectPr w:rsidR="00F04C51" w:rsidRPr="00737243" w:rsidSect="00FA415F">
      <w:pgSz w:w="15309" w:h="16840"/>
      <w:pgMar w:top="1440" w:right="2251" w:bottom="1718" w:left="225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C395" w14:textId="77777777" w:rsidR="00DB481A" w:rsidRDefault="00DB481A" w:rsidP="00583CD5">
      <w:r>
        <w:separator/>
      </w:r>
    </w:p>
  </w:endnote>
  <w:endnote w:type="continuationSeparator" w:id="0">
    <w:p w14:paraId="254ED22B" w14:textId="77777777" w:rsidR="00DB481A" w:rsidRDefault="00DB481A" w:rsidP="0058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4D73" w14:textId="77777777" w:rsidR="00DB481A" w:rsidRDefault="00DB481A" w:rsidP="00583CD5">
      <w:r>
        <w:separator/>
      </w:r>
    </w:p>
  </w:footnote>
  <w:footnote w:type="continuationSeparator" w:id="0">
    <w:p w14:paraId="32606149" w14:textId="77777777" w:rsidR="00DB481A" w:rsidRDefault="00DB481A" w:rsidP="0058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17349C75-27CC-492D-A41E-751AAF6C6A74}" w:val=" ADDIN NE.Ref.{17349C75-27CC-492D-A41E-751AAF6C6A74}&lt;Citation&gt;&lt;Group&gt;&lt;References&gt;&lt;Item&gt;&lt;ID&gt;46&lt;/ID&gt;&lt;UID&gt;{A13F3B96-3BFB-4549-AB67-889C402B91A4}&lt;/UID&gt;&lt;Title&gt;Everolimus for Primary Intestinal Lymphangiectasia With Protein-Losing Enteropathy&lt;/Title&gt;&lt;Template&gt;Journal Article&lt;/Template&gt;&lt;Star&gt;1&lt;/Star&gt;&lt;Tag&gt;0&lt;/Tag&gt;&lt;Author&gt;Ozeki, M; Hori, T; Kanda, K; Kawamoto, N; Ibuka, T; Miyazaki, T; Fukao, T&lt;/Author&gt;&lt;Year&gt;2016&lt;/Year&gt;&lt;Details&gt;&lt;_accessed&gt;62897505&lt;/_accessed&gt;&lt;_accession_num&gt;26908672&lt;/_accession_num&gt;&lt;_author_adr&gt;Departments of Pediatrics, michioo@gifu-u.ac.jp.; Departments of Pediatrics.; Departments of Pediatrics.; Departments of Pediatrics.; Gastroenterology, and.; Pathology, Gifu University Graduate School of Medicine, Gifu University, Gifu, Japan.; Departments of Pediatrics.&lt;/_author_adr&gt;&lt;_collection_scope&gt;SCI;SCIE&lt;/_collection_scope&gt;&lt;_created&gt;62736473&lt;/_created&gt;&lt;_date&gt;61096320&lt;/_date&gt;&lt;_date_display&gt;2016 Mar&lt;/_date_display&gt;&lt;_db_updated&gt;PubMed&lt;/_db_updated&gt;&lt;_doi&gt;10.1542/peds.2015-2562&lt;/_doi&gt;&lt;_impact_factor&gt;   5.401&lt;/_impact_factor&gt;&lt;_isbn&gt;1098-4275 (Electronic); 0031-4005 (Linking)&lt;/_isbn&gt;&lt;_issue&gt;3&lt;/_issue&gt;&lt;_journal&gt;Pediatrics&lt;/_journal&gt;&lt;_keywords&gt;Child; *Diet, Fat-Restricted; Dose-Response Relationship, Drug; Everolimus/*administration &amp;amp;amp; dosage; Follow-Up Studies; Humans; Immunosuppressive Agents/administration &amp;amp;amp; dosage; Lymphangiectasis, Intestinal/*complications/diet therapy/drug therapy; Lymphedema/*complications/diet therapy/drug therapy; Male; Protein-Losing Enteropathies/*drug therapy/etiology&lt;/_keywords&gt;&lt;_language&gt;eng&lt;/_language&gt;&lt;_modified&gt;62865900&lt;/_modified&gt;&lt;_ori_publication&gt;Copyright (c) 2016 by the American Academy of Pediatrics.&lt;/_ori_publication&gt;&lt;_pages&gt;e20152562&lt;/_pages&gt;&lt;_tertiary_title&gt;Pediatrics&lt;/_tertiary_title&gt;&lt;_type_work&gt;Case Reports; Journal Article; Research Support, Non-U.S. Gov&amp;apos;t&lt;/_type_work&gt;&lt;_url&gt;http://www.ncbi.nlm.nih.gov/entrez/query.fcgi?cmd=Retrieve&amp;amp;db=pubmed&amp;amp;dopt=Abstract&amp;amp;list_uids=26908672&amp;amp;query_hl=1&lt;/_url&gt;&lt;_volume&gt;137&lt;/_volume&gt;&lt;/Details&gt;&lt;Extra&gt;&lt;DBUID&gt;{A31CDD4E-2120-46C2-944C-F66D33D117B3}&lt;/DBUID&gt;&lt;/Extra&gt;&lt;/Item&gt;&lt;/References&gt;&lt;/Group&gt;&lt;/Citation&gt;_x000a_"/>
    <w:docVar w:name="NE.Ref{2EE3B55D-9F10-4D3D-9FA2-E47A5765764C}" w:val=" ADDIN NE.Ref.{2EE3B55D-9F10-4D3D-9FA2-E47A5765764C}&lt;Citation&gt;&lt;Group&gt;&lt;References&gt;&lt;Item&gt;&lt;ID&gt;58&lt;/ID&gt;&lt;UID&gt;{6CC5AB86-95EC-40DD-9F88-EA12C63E7E4D}&lt;/UID&gt;&lt;Title&gt;Enamel hypoplasia of the primary dentition in a 4-year-old with intestinal lymphangiectasia&lt;/Title&gt;&lt;Template&gt;Journal Article&lt;/Template&gt;&lt;Star&gt;0&lt;/Star&gt;&lt;Tag&gt;0&lt;/Tag&gt;&lt;Author&gt;Arrow, P&lt;/Author&gt;&lt;Year&gt;2005&lt;/Year&gt;&lt;Details&gt;&lt;_accessed&gt;62955121&lt;/_accessed&gt;&lt;_collection_scope&gt;SCIE&lt;/_collection_scope&gt;&lt;_created&gt;62855883&lt;/_created&gt;&lt;_date&gt;55225440&lt;/_date&gt;&lt;_date_display&gt;2005&lt;/_date_display&gt;&lt;_db_updated&gt;CrossRef&lt;/_db_updated&gt;&lt;_doi&gt;10.1111/j.1365-263X.2005.00662.x&lt;/_doi&gt;&lt;_impact_factor&gt;   2.057&lt;/_impact_factor&gt;&lt;_isbn&gt;0960-7439&lt;/_isbn&gt;&lt;_issue&gt;5&lt;/_issue&gt;&lt;_journal&gt;International Journal of Paediatric Dentistry&lt;/_journal&gt;&lt;_keywords&gt;Protein-Losing Enteropathies - etiology_x000d__x000a_; Tooth, Deciduous - abnormalities_x000d__x000a_; Humans_x000d__x000a_; Protein-Losing Enteropathies - complications_x000d__x000a_; Child, Preschool_x000d__x000a_; Dental Enamel Hypoplasia - etiology_x000d__x000a_; Lymphangiectasis, Intestinal - complications_x000d__x000a_; Male_x000d__x000a_; Dentistry_x000d__x000a_&lt;/_keywords&gt;&lt;_modified&gt;62897533&lt;/_modified&gt;&lt;_number&gt;1&lt;/_number&gt;&lt;_ori_publication&gt;Blackwell Science Ltd_x000d__x000a_&lt;/_ori_publication&gt;&lt;_pages&gt;380–384&lt;/_pages&gt;&lt;_place_published&gt;Oxford, UK_x000d__x000a_&lt;/_place_published&gt;&lt;_tertiary_title&gt;Int. J. Paediatr. Dent&lt;/_tertiary_title&gt;&lt;_url&gt;http://doi.wiley.com/10.1111/j.1365-263X.2005.00662.x_x000d__x000a_https://api.wiley.com/onlinelibrary/tdm/v1/articles/10.1111%2Fj.1365-263X.2005.00662.x&lt;/_url&gt;&lt;_volume&gt;15&lt;/_volume&gt;&lt;/Details&gt;&lt;Extra&gt;&lt;DBUID&gt;{A31CDD4E-2120-46C2-944C-F66D33D117B3}&lt;/DBUID&gt;&lt;/Extra&gt;&lt;/Item&gt;&lt;/References&gt;&lt;/Group&gt;&lt;Group&gt;&lt;References&gt;&lt;Item&gt;&lt;ID&gt;57&lt;/ID&gt;&lt;UID&gt;{233EB4F1-0485-4F66-B7E7-5F70FD37CB66}&lt;/UID&gt;&lt;Title&gt;Hemihypertrophy and primary small intestinal lymphangiectasia in incontinentia pigmenti achromians&lt;/Title&gt;&lt;Template&gt;Journal Article&lt;/Template&gt;&lt;Star&gt;0&lt;/Star&gt;&lt;Tag&gt;0&lt;/Tag&gt;&lt;Author&gt;Riyaz, A; Riyaz, N; Anoop, P; Chandni, B; Noushad, K&lt;/Author&gt;&lt;Year&gt;2004&lt;/Year&gt;&lt;Details&gt;&lt;_accessed&gt;62897533&lt;/_accessed&gt;&lt;_accession_num&gt;15531848&lt;/_accession_num&gt;&lt;_author_adr&gt;Departments of Pediatrics, Medical College, Calicut, Kerala, India. saif_gem@hotmail.com.&lt;/_author_adr&gt;&lt;_collection_scope&gt;SCIE&lt;/_collection_scope&gt;&lt;_created&gt;62855868&lt;/_created&gt;&lt;_date&gt;55092960&lt;/_date&gt;&lt;_date_display&gt;2004 Oct&lt;/_date_display&gt;&lt;_db_updated&gt;PubMed&lt;/_db_updated&gt;&lt;_impact_factor&gt;   1.136&lt;/_impact_factor&gt;&lt;_isbn&gt;0019-5456 (Print); 0019-5456 (Linking)&lt;/_isbn&gt;&lt;_issue&gt;10&lt;/_issue&gt;&lt;_journal&gt;Indian journal of pediatrics&lt;/_journal&gt;&lt;_keywords&gt;Body Constitution; Child; Female; Humans; Hypertrophy/*complications; *Intestine, Small/pathology; Lymphangiectasis, Intestinal/*complications/pathology; Pigmentation Disorders/*complications/pathology&lt;/_keywords&gt;&lt;_language&gt;eng&lt;/_language&gt;&lt;_modified&gt;62866020&lt;/_modified&gt;&lt;_pages&gt;947&lt;/_pages&gt;&lt;_tertiary_title&gt;Indian. J. Pediatr&lt;/_tertiary_title&gt;&lt;_type_work&gt;Case Reports; Journal Article&lt;/_type_work&gt;&lt;_url&gt;http://www.ncbi.nlm.nih.gov/entrez/query.fcgi?cmd=Retrieve&amp;amp;db=pubmed&amp;amp;dopt=Abstract&amp;amp;list_uids=15531848&amp;amp;query_hl=1&lt;/_url&gt;&lt;_volume&gt;71&lt;/_volume&gt;&lt;/Details&gt;&lt;Extra&gt;&lt;DBUID&gt;{A31CDD4E-2120-46C2-944C-F66D33D117B3}&lt;/DBUID&gt;&lt;/Extra&gt;&lt;/Item&gt;&lt;/References&gt;&lt;/Group&gt;&lt;/Citation&gt;_x000a_"/>
    <w:docVar w:name="NE.Ref{3010D472-47EB-4169-BC55-6952FB671C0B}" w:val=" ADDIN NE.Ref.{3010D472-47EB-4169-BC55-6952FB671C0B}&lt;Citation&gt;&lt;Group&gt;&lt;References&gt;&lt;Item&gt;&lt;ID&gt;61&lt;/ID&gt;&lt;UID&gt;{443A6B63-6FBE-4FEB-ADFD-C926F263A259}&lt;/UID&gt;&lt;Title&gt;Safety and efficacy of mTOR inhibitor treatment in patients with tuberous sclerosis complex under 2 years of age – a multicenter retrospective study&lt;/Title&gt;&lt;Template&gt;Journal Article&lt;/Template&gt;&lt;Star&gt;0&lt;/Star&gt;&lt;Tag&gt;0&lt;/Tag&gt;&lt;Author&gt;Saffari, Afshin; Brösse, Ines; Wiemer-Kruel, Adelheid; Wilken, Bernd; Kreuzaler, Paula; Hahn, Andreas; Bernhard, Matthias K; van Tilburg, Cornelis M; Hoffmann, Georg F; Gorenflo, Matthias; Hethey, Sven; Kaiser, Olaf; Kölker, Stefan; Wagner, Robert; Witt, Olaf; Merkenschlager, Andreas; Möckel, Andreas; Roser, Timo; Schlump, Jan-Ulrich; Serfling, Antje; Spiegler, Juliane; Milde, Till; Ziegler, Andreas; Syrbe, Steffen&lt;/Author&gt;&lt;Year&gt;2019&lt;/Year&gt;&lt;Details&gt;&lt;_accessed&gt;62897502&lt;/_accessed&gt;&lt;_accession_num&gt;31053163&lt;/_accession_num&gt;&lt;_author_adr&gt;Division of Child Neurology and Metabolic Medicine, Center for Paediatrics and Adolescent Medicine, University Hospital Heidelberg, Heidelberg, Germany.; Division of Child Neurology and Metabolic Medicine, Center for Paediatrics and Adolescent Medicine, University Hospital Heidelberg, Heidelberg, Germany.; Clinic for Children and Adolescents, Epilepsy Centre Kork, Kehl-Kork, Germany.; Department of Pediatric Neurology, Kassel Hospital, Kassel, Germany.; Department of Child Neurology, University Hospital, Giessen, Germany.; Department of Child Neurology, University Hospital, Giessen, Germany.; Department of Neuropediatrics, University Hospital of Children, Leipzig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ivision of Child Neurology and Metabolic Medicine, Center for Paediatrics and Adolescent Medicine, University Hospital Heidelberg, Heidelberg, Germany.; Department for Congenital Heart Defects/Paediatric Cardiology, Heidelberg University Hospital, Heidelberg, Germany.; Auf der Bult - Center for Children and Adolescents, Hannover, Germany.; Department of Paediatrics I, Paediatric Neurology, University Hospital Essen, University of Duisburg-Essen, Essen, Germany.; Division of Child Neurology and Metabolic Medicine, Center for Paediatrics and Adolescent Medicine, University Hospital Heidelberg, Heidelberg, Germany.; Department of Pediatric Cardiology, University of Leipzig, Heart Center, Leipzig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epartment of Neuropediatrics, University Hospital of Children, Leipzig, Germany.; Sana Kliniken Leipziger Land, Borna, Germany.; Department of Paediatric Neurology and Developmental Medicine, Hauner Children&amp;apos;s  Hospital, University of Munich, Munich, Germany.; Division for Children and Adolescents, Evangelical Hospital Oberhausen, Oberhausen, Germany.; Sana Kliniken Leipziger Land, Borna, Germany.; Department of Pediatrics, University Medical Center Schleswig-Holstein, Campus Lubeck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ivision of Child Neurology and Metabolic Medicine, Center for Paediatrics and Adolescent Medicine, University Hospital Heidelberg, Heidelberg, Germany.; Division of Child Neurology and Metabolic Medicine, Center for Paediatrics and Adolescent Medicine, University Hospital Heidelberg, Heidelberg, Germany. steffen.syrbe@med.uni-heidelberg.de.&lt;/_author_adr&gt;&lt;_collection_scope&gt;SCIE&lt;/_collection_scope&gt;&lt;_created&gt;62858666&lt;/_created&gt;&lt;_date&gt;62763840&lt;/_date&gt;&lt;_date_display&gt;2019 May 3&lt;/_date_display&gt;&lt;_db_updated&gt;CrossRef&lt;/_db_updated&gt;&lt;_doi&gt;10.1186/s13023-019-1077-6&lt;/_doi&gt;&lt;_impact_factor&gt;   3.687&lt;/_impact_factor&gt;&lt;_isbn&gt;1750-1172&lt;/_isbn&gt;&lt;_issue&gt;1&lt;/_issue&gt;&lt;_journal&gt;Orphanet Journal of Rare Diseases&lt;/_journal&gt;&lt;_keywords&gt;*Children; *Everolimus; *Neonates; *Tuberous sclerosis complex; *mTOR inhibitor&lt;/_keywords&gt;&lt;_language&gt;eng&lt;/_language&gt;&lt;_modified&gt;62865952&lt;/_modified&gt;&lt;_pages&gt;96&lt;/_pages&gt;&lt;_tertiary_title&gt;Orphanet. J. Rare. Dis&lt;/_tertiary_title&gt;&lt;_type_work&gt;Journal Article; Research Support, Non-U.S. Gov&amp;apos;t&lt;/_type_work&gt;&lt;_url&gt;https://ojrd.biomedcentral.com/articles/10.1186/s13023-019-1077-6_x000d__x000a_http://link.springer.com/content/pdf/10.1186/s13023-019-1077-6.pdf&lt;/_url&gt;&lt;_volume&gt;14&lt;/_volume&gt;&lt;/Details&gt;&lt;Extra&gt;&lt;DBUID&gt;{A31CDD4E-2120-46C2-944C-F66D33D117B3}&lt;/DBUID&gt;&lt;/Extra&gt;&lt;/Item&gt;&lt;/References&gt;&lt;/Group&gt;&lt;/Citation&gt;_x000a_"/>
    <w:docVar w:name="NE.Ref{427530A3-D20D-4FFD-8805-809D9CEA6957}" w:val=" ADDIN NE.Ref.{427530A3-D20D-4FFD-8805-809D9CEA6957}&lt;Citation&gt;&lt;Group&gt;&lt;References&gt;&lt;Item&gt;&lt;ID&gt;16&lt;/ID&gt;&lt;UID&gt;{7588A2D8-BCFF-4165-805B-A946CCA2C806}&lt;/UID&gt;&lt;Title&gt;Rapamycin reversal of VEGF-C-driven lymphatic anomalies in the respiratory tract&lt;/Title&gt;&lt;Template&gt;Journal Article&lt;/Template&gt;&lt;Star&gt;1&lt;/Star&gt;&lt;Tag&gt;0&lt;/Tag&gt;&lt;Author&gt;Baluk, Peter; Yao, Li-Chin; Flores, Julio C; Choi, Dongwon; Hong, Young-Kwon; McDonald, Donald M&lt;/Author&gt;&lt;Year&gt;2017&lt;/Year&gt;&lt;Details&gt;&lt;_accessed&gt;62955150&lt;/_accessed&gt;&lt;_created&gt;62763791&lt;/_created&gt;&lt;_date&gt;61536960&lt;/_date&gt;&lt;_date_display&gt;2017&lt;/_date_display&gt;&lt;_db_updated&gt;PKU Search&lt;/_db_updated&gt;&lt;_doi&gt;10.1172/jci.insight.90103&lt;/_doi&gt;&lt;_impact_factor&gt;   6.014&lt;/_impact_factor&gt;&lt;_isbn&gt;2379-3708&lt;/_isbn&gt;&lt;_issue&gt;16&lt;/_issue&gt;&lt;_journal&gt;JCI insight&lt;/_journal&gt;&lt;_modified&gt;62898816&lt;/_modified&gt;&lt;_number&gt;1&lt;/_number&gt;&lt;_pages&gt;e90103&lt;/_pages&gt;&lt;_place_published&gt;United States&lt;/_place_published&gt;&lt;_tertiary_title&gt;JCI insight&lt;/_tertiary_title&gt;&lt;_url&gt;http://pku.summon.serialssolutions.com/2.0.0/link/0/eLvHCXMwtV1LS8NAEF6sXryI4qu-2LMSibt5dA8epLQ-UBBtBb2EbXbjq01KaZH-e2d20yRVBD14CWHzOMw3zMw3OzNLCGfHrvPFJoCBVFowX0oVuix2JdfoGMD_SdbQIfYqP900rm9Zu-VflecYlmv_CjysAfTYSPsH8IufwgLcgwrAFZQArr9SgztwhoNpbLpWsALDxp4PrfO203TUCG3dUX8KkOaTW7MBBOamSMsWH1Z24sfYUDUXzDYvsZYd6X2ZEO1P3r_V_T7KzPJ_B4_rLlUmG1kjhU3aWZmvbb5ktv09S58_crXJExPg7HBQrHWe2hgwxkMBBsxtVK0tqypVUDXiILjhwMDAGpiYDL6MyDZOt3iEk9EH6jUen-rU6d7XyBLuE3mVfI3JsgHzd308lHH24Vz8UTIJlkcUnVWyklMBemZBWyMLOl0ntwVgdAYYzRI6BxgtAKMFYBQ-AMBoBTBqANsg3Xar07xw8lMvnBMWhtwRTAkRe4nnSq0kV1zIGMI0LUIlEhzQpnwW68TXnMuEwaoGxtlTMmA68AIINzfJYpqlepvQ0AO2GLDeCUSp8LseUGvhag2igDA9TlSdHM5kEQ3tcJPIkMKQRW_xa5SrUIQlPLxOtqy0ildnIt358ckuWS41Y48sjkcTvU9qw_fJgcHpE-QPS7M&lt;/_url&gt;&lt;_volume&gt;2&lt;/_volume&gt;&lt;/Details&gt;&lt;Extra&gt;&lt;DBUID&gt;{66AA2750-0557-41D1-9448-83678C3E312A}&lt;/DBUID&gt;&lt;/Extra&gt;&lt;/Item&gt;&lt;/References&gt;&lt;/Group&gt;&lt;Group&gt;&lt;References&gt;&lt;Item&gt;&lt;ID&gt;39&lt;/ID&gt;&lt;UID&gt;{A57E3506-82BC-4868-B379-49D2D6E64CB3}&lt;/UID&gt;&lt;Title&gt;Lymphangiogenic factors, mechanisms, and applications&lt;/Title&gt;&lt;Template&gt;Journal Article&lt;/Template&gt;&lt;Star&gt;0&lt;/Star&gt;&lt;Tag&gt;0&lt;/Tag&gt;&lt;Author&gt;Zheng, Wei; Aspelund, Aleksanteri; Alitalo, Kari&lt;/Author&gt;&lt;Year&gt;2014&lt;/Year&gt;&lt;Details&gt;&lt;_accessed&gt;62897546&lt;/_accessed&gt;&lt;_accession_num&gt;24590272&lt;/_accession_num&gt;&lt;_collection_scope&gt;SCI;SCIE&lt;/_collection_scope&gt;&lt;_created&gt;62785009&lt;/_created&gt;&lt;_date&gt;60046560&lt;/_date&gt;&lt;_date_display&gt;2014 Mar&lt;/_date_display&gt;&lt;_db_updated&gt;CrossRef&lt;/_db_updated&gt;&lt;_doi&gt;10.1172/JCI71603&lt;/_doi&gt;&lt;_impact_factor&gt;  12.282&lt;/_impact_factor&gt;&lt;_isbn&gt;0021-9738&lt;/_isbn&gt;&lt;_issue&gt;3&lt;/_issue&gt;&lt;_journal&gt;Journal of Clinical Investigation&lt;/_journal&gt;&lt;_keywords&gt;Angiogenic Proteins/physiology; Animals; Antineoplastic Agents/pharmacology; Humans; Lymphangiogenesis/*drug effects; Lymphatic Vessels/*physiopathology; Molecular Targeted Therapy; Neoplasms/drug therapy/physiopathology; Signal Transduction&lt;/_keywords&gt;&lt;_language&gt;eng&lt;/_language&gt;&lt;_modified&gt;62897546&lt;/_modified&gt;&lt;_pages&gt;878–887&lt;/_pages&gt;&lt;_tertiary_title&gt;J. Clin. Invest.&lt;/_tertiary_title&gt;&lt;_type_work&gt;Journal Article; Research Support, Non-U.S. Gov&amp;apos;t; Review&lt;/_type_work&gt;&lt;_url&gt;http://www.jci.org/articles/view/71603&lt;/_url&gt;&lt;_volume&gt;124&lt;/_volume&gt;&lt;/Details&gt;&lt;Extra&gt;&lt;DBUID&gt;{66AA2750-0557-41D1-9448-83678C3E312A}&lt;/DBUID&gt;&lt;/Extra&gt;&lt;/Item&gt;&lt;/References&gt;&lt;/Group&gt;&lt;/Citation&gt;_x000a_"/>
    <w:docVar w:name="NE.Ref{4D47A0DA-F606-4066-B1AD-92E5E0D8F111}" w:val=" ADDIN NE.Ref.{4D47A0DA-F606-4066-B1AD-92E5E0D8F111}&lt;Citation&gt;&lt;Group&gt;&lt;References&gt;&lt;Item&gt;&lt;ID&gt;11&lt;/ID&gt;&lt;UID&gt;{5D967F66-3148-420A-926D-7CB9E031C092}&lt;/UID&gt;&lt;Title&gt;Lymphedema in tuberous sclerosis complex&lt;/Title&gt;&lt;Template&gt;Journal Article&lt;/Template&gt;&lt;Star&gt;1&lt;/Star&gt;&lt;Tag&gt;0&lt;/Tag&gt;&lt;Author&gt;Geffrey, Alexandra L; Shinnick, Julianna E; Staley, Brigid A; Boronat, Susana; Thiele, Elizabeth A&lt;/Author&gt;&lt;Year&gt;2014&lt;/Year&gt;&lt;Details&gt;&lt;_accessed&gt;62897522&lt;/_accessed&gt;&lt;_collection_scope&gt;SCI;SCIE;&lt;/_collection_scope&gt;&lt;_created&gt;62436868&lt;/_created&gt;&lt;_db_updated&gt;CrossRef&lt;/_db_updated&gt;&lt;_doi&gt;10.1002/ajmg.a.36469&lt;/_doi&gt;&lt;_impact_factor&gt;   2.197&lt;/_impact_factor&gt;&lt;_issue&gt;6&lt;/_issue&gt;&lt;_journal&gt;American Journal of Medical Genetics Part A&lt;/_journal&gt;&lt;_modified&gt;62897521&lt;/_modified&gt;&lt;_pages&gt;1438–1442&lt;/_pages&gt;&lt;_tertiary_title&gt;Am. J. Med. Genet.&lt;/_tertiary_title&gt;&lt;_url&gt;http://doi.wiley.com/10.1002/ajmg.a.36469_x000d__x000a_https://onlinelibrary.wiley.com/doi/full/10.1002/ajmg.a.36469&lt;/_url&gt;&lt;_volume&gt;164&lt;/_volume&gt;&lt;/Details&gt;&lt;Extra&gt;&lt;DBUID&gt;{A31CDD4E-2120-46C2-944C-F66D33D117B3}&lt;/DBUID&gt;&lt;/Extra&gt;&lt;/Item&gt;&lt;/References&gt;&lt;/Group&gt;&lt;/Citation&gt;_x000a_"/>
    <w:docVar w:name="NE.Ref{55B4A56C-8944-4060-8DB3-CD64873957B2}" w:val=" ADDIN NE.Ref.{55B4A56C-8944-4060-8DB3-CD64873957B2}&lt;Citation&gt;&lt;Group&gt;&lt;References&gt;&lt;Item&gt;&lt;ID&gt;61&lt;/ID&gt;&lt;UID&gt;{443A6B63-6FBE-4FEB-ADFD-C926F263A259}&lt;/UID&gt;&lt;Title&gt;Safety and efficacy of mTOR inhibitor treatment in patients with tuberous sclerosis complex under 2 years of age – a multicenter retrospective study&lt;/Title&gt;&lt;Template&gt;Journal Article&lt;/Template&gt;&lt;Star&gt;0&lt;/Star&gt;&lt;Tag&gt;0&lt;/Tag&gt;&lt;Author&gt;Saffari, Afshin; Brösse, Ines; Wiemer-Kruel, Adelheid; Wilken, Bernd; Kreuzaler, Paula; Hahn, Andreas; Bernhard, Matthias K; van Tilburg, Cornelis M; Hoffmann, Georg F; Gorenflo, Matthias; Hethey, Sven; Kaiser, Olaf; Kölker, Stefan; Wagner, Robert; Witt, Olaf; Merkenschlager, Andreas; Möckel, Andreas; Roser, Timo; Schlump, Jan-Ulrich; Serfling, Antje; Spiegler, Juliane; Milde, Till; Ziegler, Andreas; Syrbe, Steffen&lt;/Author&gt;&lt;Year&gt;2019&lt;/Year&gt;&lt;Details&gt;&lt;_accessed&gt;62897502&lt;/_accessed&gt;&lt;_accession_num&gt;31053163&lt;/_accession_num&gt;&lt;_author_adr&gt;Division of Child Neurology and Metabolic Medicine, Center for Paediatrics and Adolescent Medicine, University Hospital Heidelberg, Heidelberg, Germany.; Division of Child Neurology and Metabolic Medicine, Center for Paediatrics and Adolescent Medicine, University Hospital Heidelberg, Heidelberg, Germany.; Clinic for Children and Adolescents, Epilepsy Centre Kork, Kehl-Kork, Germany.; Department of Pediatric Neurology, Kassel Hospital, Kassel, Germany.; Department of Child Neurology, University Hospital, Giessen, Germany.; Department of Child Neurology, University Hospital, Giessen, Germany.; Department of Neuropediatrics, University Hospital of Children, Leipzig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ivision of Child Neurology and Metabolic Medicine, Center for Paediatrics and Adolescent Medicine, University Hospital Heidelberg, Heidelberg, Germany.; Department for Congenital Heart Defects/Paediatric Cardiology, Heidelberg University Hospital, Heidelberg, Germany.; Auf der Bult - Center for Children and Adolescents, Hannover, Germany.; Department of Paediatrics I, Paediatric Neurology, University Hospital Essen, University of Duisburg-Essen, Essen, Germany.; Division of Child Neurology and Metabolic Medicine, Center for Paediatrics and Adolescent Medicine, University Hospital Heidelberg, Heidelberg, Germany.; Department of Pediatric Cardiology, University of Leipzig, Heart Center, Leipzig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epartment of Neuropediatrics, University Hospital of Children, Leipzig, Germany.; Sana Kliniken Leipziger Land, Borna, Germany.; Department of Paediatric Neurology and Developmental Medicine, Hauner Children&amp;apos;s  Hospital, University of Munich, Munich, Germany.; Division for Children and Adolescents, Evangelical Hospital Oberhausen, Oberhausen, Germany.; Sana Kliniken Leipziger Land, Borna, Germany.; Department of Pediatrics, University Medical Center Schleswig-Holstein, Campus Lubeck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ivision of Child Neurology and Metabolic Medicine, Center for Paediatrics and Adolescent Medicine, University Hospital Heidelberg, Heidelberg, Germany.; Division of Child Neurology and Metabolic Medicine, Center for Paediatrics and Adolescent Medicine, University Hospital Heidelberg, Heidelberg, Germany. steffen.syrbe@med.uni-heidelberg.de.&lt;/_author_adr&gt;&lt;_collection_scope&gt;SCIE&lt;/_collection_scope&gt;&lt;_created&gt;62858666&lt;/_created&gt;&lt;_date&gt;62763840&lt;/_date&gt;&lt;_date_display&gt;2019 May 3&lt;/_date_display&gt;&lt;_db_updated&gt;CrossRef&lt;/_db_updated&gt;&lt;_doi&gt;10.1186/s13023-019-1077-6&lt;/_doi&gt;&lt;_impact_factor&gt;   3.687&lt;/_impact_factor&gt;&lt;_isbn&gt;1750-1172&lt;/_isbn&gt;&lt;_issue&gt;1&lt;/_issue&gt;&lt;_journal&gt;Orphanet Journal of Rare Diseases&lt;/_journal&gt;&lt;_keywords&gt;*Children; *Everolimus; *Neonates; *Tuberous sclerosis complex; *mTOR inhibitor&lt;/_keywords&gt;&lt;_language&gt;eng&lt;/_language&gt;&lt;_modified&gt;62865952&lt;/_modified&gt;&lt;_pages&gt;96&lt;/_pages&gt;&lt;_tertiary_title&gt;Orphanet. J. Rare. Dis&lt;/_tertiary_title&gt;&lt;_type_work&gt;Journal Article; Research Support, Non-U.S. Gov&amp;apos;t&lt;/_type_work&gt;&lt;_url&gt;https://ojrd.biomedcentral.com/articles/10.1186/s13023-019-1077-6_x000d__x000a_http://link.springer.com/content/pdf/10.1186/s13023-019-1077-6.pdf&lt;/_url&gt;&lt;_volume&gt;14&lt;/_volume&gt;&lt;/Details&gt;&lt;Extra&gt;&lt;DBUID&gt;{A31CDD4E-2120-46C2-944C-F66D33D117B3}&lt;/DBUID&gt;&lt;/Extra&gt;&lt;/Item&gt;&lt;/References&gt;&lt;/Group&gt;&lt;Group&gt;&lt;References&gt;&lt;Item&gt;&lt;ID&gt;39&lt;/ID&gt;&lt;UID&gt;{67C208D9-C482-46C8-8DBC-3132C81C58A3}&lt;/UID&gt;&lt;Title&gt;Adjunctive everolimus therapy for treatment-resistant focal-onset seizures associated with tuberous sclerosis (EXIST-3): a phase 3, randomised, double-blind, placebo-controlled study&lt;/Title&gt;&lt;Template&gt;Journal Article&lt;/Template&gt;&lt;Star&gt;0&lt;/Star&gt;&lt;Tag&gt;0&lt;/Tag&gt;&lt;Author&gt;French, Jacqueline A Dr Prof; Lawson, John A MD; Yapici, Zuhal Prof; Ikeda, Hiroko MD; Polster, Tilman MD; Nabbout, Rima PhD; Curatolo, Paolo Prof; de Vries, Petrus J Prof; Dlugos, Dennis J MD; Berkowitz, Noah PhD; Voi, Maurizio MD; Peyrard, Severine MS; Pelov, Diana MS; Franz, David N Prof&lt;/Author&gt;&lt;Year&gt;2016&lt;/Year&gt;&lt;Details&gt;&lt;_accessed&gt;62897511&lt;/_accessed&gt;&lt;_collection_scope&gt;SCI;SCIE;&lt;/_collection_scope&gt;&lt;_created&gt;62494318&lt;/_created&gt;&lt;_date&gt;61009920&lt;/_date&gt;&lt;_date_display&gt;2016&lt;/_date_display&gt;&lt;_db_updated&gt;PKU Search&lt;/_db_updated&gt;&lt;_doi&gt;10.1016/S0140-6736(16)31419-2&lt;/_doi&gt;&lt;_impact_factor&gt;  59.102&lt;/_impact_factor&gt;&lt;_isbn&gt;0140-6736_x000d__x000a_&lt;/_isbn&gt;&lt;_issue&gt;10056&lt;/_issue&gt;&lt;_journal&gt;Lancet&lt;/_journal&gt;&lt;_keywords&gt;Internal Medicine_x000d__x000a_; Double-Blind Method_x000d__x000a_; Tuberous Sclerosis - complications_x000d__x000a_; Humans_x000d__x000a_; Middle Aged_x000d__x000a_; Seizures - drug therapy_x000d__x000a_; Anticonvulsants - therapeutic use_x000d__x000a_; Child, Preschool_x000d__x000a_; Male_x000d__x000a_; Antineoplastic Agents - therapeutic use_x000d__x000a_; Combined Modality Therapy_x000d__x000a_; Dose-Response Relationship, Drug_x000d__x000a_; Adolescent_x000d__x000a_; Everolimus - adverse effects_x000d__x000a_; Adult_x000d__x000a_; Everolimus - therapeutic use_x000d__x000a_; Female_x000d__x000a_; Aged_x000d__x000a_; Child_x000d__x000a_; Tuberous sclerosis_x000d__x000a_; Nervous system diseases_x000d__x000a_; Care and treatment_x000d__x000a_; Seizures (Medicine)_x000d__x000a_; Angiogenesis inhibitors_x000d__x000a_; Epilepsy_x000d__x000a_; Prescription drugs_x000d__x000a_; Convulsions &amp;amp; seizures_x000d__x000a_; Genetic disorders_x000d__x000a_; Clinical trials_x000d__x000a_; Mutation_x000d__x000a_; Drug therapy_x000d__x000a_&lt;/_keywords&gt;&lt;_modified&gt;62897505&lt;/_modified&gt;&lt;_number&gt;1&lt;/_number&gt;&lt;_ori_publication&gt;Elsevier Ltd_x000d__x000a_&lt;/_ori_publication&gt;&lt;_pages&gt;2153–2163&lt;/_pages&gt;&lt;_place_published&gt;England_x000d__x000a_&lt;/_place_published&gt;&lt;_tertiary_title&gt;Lancet&lt;/_tertiary_title&gt;&lt;_url&gt;http://pku.summon.serialssolutions.com/2.0.0/link/0/eLvHCXMwrV3Pb9MwFLa2HRAXYONXYQxfkDZpXlO7iRNu3WgFiAokhrSbFdcOyyhNNScH-MP4-3jPcTpWhpAQl0hxHEf2e_ne5-R7NiE7_Chia5iA2dDT9N0HPhnHbzfISZf6girKAPUthHtwDiX9MHj9ZVn2vQoJRUhAIAb469InrMeo4pq8Or4pFdKr2q-SdtoWfOH-IDnwjTD-p3C0js9rrNNHn8nd_9KRe-ROIJ901NbbJht2sUNuTcPv9fvkx8hcQJxDBKQWfLyal18bR9scrW8U-C1dCdMZzNORey5qKAdDM5Rl19TZ8nsDl2ge7G4NxW-9tG5QmgKtOXg0jEXp6P747M3HUyYOXtKcLs8hnlJxSCF4mgq8z5pDaqpGzy3TwIXhzOvHdMWCvH4OTfvVcR-QT5Px6clrFjZ2YDORpgkzQDwMGM9oCRO4HChjIeMskdFQWFMUkZT5oEiLyOhZgfuZWVtImLZpmcRSZ0MrHpKtRbWwjwlNuNYcKK4B4jmMZZZxaXGJQG6FFZFOe-Sos69atut3qBuEbXDmjaF4j8jOC1SXnApwal14t50aKMdVpH6zY4-kqzuvuYKC6PS3h75Af1Nh41E4OPw04z7njXNqhAt6cgkTyx557uu1ObIrcLpW45GvgfBUX-Yz9cuV3c6Z1VVfUiEygXsMwI2tg6-GiUugesDunvx7v56S20AwE4z1PNslW_VlY5-RzeWXZo9syjO5519eOE75-59dG0E-&lt;/_url&gt;&lt;_volume&gt;388&lt;/_volume&gt;&lt;/Details&gt;&lt;Extra&gt;&lt;DBUID&gt;{A31CDD4E-2120-46C2-944C-F66D33D117B3}&lt;/DBUID&gt;&lt;/Extra&gt;&lt;/Item&gt;&lt;/References&gt;&lt;/Group&gt;&lt;/Citation&gt;_x000a_"/>
    <w:docVar w:name="NE.Ref{5934458E-2DD6-403C-B8B2-D43EF4695BD9}" w:val=" ADDIN NE.Ref.{5934458E-2DD6-403C-B8B2-D43EF4695BD9}&lt;Citation&gt;&lt;Group&gt;&lt;References&gt;&lt;Item&gt;&lt;ID&gt;6&lt;/ID&gt;&lt;UID&gt;{AE1427DB-8B0A-4DD0-B726-097DE5609A1F}&lt;/UID&gt;&lt;Title&gt;The lymphatic vasculature: recent progress and paradigms&lt;/Title&gt;&lt;Template&gt;Journal Article&lt;/Template&gt;&lt;Star&gt;0&lt;/Star&gt;&lt;Tag&gt;0&lt;/Tag&gt;&lt;Author&gt;Oliver, Guillermo; Alitalo, Kari&lt;/Author&gt;&lt;Year&gt;2005&lt;/Year&gt;&lt;Details&gt;&lt;_accessed&gt;62897547&lt;/_accessed&gt;&lt;_accession_num&gt;16212503&lt;/_accession_num&gt;&lt;_author_adr&gt;Department of Genetics and Tumor Cell Biology, St. Jude Children&amp;apos;s Research Hospital, Memphis, Tennessee 38105, USA. guillermo.oliver@stjude.org&lt;/_author_adr&gt;&lt;_collection_scope&gt;SCI;SCIE&lt;/_collection_scope&gt;&lt;_created&gt;62760818&lt;/_created&gt;&lt;_date&gt;55252800&lt;/_date&gt;&lt;_date_display&gt;2005&lt;/_date_display&gt;&lt;_db_updated&gt;CrossRef&lt;/_db_updated&gt;&lt;_doi&gt;10.1146/annurev.cellbio.21.012704.132338&lt;/_doi&gt;&lt;_impact_factor&gt;  10.833&lt;/_impact_factor&gt;&lt;_isbn&gt;1081-0706&lt;/_isbn&gt;&lt;_issue&gt;1&lt;/_issue&gt;&lt;_journal&gt;Annual Review of Cell and Developmental Biology&lt;/_journal&gt;&lt;_keywords&gt;Animals; Humans; Lymphatic Metastasis/physiopathology; Lymphatic System/embryology/growth &amp;amp;amp; development/*physiology; Lymphatic Vessels/anatomy &amp;amp;amp; histology/*physiology; Lymphedema/physiopathology; Models, Biological; Vascular Endothelial Growth Factor C/antagonists &amp;amp;amp; inhibitors/physiology; Vascular Endothelial Growth Factor D/antagonists &amp;amp;amp; inhibitors/physiology&lt;/_keywords&gt;&lt;_language&gt;eng&lt;/_language&gt;&lt;_modified&gt;62897547&lt;/_modified&gt;&lt;_pages&gt;457–483&lt;/_pages&gt;&lt;_tertiary_title&gt;Annu. Rev. Cell Dev. Biol.&lt;/_tertiary_title&gt;&lt;_type_work&gt;Journal Article; Review&lt;/_type_work&gt;&lt;_url&gt;http://www.annualreviews.org/doi/10.1146/annurev.cellbio.21.012704.132338_x000d__x000a_http://www.annualreviews.org/doi/pdf/10.1146/annurev.cellbio.21.012704.132338&lt;/_url&gt;&lt;_volume&gt;21&lt;/_volume&gt;&lt;/Details&gt;&lt;Extra&gt;&lt;DBUID&gt;{66AA2750-0557-41D1-9448-83678C3E312A}&lt;/DBUID&gt;&lt;/Extra&gt;&lt;/Item&gt;&lt;/References&gt;&lt;/Group&gt;&lt;/Citation&gt;_x000a_"/>
    <w:docVar w:name="NE.Ref{5A6B2997-1233-4E0D-B925-D4B11434DBB4}" w:val=" ADDIN NE.Ref.{5A6B2997-1233-4E0D-B925-D4B11434DBB4}&lt;Citation&gt;&lt;Group&gt;&lt;References&gt;&lt;Item&gt;&lt;ID&gt;37&lt;/ID&gt;&lt;UID&gt;{FB48FE27-5AC6-4907-A5F5-08DC34259E1B}&lt;/UID&gt;&lt;Title&gt;Genetics of lymphatic anomalies&lt;/Title&gt;&lt;Template&gt;Journal Article&lt;/Template&gt;&lt;Star&gt;0&lt;/Star&gt;&lt;Tag&gt;0&lt;/Tag&gt;&lt;Author&gt;Brouillard, Pascal; Boon, Laurence; Vikkula, Miikka&lt;/Author&gt;&lt;Year&gt;2014&lt;/Year&gt;&lt;Details&gt;&lt;_accessed&gt;62897546&lt;/_accessed&gt;&lt;_collection_scope&gt;SCI;SCIE&lt;/_collection_scope&gt;&lt;_created&gt;62784974&lt;/_created&gt;&lt;_date&gt;60046560&lt;/_date&gt;&lt;_db_updated&gt;CrossRef&lt;/_db_updated&gt;&lt;_doi&gt;10.1172/JCI71614&lt;/_doi&gt;&lt;_impact_factor&gt;  12.282&lt;/_impact_factor&gt;&lt;_isbn&gt;0021-9738&lt;/_isbn&gt;&lt;_issue&gt;3&lt;/_issue&gt;&lt;_journal&gt;Journal of Clinical Investigation&lt;/_journal&gt;&lt;_modified&gt;62897546&lt;/_modified&gt;&lt;_pages&gt;898–904&lt;/_pages&gt;&lt;_tertiary_title&gt;J. Clin. Invest.&lt;/_tertiary_title&gt;&lt;_url&gt;http://www.jci.org/articles/view/71614&lt;/_url&gt;&lt;_volume&gt;124&lt;/_volume&gt;&lt;/Details&gt;&lt;Extra&gt;&lt;DBUID&gt;{66AA2750-0557-41D1-9448-83678C3E312A}&lt;/DBUID&gt;&lt;/Extra&gt;&lt;/Item&gt;&lt;/References&gt;&lt;/Group&gt;&lt;/Citation&gt;_x000a_"/>
    <w:docVar w:name="NE.Ref{5ADDCF3E-47C5-43B1-8627-7D1DE11E7E50}" w:val=" ADDIN NE.Ref.{5ADDCF3E-47C5-43B1-8627-7D1DE11E7E50}&lt;Citation&gt;&lt;Group&gt;&lt;References&gt;&lt;Item&gt;&lt;ID&gt;8&lt;/ID&gt;&lt;UID&gt;{F9F34A52-023A-4E65-B1C9-0F3290788240}&lt;/UID&gt;&lt;Title&gt;Molecular mechanisms of lymphatic vascular development&lt;/Title&gt;&lt;Template&gt;Journal Article&lt;/Template&gt;&lt;Star&gt;0&lt;/Star&gt;&lt;Tag&gt;0&lt;/Tag&gt;&lt;Author&gt;Mäkinen, T; Norrmén, C; Petrova, T V&lt;/Author&gt;&lt;Year&gt;2007&lt;/Year&gt;&lt;Details&gt;&lt;_accessed&gt;62897546&lt;/_accessed&gt;&lt;_collection_scope&gt;SCI;SCIE&lt;/_collection_scope&gt;&lt;_created&gt;62760822&lt;/_created&gt;&lt;_date&gt;56276640&lt;/_date&gt;&lt;_date_display&gt;2007&lt;/_date_display&gt;&lt;_db_updated&gt;CrossRef&lt;/_db_updated&gt;&lt;_doi&gt;10.1007/s00018-007-7040-z&lt;/_doi&gt;&lt;_impact_factor&gt;   7.014&lt;/_impact_factor&gt;&lt;_isbn&gt;1420-682X&lt;/_isbn&gt;&lt;_issue&gt;15&lt;/_issue&gt;&lt;_journal&gt;Cellular and Molecular Life Sciences&lt;/_journal&gt;&lt;_keywords&gt;Life Sciences_x000d__x000a_; Biochemistry, general_x000d__x000a_; FOXC2_x000d__x000a_; Life Sciences, general_x000d__x000a_; VEGFR-3_x000d__x000a_; PROX1_x000d__x000a_; Lymphangiogenesis_x000d__x000a_; vascular remodeling_x000d__x000a_; Ephs/ephrins_x000d__x000a_; Biomedicine general_x000d__x000a_; Cell Biology_x000d__x000a_; Receptors, Vascular Endothelial Growth Factor - physiology_x000d__x000a_; Lymphatic Vessels - cytology_x000d__x000a_; Lymphatic Vessels - physiology_x000d__x000a_; Humans_x000d__x000a_; Cells, Cultured_x000d__x000a_; Lymphangiogenesis - physiology_x000d__x000a_; Receptors, TIE - physiology_x000d__x000a_; Vesicular Transport Proteins - physiology_x000d__x000a_; Animals_x000d__x000a_; Growth Substances - physiology_x000d__x000a_; Models, Biological_x000d__x000a_; Angiopoietins - physiology_x000d__x000a_; Vascular Endothelial Growth Factor A - physiology_x000d__x000a_; Endothelial Cells - physiology_x000d__x000a_; Pathology_x000d__x000a_; Lymphatic system_x000d__x000a_; Immunology_x000d__x000a_; Molecular biology_x000d__x000a_; Basic Medicine_x000d__x000a_; Medical and Health Sciences_x000d__x000a_; Medicin och hälsovetenskap_x000d__x000a_; Medicinska och farmaceutiska grundvetenskaper_x000d__x000a_&lt;/_keywords&gt;&lt;_modified&gt;62897547&lt;/_modified&gt;&lt;_number&gt;1&lt;/_number&gt;&lt;_ori_publication&gt;Birkhäuser-Verlag_x000d__x000a_&lt;/_ori_publication&gt;&lt;_pages&gt;1915–1929&lt;/_pages&gt;&lt;_place_published&gt;Basel_x000d__x000a_&lt;/_place_published&gt;&lt;_tertiary_title&gt;Cell. Mol. Life. Sci.&lt;/_tertiary_title&gt;&lt;_url&gt;http://link.springer.com/10.1007/s00018-007-7040-z_x000d__x000a_http://link.springer.com/content/pdf/10.1007/s00018-007-7040-z&lt;/_url&gt;&lt;_volume&gt;64&lt;/_volume&gt;&lt;/Details&gt;&lt;Extra&gt;&lt;DBUID&gt;{66AA2750-0557-41D1-9448-83678C3E312A}&lt;/DBUID&gt;&lt;/Extra&gt;&lt;/Item&gt;&lt;/References&gt;&lt;/Group&gt;&lt;/Citation&gt;_x000a_"/>
    <w:docVar w:name="NE.Ref{9C857176-5350-4CDD-A0DD-9096B1740BCE}" w:val=" ADDIN NE.Ref.{9C857176-5350-4CDD-A0DD-9096B1740BCE}&lt;Citation&gt;&lt;Group&gt;&lt;References&gt;&lt;Item&gt;&lt;ID&gt;2&lt;/ID&gt;&lt;UID&gt;{94980D88-E5C9-4631-BD74-FD5584F25F65}&lt;/UID&gt;&lt;Title&gt;Primary Intestinal Lymphangiectasia as a First Manifestation of Tuberous Sclerosis Complex&lt;/Title&gt;&lt;Template&gt;Journal Article&lt;/Template&gt;&lt;Star&gt;0&lt;/Star&gt;&lt;Tag&gt;0&lt;/Tag&gt;&lt;Author&gt;Tan, Natalie B L; Tamblyn, Simon; Hinds, Rupert&lt;/Author&gt;&lt;Year&gt;2017&lt;/Year&gt;&lt;Details&gt;&lt;_accessed&gt;62897504&lt;/_accessed&gt;&lt;_collection_scope&gt;SCI;SCIE;&lt;/_collection_scope&gt;&lt;_created&gt;62436484&lt;/_created&gt;&lt;_db_updated&gt;CrossRef&lt;/_db_updated&gt;&lt;_doi&gt;10.1097/MPG.0000000000001660&lt;/_doi&gt;&lt;_impact_factor&gt;   3.015&lt;/_impact_factor&gt;&lt;_isbn&gt;0277-2116&lt;/_isbn&gt;&lt;_issue&gt;4&lt;/_issue&gt;&lt;_journal&gt;Journal of Pediatric Gastroenterology and Nutrition&lt;/_journal&gt;&lt;_modified&gt;62865954&lt;/_modified&gt;&lt;_pages&gt;e96&lt;/_pages&gt;&lt;_tertiary_title&gt;J. Pediatr. Gastroenterol. Nutr&lt;/_tertiary_title&gt;&lt;_url&gt;http://Insights.ovid.com/crossref?an=00005176-201710000-00032_x000d__x000a_http://Insights.ovid.com/crossref?an=00005176-201710000-00032&lt;/_url&gt;&lt;_volume&gt;65&lt;/_volume&gt;&lt;/Details&gt;&lt;Extra&gt;&lt;DBUID&gt;{A31CDD4E-2120-46C2-944C-F66D33D117B3}&lt;/DBUID&gt;&lt;/Extra&gt;&lt;/Item&gt;&lt;/References&gt;&lt;/Group&gt;&lt;Group&gt;&lt;References&gt;&lt;Item&gt;&lt;ID&gt;3&lt;/ID&gt;&lt;UID&gt;{2522995C-B340-45F9-ADFB-13012D347ADA}&lt;/UID&gt;&lt;Title&gt;Primary intestinal lymphangiectasia treated with rapamycin in a child with tuberous sclerosis complex (TSC)&lt;/Title&gt;&lt;Template&gt;Journal Article&lt;/Template&gt;&lt;Star&gt;0&lt;/Star&gt;&lt;Tag&gt;0&lt;/Tag&gt;&lt;Author&gt;Pollack, Sarah F; Geffrey, Alexandra L; Thiele, Elizabeth A; Shah, Uzma&lt;/Author&gt;&lt;Year&gt;2015&lt;/Year&gt;&lt;Details&gt;&lt;_accessed&gt;62897517&lt;/_accessed&gt;&lt;_collection_scope&gt;SCI;SCIE;&lt;/_collection_scope&gt;&lt;_created&gt;62436484&lt;/_created&gt;&lt;_db_updated&gt;CrossRef&lt;/_db_updated&gt;&lt;_doi&gt;10.1002/ajmg.a.37148&lt;/_doi&gt;&lt;_impact_factor&gt;   2.197&lt;/_impact_factor&gt;&lt;_issue&gt;9&lt;/_issue&gt;&lt;_journal&gt;American Journal of Medical Genetics Part A&lt;/_journal&gt;&lt;_modified&gt;62897517&lt;/_modified&gt;&lt;_pages&gt;2209–2212&lt;/_pages&gt;&lt;_tertiary_title&gt;Am. J. Med. Genet.&lt;/_tertiary_title&gt;&lt;_url&gt;http://doi.wiley.com/10.1002/ajmg.a.37148_x000d__x000a_https://api.wiley.com/onlinelibrary/tdm/v1/articles/10.1002%2Fajmg.a.37148&lt;/_url&gt;&lt;_volume&gt;167&lt;/_volume&gt;&lt;/Details&gt;&lt;Extra&gt;&lt;DBUID&gt;{A31CDD4E-2120-46C2-944C-F66D33D117B3}&lt;/DBUID&gt;&lt;/Extra&gt;&lt;/Item&gt;&lt;/References&gt;&lt;/Group&gt;&lt;/Citation&gt;_x000a_"/>
    <w:docVar w:name="NE.Ref{A294CE07-7873-4D99-AAA7-A7EF2507775B}" w:val=" ADDIN NE.Ref.{A294CE07-7873-4D99-AAA7-A7EF2507775B} ADDIN NE.Ref.{A294CE07-7873-4D99-AAA7-A7EF2507775B}&lt;Citation&gt;&lt;Group&gt;&lt;References&gt;&lt;Item&gt;&lt;ID&gt;2&lt;/ID&gt;&lt;UID&gt;{94980D88-E5C9-4631-BD74-FD5584F25F65}&lt;/UID&gt;&lt;Title&gt;Primary Intestinal Lymphangiectasia as a First Manifestation of Tuberous Sclerosis Complex&lt;/Title&gt;&lt;Template&gt;Journal Article&lt;/Template&gt;&lt;Star&gt;0&lt;/Star&gt;&lt;Tag&gt;0&lt;/Tag&gt;&lt;Author&gt;Tan, Natalie B L; Tamblyn, Simon; Hinds, Rupert&lt;/Author&gt;&lt;Year&gt;2017&lt;/Year&gt;&lt;Details&gt;&lt;_accessed&gt;62897504&lt;/_accessed&gt;&lt;_collection_scope&gt;SCI;SCIE;&lt;/_collection_scope&gt;&lt;_created&gt;62436484&lt;/_created&gt;&lt;_db_updated&gt;CrossRef&lt;/_db_updated&gt;&lt;_doi&gt;10.1097/MPG.0000000000001660&lt;/_doi&gt;&lt;_impact_factor&gt;   3.015&lt;/_impact_factor&gt;&lt;_isbn&gt;0277-2116&lt;/_isbn&gt;&lt;_issue&gt;4&lt;/_issue&gt;&lt;_journal&gt;Journal of Pediatric Gastroenterology and Nutrition&lt;/_journal&gt;&lt;_modified&gt;62865954&lt;/_modified&gt;&lt;_pages&gt;e96&lt;/_pages&gt;&lt;_tertiary_title&gt;J. Pediatr. Gastroenterol. Nutr&lt;/_tertiary_title&gt;&lt;_url&gt;http://Insights.ovid.com/crossref?an=00005176-201710000-00032_x000d__x000a_http://Insights.ovid.com/crossref?an=00005176-201710000-00032&lt;/_url&gt;&lt;_volume&gt;65&lt;/_volume&gt;&lt;/Details&gt;&lt;Extra&gt;&lt;DBUID&gt;{A31CDD4E-2120-46C2-944C-F66D33D117B3}&lt;/DBUID&gt;&lt;/Extra&gt;&lt;/Item&gt;&lt;/References&gt;&lt;/Group&gt;&lt;Group&gt;&lt;References&gt;&lt;Item&gt;&lt;ID&gt;3&lt;/ID&gt;&lt;UID&gt;{2522995C-B340-45F9-ADFB-13012D347ADA}&lt;/UID&gt;&lt;Title&gt;Primary intestinal lymphangiectasia treated with rapamycin in a child with tuberous sclerosis complex (TSC)&lt;/Title&gt;&lt;Template&gt;Journal Article&lt;/Template&gt;&lt;Star&gt;0&lt;/Star&gt;&lt;Tag&gt;0&lt;/Tag&gt;&lt;Author&gt;Pollack, Sarah F; Geffrey, Alexandra L; Thiele, Elizabeth A; Shah, Uzma&lt;/Author&gt;&lt;Year&gt;2015&lt;/Year&gt;&lt;Details&gt;&lt;_accessed&gt;62897517&lt;/_accessed&gt;&lt;_collection_scope&gt;SCI;SCIE;&lt;/_collection_scope&gt;&lt;_created&gt;62436484&lt;/_created&gt;&lt;_db_updated&gt;CrossRef&lt;/_db_updated&gt;&lt;_doi&gt;10.1002/ajmg.a.37148&lt;/_doi&gt;&lt;_impact_factor&gt;   2.197&lt;/_impact_factor&gt;&lt;_issue&gt;9&lt;/_issue&gt;&lt;_journal&gt;American Journal of Medical Genetics Part A&lt;/_journal&gt;&lt;_modified&gt;62897517&lt;/_modified&gt;&lt;_pages&gt;2209–2212&lt;/_pages&gt;&lt;_tertiary_title&gt;Am. J. Med. Genet.&lt;/_tertiary_title&gt;&lt;_url&gt;http://doi.wiley.com/10.1002/ajmg.a.37148_x000d__x000a_https://api.wiley.com/onlinelibrary/tdm/v1/articles/10.1002%2Fajmg.a.37148&lt;/_url&gt;&lt;_volume&gt;167&lt;/_volume&gt;&lt;/Details&gt;&lt;Extra&gt;&lt;DBUID&gt;{A31CDD4E-2120-46C2-944C-F66D33D117B3}&lt;/DBUID&gt;&lt;/Extra&gt;&lt;/Item&gt;&lt;/References&gt;&lt;/Group&gt;&lt;/Citation&gt;_x000a_"/>
    <w:docVar w:name="NE.Ref{A41A4D40-B623-4FF2-9A16-224A7A30E3F9}" w:val=" ADDIN NE.Ref.{A41A4D40-B623-4FF2-9A16-224A7A30E3F9}&lt;Citation&gt;&lt;Group&gt;&lt;References&gt;&lt;Item&gt;&lt;ID&gt;31&lt;/ID&gt;&lt;UID&gt;{EA813A91-58B3-4546-9305-5D3315DA75B2}&lt;/UID&gt;&lt;Title&gt;Genetics and Molecular Biology of Tuberous Sclerosis Complex&lt;/Title&gt;&lt;Template&gt;Journal Article&lt;/Template&gt;&lt;Star&gt;0&lt;/Star&gt;&lt;Tag&gt;0&lt;/Tag&gt;&lt;Author&gt;Napolioni, Valerio; Curatolo, Paolo&lt;/Author&gt;&lt;Year&gt;2008&lt;/Year&gt;&lt;Details&gt;&lt;_accessed&gt;62898805&lt;/_accessed&gt;&lt;_collection_scope&gt;SCIE;&lt;/_collection_scope&gt;&lt;_created&gt;62454146&lt;/_created&gt;&lt;_date&gt;56802240&lt;/_date&gt;&lt;_date_display&gt;2008&lt;/_date_display&gt;&lt;_db_updated&gt;PKU Search&lt;/_db_updated&gt;&lt;_doi&gt;10.2174/138920208786241243&lt;/_doi&gt;&lt;_impact_factor&gt;   2.174&lt;/_impact_factor&gt;&lt;_isbn&gt;1389-2029_x000d__x000a_&lt;/_isbn&gt;&lt;_issue&gt;7_x000d__x000a_&lt;/_issue&gt;&lt;_journal&gt;Current Genomics&lt;/_journal&gt;&lt;_language&gt;English&lt;/_language&gt;&lt;_modified&gt;62897532&lt;/_modified&gt;&lt;_number&gt;1&lt;/_number&gt;&lt;_ori_publication&gt;Bentham Science Publishers Ltd_x000d__x000a_&lt;/_ori_publication&gt;&lt;_pages&gt;475–487&lt;/_pages&gt;&lt;_place_published&gt;United Arab Emirates_x000d__x000a_&lt;/_place_published&gt;&lt;_tertiary_title&gt;Curr. Genomics&lt;/_tertiary_title&gt;&lt;_url&gt;http://pku.summon.serialssolutions.com/2.0.0/link/0/eLvHCXMwtV3da9UwFA9uIigofs1dv8iTL5dq2yRNA_ogsiGiILi9-BLSNGFj3O6yu3In_vOe0yTt3YaoD76UcrhJS36_npyTez4IYeXrPLuiE2QurHTWSOZL0ZZgpBqjlHCwf_DGW0x__v6l_vy13N8Tn6b07Un2X4EHGUCPibT_AP44KQjgHigAVyABXP-KBlhWeqzEvEi9cOep9hJGCPQYM9Kv5isYCnvm8SrEmbuLTcM11XHCmq6LFCGfTgvqmDY3KTiGUU15PGVwQQY-SwaeS72pFdUG-HJDw_HQ6CRuljzsllf1MPo5eCQADyuxC6jENBSwJNgrLGi-aI_t-TvXZYfftshNpECZjlmipwwjQnp3fNmQ7YSzvrk-5x1yt4EFODKLaDRcNjF-4zcM9sPBfXIvGv70fYDoAbnhuofkVmgF-uMReZuAogAUHYGiESh66mkCio5A0QjUY3K4v3fw4WMWO1tkDRdMZIZVTeG9B2XbGKG4bIWrc16ZplAgqYSyjfCWNcxyLCikWnCEbNG4olU8ry3bIdvdaed2CTVYbQibjuXcc2uFqYtceemruuWSOzYjPy-vjl6GMiZDQpder9fa9WfuxKyGvksaXlzHxm0asyWw1_PyaKkHHuvIY4280REKpQNltNIDXbTUA1U0UGVG5gmK8bngdiKS-jqSM0ITWhq0HP51ZToHC6slg40H7Cr4yZOA4jSdEthsqXr658HPyO3pm3hOts_PeveCbC1P-pcD_34BZ0J68A&lt;/_url&gt;&lt;_volume&gt;9&lt;/_volume&gt;&lt;/Details&gt;&lt;Extra&gt;&lt;DBUID&gt;{A31CDD4E-2120-46C2-944C-F66D33D117B3}&lt;/DBUID&gt;&lt;/Extra&gt;&lt;/Item&gt;&lt;/References&gt;&lt;/Group&gt;&lt;/Citation&gt;_x000a_"/>
    <w:docVar w:name="NE.Ref{B07E8C10-2456-428A-98E2-BEF2292618E0}" w:val=" ADDIN NE.Ref.{B07E8C10-2456-428A-98E2-BEF2292618E0}&lt;Citation&gt;&lt;Group&gt;&lt;References&gt;&lt;Item&gt;&lt;ID&gt;37&lt;/ID&gt;&lt;UID&gt;{FB48FE27-5AC6-4907-A5F5-08DC34259E1B}&lt;/UID&gt;&lt;Title&gt;Genetics of lymphatic anomalies&lt;/Title&gt;&lt;Template&gt;Journal Article&lt;/Template&gt;&lt;Star&gt;0&lt;/Star&gt;&lt;Tag&gt;0&lt;/Tag&gt;&lt;Author&gt;Brouillard, Pascal; Boon, Laurence; Vikkula, Miikka&lt;/Author&gt;&lt;Year&gt;2014&lt;/Year&gt;&lt;Details&gt;&lt;_accessed&gt;62897546&lt;/_accessed&gt;&lt;_collection_scope&gt;SCI;SCIE&lt;/_collection_scope&gt;&lt;_created&gt;62784974&lt;/_created&gt;&lt;_date&gt;60046560&lt;/_date&gt;&lt;_db_updated&gt;CrossRef&lt;/_db_updated&gt;&lt;_doi&gt;10.1172/JCI71614&lt;/_doi&gt;&lt;_impact_factor&gt;  12.282&lt;/_impact_factor&gt;&lt;_isbn&gt;0021-9738&lt;/_isbn&gt;&lt;_issue&gt;3&lt;/_issue&gt;&lt;_journal&gt;Journal of Clinical Investigation&lt;/_journal&gt;&lt;_modified&gt;62897546&lt;/_modified&gt;&lt;_pages&gt;898–904&lt;/_pages&gt;&lt;_tertiary_title&gt;J. Clin. Invest.&lt;/_tertiary_title&gt;&lt;_url&gt;http://www.jci.org/articles/view/71614&lt;/_url&gt;&lt;_volume&gt;124&lt;/_volume&gt;&lt;/Details&gt;&lt;Extra&gt;&lt;DBUID&gt;{66AA2750-0557-41D1-9448-83678C3E312A}&lt;/DBUID&gt;&lt;/Extra&gt;&lt;/Item&gt;&lt;/References&gt;&lt;/Group&gt;&lt;/Citation&gt;_x000a_"/>
    <w:docVar w:name="NE.Ref{BF167C75-3E3C-465D-A1A8-8FC750ACED4D}" w:val=" ADDIN NE.Ref.{BF167C75-3E3C-465D-A1A8-8FC750ACED4D}&lt;Citation&gt;&lt;Group&gt;&lt;References&gt;&lt;Item&gt;&lt;ID&gt;46&lt;/ID&gt;&lt;UID&gt;{A13F3B96-3BFB-4549-AB67-889C402B91A4}&lt;/UID&gt;&lt;Title&gt;Everolimus for Primary Intestinal Lymphangiectasia With Protein-Losing Enteropathy&lt;/Title&gt;&lt;Template&gt;Journal Article&lt;/Template&gt;&lt;Star&gt;1&lt;/Star&gt;&lt;Tag&gt;0&lt;/Tag&gt;&lt;Author&gt;Ozeki, M; Hori, T; Kanda, K; Kawamoto, N; Ibuka, T; Miyazaki, T; Fukao, T&lt;/Author&gt;&lt;Year&gt;2016&lt;/Year&gt;&lt;Details&gt;&lt;_accessed&gt;62897505&lt;/_accessed&gt;&lt;_accession_num&gt;26908672&lt;/_accession_num&gt;&lt;_author_adr&gt;Departments of Pediatrics, michioo@gifu-u.ac.jp.; Departments of Pediatrics.; Departments of Pediatrics.; Departments of Pediatrics.; Gastroenterology, and.; Pathology, Gifu University Graduate School of Medicine, Gifu University, Gifu, Japan.; Departments of Pediatrics.&lt;/_author_adr&gt;&lt;_collection_scope&gt;SCI;SCIE&lt;/_collection_scope&gt;&lt;_created&gt;62736473&lt;/_created&gt;&lt;_date&gt;61096320&lt;/_date&gt;&lt;_date_display&gt;2016 Mar&lt;/_date_display&gt;&lt;_db_updated&gt;PubMed&lt;/_db_updated&gt;&lt;_doi&gt;10.1542/peds.2015-2562&lt;/_doi&gt;&lt;_impact_factor&gt;   5.401&lt;/_impact_factor&gt;&lt;_isbn&gt;1098-4275 (Electronic); 0031-4005 (Linking)&lt;/_isbn&gt;&lt;_issue&gt;3&lt;/_issue&gt;&lt;_journal&gt;Pediatrics&lt;/_journal&gt;&lt;_keywords&gt;Child; *Diet, Fat-Restricted; Dose-Response Relationship, Drug; Everolimus/*administration &amp;amp;amp; dosage; Follow-Up Studies; Humans; Immunosuppressive Agents/administration &amp;amp;amp; dosage; Lymphangiectasis, Intestinal/*complications/diet therapy/drug therapy; Lymphedema/*complications/diet therapy/drug therapy; Male; Protein-Losing Enteropathies/*drug therapy/etiology&lt;/_keywords&gt;&lt;_language&gt;eng&lt;/_language&gt;&lt;_modified&gt;62865900&lt;/_modified&gt;&lt;_ori_publication&gt;Copyright (c) 2016 by the American Academy of Pediatrics.&lt;/_ori_publication&gt;&lt;_pages&gt;e20152562&lt;/_pages&gt;&lt;_tertiary_title&gt;Pediatrics&lt;/_tertiary_title&gt;&lt;_type_work&gt;Case Reports; Journal Article; Research Support, Non-U.S. Gov&amp;apos;t&lt;/_type_work&gt;&lt;_url&gt;http://www.ncbi.nlm.nih.gov/entrez/query.fcgi?cmd=Retrieve&amp;amp;db=pubmed&amp;amp;dopt=Abstract&amp;amp;list_uids=26908672&amp;amp;query_hl=1&lt;/_url&gt;&lt;_volume&gt;137&lt;/_volume&gt;&lt;/Details&gt;&lt;Extra&gt;&lt;DBUID&gt;{A31CDD4E-2120-46C2-944C-F66D33D117B3}&lt;/DBUID&gt;&lt;/Extra&gt;&lt;/Item&gt;&lt;/References&gt;&lt;/Group&gt;&lt;/Citation&gt;_x000a_"/>
    <w:docVar w:name="NE.Ref{C00FAB74-DD6E-45BE-B19B-6DD4BFBA9F84}" w:val=" ADDIN NE.Ref.{C00FAB74-DD6E-45BE-B19B-6DD4BFBA9F84}&lt;Citation&gt;&lt;Group&gt;&lt;References&gt;&lt;Item&gt;&lt;ID&gt;21&lt;/ID&gt;&lt;UID&gt;{E56D43E3-7B06-414F-A507-97B8710B41E1}&lt;/UID&gt;&lt;Title&gt;Molecular changes associated with vascular malformations&lt;/Title&gt;&lt;Template&gt;Journal Article&lt;/Template&gt;&lt;Star&gt;0&lt;/Star&gt;&lt;Tag&gt;0&lt;/Tag&gt;&lt;Author&gt;Fereydooni, Arash; Dardik, Alan; Nassiri, Naiem&lt;/Author&gt;&lt;Year&gt;2019&lt;/Year&gt;&lt;Details&gt;&lt;_accessed&gt;62897544&lt;/_accessed&gt;&lt;_accession_num&gt;30922748&lt;/_accession_num&gt;&lt;_author_adr&gt;Yale University School of Medicine, New Haven, Conn.; Division of Vascular and Endovascular Surgery, Department of Surgery, Yale University School of Medicine, New Haven, Conn; Department of Surgery, VA Connecticut Healthcare Systems, West Haven, Conn.; Division of Vascular and Endovascular Surgery, Department of Surgery, Yale University School of Medicine, New Haven, Conn; Department of Surgery, VA Connecticut Healthcare Systems, West Haven, Conn. Electronic address: naiem.nassiri@yale.edu.&lt;/_author_adr&gt;&lt;_collection_scope&gt;SCI;SCIE&lt;/_collection_scope&gt;&lt;_created&gt;62765953&lt;/_created&gt;&lt;_date&gt;62707680&lt;/_date&gt;&lt;_date_display&gt;2019 Mar 25&lt;/_date_display&gt;&lt;_db_updated&gt;CrossRef&lt;/_db_updated&gt;&lt;_doi&gt;10.1016/j.jvs.2018.12.033&lt;/_doi&gt;&lt;_impact_factor&gt;   3.243&lt;/_impact_factor&gt;&lt;_isbn&gt;07415214&lt;/_isbn&gt;&lt;_issue&gt;1&lt;/_issue&gt;&lt;_journal&gt;Journal of Vascular Surgery&lt;/_journal&gt;&lt;_keywords&gt;Congenital disorders; Rapamycin; Vascular anomaly; Vascular malformation; mTOR pathway&lt;/_keywords&gt;&lt;_language&gt;eng&lt;/_language&gt;&lt;_modified&gt;62897544&lt;/_modified&gt;&lt;_ori_publication&gt;Copyright (c) 2019 Society for Vascular Surgery. Published by Elsevier Inc. All_x000d__x000a_      rights reserved.&lt;/_ori_publication&gt;&lt;_pages&gt;314–326.e1&lt;/_pages&gt;&lt;_tertiary_title&gt;J. Vasc. Surg.&lt;/_tertiary_title&gt;&lt;_type_work&gt;Journal Article&lt;/_type_work&gt;&lt;_url&gt;https://linkinghub.elsevier.com/retrieve/pii/S0741521419301752_x000d__x000a_https://api.elsevier.com/content/article/PII:S0741521419301752?httpAccept=text/xml&lt;/_url&gt;&lt;_volume&gt;70&lt;/_volume&gt;&lt;/Details&gt;&lt;Extra&gt;&lt;DBUID&gt;{66AA2750-0557-41D1-9448-83678C3E312A}&lt;/DBUID&gt;&lt;/Extra&gt;&lt;/Item&gt;&lt;/References&gt;&lt;/Group&gt;&lt;/Citation&gt;_x000a_"/>
    <w:docVar w:name="NE.Ref{DD245BBD-82F7-4BC6-BBE7-A6A8F43E0226}" w:val=" ADDIN NE.Ref.{DD245BBD-82F7-4BC6-BBE7-A6A8F43E0226}&lt;Citation&gt;&lt;Group&gt;&lt;References&gt;&lt;Item&gt;&lt;ID&gt;30&lt;/ID&gt;&lt;UID&gt;{4E5A0D05-4F2E-4F9E-B7F1-384EE18F271A}&lt;/UID&gt;&lt;Title&gt;Treatment of Lymphatic Malformations with the mTOR Inhibitor Sirolimus: A Systematic Review&lt;/Title&gt;&lt;Template&gt;Journal Article&lt;/Template&gt;&lt;Star&gt;0&lt;/Star&gt;&lt;Tag&gt;0&lt;/Tag&gt;&lt;Author&gt;Wiegand, Susanne; Wichmann, Gunnar; Dietz, Andreas&lt;/Author&gt;&lt;Year&gt;2018&lt;/Year&gt;&lt;Details&gt;&lt;_accessed&gt;62898819&lt;/_accessed&gt;&lt;_collection_scope&gt;SCIE&lt;/_collection_scope&gt;&lt;_created&gt;62766322&lt;/_created&gt;&lt;_date&gt;62062560&lt;/_date&gt;&lt;_date_display&gt;2018&lt;/_date_display&gt;&lt;_db_updated&gt;PKU Search&lt;/_db_updated&gt;&lt;_doi&gt;10.1089/lrb.2017.0062&lt;/_doi&gt;&lt;_impact_factor&gt;   1.493&lt;/_impact_factor&gt;&lt;_isbn&gt;1539-6851_x000d__x000a_&lt;/_isbn&gt;&lt;_issue&gt;4&lt;/_issue&gt;&lt;_journal&gt;Lymphatic Research and Biology&lt;/_journal&gt;&lt;_keywords&gt;Review_x000d__x000a_; Sirolimus - therapeutic use_x000d__x000a_; TOR Serine-Threonine Kinases - metabolism_x000d__x000a_; Humans_x000d__x000a_; Immunosuppressive Agents - therapeutic use_x000d__x000a_; Lymphatic Abnormalities - drug therapy_x000d__x000a_; Lymphatic Abnormalities - metabolism_x000d__x000a_; Male_x000d__x000a_; Treatment Outcome_x000d__x000a_; Lymphatic Abnormalities - pathology_x000d__x000a_; Remission Induction_x000d__x000a_; Disease Progression_x000d__x000a_; TOR Serine-Threonine Kinases - antagonists &amp;amp; inhibitors_x000d__x000a_; Female_x000d__x000a_&lt;/_keywords&gt;&lt;_modified&gt;62898819&lt;/_modified&gt;&lt;_number&gt;1&lt;/_number&gt;&lt;_ori_publication&gt;Mary Ann Liebert, Inc_x000d__x000a_&lt;/_ori_publication&gt;&lt;_pages&gt;330–339&lt;/_pages&gt;&lt;_place_published&gt;United States_x000d__x000a_&lt;/_place_published&gt;&lt;_tertiary_title&gt;Lymphat. Res. Biol&lt;/_tertiary_title&gt;&lt;_url&gt;http://pku.summon.serialssolutions.com/2.0.0/link/0/eLvHCXMwnV07T8MwED61RUIMvN-PyhMTgdhJHJsNISqKGp6FAYYoTm1RQdOqpQP_Hl-TRioMCLYMlnW6s--R--4zgMeOXeebT-DcN7RDuUwwoAdSIOtLgA7aD6Q2OP78HInWLWtcBFcVENPRmBzmrBFjbMWbeG686okaFfg4efI-VIjQQiZC9MVzDHtjNZi7vrtsRmXthZVNTp0qHW6zjIJu88cGM-FpEafHkiwrJPiWeU4iUGP5_8KuwFKRdZKz_JisQkVnazAfFX31dXhpT_HmpG9I69OaGJlcSZS8l9ONI4L_bIlNGEmvfXNPmtlrV1l_MCQPXXz6pzcenZIz8lBSQ5O877ABj42L9vmlUzy74KTMlcxhnDGZ2LjPQtcI5gfU1mQ6tIkSMusoHkrjGe2ZRGlqVKCosY7K0yK12ZxK3dTbhFrWz_Q2EEFTEWoaJMpNkbhNCGqNTYUOE668oLMDh1Ntx4OcXSOedMWFjK2qYlRVjKragaNZW_y2fCu3VLnMRl3mcy53_7bRHizYb5Ej_vah9jEc6wOoDt7GdahGT7RenLMvqC3WpA&lt;/_url&gt;&lt;_volume&gt;16&lt;/_volume&gt;&lt;/Details&gt;&lt;Extra&gt;&lt;DBUID&gt;{66AA2750-0557-41D1-9448-83678C3E312A}&lt;/DBUID&gt;&lt;/Extra&gt;&lt;/Item&gt;&lt;/References&gt;&lt;/Group&gt;&lt;/Citation&gt;_x000a_"/>
    <w:docVar w:name="NE.Ref{E14A1740-B78E-4180-806A-A25E989B355B}" w:val=" ADDIN NE.Ref.{E14A1740-B78E-4180-806A-A25E989B355B}&lt;Citation&gt;&lt;Group&gt;&lt;References&gt;&lt;Item&gt;&lt;ID&gt;22&lt;/ID&gt;&lt;UID&gt;{62A9D55E-A7B9-4470-B366-B9B5A9969A2E}&lt;/UID&gt;&lt;Title&gt;AKT hyper-phosphorylation associated with PI3K mutations in lymphatic endothelial cells from a patient with lymphatic malformation&lt;/Title&gt;&lt;Template&gt;Journal Article&lt;/Template&gt;&lt;Star&gt;0&lt;/Star&gt;&lt;Tag&gt;0&lt;/Tag&gt;&lt;Author&gt;Boscolo, E; Coma, S; Luks, V L; Greene, A K; Klagsbrun, M; Warman, M L; Bischoff, J&lt;/Author&gt;&lt;Year&gt;2015&lt;/Year&gt;&lt;Details&gt;&lt;_accessed&gt;62897546&lt;/_accessed&gt;&lt;_accession_num&gt;25424831&lt;/_accession_num&gt;&lt;_author_adr&gt;Vascular Biology Program and Department of Surgery, Boston Children&amp;apos;s Hospital, Harvard Medical School, Boston, MA, 02115, USA.&lt;/_author_adr&gt;&lt;_collection_scope&gt;SCIE&lt;/_collection_scope&gt;&lt;_created&gt;62765992&lt;/_created&gt;&lt;_date&gt;60613920&lt;/_date&gt;&lt;_date_display&gt;2015 Apr&lt;/_date_display&gt;&lt;_db_updated&gt;PubMed&lt;/_db_updated&gt;&lt;_doi&gt;10.1007/s10456-014-9453-2&lt;/_doi&gt;&lt;_impact_factor&gt;   5.759&lt;/_impact_factor&gt;&lt;_isbn&gt;1573-7209 (Electronic); 0969-6970 (Linking)&lt;/_isbn&gt;&lt;_issue&gt;2&lt;/_issue&gt;&lt;_journal&gt;Angiogenesis&lt;/_journal&gt;&lt;_keywords&gt;Endothelium/*enzymology/pathology; Female; Humans; Lymphatic Vessels/*abnormalities; Male; *Mutation; Phosphatidylinositol 3-Kinases/*genetics; Phosphorylation; Proto-Oncogene Proteins c-akt/*metabolism; Sirolimus/pharmacology&lt;/_keywords&gt;&lt;_language&gt;eng&lt;/_language&gt;&lt;_modified&gt;62897546&lt;/_modified&gt;&lt;_pages&gt;151–162&lt;/_pages&gt;&lt;_tertiary_title&gt;Angiogenesis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5424831&amp;amp;query_hl=1 _x000d__x000a_http://europepmc.org/articles/./PMC4366356?pdf=render 全文链接_x000d__x000a_&lt;/_url&gt;&lt;_volume&gt;18&lt;/_volume&gt;&lt;/Details&gt;&lt;Extra&gt;&lt;DBUID&gt;{66AA2750-0557-41D1-9448-83678C3E312A}&lt;/DBUID&gt;&lt;/Extra&gt;&lt;/Item&gt;&lt;/References&gt;&lt;/Group&gt;&lt;/Citation&gt;_x000a_"/>
    <w:docVar w:name="NE.Ref{F1CB43E9-C0A4-421D-88F0-8322D7310F0C}" w:val=" ADDIN NE.Ref.{F1CB43E9-C0A4-421D-88F0-8322D7310F0C}&lt;Citation&gt;&lt;Group&gt;&lt;References&gt;&lt;Item&gt;&lt;ID&gt;50&lt;/ID&gt;&lt;UID&gt;{9CD7C08B-08DD-4E91-AD7F-5CE18E566B8B}&lt;/UID&gt;&lt;Title&gt;The TSC1–TSC2 complex: a molecular switchboard controlling cell growth&lt;/Title&gt;&lt;Template&gt;Journal Article&lt;/Template&gt;&lt;Star&gt;0&lt;/Star&gt;&lt;Tag&gt;0&lt;/Tag&gt;&lt;Author&gt;Huang, Jingxiang; Manning, Brendan D&lt;/Author&gt;&lt;Year&gt;2008&lt;/Year&gt;&lt;Details&gt;&lt;_accessed&gt;62897532&lt;/_accessed&gt;&lt;_collection_scope&gt;SCI;SCIE&lt;/_collection_scope&gt;&lt;_created&gt;62759421&lt;/_created&gt;&lt;_date&gt;57021120&lt;/_date&gt;&lt;_db_updated&gt;CrossRef&lt;/_db_updated&gt;&lt;_doi&gt;10.1042/BJ20080281&lt;/_doi&gt;&lt;_impact_factor&gt;   4.331&lt;/_impact_factor&gt;&lt;_isbn&gt;0264-6021&lt;/_isbn&gt;&lt;_issue&gt;2&lt;/_issue&gt;&lt;_journal&gt;Biochemical Journal&lt;/_journal&gt;&lt;_modified&gt;62897533&lt;/_modified&gt;&lt;_pages&gt;179–190&lt;/_pages&gt;&lt;_tertiary_title&gt;Biochem. J.&lt;/_tertiary_title&gt;&lt;_url&gt;http://www.biochemj.org/cgi/doi/10.1042/BJ20080281&lt;/_url&gt;&lt;_volume&gt;412&lt;/_volume&gt;&lt;/Details&gt;&lt;Extra&gt;&lt;DBUID&gt;{A31CDD4E-2120-46C2-944C-F66D33D117B3}&lt;/DBUID&gt;&lt;/Extra&gt;&lt;/Item&gt;&lt;/References&gt;&lt;/Group&gt;&lt;/Citation&gt;_x000a_"/>
    <w:docVar w:name="NE.Ref{FA7F79FF-F598-4245-A89E-6B857DC0D634}" w:val=" ADDIN NE.Ref.{FA7F79FF-F598-4245-A89E-6B857DC0D634}&lt;Citation&gt;&lt;Group&gt;&lt;References&gt;&lt;Item&gt;&lt;ID&gt;1&lt;/ID&gt;&lt;UID&gt;{11B4CCC7-8807-463C-A144-E6E828DA016B}&lt;/UID&gt;&lt;Title&gt;Less common manifestations in TSC&lt;/Title&gt;&lt;Template&gt;Journal Article&lt;/Template&gt;&lt;Star&gt;0&lt;/Star&gt;&lt;Tag&gt;0&lt;/Tag&gt;&lt;Author&gt;Boronat, S; Barber, I&lt;/Author&gt;&lt;Year&gt;2018&lt;/Year&gt;&lt;Details&gt;&lt;_accessed&gt;62897503&lt;/_accessed&gt;&lt;_accession_num&gt;30156054&lt;/_accession_num&gt;&lt;_author_adr&gt;Department of Clinical Genetics, Hospital Universitari Sagrat Cor, Barcelona, Spain.; Department of Pediatric Neurology, Hospital Quironsalud Valles, Sabadell, Spain.; Department of Pediatric Radiology, Hospital San Joan de Deu, Barcelona.&lt;/_author_adr&gt;&lt;_created&gt;62436484&lt;/_created&gt;&lt;_date&gt;62412480&lt;/_date&gt;&lt;_date_display&gt;2018 Sep&lt;/_date_display&gt;&lt;_db_updated&gt;PubMed&lt;/_db_updated&gt;&lt;_doi&gt;10.1002/ajmg.c.31648&lt;/_doi&gt;&lt;_impact_factor&gt;   5.683&lt;/_impact_factor&gt;&lt;_isbn&gt;1552-4876 (Electronic); 1552-4868 (Linking)&lt;/_isbn&gt;&lt;_issue&gt;3&lt;/_issue&gt;&lt;_journal&gt;American journal of medical genetics. Part C, Seminars in medical genetics&lt;/_journal&gt;&lt;_keywords&gt;*aneurysms; *arachnoid cysts; *bone; *chordoma; *unusual&lt;/_keywords&gt;&lt;_language&gt;eng&lt;/_language&gt;&lt;_modified&gt;62897504&lt;/_modified&gt;&lt;_ori_publication&gt;(c) 2018 Wiley Periodicals, Inc.&lt;/_ori_publication&gt;&lt;_pages&gt;348–354&lt;/_pages&gt;&lt;_tertiary_title&gt;Am. J. Med. Genet. C. Semin. Med. Genet.&lt;/_tertiary_title&gt;&lt;_type_work&gt;Journal Article; Review&lt;/_type_work&gt;&lt;_url&gt;http://www.ncbi.nlm.nih.gov/entrez/query.fcgi?cmd=Retrieve&amp;amp;db=pubmed&amp;amp;dopt=Abstract&amp;amp;list_uids=30156054&amp;amp;query_hl=1&lt;/_url&gt;&lt;_volume&gt;178&lt;/_volume&gt;&lt;/Details&gt;&lt;Extra&gt;&lt;DBUID&gt;{A31CDD4E-2120-46C2-944C-F66D33D117B3}&lt;/DBUID&gt;&lt;/Extra&gt;&lt;/Item&gt;&lt;/References&gt;&lt;/Group&gt;&lt;/Citation&gt;_x000a_"/>
    <w:docVar w:name="ne_docsoft" w:val="MSWord"/>
    <w:docVar w:name="ne_docversion" w:val="NoteExpress 2.0"/>
    <w:docVar w:name="ne_stylename" w:val="World J Gastroenterology New"/>
  </w:docVars>
  <w:rsids>
    <w:rsidRoot w:val="00224BC9"/>
    <w:rsid w:val="0000277D"/>
    <w:rsid w:val="00047933"/>
    <w:rsid w:val="00062570"/>
    <w:rsid w:val="00075DD7"/>
    <w:rsid w:val="000977C6"/>
    <w:rsid w:val="000B6331"/>
    <w:rsid w:val="000E610F"/>
    <w:rsid w:val="00102E85"/>
    <w:rsid w:val="00142289"/>
    <w:rsid w:val="00146F67"/>
    <w:rsid w:val="00153FE1"/>
    <w:rsid w:val="001632E7"/>
    <w:rsid w:val="00166BF2"/>
    <w:rsid w:val="0018281A"/>
    <w:rsid w:val="001B7E98"/>
    <w:rsid w:val="001D6076"/>
    <w:rsid w:val="001F50D7"/>
    <w:rsid w:val="001F65C8"/>
    <w:rsid w:val="0020634B"/>
    <w:rsid w:val="00224BC9"/>
    <w:rsid w:val="002360DC"/>
    <w:rsid w:val="002A5BE5"/>
    <w:rsid w:val="002C4D1E"/>
    <w:rsid w:val="002D520F"/>
    <w:rsid w:val="002D5897"/>
    <w:rsid w:val="00305D8E"/>
    <w:rsid w:val="003200A5"/>
    <w:rsid w:val="00321171"/>
    <w:rsid w:val="00327A02"/>
    <w:rsid w:val="00340797"/>
    <w:rsid w:val="00345873"/>
    <w:rsid w:val="00350EC9"/>
    <w:rsid w:val="00356A97"/>
    <w:rsid w:val="00362C3C"/>
    <w:rsid w:val="00380C14"/>
    <w:rsid w:val="00382774"/>
    <w:rsid w:val="003A79B0"/>
    <w:rsid w:val="003C0F2C"/>
    <w:rsid w:val="003D2B88"/>
    <w:rsid w:val="004125E5"/>
    <w:rsid w:val="004569FB"/>
    <w:rsid w:val="00487BF8"/>
    <w:rsid w:val="00492765"/>
    <w:rsid w:val="004942A0"/>
    <w:rsid w:val="004A29D3"/>
    <w:rsid w:val="004B297C"/>
    <w:rsid w:val="004F1BEB"/>
    <w:rsid w:val="004F4A3C"/>
    <w:rsid w:val="005002E4"/>
    <w:rsid w:val="005225C8"/>
    <w:rsid w:val="00535FA4"/>
    <w:rsid w:val="005523E7"/>
    <w:rsid w:val="00556B3C"/>
    <w:rsid w:val="00583CD5"/>
    <w:rsid w:val="00587DE0"/>
    <w:rsid w:val="00593325"/>
    <w:rsid w:val="005C7C62"/>
    <w:rsid w:val="005D3547"/>
    <w:rsid w:val="005D3693"/>
    <w:rsid w:val="005D4DE9"/>
    <w:rsid w:val="00654947"/>
    <w:rsid w:val="006611E4"/>
    <w:rsid w:val="00672F38"/>
    <w:rsid w:val="0068710B"/>
    <w:rsid w:val="00693F5C"/>
    <w:rsid w:val="006945C3"/>
    <w:rsid w:val="006B37DA"/>
    <w:rsid w:val="006B5C26"/>
    <w:rsid w:val="006C0BB8"/>
    <w:rsid w:val="006E13C6"/>
    <w:rsid w:val="007030DA"/>
    <w:rsid w:val="00723B0D"/>
    <w:rsid w:val="00727DF0"/>
    <w:rsid w:val="00737243"/>
    <w:rsid w:val="00743D56"/>
    <w:rsid w:val="0076115E"/>
    <w:rsid w:val="007776DE"/>
    <w:rsid w:val="00797657"/>
    <w:rsid w:val="007B5539"/>
    <w:rsid w:val="007B7547"/>
    <w:rsid w:val="007D3CCD"/>
    <w:rsid w:val="00836E3E"/>
    <w:rsid w:val="008539EF"/>
    <w:rsid w:val="00876026"/>
    <w:rsid w:val="00881991"/>
    <w:rsid w:val="008F67E4"/>
    <w:rsid w:val="00901D44"/>
    <w:rsid w:val="0091058F"/>
    <w:rsid w:val="0094736D"/>
    <w:rsid w:val="00952233"/>
    <w:rsid w:val="00953983"/>
    <w:rsid w:val="009576B8"/>
    <w:rsid w:val="00980260"/>
    <w:rsid w:val="00980BAA"/>
    <w:rsid w:val="009B4D36"/>
    <w:rsid w:val="00A04D47"/>
    <w:rsid w:val="00A232C1"/>
    <w:rsid w:val="00A37521"/>
    <w:rsid w:val="00A5099A"/>
    <w:rsid w:val="00AB6600"/>
    <w:rsid w:val="00AC11A9"/>
    <w:rsid w:val="00AC72D3"/>
    <w:rsid w:val="00AD3EC7"/>
    <w:rsid w:val="00B12E30"/>
    <w:rsid w:val="00B27640"/>
    <w:rsid w:val="00B42700"/>
    <w:rsid w:val="00B534CC"/>
    <w:rsid w:val="00B632FB"/>
    <w:rsid w:val="00B740C0"/>
    <w:rsid w:val="00BB445B"/>
    <w:rsid w:val="00BC7C16"/>
    <w:rsid w:val="00BD619C"/>
    <w:rsid w:val="00BF3794"/>
    <w:rsid w:val="00C038F4"/>
    <w:rsid w:val="00C046D7"/>
    <w:rsid w:val="00C05272"/>
    <w:rsid w:val="00C1623B"/>
    <w:rsid w:val="00C41944"/>
    <w:rsid w:val="00C53B18"/>
    <w:rsid w:val="00C8297C"/>
    <w:rsid w:val="00C84377"/>
    <w:rsid w:val="00C93282"/>
    <w:rsid w:val="00CE4F63"/>
    <w:rsid w:val="00CF55FB"/>
    <w:rsid w:val="00D14FE4"/>
    <w:rsid w:val="00D4135B"/>
    <w:rsid w:val="00D419DC"/>
    <w:rsid w:val="00D4461E"/>
    <w:rsid w:val="00D47D15"/>
    <w:rsid w:val="00D5027F"/>
    <w:rsid w:val="00D60B6F"/>
    <w:rsid w:val="00DA20DD"/>
    <w:rsid w:val="00DB481A"/>
    <w:rsid w:val="00DD4A36"/>
    <w:rsid w:val="00DE0FBE"/>
    <w:rsid w:val="00DE6048"/>
    <w:rsid w:val="00E01E6E"/>
    <w:rsid w:val="00E03D0E"/>
    <w:rsid w:val="00E22A10"/>
    <w:rsid w:val="00E31CA1"/>
    <w:rsid w:val="00E8074C"/>
    <w:rsid w:val="00E86660"/>
    <w:rsid w:val="00E947BD"/>
    <w:rsid w:val="00ED4FDC"/>
    <w:rsid w:val="00EE4568"/>
    <w:rsid w:val="00F04C51"/>
    <w:rsid w:val="00F24BF0"/>
    <w:rsid w:val="00F36F5C"/>
    <w:rsid w:val="00F54AED"/>
    <w:rsid w:val="00F60EE0"/>
    <w:rsid w:val="00F715A5"/>
    <w:rsid w:val="00F727E8"/>
    <w:rsid w:val="00FA415F"/>
    <w:rsid w:val="00FB7CAC"/>
    <w:rsid w:val="00FD0845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ED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C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3C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3CD5"/>
    <w:rPr>
      <w:sz w:val="18"/>
      <w:szCs w:val="18"/>
    </w:rPr>
  </w:style>
  <w:style w:type="paragraph" w:customStyle="1" w:styleId="MDPI12title">
    <w:name w:val="MDPI_1.2_title"/>
    <w:next w:val="a"/>
    <w:rsid w:val="00583CD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rsid w:val="00583CD5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Default">
    <w:name w:val="Default"/>
    <w:rsid w:val="00583C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MDPI18keywords">
    <w:name w:val="MDPI_1.8_keywords"/>
    <w:basedOn w:val="a"/>
    <w:next w:val="a"/>
    <w:qFormat/>
    <w:rsid w:val="00583CD5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1text">
    <w:name w:val="MDPI_3.1_text"/>
    <w:rsid w:val="00BC7C16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a"/>
    <w:rsid w:val="00F04C51"/>
    <w:pPr>
      <w:widowControl/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styleId="a6">
    <w:name w:val="line number"/>
    <w:basedOn w:val="a0"/>
    <w:uiPriority w:val="99"/>
    <w:semiHidden/>
    <w:unhideWhenUsed/>
    <w:rsid w:val="00166BF2"/>
  </w:style>
  <w:style w:type="character" w:styleId="a7">
    <w:name w:val="Hyperlink"/>
    <w:basedOn w:val="a0"/>
    <w:uiPriority w:val="99"/>
    <w:unhideWhenUsed/>
    <w:rsid w:val="00380C14"/>
    <w:rPr>
      <w:color w:val="0563C1" w:themeColor="hyperlink"/>
      <w:u w:val="single"/>
    </w:rPr>
  </w:style>
  <w:style w:type="paragraph" w:styleId="a8">
    <w:name w:val="Plain Text"/>
    <w:basedOn w:val="a"/>
    <w:link w:val="Char2"/>
    <w:rsid w:val="003200A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3200A5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3200A5"/>
    <w:pPr>
      <w:widowControl/>
      <w:spacing w:after="160" w:line="259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C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3C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3CD5"/>
    <w:rPr>
      <w:sz w:val="18"/>
      <w:szCs w:val="18"/>
    </w:rPr>
  </w:style>
  <w:style w:type="paragraph" w:customStyle="1" w:styleId="MDPI12title">
    <w:name w:val="MDPI_1.2_title"/>
    <w:next w:val="a"/>
    <w:rsid w:val="00583CD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rsid w:val="00583CD5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Default">
    <w:name w:val="Default"/>
    <w:rsid w:val="00583C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MDPI18keywords">
    <w:name w:val="MDPI_1.8_keywords"/>
    <w:basedOn w:val="a"/>
    <w:next w:val="a"/>
    <w:qFormat/>
    <w:rsid w:val="00583CD5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1text">
    <w:name w:val="MDPI_3.1_text"/>
    <w:rsid w:val="00BC7C16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a"/>
    <w:rsid w:val="00F04C51"/>
    <w:pPr>
      <w:widowControl/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styleId="a6">
    <w:name w:val="line number"/>
    <w:basedOn w:val="a0"/>
    <w:uiPriority w:val="99"/>
    <w:semiHidden/>
    <w:unhideWhenUsed/>
    <w:rsid w:val="00166BF2"/>
  </w:style>
  <w:style w:type="character" w:styleId="a7">
    <w:name w:val="Hyperlink"/>
    <w:basedOn w:val="a0"/>
    <w:uiPriority w:val="99"/>
    <w:unhideWhenUsed/>
    <w:rsid w:val="00380C14"/>
    <w:rPr>
      <w:color w:val="0563C1" w:themeColor="hyperlink"/>
      <w:u w:val="single"/>
    </w:rPr>
  </w:style>
  <w:style w:type="paragraph" w:styleId="a8">
    <w:name w:val="Plain Text"/>
    <w:basedOn w:val="a"/>
    <w:link w:val="Char2"/>
    <w:rsid w:val="003200A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3200A5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3200A5"/>
    <w:pPr>
      <w:widowControl/>
      <w:spacing w:after="160" w:line="259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C2AF-062A-48A6-8560-EC9927EB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zh</dc:creator>
  <cp:keywords/>
  <dc:description>NE.Ref</dc:description>
  <cp:lastModifiedBy>liujihong2008@qq.con</cp:lastModifiedBy>
  <cp:revision>10</cp:revision>
  <dcterms:created xsi:type="dcterms:W3CDTF">2020-04-23T00:10:00Z</dcterms:created>
  <dcterms:modified xsi:type="dcterms:W3CDTF">2020-05-22T03:35:00Z</dcterms:modified>
</cp:coreProperties>
</file>