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00" w:rsidRPr="00D77498" w:rsidRDefault="00302500">
      <w:pPr>
        <w:adjustRightInd w:val="0"/>
        <w:snapToGrid w:val="0"/>
        <w:spacing w:after="0" w:line="360" w:lineRule="auto"/>
        <w:rPr>
          <w:rFonts w:ascii="Book Antiqua" w:hAnsi="Book Antiqua"/>
          <w:b/>
          <w:bCs/>
        </w:rPr>
      </w:pPr>
      <w:r w:rsidRPr="00D77498">
        <w:rPr>
          <w:rFonts w:ascii="Book Antiqua" w:hAnsi="Book Antiqua"/>
          <w:b/>
          <w:bCs/>
        </w:rPr>
        <w:t xml:space="preserve">Name of Journal: </w:t>
      </w:r>
      <w:r w:rsidRPr="00D77498">
        <w:rPr>
          <w:rFonts w:ascii="Book Antiqua" w:hAnsi="Book Antiqua"/>
          <w:bCs/>
          <w:i/>
          <w:iCs/>
        </w:rPr>
        <w:t>World Journal of Gastroenterology</w:t>
      </w:r>
    </w:p>
    <w:p w:rsidR="00302500" w:rsidRPr="00D77498" w:rsidRDefault="00302500">
      <w:pPr>
        <w:adjustRightInd w:val="0"/>
        <w:snapToGrid w:val="0"/>
        <w:spacing w:after="0" w:line="360" w:lineRule="auto"/>
        <w:rPr>
          <w:rFonts w:ascii="Book Antiqua" w:hAnsi="Book Antiqua"/>
          <w:b/>
          <w:bCs/>
        </w:rPr>
      </w:pPr>
      <w:r w:rsidRPr="00D77498">
        <w:rPr>
          <w:rFonts w:ascii="Book Antiqua" w:eastAsia="Times New Roman" w:hAnsi="Book Antiqua"/>
          <w:b/>
          <w:bCs/>
          <w:color w:val="222222"/>
          <w:lang w:val="hu-HU"/>
        </w:rPr>
        <w:t>Manuscript NO</w:t>
      </w:r>
      <w:r w:rsidRPr="00D77498">
        <w:rPr>
          <w:rFonts w:ascii="Book Antiqua" w:hAnsi="Book Antiqua" w:cs="Arial"/>
          <w:b/>
          <w:color w:val="000000"/>
          <w:lang w:val="en"/>
        </w:rPr>
        <w:t xml:space="preserve">: </w:t>
      </w:r>
      <w:r w:rsidRPr="00D77498">
        <w:rPr>
          <w:rFonts w:ascii="Book Antiqua" w:hAnsi="Book Antiqua" w:cs="Arial"/>
          <w:bCs/>
          <w:color w:val="000000"/>
          <w:lang w:val="en"/>
        </w:rPr>
        <w:t>54554</w:t>
      </w:r>
    </w:p>
    <w:p w:rsidR="00302500" w:rsidRPr="00D77498" w:rsidRDefault="00302500">
      <w:pPr>
        <w:adjustRightInd w:val="0"/>
        <w:snapToGrid w:val="0"/>
        <w:spacing w:after="0" w:line="360" w:lineRule="auto"/>
        <w:rPr>
          <w:rFonts w:ascii="Book Antiqua" w:hAnsi="Book Antiqua"/>
          <w:bCs/>
        </w:rPr>
      </w:pPr>
      <w:r w:rsidRPr="00D77498">
        <w:rPr>
          <w:rFonts w:ascii="Book Antiqua" w:hAnsi="Book Antiqua"/>
          <w:b/>
          <w:bCs/>
        </w:rPr>
        <w:t xml:space="preserve">Manuscript Type: </w:t>
      </w:r>
      <w:r w:rsidRPr="00D77498">
        <w:rPr>
          <w:rFonts w:ascii="Book Antiqua" w:hAnsi="Book Antiqua"/>
        </w:rPr>
        <w:t>ORIGINAL ARTICLE</w:t>
      </w:r>
    </w:p>
    <w:p w:rsidR="00302500" w:rsidRPr="00D77498" w:rsidRDefault="00302500">
      <w:pPr>
        <w:adjustRightInd w:val="0"/>
        <w:snapToGrid w:val="0"/>
        <w:spacing w:after="0" w:line="360" w:lineRule="auto"/>
        <w:rPr>
          <w:rFonts w:ascii="Book Antiqua" w:hAnsi="Book Antiqua"/>
          <w:b/>
        </w:rPr>
      </w:pPr>
    </w:p>
    <w:p w:rsidR="00302500" w:rsidRPr="00D77498" w:rsidRDefault="00302500">
      <w:pPr>
        <w:adjustRightInd w:val="0"/>
        <w:snapToGrid w:val="0"/>
        <w:spacing w:after="0" w:line="360" w:lineRule="auto"/>
        <w:rPr>
          <w:rFonts w:ascii="Book Antiqua" w:hAnsi="Book Antiqua" w:hint="eastAsia"/>
          <w:b/>
          <w:bCs/>
          <w:i/>
          <w:iCs/>
        </w:rPr>
      </w:pPr>
      <w:r w:rsidRPr="00D77498">
        <w:rPr>
          <w:rFonts w:ascii="Book Antiqua" w:hAnsi="Book Antiqua"/>
          <w:b/>
          <w:bCs/>
          <w:i/>
          <w:iCs/>
        </w:rPr>
        <w:t>Basic Study</w:t>
      </w:r>
    </w:p>
    <w:p w:rsidR="00302500" w:rsidRPr="00D77498" w:rsidRDefault="00302500">
      <w:pPr>
        <w:pStyle w:val="1"/>
        <w:keepNext w:val="0"/>
        <w:keepLines w:val="0"/>
        <w:spacing w:before="0" w:after="0" w:line="360" w:lineRule="auto"/>
        <w:rPr>
          <w:rFonts w:ascii="Book Antiqua" w:hAnsi="Book Antiqua"/>
          <w:b/>
          <w:bCs/>
          <w:color w:val="auto"/>
          <w:sz w:val="24"/>
          <w:szCs w:val="24"/>
        </w:rPr>
      </w:pPr>
      <w:bookmarkStart w:id="0" w:name="OLE_LINK1702"/>
      <w:bookmarkStart w:id="1" w:name="OLE_LINK1703"/>
      <w:bookmarkStart w:id="2" w:name="OLE_LINK1704"/>
      <w:r w:rsidRPr="00D77498">
        <w:rPr>
          <w:rFonts w:ascii="Book Antiqua" w:hAnsi="Book Antiqua"/>
          <w:b/>
          <w:bCs/>
          <w:color w:val="auto"/>
          <w:sz w:val="24"/>
          <w:szCs w:val="24"/>
        </w:rPr>
        <w:t xml:space="preserve">Rno_circ_0005139 regulates apoptosis by targeting </w:t>
      </w:r>
      <w:r w:rsidRPr="00D77498">
        <w:rPr>
          <w:rFonts w:ascii="Book Antiqua" w:hAnsi="Book Antiqua"/>
          <w:b/>
          <w:bCs/>
          <w:i/>
          <w:iCs/>
          <w:color w:val="auto"/>
          <w:sz w:val="24"/>
          <w:szCs w:val="24"/>
        </w:rPr>
        <w:t>Wnt5a</w:t>
      </w:r>
      <w:r w:rsidRPr="00D77498">
        <w:rPr>
          <w:rFonts w:ascii="Book Antiqua" w:hAnsi="Book Antiqua"/>
          <w:b/>
          <w:bCs/>
          <w:color w:val="auto"/>
          <w:sz w:val="24"/>
          <w:szCs w:val="24"/>
        </w:rPr>
        <w:t xml:space="preserve"> in rat anorectal malformations</w:t>
      </w:r>
    </w:p>
    <w:bookmarkEnd w:id="0"/>
    <w:bookmarkEnd w:id="1"/>
    <w:bookmarkEnd w:id="2"/>
    <w:p w:rsidR="00302500" w:rsidRPr="00D77498" w:rsidRDefault="00302500">
      <w:pPr>
        <w:rPr>
          <w:rFonts w:hint="eastAsia"/>
        </w:rPr>
      </w:pPr>
    </w:p>
    <w:p w:rsidR="00302500" w:rsidRPr="00D77498" w:rsidRDefault="00302500">
      <w:pPr>
        <w:adjustRightInd w:val="0"/>
        <w:snapToGrid w:val="0"/>
        <w:spacing w:after="0" w:line="360" w:lineRule="auto"/>
        <w:rPr>
          <w:rFonts w:ascii="Book Antiqua" w:hAnsi="Book Antiqua"/>
        </w:rPr>
      </w:pPr>
      <w:bookmarkStart w:id="3" w:name="_Hlk26886325"/>
      <w:r w:rsidRPr="00D77498">
        <w:rPr>
          <w:rFonts w:ascii="Book Antiqua" w:hAnsi="Book Antiqua"/>
          <w:b/>
          <w:bCs/>
        </w:rPr>
        <w:t>Liu</w:t>
      </w:r>
      <w:r w:rsidRPr="00D77498">
        <w:rPr>
          <w:rFonts w:ascii="Book Antiqua" w:hAnsi="Book Antiqua"/>
          <w:b/>
          <w:bCs/>
          <w:color w:val="000000"/>
        </w:rPr>
        <w:t xml:space="preserve"> D </w:t>
      </w:r>
      <w:r w:rsidRPr="00D77498">
        <w:rPr>
          <w:rFonts w:ascii="Book Antiqua" w:hAnsi="Book Antiqua"/>
          <w:b/>
          <w:bCs/>
          <w:i/>
          <w:iCs/>
          <w:color w:val="000000"/>
        </w:rPr>
        <w:t>et al</w:t>
      </w:r>
      <w:r w:rsidRPr="00D77498">
        <w:rPr>
          <w:rFonts w:ascii="Book Antiqua" w:hAnsi="Book Antiqua"/>
          <w:b/>
          <w:bCs/>
          <w:color w:val="000000"/>
        </w:rPr>
        <w:t xml:space="preserve">. </w:t>
      </w:r>
      <w:r w:rsidRPr="00D77498">
        <w:rPr>
          <w:rFonts w:ascii="Book Antiqua" w:hAnsi="Book Antiqua"/>
          <w:bCs/>
          <w:color w:val="000000"/>
        </w:rPr>
        <w:t>C</w:t>
      </w:r>
      <w:r w:rsidRPr="00D77498">
        <w:rPr>
          <w:rFonts w:ascii="Book Antiqua" w:hAnsi="Book Antiqua"/>
        </w:rPr>
        <w:t>irc_0005139 plays roles in ARM</w:t>
      </w:r>
    </w:p>
    <w:p w:rsidR="00302500" w:rsidRPr="00D77498" w:rsidRDefault="00302500">
      <w:pPr>
        <w:adjustRightInd w:val="0"/>
        <w:snapToGrid w:val="0"/>
        <w:spacing w:after="0" w:line="360" w:lineRule="auto"/>
        <w:rPr>
          <w:rFonts w:ascii="Book Antiqua" w:hAnsi="Book Antiqua"/>
        </w:rPr>
      </w:pPr>
    </w:p>
    <w:p w:rsidR="00302500" w:rsidRPr="00D77498" w:rsidRDefault="00302500">
      <w:pPr>
        <w:tabs>
          <w:tab w:val="center" w:pos="4150"/>
        </w:tabs>
        <w:spacing w:after="0" w:line="360" w:lineRule="auto"/>
        <w:rPr>
          <w:rFonts w:ascii="Book Antiqua" w:hAnsi="Book Antiqua"/>
          <w:bCs/>
        </w:rPr>
      </w:pPr>
      <w:r w:rsidRPr="00D77498">
        <w:rPr>
          <w:rFonts w:ascii="Book Antiqua" w:hAnsi="Book Antiqua"/>
          <w:bCs/>
        </w:rPr>
        <w:t>Dan Liu, Yuan Qu, Zheng-Nong Cao, Hui-Min Jia</w:t>
      </w:r>
    </w:p>
    <w:p w:rsidR="00302500" w:rsidRPr="00D77498" w:rsidRDefault="00302500">
      <w:pPr>
        <w:adjustRightInd w:val="0"/>
        <w:snapToGrid w:val="0"/>
        <w:spacing w:after="0" w:line="360" w:lineRule="auto"/>
        <w:rPr>
          <w:rFonts w:ascii="Book Antiqua" w:hAnsi="Book Antiqua"/>
          <w:b/>
          <w:color w:val="000000"/>
        </w:rPr>
      </w:pPr>
    </w:p>
    <w:p w:rsidR="00302500" w:rsidRPr="00D77498" w:rsidRDefault="00302500">
      <w:pPr>
        <w:adjustRightInd w:val="0"/>
        <w:snapToGrid w:val="0"/>
        <w:spacing w:after="0" w:line="360" w:lineRule="auto"/>
        <w:rPr>
          <w:rFonts w:ascii="Book Antiqua" w:hAnsi="Book Antiqua"/>
          <w:bCs/>
        </w:rPr>
      </w:pPr>
      <w:r w:rsidRPr="00D77498">
        <w:rPr>
          <w:rFonts w:ascii="Book Antiqua" w:hAnsi="Book Antiqua"/>
          <w:b/>
        </w:rPr>
        <w:t>Dan Liu, Yuan Qu, Zheng-Nong Cao, Hui-Min Jia,</w:t>
      </w:r>
      <w:r w:rsidRPr="00D77498">
        <w:rPr>
          <w:rFonts w:ascii="Book Antiqua" w:hAnsi="Book Antiqua"/>
          <w:bCs/>
        </w:rPr>
        <w:t xml:space="preserve"> Department of Pediatric Surgery, Shengjing Hospital of China Medical University, Shenyang 110004, Liaoning </w:t>
      </w:r>
      <w:r w:rsidRPr="00D77498">
        <w:rPr>
          <w:rFonts w:ascii="Book Antiqua" w:hAnsi="Book Antiqua" w:hint="eastAsia"/>
          <w:bCs/>
        </w:rPr>
        <w:t>P</w:t>
      </w:r>
      <w:r w:rsidRPr="00D77498">
        <w:rPr>
          <w:rFonts w:ascii="Book Antiqua" w:hAnsi="Book Antiqua"/>
          <w:bCs/>
        </w:rPr>
        <w:t>rovince, China</w:t>
      </w:r>
    </w:p>
    <w:p w:rsidR="00302500" w:rsidRPr="00D77498" w:rsidRDefault="00302500">
      <w:pPr>
        <w:adjustRightInd w:val="0"/>
        <w:snapToGrid w:val="0"/>
        <w:spacing w:after="0" w:line="360" w:lineRule="auto"/>
        <w:rPr>
          <w:rFonts w:ascii="Book Antiqua" w:hAnsi="Book Antiqua"/>
          <w:b/>
          <w:color w:val="000000"/>
        </w:rPr>
      </w:pPr>
    </w:p>
    <w:p w:rsidR="00302500" w:rsidRPr="00D77498" w:rsidRDefault="00302500">
      <w:pPr>
        <w:adjustRightInd w:val="0"/>
        <w:snapToGrid w:val="0"/>
        <w:spacing w:after="0" w:line="360" w:lineRule="auto"/>
        <w:rPr>
          <w:rFonts w:ascii="Book Antiqua" w:hAnsi="Book Antiqua"/>
          <w:b/>
          <w:color w:val="000000"/>
        </w:rPr>
      </w:pPr>
      <w:r w:rsidRPr="00D77498">
        <w:rPr>
          <w:rFonts w:ascii="Book Antiqua" w:hAnsi="Book Antiqua"/>
          <w:b/>
          <w:color w:val="000000"/>
          <w:kern w:val="0"/>
          <w:lang w:val="en-GB" w:eastAsia="en-US"/>
        </w:rPr>
        <w:t>Author contributions:</w:t>
      </w:r>
      <w:r w:rsidRPr="00D77498">
        <w:rPr>
          <w:rFonts w:ascii="Book Antiqua" w:hAnsi="Book Antiqua" w:hint="eastAsia"/>
          <w:b/>
          <w:color w:val="000000"/>
        </w:rPr>
        <w:t xml:space="preserve"> </w:t>
      </w:r>
      <w:r w:rsidRPr="00D77498">
        <w:rPr>
          <w:rFonts w:ascii="Book Antiqua" w:hAnsi="Book Antiqua"/>
          <w:bCs/>
          <w:color w:val="000000"/>
          <w:kern w:val="0"/>
        </w:rPr>
        <w:t>Liu D and Qu Y performed the experiments, and analyzed the results; Liu D draft</w:t>
      </w:r>
      <w:r w:rsidRPr="00D77498">
        <w:rPr>
          <w:rFonts w:ascii="Book Antiqua" w:hAnsi="Book Antiqua" w:hint="eastAsia"/>
          <w:bCs/>
          <w:color w:val="000000"/>
          <w:kern w:val="0"/>
        </w:rPr>
        <w:t>ed</w:t>
      </w:r>
      <w:r w:rsidRPr="00D77498">
        <w:rPr>
          <w:rFonts w:ascii="Book Antiqua" w:hAnsi="Book Antiqua"/>
          <w:bCs/>
          <w:color w:val="000000"/>
          <w:kern w:val="0"/>
        </w:rPr>
        <w:t xml:space="preserve"> the manuscript; Cao ZN and Jia HM reviewed manuscript; Cao ZN supervised the manuscript; Jia HM revised the final manuscript; all authors revised and approved the final manuscript.</w:t>
      </w:r>
    </w:p>
    <w:p w:rsidR="00302500" w:rsidRPr="00D77498" w:rsidRDefault="00302500">
      <w:pPr>
        <w:adjustRightInd w:val="0"/>
        <w:snapToGrid w:val="0"/>
        <w:spacing w:after="0" w:line="360" w:lineRule="auto"/>
        <w:rPr>
          <w:rFonts w:ascii="Book Antiqua" w:hAnsi="Book Antiqua"/>
          <w:bCs/>
          <w:color w:val="000000"/>
          <w:kern w:val="0"/>
        </w:rPr>
      </w:pP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b/>
          <w:bCs/>
          <w:color w:val="000000"/>
          <w:kern w:val="0"/>
        </w:rPr>
        <w:t>Supported by</w:t>
      </w:r>
      <w:r w:rsidRPr="00D77498">
        <w:rPr>
          <w:rFonts w:ascii="Book Antiqua" w:hAnsi="Book Antiqua"/>
          <w:color w:val="000000"/>
          <w:kern w:val="0"/>
        </w:rPr>
        <w:t xml:space="preserve"> the </w:t>
      </w:r>
      <w:bookmarkStart w:id="4" w:name="OLE_LINK1708"/>
      <w:bookmarkStart w:id="5" w:name="OLE_LINK1709"/>
      <w:r w:rsidRPr="00D77498">
        <w:rPr>
          <w:rFonts w:ascii="Book Antiqua" w:hAnsi="Book Antiqua"/>
          <w:color w:val="000000"/>
          <w:kern w:val="0"/>
        </w:rPr>
        <w:t>National Natural Science Foundation of China</w:t>
      </w:r>
      <w:bookmarkEnd w:id="4"/>
      <w:bookmarkEnd w:id="5"/>
      <w:r w:rsidRPr="00D77498">
        <w:rPr>
          <w:rFonts w:ascii="Book Antiqua" w:hAnsi="Book Antiqua"/>
          <w:color w:val="000000"/>
          <w:kern w:val="0"/>
        </w:rPr>
        <w:t>, No. 81671503.</w:t>
      </w:r>
    </w:p>
    <w:p w:rsidR="00302500" w:rsidRPr="00D77498" w:rsidRDefault="00302500">
      <w:pPr>
        <w:widowControl/>
        <w:autoSpaceDE w:val="0"/>
        <w:autoSpaceDN w:val="0"/>
        <w:adjustRightInd w:val="0"/>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Cs/>
        </w:rPr>
      </w:pPr>
      <w:r w:rsidRPr="00D77498">
        <w:rPr>
          <w:rFonts w:ascii="Book Antiqua" w:hAnsi="Book Antiqua" w:cs="等线"/>
          <w:b/>
          <w:lang w:val="hu-HU"/>
        </w:rPr>
        <w:t>Corresponding author:</w:t>
      </w:r>
      <w:r w:rsidRPr="00D77498">
        <w:rPr>
          <w:rFonts w:ascii="Book Antiqua" w:hAnsi="Book Antiqua" w:hint="eastAsia"/>
          <w:color w:val="000000"/>
          <w:kern w:val="0"/>
        </w:rPr>
        <w:t xml:space="preserve"> </w:t>
      </w:r>
      <w:r w:rsidRPr="00D77498">
        <w:rPr>
          <w:rFonts w:ascii="Book Antiqua" w:hAnsi="Book Antiqua"/>
          <w:b/>
        </w:rPr>
        <w:t xml:space="preserve">Hui-Min Jia, PhD, Chief Doctor, Professor, </w:t>
      </w:r>
      <w:r w:rsidRPr="00D77498">
        <w:rPr>
          <w:rFonts w:ascii="Book Antiqua" w:hAnsi="Book Antiqua"/>
          <w:bCs/>
        </w:rPr>
        <w:t>Department of Pediatric Surgery, Shengjing Hospital of China Medical University, No. 36 Sanhao Street, Heping</w:t>
      </w:r>
      <w:r w:rsidRPr="00D77498">
        <w:rPr>
          <w:rFonts w:ascii="Book Antiqua" w:hAnsi="Book Antiqua" w:hint="eastAsia"/>
          <w:bCs/>
        </w:rPr>
        <w:t xml:space="preserve"> District</w:t>
      </w:r>
      <w:r w:rsidRPr="00D77498">
        <w:rPr>
          <w:rFonts w:ascii="Book Antiqua" w:hAnsi="Book Antiqua"/>
          <w:bCs/>
        </w:rPr>
        <w:t xml:space="preserve">, Shenyang 110004, Liaoning </w:t>
      </w:r>
      <w:r w:rsidRPr="00D77498">
        <w:rPr>
          <w:rFonts w:ascii="Book Antiqua" w:hAnsi="Book Antiqua" w:hint="eastAsia"/>
          <w:bCs/>
        </w:rPr>
        <w:t>P</w:t>
      </w:r>
      <w:r w:rsidRPr="00D77498">
        <w:rPr>
          <w:rFonts w:ascii="Book Antiqua" w:hAnsi="Book Antiqua"/>
          <w:bCs/>
        </w:rPr>
        <w:t>rovince, China. jiahm@sj-hospital.org</w:t>
      </w:r>
    </w:p>
    <w:bookmarkEnd w:id="3"/>
    <w:p w:rsidR="00302500" w:rsidRPr="00D77498" w:rsidRDefault="00302500">
      <w:pPr>
        <w:tabs>
          <w:tab w:val="center" w:pos="4150"/>
        </w:tabs>
        <w:spacing w:after="0" w:line="360" w:lineRule="auto"/>
        <w:jc w:val="center"/>
        <w:rPr>
          <w:rFonts w:ascii="Book Antiqua" w:hAnsi="Book Antiqua" w:hint="eastAsia"/>
          <w:bCs/>
        </w:rPr>
      </w:pPr>
    </w:p>
    <w:p w:rsidR="00302500" w:rsidRPr="00D77498" w:rsidRDefault="00302500">
      <w:pPr>
        <w:adjustRightInd w:val="0"/>
        <w:snapToGrid w:val="0"/>
        <w:spacing w:after="0" w:line="360" w:lineRule="auto"/>
        <w:rPr>
          <w:rFonts w:ascii="Book Antiqua" w:hAnsi="Book Antiqua"/>
        </w:rPr>
      </w:pPr>
      <w:bookmarkStart w:id="6" w:name="OLE_LINK75"/>
      <w:bookmarkStart w:id="7" w:name="OLE_LINK76"/>
      <w:bookmarkStart w:id="8" w:name="OLE_LINK269"/>
      <w:bookmarkStart w:id="9" w:name="OLE_LINK239"/>
      <w:r w:rsidRPr="00D77498">
        <w:rPr>
          <w:rFonts w:ascii="Book Antiqua" w:hAnsi="Book Antiqua"/>
          <w:b/>
        </w:rPr>
        <w:t xml:space="preserve">Received: </w:t>
      </w:r>
      <w:r w:rsidRPr="00D77498">
        <w:rPr>
          <w:rFonts w:ascii="Book Antiqua" w:hAnsi="Book Antiqua"/>
        </w:rPr>
        <w:t>F</w:t>
      </w:r>
      <w:r w:rsidRPr="00D77498">
        <w:rPr>
          <w:rFonts w:ascii="Book Antiqua" w:hAnsi="Book Antiqua" w:hint="eastAsia"/>
        </w:rPr>
        <w:t>ebr</w:t>
      </w:r>
      <w:r w:rsidRPr="00D77498">
        <w:rPr>
          <w:rFonts w:ascii="Book Antiqua" w:hAnsi="Book Antiqua"/>
        </w:rPr>
        <w:t>uary 7, 2020</w:t>
      </w: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b/>
        </w:rPr>
        <w:lastRenderedPageBreak/>
        <w:t xml:space="preserve">Revised: </w:t>
      </w:r>
      <w:r w:rsidRPr="00D77498">
        <w:rPr>
          <w:rFonts w:ascii="Book Antiqua" w:hAnsi="Book Antiqua"/>
        </w:rPr>
        <w:t>M</w:t>
      </w:r>
      <w:r w:rsidRPr="00D77498">
        <w:rPr>
          <w:rFonts w:ascii="Book Antiqua" w:hAnsi="Book Antiqua" w:hint="eastAsia"/>
        </w:rPr>
        <w:t>ay</w:t>
      </w:r>
      <w:r w:rsidRPr="00D77498">
        <w:rPr>
          <w:rFonts w:ascii="Book Antiqua" w:hAnsi="Book Antiqua"/>
        </w:rPr>
        <w:t xml:space="preserve"> 9, 2020</w:t>
      </w:r>
    </w:p>
    <w:p w:rsidR="00302500" w:rsidRPr="00D77498" w:rsidRDefault="00302500">
      <w:pPr>
        <w:adjustRightInd w:val="0"/>
        <w:snapToGrid w:val="0"/>
        <w:spacing w:after="0" w:line="360" w:lineRule="auto"/>
        <w:rPr>
          <w:rFonts w:ascii="Book Antiqua" w:hAnsi="Book Antiqua"/>
          <w:color w:val="000000"/>
        </w:rPr>
      </w:pPr>
      <w:r w:rsidRPr="00D77498">
        <w:rPr>
          <w:rFonts w:ascii="Book Antiqua" w:hAnsi="Book Antiqua"/>
          <w:b/>
        </w:rPr>
        <w:t>Accepted:</w:t>
      </w:r>
      <w:r w:rsidRPr="00D77498">
        <w:t xml:space="preserve"> </w:t>
      </w:r>
      <w:r w:rsidRPr="00D77498">
        <w:rPr>
          <w:rFonts w:ascii="Book Antiqua" w:hAnsi="Book Antiqua"/>
          <w:bCs/>
        </w:rPr>
        <w:t xml:space="preserve">May 26, 2020 </w:t>
      </w: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b/>
        </w:rPr>
        <w:t>Published online:</w:t>
      </w:r>
      <w:bookmarkEnd w:id="6"/>
      <w:bookmarkEnd w:id="7"/>
      <w:bookmarkEnd w:id="8"/>
      <w:bookmarkEnd w:id="9"/>
      <w:r w:rsidR="00D77498" w:rsidRPr="00D77498">
        <w:rPr>
          <w:rFonts w:ascii="Book Antiqua" w:hAnsi="Book Antiqua" w:hint="eastAsia"/>
          <w:b/>
        </w:rPr>
        <w:t xml:space="preserve"> </w:t>
      </w:r>
      <w:r w:rsidR="00D77498" w:rsidRPr="00D77498">
        <w:rPr>
          <w:rFonts w:ascii="Book Antiqua" w:hAnsi="Book Antiqua" w:hint="eastAsia"/>
        </w:rPr>
        <w:t>August 7, 2020</w:t>
      </w:r>
    </w:p>
    <w:p w:rsidR="00302500" w:rsidRPr="00D77498" w:rsidRDefault="00302500">
      <w:pPr>
        <w:tabs>
          <w:tab w:val="center" w:pos="4150"/>
        </w:tabs>
        <w:spacing w:after="0" w:line="360" w:lineRule="auto"/>
        <w:rPr>
          <w:rFonts w:ascii="Book Antiqua" w:hAnsi="Book Antiqua"/>
          <w:b/>
          <w:bCs/>
        </w:rPr>
      </w:pPr>
      <w:r w:rsidRPr="00D77498">
        <w:rPr>
          <w:rFonts w:ascii="Book Antiqua" w:hAnsi="Book Antiqua"/>
          <w:bCs/>
        </w:rPr>
        <w:br w:type="page"/>
      </w:r>
      <w:r w:rsidRPr="00D77498">
        <w:rPr>
          <w:rFonts w:ascii="Book Antiqua" w:hAnsi="Book Antiqua"/>
          <w:b/>
          <w:bCs/>
        </w:rPr>
        <w:lastRenderedPageBreak/>
        <w:t>Abstract</w:t>
      </w:r>
    </w:p>
    <w:p w:rsidR="00302500" w:rsidRPr="00D77498" w:rsidRDefault="00302500">
      <w:pPr>
        <w:tabs>
          <w:tab w:val="center" w:pos="4150"/>
        </w:tabs>
        <w:spacing w:after="0" w:line="360" w:lineRule="auto"/>
        <w:rPr>
          <w:rFonts w:ascii="Book Antiqua" w:hAnsi="Book Antiqua"/>
          <w:b/>
          <w:i/>
          <w:color w:val="000000"/>
          <w:kern w:val="0"/>
        </w:rPr>
      </w:pPr>
      <w:r w:rsidRPr="00D77498">
        <w:rPr>
          <w:rFonts w:ascii="Book Antiqua" w:hAnsi="Book Antiqua"/>
          <w:b/>
          <w:i/>
          <w:color w:val="000000"/>
          <w:kern w:val="0"/>
        </w:rPr>
        <w:t>BACKGROUND</w:t>
      </w:r>
    </w:p>
    <w:p w:rsidR="00302500" w:rsidRPr="00D77498" w:rsidRDefault="00302500">
      <w:pPr>
        <w:tabs>
          <w:tab w:val="center" w:pos="4150"/>
        </w:tabs>
        <w:spacing w:after="0" w:line="360" w:lineRule="auto"/>
        <w:rPr>
          <w:rStyle w:val="a9"/>
          <w:rFonts w:ascii="Book Antiqua" w:hAnsi="Book Antiqua"/>
          <w:sz w:val="24"/>
          <w:szCs w:val="24"/>
        </w:rPr>
      </w:pPr>
      <w:r w:rsidRPr="00D77498">
        <w:rPr>
          <w:rFonts w:ascii="Book Antiqua" w:hAnsi="Book Antiqua"/>
          <w:color w:val="000000"/>
          <w:kern w:val="0"/>
        </w:rPr>
        <w:t xml:space="preserve">The molecular mechanisms underlying anorectal malformations (ARM) are not fully established. Circular RNAs (circRNAs) are new born non-coding RNAs, and their role in ARM is unclear. </w:t>
      </w:r>
      <w:r w:rsidRPr="00D77498">
        <w:rPr>
          <w:rStyle w:val="a9"/>
          <w:rFonts w:ascii="Book Antiqua" w:hAnsi="Book Antiqua"/>
          <w:sz w:val="24"/>
          <w:szCs w:val="24"/>
        </w:rPr>
        <w:t xml:space="preserve">We assumed </w:t>
      </w:r>
      <w:r w:rsidRPr="00D77498">
        <w:rPr>
          <w:rStyle w:val="a9"/>
          <w:rFonts w:ascii="Book Antiqua" w:hAnsi="Book Antiqua" w:hint="eastAsia"/>
          <w:sz w:val="24"/>
          <w:szCs w:val="24"/>
        </w:rPr>
        <w:t xml:space="preserve">that </w:t>
      </w:r>
      <w:r w:rsidRPr="00D77498">
        <w:rPr>
          <w:rStyle w:val="a9"/>
          <w:rFonts w:ascii="Book Antiqua" w:hAnsi="Book Antiqua"/>
          <w:sz w:val="24"/>
          <w:szCs w:val="24"/>
        </w:rPr>
        <w:t xml:space="preserve">rno_circ_0005139 influences apoptosis and proliferation by acting as a miR-324-3p sponge, and downregulating </w:t>
      </w:r>
      <w:r w:rsidRPr="00D77498">
        <w:rPr>
          <w:rStyle w:val="a9"/>
          <w:rFonts w:ascii="Book Antiqua" w:hAnsi="Book Antiqua"/>
          <w:i/>
          <w:iCs/>
          <w:sz w:val="24"/>
          <w:szCs w:val="24"/>
        </w:rPr>
        <w:t>Wnt5a</w:t>
      </w:r>
      <w:r w:rsidRPr="00D77498">
        <w:rPr>
          <w:rStyle w:val="a9"/>
          <w:rFonts w:ascii="Book Antiqua" w:hAnsi="Book Antiqua"/>
          <w:sz w:val="24"/>
          <w:szCs w:val="24"/>
        </w:rPr>
        <w:t xml:space="preserve"> in ARM.</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i/>
          <w:color w:val="000000"/>
          <w:kern w:val="0"/>
        </w:rPr>
      </w:pPr>
      <w:r w:rsidRPr="00D77498">
        <w:rPr>
          <w:rFonts w:ascii="Book Antiqua" w:hAnsi="Book Antiqua"/>
          <w:b/>
          <w:i/>
          <w:color w:val="000000"/>
          <w:kern w:val="0"/>
        </w:rPr>
        <w:t>AIM</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To identify the differential expression of circRNAs and mRNAs in a rat ARM model.</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i/>
          <w:color w:val="000000"/>
          <w:kern w:val="0"/>
        </w:rPr>
      </w:pPr>
      <w:r w:rsidRPr="00D77498">
        <w:rPr>
          <w:rFonts w:ascii="Book Antiqua" w:hAnsi="Book Antiqua"/>
          <w:b/>
          <w:i/>
          <w:color w:val="000000"/>
          <w:kern w:val="0"/>
        </w:rPr>
        <w:t>METHODS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hint="eastAsia"/>
          <w:color w:val="000000"/>
          <w:kern w:val="0"/>
        </w:rPr>
        <w:t>Sixty-six</w:t>
      </w:r>
      <w:r w:rsidRPr="00D77498">
        <w:rPr>
          <w:rFonts w:ascii="Book Antiqua" w:hAnsi="Book Antiqua"/>
          <w:color w:val="000000"/>
          <w:kern w:val="0"/>
        </w:rPr>
        <w:t xml:space="preserve"> pregnant Wistar rats were randomly divided into two groups: ARM group (2-</w:t>
      </w:r>
      <w:bookmarkStart w:id="10" w:name="OLE_LINK1441"/>
      <w:bookmarkStart w:id="11" w:name="OLE_LINK1442"/>
      <w:r w:rsidRPr="00D77498">
        <w:rPr>
          <w:rFonts w:ascii="Book Antiqua" w:hAnsi="Book Antiqua"/>
          <w:color w:val="000000"/>
          <w:kern w:val="0"/>
        </w:rPr>
        <w:t>imidazolidinethione</w:t>
      </w:r>
      <w:bookmarkEnd w:id="10"/>
      <w:bookmarkEnd w:id="11"/>
      <w:r w:rsidRPr="00D77498">
        <w:rPr>
          <w:rFonts w:ascii="Book Antiqua" w:hAnsi="Book Antiqua"/>
          <w:color w:val="000000"/>
          <w:kern w:val="0"/>
        </w:rPr>
        <w:t>-induced) and control groups. Embryos were harvested by cesarean delivery</w:t>
      </w:r>
      <w:r w:rsidRPr="00D77498">
        <w:rPr>
          <w:rFonts w:ascii="Book Antiqua" w:hAnsi="Book Antiqua" w:hint="eastAsia"/>
          <w:color w:val="000000"/>
          <w:kern w:val="0"/>
        </w:rPr>
        <w:t>,</w:t>
      </w:r>
      <w:r w:rsidRPr="00D77498">
        <w:rPr>
          <w:rFonts w:ascii="Book Antiqua" w:hAnsi="Book Antiqua"/>
          <w:color w:val="000000"/>
          <w:kern w:val="0"/>
        </w:rPr>
        <w:t xml:space="preserve"> and anorectal tissue was taken on embryonic day</w:t>
      </w:r>
      <w:r w:rsidRPr="00D77498">
        <w:rPr>
          <w:rFonts w:ascii="Book Antiqua" w:hAnsi="Book Antiqua" w:hint="eastAsia"/>
          <w:color w:val="000000"/>
          <w:kern w:val="0"/>
        </w:rPr>
        <w:t>s</w:t>
      </w:r>
      <w:r w:rsidRPr="00D77498">
        <w:rPr>
          <w:rFonts w:ascii="Book Antiqua" w:hAnsi="Book Antiqua"/>
          <w:color w:val="000000"/>
          <w:kern w:val="0"/>
        </w:rPr>
        <w:t xml:space="preserve"> 16 (E16),  17 (E17),  19 (E19), and 21 (E21). RNA sequencing and gene microarray analysis w</w:t>
      </w:r>
      <w:r w:rsidRPr="00D77498">
        <w:rPr>
          <w:rFonts w:ascii="Book Antiqua" w:hAnsi="Book Antiqua" w:hint="eastAsia"/>
          <w:color w:val="000000"/>
          <w:kern w:val="0"/>
        </w:rPr>
        <w:t>as</w:t>
      </w:r>
      <w:r w:rsidRPr="00D77498">
        <w:rPr>
          <w:rFonts w:ascii="Book Antiqua" w:hAnsi="Book Antiqua"/>
          <w:color w:val="000000"/>
          <w:kern w:val="0"/>
        </w:rPr>
        <w:t xml:space="preserve"> used to identify differentially expressed circRNAs and mRNAs in </w:t>
      </w:r>
      <w:r w:rsidRPr="00D77498">
        <w:rPr>
          <w:rFonts w:ascii="Book Antiqua" w:hAnsi="Book Antiqua" w:hint="eastAsia"/>
          <w:color w:val="000000"/>
          <w:kern w:val="0"/>
        </w:rPr>
        <w:t xml:space="preserve">the </w:t>
      </w:r>
      <w:r w:rsidRPr="00D77498">
        <w:rPr>
          <w:rFonts w:ascii="Book Antiqua" w:hAnsi="Book Antiqua"/>
          <w:color w:val="000000"/>
          <w:kern w:val="0"/>
        </w:rPr>
        <w:t xml:space="preserve">ARM in a rat model. We selected 6 circRNAs and 3 mRNAs in the Wnt signal pathway from the result of the RNA sequencing and gene microarray analysis, and quantitative reverse transcription polymerase chain reaction was performed to evaluate their tissue expression. According to bioinformatics prediction, rno_circ_0005139 acted as a miR-324-3p sponge to regulate the expression of </w:t>
      </w:r>
      <w:r w:rsidRPr="00D77498">
        <w:rPr>
          <w:rFonts w:ascii="Book Antiqua" w:hAnsi="Book Antiqua"/>
          <w:i/>
          <w:iCs/>
          <w:color w:val="000000"/>
          <w:kern w:val="0"/>
        </w:rPr>
        <w:t>Wnt5a</w:t>
      </w:r>
      <w:r w:rsidRPr="00D77498">
        <w:rPr>
          <w:rFonts w:ascii="Book Antiqua" w:hAnsi="Book Antiqua"/>
          <w:color w:val="000000"/>
          <w:kern w:val="0"/>
        </w:rPr>
        <w:t xml:space="preserve">. We chose rno_circ_0005139 and Wnt5a as the final candidates. We tested the function of rno_circ_0005139 and the binding sites between rno_circ_0005139 and miR-324-3p, miR-324-3p and </w:t>
      </w:r>
      <w:r w:rsidRPr="00D77498">
        <w:rPr>
          <w:rFonts w:ascii="Book Antiqua" w:hAnsi="Book Antiqua"/>
          <w:i/>
          <w:iCs/>
          <w:color w:val="000000"/>
          <w:kern w:val="0"/>
        </w:rPr>
        <w:t xml:space="preserve">Wnt5a </w:t>
      </w:r>
      <w:r w:rsidRPr="00D77498">
        <w:rPr>
          <w:rFonts w:ascii="Book Antiqua" w:hAnsi="Book Antiqua"/>
          <w:color w:val="000000"/>
          <w:kern w:val="0"/>
        </w:rPr>
        <w:t>by</w:t>
      </w:r>
      <w:r w:rsidRPr="00D77498">
        <w:rPr>
          <w:rFonts w:ascii="Book Antiqua" w:hAnsi="Book Antiqua"/>
          <w:i/>
          <w:iCs/>
          <w:color w:val="000000"/>
          <w:kern w:val="0"/>
        </w:rPr>
        <w:t xml:space="preserve"> </w:t>
      </w:r>
      <w:r w:rsidRPr="00D77498">
        <w:rPr>
          <w:rFonts w:ascii="Book Antiqua" w:hAnsi="Book Antiqua"/>
          <w:color w:val="000000"/>
          <w:kern w:val="0"/>
        </w:rPr>
        <w:t>luciferase assays. Co-transfection of rno_circ_0005139 and miR-324-3p was to verify their functional consistency.</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i/>
          <w:color w:val="000000"/>
          <w:kern w:val="0"/>
        </w:rPr>
      </w:pPr>
      <w:r w:rsidRPr="00D77498">
        <w:rPr>
          <w:rFonts w:ascii="Book Antiqua" w:hAnsi="Book Antiqua"/>
          <w:b/>
          <w:i/>
          <w:color w:val="000000"/>
          <w:kern w:val="0"/>
        </w:rPr>
        <w:t>RESULTS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We identified 38 upregulated and 42 downregulated circRNAs on E17 (</w:t>
      </w:r>
      <w:r w:rsidRPr="00D77498">
        <w:rPr>
          <w:rFonts w:ascii="Book Antiqua" w:hAnsi="Book Antiqua"/>
          <w:i/>
          <w:iCs/>
          <w:color w:val="000000"/>
          <w:kern w:val="0"/>
        </w:rPr>
        <w:t>P</w:t>
      </w:r>
      <w:r w:rsidRPr="00D77498">
        <w:rPr>
          <w:rFonts w:ascii="Book Antiqua" w:hAnsi="Book Antiqua"/>
          <w:color w:val="000000"/>
          <w:kern w:val="0"/>
        </w:rPr>
        <w:t xml:space="preserve"> &lt; 0.05), and 301 mRNAs were upregulated and 256 downregulated in the ARM on E17 (</w:t>
      </w:r>
      <w:r w:rsidRPr="00D77498">
        <w:rPr>
          <w:rFonts w:ascii="Book Antiqua" w:hAnsi="Book Antiqua"/>
          <w:i/>
          <w:iCs/>
          <w:color w:val="000000"/>
          <w:kern w:val="0"/>
        </w:rPr>
        <w:t>P</w:t>
      </w:r>
      <w:r w:rsidRPr="00D77498">
        <w:rPr>
          <w:rFonts w:ascii="Book Antiqua" w:hAnsi="Book Antiqua"/>
          <w:color w:val="000000"/>
          <w:kern w:val="0"/>
        </w:rPr>
        <w:t xml:space="preserve"> &lt; 0.05, fold-change &gt; 2.0). We found that rno_circ_0006880 and rno_circ_0011386 were upregulated, whereas rno_circ_0000436, rno_circ_0005139, rno_circ_0009285, rno_circ_0014367, </w:t>
      </w:r>
      <w:r w:rsidRPr="00D77498">
        <w:rPr>
          <w:rFonts w:ascii="Book Antiqua" w:hAnsi="Book Antiqua"/>
          <w:i/>
          <w:iCs/>
          <w:color w:val="000000"/>
          <w:kern w:val="0"/>
        </w:rPr>
        <w:t>Wnt5a</w:t>
      </w:r>
      <w:r w:rsidRPr="00D77498">
        <w:rPr>
          <w:rFonts w:ascii="Book Antiqua" w:hAnsi="Book Antiqua"/>
          <w:color w:val="000000"/>
          <w:kern w:val="0"/>
        </w:rPr>
        <w:t xml:space="preserve">, </w:t>
      </w:r>
      <w:bookmarkStart w:id="12" w:name="OLE_LINK1447"/>
      <w:bookmarkStart w:id="13" w:name="OLE_LINK1448"/>
      <w:r w:rsidRPr="00D77498">
        <w:rPr>
          <w:rFonts w:ascii="Book Antiqua" w:hAnsi="Book Antiqua"/>
          <w:i/>
          <w:iCs/>
          <w:color w:val="000000"/>
          <w:kern w:val="0"/>
        </w:rPr>
        <w:t>Wnt10b</w:t>
      </w:r>
      <w:bookmarkEnd w:id="12"/>
      <w:bookmarkEnd w:id="13"/>
      <w:r w:rsidRPr="00D77498">
        <w:rPr>
          <w:rFonts w:ascii="Book Antiqua" w:hAnsi="Book Antiqua"/>
          <w:color w:val="000000"/>
          <w:kern w:val="0"/>
        </w:rPr>
        <w:t xml:space="preserve">, and </w:t>
      </w:r>
      <w:bookmarkStart w:id="14" w:name="OLE_LINK1445"/>
      <w:bookmarkStart w:id="15" w:name="OLE_LINK1446"/>
      <w:r w:rsidRPr="00D77498">
        <w:rPr>
          <w:rFonts w:ascii="Book Antiqua" w:hAnsi="Book Antiqua"/>
          <w:i/>
          <w:iCs/>
          <w:color w:val="000000"/>
          <w:kern w:val="0"/>
        </w:rPr>
        <w:t>Wnt2</w:t>
      </w:r>
      <w:bookmarkEnd w:id="14"/>
      <w:bookmarkEnd w:id="15"/>
      <w:r w:rsidRPr="00D77498">
        <w:rPr>
          <w:rFonts w:ascii="Book Antiqua" w:hAnsi="Book Antiqua"/>
          <w:i/>
          <w:iCs/>
          <w:color w:val="000000"/>
          <w:kern w:val="0"/>
        </w:rPr>
        <w:t xml:space="preserve">b </w:t>
      </w:r>
      <w:r w:rsidRPr="00D77498">
        <w:rPr>
          <w:rFonts w:ascii="Book Antiqua" w:hAnsi="Book Antiqua"/>
          <w:color w:val="000000"/>
          <w:kern w:val="0"/>
        </w:rPr>
        <w:t xml:space="preserve">were downregulated in ARM tissues. According to bioinformatics prediction, rno_circ_0005139 acted as a miR-324-3p sponge to regulate the expression of </w:t>
      </w:r>
      <w:bookmarkStart w:id="16" w:name="OLE_LINK1449"/>
      <w:bookmarkStart w:id="17" w:name="OLE_LINK1450"/>
      <w:r w:rsidRPr="00D77498">
        <w:rPr>
          <w:rFonts w:ascii="Book Antiqua" w:hAnsi="Book Antiqua"/>
          <w:i/>
          <w:iCs/>
          <w:color w:val="000000"/>
          <w:kern w:val="0"/>
        </w:rPr>
        <w:t>Wnt5a</w:t>
      </w:r>
      <w:bookmarkEnd w:id="16"/>
      <w:bookmarkEnd w:id="17"/>
      <w:r w:rsidRPr="00D77498">
        <w:rPr>
          <w:rFonts w:ascii="Book Antiqua" w:hAnsi="Book Antiqua"/>
          <w:color w:val="000000"/>
          <w:kern w:val="0"/>
        </w:rPr>
        <w:t xml:space="preserve">. We chose rno_circ_0005139 and </w:t>
      </w:r>
      <w:r w:rsidRPr="00D77498">
        <w:rPr>
          <w:rFonts w:ascii="Book Antiqua" w:hAnsi="Book Antiqua"/>
          <w:i/>
          <w:iCs/>
          <w:color w:val="000000"/>
          <w:kern w:val="0"/>
        </w:rPr>
        <w:t>Wnt5a</w:t>
      </w:r>
      <w:r w:rsidRPr="00D77498">
        <w:rPr>
          <w:rFonts w:ascii="Book Antiqua" w:hAnsi="Book Antiqua"/>
          <w:color w:val="000000"/>
          <w:kern w:val="0"/>
        </w:rPr>
        <w:t xml:space="preserve"> as the final candidates. Because the role and molecular mechanism of rno_circ_0005139 </w:t>
      </w:r>
      <w:r w:rsidRPr="00D77498">
        <w:rPr>
          <w:rFonts w:ascii="Book Antiqua" w:hAnsi="Book Antiqua" w:hint="eastAsia"/>
          <w:color w:val="000000"/>
          <w:kern w:val="0"/>
        </w:rPr>
        <w:t>are</w:t>
      </w:r>
      <w:r w:rsidRPr="00D77498">
        <w:rPr>
          <w:rFonts w:ascii="Book Antiqua" w:hAnsi="Book Antiqua"/>
          <w:color w:val="000000"/>
          <w:kern w:val="0"/>
        </w:rPr>
        <w:t xml:space="preserve"> poorly understood, its effect on apoptosis and proliferation was investigated by </w:t>
      </w:r>
      <w:r w:rsidRPr="00D77498">
        <w:rPr>
          <w:rFonts w:ascii="Book Antiqua" w:hAnsi="Book Antiqua"/>
          <w:i/>
          <w:iCs/>
          <w:color w:val="000000"/>
          <w:kern w:val="0"/>
        </w:rPr>
        <w:t>in vitro</w:t>
      </w:r>
      <w:r w:rsidRPr="00D77498">
        <w:rPr>
          <w:rFonts w:ascii="Book Antiqua" w:hAnsi="Book Antiqua"/>
          <w:color w:val="000000"/>
          <w:kern w:val="0"/>
        </w:rPr>
        <w:t xml:space="preserve"> plasmid transfection. A luciferase experiment showed that rno_circ_0005139 could bind with miR-324-3p, which negatively regulated </w:t>
      </w:r>
      <w:r w:rsidRPr="00D77498">
        <w:rPr>
          <w:rFonts w:ascii="Book Antiqua" w:hAnsi="Book Antiqua"/>
          <w:i/>
          <w:color w:val="000000"/>
          <w:kern w:val="0"/>
        </w:rPr>
        <w:t>Wnt5a</w:t>
      </w:r>
      <w:r w:rsidRPr="00D77498">
        <w:rPr>
          <w:rFonts w:ascii="Book Antiqua" w:hAnsi="Book Antiqua"/>
          <w:color w:val="000000"/>
          <w:kern w:val="0"/>
        </w:rPr>
        <w:t xml:space="preserve"> expression. The expression of miR-324-3p was significantly higher in ARM anorectal tissues than that in control group on E17 and E19; </w:t>
      </w:r>
      <w:r w:rsidRPr="00D77498">
        <w:rPr>
          <w:rFonts w:ascii="Book Antiqua" w:hAnsi="Book Antiqua"/>
          <w:i/>
          <w:iCs/>
          <w:color w:val="000000"/>
          <w:kern w:val="0"/>
        </w:rPr>
        <w:t>Wnt5a</w:t>
      </w:r>
      <w:r w:rsidRPr="00D77498">
        <w:rPr>
          <w:rFonts w:ascii="Book Antiqua" w:hAnsi="Book Antiqua"/>
          <w:color w:val="000000"/>
          <w:kern w:val="0"/>
        </w:rPr>
        <w:t xml:space="preserve"> expression showed the opposite trend. In addition, a miR-324-3p inhibitor attenuated the effects of rno_circ_0005139 knockdown on ARM development.</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i/>
          <w:color w:val="000000"/>
          <w:kern w:val="0"/>
        </w:rPr>
      </w:pPr>
      <w:r w:rsidRPr="00D77498">
        <w:rPr>
          <w:rFonts w:ascii="Book Antiqua" w:hAnsi="Book Antiqua"/>
          <w:b/>
          <w:i/>
          <w:color w:val="000000"/>
          <w:kern w:val="0"/>
        </w:rPr>
        <w:t>CONCLUSION</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 xml:space="preserve">Rno_circ_0005139 influences cell proliferation and apoptosis by acting as a miR-324-3p sponge, thereby downregulating </w:t>
      </w:r>
      <w:r w:rsidRPr="00D77498">
        <w:rPr>
          <w:rFonts w:ascii="Book Antiqua" w:hAnsi="Book Antiqua"/>
          <w:i/>
          <w:color w:val="000000"/>
          <w:kern w:val="0"/>
        </w:rPr>
        <w:t>Wnt5a</w:t>
      </w:r>
      <w:r w:rsidRPr="00D77498">
        <w:rPr>
          <w:rFonts w:ascii="Book Antiqua" w:hAnsi="Book Antiqua"/>
          <w:color w:val="000000"/>
          <w:kern w:val="0"/>
        </w:rPr>
        <w:t xml:space="preserve"> in ARM. Accordingly, rno_circ_0005139, miR-324-3p, and </w:t>
      </w:r>
      <w:r w:rsidRPr="00D77498">
        <w:rPr>
          <w:rFonts w:ascii="Book Antiqua" w:hAnsi="Book Antiqua"/>
          <w:i/>
          <w:color w:val="000000"/>
          <w:kern w:val="0"/>
        </w:rPr>
        <w:t>Wnt5a</w:t>
      </w:r>
      <w:r w:rsidRPr="00D77498">
        <w:rPr>
          <w:rFonts w:ascii="Book Antiqua" w:hAnsi="Book Antiqua"/>
          <w:color w:val="000000"/>
          <w:kern w:val="0"/>
        </w:rPr>
        <w:t xml:space="preserve"> could be targeted therapeutic factors for ARM.</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color w:val="000000"/>
          <w:kern w:val="0"/>
        </w:rPr>
      </w:pPr>
      <w:bookmarkStart w:id="18" w:name="_Hlk8052531"/>
      <w:r w:rsidRPr="00D77498">
        <w:rPr>
          <w:rFonts w:ascii="Book Antiqua" w:hAnsi="Book Antiqua"/>
          <w:b/>
          <w:lang w:val="hu-HU"/>
        </w:rPr>
        <w:t>Key words:</w:t>
      </w:r>
      <w:bookmarkEnd w:id="18"/>
      <w:r w:rsidRPr="00D77498">
        <w:rPr>
          <w:rFonts w:ascii="Book Antiqua" w:hAnsi="Book Antiqua" w:hint="eastAsia"/>
          <w:color w:val="000000"/>
          <w:kern w:val="0"/>
        </w:rPr>
        <w:t xml:space="preserve"> </w:t>
      </w:r>
      <w:r w:rsidRPr="00D77498">
        <w:rPr>
          <w:rFonts w:ascii="Book Antiqua" w:hAnsi="Book Antiqua"/>
          <w:bCs/>
        </w:rPr>
        <w:t xml:space="preserve">Anorectal malformation; </w:t>
      </w:r>
      <w:r w:rsidRPr="00D77498">
        <w:rPr>
          <w:rFonts w:ascii="Book Antiqua" w:hAnsi="Book Antiqua"/>
        </w:rPr>
        <w:t>Circular RNA</w:t>
      </w:r>
      <w:r w:rsidRPr="00D77498">
        <w:rPr>
          <w:rFonts w:ascii="Book Antiqua" w:hAnsi="Book Antiqua"/>
          <w:bCs/>
        </w:rPr>
        <w:t xml:space="preserve">; MicroRNA; </w:t>
      </w:r>
      <w:r w:rsidRPr="00D77498">
        <w:rPr>
          <w:rFonts w:ascii="Book Antiqua" w:hAnsi="Book Antiqua"/>
          <w:i/>
          <w:iCs/>
          <w:color w:val="000000"/>
          <w:kern w:val="0"/>
        </w:rPr>
        <w:t>Wnt5a</w:t>
      </w:r>
      <w:r w:rsidRPr="00D77498">
        <w:rPr>
          <w:rFonts w:ascii="Book Antiqua" w:hAnsi="Book Antiqua"/>
          <w:bCs/>
        </w:rPr>
        <w:t>; R</w:t>
      </w:r>
      <w:r w:rsidRPr="00D77498">
        <w:rPr>
          <w:rFonts w:ascii="Book Antiqua" w:hAnsi="Book Antiqua"/>
          <w:color w:val="000000"/>
          <w:kern w:val="0"/>
        </w:rPr>
        <w:t>no_circ_0005139</w:t>
      </w:r>
    </w:p>
    <w:p w:rsidR="00302500" w:rsidRPr="00D77498" w:rsidRDefault="00302500">
      <w:pPr>
        <w:tabs>
          <w:tab w:val="center" w:pos="4150"/>
        </w:tabs>
        <w:spacing w:after="0" w:line="360" w:lineRule="auto"/>
        <w:rPr>
          <w:rFonts w:ascii="Book Antiqua" w:hAnsi="Book Antiqua"/>
          <w:color w:val="000000"/>
          <w:kern w:val="0"/>
        </w:rPr>
      </w:pPr>
    </w:p>
    <w:p w:rsidR="00D77498" w:rsidRPr="00D77498" w:rsidRDefault="00D77498" w:rsidP="00D77498">
      <w:pPr>
        <w:pStyle w:val="1"/>
        <w:keepNext w:val="0"/>
        <w:keepLines w:val="0"/>
        <w:spacing w:before="0" w:after="0" w:line="360" w:lineRule="auto"/>
        <w:rPr>
          <w:rFonts w:ascii="Book Antiqua" w:hAnsi="Book Antiqua" w:hint="eastAsia"/>
          <w:color w:val="auto"/>
          <w:sz w:val="24"/>
          <w:szCs w:val="24"/>
        </w:rPr>
      </w:pPr>
      <w:r w:rsidRPr="00D77498">
        <w:rPr>
          <w:rFonts w:ascii="Book Antiqua" w:hAnsi="Book Antiqua" w:hint="eastAsia"/>
          <w:b/>
          <w:color w:val="auto"/>
          <w:sz w:val="24"/>
          <w:szCs w:val="24"/>
        </w:rPr>
        <w:t xml:space="preserve">Citation: </w:t>
      </w:r>
      <w:r w:rsidRPr="00D77498">
        <w:rPr>
          <w:rFonts w:ascii="Book Antiqua" w:hAnsi="Book Antiqua"/>
          <w:color w:val="auto"/>
          <w:sz w:val="24"/>
          <w:szCs w:val="24"/>
        </w:rPr>
        <w:t xml:space="preserve">Liu D, Qu Y, Cao ZN, Jia HM. Rno_circ_0005139 regulates apoptosis by targeting </w:t>
      </w:r>
      <w:r w:rsidRPr="00D77498">
        <w:rPr>
          <w:rFonts w:ascii="Book Antiqua" w:hAnsi="Book Antiqua"/>
          <w:i/>
          <w:iCs/>
          <w:color w:val="auto"/>
          <w:sz w:val="24"/>
          <w:szCs w:val="24"/>
        </w:rPr>
        <w:t>Wnt5a</w:t>
      </w:r>
      <w:r w:rsidRPr="00D77498">
        <w:rPr>
          <w:rFonts w:ascii="Book Antiqua" w:hAnsi="Book Antiqua"/>
          <w:color w:val="auto"/>
          <w:sz w:val="24"/>
          <w:szCs w:val="24"/>
        </w:rPr>
        <w:t xml:space="preserve"> in rat anorectal malformations. </w:t>
      </w:r>
      <w:r w:rsidRPr="00D77498">
        <w:rPr>
          <w:rFonts w:ascii="Book Antiqua" w:hAnsi="Book Antiqua"/>
          <w:i/>
          <w:iCs/>
          <w:color w:val="auto"/>
          <w:sz w:val="24"/>
          <w:szCs w:val="24"/>
        </w:rPr>
        <w:t>World J Gastroenterol</w:t>
      </w:r>
      <w:r w:rsidRPr="00D77498">
        <w:rPr>
          <w:rFonts w:ascii="Book Antiqua" w:hAnsi="Book Antiqua"/>
          <w:color w:val="auto"/>
          <w:sz w:val="24"/>
          <w:szCs w:val="24"/>
        </w:rPr>
        <w:t xml:space="preserve"> 2020; 26(</w:t>
      </w:r>
      <w:r w:rsidRPr="00D77498">
        <w:rPr>
          <w:rFonts w:ascii="Book Antiqua" w:hAnsi="Book Antiqua" w:hint="eastAsia"/>
          <w:color w:val="auto"/>
          <w:sz w:val="24"/>
          <w:szCs w:val="24"/>
        </w:rPr>
        <w:t>29</w:t>
      </w:r>
      <w:r w:rsidRPr="00D77498">
        <w:rPr>
          <w:rFonts w:ascii="Book Antiqua" w:hAnsi="Book Antiqua"/>
          <w:color w:val="auto"/>
          <w:sz w:val="24"/>
          <w:szCs w:val="24"/>
        </w:rPr>
        <w:t xml:space="preserve">): </w:t>
      </w:r>
      <w:r w:rsidRPr="00D77498">
        <w:rPr>
          <w:rFonts w:ascii="Book Antiqua" w:hAnsi="Book Antiqua" w:hint="eastAsia"/>
          <w:color w:val="auto"/>
          <w:sz w:val="24"/>
          <w:szCs w:val="24"/>
        </w:rPr>
        <w:t>4272</w:t>
      </w:r>
      <w:r w:rsidRPr="00D77498">
        <w:rPr>
          <w:rFonts w:ascii="Book Antiqua" w:hAnsi="Book Antiqua"/>
          <w:color w:val="auto"/>
          <w:sz w:val="24"/>
          <w:szCs w:val="24"/>
        </w:rPr>
        <w:t>-</w:t>
      </w:r>
      <w:r w:rsidRPr="00D77498">
        <w:rPr>
          <w:rFonts w:ascii="Book Antiqua" w:hAnsi="Book Antiqua" w:hint="eastAsia"/>
          <w:color w:val="auto"/>
          <w:sz w:val="24"/>
          <w:szCs w:val="24"/>
        </w:rPr>
        <w:t>4287</w:t>
      </w:r>
      <w:r w:rsidRPr="00D77498">
        <w:rPr>
          <w:rFonts w:ascii="Book Antiqua" w:hAnsi="Book Antiqua"/>
          <w:color w:val="auto"/>
          <w:sz w:val="24"/>
          <w:szCs w:val="24"/>
        </w:rPr>
        <w:t xml:space="preserve">  </w:t>
      </w:r>
    </w:p>
    <w:p w:rsidR="00D77498" w:rsidRPr="00D77498" w:rsidRDefault="00D77498" w:rsidP="00D77498">
      <w:pPr>
        <w:pStyle w:val="1"/>
        <w:keepNext w:val="0"/>
        <w:keepLines w:val="0"/>
        <w:spacing w:before="0" w:after="0" w:line="360" w:lineRule="auto"/>
        <w:rPr>
          <w:rFonts w:ascii="Book Antiqua" w:hAnsi="Book Antiqua" w:hint="eastAsia"/>
          <w:color w:val="auto"/>
          <w:sz w:val="24"/>
          <w:szCs w:val="24"/>
        </w:rPr>
      </w:pPr>
      <w:r w:rsidRPr="00D77498">
        <w:rPr>
          <w:rFonts w:ascii="Book Antiqua" w:hAnsi="Book Antiqua"/>
          <w:b/>
          <w:color w:val="auto"/>
          <w:sz w:val="24"/>
          <w:szCs w:val="24"/>
        </w:rPr>
        <w:t>URL:</w:t>
      </w:r>
      <w:r w:rsidRPr="00D77498">
        <w:rPr>
          <w:rFonts w:ascii="Book Antiqua" w:hAnsi="Book Antiqua"/>
          <w:color w:val="auto"/>
          <w:sz w:val="24"/>
          <w:szCs w:val="24"/>
        </w:rPr>
        <w:t xml:space="preserve"> https://www.wjgnet.com/1007-9327/full/v26/i</w:t>
      </w:r>
      <w:r w:rsidRPr="00D77498">
        <w:rPr>
          <w:rFonts w:ascii="Book Antiqua" w:hAnsi="Book Antiqua" w:hint="eastAsia"/>
          <w:color w:val="auto"/>
          <w:sz w:val="24"/>
          <w:szCs w:val="24"/>
        </w:rPr>
        <w:t>29</w:t>
      </w:r>
      <w:r w:rsidRPr="00D77498">
        <w:rPr>
          <w:rFonts w:ascii="Book Antiqua" w:hAnsi="Book Antiqua"/>
          <w:color w:val="auto"/>
          <w:sz w:val="24"/>
          <w:szCs w:val="24"/>
        </w:rPr>
        <w:t>/</w:t>
      </w:r>
      <w:r w:rsidRPr="00D77498">
        <w:rPr>
          <w:rFonts w:ascii="Book Antiqua" w:hAnsi="Book Antiqua" w:hint="eastAsia"/>
          <w:color w:val="auto"/>
          <w:sz w:val="24"/>
          <w:szCs w:val="24"/>
        </w:rPr>
        <w:t>4272</w:t>
      </w:r>
      <w:r w:rsidRPr="00D77498">
        <w:rPr>
          <w:rFonts w:ascii="Book Antiqua" w:hAnsi="Book Antiqua"/>
          <w:color w:val="auto"/>
          <w:sz w:val="24"/>
          <w:szCs w:val="24"/>
        </w:rPr>
        <w:t xml:space="preserve">.htm  </w:t>
      </w:r>
    </w:p>
    <w:p w:rsidR="00D77498" w:rsidRPr="00D77498" w:rsidRDefault="00D77498" w:rsidP="00D77498">
      <w:pPr>
        <w:pStyle w:val="1"/>
        <w:keepNext w:val="0"/>
        <w:keepLines w:val="0"/>
        <w:spacing w:before="0" w:after="0" w:line="360" w:lineRule="auto"/>
        <w:rPr>
          <w:rFonts w:ascii="Book Antiqua" w:hAnsi="Book Antiqua"/>
          <w:color w:val="auto"/>
          <w:sz w:val="24"/>
          <w:szCs w:val="24"/>
        </w:rPr>
      </w:pPr>
      <w:r w:rsidRPr="00D77498">
        <w:rPr>
          <w:rFonts w:ascii="Book Antiqua" w:hAnsi="Book Antiqua"/>
          <w:b/>
          <w:color w:val="auto"/>
          <w:sz w:val="24"/>
          <w:szCs w:val="24"/>
        </w:rPr>
        <w:t>DOI:</w:t>
      </w:r>
      <w:r w:rsidRPr="00D77498">
        <w:rPr>
          <w:rFonts w:ascii="Book Antiqua" w:hAnsi="Book Antiqua"/>
          <w:color w:val="auto"/>
          <w:sz w:val="24"/>
          <w:szCs w:val="24"/>
        </w:rPr>
        <w:t xml:space="preserve"> https://dx.doi.org/10.3748/wjg.v26.i</w:t>
      </w:r>
      <w:r w:rsidRPr="00D77498">
        <w:rPr>
          <w:rFonts w:ascii="Book Antiqua" w:hAnsi="Book Antiqua" w:hint="eastAsia"/>
          <w:color w:val="auto"/>
          <w:sz w:val="24"/>
          <w:szCs w:val="24"/>
        </w:rPr>
        <w:t>29</w:t>
      </w:r>
      <w:r w:rsidRPr="00D77498">
        <w:rPr>
          <w:rFonts w:ascii="Book Antiqua" w:hAnsi="Book Antiqua"/>
          <w:color w:val="auto"/>
          <w:sz w:val="24"/>
          <w:szCs w:val="24"/>
        </w:rPr>
        <w:t>.</w:t>
      </w:r>
      <w:r w:rsidRPr="00D77498">
        <w:rPr>
          <w:rFonts w:ascii="Book Antiqua" w:hAnsi="Book Antiqua" w:hint="eastAsia"/>
          <w:color w:val="auto"/>
          <w:sz w:val="24"/>
          <w:szCs w:val="24"/>
        </w:rPr>
        <w:t>4272</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b/>
          <w:bCs/>
          <w:color w:val="000000"/>
          <w:kern w:val="0"/>
        </w:rPr>
        <w:t xml:space="preserve">Core tip: </w:t>
      </w:r>
      <w:r w:rsidRPr="00D77498">
        <w:rPr>
          <w:rFonts w:ascii="Book Antiqua" w:hAnsi="Book Antiqua"/>
          <w:color w:val="000000"/>
          <w:kern w:val="0"/>
        </w:rPr>
        <w:t xml:space="preserve">Rno_circ_0005139, miR-324-3p, and </w:t>
      </w:r>
      <w:r w:rsidRPr="00D77498">
        <w:rPr>
          <w:rFonts w:ascii="Book Antiqua" w:hAnsi="Book Antiqua"/>
          <w:i/>
          <w:iCs/>
          <w:color w:val="000000"/>
          <w:kern w:val="0"/>
        </w:rPr>
        <w:t>Wnt5a</w:t>
      </w:r>
      <w:r w:rsidRPr="00D77498">
        <w:rPr>
          <w:rFonts w:ascii="Book Antiqua" w:hAnsi="Book Antiqua"/>
          <w:color w:val="000000"/>
          <w:kern w:val="0"/>
        </w:rPr>
        <w:t xml:space="preserve"> play regulator</w:t>
      </w:r>
      <w:r w:rsidRPr="00D77498">
        <w:rPr>
          <w:rFonts w:ascii="Book Antiqua" w:hAnsi="Book Antiqua" w:hint="eastAsia"/>
          <w:color w:val="000000"/>
          <w:kern w:val="0"/>
        </w:rPr>
        <w:t>y</w:t>
      </w:r>
      <w:r w:rsidRPr="00D77498">
        <w:rPr>
          <w:rFonts w:ascii="Book Antiqua" w:hAnsi="Book Antiqua"/>
          <w:color w:val="000000"/>
          <w:kern w:val="0"/>
        </w:rPr>
        <w:t xml:space="preserve"> roles in the pathogenesis of anorectal malformations (ARM). Rno_circ_0005139 is a potential biomarker or therapeutic target in </w:t>
      </w:r>
      <w:r w:rsidRPr="00D77498">
        <w:rPr>
          <w:rFonts w:ascii="Book Antiqua" w:hAnsi="Book Antiqua" w:hint="eastAsia"/>
          <w:color w:val="000000"/>
          <w:kern w:val="0"/>
        </w:rPr>
        <w:t xml:space="preserve">the </w:t>
      </w:r>
      <w:r w:rsidRPr="00D77498">
        <w:rPr>
          <w:rFonts w:ascii="Book Antiqua" w:hAnsi="Book Antiqua"/>
          <w:color w:val="000000"/>
          <w:kern w:val="0"/>
        </w:rPr>
        <w:t>ARM. In general, this study provides an important basis for further studies on the diagnosis, treatment, and prevention of ARM.</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color w:val="000000"/>
          <w:kern w:val="0"/>
          <w:u w:val="single"/>
        </w:rPr>
      </w:pPr>
      <w:r w:rsidRPr="00D77498">
        <w:rPr>
          <w:rFonts w:ascii="Book Antiqua" w:hAnsi="Book Antiqua"/>
          <w:color w:val="000000"/>
          <w:kern w:val="0"/>
        </w:rPr>
        <w:br w:type="page"/>
      </w:r>
      <w:r w:rsidRPr="00D77498">
        <w:rPr>
          <w:rFonts w:ascii="Book Antiqua" w:hAnsi="Book Antiqua"/>
          <w:b/>
          <w:color w:val="000000"/>
          <w:kern w:val="0"/>
          <w:u w:val="single"/>
        </w:rPr>
        <w:lastRenderedPageBreak/>
        <w:t>INTRODUCTION</w:t>
      </w:r>
    </w:p>
    <w:p w:rsidR="00302500" w:rsidRPr="00D77498" w:rsidRDefault="00302500">
      <w:pPr>
        <w:tabs>
          <w:tab w:val="center" w:pos="4150"/>
        </w:tabs>
        <w:spacing w:after="0" w:line="360" w:lineRule="auto"/>
        <w:rPr>
          <w:rFonts w:ascii="Book Antiqua" w:hAnsi="Book Antiqua"/>
          <w:color w:val="000000"/>
          <w:kern w:val="0"/>
        </w:rPr>
      </w:pPr>
      <w:bookmarkStart w:id="19" w:name="OLE_LINK1443"/>
      <w:bookmarkStart w:id="20" w:name="OLE_LINK1444"/>
      <w:r w:rsidRPr="00D77498">
        <w:rPr>
          <w:rFonts w:ascii="Book Antiqua" w:hAnsi="Book Antiqua"/>
          <w:color w:val="000000"/>
          <w:kern w:val="0"/>
        </w:rPr>
        <w:t>Anorectal malformation</w:t>
      </w:r>
      <w:bookmarkEnd w:id="19"/>
      <w:bookmarkEnd w:id="20"/>
      <w:r w:rsidRPr="00D77498">
        <w:rPr>
          <w:rFonts w:ascii="Book Antiqua" w:hAnsi="Book Antiqua"/>
          <w:color w:val="000000"/>
          <w:kern w:val="0"/>
        </w:rPr>
        <w:t>s (ARM) are the most common gastrointestinal malformations in pediatric surgery, with an incidence of 1/5000-1/1500 live births</w:t>
      </w:r>
      <w:r w:rsidRPr="00D77498">
        <w:rPr>
          <w:rFonts w:ascii="Book Antiqua" w:hAnsi="Book Antiqua"/>
          <w:color w:val="000000"/>
          <w:kern w:val="0"/>
          <w:vertAlign w:val="superscript"/>
        </w:rPr>
        <w:t>[1,2]</w:t>
      </w:r>
      <w:r w:rsidRPr="00D77498">
        <w:rPr>
          <w:rFonts w:ascii="Book Antiqua" w:hAnsi="Book Antiqua"/>
          <w:color w:val="000000"/>
          <w:kern w:val="0"/>
        </w:rPr>
        <w:t>. More than half of patients have genitourinary, cardiovascular, skeletal, and gastrointestinal malformations</w:t>
      </w:r>
      <w:r w:rsidRPr="00D77498">
        <w:rPr>
          <w:rFonts w:ascii="Book Antiqua" w:hAnsi="Book Antiqua"/>
          <w:color w:val="000000"/>
          <w:kern w:val="0"/>
          <w:vertAlign w:val="superscript"/>
        </w:rPr>
        <w:t>[3,4]</w:t>
      </w:r>
      <w:r w:rsidRPr="00D77498">
        <w:rPr>
          <w:rFonts w:ascii="Book Antiqua" w:hAnsi="Book Antiqua"/>
          <w:color w:val="000000"/>
          <w:kern w:val="0"/>
        </w:rPr>
        <w:t>. Wnt signaling pathway, SHH signaling pathway, BMP pathway, FGF signaling pathway, and Hox family are all associated with ARM</w:t>
      </w:r>
      <w:r w:rsidRPr="00D77498">
        <w:rPr>
          <w:rFonts w:ascii="Book Antiqua" w:hAnsi="Book Antiqua"/>
          <w:color w:val="000000"/>
          <w:kern w:val="0"/>
          <w:vertAlign w:val="superscript"/>
        </w:rPr>
        <w:t>[5-10]</w:t>
      </w:r>
      <w:r w:rsidRPr="00D77498">
        <w:rPr>
          <w:rFonts w:ascii="Book Antiqua" w:hAnsi="Book Antiqua"/>
          <w:color w:val="000000"/>
          <w:kern w:val="0"/>
        </w:rPr>
        <w:t xml:space="preserve">. </w:t>
      </w:r>
      <w:r w:rsidRPr="00D77498">
        <w:rPr>
          <w:rFonts w:ascii="Book Antiqua" w:hAnsi="Book Antiqua"/>
          <w:i/>
          <w:iCs/>
          <w:color w:val="000000"/>
          <w:kern w:val="0"/>
        </w:rPr>
        <w:t>Wnt5a</w:t>
      </w:r>
      <w:r w:rsidRPr="00D77498">
        <w:rPr>
          <w:rFonts w:ascii="Book Antiqua" w:hAnsi="Book Antiqua"/>
          <w:color w:val="000000"/>
          <w:kern w:val="0"/>
        </w:rPr>
        <w:t xml:space="preserve"> is located on chromosome 3p14–p21, and </w:t>
      </w:r>
      <w:r w:rsidRPr="00D77498">
        <w:rPr>
          <w:rFonts w:ascii="Book Antiqua" w:hAnsi="Book Antiqua"/>
          <w:i/>
          <w:iCs/>
          <w:color w:val="000000"/>
          <w:kern w:val="0"/>
        </w:rPr>
        <w:t>Wnt5a</w:t>
      </w:r>
      <w:r w:rsidRPr="00D77498">
        <w:rPr>
          <w:rFonts w:ascii="Book Antiqua" w:hAnsi="Book Antiqua"/>
          <w:color w:val="000000"/>
          <w:kern w:val="0"/>
        </w:rPr>
        <w:t xml:space="preserve"> plays a pivotal role in the development of anorectum, deformity, terminal rectal intestinal neuromuscular, and pelvic floor neuromuscular development in both human and rats</w:t>
      </w:r>
      <w:r w:rsidRPr="00D77498">
        <w:rPr>
          <w:rFonts w:ascii="Book Antiqua" w:hAnsi="Book Antiqua"/>
          <w:color w:val="000000"/>
          <w:kern w:val="0"/>
          <w:vertAlign w:val="superscript"/>
        </w:rPr>
        <w:t>[11]</w:t>
      </w:r>
      <w:r w:rsidRPr="00D77498">
        <w:rPr>
          <w:rFonts w:ascii="Book Antiqua" w:hAnsi="Book Antiqua"/>
          <w:color w:val="000000"/>
          <w:kern w:val="0"/>
        </w:rPr>
        <w:t xml:space="preserve">. In addition, ARM in </w:t>
      </w:r>
      <w:r w:rsidRPr="00D77498">
        <w:rPr>
          <w:rFonts w:ascii="Book Antiqua" w:hAnsi="Book Antiqua"/>
          <w:i/>
          <w:iCs/>
          <w:color w:val="000000"/>
          <w:kern w:val="0"/>
        </w:rPr>
        <w:t>Wnt5a</w:t>
      </w:r>
      <w:r w:rsidRPr="00D77498">
        <w:rPr>
          <w:rFonts w:ascii="Book Antiqua" w:hAnsi="Book Antiqua"/>
          <w:color w:val="000000"/>
          <w:kern w:val="0"/>
          <w:vertAlign w:val="superscript"/>
        </w:rPr>
        <w:t>-/-</w:t>
      </w:r>
      <w:r w:rsidRPr="00D77498">
        <w:rPr>
          <w:rFonts w:ascii="Book Antiqua" w:hAnsi="Book Antiqua"/>
          <w:color w:val="000000"/>
          <w:kern w:val="0"/>
        </w:rPr>
        <w:t>mice shows anal atresia with rectal urethral fistula</w:t>
      </w:r>
      <w:r w:rsidRPr="00D77498">
        <w:rPr>
          <w:rFonts w:ascii="Book Antiqua" w:hAnsi="Book Antiqua"/>
          <w:color w:val="000000"/>
          <w:kern w:val="0"/>
          <w:vertAlign w:val="superscript"/>
        </w:rPr>
        <w:t>[12]</w:t>
      </w:r>
      <w:r w:rsidRPr="00D77498">
        <w:rPr>
          <w:rFonts w:ascii="Book Antiqua" w:hAnsi="Book Antiqua"/>
          <w:color w:val="000000"/>
          <w:kern w:val="0"/>
        </w:rPr>
        <w:t xml:space="preserve">. However, the regulatory factors upstream of Wnt5a remain unknown. </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Circular RNAs (circRNAs) were originally thought to be transcriptional mismatches or transcriptional byproducts; the first evidence for the existence of circRNAs was reported in 1976</w:t>
      </w:r>
      <w:r w:rsidRPr="00D77498">
        <w:rPr>
          <w:rFonts w:ascii="Book Antiqua" w:hAnsi="Book Antiqua"/>
          <w:color w:val="000000"/>
          <w:kern w:val="0"/>
          <w:vertAlign w:val="superscript"/>
        </w:rPr>
        <w:t>[13]</w:t>
      </w:r>
      <w:r w:rsidRPr="00D77498">
        <w:rPr>
          <w:rFonts w:ascii="Book Antiqua" w:hAnsi="Book Antiqua"/>
          <w:color w:val="000000"/>
          <w:kern w:val="0"/>
        </w:rPr>
        <w:t>. Unlike linear RNA molecules, circRNAs represent a class of single-stranded, unusually conserved, and stable RNAs with a covalently closed loop structure lacking 5’-3’ polarity or a polyadenylated tail</w:t>
      </w:r>
      <w:r w:rsidRPr="00D77498">
        <w:rPr>
          <w:rFonts w:ascii="Book Antiqua" w:hAnsi="Book Antiqua"/>
          <w:color w:val="000000"/>
          <w:kern w:val="0"/>
          <w:vertAlign w:val="superscript"/>
        </w:rPr>
        <w:t>[14]</w:t>
      </w:r>
      <w:r w:rsidRPr="00D77498">
        <w:rPr>
          <w:rFonts w:ascii="Book Antiqua" w:hAnsi="Book Antiqua"/>
          <w:color w:val="000000"/>
          <w:kern w:val="0"/>
        </w:rPr>
        <w:t xml:space="preserve">. The functions of circRNAs have been gradually revealed, and they mainly act as </w:t>
      </w:r>
      <w:bookmarkStart w:id="21" w:name="OLE_LINK1451"/>
      <w:bookmarkStart w:id="22" w:name="OLE_LINK1452"/>
      <w:r w:rsidRPr="00D77498">
        <w:rPr>
          <w:rFonts w:ascii="Book Antiqua" w:hAnsi="Book Antiqua"/>
          <w:color w:val="000000"/>
          <w:kern w:val="0"/>
        </w:rPr>
        <w:t>microRNA</w:t>
      </w:r>
      <w:bookmarkEnd w:id="21"/>
      <w:bookmarkEnd w:id="22"/>
      <w:r w:rsidRPr="00D77498">
        <w:rPr>
          <w:rFonts w:ascii="Book Antiqua" w:hAnsi="Book Antiqua"/>
          <w:color w:val="000000"/>
          <w:kern w:val="0"/>
        </w:rPr>
        <w:t xml:space="preserve"> (miRNA) sponges to regulate gene expression in neurological diseases, cardiovascular diseases, and various types of cancers</w:t>
      </w:r>
      <w:r w:rsidRPr="00D77498">
        <w:rPr>
          <w:rFonts w:ascii="Book Antiqua" w:hAnsi="Book Antiqua"/>
          <w:color w:val="000000"/>
          <w:kern w:val="0"/>
          <w:vertAlign w:val="superscript"/>
        </w:rPr>
        <w:t>[15,16]</w:t>
      </w:r>
      <w:r w:rsidRPr="00D77498">
        <w:rPr>
          <w:rFonts w:ascii="Book Antiqua" w:hAnsi="Book Antiqua"/>
          <w:color w:val="000000"/>
          <w:kern w:val="0"/>
        </w:rPr>
        <w:t>. However, the role of circRNAs in ARM ha</w:t>
      </w:r>
      <w:r w:rsidRPr="00D77498">
        <w:rPr>
          <w:rFonts w:ascii="Book Antiqua" w:hAnsi="Book Antiqua" w:hint="eastAsia"/>
          <w:color w:val="000000"/>
          <w:kern w:val="0"/>
        </w:rPr>
        <w:t>s</w:t>
      </w:r>
      <w:r w:rsidRPr="00D77498">
        <w:rPr>
          <w:rFonts w:ascii="Book Antiqua" w:hAnsi="Book Antiqua"/>
          <w:color w:val="000000"/>
          <w:kern w:val="0"/>
        </w:rPr>
        <w:t xml:space="preserve"> not been widely examined. RNA sequencing was used to identify differentially expressed circRNAs in congenital ARM, </w:t>
      </w:r>
      <w:r w:rsidRPr="00D77498">
        <w:rPr>
          <w:rFonts w:ascii="Book Antiqua" w:hAnsi="Book Antiqua" w:hint="eastAsia"/>
          <w:color w:val="000000"/>
          <w:kern w:val="0"/>
        </w:rPr>
        <w:t xml:space="preserve">and </w:t>
      </w:r>
      <w:r w:rsidRPr="00D77498">
        <w:rPr>
          <w:rFonts w:ascii="Book Antiqua" w:hAnsi="Book Antiqua"/>
          <w:color w:val="000000"/>
          <w:kern w:val="0"/>
        </w:rPr>
        <w:t xml:space="preserve">validated a novel circRNA, rno_circ_0005139. Bioinformatics analysis revealed that miR-324-3p was a potential target of rno_circ_0005139, and </w:t>
      </w:r>
      <w:r w:rsidRPr="00D77498">
        <w:rPr>
          <w:rFonts w:ascii="Book Antiqua" w:hAnsi="Book Antiqua"/>
          <w:i/>
          <w:iCs/>
          <w:color w:val="000000"/>
          <w:kern w:val="0"/>
        </w:rPr>
        <w:t>Wnt5a</w:t>
      </w:r>
      <w:r w:rsidRPr="00D77498">
        <w:rPr>
          <w:rFonts w:ascii="Book Antiqua" w:hAnsi="Book Antiqua"/>
          <w:color w:val="000000"/>
          <w:kern w:val="0"/>
        </w:rPr>
        <w:t xml:space="preserve"> was the target gene of miR-324-3p. There have been no reports on the function of rno_circ_0005139 and its relationship with miR-324-3p.</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 xml:space="preserve">In the present study, downregulation of rno_circ_0005139 and upregulation </w:t>
      </w:r>
      <w:r w:rsidRPr="00D77498">
        <w:rPr>
          <w:rFonts w:ascii="Book Antiqua" w:hAnsi="Book Antiqua"/>
          <w:color w:val="000000"/>
          <w:kern w:val="0"/>
        </w:rPr>
        <w:lastRenderedPageBreak/>
        <w:t xml:space="preserve">of miR-324-3p resulted in decreased </w:t>
      </w:r>
      <w:r w:rsidRPr="00D77498">
        <w:rPr>
          <w:rFonts w:ascii="Book Antiqua" w:hAnsi="Book Antiqua"/>
          <w:i/>
          <w:iCs/>
          <w:color w:val="000000"/>
          <w:kern w:val="0"/>
        </w:rPr>
        <w:t>Wnt5a</w:t>
      </w:r>
      <w:r w:rsidRPr="00D77498">
        <w:rPr>
          <w:rFonts w:ascii="Book Antiqua" w:hAnsi="Book Antiqua"/>
          <w:color w:val="000000"/>
          <w:kern w:val="0"/>
        </w:rPr>
        <w:t xml:space="preserve"> expression in the anorectal tissues of ARM and </w:t>
      </w:r>
      <w:bookmarkStart w:id="23" w:name="OLE_LINK1453"/>
      <w:bookmarkStart w:id="24" w:name="OLE_LINK1454"/>
      <w:r w:rsidRPr="00D77498">
        <w:rPr>
          <w:rFonts w:ascii="Book Antiqua" w:hAnsi="Book Antiqua"/>
          <w:color w:val="000000"/>
          <w:kern w:val="0"/>
        </w:rPr>
        <w:t>intestinal epithelial cell</w:t>
      </w:r>
      <w:bookmarkEnd w:id="23"/>
      <w:bookmarkEnd w:id="24"/>
      <w:r w:rsidRPr="00D77498">
        <w:rPr>
          <w:rFonts w:ascii="Book Antiqua" w:hAnsi="Book Antiqua"/>
          <w:color w:val="000000"/>
          <w:kern w:val="0"/>
        </w:rPr>
        <w:t>s (IECs) and promoted apoptosis. Overexpression of rno_circ_0005139 and miR-324-3p mimic inhibited apoptosis by blocking the interaction of miR-324-3p and the 3</w:t>
      </w:r>
      <w:r w:rsidRPr="00D77498">
        <w:rPr>
          <w:rFonts w:ascii="Book Antiqua" w:hAnsi="Book Antiqua" w:cs="宋体"/>
        </w:rPr>
        <w:t>'</w:t>
      </w:r>
      <w:r w:rsidRPr="00D77498">
        <w:rPr>
          <w:rFonts w:ascii="Book Antiqua" w:hAnsi="Book Antiqua"/>
          <w:color w:val="000000"/>
          <w:kern w:val="0"/>
        </w:rPr>
        <w:t>-</w:t>
      </w:r>
      <w:bookmarkStart w:id="25" w:name="OLE_LINK1455"/>
      <w:bookmarkStart w:id="26" w:name="OLE_LINK1456"/>
      <w:r w:rsidRPr="00D77498">
        <w:rPr>
          <w:rFonts w:ascii="Book Antiqua" w:hAnsi="Book Antiqua"/>
          <w:color w:val="000000"/>
          <w:kern w:val="0"/>
        </w:rPr>
        <w:t>untranslated region</w:t>
      </w:r>
      <w:bookmarkEnd w:id="25"/>
      <w:bookmarkEnd w:id="26"/>
      <w:r w:rsidRPr="00D77498">
        <w:rPr>
          <w:rFonts w:ascii="Book Antiqua" w:hAnsi="Book Antiqua"/>
          <w:color w:val="000000"/>
          <w:kern w:val="0"/>
        </w:rPr>
        <w:t xml:space="preserve"> (UTR) of </w:t>
      </w:r>
      <w:r w:rsidRPr="00D77498">
        <w:rPr>
          <w:rFonts w:ascii="Book Antiqua" w:hAnsi="Book Antiqua"/>
          <w:i/>
          <w:iCs/>
          <w:color w:val="000000"/>
          <w:kern w:val="0"/>
        </w:rPr>
        <w:t xml:space="preserve">Wnt5a. </w:t>
      </w:r>
      <w:r w:rsidRPr="00D77498">
        <w:rPr>
          <w:rFonts w:ascii="Book Antiqua" w:hAnsi="Book Antiqua"/>
          <w:color w:val="000000"/>
          <w:kern w:val="0"/>
        </w:rPr>
        <w:t>Rno_circ_0005139/miR-324-3p/Wnt5a pathway may have the crucial effect on cell apoptosis and proliferation in ARM, and circ_0005139 may thus be a targeted therapeutic factor for ARM.</w:t>
      </w:r>
    </w:p>
    <w:p w:rsidR="00302500" w:rsidRPr="00D77498" w:rsidRDefault="00302500">
      <w:pPr>
        <w:tabs>
          <w:tab w:val="center" w:pos="4150"/>
        </w:tabs>
        <w:spacing w:after="0" w:line="360" w:lineRule="auto"/>
        <w:rPr>
          <w:rFonts w:ascii="Book Antiqua" w:hAnsi="Book Antiqua" w:hint="eastAsia"/>
          <w:color w:val="000000"/>
          <w:kern w:val="0"/>
        </w:rPr>
      </w:pPr>
    </w:p>
    <w:p w:rsidR="00302500" w:rsidRPr="00D77498" w:rsidRDefault="00302500">
      <w:pPr>
        <w:tabs>
          <w:tab w:val="center" w:pos="4150"/>
        </w:tabs>
        <w:spacing w:after="0" w:line="360" w:lineRule="auto"/>
        <w:rPr>
          <w:rFonts w:ascii="Book Antiqua" w:hAnsi="Book Antiqua"/>
          <w:b/>
          <w:color w:val="000000"/>
          <w:kern w:val="0"/>
          <w:u w:val="single"/>
        </w:rPr>
      </w:pPr>
      <w:r w:rsidRPr="00D77498">
        <w:rPr>
          <w:rFonts w:ascii="Book Antiqua" w:hAnsi="Book Antiqua"/>
          <w:b/>
          <w:color w:val="000000"/>
          <w:kern w:val="0"/>
          <w:u w:val="single"/>
        </w:rPr>
        <w:t>MATERIALS AND METHODS</w:t>
      </w:r>
    </w:p>
    <w:p w:rsidR="00302500" w:rsidRPr="00D77498" w:rsidRDefault="00302500">
      <w:pPr>
        <w:tabs>
          <w:tab w:val="center" w:pos="4150"/>
        </w:tabs>
        <w:spacing w:after="0" w:line="360" w:lineRule="auto"/>
        <w:rPr>
          <w:rFonts w:ascii="Book Antiqua" w:hAnsi="Book Antiqua"/>
          <w:b/>
          <w:i/>
          <w:iCs/>
          <w:color w:val="000000"/>
          <w:kern w:val="0"/>
        </w:rPr>
      </w:pPr>
      <w:r w:rsidRPr="00D77498">
        <w:rPr>
          <w:rFonts w:ascii="Book Antiqua" w:hAnsi="Book Antiqua"/>
          <w:b/>
          <w:i/>
          <w:iCs/>
          <w:color w:val="000000"/>
          <w:kern w:val="0"/>
        </w:rPr>
        <w:t>Preparation of tissues</w:t>
      </w:r>
    </w:p>
    <w:p w:rsidR="00302500" w:rsidRPr="00D77498" w:rsidRDefault="00302500">
      <w:pPr>
        <w:spacing w:after="0" w:line="360" w:lineRule="auto"/>
        <w:rPr>
          <w:rFonts w:ascii="Book Antiqua" w:hAnsi="Book Antiqua"/>
          <w:color w:val="000000"/>
          <w:kern w:val="0"/>
        </w:rPr>
      </w:pPr>
      <w:r w:rsidRPr="00D77498">
        <w:rPr>
          <w:rFonts w:ascii="Book Antiqua" w:hAnsi="Book Antiqua"/>
          <w:color w:val="000000"/>
          <w:kern w:val="0"/>
        </w:rPr>
        <w:t xml:space="preserve">Prior to the study, approval was obtained from the Medical Research and New Technology Ethics Committee of Shengjing Hospital, affiliated with China Medical University (2016PS045K). Female (250-280 g) and male (280-300 g) Wistar rats were provided by the Chang Sheng Biotechnology Co., Ltd. (Changchun, China). The Wistar rats were in the specific pathogen free grade (12 h light-dark cycle, 37 </w:t>
      </w:r>
      <w:bookmarkStart w:id="27" w:name="_Hlk11931978"/>
      <w:bookmarkStart w:id="28" w:name="OLE_LINK878"/>
      <w:r w:rsidRPr="00D77498">
        <w:rPr>
          <w:rFonts w:ascii="Book Antiqua" w:hAnsi="Book Antiqua"/>
        </w:rPr>
        <w:t>°C</w:t>
      </w:r>
      <w:bookmarkEnd w:id="27"/>
      <w:bookmarkEnd w:id="28"/>
      <w:r w:rsidRPr="00D77498">
        <w:rPr>
          <w:rFonts w:ascii="Book Antiqua" w:hAnsi="Book Antiqua"/>
          <w:color w:val="000000"/>
          <w:kern w:val="0"/>
        </w:rPr>
        <w:t xml:space="preserve">, get water and feed anytime) animal litter. Wistar rats </w:t>
      </w:r>
      <w:r w:rsidRPr="00D77498">
        <w:rPr>
          <w:rFonts w:ascii="Book Antiqua" w:hAnsi="Book Antiqua" w:hint="eastAsia"/>
          <w:color w:val="000000"/>
          <w:kern w:val="0"/>
        </w:rPr>
        <w:t>were mated</w:t>
      </w:r>
      <w:r w:rsidRPr="00D77498">
        <w:rPr>
          <w:rFonts w:ascii="Book Antiqua" w:hAnsi="Book Antiqua"/>
          <w:color w:val="000000"/>
          <w:kern w:val="0"/>
        </w:rPr>
        <w:t xml:space="preserve"> overnight in a cage (</w:t>
      </w:r>
      <w:r w:rsidRPr="00D77498">
        <w:rPr>
          <w:rFonts w:ascii="Book Antiqua" w:hAnsi="Book Antiqua" w:hint="eastAsia"/>
          <w:color w:val="000000"/>
          <w:kern w:val="0"/>
        </w:rPr>
        <w:t xml:space="preserve">a ratio of </w:t>
      </w:r>
      <w:r w:rsidRPr="00D77498">
        <w:rPr>
          <w:rFonts w:ascii="Book Antiqua" w:hAnsi="Book Antiqua"/>
          <w:color w:val="000000"/>
          <w:kern w:val="0"/>
        </w:rPr>
        <w:t>female:</w:t>
      </w:r>
      <w:r w:rsidRPr="00D77498">
        <w:rPr>
          <w:rFonts w:ascii="Book Antiqua" w:hAnsi="Book Antiqua" w:hint="eastAsia"/>
          <w:color w:val="000000"/>
          <w:kern w:val="0"/>
        </w:rPr>
        <w:t xml:space="preserve"> </w:t>
      </w:r>
      <w:r w:rsidRPr="00D77498">
        <w:rPr>
          <w:rFonts w:ascii="Book Antiqua" w:hAnsi="Book Antiqua"/>
          <w:color w:val="000000"/>
          <w:kern w:val="0"/>
        </w:rPr>
        <w:t xml:space="preserve">male, 4:1). Pregnant rats were identified by sperm in vaginal smears in the morning, and the day was defined E0. A total of 66 pregnant Wistar rats were randomly divided into 2-imidazolidinethione (ETU)-induced ARM group [a single dose of ETU (Aldrich Chemical, Penzberg, Germany)] and control group (an equal dose of saline without ETU) on E10. The concentration of ETU was 0.01 g/L and the dose was 0.125 g/kg </w:t>
      </w:r>
      <w:r w:rsidRPr="00D77498">
        <w:rPr>
          <w:rFonts w:ascii="Book Antiqua" w:hAnsi="Book Antiqua" w:hint="eastAsia"/>
          <w:color w:val="000000"/>
          <w:kern w:val="0"/>
        </w:rPr>
        <w:t xml:space="preserve">given </w:t>
      </w:r>
      <w:r w:rsidRPr="00D77498">
        <w:rPr>
          <w:rFonts w:ascii="Book Antiqua" w:hAnsi="Book Antiqua"/>
          <w:i/>
          <w:iCs/>
          <w:color w:val="000000"/>
          <w:kern w:val="0"/>
        </w:rPr>
        <w:t>via</w:t>
      </w:r>
      <w:r w:rsidRPr="00D77498">
        <w:rPr>
          <w:rFonts w:ascii="Book Antiqua" w:hAnsi="Book Antiqua"/>
          <w:color w:val="000000"/>
          <w:kern w:val="0"/>
        </w:rPr>
        <w:t xml:space="preserve"> oral gavage. Embryos were harvested by cesarean delivery on embryonic day</w:t>
      </w:r>
      <w:r w:rsidRPr="00D77498">
        <w:rPr>
          <w:rFonts w:ascii="Book Antiqua" w:hAnsi="Book Antiqua" w:hint="eastAsia"/>
          <w:color w:val="000000"/>
          <w:kern w:val="0"/>
        </w:rPr>
        <w:t>s</w:t>
      </w:r>
      <w:r w:rsidRPr="00D77498">
        <w:rPr>
          <w:rFonts w:ascii="Book Antiqua" w:hAnsi="Book Antiqua"/>
          <w:color w:val="000000"/>
          <w:kern w:val="0"/>
        </w:rPr>
        <w:t xml:space="preserve"> 16 (E16), 17 (E17), 19 (E19), and 21 (E21). The embryos in ARM group were short or no tail, and in control group were long tail. The hindgut tissues were removed under a microscope and immediately frozen in liquid nitrogen.</w:t>
      </w:r>
    </w:p>
    <w:p w:rsidR="00302500" w:rsidRPr="00D77498" w:rsidRDefault="00302500">
      <w:pPr>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i/>
          <w:iCs/>
          <w:color w:val="000000"/>
          <w:kern w:val="0"/>
        </w:rPr>
      </w:pPr>
      <w:r w:rsidRPr="00D77498">
        <w:rPr>
          <w:rFonts w:ascii="Book Antiqua" w:hAnsi="Book Antiqua"/>
          <w:b/>
          <w:i/>
          <w:iCs/>
          <w:color w:val="000000"/>
          <w:kern w:val="0"/>
        </w:rPr>
        <w:lastRenderedPageBreak/>
        <w:t>Library preparation, RNA sequencing, and data analysis</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 xml:space="preserve">Six cDNA libraries were constructed, </w:t>
      </w:r>
      <w:r w:rsidRPr="00D77498">
        <w:rPr>
          <w:rFonts w:ascii="Book Antiqua" w:hAnsi="Book Antiqua"/>
          <w:i/>
          <w:iCs/>
          <w:color w:val="000000"/>
          <w:kern w:val="0"/>
        </w:rPr>
        <w:t>i.e.</w:t>
      </w:r>
      <w:r w:rsidRPr="00D77498">
        <w:rPr>
          <w:rFonts w:ascii="Book Antiqua" w:hAnsi="Book Antiqua"/>
          <w:color w:val="000000"/>
          <w:kern w:val="0"/>
        </w:rPr>
        <w:t xml:space="preserve">, three for E17 rats with ARM and three for E17 normal control rats. Three micrograms of RNA per sample was used as the input material for sample preparation with TRIzol (Invitrogen, Carlsbad, CA, United States) according to the manufacturer's instructions, followed by DNase I treatment to remove DNA contamination. </w:t>
      </w:r>
      <w:r w:rsidR="00F55BED" w:rsidRPr="00D77498">
        <w:rPr>
          <w:rFonts w:ascii="Book Antiqua" w:hAnsi="Book Antiqua" w:hint="eastAsia"/>
          <w:color w:val="000000"/>
          <w:kern w:val="0"/>
        </w:rPr>
        <w:t>The</w:t>
      </w:r>
      <w:r w:rsidR="00F55BED" w:rsidRPr="00D77498">
        <w:rPr>
          <w:rFonts w:ascii="Book Antiqua" w:hAnsi="Book Antiqua"/>
          <w:color w:val="000000"/>
          <w:kern w:val="0"/>
        </w:rPr>
        <w:t xml:space="preserve"> total RNA level </w:t>
      </w:r>
      <w:r w:rsidR="00F55BED" w:rsidRPr="00D77498">
        <w:rPr>
          <w:rFonts w:ascii="Book Antiqua" w:hAnsi="Book Antiqua" w:hint="eastAsia"/>
          <w:color w:val="000000"/>
          <w:kern w:val="0"/>
        </w:rPr>
        <w:t xml:space="preserve">was assessed </w:t>
      </w:r>
      <w:r w:rsidR="00F55BED" w:rsidRPr="00D77498">
        <w:rPr>
          <w:rFonts w:ascii="Book Antiqua" w:hAnsi="Book Antiqua"/>
          <w:color w:val="000000"/>
          <w:kern w:val="0"/>
        </w:rPr>
        <w:t xml:space="preserve">on a denaturing agarose gel and </w:t>
      </w:r>
      <w:r w:rsidR="00F55BED" w:rsidRPr="00D77498">
        <w:rPr>
          <w:rFonts w:ascii="Book Antiqua" w:hAnsi="Book Antiqua" w:hint="eastAsia"/>
          <w:color w:val="000000"/>
          <w:kern w:val="0"/>
        </w:rPr>
        <w:t xml:space="preserve">quantified by </w:t>
      </w:r>
      <w:r w:rsidR="00F55BED" w:rsidRPr="00D77498">
        <w:rPr>
          <w:rFonts w:ascii="Book Antiqua" w:hAnsi="Book Antiqua"/>
          <w:color w:val="000000"/>
          <w:kern w:val="0"/>
        </w:rPr>
        <w:t>the NanoDrop spectrophotometer (NanoDrop, Wilmington, DE, United States)</w:t>
      </w:r>
      <w:r w:rsidRPr="00D77498">
        <w:rPr>
          <w:rFonts w:ascii="Book Antiqua" w:hAnsi="Book Antiqua"/>
          <w:color w:val="000000"/>
          <w:kern w:val="0"/>
        </w:rPr>
        <w:t xml:space="preserve">. First, total RNA was treated with an Epicentre Ribo-Zero kit (Epicentre Technologies, Madison, WI, United States) to remove all rRNAs. The remaining RNAs were processed using a TruSeq RNA Sample Prep Kit according to the Illumina protocol (San Diego, CA, United States). </w:t>
      </w:r>
      <w:bookmarkStart w:id="29" w:name="OLE_LINK1458"/>
      <w:bookmarkStart w:id="30" w:name="OLE_LINK1459"/>
      <w:r w:rsidRPr="00D77498">
        <w:rPr>
          <w:rFonts w:ascii="Book Antiqua" w:hAnsi="Book Antiqua" w:hint="eastAsia"/>
          <w:color w:val="000000"/>
          <w:kern w:val="0"/>
        </w:rPr>
        <w:t>Q</w:t>
      </w:r>
      <w:r w:rsidRPr="00D77498">
        <w:rPr>
          <w:rFonts w:ascii="Book Antiqua" w:hAnsi="Book Antiqua"/>
          <w:color w:val="000000"/>
          <w:kern w:val="0"/>
        </w:rPr>
        <w:t>uantitative reverse transcription polymerase chain reaction</w:t>
      </w:r>
      <w:bookmarkEnd w:id="29"/>
      <w:bookmarkEnd w:id="30"/>
      <w:r w:rsidRPr="00D77498">
        <w:rPr>
          <w:rFonts w:ascii="Book Antiqua" w:hAnsi="Book Antiqua"/>
          <w:color w:val="000000"/>
          <w:kern w:val="0"/>
        </w:rPr>
        <w:t xml:space="preserve"> (qRT-PCR) was performed with Phusion High-Fidelity DNA polymerase (Agilent Technologies, United States), Index (X) Primer (Agilent Technologies, United States), and universal qRT-PCR primers (Agilent Technologies, United States). Finally, the products were purified using the AMPure XP system (Beckman, Brea, CA, United States), and library quality was evaluated on an Agilent Bioanalyzer 2100 system (Santa Clara, CA, </w:t>
      </w:r>
      <w:bookmarkStart w:id="31" w:name="OLE_LINK1462"/>
      <w:bookmarkStart w:id="32" w:name="OLE_LINK1463"/>
      <w:r w:rsidRPr="00D77498">
        <w:rPr>
          <w:rFonts w:ascii="Book Antiqua" w:hAnsi="Book Antiqua"/>
          <w:color w:val="000000"/>
          <w:kern w:val="0"/>
        </w:rPr>
        <w:t>United States</w:t>
      </w:r>
      <w:bookmarkEnd w:id="31"/>
      <w:bookmarkEnd w:id="32"/>
      <w:r w:rsidRPr="00D77498">
        <w:rPr>
          <w:rFonts w:ascii="Book Antiqua" w:hAnsi="Book Antiqua"/>
          <w:color w:val="000000"/>
          <w:kern w:val="0"/>
        </w:rPr>
        <w:t>). The RNA library was sequenced on an Illumina Hiseq 2500 platform and find_circ</w:t>
      </w:r>
      <w:r w:rsidRPr="00D77498">
        <w:rPr>
          <w:rFonts w:ascii="Book Antiqua" w:hAnsi="Book Antiqua"/>
          <w:color w:val="000000"/>
          <w:kern w:val="0"/>
          <w:vertAlign w:val="superscript"/>
        </w:rPr>
        <w:t>[17]</w:t>
      </w:r>
      <w:r w:rsidRPr="00D77498">
        <w:rPr>
          <w:rFonts w:ascii="Book Antiqua" w:hAnsi="Book Antiqua"/>
          <w:color w:val="000000"/>
          <w:kern w:val="0"/>
        </w:rPr>
        <w:t xml:space="preserve"> </w:t>
      </w:r>
      <w:r w:rsidRPr="00D77498">
        <w:rPr>
          <w:rFonts w:ascii="Book Antiqua" w:hAnsi="Book Antiqua" w:hint="eastAsia"/>
          <w:color w:val="000000"/>
          <w:kern w:val="0"/>
        </w:rPr>
        <w:t xml:space="preserve">was used </w:t>
      </w:r>
      <w:r w:rsidRPr="00D77498">
        <w:rPr>
          <w:rFonts w:ascii="Book Antiqua" w:hAnsi="Book Antiqua"/>
          <w:color w:val="000000"/>
          <w:kern w:val="0"/>
        </w:rPr>
        <w:t>to identify circRNA. The expression of known and predicted circRNAs w</w:t>
      </w:r>
      <w:r w:rsidRPr="00D77498">
        <w:rPr>
          <w:rFonts w:ascii="Book Antiqua" w:hAnsi="Book Antiqua" w:hint="eastAsia"/>
          <w:color w:val="000000"/>
          <w:kern w:val="0"/>
        </w:rPr>
        <w:t>ere</w:t>
      </w:r>
      <w:r w:rsidRPr="00D77498">
        <w:rPr>
          <w:rFonts w:ascii="Book Antiqua" w:hAnsi="Book Antiqua"/>
          <w:color w:val="000000"/>
          <w:kern w:val="0"/>
        </w:rPr>
        <w:t xml:space="preserve"> normalized by </w:t>
      </w:r>
      <w:bookmarkStart w:id="33" w:name="OLE_LINK1460"/>
      <w:bookmarkStart w:id="34" w:name="OLE_LINK1461"/>
      <w:r w:rsidRPr="00D77498">
        <w:rPr>
          <w:rFonts w:ascii="Book Antiqua" w:hAnsi="Book Antiqua"/>
          <w:color w:val="000000"/>
          <w:kern w:val="0"/>
        </w:rPr>
        <w:t>transcripts per million</w:t>
      </w:r>
      <w:bookmarkEnd w:id="33"/>
      <w:bookmarkEnd w:id="34"/>
      <w:r w:rsidRPr="00D77498">
        <w:rPr>
          <w:rFonts w:ascii="Book Antiqua" w:hAnsi="Book Antiqua"/>
          <w:color w:val="000000"/>
          <w:kern w:val="0"/>
        </w:rPr>
        <w:t xml:space="preserve">, and differential expression analysis was performed using DEGseq. CircRNAs with </w:t>
      </w:r>
      <w:r w:rsidRPr="00D77498">
        <w:rPr>
          <w:rFonts w:ascii="Book Antiqua" w:hAnsi="Book Antiqua"/>
          <w:i/>
          <w:iCs/>
          <w:color w:val="000000"/>
          <w:kern w:val="0"/>
        </w:rPr>
        <w:t>Q</w:t>
      </w:r>
      <w:r w:rsidRPr="00D77498">
        <w:rPr>
          <w:rFonts w:ascii="Book Antiqua" w:hAnsi="Book Antiqua"/>
          <w:color w:val="000000"/>
          <w:kern w:val="0"/>
        </w:rPr>
        <w:t xml:space="preserve"> &lt; 0.01 and |log2 fold-change| &gt; 1 were considered as differentially expressed. </w:t>
      </w:r>
    </w:p>
    <w:p w:rsidR="00302500" w:rsidRPr="00D77498" w:rsidRDefault="00302500">
      <w:pPr>
        <w:widowControl/>
        <w:autoSpaceDE w:val="0"/>
        <w:autoSpaceDN w:val="0"/>
        <w:adjustRightInd w:val="0"/>
        <w:spacing w:after="0" w:line="360" w:lineRule="auto"/>
        <w:ind w:firstLineChars="100" w:firstLine="240"/>
        <w:rPr>
          <w:rFonts w:ascii="Book Antiqua" w:hAnsi="Book Antiqua"/>
          <w:color w:val="000000"/>
          <w:kern w:val="0"/>
        </w:rPr>
      </w:pPr>
      <w:r w:rsidRPr="00D77498">
        <w:rPr>
          <w:rFonts w:ascii="Book Antiqua" w:hAnsi="Book Antiqua"/>
          <w:color w:val="000000"/>
          <w:kern w:val="0"/>
        </w:rPr>
        <w:t xml:space="preserve">Another six samples (three for E17 rats with ARMs and three for E17 normal rats) were used for gene microarray analysis. Total RNA was quantified using Nano Drop ND-1000, and RNA integrity was assessed by standard denaturing agarose gel electrophoresis. According to manufacturer’s </w:t>
      </w:r>
      <w:r w:rsidRPr="00D77498">
        <w:rPr>
          <w:rFonts w:ascii="Book Antiqua" w:hAnsi="Book Antiqua"/>
          <w:color w:val="000000"/>
          <w:kern w:val="0"/>
        </w:rPr>
        <w:lastRenderedPageBreak/>
        <w:t xml:space="preserve">protocols, </w:t>
      </w:r>
      <w:r w:rsidRPr="00D77498">
        <w:rPr>
          <w:rFonts w:ascii="Book Antiqua" w:hAnsi="Book Antiqua" w:hint="eastAsia"/>
          <w:color w:val="000000"/>
          <w:kern w:val="0"/>
        </w:rPr>
        <w:t xml:space="preserve">the </w:t>
      </w:r>
      <w:r w:rsidRPr="00D77498">
        <w:rPr>
          <w:rFonts w:ascii="Book Antiqua" w:hAnsi="Book Antiqua"/>
          <w:color w:val="000000"/>
          <w:kern w:val="0"/>
        </w:rPr>
        <w:t>followin</w:t>
      </w:r>
      <w:r w:rsidRPr="00D77498">
        <w:rPr>
          <w:rFonts w:ascii="Book Antiqua" w:hAnsi="Book Antiqua" w:hint="eastAsia"/>
          <w:color w:val="000000"/>
          <w:kern w:val="0"/>
        </w:rPr>
        <w:t xml:space="preserve">g steps were taken: </w:t>
      </w:r>
      <w:r w:rsidRPr="00D77498">
        <w:rPr>
          <w:rFonts w:ascii="Book Antiqua" w:hAnsi="Book Antiqua"/>
          <w:color w:val="000000"/>
          <w:kern w:val="0"/>
        </w:rPr>
        <w:t>preparing samples, hybridizing microarray, amplifying and transcribing into fluorescent complementary (c)</w:t>
      </w:r>
      <w:r w:rsidRPr="00D77498">
        <w:rPr>
          <w:rFonts w:ascii="Book Antiqua" w:hAnsi="Book Antiqua" w:hint="eastAsia"/>
          <w:color w:val="000000"/>
          <w:kern w:val="0"/>
        </w:rPr>
        <w:t xml:space="preserve"> </w:t>
      </w:r>
      <w:r w:rsidRPr="00D77498">
        <w:rPr>
          <w:rFonts w:ascii="Book Antiqua" w:hAnsi="Book Antiqua"/>
          <w:color w:val="000000"/>
          <w:kern w:val="0"/>
        </w:rPr>
        <w:t xml:space="preserve">RNA. The labeled cRNAs were hybridized onto a Whole Genome Oligo Array (444K, Agilent Technologies). The Whole Rat Genome Oligo Microarray Kit is a tool for modeling human biology in the rat model organism. </w:t>
      </w:r>
      <w:r w:rsidRPr="00D77498">
        <w:rPr>
          <w:rFonts w:ascii="Book Antiqua" w:hAnsi="Book Antiqua" w:hint="eastAsia"/>
          <w:color w:val="000000"/>
          <w:kern w:val="0"/>
        </w:rPr>
        <w:t>T</w:t>
      </w:r>
      <w:r w:rsidRPr="00D77498">
        <w:rPr>
          <w:rFonts w:ascii="Book Antiqua" w:hAnsi="Book Antiqua"/>
          <w:color w:val="000000"/>
          <w:kern w:val="0"/>
        </w:rPr>
        <w:t xml:space="preserve">he arrays </w:t>
      </w:r>
      <w:r w:rsidRPr="00D77498">
        <w:rPr>
          <w:rFonts w:ascii="Book Antiqua" w:hAnsi="Book Antiqua" w:hint="eastAsia"/>
          <w:color w:val="000000"/>
          <w:kern w:val="0"/>
        </w:rPr>
        <w:t xml:space="preserve">were scanned </w:t>
      </w:r>
      <w:r w:rsidRPr="00D77498">
        <w:rPr>
          <w:rFonts w:ascii="Book Antiqua" w:hAnsi="Book Antiqua"/>
          <w:color w:val="000000"/>
          <w:kern w:val="0"/>
        </w:rPr>
        <w:t>to analyze the acquired array images</w:t>
      </w:r>
      <w:r w:rsidRPr="00D77498">
        <w:rPr>
          <w:rFonts w:ascii="Book Antiqua" w:hAnsi="Book Antiqua" w:hint="eastAsia"/>
          <w:color w:val="000000"/>
          <w:kern w:val="0"/>
        </w:rPr>
        <w:t xml:space="preserve"> </w:t>
      </w:r>
      <w:r w:rsidRPr="00D77498">
        <w:rPr>
          <w:rFonts w:ascii="Book Antiqua" w:hAnsi="Book Antiqua"/>
          <w:color w:val="000000"/>
          <w:kern w:val="0"/>
        </w:rPr>
        <w:t>by Agilent Scanner G2505C and Agilent Feature Extraction software (version 11.0.1.1)</w:t>
      </w:r>
      <w:r w:rsidRPr="00D77498">
        <w:rPr>
          <w:rFonts w:ascii="Book Antiqua" w:hAnsi="Book Antiqua" w:hint="eastAsia"/>
          <w:color w:val="000000"/>
          <w:kern w:val="0"/>
        </w:rPr>
        <w:t>.</w:t>
      </w:r>
      <w:r w:rsidRPr="00D77498">
        <w:rPr>
          <w:rFonts w:ascii="Book Antiqua" w:hAnsi="Book Antiqua"/>
          <w:color w:val="000000"/>
          <w:kern w:val="0"/>
        </w:rPr>
        <w:t xml:space="preserve"> </w:t>
      </w:r>
      <w:r w:rsidRPr="00D77498">
        <w:rPr>
          <w:rFonts w:ascii="Book Antiqua" w:hAnsi="Book Antiqua" w:hint="eastAsia"/>
          <w:color w:val="000000"/>
          <w:kern w:val="0"/>
        </w:rPr>
        <w:t>A</w:t>
      </w:r>
      <w:r w:rsidRPr="00D77498">
        <w:rPr>
          <w:rFonts w:ascii="Book Antiqua" w:hAnsi="Book Antiqua"/>
          <w:color w:val="000000"/>
          <w:kern w:val="0"/>
        </w:rPr>
        <w:t xml:space="preserve"> Gene Spring GX v11.5.1 software package (Agilent Technologies) </w:t>
      </w:r>
      <w:r w:rsidRPr="00D77498">
        <w:rPr>
          <w:rFonts w:ascii="Book Antiqua" w:hAnsi="Book Antiqua" w:hint="eastAsia"/>
          <w:color w:val="000000"/>
          <w:kern w:val="0"/>
        </w:rPr>
        <w:t xml:space="preserve">was used to </w:t>
      </w:r>
      <w:r w:rsidRPr="00D77498">
        <w:rPr>
          <w:rFonts w:ascii="Book Antiqua" w:hAnsi="Book Antiqua"/>
          <w:color w:val="000000"/>
          <w:kern w:val="0"/>
        </w:rPr>
        <w:t>perform the quantile normalization and subsequent data procession.</w:t>
      </w:r>
    </w:p>
    <w:p w:rsidR="00302500" w:rsidRPr="00D77498" w:rsidRDefault="00302500">
      <w:pPr>
        <w:widowControl/>
        <w:autoSpaceDE w:val="0"/>
        <w:autoSpaceDN w:val="0"/>
        <w:adjustRightInd w:val="0"/>
        <w:spacing w:after="0" w:line="360" w:lineRule="auto"/>
        <w:rPr>
          <w:rFonts w:ascii="Book Antiqua" w:hAnsi="Book Antiqua" w:hint="eastAsia"/>
          <w:color w:val="000000"/>
          <w:kern w:val="0"/>
        </w:rPr>
      </w:pPr>
    </w:p>
    <w:p w:rsidR="00302500" w:rsidRPr="00D77498" w:rsidRDefault="00302500">
      <w:pPr>
        <w:widowControl/>
        <w:autoSpaceDE w:val="0"/>
        <w:autoSpaceDN w:val="0"/>
        <w:adjustRightInd w:val="0"/>
        <w:spacing w:after="0" w:line="360" w:lineRule="auto"/>
        <w:rPr>
          <w:rFonts w:ascii="Book Antiqua" w:hAnsi="Book Antiqua"/>
          <w:b/>
          <w:i/>
          <w:iCs/>
          <w:color w:val="000000"/>
          <w:kern w:val="0"/>
        </w:rPr>
      </w:pPr>
      <w:r w:rsidRPr="00D77498">
        <w:rPr>
          <w:rFonts w:ascii="Book Antiqua" w:hAnsi="Book Antiqua"/>
          <w:b/>
          <w:i/>
          <w:iCs/>
          <w:color w:val="000000"/>
          <w:kern w:val="0"/>
        </w:rPr>
        <w:t>IECs culture and processing</w:t>
      </w:r>
    </w:p>
    <w:p w:rsidR="00302500" w:rsidRPr="00D77498" w:rsidRDefault="00302500">
      <w:pPr>
        <w:widowControl/>
        <w:autoSpaceDE w:val="0"/>
        <w:autoSpaceDN w:val="0"/>
        <w:adjustRightInd w:val="0"/>
        <w:spacing w:after="0" w:line="360" w:lineRule="auto"/>
        <w:rPr>
          <w:rFonts w:ascii="Book Antiqua" w:hAnsi="Book Antiqua"/>
          <w:bCs/>
          <w:color w:val="000000"/>
          <w:kern w:val="0"/>
        </w:rPr>
      </w:pPr>
      <w:r w:rsidRPr="00D77498">
        <w:rPr>
          <w:rFonts w:ascii="Book Antiqua" w:hAnsi="Book Antiqua"/>
          <w:bCs/>
          <w:color w:val="000000"/>
          <w:kern w:val="0"/>
        </w:rPr>
        <w:t>Rat IECs were acquired from the BeNa Culture Collection (Beijing, China) and were cultured in α-minimum Eagle</w:t>
      </w:r>
      <w:r w:rsidRPr="00D77498">
        <w:rPr>
          <w:rFonts w:ascii="Book Antiqua" w:hAnsi="Book Antiqua"/>
          <w:bCs/>
          <w:color w:val="000000"/>
          <w:kern w:val="0"/>
          <w:vertAlign w:val="superscript"/>
        </w:rPr>
        <w:t>,</w:t>
      </w:r>
      <w:r w:rsidRPr="00D77498">
        <w:rPr>
          <w:rFonts w:ascii="Book Antiqua" w:hAnsi="Book Antiqua"/>
          <w:bCs/>
          <w:color w:val="000000"/>
          <w:kern w:val="0"/>
        </w:rPr>
        <w:t xml:space="preserve">s medium containing 10% fetal bovine serum and 1% penicillin/streptomycin (Gibco, Grand Island, NY, </w:t>
      </w:r>
      <w:r w:rsidRPr="00D77498">
        <w:rPr>
          <w:rFonts w:ascii="Book Antiqua" w:hAnsi="Book Antiqua"/>
          <w:color w:val="000000"/>
          <w:kern w:val="0"/>
        </w:rPr>
        <w:t>United States</w:t>
      </w:r>
      <w:r w:rsidRPr="00D77498">
        <w:rPr>
          <w:rFonts w:ascii="Book Antiqua" w:hAnsi="Book Antiqua"/>
          <w:bCs/>
          <w:color w:val="000000"/>
          <w:kern w:val="0"/>
        </w:rPr>
        <w:t>) at 37 °C and 5% CO</w:t>
      </w:r>
      <w:r w:rsidRPr="00D77498">
        <w:rPr>
          <w:rFonts w:ascii="Book Antiqua" w:hAnsi="Book Antiqua"/>
          <w:bCs/>
          <w:color w:val="000000"/>
          <w:kern w:val="0"/>
          <w:vertAlign w:val="subscript"/>
        </w:rPr>
        <w:t>2</w:t>
      </w:r>
      <w:r w:rsidRPr="00D77498">
        <w:rPr>
          <w:rFonts w:ascii="Book Antiqua" w:hAnsi="Book Antiqua"/>
          <w:bCs/>
          <w:color w:val="000000"/>
          <w:kern w:val="0"/>
        </w:rPr>
        <w:t xml:space="preserve"> (Gibco).</w:t>
      </w:r>
    </w:p>
    <w:p w:rsidR="00302500" w:rsidRPr="00D77498" w:rsidRDefault="00302500">
      <w:pPr>
        <w:widowControl/>
        <w:autoSpaceDE w:val="0"/>
        <w:autoSpaceDN w:val="0"/>
        <w:adjustRightInd w:val="0"/>
        <w:spacing w:after="0" w:line="360" w:lineRule="auto"/>
        <w:rPr>
          <w:rFonts w:ascii="Book Antiqua" w:hAnsi="Book Antiqua"/>
          <w:bCs/>
          <w:color w:val="000000"/>
          <w:kern w:val="0"/>
        </w:rPr>
      </w:pPr>
    </w:p>
    <w:p w:rsidR="00302500" w:rsidRPr="00D77498" w:rsidRDefault="00302500">
      <w:pPr>
        <w:widowControl/>
        <w:autoSpaceDE w:val="0"/>
        <w:autoSpaceDN w:val="0"/>
        <w:adjustRightInd w:val="0"/>
        <w:spacing w:after="0" w:line="360" w:lineRule="auto"/>
        <w:rPr>
          <w:rFonts w:ascii="Book Antiqua" w:hAnsi="Book Antiqua"/>
          <w:i/>
          <w:iCs/>
          <w:color w:val="000000"/>
          <w:kern w:val="0"/>
        </w:rPr>
      </w:pPr>
      <w:r w:rsidRPr="00D77498">
        <w:rPr>
          <w:rFonts w:ascii="Book Antiqua" w:hAnsi="Book Antiqua"/>
          <w:b/>
          <w:i/>
          <w:iCs/>
          <w:color w:val="000000"/>
          <w:kern w:val="0"/>
        </w:rPr>
        <w:t>RNA extraction and qRT–PCR analysis</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 xml:space="preserve">Total RNA was isolated from IECs and anorectal tissues using TRIzol reagent (Invitrogen), the synthesis of complementary (c)DNA </w:t>
      </w:r>
      <w:r w:rsidRPr="00D77498">
        <w:rPr>
          <w:rFonts w:ascii="Book Antiqua" w:hAnsi="Book Antiqua" w:hint="eastAsia"/>
          <w:color w:val="000000"/>
          <w:kern w:val="0"/>
        </w:rPr>
        <w:t xml:space="preserve">was completed </w:t>
      </w:r>
      <w:r w:rsidRPr="00D77498">
        <w:rPr>
          <w:rFonts w:ascii="Book Antiqua" w:hAnsi="Book Antiqua"/>
          <w:color w:val="000000"/>
          <w:kern w:val="0"/>
        </w:rPr>
        <w:t xml:space="preserve">using RNA PCR Kit from TaKaRa (Dalian, China) and gene amplification </w:t>
      </w:r>
      <w:r w:rsidRPr="00D77498">
        <w:rPr>
          <w:rFonts w:ascii="Book Antiqua" w:hAnsi="Book Antiqua" w:hint="eastAsia"/>
          <w:color w:val="000000"/>
          <w:kern w:val="0"/>
        </w:rPr>
        <w:t xml:space="preserve">was carried out </w:t>
      </w:r>
      <w:r w:rsidRPr="00D77498">
        <w:rPr>
          <w:rFonts w:ascii="Book Antiqua" w:hAnsi="Book Antiqua"/>
          <w:color w:val="000000"/>
          <w:kern w:val="0"/>
        </w:rPr>
        <w:t xml:space="preserve">using a SYBR Premix Ex Taq Kit from Takara the according to the manufacturer’s instructions. qRT–PCR was performed </w:t>
      </w:r>
      <w:r w:rsidRPr="00D77498">
        <w:rPr>
          <w:rFonts w:ascii="Book Antiqua" w:hAnsi="Book Antiqua" w:hint="eastAsia"/>
          <w:color w:val="000000"/>
          <w:kern w:val="0"/>
        </w:rPr>
        <w:t>with</w:t>
      </w:r>
      <w:r w:rsidRPr="00D77498">
        <w:rPr>
          <w:rFonts w:ascii="Book Antiqua" w:hAnsi="Book Antiqua"/>
          <w:color w:val="000000"/>
          <w:kern w:val="0"/>
        </w:rPr>
        <w:t xml:space="preserve"> the</w:t>
      </w:r>
      <w:r w:rsidRPr="00D77498">
        <w:rPr>
          <w:rFonts w:ascii="Book Antiqua" w:hAnsi="Book Antiqua" w:hint="eastAsia"/>
          <w:color w:val="000000"/>
          <w:kern w:val="0"/>
        </w:rPr>
        <w:t xml:space="preserve"> </w:t>
      </w:r>
      <w:r w:rsidRPr="00D77498">
        <w:rPr>
          <w:rFonts w:ascii="Book Antiqua" w:hAnsi="Book Antiqua"/>
          <w:color w:val="000000"/>
          <w:kern w:val="0"/>
        </w:rPr>
        <w:t xml:space="preserve">7500 Fast PCR System (Applied Biosystems, Foster City, CA, United States). Primers for </w:t>
      </w:r>
      <w:r w:rsidRPr="00D77498">
        <w:rPr>
          <w:rFonts w:ascii="Book Antiqua" w:hAnsi="Book Antiqua"/>
          <w:i/>
          <w:iCs/>
          <w:color w:val="000000"/>
          <w:kern w:val="0"/>
        </w:rPr>
        <w:t>β-actin</w:t>
      </w:r>
      <w:r w:rsidRPr="00D77498">
        <w:rPr>
          <w:rFonts w:ascii="Book Antiqua" w:hAnsi="Book Antiqua"/>
          <w:color w:val="000000"/>
          <w:kern w:val="0"/>
        </w:rPr>
        <w:t xml:space="preserve"> (for circRNA and mRNA) and </w:t>
      </w:r>
      <w:r w:rsidRPr="00D77498">
        <w:rPr>
          <w:rFonts w:ascii="Book Antiqua" w:hAnsi="Book Antiqua"/>
          <w:i/>
          <w:iCs/>
          <w:color w:val="000000"/>
          <w:kern w:val="0"/>
        </w:rPr>
        <w:t>U6</w:t>
      </w:r>
      <w:r w:rsidRPr="00D77498">
        <w:rPr>
          <w:rFonts w:ascii="Book Antiqua" w:hAnsi="Book Antiqua"/>
          <w:color w:val="000000"/>
          <w:kern w:val="0"/>
        </w:rPr>
        <w:t xml:space="preserve"> (for miRNA) were used as endogenous controls. Each experiment was performed in triplicate. </w:t>
      </w:r>
      <w:r w:rsidRPr="00D77498">
        <w:rPr>
          <w:rFonts w:ascii="Book Antiqua" w:hAnsi="Book Antiqua" w:hint="eastAsia"/>
          <w:color w:val="000000"/>
          <w:kern w:val="0"/>
        </w:rPr>
        <w:t>T</w:t>
      </w:r>
      <w:r w:rsidRPr="00D77498">
        <w:rPr>
          <w:rFonts w:ascii="Book Antiqua" w:hAnsi="Book Antiqua"/>
          <w:color w:val="000000"/>
          <w:kern w:val="0"/>
        </w:rPr>
        <w:t xml:space="preserve">he Ct values </w:t>
      </w:r>
      <w:r w:rsidRPr="00D77498">
        <w:rPr>
          <w:rFonts w:ascii="Book Antiqua" w:hAnsi="Book Antiqua" w:hint="eastAsia"/>
          <w:color w:val="000000"/>
          <w:kern w:val="0"/>
        </w:rPr>
        <w:t xml:space="preserve">were recorded </w:t>
      </w:r>
      <w:r w:rsidRPr="00D77498">
        <w:rPr>
          <w:rFonts w:ascii="Book Antiqua" w:hAnsi="Book Antiqua"/>
          <w:color w:val="000000"/>
          <w:kern w:val="0"/>
        </w:rPr>
        <w:t>and melting curve</w:t>
      </w:r>
      <w:r w:rsidRPr="00D77498">
        <w:rPr>
          <w:rFonts w:ascii="Book Antiqua" w:hAnsi="Book Antiqua" w:hint="eastAsia"/>
          <w:color w:val="000000"/>
          <w:kern w:val="0"/>
        </w:rPr>
        <w:t xml:space="preserve"> was analyzed</w:t>
      </w:r>
      <w:r w:rsidRPr="00D77498">
        <w:rPr>
          <w:rFonts w:ascii="Book Antiqua" w:hAnsi="Book Antiqua"/>
          <w:color w:val="000000"/>
          <w:kern w:val="0"/>
        </w:rPr>
        <w:t xml:space="preserve">. </w:t>
      </w:r>
      <w:r w:rsidRPr="00D77498">
        <w:rPr>
          <w:rFonts w:ascii="Book Antiqua" w:hAnsi="Book Antiqua" w:hint="eastAsia"/>
          <w:color w:val="000000"/>
          <w:kern w:val="0"/>
        </w:rPr>
        <w:t>C</w:t>
      </w:r>
      <w:r w:rsidRPr="00D77498">
        <w:rPr>
          <w:rFonts w:ascii="Book Antiqua" w:hAnsi="Book Antiqua"/>
          <w:color w:val="000000"/>
          <w:kern w:val="0"/>
        </w:rPr>
        <w:t>omparative Ct (2</w:t>
      </w:r>
      <w:r w:rsidRPr="00D77498">
        <w:rPr>
          <w:rFonts w:ascii="Book Antiqua" w:hAnsi="Book Antiqua"/>
          <w:color w:val="000000"/>
          <w:kern w:val="0"/>
          <w:vertAlign w:val="superscript"/>
        </w:rPr>
        <w:t>-ΔΔCt</w:t>
      </w:r>
      <w:r w:rsidRPr="00D77498">
        <w:rPr>
          <w:rFonts w:ascii="Book Antiqua" w:hAnsi="Book Antiqua"/>
          <w:color w:val="000000"/>
          <w:kern w:val="0"/>
        </w:rPr>
        <w:t xml:space="preserve">) method </w:t>
      </w:r>
      <w:r w:rsidRPr="00D77498">
        <w:rPr>
          <w:rFonts w:ascii="Book Antiqua" w:hAnsi="Book Antiqua" w:hint="eastAsia"/>
          <w:color w:val="000000"/>
          <w:kern w:val="0"/>
        </w:rPr>
        <w:t xml:space="preserve">was used </w:t>
      </w:r>
      <w:r w:rsidRPr="00D77498">
        <w:rPr>
          <w:rFonts w:ascii="Book Antiqua" w:hAnsi="Book Antiqua"/>
          <w:color w:val="000000"/>
          <w:kern w:val="0"/>
        </w:rPr>
        <w:t>to calculate the expression of the genes</w:t>
      </w:r>
      <w:r w:rsidRPr="00D77498">
        <w:rPr>
          <w:rFonts w:ascii="Book Antiqua" w:hAnsi="Book Antiqua"/>
          <w:color w:val="000000"/>
          <w:kern w:val="0"/>
          <w:vertAlign w:val="superscript"/>
        </w:rPr>
        <w:t>[18]</w:t>
      </w:r>
      <w:r w:rsidRPr="00D77498">
        <w:rPr>
          <w:rFonts w:ascii="Book Antiqua" w:hAnsi="Book Antiqua"/>
          <w:color w:val="000000"/>
          <w:kern w:val="0"/>
        </w:rPr>
        <w:t xml:space="preserve">. </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 xml:space="preserve">Primers for rno_circ_0005139, rno_circ_0006880, rno_circ_0011386, </w:t>
      </w:r>
      <w:r w:rsidRPr="00D77498">
        <w:rPr>
          <w:rFonts w:ascii="Book Antiqua" w:hAnsi="Book Antiqua"/>
          <w:color w:val="000000"/>
          <w:kern w:val="0"/>
        </w:rPr>
        <w:lastRenderedPageBreak/>
        <w:t xml:space="preserve">rno_circ_0000436, rno_circ_0005139, rno_circ_0009285, and rno_circ_0014367 were synthesized by Geneseed (Guangzhou, China). Primers for miR-324-3p and </w:t>
      </w:r>
      <w:r w:rsidRPr="00D77498">
        <w:rPr>
          <w:rFonts w:ascii="Book Antiqua" w:hAnsi="Book Antiqua"/>
          <w:i/>
          <w:iCs/>
          <w:color w:val="000000"/>
          <w:kern w:val="0"/>
        </w:rPr>
        <w:t>U6</w:t>
      </w:r>
      <w:r w:rsidRPr="00D77498">
        <w:rPr>
          <w:rFonts w:ascii="Book Antiqua" w:hAnsi="Book Antiqua"/>
          <w:color w:val="000000"/>
          <w:kern w:val="0"/>
        </w:rPr>
        <w:t xml:space="preserve"> were designed and synthesized by RiboBio (Guangzhou, China). </w:t>
      </w:r>
      <w:r w:rsidRPr="00D77498">
        <w:rPr>
          <w:rFonts w:ascii="Book Antiqua" w:hAnsi="Book Antiqua"/>
          <w:i/>
          <w:iCs/>
          <w:color w:val="000000"/>
          <w:kern w:val="0"/>
        </w:rPr>
        <w:t>U6</w:t>
      </w:r>
      <w:r w:rsidRPr="00D77498">
        <w:rPr>
          <w:rFonts w:ascii="Book Antiqua" w:hAnsi="Book Antiqua"/>
          <w:color w:val="000000"/>
          <w:kern w:val="0"/>
        </w:rPr>
        <w:t xml:space="preserve"> was the normalization control for miRNAs. Primers for </w:t>
      </w:r>
      <w:r w:rsidRPr="00D77498">
        <w:rPr>
          <w:rFonts w:ascii="Book Antiqua" w:hAnsi="Book Antiqua"/>
          <w:i/>
          <w:iCs/>
          <w:color w:val="000000"/>
          <w:kern w:val="0"/>
        </w:rPr>
        <w:t>Wnt5a</w:t>
      </w:r>
      <w:r w:rsidRPr="00D77498">
        <w:rPr>
          <w:rFonts w:ascii="Book Antiqua" w:hAnsi="Book Antiqua"/>
          <w:color w:val="000000"/>
          <w:kern w:val="0"/>
        </w:rPr>
        <w:t>,</w:t>
      </w:r>
      <w:r w:rsidRPr="00D77498">
        <w:rPr>
          <w:rFonts w:ascii="Book Antiqua" w:hAnsi="Book Antiqua"/>
          <w:i/>
          <w:iCs/>
          <w:color w:val="000000"/>
          <w:kern w:val="0"/>
        </w:rPr>
        <w:t xml:space="preserve"> Wnt2b</w:t>
      </w:r>
      <w:r w:rsidRPr="00D77498">
        <w:rPr>
          <w:rFonts w:ascii="Book Antiqua" w:hAnsi="Book Antiqua"/>
          <w:color w:val="000000"/>
          <w:kern w:val="0"/>
        </w:rPr>
        <w:t>,</w:t>
      </w:r>
      <w:r w:rsidRPr="00D77498">
        <w:rPr>
          <w:rFonts w:ascii="Book Antiqua" w:hAnsi="Book Antiqua"/>
          <w:i/>
          <w:iCs/>
          <w:color w:val="000000"/>
          <w:kern w:val="0"/>
        </w:rPr>
        <w:t xml:space="preserve"> Wnt10b</w:t>
      </w:r>
      <w:r w:rsidRPr="00D77498">
        <w:rPr>
          <w:rFonts w:ascii="Book Antiqua" w:hAnsi="Book Antiqua"/>
          <w:color w:val="000000"/>
          <w:kern w:val="0"/>
        </w:rPr>
        <w:t xml:space="preserve"> and </w:t>
      </w:r>
      <w:r w:rsidRPr="00D77498">
        <w:rPr>
          <w:rFonts w:ascii="Book Antiqua" w:hAnsi="Book Antiqua"/>
          <w:i/>
          <w:iCs/>
          <w:color w:val="000000"/>
          <w:kern w:val="0"/>
        </w:rPr>
        <w:t>β-actin</w:t>
      </w:r>
      <w:r w:rsidRPr="00D77498">
        <w:rPr>
          <w:rFonts w:ascii="Book Antiqua" w:hAnsi="Book Antiqua"/>
          <w:color w:val="000000"/>
          <w:kern w:val="0"/>
        </w:rPr>
        <w:t xml:space="preserve"> were designed by Takara (Table 1).</w:t>
      </w:r>
    </w:p>
    <w:p w:rsidR="00302500" w:rsidRPr="00D77498" w:rsidRDefault="00302500">
      <w:pPr>
        <w:tabs>
          <w:tab w:val="center" w:pos="4150"/>
        </w:tabs>
        <w:spacing w:after="0" w:line="360" w:lineRule="auto"/>
        <w:rPr>
          <w:rFonts w:ascii="Book Antiqua" w:hAnsi="Book Antiqua" w:hint="eastAsia"/>
          <w:color w:val="000000"/>
          <w:kern w:val="0"/>
        </w:rPr>
      </w:pPr>
    </w:p>
    <w:p w:rsidR="00302500" w:rsidRPr="00D77498" w:rsidRDefault="00302500">
      <w:pPr>
        <w:tabs>
          <w:tab w:val="center" w:pos="4150"/>
        </w:tabs>
        <w:spacing w:after="0" w:line="360" w:lineRule="auto"/>
        <w:rPr>
          <w:rFonts w:ascii="Book Antiqua" w:hAnsi="Book Antiqua"/>
          <w:b/>
          <w:bCs/>
          <w:i/>
          <w:iCs/>
          <w:color w:val="000000"/>
          <w:kern w:val="0"/>
        </w:rPr>
      </w:pPr>
      <w:r w:rsidRPr="00D77498">
        <w:rPr>
          <w:rFonts w:ascii="Book Antiqua" w:hAnsi="Book Antiqua"/>
          <w:b/>
          <w:bCs/>
          <w:i/>
          <w:iCs/>
          <w:color w:val="000000"/>
          <w:kern w:val="0"/>
        </w:rPr>
        <w:t>Western blotting</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 xml:space="preserve">Chopped tissues and cells were placed in radioimmunoprecipitation assay lysis buffer containing 1% phenylmethylsulfonyl fluoride (Beyotime, Jiangsu, China). </w:t>
      </w:r>
      <w:r w:rsidRPr="00D77498">
        <w:rPr>
          <w:rFonts w:ascii="Book Antiqua" w:hAnsi="Book Antiqua" w:hint="eastAsia"/>
          <w:color w:val="000000"/>
          <w:kern w:val="0"/>
        </w:rPr>
        <w:t>S</w:t>
      </w:r>
      <w:r w:rsidRPr="00D77498">
        <w:rPr>
          <w:rFonts w:ascii="Book Antiqua" w:hAnsi="Book Antiqua"/>
          <w:color w:val="000000"/>
          <w:kern w:val="0"/>
        </w:rPr>
        <w:t xml:space="preserve">upernatant </w:t>
      </w:r>
      <w:r w:rsidRPr="00D77498">
        <w:rPr>
          <w:rFonts w:ascii="Book Antiqua" w:hAnsi="Book Antiqua" w:hint="eastAsia"/>
          <w:color w:val="000000"/>
          <w:kern w:val="0"/>
        </w:rPr>
        <w:t xml:space="preserve">was collected </w:t>
      </w:r>
      <w:r w:rsidRPr="00D77498">
        <w:rPr>
          <w:rFonts w:ascii="Book Antiqua" w:hAnsi="Book Antiqua"/>
          <w:color w:val="000000"/>
          <w:kern w:val="0"/>
        </w:rPr>
        <w:t>after 12</w:t>
      </w:r>
      <w:r w:rsidRPr="00D77498">
        <w:rPr>
          <w:rFonts w:ascii="Book Antiqua" w:hAnsi="Book Antiqua" w:hint="eastAsia"/>
          <w:color w:val="000000"/>
          <w:kern w:val="0"/>
        </w:rPr>
        <w:t xml:space="preserve"> </w:t>
      </w:r>
      <w:r w:rsidRPr="00D77498">
        <w:rPr>
          <w:rFonts w:ascii="Book Antiqua" w:hAnsi="Book Antiqua"/>
          <w:color w:val="000000"/>
          <w:kern w:val="0"/>
        </w:rPr>
        <w:t xml:space="preserve">000 </w:t>
      </w:r>
      <w:r w:rsidRPr="00D77498">
        <w:rPr>
          <w:rFonts w:ascii="Book Antiqua" w:hAnsi="Book Antiqua"/>
          <w:i/>
          <w:iCs/>
          <w:color w:val="000000"/>
          <w:kern w:val="0"/>
        </w:rPr>
        <w:t>r</w:t>
      </w:r>
      <w:r w:rsidRPr="00D77498">
        <w:rPr>
          <w:rFonts w:ascii="Book Antiqua" w:hAnsi="Book Antiqua"/>
          <w:color w:val="000000"/>
          <w:kern w:val="0"/>
        </w:rPr>
        <w:t>/min</w:t>
      </w:r>
      <w:r w:rsidRPr="00D77498">
        <w:rPr>
          <w:rFonts w:ascii="Book Antiqua" w:hAnsi="Book Antiqua" w:cs="Arial"/>
          <w:color w:val="000000"/>
        </w:rPr>
        <w:t xml:space="preserve"> </w:t>
      </w:r>
      <w:r w:rsidRPr="00D77498">
        <w:rPr>
          <w:rFonts w:ascii="Book Antiqua" w:hAnsi="Book Antiqua"/>
          <w:color w:val="000000"/>
          <w:kern w:val="0"/>
        </w:rPr>
        <w:t xml:space="preserve">for 15 min. Protein lysates were separated by gel electrophoresis and transferred onto polyvinylidene difluoride membranes. The membranes were exposed to anti-Wnt5a (Invitrogen) or anti-glyceraldehyde-3-phosphate dehydrogenase (GAPDH) antibodies at 4 °C overnight. </w:t>
      </w:r>
      <w:r w:rsidRPr="00D77498">
        <w:rPr>
          <w:rFonts w:ascii="Book Antiqua" w:hAnsi="Book Antiqua" w:hint="eastAsia"/>
          <w:color w:val="000000"/>
          <w:kern w:val="0"/>
        </w:rPr>
        <w:t>T</w:t>
      </w:r>
      <w:r w:rsidRPr="00D77498">
        <w:rPr>
          <w:rFonts w:ascii="Book Antiqua" w:hAnsi="Book Antiqua"/>
          <w:color w:val="000000"/>
          <w:kern w:val="0"/>
        </w:rPr>
        <w:t xml:space="preserve">he membrane </w:t>
      </w:r>
      <w:r w:rsidRPr="00D77498">
        <w:rPr>
          <w:rFonts w:ascii="Book Antiqua" w:hAnsi="Book Antiqua" w:hint="eastAsia"/>
          <w:color w:val="000000"/>
          <w:kern w:val="0"/>
        </w:rPr>
        <w:t xml:space="preserve">was incubated </w:t>
      </w:r>
      <w:r w:rsidRPr="00D77498">
        <w:rPr>
          <w:rFonts w:ascii="Book Antiqua" w:hAnsi="Book Antiqua"/>
          <w:color w:val="000000"/>
          <w:kern w:val="0"/>
        </w:rPr>
        <w:t>in the anti-rabbit IgG secondary antibody (1:5000; Proteintech, Rosemont, IL, United S</w:t>
      </w:r>
      <w:r w:rsidRPr="00D77498">
        <w:rPr>
          <w:rFonts w:ascii="Book Antiqua" w:hAnsi="Book Antiqua" w:hint="eastAsia"/>
          <w:color w:val="000000"/>
          <w:kern w:val="0"/>
        </w:rPr>
        <w:t>tates</w:t>
      </w:r>
      <w:r w:rsidRPr="00D77498">
        <w:rPr>
          <w:rFonts w:ascii="Book Antiqua" w:hAnsi="Book Antiqua"/>
          <w:color w:val="000000"/>
          <w:kern w:val="0"/>
        </w:rPr>
        <w:t xml:space="preserve">) for 2 h at room temperature. </w:t>
      </w:r>
      <w:r w:rsidRPr="00D77498">
        <w:rPr>
          <w:rFonts w:ascii="Book Antiqua" w:hAnsi="Book Antiqua" w:hint="eastAsia"/>
          <w:color w:val="000000"/>
          <w:kern w:val="0"/>
        </w:rPr>
        <w:t>A</w:t>
      </w:r>
      <w:r w:rsidRPr="00D77498">
        <w:rPr>
          <w:rFonts w:ascii="Book Antiqua" w:hAnsi="Book Antiqua"/>
          <w:color w:val="000000"/>
          <w:kern w:val="0"/>
        </w:rPr>
        <w:t xml:space="preserve"> ProtoBlot II AP System (Promega, Madison, WI, United S</w:t>
      </w:r>
      <w:r w:rsidRPr="00D77498">
        <w:rPr>
          <w:rFonts w:ascii="Book Antiqua" w:hAnsi="Book Antiqua" w:hint="eastAsia"/>
          <w:color w:val="000000"/>
          <w:kern w:val="0"/>
        </w:rPr>
        <w:t>tates</w:t>
      </w:r>
      <w:r w:rsidRPr="00D77498">
        <w:rPr>
          <w:rFonts w:ascii="Book Antiqua" w:hAnsi="Book Antiqua"/>
          <w:color w:val="000000"/>
          <w:kern w:val="0"/>
        </w:rPr>
        <w:t xml:space="preserve">) </w:t>
      </w:r>
      <w:r w:rsidRPr="00D77498">
        <w:rPr>
          <w:rFonts w:ascii="Book Antiqua" w:hAnsi="Book Antiqua" w:hint="eastAsia"/>
          <w:color w:val="000000"/>
          <w:kern w:val="0"/>
        </w:rPr>
        <w:t xml:space="preserve">was </w:t>
      </w:r>
      <w:r w:rsidRPr="00D77498">
        <w:rPr>
          <w:rFonts w:ascii="Book Antiqua" w:hAnsi="Book Antiqua"/>
          <w:color w:val="000000"/>
          <w:kern w:val="0"/>
        </w:rPr>
        <w:t>used</w:t>
      </w:r>
      <w:r w:rsidRPr="00D77498">
        <w:rPr>
          <w:rFonts w:ascii="Book Antiqua" w:hAnsi="Book Antiqua" w:hint="eastAsia"/>
          <w:color w:val="000000"/>
          <w:kern w:val="0"/>
        </w:rPr>
        <w:t xml:space="preserve"> to </w:t>
      </w:r>
      <w:r w:rsidRPr="00D77498">
        <w:rPr>
          <w:rFonts w:ascii="Book Antiqua" w:hAnsi="Book Antiqua"/>
          <w:color w:val="000000"/>
          <w:kern w:val="0"/>
        </w:rPr>
        <w:t xml:space="preserve">test the signals. The protein expression was compared with the expression of GAPDH. Densitometry quantified the protein relative expression </w:t>
      </w:r>
      <w:r w:rsidRPr="00D77498">
        <w:rPr>
          <w:rFonts w:ascii="Book Antiqua" w:hAnsi="Book Antiqua" w:hint="eastAsia"/>
          <w:color w:val="000000"/>
          <w:kern w:val="0"/>
        </w:rPr>
        <w:t>with</w:t>
      </w:r>
      <w:r w:rsidRPr="00D77498">
        <w:rPr>
          <w:rFonts w:ascii="Book Antiqua" w:hAnsi="Book Antiqua"/>
          <w:color w:val="000000"/>
          <w:kern w:val="0"/>
        </w:rPr>
        <w:t xml:space="preserve"> ImageJ software (National Institutes of Health, Bethesda, MD, </w:t>
      </w:r>
      <w:bookmarkStart w:id="35" w:name="OLE_LINK1464"/>
      <w:bookmarkStart w:id="36" w:name="OLE_LINK1465"/>
      <w:r w:rsidRPr="00D77498">
        <w:rPr>
          <w:rFonts w:ascii="Book Antiqua" w:hAnsi="Book Antiqua"/>
          <w:color w:val="000000"/>
          <w:kern w:val="0"/>
        </w:rPr>
        <w:t>United S</w:t>
      </w:r>
      <w:r w:rsidRPr="00D77498">
        <w:rPr>
          <w:rFonts w:ascii="Book Antiqua" w:hAnsi="Book Antiqua" w:hint="eastAsia"/>
          <w:color w:val="000000"/>
          <w:kern w:val="0"/>
        </w:rPr>
        <w:t>tates</w:t>
      </w:r>
      <w:bookmarkEnd w:id="35"/>
      <w:bookmarkEnd w:id="36"/>
      <w:r w:rsidRPr="00D77498">
        <w:rPr>
          <w:rFonts w:ascii="Book Antiqua" w:hAnsi="Book Antiqua"/>
          <w:color w:val="000000"/>
          <w:kern w:val="0"/>
        </w:rPr>
        <w:t>).</w:t>
      </w:r>
    </w:p>
    <w:p w:rsidR="00302500" w:rsidRPr="00D77498" w:rsidRDefault="00302500">
      <w:pPr>
        <w:widowControl/>
        <w:autoSpaceDE w:val="0"/>
        <w:autoSpaceDN w:val="0"/>
        <w:adjustRightInd w:val="0"/>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bCs/>
          <w:i/>
          <w:iCs/>
          <w:color w:val="000000"/>
          <w:kern w:val="0"/>
        </w:rPr>
      </w:pPr>
      <w:r w:rsidRPr="00D77498">
        <w:rPr>
          <w:rFonts w:ascii="Book Antiqua" w:hAnsi="Book Antiqua"/>
          <w:b/>
          <w:bCs/>
          <w:i/>
          <w:iCs/>
          <w:color w:val="000000"/>
          <w:kern w:val="0"/>
        </w:rPr>
        <w:t>Luciferase assays</w:t>
      </w:r>
    </w:p>
    <w:p w:rsidR="00302500" w:rsidRPr="00D77498" w:rsidRDefault="00302500" w:rsidP="004371F0">
      <w:pPr>
        <w:pStyle w:val="a6"/>
        <w:spacing w:line="360" w:lineRule="auto"/>
        <w:jc w:val="both"/>
        <w:rPr>
          <w:rFonts w:ascii="Book Antiqua" w:hAnsi="Book Antiqua"/>
          <w:color w:val="000000"/>
          <w:kern w:val="0"/>
        </w:rPr>
      </w:pPr>
      <w:r w:rsidRPr="00D77498">
        <w:rPr>
          <w:rFonts w:ascii="Book Antiqua" w:hAnsi="Book Antiqua"/>
          <w:color w:val="000000"/>
          <w:kern w:val="0"/>
        </w:rPr>
        <w:t>Rno_circ_0005139 wild-type, mutant sequences, the 3</w:t>
      </w:r>
      <w:r w:rsidRPr="00D77498">
        <w:rPr>
          <w:rFonts w:ascii="Book Antiqua" w:hAnsi="Book Antiqua" w:cs="宋体"/>
        </w:rPr>
        <w:t>'</w:t>
      </w:r>
      <w:r w:rsidRPr="00D77498">
        <w:rPr>
          <w:rFonts w:ascii="Book Antiqua" w:hAnsi="Book Antiqua"/>
          <w:color w:val="000000"/>
          <w:kern w:val="0"/>
        </w:rPr>
        <w:t xml:space="preserve">-UTR of </w:t>
      </w:r>
      <w:r w:rsidRPr="00D77498">
        <w:rPr>
          <w:rFonts w:ascii="Book Antiqua" w:hAnsi="Book Antiqua"/>
          <w:i/>
          <w:iCs/>
          <w:color w:val="000000"/>
          <w:kern w:val="0"/>
        </w:rPr>
        <w:t xml:space="preserve">Wnt5a </w:t>
      </w:r>
      <w:r w:rsidRPr="00D77498">
        <w:rPr>
          <w:rFonts w:ascii="Book Antiqua" w:hAnsi="Book Antiqua"/>
          <w:color w:val="000000"/>
          <w:kern w:val="0"/>
        </w:rPr>
        <w:t>wild-type and the 3</w:t>
      </w:r>
      <w:r w:rsidRPr="00D77498">
        <w:rPr>
          <w:rFonts w:ascii="Book Antiqua" w:hAnsi="Book Antiqua" w:cs="宋体"/>
        </w:rPr>
        <w:t>'</w:t>
      </w:r>
      <w:r w:rsidRPr="00D77498">
        <w:rPr>
          <w:rFonts w:ascii="Book Antiqua" w:hAnsi="Book Antiqua"/>
          <w:color w:val="000000"/>
          <w:kern w:val="0"/>
        </w:rPr>
        <w:t xml:space="preserve">-UTR of </w:t>
      </w:r>
      <w:r w:rsidRPr="00D77498">
        <w:rPr>
          <w:rFonts w:ascii="Book Antiqua" w:hAnsi="Book Antiqua"/>
          <w:i/>
          <w:iCs/>
          <w:color w:val="000000"/>
          <w:kern w:val="0"/>
        </w:rPr>
        <w:t xml:space="preserve">Wnt5a </w:t>
      </w:r>
      <w:r w:rsidRPr="00D77498">
        <w:rPr>
          <w:rFonts w:ascii="Book Antiqua" w:hAnsi="Book Antiqua"/>
          <w:color w:val="000000"/>
          <w:kern w:val="0"/>
        </w:rPr>
        <w:t xml:space="preserve">mutant-type were inserted into a pMIR-REPORT Vector (RiboBio). </w:t>
      </w:r>
      <w:r w:rsidR="004371F0" w:rsidRPr="00D77498">
        <w:rPr>
          <w:rFonts w:ascii="Book Antiqua" w:hAnsi="Book Antiqua" w:hint="eastAsia"/>
          <w:color w:val="000000"/>
          <w:kern w:val="0"/>
        </w:rPr>
        <w:t xml:space="preserve">pMIR-REPORT with rno_circ_0005139 wild-type and mutant sequences were co-transfected with miR-324-3p and pMIR-REPORT with Wnt5a wild-type and mutant-type were co-transfected with miR-324-3p into HEK293T cells using Lipofectamine 3000 (Invitrogen) </w:t>
      </w:r>
      <w:r w:rsidR="004371F0" w:rsidRPr="00D77498">
        <w:rPr>
          <w:rFonts w:ascii="Book Antiqua" w:hAnsi="Book Antiqua" w:hint="eastAsia"/>
          <w:color w:val="000000"/>
          <w:kern w:val="0"/>
        </w:rPr>
        <w:lastRenderedPageBreak/>
        <w:t>following the manufacturer's protocol.</w:t>
      </w:r>
      <w:r w:rsidR="004371F0" w:rsidRPr="00D77498">
        <w:rPr>
          <w:rFonts w:ascii="Book Antiqua" w:hAnsi="Book Antiqua"/>
          <w:color w:val="000000"/>
          <w:kern w:val="0"/>
        </w:rPr>
        <w:t xml:space="preserve"> </w:t>
      </w:r>
      <w:r w:rsidRPr="00D77498">
        <w:rPr>
          <w:rFonts w:ascii="Book Antiqua" w:hAnsi="Book Antiqua"/>
          <w:color w:val="000000"/>
          <w:kern w:val="0"/>
        </w:rPr>
        <w:t xml:space="preserve"> After 48 h, the luciferase activity </w:t>
      </w:r>
      <w:r w:rsidRPr="00D77498">
        <w:rPr>
          <w:rFonts w:ascii="Book Antiqua" w:hAnsi="Book Antiqua" w:hint="eastAsia"/>
          <w:color w:val="000000"/>
          <w:kern w:val="0"/>
        </w:rPr>
        <w:t>was detected using</w:t>
      </w:r>
      <w:r w:rsidRPr="00D77498">
        <w:rPr>
          <w:rFonts w:ascii="Book Antiqua" w:hAnsi="Book Antiqua"/>
          <w:color w:val="000000"/>
          <w:kern w:val="0"/>
        </w:rPr>
        <w:t xml:space="preserve"> </w:t>
      </w:r>
      <w:r w:rsidRPr="00D77498">
        <w:rPr>
          <w:rFonts w:ascii="Book Antiqua" w:hAnsi="Book Antiqua" w:hint="eastAsia"/>
          <w:color w:val="000000"/>
          <w:kern w:val="0"/>
        </w:rPr>
        <w:t xml:space="preserve">the </w:t>
      </w:r>
      <w:r w:rsidRPr="00D77498">
        <w:rPr>
          <w:rFonts w:ascii="Book Antiqua" w:hAnsi="Book Antiqua"/>
          <w:color w:val="000000"/>
          <w:kern w:val="0"/>
        </w:rPr>
        <w:t>Dual-Luciferase Reporter Assay System (Promega). Relative firefly luciferase activity (firefly luciferase activity/Renilla luciferase activity) was the final criterion.</w:t>
      </w:r>
    </w:p>
    <w:p w:rsidR="00302500" w:rsidRPr="00D77498" w:rsidRDefault="00302500">
      <w:pPr>
        <w:widowControl/>
        <w:autoSpaceDE w:val="0"/>
        <w:autoSpaceDN w:val="0"/>
        <w:adjustRightInd w:val="0"/>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bCs/>
          <w:i/>
          <w:iCs/>
          <w:color w:val="000000"/>
          <w:kern w:val="0"/>
        </w:rPr>
      </w:pPr>
      <w:r w:rsidRPr="00D77498">
        <w:rPr>
          <w:rFonts w:ascii="Book Antiqua" w:hAnsi="Book Antiqua"/>
          <w:b/>
          <w:bCs/>
          <w:i/>
          <w:iCs/>
          <w:color w:val="000000"/>
          <w:kern w:val="0"/>
        </w:rPr>
        <w:t>Apoptosis of IECs</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IECs in the logarithmic phase were collected and seeded into 6-well plates at a density of 4 × 10</w:t>
      </w:r>
      <w:r w:rsidRPr="00D77498">
        <w:rPr>
          <w:rFonts w:ascii="Book Antiqua" w:hAnsi="Book Antiqua"/>
          <w:color w:val="000000"/>
          <w:kern w:val="0"/>
          <w:vertAlign w:val="superscript"/>
        </w:rPr>
        <w:t>5</w:t>
      </w:r>
      <w:r w:rsidRPr="00D77498">
        <w:rPr>
          <w:rFonts w:ascii="Book Antiqua" w:hAnsi="Book Antiqua"/>
          <w:color w:val="000000"/>
          <w:kern w:val="0"/>
        </w:rPr>
        <w:t xml:space="preserve"> cells per well. After 48 h  transfection, 10 µL  annexin V-fluorescein isothiocyanate and 5 µL  propidium iodide were added to each sample well. After incubation for 15 min at room temperature in the dark, the samples were diluted with another 300 µL  binding buffer, followed by filtration through a 300-µmol/L mesh cell strainer. The apoptotic rate for each sample was measured by flow cytometry (BD Biosciences, San Jose, CA, United S</w:t>
      </w:r>
      <w:r w:rsidRPr="00D77498">
        <w:rPr>
          <w:rFonts w:ascii="Book Antiqua" w:hAnsi="Book Antiqua" w:hint="eastAsia"/>
          <w:color w:val="000000"/>
          <w:kern w:val="0"/>
        </w:rPr>
        <w:t>tates</w:t>
      </w:r>
      <w:r w:rsidRPr="00D77498">
        <w:rPr>
          <w:rFonts w:ascii="Book Antiqua" w:hAnsi="Book Antiqua"/>
          <w:color w:val="000000"/>
          <w:kern w:val="0"/>
        </w:rPr>
        <w:t>).</w:t>
      </w:r>
    </w:p>
    <w:p w:rsidR="00302500" w:rsidRPr="00D77498" w:rsidRDefault="00302500">
      <w:pPr>
        <w:widowControl/>
        <w:autoSpaceDE w:val="0"/>
        <w:autoSpaceDN w:val="0"/>
        <w:adjustRightInd w:val="0"/>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bCs/>
          <w:i/>
          <w:iCs/>
          <w:color w:val="000000"/>
          <w:kern w:val="0"/>
        </w:rPr>
      </w:pPr>
      <w:r w:rsidRPr="00D77498">
        <w:rPr>
          <w:rFonts w:ascii="Book Antiqua" w:hAnsi="Book Antiqua"/>
          <w:b/>
          <w:bCs/>
          <w:i/>
          <w:iCs/>
          <w:color w:val="000000"/>
          <w:kern w:val="0"/>
        </w:rPr>
        <w:t>Proliferation assays</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 xml:space="preserve">Cell Counting Kit (CCK)-8 assay (KeyGEN, Jiangsu, China) </w:t>
      </w:r>
      <w:r w:rsidRPr="00D77498">
        <w:rPr>
          <w:rFonts w:ascii="Book Antiqua" w:hAnsi="Book Antiqua" w:hint="eastAsia"/>
          <w:color w:val="000000"/>
          <w:kern w:val="0"/>
        </w:rPr>
        <w:t xml:space="preserve">was used to </w:t>
      </w:r>
      <w:r w:rsidRPr="00D77498">
        <w:rPr>
          <w:rFonts w:ascii="Book Antiqua" w:hAnsi="Book Antiqua"/>
          <w:color w:val="000000"/>
          <w:kern w:val="0"/>
        </w:rPr>
        <w:t>assess the cell proliferation. IECs (1 × 10</w:t>
      </w:r>
      <w:r w:rsidRPr="00D77498">
        <w:rPr>
          <w:rFonts w:ascii="Book Antiqua" w:hAnsi="Book Antiqua"/>
          <w:color w:val="000000"/>
          <w:kern w:val="0"/>
          <w:vertAlign w:val="superscript"/>
        </w:rPr>
        <w:t>4</w:t>
      </w:r>
      <w:r w:rsidRPr="00D77498">
        <w:rPr>
          <w:rFonts w:ascii="Book Antiqua" w:hAnsi="Book Antiqua"/>
          <w:color w:val="000000"/>
          <w:kern w:val="0"/>
        </w:rPr>
        <w:t>) were added to each well of a 96-well plate. Next, 10 μL  CCK-8 solution was added to each well at four time points. After 2 h incubation at 37 °C in 5% CO</w:t>
      </w:r>
      <w:r w:rsidRPr="00D77498">
        <w:rPr>
          <w:rFonts w:ascii="Book Antiqua" w:hAnsi="Book Antiqua"/>
          <w:color w:val="000000"/>
          <w:kern w:val="0"/>
          <w:vertAlign w:val="subscript"/>
        </w:rPr>
        <w:t>2</w:t>
      </w:r>
      <w:r w:rsidRPr="00D77498">
        <w:rPr>
          <w:rFonts w:ascii="Book Antiqua" w:hAnsi="Book Antiqua"/>
          <w:color w:val="000000"/>
          <w:kern w:val="0"/>
        </w:rPr>
        <w:t>, absorbance at 450 nmol/L was measured using an automatic microplate reader (Synergy4, BioTek, Winooski, VT, United S</w:t>
      </w:r>
      <w:r w:rsidRPr="00D77498">
        <w:rPr>
          <w:rFonts w:ascii="Book Antiqua" w:hAnsi="Book Antiqua" w:hint="eastAsia"/>
          <w:color w:val="000000"/>
          <w:kern w:val="0"/>
        </w:rPr>
        <w:t>tates</w:t>
      </w:r>
      <w:r w:rsidRPr="00D77498">
        <w:rPr>
          <w:rFonts w:ascii="Book Antiqua" w:hAnsi="Book Antiqua"/>
          <w:color w:val="000000"/>
          <w:kern w:val="0"/>
        </w:rPr>
        <w:t>). Each experiment was repeated three times.</w:t>
      </w:r>
    </w:p>
    <w:p w:rsidR="00302500" w:rsidRPr="00D77498" w:rsidRDefault="00302500">
      <w:pPr>
        <w:widowControl/>
        <w:autoSpaceDE w:val="0"/>
        <w:autoSpaceDN w:val="0"/>
        <w:adjustRightInd w:val="0"/>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bCs/>
          <w:i/>
          <w:iCs/>
          <w:color w:val="000000"/>
          <w:kern w:val="0"/>
        </w:rPr>
      </w:pPr>
      <w:r w:rsidRPr="00D77498">
        <w:rPr>
          <w:rFonts w:ascii="Book Antiqua" w:hAnsi="Book Antiqua"/>
          <w:b/>
          <w:bCs/>
          <w:i/>
          <w:iCs/>
          <w:color w:val="000000"/>
          <w:kern w:val="0"/>
        </w:rPr>
        <w:t>Statistical analysis</w:t>
      </w:r>
    </w:p>
    <w:p w:rsidR="00302500" w:rsidRPr="00D77498" w:rsidRDefault="00302500">
      <w:pPr>
        <w:widowControl/>
        <w:autoSpaceDE w:val="0"/>
        <w:autoSpaceDN w:val="0"/>
        <w:adjustRightInd w:val="0"/>
        <w:spacing w:after="0" w:line="360" w:lineRule="auto"/>
        <w:rPr>
          <w:rFonts w:ascii="Book Antiqua" w:hAnsi="Book Antiqua"/>
          <w:color w:val="000000"/>
          <w:kern w:val="0"/>
        </w:rPr>
      </w:pPr>
      <w:r w:rsidRPr="00D77498">
        <w:rPr>
          <w:rFonts w:ascii="Book Antiqua" w:hAnsi="Book Antiqua"/>
          <w:color w:val="000000"/>
          <w:kern w:val="0"/>
        </w:rPr>
        <w:t>SPSS 21.0 (SPSS, Inc., Chicago, IL, United S</w:t>
      </w:r>
      <w:r w:rsidRPr="00D77498">
        <w:rPr>
          <w:rFonts w:ascii="Book Antiqua" w:hAnsi="Book Antiqua" w:hint="eastAsia"/>
          <w:color w:val="000000"/>
          <w:kern w:val="0"/>
        </w:rPr>
        <w:t>tates</w:t>
      </w:r>
      <w:r w:rsidRPr="00D77498">
        <w:rPr>
          <w:rFonts w:ascii="Book Antiqua" w:hAnsi="Book Antiqua"/>
          <w:color w:val="000000"/>
          <w:kern w:val="0"/>
        </w:rPr>
        <w:t>) and Prism 7.0 (GraphPad Software, San Diego, CA, United S</w:t>
      </w:r>
      <w:r w:rsidRPr="00D77498">
        <w:rPr>
          <w:rFonts w:ascii="Book Antiqua" w:hAnsi="Book Antiqua" w:hint="eastAsia"/>
          <w:color w:val="000000"/>
          <w:kern w:val="0"/>
        </w:rPr>
        <w:t>tates</w:t>
      </w:r>
      <w:r w:rsidRPr="00D77498">
        <w:rPr>
          <w:rFonts w:ascii="Book Antiqua" w:hAnsi="Book Antiqua"/>
          <w:color w:val="000000"/>
          <w:kern w:val="0"/>
        </w:rPr>
        <w:t xml:space="preserve">) were </w:t>
      </w:r>
      <w:r w:rsidRPr="00D77498">
        <w:rPr>
          <w:rFonts w:ascii="Book Antiqua" w:hAnsi="Book Antiqua" w:hint="eastAsia"/>
          <w:color w:val="000000"/>
          <w:kern w:val="0"/>
        </w:rPr>
        <w:t xml:space="preserve">used </w:t>
      </w:r>
      <w:r w:rsidRPr="00D77498">
        <w:rPr>
          <w:rFonts w:ascii="Book Antiqua" w:hAnsi="Book Antiqua"/>
          <w:color w:val="000000"/>
          <w:kern w:val="0"/>
        </w:rPr>
        <w:t xml:space="preserve">for statistical analysis </w:t>
      </w:r>
      <w:r w:rsidRPr="00D77498">
        <w:rPr>
          <w:rFonts w:ascii="Book Antiqua" w:hAnsi="Book Antiqua"/>
          <w:color w:val="000000"/>
          <w:kern w:val="0"/>
        </w:rPr>
        <w:lastRenderedPageBreak/>
        <w:t xml:space="preserve">using the Student’s </w:t>
      </w:r>
      <w:r w:rsidRPr="00D77498">
        <w:rPr>
          <w:rFonts w:ascii="Book Antiqua" w:hAnsi="Book Antiqua"/>
          <w:i/>
          <w:color w:val="000000"/>
          <w:kern w:val="0"/>
        </w:rPr>
        <w:t xml:space="preserve">t </w:t>
      </w:r>
      <w:r w:rsidRPr="00D77498">
        <w:rPr>
          <w:rFonts w:ascii="Book Antiqua" w:hAnsi="Book Antiqua"/>
          <w:color w:val="000000"/>
          <w:kern w:val="0"/>
        </w:rPr>
        <w:t xml:space="preserve">test and one-way analysis of variance. Data were obtained from at least three biological replicates and the results are presented as the means ± SD. </w:t>
      </w:r>
      <w:r w:rsidR="004371F0" w:rsidRPr="00D77498">
        <w:rPr>
          <w:rFonts w:ascii="Book Antiqua" w:hAnsi="Book Antiqua"/>
          <w:i/>
          <w:color w:val="000000"/>
          <w:kern w:val="0"/>
        </w:rPr>
        <w:t>P</w:t>
      </w:r>
      <w:r w:rsidR="004371F0" w:rsidRPr="00D77498">
        <w:rPr>
          <w:rFonts w:ascii="Book Antiqua" w:hAnsi="Book Antiqua"/>
          <w:color w:val="000000"/>
          <w:kern w:val="0"/>
        </w:rPr>
        <w:t xml:space="preserve"> &lt; 0.05 or </w:t>
      </w:r>
      <w:r w:rsidR="004371F0" w:rsidRPr="00D77498">
        <w:rPr>
          <w:rFonts w:ascii="Book Antiqua" w:hAnsi="Book Antiqua"/>
          <w:i/>
          <w:color w:val="000000"/>
          <w:kern w:val="0"/>
        </w:rPr>
        <w:t>P</w:t>
      </w:r>
      <w:r w:rsidR="004371F0" w:rsidRPr="00D77498">
        <w:rPr>
          <w:rFonts w:ascii="Book Antiqua" w:hAnsi="Book Antiqua"/>
          <w:color w:val="000000"/>
          <w:kern w:val="0"/>
        </w:rPr>
        <w:t xml:space="preserve"> &lt;</w:t>
      </w:r>
      <w:r w:rsidR="004371F0" w:rsidRPr="00D77498">
        <w:rPr>
          <w:rFonts w:ascii="Book Antiqua" w:hAnsi="Book Antiqua" w:hint="eastAsia"/>
          <w:color w:val="000000"/>
          <w:kern w:val="0"/>
        </w:rPr>
        <w:t xml:space="preserve"> </w:t>
      </w:r>
      <w:r w:rsidR="004371F0" w:rsidRPr="00D77498">
        <w:rPr>
          <w:rFonts w:ascii="Book Antiqua" w:hAnsi="Book Antiqua"/>
          <w:color w:val="000000"/>
          <w:kern w:val="0"/>
        </w:rPr>
        <w:t xml:space="preserve">0.01 </w:t>
      </w:r>
      <w:r w:rsidR="004371F0" w:rsidRPr="00D77498">
        <w:rPr>
          <w:rFonts w:ascii="Book Antiqua" w:hAnsi="Book Antiqua" w:hint="eastAsia"/>
          <w:color w:val="000000"/>
          <w:kern w:val="0"/>
        </w:rPr>
        <w:t>indicated</w:t>
      </w:r>
      <w:r w:rsidR="004371F0" w:rsidRPr="00D77498">
        <w:rPr>
          <w:rFonts w:ascii="Book Antiqua" w:hAnsi="Book Antiqua"/>
          <w:color w:val="000000"/>
          <w:kern w:val="0"/>
        </w:rPr>
        <w:t xml:space="preserve"> </w:t>
      </w:r>
      <w:r w:rsidR="004371F0" w:rsidRPr="00D77498">
        <w:rPr>
          <w:rFonts w:ascii="Book Antiqua" w:hAnsi="Book Antiqua" w:hint="eastAsia"/>
          <w:color w:val="000000"/>
          <w:kern w:val="0"/>
        </w:rPr>
        <w:t xml:space="preserve">that </w:t>
      </w:r>
      <w:r w:rsidR="00317F57" w:rsidRPr="00D77498">
        <w:rPr>
          <w:rFonts w:ascii="Book Antiqua" w:hAnsi="Book Antiqua" w:hint="eastAsia"/>
          <w:color w:val="000000"/>
          <w:kern w:val="0"/>
        </w:rPr>
        <w:t xml:space="preserve">the </w:t>
      </w:r>
      <w:r w:rsidR="004371F0" w:rsidRPr="00D77498">
        <w:rPr>
          <w:rFonts w:ascii="Book Antiqua" w:hAnsi="Book Antiqua"/>
          <w:color w:val="000000"/>
          <w:kern w:val="0"/>
        </w:rPr>
        <w:t>difference between the contrast groups was statistically significant.</w:t>
      </w:r>
      <w:r w:rsidR="00317F57" w:rsidRPr="00D77498">
        <w:rPr>
          <w:rFonts w:ascii="Book Antiqua" w:hAnsi="Book Antiqua" w:hint="eastAsia"/>
          <w:color w:val="000000"/>
          <w:kern w:val="0"/>
        </w:rPr>
        <w:t xml:space="preserve"> </w:t>
      </w:r>
    </w:p>
    <w:p w:rsidR="00302500" w:rsidRPr="00D77498" w:rsidRDefault="00302500">
      <w:pPr>
        <w:tabs>
          <w:tab w:val="center" w:pos="4150"/>
        </w:tabs>
        <w:spacing w:after="0" w:line="360" w:lineRule="auto"/>
        <w:rPr>
          <w:rFonts w:ascii="Book Antiqua" w:hAnsi="Book Antiqua"/>
          <w:b/>
          <w:color w:val="000000"/>
          <w:kern w:val="0"/>
          <w:u w:val="single"/>
        </w:rPr>
      </w:pPr>
      <w:r w:rsidRPr="00D77498">
        <w:rPr>
          <w:rFonts w:ascii="Book Antiqua" w:hAnsi="Book Antiqua"/>
          <w:b/>
          <w:color w:val="000000"/>
          <w:kern w:val="0"/>
          <w:u w:val="single"/>
        </w:rPr>
        <w:t>RESULTS</w:t>
      </w:r>
    </w:p>
    <w:p w:rsidR="00302500" w:rsidRPr="00D77498" w:rsidRDefault="00302500">
      <w:pPr>
        <w:tabs>
          <w:tab w:val="center" w:pos="4150"/>
        </w:tabs>
        <w:spacing w:after="0" w:line="360" w:lineRule="auto"/>
        <w:rPr>
          <w:rFonts w:ascii="Book Antiqua" w:hAnsi="Book Antiqua"/>
          <w:b/>
          <w:i/>
          <w:iCs/>
          <w:color w:val="000000"/>
          <w:kern w:val="0"/>
        </w:rPr>
      </w:pPr>
      <w:r w:rsidRPr="00D77498">
        <w:rPr>
          <w:rFonts w:ascii="Book Antiqua" w:hAnsi="Book Antiqua"/>
          <w:b/>
          <w:i/>
          <w:iCs/>
          <w:color w:val="000000"/>
          <w:kern w:val="0"/>
        </w:rPr>
        <w:t xml:space="preserve">Analysis of circRNAs </w:t>
      </w:r>
      <w:r w:rsidRPr="00D77498">
        <w:rPr>
          <w:rFonts w:ascii="Book Antiqua" w:hAnsi="Book Antiqua" w:hint="eastAsia"/>
          <w:b/>
          <w:i/>
          <w:iCs/>
          <w:color w:val="000000"/>
          <w:kern w:val="0"/>
        </w:rPr>
        <w:t>in</w:t>
      </w:r>
      <w:r w:rsidRPr="00D77498">
        <w:rPr>
          <w:rFonts w:ascii="Book Antiqua" w:hAnsi="Book Antiqua"/>
          <w:b/>
          <w:i/>
          <w:iCs/>
          <w:color w:val="000000"/>
          <w:kern w:val="0"/>
        </w:rPr>
        <w:t xml:space="preserve"> ARM tissues and control tissues on E17</w:t>
      </w:r>
    </w:p>
    <w:p w:rsidR="00302500" w:rsidRPr="00D77498" w:rsidRDefault="00302500">
      <w:pPr>
        <w:spacing w:after="0" w:line="360" w:lineRule="auto"/>
        <w:rPr>
          <w:rFonts w:ascii="Book Antiqua" w:hAnsi="Book Antiqua"/>
          <w:bCs/>
          <w:color w:val="000000"/>
          <w:kern w:val="0"/>
        </w:rPr>
      </w:pPr>
      <w:r w:rsidRPr="00D77498">
        <w:rPr>
          <w:rFonts w:ascii="Book Antiqua" w:hAnsi="Book Antiqua"/>
          <w:color w:val="000000"/>
          <w:kern w:val="0"/>
        </w:rPr>
        <w:t xml:space="preserve">We obtained a total of 652 fetal rats, including 310 in the ARM group and 342 in the control group. </w:t>
      </w:r>
      <w:r w:rsidRPr="00D77498">
        <w:rPr>
          <w:rFonts w:ascii="Book Antiqua" w:hAnsi="Book Antiqua" w:hint="eastAsia"/>
          <w:color w:val="000000"/>
          <w:kern w:val="0"/>
        </w:rPr>
        <w:t xml:space="preserve">And </w:t>
      </w:r>
      <w:r w:rsidRPr="00D77498">
        <w:rPr>
          <w:rFonts w:ascii="Book Antiqua" w:hAnsi="Book Antiqua"/>
          <w:color w:val="000000"/>
          <w:kern w:val="0"/>
        </w:rPr>
        <w:t xml:space="preserve">218 embryos </w:t>
      </w:r>
      <w:r w:rsidRPr="00D77498">
        <w:rPr>
          <w:rFonts w:ascii="Book Antiqua" w:hAnsi="Book Antiqua" w:hint="eastAsia"/>
          <w:color w:val="000000"/>
          <w:kern w:val="0"/>
        </w:rPr>
        <w:t>had</w:t>
      </w:r>
      <w:r w:rsidRPr="00D77498">
        <w:rPr>
          <w:rFonts w:ascii="Book Antiqua" w:hAnsi="Book Antiqua"/>
          <w:color w:val="000000"/>
          <w:kern w:val="0"/>
        </w:rPr>
        <w:t xml:space="preserve"> ARM (218/310, 70.32%) in </w:t>
      </w:r>
      <w:r w:rsidRPr="00D77498">
        <w:rPr>
          <w:rFonts w:ascii="Book Antiqua" w:hAnsi="Book Antiqua" w:hint="eastAsia"/>
          <w:color w:val="000000"/>
          <w:kern w:val="0"/>
        </w:rPr>
        <w:t xml:space="preserve">the </w:t>
      </w:r>
      <w:r w:rsidRPr="00D77498">
        <w:rPr>
          <w:rFonts w:ascii="Book Antiqua" w:hAnsi="Book Antiqua"/>
          <w:color w:val="000000"/>
          <w:kern w:val="0"/>
        </w:rPr>
        <w:t xml:space="preserve">ARM group. And we randomly selected the same number </w:t>
      </w:r>
      <w:r w:rsidRPr="00D77498">
        <w:rPr>
          <w:rFonts w:ascii="Book Antiqua" w:hAnsi="Book Antiqua" w:hint="eastAsia"/>
          <w:color w:val="000000"/>
          <w:kern w:val="0"/>
        </w:rPr>
        <w:t xml:space="preserve">of </w:t>
      </w:r>
      <w:r w:rsidRPr="00D77498">
        <w:rPr>
          <w:rFonts w:ascii="Book Antiqua" w:hAnsi="Book Antiqua"/>
          <w:color w:val="000000"/>
          <w:kern w:val="0"/>
        </w:rPr>
        <w:t xml:space="preserve">embryos at the same day. </w:t>
      </w:r>
      <w:r w:rsidRPr="00D77498">
        <w:rPr>
          <w:rFonts w:ascii="Book Antiqua" w:hAnsi="Book Antiqua"/>
          <w:bCs/>
          <w:color w:val="000000"/>
          <w:kern w:val="0"/>
        </w:rPr>
        <w:t xml:space="preserve">We sequenced RNA in rat ARM tissues and control fetuses on E17. The results of a cluster analysis of differentially expressed circRNAs on E17 are summarized in Figure 1A. We identified 38 circRNAs that were up-regulated in </w:t>
      </w:r>
      <w:r w:rsidRPr="00D77498">
        <w:rPr>
          <w:rFonts w:ascii="Book Antiqua" w:hAnsi="Book Antiqua"/>
          <w:color w:val="000000"/>
          <w:kern w:val="0"/>
        </w:rPr>
        <w:t>anorectal</w:t>
      </w:r>
      <w:r w:rsidRPr="00D77498">
        <w:rPr>
          <w:rFonts w:ascii="Book Antiqua" w:hAnsi="Book Antiqua"/>
          <w:bCs/>
          <w:color w:val="000000"/>
          <w:kern w:val="0"/>
        </w:rPr>
        <w:t xml:space="preserve"> tissues compared to </w:t>
      </w:r>
      <w:r w:rsidRPr="00D77498">
        <w:rPr>
          <w:rFonts w:ascii="Book Antiqua" w:hAnsi="Book Antiqua" w:hint="eastAsia"/>
          <w:bCs/>
          <w:color w:val="000000"/>
          <w:kern w:val="0"/>
        </w:rPr>
        <w:t xml:space="preserve">the </w:t>
      </w:r>
      <w:r w:rsidRPr="00D77498">
        <w:rPr>
          <w:rFonts w:ascii="Book Antiqua" w:hAnsi="Book Antiqua"/>
          <w:bCs/>
          <w:color w:val="000000"/>
          <w:kern w:val="0"/>
        </w:rPr>
        <w:t xml:space="preserve"> control tissues (</w:t>
      </w:r>
      <w:r w:rsidRPr="00D77498">
        <w:rPr>
          <w:rFonts w:ascii="Book Antiqua" w:hAnsi="Book Antiqua"/>
          <w:bCs/>
          <w:i/>
          <w:color w:val="000000"/>
          <w:kern w:val="0"/>
        </w:rPr>
        <w:t>P</w:t>
      </w:r>
      <w:r w:rsidRPr="00D77498">
        <w:rPr>
          <w:rFonts w:ascii="Book Antiqua" w:hAnsi="Book Antiqua"/>
          <w:bCs/>
          <w:color w:val="000000"/>
          <w:kern w:val="0"/>
        </w:rPr>
        <w:t xml:space="preserve"> &lt; 0.05) and 42 circRNAs that were down-regulated (</w:t>
      </w:r>
      <w:r w:rsidRPr="00D77498">
        <w:rPr>
          <w:rFonts w:ascii="Book Antiqua" w:hAnsi="Book Antiqua"/>
          <w:bCs/>
          <w:i/>
          <w:color w:val="000000"/>
          <w:kern w:val="0"/>
        </w:rPr>
        <w:t>P</w:t>
      </w:r>
      <w:r w:rsidRPr="00D77498">
        <w:rPr>
          <w:rFonts w:ascii="Book Antiqua" w:hAnsi="Book Antiqua"/>
          <w:bCs/>
          <w:color w:val="000000"/>
          <w:kern w:val="0"/>
        </w:rPr>
        <w:t xml:space="preserve"> &lt; 0.05) on E17 (Figure 1B). To further explore the function of circRNAs which were differential</w:t>
      </w:r>
      <w:r w:rsidRPr="00D77498">
        <w:rPr>
          <w:rFonts w:ascii="Book Antiqua" w:hAnsi="Book Antiqua" w:hint="eastAsia"/>
          <w:bCs/>
          <w:color w:val="000000"/>
          <w:kern w:val="0"/>
        </w:rPr>
        <w:t>ly</w:t>
      </w:r>
      <w:r w:rsidRPr="00D77498">
        <w:rPr>
          <w:rFonts w:ascii="Book Antiqua" w:hAnsi="Book Antiqua"/>
          <w:bCs/>
          <w:color w:val="000000"/>
          <w:kern w:val="0"/>
        </w:rPr>
        <w:t xml:space="preserve"> express</w:t>
      </w:r>
      <w:r w:rsidRPr="00D77498">
        <w:rPr>
          <w:rFonts w:ascii="Book Antiqua" w:hAnsi="Book Antiqua" w:hint="eastAsia"/>
          <w:bCs/>
          <w:color w:val="000000"/>
          <w:kern w:val="0"/>
        </w:rPr>
        <w:t>ed</w:t>
      </w:r>
      <w:r w:rsidRPr="00D77498">
        <w:rPr>
          <w:rFonts w:ascii="Book Antiqua" w:hAnsi="Book Antiqua"/>
          <w:bCs/>
          <w:color w:val="000000"/>
          <w:kern w:val="0"/>
        </w:rPr>
        <w:t xml:space="preserve"> on E17</w:t>
      </w:r>
      <w:bookmarkStart w:id="37" w:name="OLE_LINK1466"/>
      <w:bookmarkStart w:id="38" w:name="OLE_LINK1467"/>
      <w:r w:rsidRPr="00D77498">
        <w:rPr>
          <w:rFonts w:ascii="Book Antiqua" w:hAnsi="Book Antiqua" w:hint="eastAsia"/>
          <w:bCs/>
          <w:color w:val="000000"/>
          <w:kern w:val="0"/>
        </w:rPr>
        <w:t>.</w:t>
      </w:r>
      <w:r w:rsidRPr="00D77498">
        <w:rPr>
          <w:rFonts w:ascii="Book Antiqua" w:hAnsi="Book Antiqua"/>
          <w:bCs/>
          <w:color w:val="000000"/>
          <w:kern w:val="0"/>
        </w:rPr>
        <w:t xml:space="preserve"> </w:t>
      </w:r>
      <w:r w:rsidRPr="00D77498">
        <w:rPr>
          <w:rFonts w:ascii="Book Antiqua" w:hAnsi="Book Antiqua"/>
          <w:color w:val="000000"/>
          <w:kern w:val="0"/>
        </w:rPr>
        <w:t>Kyoto Encyclopedia of Genes and Genome</w:t>
      </w:r>
      <w:bookmarkEnd w:id="37"/>
      <w:bookmarkEnd w:id="38"/>
      <w:r w:rsidRPr="00D77498">
        <w:rPr>
          <w:rFonts w:ascii="Book Antiqua" w:hAnsi="Book Antiqua"/>
          <w:color w:val="000000"/>
          <w:kern w:val="0"/>
        </w:rPr>
        <w:t>s</w:t>
      </w:r>
      <w:r w:rsidRPr="00D77498">
        <w:rPr>
          <w:rFonts w:ascii="Book Antiqua" w:hAnsi="Book Antiqua"/>
          <w:bCs/>
          <w:color w:val="000000"/>
          <w:kern w:val="0"/>
        </w:rPr>
        <w:t xml:space="preserve"> (</w:t>
      </w:r>
      <w:r w:rsidRPr="00D77498">
        <w:rPr>
          <w:rFonts w:ascii="Book Antiqua" w:hAnsi="Book Antiqua"/>
          <w:color w:val="000000"/>
          <w:kern w:val="0"/>
        </w:rPr>
        <w:t xml:space="preserve">KEGG) analysis </w:t>
      </w:r>
      <w:r w:rsidRPr="00D77498">
        <w:rPr>
          <w:rFonts w:ascii="Book Antiqua" w:hAnsi="Book Antiqua"/>
          <w:bCs/>
          <w:color w:val="000000"/>
          <w:kern w:val="0"/>
        </w:rPr>
        <w:t xml:space="preserve">revealed that the top 5 pathways of dysregulated genes were “VEGF signaling pathway”, “B cell receptor signaling pathway”, “Prostate cancer”, “Estrogen signaling pathway”, and “cGMP-PKG signaling pathway”, which are known to be closely associated with proliferation, apoptosis, migration, and survival (Figure 1C). We randomly selected </w:t>
      </w:r>
      <w:r w:rsidRPr="00D77498">
        <w:rPr>
          <w:rFonts w:ascii="Book Antiqua" w:hAnsi="Book Antiqua"/>
          <w:color w:val="000000"/>
          <w:kern w:val="0"/>
        </w:rPr>
        <w:t>rno_circ_0006880, rno_circ_0011386, rno_circ_0000436, rno_circ_0005139, rno_circ_0009285, and rno_circ_0014367</w:t>
      </w:r>
      <w:r w:rsidRPr="00D77498">
        <w:rPr>
          <w:rFonts w:ascii="Book Antiqua" w:hAnsi="Book Antiqua"/>
          <w:bCs/>
          <w:color w:val="000000"/>
          <w:kern w:val="0"/>
        </w:rPr>
        <w:t xml:space="preserve"> as targets</w:t>
      </w:r>
      <w:r w:rsidRPr="00D77498">
        <w:rPr>
          <w:rFonts w:ascii="Book Antiqua" w:hAnsi="Book Antiqua"/>
          <w:color w:val="000000"/>
          <w:kern w:val="0"/>
        </w:rPr>
        <w:t xml:space="preserve"> </w:t>
      </w:r>
      <w:r w:rsidRPr="00D77498">
        <w:rPr>
          <w:rFonts w:ascii="Book Antiqua" w:hAnsi="Book Antiqua"/>
          <w:bCs/>
          <w:color w:val="000000"/>
          <w:kern w:val="0"/>
        </w:rPr>
        <w:t xml:space="preserve">(Figure 1D). Based on the qRT–PCR results, </w:t>
      </w:r>
      <w:r w:rsidRPr="00D77498">
        <w:rPr>
          <w:rFonts w:ascii="Book Antiqua" w:hAnsi="Book Antiqua"/>
          <w:color w:val="000000"/>
          <w:kern w:val="0"/>
        </w:rPr>
        <w:t xml:space="preserve">rno_circ_0005139 </w:t>
      </w:r>
      <w:r w:rsidRPr="00D77498">
        <w:rPr>
          <w:rFonts w:ascii="Book Antiqua" w:hAnsi="Book Antiqua"/>
          <w:bCs/>
          <w:color w:val="000000"/>
          <w:kern w:val="0"/>
        </w:rPr>
        <w:t xml:space="preserve">was the final candidate. Additionally, we identified the cyclization site of rno_circ_0005139. </w:t>
      </w:r>
      <w:r w:rsidRPr="00D77498">
        <w:rPr>
          <w:rFonts w:ascii="Book Antiqua" w:hAnsi="Book Antiqua"/>
          <w:color w:val="000000"/>
          <w:kern w:val="0"/>
        </w:rPr>
        <w:t xml:space="preserve">We found that from E16 to E21, </w:t>
      </w:r>
      <w:r w:rsidRPr="00D77498">
        <w:rPr>
          <w:rFonts w:ascii="Book Antiqua" w:hAnsi="Book Antiqua"/>
          <w:bCs/>
          <w:color w:val="000000"/>
          <w:kern w:val="0"/>
        </w:rPr>
        <w:t xml:space="preserve">rno_circ_0005139 </w:t>
      </w:r>
      <w:r w:rsidRPr="00D77498">
        <w:rPr>
          <w:rFonts w:ascii="Book Antiqua" w:hAnsi="Book Antiqua"/>
          <w:color w:val="000000"/>
          <w:kern w:val="0"/>
        </w:rPr>
        <w:t xml:space="preserve">levels were decreased in the anorectal tissues of the ARM group  </w:t>
      </w:r>
      <w:r w:rsidRPr="00D77498">
        <w:rPr>
          <w:rFonts w:ascii="Book Antiqua" w:hAnsi="Book Antiqua" w:hint="eastAsia"/>
          <w:color w:val="000000"/>
          <w:kern w:val="0"/>
        </w:rPr>
        <w:t xml:space="preserve">compared </w:t>
      </w:r>
      <w:r w:rsidRPr="00D77498">
        <w:rPr>
          <w:rFonts w:ascii="Book Antiqua" w:hAnsi="Book Antiqua"/>
          <w:color w:val="000000"/>
          <w:kern w:val="0"/>
        </w:rPr>
        <w:t>to  control tissues</w:t>
      </w:r>
      <w:r w:rsidRPr="00D77498">
        <w:rPr>
          <w:rFonts w:ascii="Book Antiqua" w:hAnsi="Book Antiqua"/>
          <w:bCs/>
          <w:color w:val="000000"/>
          <w:kern w:val="0"/>
        </w:rPr>
        <w:t>. Rno_circ_0005139 was significantly dysregulated on E16 and E17.</w:t>
      </w:r>
    </w:p>
    <w:p w:rsidR="00302500" w:rsidRPr="00D77498" w:rsidRDefault="00302500">
      <w:pPr>
        <w:spacing w:after="0" w:line="360" w:lineRule="auto"/>
        <w:rPr>
          <w:rFonts w:ascii="Book Antiqua" w:hAnsi="Book Antiqua"/>
          <w:bCs/>
          <w:color w:val="000000"/>
          <w:kern w:val="0"/>
        </w:rPr>
      </w:pPr>
    </w:p>
    <w:p w:rsidR="00302500" w:rsidRPr="00D77498" w:rsidRDefault="00302500">
      <w:pPr>
        <w:widowControl/>
        <w:autoSpaceDE w:val="0"/>
        <w:autoSpaceDN w:val="0"/>
        <w:adjustRightInd w:val="0"/>
        <w:spacing w:after="0" w:line="360" w:lineRule="auto"/>
        <w:rPr>
          <w:rFonts w:ascii="Book Antiqua" w:hAnsi="Book Antiqua"/>
          <w:b/>
          <w:bCs/>
          <w:i/>
          <w:iCs/>
          <w:color w:val="000000"/>
          <w:kern w:val="0"/>
        </w:rPr>
      </w:pPr>
      <w:r w:rsidRPr="00D77498">
        <w:rPr>
          <w:rFonts w:ascii="Book Antiqua" w:hAnsi="Book Antiqua"/>
          <w:b/>
          <w:bCs/>
          <w:i/>
          <w:iCs/>
          <w:color w:val="000000"/>
          <w:kern w:val="0"/>
        </w:rPr>
        <w:t>Rno_circ_0005139 modulates apoptosis and proliferation in IECs</w:t>
      </w:r>
    </w:p>
    <w:p w:rsidR="00302500" w:rsidRPr="00D77498" w:rsidRDefault="005839AD" w:rsidP="00D72305">
      <w:pPr>
        <w:pStyle w:val="a6"/>
        <w:spacing w:line="360" w:lineRule="auto"/>
        <w:jc w:val="both"/>
        <w:rPr>
          <w:rFonts w:ascii="Book Antiqua" w:hAnsi="Book Antiqua"/>
          <w:color w:val="000000"/>
          <w:kern w:val="0"/>
        </w:rPr>
      </w:pPr>
      <w:r w:rsidRPr="00D77498">
        <w:rPr>
          <w:rFonts w:ascii="Book Antiqua" w:hAnsi="Book Antiqua" w:hint="eastAsia"/>
          <w:color w:val="000000"/>
          <w:kern w:val="0"/>
        </w:rPr>
        <w:t xml:space="preserve">It was reported that IECs were used in cell proliferation and apoptosis during rat anorectal development experiments </w:t>
      </w:r>
      <w:r w:rsidRPr="00D77498">
        <w:rPr>
          <w:rFonts w:ascii="Book Antiqua" w:hAnsi="Book Antiqua"/>
          <w:color w:val="000000"/>
          <w:kern w:val="0"/>
        </w:rPr>
        <w:t>and were therefore used for subsequent functional experiments.</w:t>
      </w:r>
      <w:r w:rsidRPr="00D77498">
        <w:rPr>
          <w:rFonts w:ascii="Book Antiqua" w:hAnsi="Book Antiqua" w:hint="eastAsia"/>
          <w:color w:val="000000"/>
          <w:kern w:val="0"/>
        </w:rPr>
        <w:t xml:space="preserve"> </w:t>
      </w:r>
      <w:r w:rsidR="00302500" w:rsidRPr="00D77498">
        <w:rPr>
          <w:rFonts w:ascii="Book Antiqua" w:hAnsi="Book Antiqua"/>
          <w:color w:val="000000"/>
          <w:kern w:val="0"/>
        </w:rPr>
        <w:t>. The relative rno_circ_0005139 expression levels after silencing and over-expression in IECs are shown in Figure 2A. Based on the results of the CCK-8 assay, rno_circ_0005139 silencing markedly inhibited cell proliferation and overexpression promoted cell proliferation (Figure 2B). Flow cytometry analysis showed that rno_circ_0005139 silencing increased the rate of apoptosis, whereas rno_circ_0005139 overexpression decreased the rate of apoptosis (Figure 2C and D).</w:t>
      </w:r>
    </w:p>
    <w:p w:rsidR="00302500" w:rsidRPr="00D77498" w:rsidRDefault="00302500">
      <w:pPr>
        <w:spacing w:after="0" w:line="360" w:lineRule="auto"/>
        <w:rPr>
          <w:rFonts w:ascii="Book Antiqua" w:hAnsi="Book Antiqua"/>
          <w:color w:val="000000"/>
          <w:kern w:val="0"/>
        </w:rPr>
      </w:pPr>
    </w:p>
    <w:p w:rsidR="00302500" w:rsidRPr="00D77498" w:rsidRDefault="00302500">
      <w:pPr>
        <w:spacing w:after="0" w:line="360" w:lineRule="auto"/>
        <w:rPr>
          <w:rFonts w:ascii="Book Antiqua" w:hAnsi="Book Antiqua"/>
          <w:bCs/>
          <w:i/>
          <w:iCs/>
          <w:color w:val="000000"/>
          <w:kern w:val="0"/>
        </w:rPr>
      </w:pPr>
      <w:r w:rsidRPr="00D77498">
        <w:rPr>
          <w:rFonts w:ascii="Book Antiqua" w:hAnsi="Book Antiqua"/>
          <w:b/>
          <w:i/>
          <w:iCs/>
          <w:color w:val="000000"/>
          <w:kern w:val="0"/>
        </w:rPr>
        <w:t xml:space="preserve">Sequencing analysis of mRNAs </w:t>
      </w:r>
      <w:r w:rsidRPr="00D77498">
        <w:rPr>
          <w:rFonts w:ascii="Book Antiqua" w:hAnsi="Book Antiqua" w:hint="eastAsia"/>
          <w:b/>
          <w:i/>
          <w:iCs/>
          <w:color w:val="000000"/>
          <w:kern w:val="0"/>
        </w:rPr>
        <w:t>in</w:t>
      </w:r>
      <w:r w:rsidRPr="00D77498">
        <w:rPr>
          <w:rFonts w:ascii="Book Antiqua" w:hAnsi="Book Antiqua"/>
          <w:b/>
          <w:i/>
          <w:iCs/>
          <w:color w:val="000000"/>
          <w:kern w:val="0"/>
        </w:rPr>
        <w:t xml:space="preserve"> ARM and control tissues on E17</w:t>
      </w:r>
    </w:p>
    <w:p w:rsidR="00302500" w:rsidRPr="00D77498" w:rsidRDefault="00302500">
      <w:pPr>
        <w:spacing w:after="0" w:line="360" w:lineRule="auto"/>
        <w:rPr>
          <w:rFonts w:ascii="Book Antiqua" w:hAnsi="Book Antiqua"/>
          <w:bCs/>
          <w:color w:val="000000"/>
          <w:kern w:val="0"/>
        </w:rPr>
      </w:pPr>
      <w:r w:rsidRPr="00D77498">
        <w:rPr>
          <w:rFonts w:ascii="Book Antiqua" w:hAnsi="Book Antiqua"/>
          <w:color w:val="000000"/>
          <w:kern w:val="0"/>
        </w:rPr>
        <w:t>To examine the expression of mRNAs, we used tissues from a rat ARM model and normal anorectal tissues collected on E17. Using an Agilent RNA Microarray Scanner, cluster analysis of differentially expressed mRNAs is shown in a heatmap scatter plot (Figure 3A). A total of 301 mRNAs were up-regulated and 256 mRNAs down-regulated in the ARM on E17 (</w:t>
      </w:r>
      <w:r w:rsidRPr="00D77498">
        <w:rPr>
          <w:rFonts w:ascii="Book Antiqua" w:hAnsi="Book Antiqua"/>
          <w:i/>
          <w:iCs/>
          <w:color w:val="000000"/>
          <w:kern w:val="0"/>
        </w:rPr>
        <w:t>P</w:t>
      </w:r>
      <w:r w:rsidRPr="00D77498">
        <w:rPr>
          <w:rFonts w:ascii="Book Antiqua" w:hAnsi="Book Antiqua"/>
          <w:color w:val="000000"/>
          <w:kern w:val="0"/>
        </w:rPr>
        <w:t xml:space="preserve"> &lt; 0.05, fold-change &gt; 2.0) (Figure 3B). According to </w:t>
      </w:r>
      <w:r w:rsidRPr="00D77498">
        <w:rPr>
          <w:rFonts w:ascii="Book Antiqua" w:hAnsi="Book Antiqua" w:hint="eastAsia"/>
          <w:color w:val="000000"/>
          <w:kern w:val="0"/>
        </w:rPr>
        <w:t xml:space="preserve">the </w:t>
      </w:r>
      <w:r w:rsidRPr="00D77498">
        <w:rPr>
          <w:rFonts w:ascii="Book Antiqua" w:hAnsi="Book Antiqua"/>
          <w:color w:val="000000"/>
          <w:kern w:val="0"/>
        </w:rPr>
        <w:t xml:space="preserve">KEGG analysis, 38 signaling pathways were enriched, with the top 10 listed in Figure 3C. Of these pathways, “Pathways in cancer” showed the greatest enrichment, followed by “Neuroactive ligand-receptor interaction”. The enriched pathways included “MAPK signal pathway” and “Ras signal pathway”, which are known to be closely associated with the process of embryonic development and ARM. RNA microarray scanner and the KEGG pathway analyses identified 3 mRNAs in ARM tissues that consistently responded to treatment: </w:t>
      </w:r>
      <w:r w:rsidRPr="00D77498">
        <w:rPr>
          <w:rFonts w:ascii="Book Antiqua" w:hAnsi="Book Antiqua"/>
          <w:i/>
          <w:color w:val="000000"/>
          <w:kern w:val="0"/>
        </w:rPr>
        <w:t>Wnt5a</w:t>
      </w:r>
      <w:r w:rsidRPr="00D77498">
        <w:rPr>
          <w:rFonts w:ascii="Book Antiqua" w:hAnsi="Book Antiqua"/>
          <w:color w:val="000000"/>
          <w:kern w:val="0"/>
        </w:rPr>
        <w:t xml:space="preserve">, </w:t>
      </w:r>
      <w:r w:rsidRPr="00D77498">
        <w:rPr>
          <w:rFonts w:ascii="Book Antiqua" w:hAnsi="Book Antiqua"/>
          <w:i/>
          <w:color w:val="000000"/>
          <w:kern w:val="0"/>
        </w:rPr>
        <w:t>Wnt2b</w:t>
      </w:r>
      <w:r w:rsidRPr="00D77498">
        <w:rPr>
          <w:rFonts w:ascii="Book Antiqua" w:hAnsi="Book Antiqua"/>
          <w:color w:val="000000"/>
          <w:kern w:val="0"/>
        </w:rPr>
        <w:t xml:space="preserve">, and </w:t>
      </w:r>
      <w:r w:rsidRPr="00D77498">
        <w:rPr>
          <w:rFonts w:ascii="Book Antiqua" w:hAnsi="Book Antiqua"/>
          <w:i/>
          <w:color w:val="000000"/>
          <w:kern w:val="0"/>
        </w:rPr>
        <w:t>Wnt10b</w:t>
      </w:r>
      <w:r w:rsidRPr="00D77498">
        <w:rPr>
          <w:rFonts w:ascii="Book Antiqua" w:hAnsi="Book Antiqua"/>
          <w:color w:val="000000"/>
          <w:kern w:val="0"/>
        </w:rPr>
        <w:t>. qRT</w:t>
      </w:r>
      <w:r w:rsidRPr="00D77498">
        <w:rPr>
          <w:rFonts w:ascii="Book Antiqua" w:hAnsi="Book Antiqua"/>
          <w:bCs/>
          <w:color w:val="000000"/>
          <w:kern w:val="0"/>
        </w:rPr>
        <w:t>–</w:t>
      </w:r>
      <w:r w:rsidRPr="00D77498">
        <w:rPr>
          <w:rFonts w:ascii="Book Antiqua" w:hAnsi="Book Antiqua"/>
          <w:color w:val="000000"/>
          <w:kern w:val="0"/>
        </w:rPr>
        <w:t xml:space="preserve">PCR analysis further showed that from E16 to E21, </w:t>
      </w:r>
      <w:r w:rsidRPr="00D77498">
        <w:rPr>
          <w:rFonts w:ascii="Book Antiqua" w:hAnsi="Book Antiqua"/>
          <w:color w:val="000000"/>
          <w:kern w:val="0"/>
        </w:rPr>
        <w:lastRenderedPageBreak/>
        <w:t xml:space="preserve">the expression levels of </w:t>
      </w:r>
      <w:r w:rsidRPr="00D77498">
        <w:rPr>
          <w:rFonts w:ascii="Book Antiqua" w:hAnsi="Book Antiqua"/>
          <w:i/>
          <w:color w:val="000000"/>
          <w:kern w:val="0"/>
        </w:rPr>
        <w:t>Wnt5a</w:t>
      </w:r>
      <w:r w:rsidRPr="00D77498">
        <w:rPr>
          <w:rFonts w:ascii="Book Antiqua" w:hAnsi="Book Antiqua"/>
          <w:color w:val="000000"/>
          <w:kern w:val="0"/>
        </w:rPr>
        <w:t xml:space="preserve">, </w:t>
      </w:r>
      <w:r w:rsidRPr="00D77498">
        <w:rPr>
          <w:rFonts w:ascii="Book Antiqua" w:hAnsi="Book Antiqua"/>
          <w:i/>
          <w:color w:val="000000"/>
          <w:kern w:val="0"/>
        </w:rPr>
        <w:t>Wnt2b</w:t>
      </w:r>
      <w:r w:rsidRPr="00D77498">
        <w:rPr>
          <w:rFonts w:ascii="Book Antiqua" w:hAnsi="Book Antiqua"/>
          <w:color w:val="000000"/>
          <w:kern w:val="0"/>
        </w:rPr>
        <w:t xml:space="preserve">, and </w:t>
      </w:r>
      <w:r w:rsidRPr="00D77498">
        <w:rPr>
          <w:rFonts w:ascii="Book Antiqua" w:hAnsi="Book Antiqua"/>
          <w:i/>
          <w:color w:val="000000"/>
          <w:kern w:val="0"/>
        </w:rPr>
        <w:t>Wnt10b</w:t>
      </w:r>
      <w:r w:rsidRPr="00D77498">
        <w:rPr>
          <w:rFonts w:ascii="Book Antiqua" w:hAnsi="Book Antiqua"/>
          <w:color w:val="000000"/>
          <w:kern w:val="0"/>
        </w:rPr>
        <w:t xml:space="preserve"> were down-regulated in the anorectal tissues of the ARM group relative to normal tissues (Figure 3D). </w:t>
      </w:r>
      <w:r w:rsidRPr="00D77498">
        <w:rPr>
          <w:rFonts w:ascii="Book Antiqua" w:hAnsi="Book Antiqua"/>
          <w:bCs/>
          <w:i/>
          <w:color w:val="000000"/>
          <w:kern w:val="0"/>
        </w:rPr>
        <w:t>Wnt5a</w:t>
      </w:r>
      <w:r w:rsidRPr="00D77498">
        <w:rPr>
          <w:rFonts w:ascii="Book Antiqua" w:hAnsi="Book Antiqua"/>
          <w:color w:val="000000"/>
          <w:kern w:val="0"/>
        </w:rPr>
        <w:t xml:space="preserve"> </w:t>
      </w:r>
      <w:r w:rsidRPr="00D77498">
        <w:rPr>
          <w:rFonts w:ascii="Book Antiqua" w:hAnsi="Book Antiqua"/>
          <w:bCs/>
          <w:color w:val="000000"/>
          <w:kern w:val="0"/>
        </w:rPr>
        <w:t>was selected as the final candidate.</w:t>
      </w:r>
    </w:p>
    <w:p w:rsidR="00302500" w:rsidRPr="00D77498" w:rsidRDefault="00302500">
      <w:pPr>
        <w:spacing w:after="0" w:line="360" w:lineRule="auto"/>
        <w:rPr>
          <w:rFonts w:ascii="Book Antiqua" w:hAnsi="Book Antiqua"/>
          <w:color w:val="000000"/>
          <w:kern w:val="0"/>
        </w:rPr>
      </w:pPr>
    </w:p>
    <w:p w:rsidR="00302500" w:rsidRPr="00D77498" w:rsidRDefault="00302500">
      <w:pPr>
        <w:widowControl/>
        <w:autoSpaceDE w:val="0"/>
        <w:autoSpaceDN w:val="0"/>
        <w:adjustRightInd w:val="0"/>
        <w:spacing w:after="0" w:line="360" w:lineRule="auto"/>
        <w:rPr>
          <w:rFonts w:ascii="Book Antiqua" w:hAnsi="Book Antiqua"/>
          <w:b/>
          <w:i/>
          <w:color w:val="000000"/>
          <w:kern w:val="0"/>
        </w:rPr>
      </w:pPr>
      <w:r w:rsidRPr="00D77498">
        <w:rPr>
          <w:rFonts w:ascii="Book Antiqua" w:hAnsi="Book Antiqua"/>
          <w:b/>
          <w:i/>
          <w:color w:val="000000"/>
          <w:kern w:val="0"/>
        </w:rPr>
        <w:t>Rno_circ_0005139 acts as a sponge for miR-324-3p, which interacts with Wnt5a</w:t>
      </w:r>
    </w:p>
    <w:p w:rsidR="00302500" w:rsidRPr="00D77498" w:rsidRDefault="00302500">
      <w:pPr>
        <w:spacing w:after="0" w:line="360" w:lineRule="auto"/>
        <w:rPr>
          <w:rFonts w:ascii="Book Antiqua" w:hAnsi="Book Antiqua"/>
          <w:bCs/>
          <w:color w:val="000000"/>
          <w:kern w:val="0"/>
        </w:rPr>
      </w:pPr>
      <w:r w:rsidRPr="00D77498">
        <w:rPr>
          <w:rFonts w:ascii="Book Antiqua" w:hAnsi="Book Antiqua"/>
          <w:color w:val="000000"/>
          <w:kern w:val="0"/>
        </w:rPr>
        <w:t xml:space="preserve">We used TargetScan prediction software to predict the binding sites of six </w:t>
      </w:r>
      <w:r w:rsidRPr="00D77498">
        <w:rPr>
          <w:rFonts w:ascii="Book Antiqua" w:hAnsi="Book Antiqua" w:hint="eastAsia"/>
          <w:color w:val="000000"/>
          <w:kern w:val="0"/>
        </w:rPr>
        <w:t xml:space="preserve">pairs of </w:t>
      </w:r>
      <w:r w:rsidRPr="00D77498">
        <w:rPr>
          <w:rFonts w:ascii="Book Antiqua" w:hAnsi="Book Antiqua"/>
          <w:color w:val="000000"/>
          <w:kern w:val="0"/>
        </w:rPr>
        <w:t xml:space="preserve">circRNAs (rno_circ_0000436, rno_circ_0005139, rno_circ_0006880, rno_circ_0009285, rno_circ_0011386, and rno_circ_0014367) and their target miRNAs, and miRNAs </w:t>
      </w:r>
      <w:r w:rsidRPr="00D77498">
        <w:rPr>
          <w:rFonts w:ascii="Book Antiqua" w:hAnsi="Book Antiqua" w:hint="eastAsia"/>
          <w:color w:val="000000"/>
          <w:kern w:val="0"/>
        </w:rPr>
        <w:t xml:space="preserve">pairs </w:t>
      </w:r>
      <w:r w:rsidRPr="00D77498">
        <w:rPr>
          <w:rFonts w:ascii="Book Antiqua" w:hAnsi="Book Antiqua"/>
          <w:color w:val="000000"/>
          <w:kern w:val="0"/>
        </w:rPr>
        <w:t xml:space="preserve">and their three target </w:t>
      </w:r>
      <w:r w:rsidRPr="00D77498">
        <w:rPr>
          <w:rFonts w:ascii="Book Antiqua" w:hAnsi="Book Antiqua"/>
          <w:i/>
          <w:color w:val="000000"/>
          <w:kern w:val="0"/>
        </w:rPr>
        <w:t>Wnt</w:t>
      </w:r>
      <w:r w:rsidRPr="00D77498">
        <w:rPr>
          <w:rFonts w:ascii="Book Antiqua" w:hAnsi="Book Antiqua"/>
          <w:color w:val="000000"/>
          <w:kern w:val="0"/>
        </w:rPr>
        <w:t xml:space="preserve"> genes (</w:t>
      </w:r>
      <w:r w:rsidRPr="00D77498">
        <w:rPr>
          <w:rFonts w:ascii="Book Antiqua" w:hAnsi="Book Antiqua"/>
          <w:i/>
          <w:color w:val="000000"/>
          <w:kern w:val="0"/>
        </w:rPr>
        <w:t>Wnt5a</w:t>
      </w:r>
      <w:r w:rsidRPr="00D77498">
        <w:rPr>
          <w:rFonts w:ascii="Book Antiqua" w:hAnsi="Book Antiqua"/>
          <w:color w:val="000000"/>
          <w:kern w:val="0"/>
        </w:rPr>
        <w:t xml:space="preserve">, </w:t>
      </w:r>
      <w:r w:rsidRPr="00D77498">
        <w:rPr>
          <w:rFonts w:ascii="Book Antiqua" w:hAnsi="Book Antiqua"/>
          <w:i/>
          <w:color w:val="000000"/>
          <w:kern w:val="0"/>
        </w:rPr>
        <w:t>Wnt2b</w:t>
      </w:r>
      <w:r w:rsidRPr="00D77498">
        <w:rPr>
          <w:rFonts w:ascii="Book Antiqua" w:hAnsi="Book Antiqua"/>
          <w:color w:val="000000"/>
          <w:kern w:val="0"/>
        </w:rPr>
        <w:t xml:space="preserve">, and </w:t>
      </w:r>
      <w:r w:rsidRPr="00D77498">
        <w:rPr>
          <w:rFonts w:ascii="Book Antiqua" w:hAnsi="Book Antiqua"/>
          <w:i/>
          <w:color w:val="000000"/>
          <w:kern w:val="0"/>
        </w:rPr>
        <w:t>Wnt10b</w:t>
      </w:r>
      <w:r w:rsidRPr="00D77498">
        <w:rPr>
          <w:rFonts w:ascii="Book Antiqua" w:hAnsi="Book Antiqua"/>
          <w:color w:val="000000"/>
          <w:kern w:val="0"/>
        </w:rPr>
        <w:t xml:space="preserve">). The results showed that </w:t>
      </w:r>
      <w:r w:rsidRPr="00D77498">
        <w:rPr>
          <w:rFonts w:ascii="Book Antiqua" w:hAnsi="Book Antiqua"/>
          <w:bCs/>
          <w:color w:val="000000"/>
          <w:kern w:val="0"/>
        </w:rPr>
        <w:t>rno_circ_0005139 share</w:t>
      </w:r>
      <w:r w:rsidRPr="00D77498">
        <w:rPr>
          <w:rFonts w:ascii="Book Antiqua" w:hAnsi="Book Antiqua" w:hint="eastAsia"/>
          <w:bCs/>
          <w:color w:val="000000"/>
          <w:kern w:val="0"/>
        </w:rPr>
        <w:t>d</w:t>
      </w:r>
      <w:r w:rsidRPr="00D77498">
        <w:rPr>
          <w:rFonts w:ascii="Book Antiqua" w:hAnsi="Book Antiqua"/>
          <w:bCs/>
          <w:color w:val="000000"/>
          <w:kern w:val="0"/>
        </w:rPr>
        <w:t xml:space="preserve"> a potential binding site with miR-324-3p, and the seed region of miR-324-3p was predicted to recognize the 3</w:t>
      </w:r>
      <w:r w:rsidRPr="00D77498">
        <w:rPr>
          <w:rFonts w:ascii="Book Antiqua" w:hAnsi="Book Antiqua" w:cs="宋体"/>
        </w:rPr>
        <w:t>'</w:t>
      </w:r>
      <w:r w:rsidRPr="00D77498">
        <w:rPr>
          <w:rFonts w:ascii="Book Antiqua" w:hAnsi="Book Antiqua"/>
          <w:bCs/>
          <w:color w:val="000000"/>
          <w:kern w:val="0"/>
        </w:rPr>
        <w:t xml:space="preserve">-UTR of </w:t>
      </w:r>
      <w:r w:rsidRPr="00D77498">
        <w:rPr>
          <w:rFonts w:ascii="Book Antiqua" w:hAnsi="Book Antiqua"/>
          <w:bCs/>
          <w:i/>
          <w:color w:val="000000"/>
          <w:kern w:val="0"/>
        </w:rPr>
        <w:t>Wnt5a</w:t>
      </w:r>
      <w:r w:rsidRPr="00D77498">
        <w:rPr>
          <w:rFonts w:ascii="Book Antiqua" w:hAnsi="Book Antiqua"/>
          <w:bCs/>
          <w:color w:val="000000"/>
          <w:kern w:val="0"/>
        </w:rPr>
        <w:t>.</w:t>
      </w:r>
      <w:r w:rsidRPr="00D77498">
        <w:rPr>
          <w:rFonts w:ascii="Book Antiqua" w:hAnsi="Book Antiqua"/>
          <w:color w:val="000000"/>
          <w:kern w:val="0"/>
        </w:rPr>
        <w:t xml:space="preserve"> </w:t>
      </w:r>
      <w:r w:rsidRPr="00D77498">
        <w:rPr>
          <w:rFonts w:ascii="Book Antiqua" w:hAnsi="Book Antiqua"/>
          <w:bCs/>
          <w:color w:val="000000"/>
          <w:kern w:val="0"/>
        </w:rPr>
        <w:t xml:space="preserve">qRT–PCR analysis showed that from E16 to E21, miR-324-3p was up-regulated in the anorectal tissues of the ARM group relative to normal control tissues (Figure 4A), in contrast with the expression changes in rno_circ_0005139 and </w:t>
      </w:r>
      <w:r w:rsidRPr="00D77498">
        <w:rPr>
          <w:rFonts w:ascii="Book Antiqua" w:hAnsi="Book Antiqua"/>
          <w:bCs/>
          <w:i/>
          <w:color w:val="000000"/>
          <w:kern w:val="0"/>
        </w:rPr>
        <w:t>Wnt5a</w:t>
      </w:r>
      <w:r w:rsidRPr="00D77498">
        <w:rPr>
          <w:rFonts w:ascii="Book Antiqua" w:hAnsi="Book Antiqua"/>
          <w:bCs/>
          <w:color w:val="000000"/>
          <w:kern w:val="0"/>
        </w:rPr>
        <w:t>. Furthermore, a luciferase assay revealed that co-transfection of cells with miR-324-3p mimic decreased the luciferase activity of wild-type rno_circ_0005139</w:t>
      </w:r>
      <w:r w:rsidRPr="00D77498">
        <w:rPr>
          <w:rFonts w:ascii="Book Antiqua" w:hAnsi="Book Antiqua" w:hint="eastAsia"/>
          <w:bCs/>
          <w:color w:val="000000"/>
          <w:kern w:val="0"/>
        </w:rPr>
        <w:t>,</w:t>
      </w:r>
      <w:r w:rsidRPr="00D77498">
        <w:rPr>
          <w:rFonts w:ascii="Book Antiqua" w:hAnsi="Book Antiqua"/>
          <w:bCs/>
          <w:color w:val="000000"/>
          <w:kern w:val="0"/>
        </w:rPr>
        <w:t xml:space="preserve"> but not of the mutant rno_circ_0005139 (Figure 4B). The results indicate</w:t>
      </w:r>
      <w:r w:rsidRPr="00D77498">
        <w:rPr>
          <w:rFonts w:ascii="Book Antiqua" w:hAnsi="Book Antiqua" w:hint="eastAsia"/>
          <w:bCs/>
          <w:color w:val="000000"/>
          <w:kern w:val="0"/>
        </w:rPr>
        <w:t>d</w:t>
      </w:r>
      <w:r w:rsidRPr="00D77498">
        <w:rPr>
          <w:rFonts w:ascii="Book Antiqua" w:hAnsi="Book Antiqua"/>
          <w:bCs/>
          <w:color w:val="000000"/>
          <w:kern w:val="0"/>
        </w:rPr>
        <w:t xml:space="preserve"> that rno_circ_0005139 act</w:t>
      </w:r>
      <w:r w:rsidRPr="00D77498">
        <w:rPr>
          <w:rFonts w:ascii="Book Antiqua" w:hAnsi="Book Antiqua" w:hint="eastAsia"/>
          <w:bCs/>
          <w:color w:val="000000"/>
          <w:kern w:val="0"/>
        </w:rPr>
        <w:t>ed</w:t>
      </w:r>
      <w:r w:rsidRPr="00D77498">
        <w:rPr>
          <w:rFonts w:ascii="Book Antiqua" w:hAnsi="Book Antiqua"/>
          <w:bCs/>
          <w:color w:val="000000"/>
          <w:kern w:val="0"/>
        </w:rPr>
        <w:t xml:space="preserve"> as a sponge for miR-324-3p. Moreover, we found that miR-324-3p was up-regulated after silencing of rno_circ_0005139 (Figure 4C). The prediction results showed that the miR-324-3p could bind with </w:t>
      </w:r>
      <w:r w:rsidRPr="00D77498">
        <w:rPr>
          <w:rFonts w:ascii="Book Antiqua" w:hAnsi="Book Antiqua"/>
          <w:bCs/>
          <w:i/>
          <w:color w:val="000000"/>
          <w:kern w:val="0"/>
        </w:rPr>
        <w:t xml:space="preserve">Wnt5a </w:t>
      </w:r>
      <w:r w:rsidRPr="00D77498">
        <w:rPr>
          <w:rFonts w:ascii="Book Antiqua" w:hAnsi="Book Antiqua"/>
          <w:bCs/>
          <w:iCs/>
          <w:color w:val="000000"/>
          <w:kern w:val="0"/>
        </w:rPr>
        <w:t>3’-UTR</w:t>
      </w:r>
      <w:r w:rsidRPr="00D77498">
        <w:rPr>
          <w:rFonts w:ascii="Book Antiqua" w:hAnsi="Book Antiqua"/>
          <w:bCs/>
          <w:color w:val="000000"/>
          <w:kern w:val="0"/>
        </w:rPr>
        <w:t xml:space="preserve">; this prediction was confirmed by a luciferase reporter assay (Figure 4D). The ratios of miR-324-3p inhibitor and mimic in IECs are shown in Figure 4E. The expression of </w:t>
      </w:r>
      <w:r w:rsidRPr="00D77498">
        <w:rPr>
          <w:rFonts w:ascii="Book Antiqua" w:hAnsi="Book Antiqua"/>
          <w:bCs/>
          <w:i/>
          <w:color w:val="000000"/>
          <w:kern w:val="0"/>
        </w:rPr>
        <w:t>Wnt5a</w:t>
      </w:r>
      <w:r w:rsidRPr="00D77498">
        <w:rPr>
          <w:rFonts w:ascii="Book Antiqua" w:hAnsi="Book Antiqua"/>
          <w:bCs/>
          <w:color w:val="000000"/>
          <w:kern w:val="0"/>
        </w:rPr>
        <w:t xml:space="preserve"> was negatively regulated by miR-324-3p, as shown by qRT–PCR and western blotting results (Figure 4F and G). These findings indicate that </w:t>
      </w:r>
      <w:r w:rsidRPr="00D77498">
        <w:rPr>
          <w:rFonts w:ascii="Book Antiqua" w:hAnsi="Book Antiqua"/>
          <w:bCs/>
          <w:i/>
          <w:color w:val="000000"/>
          <w:kern w:val="0"/>
        </w:rPr>
        <w:t>Wnt5a</w:t>
      </w:r>
      <w:r w:rsidRPr="00D77498">
        <w:rPr>
          <w:rFonts w:ascii="Book Antiqua" w:hAnsi="Book Antiqua"/>
          <w:bCs/>
          <w:color w:val="000000"/>
          <w:kern w:val="0"/>
        </w:rPr>
        <w:t xml:space="preserve"> is a direct downstream target of miR-324-3p.</w:t>
      </w:r>
    </w:p>
    <w:p w:rsidR="00302500" w:rsidRPr="00D77498" w:rsidRDefault="00302500">
      <w:pPr>
        <w:spacing w:after="0" w:line="360" w:lineRule="auto"/>
        <w:rPr>
          <w:rFonts w:ascii="Book Antiqua" w:hAnsi="Book Antiqua"/>
          <w:bCs/>
          <w:color w:val="000000"/>
          <w:kern w:val="0"/>
        </w:rPr>
      </w:pPr>
    </w:p>
    <w:p w:rsidR="00302500" w:rsidRPr="00D77498" w:rsidRDefault="00302500">
      <w:pPr>
        <w:spacing w:after="0" w:line="360" w:lineRule="auto"/>
        <w:rPr>
          <w:rFonts w:ascii="Book Antiqua" w:hAnsi="Book Antiqua"/>
          <w:b/>
          <w:i/>
          <w:iCs/>
          <w:color w:val="000000"/>
          <w:kern w:val="0"/>
        </w:rPr>
      </w:pPr>
      <w:r w:rsidRPr="00D77498">
        <w:rPr>
          <w:rFonts w:ascii="Book Antiqua" w:hAnsi="Book Antiqua"/>
          <w:b/>
          <w:i/>
          <w:iCs/>
          <w:color w:val="000000"/>
          <w:kern w:val="0"/>
        </w:rPr>
        <w:lastRenderedPageBreak/>
        <w:t>Rno_circ_0005139 regulates apoptosis and proliferation via the miR-324-3p/Wnt5a pathway</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i/>
          <w:color w:val="000000"/>
          <w:kern w:val="0"/>
        </w:rPr>
        <w:t>Wnt5a</w:t>
      </w:r>
      <w:r w:rsidRPr="00D77498">
        <w:rPr>
          <w:rFonts w:ascii="Book Antiqua" w:hAnsi="Book Antiqua"/>
          <w:color w:val="000000"/>
          <w:kern w:val="0"/>
        </w:rPr>
        <w:t xml:space="preserve"> expression was lower in ARM anorectal tissues than in control tissues. Previous studies demonstrated negative regulatory relationships between rno_circ_0005139 and miR-324-3p, miR-324-3p, and </w:t>
      </w:r>
      <w:r w:rsidRPr="00D77498">
        <w:rPr>
          <w:rFonts w:ascii="Book Antiqua" w:hAnsi="Book Antiqua"/>
          <w:i/>
          <w:color w:val="000000"/>
          <w:kern w:val="0"/>
        </w:rPr>
        <w:t>Wnt5a</w:t>
      </w:r>
      <w:r w:rsidRPr="00D77498">
        <w:rPr>
          <w:rFonts w:ascii="Book Antiqua" w:hAnsi="Book Antiqua"/>
          <w:color w:val="000000"/>
          <w:kern w:val="0"/>
        </w:rPr>
        <w:t xml:space="preserve">. Therefore, the rno_circ_0005139/miR-324-3p/Wnt5a pathway may be a key regulator during the development of ARM. </w:t>
      </w:r>
      <w:r w:rsidRPr="00D77498">
        <w:rPr>
          <w:rFonts w:ascii="Book Antiqua" w:hAnsi="Book Antiqua" w:hint="eastAsia"/>
          <w:color w:val="000000"/>
          <w:kern w:val="0"/>
        </w:rPr>
        <w:t>S</w:t>
      </w:r>
      <w:r w:rsidRPr="00D77498">
        <w:rPr>
          <w:rFonts w:ascii="Book Antiqua" w:hAnsi="Book Antiqua"/>
          <w:color w:val="000000"/>
          <w:kern w:val="0"/>
        </w:rPr>
        <w:t xml:space="preserve">ilencing of rno_circ_0005139 decreased </w:t>
      </w:r>
      <w:r w:rsidRPr="00D77498">
        <w:rPr>
          <w:rFonts w:ascii="Book Antiqua" w:hAnsi="Book Antiqua"/>
          <w:i/>
          <w:color w:val="000000"/>
          <w:kern w:val="0"/>
        </w:rPr>
        <w:t>Wnt5a</w:t>
      </w:r>
      <w:r w:rsidRPr="00D77498">
        <w:rPr>
          <w:rFonts w:ascii="Book Antiqua" w:hAnsi="Book Antiqua"/>
          <w:color w:val="000000"/>
          <w:kern w:val="0"/>
        </w:rPr>
        <w:t xml:space="preserve"> expression, whereas overexpression of rno_circ_0005139 increased the expression of </w:t>
      </w:r>
      <w:r w:rsidRPr="00D77498">
        <w:rPr>
          <w:rFonts w:ascii="Book Antiqua" w:hAnsi="Book Antiqua"/>
          <w:i/>
          <w:color w:val="000000"/>
          <w:kern w:val="0"/>
        </w:rPr>
        <w:t xml:space="preserve">Wnt5a </w:t>
      </w:r>
      <w:r w:rsidRPr="00D77498">
        <w:rPr>
          <w:rFonts w:ascii="Book Antiqua" w:hAnsi="Book Antiqua"/>
          <w:color w:val="000000"/>
          <w:kern w:val="0"/>
        </w:rPr>
        <w:t xml:space="preserve"> </w:t>
      </w:r>
      <w:r w:rsidRPr="00D77498">
        <w:rPr>
          <w:rFonts w:ascii="Book Antiqua" w:hAnsi="Book Antiqua" w:hint="eastAsia"/>
          <w:color w:val="000000"/>
          <w:kern w:val="0"/>
        </w:rPr>
        <w:t>(</w:t>
      </w:r>
      <w:r w:rsidRPr="00D77498">
        <w:rPr>
          <w:rFonts w:ascii="Book Antiqua" w:hAnsi="Book Antiqua"/>
          <w:color w:val="000000"/>
          <w:kern w:val="0"/>
        </w:rPr>
        <w:t>Figure 5A</w:t>
      </w:r>
      <w:r w:rsidRPr="00D77498">
        <w:rPr>
          <w:rFonts w:ascii="Book Antiqua" w:hAnsi="Book Antiqua" w:hint="eastAsia"/>
          <w:color w:val="000000"/>
          <w:kern w:val="0"/>
        </w:rPr>
        <w:t>)</w:t>
      </w:r>
      <w:r w:rsidRPr="00D77498">
        <w:rPr>
          <w:rFonts w:ascii="Book Antiqua" w:hAnsi="Book Antiqua"/>
          <w:color w:val="000000"/>
          <w:kern w:val="0"/>
        </w:rPr>
        <w:t xml:space="preserve">. These results suggest that rno_circ_0005139 influences the expression of </w:t>
      </w:r>
      <w:r w:rsidRPr="00D77498">
        <w:rPr>
          <w:rFonts w:ascii="Book Antiqua" w:hAnsi="Book Antiqua"/>
          <w:i/>
          <w:color w:val="000000"/>
          <w:kern w:val="0"/>
        </w:rPr>
        <w:t>Wnt5a</w:t>
      </w:r>
      <w:r w:rsidRPr="00D77498">
        <w:rPr>
          <w:rFonts w:ascii="Book Antiqua" w:hAnsi="Book Antiqua"/>
          <w:color w:val="000000"/>
          <w:kern w:val="0"/>
        </w:rPr>
        <w:t xml:space="preserve">. We further found that overexpression of rno_circ_0005139 partially up-regulated </w:t>
      </w:r>
      <w:r w:rsidRPr="00D77498">
        <w:rPr>
          <w:rFonts w:ascii="Book Antiqua" w:hAnsi="Book Antiqua"/>
          <w:i/>
          <w:color w:val="000000"/>
          <w:kern w:val="0"/>
        </w:rPr>
        <w:t>Wnt5a</w:t>
      </w:r>
      <w:r w:rsidRPr="00D77498">
        <w:rPr>
          <w:rFonts w:ascii="Book Antiqua" w:hAnsi="Book Antiqua"/>
          <w:color w:val="000000"/>
          <w:kern w:val="0"/>
        </w:rPr>
        <w:t xml:space="preserve"> expression after co-transfection with a miR-324-3p mimic (Figure 5B). rno_circ_0005139 overexpression partially rescued the suppressive effects of an miR-324-3p mimic on cell proliferation (Figure 5C and D). rno_circ_0005139 overexpression also partially reversed the promotion of apoptosis by an miR-324-3p mimic (Figure 5E and F). These findings indicate that rno_circ_0005139 exerts its effects by targeting the miR-324-3p/Wnt5a pathway.</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tabs>
          <w:tab w:val="center" w:pos="4150"/>
        </w:tabs>
        <w:spacing w:after="0" w:line="360" w:lineRule="auto"/>
        <w:rPr>
          <w:rFonts w:ascii="Book Antiqua" w:hAnsi="Book Antiqua"/>
          <w:b/>
          <w:bCs/>
          <w:color w:val="000000"/>
          <w:kern w:val="0"/>
          <w:u w:val="single"/>
        </w:rPr>
      </w:pPr>
      <w:r w:rsidRPr="00D77498">
        <w:rPr>
          <w:rFonts w:ascii="Book Antiqua" w:hAnsi="Book Antiqua"/>
          <w:b/>
          <w:bCs/>
          <w:color w:val="000000"/>
          <w:kern w:val="0"/>
          <w:u w:val="single"/>
        </w:rPr>
        <w:t>DISCUSSION</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Previous studies have indicated that the Wnt signaling pathway is involved in</w:t>
      </w:r>
      <w:r w:rsidRPr="00D77498">
        <w:rPr>
          <w:rFonts w:ascii="Book Antiqua" w:hAnsi="Book Antiqua" w:hint="eastAsia"/>
          <w:color w:val="000000"/>
          <w:kern w:val="0"/>
        </w:rPr>
        <w:t xml:space="preserve"> </w:t>
      </w:r>
      <w:r w:rsidRPr="00D77498">
        <w:rPr>
          <w:rFonts w:ascii="Book Antiqua" w:hAnsi="Book Antiqua"/>
          <w:color w:val="000000"/>
          <w:kern w:val="0"/>
        </w:rPr>
        <w:t>the formation of ARM. However, the roles of circRNAs associated competing endogenous RNAs in Wnt signaling are not well</w:t>
      </w:r>
      <w:r w:rsidRPr="00D77498">
        <w:rPr>
          <w:rFonts w:ascii="Book Antiqua" w:hAnsi="Book Antiqua" w:hint="eastAsia"/>
          <w:color w:val="000000"/>
          <w:kern w:val="0"/>
        </w:rPr>
        <w:t xml:space="preserve"> </w:t>
      </w:r>
      <w:r w:rsidRPr="00D77498">
        <w:rPr>
          <w:rFonts w:ascii="Book Antiqua" w:hAnsi="Book Antiqua"/>
          <w:color w:val="000000"/>
          <w:kern w:val="0"/>
        </w:rPr>
        <w:t xml:space="preserve">understood. In this study, we validated rno_circ_0005139 and predicted miR-324-3p as its target miRNA. We found that miR-324-3p was up-regulated, whereas rno_circ_0005139 and </w:t>
      </w:r>
      <w:r w:rsidRPr="00D77498">
        <w:rPr>
          <w:rFonts w:ascii="Book Antiqua" w:hAnsi="Book Antiqua"/>
          <w:i/>
          <w:iCs/>
          <w:color w:val="000000"/>
          <w:kern w:val="0"/>
        </w:rPr>
        <w:t>Wnt5a</w:t>
      </w:r>
      <w:r w:rsidRPr="00D77498">
        <w:rPr>
          <w:rFonts w:ascii="Book Antiqua" w:hAnsi="Book Antiqua"/>
          <w:color w:val="000000"/>
          <w:kern w:val="0"/>
        </w:rPr>
        <w:t xml:space="preserve"> were down-regulated in ARM. The rno_circ_0005139-miR-324-3p-Wnt5a axis was validated by luciferase assays in rat ARM, and modulated cell proliferation and apoptosis in IECs. Our </w:t>
      </w:r>
      <w:r w:rsidRPr="00D77498">
        <w:rPr>
          <w:rFonts w:ascii="Book Antiqua" w:hAnsi="Book Antiqua"/>
          <w:color w:val="000000"/>
          <w:kern w:val="0"/>
        </w:rPr>
        <w:lastRenderedPageBreak/>
        <w:t>findings revealed a novel regulatory mechanism by which rno_circ_0005139 act</w:t>
      </w:r>
      <w:r w:rsidRPr="00D77498">
        <w:rPr>
          <w:rFonts w:ascii="Book Antiqua" w:hAnsi="Book Antiqua" w:hint="eastAsia"/>
          <w:color w:val="000000"/>
          <w:kern w:val="0"/>
        </w:rPr>
        <w:t>s</w:t>
      </w:r>
      <w:r w:rsidRPr="00D77498">
        <w:rPr>
          <w:rFonts w:ascii="Book Antiqua" w:hAnsi="Book Antiqua"/>
          <w:color w:val="000000"/>
          <w:kern w:val="0"/>
        </w:rPr>
        <w:t xml:space="preserve"> as a sponge for miR-324-3p to regulate the expression of </w:t>
      </w:r>
      <w:r w:rsidRPr="00D77498">
        <w:rPr>
          <w:rFonts w:ascii="Book Antiqua" w:hAnsi="Book Antiqua"/>
          <w:i/>
          <w:color w:val="000000"/>
          <w:kern w:val="0"/>
        </w:rPr>
        <w:t>Wnt5a</w:t>
      </w:r>
      <w:r w:rsidRPr="00D77498">
        <w:rPr>
          <w:rFonts w:ascii="Book Antiqua" w:hAnsi="Book Antiqua"/>
          <w:color w:val="000000"/>
          <w:kern w:val="0"/>
        </w:rPr>
        <w:t>. This provides a new therapeutic target for ARM diseases.</w:t>
      </w:r>
    </w:p>
    <w:p w:rsidR="00302500" w:rsidRPr="00D77498" w:rsidRDefault="00302500" w:rsidP="00D72305">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As a member of non-coding RNAs, circRNAs can bind with miRNAs to regulate the target genes expression, indicating that circRNAs regulate the occurrence and the function of diseases</w:t>
      </w:r>
      <w:r w:rsidRPr="00D77498">
        <w:rPr>
          <w:rFonts w:ascii="Book Antiqua" w:hAnsi="Book Antiqua"/>
          <w:color w:val="000000"/>
          <w:kern w:val="0"/>
          <w:vertAlign w:val="superscript"/>
        </w:rPr>
        <w:t>[19]</w:t>
      </w:r>
      <w:r w:rsidRPr="00D77498">
        <w:rPr>
          <w:rFonts w:ascii="Book Antiqua" w:hAnsi="Book Antiqua"/>
          <w:color w:val="000000"/>
          <w:kern w:val="0"/>
        </w:rPr>
        <w:t>. We identified differentially expressed circRNAs on E17, and KEGG pathway analysis showed that both the vascular endothelial growth factor and cyclic guanosine monophosphate-dependent protein kinase signaling pathways, which are involved in the process of apoptosis and migration, are related to ARM development. In our study, transfection of IECs with si-rno_circ_0005139 increased apoptosis and decreased proliferation, and our results are consistent with ARM being associated with high rates of apoptosis during anorectal development</w:t>
      </w:r>
      <w:r w:rsidRPr="00D77498">
        <w:rPr>
          <w:rFonts w:ascii="Book Antiqua" w:hAnsi="Book Antiqua"/>
          <w:color w:val="000000"/>
          <w:kern w:val="0"/>
          <w:vertAlign w:val="superscript"/>
        </w:rPr>
        <w:t>[20]</w:t>
      </w:r>
      <w:r w:rsidRPr="00D77498">
        <w:rPr>
          <w:rFonts w:ascii="Book Antiqua" w:hAnsi="Book Antiqua"/>
          <w:color w:val="000000"/>
          <w:kern w:val="0"/>
        </w:rPr>
        <w:t xml:space="preserve">. The results indicate </w:t>
      </w:r>
      <w:r w:rsidRPr="00D77498">
        <w:rPr>
          <w:rFonts w:ascii="Book Antiqua" w:hAnsi="Book Antiqua" w:hint="eastAsia"/>
          <w:color w:val="000000"/>
          <w:kern w:val="0"/>
        </w:rPr>
        <w:t xml:space="preserve">that </w:t>
      </w:r>
      <w:r w:rsidRPr="00D77498">
        <w:rPr>
          <w:rFonts w:ascii="Book Antiqua" w:hAnsi="Book Antiqua"/>
          <w:color w:val="000000"/>
          <w:kern w:val="0"/>
        </w:rPr>
        <w:t xml:space="preserve">rno_circ_0005139 had a </w:t>
      </w:r>
      <w:r w:rsidRPr="00D77498">
        <w:rPr>
          <w:rFonts w:ascii="Book Antiqua" w:hAnsi="Book Antiqua" w:hint="eastAsia"/>
          <w:color w:val="000000"/>
          <w:kern w:val="0"/>
        </w:rPr>
        <w:t>significant</w:t>
      </w:r>
      <w:r w:rsidRPr="00D77498">
        <w:rPr>
          <w:rFonts w:ascii="Book Antiqua" w:hAnsi="Book Antiqua"/>
          <w:color w:val="000000"/>
          <w:kern w:val="0"/>
        </w:rPr>
        <w:t xml:space="preserve"> influence </w:t>
      </w:r>
      <w:r w:rsidRPr="00D77498">
        <w:rPr>
          <w:rFonts w:ascii="Book Antiqua" w:hAnsi="Book Antiqua" w:hint="eastAsia"/>
          <w:color w:val="000000"/>
          <w:kern w:val="0"/>
        </w:rPr>
        <w:t>on</w:t>
      </w:r>
      <w:r w:rsidRPr="00D77498">
        <w:rPr>
          <w:rFonts w:ascii="Book Antiqua" w:hAnsi="Book Antiqua"/>
          <w:color w:val="000000"/>
          <w:kern w:val="0"/>
        </w:rPr>
        <w:t xml:space="preserve"> IECs. </w:t>
      </w:r>
      <w:r w:rsidR="00265AB9" w:rsidRPr="00D77498">
        <w:rPr>
          <w:rFonts w:ascii="Book Antiqua" w:hAnsi="Book Antiqua" w:hint="eastAsia"/>
          <w:color w:val="000000"/>
          <w:kern w:val="0"/>
        </w:rPr>
        <w:t xml:space="preserve"> We used the interference of rno_circ_0005139 in IECs to simulate decreased rno_circ_0005139 expression in ARM, </w:t>
      </w:r>
      <w:r w:rsidRPr="00D77498">
        <w:rPr>
          <w:rFonts w:ascii="Book Antiqua" w:hAnsi="Book Antiqua"/>
          <w:color w:val="000000"/>
          <w:kern w:val="0"/>
        </w:rPr>
        <w:t xml:space="preserve">which showed a crucial role of rno_circ_0005139 </w:t>
      </w:r>
      <w:r w:rsidRPr="00D77498">
        <w:rPr>
          <w:rFonts w:ascii="Book Antiqua" w:hAnsi="Book Antiqua" w:hint="eastAsia"/>
          <w:color w:val="000000"/>
          <w:kern w:val="0"/>
        </w:rPr>
        <w:t>in</w:t>
      </w:r>
      <w:r w:rsidRPr="00D77498">
        <w:rPr>
          <w:rFonts w:ascii="Book Antiqua" w:hAnsi="Book Antiqua"/>
          <w:color w:val="000000"/>
          <w:kern w:val="0"/>
        </w:rPr>
        <w:t xml:space="preserve"> ARM.</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The circRNAs may act as miRNAs “sponges”, which combine miRNAs to regulate the expression and function of targeting functional genes</w:t>
      </w:r>
      <w:r w:rsidRPr="00D77498">
        <w:rPr>
          <w:rFonts w:ascii="Book Antiqua" w:hAnsi="Book Antiqua"/>
          <w:color w:val="000000"/>
          <w:kern w:val="0"/>
          <w:vertAlign w:val="superscript"/>
        </w:rPr>
        <w:t>[21]</w:t>
      </w:r>
      <w:r w:rsidRPr="00D77498">
        <w:rPr>
          <w:rFonts w:ascii="Book Antiqua" w:hAnsi="Book Antiqua"/>
          <w:color w:val="000000"/>
          <w:kern w:val="0"/>
        </w:rPr>
        <w:t>. At the same time, circRNAs have been shown to regulate many diseases by interacting with mRNAs</w:t>
      </w:r>
      <w:r w:rsidRPr="00D77498">
        <w:rPr>
          <w:rFonts w:ascii="Book Antiqua" w:hAnsi="Book Antiqua"/>
          <w:color w:val="000000"/>
          <w:kern w:val="0"/>
          <w:vertAlign w:val="superscript"/>
        </w:rPr>
        <w:t>[22]</w:t>
      </w:r>
      <w:r w:rsidRPr="00D77498">
        <w:rPr>
          <w:rFonts w:ascii="Book Antiqua" w:hAnsi="Book Antiqua"/>
          <w:color w:val="000000"/>
          <w:kern w:val="0"/>
        </w:rPr>
        <w:t xml:space="preserve">. Luciferase reporter assays confirmed that down-regulated rno_circ_0005139 targets miR-324-3p, which is upregulated in ARM. And </w:t>
      </w:r>
      <w:r w:rsidRPr="00D77498">
        <w:rPr>
          <w:rFonts w:ascii="Book Antiqua" w:hAnsi="Book Antiqua"/>
          <w:i/>
          <w:color w:val="000000"/>
          <w:kern w:val="0"/>
        </w:rPr>
        <w:t>Wnt5a</w:t>
      </w:r>
      <w:r w:rsidRPr="00D77498">
        <w:rPr>
          <w:rFonts w:ascii="Book Antiqua" w:hAnsi="Book Antiqua"/>
          <w:color w:val="000000"/>
          <w:kern w:val="0"/>
        </w:rPr>
        <w:t xml:space="preserve"> is a predicted target of up-regulated miR-324-3p. This suggests that rno_circ_0005139 acts via miR-324-3p to regulate </w:t>
      </w:r>
      <w:r w:rsidRPr="00D77498">
        <w:rPr>
          <w:rFonts w:ascii="Book Antiqua" w:hAnsi="Book Antiqua"/>
          <w:i/>
          <w:color w:val="000000"/>
          <w:kern w:val="0"/>
        </w:rPr>
        <w:t>Wnt5a</w:t>
      </w:r>
      <w:r w:rsidRPr="00D77498">
        <w:rPr>
          <w:rFonts w:ascii="Book Antiqua" w:hAnsi="Book Antiqua"/>
          <w:color w:val="000000"/>
          <w:kern w:val="0"/>
        </w:rPr>
        <w:t xml:space="preserve"> function in ARM.</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The Wnt signaling pathway is highly conserved, regulates numerous processes in tissue development, cellular metabolism, and apoptosis, and is associated with processes of urogenital and anorectal embryogenesis</w:t>
      </w:r>
      <w:r w:rsidRPr="00D77498">
        <w:rPr>
          <w:rFonts w:ascii="Book Antiqua" w:hAnsi="Book Antiqua"/>
          <w:color w:val="000000"/>
          <w:kern w:val="0"/>
          <w:vertAlign w:val="superscript"/>
        </w:rPr>
        <w:t>[23]</w:t>
      </w:r>
      <w:r w:rsidRPr="00D77498">
        <w:rPr>
          <w:rFonts w:ascii="Book Antiqua" w:hAnsi="Book Antiqua"/>
          <w:color w:val="000000"/>
          <w:kern w:val="0"/>
        </w:rPr>
        <w:t xml:space="preserve">. As an </w:t>
      </w:r>
      <w:r w:rsidRPr="00D77498">
        <w:rPr>
          <w:rFonts w:ascii="Book Antiqua" w:hAnsi="Book Antiqua"/>
          <w:color w:val="000000"/>
          <w:kern w:val="0"/>
        </w:rPr>
        <w:lastRenderedPageBreak/>
        <w:t>important member in Wnt family, Wnt5a has demonstrated its decreased expression in ARM group compared with the control group</w:t>
      </w:r>
      <w:r w:rsidRPr="00D77498">
        <w:rPr>
          <w:rFonts w:ascii="Book Antiqua" w:hAnsi="Book Antiqua"/>
          <w:color w:val="000000"/>
          <w:kern w:val="0"/>
          <w:vertAlign w:val="superscript"/>
        </w:rPr>
        <w:t>[24]</w:t>
      </w:r>
      <w:r w:rsidRPr="00D77498">
        <w:rPr>
          <w:rFonts w:ascii="Book Antiqua" w:hAnsi="Book Antiqua"/>
          <w:color w:val="000000"/>
          <w:kern w:val="0"/>
        </w:rPr>
        <w:t>. And the ARM is closely related to high levels of apoptosis in anorectal tissue development</w:t>
      </w:r>
      <w:r w:rsidRPr="00D77498">
        <w:rPr>
          <w:rFonts w:ascii="Book Antiqua" w:hAnsi="Book Antiqua"/>
          <w:color w:val="000000"/>
          <w:kern w:val="0"/>
          <w:vertAlign w:val="superscript"/>
        </w:rPr>
        <w:t>[25]</w:t>
      </w:r>
      <w:r w:rsidRPr="00D77498">
        <w:rPr>
          <w:rFonts w:ascii="Book Antiqua" w:hAnsi="Book Antiqua"/>
          <w:color w:val="000000"/>
          <w:kern w:val="0"/>
        </w:rPr>
        <w:t xml:space="preserve">. Thus, it is reasonable that the rno_circ_0005139/miR-324-3p/Wnt axis contributes to ARM. Transfected with si-rno_circ_0005139 in IECs, higher levels of apoptosis and lower proliferation rates similar to those in ARM abnormalities were observed. However, co-transfection with the rno_circ_0005139 over-expression vector and miR-324-3p mimic attenuated these effects. Therefore, rno_circ_0005139 positively regulated the expression and function of </w:t>
      </w:r>
      <w:r w:rsidRPr="00D77498">
        <w:rPr>
          <w:rFonts w:ascii="Book Antiqua" w:hAnsi="Book Antiqua"/>
          <w:i/>
          <w:color w:val="000000"/>
          <w:kern w:val="0"/>
        </w:rPr>
        <w:t>Wnt5a</w:t>
      </w:r>
      <w:r w:rsidRPr="00D77498">
        <w:rPr>
          <w:rFonts w:ascii="Book Antiqua" w:hAnsi="Book Antiqua"/>
          <w:color w:val="000000"/>
          <w:kern w:val="0"/>
        </w:rPr>
        <w:t xml:space="preserve"> by acting as a sponge for miR-324-3p. Additionally, E16 and E17 appear to be a critical period for the development of ARM, and rno_circ_0005139 may regulate miR-324-3p/Wnt5a mainly in the middle and late stages of anorectal development.</w:t>
      </w:r>
    </w:p>
    <w:p w:rsidR="00302500" w:rsidRPr="00D77498" w:rsidRDefault="00302500">
      <w:pPr>
        <w:tabs>
          <w:tab w:val="center" w:pos="4150"/>
        </w:tabs>
        <w:spacing w:after="0" w:line="360" w:lineRule="auto"/>
        <w:ind w:firstLineChars="100" w:firstLine="240"/>
        <w:rPr>
          <w:rFonts w:ascii="Book Antiqua" w:hAnsi="Book Antiqua" w:hint="eastAsia"/>
          <w:color w:val="000000"/>
          <w:kern w:val="0"/>
        </w:rPr>
      </w:pPr>
      <w:r w:rsidRPr="00D77498">
        <w:rPr>
          <w:rFonts w:ascii="Book Antiqua" w:hAnsi="Book Antiqua"/>
          <w:color w:val="000000"/>
          <w:kern w:val="0"/>
        </w:rPr>
        <w:t xml:space="preserve">We further found that rno_circ_0005139 positively regulated the expression and function of </w:t>
      </w:r>
      <w:r w:rsidRPr="00D77498">
        <w:rPr>
          <w:rFonts w:ascii="Book Antiqua" w:hAnsi="Book Antiqua"/>
          <w:i/>
          <w:color w:val="000000"/>
          <w:kern w:val="0"/>
        </w:rPr>
        <w:t>Wnt5a</w:t>
      </w:r>
      <w:r w:rsidRPr="00D77498">
        <w:rPr>
          <w:rFonts w:ascii="Book Antiqua" w:hAnsi="Book Antiqua"/>
          <w:color w:val="000000"/>
          <w:kern w:val="0"/>
        </w:rPr>
        <w:t xml:space="preserve"> by acting as a sponge for miR-324-3p. More broadly, clarifying the crosstalk between circRNA associated competing endogenous RNAs networks in Wnt signaling will provide insight into ARM development as well as new therapeutic targets. </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However, our study had several potential limitations. Particularly, the corresponding time of the rat IECs transfection moment in ARM model was unclear. Therefore, gene expression and function deviations were possible.</w:t>
      </w:r>
    </w:p>
    <w:p w:rsidR="00302500" w:rsidRPr="00D77498" w:rsidRDefault="00302500">
      <w:pPr>
        <w:tabs>
          <w:tab w:val="center" w:pos="4150"/>
        </w:tabs>
        <w:spacing w:after="0" w:line="360" w:lineRule="auto"/>
        <w:ind w:firstLineChars="100" w:firstLine="240"/>
        <w:rPr>
          <w:rFonts w:ascii="Book Antiqua" w:hAnsi="Book Antiqua"/>
          <w:color w:val="000000"/>
          <w:kern w:val="0"/>
        </w:rPr>
      </w:pPr>
      <w:r w:rsidRPr="00D77498">
        <w:rPr>
          <w:rFonts w:ascii="Book Antiqua" w:hAnsi="Book Antiqua"/>
          <w:color w:val="000000"/>
          <w:kern w:val="0"/>
        </w:rPr>
        <w:t>In conclusion,</w:t>
      </w:r>
      <w:r w:rsidRPr="00D77498">
        <w:rPr>
          <w:rFonts w:ascii="Book Antiqua" w:hAnsi="Book Antiqua"/>
          <w:b/>
          <w:bCs/>
          <w:color w:val="000000"/>
          <w:kern w:val="0"/>
        </w:rPr>
        <w:t xml:space="preserve"> </w:t>
      </w:r>
      <w:r w:rsidRPr="00D77498">
        <w:rPr>
          <w:rFonts w:ascii="Book Antiqua" w:hAnsi="Book Antiqua"/>
          <w:color w:val="000000"/>
          <w:kern w:val="0"/>
        </w:rPr>
        <w:t xml:space="preserve">our findings improve our understanding of the regulatory roles of rno_circ_0005139, miR-324-3p, and </w:t>
      </w:r>
      <w:r w:rsidRPr="00D77498">
        <w:rPr>
          <w:rFonts w:ascii="Book Antiqua" w:hAnsi="Book Antiqua"/>
          <w:i/>
          <w:color w:val="000000"/>
          <w:kern w:val="0"/>
        </w:rPr>
        <w:t>Wnt5a</w:t>
      </w:r>
      <w:r w:rsidRPr="00D77498">
        <w:rPr>
          <w:rFonts w:ascii="Book Antiqua" w:hAnsi="Book Antiqua"/>
          <w:color w:val="000000"/>
          <w:kern w:val="0"/>
        </w:rPr>
        <w:t xml:space="preserve"> in the pathogenesis of ARM. Rno_circ_0005139 is a potential biomarker or therapeutic target in ARM. In general, this study provides an important basis for further studies of the diagnosis, treatment, and prevention of ARM.</w:t>
      </w:r>
    </w:p>
    <w:p w:rsidR="00302500" w:rsidRPr="00D77498" w:rsidRDefault="00302500">
      <w:pPr>
        <w:tabs>
          <w:tab w:val="center" w:pos="4150"/>
        </w:tabs>
        <w:spacing w:after="0" w:line="360" w:lineRule="auto"/>
        <w:rPr>
          <w:rFonts w:ascii="Book Antiqua" w:hAnsi="Book Antiqua"/>
          <w:b/>
          <w:bCs/>
          <w:color w:val="000000"/>
          <w:kern w:val="0"/>
        </w:rPr>
      </w:pPr>
    </w:p>
    <w:p w:rsidR="00302500" w:rsidRPr="00D77498" w:rsidRDefault="00302500">
      <w:pPr>
        <w:adjustRightInd w:val="0"/>
        <w:snapToGrid w:val="0"/>
        <w:spacing w:after="0" w:line="360" w:lineRule="auto"/>
        <w:rPr>
          <w:rFonts w:ascii="Book Antiqua" w:hAnsi="Book Antiqua" w:cs="等线"/>
          <w:b/>
          <w:u w:val="single"/>
        </w:rPr>
      </w:pPr>
      <w:r w:rsidRPr="00D77498">
        <w:rPr>
          <w:rFonts w:ascii="Book Antiqua" w:hAnsi="Book Antiqua" w:cs="等线"/>
          <w:b/>
          <w:u w:val="single"/>
        </w:rPr>
        <w:t>ARTICLE HIGHLIGHTS</w:t>
      </w: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lastRenderedPageBreak/>
        <w:t>Research background</w:t>
      </w:r>
    </w:p>
    <w:p w:rsidR="00302500" w:rsidRPr="00D77498" w:rsidRDefault="00302500">
      <w:pPr>
        <w:tabs>
          <w:tab w:val="center" w:pos="4150"/>
        </w:tabs>
        <w:spacing w:after="0" w:line="360" w:lineRule="auto"/>
        <w:rPr>
          <w:rFonts w:ascii="Book Antiqua" w:hAnsi="Book Antiqua"/>
          <w:color w:val="000000"/>
          <w:kern w:val="0"/>
        </w:rPr>
      </w:pPr>
      <w:bookmarkStart w:id="39" w:name="OLE_LINK1470"/>
      <w:bookmarkStart w:id="40" w:name="OLE_LINK1471"/>
      <w:r w:rsidRPr="00D77498">
        <w:rPr>
          <w:rFonts w:ascii="Book Antiqua" w:hAnsi="Book Antiqua"/>
          <w:color w:val="000000"/>
          <w:kern w:val="0"/>
        </w:rPr>
        <w:t>Anorectal malformation</w:t>
      </w:r>
      <w:bookmarkEnd w:id="39"/>
      <w:bookmarkEnd w:id="40"/>
      <w:r w:rsidRPr="00D77498">
        <w:rPr>
          <w:rFonts w:ascii="Book Antiqua" w:hAnsi="Book Antiqua"/>
          <w:color w:val="000000"/>
          <w:kern w:val="0"/>
        </w:rPr>
        <w:t>s (ARM) are common in pediatric surgery. During normal embryonic development of the anus and rectum, the Wnt signaling pathway is one of the most mature and important pathways in ARM, but its upstream regulatory mechanism</w:t>
      </w:r>
      <w:r w:rsidRPr="00D77498">
        <w:rPr>
          <w:rFonts w:ascii="Book Antiqua" w:hAnsi="Book Antiqua" w:hint="eastAsia"/>
          <w:color w:val="000000"/>
          <w:kern w:val="0"/>
        </w:rPr>
        <w:t xml:space="preserve"> is not</w:t>
      </w:r>
      <w:r w:rsidRPr="00D77498">
        <w:rPr>
          <w:rFonts w:ascii="Book Antiqua" w:hAnsi="Book Antiqua"/>
          <w:color w:val="000000"/>
          <w:kern w:val="0"/>
        </w:rPr>
        <w:t xml:space="preserve"> clear. Due to its strong stability and high conservation, circular RNA (circRNA) is considered to be the most competitive microRNA (miRNA) "sponge", which competitively binds to the 3'-non-coding region of the common target gene and regulates the expression process of the target gene. circRNA is rarely reported in the research of ARM, and circRNA acts on miRNA, and then regulat</w:t>
      </w:r>
      <w:r w:rsidRPr="00D77498">
        <w:rPr>
          <w:rFonts w:ascii="Book Antiqua" w:hAnsi="Book Antiqua" w:hint="eastAsia"/>
          <w:color w:val="000000"/>
          <w:kern w:val="0"/>
        </w:rPr>
        <w:t>es</w:t>
      </w:r>
      <w:r w:rsidRPr="00D77498">
        <w:rPr>
          <w:rFonts w:ascii="Book Antiqua" w:hAnsi="Book Antiqua"/>
          <w:color w:val="000000"/>
          <w:kern w:val="0"/>
        </w:rPr>
        <w:t xml:space="preserve"> the expression of Wnt signaling pathway in ARM, and affect</w:t>
      </w:r>
      <w:r w:rsidRPr="00D77498">
        <w:rPr>
          <w:rFonts w:ascii="Book Antiqua" w:hAnsi="Book Antiqua" w:hint="eastAsia"/>
          <w:color w:val="000000"/>
          <w:kern w:val="0"/>
        </w:rPr>
        <w:t>s</w:t>
      </w:r>
      <w:r w:rsidRPr="00D77498">
        <w:rPr>
          <w:rFonts w:ascii="Book Antiqua" w:hAnsi="Book Antiqua"/>
          <w:color w:val="000000"/>
          <w:kern w:val="0"/>
        </w:rPr>
        <w:t xml:space="preserve"> cell proliferation and apoptosis</w:t>
      </w:r>
      <w:r w:rsidRPr="00D77498">
        <w:rPr>
          <w:rFonts w:ascii="Book Antiqua" w:hAnsi="Book Antiqua" w:hint="eastAsia"/>
          <w:color w:val="000000"/>
          <w:kern w:val="0"/>
        </w:rPr>
        <w:t>, which</w:t>
      </w:r>
      <w:r w:rsidRPr="00D77498">
        <w:rPr>
          <w:rFonts w:ascii="Book Antiqua" w:hAnsi="Book Antiqua"/>
          <w:color w:val="000000"/>
          <w:kern w:val="0"/>
        </w:rPr>
        <w:t xml:space="preserve"> </w:t>
      </w:r>
      <w:r w:rsidRPr="00D77498">
        <w:rPr>
          <w:rFonts w:ascii="Book Antiqua" w:hAnsi="Book Antiqua" w:hint="eastAsia"/>
          <w:color w:val="000000"/>
          <w:kern w:val="0"/>
        </w:rPr>
        <w:t>are of</w:t>
      </w:r>
      <w:r w:rsidRPr="00D77498">
        <w:rPr>
          <w:rFonts w:ascii="Book Antiqua" w:hAnsi="Book Antiqua"/>
          <w:color w:val="000000"/>
          <w:kern w:val="0"/>
        </w:rPr>
        <w:t xml:space="preserve"> research significance.</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t>Research motivation</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 xml:space="preserve">ARM is often combined with multiple system malformations. Although they can be treated surgically, children with multiple system malformations often require long-term multidisciplinary treatment, and some children </w:t>
      </w:r>
      <w:r w:rsidRPr="00D77498">
        <w:rPr>
          <w:rFonts w:ascii="Book Antiqua" w:hAnsi="Book Antiqua" w:hint="eastAsia"/>
          <w:color w:val="000000"/>
          <w:kern w:val="0"/>
        </w:rPr>
        <w:t xml:space="preserve">even </w:t>
      </w:r>
      <w:r w:rsidRPr="00D77498">
        <w:rPr>
          <w:rFonts w:ascii="Book Antiqua" w:hAnsi="Book Antiqua"/>
          <w:color w:val="000000"/>
          <w:kern w:val="0"/>
        </w:rPr>
        <w:t xml:space="preserve">need psychological treatment. </w:t>
      </w:r>
      <w:r w:rsidRPr="00D77498">
        <w:rPr>
          <w:rFonts w:ascii="Book Antiqua" w:hAnsi="Book Antiqua" w:hint="eastAsia"/>
          <w:color w:val="000000"/>
          <w:kern w:val="0"/>
        </w:rPr>
        <w:t>T</w:t>
      </w:r>
      <w:r w:rsidRPr="00D77498">
        <w:rPr>
          <w:rFonts w:ascii="Book Antiqua" w:hAnsi="Book Antiqua"/>
          <w:color w:val="000000"/>
          <w:kern w:val="0"/>
        </w:rPr>
        <w:t xml:space="preserve">he quality of life is </w:t>
      </w:r>
      <w:r w:rsidRPr="00D77498">
        <w:rPr>
          <w:rFonts w:ascii="Book Antiqua" w:hAnsi="Book Antiqua" w:hint="eastAsia"/>
          <w:color w:val="000000"/>
          <w:kern w:val="0"/>
        </w:rPr>
        <w:t>poor</w:t>
      </w:r>
      <w:r w:rsidRPr="00D77498">
        <w:rPr>
          <w:rFonts w:ascii="Book Antiqua" w:hAnsi="Book Antiqua"/>
          <w:color w:val="000000"/>
          <w:kern w:val="0"/>
        </w:rPr>
        <w:t xml:space="preserve">, and the prognosis is not ideal. The mechanism of ARM is still unclear. Therefore, an in-depth study of circRNA </w:t>
      </w:r>
      <w:r w:rsidRPr="00D77498">
        <w:rPr>
          <w:rFonts w:ascii="Book Antiqua" w:hAnsi="Book Antiqua" w:hint="eastAsia"/>
          <w:color w:val="000000"/>
          <w:kern w:val="0"/>
        </w:rPr>
        <w:t xml:space="preserve">and </w:t>
      </w:r>
      <w:r w:rsidRPr="00D77498">
        <w:rPr>
          <w:rFonts w:ascii="Book Antiqua" w:hAnsi="Book Antiqua"/>
          <w:color w:val="000000"/>
          <w:kern w:val="0"/>
        </w:rPr>
        <w:t xml:space="preserve">the upstream of the </w:t>
      </w:r>
      <w:bookmarkStart w:id="41" w:name="OLE_LINK1472"/>
      <w:bookmarkStart w:id="42" w:name="OLE_LINK1473"/>
      <w:r w:rsidRPr="00D77498">
        <w:rPr>
          <w:rFonts w:ascii="Book Antiqua" w:hAnsi="Book Antiqua"/>
          <w:i/>
          <w:iCs/>
          <w:color w:val="000000"/>
          <w:kern w:val="0"/>
        </w:rPr>
        <w:t>Wnt</w:t>
      </w:r>
      <w:r w:rsidRPr="00D77498">
        <w:rPr>
          <w:rFonts w:ascii="Book Antiqua" w:hAnsi="Book Antiqua"/>
          <w:color w:val="000000"/>
          <w:kern w:val="0"/>
        </w:rPr>
        <w:t xml:space="preserve"> </w:t>
      </w:r>
      <w:bookmarkEnd w:id="41"/>
      <w:bookmarkEnd w:id="42"/>
      <w:r w:rsidRPr="00D77498">
        <w:rPr>
          <w:rFonts w:ascii="Book Antiqua" w:hAnsi="Book Antiqua"/>
          <w:color w:val="000000"/>
          <w:kern w:val="0"/>
        </w:rPr>
        <w:t xml:space="preserve">genes in ARM </w:t>
      </w:r>
      <w:r w:rsidRPr="00D77498">
        <w:rPr>
          <w:rFonts w:ascii="Book Antiqua" w:hAnsi="Book Antiqua" w:hint="eastAsia"/>
          <w:color w:val="000000"/>
          <w:kern w:val="0"/>
        </w:rPr>
        <w:t xml:space="preserve">will </w:t>
      </w:r>
      <w:r w:rsidRPr="00D77498">
        <w:rPr>
          <w:rFonts w:ascii="Book Antiqua" w:hAnsi="Book Antiqua"/>
          <w:color w:val="000000"/>
          <w:kern w:val="0"/>
        </w:rPr>
        <w:t>provide a new research direction for ARM and a new approach to prenatal intervention therapy to improve the children’ quality of life.</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t>Research objectives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 xml:space="preserve">To investigate differentially expressed circRNAs and mRNAs in a rat ARM model and identify the mechanism of rno_circ_0005139 targeting </w:t>
      </w:r>
      <w:r w:rsidRPr="00D77498">
        <w:rPr>
          <w:rFonts w:ascii="Book Antiqua" w:hAnsi="Book Antiqua"/>
          <w:i/>
          <w:iCs/>
          <w:color w:val="000000"/>
          <w:kern w:val="0"/>
        </w:rPr>
        <w:t xml:space="preserve">Wnt5a </w:t>
      </w:r>
      <w:r w:rsidRPr="00D77498">
        <w:rPr>
          <w:rFonts w:ascii="Book Antiqua" w:hAnsi="Book Antiqua"/>
          <w:color w:val="000000"/>
          <w:kern w:val="0"/>
        </w:rPr>
        <w:t>in proliferation and apoptosis.</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lastRenderedPageBreak/>
        <w:t>Research methods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hint="eastAsia"/>
          <w:color w:val="000000"/>
          <w:kern w:val="0"/>
        </w:rPr>
        <w:t>W</w:t>
      </w:r>
      <w:r w:rsidRPr="00D77498">
        <w:rPr>
          <w:rFonts w:ascii="Book Antiqua" w:hAnsi="Book Antiqua"/>
          <w:color w:val="000000"/>
          <w:kern w:val="0"/>
        </w:rPr>
        <w:t xml:space="preserve">e chose 66 pregnant Wistar rats </w:t>
      </w:r>
      <w:r w:rsidRPr="00D77498">
        <w:rPr>
          <w:rFonts w:ascii="Book Antiqua" w:hAnsi="Book Antiqua" w:hint="eastAsia"/>
          <w:color w:val="000000"/>
          <w:kern w:val="0"/>
        </w:rPr>
        <w:t xml:space="preserve">and </w:t>
      </w:r>
      <w:r w:rsidRPr="00D77498">
        <w:rPr>
          <w:rFonts w:ascii="Book Antiqua" w:hAnsi="Book Antiqua"/>
          <w:color w:val="000000"/>
          <w:kern w:val="0"/>
        </w:rPr>
        <w:t xml:space="preserve"> randomly divided </w:t>
      </w:r>
      <w:r w:rsidRPr="00D77498">
        <w:rPr>
          <w:rFonts w:ascii="Book Antiqua" w:hAnsi="Book Antiqua" w:hint="eastAsia"/>
          <w:color w:val="000000"/>
          <w:kern w:val="0"/>
        </w:rPr>
        <w:t xml:space="preserve">them </w:t>
      </w:r>
      <w:r w:rsidRPr="00D77498">
        <w:rPr>
          <w:rFonts w:ascii="Book Antiqua" w:hAnsi="Book Antiqua"/>
          <w:color w:val="000000"/>
          <w:kern w:val="0"/>
        </w:rPr>
        <w:t xml:space="preserve">into two groups: </w:t>
      </w:r>
      <w:r w:rsidRPr="00D77498">
        <w:rPr>
          <w:rFonts w:ascii="Book Antiqua" w:hAnsi="Book Antiqua" w:hint="eastAsia"/>
          <w:color w:val="000000"/>
          <w:kern w:val="0"/>
        </w:rPr>
        <w:t>e</w:t>
      </w:r>
      <w:r w:rsidRPr="00D77498">
        <w:rPr>
          <w:rFonts w:ascii="Book Antiqua" w:hAnsi="Book Antiqua"/>
          <w:color w:val="000000"/>
          <w:kern w:val="0"/>
        </w:rPr>
        <w:t xml:space="preserve">thylenethiourea-induced ARM </w:t>
      </w:r>
      <w:r w:rsidRPr="00D77498">
        <w:rPr>
          <w:rFonts w:ascii="Book Antiqua" w:hAnsi="Book Antiqua" w:hint="eastAsia"/>
          <w:color w:val="000000"/>
          <w:kern w:val="0"/>
        </w:rPr>
        <w:t xml:space="preserve">group </w:t>
      </w:r>
      <w:r w:rsidRPr="00D77498">
        <w:rPr>
          <w:rFonts w:ascii="Book Antiqua" w:hAnsi="Book Antiqua"/>
          <w:color w:val="000000"/>
          <w:kern w:val="0"/>
        </w:rPr>
        <w:t xml:space="preserve">and control group. A total of </w:t>
      </w:r>
      <w:r w:rsidR="00BE64FE" w:rsidRPr="00D77498">
        <w:rPr>
          <w:rFonts w:ascii="Book Antiqua" w:hAnsi="Book Antiqua" w:hint="eastAsia"/>
          <w:color w:val="000000"/>
          <w:kern w:val="0"/>
        </w:rPr>
        <w:t xml:space="preserve">652 </w:t>
      </w:r>
      <w:r w:rsidRPr="00D77498">
        <w:rPr>
          <w:rFonts w:ascii="Book Antiqua" w:hAnsi="Book Antiqua"/>
          <w:color w:val="000000"/>
          <w:kern w:val="0"/>
        </w:rPr>
        <w:t>embryos was harvested by cesarean delivery and anorectal tissue was taken on embryonic day 16</w:t>
      </w:r>
      <w:r w:rsidRPr="00D77498">
        <w:rPr>
          <w:rFonts w:ascii="Book Antiqua" w:hAnsi="Book Antiqua" w:hint="eastAsia"/>
          <w:color w:val="000000"/>
          <w:kern w:val="0"/>
        </w:rPr>
        <w:t xml:space="preserve"> (E16)</w:t>
      </w:r>
      <w:r w:rsidRPr="00D77498">
        <w:rPr>
          <w:rFonts w:ascii="Book Antiqua" w:hAnsi="Book Antiqua"/>
          <w:color w:val="000000"/>
          <w:kern w:val="0"/>
        </w:rPr>
        <w:t>, 17 (E17), 19 (E19) and 21</w:t>
      </w:r>
      <w:r w:rsidRPr="00D77498">
        <w:rPr>
          <w:rFonts w:ascii="Book Antiqua" w:hAnsi="Book Antiqua" w:hint="eastAsia"/>
          <w:color w:val="000000"/>
          <w:kern w:val="0"/>
        </w:rPr>
        <w:t xml:space="preserve"> (E21)</w:t>
      </w:r>
      <w:r w:rsidRPr="00D77498">
        <w:rPr>
          <w:rFonts w:ascii="Book Antiqua" w:hAnsi="Book Antiqua"/>
          <w:color w:val="000000"/>
          <w:kern w:val="0"/>
        </w:rPr>
        <w:t xml:space="preserve">. RNA sequencing and gene microarray analysis were used to identify differentially expressed circRNAs and mRNAs in ARM in a rat model. We selected 6 circRNAs and 3 mRNAs in the Wnt signal pathway from the result of the RNA sequencing and gene microarray analysis, and quantitative </w:t>
      </w:r>
      <w:r w:rsidRPr="00D77498">
        <w:rPr>
          <w:rFonts w:ascii="Book Antiqua" w:hAnsi="Book Antiqua" w:cs="宋体"/>
        </w:rPr>
        <w:t>reverse transcription</w:t>
      </w:r>
      <w:r w:rsidRPr="00D77498">
        <w:rPr>
          <w:rFonts w:ascii="Book Antiqua" w:hAnsi="Book Antiqua"/>
          <w:color w:val="000000"/>
          <w:kern w:val="0"/>
        </w:rPr>
        <w:t xml:space="preserve"> </w:t>
      </w:r>
      <w:r w:rsidRPr="00D77498">
        <w:rPr>
          <w:rFonts w:ascii="Book Antiqua" w:hAnsi="Book Antiqua" w:hint="eastAsia"/>
          <w:color w:val="000000"/>
          <w:kern w:val="0"/>
        </w:rPr>
        <w:t>p</w:t>
      </w:r>
      <w:r w:rsidRPr="00D77498">
        <w:rPr>
          <w:rFonts w:ascii="Book Antiqua" w:hAnsi="Book Antiqua"/>
          <w:color w:val="000000"/>
          <w:kern w:val="0"/>
        </w:rPr>
        <w:t xml:space="preserve">olymerase </w:t>
      </w:r>
      <w:r w:rsidRPr="00D77498">
        <w:rPr>
          <w:rFonts w:ascii="Book Antiqua" w:hAnsi="Book Antiqua" w:hint="eastAsia"/>
          <w:color w:val="000000"/>
          <w:kern w:val="0"/>
        </w:rPr>
        <w:t>c</w:t>
      </w:r>
      <w:r w:rsidRPr="00D77498">
        <w:rPr>
          <w:rFonts w:ascii="Book Antiqua" w:hAnsi="Book Antiqua"/>
          <w:color w:val="000000"/>
          <w:kern w:val="0"/>
        </w:rPr>
        <w:t xml:space="preserve">hain </w:t>
      </w:r>
      <w:r w:rsidRPr="00D77498">
        <w:rPr>
          <w:rFonts w:ascii="Book Antiqua" w:hAnsi="Book Antiqua" w:hint="eastAsia"/>
          <w:color w:val="000000"/>
          <w:kern w:val="0"/>
        </w:rPr>
        <w:t>r</w:t>
      </w:r>
      <w:r w:rsidRPr="00D77498">
        <w:rPr>
          <w:rFonts w:ascii="Book Antiqua" w:hAnsi="Book Antiqua"/>
          <w:color w:val="000000"/>
          <w:kern w:val="0"/>
        </w:rPr>
        <w:t xml:space="preserve">eaction was performed to evaluate their tissue expression. We tested the function of rno_circ_0005139 and the binding sites between rno_circ_0005139 and miR-324-3p, miR-324-3p and </w:t>
      </w:r>
      <w:r w:rsidRPr="00D77498">
        <w:rPr>
          <w:rFonts w:ascii="Book Antiqua" w:hAnsi="Book Antiqua"/>
          <w:i/>
          <w:iCs/>
          <w:color w:val="000000"/>
          <w:kern w:val="0"/>
        </w:rPr>
        <w:t>Wnt5a</w:t>
      </w:r>
      <w:r w:rsidRPr="00D77498">
        <w:rPr>
          <w:rFonts w:ascii="Book Antiqua" w:hAnsi="Book Antiqua"/>
          <w:color w:val="000000"/>
          <w:kern w:val="0"/>
        </w:rPr>
        <w:t xml:space="preserve"> by luciferase assays. Co-transfection of rno_circ_0005139 and miR-324-3p was </w:t>
      </w:r>
      <w:r w:rsidRPr="00D77498">
        <w:rPr>
          <w:rFonts w:ascii="Book Antiqua" w:hAnsi="Book Antiqua" w:hint="eastAsia"/>
          <w:color w:val="000000"/>
          <w:kern w:val="0"/>
        </w:rPr>
        <w:t xml:space="preserve">performed </w:t>
      </w:r>
      <w:r w:rsidRPr="00D77498">
        <w:rPr>
          <w:rFonts w:ascii="Book Antiqua" w:hAnsi="Book Antiqua"/>
          <w:color w:val="000000"/>
          <w:kern w:val="0"/>
        </w:rPr>
        <w:t xml:space="preserve">to verify their functional consistency. </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t>Research results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 xml:space="preserve">We found 38 upregulated and 42 downregulated circRNAs on E17, and 301 mRNAs were upregulated and 256 downregulated in the ARM on E17. We </w:t>
      </w:r>
      <w:r w:rsidRPr="00D77498">
        <w:rPr>
          <w:rFonts w:ascii="Book Antiqua" w:hAnsi="Book Antiqua" w:hint="eastAsia"/>
          <w:color w:val="000000"/>
          <w:kern w:val="0"/>
        </w:rPr>
        <w:t xml:space="preserve">also </w:t>
      </w:r>
      <w:r w:rsidRPr="00D77498">
        <w:rPr>
          <w:rFonts w:ascii="Book Antiqua" w:hAnsi="Book Antiqua"/>
          <w:color w:val="000000"/>
          <w:kern w:val="0"/>
        </w:rPr>
        <w:t xml:space="preserve">observed that rno_circ_0006880 and rno_circ_0011386 were upregulated, whereas rno_circ_0000436, rno_circ_0005139, rno_circ_ 0009285, rno_circ_0014367, </w:t>
      </w:r>
      <w:r w:rsidRPr="00D77498">
        <w:rPr>
          <w:rFonts w:ascii="Book Antiqua" w:hAnsi="Book Antiqua"/>
          <w:i/>
          <w:iCs/>
          <w:color w:val="000000"/>
          <w:kern w:val="0"/>
        </w:rPr>
        <w:t>Wnt5a</w:t>
      </w:r>
      <w:r w:rsidRPr="00D77498">
        <w:rPr>
          <w:rFonts w:ascii="Book Antiqua" w:hAnsi="Book Antiqua"/>
          <w:color w:val="000000"/>
          <w:kern w:val="0"/>
        </w:rPr>
        <w:t xml:space="preserve">, </w:t>
      </w:r>
      <w:r w:rsidRPr="00D77498">
        <w:rPr>
          <w:rFonts w:ascii="Book Antiqua" w:hAnsi="Book Antiqua"/>
          <w:i/>
          <w:iCs/>
          <w:color w:val="000000"/>
          <w:kern w:val="0"/>
        </w:rPr>
        <w:t>Wnt10b</w:t>
      </w:r>
      <w:r w:rsidRPr="00D77498">
        <w:rPr>
          <w:rFonts w:ascii="Book Antiqua" w:hAnsi="Book Antiqua"/>
          <w:color w:val="000000"/>
          <w:kern w:val="0"/>
        </w:rPr>
        <w:t xml:space="preserve">, and </w:t>
      </w:r>
      <w:r w:rsidRPr="00D77498">
        <w:rPr>
          <w:rFonts w:ascii="Book Antiqua" w:hAnsi="Book Antiqua"/>
          <w:i/>
          <w:iCs/>
          <w:color w:val="000000"/>
          <w:kern w:val="0"/>
        </w:rPr>
        <w:t>Wnt2b</w:t>
      </w:r>
      <w:r w:rsidRPr="00D77498">
        <w:rPr>
          <w:rFonts w:ascii="Book Antiqua" w:hAnsi="Book Antiqua"/>
          <w:color w:val="000000"/>
          <w:kern w:val="0"/>
        </w:rPr>
        <w:t xml:space="preserve"> were downregulated in ARM tissues. A luciferase experiment showed that rno_circ_0005139 was a sponge for miR-324-3p, which negatively regulated </w:t>
      </w:r>
      <w:r w:rsidRPr="00D77498">
        <w:rPr>
          <w:rFonts w:ascii="Book Antiqua" w:hAnsi="Book Antiqua"/>
          <w:i/>
          <w:iCs/>
          <w:color w:val="000000"/>
          <w:kern w:val="0"/>
        </w:rPr>
        <w:t>Wnt5a</w:t>
      </w:r>
      <w:r w:rsidRPr="00D77498">
        <w:rPr>
          <w:rFonts w:ascii="Book Antiqua" w:hAnsi="Book Antiqua"/>
          <w:color w:val="000000"/>
          <w:kern w:val="0"/>
        </w:rPr>
        <w:t xml:space="preserve"> expression. MiR-324-3p expression was significantly higher in ARM group anorectal tissues than in normal control tissues on E17 and E19; </w:t>
      </w:r>
      <w:r w:rsidRPr="00D77498">
        <w:rPr>
          <w:rFonts w:ascii="Book Antiqua" w:hAnsi="Book Antiqua"/>
          <w:i/>
          <w:iCs/>
          <w:color w:val="000000"/>
          <w:kern w:val="0"/>
        </w:rPr>
        <w:t xml:space="preserve">Wnt5a </w:t>
      </w:r>
      <w:r w:rsidRPr="00D77498">
        <w:rPr>
          <w:rFonts w:ascii="Book Antiqua" w:hAnsi="Book Antiqua"/>
          <w:color w:val="000000"/>
          <w:kern w:val="0"/>
        </w:rPr>
        <w:t>expression showed the opposite trend. The knockdown of rno_circ_0005139 promoted cell apoptosis. In addition, a miR-324-3p inhibitor attenuated the effects of rno_circ_0005139 knockdown on ARM development and cell apoptosis.</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t>Research conclusions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 xml:space="preserve">Rno_circ_0005139 influences cell proliferation and apoptosis by acting as a miR-324-3p sponge, thereby downregulating </w:t>
      </w:r>
      <w:r w:rsidRPr="00D77498">
        <w:rPr>
          <w:rFonts w:ascii="Book Antiqua" w:hAnsi="Book Antiqua"/>
          <w:i/>
          <w:iCs/>
          <w:color w:val="000000"/>
          <w:kern w:val="0"/>
        </w:rPr>
        <w:t>Wnt5a</w:t>
      </w:r>
      <w:r w:rsidRPr="00D77498">
        <w:rPr>
          <w:rFonts w:ascii="Book Antiqua" w:hAnsi="Book Antiqua"/>
          <w:color w:val="000000"/>
          <w:kern w:val="0"/>
        </w:rPr>
        <w:t xml:space="preserve"> in ARM. Accordingly, rno_ circ_0005139, miR-324-3p, and </w:t>
      </w:r>
      <w:r w:rsidRPr="00D77498">
        <w:rPr>
          <w:rFonts w:ascii="Book Antiqua" w:hAnsi="Book Antiqua"/>
          <w:i/>
          <w:iCs/>
          <w:color w:val="000000"/>
          <w:kern w:val="0"/>
        </w:rPr>
        <w:t>Wnt5a</w:t>
      </w:r>
      <w:r w:rsidRPr="00D77498">
        <w:rPr>
          <w:rFonts w:ascii="Book Antiqua" w:hAnsi="Book Antiqua"/>
          <w:color w:val="000000"/>
          <w:kern w:val="0"/>
        </w:rPr>
        <w:t xml:space="preserve"> are potential therapeutic targets for ARM.</w:t>
      </w:r>
    </w:p>
    <w:p w:rsidR="00302500" w:rsidRPr="00D77498" w:rsidRDefault="00302500">
      <w:pPr>
        <w:tabs>
          <w:tab w:val="center" w:pos="4150"/>
        </w:tabs>
        <w:spacing w:after="0" w:line="360" w:lineRule="auto"/>
        <w:rPr>
          <w:rFonts w:ascii="Book Antiqua" w:hAnsi="Book Antiqua"/>
          <w:color w:val="000000"/>
          <w:kern w:val="0"/>
        </w:rPr>
      </w:pPr>
    </w:p>
    <w:p w:rsidR="00302500" w:rsidRPr="00D77498" w:rsidRDefault="00302500">
      <w:pPr>
        <w:adjustRightInd w:val="0"/>
        <w:snapToGrid w:val="0"/>
        <w:spacing w:after="0" w:line="360" w:lineRule="auto"/>
        <w:rPr>
          <w:rFonts w:ascii="Book Antiqua" w:hAnsi="Book Antiqua"/>
          <w:b/>
          <w:i/>
          <w:color w:val="000000"/>
        </w:rPr>
      </w:pPr>
      <w:r w:rsidRPr="00D77498">
        <w:rPr>
          <w:rFonts w:ascii="Book Antiqua" w:hAnsi="Book Antiqua"/>
          <w:b/>
          <w:i/>
          <w:iCs/>
        </w:rPr>
        <w:t>Research perspectives</w:t>
      </w:r>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hint="eastAsia"/>
          <w:color w:val="000000"/>
          <w:kern w:val="0"/>
        </w:rPr>
        <w:t>T</w:t>
      </w:r>
      <w:r w:rsidRPr="00D77498">
        <w:rPr>
          <w:rFonts w:ascii="Book Antiqua" w:hAnsi="Book Antiqua"/>
          <w:color w:val="000000"/>
          <w:kern w:val="0"/>
        </w:rPr>
        <w:t xml:space="preserve">here are a large number of circRNAs in ARM, and </w:t>
      </w:r>
      <w:r w:rsidRPr="00D77498">
        <w:rPr>
          <w:rFonts w:ascii="Book Antiqua" w:hAnsi="Book Antiqua" w:hint="eastAsia"/>
          <w:color w:val="000000"/>
          <w:kern w:val="0"/>
        </w:rPr>
        <w:t>in terms of</w:t>
      </w:r>
      <w:r w:rsidRPr="00D77498">
        <w:rPr>
          <w:rFonts w:ascii="Book Antiqua" w:hAnsi="Book Antiqua"/>
          <w:color w:val="000000"/>
          <w:kern w:val="0"/>
        </w:rPr>
        <w:t xml:space="preserve"> the mechanism of rno_circ_0005139/miR-324-3p/</w:t>
      </w:r>
      <w:r w:rsidRPr="00D77498">
        <w:rPr>
          <w:rFonts w:ascii="Book Antiqua" w:hAnsi="Book Antiqua"/>
          <w:i/>
          <w:iCs/>
          <w:color w:val="000000"/>
          <w:kern w:val="0"/>
        </w:rPr>
        <w:t>Wnt5a</w:t>
      </w:r>
      <w:r w:rsidRPr="00D77498">
        <w:rPr>
          <w:rFonts w:ascii="Book Antiqua" w:hAnsi="Book Antiqua"/>
          <w:color w:val="000000"/>
          <w:kern w:val="0"/>
        </w:rPr>
        <w:t>, the specific regulatory mechanism of circRNAs is the focus of future research. In line with this, future directions should include studies exploring the diagnostic and therapeutic potential of circRNAs.</w:t>
      </w:r>
    </w:p>
    <w:p w:rsidR="00302500" w:rsidRPr="00D77498" w:rsidRDefault="00302500">
      <w:pPr>
        <w:tabs>
          <w:tab w:val="center" w:pos="4150"/>
        </w:tabs>
        <w:spacing w:after="0" w:line="360" w:lineRule="auto"/>
        <w:rPr>
          <w:rFonts w:ascii="Book Antiqua" w:hAnsi="Book Antiqua" w:hint="eastAsia"/>
          <w:color w:val="000000"/>
          <w:kern w:val="0"/>
        </w:rPr>
      </w:pPr>
    </w:p>
    <w:p w:rsidR="00302500" w:rsidRPr="00D77498" w:rsidRDefault="00302500">
      <w:pPr>
        <w:adjustRightInd w:val="0"/>
        <w:snapToGrid w:val="0"/>
        <w:spacing w:after="0" w:line="360" w:lineRule="auto"/>
        <w:rPr>
          <w:rFonts w:ascii="Book Antiqua" w:hAnsi="Book Antiqua"/>
          <w:b/>
          <w:u w:val="single"/>
        </w:rPr>
      </w:pPr>
      <w:bookmarkStart w:id="43" w:name="_Hlk23750941"/>
      <w:r w:rsidRPr="00D77498">
        <w:rPr>
          <w:rFonts w:ascii="Book Antiqua" w:hAnsi="Book Antiqua"/>
          <w:b/>
          <w:u w:val="single"/>
        </w:rPr>
        <w:t>ACKNOWLEDGEMENTS</w:t>
      </w:r>
      <w:bookmarkEnd w:id="43"/>
    </w:p>
    <w:p w:rsidR="00302500" w:rsidRPr="00D77498" w:rsidRDefault="00302500">
      <w:pPr>
        <w:tabs>
          <w:tab w:val="center" w:pos="4150"/>
        </w:tabs>
        <w:spacing w:after="0" w:line="360" w:lineRule="auto"/>
        <w:rPr>
          <w:rFonts w:ascii="Book Antiqua" w:hAnsi="Book Antiqua"/>
          <w:color w:val="000000"/>
          <w:kern w:val="0"/>
        </w:rPr>
      </w:pPr>
      <w:r w:rsidRPr="00D77498">
        <w:rPr>
          <w:rFonts w:ascii="Book Antiqua" w:hAnsi="Book Antiqua"/>
          <w:color w:val="000000"/>
          <w:kern w:val="0"/>
        </w:rPr>
        <w:t>We would like to thank Luo K, biostatistician at the MOE-</w:t>
      </w:r>
      <w:r w:rsidRPr="00D77498">
        <w:rPr>
          <w:rFonts w:ascii="Book Antiqua" w:hAnsi="Book Antiqua" w:hint="eastAsia"/>
          <w:color w:val="000000"/>
          <w:kern w:val="0"/>
        </w:rPr>
        <w:t>S</w:t>
      </w:r>
      <w:r w:rsidRPr="00D77498">
        <w:rPr>
          <w:rFonts w:ascii="Book Antiqua" w:hAnsi="Book Antiqua"/>
          <w:color w:val="000000"/>
          <w:kern w:val="0"/>
        </w:rPr>
        <w:t>hanghai Key Laboratory of Children‘</w:t>
      </w:r>
      <w:r w:rsidRPr="00D77498">
        <w:rPr>
          <w:rFonts w:ascii="Book Antiqua" w:hAnsi="Book Antiqua" w:hint="eastAsia"/>
          <w:color w:val="000000"/>
          <w:kern w:val="0"/>
        </w:rPr>
        <w:t>s</w:t>
      </w:r>
      <w:r w:rsidRPr="00D77498">
        <w:rPr>
          <w:rFonts w:ascii="Book Antiqua" w:hAnsi="Book Antiqua"/>
          <w:color w:val="000000"/>
          <w:kern w:val="0"/>
        </w:rPr>
        <w:t xml:space="preserve"> Environmental Health in Shanghai Jiao Tong University School of Medicine, for reviewing the content of our manuscript to confirm appropriateness of biostatistical methods for study design.</w:t>
      </w:r>
    </w:p>
    <w:p w:rsidR="00302500" w:rsidRPr="00D77498" w:rsidRDefault="00302500">
      <w:pPr>
        <w:tabs>
          <w:tab w:val="center" w:pos="4150"/>
        </w:tabs>
        <w:spacing w:after="0" w:line="360" w:lineRule="auto"/>
        <w:rPr>
          <w:rFonts w:ascii="Book Antiqua" w:hAnsi="Book Antiqua" w:hint="eastAsia"/>
          <w:color w:val="000000"/>
          <w:kern w:val="0"/>
        </w:rPr>
      </w:pPr>
    </w:p>
    <w:p w:rsidR="00302500" w:rsidRPr="00D77498" w:rsidRDefault="00302500">
      <w:pPr>
        <w:adjustRightInd w:val="0"/>
        <w:snapToGrid w:val="0"/>
        <w:spacing w:after="0" w:line="360" w:lineRule="auto"/>
        <w:rPr>
          <w:rFonts w:ascii="Book Antiqua" w:hAnsi="Book Antiqua"/>
          <w:b/>
          <w:color w:val="000000"/>
        </w:rPr>
      </w:pPr>
      <w:bookmarkStart w:id="44" w:name="OLE_LINK1"/>
      <w:r w:rsidRPr="00D77498">
        <w:rPr>
          <w:rFonts w:ascii="Book Antiqua" w:hAnsi="Book Antiqua"/>
          <w:b/>
          <w:color w:val="000000"/>
        </w:rPr>
        <w:t>REFERENCES</w:t>
      </w:r>
      <w:bookmarkEnd w:id="44"/>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 </w:t>
      </w:r>
      <w:r w:rsidRPr="00D77498">
        <w:rPr>
          <w:rFonts w:ascii="Book Antiqua" w:eastAsia="等线" w:hAnsi="Book Antiqua"/>
          <w:b/>
        </w:rPr>
        <w:t>van der Putte SC</w:t>
      </w:r>
      <w:r w:rsidRPr="00D77498">
        <w:rPr>
          <w:rFonts w:ascii="Book Antiqua" w:eastAsia="等线" w:hAnsi="Book Antiqua"/>
        </w:rPr>
        <w:t xml:space="preserve">. Normal and abnormal development of the anorectum. </w:t>
      </w:r>
      <w:r w:rsidRPr="00D77498">
        <w:rPr>
          <w:rFonts w:ascii="Book Antiqua" w:eastAsia="等线" w:hAnsi="Book Antiqua"/>
          <w:i/>
        </w:rPr>
        <w:t>J Pediatr Surg</w:t>
      </w:r>
      <w:r w:rsidRPr="00D77498">
        <w:rPr>
          <w:rFonts w:ascii="Book Antiqua" w:eastAsia="等线" w:hAnsi="Book Antiqua"/>
        </w:rPr>
        <w:t xml:space="preserve"> 1986; </w:t>
      </w:r>
      <w:r w:rsidRPr="00D77498">
        <w:rPr>
          <w:rFonts w:ascii="Book Antiqua" w:eastAsia="等线" w:hAnsi="Book Antiqua"/>
          <w:b/>
        </w:rPr>
        <w:t>21</w:t>
      </w:r>
      <w:r w:rsidRPr="00D77498">
        <w:rPr>
          <w:rFonts w:ascii="Book Antiqua" w:eastAsia="等线" w:hAnsi="Book Antiqua"/>
        </w:rPr>
        <w:t>: 434-440 [PMID: 3712197 DOI: 10.1016/s0022-3468(86)80515-2]</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 </w:t>
      </w:r>
      <w:r w:rsidRPr="00D77498">
        <w:rPr>
          <w:rFonts w:ascii="Book Antiqua" w:eastAsia="等线" w:hAnsi="Book Antiqua"/>
          <w:b/>
        </w:rPr>
        <w:t>Tsuda T</w:t>
      </w:r>
      <w:r w:rsidRPr="00D77498">
        <w:rPr>
          <w:rFonts w:ascii="Book Antiqua" w:eastAsia="等线" w:hAnsi="Book Antiqua"/>
        </w:rPr>
        <w:t xml:space="preserve">, Iwai N, Deguchi E, Kimura O, Ono S, Furukawa T, Sasaki Y, Fumino S, Kubota Y. PCSK5 and GDF11 expression in the hindgut region of mouse embryos with anorectal malformations. </w:t>
      </w:r>
      <w:r w:rsidRPr="00D77498">
        <w:rPr>
          <w:rFonts w:ascii="Book Antiqua" w:eastAsia="等线" w:hAnsi="Book Antiqua"/>
          <w:i/>
        </w:rPr>
        <w:t>Eur J Pediatr Surg</w:t>
      </w:r>
      <w:r w:rsidRPr="00D77498">
        <w:rPr>
          <w:rFonts w:ascii="Book Antiqua" w:eastAsia="等线" w:hAnsi="Book Antiqua"/>
        </w:rPr>
        <w:t xml:space="preserve"> 2011; </w:t>
      </w:r>
      <w:r w:rsidRPr="00D77498">
        <w:rPr>
          <w:rFonts w:ascii="Book Antiqua" w:eastAsia="等线" w:hAnsi="Book Antiqua"/>
          <w:b/>
        </w:rPr>
        <w:t>21</w:t>
      </w:r>
      <w:r w:rsidRPr="00D77498">
        <w:rPr>
          <w:rFonts w:ascii="Book Antiqua" w:eastAsia="等线" w:hAnsi="Book Antiqua"/>
        </w:rPr>
        <w:t>: 238-241 [PMID: 21480163 DOI: 10.1055/s-0031-1273691]</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lastRenderedPageBreak/>
        <w:t xml:space="preserve">3 </w:t>
      </w:r>
      <w:r w:rsidRPr="00D77498">
        <w:rPr>
          <w:rFonts w:ascii="Book Antiqua" w:eastAsia="等线" w:hAnsi="Book Antiqua"/>
          <w:b/>
        </w:rPr>
        <w:t>Stoll C</w:t>
      </w:r>
      <w:r w:rsidRPr="00D77498">
        <w:rPr>
          <w:rFonts w:ascii="Book Antiqua" w:eastAsia="等线" w:hAnsi="Book Antiqua"/>
        </w:rPr>
        <w:t xml:space="preserve">, Alembik Y, Dott B, Roth MP. Associated malformations in patients with anorectal anomalies. </w:t>
      </w:r>
      <w:r w:rsidRPr="00D77498">
        <w:rPr>
          <w:rFonts w:ascii="Book Antiqua" w:eastAsia="等线" w:hAnsi="Book Antiqua"/>
          <w:i/>
        </w:rPr>
        <w:t>Eur J Med Genet</w:t>
      </w:r>
      <w:r w:rsidRPr="00D77498">
        <w:rPr>
          <w:rFonts w:ascii="Book Antiqua" w:eastAsia="等线" w:hAnsi="Book Antiqua"/>
        </w:rPr>
        <w:t xml:space="preserve"> 2007; </w:t>
      </w:r>
      <w:r w:rsidRPr="00D77498">
        <w:rPr>
          <w:rFonts w:ascii="Book Antiqua" w:eastAsia="等线" w:hAnsi="Book Antiqua"/>
          <w:b/>
        </w:rPr>
        <w:t>50</w:t>
      </w:r>
      <w:r w:rsidRPr="00D77498">
        <w:rPr>
          <w:rFonts w:ascii="Book Antiqua" w:eastAsia="等线" w:hAnsi="Book Antiqua"/>
        </w:rPr>
        <w:t>: 281-290 [PMID: 17572165 DOI: 10.1016/j.ejmg.2007.04.002]</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4 </w:t>
      </w:r>
      <w:r w:rsidRPr="00D77498">
        <w:rPr>
          <w:rFonts w:ascii="Book Antiqua" w:eastAsia="等线" w:hAnsi="Book Antiqua"/>
          <w:b/>
        </w:rPr>
        <w:t>Nah SA</w:t>
      </w:r>
      <w:r w:rsidRPr="00D77498">
        <w:rPr>
          <w:rFonts w:ascii="Book Antiqua" w:eastAsia="等线" w:hAnsi="Book Antiqua"/>
        </w:rPr>
        <w:t xml:space="preserve">, Ong CC, Lakshmi NK, Yap TL, Jacobsen AS, Low Y. Anomalies associated with anorectal malformations according to the Krickenbeck anatomic classification. </w:t>
      </w:r>
      <w:r w:rsidRPr="00D77498">
        <w:rPr>
          <w:rFonts w:ascii="Book Antiqua" w:eastAsia="等线" w:hAnsi="Book Antiqua"/>
          <w:i/>
        </w:rPr>
        <w:t>J Pediatr Surg</w:t>
      </w:r>
      <w:r w:rsidRPr="00D77498">
        <w:rPr>
          <w:rFonts w:ascii="Book Antiqua" w:eastAsia="等线" w:hAnsi="Book Antiqua"/>
        </w:rPr>
        <w:t xml:space="preserve"> 2012; </w:t>
      </w:r>
      <w:r w:rsidRPr="00D77498">
        <w:rPr>
          <w:rFonts w:ascii="Book Antiqua" w:eastAsia="等线" w:hAnsi="Book Antiqua"/>
          <w:b/>
        </w:rPr>
        <w:t>47</w:t>
      </w:r>
      <w:r w:rsidRPr="00D77498">
        <w:rPr>
          <w:rFonts w:ascii="Book Antiqua" w:eastAsia="等线" w:hAnsi="Book Antiqua"/>
        </w:rPr>
        <w:t>: 2273-2278 [PMID: 23217888 DOI: 10.1016/j.jpedsurg.2012.09.017]</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5 </w:t>
      </w:r>
      <w:r w:rsidRPr="00D77498">
        <w:rPr>
          <w:rFonts w:ascii="Book Antiqua" w:eastAsia="等线" w:hAnsi="Book Antiqua"/>
          <w:b/>
        </w:rPr>
        <w:t>Kaemmerer E</w:t>
      </w:r>
      <w:r w:rsidRPr="00D77498">
        <w:rPr>
          <w:rFonts w:ascii="Book Antiqua" w:eastAsia="等线" w:hAnsi="Book Antiqua"/>
        </w:rPr>
        <w:t xml:space="preserve">, Gassler N. Wnt Lipidation and Modifiers in Intestinal Carcinogenesis and Cancer. </w:t>
      </w:r>
      <w:r w:rsidRPr="00D77498">
        <w:rPr>
          <w:rFonts w:ascii="Book Antiqua" w:eastAsia="等线" w:hAnsi="Book Antiqua"/>
          <w:i/>
        </w:rPr>
        <w:t xml:space="preserve">Cancers </w:t>
      </w:r>
      <w:r w:rsidRPr="00D77498">
        <w:rPr>
          <w:rFonts w:ascii="Book Antiqua" w:eastAsia="等线" w:hAnsi="Book Antiqua"/>
          <w:iCs/>
        </w:rPr>
        <w:t xml:space="preserve">(Basel) </w:t>
      </w:r>
      <w:r w:rsidRPr="00D77498">
        <w:rPr>
          <w:rFonts w:ascii="Book Antiqua" w:eastAsia="等线" w:hAnsi="Book Antiqua"/>
        </w:rPr>
        <w:t xml:space="preserve">2016; </w:t>
      </w:r>
      <w:r w:rsidRPr="00D77498">
        <w:rPr>
          <w:rFonts w:ascii="Book Antiqua" w:eastAsia="等线" w:hAnsi="Book Antiqua"/>
          <w:b/>
        </w:rPr>
        <w:t>8</w:t>
      </w:r>
      <w:r w:rsidRPr="00D77498">
        <w:rPr>
          <w:rFonts w:ascii="Book Antiqua" w:eastAsia="等线" w:hAnsi="Book Antiqua"/>
        </w:rPr>
        <w:t xml:space="preserve">: 69 [PMID: </w:t>
      </w:r>
      <w:bookmarkStart w:id="45" w:name="OLE_LINK1476"/>
      <w:bookmarkStart w:id="46" w:name="OLE_LINK1477"/>
      <w:r w:rsidRPr="00D77498">
        <w:rPr>
          <w:rFonts w:ascii="Book Antiqua" w:eastAsia="等线" w:hAnsi="Book Antiqua"/>
        </w:rPr>
        <w:t>27438855</w:t>
      </w:r>
      <w:bookmarkEnd w:id="45"/>
      <w:bookmarkEnd w:id="46"/>
      <w:r w:rsidRPr="00D77498">
        <w:rPr>
          <w:rFonts w:ascii="Book Antiqua" w:eastAsia="等线" w:hAnsi="Book Antiqua"/>
        </w:rPr>
        <w:t xml:space="preserve"> DOI: 10.3390/cancers8070069]</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6 </w:t>
      </w:r>
      <w:r w:rsidRPr="00D77498">
        <w:rPr>
          <w:rFonts w:ascii="Book Antiqua" w:eastAsia="等线" w:hAnsi="Book Antiqua"/>
          <w:b/>
        </w:rPr>
        <w:t>Wong EH</w:t>
      </w:r>
      <w:r w:rsidRPr="00D77498">
        <w:rPr>
          <w:rFonts w:ascii="Book Antiqua" w:eastAsia="等线" w:hAnsi="Book Antiqua"/>
        </w:rPr>
        <w:t xml:space="preserve">, Cui L, Ng CL, Tang CS, Liu XL, So MT, Yip BH, Cheng G, Zhang R, Tang WK, Yang W, Lau YL, Baum L, Kwan P, Sun LD, Zuo XB, Ren YQ, Yin XY, Miao XP, Liu J, Lui VC, Ngan ES, Yuan ZW, Zhang SW, Xia J, Wang H, Sun XB, Wang R, Chang T, Chan IH, Chung PH, Zhang XJ, Wong KK, Cherny SS, Sham PC, Tam PK, Garcia-Barcelo MM. Genome-wide copy number variation study in anorectal malformations. </w:t>
      </w:r>
      <w:r w:rsidRPr="00D77498">
        <w:rPr>
          <w:rFonts w:ascii="Book Antiqua" w:eastAsia="等线" w:hAnsi="Book Antiqua"/>
          <w:i/>
        </w:rPr>
        <w:t>Hum Mol Genet</w:t>
      </w:r>
      <w:r w:rsidRPr="00D77498">
        <w:rPr>
          <w:rFonts w:ascii="Book Antiqua" w:eastAsia="等线" w:hAnsi="Book Antiqua"/>
        </w:rPr>
        <w:t xml:space="preserve"> 2013; </w:t>
      </w:r>
      <w:r w:rsidRPr="00D77498">
        <w:rPr>
          <w:rFonts w:ascii="Book Antiqua" w:eastAsia="等线" w:hAnsi="Book Antiqua"/>
          <w:b/>
        </w:rPr>
        <w:t>22</w:t>
      </w:r>
      <w:r w:rsidRPr="00D77498">
        <w:rPr>
          <w:rFonts w:ascii="Book Antiqua" w:eastAsia="等线" w:hAnsi="Book Antiqua"/>
        </w:rPr>
        <w:t>: 621-631 [PMID: 23108157 DOI: 10.1093/hmg/dds451]</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7 </w:t>
      </w:r>
      <w:r w:rsidRPr="00D77498">
        <w:rPr>
          <w:rFonts w:ascii="Book Antiqua" w:eastAsia="等线" w:hAnsi="Book Antiqua"/>
          <w:b/>
        </w:rPr>
        <w:t>Biau S</w:t>
      </w:r>
      <w:r w:rsidRPr="00D77498">
        <w:rPr>
          <w:rFonts w:ascii="Book Antiqua" w:eastAsia="等线" w:hAnsi="Book Antiqua"/>
        </w:rPr>
        <w:t xml:space="preserve">, Jin S, Fan CM. Gastrointestinal defects of the Gas1 mutant involve dysregulated Hedgehog and Ret signaling. </w:t>
      </w:r>
      <w:r w:rsidRPr="00D77498">
        <w:rPr>
          <w:rFonts w:ascii="Book Antiqua" w:eastAsia="等线" w:hAnsi="Book Antiqua"/>
          <w:i/>
        </w:rPr>
        <w:t>Biol Open</w:t>
      </w:r>
      <w:r w:rsidRPr="00D77498">
        <w:rPr>
          <w:rFonts w:ascii="Book Antiqua" w:eastAsia="等线" w:hAnsi="Book Antiqua"/>
        </w:rPr>
        <w:t xml:space="preserve"> 2013; </w:t>
      </w:r>
      <w:r w:rsidRPr="00D77498">
        <w:rPr>
          <w:rFonts w:ascii="Book Antiqua" w:eastAsia="等线" w:hAnsi="Book Antiqua"/>
          <w:b/>
        </w:rPr>
        <w:t>2</w:t>
      </w:r>
      <w:r w:rsidRPr="00D77498">
        <w:rPr>
          <w:rFonts w:ascii="Book Antiqua" w:eastAsia="等线" w:hAnsi="Book Antiqua"/>
        </w:rPr>
        <w:t>: 144-155 [PMID: 23429478 DOI: 10.1242/bio.20123186]</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8 </w:t>
      </w:r>
      <w:r w:rsidRPr="00D77498">
        <w:rPr>
          <w:rFonts w:ascii="Book Antiqua" w:eastAsia="等线" w:hAnsi="Book Antiqua"/>
          <w:b/>
        </w:rPr>
        <w:t>Mandhan P</w:t>
      </w:r>
      <w:r w:rsidRPr="00D77498">
        <w:rPr>
          <w:rFonts w:ascii="Book Antiqua" w:eastAsia="等线" w:hAnsi="Book Antiqua"/>
        </w:rPr>
        <w:t xml:space="preserve">, Quan QB, Beasley S, Sullivan M. Sonic hedgehog, BMP4, and Hox genes in the development of anorectal malformations in Ethylenethiourea-exposed fetal rats. </w:t>
      </w:r>
      <w:r w:rsidRPr="00D77498">
        <w:rPr>
          <w:rFonts w:ascii="Book Antiqua" w:eastAsia="等线" w:hAnsi="Book Antiqua"/>
          <w:i/>
        </w:rPr>
        <w:t>J Pediatr Surg</w:t>
      </w:r>
      <w:r w:rsidRPr="00D77498">
        <w:rPr>
          <w:rFonts w:ascii="Book Antiqua" w:eastAsia="等线" w:hAnsi="Book Antiqua"/>
        </w:rPr>
        <w:t xml:space="preserve"> 2006; </w:t>
      </w:r>
      <w:r w:rsidRPr="00D77498">
        <w:rPr>
          <w:rFonts w:ascii="Book Antiqua" w:eastAsia="等线" w:hAnsi="Book Antiqua"/>
          <w:b/>
        </w:rPr>
        <w:t>41</w:t>
      </w:r>
      <w:r w:rsidRPr="00D77498">
        <w:rPr>
          <w:rFonts w:ascii="Book Antiqua" w:eastAsia="等线" w:hAnsi="Book Antiqua"/>
        </w:rPr>
        <w:t>: 2041-2045 [PMID: 17161201 DOI: 10.1016/j.jpedsurg.2006.08.035]</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9 </w:t>
      </w:r>
      <w:r w:rsidRPr="00D77498">
        <w:rPr>
          <w:rFonts w:ascii="Book Antiqua" w:eastAsia="等线" w:hAnsi="Book Antiqua"/>
          <w:b/>
        </w:rPr>
        <w:t>Wu X</w:t>
      </w:r>
      <w:r w:rsidRPr="00D77498">
        <w:rPr>
          <w:rFonts w:ascii="Book Antiqua" w:eastAsia="等线" w:hAnsi="Book Antiqua"/>
        </w:rPr>
        <w:t xml:space="preserve">, Ferrara C, Shapiro E, Grishina I. Bmp7 expression and null phenotype in the urogenital system suggest a role in re-organization of the urethral epithelium. </w:t>
      </w:r>
      <w:r w:rsidRPr="00D77498">
        <w:rPr>
          <w:rFonts w:ascii="Book Antiqua" w:eastAsia="等线" w:hAnsi="Book Antiqua"/>
          <w:i/>
        </w:rPr>
        <w:t>Gene Expr Patterns</w:t>
      </w:r>
      <w:r w:rsidRPr="00D77498">
        <w:rPr>
          <w:rFonts w:ascii="Book Antiqua" w:eastAsia="等线" w:hAnsi="Book Antiqua"/>
        </w:rPr>
        <w:t xml:space="preserve"> 2009; </w:t>
      </w:r>
      <w:r w:rsidRPr="00D77498">
        <w:rPr>
          <w:rFonts w:ascii="Book Antiqua" w:eastAsia="等线" w:hAnsi="Book Antiqua"/>
          <w:b/>
        </w:rPr>
        <w:t>9</w:t>
      </w:r>
      <w:r w:rsidRPr="00D77498">
        <w:rPr>
          <w:rFonts w:ascii="Book Antiqua" w:eastAsia="等线" w:hAnsi="Book Antiqua"/>
        </w:rPr>
        <w:t>: 224-230 [PMID: 19159697 DOI: 10.1016/j.gep.2008.12.005]</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lastRenderedPageBreak/>
        <w:t xml:space="preserve">10 </w:t>
      </w:r>
      <w:r w:rsidRPr="00D77498">
        <w:rPr>
          <w:rFonts w:ascii="Book Antiqua" w:eastAsia="等线" w:hAnsi="Book Antiqua"/>
          <w:b/>
        </w:rPr>
        <w:t>Suzuki K</w:t>
      </w:r>
      <w:r w:rsidRPr="00D77498">
        <w:rPr>
          <w:rFonts w:ascii="Book Antiqua" w:eastAsia="等线" w:hAnsi="Book Antiqua"/>
        </w:rPr>
        <w:t xml:space="preserve">, Haraguchi R, Ogata T, Barbieri O, Alegria O, Vieux-Rochas M, Nakagata N, Ito M, Mills AA, Kurita T, Levi G, Yamada G. Abnormal urethra formation in mouse models of split-hand/split-foot malformation type 1 and type 4. </w:t>
      </w:r>
      <w:r w:rsidRPr="00D77498">
        <w:rPr>
          <w:rFonts w:ascii="Book Antiqua" w:eastAsia="等线" w:hAnsi="Book Antiqua"/>
          <w:i/>
        </w:rPr>
        <w:t>Eur J Hum Genet</w:t>
      </w:r>
      <w:r w:rsidRPr="00D77498">
        <w:rPr>
          <w:rFonts w:ascii="Book Antiqua" w:eastAsia="等线" w:hAnsi="Book Antiqua"/>
        </w:rPr>
        <w:t xml:space="preserve"> 2008; </w:t>
      </w:r>
      <w:r w:rsidRPr="00D77498">
        <w:rPr>
          <w:rFonts w:ascii="Book Antiqua" w:eastAsia="等线" w:hAnsi="Book Antiqua"/>
          <w:b/>
        </w:rPr>
        <w:t>16</w:t>
      </w:r>
      <w:r w:rsidRPr="00D77498">
        <w:rPr>
          <w:rFonts w:ascii="Book Antiqua" w:eastAsia="等线" w:hAnsi="Book Antiqua"/>
        </w:rPr>
        <w:t>: 36-44 [PMID: 17878916 DOI: 10.1038/sj.ejhg.5201925]</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11 </w:t>
      </w:r>
      <w:r w:rsidRPr="00D77498">
        <w:rPr>
          <w:rFonts w:ascii="Book Antiqua" w:eastAsia="等线" w:hAnsi="Book Antiqua"/>
          <w:b/>
        </w:rPr>
        <w:t>Jia H</w:t>
      </w:r>
      <w:r w:rsidRPr="00D77498">
        <w:rPr>
          <w:rFonts w:ascii="Book Antiqua" w:eastAsia="等线" w:hAnsi="Book Antiqua"/>
        </w:rPr>
        <w:t xml:space="preserve">, Chen Q, Zhang T, Bai Y, Yuan Z, Wang W. Wnt5a expression in the hindgut of fetal rats with chemically induced anorectal malformations--studies in the ETU rat model. </w:t>
      </w:r>
      <w:r w:rsidRPr="00D77498">
        <w:rPr>
          <w:rFonts w:ascii="Book Antiqua" w:eastAsia="等线" w:hAnsi="Book Antiqua"/>
          <w:i/>
        </w:rPr>
        <w:t>Int J Colorectal Dis</w:t>
      </w:r>
      <w:r w:rsidRPr="00D77498">
        <w:rPr>
          <w:rFonts w:ascii="Book Antiqua" w:eastAsia="等线" w:hAnsi="Book Antiqua"/>
        </w:rPr>
        <w:t xml:space="preserve"> 2011; </w:t>
      </w:r>
      <w:r w:rsidRPr="00D77498">
        <w:rPr>
          <w:rFonts w:ascii="Book Antiqua" w:eastAsia="等线" w:hAnsi="Book Antiqua"/>
          <w:b/>
        </w:rPr>
        <w:t>26</w:t>
      </w:r>
      <w:r w:rsidRPr="00D77498">
        <w:rPr>
          <w:rFonts w:ascii="Book Antiqua" w:eastAsia="等线" w:hAnsi="Book Antiqua"/>
        </w:rPr>
        <w:t>: 493-499 [PMID: 21212964 DOI: 10.1007/s00384-010-1125-0]</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12 </w:t>
      </w:r>
      <w:r w:rsidRPr="00D77498">
        <w:rPr>
          <w:rFonts w:ascii="Book Antiqua" w:eastAsia="等线" w:hAnsi="Book Antiqua"/>
          <w:b/>
        </w:rPr>
        <w:t>Tai CC</w:t>
      </w:r>
      <w:r w:rsidRPr="00D77498">
        <w:rPr>
          <w:rFonts w:ascii="Book Antiqua" w:eastAsia="等线" w:hAnsi="Book Antiqua"/>
        </w:rPr>
        <w:t xml:space="preserve">, Sala FG, Ford HR, Wang KS, Li C, Minoo P, Grikscheit TC, Bellusci S. Wnt5a knock-out mouse as a new model of anorectal malformation. </w:t>
      </w:r>
      <w:r w:rsidRPr="00D77498">
        <w:rPr>
          <w:rFonts w:ascii="Book Antiqua" w:eastAsia="等线" w:hAnsi="Book Antiqua"/>
          <w:i/>
        </w:rPr>
        <w:t>J Surg Res</w:t>
      </w:r>
      <w:r w:rsidRPr="00D77498">
        <w:rPr>
          <w:rFonts w:ascii="Book Antiqua" w:eastAsia="等线" w:hAnsi="Book Antiqua"/>
        </w:rPr>
        <w:t xml:space="preserve"> 2009; </w:t>
      </w:r>
      <w:r w:rsidRPr="00D77498">
        <w:rPr>
          <w:rFonts w:ascii="Book Antiqua" w:eastAsia="等线" w:hAnsi="Book Antiqua"/>
          <w:b/>
        </w:rPr>
        <w:t>156</w:t>
      </w:r>
      <w:r w:rsidRPr="00D77498">
        <w:rPr>
          <w:rFonts w:ascii="Book Antiqua" w:eastAsia="等线" w:hAnsi="Book Antiqua"/>
        </w:rPr>
        <w:t>: 278-282 [PMID: 19577771 DOI: 10.1016/j.jss.2009.03.087]</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13 </w:t>
      </w:r>
      <w:r w:rsidRPr="00D77498">
        <w:rPr>
          <w:rFonts w:ascii="Book Antiqua" w:eastAsia="等线" w:hAnsi="Book Antiqua"/>
          <w:b/>
        </w:rPr>
        <w:t>Warner JR</w:t>
      </w:r>
      <w:r w:rsidRPr="00D77498">
        <w:rPr>
          <w:rFonts w:ascii="Book Antiqua" w:eastAsia="等线" w:hAnsi="Book Antiqua"/>
        </w:rPr>
        <w:t xml:space="preserve">. The economics of ribosome biosynthesis in yeast. </w:t>
      </w:r>
      <w:r w:rsidRPr="00D77498">
        <w:rPr>
          <w:rFonts w:ascii="Book Antiqua" w:eastAsia="等线" w:hAnsi="Book Antiqua"/>
          <w:i/>
        </w:rPr>
        <w:t>Trends Biochem Sci</w:t>
      </w:r>
      <w:r w:rsidRPr="00D77498">
        <w:rPr>
          <w:rFonts w:ascii="Book Antiqua" w:eastAsia="等线" w:hAnsi="Book Antiqua"/>
        </w:rPr>
        <w:t xml:space="preserve"> 1999; </w:t>
      </w:r>
      <w:r w:rsidRPr="00D77498">
        <w:rPr>
          <w:rFonts w:ascii="Book Antiqua" w:eastAsia="等线" w:hAnsi="Book Antiqua"/>
          <w:b/>
        </w:rPr>
        <w:t>24</w:t>
      </w:r>
      <w:r w:rsidRPr="00D77498">
        <w:rPr>
          <w:rFonts w:ascii="Book Antiqua" w:eastAsia="等线" w:hAnsi="Book Antiqua"/>
        </w:rPr>
        <w:t>: 437-440 [PMID: 10542411 DOI: 10.1016/s0968-0004(99)01460-7]</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14 </w:t>
      </w:r>
      <w:r w:rsidRPr="00D77498">
        <w:rPr>
          <w:rFonts w:ascii="Book Antiqua" w:eastAsia="等线" w:hAnsi="Book Antiqua"/>
          <w:b/>
        </w:rPr>
        <w:t>Sanger HL</w:t>
      </w:r>
      <w:r w:rsidRPr="00D77498">
        <w:rPr>
          <w:rFonts w:ascii="Book Antiqua" w:eastAsia="等线" w:hAnsi="Book Antiqua"/>
        </w:rPr>
        <w:t xml:space="preserve">, Klotz G, Riesner D, Gross HJ, Kleinschmidt AK. Viroids are single-stranded covalently closed circular RNA molecules existing as highly base-paired rod-like structures. </w:t>
      </w:r>
      <w:r w:rsidRPr="00D77498">
        <w:rPr>
          <w:rFonts w:ascii="Book Antiqua" w:eastAsia="等线" w:hAnsi="Book Antiqua"/>
          <w:i/>
        </w:rPr>
        <w:t>Proc Natl Acad Sci U S A</w:t>
      </w:r>
      <w:r w:rsidRPr="00D77498">
        <w:rPr>
          <w:rFonts w:ascii="Book Antiqua" w:eastAsia="等线" w:hAnsi="Book Antiqua"/>
        </w:rPr>
        <w:t xml:space="preserve"> 1976; </w:t>
      </w:r>
      <w:r w:rsidRPr="00D77498">
        <w:rPr>
          <w:rFonts w:ascii="Book Antiqua" w:eastAsia="等线" w:hAnsi="Book Antiqua"/>
          <w:b/>
        </w:rPr>
        <w:t>73</w:t>
      </w:r>
      <w:r w:rsidRPr="00D77498">
        <w:rPr>
          <w:rFonts w:ascii="Book Antiqua" w:eastAsia="等线" w:hAnsi="Book Antiqua"/>
        </w:rPr>
        <w:t>: 3852-3856 [PMID: 1069269 DOI: 10.1073/pnas.73.11.3852]</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15 </w:t>
      </w:r>
      <w:r w:rsidRPr="00D77498">
        <w:rPr>
          <w:rFonts w:ascii="Book Antiqua" w:eastAsia="等线" w:hAnsi="Book Antiqua"/>
          <w:b/>
        </w:rPr>
        <w:t>Huang G</w:t>
      </w:r>
      <w:r w:rsidRPr="00D77498">
        <w:rPr>
          <w:rFonts w:ascii="Book Antiqua" w:eastAsia="等线" w:hAnsi="Book Antiqua"/>
        </w:rPr>
        <w:t xml:space="preserve">, Zhu H, Shi Y, Wu W, Cai H, Chen X. cir-ITCH plays an inhibitory role in colorectal cancer by regulating the Wnt/β-catenin pathway. </w:t>
      </w:r>
      <w:r w:rsidRPr="00D77498">
        <w:rPr>
          <w:rFonts w:ascii="Book Antiqua" w:eastAsia="等线" w:hAnsi="Book Antiqua"/>
          <w:i/>
        </w:rPr>
        <w:t>PLoS One</w:t>
      </w:r>
      <w:r w:rsidRPr="00D77498">
        <w:rPr>
          <w:rFonts w:ascii="Book Antiqua" w:eastAsia="等线" w:hAnsi="Book Antiqua"/>
        </w:rPr>
        <w:t xml:space="preserve"> 2015; </w:t>
      </w:r>
      <w:r w:rsidRPr="00D77498">
        <w:rPr>
          <w:rFonts w:ascii="Book Antiqua" w:eastAsia="等线" w:hAnsi="Book Antiqua"/>
          <w:b/>
        </w:rPr>
        <w:t>10</w:t>
      </w:r>
      <w:r w:rsidRPr="00D77498">
        <w:rPr>
          <w:rFonts w:ascii="Book Antiqua" w:eastAsia="等线" w:hAnsi="Book Antiqua"/>
        </w:rPr>
        <w:t>: e0131225 [PMID: 26110611 DOI: 10.1371/journal.pone.0131225]</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16 </w:t>
      </w:r>
      <w:r w:rsidRPr="00D77498">
        <w:rPr>
          <w:rFonts w:ascii="Book Antiqua" w:eastAsia="等线" w:hAnsi="Book Antiqua"/>
          <w:b/>
        </w:rPr>
        <w:t>Li F</w:t>
      </w:r>
      <w:r w:rsidRPr="00D77498">
        <w:rPr>
          <w:rFonts w:ascii="Book Antiqua" w:eastAsia="等线" w:hAnsi="Book Antiqua"/>
        </w:rPr>
        <w:t xml:space="preserve">, Zhang L, Li W, Deng J, Zheng J, An M, Lu J, Zhou Y. Circular RNA ITCH has inhibitory effect on ESCC by suppressing the Wnt/β-catenin pathway. </w:t>
      </w:r>
      <w:r w:rsidRPr="00D77498">
        <w:rPr>
          <w:rFonts w:ascii="Book Antiqua" w:eastAsia="等线" w:hAnsi="Book Antiqua"/>
          <w:i/>
        </w:rPr>
        <w:t>Oncotarget</w:t>
      </w:r>
      <w:r w:rsidRPr="00D77498">
        <w:rPr>
          <w:rFonts w:ascii="Book Antiqua" w:eastAsia="等线" w:hAnsi="Book Antiqua"/>
        </w:rPr>
        <w:t xml:space="preserve"> 2015; </w:t>
      </w:r>
      <w:r w:rsidRPr="00D77498">
        <w:rPr>
          <w:rFonts w:ascii="Book Antiqua" w:eastAsia="等线" w:hAnsi="Book Antiqua"/>
          <w:b/>
        </w:rPr>
        <w:t>6</w:t>
      </w:r>
      <w:r w:rsidRPr="00D77498">
        <w:rPr>
          <w:rFonts w:ascii="Book Antiqua" w:eastAsia="等线" w:hAnsi="Book Antiqua"/>
        </w:rPr>
        <w:t>: 6001-6013 [PMID: 25749389 DOI: 10.18632/oncotarget.3469]</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17 </w:t>
      </w:r>
      <w:r w:rsidRPr="00D77498">
        <w:rPr>
          <w:rFonts w:ascii="Book Antiqua" w:eastAsia="等线" w:hAnsi="Book Antiqua"/>
          <w:b/>
        </w:rPr>
        <w:t>Memczak S</w:t>
      </w:r>
      <w:r w:rsidRPr="00D77498">
        <w:rPr>
          <w:rFonts w:ascii="Book Antiqua" w:eastAsia="等线" w:hAnsi="Book Antiqua"/>
        </w:rPr>
        <w:t xml:space="preserve">, Jens M, Elefsinioti A, Torti F, Krueger J, Rybak A, Maier L, </w:t>
      </w:r>
      <w:r w:rsidRPr="00D77498">
        <w:rPr>
          <w:rFonts w:ascii="Book Antiqua" w:eastAsia="等线" w:hAnsi="Book Antiqua"/>
        </w:rPr>
        <w:lastRenderedPageBreak/>
        <w:t xml:space="preserve">Mackowiak SD, Gregersen LH, Munschauer M, Loewer A, Ziebold U, Landthaler M, Kocks C, le Noble F, Rajewsky N. Circular RNAs are a large class of animal RNAs with regulatory potency. </w:t>
      </w:r>
      <w:r w:rsidRPr="00D77498">
        <w:rPr>
          <w:rFonts w:ascii="Book Antiqua" w:eastAsia="等线" w:hAnsi="Book Antiqua"/>
          <w:i/>
        </w:rPr>
        <w:t>Nature</w:t>
      </w:r>
      <w:r w:rsidRPr="00D77498">
        <w:rPr>
          <w:rFonts w:ascii="Book Antiqua" w:eastAsia="等线" w:hAnsi="Book Antiqua"/>
        </w:rPr>
        <w:t xml:space="preserve"> 2013; </w:t>
      </w:r>
      <w:r w:rsidRPr="00D77498">
        <w:rPr>
          <w:rFonts w:ascii="Book Antiqua" w:eastAsia="等线" w:hAnsi="Book Antiqua"/>
          <w:b/>
        </w:rPr>
        <w:t>495</w:t>
      </w:r>
      <w:r w:rsidRPr="00D77498">
        <w:rPr>
          <w:rFonts w:ascii="Book Antiqua" w:eastAsia="等线" w:hAnsi="Book Antiqua"/>
        </w:rPr>
        <w:t>: 333-338 [PMID: 23446348 DOI: 10.1038/nature11928]</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18 </w:t>
      </w:r>
      <w:r w:rsidRPr="00D77498">
        <w:rPr>
          <w:rFonts w:ascii="Book Antiqua" w:eastAsia="等线" w:hAnsi="Book Antiqua"/>
          <w:b/>
        </w:rPr>
        <w:t>Livak KJ</w:t>
      </w:r>
      <w:r w:rsidRPr="00D77498">
        <w:rPr>
          <w:rFonts w:ascii="Book Antiqua" w:eastAsia="等线" w:hAnsi="Book Antiqua"/>
        </w:rPr>
        <w:t xml:space="preserve">, Schmittgen TD. Analysis of relative gene expression data using real-time quantitative PCR and the 2(-Delta Delta C(T)) Method. </w:t>
      </w:r>
      <w:r w:rsidRPr="00D77498">
        <w:rPr>
          <w:rFonts w:ascii="Book Antiqua" w:eastAsia="等线" w:hAnsi="Book Antiqua"/>
          <w:i/>
        </w:rPr>
        <w:t>Methods</w:t>
      </w:r>
      <w:r w:rsidRPr="00D77498">
        <w:rPr>
          <w:rFonts w:ascii="Book Antiqua" w:eastAsia="等线" w:hAnsi="Book Antiqua"/>
        </w:rPr>
        <w:t xml:space="preserve"> 2001; </w:t>
      </w:r>
      <w:r w:rsidRPr="00D77498">
        <w:rPr>
          <w:rFonts w:ascii="Book Antiqua" w:eastAsia="等线" w:hAnsi="Book Antiqua"/>
          <w:b/>
        </w:rPr>
        <w:t>25</w:t>
      </w:r>
      <w:r w:rsidRPr="00D77498">
        <w:rPr>
          <w:rFonts w:ascii="Book Antiqua" w:eastAsia="等线" w:hAnsi="Book Antiqua"/>
        </w:rPr>
        <w:t>: 402-408 [PMID: 11846609 DOI: 10.1006/meth.2001.1262]</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19 </w:t>
      </w:r>
      <w:r w:rsidRPr="00D77498">
        <w:rPr>
          <w:rFonts w:ascii="Book Antiqua" w:eastAsia="等线" w:hAnsi="Book Antiqua"/>
          <w:b/>
        </w:rPr>
        <w:t>Jin S</w:t>
      </w:r>
      <w:r w:rsidRPr="00D77498">
        <w:rPr>
          <w:rFonts w:ascii="Book Antiqua" w:eastAsia="等线" w:hAnsi="Book Antiqua"/>
        </w:rPr>
        <w:t xml:space="preserve">, Wang J, Chen H, Xiang B. Differential miRNA expression analysis during late stage terminal hindgut development in fetal rats. </w:t>
      </w:r>
      <w:r w:rsidRPr="00D77498">
        <w:rPr>
          <w:rFonts w:ascii="Book Antiqua" w:eastAsia="等线" w:hAnsi="Book Antiqua"/>
          <w:i/>
        </w:rPr>
        <w:t>J Pediatr Surg</w:t>
      </w:r>
      <w:r w:rsidRPr="00D77498">
        <w:rPr>
          <w:rFonts w:ascii="Book Antiqua" w:eastAsia="等线" w:hAnsi="Book Antiqua"/>
        </w:rPr>
        <w:t xml:space="preserve"> 2017; </w:t>
      </w:r>
      <w:r w:rsidRPr="00D77498">
        <w:rPr>
          <w:rFonts w:ascii="Book Antiqua" w:eastAsia="等线" w:hAnsi="Book Antiqua"/>
          <w:b/>
        </w:rPr>
        <w:t>52</w:t>
      </w:r>
      <w:r w:rsidRPr="00D77498">
        <w:rPr>
          <w:rFonts w:ascii="Book Antiqua" w:eastAsia="等线" w:hAnsi="Book Antiqua"/>
        </w:rPr>
        <w:t>: 1516-1519 [PMID: 28320521 DOI: 10.1016/j.jpedsurg.2017.02.015]</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20 </w:t>
      </w:r>
      <w:r w:rsidRPr="00D77498">
        <w:rPr>
          <w:rFonts w:ascii="Book Antiqua" w:eastAsia="等线" w:hAnsi="Book Antiqua"/>
          <w:b/>
        </w:rPr>
        <w:t>Chen QJ</w:t>
      </w:r>
      <w:r w:rsidRPr="00D77498">
        <w:rPr>
          <w:rFonts w:ascii="Book Antiqua" w:eastAsia="等线" w:hAnsi="Book Antiqua"/>
        </w:rPr>
        <w:t xml:space="preserve">, Jia HM, Zhang SW, Zhang SC, Bai YZ, Yuan ZW, Wang WL. Apoptosis during the development of pelvic floor muscle in anorectal malformation rats. </w:t>
      </w:r>
      <w:r w:rsidRPr="00D77498">
        <w:rPr>
          <w:rFonts w:ascii="Book Antiqua" w:eastAsia="等线" w:hAnsi="Book Antiqua"/>
          <w:i/>
        </w:rPr>
        <w:t>J Pediatr Surg</w:t>
      </w:r>
      <w:r w:rsidRPr="00D77498">
        <w:rPr>
          <w:rFonts w:ascii="Book Antiqua" w:eastAsia="等线" w:hAnsi="Book Antiqua"/>
        </w:rPr>
        <w:t xml:space="preserve"> 2009; </w:t>
      </w:r>
      <w:r w:rsidRPr="00D77498">
        <w:rPr>
          <w:rFonts w:ascii="Book Antiqua" w:eastAsia="等线" w:hAnsi="Book Antiqua"/>
          <w:b/>
        </w:rPr>
        <w:t>44</w:t>
      </w:r>
      <w:r w:rsidRPr="00D77498">
        <w:rPr>
          <w:rFonts w:ascii="Book Antiqua" w:eastAsia="等线" w:hAnsi="Book Antiqua"/>
        </w:rPr>
        <w:t>: 1884-1891 [PMID: 19853742 DOI: 10.1016/j.jpedsurg.2009.02.004]</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21 </w:t>
      </w:r>
      <w:r w:rsidRPr="00D77498">
        <w:rPr>
          <w:rFonts w:ascii="Book Antiqua" w:eastAsia="等线" w:hAnsi="Book Antiqua"/>
          <w:b/>
        </w:rPr>
        <w:t>Liu T</w:t>
      </w:r>
      <w:r w:rsidRPr="00D77498">
        <w:rPr>
          <w:rFonts w:ascii="Book Antiqua" w:eastAsia="等线" w:hAnsi="Book Antiqua"/>
        </w:rPr>
        <w:t xml:space="preserve">, Song Z, Gai Y. Circular RNA circ_0001649 acts as a prognostic biomarker and inhibits NSCLC progression via sponging miR-331-3p and miR-338-5p. </w:t>
      </w:r>
      <w:r w:rsidRPr="00D77498">
        <w:rPr>
          <w:rFonts w:ascii="Book Antiqua" w:eastAsia="等线" w:hAnsi="Book Antiqua"/>
          <w:i/>
        </w:rPr>
        <w:t>Biochem Biophys Res Commun</w:t>
      </w:r>
      <w:r w:rsidRPr="00D77498">
        <w:rPr>
          <w:rFonts w:ascii="Book Antiqua" w:eastAsia="等线" w:hAnsi="Book Antiqua"/>
        </w:rPr>
        <w:t xml:space="preserve"> 2018; </w:t>
      </w:r>
      <w:r w:rsidRPr="00D77498">
        <w:rPr>
          <w:rFonts w:ascii="Book Antiqua" w:eastAsia="等线" w:hAnsi="Book Antiqua"/>
          <w:b/>
        </w:rPr>
        <w:t>503</w:t>
      </w:r>
      <w:r w:rsidRPr="00D77498">
        <w:rPr>
          <w:rFonts w:ascii="Book Antiqua" w:eastAsia="等线" w:hAnsi="Book Antiqua"/>
        </w:rPr>
        <w:t>: 1503-1509 [PMID: 30029881 DOI: 10.1016/j.bbrc.2018.07.070]</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22 </w:t>
      </w:r>
      <w:r w:rsidRPr="00D77498">
        <w:rPr>
          <w:rFonts w:ascii="Book Antiqua" w:eastAsia="等线" w:hAnsi="Book Antiqua"/>
          <w:b/>
        </w:rPr>
        <w:t>Liu H</w:t>
      </w:r>
      <w:r w:rsidRPr="00D77498">
        <w:rPr>
          <w:rFonts w:ascii="Book Antiqua" w:eastAsia="等线" w:hAnsi="Book Antiqua"/>
        </w:rPr>
        <w:t xml:space="preserve">, Xue L, Song C, Liu F, Jiang T, Yang X. Overexpression of circular RNA circ_001569 indicates poor prognosis in hepatocellular carcinoma and promotes cell growth and metastasis by sponging miR-411-5p and miR-432-5p. </w:t>
      </w:r>
      <w:r w:rsidRPr="00D77498">
        <w:rPr>
          <w:rFonts w:ascii="Book Antiqua" w:eastAsia="等线" w:hAnsi="Book Antiqua"/>
          <w:i/>
        </w:rPr>
        <w:t>Biochem Biophys Res Commun</w:t>
      </w:r>
      <w:r w:rsidRPr="00D77498">
        <w:rPr>
          <w:rFonts w:ascii="Book Antiqua" w:eastAsia="等线" w:hAnsi="Book Antiqua"/>
        </w:rPr>
        <w:t xml:space="preserve"> 2018; </w:t>
      </w:r>
      <w:r w:rsidRPr="00D77498">
        <w:rPr>
          <w:rFonts w:ascii="Book Antiqua" w:eastAsia="等线" w:hAnsi="Book Antiqua"/>
          <w:b/>
        </w:rPr>
        <w:t>503</w:t>
      </w:r>
      <w:r w:rsidRPr="00D77498">
        <w:rPr>
          <w:rFonts w:ascii="Book Antiqua" w:eastAsia="等线" w:hAnsi="Book Antiqua"/>
        </w:rPr>
        <w:t>: 2659-2665 [PMID: 30086881 DOI: 10.1016/j.bbrc.2018.08.020]</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23 </w:t>
      </w:r>
      <w:r w:rsidRPr="00D77498">
        <w:rPr>
          <w:rFonts w:ascii="Book Antiqua" w:eastAsia="等线" w:hAnsi="Book Antiqua"/>
          <w:b/>
        </w:rPr>
        <w:t>Draaken M</w:t>
      </w:r>
      <w:r w:rsidRPr="00D77498">
        <w:rPr>
          <w:rFonts w:ascii="Book Antiqua" w:eastAsia="等线" w:hAnsi="Book Antiqua"/>
        </w:rPr>
        <w:t xml:space="preserve">, Prins W, Zeidler C, Hilger A, Mughal SS, Latus J, Boemers TM, Schmidt D, Schmiedeke E, Spychalski N, Bartels E, Nöthen MM, Reutter H, Ludwig M. Involvement of the WNT and FGF signaling pathways in non-isolated anorectal malformations: sequencing analysis of WNT3A, WNT5A, WNT11, DACT1, FGF10, FGFR2 and the T gene. </w:t>
      </w:r>
      <w:r w:rsidRPr="00D77498">
        <w:rPr>
          <w:rFonts w:ascii="Book Antiqua" w:eastAsia="等线" w:hAnsi="Book Antiqua"/>
          <w:i/>
        </w:rPr>
        <w:t>Int J Mol Med</w:t>
      </w:r>
      <w:r w:rsidRPr="00D77498">
        <w:rPr>
          <w:rFonts w:ascii="Book Antiqua" w:eastAsia="等线" w:hAnsi="Book Antiqua"/>
        </w:rPr>
        <w:t xml:space="preserve"> 2012; </w:t>
      </w:r>
      <w:r w:rsidRPr="00D77498">
        <w:rPr>
          <w:rFonts w:ascii="Book Antiqua" w:eastAsia="等线" w:hAnsi="Book Antiqua"/>
          <w:b/>
        </w:rPr>
        <w:lastRenderedPageBreak/>
        <w:t>30</w:t>
      </w:r>
      <w:r w:rsidRPr="00D77498">
        <w:rPr>
          <w:rFonts w:ascii="Book Antiqua" w:eastAsia="等线" w:hAnsi="Book Antiqua"/>
        </w:rPr>
        <w:t>: 1459-1464 [PMID: 22961180 DOI: 10.3892/ijmm.2012.1124]</w:t>
      </w:r>
    </w:p>
    <w:p w:rsidR="00302500" w:rsidRPr="00D77498" w:rsidRDefault="00302500">
      <w:pPr>
        <w:spacing w:after="0" w:line="360" w:lineRule="auto"/>
        <w:rPr>
          <w:rFonts w:ascii="Book Antiqua" w:eastAsia="等线" w:hAnsi="Book Antiqua"/>
        </w:rPr>
      </w:pPr>
      <w:r w:rsidRPr="00D77498">
        <w:rPr>
          <w:rFonts w:ascii="Book Antiqua" w:eastAsia="等线" w:hAnsi="Book Antiqua"/>
        </w:rPr>
        <w:t xml:space="preserve">24 </w:t>
      </w:r>
      <w:r w:rsidRPr="00D77498">
        <w:rPr>
          <w:rFonts w:ascii="Book Antiqua" w:eastAsia="等线" w:hAnsi="Book Antiqua"/>
          <w:b/>
        </w:rPr>
        <w:t>Ren X</w:t>
      </w:r>
      <w:r w:rsidRPr="00D77498">
        <w:rPr>
          <w:rFonts w:ascii="Book Antiqua" w:eastAsia="等线" w:hAnsi="Book Antiqua"/>
        </w:rPr>
        <w:t xml:space="preserve">, Mi J, Jia H, Gao H, Bai Y, Wang W. Reduced Wnt3a expression correlates with poor development of the hindgut in rats with anorectal malformations. </w:t>
      </w:r>
      <w:r w:rsidRPr="00D77498">
        <w:rPr>
          <w:rFonts w:ascii="Book Antiqua" w:eastAsia="等线" w:hAnsi="Book Antiqua"/>
          <w:i/>
        </w:rPr>
        <w:t>Exp Mol Pathol</w:t>
      </w:r>
      <w:r w:rsidRPr="00D77498">
        <w:rPr>
          <w:rFonts w:ascii="Book Antiqua" w:eastAsia="等线" w:hAnsi="Book Antiqua"/>
        </w:rPr>
        <w:t xml:space="preserve"> 2015; </w:t>
      </w:r>
      <w:r w:rsidRPr="00D77498">
        <w:rPr>
          <w:rFonts w:ascii="Book Antiqua" w:eastAsia="等线" w:hAnsi="Book Antiqua"/>
          <w:b/>
        </w:rPr>
        <w:t>99</w:t>
      </w:r>
      <w:r w:rsidRPr="00D77498">
        <w:rPr>
          <w:rFonts w:ascii="Book Antiqua" w:eastAsia="等线" w:hAnsi="Book Antiqua"/>
        </w:rPr>
        <w:t>: 81-85 [PMID: 26024594 DOI: 10.1016/j.yexmp.2015.05.008]</w:t>
      </w:r>
    </w:p>
    <w:p w:rsidR="00302500" w:rsidRPr="00D77498" w:rsidRDefault="00302500">
      <w:pPr>
        <w:spacing w:after="0" w:line="360" w:lineRule="auto"/>
        <w:rPr>
          <w:rFonts w:ascii="Book Antiqua" w:eastAsia="等线" w:hAnsi="Book Antiqua" w:hint="eastAsia"/>
        </w:rPr>
      </w:pPr>
      <w:r w:rsidRPr="00D77498">
        <w:rPr>
          <w:rFonts w:ascii="Book Antiqua" w:eastAsia="等线" w:hAnsi="Book Antiqua"/>
        </w:rPr>
        <w:t xml:space="preserve">25 </w:t>
      </w:r>
      <w:r w:rsidRPr="00D77498">
        <w:rPr>
          <w:rFonts w:ascii="Book Antiqua" w:eastAsia="等线" w:hAnsi="Book Antiqua"/>
          <w:b/>
        </w:rPr>
        <w:t>Qu Y</w:t>
      </w:r>
      <w:r w:rsidRPr="00D77498">
        <w:rPr>
          <w:rFonts w:ascii="Book Antiqua" w:eastAsia="等线" w:hAnsi="Book Antiqua"/>
        </w:rPr>
        <w:t xml:space="preserve">, Liang X, Liu D, Jia H, Wang W. MSX2 and BCL2 expressions in the development of anorectal malformations in ethylenethiourea-induced rat embryos. </w:t>
      </w:r>
      <w:r w:rsidRPr="00D77498">
        <w:rPr>
          <w:rFonts w:ascii="Book Antiqua" w:eastAsia="等线" w:hAnsi="Book Antiqua"/>
          <w:i/>
        </w:rPr>
        <w:t>Exp Mol Pathol</w:t>
      </w:r>
      <w:r w:rsidRPr="00D77498">
        <w:rPr>
          <w:rFonts w:ascii="Book Antiqua" w:eastAsia="等线" w:hAnsi="Book Antiqua"/>
        </w:rPr>
        <w:t xml:space="preserve"> 2018; </w:t>
      </w:r>
      <w:r w:rsidRPr="00D77498">
        <w:rPr>
          <w:rFonts w:ascii="Book Antiqua" w:eastAsia="等线" w:hAnsi="Book Antiqua"/>
          <w:b/>
        </w:rPr>
        <w:t>105</w:t>
      </w:r>
      <w:r w:rsidRPr="00D77498">
        <w:rPr>
          <w:rFonts w:ascii="Book Antiqua" w:eastAsia="等线" w:hAnsi="Book Antiqua"/>
        </w:rPr>
        <w:t>: 311-321 [PMID: 30268882 DOI: 10.1016/j.yexmp.2018.09.005]</w:t>
      </w: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color w:val="000000"/>
          <w:kern w:val="0"/>
        </w:rPr>
        <w:br w:type="page"/>
      </w:r>
      <w:r w:rsidRPr="00D77498">
        <w:rPr>
          <w:rFonts w:ascii="Book Antiqua" w:hAnsi="Book Antiqua"/>
          <w:b/>
        </w:rPr>
        <w:lastRenderedPageBreak/>
        <w:t>Footnotes</w:t>
      </w:r>
    </w:p>
    <w:p w:rsidR="00302500" w:rsidRPr="00D77498" w:rsidRDefault="00302500">
      <w:pPr>
        <w:adjustRightInd w:val="0"/>
        <w:snapToGrid w:val="0"/>
        <w:spacing w:after="0" w:line="360" w:lineRule="auto"/>
        <w:rPr>
          <w:rFonts w:ascii="Book Antiqua" w:hAnsi="Book Antiqua"/>
          <w:color w:val="000000"/>
          <w:lang w:val="hu-HU"/>
        </w:rPr>
      </w:pPr>
      <w:r w:rsidRPr="00D77498">
        <w:rPr>
          <w:rFonts w:ascii="Book Antiqua" w:hAnsi="Book Antiqua"/>
          <w:b/>
          <w:color w:val="000000"/>
          <w:lang w:val="hu-HU"/>
        </w:rPr>
        <w:t>Institutional review board statement:</w:t>
      </w:r>
      <w:r w:rsidRPr="00D77498">
        <w:rPr>
          <w:rFonts w:ascii="Book Antiqua" w:hAnsi="Book Antiqua"/>
          <w:color w:val="000000"/>
          <w:lang w:val="hu-HU"/>
        </w:rPr>
        <w:t xml:space="preserve"> </w:t>
      </w:r>
      <w:r w:rsidRPr="00D77498">
        <w:rPr>
          <w:rFonts w:ascii="Book Antiqua" w:hAnsi="Book Antiqua"/>
        </w:rPr>
        <w:t xml:space="preserve">The study was reviewed and approved by </w:t>
      </w:r>
      <w:r w:rsidRPr="00D77498">
        <w:rPr>
          <w:rFonts w:ascii="Book Antiqua" w:hAnsi="Book Antiqua"/>
          <w:color w:val="000000"/>
          <w:kern w:val="0"/>
        </w:rPr>
        <w:t>Medical Research and New Technology Ethics Committee of Shengjing Hospital, affiliated with China Medical University</w:t>
      </w:r>
      <w:r w:rsidRPr="00D77498">
        <w:rPr>
          <w:rFonts w:ascii="Book Antiqua" w:hAnsi="Book Antiqua"/>
        </w:rPr>
        <w:t>.</w:t>
      </w:r>
    </w:p>
    <w:p w:rsidR="00302500" w:rsidRPr="00D77498" w:rsidRDefault="00302500">
      <w:pPr>
        <w:adjustRightInd w:val="0"/>
        <w:snapToGrid w:val="0"/>
        <w:spacing w:after="0" w:line="360" w:lineRule="auto"/>
        <w:rPr>
          <w:rFonts w:ascii="Book Antiqua" w:hAnsi="Book Antiqua" w:cs="等线"/>
        </w:rPr>
      </w:pPr>
    </w:p>
    <w:p w:rsidR="00302500" w:rsidRPr="00D77498" w:rsidRDefault="00302500">
      <w:pPr>
        <w:widowControl/>
        <w:adjustRightInd w:val="0"/>
        <w:snapToGrid w:val="0"/>
        <w:spacing w:after="0" w:line="360" w:lineRule="auto"/>
        <w:rPr>
          <w:rFonts w:ascii="Book Antiqua" w:hAnsi="Book Antiqua"/>
          <w:color w:val="000000"/>
          <w:kern w:val="0"/>
        </w:rPr>
      </w:pPr>
      <w:r w:rsidRPr="00D77498">
        <w:rPr>
          <w:rFonts w:ascii="Book Antiqua" w:hAnsi="Book Antiqua"/>
          <w:b/>
          <w:color w:val="000000"/>
          <w:lang w:val="hu-HU"/>
        </w:rPr>
        <w:t xml:space="preserve">Institutional animal care and use committee statement: </w:t>
      </w:r>
      <w:r w:rsidRPr="00D77498">
        <w:rPr>
          <w:rFonts w:ascii="Book Antiqua" w:hAnsi="Book Antiqua"/>
          <w:color w:val="000000"/>
          <w:kern w:val="0"/>
        </w:rPr>
        <w:t xml:space="preserve">All animal experiments conformed to the internationally accepted principles for the care and use of laboratory animals (licence No. 2016PS045K). </w:t>
      </w:r>
    </w:p>
    <w:p w:rsidR="00302500" w:rsidRPr="00D77498" w:rsidRDefault="00302500">
      <w:pPr>
        <w:adjustRightInd w:val="0"/>
        <w:snapToGrid w:val="0"/>
        <w:spacing w:after="0" w:line="360" w:lineRule="auto"/>
        <w:rPr>
          <w:rFonts w:ascii="Book Antiqua" w:hAnsi="Book Antiqua"/>
        </w:rPr>
      </w:pPr>
    </w:p>
    <w:p w:rsidR="00302500" w:rsidRPr="00D77498" w:rsidRDefault="00302500">
      <w:pPr>
        <w:adjustRightInd w:val="0"/>
        <w:snapToGrid w:val="0"/>
        <w:spacing w:after="0" w:line="360" w:lineRule="auto"/>
        <w:rPr>
          <w:rFonts w:ascii="Book Antiqua" w:hAnsi="Book Antiqua" w:cs="等线"/>
        </w:rPr>
      </w:pPr>
      <w:r w:rsidRPr="00D77498">
        <w:rPr>
          <w:rFonts w:ascii="Book Antiqua" w:hAnsi="Book Antiqua"/>
          <w:b/>
          <w:lang w:val="hu-HU"/>
        </w:rPr>
        <w:t>Conflict-of-interest statement:</w:t>
      </w:r>
      <w:r w:rsidRPr="00D77498">
        <w:rPr>
          <w:rFonts w:ascii="Book Antiqua" w:hAnsi="Book Antiqua"/>
        </w:rPr>
        <w:t xml:space="preserve"> All other authors have nothing to disclose.</w:t>
      </w:r>
    </w:p>
    <w:p w:rsidR="00302500" w:rsidRPr="00D77498" w:rsidRDefault="00302500">
      <w:pPr>
        <w:adjustRightInd w:val="0"/>
        <w:snapToGrid w:val="0"/>
        <w:spacing w:after="0" w:line="360" w:lineRule="auto"/>
        <w:rPr>
          <w:rFonts w:ascii="Book Antiqua" w:hAnsi="Book Antiqua" w:cs="等线"/>
        </w:rPr>
      </w:pPr>
    </w:p>
    <w:p w:rsidR="00302500" w:rsidRPr="00D77498" w:rsidRDefault="00302500">
      <w:pPr>
        <w:widowControl/>
        <w:adjustRightInd w:val="0"/>
        <w:snapToGrid w:val="0"/>
        <w:spacing w:after="0" w:line="360" w:lineRule="auto"/>
        <w:rPr>
          <w:rFonts w:ascii="Book Antiqua" w:hAnsi="Book Antiqua"/>
          <w:b/>
          <w:bCs/>
        </w:rPr>
      </w:pPr>
      <w:r w:rsidRPr="00D77498">
        <w:rPr>
          <w:rFonts w:ascii="Book Antiqua" w:hAnsi="Book Antiqua" w:cs="等线"/>
          <w:b/>
          <w:lang w:val="hu-HU"/>
        </w:rPr>
        <w:t xml:space="preserve">ARRIVE guidelines statement: </w:t>
      </w:r>
      <w:r w:rsidRPr="00D77498">
        <w:rPr>
          <w:rFonts w:ascii="Book Antiqua" w:hAnsi="Book Antiqua"/>
          <w:bCs/>
          <w:color w:val="000000"/>
        </w:rPr>
        <w:t>The authors have read the ARRIVE guidelines, and the manuscript was prepared and revised according to the ARRIVE guidelines.</w:t>
      </w:r>
    </w:p>
    <w:p w:rsidR="00302500" w:rsidRPr="00D77498" w:rsidRDefault="00302500">
      <w:pPr>
        <w:adjustRightInd w:val="0"/>
        <w:snapToGrid w:val="0"/>
        <w:spacing w:after="0" w:line="360" w:lineRule="auto"/>
        <w:rPr>
          <w:rFonts w:ascii="Book Antiqua" w:hAnsi="Book Antiqua" w:cs="等线"/>
        </w:rPr>
      </w:pPr>
    </w:p>
    <w:p w:rsidR="00302500" w:rsidRPr="00D77498" w:rsidRDefault="00302500">
      <w:pPr>
        <w:adjustRightInd w:val="0"/>
        <w:snapToGrid w:val="0"/>
        <w:spacing w:after="0" w:line="360" w:lineRule="auto"/>
        <w:rPr>
          <w:rFonts w:ascii="Book Antiqua" w:hAnsi="Book Antiqua"/>
          <w:color w:val="000000"/>
          <w:lang w:val="hu-HU"/>
        </w:rPr>
      </w:pPr>
      <w:bookmarkStart w:id="47" w:name="OLE_LINK856"/>
      <w:r w:rsidRPr="00D77498">
        <w:rPr>
          <w:rFonts w:ascii="Book Antiqua" w:hAnsi="Book Antiqua"/>
          <w:b/>
          <w:color w:val="000000"/>
        </w:rPr>
        <w:t>Open-Access:</w:t>
      </w:r>
      <w:r w:rsidRPr="00D77498">
        <w:rPr>
          <w:rFonts w:ascii="Book Antiqua" w:hAnsi="Book Antiqua"/>
          <w:color w:val="000000"/>
        </w:rPr>
        <w:t xml:space="preserve"> This article is an open-access </w:t>
      </w:r>
      <w:r w:rsidRPr="00D77498">
        <w:rPr>
          <w:rFonts w:ascii="Book Antiqua" w:hAnsi="Book Antiqua"/>
        </w:rPr>
        <w:t xml:space="preserve">article that was selected </w:t>
      </w:r>
      <w:r w:rsidRPr="00D77498">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02500" w:rsidRPr="00D77498" w:rsidRDefault="00302500">
      <w:pPr>
        <w:adjustRightInd w:val="0"/>
        <w:snapToGrid w:val="0"/>
        <w:spacing w:after="0" w:line="360" w:lineRule="auto"/>
        <w:rPr>
          <w:rFonts w:ascii="Book Antiqua" w:hAnsi="Book Antiqua"/>
          <w:color w:val="000000"/>
          <w:lang w:val="hu-HU"/>
        </w:rPr>
      </w:pPr>
    </w:p>
    <w:p w:rsidR="00302500" w:rsidRPr="00D77498" w:rsidRDefault="00302500">
      <w:pPr>
        <w:adjustRightInd w:val="0"/>
        <w:snapToGrid w:val="0"/>
        <w:spacing w:after="0" w:line="360" w:lineRule="auto"/>
        <w:rPr>
          <w:rFonts w:ascii="Book Antiqua" w:hAnsi="Book Antiqua"/>
          <w:b/>
          <w:bCs/>
          <w:color w:val="000000"/>
        </w:rPr>
      </w:pPr>
      <w:r w:rsidRPr="00D77498">
        <w:rPr>
          <w:rFonts w:ascii="Book Antiqua" w:hAnsi="Book Antiqua"/>
          <w:b/>
          <w:bCs/>
          <w:color w:val="000000"/>
          <w:lang w:eastAsia="pl-PL"/>
        </w:rPr>
        <w:t>Manuscript source:</w:t>
      </w:r>
      <w:r w:rsidRPr="00D77498">
        <w:rPr>
          <w:rFonts w:ascii="Book Antiqua" w:hAnsi="Book Antiqua"/>
          <w:b/>
          <w:bCs/>
          <w:color w:val="000000"/>
        </w:rPr>
        <w:t xml:space="preserve"> </w:t>
      </w:r>
      <w:r w:rsidRPr="00D77498">
        <w:rPr>
          <w:rFonts w:ascii="Book Antiqua" w:hAnsi="Book Antiqua"/>
          <w:bCs/>
          <w:color w:val="000000"/>
          <w:lang w:eastAsia="pl-PL"/>
        </w:rPr>
        <w:t>Unsolicited manuscript</w:t>
      </w:r>
    </w:p>
    <w:bookmarkEnd w:id="47"/>
    <w:p w:rsidR="00302500" w:rsidRPr="00D77498" w:rsidRDefault="00302500">
      <w:pPr>
        <w:adjustRightInd w:val="0"/>
        <w:snapToGrid w:val="0"/>
        <w:spacing w:after="0" w:line="360" w:lineRule="auto"/>
        <w:rPr>
          <w:rFonts w:ascii="Book Antiqua" w:eastAsia="等线" w:hAnsi="Book Antiqua"/>
          <w:b/>
          <w:bCs/>
          <w:color w:val="000000"/>
        </w:rPr>
      </w:pP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b/>
        </w:rPr>
        <w:t xml:space="preserve">Peer-review started: </w:t>
      </w:r>
      <w:r w:rsidRPr="00D77498">
        <w:rPr>
          <w:rFonts w:ascii="Book Antiqua" w:hAnsi="Book Antiqua"/>
        </w:rPr>
        <w:t>F</w:t>
      </w:r>
      <w:r w:rsidRPr="00D77498">
        <w:rPr>
          <w:rFonts w:ascii="Book Antiqua" w:hAnsi="Book Antiqua" w:hint="eastAsia"/>
        </w:rPr>
        <w:t>eb</w:t>
      </w:r>
      <w:r w:rsidRPr="00D77498">
        <w:rPr>
          <w:rFonts w:ascii="Book Antiqua" w:hAnsi="Book Antiqua"/>
        </w:rPr>
        <w:t>ruary 7, 2020</w:t>
      </w: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b/>
        </w:rPr>
        <w:t xml:space="preserve">First decision: </w:t>
      </w:r>
      <w:r w:rsidRPr="00D77498">
        <w:rPr>
          <w:rFonts w:ascii="Book Antiqua" w:hAnsi="Book Antiqua"/>
        </w:rPr>
        <w:t>A</w:t>
      </w:r>
      <w:r w:rsidRPr="00D77498">
        <w:rPr>
          <w:rFonts w:ascii="Book Antiqua" w:hAnsi="Book Antiqua" w:hint="eastAsia"/>
        </w:rPr>
        <w:t>pril</w:t>
      </w:r>
      <w:r w:rsidRPr="00D77498">
        <w:rPr>
          <w:rFonts w:ascii="Book Antiqua" w:hAnsi="Book Antiqua"/>
        </w:rPr>
        <w:t xml:space="preserve"> 22, 2020</w:t>
      </w:r>
    </w:p>
    <w:p w:rsidR="00302500" w:rsidRPr="00D77498" w:rsidRDefault="00302500">
      <w:pPr>
        <w:adjustRightInd w:val="0"/>
        <w:snapToGrid w:val="0"/>
        <w:spacing w:after="0" w:line="360" w:lineRule="auto"/>
        <w:rPr>
          <w:rFonts w:ascii="Book Antiqua" w:hAnsi="Book Antiqua"/>
          <w:b/>
        </w:rPr>
      </w:pPr>
      <w:r w:rsidRPr="00D77498">
        <w:rPr>
          <w:rFonts w:ascii="Book Antiqua" w:hAnsi="Book Antiqua"/>
          <w:b/>
        </w:rPr>
        <w:t>Article in press:</w:t>
      </w:r>
      <w:r w:rsidR="00D77498" w:rsidRPr="00D77498">
        <w:rPr>
          <w:rFonts w:ascii="Book Antiqua" w:hAnsi="Book Antiqua"/>
          <w:bCs/>
        </w:rPr>
        <w:t xml:space="preserve"> </w:t>
      </w:r>
      <w:r w:rsidR="00D77498" w:rsidRPr="00D77498">
        <w:rPr>
          <w:rFonts w:ascii="Book Antiqua" w:hAnsi="Book Antiqua"/>
          <w:bCs/>
        </w:rPr>
        <w:t>May 26, 2020</w:t>
      </w:r>
    </w:p>
    <w:p w:rsidR="00302500" w:rsidRPr="00D77498" w:rsidRDefault="00302500">
      <w:pPr>
        <w:adjustRightInd w:val="0"/>
        <w:snapToGrid w:val="0"/>
        <w:spacing w:after="0" w:line="360" w:lineRule="auto"/>
        <w:rPr>
          <w:rFonts w:ascii="Book Antiqua" w:hAnsi="Book Antiqua" w:cs="等线"/>
          <w:b/>
          <w:lang w:val="hu-HU"/>
        </w:rPr>
      </w:pPr>
    </w:p>
    <w:p w:rsidR="00302500" w:rsidRPr="00D77498" w:rsidRDefault="00302500">
      <w:pPr>
        <w:adjustRightInd w:val="0"/>
        <w:snapToGrid w:val="0"/>
        <w:spacing w:after="0" w:line="360" w:lineRule="auto"/>
        <w:rPr>
          <w:rFonts w:ascii="Book Antiqua" w:eastAsia="微软雅黑" w:hAnsi="Book Antiqua" w:cs="宋体"/>
        </w:rPr>
      </w:pPr>
      <w:r w:rsidRPr="00D77498">
        <w:rPr>
          <w:rFonts w:ascii="Book Antiqua" w:hAnsi="Book Antiqua" w:cs="宋体"/>
          <w:b/>
        </w:rPr>
        <w:lastRenderedPageBreak/>
        <w:t xml:space="preserve">Specialty type: </w:t>
      </w:r>
      <w:r w:rsidRPr="00D77498">
        <w:rPr>
          <w:rFonts w:ascii="Book Antiqua" w:eastAsia="微软雅黑" w:hAnsi="Book Antiqua" w:cs="宋体"/>
        </w:rPr>
        <w:t>Gastroenterology and hepatology</w:t>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rPr>
        <w:t xml:space="preserve">Country/Territory of origin: </w:t>
      </w:r>
      <w:r w:rsidRPr="00D77498">
        <w:rPr>
          <w:rFonts w:ascii="Book Antiqua" w:hAnsi="Book Antiqua" w:cs="宋体"/>
        </w:rPr>
        <w:t>C</w:t>
      </w:r>
      <w:r w:rsidRPr="00D77498">
        <w:rPr>
          <w:rFonts w:ascii="Book Antiqua" w:hAnsi="Book Antiqua" w:cs="宋体" w:hint="eastAsia"/>
        </w:rPr>
        <w:t>hi</w:t>
      </w:r>
      <w:r w:rsidRPr="00D77498">
        <w:rPr>
          <w:rFonts w:ascii="Book Antiqua" w:hAnsi="Book Antiqua" w:cs="宋体"/>
        </w:rPr>
        <w:t>na</w:t>
      </w:r>
    </w:p>
    <w:p w:rsidR="00302500" w:rsidRPr="00D77498" w:rsidRDefault="00302500">
      <w:pPr>
        <w:adjustRightInd w:val="0"/>
        <w:snapToGrid w:val="0"/>
        <w:spacing w:after="0" w:line="360" w:lineRule="auto"/>
        <w:rPr>
          <w:rFonts w:ascii="Book Antiqua" w:hAnsi="Book Antiqua" w:cs="宋体"/>
          <w:b/>
        </w:rPr>
      </w:pPr>
      <w:r w:rsidRPr="00D77498">
        <w:rPr>
          <w:rFonts w:ascii="Book Antiqua" w:hAnsi="Book Antiqua" w:cs="宋体"/>
          <w:b/>
        </w:rPr>
        <w:t>Peer-review report’s scientific quality classification</w:t>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Grade A (Excellent): 0</w:t>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Grade B (Very good): B</w:t>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Grade C (Good): 0</w:t>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Grade D (Fair): 0</w:t>
      </w:r>
    </w:p>
    <w:p w:rsidR="00302500" w:rsidRPr="00D77498" w:rsidRDefault="00302500">
      <w:pPr>
        <w:adjustRightInd w:val="0"/>
        <w:snapToGrid w:val="0"/>
        <w:spacing w:after="0" w:line="360" w:lineRule="auto"/>
        <w:rPr>
          <w:rFonts w:ascii="Book Antiqua" w:eastAsia="等线" w:hAnsi="Book Antiqua"/>
          <w:lang w:val="hu-HU"/>
        </w:rPr>
      </w:pPr>
      <w:r w:rsidRPr="00D77498">
        <w:rPr>
          <w:rFonts w:ascii="Book Antiqua" w:hAnsi="Book Antiqua" w:cs="宋体"/>
        </w:rPr>
        <w:t>Grade E (Poor): 0</w:t>
      </w:r>
    </w:p>
    <w:p w:rsidR="00302500" w:rsidRPr="00D77498" w:rsidRDefault="00302500">
      <w:pPr>
        <w:adjustRightInd w:val="0"/>
        <w:snapToGrid w:val="0"/>
        <w:spacing w:after="0" w:line="360" w:lineRule="auto"/>
        <w:rPr>
          <w:rFonts w:ascii="Book Antiqua" w:eastAsia="等线" w:hAnsi="Book Antiqua"/>
        </w:rPr>
      </w:pPr>
    </w:p>
    <w:p w:rsidR="00302500" w:rsidRPr="00D77498" w:rsidRDefault="00302500">
      <w:pPr>
        <w:adjustRightInd w:val="0"/>
        <w:snapToGrid w:val="0"/>
        <w:spacing w:after="0" w:line="360" w:lineRule="auto"/>
        <w:ind w:right="240"/>
        <w:rPr>
          <w:rFonts w:ascii="Book Antiqua" w:hAnsi="Book Antiqua"/>
          <w:b/>
          <w:bCs/>
          <w:color w:val="000000"/>
        </w:rPr>
      </w:pPr>
      <w:bookmarkStart w:id="48" w:name="OLE_LINK139"/>
      <w:bookmarkStart w:id="49" w:name="OLE_LINK140"/>
      <w:r w:rsidRPr="00D77498">
        <w:rPr>
          <w:rFonts w:ascii="Book Antiqua" w:hAnsi="Book Antiqua"/>
          <w:b/>
          <w:bCs/>
          <w:color w:val="000000"/>
        </w:rPr>
        <w:t>P-Reviewer:</w:t>
      </w:r>
      <w:r w:rsidRPr="00D77498">
        <w:rPr>
          <w:rFonts w:ascii="Book Antiqua" w:hAnsi="Book Antiqua"/>
          <w:bCs/>
          <w:color w:val="000000"/>
        </w:rPr>
        <w:t xml:space="preserve"> Liang Y </w:t>
      </w:r>
      <w:r w:rsidRPr="00D77498">
        <w:rPr>
          <w:rFonts w:ascii="Book Antiqua" w:hAnsi="Book Antiqua"/>
          <w:b/>
          <w:bCs/>
          <w:color w:val="000000"/>
        </w:rPr>
        <w:t>S-Editor:</w:t>
      </w:r>
      <w:r w:rsidRPr="00D77498">
        <w:rPr>
          <w:rFonts w:ascii="Book Antiqua" w:hAnsi="Book Antiqua"/>
          <w:color w:val="000000"/>
        </w:rPr>
        <w:t xml:space="preserve"> Yan JP </w:t>
      </w:r>
      <w:r w:rsidRPr="00D77498">
        <w:rPr>
          <w:rFonts w:ascii="Book Antiqua" w:hAnsi="Book Antiqua"/>
          <w:b/>
          <w:bCs/>
          <w:color w:val="000000"/>
        </w:rPr>
        <w:t>L-Editor:</w:t>
      </w:r>
      <w:r w:rsidRPr="00D77498">
        <w:rPr>
          <w:rFonts w:ascii="Book Antiqua" w:hAnsi="Book Antiqua"/>
          <w:color w:val="000000"/>
        </w:rPr>
        <w:t xml:space="preserve"> </w:t>
      </w:r>
      <w:r w:rsidRPr="00D77498">
        <w:rPr>
          <w:rFonts w:ascii="Book Antiqua" w:hAnsi="Book Antiqua" w:hint="eastAsia"/>
          <w:color w:val="000000"/>
        </w:rPr>
        <w:t xml:space="preserve">MedE-Ma JY </w:t>
      </w:r>
      <w:r w:rsidRPr="00D77498">
        <w:rPr>
          <w:rFonts w:ascii="Book Antiqua" w:hAnsi="Book Antiqua"/>
          <w:b/>
          <w:bCs/>
          <w:color w:val="000000"/>
        </w:rPr>
        <w:t>E-Editor:</w:t>
      </w:r>
      <w:r w:rsidR="00D77498" w:rsidRPr="00D77498">
        <w:rPr>
          <w:rFonts w:ascii="Book Antiqua" w:hAnsi="Book Antiqua" w:hint="eastAsia"/>
          <w:b/>
          <w:bCs/>
          <w:color w:val="000000"/>
        </w:rPr>
        <w:t xml:space="preserve"> </w:t>
      </w:r>
      <w:r w:rsidR="00D77498" w:rsidRPr="00D77498">
        <w:rPr>
          <w:rFonts w:ascii="Book Antiqua" w:hAnsi="Book Antiqua" w:hint="eastAsia"/>
          <w:bCs/>
          <w:color w:val="000000"/>
        </w:rPr>
        <w:t>Zhang YL</w:t>
      </w:r>
    </w:p>
    <w:bookmarkEnd w:id="48"/>
    <w:bookmarkEnd w:id="49"/>
    <w:p w:rsidR="00302500" w:rsidRPr="00D77498" w:rsidRDefault="00302500">
      <w:pPr>
        <w:widowControl/>
        <w:autoSpaceDE w:val="0"/>
        <w:autoSpaceDN w:val="0"/>
        <w:adjustRightInd w:val="0"/>
        <w:spacing w:after="0" w:line="360" w:lineRule="auto"/>
        <w:rPr>
          <w:rFonts w:ascii="Book Antiqua" w:hAnsi="Book Antiqua" w:hint="eastAsia"/>
          <w:color w:val="000000"/>
          <w:kern w:val="0"/>
        </w:rPr>
      </w:pPr>
    </w:p>
    <w:p w:rsidR="00302500" w:rsidRPr="00D77498" w:rsidRDefault="00302500">
      <w:pPr>
        <w:pageBreakBefore/>
        <w:widowControl/>
        <w:adjustRightInd w:val="0"/>
        <w:snapToGrid w:val="0"/>
        <w:spacing w:after="0" w:line="360" w:lineRule="auto"/>
        <w:rPr>
          <w:rFonts w:ascii="Book Antiqua" w:hAnsi="Book Antiqua"/>
          <w:b/>
          <w:bCs/>
          <w:color w:val="000000"/>
        </w:rPr>
      </w:pPr>
      <w:r w:rsidRPr="00D77498">
        <w:rPr>
          <w:rFonts w:ascii="Book Antiqua" w:hAnsi="Book Antiqua"/>
          <w:b/>
          <w:color w:val="000000"/>
        </w:rPr>
        <w:lastRenderedPageBreak/>
        <w:t>Figure Legends</w:t>
      </w:r>
    </w:p>
    <w:p w:rsidR="00302500" w:rsidRPr="00D77498" w:rsidRDefault="00302500">
      <w:pPr>
        <w:adjustRightInd w:val="0"/>
        <w:snapToGrid w:val="0"/>
        <w:spacing w:after="0" w:line="360" w:lineRule="auto"/>
        <w:rPr>
          <w:rFonts w:ascii="Book Antiqua" w:hAnsi="Book Antiqua" w:cs="宋体"/>
          <w:b/>
          <w:bCs/>
        </w:rPr>
      </w:pPr>
    </w:p>
    <w:p w:rsidR="00302500" w:rsidRPr="00D77498" w:rsidRDefault="00D77498">
      <w:pPr>
        <w:adjustRightInd w:val="0"/>
        <w:snapToGrid w:val="0"/>
        <w:spacing w:after="0" w:line="360" w:lineRule="auto"/>
        <w:rPr>
          <w:rFonts w:ascii="Book Antiqua" w:hAnsi="Book Antiqua" w:cs="宋体"/>
          <w:b/>
          <w:bCs/>
        </w:rPr>
      </w:pPr>
      <w:r>
        <w:rPr>
          <w:rFonts w:ascii="Book Antiqua" w:hAnsi="Book Antiqua" w:cs="宋体"/>
          <w:b/>
          <w:noProof/>
        </w:rPr>
        <w:drawing>
          <wp:inline distT="0" distB="0" distL="0" distR="0">
            <wp:extent cx="5278120" cy="294259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942590"/>
                    </a:xfrm>
                    <a:prstGeom prst="rect">
                      <a:avLst/>
                    </a:prstGeom>
                    <a:noFill/>
                    <a:ln>
                      <a:noFill/>
                    </a:ln>
                  </pic:spPr>
                </pic:pic>
              </a:graphicData>
            </a:graphic>
          </wp:inline>
        </w:drawing>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bCs/>
        </w:rPr>
        <w:t xml:space="preserve">Figure 1 Identification of differentially expressed circular RNAs between anorectal malformations anorectal tissues and control anorectal tissues. </w:t>
      </w:r>
      <w:r w:rsidRPr="00D77498">
        <w:rPr>
          <w:rFonts w:ascii="Book Antiqua" w:hAnsi="Book Antiqua" w:cs="宋体"/>
        </w:rPr>
        <w:t xml:space="preserve">A: Cluster analysis of differentially expressed circular RNAs (circRNAs) presented as a heatmap. Red indicates high expression and blue indicates low expression [red to blue represent high to low log10 (transcripts per million + 1) values]; B: Volcano plot of 38 up-regulated (red) and 42 down-regulated (green) circRNAs on embryonic day 17 (E17) in anorectal malformations (ARM) anorectal tissues compared with control tissues showing a two-fold change; C: Vertical axis represents the pathway name, and horizontal axis represents the enrichment factor. The size of the dots indicates the number of parent genes in this pathway, and the color of the dots </w:t>
      </w:r>
      <w:r w:rsidRPr="00D77498">
        <w:rPr>
          <w:rFonts w:ascii="Book Antiqua" w:hAnsi="Book Antiqua" w:cs="宋体" w:hint="eastAsia"/>
        </w:rPr>
        <w:t xml:space="preserve">indicates </w:t>
      </w:r>
      <w:r w:rsidRPr="00D77498">
        <w:rPr>
          <w:rFonts w:ascii="Book Antiqua" w:hAnsi="Book Antiqua" w:cs="宋体"/>
        </w:rPr>
        <w:t xml:space="preserve">different q-value ranges; D: circRNA rno_circ_0000436, rno_circ_0005139, rno_circ_0006880, rno_circ_0009285, rno_circ_0011386, and rno_circ_0014367 were evaluated using </w:t>
      </w:r>
      <w:bookmarkStart w:id="50" w:name="OLE_LINK1689"/>
      <w:bookmarkStart w:id="51" w:name="OLE_LINK1690"/>
      <w:r w:rsidRPr="00D77498">
        <w:rPr>
          <w:rFonts w:ascii="Book Antiqua" w:hAnsi="Book Antiqua" w:cs="宋体"/>
        </w:rPr>
        <w:t>quantitative reverse transcription polymerase chain reaction</w:t>
      </w:r>
      <w:bookmarkEnd w:id="50"/>
      <w:bookmarkEnd w:id="51"/>
      <w:r w:rsidRPr="00D77498">
        <w:rPr>
          <w:rFonts w:ascii="Book Antiqua" w:hAnsi="Book Antiqua" w:cs="宋体"/>
        </w:rPr>
        <w:t xml:space="preserve"> in ARM and control anorectal tissues. </w:t>
      </w:r>
      <w:r w:rsidRPr="00D77498">
        <w:rPr>
          <w:rFonts w:ascii="Book Antiqua" w:hAnsi="Book Antiqua" w:cs="宋体"/>
          <w:vertAlign w:val="superscript"/>
        </w:rPr>
        <w:t>a</w:t>
      </w:r>
      <w:r w:rsidRPr="00D77498">
        <w:rPr>
          <w:rFonts w:ascii="Book Antiqua" w:hAnsi="Book Antiqua" w:cs="宋体"/>
          <w:i/>
          <w:iCs/>
        </w:rPr>
        <w:t xml:space="preserve">P </w:t>
      </w:r>
      <w:r w:rsidRPr="00D77498">
        <w:rPr>
          <w:rFonts w:ascii="Book Antiqua" w:hAnsi="Book Antiqua" w:cs="宋体"/>
        </w:rPr>
        <w:t xml:space="preserve">&lt; 0.05 </w:t>
      </w:r>
      <w:r w:rsidRPr="00D77498">
        <w:rPr>
          <w:rFonts w:ascii="Book Antiqua" w:hAnsi="Book Antiqua" w:cs="宋体"/>
          <w:i/>
        </w:rPr>
        <w:t>vs</w:t>
      </w:r>
      <w:r w:rsidRPr="00D77498">
        <w:rPr>
          <w:rFonts w:ascii="Book Antiqua" w:hAnsi="Book Antiqua" w:cs="宋体"/>
        </w:rPr>
        <w:t xml:space="preserve"> normal. A: Anorectal malformations; ARM: </w:t>
      </w:r>
      <w:bookmarkStart w:id="52" w:name="OLE_LINK1478"/>
      <w:bookmarkStart w:id="53" w:name="OLE_LINK1479"/>
      <w:r w:rsidRPr="00D77498">
        <w:rPr>
          <w:rFonts w:ascii="Book Antiqua" w:hAnsi="Book Antiqua" w:cs="宋体"/>
        </w:rPr>
        <w:t>Anorectal malformations</w:t>
      </w:r>
      <w:bookmarkEnd w:id="52"/>
      <w:bookmarkEnd w:id="53"/>
      <w:r w:rsidRPr="00D77498">
        <w:rPr>
          <w:rFonts w:ascii="Book Antiqua" w:hAnsi="Book Antiqua" w:cs="宋体"/>
        </w:rPr>
        <w:t>; E: Embryonic day; N: Normal control.</w:t>
      </w:r>
    </w:p>
    <w:p w:rsidR="00302500" w:rsidRPr="00D77498" w:rsidRDefault="00D77498">
      <w:pPr>
        <w:adjustRightInd w:val="0"/>
        <w:snapToGrid w:val="0"/>
        <w:spacing w:after="0" w:line="360" w:lineRule="auto"/>
        <w:rPr>
          <w:rFonts w:ascii="Book Antiqua" w:hAnsi="Book Antiqua" w:cs="宋体"/>
        </w:rPr>
      </w:pPr>
      <w:r>
        <w:rPr>
          <w:rFonts w:ascii="Book Antiqua" w:hAnsi="Book Antiqua" w:cs="宋体"/>
          <w:noProof/>
        </w:rPr>
        <w:lastRenderedPageBreak/>
        <w:drawing>
          <wp:inline distT="0" distB="0" distL="0" distR="0">
            <wp:extent cx="5269230" cy="2924175"/>
            <wp:effectExtent l="0" t="0" r="762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230" cy="2924175"/>
                    </a:xfrm>
                    <a:prstGeom prst="rect">
                      <a:avLst/>
                    </a:prstGeom>
                    <a:noFill/>
                    <a:ln>
                      <a:noFill/>
                    </a:ln>
                  </pic:spPr>
                </pic:pic>
              </a:graphicData>
            </a:graphic>
          </wp:inline>
        </w:drawing>
      </w:r>
    </w:p>
    <w:p w:rsidR="00302500" w:rsidRPr="00D77498" w:rsidRDefault="00302500">
      <w:pPr>
        <w:adjustRightInd w:val="0"/>
        <w:snapToGrid w:val="0"/>
        <w:spacing w:after="0" w:line="360" w:lineRule="auto"/>
        <w:rPr>
          <w:rFonts w:ascii="Book Antiqua" w:hAnsi="Book Antiqua" w:cs="宋体" w:hint="eastAsia"/>
        </w:rPr>
      </w:pPr>
    </w:p>
    <w:p w:rsidR="00302500" w:rsidRPr="00D77498" w:rsidRDefault="00302500">
      <w:pPr>
        <w:adjustRightInd w:val="0"/>
        <w:snapToGrid w:val="0"/>
        <w:spacing w:after="0" w:line="360" w:lineRule="auto"/>
        <w:rPr>
          <w:rFonts w:ascii="Book Antiqua" w:hAnsi="Book Antiqua" w:cs="宋体" w:hint="eastAsia"/>
        </w:rPr>
      </w:pPr>
      <w:r w:rsidRPr="00D77498">
        <w:rPr>
          <w:rFonts w:ascii="Book Antiqua" w:hAnsi="Book Antiqua" w:cs="宋体"/>
          <w:b/>
          <w:bCs/>
        </w:rPr>
        <w:t>Figure 2 Knockdown and overexpression of rno_circ_0005139 affected proliferation and apoptosis of intestinal epithelial cells.</w:t>
      </w:r>
      <w:r w:rsidRPr="00D77498">
        <w:rPr>
          <w:rFonts w:ascii="Book Antiqua" w:hAnsi="Book Antiqua" w:cs="宋体"/>
        </w:rPr>
        <w:t xml:space="preserve"> A: Expression of rno_circ_0005139 was detected after transfection with si-rno_circ_0005139 (si-circ), pLO5-rno_circ_0005139 (over-circ), or a negative control (si-NC/vector) in intestinal epithelial cells (IECs), as determined by quantitative reverse transcription polymerase chain reaction; B: Cell Counting Kit-8 assays were used to measure the viability of IECs after transfection (rno_circ_0005139); C and D: Apoptosis detection using flow cytometry was </w:t>
      </w:r>
      <w:r w:rsidRPr="00D77498">
        <w:rPr>
          <w:rFonts w:ascii="Book Antiqua" w:hAnsi="Book Antiqua" w:cs="宋体" w:hint="eastAsia"/>
        </w:rPr>
        <w:t>conducted</w:t>
      </w:r>
      <w:r w:rsidRPr="00D77498">
        <w:rPr>
          <w:rFonts w:ascii="Book Antiqua" w:hAnsi="Book Antiqua" w:cs="宋体"/>
        </w:rPr>
        <w:t xml:space="preserve"> to measure apoptosis in IECs after transfection (rno_circ_0005139). </w:t>
      </w:r>
      <w:r w:rsidRPr="00D77498">
        <w:rPr>
          <w:rFonts w:ascii="Book Antiqua" w:hAnsi="Book Antiqua" w:cs="宋体"/>
          <w:i/>
          <w:vertAlign w:val="superscript"/>
        </w:rPr>
        <w:t>a</w:t>
      </w:r>
      <w:r w:rsidRPr="00D77498">
        <w:rPr>
          <w:rFonts w:ascii="Book Antiqua" w:hAnsi="Book Antiqua" w:cs="宋体"/>
          <w:i/>
        </w:rPr>
        <w:t>P</w:t>
      </w:r>
      <w:r w:rsidRPr="00D77498">
        <w:rPr>
          <w:rFonts w:ascii="Book Antiqua" w:hAnsi="Book Antiqua" w:cs="宋体"/>
        </w:rPr>
        <w:t xml:space="preserve"> &lt; 0.01 </w:t>
      </w:r>
      <w:r w:rsidRPr="00D77498">
        <w:rPr>
          <w:rFonts w:ascii="Book Antiqua" w:hAnsi="Book Antiqua" w:cs="宋体"/>
          <w:i/>
        </w:rPr>
        <w:t>vs</w:t>
      </w:r>
      <w:r w:rsidRPr="00D77498">
        <w:rPr>
          <w:rFonts w:ascii="Book Antiqua" w:hAnsi="Book Antiqua" w:cs="宋体"/>
        </w:rPr>
        <w:t xml:space="preserve"> si-5139-NC, </w:t>
      </w:r>
      <w:r w:rsidRPr="00D77498">
        <w:rPr>
          <w:rFonts w:ascii="Book Antiqua" w:hAnsi="Book Antiqua" w:cs="宋体"/>
          <w:i/>
          <w:vertAlign w:val="superscript"/>
        </w:rPr>
        <w:t>b</w:t>
      </w:r>
      <w:r w:rsidRPr="00D77498">
        <w:rPr>
          <w:rFonts w:ascii="Book Antiqua" w:hAnsi="Book Antiqua" w:cs="宋体"/>
          <w:i/>
        </w:rPr>
        <w:t xml:space="preserve">P </w:t>
      </w:r>
      <w:r w:rsidRPr="00D77498">
        <w:rPr>
          <w:rFonts w:ascii="Book Antiqua" w:hAnsi="Book Antiqua" w:cs="宋体"/>
        </w:rPr>
        <w:t xml:space="preserve">&lt; 0.05 </w:t>
      </w:r>
      <w:r w:rsidRPr="00D77498">
        <w:rPr>
          <w:rFonts w:ascii="Book Antiqua" w:hAnsi="Book Antiqua" w:cs="宋体"/>
          <w:i/>
        </w:rPr>
        <w:t>vs</w:t>
      </w:r>
      <w:r w:rsidRPr="00D77498">
        <w:rPr>
          <w:rFonts w:ascii="Book Antiqua" w:hAnsi="Book Antiqua" w:cs="宋体"/>
        </w:rPr>
        <w:t xml:space="preserve"> si-5139-NC, </w:t>
      </w:r>
      <w:r w:rsidRPr="00D77498">
        <w:rPr>
          <w:rFonts w:ascii="Book Antiqua" w:hAnsi="Book Antiqua" w:cs="宋体"/>
          <w:i/>
          <w:vertAlign w:val="superscript"/>
        </w:rPr>
        <w:t>c</w:t>
      </w:r>
      <w:r w:rsidRPr="00D77498">
        <w:rPr>
          <w:rFonts w:ascii="Book Antiqua" w:hAnsi="Book Antiqua" w:cs="宋体"/>
          <w:i/>
        </w:rPr>
        <w:t xml:space="preserve">P &lt; </w:t>
      </w:r>
      <w:r w:rsidRPr="00D77498">
        <w:rPr>
          <w:rFonts w:ascii="Book Antiqua" w:hAnsi="Book Antiqua" w:cs="宋体"/>
        </w:rPr>
        <w:t xml:space="preserve">0.05 </w:t>
      </w:r>
      <w:r w:rsidRPr="00D77498">
        <w:rPr>
          <w:rFonts w:ascii="Book Antiqua" w:hAnsi="Book Antiqua" w:cs="宋体"/>
          <w:i/>
        </w:rPr>
        <w:t>vs</w:t>
      </w:r>
      <w:r w:rsidRPr="00D77498">
        <w:rPr>
          <w:rFonts w:ascii="Book Antiqua" w:hAnsi="Book Antiqua" w:cs="宋体"/>
        </w:rPr>
        <w:t xml:space="preserve"> over-5139-NC. </w:t>
      </w:r>
    </w:p>
    <w:p w:rsidR="00302500" w:rsidRPr="00D77498" w:rsidRDefault="00D77498">
      <w:pPr>
        <w:adjustRightInd w:val="0"/>
        <w:snapToGrid w:val="0"/>
        <w:spacing w:after="0" w:line="360" w:lineRule="auto"/>
        <w:rPr>
          <w:rFonts w:ascii="Book Antiqua" w:hAnsi="Book Antiqua" w:cs="宋体"/>
        </w:rPr>
      </w:pPr>
      <w:r>
        <w:rPr>
          <w:rFonts w:ascii="Book Antiqua" w:hAnsi="Book Antiqua" w:cs="宋体"/>
          <w:noProof/>
        </w:rPr>
        <w:lastRenderedPageBreak/>
        <w:drawing>
          <wp:inline distT="0" distB="0" distL="0" distR="0">
            <wp:extent cx="5278120" cy="2779395"/>
            <wp:effectExtent l="0" t="0" r="0" b="190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779395"/>
                    </a:xfrm>
                    <a:prstGeom prst="rect">
                      <a:avLst/>
                    </a:prstGeom>
                    <a:noFill/>
                    <a:ln>
                      <a:noFill/>
                    </a:ln>
                  </pic:spPr>
                </pic:pic>
              </a:graphicData>
            </a:graphic>
          </wp:inline>
        </w:drawing>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bCs/>
        </w:rPr>
        <w:t>Figure 3 Identification of mRNAs in ARM and normal anorectal tissues.</w:t>
      </w:r>
      <w:r w:rsidRPr="00D77498">
        <w:rPr>
          <w:rFonts w:ascii="Book Antiqua" w:hAnsi="Book Antiqua" w:cs="宋体"/>
        </w:rPr>
        <w:t xml:space="preserve"> A: Cluster analysis of differentially expressed mRNAs was conducted with a heatmap on E17. In the heatmap, red and blue indicate high and low expression, respectively. The color ranges from red to blue, indicating that log10 (transcripts per million + 1) expression ranges from large to small; B: Volcano plot showing 301 up-regulated (red) and 256 down-regulated (green) circular RNAs profiled on E17 in anorectal malformations (ARM) anorectal tissues compared to normal tissues showing a two-fold change (</w:t>
      </w:r>
      <w:r w:rsidRPr="00D77498">
        <w:rPr>
          <w:rFonts w:ascii="Book Antiqua" w:hAnsi="Book Antiqua" w:cs="宋体"/>
          <w:i/>
          <w:iCs/>
        </w:rPr>
        <w:t>P</w:t>
      </w:r>
      <w:r w:rsidRPr="00D77498">
        <w:rPr>
          <w:rFonts w:ascii="Book Antiqua" w:hAnsi="Book Antiqua" w:cs="宋体"/>
        </w:rPr>
        <w:t xml:space="preserve"> &lt; 0.05); C: Pathway analysis was performed using Kyoto Encyclopedia of Genes and Genomes pathways. The top 10 pathways in mRNA analysis are shown; D: Three mRNAs were evaluated by quantitative reverse transcription polymerase chain reaction in ARM and normal anorectal tissues. </w:t>
      </w:r>
      <w:r w:rsidRPr="00D77498">
        <w:rPr>
          <w:rFonts w:ascii="Book Antiqua" w:hAnsi="Book Antiqua" w:cs="宋体"/>
          <w:i/>
          <w:vertAlign w:val="superscript"/>
        </w:rPr>
        <w:t>a</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normal, </w:t>
      </w:r>
      <w:r w:rsidRPr="00D77498">
        <w:rPr>
          <w:rFonts w:ascii="Book Antiqua" w:hAnsi="Book Antiqua" w:cs="宋体"/>
          <w:i/>
          <w:vertAlign w:val="superscript"/>
        </w:rPr>
        <w:t>b</w:t>
      </w:r>
      <w:r w:rsidRPr="00D77498">
        <w:rPr>
          <w:rFonts w:ascii="Book Antiqua" w:hAnsi="Book Antiqua" w:cs="宋体"/>
          <w:i/>
        </w:rPr>
        <w:t xml:space="preserve">P </w:t>
      </w:r>
      <w:r w:rsidRPr="00D77498">
        <w:rPr>
          <w:rFonts w:ascii="Book Antiqua" w:hAnsi="Book Antiqua" w:cs="宋体"/>
        </w:rPr>
        <w:t xml:space="preserve">&lt; 0.01 </w:t>
      </w:r>
      <w:r w:rsidRPr="00D77498">
        <w:rPr>
          <w:rFonts w:ascii="Book Antiqua" w:hAnsi="Book Antiqua" w:cs="宋体"/>
          <w:i/>
        </w:rPr>
        <w:t>vs</w:t>
      </w:r>
      <w:r w:rsidRPr="00D77498">
        <w:rPr>
          <w:rFonts w:ascii="Book Antiqua" w:hAnsi="Book Antiqua" w:cs="宋体"/>
        </w:rPr>
        <w:t xml:space="preserve"> normal. A: </w:t>
      </w:r>
      <w:bookmarkStart w:id="54" w:name="OLE_LINK1693"/>
      <w:bookmarkStart w:id="55" w:name="OLE_LINK1694"/>
      <w:r w:rsidRPr="00D77498">
        <w:rPr>
          <w:rFonts w:ascii="Book Antiqua" w:hAnsi="Book Antiqua" w:cs="宋体"/>
        </w:rPr>
        <w:t>Anorectal malformations</w:t>
      </w:r>
      <w:bookmarkEnd w:id="54"/>
      <w:bookmarkEnd w:id="55"/>
      <w:r w:rsidRPr="00D77498">
        <w:rPr>
          <w:rFonts w:ascii="Book Antiqua" w:hAnsi="Book Antiqua" w:cs="宋体"/>
        </w:rPr>
        <w:t xml:space="preserve">; ARM: </w:t>
      </w:r>
      <w:bookmarkStart w:id="56" w:name="OLE_LINK1691"/>
      <w:bookmarkStart w:id="57" w:name="OLE_LINK1692"/>
      <w:r w:rsidRPr="00D77498">
        <w:rPr>
          <w:rFonts w:ascii="Book Antiqua" w:hAnsi="Book Antiqua" w:cs="宋体"/>
        </w:rPr>
        <w:t>Anorectal malformations</w:t>
      </w:r>
      <w:bookmarkEnd w:id="56"/>
      <w:bookmarkEnd w:id="57"/>
      <w:r w:rsidRPr="00D77498">
        <w:rPr>
          <w:rFonts w:ascii="Book Antiqua" w:hAnsi="Book Antiqua" w:cs="宋体"/>
        </w:rPr>
        <w:t>; E: Embryonic day; N: Normal; DE: Differentially expression.</w:t>
      </w:r>
    </w:p>
    <w:p w:rsidR="00302500" w:rsidRPr="00D77498" w:rsidRDefault="00D77498">
      <w:pPr>
        <w:adjustRightInd w:val="0"/>
        <w:snapToGrid w:val="0"/>
        <w:spacing w:after="0" w:line="360" w:lineRule="auto"/>
        <w:rPr>
          <w:rFonts w:ascii="Book Antiqua" w:hAnsi="Book Antiqua" w:cs="宋体"/>
        </w:rPr>
      </w:pPr>
      <w:r>
        <w:rPr>
          <w:rFonts w:ascii="Book Antiqua" w:hAnsi="Book Antiqua" w:cs="宋体"/>
          <w:noProof/>
        </w:rPr>
        <w:lastRenderedPageBreak/>
        <w:drawing>
          <wp:inline distT="0" distB="0" distL="0" distR="0">
            <wp:extent cx="4925060" cy="2507615"/>
            <wp:effectExtent l="0" t="0" r="8890" b="6985"/>
            <wp:docPr id="4" name="图片 9"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060" cy="2507615"/>
                    </a:xfrm>
                    <a:prstGeom prst="rect">
                      <a:avLst/>
                    </a:prstGeom>
                    <a:noFill/>
                    <a:ln>
                      <a:noFill/>
                    </a:ln>
                  </pic:spPr>
                </pic:pic>
              </a:graphicData>
            </a:graphic>
          </wp:inline>
        </w:drawing>
      </w:r>
    </w:p>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bCs/>
        </w:rPr>
        <w:t xml:space="preserve">Figure 4 Rno_circ_0005139 directly binds to miR-324-3p, a direct upstream target of </w:t>
      </w:r>
      <w:r w:rsidRPr="00D77498">
        <w:rPr>
          <w:rFonts w:ascii="Book Antiqua" w:hAnsi="Book Antiqua" w:cs="宋体"/>
          <w:b/>
          <w:bCs/>
          <w:i/>
          <w:iCs/>
        </w:rPr>
        <w:t>Wnt5a</w:t>
      </w:r>
      <w:r w:rsidRPr="00D77498">
        <w:rPr>
          <w:rFonts w:ascii="Book Antiqua" w:hAnsi="Book Antiqua" w:cs="宋体"/>
          <w:b/>
          <w:bCs/>
        </w:rPr>
        <w:t>.</w:t>
      </w:r>
      <w:r w:rsidRPr="00D77498">
        <w:rPr>
          <w:rFonts w:ascii="Book Antiqua" w:hAnsi="Book Antiqua" w:cs="宋体"/>
        </w:rPr>
        <w:t xml:space="preserve"> A: Relative expression of microRNA (miR)-324-3p in anorectal malformations and normal control anorectal tissues was detected by quantitative reverse transcription polymerase chain reaction (qRT–PCR); B: Luciferase reporter assays were conducted to explore the correlation between rno_circ_0005139 and miR-324-3p; C: Expression of miR-324-3p was detected after transfection with si-rno_circ_0005139 (si-circ) and a negative control (si-NC) in IECs by qRT–PCR; D: Luciferase reporter assays were conducted to explore the correlation between miR-324-3p and </w:t>
      </w:r>
      <w:r w:rsidRPr="00D77498">
        <w:rPr>
          <w:rFonts w:ascii="Book Antiqua" w:hAnsi="Book Antiqua" w:cs="宋体"/>
          <w:i/>
          <w:iCs/>
        </w:rPr>
        <w:t>Wnt5a</w:t>
      </w:r>
      <w:r w:rsidRPr="00D77498">
        <w:rPr>
          <w:rFonts w:ascii="Book Antiqua" w:hAnsi="Book Antiqua" w:cs="宋体"/>
        </w:rPr>
        <w:t xml:space="preserve">; E: Expression of miR-324-3p was detected after transfection with miR-324-3p mimic, miR-324-3p inhibitor, or a negative control (mimic-NC/inhibitor-NC) by qRT–PCR. Expression of </w:t>
      </w:r>
      <w:r w:rsidRPr="00D77498">
        <w:rPr>
          <w:rFonts w:ascii="Book Antiqua" w:hAnsi="Book Antiqua" w:cs="宋体"/>
          <w:i/>
          <w:iCs/>
        </w:rPr>
        <w:t>Wnt5a</w:t>
      </w:r>
      <w:r w:rsidRPr="00D77498">
        <w:rPr>
          <w:rFonts w:ascii="Book Antiqua" w:hAnsi="Book Antiqua" w:cs="宋体"/>
        </w:rPr>
        <w:t xml:space="preserve"> was detected after transfection with miR-324-3p mimic, miR-324-3p inhibitor, or negative control (mimic-NC/inhibitor-NC) by qRT–PCR; F and G: mRNA and protein expression levels of </w:t>
      </w:r>
      <w:r w:rsidRPr="00D77498">
        <w:rPr>
          <w:rFonts w:ascii="Book Antiqua" w:hAnsi="Book Antiqua" w:cs="宋体"/>
          <w:i/>
          <w:iCs/>
        </w:rPr>
        <w:t>Wnt5a</w:t>
      </w:r>
      <w:r w:rsidRPr="00D77498">
        <w:rPr>
          <w:rFonts w:ascii="Book Antiqua" w:hAnsi="Book Antiqua" w:cs="宋体"/>
        </w:rPr>
        <w:t xml:space="preserve"> were detected after transfection with miR-324-3p mimic, miR-324-3p inhibitor, or negative control (mimic-NC/inhibitor-NC) by qRT–PCR and western blotting. </w:t>
      </w:r>
      <w:r w:rsidRPr="00D77498">
        <w:rPr>
          <w:rFonts w:ascii="Book Antiqua" w:hAnsi="Book Antiqua" w:cs="宋体"/>
          <w:i/>
          <w:vertAlign w:val="superscript"/>
        </w:rPr>
        <w:t>a</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normal, </w:t>
      </w:r>
      <w:r w:rsidRPr="00D77498">
        <w:rPr>
          <w:rFonts w:ascii="Book Antiqua" w:hAnsi="Book Antiqua" w:cs="宋体"/>
          <w:i/>
          <w:vertAlign w:val="superscript"/>
        </w:rPr>
        <w:t>b</w:t>
      </w:r>
      <w:r w:rsidRPr="00D77498">
        <w:rPr>
          <w:rFonts w:ascii="Book Antiqua" w:hAnsi="Book Antiqua" w:cs="宋体"/>
          <w:i/>
        </w:rPr>
        <w:t xml:space="preserve">P </w:t>
      </w:r>
      <w:r w:rsidRPr="00D77498">
        <w:rPr>
          <w:rFonts w:ascii="Book Antiqua" w:hAnsi="Book Antiqua" w:cs="宋体"/>
        </w:rPr>
        <w:t xml:space="preserve">&lt; 0.01 </w:t>
      </w:r>
      <w:r w:rsidRPr="00D77498">
        <w:rPr>
          <w:rFonts w:ascii="Book Antiqua" w:hAnsi="Book Antiqua" w:cs="宋体"/>
          <w:i/>
        </w:rPr>
        <w:t>vs</w:t>
      </w:r>
      <w:r w:rsidRPr="00D77498">
        <w:rPr>
          <w:rFonts w:ascii="Book Antiqua" w:hAnsi="Book Antiqua" w:cs="宋体"/>
        </w:rPr>
        <w:t xml:space="preserve"> r-rno_circ_0005139-WT+NC, </w:t>
      </w:r>
      <w:r w:rsidRPr="00D77498">
        <w:rPr>
          <w:rFonts w:ascii="Book Antiqua" w:hAnsi="Book Antiqua" w:cs="宋体"/>
          <w:i/>
          <w:vertAlign w:val="superscript"/>
        </w:rPr>
        <w:t>c</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w:t>
      </w:r>
      <w:r w:rsidRPr="00D77498">
        <w:rPr>
          <w:rFonts w:ascii="Book Antiqua" w:hAnsi="Book Antiqua" w:cs="宋体"/>
          <w:i/>
        </w:rPr>
        <w:t>vs</w:t>
      </w:r>
      <w:r w:rsidRPr="00D77498">
        <w:rPr>
          <w:rFonts w:ascii="Book Antiqua" w:hAnsi="Book Antiqua" w:cs="宋体"/>
        </w:rPr>
        <w:t xml:space="preserve"> r-rno_circ_0005139-MUT1+NC,</w:t>
      </w:r>
      <w:r w:rsidRPr="00D77498">
        <w:rPr>
          <w:rFonts w:ascii="Book Antiqua" w:hAnsi="Book Antiqua" w:cs="宋体"/>
          <w:i/>
          <w:vertAlign w:val="superscript"/>
        </w:rPr>
        <w:t xml:space="preserve"> d</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si-circ_0005139-NC;</w:t>
      </w:r>
      <w:r w:rsidRPr="00D77498">
        <w:rPr>
          <w:rFonts w:ascii="Book Antiqua" w:hAnsi="Book Antiqua" w:cs="宋体"/>
          <w:i/>
          <w:vertAlign w:val="superscript"/>
        </w:rPr>
        <w:t xml:space="preserve"> e</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r-</w:t>
      </w:r>
      <w:r w:rsidRPr="00D77498">
        <w:rPr>
          <w:rFonts w:ascii="Book Antiqua" w:hAnsi="Book Antiqua" w:cs="宋体"/>
          <w:i/>
        </w:rPr>
        <w:t>Wnt5a</w:t>
      </w:r>
      <w:r w:rsidRPr="00D77498">
        <w:rPr>
          <w:rFonts w:ascii="Book Antiqua" w:hAnsi="Book Antiqua" w:cs="宋体"/>
        </w:rPr>
        <w:t>-WT+NC,</w:t>
      </w:r>
      <w:r w:rsidRPr="00D77498">
        <w:rPr>
          <w:rFonts w:ascii="Book Antiqua" w:hAnsi="Book Antiqua" w:cs="宋体"/>
          <w:i/>
          <w:vertAlign w:val="superscript"/>
        </w:rPr>
        <w:t xml:space="preserve"> f</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r-</w:t>
      </w:r>
      <w:r w:rsidRPr="00D77498">
        <w:rPr>
          <w:rFonts w:ascii="Book Antiqua" w:hAnsi="Book Antiqua" w:cs="宋体"/>
          <w:i/>
        </w:rPr>
        <w:t>Wnt5a</w:t>
      </w:r>
      <w:r w:rsidRPr="00D77498">
        <w:rPr>
          <w:rFonts w:ascii="Book Antiqua" w:hAnsi="Book Antiqua" w:cs="宋体"/>
        </w:rPr>
        <w:t xml:space="preserve">-MUT+NC, </w:t>
      </w:r>
      <w:r w:rsidRPr="00D77498">
        <w:rPr>
          <w:rFonts w:ascii="Book Antiqua" w:hAnsi="Book Antiqua" w:cs="宋体"/>
          <w:i/>
          <w:vertAlign w:val="superscript"/>
        </w:rPr>
        <w:t>g</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Normal control, </w:t>
      </w:r>
      <w:r w:rsidRPr="00D77498">
        <w:rPr>
          <w:rFonts w:ascii="Book Antiqua" w:hAnsi="Book Antiqua" w:cs="宋体"/>
          <w:i/>
          <w:vertAlign w:val="superscript"/>
        </w:rPr>
        <w:t>h</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miR-324-3p mimic NC and </w:t>
      </w:r>
      <w:r w:rsidRPr="00D77498">
        <w:rPr>
          <w:rFonts w:ascii="Book Antiqua" w:hAnsi="Book Antiqua" w:cs="宋体"/>
          <w:i/>
          <w:vertAlign w:val="superscript"/>
        </w:rPr>
        <w:t>i</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miR-324-3p inhibitor NC. ARM: Anorectal </w:t>
      </w:r>
      <w:r w:rsidRPr="00D77498">
        <w:rPr>
          <w:rFonts w:ascii="Book Antiqua" w:hAnsi="Book Antiqua" w:cs="宋体"/>
        </w:rPr>
        <w:lastRenderedPageBreak/>
        <w:t>malformations; miR: microRNA.</w:t>
      </w:r>
    </w:p>
    <w:p w:rsidR="00302500" w:rsidRPr="00D77498" w:rsidRDefault="00D77498">
      <w:pPr>
        <w:adjustRightInd w:val="0"/>
        <w:snapToGrid w:val="0"/>
        <w:spacing w:after="0" w:line="360" w:lineRule="auto"/>
        <w:rPr>
          <w:rFonts w:ascii="Book Antiqua" w:hAnsi="Book Antiqua" w:cs="宋体" w:hint="eastAsia"/>
        </w:rPr>
      </w:pPr>
      <w:r>
        <w:rPr>
          <w:rFonts w:ascii="Book Antiqua" w:hAnsi="Book Antiqua" w:cs="宋体"/>
          <w:noProof/>
        </w:rPr>
        <w:drawing>
          <wp:inline distT="0" distB="0" distL="0" distR="0">
            <wp:extent cx="5269230" cy="1982470"/>
            <wp:effectExtent l="0" t="0" r="7620" b="0"/>
            <wp:docPr id="5" name="图片 12"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电脑屏幕截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230" cy="1982470"/>
                    </a:xfrm>
                    <a:prstGeom prst="rect">
                      <a:avLst/>
                    </a:prstGeom>
                    <a:noFill/>
                    <a:ln>
                      <a:noFill/>
                    </a:ln>
                  </pic:spPr>
                </pic:pic>
              </a:graphicData>
            </a:graphic>
          </wp:inline>
        </w:drawing>
      </w:r>
    </w:p>
    <w:p w:rsidR="00302500" w:rsidRPr="00D77498" w:rsidRDefault="00D77498">
      <w:pPr>
        <w:adjustRightInd w:val="0"/>
        <w:snapToGrid w:val="0"/>
        <w:spacing w:after="0" w:line="360" w:lineRule="auto"/>
        <w:rPr>
          <w:rFonts w:ascii="Book Antiqua" w:hAnsi="Book Antiqua" w:cs="宋体"/>
        </w:rPr>
      </w:pPr>
      <w:r>
        <w:rPr>
          <w:rFonts w:ascii="Book Antiqua" w:hAnsi="Book Antiqua" w:cs="宋体"/>
          <w:b/>
          <w:noProof/>
        </w:rPr>
        <w:drawing>
          <wp:inline distT="0" distB="0" distL="0" distR="0">
            <wp:extent cx="5269230" cy="3068955"/>
            <wp:effectExtent l="0" t="0" r="7620" b="0"/>
            <wp:docPr id="6" name="图片 1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手机屏幕截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230" cy="3068955"/>
                    </a:xfrm>
                    <a:prstGeom prst="rect">
                      <a:avLst/>
                    </a:prstGeom>
                    <a:noFill/>
                    <a:ln>
                      <a:noFill/>
                    </a:ln>
                  </pic:spPr>
                </pic:pic>
              </a:graphicData>
            </a:graphic>
          </wp:inline>
        </w:drawing>
      </w:r>
    </w:p>
    <w:p w:rsidR="00302500" w:rsidRPr="00D77498" w:rsidRDefault="00302500">
      <w:pPr>
        <w:adjustRightInd w:val="0"/>
        <w:snapToGrid w:val="0"/>
        <w:spacing w:after="0" w:line="360" w:lineRule="auto"/>
        <w:rPr>
          <w:rFonts w:ascii="Book Antiqua" w:hAnsi="Book Antiqua" w:cs="宋体" w:hint="eastAsia"/>
        </w:rPr>
      </w:pPr>
      <w:r w:rsidRPr="00D77498">
        <w:rPr>
          <w:rFonts w:ascii="Book Antiqua" w:hAnsi="Book Antiqua" w:cs="宋体"/>
          <w:b/>
          <w:bCs/>
        </w:rPr>
        <w:t>Figure 5 Rno_circ_0005139 regulated cell proliferation and apoptosis</w:t>
      </w:r>
      <w:r w:rsidRPr="00D77498">
        <w:rPr>
          <w:rFonts w:ascii="Book Antiqua" w:hAnsi="Book Antiqua" w:cs="宋体"/>
          <w:b/>
          <w:bCs/>
          <w:i/>
          <w:iCs/>
        </w:rPr>
        <w:t xml:space="preserve"> via</w:t>
      </w:r>
      <w:r w:rsidRPr="00D77498">
        <w:rPr>
          <w:rFonts w:ascii="Book Antiqua" w:hAnsi="Book Antiqua" w:cs="宋体"/>
          <w:b/>
          <w:bCs/>
        </w:rPr>
        <w:t xml:space="preserve"> miR-324-3p/Wnt5a.</w:t>
      </w:r>
      <w:r w:rsidRPr="00D77498">
        <w:rPr>
          <w:rFonts w:ascii="Book Antiqua" w:hAnsi="Book Antiqua" w:cs="宋体"/>
        </w:rPr>
        <w:t xml:space="preserve"> A: Relative expression of </w:t>
      </w:r>
      <w:r w:rsidRPr="00D77498">
        <w:rPr>
          <w:rFonts w:ascii="Book Antiqua" w:hAnsi="Book Antiqua" w:cs="宋体"/>
          <w:i/>
          <w:iCs/>
        </w:rPr>
        <w:t>Wnt5a</w:t>
      </w:r>
      <w:r w:rsidRPr="00D77498">
        <w:rPr>
          <w:rFonts w:ascii="Book Antiqua" w:hAnsi="Book Antiqua" w:cs="宋体"/>
        </w:rPr>
        <w:t xml:space="preserve"> was measured by quantitative reverse transcription polymerase chain reaction with si-rno_circ_0005139 (si-circ), pLO5-rno_circ_0005139 (over-circ), or a negative control (si-NC/vector); B: </w:t>
      </w:r>
      <w:r w:rsidRPr="00D77498">
        <w:rPr>
          <w:rFonts w:ascii="Book Antiqua" w:hAnsi="Book Antiqua" w:cs="宋体"/>
          <w:i/>
          <w:iCs/>
        </w:rPr>
        <w:t>Wnt5a</w:t>
      </w:r>
      <w:r w:rsidRPr="00D77498">
        <w:rPr>
          <w:rFonts w:ascii="Book Antiqua" w:hAnsi="Book Antiqua" w:cs="宋体"/>
        </w:rPr>
        <w:t xml:space="preserve"> expression was measured by western blotting after co-transfection with si-rno_circ_0005139 (si-circ), miR-324-3p inhibitor, or a negative control (si-NC/inhibitor-NC), and co-transfection with pLO5-rno_circ_0005139 (over-circ), miR-324-3p mimic, or a negative control (over-NC/mimic-NC); C and D: A Cell Counting Kit-8 assay was used to measure viability in intestinal epithelial cells (IECs) after co-transfection (rno_circ_0005139 and miR-324-3p); E and F: An apoptosis assay with </w:t>
      </w:r>
      <w:r w:rsidRPr="00D77498">
        <w:rPr>
          <w:rFonts w:ascii="Book Antiqua" w:hAnsi="Book Antiqua" w:cs="宋体"/>
        </w:rPr>
        <w:lastRenderedPageBreak/>
        <w:t xml:space="preserve">detection by flow cytometry was used to measure apoptosis in IECs after co-transfection (rno_circ_0005139 and miR-324-3p). </w:t>
      </w:r>
      <w:r w:rsidRPr="00D77498">
        <w:rPr>
          <w:rFonts w:ascii="Book Antiqua" w:hAnsi="Book Antiqua" w:cs="宋体"/>
          <w:i/>
          <w:vertAlign w:val="superscript"/>
        </w:rPr>
        <w:t>a</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si-circ_0005139-NC,</w:t>
      </w:r>
      <w:r w:rsidRPr="00D77498">
        <w:rPr>
          <w:rFonts w:ascii="Book Antiqua" w:hAnsi="Book Antiqua" w:cs="宋体"/>
          <w:vertAlign w:val="superscript"/>
        </w:rPr>
        <w:t xml:space="preserve"> </w:t>
      </w:r>
      <w:r w:rsidRPr="00D77498">
        <w:rPr>
          <w:rFonts w:ascii="Book Antiqua" w:hAnsi="Book Antiqua" w:cs="宋体"/>
          <w:i/>
          <w:vertAlign w:val="superscript"/>
        </w:rPr>
        <w:t>b</w:t>
      </w:r>
      <w:r w:rsidRPr="00D77498">
        <w:rPr>
          <w:rFonts w:ascii="Book Antiqua" w:hAnsi="Book Antiqua" w:cs="宋体"/>
          <w:i/>
        </w:rPr>
        <w:t>P</w:t>
      </w:r>
      <w:r w:rsidRPr="00D77498">
        <w:rPr>
          <w:rFonts w:ascii="Book Antiqua" w:hAnsi="Book Antiqua" w:cs="宋体"/>
        </w:rPr>
        <w:t xml:space="preserve"> &lt; 0.05 </w:t>
      </w:r>
      <w:r w:rsidRPr="00D77498">
        <w:rPr>
          <w:rFonts w:ascii="Book Antiqua" w:hAnsi="Book Antiqua" w:cs="宋体"/>
          <w:i/>
        </w:rPr>
        <w:t>vs</w:t>
      </w:r>
      <w:r w:rsidRPr="00D77498">
        <w:rPr>
          <w:rFonts w:ascii="Book Antiqua" w:hAnsi="Book Antiqua" w:cs="宋体"/>
        </w:rPr>
        <w:t xml:space="preserve"> over-circ_0005139-NC+miR-324-3p mimic NC, </w:t>
      </w:r>
      <w:r w:rsidRPr="00D77498">
        <w:rPr>
          <w:rFonts w:ascii="Book Antiqua" w:hAnsi="Book Antiqua" w:cs="宋体"/>
          <w:i/>
          <w:vertAlign w:val="superscript"/>
        </w:rPr>
        <w:t>c</w:t>
      </w:r>
      <w:r w:rsidRPr="00D77498">
        <w:rPr>
          <w:rFonts w:ascii="Book Antiqua" w:hAnsi="Book Antiqua" w:cs="宋体"/>
          <w:i/>
        </w:rPr>
        <w:t>P</w:t>
      </w:r>
      <w:r w:rsidRPr="00D77498">
        <w:rPr>
          <w:rFonts w:ascii="Book Antiqua" w:hAnsi="Book Antiqua" w:cs="宋体"/>
        </w:rPr>
        <w:t xml:space="preserve"> &lt; 0.01 </w:t>
      </w:r>
      <w:r w:rsidRPr="00D77498">
        <w:rPr>
          <w:rFonts w:ascii="Book Antiqua" w:hAnsi="Book Antiqua" w:cs="宋体"/>
          <w:i/>
        </w:rPr>
        <w:t>vs</w:t>
      </w:r>
      <w:r w:rsidRPr="00D77498">
        <w:rPr>
          <w:rFonts w:ascii="Book Antiqua" w:hAnsi="Book Antiqua" w:cs="宋体"/>
        </w:rPr>
        <w:t xml:space="preserve"> over-circ_0005139-NC+miR-324-3p mimic NC and </w:t>
      </w:r>
      <w:r w:rsidRPr="00D77498">
        <w:rPr>
          <w:rFonts w:ascii="Book Antiqua" w:hAnsi="Book Antiqua" w:cs="宋体"/>
          <w:i/>
          <w:vertAlign w:val="superscript"/>
        </w:rPr>
        <w:t>d</w:t>
      </w:r>
      <w:r w:rsidRPr="00D77498">
        <w:rPr>
          <w:rFonts w:ascii="Book Antiqua" w:hAnsi="Book Antiqua" w:cs="宋体"/>
          <w:i/>
        </w:rPr>
        <w:t>P</w:t>
      </w:r>
      <w:r w:rsidRPr="00D77498">
        <w:rPr>
          <w:rFonts w:ascii="Book Antiqua" w:hAnsi="Book Antiqua" w:cs="宋体"/>
        </w:rPr>
        <w:t xml:space="preserve"> &lt; 0.01 </w:t>
      </w:r>
      <w:r w:rsidRPr="00D77498">
        <w:rPr>
          <w:rFonts w:ascii="Book Antiqua" w:hAnsi="Book Antiqua" w:cs="宋体"/>
          <w:i/>
        </w:rPr>
        <w:t>vs</w:t>
      </w:r>
      <w:r w:rsidRPr="00D77498">
        <w:rPr>
          <w:rFonts w:ascii="Book Antiqua" w:hAnsi="Book Antiqua" w:cs="宋体"/>
        </w:rPr>
        <w:t xml:space="preserve"> over-circ_0005139-NC+miR-324-3p mimic. </w:t>
      </w:r>
    </w:p>
    <w:p w:rsidR="00302500" w:rsidRPr="00D77498" w:rsidRDefault="00302500">
      <w:pPr>
        <w:adjustRightInd w:val="0"/>
        <w:snapToGrid w:val="0"/>
        <w:spacing w:after="0" w:line="360" w:lineRule="auto"/>
        <w:rPr>
          <w:rFonts w:ascii="Book Antiqua" w:hAnsi="Book Antiqua"/>
          <w:color w:val="000000"/>
          <w:kern w:val="0"/>
        </w:rPr>
      </w:pPr>
      <w:r w:rsidRPr="00D77498">
        <w:rPr>
          <w:rFonts w:ascii="Book Antiqua" w:hAnsi="Book Antiqua" w:cs="宋体"/>
          <w:b/>
          <w:bCs/>
        </w:rPr>
        <w:br w:type="page"/>
      </w:r>
      <w:r w:rsidRPr="00D77498">
        <w:rPr>
          <w:rFonts w:ascii="Book Antiqua" w:hAnsi="Book Antiqua" w:cs="宋体"/>
          <w:b/>
          <w:bCs/>
        </w:rPr>
        <w:lastRenderedPageBreak/>
        <w:t>Table 1 Circular RNA and mRNA primer sequences</w:t>
      </w:r>
    </w:p>
    <w:tbl>
      <w:tblPr>
        <w:tblW w:w="89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213"/>
        <w:gridCol w:w="3261"/>
      </w:tblGrid>
      <w:tr w:rsidR="00302500" w:rsidRPr="00D77498">
        <w:trPr>
          <w:trHeight w:val="449"/>
        </w:trPr>
        <w:tc>
          <w:tcPr>
            <w:tcW w:w="2464" w:type="dxa"/>
            <w:tcBorders>
              <w:top w:val="single" w:sz="4" w:space="0" w:color="auto"/>
              <w:left w:val="nil"/>
              <w:bottom w:val="single" w:sz="4" w:space="0" w:color="auto"/>
              <w:right w:val="nil"/>
            </w:tcBorders>
          </w:tcPr>
          <w:p w:rsidR="00302500" w:rsidRPr="00D77498" w:rsidRDefault="00302500">
            <w:pPr>
              <w:adjustRightInd w:val="0"/>
              <w:snapToGrid w:val="0"/>
              <w:spacing w:after="0" w:line="360" w:lineRule="auto"/>
              <w:rPr>
                <w:rFonts w:ascii="Book Antiqua" w:hAnsi="Book Antiqua" w:cs="宋体"/>
              </w:rPr>
            </w:pPr>
          </w:p>
        </w:tc>
        <w:tc>
          <w:tcPr>
            <w:tcW w:w="3213" w:type="dxa"/>
            <w:tcBorders>
              <w:top w:val="single" w:sz="4" w:space="0" w:color="auto"/>
              <w:left w:val="nil"/>
              <w:bottom w:val="single" w:sz="4" w:space="0" w:color="auto"/>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bCs/>
              </w:rPr>
              <w:t>Forward</w:t>
            </w:r>
          </w:p>
        </w:tc>
        <w:tc>
          <w:tcPr>
            <w:tcW w:w="3261" w:type="dxa"/>
            <w:tcBorders>
              <w:top w:val="single" w:sz="4" w:space="0" w:color="auto"/>
              <w:left w:val="nil"/>
              <w:bottom w:val="single" w:sz="4" w:space="0" w:color="auto"/>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b/>
                <w:bCs/>
              </w:rPr>
              <w:t xml:space="preserve">Reverse </w:t>
            </w:r>
          </w:p>
        </w:tc>
      </w:tr>
      <w:tr w:rsidR="00302500" w:rsidRPr="00D77498">
        <w:trPr>
          <w:trHeight w:val="911"/>
        </w:trPr>
        <w:tc>
          <w:tcPr>
            <w:tcW w:w="2464" w:type="dxa"/>
            <w:tcBorders>
              <w:top w:val="single" w:sz="4" w:space="0" w:color="auto"/>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Rno_circ_0000436</w:t>
            </w:r>
          </w:p>
        </w:tc>
        <w:tc>
          <w:tcPr>
            <w:tcW w:w="3213" w:type="dxa"/>
            <w:tcBorders>
              <w:top w:val="single" w:sz="4" w:space="0" w:color="auto"/>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5′-CCACGGAGAACAAGGTAAAA-3′</w:t>
            </w:r>
          </w:p>
        </w:tc>
        <w:tc>
          <w:tcPr>
            <w:tcW w:w="3261" w:type="dxa"/>
            <w:tcBorders>
              <w:top w:val="single" w:sz="4" w:space="0" w:color="auto"/>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5′-ATTGACCTTGTCTTCCTCAG-3′</w:t>
            </w:r>
          </w:p>
        </w:tc>
      </w:tr>
      <w:tr w:rsidR="00302500" w:rsidRPr="00D77498">
        <w:trPr>
          <w:trHeight w:val="924"/>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Rno_circ_0005139</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5′-CATCCTGTTGTGAAGATCTTG-3′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5′-TGTGGTAAGCCAAGTGATGAA-3′</w:t>
            </w:r>
          </w:p>
        </w:tc>
      </w:tr>
      <w:tr w:rsidR="00302500" w:rsidRPr="00D77498">
        <w:trPr>
          <w:trHeight w:val="911"/>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Rno_circ_0006880</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5′-ACTGTTTACTTCTCCCAGGAAG-3′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5′-GCTTCATACCGATAAACCAGTG-3′</w:t>
            </w:r>
          </w:p>
        </w:tc>
      </w:tr>
      <w:tr w:rsidR="00302500" w:rsidRPr="00D77498">
        <w:trPr>
          <w:trHeight w:val="924"/>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Rno_circ_0009285</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5′-CTTATAACCTGAGTGATAATGTC-3′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5′-TGGCATTCTTGCTGTTGGCT-3′</w:t>
            </w:r>
          </w:p>
        </w:tc>
      </w:tr>
      <w:tr w:rsidR="00302500" w:rsidRPr="00D77498">
        <w:trPr>
          <w:trHeight w:val="911"/>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Rno_circ_0011386</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5′-CCACTGGTCAAGCAGCCTGT-3′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5′-GATGATCCTTCTCGGTCAGAG-3′</w:t>
            </w:r>
          </w:p>
        </w:tc>
      </w:tr>
      <w:tr w:rsidR="00302500" w:rsidRPr="00D77498">
        <w:trPr>
          <w:trHeight w:val="924"/>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Rno_circ_0014367</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5′-GCGCTTGTTTCCTCATAGATTTC-3′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5′-CTTTGATTCCTTGATCTCCTC-3′</w:t>
            </w:r>
          </w:p>
        </w:tc>
      </w:tr>
      <w:tr w:rsidR="00302500" w:rsidRPr="00D77498">
        <w:trPr>
          <w:trHeight w:val="911"/>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i/>
                <w:iCs/>
              </w:rPr>
            </w:pPr>
            <w:bookmarkStart w:id="58" w:name="OLE_LINK1697"/>
            <w:bookmarkStart w:id="59" w:name="OLE_LINK1698"/>
            <w:r w:rsidRPr="00D77498">
              <w:rPr>
                <w:rFonts w:ascii="Book Antiqua" w:hAnsi="Book Antiqua" w:cs="宋体"/>
                <w:i/>
                <w:iCs/>
              </w:rPr>
              <w:t>W</w:t>
            </w:r>
            <w:r w:rsidRPr="00D77498">
              <w:rPr>
                <w:rFonts w:ascii="Book Antiqua" w:hAnsi="Book Antiqua" w:cs="宋体" w:hint="eastAsia"/>
                <w:i/>
                <w:iCs/>
              </w:rPr>
              <w:t>nt</w:t>
            </w:r>
            <w:bookmarkEnd w:id="58"/>
            <w:bookmarkEnd w:id="59"/>
            <w:r w:rsidRPr="00D77498">
              <w:rPr>
                <w:rFonts w:ascii="Book Antiqua" w:hAnsi="Book Antiqua" w:cs="宋体"/>
                <w:i/>
                <w:iCs/>
              </w:rPr>
              <w:t>5a</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5′-AGACGGGCATCAAAGAGT-3′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5′-AAGCGGTAGCCATAGTC-3′</w:t>
            </w:r>
          </w:p>
        </w:tc>
      </w:tr>
      <w:tr w:rsidR="00302500" w:rsidRPr="00D77498">
        <w:trPr>
          <w:trHeight w:val="924"/>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i/>
                <w:iCs/>
              </w:rPr>
              <w:t>W</w:t>
            </w:r>
            <w:r w:rsidRPr="00D77498">
              <w:rPr>
                <w:rFonts w:ascii="Book Antiqua" w:hAnsi="Book Antiqua" w:cs="宋体" w:hint="eastAsia"/>
                <w:i/>
                <w:iCs/>
              </w:rPr>
              <w:t>nt</w:t>
            </w:r>
            <w:r w:rsidRPr="00D77498">
              <w:rPr>
                <w:rFonts w:ascii="Book Antiqua" w:hAnsi="Book Antiqua" w:cs="宋体"/>
              </w:rPr>
              <w:t>2b</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5′-CGGGCCCTCATGAACTTACATAAC-3′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5′-CAGGGTACAGGAGCCACTCACA-3′</w:t>
            </w:r>
          </w:p>
        </w:tc>
      </w:tr>
      <w:tr w:rsidR="00302500" w:rsidRPr="00D77498">
        <w:trPr>
          <w:trHeight w:val="911"/>
        </w:trPr>
        <w:tc>
          <w:tcPr>
            <w:tcW w:w="2464"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i/>
                <w:iCs/>
              </w:rPr>
            </w:pPr>
            <w:r w:rsidRPr="00D77498">
              <w:rPr>
                <w:rFonts w:ascii="Book Antiqua" w:hAnsi="Book Antiqua" w:cs="宋体"/>
                <w:i/>
                <w:iCs/>
              </w:rPr>
              <w:t>W</w:t>
            </w:r>
            <w:r w:rsidRPr="00D77498">
              <w:rPr>
                <w:rFonts w:ascii="Book Antiqua" w:hAnsi="Book Antiqua" w:cs="宋体" w:hint="eastAsia"/>
                <w:i/>
                <w:iCs/>
              </w:rPr>
              <w:t>nt</w:t>
            </w:r>
            <w:r w:rsidRPr="00D77498">
              <w:rPr>
                <w:rFonts w:ascii="Book Antiqua" w:hAnsi="Book Antiqua" w:cs="宋体"/>
                <w:i/>
                <w:iCs/>
              </w:rPr>
              <w:t>10b</w:t>
            </w:r>
          </w:p>
        </w:tc>
        <w:tc>
          <w:tcPr>
            <w:tcW w:w="3213"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5'-AGTCACAGAGTGGGTCAACG-3′</w:t>
            </w:r>
          </w:p>
        </w:tc>
        <w:tc>
          <w:tcPr>
            <w:tcW w:w="3261" w:type="dxa"/>
            <w:tcBorders>
              <w:top w:val="nil"/>
              <w:left w:val="nil"/>
              <w:bottom w:val="nil"/>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5'-CGAAATCCGAGCAAAGAGC-3′</w:t>
            </w:r>
          </w:p>
        </w:tc>
      </w:tr>
      <w:tr w:rsidR="00302500">
        <w:trPr>
          <w:trHeight w:val="924"/>
        </w:trPr>
        <w:tc>
          <w:tcPr>
            <w:tcW w:w="2464" w:type="dxa"/>
            <w:tcBorders>
              <w:top w:val="nil"/>
              <w:left w:val="nil"/>
              <w:bottom w:val="single" w:sz="4" w:space="0" w:color="auto"/>
              <w:right w:val="nil"/>
            </w:tcBorders>
          </w:tcPr>
          <w:p w:rsidR="00302500" w:rsidRPr="00D77498" w:rsidRDefault="00302500">
            <w:pPr>
              <w:adjustRightInd w:val="0"/>
              <w:snapToGrid w:val="0"/>
              <w:spacing w:after="0" w:line="360" w:lineRule="auto"/>
              <w:rPr>
                <w:rFonts w:ascii="Book Antiqua" w:hAnsi="Book Antiqua" w:cs="宋体"/>
                <w:i/>
                <w:iCs/>
              </w:rPr>
            </w:pPr>
            <w:r w:rsidRPr="00D77498">
              <w:rPr>
                <w:rFonts w:ascii="Book Antiqua" w:hAnsi="Book Antiqua" w:cs="宋体"/>
                <w:i/>
                <w:iCs/>
              </w:rPr>
              <w:t>β-actin</w:t>
            </w:r>
          </w:p>
        </w:tc>
        <w:tc>
          <w:tcPr>
            <w:tcW w:w="3213" w:type="dxa"/>
            <w:tcBorders>
              <w:top w:val="nil"/>
              <w:left w:val="nil"/>
              <w:bottom w:val="single" w:sz="4" w:space="0" w:color="auto"/>
              <w:right w:val="nil"/>
            </w:tcBorders>
          </w:tcPr>
          <w:p w:rsidR="00302500" w:rsidRPr="00D77498" w:rsidRDefault="00302500">
            <w:pPr>
              <w:adjustRightInd w:val="0"/>
              <w:snapToGrid w:val="0"/>
              <w:spacing w:after="0" w:line="360" w:lineRule="auto"/>
              <w:rPr>
                <w:rFonts w:ascii="Book Antiqua" w:hAnsi="Book Antiqua" w:cs="宋体"/>
              </w:rPr>
            </w:pPr>
            <w:r w:rsidRPr="00D77498">
              <w:rPr>
                <w:rFonts w:ascii="Book Antiqua" w:hAnsi="Book Antiqua" w:cs="宋体"/>
              </w:rPr>
              <w:t>5′-GGAGATTACTGCCCTGGCTCCTA-3′</w:t>
            </w:r>
          </w:p>
        </w:tc>
        <w:tc>
          <w:tcPr>
            <w:tcW w:w="3261" w:type="dxa"/>
            <w:tcBorders>
              <w:top w:val="nil"/>
              <w:left w:val="nil"/>
              <w:bottom w:val="single" w:sz="4" w:space="0" w:color="auto"/>
              <w:right w:val="nil"/>
            </w:tcBorders>
          </w:tcPr>
          <w:p w:rsidR="00302500" w:rsidRDefault="00302500">
            <w:pPr>
              <w:adjustRightInd w:val="0"/>
              <w:snapToGrid w:val="0"/>
              <w:spacing w:after="0" w:line="360" w:lineRule="auto"/>
              <w:rPr>
                <w:rFonts w:ascii="Book Antiqua" w:hAnsi="Book Antiqua" w:cs="宋体"/>
              </w:rPr>
            </w:pPr>
            <w:r w:rsidRPr="00D77498">
              <w:rPr>
                <w:rFonts w:ascii="Book Antiqua" w:hAnsi="Book Antiqua" w:cs="宋体"/>
              </w:rPr>
              <w:t>5′-GACTCATCGTACTCCTGCTTGCTG-3′</w:t>
            </w:r>
            <w:bookmarkStart w:id="60" w:name="_GoBack"/>
            <w:bookmarkEnd w:id="60"/>
          </w:p>
        </w:tc>
      </w:tr>
    </w:tbl>
    <w:p w:rsidR="00302500" w:rsidRDefault="00302500">
      <w:pPr>
        <w:widowControl/>
        <w:spacing w:after="0" w:line="360" w:lineRule="auto"/>
        <w:rPr>
          <w:rFonts w:ascii="Book Antiqua" w:hAnsi="Book Antiqua" w:hint="eastAsia"/>
          <w:color w:val="000000"/>
          <w:kern w:val="0"/>
        </w:rPr>
      </w:pPr>
    </w:p>
    <w:sectPr w:rsidR="00302500">
      <w:footerReference w:type="default" r:id="rId14"/>
      <w:pgSz w:w="11900" w:h="16840"/>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FF" w:rsidRDefault="003940FF">
      <w:pPr>
        <w:spacing w:after="0" w:line="240" w:lineRule="auto"/>
      </w:pPr>
      <w:r>
        <w:separator/>
      </w:r>
    </w:p>
  </w:endnote>
  <w:endnote w:type="continuationSeparator" w:id="0">
    <w:p w:rsidR="003940FF" w:rsidRDefault="00394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iti SC Light">
    <w:altName w:val="Arial Unicode MS"/>
    <w:charset w:val="00"/>
    <w:family w:val="auto"/>
    <w:pitch w:val="default"/>
    <w:sig w:usb0="00000000" w:usb1="08070000" w:usb2="00000010" w:usb3="00000000" w:csb0="003E0001" w:csb1="00000000"/>
  </w:font>
  <w:font w:name="MingLiU">
    <w:altName w:val="Arial Unicode MS"/>
    <w:panose1 w:val="02010609000101010101"/>
    <w:charset w:val="88"/>
    <w:family w:val="modern"/>
    <w:notTrueType/>
    <w:pitch w:val="fixed"/>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00" w:rsidRDefault="00302500">
    <w:pPr>
      <w:pStyle w:val="a7"/>
      <w:jc w:val="right"/>
      <w:rPr>
        <w:rFonts w:ascii="Book Antiqua" w:hAnsi="Book Antiqua"/>
        <w:color w:val="000000"/>
      </w:rPr>
    </w:pPr>
    <w:r>
      <w:rPr>
        <w:rFonts w:ascii="Book Antiqua" w:hAnsi="Book Antiqua"/>
        <w:color w:val="000000"/>
      </w:rPr>
      <w:fldChar w:fldCharType="begin"/>
    </w:r>
    <w:r>
      <w:rPr>
        <w:rFonts w:ascii="Book Antiqua" w:hAnsi="Book Antiqua"/>
        <w:color w:val="000000"/>
      </w:rPr>
      <w:instrText>PAGE  \* Arabic  \* MERGEFORMAT</w:instrText>
    </w:r>
    <w:r>
      <w:rPr>
        <w:rFonts w:ascii="Book Antiqua" w:hAnsi="Book Antiqua"/>
        <w:color w:val="000000"/>
      </w:rPr>
      <w:fldChar w:fldCharType="separate"/>
    </w:r>
    <w:r w:rsidR="00D77498" w:rsidRPr="00D77498">
      <w:rPr>
        <w:rFonts w:ascii="Book Antiqua" w:hAnsi="Book Antiqua"/>
        <w:noProof/>
        <w:color w:val="000000"/>
        <w:lang w:val="zh-CN" w:eastAsia="zh-CN"/>
      </w:rPr>
      <w:t>26</w:t>
    </w:r>
    <w:r>
      <w:rPr>
        <w:rFonts w:ascii="Book Antiqua" w:hAnsi="Book Antiqua"/>
        <w:color w:val="000000"/>
      </w:rPr>
      <w:fldChar w:fldCharType="end"/>
    </w:r>
    <w:r>
      <w:rPr>
        <w:rFonts w:ascii="Book Antiqua" w:hAnsi="Book Antiqua"/>
        <w:color w:val="000000"/>
        <w:lang w:val="zh-CN"/>
      </w:rPr>
      <w:t>/</w:t>
    </w:r>
    <w:r>
      <w:rPr>
        <w:rFonts w:ascii="Book Antiqua" w:hAnsi="Book Antiqua"/>
        <w:color w:val="000000"/>
      </w:rPr>
      <w:fldChar w:fldCharType="begin"/>
    </w:r>
    <w:r>
      <w:rPr>
        <w:rFonts w:ascii="Book Antiqua" w:hAnsi="Book Antiqua"/>
        <w:color w:val="000000"/>
      </w:rPr>
      <w:instrText>NUMPAGES  \* Arabic  \* MERGEFORMAT</w:instrText>
    </w:r>
    <w:r>
      <w:rPr>
        <w:rFonts w:ascii="Book Antiqua" w:hAnsi="Book Antiqua"/>
        <w:color w:val="000000"/>
      </w:rPr>
      <w:fldChar w:fldCharType="separate"/>
    </w:r>
    <w:r w:rsidR="00D77498" w:rsidRPr="00D77498">
      <w:rPr>
        <w:rFonts w:ascii="Book Antiqua" w:hAnsi="Book Antiqua"/>
        <w:noProof/>
        <w:color w:val="000000"/>
        <w:lang w:val="zh-CN" w:eastAsia="zh-CN"/>
      </w:rPr>
      <w:t>33</w:t>
    </w:r>
    <w:r>
      <w:rPr>
        <w:rFonts w:ascii="Book Antiqua" w:hAnsi="Book Antiqua"/>
        <w:color w:val="000000"/>
      </w:rPr>
      <w:fldChar w:fldCharType="end"/>
    </w:r>
  </w:p>
  <w:p w:rsidR="00302500" w:rsidRDefault="0030250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FF" w:rsidRDefault="003940FF">
      <w:pPr>
        <w:spacing w:after="0" w:line="240" w:lineRule="auto"/>
      </w:pPr>
      <w:r>
        <w:separator/>
      </w:r>
    </w:p>
  </w:footnote>
  <w:footnote w:type="continuationSeparator" w:id="0">
    <w:p w:rsidR="003940FF" w:rsidRDefault="00394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95D3A"/>
    <w:multiLevelType w:val="hybridMultilevel"/>
    <w:tmpl w:val="52B68E30"/>
    <w:lvl w:ilvl="0" w:tplc="2B6E7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MjU2MzG1MDIwtDRR0lEKTi0uzszPAykwrgUA8DAjPywAAAA="/>
    <w:docVar w:name="is_review_method" w:val="Cluster_Incompatible"/>
  </w:docVars>
  <w:rsids>
    <w:rsidRoot w:val="005263E4"/>
    <w:rsid w:val="000007BF"/>
    <w:rsid w:val="00000FFE"/>
    <w:rsid w:val="00001C2C"/>
    <w:rsid w:val="000024B2"/>
    <w:rsid w:val="00002A13"/>
    <w:rsid w:val="00003A63"/>
    <w:rsid w:val="000041AC"/>
    <w:rsid w:val="0000440F"/>
    <w:rsid w:val="00005F60"/>
    <w:rsid w:val="0001338C"/>
    <w:rsid w:val="00013CEE"/>
    <w:rsid w:val="00013EAD"/>
    <w:rsid w:val="00017E41"/>
    <w:rsid w:val="000212E9"/>
    <w:rsid w:val="000278D2"/>
    <w:rsid w:val="00033BC4"/>
    <w:rsid w:val="000344A2"/>
    <w:rsid w:val="00034C76"/>
    <w:rsid w:val="000372D2"/>
    <w:rsid w:val="000422F3"/>
    <w:rsid w:val="00042F37"/>
    <w:rsid w:val="000455FC"/>
    <w:rsid w:val="00047CAC"/>
    <w:rsid w:val="00050805"/>
    <w:rsid w:val="00050B86"/>
    <w:rsid w:val="00051235"/>
    <w:rsid w:val="00054BF9"/>
    <w:rsid w:val="000572A1"/>
    <w:rsid w:val="000610E7"/>
    <w:rsid w:val="00061693"/>
    <w:rsid w:val="00062F92"/>
    <w:rsid w:val="00067A21"/>
    <w:rsid w:val="00071568"/>
    <w:rsid w:val="00071A31"/>
    <w:rsid w:val="00072D1F"/>
    <w:rsid w:val="00075702"/>
    <w:rsid w:val="00077B92"/>
    <w:rsid w:val="00081AD4"/>
    <w:rsid w:val="00082624"/>
    <w:rsid w:val="000829E4"/>
    <w:rsid w:val="0008316E"/>
    <w:rsid w:val="00086F14"/>
    <w:rsid w:val="0009050D"/>
    <w:rsid w:val="00091427"/>
    <w:rsid w:val="000963F7"/>
    <w:rsid w:val="000A0A8D"/>
    <w:rsid w:val="000A27DE"/>
    <w:rsid w:val="000A57A8"/>
    <w:rsid w:val="000A5EBB"/>
    <w:rsid w:val="000B0B54"/>
    <w:rsid w:val="000B1C55"/>
    <w:rsid w:val="000B27EE"/>
    <w:rsid w:val="000B4F05"/>
    <w:rsid w:val="000B7782"/>
    <w:rsid w:val="000B7F62"/>
    <w:rsid w:val="000C03A2"/>
    <w:rsid w:val="000C5918"/>
    <w:rsid w:val="000D0CE7"/>
    <w:rsid w:val="000D1BE4"/>
    <w:rsid w:val="000D383D"/>
    <w:rsid w:val="000D56E4"/>
    <w:rsid w:val="000D656A"/>
    <w:rsid w:val="000D75E9"/>
    <w:rsid w:val="000E0561"/>
    <w:rsid w:val="000E2CD3"/>
    <w:rsid w:val="000E4300"/>
    <w:rsid w:val="000E664D"/>
    <w:rsid w:val="000E73A7"/>
    <w:rsid w:val="000F4E41"/>
    <w:rsid w:val="000F6EFA"/>
    <w:rsid w:val="001005A0"/>
    <w:rsid w:val="00105C4A"/>
    <w:rsid w:val="00106EDC"/>
    <w:rsid w:val="00106F0C"/>
    <w:rsid w:val="001101F1"/>
    <w:rsid w:val="00110636"/>
    <w:rsid w:val="00111880"/>
    <w:rsid w:val="00112740"/>
    <w:rsid w:val="0011463F"/>
    <w:rsid w:val="00115CBB"/>
    <w:rsid w:val="00116E69"/>
    <w:rsid w:val="00117143"/>
    <w:rsid w:val="00117EC2"/>
    <w:rsid w:val="00121A09"/>
    <w:rsid w:val="001226C7"/>
    <w:rsid w:val="00123D24"/>
    <w:rsid w:val="0012651D"/>
    <w:rsid w:val="00126F65"/>
    <w:rsid w:val="0013019D"/>
    <w:rsid w:val="00130880"/>
    <w:rsid w:val="001342B2"/>
    <w:rsid w:val="00136F58"/>
    <w:rsid w:val="0014550E"/>
    <w:rsid w:val="00145B08"/>
    <w:rsid w:val="00146FE5"/>
    <w:rsid w:val="0015144E"/>
    <w:rsid w:val="00152ED5"/>
    <w:rsid w:val="00163139"/>
    <w:rsid w:val="0016337C"/>
    <w:rsid w:val="00163941"/>
    <w:rsid w:val="00163B6B"/>
    <w:rsid w:val="00163CC1"/>
    <w:rsid w:val="001640B9"/>
    <w:rsid w:val="0016676A"/>
    <w:rsid w:val="00170720"/>
    <w:rsid w:val="001707E1"/>
    <w:rsid w:val="001713A8"/>
    <w:rsid w:val="001729A5"/>
    <w:rsid w:val="00172A14"/>
    <w:rsid w:val="001730E0"/>
    <w:rsid w:val="0017328F"/>
    <w:rsid w:val="001838F5"/>
    <w:rsid w:val="00184DEB"/>
    <w:rsid w:val="00190837"/>
    <w:rsid w:val="001913EF"/>
    <w:rsid w:val="00192626"/>
    <w:rsid w:val="00193B05"/>
    <w:rsid w:val="00193EED"/>
    <w:rsid w:val="001951F8"/>
    <w:rsid w:val="001A1502"/>
    <w:rsid w:val="001A291A"/>
    <w:rsid w:val="001A37C7"/>
    <w:rsid w:val="001A3A5A"/>
    <w:rsid w:val="001A4D97"/>
    <w:rsid w:val="001A5853"/>
    <w:rsid w:val="001A5BD1"/>
    <w:rsid w:val="001A5D88"/>
    <w:rsid w:val="001B06A9"/>
    <w:rsid w:val="001B28B3"/>
    <w:rsid w:val="001B544C"/>
    <w:rsid w:val="001B61EF"/>
    <w:rsid w:val="001B6E1F"/>
    <w:rsid w:val="001C0FEC"/>
    <w:rsid w:val="001C268C"/>
    <w:rsid w:val="001C2A7A"/>
    <w:rsid w:val="001C3B41"/>
    <w:rsid w:val="001C4937"/>
    <w:rsid w:val="001C4D4A"/>
    <w:rsid w:val="001C56BE"/>
    <w:rsid w:val="001C796D"/>
    <w:rsid w:val="001D4419"/>
    <w:rsid w:val="001E0655"/>
    <w:rsid w:val="001E0810"/>
    <w:rsid w:val="001E2B1D"/>
    <w:rsid w:val="001E3105"/>
    <w:rsid w:val="001E4621"/>
    <w:rsid w:val="001E6536"/>
    <w:rsid w:val="001F23D8"/>
    <w:rsid w:val="001F4F9E"/>
    <w:rsid w:val="001F573F"/>
    <w:rsid w:val="001F5C9B"/>
    <w:rsid w:val="001F74B2"/>
    <w:rsid w:val="00210268"/>
    <w:rsid w:val="00212903"/>
    <w:rsid w:val="00213840"/>
    <w:rsid w:val="00214927"/>
    <w:rsid w:val="00214CD8"/>
    <w:rsid w:val="00217158"/>
    <w:rsid w:val="002178F5"/>
    <w:rsid w:val="0022138B"/>
    <w:rsid w:val="00223549"/>
    <w:rsid w:val="002248DF"/>
    <w:rsid w:val="00225B16"/>
    <w:rsid w:val="00225E59"/>
    <w:rsid w:val="00230D01"/>
    <w:rsid w:val="00230E0C"/>
    <w:rsid w:val="0023118F"/>
    <w:rsid w:val="00231287"/>
    <w:rsid w:val="00232C43"/>
    <w:rsid w:val="00233752"/>
    <w:rsid w:val="00233FDB"/>
    <w:rsid w:val="00234B19"/>
    <w:rsid w:val="00236C10"/>
    <w:rsid w:val="0023792D"/>
    <w:rsid w:val="00240DF9"/>
    <w:rsid w:val="0024145E"/>
    <w:rsid w:val="00242558"/>
    <w:rsid w:val="00242699"/>
    <w:rsid w:val="00242900"/>
    <w:rsid w:val="0024395B"/>
    <w:rsid w:val="00244163"/>
    <w:rsid w:val="00245BDF"/>
    <w:rsid w:val="00250951"/>
    <w:rsid w:val="00250F2C"/>
    <w:rsid w:val="00253D47"/>
    <w:rsid w:val="0025596F"/>
    <w:rsid w:val="00256C83"/>
    <w:rsid w:val="0026047C"/>
    <w:rsid w:val="00262203"/>
    <w:rsid w:val="002631AD"/>
    <w:rsid w:val="00263C6F"/>
    <w:rsid w:val="00264931"/>
    <w:rsid w:val="00265AB9"/>
    <w:rsid w:val="00265D62"/>
    <w:rsid w:val="00266BC0"/>
    <w:rsid w:val="002673F4"/>
    <w:rsid w:val="00270D43"/>
    <w:rsid w:val="00272A9A"/>
    <w:rsid w:val="00272CD8"/>
    <w:rsid w:val="00273F1B"/>
    <w:rsid w:val="0027735B"/>
    <w:rsid w:val="002774CF"/>
    <w:rsid w:val="0028042B"/>
    <w:rsid w:val="0028061C"/>
    <w:rsid w:val="002866B5"/>
    <w:rsid w:val="00287AD9"/>
    <w:rsid w:val="002900AE"/>
    <w:rsid w:val="002906EF"/>
    <w:rsid w:val="00290B10"/>
    <w:rsid w:val="00292A16"/>
    <w:rsid w:val="002A0DF0"/>
    <w:rsid w:val="002A1DBF"/>
    <w:rsid w:val="002A35CB"/>
    <w:rsid w:val="002A4837"/>
    <w:rsid w:val="002B47B7"/>
    <w:rsid w:val="002C7688"/>
    <w:rsid w:val="002C7E59"/>
    <w:rsid w:val="002D292D"/>
    <w:rsid w:val="002D2DCC"/>
    <w:rsid w:val="002D3097"/>
    <w:rsid w:val="002D360D"/>
    <w:rsid w:val="002D56B6"/>
    <w:rsid w:val="002D5B36"/>
    <w:rsid w:val="002D7F8F"/>
    <w:rsid w:val="002E02A2"/>
    <w:rsid w:val="002E4325"/>
    <w:rsid w:val="002E5218"/>
    <w:rsid w:val="002E73D5"/>
    <w:rsid w:val="002F75DC"/>
    <w:rsid w:val="0030037C"/>
    <w:rsid w:val="003008BF"/>
    <w:rsid w:val="00302500"/>
    <w:rsid w:val="0030262D"/>
    <w:rsid w:val="003060E8"/>
    <w:rsid w:val="0030672F"/>
    <w:rsid w:val="00307DF4"/>
    <w:rsid w:val="00310F20"/>
    <w:rsid w:val="003110BE"/>
    <w:rsid w:val="00317F57"/>
    <w:rsid w:val="00325E87"/>
    <w:rsid w:val="00332D6C"/>
    <w:rsid w:val="003379A7"/>
    <w:rsid w:val="003421D2"/>
    <w:rsid w:val="00344858"/>
    <w:rsid w:val="003464E3"/>
    <w:rsid w:val="0035059A"/>
    <w:rsid w:val="00351C4C"/>
    <w:rsid w:val="00352732"/>
    <w:rsid w:val="0035467F"/>
    <w:rsid w:val="003559BB"/>
    <w:rsid w:val="003569C5"/>
    <w:rsid w:val="00356DBE"/>
    <w:rsid w:val="00357A05"/>
    <w:rsid w:val="0036215F"/>
    <w:rsid w:val="00362B4C"/>
    <w:rsid w:val="003650C0"/>
    <w:rsid w:val="003670FF"/>
    <w:rsid w:val="003672C6"/>
    <w:rsid w:val="00367604"/>
    <w:rsid w:val="00370B5E"/>
    <w:rsid w:val="00370B64"/>
    <w:rsid w:val="0037272E"/>
    <w:rsid w:val="00372ACC"/>
    <w:rsid w:val="003805B9"/>
    <w:rsid w:val="00381240"/>
    <w:rsid w:val="003814F8"/>
    <w:rsid w:val="003818C8"/>
    <w:rsid w:val="003836DD"/>
    <w:rsid w:val="00383A78"/>
    <w:rsid w:val="00385997"/>
    <w:rsid w:val="00386106"/>
    <w:rsid w:val="003940FF"/>
    <w:rsid w:val="003979EF"/>
    <w:rsid w:val="003A02FC"/>
    <w:rsid w:val="003A0E27"/>
    <w:rsid w:val="003A3FC7"/>
    <w:rsid w:val="003A4D9F"/>
    <w:rsid w:val="003A563F"/>
    <w:rsid w:val="003A69F8"/>
    <w:rsid w:val="003A7468"/>
    <w:rsid w:val="003B0BA6"/>
    <w:rsid w:val="003B2867"/>
    <w:rsid w:val="003B5310"/>
    <w:rsid w:val="003B7C06"/>
    <w:rsid w:val="003C1E20"/>
    <w:rsid w:val="003C25DD"/>
    <w:rsid w:val="003C4BA5"/>
    <w:rsid w:val="003C4E73"/>
    <w:rsid w:val="003C5859"/>
    <w:rsid w:val="003C6621"/>
    <w:rsid w:val="003D2009"/>
    <w:rsid w:val="003D269A"/>
    <w:rsid w:val="003D27AE"/>
    <w:rsid w:val="003D4BBB"/>
    <w:rsid w:val="003D4E55"/>
    <w:rsid w:val="003D65F1"/>
    <w:rsid w:val="003E1EE5"/>
    <w:rsid w:val="003E40FC"/>
    <w:rsid w:val="003F1E9C"/>
    <w:rsid w:val="003F4374"/>
    <w:rsid w:val="003F45CD"/>
    <w:rsid w:val="003F5A15"/>
    <w:rsid w:val="003F77AC"/>
    <w:rsid w:val="00401E14"/>
    <w:rsid w:val="0040230D"/>
    <w:rsid w:val="004030AB"/>
    <w:rsid w:val="004038ED"/>
    <w:rsid w:val="00404386"/>
    <w:rsid w:val="004047D1"/>
    <w:rsid w:val="00406675"/>
    <w:rsid w:val="004104EF"/>
    <w:rsid w:val="00414C07"/>
    <w:rsid w:val="00420D1C"/>
    <w:rsid w:val="00421933"/>
    <w:rsid w:val="00422683"/>
    <w:rsid w:val="00427A86"/>
    <w:rsid w:val="004307A2"/>
    <w:rsid w:val="00432054"/>
    <w:rsid w:val="0043592C"/>
    <w:rsid w:val="004371F0"/>
    <w:rsid w:val="00440DCE"/>
    <w:rsid w:val="00442786"/>
    <w:rsid w:val="0044326E"/>
    <w:rsid w:val="00443C11"/>
    <w:rsid w:val="00445078"/>
    <w:rsid w:val="004501AB"/>
    <w:rsid w:val="004509C4"/>
    <w:rsid w:val="00450B38"/>
    <w:rsid w:val="00451053"/>
    <w:rsid w:val="00452206"/>
    <w:rsid w:val="00452733"/>
    <w:rsid w:val="004545F5"/>
    <w:rsid w:val="00454C79"/>
    <w:rsid w:val="004550B8"/>
    <w:rsid w:val="004553B7"/>
    <w:rsid w:val="00456688"/>
    <w:rsid w:val="00456D5F"/>
    <w:rsid w:val="00460A82"/>
    <w:rsid w:val="00465E2F"/>
    <w:rsid w:val="00467765"/>
    <w:rsid w:val="00467F92"/>
    <w:rsid w:val="00470E0C"/>
    <w:rsid w:val="004716A0"/>
    <w:rsid w:val="00472D43"/>
    <w:rsid w:val="00473D32"/>
    <w:rsid w:val="00475379"/>
    <w:rsid w:val="00482DEC"/>
    <w:rsid w:val="00482E33"/>
    <w:rsid w:val="00485052"/>
    <w:rsid w:val="004953BB"/>
    <w:rsid w:val="004A1503"/>
    <w:rsid w:val="004A21E7"/>
    <w:rsid w:val="004A30CC"/>
    <w:rsid w:val="004A643B"/>
    <w:rsid w:val="004A7259"/>
    <w:rsid w:val="004B054B"/>
    <w:rsid w:val="004B3392"/>
    <w:rsid w:val="004B4023"/>
    <w:rsid w:val="004B40B9"/>
    <w:rsid w:val="004B4C16"/>
    <w:rsid w:val="004B55D1"/>
    <w:rsid w:val="004C0711"/>
    <w:rsid w:val="004C2B43"/>
    <w:rsid w:val="004C425E"/>
    <w:rsid w:val="004C4401"/>
    <w:rsid w:val="004D0313"/>
    <w:rsid w:val="004D3842"/>
    <w:rsid w:val="004D4519"/>
    <w:rsid w:val="004D46CC"/>
    <w:rsid w:val="004D510F"/>
    <w:rsid w:val="004D5F46"/>
    <w:rsid w:val="004E019F"/>
    <w:rsid w:val="004E086F"/>
    <w:rsid w:val="004E3234"/>
    <w:rsid w:val="004E428B"/>
    <w:rsid w:val="004E788C"/>
    <w:rsid w:val="004F2FFC"/>
    <w:rsid w:val="004F5E57"/>
    <w:rsid w:val="004F6B11"/>
    <w:rsid w:val="00500CCE"/>
    <w:rsid w:val="0050413F"/>
    <w:rsid w:val="00505150"/>
    <w:rsid w:val="005051B8"/>
    <w:rsid w:val="0050529F"/>
    <w:rsid w:val="00511622"/>
    <w:rsid w:val="00512E78"/>
    <w:rsid w:val="0051467A"/>
    <w:rsid w:val="00516BF4"/>
    <w:rsid w:val="00522833"/>
    <w:rsid w:val="00525B32"/>
    <w:rsid w:val="00525FBA"/>
    <w:rsid w:val="005260B9"/>
    <w:rsid w:val="005263E4"/>
    <w:rsid w:val="005273A0"/>
    <w:rsid w:val="00531AEF"/>
    <w:rsid w:val="0053666C"/>
    <w:rsid w:val="0053726C"/>
    <w:rsid w:val="005373B9"/>
    <w:rsid w:val="00544852"/>
    <w:rsid w:val="0054682B"/>
    <w:rsid w:val="00547F18"/>
    <w:rsid w:val="00551195"/>
    <w:rsid w:val="005523D8"/>
    <w:rsid w:val="00553384"/>
    <w:rsid w:val="005548DF"/>
    <w:rsid w:val="005620B9"/>
    <w:rsid w:val="00562956"/>
    <w:rsid w:val="00562B6D"/>
    <w:rsid w:val="005704BF"/>
    <w:rsid w:val="00571C8D"/>
    <w:rsid w:val="00572E00"/>
    <w:rsid w:val="00573A76"/>
    <w:rsid w:val="00576796"/>
    <w:rsid w:val="005805DD"/>
    <w:rsid w:val="00581536"/>
    <w:rsid w:val="00581871"/>
    <w:rsid w:val="005839AD"/>
    <w:rsid w:val="00584538"/>
    <w:rsid w:val="005866D5"/>
    <w:rsid w:val="00587857"/>
    <w:rsid w:val="0059049B"/>
    <w:rsid w:val="005908B0"/>
    <w:rsid w:val="00594B20"/>
    <w:rsid w:val="005950D0"/>
    <w:rsid w:val="00596296"/>
    <w:rsid w:val="00597D37"/>
    <w:rsid w:val="00597F48"/>
    <w:rsid w:val="005A0F2D"/>
    <w:rsid w:val="005A1F65"/>
    <w:rsid w:val="005A204A"/>
    <w:rsid w:val="005A3137"/>
    <w:rsid w:val="005A42E9"/>
    <w:rsid w:val="005A6957"/>
    <w:rsid w:val="005B08CA"/>
    <w:rsid w:val="005B3F41"/>
    <w:rsid w:val="005B6202"/>
    <w:rsid w:val="005B73AB"/>
    <w:rsid w:val="005B768B"/>
    <w:rsid w:val="005C0F31"/>
    <w:rsid w:val="005C11EC"/>
    <w:rsid w:val="005C138F"/>
    <w:rsid w:val="005C17E5"/>
    <w:rsid w:val="005C1BFF"/>
    <w:rsid w:val="005C4765"/>
    <w:rsid w:val="005D34CC"/>
    <w:rsid w:val="005D6B6A"/>
    <w:rsid w:val="005D6F98"/>
    <w:rsid w:val="005D7DC9"/>
    <w:rsid w:val="005E1685"/>
    <w:rsid w:val="005E280B"/>
    <w:rsid w:val="005E35A1"/>
    <w:rsid w:val="005E7735"/>
    <w:rsid w:val="005F073B"/>
    <w:rsid w:val="005F08E9"/>
    <w:rsid w:val="005F24E0"/>
    <w:rsid w:val="005F4EDA"/>
    <w:rsid w:val="005F7A07"/>
    <w:rsid w:val="00601987"/>
    <w:rsid w:val="00611A5F"/>
    <w:rsid w:val="00613A98"/>
    <w:rsid w:val="00613CFA"/>
    <w:rsid w:val="006178F5"/>
    <w:rsid w:val="0062238A"/>
    <w:rsid w:val="00625960"/>
    <w:rsid w:val="006261AF"/>
    <w:rsid w:val="00626C9B"/>
    <w:rsid w:val="00626E41"/>
    <w:rsid w:val="00630883"/>
    <w:rsid w:val="006346C7"/>
    <w:rsid w:val="00634C37"/>
    <w:rsid w:val="0063539D"/>
    <w:rsid w:val="00640872"/>
    <w:rsid w:val="006408FF"/>
    <w:rsid w:val="00644296"/>
    <w:rsid w:val="00647855"/>
    <w:rsid w:val="0065044C"/>
    <w:rsid w:val="00651EA5"/>
    <w:rsid w:val="0065230B"/>
    <w:rsid w:val="006544F3"/>
    <w:rsid w:val="00656232"/>
    <w:rsid w:val="0065633A"/>
    <w:rsid w:val="00656D22"/>
    <w:rsid w:val="00657506"/>
    <w:rsid w:val="00660C07"/>
    <w:rsid w:val="00661F33"/>
    <w:rsid w:val="006620B8"/>
    <w:rsid w:val="00664CCA"/>
    <w:rsid w:val="006654CF"/>
    <w:rsid w:val="0067143D"/>
    <w:rsid w:val="00673CB6"/>
    <w:rsid w:val="00673D1B"/>
    <w:rsid w:val="00674A46"/>
    <w:rsid w:val="00676CC0"/>
    <w:rsid w:val="006773B5"/>
    <w:rsid w:val="0068099C"/>
    <w:rsid w:val="006818D6"/>
    <w:rsid w:val="00681E24"/>
    <w:rsid w:val="0068280C"/>
    <w:rsid w:val="0068381C"/>
    <w:rsid w:val="00683B09"/>
    <w:rsid w:val="006856A1"/>
    <w:rsid w:val="00685EB5"/>
    <w:rsid w:val="00686FA4"/>
    <w:rsid w:val="00687240"/>
    <w:rsid w:val="006902A8"/>
    <w:rsid w:val="00692008"/>
    <w:rsid w:val="00696A92"/>
    <w:rsid w:val="006A041D"/>
    <w:rsid w:val="006A048C"/>
    <w:rsid w:val="006A4DFC"/>
    <w:rsid w:val="006A6406"/>
    <w:rsid w:val="006B1BCD"/>
    <w:rsid w:val="006B33C9"/>
    <w:rsid w:val="006B4032"/>
    <w:rsid w:val="006B408F"/>
    <w:rsid w:val="006B4D6D"/>
    <w:rsid w:val="006B6E05"/>
    <w:rsid w:val="006B7E59"/>
    <w:rsid w:val="006C35F4"/>
    <w:rsid w:val="006C4B4F"/>
    <w:rsid w:val="006C58BF"/>
    <w:rsid w:val="006C7056"/>
    <w:rsid w:val="006C7589"/>
    <w:rsid w:val="006D0B29"/>
    <w:rsid w:val="006D0F80"/>
    <w:rsid w:val="006D2227"/>
    <w:rsid w:val="006D42AF"/>
    <w:rsid w:val="006E0E30"/>
    <w:rsid w:val="006E1FD5"/>
    <w:rsid w:val="006E25B4"/>
    <w:rsid w:val="006E26D4"/>
    <w:rsid w:val="006E2968"/>
    <w:rsid w:val="006E2EF1"/>
    <w:rsid w:val="006E4C02"/>
    <w:rsid w:val="006E4C0B"/>
    <w:rsid w:val="006E55CF"/>
    <w:rsid w:val="006F072D"/>
    <w:rsid w:val="006F080D"/>
    <w:rsid w:val="006F2843"/>
    <w:rsid w:val="006F338E"/>
    <w:rsid w:val="006F34DE"/>
    <w:rsid w:val="006F4E1E"/>
    <w:rsid w:val="006F7750"/>
    <w:rsid w:val="006F784C"/>
    <w:rsid w:val="0070213B"/>
    <w:rsid w:val="0070595A"/>
    <w:rsid w:val="0070598F"/>
    <w:rsid w:val="00705C47"/>
    <w:rsid w:val="007061A7"/>
    <w:rsid w:val="0070636C"/>
    <w:rsid w:val="00707E5F"/>
    <w:rsid w:val="0071238C"/>
    <w:rsid w:val="00717C55"/>
    <w:rsid w:val="00720AD1"/>
    <w:rsid w:val="00723735"/>
    <w:rsid w:val="007237F6"/>
    <w:rsid w:val="00723B67"/>
    <w:rsid w:val="00723E7F"/>
    <w:rsid w:val="00724D6A"/>
    <w:rsid w:val="00725682"/>
    <w:rsid w:val="00727F08"/>
    <w:rsid w:val="00730038"/>
    <w:rsid w:val="00731FB1"/>
    <w:rsid w:val="00736759"/>
    <w:rsid w:val="00736AB8"/>
    <w:rsid w:val="00736F60"/>
    <w:rsid w:val="0073702D"/>
    <w:rsid w:val="00745076"/>
    <w:rsid w:val="00745867"/>
    <w:rsid w:val="0074683D"/>
    <w:rsid w:val="007470C6"/>
    <w:rsid w:val="007470E1"/>
    <w:rsid w:val="00750C7B"/>
    <w:rsid w:val="00753252"/>
    <w:rsid w:val="007561E7"/>
    <w:rsid w:val="00761EE1"/>
    <w:rsid w:val="007623DC"/>
    <w:rsid w:val="00766121"/>
    <w:rsid w:val="00766DF9"/>
    <w:rsid w:val="0076725A"/>
    <w:rsid w:val="00772586"/>
    <w:rsid w:val="00772CE7"/>
    <w:rsid w:val="00772E20"/>
    <w:rsid w:val="00776472"/>
    <w:rsid w:val="007764B4"/>
    <w:rsid w:val="0078052A"/>
    <w:rsid w:val="00780635"/>
    <w:rsid w:val="00781B39"/>
    <w:rsid w:val="00783706"/>
    <w:rsid w:val="00783C6A"/>
    <w:rsid w:val="0078515F"/>
    <w:rsid w:val="00791F67"/>
    <w:rsid w:val="00793ACF"/>
    <w:rsid w:val="00795240"/>
    <w:rsid w:val="00795FFE"/>
    <w:rsid w:val="00796F7F"/>
    <w:rsid w:val="007A2200"/>
    <w:rsid w:val="007A4323"/>
    <w:rsid w:val="007A4EF2"/>
    <w:rsid w:val="007A5681"/>
    <w:rsid w:val="007A64FD"/>
    <w:rsid w:val="007B5D0B"/>
    <w:rsid w:val="007B6EC3"/>
    <w:rsid w:val="007C50F4"/>
    <w:rsid w:val="007C647A"/>
    <w:rsid w:val="007D1590"/>
    <w:rsid w:val="007D17E6"/>
    <w:rsid w:val="007D2157"/>
    <w:rsid w:val="007D709F"/>
    <w:rsid w:val="007D7719"/>
    <w:rsid w:val="007E0BC6"/>
    <w:rsid w:val="007E2C55"/>
    <w:rsid w:val="007E50E0"/>
    <w:rsid w:val="007E5A60"/>
    <w:rsid w:val="007E6509"/>
    <w:rsid w:val="007F0936"/>
    <w:rsid w:val="007F187E"/>
    <w:rsid w:val="007F6690"/>
    <w:rsid w:val="007F6BB4"/>
    <w:rsid w:val="007F7473"/>
    <w:rsid w:val="007F7957"/>
    <w:rsid w:val="0080228E"/>
    <w:rsid w:val="00802EF7"/>
    <w:rsid w:val="008042D8"/>
    <w:rsid w:val="00810F4F"/>
    <w:rsid w:val="00811656"/>
    <w:rsid w:val="0081216E"/>
    <w:rsid w:val="00812EE6"/>
    <w:rsid w:val="00813553"/>
    <w:rsid w:val="00820197"/>
    <w:rsid w:val="00822B51"/>
    <w:rsid w:val="008259FE"/>
    <w:rsid w:val="00830230"/>
    <w:rsid w:val="00830B16"/>
    <w:rsid w:val="00835153"/>
    <w:rsid w:val="0083632D"/>
    <w:rsid w:val="00837547"/>
    <w:rsid w:val="008379AB"/>
    <w:rsid w:val="008430F4"/>
    <w:rsid w:val="0084382C"/>
    <w:rsid w:val="00844405"/>
    <w:rsid w:val="00846E76"/>
    <w:rsid w:val="00854B8A"/>
    <w:rsid w:val="008552A9"/>
    <w:rsid w:val="00855D1F"/>
    <w:rsid w:val="00856CD8"/>
    <w:rsid w:val="00856CE4"/>
    <w:rsid w:val="00864571"/>
    <w:rsid w:val="00867608"/>
    <w:rsid w:val="008679C6"/>
    <w:rsid w:val="00872127"/>
    <w:rsid w:val="00874217"/>
    <w:rsid w:val="008758CB"/>
    <w:rsid w:val="00876774"/>
    <w:rsid w:val="00876F2E"/>
    <w:rsid w:val="008826C7"/>
    <w:rsid w:val="00884F85"/>
    <w:rsid w:val="00885DE2"/>
    <w:rsid w:val="00887C2E"/>
    <w:rsid w:val="00891CCF"/>
    <w:rsid w:val="00893BD5"/>
    <w:rsid w:val="00895EEA"/>
    <w:rsid w:val="008A4D54"/>
    <w:rsid w:val="008B0A83"/>
    <w:rsid w:val="008B4DCF"/>
    <w:rsid w:val="008B7601"/>
    <w:rsid w:val="008C0F51"/>
    <w:rsid w:val="008C31F4"/>
    <w:rsid w:val="008C3555"/>
    <w:rsid w:val="008C381B"/>
    <w:rsid w:val="008C682B"/>
    <w:rsid w:val="008D2A25"/>
    <w:rsid w:val="008D2EED"/>
    <w:rsid w:val="008D4801"/>
    <w:rsid w:val="008D5182"/>
    <w:rsid w:val="008D5C55"/>
    <w:rsid w:val="008D6F84"/>
    <w:rsid w:val="008E3830"/>
    <w:rsid w:val="008E42EE"/>
    <w:rsid w:val="008E6A0D"/>
    <w:rsid w:val="008F53E7"/>
    <w:rsid w:val="008F5C11"/>
    <w:rsid w:val="008F7671"/>
    <w:rsid w:val="008F78A1"/>
    <w:rsid w:val="00900025"/>
    <w:rsid w:val="009024A1"/>
    <w:rsid w:val="0090295C"/>
    <w:rsid w:val="00902C46"/>
    <w:rsid w:val="00903CEA"/>
    <w:rsid w:val="00905BC0"/>
    <w:rsid w:val="00906091"/>
    <w:rsid w:val="00907455"/>
    <w:rsid w:val="00910A61"/>
    <w:rsid w:val="009113BB"/>
    <w:rsid w:val="009117A5"/>
    <w:rsid w:val="00912FC9"/>
    <w:rsid w:val="00913249"/>
    <w:rsid w:val="009143E6"/>
    <w:rsid w:val="009156B3"/>
    <w:rsid w:val="009167F2"/>
    <w:rsid w:val="00920DC1"/>
    <w:rsid w:val="00923543"/>
    <w:rsid w:val="00923A6C"/>
    <w:rsid w:val="00927991"/>
    <w:rsid w:val="00927F1F"/>
    <w:rsid w:val="00930069"/>
    <w:rsid w:val="009323D2"/>
    <w:rsid w:val="009340BE"/>
    <w:rsid w:val="009345ED"/>
    <w:rsid w:val="009346BD"/>
    <w:rsid w:val="00934701"/>
    <w:rsid w:val="00936EF1"/>
    <w:rsid w:val="009400EF"/>
    <w:rsid w:val="0094068A"/>
    <w:rsid w:val="00940E54"/>
    <w:rsid w:val="0094130F"/>
    <w:rsid w:val="009513CE"/>
    <w:rsid w:val="00954A8D"/>
    <w:rsid w:val="009555A4"/>
    <w:rsid w:val="009564B9"/>
    <w:rsid w:val="00956ACD"/>
    <w:rsid w:val="00956B79"/>
    <w:rsid w:val="00960CC1"/>
    <w:rsid w:val="00962035"/>
    <w:rsid w:val="00963E7A"/>
    <w:rsid w:val="00965D8E"/>
    <w:rsid w:val="00971A28"/>
    <w:rsid w:val="00974B53"/>
    <w:rsid w:val="0097542A"/>
    <w:rsid w:val="00975E3F"/>
    <w:rsid w:val="009763E3"/>
    <w:rsid w:val="0097666F"/>
    <w:rsid w:val="00982CAF"/>
    <w:rsid w:val="00983C8A"/>
    <w:rsid w:val="009867C7"/>
    <w:rsid w:val="00992238"/>
    <w:rsid w:val="0099370A"/>
    <w:rsid w:val="00995F11"/>
    <w:rsid w:val="00997A54"/>
    <w:rsid w:val="009A0D5A"/>
    <w:rsid w:val="009A168E"/>
    <w:rsid w:val="009A1DEA"/>
    <w:rsid w:val="009B2B24"/>
    <w:rsid w:val="009B3996"/>
    <w:rsid w:val="009B3F57"/>
    <w:rsid w:val="009B4339"/>
    <w:rsid w:val="009B5FC6"/>
    <w:rsid w:val="009B6CBF"/>
    <w:rsid w:val="009B79F0"/>
    <w:rsid w:val="009C12B4"/>
    <w:rsid w:val="009C12C5"/>
    <w:rsid w:val="009C4998"/>
    <w:rsid w:val="009C55A1"/>
    <w:rsid w:val="009D3C42"/>
    <w:rsid w:val="009D6146"/>
    <w:rsid w:val="009D71A3"/>
    <w:rsid w:val="009E2C20"/>
    <w:rsid w:val="009E41E0"/>
    <w:rsid w:val="009E769E"/>
    <w:rsid w:val="009E7AB0"/>
    <w:rsid w:val="009F195E"/>
    <w:rsid w:val="009F4F59"/>
    <w:rsid w:val="009F51DC"/>
    <w:rsid w:val="009F5E96"/>
    <w:rsid w:val="009F6077"/>
    <w:rsid w:val="009F67D6"/>
    <w:rsid w:val="009F688F"/>
    <w:rsid w:val="00A00699"/>
    <w:rsid w:val="00A01AB7"/>
    <w:rsid w:val="00A02034"/>
    <w:rsid w:val="00A0289F"/>
    <w:rsid w:val="00A0344B"/>
    <w:rsid w:val="00A04B14"/>
    <w:rsid w:val="00A06D2B"/>
    <w:rsid w:val="00A07F54"/>
    <w:rsid w:val="00A11D71"/>
    <w:rsid w:val="00A128AB"/>
    <w:rsid w:val="00A129F3"/>
    <w:rsid w:val="00A12C9B"/>
    <w:rsid w:val="00A130A9"/>
    <w:rsid w:val="00A1345E"/>
    <w:rsid w:val="00A13D41"/>
    <w:rsid w:val="00A15803"/>
    <w:rsid w:val="00A20288"/>
    <w:rsid w:val="00A20E42"/>
    <w:rsid w:val="00A23ADB"/>
    <w:rsid w:val="00A26450"/>
    <w:rsid w:val="00A26A8C"/>
    <w:rsid w:val="00A30690"/>
    <w:rsid w:val="00A3263E"/>
    <w:rsid w:val="00A331FE"/>
    <w:rsid w:val="00A3462D"/>
    <w:rsid w:val="00A42FEF"/>
    <w:rsid w:val="00A43392"/>
    <w:rsid w:val="00A50F26"/>
    <w:rsid w:val="00A55268"/>
    <w:rsid w:val="00A554C5"/>
    <w:rsid w:val="00A575A5"/>
    <w:rsid w:val="00A600D8"/>
    <w:rsid w:val="00A60C2A"/>
    <w:rsid w:val="00A62FE2"/>
    <w:rsid w:val="00A64B40"/>
    <w:rsid w:val="00A65C27"/>
    <w:rsid w:val="00A65E0E"/>
    <w:rsid w:val="00A677E2"/>
    <w:rsid w:val="00A67EA6"/>
    <w:rsid w:val="00A70376"/>
    <w:rsid w:val="00A7141D"/>
    <w:rsid w:val="00A715E8"/>
    <w:rsid w:val="00A73A4E"/>
    <w:rsid w:val="00A74078"/>
    <w:rsid w:val="00A74B1F"/>
    <w:rsid w:val="00A7549D"/>
    <w:rsid w:val="00A7652F"/>
    <w:rsid w:val="00A82480"/>
    <w:rsid w:val="00A83E27"/>
    <w:rsid w:val="00A850D8"/>
    <w:rsid w:val="00A87133"/>
    <w:rsid w:val="00A92CC6"/>
    <w:rsid w:val="00A936B8"/>
    <w:rsid w:val="00AA39B6"/>
    <w:rsid w:val="00AA4726"/>
    <w:rsid w:val="00AA618E"/>
    <w:rsid w:val="00AB0AB8"/>
    <w:rsid w:val="00AB17BA"/>
    <w:rsid w:val="00AB237E"/>
    <w:rsid w:val="00AB30A4"/>
    <w:rsid w:val="00AB442C"/>
    <w:rsid w:val="00AC04F5"/>
    <w:rsid w:val="00AC3865"/>
    <w:rsid w:val="00AC59CE"/>
    <w:rsid w:val="00AC6018"/>
    <w:rsid w:val="00AC6963"/>
    <w:rsid w:val="00AC7EA0"/>
    <w:rsid w:val="00AD493F"/>
    <w:rsid w:val="00AD600B"/>
    <w:rsid w:val="00AD6011"/>
    <w:rsid w:val="00AD620F"/>
    <w:rsid w:val="00AD78C2"/>
    <w:rsid w:val="00AE13FB"/>
    <w:rsid w:val="00AE78D1"/>
    <w:rsid w:val="00AF148A"/>
    <w:rsid w:val="00AF42DA"/>
    <w:rsid w:val="00AF5012"/>
    <w:rsid w:val="00AF5DD6"/>
    <w:rsid w:val="00B00D4E"/>
    <w:rsid w:val="00B07759"/>
    <w:rsid w:val="00B1001A"/>
    <w:rsid w:val="00B1084D"/>
    <w:rsid w:val="00B109C4"/>
    <w:rsid w:val="00B10DFA"/>
    <w:rsid w:val="00B124F2"/>
    <w:rsid w:val="00B147E7"/>
    <w:rsid w:val="00B172E5"/>
    <w:rsid w:val="00B17ED2"/>
    <w:rsid w:val="00B240AE"/>
    <w:rsid w:val="00B252BF"/>
    <w:rsid w:val="00B26AFF"/>
    <w:rsid w:val="00B30214"/>
    <w:rsid w:val="00B31AF1"/>
    <w:rsid w:val="00B326BE"/>
    <w:rsid w:val="00B359B8"/>
    <w:rsid w:val="00B36BAE"/>
    <w:rsid w:val="00B43458"/>
    <w:rsid w:val="00B5080F"/>
    <w:rsid w:val="00B51E15"/>
    <w:rsid w:val="00B53FC9"/>
    <w:rsid w:val="00B602F2"/>
    <w:rsid w:val="00B61722"/>
    <w:rsid w:val="00B619BF"/>
    <w:rsid w:val="00B61EF4"/>
    <w:rsid w:val="00B637CE"/>
    <w:rsid w:val="00B6535B"/>
    <w:rsid w:val="00B67E62"/>
    <w:rsid w:val="00B70F9B"/>
    <w:rsid w:val="00B70FC8"/>
    <w:rsid w:val="00B76D76"/>
    <w:rsid w:val="00B81741"/>
    <w:rsid w:val="00B819FB"/>
    <w:rsid w:val="00B8315E"/>
    <w:rsid w:val="00B84828"/>
    <w:rsid w:val="00B90A06"/>
    <w:rsid w:val="00B914F1"/>
    <w:rsid w:val="00B92047"/>
    <w:rsid w:val="00B938F3"/>
    <w:rsid w:val="00B953AB"/>
    <w:rsid w:val="00BA314B"/>
    <w:rsid w:val="00BA3464"/>
    <w:rsid w:val="00BA35A7"/>
    <w:rsid w:val="00BA5AFD"/>
    <w:rsid w:val="00BA7D3B"/>
    <w:rsid w:val="00BB0EF3"/>
    <w:rsid w:val="00BB2944"/>
    <w:rsid w:val="00BB5780"/>
    <w:rsid w:val="00BB6373"/>
    <w:rsid w:val="00BC2293"/>
    <w:rsid w:val="00BC3FBF"/>
    <w:rsid w:val="00BC6722"/>
    <w:rsid w:val="00BC7735"/>
    <w:rsid w:val="00BD32C9"/>
    <w:rsid w:val="00BD4A6D"/>
    <w:rsid w:val="00BD5F72"/>
    <w:rsid w:val="00BD7EB2"/>
    <w:rsid w:val="00BE3277"/>
    <w:rsid w:val="00BE64FE"/>
    <w:rsid w:val="00BF0A8C"/>
    <w:rsid w:val="00BF0E3C"/>
    <w:rsid w:val="00BF1965"/>
    <w:rsid w:val="00BF32AC"/>
    <w:rsid w:val="00BF44A5"/>
    <w:rsid w:val="00BF7E87"/>
    <w:rsid w:val="00BF7EF7"/>
    <w:rsid w:val="00C01CE5"/>
    <w:rsid w:val="00C025CF"/>
    <w:rsid w:val="00C05C50"/>
    <w:rsid w:val="00C07249"/>
    <w:rsid w:val="00C10F93"/>
    <w:rsid w:val="00C1608D"/>
    <w:rsid w:val="00C1796D"/>
    <w:rsid w:val="00C313EC"/>
    <w:rsid w:val="00C32873"/>
    <w:rsid w:val="00C33615"/>
    <w:rsid w:val="00C34049"/>
    <w:rsid w:val="00C34441"/>
    <w:rsid w:val="00C35251"/>
    <w:rsid w:val="00C36041"/>
    <w:rsid w:val="00C40C6C"/>
    <w:rsid w:val="00C419B8"/>
    <w:rsid w:val="00C425CF"/>
    <w:rsid w:val="00C50007"/>
    <w:rsid w:val="00C52B3C"/>
    <w:rsid w:val="00C532FA"/>
    <w:rsid w:val="00C56CDA"/>
    <w:rsid w:val="00C5761A"/>
    <w:rsid w:val="00C61C57"/>
    <w:rsid w:val="00C6271C"/>
    <w:rsid w:val="00C63354"/>
    <w:rsid w:val="00C674C5"/>
    <w:rsid w:val="00C72693"/>
    <w:rsid w:val="00C72ACD"/>
    <w:rsid w:val="00C72CDC"/>
    <w:rsid w:val="00C738B2"/>
    <w:rsid w:val="00C82141"/>
    <w:rsid w:val="00C82336"/>
    <w:rsid w:val="00C82B54"/>
    <w:rsid w:val="00C847A6"/>
    <w:rsid w:val="00C84D46"/>
    <w:rsid w:val="00C85E0B"/>
    <w:rsid w:val="00C867ED"/>
    <w:rsid w:val="00C87C68"/>
    <w:rsid w:val="00C90DD4"/>
    <w:rsid w:val="00C91870"/>
    <w:rsid w:val="00C93AAC"/>
    <w:rsid w:val="00C9715A"/>
    <w:rsid w:val="00CA0F77"/>
    <w:rsid w:val="00CA4533"/>
    <w:rsid w:val="00CA4552"/>
    <w:rsid w:val="00CA4887"/>
    <w:rsid w:val="00CA5120"/>
    <w:rsid w:val="00CA6D25"/>
    <w:rsid w:val="00CB1F5E"/>
    <w:rsid w:val="00CB3209"/>
    <w:rsid w:val="00CB7BC2"/>
    <w:rsid w:val="00CC061A"/>
    <w:rsid w:val="00CC1D6D"/>
    <w:rsid w:val="00CC3B49"/>
    <w:rsid w:val="00CC4421"/>
    <w:rsid w:val="00CC4E94"/>
    <w:rsid w:val="00CC53A0"/>
    <w:rsid w:val="00CC7B6E"/>
    <w:rsid w:val="00CD0388"/>
    <w:rsid w:val="00CD4593"/>
    <w:rsid w:val="00CD5DE7"/>
    <w:rsid w:val="00CD63FA"/>
    <w:rsid w:val="00CD7135"/>
    <w:rsid w:val="00CE43C7"/>
    <w:rsid w:val="00CE46B9"/>
    <w:rsid w:val="00CE5860"/>
    <w:rsid w:val="00CE6E36"/>
    <w:rsid w:val="00CF2ACB"/>
    <w:rsid w:val="00CF2D4A"/>
    <w:rsid w:val="00CF2F1E"/>
    <w:rsid w:val="00CF4133"/>
    <w:rsid w:val="00CF4462"/>
    <w:rsid w:val="00CF629C"/>
    <w:rsid w:val="00D00D26"/>
    <w:rsid w:val="00D02A05"/>
    <w:rsid w:val="00D03A57"/>
    <w:rsid w:val="00D0515F"/>
    <w:rsid w:val="00D07419"/>
    <w:rsid w:val="00D1325D"/>
    <w:rsid w:val="00D15658"/>
    <w:rsid w:val="00D15AAF"/>
    <w:rsid w:val="00D205EB"/>
    <w:rsid w:val="00D23C99"/>
    <w:rsid w:val="00D31146"/>
    <w:rsid w:val="00D3160F"/>
    <w:rsid w:val="00D31808"/>
    <w:rsid w:val="00D328D9"/>
    <w:rsid w:val="00D35EFB"/>
    <w:rsid w:val="00D36976"/>
    <w:rsid w:val="00D37C54"/>
    <w:rsid w:val="00D40100"/>
    <w:rsid w:val="00D4654A"/>
    <w:rsid w:val="00D53AF1"/>
    <w:rsid w:val="00D56390"/>
    <w:rsid w:val="00D622F2"/>
    <w:rsid w:val="00D6286F"/>
    <w:rsid w:val="00D63A71"/>
    <w:rsid w:val="00D63DE9"/>
    <w:rsid w:val="00D64DAE"/>
    <w:rsid w:val="00D663D3"/>
    <w:rsid w:val="00D66AAA"/>
    <w:rsid w:val="00D709DA"/>
    <w:rsid w:val="00D71DEB"/>
    <w:rsid w:val="00D72305"/>
    <w:rsid w:val="00D7246C"/>
    <w:rsid w:val="00D73134"/>
    <w:rsid w:val="00D756DE"/>
    <w:rsid w:val="00D77498"/>
    <w:rsid w:val="00D847AA"/>
    <w:rsid w:val="00D84AFC"/>
    <w:rsid w:val="00D86550"/>
    <w:rsid w:val="00D86DA7"/>
    <w:rsid w:val="00D873AD"/>
    <w:rsid w:val="00D87CDD"/>
    <w:rsid w:val="00D94187"/>
    <w:rsid w:val="00D94F13"/>
    <w:rsid w:val="00D96BD6"/>
    <w:rsid w:val="00D96CFE"/>
    <w:rsid w:val="00DA01F8"/>
    <w:rsid w:val="00DA0A50"/>
    <w:rsid w:val="00DA23C4"/>
    <w:rsid w:val="00DA2A12"/>
    <w:rsid w:val="00DA3032"/>
    <w:rsid w:val="00DA4525"/>
    <w:rsid w:val="00DA4905"/>
    <w:rsid w:val="00DB104A"/>
    <w:rsid w:val="00DB427A"/>
    <w:rsid w:val="00DB44D0"/>
    <w:rsid w:val="00DB4A57"/>
    <w:rsid w:val="00DB5AEE"/>
    <w:rsid w:val="00DB6C17"/>
    <w:rsid w:val="00DB7B95"/>
    <w:rsid w:val="00DC0245"/>
    <w:rsid w:val="00DC126A"/>
    <w:rsid w:val="00DC165C"/>
    <w:rsid w:val="00DC46E4"/>
    <w:rsid w:val="00DC5100"/>
    <w:rsid w:val="00DC61B4"/>
    <w:rsid w:val="00DD03D0"/>
    <w:rsid w:val="00DD61FD"/>
    <w:rsid w:val="00DE0C0A"/>
    <w:rsid w:val="00DE37C2"/>
    <w:rsid w:val="00DF19D6"/>
    <w:rsid w:val="00E01417"/>
    <w:rsid w:val="00E02B3C"/>
    <w:rsid w:val="00E13FEE"/>
    <w:rsid w:val="00E17344"/>
    <w:rsid w:val="00E21AD8"/>
    <w:rsid w:val="00E23BDA"/>
    <w:rsid w:val="00E24C28"/>
    <w:rsid w:val="00E26E37"/>
    <w:rsid w:val="00E31A92"/>
    <w:rsid w:val="00E328E1"/>
    <w:rsid w:val="00E32EEB"/>
    <w:rsid w:val="00E33AC2"/>
    <w:rsid w:val="00E36651"/>
    <w:rsid w:val="00E36ACA"/>
    <w:rsid w:val="00E40E02"/>
    <w:rsid w:val="00E4164E"/>
    <w:rsid w:val="00E43020"/>
    <w:rsid w:val="00E44417"/>
    <w:rsid w:val="00E4539E"/>
    <w:rsid w:val="00E53699"/>
    <w:rsid w:val="00E54579"/>
    <w:rsid w:val="00E57238"/>
    <w:rsid w:val="00E61771"/>
    <w:rsid w:val="00E62542"/>
    <w:rsid w:val="00E65ABF"/>
    <w:rsid w:val="00E70EF0"/>
    <w:rsid w:val="00E71055"/>
    <w:rsid w:val="00E73055"/>
    <w:rsid w:val="00E75640"/>
    <w:rsid w:val="00E838ED"/>
    <w:rsid w:val="00E83DE3"/>
    <w:rsid w:val="00E84141"/>
    <w:rsid w:val="00E903BB"/>
    <w:rsid w:val="00E9125B"/>
    <w:rsid w:val="00E9254B"/>
    <w:rsid w:val="00E9307B"/>
    <w:rsid w:val="00E93981"/>
    <w:rsid w:val="00EB0CC4"/>
    <w:rsid w:val="00EB1CED"/>
    <w:rsid w:val="00EB2C13"/>
    <w:rsid w:val="00EB4408"/>
    <w:rsid w:val="00EB5108"/>
    <w:rsid w:val="00EB52FF"/>
    <w:rsid w:val="00EB5DF6"/>
    <w:rsid w:val="00EB6EE8"/>
    <w:rsid w:val="00EB7BCA"/>
    <w:rsid w:val="00EC0F70"/>
    <w:rsid w:val="00EC29BD"/>
    <w:rsid w:val="00EC2EF3"/>
    <w:rsid w:val="00EC38F9"/>
    <w:rsid w:val="00EC44B3"/>
    <w:rsid w:val="00EC451F"/>
    <w:rsid w:val="00EC570C"/>
    <w:rsid w:val="00EC5760"/>
    <w:rsid w:val="00EC69B3"/>
    <w:rsid w:val="00ED3C8E"/>
    <w:rsid w:val="00ED44C7"/>
    <w:rsid w:val="00ED4EDA"/>
    <w:rsid w:val="00ED5894"/>
    <w:rsid w:val="00ED6276"/>
    <w:rsid w:val="00EE0657"/>
    <w:rsid w:val="00EE082F"/>
    <w:rsid w:val="00EE0E3B"/>
    <w:rsid w:val="00EE2709"/>
    <w:rsid w:val="00EE6E0D"/>
    <w:rsid w:val="00EF0615"/>
    <w:rsid w:val="00EF1289"/>
    <w:rsid w:val="00EF5B4D"/>
    <w:rsid w:val="00F008A6"/>
    <w:rsid w:val="00F00B53"/>
    <w:rsid w:val="00F018A0"/>
    <w:rsid w:val="00F01EEC"/>
    <w:rsid w:val="00F054DC"/>
    <w:rsid w:val="00F0754B"/>
    <w:rsid w:val="00F075A5"/>
    <w:rsid w:val="00F07A9F"/>
    <w:rsid w:val="00F10432"/>
    <w:rsid w:val="00F11BF9"/>
    <w:rsid w:val="00F130EB"/>
    <w:rsid w:val="00F135BD"/>
    <w:rsid w:val="00F161D6"/>
    <w:rsid w:val="00F17E12"/>
    <w:rsid w:val="00F211E4"/>
    <w:rsid w:val="00F2146A"/>
    <w:rsid w:val="00F244F5"/>
    <w:rsid w:val="00F253C0"/>
    <w:rsid w:val="00F253E5"/>
    <w:rsid w:val="00F30811"/>
    <w:rsid w:val="00F34160"/>
    <w:rsid w:val="00F374A8"/>
    <w:rsid w:val="00F401EF"/>
    <w:rsid w:val="00F4162A"/>
    <w:rsid w:val="00F42C0A"/>
    <w:rsid w:val="00F434D6"/>
    <w:rsid w:val="00F45DCA"/>
    <w:rsid w:val="00F46E1A"/>
    <w:rsid w:val="00F51767"/>
    <w:rsid w:val="00F520C5"/>
    <w:rsid w:val="00F5318F"/>
    <w:rsid w:val="00F535D0"/>
    <w:rsid w:val="00F546E8"/>
    <w:rsid w:val="00F54758"/>
    <w:rsid w:val="00F55BED"/>
    <w:rsid w:val="00F55E58"/>
    <w:rsid w:val="00F566D1"/>
    <w:rsid w:val="00F62C55"/>
    <w:rsid w:val="00F62CD6"/>
    <w:rsid w:val="00F649B2"/>
    <w:rsid w:val="00F64DE0"/>
    <w:rsid w:val="00F65D83"/>
    <w:rsid w:val="00F700F0"/>
    <w:rsid w:val="00F70FFC"/>
    <w:rsid w:val="00F72123"/>
    <w:rsid w:val="00F732EC"/>
    <w:rsid w:val="00F73B1E"/>
    <w:rsid w:val="00F744F8"/>
    <w:rsid w:val="00F76CD7"/>
    <w:rsid w:val="00F77D56"/>
    <w:rsid w:val="00F8083D"/>
    <w:rsid w:val="00F83CF7"/>
    <w:rsid w:val="00F85148"/>
    <w:rsid w:val="00F852E6"/>
    <w:rsid w:val="00F86A39"/>
    <w:rsid w:val="00F8701A"/>
    <w:rsid w:val="00F90594"/>
    <w:rsid w:val="00F90E19"/>
    <w:rsid w:val="00F91441"/>
    <w:rsid w:val="00F91DBA"/>
    <w:rsid w:val="00F9253D"/>
    <w:rsid w:val="00F93D7B"/>
    <w:rsid w:val="00F95151"/>
    <w:rsid w:val="00F96F41"/>
    <w:rsid w:val="00F97E8B"/>
    <w:rsid w:val="00FA2605"/>
    <w:rsid w:val="00FB0193"/>
    <w:rsid w:val="00FB1A00"/>
    <w:rsid w:val="00FB28BE"/>
    <w:rsid w:val="00FB47D8"/>
    <w:rsid w:val="00FB4CF4"/>
    <w:rsid w:val="00FC3FBE"/>
    <w:rsid w:val="00FC432B"/>
    <w:rsid w:val="00FC4E7F"/>
    <w:rsid w:val="00FC5520"/>
    <w:rsid w:val="00FD10ED"/>
    <w:rsid w:val="00FD4264"/>
    <w:rsid w:val="00FD708B"/>
    <w:rsid w:val="00FE1840"/>
    <w:rsid w:val="00FE442F"/>
    <w:rsid w:val="00FE6778"/>
    <w:rsid w:val="00FF071B"/>
    <w:rsid w:val="00FF209D"/>
    <w:rsid w:val="00FF309A"/>
    <w:rsid w:val="00FF664F"/>
    <w:rsid w:val="00FF6C05"/>
    <w:rsid w:val="18AFF67F"/>
    <w:rsid w:val="1AC3EC2F"/>
    <w:rsid w:val="21FF78C6"/>
    <w:rsid w:val="2BEE7706"/>
    <w:rsid w:val="2CFF4948"/>
    <w:rsid w:val="2D667757"/>
    <w:rsid w:val="2DFFEB07"/>
    <w:rsid w:val="2FF4A1F6"/>
    <w:rsid w:val="2FFFD2CB"/>
    <w:rsid w:val="32EF49A1"/>
    <w:rsid w:val="353B47DD"/>
    <w:rsid w:val="36DF6279"/>
    <w:rsid w:val="39B3F88D"/>
    <w:rsid w:val="39F76CE8"/>
    <w:rsid w:val="3AE94C6B"/>
    <w:rsid w:val="3B56A060"/>
    <w:rsid w:val="3CFB753D"/>
    <w:rsid w:val="3D3F80FC"/>
    <w:rsid w:val="3DF313C9"/>
    <w:rsid w:val="3DFB5032"/>
    <w:rsid w:val="3E5D6D81"/>
    <w:rsid w:val="3FBDFF8F"/>
    <w:rsid w:val="3FFD33B6"/>
    <w:rsid w:val="40EDA4D7"/>
    <w:rsid w:val="47FEAF71"/>
    <w:rsid w:val="4B4FA243"/>
    <w:rsid w:val="4BBF19A7"/>
    <w:rsid w:val="4D9537EB"/>
    <w:rsid w:val="4FB7B0B9"/>
    <w:rsid w:val="4FDE4DB6"/>
    <w:rsid w:val="4FE71C79"/>
    <w:rsid w:val="4FEF7FB1"/>
    <w:rsid w:val="539FF766"/>
    <w:rsid w:val="53FB43C5"/>
    <w:rsid w:val="577E1C04"/>
    <w:rsid w:val="59E7274D"/>
    <w:rsid w:val="5BBFB12A"/>
    <w:rsid w:val="5BDF35B2"/>
    <w:rsid w:val="5ECF444A"/>
    <w:rsid w:val="5F2A3900"/>
    <w:rsid w:val="5F5B0A78"/>
    <w:rsid w:val="5FDD6FF5"/>
    <w:rsid w:val="5FFE3F10"/>
    <w:rsid w:val="5FFF20EF"/>
    <w:rsid w:val="5FFFAF5A"/>
    <w:rsid w:val="61BEA04E"/>
    <w:rsid w:val="64F7ED70"/>
    <w:rsid w:val="66F36509"/>
    <w:rsid w:val="6776CC49"/>
    <w:rsid w:val="67776A84"/>
    <w:rsid w:val="6790F743"/>
    <w:rsid w:val="67964A23"/>
    <w:rsid w:val="69D4A00B"/>
    <w:rsid w:val="6ACFCED9"/>
    <w:rsid w:val="6BF59111"/>
    <w:rsid w:val="6BFF03EE"/>
    <w:rsid w:val="6D3338B2"/>
    <w:rsid w:val="6D46A92D"/>
    <w:rsid w:val="6DB37AD1"/>
    <w:rsid w:val="6EB68893"/>
    <w:rsid w:val="6FFDCEB5"/>
    <w:rsid w:val="6FFF5CF5"/>
    <w:rsid w:val="734E0FC5"/>
    <w:rsid w:val="73FA10ED"/>
    <w:rsid w:val="753CBA80"/>
    <w:rsid w:val="7577CF27"/>
    <w:rsid w:val="757E3114"/>
    <w:rsid w:val="75FFE134"/>
    <w:rsid w:val="77721EBA"/>
    <w:rsid w:val="777F39B2"/>
    <w:rsid w:val="77ABA43A"/>
    <w:rsid w:val="77AFF5E3"/>
    <w:rsid w:val="77DB0FD9"/>
    <w:rsid w:val="77DF9A87"/>
    <w:rsid w:val="77EF1146"/>
    <w:rsid w:val="77EF1A19"/>
    <w:rsid w:val="77FF07EF"/>
    <w:rsid w:val="790E700B"/>
    <w:rsid w:val="79FE8963"/>
    <w:rsid w:val="7AE195E3"/>
    <w:rsid w:val="7BDB5CE2"/>
    <w:rsid w:val="7BDF921F"/>
    <w:rsid w:val="7BF757B1"/>
    <w:rsid w:val="7CF8E909"/>
    <w:rsid w:val="7CFF81C3"/>
    <w:rsid w:val="7D8E7486"/>
    <w:rsid w:val="7DEDBEFF"/>
    <w:rsid w:val="7E6D8CA0"/>
    <w:rsid w:val="7E7B39A7"/>
    <w:rsid w:val="7EEF706A"/>
    <w:rsid w:val="7EF5A24C"/>
    <w:rsid w:val="7FBE8ED9"/>
    <w:rsid w:val="7FD64E89"/>
    <w:rsid w:val="7FD8F8EF"/>
    <w:rsid w:val="7FDF23A5"/>
    <w:rsid w:val="7FDF7D49"/>
    <w:rsid w:val="7FDFFE1C"/>
    <w:rsid w:val="7FEE2EDF"/>
    <w:rsid w:val="7FF50861"/>
    <w:rsid w:val="7FF56EC5"/>
    <w:rsid w:val="7FFE21D5"/>
    <w:rsid w:val="7FFE2810"/>
    <w:rsid w:val="7FFE7C21"/>
    <w:rsid w:val="7FFEB24E"/>
    <w:rsid w:val="7FFFD160"/>
    <w:rsid w:val="83FF8744"/>
    <w:rsid w:val="9766A81F"/>
    <w:rsid w:val="9DDC9779"/>
    <w:rsid w:val="9DFF258E"/>
    <w:rsid w:val="9E7FF3DE"/>
    <w:rsid w:val="9EFDE33C"/>
    <w:rsid w:val="9F9BD64E"/>
    <w:rsid w:val="9FADC686"/>
    <w:rsid w:val="9FF7550C"/>
    <w:rsid w:val="9FFB6845"/>
    <w:rsid w:val="9FFDB104"/>
    <w:rsid w:val="A9378C30"/>
    <w:rsid w:val="ABFF4E41"/>
    <w:rsid w:val="AFED2B87"/>
    <w:rsid w:val="B15E4DEB"/>
    <w:rsid w:val="B39B06C2"/>
    <w:rsid w:val="B59908CC"/>
    <w:rsid w:val="B6D1873D"/>
    <w:rsid w:val="B7F62DC4"/>
    <w:rsid w:val="B7FB1B0C"/>
    <w:rsid w:val="B7FE11F7"/>
    <w:rsid w:val="B8F9C275"/>
    <w:rsid w:val="BB3F184A"/>
    <w:rsid w:val="BBE32D79"/>
    <w:rsid w:val="BCFB8FF3"/>
    <w:rsid w:val="BEEBEADA"/>
    <w:rsid w:val="BEFDE6A6"/>
    <w:rsid w:val="BF5F9B6F"/>
    <w:rsid w:val="BF7E073A"/>
    <w:rsid w:val="BF7E5034"/>
    <w:rsid w:val="BF7F2CEE"/>
    <w:rsid w:val="BFB7F81A"/>
    <w:rsid w:val="BFBD060E"/>
    <w:rsid w:val="BFE66AAD"/>
    <w:rsid w:val="BFFD12BE"/>
    <w:rsid w:val="CBE6C6FC"/>
    <w:rsid w:val="CCB76DEC"/>
    <w:rsid w:val="CDF71176"/>
    <w:rsid w:val="D37F41A1"/>
    <w:rsid w:val="D3FA463F"/>
    <w:rsid w:val="DABF1986"/>
    <w:rsid w:val="DBBFC2B3"/>
    <w:rsid w:val="DCFFFEC6"/>
    <w:rsid w:val="DDE4868A"/>
    <w:rsid w:val="DDEE6DA9"/>
    <w:rsid w:val="DE6BF76E"/>
    <w:rsid w:val="DF99FFF3"/>
    <w:rsid w:val="DFDCFA57"/>
    <w:rsid w:val="DFE84D95"/>
    <w:rsid w:val="E6FF48AB"/>
    <w:rsid w:val="E727013F"/>
    <w:rsid w:val="E776E355"/>
    <w:rsid w:val="E9D76D82"/>
    <w:rsid w:val="EB3E003E"/>
    <w:rsid w:val="EB7DA593"/>
    <w:rsid w:val="EBECFE32"/>
    <w:rsid w:val="EBFFFFB1"/>
    <w:rsid w:val="ED38E9A1"/>
    <w:rsid w:val="EE5F0698"/>
    <w:rsid w:val="EEFC8DA7"/>
    <w:rsid w:val="EFF791DA"/>
    <w:rsid w:val="F1FF3826"/>
    <w:rsid w:val="F4F8562C"/>
    <w:rsid w:val="F5E0480A"/>
    <w:rsid w:val="F5F754AE"/>
    <w:rsid w:val="F6D9F2C3"/>
    <w:rsid w:val="F6EBC096"/>
    <w:rsid w:val="F6FFAAB2"/>
    <w:rsid w:val="F76F4AFB"/>
    <w:rsid w:val="F79EB8C6"/>
    <w:rsid w:val="F7D7FEFA"/>
    <w:rsid w:val="F7EF2A0D"/>
    <w:rsid w:val="F7FF02E7"/>
    <w:rsid w:val="F97FBDE4"/>
    <w:rsid w:val="FABF0912"/>
    <w:rsid w:val="FAF72DB5"/>
    <w:rsid w:val="FB7F7C79"/>
    <w:rsid w:val="FBD7A8C4"/>
    <w:rsid w:val="FBE97007"/>
    <w:rsid w:val="FBFD89FF"/>
    <w:rsid w:val="FC7FEE8B"/>
    <w:rsid w:val="FD6F4277"/>
    <w:rsid w:val="FD7FBFE2"/>
    <w:rsid w:val="FDDF1823"/>
    <w:rsid w:val="FDFBD679"/>
    <w:rsid w:val="FE0DEC55"/>
    <w:rsid w:val="FE6D3B09"/>
    <w:rsid w:val="FE7FB4A8"/>
    <w:rsid w:val="FE9DAF3D"/>
    <w:rsid w:val="FEAF181F"/>
    <w:rsid w:val="FEFEA926"/>
    <w:rsid w:val="FEFEAC5B"/>
    <w:rsid w:val="FEFEBC05"/>
    <w:rsid w:val="FEFFD0AC"/>
    <w:rsid w:val="FF2F8B2A"/>
    <w:rsid w:val="FF79AE0D"/>
    <w:rsid w:val="FF7D9371"/>
    <w:rsid w:val="FF7F5EA5"/>
    <w:rsid w:val="FFBDAB2B"/>
    <w:rsid w:val="FFBF3B7A"/>
    <w:rsid w:val="FFBFBEBF"/>
    <w:rsid w:val="FFCF3941"/>
    <w:rsid w:val="FFDFF5C2"/>
    <w:rsid w:val="FFE3448A"/>
    <w:rsid w:val="FFEBA113"/>
    <w:rsid w:val="FFEEDF75"/>
    <w:rsid w:val="FFEEE083"/>
    <w:rsid w:val="FFF7F76E"/>
    <w:rsid w:val="FFFB2C36"/>
    <w:rsid w:val="FFFB962B"/>
    <w:rsid w:val="FFFF06D2"/>
    <w:rsid w:val="FFFFC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Cambria" w:hAnsi="Cambria"/>
      <w:kern w:val="2"/>
      <w:sz w:val="24"/>
      <w:szCs w:val="24"/>
    </w:rPr>
  </w:style>
  <w:style w:type="paragraph" w:styleId="1">
    <w:name w:val="heading 1"/>
    <w:basedOn w:val="a"/>
    <w:next w:val="a"/>
    <w:link w:val="1Char"/>
    <w:uiPriority w:val="9"/>
    <w:qFormat/>
    <w:pPr>
      <w:keepNext/>
      <w:keepLines/>
      <w:spacing w:before="240"/>
      <w:outlineLvl w:val="0"/>
    </w:pPr>
    <w:rPr>
      <w:rFonts w:ascii="Calibri" w:hAnsi="Calibri"/>
      <w:color w:val="366091"/>
      <w:sz w:val="32"/>
      <w:szCs w:val="32"/>
    </w:rPr>
  </w:style>
  <w:style w:type="paragraph" w:styleId="4">
    <w:name w:val="heading 4"/>
    <w:basedOn w:val="a"/>
    <w:next w:val="a"/>
    <w:uiPriority w:val="9"/>
    <w:qFormat/>
    <w:pPr>
      <w:spacing w:beforeAutospacing="1" w:after="100" w:afterAutospacing="1"/>
      <w:jc w:val="left"/>
      <w:outlineLvl w:val="3"/>
    </w:pPr>
    <w:rPr>
      <w:rFonts w:ascii="宋体" w:hAnsi="宋体" w:hint="eastAsia"/>
      <w:b/>
      <w:kern w:val="0"/>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qFormat/>
    <w:rPr>
      <w:rFonts w:ascii="Heiti SC Light" w:eastAsia="Heiti SC Light" w:hAnsi="Cambria" w:cs="Times New Roman"/>
      <w:kern w:val="2"/>
      <w:sz w:val="18"/>
      <w:szCs w:val="18"/>
    </w:rPr>
  </w:style>
  <w:style w:type="character" w:customStyle="1" w:styleId="Char0">
    <w:name w:val="页眉 Char"/>
    <w:link w:val="a4"/>
    <w:uiPriority w:val="99"/>
    <w:semiHidden/>
    <w:qFormat/>
    <w:rPr>
      <w:sz w:val="18"/>
      <w:szCs w:val="18"/>
    </w:rPr>
  </w:style>
  <w:style w:type="character" w:customStyle="1" w:styleId="Char1">
    <w:name w:val="文档结构图 Char"/>
    <w:link w:val="a5"/>
    <w:uiPriority w:val="99"/>
    <w:semiHidden/>
    <w:qFormat/>
    <w:rPr>
      <w:rFonts w:eastAsia="宋体"/>
      <w:kern w:val="2"/>
      <w:sz w:val="24"/>
      <w:szCs w:val="24"/>
    </w:rPr>
  </w:style>
  <w:style w:type="character" w:customStyle="1" w:styleId="Char2">
    <w:name w:val="批注文字 Char"/>
    <w:link w:val="a6"/>
    <w:uiPriority w:val="99"/>
    <w:semiHidden/>
    <w:qFormat/>
    <w:rPr>
      <w:rFonts w:ascii="Cambria" w:eastAsia="宋体" w:hAnsi="Cambria" w:cs="Times New Roman"/>
      <w:kern w:val="2"/>
      <w:sz w:val="24"/>
      <w:szCs w:val="24"/>
    </w:rPr>
  </w:style>
  <w:style w:type="character" w:customStyle="1" w:styleId="1Char">
    <w:name w:val="标题 1 Char"/>
    <w:link w:val="1"/>
    <w:uiPriority w:val="9"/>
    <w:qFormat/>
    <w:rPr>
      <w:rFonts w:ascii="Calibri" w:eastAsia="宋体" w:hAnsi="Calibri" w:cs="Times New Roman"/>
      <w:color w:val="366091"/>
      <w:kern w:val="2"/>
      <w:sz w:val="32"/>
      <w:szCs w:val="32"/>
    </w:rPr>
  </w:style>
  <w:style w:type="character" w:customStyle="1" w:styleId="Char3">
    <w:name w:val="页脚 Char"/>
    <w:link w:val="a7"/>
    <w:uiPriority w:val="99"/>
    <w:qFormat/>
    <w:rPr>
      <w:sz w:val="18"/>
      <w:szCs w:val="18"/>
    </w:rPr>
  </w:style>
  <w:style w:type="character" w:customStyle="1" w:styleId="Char4">
    <w:name w:val="批注主题 Char"/>
    <w:link w:val="a8"/>
    <w:uiPriority w:val="99"/>
    <w:semiHidden/>
    <w:qFormat/>
    <w:rPr>
      <w:rFonts w:ascii="Cambria" w:eastAsia="宋体" w:hAnsi="Cambria" w:cs="Times New Roman"/>
      <w:b/>
      <w:bCs/>
      <w:kern w:val="2"/>
      <w:sz w:val="24"/>
      <w:szCs w:val="24"/>
    </w:rPr>
  </w:style>
  <w:style w:type="character" w:customStyle="1" w:styleId="2MingLiU3">
    <w:name w:val="正文文本 (2) + MingLiU3"/>
    <w:qFormat/>
    <w:rPr>
      <w:rFonts w:ascii="MingLiU" w:eastAsia="MingLiU" w:cs="MingLiU"/>
      <w:spacing w:val="10"/>
      <w:sz w:val="21"/>
      <w:szCs w:val="21"/>
      <w:shd w:val="clear" w:color="auto" w:fill="FFFFFF"/>
      <w:lang w:val="zh-TW" w:eastAsia="zh-TW"/>
    </w:rPr>
  </w:style>
  <w:style w:type="character" w:customStyle="1" w:styleId="UnresolvedMention">
    <w:name w:val="Unresolved Mention"/>
    <w:uiPriority w:val="99"/>
    <w:unhideWhenUsed/>
    <w:qFormat/>
    <w:rPr>
      <w:color w:val="605E5C"/>
      <w:shd w:val="clear" w:color="auto" w:fill="E1DFDD"/>
    </w:rPr>
  </w:style>
  <w:style w:type="character" w:styleId="a9">
    <w:name w:val="annotation reference"/>
    <w:uiPriority w:val="99"/>
    <w:unhideWhenUsed/>
    <w:qFormat/>
    <w:rPr>
      <w:sz w:val="21"/>
      <w:szCs w:val="21"/>
    </w:rPr>
  </w:style>
  <w:style w:type="character" w:styleId="aa">
    <w:name w:val="Emphasis"/>
    <w:uiPriority w:val="20"/>
    <w:qFormat/>
    <w:rPr>
      <w:i/>
    </w:rPr>
  </w:style>
  <w:style w:type="character" w:styleId="ab">
    <w:name w:val="Strong"/>
    <w:uiPriority w:val="22"/>
    <w:qFormat/>
    <w:rPr>
      <w:b/>
    </w:rPr>
  </w:style>
  <w:style w:type="character" w:styleId="ac">
    <w:name w:val="Hyperlink"/>
    <w:uiPriority w:val="99"/>
    <w:unhideWhenUsed/>
    <w:qFormat/>
    <w:rPr>
      <w:color w:val="0000FF"/>
      <w:u w:val="single"/>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customStyle="1" w:styleId="Revision">
    <w:name w:val="Revision"/>
    <w:uiPriority w:val="99"/>
    <w:semiHidden/>
    <w:qFormat/>
    <w:rPr>
      <w:rFonts w:ascii="Cambria" w:hAnsi="Cambria"/>
      <w:kern w:val="2"/>
      <w:sz w:val="24"/>
      <w:szCs w:val="24"/>
    </w:rPr>
  </w:style>
  <w:style w:type="paragraph" w:styleId="a5">
    <w:name w:val="Document Map"/>
    <w:basedOn w:val="a"/>
    <w:link w:val="Char1"/>
    <w:uiPriority w:val="99"/>
    <w:unhideWhenUsed/>
    <w:qFormat/>
    <w:rPr>
      <w:rFonts w:ascii="Times New Roman" w:hAnsi="Times New Roman"/>
    </w:rPr>
  </w:style>
  <w:style w:type="paragraph" w:styleId="a6">
    <w:name w:val="annotation text"/>
    <w:basedOn w:val="a"/>
    <w:link w:val="Char2"/>
    <w:uiPriority w:val="99"/>
    <w:unhideWhenUsed/>
    <w:qFormat/>
    <w:pPr>
      <w:jc w:val="left"/>
    </w:pPr>
  </w:style>
  <w:style w:type="paragraph" w:styleId="ad">
    <w:name w:val="Normal (Web)"/>
    <w:basedOn w:val="a"/>
    <w:uiPriority w:val="99"/>
    <w:unhideWhenUsed/>
    <w:qFormat/>
    <w:pPr>
      <w:spacing w:beforeAutospacing="1" w:afterAutospacing="1"/>
      <w:jc w:val="left"/>
    </w:pPr>
    <w:rPr>
      <w:kern w:val="0"/>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4"/>
    <w:uiPriority w:val="99"/>
    <w:unhideWhenUsed/>
    <w:qFormat/>
    <w:rPr>
      <w:b/>
      <w:bCs/>
    </w:rPr>
  </w:style>
  <w:style w:type="paragraph" w:styleId="a3">
    <w:name w:val="Balloon Text"/>
    <w:basedOn w:val="a"/>
    <w:link w:val="Char"/>
    <w:uiPriority w:val="99"/>
    <w:unhideWhenUsed/>
    <w:qFormat/>
    <w:rPr>
      <w:rFonts w:ascii="Heiti SC Light" w:eastAsia="Heiti SC Light"/>
      <w:sz w:val="18"/>
      <w:szCs w:val="18"/>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Cambria" w:hAnsi="Cambria"/>
      <w:kern w:val="2"/>
      <w:sz w:val="24"/>
      <w:szCs w:val="24"/>
    </w:rPr>
  </w:style>
  <w:style w:type="paragraph" w:styleId="1">
    <w:name w:val="heading 1"/>
    <w:basedOn w:val="a"/>
    <w:next w:val="a"/>
    <w:link w:val="1Char"/>
    <w:uiPriority w:val="9"/>
    <w:qFormat/>
    <w:pPr>
      <w:keepNext/>
      <w:keepLines/>
      <w:spacing w:before="240"/>
      <w:outlineLvl w:val="0"/>
    </w:pPr>
    <w:rPr>
      <w:rFonts w:ascii="Calibri" w:hAnsi="Calibri"/>
      <w:color w:val="366091"/>
      <w:sz w:val="32"/>
      <w:szCs w:val="32"/>
    </w:rPr>
  </w:style>
  <w:style w:type="paragraph" w:styleId="4">
    <w:name w:val="heading 4"/>
    <w:basedOn w:val="a"/>
    <w:next w:val="a"/>
    <w:uiPriority w:val="9"/>
    <w:qFormat/>
    <w:pPr>
      <w:spacing w:beforeAutospacing="1" w:after="100" w:afterAutospacing="1"/>
      <w:jc w:val="left"/>
      <w:outlineLvl w:val="3"/>
    </w:pPr>
    <w:rPr>
      <w:rFonts w:ascii="宋体" w:hAnsi="宋体" w:hint="eastAsia"/>
      <w:b/>
      <w:kern w:val="0"/>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qFormat/>
    <w:rPr>
      <w:rFonts w:ascii="Heiti SC Light" w:eastAsia="Heiti SC Light" w:hAnsi="Cambria" w:cs="Times New Roman"/>
      <w:kern w:val="2"/>
      <w:sz w:val="18"/>
      <w:szCs w:val="18"/>
    </w:rPr>
  </w:style>
  <w:style w:type="character" w:customStyle="1" w:styleId="Char0">
    <w:name w:val="页眉 Char"/>
    <w:link w:val="a4"/>
    <w:uiPriority w:val="99"/>
    <w:semiHidden/>
    <w:qFormat/>
    <w:rPr>
      <w:sz w:val="18"/>
      <w:szCs w:val="18"/>
    </w:rPr>
  </w:style>
  <w:style w:type="character" w:customStyle="1" w:styleId="Char1">
    <w:name w:val="文档结构图 Char"/>
    <w:link w:val="a5"/>
    <w:uiPriority w:val="99"/>
    <w:semiHidden/>
    <w:qFormat/>
    <w:rPr>
      <w:rFonts w:eastAsia="宋体"/>
      <w:kern w:val="2"/>
      <w:sz w:val="24"/>
      <w:szCs w:val="24"/>
    </w:rPr>
  </w:style>
  <w:style w:type="character" w:customStyle="1" w:styleId="Char2">
    <w:name w:val="批注文字 Char"/>
    <w:link w:val="a6"/>
    <w:uiPriority w:val="99"/>
    <w:semiHidden/>
    <w:qFormat/>
    <w:rPr>
      <w:rFonts w:ascii="Cambria" w:eastAsia="宋体" w:hAnsi="Cambria" w:cs="Times New Roman"/>
      <w:kern w:val="2"/>
      <w:sz w:val="24"/>
      <w:szCs w:val="24"/>
    </w:rPr>
  </w:style>
  <w:style w:type="character" w:customStyle="1" w:styleId="1Char">
    <w:name w:val="标题 1 Char"/>
    <w:link w:val="1"/>
    <w:uiPriority w:val="9"/>
    <w:qFormat/>
    <w:rPr>
      <w:rFonts w:ascii="Calibri" w:eastAsia="宋体" w:hAnsi="Calibri" w:cs="Times New Roman"/>
      <w:color w:val="366091"/>
      <w:kern w:val="2"/>
      <w:sz w:val="32"/>
      <w:szCs w:val="32"/>
    </w:rPr>
  </w:style>
  <w:style w:type="character" w:customStyle="1" w:styleId="Char3">
    <w:name w:val="页脚 Char"/>
    <w:link w:val="a7"/>
    <w:uiPriority w:val="99"/>
    <w:qFormat/>
    <w:rPr>
      <w:sz w:val="18"/>
      <w:szCs w:val="18"/>
    </w:rPr>
  </w:style>
  <w:style w:type="character" w:customStyle="1" w:styleId="Char4">
    <w:name w:val="批注主题 Char"/>
    <w:link w:val="a8"/>
    <w:uiPriority w:val="99"/>
    <w:semiHidden/>
    <w:qFormat/>
    <w:rPr>
      <w:rFonts w:ascii="Cambria" w:eastAsia="宋体" w:hAnsi="Cambria" w:cs="Times New Roman"/>
      <w:b/>
      <w:bCs/>
      <w:kern w:val="2"/>
      <w:sz w:val="24"/>
      <w:szCs w:val="24"/>
    </w:rPr>
  </w:style>
  <w:style w:type="character" w:customStyle="1" w:styleId="2MingLiU3">
    <w:name w:val="正文文本 (2) + MingLiU3"/>
    <w:qFormat/>
    <w:rPr>
      <w:rFonts w:ascii="MingLiU" w:eastAsia="MingLiU" w:cs="MingLiU"/>
      <w:spacing w:val="10"/>
      <w:sz w:val="21"/>
      <w:szCs w:val="21"/>
      <w:shd w:val="clear" w:color="auto" w:fill="FFFFFF"/>
      <w:lang w:val="zh-TW" w:eastAsia="zh-TW"/>
    </w:rPr>
  </w:style>
  <w:style w:type="character" w:customStyle="1" w:styleId="UnresolvedMention">
    <w:name w:val="Unresolved Mention"/>
    <w:uiPriority w:val="99"/>
    <w:unhideWhenUsed/>
    <w:qFormat/>
    <w:rPr>
      <w:color w:val="605E5C"/>
      <w:shd w:val="clear" w:color="auto" w:fill="E1DFDD"/>
    </w:rPr>
  </w:style>
  <w:style w:type="character" w:styleId="a9">
    <w:name w:val="annotation reference"/>
    <w:uiPriority w:val="99"/>
    <w:unhideWhenUsed/>
    <w:qFormat/>
    <w:rPr>
      <w:sz w:val="21"/>
      <w:szCs w:val="21"/>
    </w:rPr>
  </w:style>
  <w:style w:type="character" w:styleId="aa">
    <w:name w:val="Emphasis"/>
    <w:uiPriority w:val="20"/>
    <w:qFormat/>
    <w:rPr>
      <w:i/>
    </w:rPr>
  </w:style>
  <w:style w:type="character" w:styleId="ab">
    <w:name w:val="Strong"/>
    <w:uiPriority w:val="22"/>
    <w:qFormat/>
    <w:rPr>
      <w:b/>
    </w:rPr>
  </w:style>
  <w:style w:type="character" w:styleId="ac">
    <w:name w:val="Hyperlink"/>
    <w:uiPriority w:val="99"/>
    <w:unhideWhenUsed/>
    <w:qFormat/>
    <w:rPr>
      <w:color w:val="0000FF"/>
      <w:u w:val="single"/>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customStyle="1" w:styleId="Revision">
    <w:name w:val="Revision"/>
    <w:uiPriority w:val="99"/>
    <w:semiHidden/>
    <w:qFormat/>
    <w:rPr>
      <w:rFonts w:ascii="Cambria" w:hAnsi="Cambria"/>
      <w:kern w:val="2"/>
      <w:sz w:val="24"/>
      <w:szCs w:val="24"/>
    </w:rPr>
  </w:style>
  <w:style w:type="paragraph" w:styleId="a5">
    <w:name w:val="Document Map"/>
    <w:basedOn w:val="a"/>
    <w:link w:val="Char1"/>
    <w:uiPriority w:val="99"/>
    <w:unhideWhenUsed/>
    <w:qFormat/>
    <w:rPr>
      <w:rFonts w:ascii="Times New Roman" w:hAnsi="Times New Roman"/>
    </w:rPr>
  </w:style>
  <w:style w:type="paragraph" w:styleId="a6">
    <w:name w:val="annotation text"/>
    <w:basedOn w:val="a"/>
    <w:link w:val="Char2"/>
    <w:uiPriority w:val="99"/>
    <w:unhideWhenUsed/>
    <w:qFormat/>
    <w:pPr>
      <w:jc w:val="left"/>
    </w:pPr>
  </w:style>
  <w:style w:type="paragraph" w:styleId="ad">
    <w:name w:val="Normal (Web)"/>
    <w:basedOn w:val="a"/>
    <w:uiPriority w:val="99"/>
    <w:unhideWhenUsed/>
    <w:qFormat/>
    <w:pPr>
      <w:spacing w:beforeAutospacing="1" w:afterAutospacing="1"/>
      <w:jc w:val="left"/>
    </w:pPr>
    <w:rPr>
      <w:kern w:val="0"/>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4"/>
    <w:uiPriority w:val="99"/>
    <w:unhideWhenUsed/>
    <w:qFormat/>
    <w:rPr>
      <w:b/>
      <w:bCs/>
    </w:rPr>
  </w:style>
  <w:style w:type="paragraph" w:styleId="a3">
    <w:name w:val="Balloon Text"/>
    <w:basedOn w:val="a"/>
    <w:link w:val="Char"/>
    <w:uiPriority w:val="99"/>
    <w:unhideWhenUsed/>
    <w:qFormat/>
    <w:rPr>
      <w:rFonts w:ascii="Heiti SC Light" w:eastAsia="Heiti SC Light"/>
      <w:sz w:val="18"/>
      <w:szCs w:val="18"/>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6709</Words>
  <Characters>38243</Characters>
  <Application>Microsoft Office Word</Application>
  <DocSecurity>0</DocSecurity>
  <Lines>318</Lines>
  <Paragraphs>89</Paragraphs>
  <ScaleCrop>false</ScaleCrop>
  <Company/>
  <LinksUpToDate>false</LinksUpToDate>
  <CharactersWithSpaces>44863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Lenovo</cp:lastModifiedBy>
  <cp:revision>2</cp:revision>
  <dcterms:created xsi:type="dcterms:W3CDTF">2020-08-06T08:30:00Z</dcterms:created>
  <dcterms:modified xsi:type="dcterms:W3CDTF">2020-08-06T08:30:00Z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2052-2.1.2.3417</vt:lpwstr>
  </property>
</Properties>
</file>