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F7" w:rsidRDefault="00D87AF7" w:rsidP="005B567D">
      <w:pPr>
        <w:pStyle w:val="TableTitle"/>
      </w:pPr>
      <w:r w:rsidRPr="003F652A">
        <w:t xml:space="preserve">STROBE </w:t>
      </w:r>
      <w:r w:rsidR="00F0752A">
        <w:t>S</w:t>
      </w:r>
      <w:r w:rsidRPr="003F652A">
        <w:t>tatement</w:t>
      </w:r>
      <w:r w:rsidRPr="003F652A">
        <w:rPr>
          <w:rFonts w:cs="Angsana New"/>
          <w:szCs w:val="24"/>
          <w:cs/>
          <w:lang w:bidi="th-TH"/>
        </w:rPr>
        <w:t>—</w:t>
      </w:r>
      <w:r w:rsidRPr="003F652A">
        <w:t xml:space="preserve">checklist of items that should be </w:t>
      </w:r>
      <w:r w:rsidR="00B60EFB">
        <w:t xml:space="preserve">included </w:t>
      </w:r>
      <w:r w:rsidRPr="003F652A">
        <w:t>in r</w:t>
      </w:r>
      <w:r w:rsidR="004A32C8">
        <w:t>eports of observational studies</w:t>
      </w:r>
    </w:p>
    <w:p w:rsidR="004A32C8" w:rsidRPr="003F652A" w:rsidRDefault="004A32C8" w:rsidP="005B567D">
      <w:pPr>
        <w:pStyle w:val="TableTitle"/>
      </w:pP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616"/>
        <w:gridCol w:w="8031"/>
        <w:gridCol w:w="1559"/>
        <w:gridCol w:w="2835"/>
      </w:tblGrid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616" w:type="dxa"/>
          </w:tcPr>
          <w:p w:rsidR="00191A23" w:rsidRPr="0022554A" w:rsidRDefault="00191A23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  <w:r>
              <w:rPr>
                <w:rFonts w:cs="Angsana New"/>
                <w:bCs/>
                <w:sz w:val="20"/>
                <w:cs/>
                <w:lang w:bidi="th-TH"/>
              </w:rPr>
              <w:t>.</w:t>
            </w:r>
          </w:p>
        </w:tc>
        <w:tc>
          <w:tcPr>
            <w:tcW w:w="8031" w:type="dxa"/>
            <w:vAlign w:val="bottom"/>
          </w:tcPr>
          <w:p w:rsidR="00191A23" w:rsidRPr="0022554A" w:rsidRDefault="00191A23" w:rsidP="0022554A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1559" w:type="dxa"/>
          </w:tcPr>
          <w:p w:rsidR="00191A23" w:rsidRPr="0022554A" w:rsidRDefault="00191A23" w:rsidP="00976EE1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Page </w:t>
            </w:r>
            <w:r>
              <w:rPr>
                <w:bCs/>
                <w:sz w:val="20"/>
              </w:rPr>
              <w:br/>
              <w:t>No</w:t>
            </w:r>
            <w:r>
              <w:rPr>
                <w:rFonts w:cs="Angsana New"/>
                <w:bCs/>
                <w:sz w:val="20"/>
                <w:cs/>
                <w:lang w:bidi="th-TH"/>
              </w:rPr>
              <w:t>.</w:t>
            </w:r>
          </w:p>
        </w:tc>
        <w:tc>
          <w:tcPr>
            <w:tcW w:w="2835" w:type="dxa"/>
          </w:tcPr>
          <w:p w:rsidR="00191A23" w:rsidRPr="0022554A" w:rsidRDefault="00517788" w:rsidP="00517788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Relevant t</w:t>
            </w:r>
            <w:r w:rsidR="00191A23">
              <w:rPr>
                <w:bCs/>
                <w:sz w:val="20"/>
              </w:rPr>
              <w:t>ext from manuscript</w:t>
            </w:r>
          </w:p>
        </w:tc>
      </w:tr>
      <w:tr w:rsidR="00191A23" w:rsidRPr="0022554A" w:rsidTr="00E341E9">
        <w:tc>
          <w:tcPr>
            <w:tcW w:w="1951" w:type="dxa"/>
            <w:vMerge w:val="restart"/>
          </w:tcPr>
          <w:p w:rsidR="00191A23" w:rsidRPr="002602FB" w:rsidRDefault="00191A23" w:rsidP="0022554A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616" w:type="dxa"/>
            <w:vMerge w:val="restart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Indicate the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’</w:t>
            </w:r>
            <w:r w:rsidRPr="0022554A">
              <w:rPr>
                <w:sz w:val="20"/>
              </w:rPr>
              <w:t>s design with a commonly used term in the title or the abstract</w:t>
            </w:r>
          </w:p>
        </w:tc>
        <w:tc>
          <w:tcPr>
            <w:tcW w:w="1559" w:type="dxa"/>
          </w:tcPr>
          <w:p w:rsidR="00191A23" w:rsidRPr="0022554A" w:rsidRDefault="00F25D7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  2</w:t>
            </w:r>
          </w:p>
        </w:tc>
        <w:tc>
          <w:tcPr>
            <w:tcW w:w="2835" w:type="dxa"/>
          </w:tcPr>
          <w:p w:rsidR="00191A23" w:rsidRPr="0022554A" w:rsidRDefault="00F25D72" w:rsidP="00F25D72">
            <w:pPr>
              <w:tabs>
                <w:tab w:val="left" w:pos="5400"/>
              </w:tabs>
              <w:rPr>
                <w:sz w:val="20"/>
              </w:rPr>
            </w:pPr>
            <w:r w:rsidRPr="00F25D72">
              <w:rPr>
                <w:sz w:val="20"/>
              </w:rPr>
              <w:t xml:space="preserve">Patients (n = 111) with locally advanced rectal cancer who underwent </w:t>
            </w:r>
            <w:proofErr w:type="spellStart"/>
            <w:r w:rsidRPr="00F25D72">
              <w:rPr>
                <w:sz w:val="20"/>
              </w:rPr>
              <w:t>nCRT</w:t>
            </w:r>
            <w:proofErr w:type="spellEnd"/>
            <w:r w:rsidRPr="00F25D72">
              <w:rPr>
                <w:sz w:val="20"/>
              </w:rPr>
              <w:t xml:space="preserve"> followed by TME at MIS unit, </w:t>
            </w:r>
            <w:proofErr w:type="spellStart"/>
            <w:r w:rsidRPr="00F25D72">
              <w:rPr>
                <w:sz w:val="20"/>
              </w:rPr>
              <w:t>Siriraj</w:t>
            </w:r>
            <w:proofErr w:type="spellEnd"/>
            <w:r w:rsidRPr="00F25D72">
              <w:rPr>
                <w:sz w:val="20"/>
              </w:rPr>
              <w:t xml:space="preserve"> Hospital between June 2012 and January 2018 were retrospectively </w:t>
            </w:r>
            <w:proofErr w:type="spellStart"/>
            <w:r w:rsidRPr="00F25D72">
              <w:rPr>
                <w:sz w:val="20"/>
              </w:rPr>
              <w:t>analyzed</w:t>
            </w:r>
            <w:proofErr w:type="spellEnd"/>
            <w:r w:rsidRPr="00F25D72">
              <w:rPr>
                <w:sz w:val="20"/>
              </w:rPr>
              <w:t xml:space="preserve">. </w:t>
            </w:r>
          </w:p>
        </w:tc>
      </w:tr>
      <w:tr w:rsidR="00191A23" w:rsidRPr="0022554A" w:rsidTr="00E341E9">
        <w:tc>
          <w:tcPr>
            <w:tcW w:w="1951" w:type="dxa"/>
            <w:vMerge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616" w:type="dxa"/>
            <w:vMerge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Provide in the abstract an informative and balanced summary of what was done and what was found</w:t>
            </w:r>
          </w:p>
        </w:tc>
        <w:tc>
          <w:tcPr>
            <w:tcW w:w="1559" w:type="dxa"/>
          </w:tcPr>
          <w:p w:rsidR="00191A23" w:rsidRPr="0022554A" w:rsidRDefault="00F25D72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  2</w:t>
            </w:r>
          </w:p>
        </w:tc>
        <w:tc>
          <w:tcPr>
            <w:tcW w:w="2835" w:type="dxa"/>
          </w:tcPr>
          <w:p w:rsidR="00191A23" w:rsidRPr="0022554A" w:rsidRDefault="00F25D72" w:rsidP="0022554A">
            <w:pPr>
              <w:tabs>
                <w:tab w:val="left" w:pos="5400"/>
              </w:tabs>
              <w:rPr>
                <w:sz w:val="20"/>
              </w:rPr>
            </w:pPr>
            <w:r w:rsidRPr="00F25D72">
              <w:rPr>
                <w:sz w:val="20"/>
              </w:rPr>
              <w:t>In patients with locally advanced rectal cancer, NLRs, MLRs and PLRs were higher for advanced pathological stages but the differences were not significantly different.</w:t>
            </w:r>
          </w:p>
        </w:tc>
      </w:tr>
      <w:tr w:rsidR="00191A23" w:rsidRPr="0022554A" w:rsidTr="00E341E9">
        <w:tc>
          <w:tcPr>
            <w:tcW w:w="12157" w:type="dxa"/>
            <w:gridSpan w:val="4"/>
          </w:tcPr>
          <w:p w:rsidR="00191A23" w:rsidRPr="0022554A" w:rsidRDefault="00191A2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</w:p>
        </w:tc>
        <w:bookmarkEnd w:id="13"/>
        <w:bookmarkEnd w:id="14"/>
        <w:tc>
          <w:tcPr>
            <w:tcW w:w="2835" w:type="dxa"/>
          </w:tcPr>
          <w:p w:rsidR="00191A23" w:rsidRPr="0022554A" w:rsidRDefault="00191A2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</w:t>
            </w:r>
            <w:r w:rsidRPr="0022554A">
              <w:rPr>
                <w:rFonts w:cs="Angsana New"/>
                <w:bCs/>
                <w:sz w:val="20"/>
                <w:cs/>
                <w:lang w:bidi="th-TH"/>
              </w:rPr>
              <w:t>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559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3</w:t>
            </w:r>
          </w:p>
        </w:tc>
        <w:tc>
          <w:tcPr>
            <w:tcW w:w="2835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 w:rsidRPr="00A93D97">
              <w:rPr>
                <w:sz w:val="20"/>
              </w:rPr>
              <w:t xml:space="preserve">The neutrophil-to-lymphocyte ratio (NLR) serves as the primary prognostic marker for white blood cells. A previous meta-analysis demonstrates the benefit of the NLR as a prognostic factor for many cancers such as endometrial cancer, non-small cell lung cancer, hepatocellular carcinoma, gastric cancer, and colorectal cancer.2 Subsequently, that the </w:t>
            </w:r>
            <w:r w:rsidRPr="00A93D97">
              <w:rPr>
                <w:sz w:val="20"/>
              </w:rPr>
              <w:lastRenderedPageBreak/>
              <w:t>predictive roles of the monocyte-to-lymphocyte ratio (MLR) and the platelet-to-Lymphocyte ratio (PLR) were established.</w:t>
            </w: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lastRenderedPageBreak/>
              <w:t>Objectives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State specific objectives, including any </w:t>
            </w:r>
            <w:proofErr w:type="spellStart"/>
            <w:r w:rsidRPr="0022554A">
              <w:rPr>
                <w:sz w:val="20"/>
              </w:rPr>
              <w:t>prespecified</w:t>
            </w:r>
            <w:proofErr w:type="spellEnd"/>
            <w:r w:rsidRPr="0022554A">
              <w:rPr>
                <w:sz w:val="20"/>
              </w:rPr>
              <w:t xml:space="preserve"> hypotheses</w:t>
            </w:r>
          </w:p>
        </w:tc>
        <w:tc>
          <w:tcPr>
            <w:tcW w:w="1559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 3</w:t>
            </w:r>
          </w:p>
        </w:tc>
        <w:tc>
          <w:tcPr>
            <w:tcW w:w="2835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 w:rsidRPr="00A93D97">
              <w:rPr>
                <w:sz w:val="20"/>
              </w:rPr>
              <w:t xml:space="preserve">Here we evaluated the predictive roles of NLR, MLR, and PLR in patients with locally advanced rectal cancer receiving </w:t>
            </w:r>
            <w:proofErr w:type="spellStart"/>
            <w:r w:rsidRPr="00A93D97">
              <w:rPr>
                <w:sz w:val="20"/>
              </w:rPr>
              <w:t>neoadjuvant</w:t>
            </w:r>
            <w:proofErr w:type="spellEnd"/>
            <w:r w:rsidRPr="00A93D97">
              <w:rPr>
                <w:sz w:val="20"/>
              </w:rPr>
              <w:t xml:space="preserve"> </w:t>
            </w:r>
            <w:proofErr w:type="spellStart"/>
            <w:r w:rsidRPr="00A93D97">
              <w:rPr>
                <w:sz w:val="20"/>
              </w:rPr>
              <w:t>chemoradiation</w:t>
            </w:r>
            <w:proofErr w:type="spellEnd"/>
            <w:r w:rsidRPr="00A93D97">
              <w:rPr>
                <w:sz w:val="20"/>
              </w:rPr>
              <w:t>.</w:t>
            </w:r>
          </w:p>
        </w:tc>
      </w:tr>
      <w:tr w:rsidR="00191A23" w:rsidRPr="0022554A" w:rsidTr="00E341E9">
        <w:tc>
          <w:tcPr>
            <w:tcW w:w="12157" w:type="dxa"/>
            <w:gridSpan w:val="4"/>
          </w:tcPr>
          <w:p w:rsidR="00191A23" w:rsidRPr="0022554A" w:rsidRDefault="00191A2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</w:p>
        </w:tc>
        <w:bookmarkEnd w:id="21"/>
        <w:bookmarkEnd w:id="22"/>
        <w:tc>
          <w:tcPr>
            <w:tcW w:w="2835" w:type="dxa"/>
          </w:tcPr>
          <w:p w:rsidR="00191A23" w:rsidRPr="0022554A" w:rsidRDefault="00191A23" w:rsidP="0022554A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1559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3</w:t>
            </w:r>
          </w:p>
        </w:tc>
        <w:tc>
          <w:tcPr>
            <w:tcW w:w="2835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 w:rsidRPr="00A93D97">
              <w:rPr>
                <w:sz w:val="20"/>
              </w:rPr>
              <w:t xml:space="preserve">The records of 111 patients with locally advanced rectal cancer who underwent </w:t>
            </w:r>
            <w:proofErr w:type="spellStart"/>
            <w:r w:rsidRPr="00A93D97">
              <w:rPr>
                <w:sz w:val="20"/>
              </w:rPr>
              <w:t>neoadjuvant</w:t>
            </w:r>
            <w:proofErr w:type="spellEnd"/>
            <w:r w:rsidRPr="00A93D97">
              <w:rPr>
                <w:sz w:val="20"/>
              </w:rPr>
              <w:t xml:space="preserve"> </w:t>
            </w:r>
            <w:proofErr w:type="spellStart"/>
            <w:r w:rsidRPr="00A93D97">
              <w:rPr>
                <w:sz w:val="20"/>
              </w:rPr>
              <w:t>chemoradiation</w:t>
            </w:r>
            <w:proofErr w:type="spellEnd"/>
            <w:r w:rsidRPr="00A93D97">
              <w:rPr>
                <w:sz w:val="20"/>
              </w:rPr>
              <w:t xml:space="preserve"> followed by oncological surgical resection at MIS unit, </w:t>
            </w:r>
            <w:proofErr w:type="spellStart"/>
            <w:r w:rsidRPr="00A93D97">
              <w:rPr>
                <w:sz w:val="20"/>
              </w:rPr>
              <w:t>Siriraj</w:t>
            </w:r>
            <w:proofErr w:type="spellEnd"/>
            <w:r w:rsidRPr="00A93D97">
              <w:rPr>
                <w:sz w:val="20"/>
              </w:rPr>
              <w:t xml:space="preserve"> Hospital between June 2012 and January 2018 were retrospectively </w:t>
            </w:r>
            <w:proofErr w:type="spellStart"/>
            <w:r w:rsidRPr="00A93D97">
              <w:rPr>
                <w:sz w:val="20"/>
              </w:rPr>
              <w:t>analyzed</w:t>
            </w:r>
            <w:proofErr w:type="spellEnd"/>
            <w:r w:rsidRPr="00A93D97">
              <w:rPr>
                <w:sz w:val="20"/>
              </w:rPr>
              <w:t>.</w:t>
            </w: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</w:t>
            </w:r>
            <w:r w:rsidRPr="0022554A">
              <w:rPr>
                <w:rFonts w:cs="Angsana New"/>
                <w:sz w:val="20"/>
                <w:cs/>
                <w:lang w:bidi="th-TH"/>
              </w:rPr>
              <w:t>-</w:t>
            </w:r>
            <w:r w:rsidRPr="0022554A">
              <w:rPr>
                <w:sz w:val="20"/>
              </w:rPr>
              <w:t>up, and data collection</w:t>
            </w:r>
          </w:p>
        </w:tc>
        <w:tc>
          <w:tcPr>
            <w:tcW w:w="1559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3-4</w:t>
            </w:r>
          </w:p>
        </w:tc>
        <w:tc>
          <w:tcPr>
            <w:tcW w:w="2835" w:type="dxa"/>
          </w:tcPr>
          <w:p w:rsidR="00191A23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 w:rsidRPr="00A93D97">
              <w:rPr>
                <w:sz w:val="20"/>
              </w:rPr>
              <w:t xml:space="preserve">The records of 111 patients with locally advanced rectal cancer who underwent </w:t>
            </w:r>
            <w:proofErr w:type="spellStart"/>
            <w:r w:rsidRPr="00A93D97">
              <w:rPr>
                <w:sz w:val="20"/>
              </w:rPr>
              <w:t>neoadjuvant</w:t>
            </w:r>
            <w:proofErr w:type="spellEnd"/>
            <w:r w:rsidRPr="00A93D97">
              <w:rPr>
                <w:sz w:val="20"/>
              </w:rPr>
              <w:t xml:space="preserve"> </w:t>
            </w:r>
            <w:proofErr w:type="spellStart"/>
            <w:r w:rsidRPr="00A93D97">
              <w:rPr>
                <w:sz w:val="20"/>
              </w:rPr>
              <w:t>chemoradiation</w:t>
            </w:r>
            <w:proofErr w:type="spellEnd"/>
            <w:r w:rsidRPr="00A93D97">
              <w:rPr>
                <w:sz w:val="20"/>
              </w:rPr>
              <w:t xml:space="preserve"> followed by oncological surgical resection at MIS unit, </w:t>
            </w:r>
            <w:proofErr w:type="spellStart"/>
            <w:r w:rsidRPr="00A93D97">
              <w:rPr>
                <w:sz w:val="20"/>
              </w:rPr>
              <w:t>Siriraj</w:t>
            </w:r>
            <w:proofErr w:type="spellEnd"/>
            <w:r w:rsidRPr="00A93D97">
              <w:rPr>
                <w:sz w:val="20"/>
              </w:rPr>
              <w:t xml:space="preserve"> Hospital between June 2012 and January 2018 were </w:t>
            </w:r>
            <w:r>
              <w:rPr>
                <w:sz w:val="20"/>
              </w:rPr>
              <w:t>retrospectiv</w:t>
            </w:r>
            <w:r w:rsidRPr="00A93D97">
              <w:rPr>
                <w:sz w:val="20"/>
              </w:rPr>
              <w:t xml:space="preserve">ely </w:t>
            </w:r>
            <w:proofErr w:type="spellStart"/>
            <w:r w:rsidRPr="00A93D97">
              <w:rPr>
                <w:sz w:val="20"/>
              </w:rPr>
              <w:t>analyzed</w:t>
            </w:r>
            <w:proofErr w:type="spellEnd"/>
            <w:r w:rsidRPr="00A93D97">
              <w:rPr>
                <w:sz w:val="20"/>
              </w:rPr>
              <w:t>.</w:t>
            </w:r>
          </w:p>
          <w:p w:rsidR="00A93D97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 w:rsidRPr="00A93D97">
              <w:rPr>
                <w:sz w:val="20"/>
              </w:rPr>
              <w:t xml:space="preserve">Demographic data collected included age, sex, clinical </w:t>
            </w:r>
            <w:proofErr w:type="spellStart"/>
            <w:r w:rsidRPr="00A93D97">
              <w:rPr>
                <w:sz w:val="20"/>
              </w:rPr>
              <w:t>tumor</w:t>
            </w:r>
            <w:proofErr w:type="spellEnd"/>
            <w:r w:rsidRPr="00A93D97">
              <w:rPr>
                <w:sz w:val="20"/>
              </w:rPr>
              <w:t xml:space="preserve"> </w:t>
            </w:r>
            <w:r w:rsidRPr="00A93D97">
              <w:rPr>
                <w:sz w:val="20"/>
              </w:rPr>
              <w:lastRenderedPageBreak/>
              <w:t xml:space="preserve">and nodal stages, and location of </w:t>
            </w:r>
            <w:proofErr w:type="spellStart"/>
            <w:r w:rsidRPr="00A93D97">
              <w:rPr>
                <w:sz w:val="20"/>
              </w:rPr>
              <w:t>tumors</w:t>
            </w:r>
            <w:proofErr w:type="spellEnd"/>
            <w:r w:rsidRPr="00A93D97">
              <w:rPr>
                <w:sz w:val="20"/>
              </w:rPr>
              <w:t>.</w:t>
            </w:r>
          </w:p>
        </w:tc>
      </w:tr>
      <w:bookmarkEnd w:id="25"/>
      <w:bookmarkEnd w:id="26"/>
      <w:tr w:rsidR="00191A23" w:rsidRPr="0022554A" w:rsidTr="00E341E9">
        <w:tc>
          <w:tcPr>
            <w:tcW w:w="1951" w:type="dxa"/>
            <w:vMerge w:val="restart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lastRenderedPageBreak/>
              <w:t>Participants</w:t>
            </w:r>
          </w:p>
        </w:tc>
        <w:tc>
          <w:tcPr>
            <w:tcW w:w="616" w:type="dxa"/>
            <w:vMerge w:val="restart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Give the eligibility criteria, and the sources and methods of selection of participants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. </w:t>
            </w:r>
            <w:r w:rsidRPr="0022554A">
              <w:rPr>
                <w:sz w:val="20"/>
              </w:rPr>
              <w:t>Describe methods of follow</w:t>
            </w:r>
            <w:r w:rsidRPr="0022554A">
              <w:rPr>
                <w:rFonts w:cs="Angsana New"/>
                <w:sz w:val="20"/>
                <w:cs/>
                <w:lang w:bidi="th-TH"/>
              </w:rPr>
              <w:t>-</w:t>
            </w:r>
            <w:r w:rsidRPr="0022554A">
              <w:rPr>
                <w:sz w:val="20"/>
              </w:rPr>
              <w:t>up</w:t>
            </w:r>
          </w:p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Case</w:t>
            </w:r>
            <w:r w:rsidRPr="0022554A">
              <w:rPr>
                <w:rFonts w:cs="Angsana New"/>
                <w:i/>
                <w:iCs/>
                <w:sz w:val="20"/>
                <w:cs/>
                <w:lang w:bidi="th-TH"/>
              </w:rPr>
              <w:t>-</w:t>
            </w:r>
            <w:r w:rsidRPr="0022554A">
              <w:rPr>
                <w:i/>
                <w:sz w:val="20"/>
              </w:rPr>
              <w:t>control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Give the eligibility criteria, and the sources and methods of case ascertainment and control selection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. </w:t>
            </w:r>
            <w:r w:rsidRPr="0022554A">
              <w:rPr>
                <w:sz w:val="20"/>
              </w:rPr>
              <w:t>Give the rationale for the choice of cases and controls</w:t>
            </w:r>
          </w:p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/>
                <w:sz w:val="20"/>
              </w:rPr>
              <w:t>Cross</w:t>
            </w:r>
            <w:r>
              <w:rPr>
                <w:rFonts w:cs="Angsana New"/>
                <w:i/>
                <w:iCs/>
                <w:sz w:val="20"/>
                <w:cs/>
                <w:lang w:bidi="th-TH"/>
              </w:rPr>
              <w:t>-</w:t>
            </w:r>
            <w:r>
              <w:rPr>
                <w:i/>
                <w:sz w:val="20"/>
              </w:rPr>
              <w:t>sectional</w:t>
            </w:r>
            <w:r w:rsidRPr="0022554A">
              <w:rPr>
                <w:i/>
                <w:sz w:val="20"/>
              </w:rPr>
              <w:t xml:space="preserve">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Give the eligibility criteria, and the sources and methods of selection of participants</w:t>
            </w:r>
          </w:p>
        </w:tc>
        <w:tc>
          <w:tcPr>
            <w:tcW w:w="1559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3</w:t>
            </w:r>
          </w:p>
        </w:tc>
        <w:tc>
          <w:tcPr>
            <w:tcW w:w="2835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 w:rsidRPr="00A93D97">
              <w:rPr>
                <w:sz w:val="20"/>
              </w:rPr>
              <w:t xml:space="preserve">111 patients with locally advanced rectal cancer who underwent </w:t>
            </w:r>
            <w:proofErr w:type="spellStart"/>
            <w:r w:rsidRPr="00A93D97">
              <w:rPr>
                <w:sz w:val="20"/>
              </w:rPr>
              <w:t>neoadjuvant</w:t>
            </w:r>
            <w:proofErr w:type="spellEnd"/>
            <w:r w:rsidRPr="00A93D97">
              <w:rPr>
                <w:sz w:val="20"/>
              </w:rPr>
              <w:t xml:space="preserve"> </w:t>
            </w:r>
            <w:proofErr w:type="spellStart"/>
            <w:r w:rsidRPr="00A93D97">
              <w:rPr>
                <w:sz w:val="20"/>
              </w:rPr>
              <w:t>chemoradiation</w:t>
            </w:r>
            <w:proofErr w:type="spellEnd"/>
            <w:r w:rsidRPr="00A93D97">
              <w:rPr>
                <w:sz w:val="20"/>
              </w:rPr>
              <w:t xml:space="preserve"> followed by oncological surgical resection</w:t>
            </w:r>
            <w:r>
              <w:rPr>
                <w:sz w:val="20"/>
              </w:rPr>
              <w:t>.</w:t>
            </w:r>
          </w:p>
        </w:tc>
      </w:tr>
      <w:tr w:rsidR="00191A23" w:rsidRPr="0022554A" w:rsidTr="00E341E9">
        <w:tc>
          <w:tcPr>
            <w:tcW w:w="1951" w:type="dxa"/>
            <w:vMerge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616" w:type="dxa"/>
            <w:vMerge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rFonts w:cs="Angsana New"/>
                <w:sz w:val="20"/>
                <w:cs/>
                <w:lang w:bidi="th-TH"/>
              </w:rPr>
              <w:t>)</w:t>
            </w:r>
            <w:r w:rsidRPr="0022554A">
              <w:rPr>
                <w:rFonts w:cs="Angsana New"/>
                <w:b/>
                <w:bCs/>
                <w:sz w:val="20"/>
                <w:cs/>
                <w:lang w:bidi="th-TH"/>
              </w:rPr>
              <w:t xml:space="preserve">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For matched studies, give matching criteria and number of exposed and unexposed</w:t>
            </w:r>
          </w:p>
          <w:p w:rsidR="00191A23" w:rsidRPr="0022554A" w:rsidRDefault="00191A23" w:rsidP="0022554A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bCs/>
                <w:i/>
                <w:sz w:val="20"/>
              </w:rPr>
              <w:t>Case</w:t>
            </w:r>
            <w:r w:rsidRPr="0022554A">
              <w:rPr>
                <w:rFonts w:cs="Angsana New"/>
                <w:bCs/>
                <w:i/>
                <w:iCs/>
                <w:sz w:val="20"/>
                <w:cs/>
                <w:lang w:bidi="th-TH"/>
              </w:rPr>
              <w:t>-</w:t>
            </w:r>
            <w:r w:rsidRPr="0022554A">
              <w:rPr>
                <w:bCs/>
                <w:i/>
                <w:sz w:val="20"/>
              </w:rPr>
              <w:t>control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For matched studies, give matching criteria and the number of controls per case</w:t>
            </w:r>
          </w:p>
        </w:tc>
        <w:tc>
          <w:tcPr>
            <w:tcW w:w="1559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2835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. </w:t>
            </w:r>
            <w:r w:rsidRPr="0022554A">
              <w:rPr>
                <w:sz w:val="20"/>
              </w:rPr>
              <w:t>Give diagnostic criteria, if applicable</w:t>
            </w:r>
          </w:p>
        </w:tc>
        <w:tc>
          <w:tcPr>
            <w:tcW w:w="1559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4</w:t>
            </w:r>
          </w:p>
        </w:tc>
        <w:tc>
          <w:tcPr>
            <w:tcW w:w="2835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sz w:val="20"/>
              </w:rPr>
            </w:pPr>
            <w:r w:rsidRPr="00A93D97">
              <w:rPr>
                <w:sz w:val="20"/>
              </w:rPr>
              <w:t xml:space="preserve">Pathological </w:t>
            </w:r>
            <w:proofErr w:type="spellStart"/>
            <w:r w:rsidRPr="00A93D97">
              <w:rPr>
                <w:sz w:val="20"/>
              </w:rPr>
              <w:t>tumor</w:t>
            </w:r>
            <w:proofErr w:type="spellEnd"/>
            <w:r w:rsidRPr="00A93D97">
              <w:rPr>
                <w:sz w:val="20"/>
              </w:rPr>
              <w:t xml:space="preserve"> (ypT0-4) and nodal staging (ypN0-2) data were acquired. A pathological complete response (</w:t>
            </w:r>
            <w:proofErr w:type="spellStart"/>
            <w:r w:rsidRPr="00A93D97">
              <w:rPr>
                <w:sz w:val="20"/>
              </w:rPr>
              <w:t>pCR</w:t>
            </w:r>
            <w:proofErr w:type="spellEnd"/>
            <w:r w:rsidRPr="00A93D97">
              <w:rPr>
                <w:sz w:val="20"/>
              </w:rPr>
              <w:t xml:space="preserve">) was defined as not detectable viable </w:t>
            </w:r>
            <w:proofErr w:type="spellStart"/>
            <w:r w:rsidRPr="00A93D97">
              <w:rPr>
                <w:sz w:val="20"/>
              </w:rPr>
              <w:t>tumor</w:t>
            </w:r>
            <w:proofErr w:type="spellEnd"/>
            <w:r w:rsidRPr="00A93D97">
              <w:rPr>
                <w:sz w:val="20"/>
              </w:rPr>
              <w:t xml:space="preserve"> cells in the resected specimen (ypT0) and the resected node (ypN0). The </w:t>
            </w:r>
            <w:proofErr w:type="spellStart"/>
            <w:r w:rsidRPr="00A93D97">
              <w:rPr>
                <w:sz w:val="20"/>
              </w:rPr>
              <w:t>neoadjuvant</w:t>
            </w:r>
            <w:proofErr w:type="spellEnd"/>
            <w:r w:rsidRPr="00A93D97">
              <w:rPr>
                <w:sz w:val="20"/>
              </w:rPr>
              <w:t xml:space="preserve"> rectal (NAR) score was calculated according to the data generated using a </w:t>
            </w:r>
            <w:proofErr w:type="spellStart"/>
            <w:r w:rsidRPr="00A93D97">
              <w:rPr>
                <w:sz w:val="20"/>
              </w:rPr>
              <w:t>Valentini</w:t>
            </w:r>
            <w:proofErr w:type="spellEnd"/>
            <w:r w:rsidRPr="00A93D97">
              <w:rPr>
                <w:sz w:val="20"/>
              </w:rPr>
              <w:t xml:space="preserve"> nomogram for overall survival, using the clinical </w:t>
            </w:r>
            <w:proofErr w:type="spellStart"/>
            <w:r w:rsidRPr="00A93D97">
              <w:rPr>
                <w:sz w:val="20"/>
              </w:rPr>
              <w:t>tumor</w:t>
            </w:r>
            <w:proofErr w:type="spellEnd"/>
            <w:r w:rsidRPr="00A93D97">
              <w:rPr>
                <w:sz w:val="20"/>
              </w:rPr>
              <w:t xml:space="preserve"> stage (</w:t>
            </w:r>
            <w:proofErr w:type="spellStart"/>
            <w:r w:rsidRPr="00A93D97">
              <w:rPr>
                <w:sz w:val="20"/>
              </w:rPr>
              <w:t>cT</w:t>
            </w:r>
            <w:proofErr w:type="spellEnd"/>
            <w:r w:rsidRPr="00A93D97">
              <w:rPr>
                <w:sz w:val="20"/>
              </w:rPr>
              <w:t xml:space="preserve">), pathological </w:t>
            </w:r>
            <w:proofErr w:type="spellStart"/>
            <w:r w:rsidRPr="00A93D97">
              <w:rPr>
                <w:sz w:val="20"/>
              </w:rPr>
              <w:t>tumor</w:t>
            </w:r>
            <w:proofErr w:type="spellEnd"/>
            <w:r w:rsidRPr="00A93D97">
              <w:rPr>
                <w:sz w:val="20"/>
              </w:rPr>
              <w:t xml:space="preserve"> stage (</w:t>
            </w:r>
            <w:proofErr w:type="spellStart"/>
            <w:r w:rsidRPr="00A93D97">
              <w:rPr>
                <w:sz w:val="20"/>
              </w:rPr>
              <w:t>pT</w:t>
            </w:r>
            <w:proofErr w:type="spellEnd"/>
            <w:r w:rsidRPr="00A93D97">
              <w:rPr>
                <w:sz w:val="20"/>
              </w:rPr>
              <w:t>), and pathological nodal stage (</w:t>
            </w:r>
            <w:proofErr w:type="spellStart"/>
            <w:r w:rsidRPr="00A93D97">
              <w:rPr>
                <w:sz w:val="20"/>
              </w:rPr>
              <w:t>pN</w:t>
            </w:r>
            <w:proofErr w:type="spellEnd"/>
            <w:r w:rsidRPr="00A93D97">
              <w:rPr>
                <w:sz w:val="20"/>
              </w:rPr>
              <w:t>) 2, 3. The equation for calculating the NAR score is as follows: NAR = [5ypN – 3(</w:t>
            </w:r>
            <w:proofErr w:type="spellStart"/>
            <w:r w:rsidRPr="00A93D97">
              <w:rPr>
                <w:sz w:val="20"/>
              </w:rPr>
              <w:t>cT</w:t>
            </w:r>
            <w:proofErr w:type="spellEnd"/>
            <w:r w:rsidRPr="00A93D97">
              <w:rPr>
                <w:sz w:val="20"/>
              </w:rPr>
              <w:t xml:space="preserve"> – </w:t>
            </w:r>
            <w:proofErr w:type="spellStart"/>
            <w:r w:rsidRPr="00A93D97">
              <w:rPr>
                <w:sz w:val="20"/>
              </w:rPr>
              <w:t>ypT</w:t>
            </w:r>
            <w:proofErr w:type="spellEnd"/>
            <w:r w:rsidRPr="00A93D97">
              <w:rPr>
                <w:sz w:val="20"/>
              </w:rPr>
              <w:t>) + 12]2 / 9.61.</w:t>
            </w:r>
          </w:p>
        </w:tc>
      </w:tr>
      <w:tr w:rsidR="00191A23" w:rsidRPr="0022554A" w:rsidTr="00E341E9">
        <w:trPr>
          <w:trHeight w:val="294"/>
        </w:trPr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lastRenderedPageBreak/>
              <w:t>Data sources</w:t>
            </w:r>
            <w:r w:rsidRPr="0022554A">
              <w:rPr>
                <w:rFonts w:cs="Angsana New"/>
                <w:bCs/>
                <w:sz w:val="20"/>
                <w:cs/>
                <w:lang w:bidi="th-TH"/>
              </w:rPr>
              <w:t>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rFonts w:cs="Angsana New"/>
                <w:bCs/>
                <w:sz w:val="20"/>
                <w:cs/>
                <w:lang w:bidi="th-TH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rFonts w:cs="Angsana New"/>
                <w:bCs/>
                <w:sz w:val="20"/>
                <w:cs/>
                <w:lang w:bidi="th-TH"/>
              </w:rPr>
              <w:t>*</w:t>
            </w:r>
            <w:bookmarkEnd w:id="35"/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i/>
                <w:iCs/>
                <w:sz w:val="20"/>
                <w:cs/>
                <w:lang w:bidi="th-TH"/>
              </w:rPr>
              <w:t xml:space="preserve"> </w:t>
            </w:r>
            <w:r w:rsidRPr="0022554A">
              <w:rPr>
                <w:sz w:val="20"/>
              </w:rPr>
              <w:t xml:space="preserve">For each variable of interest, give sources of data and details of methods of assessment </w:t>
            </w: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sz w:val="20"/>
              </w:rPr>
              <w:t>measurement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). </w:t>
            </w:r>
            <w:r w:rsidRPr="0022554A">
              <w:rPr>
                <w:sz w:val="20"/>
              </w:rPr>
              <w:t>Describe comparability of assessment methods if there is more than one group</w:t>
            </w:r>
          </w:p>
        </w:tc>
        <w:tc>
          <w:tcPr>
            <w:tcW w:w="1559" w:type="dxa"/>
          </w:tcPr>
          <w:p w:rsidR="00191A23" w:rsidRPr="00A93D97" w:rsidRDefault="00A93D97" w:rsidP="0022554A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4-5</w:t>
            </w:r>
          </w:p>
        </w:tc>
        <w:tc>
          <w:tcPr>
            <w:tcW w:w="2835" w:type="dxa"/>
          </w:tcPr>
          <w:p w:rsidR="00191A23" w:rsidRPr="00A93D97" w:rsidRDefault="00A93D97" w:rsidP="0022554A">
            <w:pPr>
              <w:tabs>
                <w:tab w:val="left" w:pos="5400"/>
              </w:tabs>
              <w:rPr>
                <w:iCs/>
                <w:sz w:val="20"/>
              </w:rPr>
            </w:pPr>
            <w:r w:rsidRPr="00A93D97">
              <w:rPr>
                <w:iCs/>
                <w:sz w:val="20"/>
              </w:rPr>
              <w:t xml:space="preserve">Numerical variables are expressed using frequency. Continuous variables were compared using independent samples </w:t>
            </w:r>
            <w:proofErr w:type="spellStart"/>
            <w:r w:rsidRPr="00A93D97">
              <w:rPr>
                <w:iCs/>
                <w:sz w:val="20"/>
              </w:rPr>
              <w:t>Kruskal</w:t>
            </w:r>
            <w:proofErr w:type="spellEnd"/>
            <w:r w:rsidRPr="00A93D97">
              <w:rPr>
                <w:iCs/>
                <w:sz w:val="20"/>
              </w:rPr>
              <w:t>-Wallis (one-way ANOVA) test. A P value of &lt; 0.05 was considered statistically significant.</w:t>
            </w: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1559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6</w:t>
            </w:r>
          </w:p>
        </w:tc>
        <w:tc>
          <w:tcPr>
            <w:tcW w:w="2835" w:type="dxa"/>
          </w:tcPr>
          <w:p w:rsidR="00191A23" w:rsidRPr="0022554A" w:rsidRDefault="00A93D97" w:rsidP="0022554A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A93D97">
              <w:rPr>
                <w:color w:val="000000"/>
                <w:sz w:val="20"/>
              </w:rPr>
              <w:t>small number of patients, that the main limitation of this study.</w:t>
            </w:r>
          </w:p>
        </w:tc>
      </w:tr>
      <w:tr w:rsidR="00191A23" w:rsidRPr="0022554A" w:rsidTr="00E341E9">
        <w:tc>
          <w:tcPr>
            <w:tcW w:w="195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616" w:type="dxa"/>
          </w:tcPr>
          <w:p w:rsidR="00191A23" w:rsidRPr="0022554A" w:rsidRDefault="00191A23" w:rsidP="0022554A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8031" w:type="dxa"/>
          </w:tcPr>
          <w:p w:rsidR="00191A23" w:rsidRPr="0022554A" w:rsidRDefault="00191A23" w:rsidP="0022554A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1559" w:type="dxa"/>
          </w:tcPr>
          <w:p w:rsidR="00191A23" w:rsidRPr="0022554A" w:rsidRDefault="009937DD" w:rsidP="0022554A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3                        </w:t>
            </w:r>
          </w:p>
        </w:tc>
        <w:tc>
          <w:tcPr>
            <w:tcW w:w="2835" w:type="dxa"/>
          </w:tcPr>
          <w:p w:rsidR="00191A23" w:rsidRPr="0022554A" w:rsidRDefault="009937DD" w:rsidP="0022554A">
            <w:pPr>
              <w:tabs>
                <w:tab w:val="left" w:pos="5400"/>
              </w:tabs>
              <w:rPr>
                <w:sz w:val="20"/>
              </w:rPr>
            </w:pPr>
            <w:r w:rsidRPr="009937DD">
              <w:rPr>
                <w:sz w:val="20"/>
              </w:rPr>
              <w:t xml:space="preserve">111 patients with locally advanced rectal cancer who underwent </w:t>
            </w:r>
            <w:proofErr w:type="spellStart"/>
            <w:r w:rsidRPr="009937DD">
              <w:rPr>
                <w:sz w:val="20"/>
              </w:rPr>
              <w:t>neoadjuvant</w:t>
            </w:r>
            <w:proofErr w:type="spellEnd"/>
            <w:r w:rsidRPr="009937DD">
              <w:rPr>
                <w:sz w:val="20"/>
              </w:rPr>
              <w:t xml:space="preserve"> </w:t>
            </w:r>
            <w:proofErr w:type="spellStart"/>
            <w:r w:rsidRPr="009937DD">
              <w:rPr>
                <w:sz w:val="20"/>
              </w:rPr>
              <w:t>chemoradiation</w:t>
            </w:r>
            <w:proofErr w:type="spellEnd"/>
            <w:r w:rsidRPr="009937DD">
              <w:rPr>
                <w:sz w:val="20"/>
              </w:rPr>
              <w:t xml:space="preserve"> followed by oncological surgical resection at MIS unit, </w:t>
            </w:r>
            <w:proofErr w:type="spellStart"/>
            <w:r w:rsidRPr="009937DD">
              <w:rPr>
                <w:sz w:val="20"/>
              </w:rPr>
              <w:t>Siriraj</w:t>
            </w:r>
            <w:proofErr w:type="spellEnd"/>
            <w:r w:rsidRPr="009937DD">
              <w:rPr>
                <w:sz w:val="20"/>
              </w:rPr>
              <w:t xml:space="preserve"> Hospital between June 2012 and January 2018 were retrospectively </w:t>
            </w:r>
            <w:proofErr w:type="spellStart"/>
            <w:r w:rsidRPr="009937DD">
              <w:rPr>
                <w:sz w:val="20"/>
              </w:rPr>
              <w:t>analyzed</w:t>
            </w:r>
            <w:proofErr w:type="spellEnd"/>
            <w:r w:rsidRPr="009937DD">
              <w:rPr>
                <w:sz w:val="20"/>
              </w:rPr>
              <w:t>.</w:t>
            </w:r>
          </w:p>
        </w:tc>
      </w:tr>
    </w:tbl>
    <w:p w:rsidR="00191A23" w:rsidRDefault="00191A23">
      <w:bookmarkStart w:id="40" w:name="bold22"/>
      <w:bookmarkStart w:id="41" w:name="italic22"/>
      <w:bookmarkEnd w:id="38"/>
      <w:bookmarkEnd w:id="39"/>
      <w:r w:rsidRPr="004A32C8">
        <w:rPr>
          <w:sz w:val="16"/>
          <w:szCs w:val="16"/>
        </w:rPr>
        <w:t>Continued on next page</w:t>
      </w:r>
      <w:r>
        <w:rPr>
          <w:rFonts w:cs="Angsana New"/>
          <w:szCs w:val="24"/>
          <w:cs/>
          <w:lang w:bidi="th-TH"/>
        </w:rPr>
        <w:t xml:space="preserve"> </w:t>
      </w:r>
      <w:r>
        <w:rPr>
          <w:rFonts w:cs="Angsana New"/>
          <w:szCs w:val="24"/>
          <w:cs/>
          <w:lang w:bidi="th-TH"/>
        </w:rPr>
        <w:br w:type="page"/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749"/>
        <w:gridCol w:w="8328"/>
        <w:gridCol w:w="1276"/>
        <w:gridCol w:w="3118"/>
      </w:tblGrid>
      <w:tr w:rsidR="00191A23" w:rsidRPr="0022554A" w:rsidTr="00517788">
        <w:tc>
          <w:tcPr>
            <w:tcW w:w="1521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lastRenderedPageBreak/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749" w:type="dxa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. </w:t>
            </w:r>
            <w:r w:rsidRPr="0022554A">
              <w:rPr>
                <w:sz w:val="20"/>
              </w:rPr>
              <w:t>If applicable, describe which groupings were chosen and why</w:t>
            </w:r>
          </w:p>
        </w:tc>
        <w:tc>
          <w:tcPr>
            <w:tcW w:w="1276" w:type="dxa"/>
          </w:tcPr>
          <w:p w:rsidR="00191A23" w:rsidRPr="0022554A" w:rsidRDefault="005054EE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4</w:t>
            </w:r>
          </w:p>
        </w:tc>
        <w:tc>
          <w:tcPr>
            <w:tcW w:w="3118" w:type="dxa"/>
          </w:tcPr>
          <w:p w:rsidR="00191A23" w:rsidRPr="0022554A" w:rsidRDefault="005054EE" w:rsidP="00191A23">
            <w:pPr>
              <w:tabs>
                <w:tab w:val="left" w:pos="5400"/>
              </w:tabs>
              <w:rPr>
                <w:sz w:val="20"/>
              </w:rPr>
            </w:pPr>
            <w:r w:rsidRPr="005054EE">
              <w:rPr>
                <w:sz w:val="20"/>
              </w:rPr>
              <w:t>NAR scores were categorized into the levels as follows: High (score &gt;16), Intermediate (score 8-16) and Low (score &lt;8) 3, 4. High NAR scores correlated with poor oncological outcomes.</w:t>
            </w:r>
          </w:p>
        </w:tc>
      </w:tr>
      <w:tr w:rsidR="00191A23" w:rsidRPr="0022554A" w:rsidTr="00517788">
        <w:tc>
          <w:tcPr>
            <w:tcW w:w="1521" w:type="dxa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749" w:type="dxa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Describe all statistical methods, including those used to control for confounding</w:t>
            </w:r>
          </w:p>
        </w:tc>
        <w:tc>
          <w:tcPr>
            <w:tcW w:w="1276" w:type="dxa"/>
          </w:tcPr>
          <w:p w:rsidR="00191A23" w:rsidRPr="0022554A" w:rsidRDefault="005054EE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4-5</w:t>
            </w:r>
          </w:p>
        </w:tc>
        <w:tc>
          <w:tcPr>
            <w:tcW w:w="3118" w:type="dxa"/>
          </w:tcPr>
          <w:p w:rsidR="00191A23" w:rsidRPr="0022554A" w:rsidRDefault="005054EE" w:rsidP="00191A23">
            <w:pPr>
              <w:tabs>
                <w:tab w:val="left" w:pos="5400"/>
              </w:tabs>
              <w:rPr>
                <w:sz w:val="20"/>
              </w:rPr>
            </w:pPr>
            <w:r w:rsidRPr="005054EE">
              <w:rPr>
                <w:sz w:val="20"/>
              </w:rPr>
              <w:t xml:space="preserve">All demographic data was </w:t>
            </w:r>
            <w:proofErr w:type="spellStart"/>
            <w:r w:rsidRPr="005054EE">
              <w:rPr>
                <w:sz w:val="20"/>
              </w:rPr>
              <w:t>analyzed</w:t>
            </w:r>
            <w:proofErr w:type="spellEnd"/>
            <w:r w:rsidRPr="005054EE">
              <w:rPr>
                <w:sz w:val="20"/>
              </w:rPr>
              <w:t xml:space="preserve"> using descriptive statistics. Numerical variables are expressed using frequency. Continuous variables were compared using independent samples </w:t>
            </w:r>
            <w:proofErr w:type="spellStart"/>
            <w:r w:rsidRPr="005054EE">
              <w:rPr>
                <w:sz w:val="20"/>
              </w:rPr>
              <w:t>Kruskal</w:t>
            </w:r>
            <w:proofErr w:type="spellEnd"/>
            <w:r w:rsidRPr="005054EE">
              <w:rPr>
                <w:sz w:val="20"/>
              </w:rPr>
              <w:t>-Wallis (one-way ANOVA) test.</w:t>
            </w:r>
          </w:p>
        </w:tc>
      </w:tr>
      <w:tr w:rsidR="00191A23" w:rsidRPr="0022554A" w:rsidTr="00517788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Describe any methods used to examine subgroups and interactions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Explain how missing data were addressed</w:t>
            </w:r>
          </w:p>
        </w:tc>
        <w:tc>
          <w:tcPr>
            <w:tcW w:w="1276" w:type="dxa"/>
          </w:tcPr>
          <w:p w:rsidR="00191A23" w:rsidRPr="0022554A" w:rsidRDefault="005054EE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</w:tc>
        <w:tc>
          <w:tcPr>
            <w:tcW w:w="311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If applicable, explain how loss to follow</w:t>
            </w:r>
            <w:r w:rsidRPr="0022554A">
              <w:rPr>
                <w:rFonts w:cs="Angsana New"/>
                <w:sz w:val="20"/>
                <w:cs/>
                <w:lang w:bidi="th-TH"/>
              </w:rPr>
              <w:t>-</w:t>
            </w:r>
            <w:r w:rsidRPr="0022554A">
              <w:rPr>
                <w:sz w:val="20"/>
              </w:rPr>
              <w:t>up was addressed</w:t>
            </w:r>
          </w:p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bCs/>
                <w:i/>
                <w:sz w:val="20"/>
              </w:rPr>
              <w:t>Case</w:t>
            </w:r>
            <w:r w:rsidRPr="0022554A">
              <w:rPr>
                <w:rFonts w:cs="Angsana New"/>
                <w:bCs/>
                <w:i/>
                <w:iCs/>
                <w:sz w:val="20"/>
                <w:cs/>
                <w:lang w:bidi="th-TH"/>
              </w:rPr>
              <w:t>-</w:t>
            </w:r>
            <w:r w:rsidRPr="0022554A">
              <w:rPr>
                <w:bCs/>
                <w:i/>
                <w:sz w:val="20"/>
              </w:rPr>
              <w:t>control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If applicable, explain how matching of cases and controls was addressed</w:t>
            </w:r>
          </w:p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Cs/>
                <w:i/>
                <w:sz w:val="20"/>
              </w:rPr>
              <w:t>Cross</w:t>
            </w:r>
            <w:r>
              <w:rPr>
                <w:rFonts w:cs="Angsana New"/>
                <w:bCs/>
                <w:i/>
                <w:iCs/>
                <w:sz w:val="20"/>
                <w:cs/>
                <w:lang w:bidi="th-TH"/>
              </w:rPr>
              <w:t>-</w:t>
            </w:r>
            <w:r>
              <w:rPr>
                <w:bCs/>
                <w:i/>
                <w:sz w:val="20"/>
              </w:rPr>
              <w:t>sectional</w:t>
            </w:r>
            <w:r w:rsidRPr="0022554A">
              <w:rPr>
                <w:bCs/>
                <w:i/>
                <w:sz w:val="20"/>
              </w:rPr>
              <w:t xml:space="preserve">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If applicable, describe analytical methods taking account of sampling strategy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1521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749" w:type="dxa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Describe any sensitivity analyses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bookmarkEnd w:id="52"/>
      <w:bookmarkEnd w:id="53"/>
      <w:tr w:rsidR="00191A23" w:rsidRPr="0022554A" w:rsidTr="00191A23">
        <w:tc>
          <w:tcPr>
            <w:tcW w:w="14992" w:type="dxa"/>
            <w:gridSpan w:val="5"/>
          </w:tcPr>
          <w:p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Results</w:t>
            </w:r>
          </w:p>
        </w:tc>
      </w:tr>
      <w:tr w:rsidR="00191A23" w:rsidRPr="0022554A" w:rsidTr="00517788"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rFonts w:cs="Angsana New"/>
                <w:bCs/>
                <w:sz w:val="20"/>
                <w:cs/>
                <w:lang w:bidi="th-TH"/>
              </w:rPr>
              <w:t>*</w:t>
            </w:r>
            <w:bookmarkEnd w:id="56"/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rFonts w:cs="Angsana New"/>
                <w:sz w:val="20"/>
                <w:cs/>
                <w:lang w:bidi="th-TH"/>
              </w:rPr>
              <w:t>(</w:t>
            </w:r>
            <w:r>
              <w:rPr>
                <w:sz w:val="20"/>
              </w:rPr>
              <w:t>a</w:t>
            </w:r>
            <w:r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Report numbers of individuals at each stage of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</w:t>
            </w:r>
            <w:r w:rsidRPr="0022554A">
              <w:rPr>
                <w:rFonts w:cs="Angsana New"/>
                <w:sz w:val="20"/>
                <w:cs/>
                <w:lang w:bidi="th-TH"/>
              </w:rPr>
              <w:t>-</w:t>
            </w:r>
            <w:r w:rsidRPr="0022554A">
              <w:rPr>
                <w:sz w:val="20"/>
              </w:rPr>
              <w:t>up, and analysed</w:t>
            </w:r>
          </w:p>
        </w:tc>
        <w:tc>
          <w:tcPr>
            <w:tcW w:w="1276" w:type="dxa"/>
          </w:tcPr>
          <w:p w:rsidR="00191A23" w:rsidRDefault="005054EE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 5</w:t>
            </w:r>
          </w:p>
        </w:tc>
        <w:tc>
          <w:tcPr>
            <w:tcW w:w="3118" w:type="dxa"/>
          </w:tcPr>
          <w:p w:rsidR="00191A23" w:rsidRDefault="005054EE" w:rsidP="00191A23">
            <w:pPr>
              <w:tabs>
                <w:tab w:val="left" w:pos="5400"/>
              </w:tabs>
              <w:rPr>
                <w:sz w:val="20"/>
              </w:rPr>
            </w:pPr>
            <w:r w:rsidRPr="005054EE">
              <w:rPr>
                <w:sz w:val="20"/>
              </w:rPr>
              <w:t>Patients’ demographic data are shown in Table 1. The patient population comprised 66 men and 45 women, median 61 years (range, 22–93 years).</w:t>
            </w: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rFonts w:cs="Angsana New"/>
                <w:sz w:val="20"/>
                <w:cs/>
                <w:lang w:bidi="th-TH"/>
              </w:rPr>
              <w:t>(</w:t>
            </w:r>
            <w:r>
              <w:rPr>
                <w:sz w:val="20"/>
              </w:rPr>
              <w:t>b</w:t>
            </w:r>
            <w:r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Give reasons for non</w:t>
            </w:r>
            <w:r w:rsidRPr="0022554A">
              <w:rPr>
                <w:rFonts w:cs="Angsana New"/>
                <w:sz w:val="20"/>
                <w:cs/>
                <w:lang w:bidi="th-TH"/>
              </w:rPr>
              <w:t>-</w:t>
            </w:r>
            <w:r w:rsidRPr="0022554A">
              <w:rPr>
                <w:sz w:val="20"/>
              </w:rPr>
              <w:t>participation at each stage</w:t>
            </w:r>
          </w:p>
        </w:tc>
        <w:tc>
          <w:tcPr>
            <w:tcW w:w="127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rFonts w:cs="Angsana New"/>
                <w:sz w:val="20"/>
                <w:cs/>
                <w:lang w:bidi="th-TH"/>
              </w:rPr>
              <w:t>(</w:t>
            </w:r>
            <w:r>
              <w:rPr>
                <w:sz w:val="20"/>
              </w:rPr>
              <w:t>c</w:t>
            </w:r>
            <w:r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127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rFonts w:cs="Angsana New"/>
                <w:bCs/>
                <w:sz w:val="20"/>
                <w:cs/>
                <w:lang w:bidi="th-TH"/>
              </w:rPr>
              <w:t>*</w:t>
            </w:r>
            <w:bookmarkEnd w:id="66"/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rFonts w:cs="Angsana New"/>
                <w:sz w:val="20"/>
                <w:cs/>
                <w:lang w:bidi="th-TH"/>
              </w:rPr>
              <w:t>(</w:t>
            </w:r>
            <w:r>
              <w:rPr>
                <w:sz w:val="20"/>
              </w:rPr>
              <w:t>a</w:t>
            </w:r>
            <w:r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 xml:space="preserve">Give characteristics of study participants </w:t>
            </w: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and information on exposures and potential confounders</w:t>
            </w:r>
          </w:p>
        </w:tc>
        <w:tc>
          <w:tcPr>
            <w:tcW w:w="1276" w:type="dxa"/>
          </w:tcPr>
          <w:p w:rsidR="00191A23" w:rsidRDefault="005054EE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 5     </w:t>
            </w:r>
          </w:p>
        </w:tc>
        <w:tc>
          <w:tcPr>
            <w:tcW w:w="3118" w:type="dxa"/>
          </w:tcPr>
          <w:p w:rsidR="00191A23" w:rsidRDefault="005054EE" w:rsidP="00191A23">
            <w:pPr>
              <w:tabs>
                <w:tab w:val="left" w:pos="5400"/>
              </w:tabs>
              <w:rPr>
                <w:sz w:val="20"/>
              </w:rPr>
            </w:pPr>
            <w:r w:rsidRPr="005054EE">
              <w:rPr>
                <w:sz w:val="20"/>
              </w:rPr>
              <w:t xml:space="preserve">The clinical stages determined using CT, MRI, or both were as follows: T4 (n = 16), T3 (n = 94), and T2 (n = 1). The frequency of </w:t>
            </w:r>
            <w:r w:rsidRPr="005054EE">
              <w:rPr>
                <w:sz w:val="20"/>
              </w:rPr>
              <w:lastRenderedPageBreak/>
              <w:t>clinically positive lymph nodes was 14.4 %. The NAR scores were categorized as High (&gt;8) 23.4 %, Intermediate (8–16) 41.4 %, and Low (&lt;8) 35.2 %.</w:t>
            </w: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rFonts w:cs="Angsana New"/>
                <w:sz w:val="20"/>
                <w:cs/>
                <w:lang w:bidi="th-TH"/>
              </w:rPr>
              <w:t>(</w:t>
            </w:r>
            <w:r>
              <w:rPr>
                <w:sz w:val="20"/>
              </w:rPr>
              <w:t>b</w:t>
            </w:r>
            <w:r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127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rFonts w:cs="Angsana New"/>
                <w:sz w:val="20"/>
                <w:cs/>
                <w:lang w:bidi="th-TH"/>
              </w:rPr>
              <w:t>(</w:t>
            </w:r>
            <w:r>
              <w:rPr>
                <w:sz w:val="20"/>
              </w:rPr>
              <w:t>c</w:t>
            </w:r>
            <w:r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Summarise follow</w:t>
            </w:r>
            <w:r w:rsidRPr="0022554A">
              <w:rPr>
                <w:rFonts w:cs="Angsana New"/>
                <w:sz w:val="20"/>
                <w:cs/>
                <w:lang w:bidi="th-TH"/>
              </w:rPr>
              <w:t>-</w:t>
            </w:r>
            <w:r w:rsidRPr="0022554A">
              <w:rPr>
                <w:sz w:val="20"/>
              </w:rPr>
              <w:t xml:space="preserve">up time </w:t>
            </w: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>, average and total amount</w:t>
            </w:r>
            <w:r w:rsidRPr="0022554A">
              <w:rPr>
                <w:rFonts w:cs="Angsana New"/>
                <w:sz w:val="20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rPr>
          <w:trHeight w:val="295"/>
        </w:trPr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3" w:name="bold39"/>
            <w:r w:rsidRPr="0022554A">
              <w:rPr>
                <w:rFonts w:cs="Angsana New"/>
                <w:bCs/>
                <w:sz w:val="20"/>
                <w:cs/>
                <w:lang w:bidi="th-TH"/>
              </w:rPr>
              <w:t>*</w:t>
            </w:r>
            <w:bookmarkEnd w:id="73"/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Report numbers of outcome events or summary measures over time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191A23" w:rsidRPr="0022554A" w:rsidTr="00517788">
        <w:trPr>
          <w:trHeight w:val="294"/>
        </w:trPr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i/>
                <w:sz w:val="20"/>
              </w:rPr>
              <w:t>Case</w:t>
            </w:r>
            <w:r w:rsidRPr="0022554A">
              <w:rPr>
                <w:rFonts w:cs="Angsana New"/>
                <w:i/>
                <w:iCs/>
                <w:sz w:val="20"/>
                <w:cs/>
                <w:lang w:bidi="th-TH"/>
              </w:rPr>
              <w:t>-</w:t>
            </w:r>
            <w:r w:rsidRPr="0022554A">
              <w:rPr>
                <w:i/>
                <w:sz w:val="20"/>
              </w:rPr>
              <w:t>control study</w:t>
            </w:r>
            <w:r w:rsidRPr="0022554A">
              <w:rPr>
                <w:rFonts w:cs="Angsana New"/>
                <w:i/>
                <w:iCs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</w:p>
        </w:tc>
      </w:tr>
      <w:tr w:rsidR="00191A23" w:rsidRPr="005054EE" w:rsidTr="00517788">
        <w:trPr>
          <w:trHeight w:val="294"/>
        </w:trPr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Cross</w:t>
            </w:r>
            <w:r>
              <w:rPr>
                <w:rFonts w:cs="Angsana New"/>
                <w:i/>
                <w:iCs/>
                <w:sz w:val="20"/>
                <w:cs/>
                <w:lang w:bidi="th-TH"/>
              </w:rPr>
              <w:t>-</w:t>
            </w:r>
            <w:r>
              <w:rPr>
                <w:i/>
                <w:sz w:val="20"/>
              </w:rPr>
              <w:t>sectional</w:t>
            </w:r>
            <w:r w:rsidRPr="0022554A">
              <w:rPr>
                <w:i/>
                <w:sz w:val="20"/>
              </w:rPr>
              <w:t xml:space="preserve"> study</w:t>
            </w:r>
            <w:r w:rsidRPr="0022554A">
              <w:rPr>
                <w:rFonts w:cs="Angsana New"/>
                <w:i/>
                <w:iCs/>
                <w:sz w:val="20"/>
                <w:cs/>
                <w:lang w:bidi="th-TH"/>
              </w:rPr>
              <w:t>—</w:t>
            </w: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1276" w:type="dxa"/>
          </w:tcPr>
          <w:p w:rsidR="00191A23" w:rsidRPr="005054EE" w:rsidRDefault="005054EE" w:rsidP="00191A23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5</w:t>
            </w:r>
          </w:p>
        </w:tc>
        <w:tc>
          <w:tcPr>
            <w:tcW w:w="3118" w:type="dxa"/>
          </w:tcPr>
          <w:p w:rsidR="00191A23" w:rsidRPr="005054EE" w:rsidRDefault="005054EE" w:rsidP="00191A23">
            <w:pPr>
              <w:tabs>
                <w:tab w:val="left" w:pos="5400"/>
              </w:tabs>
              <w:rPr>
                <w:iCs/>
                <w:sz w:val="20"/>
              </w:rPr>
            </w:pPr>
            <w:r w:rsidRPr="005054EE">
              <w:rPr>
                <w:iCs/>
                <w:sz w:val="20"/>
              </w:rPr>
              <w:t>The clinical stages determined using CT, MRI, or both were as follows: T4 (n = 16), T3 (n = 94), and T2 (n = 1). The frequency of clinically positive lymph nodes was 14.4 %. The NAR scores were categorized as High (&gt;8) 23.4 %, Intermediate (8–16) 41.4 %, and Low (&lt;8) 35.2 %.</w:t>
            </w:r>
          </w:p>
        </w:tc>
      </w:tr>
      <w:tr w:rsidR="00191A23" w:rsidRPr="005054EE" w:rsidTr="00517788"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8328" w:type="dxa"/>
          </w:tcPr>
          <w:p w:rsidR="00191A23" w:rsidRPr="006149D3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</w:t>
            </w:r>
            <w:r w:rsidRPr="006149D3">
              <w:rPr>
                <w:rFonts w:cs="Angsana New"/>
                <w:sz w:val="20"/>
                <w:cs/>
                <w:lang w:bidi="th-TH"/>
              </w:rPr>
              <w:t>-</w:t>
            </w:r>
            <w:r w:rsidRPr="006149D3">
              <w:rPr>
                <w:sz w:val="20"/>
              </w:rPr>
              <w:t xml:space="preserve">adjusted estimates and their precision </w:t>
            </w:r>
            <w:r w:rsidRPr="006149D3">
              <w:rPr>
                <w:rFonts w:cs="Angsana New"/>
                <w:sz w:val="20"/>
                <w:cs/>
                <w:lang w:bidi="th-TH"/>
              </w:rPr>
              <w:t>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</w:t>
            </w:r>
            <w:r w:rsidRPr="006149D3">
              <w:rPr>
                <w:rFonts w:cs="Angsana New"/>
                <w:sz w:val="20"/>
                <w:cs/>
                <w:lang w:bidi="th-TH"/>
              </w:rPr>
              <w:t xml:space="preserve">% </w:t>
            </w:r>
            <w:r w:rsidRPr="006149D3">
              <w:rPr>
                <w:sz w:val="20"/>
              </w:rPr>
              <w:t>confidence interval</w:t>
            </w:r>
            <w:r w:rsidRPr="006149D3">
              <w:rPr>
                <w:rFonts w:cs="Angsana New"/>
                <w:sz w:val="20"/>
                <w:cs/>
                <w:lang w:bidi="th-TH"/>
              </w:rPr>
              <w:t xml:space="preserve">). </w:t>
            </w:r>
            <w:r w:rsidRPr="006149D3">
              <w:rPr>
                <w:sz w:val="20"/>
              </w:rPr>
              <w:t>Make clear which confounders were adjusted for and why they were included</w:t>
            </w:r>
          </w:p>
        </w:tc>
        <w:tc>
          <w:tcPr>
            <w:tcW w:w="1276" w:type="dxa"/>
          </w:tcPr>
          <w:p w:rsidR="00191A23" w:rsidRPr="005054EE" w:rsidRDefault="005054EE" w:rsidP="00191A23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5 </w:t>
            </w:r>
          </w:p>
        </w:tc>
        <w:tc>
          <w:tcPr>
            <w:tcW w:w="3118" w:type="dxa"/>
          </w:tcPr>
          <w:p w:rsidR="00191A23" w:rsidRPr="005054EE" w:rsidRDefault="005054EE" w:rsidP="00191A23">
            <w:pPr>
              <w:tabs>
                <w:tab w:val="left" w:pos="5400"/>
              </w:tabs>
              <w:rPr>
                <w:iCs/>
                <w:sz w:val="20"/>
              </w:rPr>
            </w:pPr>
            <w:r w:rsidRPr="005054EE">
              <w:rPr>
                <w:iCs/>
                <w:sz w:val="20"/>
              </w:rPr>
              <w:t xml:space="preserve">The mean values of the NLR, PLR, and MLR correlated with pathologic </w:t>
            </w:r>
            <w:proofErr w:type="spellStart"/>
            <w:r w:rsidRPr="005054EE">
              <w:rPr>
                <w:iCs/>
                <w:sz w:val="20"/>
              </w:rPr>
              <w:t>tumor</w:t>
            </w:r>
            <w:proofErr w:type="spellEnd"/>
            <w:r w:rsidRPr="005054EE">
              <w:rPr>
                <w:iCs/>
                <w:sz w:val="20"/>
              </w:rPr>
              <w:t xml:space="preserve"> staging (</w:t>
            </w:r>
            <w:proofErr w:type="spellStart"/>
            <w:r w:rsidRPr="005054EE">
              <w:rPr>
                <w:iCs/>
                <w:sz w:val="20"/>
              </w:rPr>
              <w:t>ypT</w:t>
            </w:r>
            <w:proofErr w:type="spellEnd"/>
            <w:r w:rsidRPr="005054EE">
              <w:rPr>
                <w:iCs/>
                <w:sz w:val="20"/>
              </w:rPr>
              <w:t xml:space="preserve">) and the NAR score. The values of the NLR of pathological stages 0, 1, 2, and 3 were 2.36, 2.42, 2.83 and 3.07, respectively (p = 0.40) (Figure 1). The mean values of the MLR of pathological stages 0, 1, 2 and 3 were 0.24, 0.27, 0.28, and 0.36, respectively (p = 0.18). The mean values of the PLR of pathological stages 0, 1, 2, and 3 were 10.15, </w:t>
            </w:r>
            <w:r w:rsidRPr="005054EE">
              <w:rPr>
                <w:iCs/>
                <w:sz w:val="20"/>
              </w:rPr>
              <w:lastRenderedPageBreak/>
              <w:t>13.27, 14.20 and 15.56, respectively (p = 0.54). The mean values of the NLR were 2.52, 2.61, and 3.08 for low, intermediate, and high NAR scores, respectively (p = 0.58). The mean values of the MLR were 0.25, 0.27, and 0.37, respectively (p = 0.32). The mean values of the PLR were 11.40, 13.20, and 16.00, respectively (p = 0.61).</w:t>
            </w: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6149D3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vMerge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8328" w:type="dxa"/>
          </w:tcPr>
          <w:p w:rsidR="00191A23" w:rsidRPr="006149D3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1276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</w:tbl>
    <w:p w:rsidR="00191A23" w:rsidRDefault="00191A23">
      <w:bookmarkStart w:id="80" w:name="italic43"/>
      <w:bookmarkStart w:id="81" w:name="bold44"/>
      <w:bookmarkEnd w:id="78"/>
      <w:bookmarkEnd w:id="79"/>
      <w:r w:rsidRPr="004A32C8">
        <w:rPr>
          <w:sz w:val="16"/>
          <w:szCs w:val="16"/>
        </w:rPr>
        <w:t>Continued on next page</w:t>
      </w:r>
      <w:r>
        <w:rPr>
          <w:rFonts w:cs="Angsana New"/>
          <w:szCs w:val="24"/>
          <w:cs/>
          <w:lang w:bidi="th-TH"/>
        </w:rPr>
        <w:t xml:space="preserve"> </w:t>
      </w:r>
      <w:r>
        <w:rPr>
          <w:rFonts w:cs="Angsana New"/>
          <w:szCs w:val="24"/>
          <w:cs/>
          <w:lang w:bidi="th-TH"/>
        </w:rPr>
        <w:br w:type="page"/>
      </w:r>
    </w:p>
    <w:tbl>
      <w:tblPr>
        <w:tblW w:w="1499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416"/>
        <w:gridCol w:w="8687"/>
        <w:gridCol w:w="1265"/>
        <w:gridCol w:w="3129"/>
      </w:tblGrid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lastRenderedPageBreak/>
              <w:t>Other analyses</w:t>
            </w:r>
            <w:bookmarkEnd w:id="80"/>
            <w:bookmarkEnd w:id="81"/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</w:t>
            </w:r>
            <w:r w:rsidRPr="0022554A">
              <w:rPr>
                <w:rFonts w:cs="Angsana New"/>
                <w:sz w:val="20"/>
                <w:cs/>
                <w:lang w:bidi="th-TH"/>
              </w:rPr>
              <w:t>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265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3129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976EE1" w:rsidRPr="0022554A" w:rsidTr="00191A23">
        <w:tc>
          <w:tcPr>
            <w:tcW w:w="14992" w:type="dxa"/>
            <w:gridSpan w:val="5"/>
          </w:tcPr>
          <w:p w:rsidR="00976EE1" w:rsidRPr="0022554A" w:rsidRDefault="00976EE1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2" w:name="italic44"/>
            <w:bookmarkStart w:id="83" w:name="bold45"/>
            <w:r w:rsidRPr="0022554A">
              <w:rPr>
                <w:sz w:val="20"/>
              </w:rPr>
              <w:t>Discussion</w:t>
            </w:r>
            <w:bookmarkEnd w:id="82"/>
            <w:bookmarkEnd w:id="83"/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5" w:colFirst="0" w:colLast="0"/>
            <w:bookmarkStart w:id="85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1265" w:type="dxa"/>
          </w:tcPr>
          <w:p w:rsidR="00191A23" w:rsidRPr="0022554A" w:rsidRDefault="00CC6D55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5-6   </w:t>
            </w:r>
          </w:p>
        </w:tc>
        <w:tc>
          <w:tcPr>
            <w:tcW w:w="3129" w:type="dxa"/>
          </w:tcPr>
          <w:p w:rsidR="00191A23" w:rsidRPr="0022554A" w:rsidRDefault="00CC6D55" w:rsidP="00CC6D55">
            <w:pPr>
              <w:tabs>
                <w:tab w:val="left" w:pos="5400"/>
              </w:tabs>
              <w:rPr>
                <w:sz w:val="20"/>
              </w:rPr>
            </w:pPr>
            <w:r w:rsidRPr="00CC6D55">
              <w:rPr>
                <w:sz w:val="20"/>
              </w:rPr>
              <w:t xml:space="preserve">Our study demonstrated the mean values of the NLR, PLR, and MLR correlated with pathological </w:t>
            </w:r>
            <w:proofErr w:type="spellStart"/>
            <w:r w:rsidRPr="00CC6D55">
              <w:rPr>
                <w:sz w:val="20"/>
              </w:rPr>
              <w:t>tumor</w:t>
            </w:r>
            <w:proofErr w:type="spellEnd"/>
            <w:r w:rsidRPr="00CC6D55">
              <w:rPr>
                <w:sz w:val="20"/>
              </w:rPr>
              <w:t xml:space="preserve"> staging (</w:t>
            </w:r>
            <w:proofErr w:type="spellStart"/>
            <w:r w:rsidRPr="00CC6D55">
              <w:rPr>
                <w:sz w:val="20"/>
              </w:rPr>
              <w:t>ypT</w:t>
            </w:r>
            <w:proofErr w:type="spellEnd"/>
            <w:r w:rsidRPr="00CC6D55">
              <w:rPr>
                <w:sz w:val="20"/>
              </w:rPr>
              <w:t xml:space="preserve">) and the NAR score, the ratios were higher in advanced stages and high NAR scores.   </w:t>
            </w: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6" w:colFirst="0" w:colLast="0"/>
            <w:bookmarkStart w:id="87" w:name="bold47" w:colFirst="0" w:colLast="0"/>
            <w:bookmarkEnd w:id="84"/>
            <w:bookmarkEnd w:id="85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. </w:t>
            </w:r>
            <w:r w:rsidRPr="0022554A">
              <w:rPr>
                <w:sz w:val="20"/>
              </w:rPr>
              <w:t>Discuss both direction and magnitude of any potential bias</w:t>
            </w:r>
          </w:p>
        </w:tc>
        <w:tc>
          <w:tcPr>
            <w:tcW w:w="1265" w:type="dxa"/>
          </w:tcPr>
          <w:p w:rsidR="00191A23" w:rsidRPr="0022554A" w:rsidRDefault="00CC6D55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6 </w:t>
            </w:r>
          </w:p>
        </w:tc>
        <w:tc>
          <w:tcPr>
            <w:tcW w:w="3129" w:type="dxa"/>
          </w:tcPr>
          <w:p w:rsidR="00191A23" w:rsidRPr="0022554A" w:rsidRDefault="00CC6D55" w:rsidP="00191A23">
            <w:pPr>
              <w:tabs>
                <w:tab w:val="left" w:pos="5400"/>
              </w:tabs>
              <w:rPr>
                <w:sz w:val="20"/>
              </w:rPr>
            </w:pPr>
            <w:r w:rsidRPr="00CC6D55">
              <w:rPr>
                <w:sz w:val="20"/>
              </w:rPr>
              <w:t xml:space="preserve">However, the differences were not statistically significant among the groups which is resulted by the small number of patients, that the main limitation of this study.  </w:t>
            </w: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7" w:colFirst="0" w:colLast="0"/>
            <w:bookmarkStart w:id="89" w:name="bold48" w:colFirst="0" w:colLast="0"/>
            <w:bookmarkEnd w:id="86"/>
            <w:bookmarkEnd w:id="87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265" w:type="dxa"/>
          </w:tcPr>
          <w:p w:rsidR="00191A23" w:rsidRPr="0022554A" w:rsidRDefault="00CC6D55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7 </w:t>
            </w:r>
          </w:p>
        </w:tc>
        <w:tc>
          <w:tcPr>
            <w:tcW w:w="3129" w:type="dxa"/>
          </w:tcPr>
          <w:p w:rsidR="00191A23" w:rsidRPr="0022554A" w:rsidRDefault="00CC6D55" w:rsidP="00191A23">
            <w:pPr>
              <w:tabs>
                <w:tab w:val="left" w:pos="5400"/>
              </w:tabs>
              <w:rPr>
                <w:sz w:val="20"/>
              </w:rPr>
            </w:pPr>
            <w:r w:rsidRPr="00CC6D55">
              <w:rPr>
                <w:sz w:val="20"/>
              </w:rPr>
              <w:t xml:space="preserve">The limitations of this study include its retrospective analysis of a small number of patients at a single </w:t>
            </w:r>
            <w:proofErr w:type="spellStart"/>
            <w:r w:rsidRPr="00CC6D55">
              <w:rPr>
                <w:sz w:val="20"/>
              </w:rPr>
              <w:t>center</w:t>
            </w:r>
            <w:proofErr w:type="spellEnd"/>
            <w:r w:rsidRPr="00CC6D55">
              <w:rPr>
                <w:sz w:val="20"/>
              </w:rPr>
              <w:t>.</w:t>
            </w: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0" w:name="italic48" w:colFirst="0" w:colLast="0"/>
            <w:bookmarkStart w:id="91" w:name="bold49" w:colFirst="0" w:colLast="0"/>
            <w:bookmarkEnd w:id="88"/>
            <w:bookmarkEnd w:id="89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Discuss the generalisability </w:t>
            </w:r>
            <w:r w:rsidRPr="0022554A">
              <w:rPr>
                <w:rFonts w:cs="Angsana New"/>
                <w:sz w:val="20"/>
                <w:cs/>
                <w:lang w:bidi="th-TH"/>
              </w:rPr>
              <w:t>(</w:t>
            </w:r>
            <w:r w:rsidRPr="0022554A">
              <w:rPr>
                <w:sz w:val="20"/>
              </w:rPr>
              <w:t>external validity</w:t>
            </w:r>
            <w:r w:rsidRPr="0022554A">
              <w:rPr>
                <w:rFonts w:cs="Angsana New"/>
                <w:sz w:val="20"/>
                <w:cs/>
                <w:lang w:bidi="th-TH"/>
              </w:rPr>
              <w:t xml:space="preserve">) </w:t>
            </w:r>
            <w:r w:rsidRPr="0022554A">
              <w:rPr>
                <w:sz w:val="20"/>
              </w:rPr>
              <w:t>of the study results</w:t>
            </w:r>
          </w:p>
        </w:tc>
        <w:tc>
          <w:tcPr>
            <w:tcW w:w="1265" w:type="dxa"/>
          </w:tcPr>
          <w:p w:rsidR="00191A23" w:rsidRPr="0022554A" w:rsidRDefault="00CC6D55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7</w:t>
            </w:r>
          </w:p>
        </w:tc>
        <w:tc>
          <w:tcPr>
            <w:tcW w:w="3129" w:type="dxa"/>
          </w:tcPr>
          <w:p w:rsidR="00191A23" w:rsidRPr="0022554A" w:rsidRDefault="00CC6D55" w:rsidP="00191A23">
            <w:pPr>
              <w:tabs>
                <w:tab w:val="left" w:pos="5400"/>
              </w:tabs>
              <w:rPr>
                <w:sz w:val="20"/>
              </w:rPr>
            </w:pPr>
            <w:r w:rsidRPr="00CC6D55">
              <w:rPr>
                <w:sz w:val="20"/>
              </w:rPr>
              <w:t xml:space="preserve">The NAR score predicts the prognosis of patients with rectal cancer patient who receive </w:t>
            </w:r>
            <w:proofErr w:type="spellStart"/>
            <w:r w:rsidRPr="00CC6D55">
              <w:rPr>
                <w:sz w:val="20"/>
              </w:rPr>
              <w:t>neoadjuvant</w:t>
            </w:r>
            <w:proofErr w:type="spellEnd"/>
            <w:r w:rsidRPr="00CC6D55">
              <w:rPr>
                <w:sz w:val="20"/>
              </w:rPr>
              <w:t xml:space="preserve"> </w:t>
            </w:r>
            <w:proofErr w:type="spellStart"/>
            <w:r w:rsidRPr="00CC6D55">
              <w:rPr>
                <w:sz w:val="20"/>
              </w:rPr>
              <w:t>chemoradiotherapy</w:t>
            </w:r>
            <w:proofErr w:type="spellEnd"/>
            <w:r w:rsidRPr="00CC6D55">
              <w:rPr>
                <w:sz w:val="20"/>
              </w:rPr>
              <w:t>. Subsequent to the NSABP R-04 trial, NAR scores were categorized as low, intermediate, and high, which are significantly associated with overall survival</w:t>
            </w:r>
          </w:p>
        </w:tc>
      </w:tr>
      <w:tr w:rsidR="00191A23" w:rsidRPr="0022554A" w:rsidTr="00517788">
        <w:tc>
          <w:tcPr>
            <w:tcW w:w="1911" w:type="dxa"/>
            <w:gridSpan w:val="2"/>
          </w:tcPr>
          <w:p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2" w:name="italic49"/>
            <w:bookmarkStart w:id="93" w:name="bold50"/>
            <w:bookmarkEnd w:id="90"/>
            <w:bookmarkEnd w:id="91"/>
            <w:r w:rsidRPr="0022554A">
              <w:rPr>
                <w:sz w:val="20"/>
              </w:rPr>
              <w:t>Other information</w:t>
            </w:r>
          </w:p>
        </w:tc>
        <w:bookmarkEnd w:id="92"/>
        <w:bookmarkEnd w:id="93"/>
        <w:tc>
          <w:tcPr>
            <w:tcW w:w="13081" w:type="dxa"/>
            <w:gridSpan w:val="3"/>
          </w:tcPr>
          <w:p w:rsidR="00191A23" w:rsidRPr="0022554A" w:rsidRDefault="00191A23" w:rsidP="00191A23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191A23" w:rsidRPr="0022554A" w:rsidTr="00517788"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4" w:name="italic50" w:colFirst="0" w:colLast="0"/>
            <w:bookmarkStart w:id="95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:rsidR="00191A23" w:rsidRPr="0022554A" w:rsidRDefault="00191A23" w:rsidP="00191A23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8687" w:type="dxa"/>
          </w:tcPr>
          <w:p w:rsidR="00191A23" w:rsidRPr="0022554A" w:rsidRDefault="00191A23" w:rsidP="00191A23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265" w:type="dxa"/>
          </w:tcPr>
          <w:p w:rsidR="00191A23" w:rsidRPr="0022554A" w:rsidRDefault="00CC6D55" w:rsidP="00191A23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         7</w:t>
            </w:r>
          </w:p>
        </w:tc>
        <w:tc>
          <w:tcPr>
            <w:tcW w:w="3129" w:type="dxa"/>
          </w:tcPr>
          <w:p w:rsidR="00191A23" w:rsidRPr="0022554A" w:rsidRDefault="00CC6D55" w:rsidP="00191A23">
            <w:pPr>
              <w:tabs>
                <w:tab w:val="left" w:pos="5400"/>
              </w:tabs>
              <w:rPr>
                <w:sz w:val="20"/>
              </w:rPr>
            </w:pPr>
            <w:r w:rsidRPr="00CC6D55">
              <w:rPr>
                <w:sz w:val="20"/>
              </w:rPr>
              <w:t>No grant support for this study.</w:t>
            </w:r>
            <w:bookmarkStart w:id="96" w:name="_GoBack"/>
            <w:bookmarkEnd w:id="96"/>
          </w:p>
        </w:tc>
      </w:tr>
      <w:bookmarkEnd w:id="94"/>
      <w:bookmarkEnd w:id="95"/>
    </w:tbl>
    <w:p w:rsidR="002602FB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:rsidR="00D87AF7" w:rsidRPr="0022554A" w:rsidRDefault="00D87AF7" w:rsidP="0022554A">
      <w:pPr>
        <w:pStyle w:val="TableNote"/>
        <w:tabs>
          <w:tab w:val="left" w:pos="5400"/>
        </w:tabs>
        <w:rPr>
          <w:sz w:val="20"/>
        </w:rPr>
      </w:pPr>
      <w:r w:rsidRPr="0022554A">
        <w:rPr>
          <w:rFonts w:cs="Angsana New"/>
          <w:bCs/>
          <w:sz w:val="20"/>
          <w:cs/>
          <w:lang w:bidi="th-TH"/>
        </w:rPr>
        <w:t>*</w:t>
      </w:r>
      <w:r w:rsidRPr="0022554A">
        <w:rPr>
          <w:sz w:val="20"/>
        </w:rPr>
        <w:t>Give information separately for cases and controls in case</w:t>
      </w:r>
      <w:r w:rsidRPr="0022554A">
        <w:rPr>
          <w:rFonts w:cs="Angsana New"/>
          <w:sz w:val="20"/>
          <w:cs/>
          <w:lang w:bidi="th-TH"/>
        </w:rPr>
        <w:t>-</w:t>
      </w:r>
      <w:r w:rsidRPr="0022554A">
        <w:rPr>
          <w:sz w:val="20"/>
        </w:rPr>
        <w:t xml:space="preserve">control studies and, if applicable, for exposed and unexposed groups in cohort and </w:t>
      </w:r>
      <w:r w:rsidR="004A32C8">
        <w:rPr>
          <w:sz w:val="20"/>
        </w:rPr>
        <w:t>cross</w:t>
      </w:r>
      <w:r w:rsidR="004A32C8">
        <w:rPr>
          <w:rFonts w:cs="Angsana New"/>
          <w:sz w:val="20"/>
          <w:cs/>
          <w:lang w:bidi="th-TH"/>
        </w:rPr>
        <w:t>-</w:t>
      </w:r>
      <w:r w:rsidR="004A32C8">
        <w:rPr>
          <w:sz w:val="20"/>
        </w:rPr>
        <w:t>sectional</w:t>
      </w:r>
      <w:r w:rsidRPr="0022554A">
        <w:rPr>
          <w:sz w:val="20"/>
        </w:rPr>
        <w:t xml:space="preserve"> studies</w:t>
      </w:r>
      <w:r w:rsidRPr="0022554A">
        <w:rPr>
          <w:rFonts w:cs="Angsana New"/>
          <w:sz w:val="20"/>
          <w:cs/>
          <w:lang w:bidi="th-TH"/>
        </w:rPr>
        <w:t>.</w:t>
      </w:r>
    </w:p>
    <w:p w:rsidR="00AE2C57" w:rsidRDefault="00AE2C57" w:rsidP="0022554A">
      <w:pPr>
        <w:pStyle w:val="TableNote"/>
        <w:tabs>
          <w:tab w:val="left" w:pos="5400"/>
        </w:tabs>
        <w:rPr>
          <w:sz w:val="20"/>
        </w:rPr>
      </w:pPr>
    </w:p>
    <w:p w:rsidR="00A42352" w:rsidRPr="002602FB" w:rsidRDefault="002602FB" w:rsidP="002602FB">
      <w:pPr>
        <w:pStyle w:val="TableNote"/>
        <w:tabs>
          <w:tab w:val="left" w:pos="5400"/>
        </w:tabs>
        <w:rPr>
          <w:sz w:val="20"/>
        </w:rPr>
      </w:pPr>
      <w:r w:rsidRPr="00AB7BC4">
        <w:rPr>
          <w:b/>
          <w:sz w:val="20"/>
        </w:rPr>
        <w:t>Note</w:t>
      </w:r>
      <w:r w:rsidRPr="00AB7BC4">
        <w:rPr>
          <w:rFonts w:cs="Angsana New"/>
          <w:b/>
          <w:bCs/>
          <w:sz w:val="20"/>
          <w:cs/>
          <w:lang w:bidi="th-TH"/>
        </w:rPr>
        <w:t>:</w:t>
      </w:r>
      <w:r w:rsidRPr="002602FB">
        <w:rPr>
          <w:sz w:val="20"/>
        </w:rPr>
        <w:t xml:space="preserve"> An Explanation and Elaboration article discusses each checklist item and gives methodological background and published examples of transparent reporting</w:t>
      </w:r>
      <w:r w:rsidRPr="002602FB">
        <w:rPr>
          <w:rFonts w:cs="Angsana New"/>
          <w:sz w:val="20"/>
          <w:cs/>
          <w:lang w:bidi="th-TH"/>
        </w:rPr>
        <w:t xml:space="preserve">. </w:t>
      </w:r>
      <w:r w:rsidRPr="002602FB">
        <w:rPr>
          <w:sz w:val="20"/>
        </w:rPr>
        <w:t xml:space="preserve">The STROBE checklist is best used in conjunction with this article </w:t>
      </w:r>
      <w:r w:rsidRPr="002602FB">
        <w:rPr>
          <w:rFonts w:cs="Angsana New"/>
          <w:sz w:val="20"/>
          <w:cs/>
          <w:lang w:bidi="th-TH"/>
        </w:rPr>
        <w:t>(</w:t>
      </w:r>
      <w:r w:rsidRPr="002602FB">
        <w:rPr>
          <w:sz w:val="20"/>
        </w:rPr>
        <w:t xml:space="preserve">freely available on the Web sites of </w:t>
      </w:r>
      <w:proofErr w:type="spellStart"/>
      <w:r w:rsidRPr="002602FB">
        <w:rPr>
          <w:sz w:val="20"/>
        </w:rPr>
        <w:t>PLoS</w:t>
      </w:r>
      <w:proofErr w:type="spellEnd"/>
      <w:r w:rsidRPr="002602FB">
        <w:rPr>
          <w:sz w:val="20"/>
        </w:rPr>
        <w:t xml:space="preserve"> Medicine at http</w:t>
      </w:r>
      <w:r w:rsidRPr="002602FB">
        <w:rPr>
          <w:rFonts w:cs="Angsana New"/>
          <w:sz w:val="20"/>
          <w:cs/>
          <w:lang w:bidi="th-TH"/>
        </w:rPr>
        <w:t>://</w:t>
      </w:r>
      <w:r w:rsidRPr="002602FB">
        <w:rPr>
          <w:sz w:val="20"/>
        </w:rPr>
        <w:t>www</w:t>
      </w:r>
      <w:r w:rsidRPr="002602FB">
        <w:rPr>
          <w:rFonts w:cs="Angsana New"/>
          <w:sz w:val="20"/>
          <w:cs/>
          <w:lang w:bidi="th-TH"/>
        </w:rPr>
        <w:t>.</w:t>
      </w:r>
      <w:proofErr w:type="spellStart"/>
      <w:r w:rsidRPr="002602FB">
        <w:rPr>
          <w:sz w:val="20"/>
        </w:rPr>
        <w:t>plosmedicine</w:t>
      </w:r>
      <w:proofErr w:type="spellEnd"/>
      <w:r w:rsidRPr="002602FB">
        <w:rPr>
          <w:rFonts w:cs="Angsana New"/>
          <w:sz w:val="20"/>
          <w:cs/>
          <w:lang w:bidi="th-TH"/>
        </w:rPr>
        <w:t>.</w:t>
      </w:r>
      <w:r w:rsidRPr="002602FB">
        <w:rPr>
          <w:sz w:val="20"/>
        </w:rPr>
        <w:t>org</w:t>
      </w:r>
      <w:r w:rsidRPr="002602FB">
        <w:rPr>
          <w:rFonts w:cs="Angsana New"/>
          <w:sz w:val="20"/>
          <w:cs/>
          <w:lang w:bidi="th-TH"/>
        </w:rPr>
        <w:t>/</w:t>
      </w:r>
      <w:r w:rsidRPr="002602FB">
        <w:rPr>
          <w:sz w:val="20"/>
        </w:rPr>
        <w:t>, Annals of Internal Medicine at http</w:t>
      </w:r>
      <w:r w:rsidRPr="002602FB">
        <w:rPr>
          <w:rFonts w:cs="Angsana New"/>
          <w:sz w:val="20"/>
          <w:cs/>
          <w:lang w:bidi="th-TH"/>
        </w:rPr>
        <w:t>://</w:t>
      </w:r>
      <w:r w:rsidRPr="002602FB">
        <w:rPr>
          <w:sz w:val="20"/>
        </w:rPr>
        <w:t>www</w:t>
      </w:r>
      <w:r w:rsidRPr="002602FB">
        <w:rPr>
          <w:rFonts w:cs="Angsana New"/>
          <w:sz w:val="20"/>
          <w:cs/>
          <w:lang w:bidi="th-TH"/>
        </w:rPr>
        <w:t>.</w:t>
      </w:r>
      <w:r w:rsidRPr="002602FB">
        <w:rPr>
          <w:sz w:val="20"/>
        </w:rPr>
        <w:t>annals</w:t>
      </w:r>
      <w:r w:rsidRPr="002602FB">
        <w:rPr>
          <w:rFonts w:cs="Angsana New"/>
          <w:sz w:val="20"/>
          <w:cs/>
          <w:lang w:bidi="th-TH"/>
        </w:rPr>
        <w:t>.</w:t>
      </w:r>
      <w:r w:rsidRPr="002602FB">
        <w:rPr>
          <w:sz w:val="20"/>
        </w:rPr>
        <w:t>org</w:t>
      </w:r>
      <w:r w:rsidRPr="002602FB">
        <w:rPr>
          <w:rFonts w:cs="Angsana New"/>
          <w:sz w:val="20"/>
          <w:cs/>
          <w:lang w:bidi="th-TH"/>
        </w:rPr>
        <w:t>/</w:t>
      </w:r>
      <w:r w:rsidRPr="002602FB">
        <w:rPr>
          <w:sz w:val="20"/>
        </w:rPr>
        <w:t>, and Epidemiology at http</w:t>
      </w:r>
      <w:r w:rsidRPr="002602FB">
        <w:rPr>
          <w:rFonts w:cs="Angsana New"/>
          <w:sz w:val="20"/>
          <w:cs/>
          <w:lang w:bidi="th-TH"/>
        </w:rPr>
        <w:t>://</w:t>
      </w:r>
      <w:r w:rsidRPr="002602FB">
        <w:rPr>
          <w:sz w:val="20"/>
        </w:rPr>
        <w:t>www</w:t>
      </w:r>
      <w:r w:rsidRPr="002602FB">
        <w:rPr>
          <w:rFonts w:cs="Angsana New"/>
          <w:sz w:val="20"/>
          <w:cs/>
          <w:lang w:bidi="th-TH"/>
        </w:rPr>
        <w:t>.</w:t>
      </w:r>
      <w:proofErr w:type="spellStart"/>
      <w:r w:rsidRPr="002602FB">
        <w:rPr>
          <w:sz w:val="20"/>
        </w:rPr>
        <w:t>epidem</w:t>
      </w:r>
      <w:proofErr w:type="spellEnd"/>
      <w:r w:rsidRPr="002602FB">
        <w:rPr>
          <w:rFonts w:cs="Angsana New"/>
          <w:sz w:val="20"/>
          <w:cs/>
          <w:lang w:bidi="th-TH"/>
        </w:rPr>
        <w:t>.</w:t>
      </w:r>
      <w:r w:rsidRPr="002602FB">
        <w:rPr>
          <w:sz w:val="20"/>
        </w:rPr>
        <w:t>com</w:t>
      </w:r>
      <w:r w:rsidRPr="002602FB">
        <w:rPr>
          <w:rFonts w:cs="Angsana New"/>
          <w:sz w:val="20"/>
          <w:cs/>
          <w:lang w:bidi="th-TH"/>
        </w:rPr>
        <w:t xml:space="preserve">/). </w:t>
      </w:r>
      <w:r w:rsidRPr="002602FB">
        <w:rPr>
          <w:sz w:val="20"/>
        </w:rPr>
        <w:t>Information on the STROBE Initiative is available at www</w:t>
      </w:r>
      <w:r w:rsidRPr="002602FB">
        <w:rPr>
          <w:rFonts w:cs="Angsana New"/>
          <w:sz w:val="20"/>
          <w:cs/>
          <w:lang w:bidi="th-TH"/>
        </w:rPr>
        <w:t>.</w:t>
      </w:r>
      <w:smartTag w:uri="urn:schemas-microsoft-com:office:smarttags" w:element="PersonName">
        <w:r w:rsidRPr="002602FB">
          <w:rPr>
            <w:sz w:val="20"/>
          </w:rPr>
          <w:t>strobe</w:t>
        </w:r>
      </w:smartTag>
      <w:r w:rsidRPr="002602FB">
        <w:rPr>
          <w:rFonts w:cs="Angsana New"/>
          <w:sz w:val="20"/>
          <w:cs/>
          <w:lang w:bidi="th-TH"/>
        </w:rPr>
        <w:t>-</w:t>
      </w:r>
      <w:r w:rsidRPr="002602FB">
        <w:rPr>
          <w:sz w:val="20"/>
        </w:rPr>
        <w:t>statement</w:t>
      </w:r>
      <w:r w:rsidRPr="002602FB">
        <w:rPr>
          <w:rFonts w:cs="Angsana New"/>
          <w:sz w:val="20"/>
          <w:cs/>
          <w:lang w:bidi="th-TH"/>
        </w:rPr>
        <w:t>.</w:t>
      </w:r>
      <w:r w:rsidRPr="002602FB">
        <w:rPr>
          <w:sz w:val="20"/>
        </w:rPr>
        <w:t>org</w:t>
      </w:r>
      <w:r w:rsidRPr="002602FB">
        <w:rPr>
          <w:rFonts w:cs="Angsana New"/>
          <w:sz w:val="20"/>
          <w:cs/>
          <w:lang w:bidi="th-TH"/>
        </w:rPr>
        <w:t>.</w:t>
      </w:r>
    </w:p>
    <w:sectPr w:rsidR="00A42352" w:rsidRPr="002602FB" w:rsidSect="00191A23">
      <w:footerReference w:type="even" r:id="rId7"/>
      <w:footerReference w:type="default" r:id="rId8"/>
      <w:pgSz w:w="16834" w:h="11909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DB5" w:rsidRDefault="004F4DB5">
      <w:r>
        <w:separator/>
      </w:r>
    </w:p>
  </w:endnote>
  <w:endnote w:type="continuationSeparator" w:id="0">
    <w:p w:rsidR="004F4DB5" w:rsidRDefault="004F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96" w:rsidRDefault="00A13C96" w:rsidP="00A1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C96" w:rsidRDefault="00A13C96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96" w:rsidRDefault="00A13C96" w:rsidP="007F7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D55">
      <w:rPr>
        <w:rStyle w:val="PageNumber"/>
        <w:noProof/>
      </w:rPr>
      <w:t>9</w:t>
    </w:r>
    <w:r>
      <w:rPr>
        <w:rStyle w:val="PageNumber"/>
      </w:rPr>
      <w:fldChar w:fldCharType="end"/>
    </w:r>
  </w:p>
  <w:p w:rsidR="00A13C96" w:rsidRDefault="00A13C96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DB5" w:rsidRDefault="004F4DB5">
      <w:r>
        <w:separator/>
      </w:r>
    </w:p>
  </w:footnote>
  <w:footnote w:type="continuationSeparator" w:id="0">
    <w:p w:rsidR="004F4DB5" w:rsidRDefault="004F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E"/>
    <w:rsid w:val="00002974"/>
    <w:rsid w:val="00005F0F"/>
    <w:rsid w:val="00023515"/>
    <w:rsid w:val="00067596"/>
    <w:rsid w:val="00093E3A"/>
    <w:rsid w:val="000B6FD4"/>
    <w:rsid w:val="000E3193"/>
    <w:rsid w:val="000E691B"/>
    <w:rsid w:val="000F26ED"/>
    <w:rsid w:val="00110BFB"/>
    <w:rsid w:val="00134AAC"/>
    <w:rsid w:val="00191A23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602FB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3FDD"/>
    <w:rsid w:val="00404D2C"/>
    <w:rsid w:val="004060E6"/>
    <w:rsid w:val="00407BEA"/>
    <w:rsid w:val="004243C8"/>
    <w:rsid w:val="0045419E"/>
    <w:rsid w:val="0045734B"/>
    <w:rsid w:val="00465542"/>
    <w:rsid w:val="00472DF5"/>
    <w:rsid w:val="00495204"/>
    <w:rsid w:val="004A31B3"/>
    <w:rsid w:val="004A32C8"/>
    <w:rsid w:val="004E1263"/>
    <w:rsid w:val="004F4DB5"/>
    <w:rsid w:val="005044A6"/>
    <w:rsid w:val="005054EE"/>
    <w:rsid w:val="00517788"/>
    <w:rsid w:val="00590F64"/>
    <w:rsid w:val="005923E5"/>
    <w:rsid w:val="005B567D"/>
    <w:rsid w:val="005D0CFC"/>
    <w:rsid w:val="005D19F4"/>
    <w:rsid w:val="005F254A"/>
    <w:rsid w:val="006149D3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C72F6"/>
    <w:rsid w:val="007F7FA0"/>
    <w:rsid w:val="00816966"/>
    <w:rsid w:val="00817D26"/>
    <w:rsid w:val="00821CD4"/>
    <w:rsid w:val="008423A7"/>
    <w:rsid w:val="008440CC"/>
    <w:rsid w:val="0089107E"/>
    <w:rsid w:val="00891604"/>
    <w:rsid w:val="008D225B"/>
    <w:rsid w:val="00921BF8"/>
    <w:rsid w:val="009367F9"/>
    <w:rsid w:val="009642BE"/>
    <w:rsid w:val="00976EE1"/>
    <w:rsid w:val="009872CC"/>
    <w:rsid w:val="009937DD"/>
    <w:rsid w:val="009B10F1"/>
    <w:rsid w:val="009B368D"/>
    <w:rsid w:val="009C24D4"/>
    <w:rsid w:val="009E0429"/>
    <w:rsid w:val="009F5211"/>
    <w:rsid w:val="00A13C96"/>
    <w:rsid w:val="00A42352"/>
    <w:rsid w:val="00A527E4"/>
    <w:rsid w:val="00A5640D"/>
    <w:rsid w:val="00A729D6"/>
    <w:rsid w:val="00A938BF"/>
    <w:rsid w:val="00A93D97"/>
    <w:rsid w:val="00AB7BC4"/>
    <w:rsid w:val="00AE23EB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A489B"/>
    <w:rsid w:val="00CB6CC8"/>
    <w:rsid w:val="00CC4C93"/>
    <w:rsid w:val="00CC6D55"/>
    <w:rsid w:val="00D120D2"/>
    <w:rsid w:val="00D20D7C"/>
    <w:rsid w:val="00D26FCA"/>
    <w:rsid w:val="00D6407C"/>
    <w:rsid w:val="00D87AF7"/>
    <w:rsid w:val="00DA120C"/>
    <w:rsid w:val="00DC4BEF"/>
    <w:rsid w:val="00E10628"/>
    <w:rsid w:val="00E144CD"/>
    <w:rsid w:val="00E2292B"/>
    <w:rsid w:val="00E341E9"/>
    <w:rsid w:val="00EA6E28"/>
    <w:rsid w:val="00F0752A"/>
    <w:rsid w:val="00F25D72"/>
    <w:rsid w:val="00F378D0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BE72CFB"/>
  <w15:docId w15:val="{7E11F881-90CB-4D72-B488-349BBAE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20</TotalTime>
  <Pages>9</Pages>
  <Words>1673</Words>
  <Characters>9541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Atthaphorn Trakarnsanga</cp:lastModifiedBy>
  <cp:revision>4</cp:revision>
  <cp:lastPrinted>2014-09-01T08:36:00Z</cp:lastPrinted>
  <dcterms:created xsi:type="dcterms:W3CDTF">2020-02-17T09:14:00Z</dcterms:created>
  <dcterms:modified xsi:type="dcterms:W3CDTF">2020-02-20T03:10:00Z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