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F7" w:rsidRPr="006447D6" w:rsidRDefault="001475F7"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Name of Journal:</w:t>
      </w:r>
      <w:r w:rsidRPr="006447D6">
        <w:rPr>
          <w:rFonts w:ascii="Book Antiqua" w:hAnsi="Book Antiqua"/>
          <w:sz w:val="24"/>
          <w:szCs w:val="24"/>
          <w:lang w:val="en-US" w:eastAsia="de-CH"/>
        </w:rPr>
        <w:t xml:space="preserve"> </w:t>
      </w:r>
      <w:r w:rsidRPr="006447D6">
        <w:rPr>
          <w:rFonts w:ascii="Book Antiqua" w:hAnsi="Book Antiqua"/>
          <w:i/>
          <w:iCs/>
          <w:sz w:val="24"/>
          <w:szCs w:val="24"/>
          <w:lang w:val="en-US" w:eastAsia="de-CH"/>
        </w:rPr>
        <w:t>World Journal of Clinical Cases</w:t>
      </w:r>
    </w:p>
    <w:p w:rsidR="001475F7" w:rsidRPr="006447D6" w:rsidRDefault="001475F7" w:rsidP="00821B2F">
      <w:pPr>
        <w:widowControl w:val="0"/>
        <w:snapToGrid w:val="0"/>
        <w:spacing w:after="0" w:line="360" w:lineRule="auto"/>
        <w:jc w:val="both"/>
        <w:rPr>
          <w:rFonts w:ascii="Book Antiqua" w:hAnsi="Book Antiqua"/>
          <w:b/>
          <w:bCs/>
          <w:sz w:val="24"/>
          <w:szCs w:val="24"/>
          <w:lang w:val="en-US" w:eastAsia="de-CH"/>
        </w:rPr>
      </w:pPr>
      <w:r w:rsidRPr="006447D6">
        <w:rPr>
          <w:rFonts w:ascii="Book Antiqua" w:hAnsi="Book Antiqua"/>
          <w:b/>
          <w:bCs/>
          <w:sz w:val="24"/>
          <w:szCs w:val="24"/>
          <w:lang w:val="en-US" w:eastAsia="de-CH"/>
        </w:rPr>
        <w:t>Manuscript NO:</w:t>
      </w:r>
      <w:r w:rsidR="00D622C3" w:rsidRPr="006447D6">
        <w:rPr>
          <w:rFonts w:ascii="Book Antiqua" w:hAnsi="Book Antiqua"/>
          <w:b/>
          <w:bCs/>
          <w:sz w:val="24"/>
          <w:szCs w:val="24"/>
          <w:lang w:val="en-US" w:eastAsia="de-CH"/>
        </w:rPr>
        <w:t xml:space="preserve"> </w:t>
      </w:r>
      <w:r w:rsidR="00013FA5" w:rsidRPr="006447D6">
        <w:rPr>
          <w:rFonts w:ascii="Book Antiqua" w:hAnsi="Book Antiqua"/>
          <w:sz w:val="24"/>
          <w:szCs w:val="24"/>
          <w:lang w:val="en-US" w:eastAsia="de-CH"/>
        </w:rPr>
        <w:t>54574</w:t>
      </w:r>
    </w:p>
    <w:p w:rsidR="001475F7" w:rsidRPr="006447D6" w:rsidRDefault="001475F7"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 xml:space="preserve">Manuscript Type: </w:t>
      </w:r>
      <w:r w:rsidRPr="006447D6">
        <w:rPr>
          <w:rFonts w:ascii="Book Antiqua" w:hAnsi="Book Antiqua"/>
          <w:sz w:val="24"/>
          <w:szCs w:val="24"/>
          <w:lang w:val="en-US" w:eastAsia="de-CH"/>
        </w:rPr>
        <w:t>ORIGINAL ARTICLE</w:t>
      </w:r>
    </w:p>
    <w:p w:rsidR="001475F7" w:rsidRPr="006447D6" w:rsidRDefault="001475F7" w:rsidP="00821B2F">
      <w:pPr>
        <w:widowControl w:val="0"/>
        <w:snapToGrid w:val="0"/>
        <w:spacing w:after="0" w:line="360" w:lineRule="auto"/>
        <w:jc w:val="both"/>
        <w:rPr>
          <w:rFonts w:ascii="Book Antiqua" w:hAnsi="Book Antiqua"/>
          <w:b/>
          <w:bCs/>
          <w:sz w:val="24"/>
          <w:szCs w:val="24"/>
          <w:lang w:val="en-US" w:eastAsia="de-CH"/>
        </w:rPr>
      </w:pPr>
    </w:p>
    <w:p w:rsidR="00646CA4" w:rsidRPr="006447D6" w:rsidRDefault="00646CA4" w:rsidP="00821B2F">
      <w:pPr>
        <w:widowControl w:val="0"/>
        <w:adjustRightInd w:val="0"/>
        <w:snapToGrid w:val="0"/>
        <w:spacing w:after="0" w:line="360" w:lineRule="auto"/>
        <w:jc w:val="both"/>
        <w:rPr>
          <w:rFonts w:ascii="Book Antiqua" w:eastAsia="幼圆" w:hAnsi="Book Antiqua"/>
          <w:b/>
          <w:i/>
          <w:sz w:val="24"/>
          <w:szCs w:val="24"/>
        </w:rPr>
      </w:pPr>
      <w:r w:rsidRPr="006447D6">
        <w:rPr>
          <w:rFonts w:ascii="Book Antiqua" w:eastAsia="幼圆" w:hAnsi="Book Antiqua"/>
          <w:b/>
          <w:i/>
          <w:sz w:val="24"/>
          <w:szCs w:val="24"/>
        </w:rPr>
        <w:t>Retrospective Study</w:t>
      </w:r>
    </w:p>
    <w:p w:rsidR="00BA1375" w:rsidRPr="006447D6" w:rsidRDefault="00BA1375" w:rsidP="00821B2F">
      <w:pPr>
        <w:widowControl w:val="0"/>
        <w:snapToGrid w:val="0"/>
        <w:spacing w:after="0" w:line="360" w:lineRule="auto"/>
        <w:jc w:val="both"/>
        <w:rPr>
          <w:rFonts w:ascii="Book Antiqua" w:hAnsi="Book Antiqua"/>
          <w:b/>
          <w:bCs/>
          <w:sz w:val="24"/>
          <w:szCs w:val="24"/>
          <w:lang w:val="en-US"/>
        </w:rPr>
      </w:pPr>
      <w:bookmarkStart w:id="0" w:name="OLE_LINK20"/>
      <w:r w:rsidRPr="006447D6">
        <w:rPr>
          <w:rFonts w:ascii="Book Antiqua" w:hAnsi="Book Antiqua"/>
          <w:b/>
          <w:bCs/>
          <w:sz w:val="24"/>
          <w:szCs w:val="24"/>
          <w:lang w:val="en-US"/>
        </w:rPr>
        <w:t xml:space="preserve">Clinical outcomes of sacral neuromodulation in non-neurogenic, non-obstructive dysuria: </w:t>
      </w:r>
      <w:r w:rsidR="00776602">
        <w:rPr>
          <w:rFonts w:ascii="Book Antiqua" w:hAnsi="Book Antiqua"/>
          <w:b/>
          <w:bCs/>
          <w:sz w:val="24"/>
          <w:szCs w:val="24"/>
          <w:lang w:val="en-US"/>
        </w:rPr>
        <w:t>A 5-year</w:t>
      </w:r>
      <w:r w:rsidRPr="006447D6">
        <w:rPr>
          <w:rFonts w:ascii="Book Antiqua" w:hAnsi="Book Antiqua"/>
          <w:b/>
          <w:bCs/>
          <w:sz w:val="24"/>
          <w:szCs w:val="24"/>
          <w:lang w:val="en-US"/>
        </w:rPr>
        <w:t xml:space="preserve"> </w:t>
      </w:r>
      <w:r w:rsidR="00646CA4" w:rsidRPr="006447D6">
        <w:rPr>
          <w:rFonts w:ascii="Book Antiqua" w:hAnsi="Book Antiqua"/>
          <w:b/>
          <w:bCs/>
          <w:sz w:val="24"/>
          <w:szCs w:val="24"/>
          <w:lang w:val="en-US"/>
        </w:rPr>
        <w:t>retrospective</w:t>
      </w:r>
      <w:r w:rsidRPr="006447D6">
        <w:rPr>
          <w:rFonts w:ascii="Book Antiqua" w:hAnsi="Book Antiqua"/>
          <w:b/>
          <w:bCs/>
          <w:sz w:val="24"/>
          <w:szCs w:val="24"/>
          <w:lang w:val="en-US"/>
        </w:rPr>
        <w:t xml:space="preserve">, </w:t>
      </w:r>
      <w:r w:rsidR="00646CA4" w:rsidRPr="006447D6">
        <w:rPr>
          <w:rFonts w:ascii="Book Antiqua" w:hAnsi="Book Antiqua"/>
          <w:b/>
          <w:bCs/>
          <w:sz w:val="24"/>
          <w:szCs w:val="24"/>
          <w:lang w:val="en-US"/>
        </w:rPr>
        <w:t xml:space="preserve">multicentre study </w:t>
      </w:r>
      <w:r w:rsidRPr="006447D6">
        <w:rPr>
          <w:rFonts w:ascii="Book Antiqua" w:hAnsi="Book Antiqua"/>
          <w:b/>
          <w:bCs/>
          <w:sz w:val="24"/>
          <w:szCs w:val="24"/>
          <w:lang w:val="en-US"/>
        </w:rPr>
        <w:t>in China</w:t>
      </w:r>
    </w:p>
    <w:bookmarkEnd w:id="0"/>
    <w:p w:rsidR="00A72B5D" w:rsidRPr="006447D6" w:rsidRDefault="00A72B5D" w:rsidP="00821B2F">
      <w:pPr>
        <w:widowControl w:val="0"/>
        <w:snapToGrid w:val="0"/>
        <w:spacing w:after="0" w:line="360" w:lineRule="auto"/>
        <w:jc w:val="both"/>
        <w:rPr>
          <w:rFonts w:ascii="Book Antiqua" w:hAnsi="Book Antiqua"/>
          <w:sz w:val="24"/>
          <w:szCs w:val="24"/>
          <w:lang w:val="en-US" w:eastAsia="de-CH"/>
        </w:rPr>
      </w:pPr>
    </w:p>
    <w:p w:rsidR="00646CA4" w:rsidRPr="006447D6" w:rsidRDefault="00646CA4" w:rsidP="00821B2F">
      <w:pPr>
        <w:widowControl w:val="0"/>
        <w:snapToGrid w:val="0"/>
        <w:spacing w:after="0" w:line="360" w:lineRule="auto"/>
        <w:jc w:val="both"/>
        <w:rPr>
          <w:rFonts w:ascii="Book Antiqua" w:hAnsi="Book Antiqua"/>
          <w:bCs/>
          <w:sz w:val="24"/>
          <w:szCs w:val="24"/>
          <w:lang w:val="en-US"/>
        </w:rPr>
      </w:pPr>
      <w:r w:rsidRPr="006447D6">
        <w:rPr>
          <w:rFonts w:ascii="Book Antiqua" w:hAnsi="Book Antiqua"/>
          <w:bCs/>
          <w:sz w:val="24"/>
          <w:szCs w:val="24"/>
          <w:lang w:val="en-US" w:eastAsia="de-CH"/>
        </w:rPr>
        <w:t>Meng</w:t>
      </w:r>
      <w:r w:rsidRPr="006447D6">
        <w:rPr>
          <w:rFonts w:ascii="Book Antiqua" w:hAnsi="Book Antiqua"/>
          <w:bCs/>
          <w:sz w:val="24"/>
          <w:szCs w:val="24"/>
          <w:lang w:val="en-US"/>
        </w:rPr>
        <w:t xml:space="preserve"> LF </w:t>
      </w:r>
      <w:r w:rsidRPr="006447D6">
        <w:rPr>
          <w:rFonts w:ascii="Book Antiqua" w:hAnsi="Book Antiqua"/>
          <w:bCs/>
          <w:i/>
          <w:sz w:val="24"/>
          <w:szCs w:val="24"/>
          <w:lang w:val="en-US"/>
        </w:rPr>
        <w:t>et al</w:t>
      </w:r>
      <w:r w:rsidRPr="006447D6">
        <w:rPr>
          <w:rFonts w:ascii="Book Antiqua" w:hAnsi="Book Antiqua"/>
          <w:bCs/>
          <w:sz w:val="24"/>
          <w:szCs w:val="24"/>
          <w:lang w:val="en-US"/>
        </w:rPr>
        <w:t>. Clinical outcomes of SNM in non-neurogenic, non-obstructive dysuria</w:t>
      </w:r>
    </w:p>
    <w:p w:rsidR="00646CA4" w:rsidRPr="006447D6" w:rsidRDefault="00646CA4" w:rsidP="00821B2F">
      <w:pPr>
        <w:widowControl w:val="0"/>
        <w:snapToGrid w:val="0"/>
        <w:spacing w:after="0" w:line="360" w:lineRule="auto"/>
        <w:jc w:val="both"/>
        <w:rPr>
          <w:rFonts w:ascii="Book Antiqua" w:hAnsi="Book Antiqua"/>
          <w:b/>
          <w:bCs/>
          <w:sz w:val="24"/>
          <w:szCs w:val="24"/>
          <w:lang w:val="en-US" w:eastAsia="de-CH"/>
        </w:rPr>
      </w:pPr>
    </w:p>
    <w:p w:rsidR="002346A2" w:rsidRPr="006447D6" w:rsidRDefault="002346A2" w:rsidP="00821B2F">
      <w:pPr>
        <w:widowControl w:val="0"/>
        <w:snapToGrid w:val="0"/>
        <w:spacing w:after="0" w:line="360" w:lineRule="auto"/>
        <w:jc w:val="both"/>
        <w:rPr>
          <w:rFonts w:ascii="Book Antiqua" w:hAnsi="Book Antiqua"/>
          <w:bCs/>
          <w:sz w:val="24"/>
          <w:szCs w:val="24"/>
          <w:lang w:val="en-US" w:eastAsia="de-CH"/>
        </w:rPr>
      </w:pPr>
      <w:r w:rsidRPr="006447D6">
        <w:rPr>
          <w:rFonts w:ascii="Book Antiqua" w:hAnsi="Book Antiqua"/>
          <w:bCs/>
          <w:sz w:val="24"/>
          <w:szCs w:val="24"/>
          <w:lang w:val="en-US" w:eastAsia="de-CH"/>
        </w:rPr>
        <w:t>Ling-Feng Meng, Wei Zhang, Jian-Y</w:t>
      </w:r>
      <w:r w:rsidR="000A1A98">
        <w:rPr>
          <w:rFonts w:ascii="Book Antiqua" w:hAnsi="Book Antiqua" w:hint="eastAsia"/>
          <w:bCs/>
          <w:sz w:val="24"/>
          <w:szCs w:val="24"/>
          <w:lang w:val="en-US" w:eastAsia="zh-CN"/>
        </w:rPr>
        <w:t>e</w:t>
      </w:r>
      <w:r w:rsidRPr="006447D6">
        <w:rPr>
          <w:rFonts w:ascii="Book Antiqua" w:hAnsi="Book Antiqua"/>
          <w:bCs/>
          <w:sz w:val="24"/>
          <w:szCs w:val="24"/>
          <w:lang w:val="en-US" w:eastAsia="de-CH"/>
        </w:rPr>
        <w:t xml:space="preserve"> Wang, Yao-Guang Zhang, Peng Zhang, Li-Min Liao, Jian-Wei Lv, Qing Ling, Zhong-Qing Wei, Tie Zhong, Zhi-Hui Xu, Wei Wen, Jia-Yi Li, De-Yi Luo</w:t>
      </w:r>
    </w:p>
    <w:p w:rsidR="002346A2" w:rsidRPr="006447D6" w:rsidRDefault="002346A2" w:rsidP="00821B2F">
      <w:pPr>
        <w:widowControl w:val="0"/>
        <w:snapToGrid w:val="0"/>
        <w:spacing w:after="0" w:line="360" w:lineRule="auto"/>
        <w:jc w:val="both"/>
        <w:rPr>
          <w:rFonts w:ascii="Book Antiqua" w:hAnsi="Book Antiqua"/>
          <w:b/>
          <w:bCs/>
          <w:sz w:val="24"/>
          <w:szCs w:val="24"/>
          <w:lang w:val="en-US" w:eastAsia="de-CH"/>
        </w:rPr>
      </w:pPr>
    </w:p>
    <w:p w:rsidR="00A72B5D" w:rsidRPr="006447D6" w:rsidRDefault="00D77EC6"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Ling</w:t>
      </w:r>
      <w:r w:rsidR="00646CA4" w:rsidRPr="006447D6">
        <w:rPr>
          <w:rFonts w:ascii="Book Antiqua" w:hAnsi="Book Antiqua"/>
          <w:b/>
          <w:bCs/>
          <w:sz w:val="24"/>
          <w:szCs w:val="24"/>
          <w:lang w:val="en-US" w:eastAsia="de-CH"/>
        </w:rPr>
        <w:t xml:space="preserve">-Feng </w:t>
      </w:r>
      <w:r w:rsidRPr="006447D6">
        <w:rPr>
          <w:rFonts w:ascii="Book Antiqua" w:hAnsi="Book Antiqua"/>
          <w:b/>
          <w:bCs/>
          <w:sz w:val="24"/>
          <w:szCs w:val="24"/>
          <w:lang w:val="en-US" w:eastAsia="de-CH"/>
        </w:rPr>
        <w:t>Meng, Wei Zhang, Jian</w:t>
      </w:r>
      <w:r w:rsidR="00646CA4" w:rsidRPr="006447D6">
        <w:rPr>
          <w:rFonts w:ascii="Book Antiqua" w:hAnsi="Book Antiqua"/>
          <w:b/>
          <w:bCs/>
          <w:sz w:val="24"/>
          <w:szCs w:val="24"/>
          <w:lang w:val="en-US" w:eastAsia="de-CH"/>
        </w:rPr>
        <w:t>-Y</w:t>
      </w:r>
      <w:r w:rsidR="000A1A98">
        <w:rPr>
          <w:rFonts w:ascii="Book Antiqua" w:hAnsi="Book Antiqua" w:hint="eastAsia"/>
          <w:b/>
          <w:bCs/>
          <w:sz w:val="24"/>
          <w:szCs w:val="24"/>
          <w:lang w:val="en-US" w:eastAsia="zh-CN"/>
        </w:rPr>
        <w:t>e</w:t>
      </w:r>
      <w:r w:rsidR="00646CA4" w:rsidRPr="006447D6">
        <w:rPr>
          <w:rFonts w:ascii="Book Antiqua" w:hAnsi="Book Antiqua"/>
          <w:b/>
          <w:bCs/>
          <w:sz w:val="24"/>
          <w:szCs w:val="24"/>
          <w:lang w:val="en-US" w:eastAsia="de-CH"/>
        </w:rPr>
        <w:t xml:space="preserve"> </w:t>
      </w:r>
      <w:r w:rsidRPr="006447D6">
        <w:rPr>
          <w:rFonts w:ascii="Book Antiqua" w:hAnsi="Book Antiqua"/>
          <w:b/>
          <w:bCs/>
          <w:sz w:val="24"/>
          <w:szCs w:val="24"/>
          <w:lang w:val="en-US" w:eastAsia="de-CH"/>
        </w:rPr>
        <w:t>Wang, Yao</w:t>
      </w:r>
      <w:r w:rsidR="00646CA4" w:rsidRPr="006447D6">
        <w:rPr>
          <w:rFonts w:ascii="Book Antiqua" w:hAnsi="Book Antiqua"/>
          <w:b/>
          <w:bCs/>
          <w:sz w:val="24"/>
          <w:szCs w:val="24"/>
          <w:lang w:val="en-US" w:eastAsia="de-CH"/>
        </w:rPr>
        <w:t xml:space="preserve">-Guang </w:t>
      </w:r>
      <w:r w:rsidR="00191023" w:rsidRPr="006447D6">
        <w:rPr>
          <w:rFonts w:ascii="Book Antiqua" w:hAnsi="Book Antiqua"/>
          <w:b/>
          <w:bCs/>
          <w:sz w:val="24"/>
          <w:szCs w:val="24"/>
          <w:lang w:val="en-US" w:eastAsia="de-CH"/>
        </w:rPr>
        <w:t>Z</w:t>
      </w:r>
      <w:r w:rsidRPr="006447D6">
        <w:rPr>
          <w:rFonts w:ascii="Book Antiqua" w:hAnsi="Book Antiqua"/>
          <w:b/>
          <w:bCs/>
          <w:sz w:val="24"/>
          <w:szCs w:val="24"/>
          <w:lang w:val="en-US" w:eastAsia="de-CH"/>
        </w:rPr>
        <w:t>hang,</w:t>
      </w:r>
      <w:r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Department of Urology, Beijing Hospital,</w:t>
      </w:r>
      <w:r w:rsidR="007A6D46" w:rsidRPr="006447D6">
        <w:rPr>
          <w:rFonts w:ascii="Book Antiqua" w:hAnsi="Book Antiqua"/>
          <w:sz w:val="24"/>
          <w:szCs w:val="24"/>
          <w:lang w:val="en-US" w:eastAsia="de-CH"/>
        </w:rPr>
        <w:t xml:space="preserve"> National Center of Gerontology</w:t>
      </w:r>
      <w:r w:rsidR="00A72B5D" w:rsidRPr="006447D6">
        <w:rPr>
          <w:rFonts w:ascii="Book Antiqua" w:hAnsi="Book Antiqua"/>
          <w:sz w:val="24"/>
          <w:szCs w:val="24"/>
          <w:lang w:val="en-US" w:eastAsia="de-CH"/>
        </w:rPr>
        <w:t>, Beijing 100730, China</w:t>
      </w:r>
    </w:p>
    <w:p w:rsidR="00AC7CC8" w:rsidRPr="006447D6" w:rsidRDefault="00AC7CC8" w:rsidP="00821B2F">
      <w:pPr>
        <w:widowControl w:val="0"/>
        <w:snapToGrid w:val="0"/>
        <w:spacing w:after="0" w:line="360" w:lineRule="auto"/>
        <w:jc w:val="both"/>
        <w:rPr>
          <w:rFonts w:ascii="Book Antiqua" w:hAnsi="Book Antiqua"/>
          <w:sz w:val="24"/>
          <w:szCs w:val="24"/>
          <w:lang w:val="en-US" w:eastAsia="de-CH"/>
        </w:rPr>
      </w:pPr>
    </w:p>
    <w:p w:rsidR="00A72B5D" w:rsidRPr="006447D6" w:rsidRDefault="00D77EC6"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Peng Zhang,</w:t>
      </w:r>
      <w:r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Department of Urology, Beijing Chaoyang Hospital, Institute of Urology, Capital Medical University, Beijing 100000, China</w:t>
      </w:r>
    </w:p>
    <w:p w:rsidR="00AC7CC8" w:rsidRPr="006447D6" w:rsidRDefault="00AC7CC8" w:rsidP="00821B2F">
      <w:pPr>
        <w:widowControl w:val="0"/>
        <w:snapToGrid w:val="0"/>
        <w:spacing w:after="0" w:line="360" w:lineRule="auto"/>
        <w:jc w:val="both"/>
        <w:rPr>
          <w:rFonts w:ascii="Book Antiqua" w:hAnsi="Book Antiqua"/>
          <w:sz w:val="24"/>
          <w:szCs w:val="24"/>
          <w:lang w:val="en-US" w:eastAsia="de-CH"/>
        </w:rPr>
      </w:pPr>
    </w:p>
    <w:p w:rsidR="00A72B5D" w:rsidRPr="006447D6" w:rsidRDefault="00D77EC6"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Li</w:t>
      </w:r>
      <w:r w:rsidR="00646CA4" w:rsidRPr="006447D6">
        <w:rPr>
          <w:rFonts w:ascii="Book Antiqua" w:hAnsi="Book Antiqua"/>
          <w:b/>
          <w:bCs/>
          <w:sz w:val="24"/>
          <w:szCs w:val="24"/>
          <w:lang w:val="en-US" w:eastAsia="de-CH"/>
        </w:rPr>
        <w:t xml:space="preserve">-Min </w:t>
      </w:r>
      <w:r w:rsidRPr="006447D6">
        <w:rPr>
          <w:rFonts w:ascii="Book Antiqua" w:hAnsi="Book Antiqua"/>
          <w:b/>
          <w:bCs/>
          <w:sz w:val="24"/>
          <w:szCs w:val="24"/>
          <w:lang w:val="en-US" w:eastAsia="de-CH"/>
        </w:rPr>
        <w:t>Liao,</w:t>
      </w:r>
      <w:r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Department of Urology, China Rehabilitation Research Centre, Rehabilitation School of Capital Medical University, Beijing 100000, China</w:t>
      </w:r>
    </w:p>
    <w:p w:rsidR="00AC7CC8" w:rsidRPr="006447D6" w:rsidRDefault="00AC7CC8" w:rsidP="00821B2F">
      <w:pPr>
        <w:widowControl w:val="0"/>
        <w:snapToGrid w:val="0"/>
        <w:spacing w:after="0" w:line="360" w:lineRule="auto"/>
        <w:jc w:val="both"/>
        <w:rPr>
          <w:rFonts w:ascii="Book Antiqua" w:hAnsi="Book Antiqua"/>
          <w:sz w:val="24"/>
          <w:szCs w:val="24"/>
          <w:lang w:val="en-US" w:eastAsia="de-CH"/>
        </w:rPr>
      </w:pPr>
    </w:p>
    <w:p w:rsidR="00A72B5D" w:rsidRPr="006447D6" w:rsidRDefault="00D77EC6"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Jian</w:t>
      </w:r>
      <w:r w:rsidR="00646CA4" w:rsidRPr="006447D6">
        <w:rPr>
          <w:rFonts w:ascii="Book Antiqua" w:hAnsi="Book Antiqua"/>
          <w:b/>
          <w:bCs/>
          <w:sz w:val="24"/>
          <w:szCs w:val="24"/>
          <w:lang w:val="en-US" w:eastAsia="de-CH"/>
        </w:rPr>
        <w:t xml:space="preserve">-Wei </w:t>
      </w:r>
      <w:r w:rsidRPr="006447D6">
        <w:rPr>
          <w:rFonts w:ascii="Book Antiqua" w:hAnsi="Book Antiqua"/>
          <w:b/>
          <w:bCs/>
          <w:sz w:val="24"/>
          <w:szCs w:val="24"/>
          <w:lang w:val="en-US" w:eastAsia="de-CH"/>
        </w:rPr>
        <w:t>Lv,</w:t>
      </w:r>
      <w:r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Department of Urology, South Campus, Renji Hospital, Shanghai Jiao Tong University School of Medicine, Shanghai 200000, China</w:t>
      </w:r>
    </w:p>
    <w:p w:rsidR="00AC7CC8" w:rsidRPr="006447D6" w:rsidRDefault="00AC7CC8" w:rsidP="00821B2F">
      <w:pPr>
        <w:widowControl w:val="0"/>
        <w:snapToGrid w:val="0"/>
        <w:spacing w:after="0" w:line="360" w:lineRule="auto"/>
        <w:jc w:val="both"/>
        <w:rPr>
          <w:rFonts w:ascii="Book Antiqua" w:hAnsi="Book Antiqua"/>
          <w:sz w:val="24"/>
          <w:szCs w:val="24"/>
          <w:lang w:val="en-US" w:eastAsia="de-CH"/>
        </w:rPr>
      </w:pPr>
    </w:p>
    <w:p w:rsidR="00A72B5D" w:rsidRPr="006447D6" w:rsidRDefault="003B3CFF"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Qing Ling,</w:t>
      </w:r>
      <w:r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Department of Urology, Tongji Hospital, Huazhong University of Science and Technology, Wuhan 430000,</w:t>
      </w:r>
      <w:r w:rsidR="007A6D46" w:rsidRPr="006447D6">
        <w:rPr>
          <w:rFonts w:ascii="Book Antiqua" w:hAnsi="Book Antiqua"/>
          <w:sz w:val="24"/>
          <w:szCs w:val="24"/>
          <w:lang w:val="en-US" w:eastAsia="de-CH"/>
        </w:rPr>
        <w:t xml:space="preserve"> Hubei Province,</w:t>
      </w:r>
      <w:r w:rsidR="00A72B5D" w:rsidRPr="006447D6">
        <w:rPr>
          <w:rFonts w:ascii="Book Antiqua" w:hAnsi="Book Antiqua"/>
          <w:sz w:val="24"/>
          <w:szCs w:val="24"/>
          <w:lang w:val="en-US" w:eastAsia="de-CH"/>
        </w:rPr>
        <w:t xml:space="preserve"> China</w:t>
      </w:r>
    </w:p>
    <w:p w:rsidR="00AC7CC8" w:rsidRPr="006447D6" w:rsidRDefault="00AC7CC8" w:rsidP="00821B2F">
      <w:pPr>
        <w:widowControl w:val="0"/>
        <w:snapToGrid w:val="0"/>
        <w:spacing w:after="0" w:line="360" w:lineRule="auto"/>
        <w:jc w:val="both"/>
        <w:rPr>
          <w:rFonts w:ascii="Book Antiqua" w:hAnsi="Book Antiqua"/>
          <w:sz w:val="24"/>
          <w:szCs w:val="24"/>
          <w:lang w:val="en-US" w:eastAsia="de-CH"/>
        </w:rPr>
      </w:pPr>
    </w:p>
    <w:p w:rsidR="00A72B5D" w:rsidRPr="006447D6" w:rsidRDefault="003B3CFF"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Zhong</w:t>
      </w:r>
      <w:r w:rsidR="00646CA4" w:rsidRPr="006447D6">
        <w:rPr>
          <w:rFonts w:ascii="Book Antiqua" w:hAnsi="Book Antiqua"/>
          <w:b/>
          <w:bCs/>
          <w:sz w:val="24"/>
          <w:szCs w:val="24"/>
          <w:lang w:val="en-US" w:eastAsia="de-CH"/>
        </w:rPr>
        <w:t xml:space="preserve">-Qing </w:t>
      </w:r>
      <w:r w:rsidRPr="006447D6">
        <w:rPr>
          <w:rFonts w:ascii="Book Antiqua" w:hAnsi="Book Antiqua"/>
          <w:b/>
          <w:bCs/>
          <w:sz w:val="24"/>
          <w:szCs w:val="24"/>
          <w:lang w:val="en-US" w:eastAsia="de-CH"/>
        </w:rPr>
        <w:t>Wei,</w:t>
      </w:r>
      <w:r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 xml:space="preserve">Department of Urology, The Second Affiliated Hospital of Nanjing Medical University, Nanjing 210000, </w:t>
      </w:r>
      <w:r w:rsidR="007A6D46" w:rsidRPr="006447D6">
        <w:rPr>
          <w:rFonts w:ascii="Book Antiqua" w:hAnsi="Book Antiqua"/>
          <w:sz w:val="24"/>
          <w:szCs w:val="24"/>
          <w:lang w:val="en-US" w:eastAsia="de-CH"/>
        </w:rPr>
        <w:t xml:space="preserve">Jiangsu Province, </w:t>
      </w:r>
      <w:r w:rsidR="00A72B5D" w:rsidRPr="006447D6">
        <w:rPr>
          <w:rFonts w:ascii="Book Antiqua" w:hAnsi="Book Antiqua"/>
          <w:sz w:val="24"/>
          <w:szCs w:val="24"/>
          <w:lang w:val="en-US" w:eastAsia="de-CH"/>
        </w:rPr>
        <w:t>China</w:t>
      </w:r>
    </w:p>
    <w:p w:rsidR="00AC7CC8" w:rsidRPr="006447D6" w:rsidRDefault="00AC7CC8" w:rsidP="00821B2F">
      <w:pPr>
        <w:widowControl w:val="0"/>
        <w:snapToGrid w:val="0"/>
        <w:spacing w:after="0" w:line="360" w:lineRule="auto"/>
        <w:jc w:val="both"/>
        <w:rPr>
          <w:rFonts w:ascii="Book Antiqua" w:hAnsi="Book Antiqua"/>
          <w:sz w:val="24"/>
          <w:szCs w:val="24"/>
          <w:lang w:val="en-US" w:eastAsia="de-CH"/>
        </w:rPr>
      </w:pPr>
    </w:p>
    <w:p w:rsidR="00A72B5D" w:rsidRPr="006447D6" w:rsidRDefault="003B3CFF"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Tie Zhong,</w:t>
      </w:r>
      <w:r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 xml:space="preserve">Department of Urology, The Second Affiliated Hospital of Xi’an Jiaotong University, Xi’an 710000, </w:t>
      </w:r>
      <w:bookmarkStart w:id="1" w:name="OLE_LINK38"/>
      <w:bookmarkStart w:id="2" w:name="OLE_LINK39"/>
      <w:r w:rsidR="007A6D46" w:rsidRPr="006447D6">
        <w:rPr>
          <w:rFonts w:ascii="Book Antiqua" w:hAnsi="Book Antiqua"/>
          <w:sz w:val="24"/>
          <w:szCs w:val="24"/>
          <w:lang w:val="en-US" w:eastAsia="de-CH"/>
        </w:rPr>
        <w:t>Sha</w:t>
      </w:r>
      <w:r w:rsidR="00535466">
        <w:rPr>
          <w:rFonts w:ascii="Book Antiqua" w:hAnsi="Book Antiqua" w:hint="eastAsia"/>
          <w:sz w:val="24"/>
          <w:szCs w:val="24"/>
          <w:lang w:val="en-US" w:eastAsia="zh-CN"/>
        </w:rPr>
        <w:t>a</w:t>
      </w:r>
      <w:r w:rsidR="007A6D46" w:rsidRPr="006447D6">
        <w:rPr>
          <w:rFonts w:ascii="Book Antiqua" w:hAnsi="Book Antiqua"/>
          <w:sz w:val="24"/>
          <w:szCs w:val="24"/>
          <w:lang w:val="en-US" w:eastAsia="de-CH"/>
        </w:rPr>
        <w:t>nxi Province</w:t>
      </w:r>
      <w:bookmarkEnd w:id="1"/>
      <w:bookmarkEnd w:id="2"/>
      <w:r w:rsidR="007A6D46"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China</w:t>
      </w:r>
    </w:p>
    <w:p w:rsidR="00AC7CC8" w:rsidRPr="006447D6" w:rsidRDefault="00AC7CC8" w:rsidP="00821B2F">
      <w:pPr>
        <w:widowControl w:val="0"/>
        <w:snapToGrid w:val="0"/>
        <w:spacing w:after="0" w:line="360" w:lineRule="auto"/>
        <w:jc w:val="both"/>
        <w:rPr>
          <w:rFonts w:ascii="Book Antiqua" w:hAnsi="Book Antiqua"/>
          <w:sz w:val="24"/>
          <w:szCs w:val="24"/>
          <w:lang w:val="en-US" w:eastAsia="de-CH"/>
        </w:rPr>
      </w:pPr>
    </w:p>
    <w:p w:rsidR="00A72B5D" w:rsidRPr="006447D6" w:rsidRDefault="003B3CFF"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Zhi</w:t>
      </w:r>
      <w:r w:rsidR="00646CA4" w:rsidRPr="006447D6">
        <w:rPr>
          <w:rFonts w:ascii="Book Antiqua" w:hAnsi="Book Antiqua"/>
          <w:b/>
          <w:bCs/>
          <w:sz w:val="24"/>
          <w:szCs w:val="24"/>
          <w:lang w:val="en-US" w:eastAsia="de-CH"/>
        </w:rPr>
        <w:t xml:space="preserve">-Hui </w:t>
      </w:r>
      <w:r w:rsidRPr="006447D6">
        <w:rPr>
          <w:rFonts w:ascii="Book Antiqua" w:hAnsi="Book Antiqua"/>
          <w:b/>
          <w:bCs/>
          <w:sz w:val="24"/>
          <w:szCs w:val="24"/>
          <w:lang w:val="en-US" w:eastAsia="de-CH"/>
        </w:rPr>
        <w:t>Xu,</w:t>
      </w:r>
      <w:r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 xml:space="preserve">Department of Urology, Zhejiang Provincial People’s Hospital, Hangzhou 310000, </w:t>
      </w:r>
      <w:r w:rsidR="007A6D46" w:rsidRPr="006447D6">
        <w:rPr>
          <w:rFonts w:ascii="Book Antiqua" w:hAnsi="Book Antiqua"/>
          <w:sz w:val="24"/>
          <w:szCs w:val="24"/>
          <w:lang w:val="en-US" w:eastAsia="de-CH"/>
        </w:rPr>
        <w:t xml:space="preserve">Zhejiang Province, </w:t>
      </w:r>
      <w:r w:rsidR="00A72B5D" w:rsidRPr="006447D6">
        <w:rPr>
          <w:rFonts w:ascii="Book Antiqua" w:hAnsi="Book Antiqua"/>
          <w:sz w:val="24"/>
          <w:szCs w:val="24"/>
          <w:lang w:val="en-US" w:eastAsia="de-CH"/>
        </w:rPr>
        <w:t>China</w:t>
      </w:r>
    </w:p>
    <w:p w:rsidR="00AC7CC8" w:rsidRPr="006447D6" w:rsidRDefault="00AC7CC8" w:rsidP="00821B2F">
      <w:pPr>
        <w:widowControl w:val="0"/>
        <w:snapToGrid w:val="0"/>
        <w:spacing w:after="0" w:line="360" w:lineRule="auto"/>
        <w:jc w:val="both"/>
        <w:rPr>
          <w:rFonts w:ascii="Book Antiqua" w:hAnsi="Book Antiqua"/>
          <w:sz w:val="24"/>
          <w:szCs w:val="24"/>
          <w:lang w:val="en-US" w:eastAsia="de-CH"/>
        </w:rPr>
      </w:pPr>
    </w:p>
    <w:p w:rsidR="00A72B5D" w:rsidRPr="006447D6" w:rsidRDefault="003B3CFF"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Wei Wen,</w:t>
      </w:r>
      <w:r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Department of Urology, Shanghai General Hospital, Shanghai Jiao Tong University School of Medicine, Shanghai 200000, China</w:t>
      </w:r>
    </w:p>
    <w:p w:rsidR="00AC7CC8" w:rsidRPr="006447D6" w:rsidRDefault="00AC7CC8" w:rsidP="00821B2F">
      <w:pPr>
        <w:widowControl w:val="0"/>
        <w:snapToGrid w:val="0"/>
        <w:spacing w:after="0" w:line="360" w:lineRule="auto"/>
        <w:jc w:val="both"/>
        <w:rPr>
          <w:rFonts w:ascii="Book Antiqua" w:hAnsi="Book Antiqua"/>
          <w:sz w:val="24"/>
          <w:szCs w:val="24"/>
          <w:lang w:val="en-US" w:eastAsia="de-CH"/>
        </w:rPr>
      </w:pPr>
    </w:p>
    <w:p w:rsidR="00A72B5D" w:rsidRPr="006447D6" w:rsidRDefault="003B3CFF"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Jia</w:t>
      </w:r>
      <w:r w:rsidR="00646CA4" w:rsidRPr="006447D6">
        <w:rPr>
          <w:rFonts w:ascii="Book Antiqua" w:hAnsi="Book Antiqua"/>
          <w:b/>
          <w:bCs/>
          <w:sz w:val="24"/>
          <w:szCs w:val="24"/>
          <w:lang w:val="en-US" w:eastAsia="de-CH"/>
        </w:rPr>
        <w:t xml:space="preserve">-Yi </w:t>
      </w:r>
      <w:r w:rsidRPr="006447D6">
        <w:rPr>
          <w:rFonts w:ascii="Book Antiqua" w:hAnsi="Book Antiqua"/>
          <w:b/>
          <w:bCs/>
          <w:sz w:val="24"/>
          <w:szCs w:val="24"/>
          <w:lang w:val="en-US" w:eastAsia="de-CH"/>
        </w:rPr>
        <w:t>Li,</w:t>
      </w:r>
      <w:r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Department of Urology, Renji Hospital, Shanghai Jiao Tong University School of Medicine, Shanghai 200000, China</w:t>
      </w:r>
    </w:p>
    <w:p w:rsidR="00AC7CC8" w:rsidRPr="006447D6" w:rsidRDefault="00AC7CC8" w:rsidP="00821B2F">
      <w:pPr>
        <w:widowControl w:val="0"/>
        <w:snapToGrid w:val="0"/>
        <w:spacing w:after="0" w:line="360" w:lineRule="auto"/>
        <w:jc w:val="both"/>
        <w:rPr>
          <w:rFonts w:ascii="Book Antiqua" w:hAnsi="Book Antiqua"/>
          <w:sz w:val="24"/>
          <w:szCs w:val="24"/>
          <w:lang w:val="en-US" w:eastAsia="de-CH"/>
        </w:rPr>
      </w:pPr>
    </w:p>
    <w:p w:rsidR="00446204" w:rsidRPr="006447D6" w:rsidRDefault="003B3CFF"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De</w:t>
      </w:r>
      <w:r w:rsidR="00646CA4" w:rsidRPr="006447D6">
        <w:rPr>
          <w:rFonts w:ascii="Book Antiqua" w:hAnsi="Book Antiqua"/>
          <w:b/>
          <w:bCs/>
          <w:sz w:val="24"/>
          <w:szCs w:val="24"/>
          <w:lang w:val="en-US" w:eastAsia="de-CH"/>
        </w:rPr>
        <w:t xml:space="preserve">-Yi </w:t>
      </w:r>
      <w:r w:rsidRPr="006447D6">
        <w:rPr>
          <w:rFonts w:ascii="Book Antiqua" w:hAnsi="Book Antiqua"/>
          <w:b/>
          <w:bCs/>
          <w:sz w:val="24"/>
          <w:szCs w:val="24"/>
          <w:lang w:val="en-US" w:eastAsia="de-CH"/>
        </w:rPr>
        <w:t>Luo,</w:t>
      </w:r>
      <w:r w:rsidRPr="006447D6">
        <w:rPr>
          <w:rFonts w:ascii="Book Antiqua" w:hAnsi="Book Antiqua"/>
          <w:sz w:val="24"/>
          <w:szCs w:val="24"/>
          <w:lang w:val="en-US" w:eastAsia="de-CH"/>
        </w:rPr>
        <w:t xml:space="preserve"> </w:t>
      </w:r>
      <w:r w:rsidR="00A72B5D" w:rsidRPr="006447D6">
        <w:rPr>
          <w:rFonts w:ascii="Book Antiqua" w:hAnsi="Book Antiqua"/>
          <w:sz w:val="24"/>
          <w:szCs w:val="24"/>
          <w:lang w:val="en-US" w:eastAsia="de-CH"/>
        </w:rPr>
        <w:t xml:space="preserve">Department of Urology, West China Hospital, Sichuan University, Chengdu 610000, </w:t>
      </w:r>
      <w:r w:rsidR="007A6D46" w:rsidRPr="006447D6">
        <w:rPr>
          <w:rFonts w:ascii="Book Antiqua" w:hAnsi="Book Antiqua"/>
          <w:sz w:val="24"/>
          <w:szCs w:val="24"/>
          <w:lang w:val="en-US" w:eastAsia="de-CH"/>
        </w:rPr>
        <w:t xml:space="preserve">Sichuan Province, </w:t>
      </w:r>
      <w:r w:rsidR="00A72B5D" w:rsidRPr="006447D6">
        <w:rPr>
          <w:rFonts w:ascii="Book Antiqua" w:hAnsi="Book Antiqua"/>
          <w:sz w:val="24"/>
          <w:szCs w:val="24"/>
          <w:lang w:val="en-US" w:eastAsia="de-CH"/>
        </w:rPr>
        <w:t>China</w:t>
      </w:r>
    </w:p>
    <w:p w:rsidR="00FF6C32" w:rsidRPr="006447D6" w:rsidRDefault="00FF6C32" w:rsidP="00821B2F">
      <w:pPr>
        <w:widowControl w:val="0"/>
        <w:snapToGrid w:val="0"/>
        <w:spacing w:after="0" w:line="360" w:lineRule="auto"/>
        <w:jc w:val="both"/>
        <w:rPr>
          <w:rFonts w:ascii="Book Antiqua" w:hAnsi="Book Antiqua"/>
          <w:b/>
          <w:sz w:val="24"/>
          <w:szCs w:val="24"/>
          <w:lang w:val="en-US" w:eastAsia="de-CH"/>
        </w:rPr>
      </w:pPr>
    </w:p>
    <w:p w:rsidR="003B3CFF" w:rsidRPr="006447D6" w:rsidRDefault="003B3CFF" w:rsidP="00821B2F">
      <w:pPr>
        <w:pStyle w:val="6"/>
        <w:widowControl w:val="0"/>
        <w:snapToGrid w:val="0"/>
        <w:spacing w:before="0" w:after="0" w:line="360" w:lineRule="auto"/>
        <w:ind w:left="0"/>
        <w:jc w:val="both"/>
        <w:rPr>
          <w:rFonts w:ascii="Book Antiqua" w:eastAsia="Calibri" w:hAnsi="Book Antiqua"/>
          <w:b w:val="0"/>
          <w:bCs w:val="0"/>
          <w:sz w:val="24"/>
          <w:szCs w:val="24"/>
          <w:lang w:val="en-US" w:eastAsia="en-GB"/>
        </w:rPr>
      </w:pPr>
      <w:r w:rsidRPr="006447D6">
        <w:rPr>
          <w:rFonts w:ascii="Book Antiqua" w:hAnsi="Book Antiqua"/>
          <w:bCs w:val="0"/>
          <w:sz w:val="24"/>
          <w:szCs w:val="24"/>
          <w:lang w:val="en-US" w:eastAsia="de-CH"/>
        </w:rPr>
        <w:t>Author contributions:</w:t>
      </w:r>
      <w:r w:rsidRPr="006447D6">
        <w:rPr>
          <w:rFonts w:ascii="Book Antiqua" w:hAnsi="Book Antiqua"/>
          <w:b w:val="0"/>
          <w:sz w:val="24"/>
          <w:szCs w:val="24"/>
          <w:lang w:val="en-US" w:eastAsia="de-CH"/>
        </w:rPr>
        <w:t xml:space="preserve"> </w:t>
      </w:r>
      <w:r w:rsidR="00456F20" w:rsidRPr="006447D6">
        <w:rPr>
          <w:rFonts w:ascii="Book Antiqua" w:eastAsia="Calibri" w:hAnsi="Book Antiqua"/>
          <w:b w:val="0"/>
          <w:bCs w:val="0"/>
          <w:sz w:val="24"/>
          <w:szCs w:val="24"/>
          <w:lang w:val="en-US" w:eastAsia="en-GB"/>
        </w:rPr>
        <w:t>Meng</w:t>
      </w:r>
      <w:r w:rsidR="00316490" w:rsidRPr="006447D6">
        <w:rPr>
          <w:rFonts w:ascii="Book Antiqua" w:eastAsia="Calibri" w:hAnsi="Book Antiqua"/>
          <w:b w:val="0"/>
          <w:bCs w:val="0"/>
          <w:sz w:val="24"/>
          <w:szCs w:val="24"/>
          <w:lang w:val="en-US" w:eastAsia="en-GB"/>
        </w:rPr>
        <w:t xml:space="preserve"> LF</w:t>
      </w:r>
      <w:r w:rsidR="00456F20" w:rsidRPr="006447D6">
        <w:rPr>
          <w:rFonts w:ascii="Book Antiqua" w:eastAsia="Calibri" w:hAnsi="Book Antiqua"/>
          <w:b w:val="0"/>
          <w:bCs w:val="0"/>
          <w:sz w:val="24"/>
          <w:szCs w:val="24"/>
          <w:lang w:val="en-US" w:eastAsia="en-GB"/>
        </w:rPr>
        <w:t xml:space="preserve"> developed the protocol, analy</w:t>
      </w:r>
      <w:r w:rsidR="007D2C98" w:rsidRPr="006447D6">
        <w:rPr>
          <w:rFonts w:ascii="Book Antiqua" w:eastAsia="Calibri" w:hAnsi="Book Antiqua"/>
          <w:b w:val="0"/>
          <w:bCs w:val="0"/>
          <w:sz w:val="24"/>
          <w:szCs w:val="24"/>
          <w:lang w:val="en-US" w:eastAsia="en-GB"/>
        </w:rPr>
        <w:t>zed</w:t>
      </w:r>
      <w:r w:rsidR="00456F20" w:rsidRPr="006447D6">
        <w:rPr>
          <w:rFonts w:ascii="Book Antiqua" w:eastAsia="Calibri" w:hAnsi="Book Antiqua"/>
          <w:b w:val="0"/>
          <w:bCs w:val="0"/>
          <w:sz w:val="24"/>
          <w:szCs w:val="24"/>
          <w:lang w:val="en-US" w:eastAsia="en-GB"/>
        </w:rPr>
        <w:t xml:space="preserve"> the data, and </w:t>
      </w:r>
      <w:r w:rsidR="00316490" w:rsidRPr="006447D6">
        <w:rPr>
          <w:rFonts w:ascii="Book Antiqua" w:eastAsia="Calibri" w:hAnsi="Book Antiqua"/>
          <w:b w:val="0"/>
          <w:bCs w:val="0"/>
          <w:sz w:val="24"/>
          <w:szCs w:val="24"/>
          <w:lang w:val="en-US" w:eastAsia="en-GB"/>
        </w:rPr>
        <w:t>wrote and edited the manuscript;</w:t>
      </w:r>
      <w:r w:rsidR="00456F20" w:rsidRPr="006447D6">
        <w:rPr>
          <w:rFonts w:ascii="Book Antiqua" w:eastAsia="Calibri" w:hAnsi="Book Antiqua"/>
          <w:b w:val="0"/>
          <w:bCs w:val="0"/>
          <w:sz w:val="24"/>
          <w:szCs w:val="24"/>
          <w:lang w:val="en-US" w:eastAsia="en-GB"/>
        </w:rPr>
        <w:t xml:space="preserve"> Zhang</w:t>
      </w:r>
      <w:r w:rsidR="00316490" w:rsidRPr="006447D6">
        <w:rPr>
          <w:rFonts w:ascii="Book Antiqua" w:eastAsia="Calibri" w:hAnsi="Book Antiqua"/>
          <w:b w:val="0"/>
          <w:bCs w:val="0"/>
          <w:sz w:val="24"/>
          <w:szCs w:val="24"/>
          <w:lang w:val="en-US" w:eastAsia="en-GB"/>
        </w:rPr>
        <w:t xml:space="preserve"> </w:t>
      </w:r>
      <w:r w:rsidR="00316490" w:rsidRPr="006447D6">
        <w:rPr>
          <w:rFonts w:ascii="Book Antiqua" w:eastAsia="Calibri" w:hAnsi="Book Antiqua"/>
          <w:b w:val="0"/>
          <w:bCs w:val="0"/>
          <w:caps/>
          <w:sz w:val="24"/>
          <w:szCs w:val="24"/>
          <w:lang w:val="en-US" w:eastAsia="en-GB"/>
        </w:rPr>
        <w:t>w</w:t>
      </w:r>
      <w:r w:rsidR="00456F20" w:rsidRPr="006447D6">
        <w:rPr>
          <w:rFonts w:ascii="Book Antiqua" w:eastAsia="Calibri" w:hAnsi="Book Antiqua"/>
          <w:b w:val="0"/>
          <w:bCs w:val="0"/>
          <w:sz w:val="24"/>
          <w:szCs w:val="24"/>
          <w:lang w:val="en-US" w:eastAsia="en-GB"/>
        </w:rPr>
        <w:t xml:space="preserve"> analy</w:t>
      </w:r>
      <w:r w:rsidR="007D2C98" w:rsidRPr="006447D6">
        <w:rPr>
          <w:rFonts w:ascii="Book Antiqua" w:eastAsia="Calibri" w:hAnsi="Book Antiqua"/>
          <w:b w:val="0"/>
          <w:bCs w:val="0"/>
          <w:sz w:val="24"/>
          <w:szCs w:val="24"/>
          <w:lang w:val="en-US" w:eastAsia="en-GB"/>
        </w:rPr>
        <w:t>zed</w:t>
      </w:r>
      <w:r w:rsidR="00456F20" w:rsidRPr="006447D6">
        <w:rPr>
          <w:rFonts w:ascii="Book Antiqua" w:eastAsia="Calibri" w:hAnsi="Book Antiqua"/>
          <w:b w:val="0"/>
          <w:bCs w:val="0"/>
          <w:sz w:val="24"/>
          <w:szCs w:val="24"/>
          <w:lang w:val="en-US" w:eastAsia="en-GB"/>
        </w:rPr>
        <w:t xml:space="preserve"> the data and </w:t>
      </w:r>
      <w:r w:rsidR="00316490" w:rsidRPr="006447D6">
        <w:rPr>
          <w:rFonts w:ascii="Book Antiqua" w:eastAsia="Calibri" w:hAnsi="Book Antiqua"/>
          <w:b w:val="0"/>
          <w:bCs w:val="0"/>
          <w:sz w:val="24"/>
          <w:szCs w:val="24"/>
          <w:lang w:val="en-US" w:eastAsia="en-GB"/>
        </w:rPr>
        <w:t>wrote and edited the manuscript;</w:t>
      </w:r>
      <w:r w:rsidR="00456F20" w:rsidRPr="006447D6">
        <w:rPr>
          <w:rFonts w:ascii="Book Antiqua" w:eastAsia="Calibri" w:hAnsi="Book Antiqua"/>
          <w:b w:val="0"/>
          <w:bCs w:val="0"/>
          <w:sz w:val="24"/>
          <w:szCs w:val="24"/>
          <w:lang w:val="en-US" w:eastAsia="en-GB"/>
        </w:rPr>
        <w:t xml:space="preserve"> Wang</w:t>
      </w:r>
      <w:r w:rsidR="00316490" w:rsidRPr="006447D6">
        <w:rPr>
          <w:rFonts w:ascii="Book Antiqua" w:eastAsia="Calibri" w:hAnsi="Book Antiqua"/>
          <w:b w:val="0"/>
          <w:bCs w:val="0"/>
          <w:sz w:val="24"/>
          <w:szCs w:val="24"/>
          <w:lang w:val="en-US" w:eastAsia="en-GB"/>
        </w:rPr>
        <w:t xml:space="preserve"> JY</w:t>
      </w:r>
      <w:r w:rsidR="00456F20" w:rsidRPr="006447D6">
        <w:rPr>
          <w:rFonts w:ascii="Book Antiqua" w:eastAsia="Calibri" w:hAnsi="Book Antiqua"/>
          <w:b w:val="0"/>
          <w:bCs w:val="0"/>
          <w:sz w:val="24"/>
          <w:szCs w:val="24"/>
          <w:lang w:val="en-US" w:eastAsia="en-GB"/>
        </w:rPr>
        <w:t xml:space="preserve"> and Zhang</w:t>
      </w:r>
      <w:r w:rsidR="00316490" w:rsidRPr="006447D6">
        <w:rPr>
          <w:rFonts w:ascii="Book Antiqua" w:eastAsia="Calibri" w:hAnsi="Book Antiqua"/>
          <w:b w:val="0"/>
          <w:bCs w:val="0"/>
          <w:sz w:val="24"/>
          <w:szCs w:val="24"/>
          <w:lang w:val="en-US" w:eastAsia="en-GB"/>
        </w:rPr>
        <w:t xml:space="preserve"> YG</w:t>
      </w:r>
      <w:r w:rsidR="00456F20" w:rsidRPr="006447D6">
        <w:rPr>
          <w:rFonts w:ascii="Book Antiqua" w:eastAsia="Calibri" w:hAnsi="Book Antiqua"/>
          <w:b w:val="0"/>
          <w:bCs w:val="0"/>
          <w:sz w:val="24"/>
          <w:szCs w:val="24"/>
          <w:lang w:val="en-US" w:eastAsia="en-GB"/>
        </w:rPr>
        <w:t xml:space="preserve"> developed </w:t>
      </w:r>
      <w:r w:rsidR="00316490" w:rsidRPr="006447D6">
        <w:rPr>
          <w:rFonts w:ascii="Book Antiqua" w:eastAsia="Calibri" w:hAnsi="Book Antiqua"/>
          <w:b w:val="0"/>
          <w:bCs w:val="0"/>
          <w:sz w:val="24"/>
          <w:szCs w:val="24"/>
          <w:lang w:val="en-US" w:eastAsia="en-GB"/>
        </w:rPr>
        <w:t xml:space="preserve">the protocol and collected </w:t>
      </w:r>
      <w:r w:rsidR="00A05847">
        <w:rPr>
          <w:rFonts w:ascii="Book Antiqua" w:eastAsia="Calibri" w:hAnsi="Book Antiqua"/>
          <w:b w:val="0"/>
          <w:bCs w:val="0"/>
          <w:sz w:val="24"/>
          <w:szCs w:val="24"/>
          <w:lang w:val="en-US" w:eastAsia="en-GB"/>
        </w:rPr>
        <w:t xml:space="preserve">the </w:t>
      </w:r>
      <w:r w:rsidR="00316490" w:rsidRPr="006447D6">
        <w:rPr>
          <w:rFonts w:ascii="Book Antiqua" w:eastAsia="Calibri" w:hAnsi="Book Antiqua"/>
          <w:b w:val="0"/>
          <w:bCs w:val="0"/>
          <w:sz w:val="24"/>
          <w:szCs w:val="24"/>
          <w:lang w:val="en-US" w:eastAsia="en-GB"/>
        </w:rPr>
        <w:t>data;</w:t>
      </w:r>
      <w:r w:rsidR="00456F20" w:rsidRPr="006447D6">
        <w:rPr>
          <w:rFonts w:ascii="Book Antiqua" w:eastAsia="Calibri" w:hAnsi="Book Antiqua"/>
          <w:b w:val="0"/>
          <w:bCs w:val="0"/>
          <w:sz w:val="24"/>
          <w:szCs w:val="24"/>
          <w:lang w:val="en-US" w:eastAsia="en-GB"/>
        </w:rPr>
        <w:t xml:space="preserve"> Zhang</w:t>
      </w:r>
      <w:r w:rsidR="00316490" w:rsidRPr="006447D6">
        <w:rPr>
          <w:rFonts w:ascii="Book Antiqua" w:eastAsia="Calibri" w:hAnsi="Book Antiqua"/>
          <w:b w:val="0"/>
          <w:bCs w:val="0"/>
          <w:sz w:val="24"/>
          <w:szCs w:val="24"/>
          <w:lang w:val="en-US" w:eastAsia="en-GB"/>
        </w:rPr>
        <w:t xml:space="preserve"> P</w:t>
      </w:r>
      <w:r w:rsidR="00456F20" w:rsidRPr="006447D6">
        <w:rPr>
          <w:rFonts w:ascii="Book Antiqua" w:eastAsia="Calibri" w:hAnsi="Book Antiqua"/>
          <w:b w:val="0"/>
          <w:bCs w:val="0"/>
          <w:sz w:val="24"/>
          <w:szCs w:val="24"/>
          <w:lang w:val="en-US" w:eastAsia="en-GB"/>
        </w:rPr>
        <w:t>, Liao</w:t>
      </w:r>
      <w:r w:rsidR="00316490" w:rsidRPr="006447D6">
        <w:rPr>
          <w:rFonts w:ascii="Book Antiqua" w:eastAsia="Calibri" w:hAnsi="Book Antiqua"/>
          <w:b w:val="0"/>
          <w:bCs w:val="0"/>
          <w:sz w:val="24"/>
          <w:szCs w:val="24"/>
          <w:lang w:val="en-US" w:eastAsia="en-GB"/>
        </w:rPr>
        <w:t xml:space="preserve"> LM</w:t>
      </w:r>
      <w:r w:rsidR="00456F20" w:rsidRPr="006447D6">
        <w:rPr>
          <w:rFonts w:ascii="Book Antiqua" w:eastAsia="Calibri" w:hAnsi="Book Antiqua"/>
          <w:b w:val="0"/>
          <w:bCs w:val="0"/>
          <w:sz w:val="24"/>
          <w:szCs w:val="24"/>
          <w:lang w:val="en-US" w:eastAsia="en-GB"/>
        </w:rPr>
        <w:t>, Lv</w:t>
      </w:r>
      <w:r w:rsidR="00316490" w:rsidRPr="006447D6">
        <w:rPr>
          <w:rFonts w:ascii="Book Antiqua" w:eastAsia="Calibri" w:hAnsi="Book Antiqua"/>
          <w:b w:val="0"/>
          <w:bCs w:val="0"/>
          <w:sz w:val="24"/>
          <w:szCs w:val="24"/>
          <w:lang w:val="en-US" w:eastAsia="en-GB"/>
        </w:rPr>
        <w:t xml:space="preserve"> JW</w:t>
      </w:r>
      <w:r w:rsidR="00456F20" w:rsidRPr="006447D6">
        <w:rPr>
          <w:rFonts w:ascii="Book Antiqua" w:eastAsia="Calibri" w:hAnsi="Book Antiqua"/>
          <w:b w:val="0"/>
          <w:bCs w:val="0"/>
          <w:sz w:val="24"/>
          <w:szCs w:val="24"/>
          <w:lang w:val="en-US" w:eastAsia="en-GB"/>
        </w:rPr>
        <w:t>, Ling</w:t>
      </w:r>
      <w:r w:rsidR="00316490" w:rsidRPr="006447D6">
        <w:rPr>
          <w:rFonts w:ascii="Book Antiqua" w:eastAsia="Calibri" w:hAnsi="Book Antiqua"/>
          <w:b w:val="0"/>
          <w:bCs w:val="0"/>
          <w:sz w:val="24"/>
          <w:szCs w:val="24"/>
          <w:lang w:val="en-US" w:eastAsia="en-GB"/>
        </w:rPr>
        <w:t xml:space="preserve"> Q</w:t>
      </w:r>
      <w:r w:rsidR="00456F20" w:rsidRPr="006447D6">
        <w:rPr>
          <w:rFonts w:ascii="Book Antiqua" w:eastAsia="Calibri" w:hAnsi="Book Antiqua"/>
          <w:b w:val="0"/>
          <w:bCs w:val="0"/>
          <w:sz w:val="24"/>
          <w:szCs w:val="24"/>
          <w:lang w:val="en-US" w:eastAsia="en-GB"/>
        </w:rPr>
        <w:t>, Wei</w:t>
      </w:r>
      <w:r w:rsidR="00316490" w:rsidRPr="006447D6">
        <w:rPr>
          <w:rFonts w:ascii="Book Antiqua" w:eastAsia="Calibri" w:hAnsi="Book Antiqua"/>
          <w:b w:val="0"/>
          <w:bCs w:val="0"/>
          <w:sz w:val="24"/>
          <w:szCs w:val="24"/>
          <w:lang w:val="en-US" w:eastAsia="en-GB"/>
        </w:rPr>
        <w:t xml:space="preserve"> ZQ</w:t>
      </w:r>
      <w:r w:rsidR="00456F20" w:rsidRPr="006447D6">
        <w:rPr>
          <w:rFonts w:ascii="Book Antiqua" w:eastAsia="Calibri" w:hAnsi="Book Antiqua"/>
          <w:b w:val="0"/>
          <w:bCs w:val="0"/>
          <w:sz w:val="24"/>
          <w:szCs w:val="24"/>
          <w:lang w:val="en-US" w:eastAsia="en-GB"/>
        </w:rPr>
        <w:t>, Zhong</w:t>
      </w:r>
      <w:r w:rsidR="00316490" w:rsidRPr="006447D6">
        <w:rPr>
          <w:rFonts w:ascii="Book Antiqua" w:eastAsia="Calibri" w:hAnsi="Book Antiqua"/>
          <w:b w:val="0"/>
          <w:bCs w:val="0"/>
          <w:sz w:val="24"/>
          <w:szCs w:val="24"/>
          <w:lang w:val="en-US" w:eastAsia="en-GB"/>
        </w:rPr>
        <w:t xml:space="preserve"> T</w:t>
      </w:r>
      <w:r w:rsidR="00456F20" w:rsidRPr="006447D6">
        <w:rPr>
          <w:rFonts w:ascii="Book Antiqua" w:eastAsia="Calibri" w:hAnsi="Book Antiqua"/>
          <w:b w:val="0"/>
          <w:bCs w:val="0"/>
          <w:sz w:val="24"/>
          <w:szCs w:val="24"/>
          <w:lang w:val="en-US" w:eastAsia="en-GB"/>
        </w:rPr>
        <w:t>, Xu</w:t>
      </w:r>
      <w:r w:rsidR="00316490" w:rsidRPr="006447D6">
        <w:rPr>
          <w:rFonts w:ascii="Book Antiqua" w:eastAsia="Calibri" w:hAnsi="Book Antiqua"/>
          <w:b w:val="0"/>
          <w:bCs w:val="0"/>
          <w:sz w:val="24"/>
          <w:szCs w:val="24"/>
          <w:lang w:val="en-US" w:eastAsia="en-GB"/>
        </w:rPr>
        <w:t xml:space="preserve"> ZH</w:t>
      </w:r>
      <w:r w:rsidR="00456F20" w:rsidRPr="006447D6">
        <w:rPr>
          <w:rFonts w:ascii="Book Antiqua" w:eastAsia="Calibri" w:hAnsi="Book Antiqua"/>
          <w:b w:val="0"/>
          <w:bCs w:val="0"/>
          <w:sz w:val="24"/>
          <w:szCs w:val="24"/>
          <w:lang w:val="en-US" w:eastAsia="en-GB"/>
        </w:rPr>
        <w:t>, Wen</w:t>
      </w:r>
      <w:r w:rsidR="00316490" w:rsidRPr="006447D6">
        <w:rPr>
          <w:rFonts w:ascii="Book Antiqua" w:eastAsia="Calibri" w:hAnsi="Book Antiqua"/>
          <w:b w:val="0"/>
          <w:bCs w:val="0"/>
          <w:sz w:val="24"/>
          <w:szCs w:val="24"/>
          <w:lang w:val="en-US" w:eastAsia="en-GB"/>
        </w:rPr>
        <w:t xml:space="preserve"> W</w:t>
      </w:r>
      <w:r w:rsidR="00456F20" w:rsidRPr="006447D6">
        <w:rPr>
          <w:rFonts w:ascii="Book Antiqua" w:eastAsia="Calibri" w:hAnsi="Book Antiqua"/>
          <w:b w:val="0"/>
          <w:bCs w:val="0"/>
          <w:sz w:val="24"/>
          <w:szCs w:val="24"/>
          <w:lang w:val="en-US" w:eastAsia="en-GB"/>
        </w:rPr>
        <w:t>, Li</w:t>
      </w:r>
      <w:r w:rsidR="00316490" w:rsidRPr="006447D6">
        <w:rPr>
          <w:rFonts w:ascii="Book Antiqua" w:eastAsia="Calibri" w:hAnsi="Book Antiqua"/>
          <w:b w:val="0"/>
          <w:bCs w:val="0"/>
          <w:sz w:val="24"/>
          <w:szCs w:val="24"/>
          <w:lang w:val="en-US" w:eastAsia="en-GB"/>
        </w:rPr>
        <w:t xml:space="preserve"> JY</w:t>
      </w:r>
      <w:r w:rsidR="00456F20" w:rsidRPr="006447D6">
        <w:rPr>
          <w:rFonts w:ascii="Book Antiqua" w:eastAsia="Calibri" w:hAnsi="Book Antiqua"/>
          <w:b w:val="0"/>
          <w:bCs w:val="0"/>
          <w:sz w:val="24"/>
          <w:szCs w:val="24"/>
          <w:lang w:val="en-US" w:eastAsia="en-GB"/>
        </w:rPr>
        <w:t>, and Luo</w:t>
      </w:r>
      <w:r w:rsidR="00316490" w:rsidRPr="006447D6">
        <w:rPr>
          <w:rFonts w:ascii="Book Antiqua" w:eastAsia="Calibri" w:hAnsi="Book Antiqua"/>
          <w:b w:val="0"/>
          <w:bCs w:val="0"/>
          <w:sz w:val="24"/>
          <w:szCs w:val="24"/>
          <w:lang w:val="en-US" w:eastAsia="en-GB"/>
        </w:rPr>
        <w:t xml:space="preserve"> DY</w:t>
      </w:r>
      <w:r w:rsidR="00456F20" w:rsidRPr="006447D6">
        <w:rPr>
          <w:rFonts w:ascii="Book Antiqua" w:eastAsia="Calibri" w:hAnsi="Book Antiqua"/>
          <w:b w:val="0"/>
          <w:bCs w:val="0"/>
          <w:sz w:val="24"/>
          <w:szCs w:val="24"/>
          <w:lang w:val="en-US" w:eastAsia="en-GB"/>
        </w:rPr>
        <w:t xml:space="preserve"> collected the data. All authors reviewed the manuscript.</w:t>
      </w:r>
    </w:p>
    <w:p w:rsidR="003B3CFF" w:rsidRPr="006447D6" w:rsidRDefault="003B3CFF" w:rsidP="00821B2F">
      <w:pPr>
        <w:widowControl w:val="0"/>
        <w:snapToGrid w:val="0"/>
        <w:spacing w:after="0" w:line="360" w:lineRule="auto"/>
        <w:jc w:val="both"/>
        <w:rPr>
          <w:rFonts w:ascii="Book Antiqua" w:hAnsi="Book Antiqua"/>
          <w:sz w:val="24"/>
          <w:szCs w:val="24"/>
          <w:lang w:val="en-US" w:eastAsia="de-CH"/>
        </w:rPr>
      </w:pPr>
    </w:p>
    <w:p w:rsidR="004C0A3B" w:rsidRPr="006447D6" w:rsidRDefault="003B3CFF" w:rsidP="00821B2F">
      <w:pPr>
        <w:widowControl w:val="0"/>
        <w:snapToGrid w:val="0"/>
        <w:spacing w:after="0" w:line="360" w:lineRule="auto"/>
        <w:jc w:val="both"/>
        <w:rPr>
          <w:rFonts w:ascii="Book Antiqua" w:hAnsi="Book Antiqua"/>
          <w:b/>
          <w:bCs/>
          <w:sz w:val="24"/>
          <w:szCs w:val="24"/>
          <w:lang w:val="en-US" w:eastAsia="de-CH"/>
        </w:rPr>
      </w:pPr>
      <w:r w:rsidRPr="006447D6">
        <w:rPr>
          <w:rFonts w:ascii="Book Antiqua" w:hAnsi="Book Antiqua"/>
          <w:b/>
          <w:bCs/>
          <w:sz w:val="24"/>
          <w:szCs w:val="24"/>
          <w:lang w:val="en-US" w:eastAsia="de-CH"/>
        </w:rPr>
        <w:t xml:space="preserve">Supported by </w:t>
      </w:r>
      <w:bookmarkStart w:id="3" w:name="OLE_LINK12"/>
      <w:bookmarkStart w:id="4" w:name="OLE_LINK13"/>
      <w:r w:rsidR="007E0610" w:rsidRPr="006447D6">
        <w:rPr>
          <w:rFonts w:ascii="Book Antiqua" w:hAnsi="Book Antiqua"/>
          <w:sz w:val="24"/>
          <w:szCs w:val="24"/>
          <w:lang w:val="en-US" w:eastAsia="de-CH"/>
        </w:rPr>
        <w:t>National Key R</w:t>
      </w:r>
      <w:r w:rsidR="00311419" w:rsidRPr="006447D6">
        <w:rPr>
          <w:rFonts w:ascii="Book Antiqua" w:hAnsi="Book Antiqua"/>
          <w:sz w:val="24"/>
          <w:szCs w:val="24"/>
          <w:lang w:val="en-US" w:eastAsia="de-CH"/>
        </w:rPr>
        <w:t xml:space="preserve">esearch and </w:t>
      </w:r>
      <w:r w:rsidR="007E0610" w:rsidRPr="006447D6">
        <w:rPr>
          <w:rFonts w:ascii="Book Antiqua" w:hAnsi="Book Antiqua"/>
          <w:sz w:val="24"/>
          <w:szCs w:val="24"/>
          <w:lang w:val="en-US" w:eastAsia="de-CH"/>
        </w:rPr>
        <w:t>D</w:t>
      </w:r>
      <w:r w:rsidR="00311419" w:rsidRPr="006447D6">
        <w:rPr>
          <w:rFonts w:ascii="Book Antiqua" w:hAnsi="Book Antiqua"/>
          <w:sz w:val="24"/>
          <w:szCs w:val="24"/>
          <w:lang w:val="en-US" w:eastAsia="de-CH"/>
        </w:rPr>
        <w:t>evelopment</w:t>
      </w:r>
      <w:r w:rsidR="007E0610" w:rsidRPr="006447D6">
        <w:rPr>
          <w:rFonts w:ascii="Book Antiqua" w:hAnsi="Book Antiqua"/>
          <w:sz w:val="24"/>
          <w:szCs w:val="24"/>
          <w:lang w:val="en-US" w:eastAsia="de-CH"/>
        </w:rPr>
        <w:t xml:space="preserve"> Program of </w:t>
      </w:r>
      <w:bookmarkStart w:id="5" w:name="OLE_LINK21"/>
      <w:r w:rsidR="00316490" w:rsidRPr="006447D6">
        <w:rPr>
          <w:rFonts w:ascii="Book Antiqua" w:hAnsi="Book Antiqua"/>
          <w:sz w:val="24"/>
          <w:szCs w:val="24"/>
          <w:lang w:val="en-US" w:eastAsia="de-CH"/>
        </w:rPr>
        <w:t>China</w:t>
      </w:r>
      <w:bookmarkEnd w:id="3"/>
      <w:bookmarkEnd w:id="4"/>
      <w:r w:rsidR="00316490" w:rsidRPr="006447D6">
        <w:rPr>
          <w:rFonts w:ascii="Book Antiqua" w:hAnsi="Book Antiqua"/>
          <w:sz w:val="24"/>
          <w:szCs w:val="24"/>
          <w:lang w:val="en-US" w:eastAsia="de-CH"/>
        </w:rPr>
        <w:t xml:space="preserve">, No. </w:t>
      </w:r>
      <w:r w:rsidR="007E0610" w:rsidRPr="006447D6">
        <w:rPr>
          <w:rFonts w:ascii="Book Antiqua" w:hAnsi="Book Antiqua"/>
          <w:sz w:val="24"/>
          <w:szCs w:val="24"/>
          <w:lang w:val="en-US" w:eastAsia="de-CH"/>
        </w:rPr>
        <w:t>2018YFC2002202</w:t>
      </w:r>
      <w:bookmarkEnd w:id="5"/>
      <w:r w:rsidR="00316490" w:rsidRPr="006447D6">
        <w:rPr>
          <w:rFonts w:ascii="Book Antiqua" w:hAnsi="Book Antiqua"/>
          <w:sz w:val="24"/>
          <w:szCs w:val="24"/>
          <w:lang w:val="en-US" w:eastAsia="de-CH"/>
        </w:rPr>
        <w:t>.</w:t>
      </w:r>
    </w:p>
    <w:p w:rsidR="004C0A3B" w:rsidRPr="006447D6" w:rsidRDefault="004C0A3B" w:rsidP="00821B2F">
      <w:pPr>
        <w:widowControl w:val="0"/>
        <w:snapToGrid w:val="0"/>
        <w:spacing w:after="0" w:line="360" w:lineRule="auto"/>
        <w:jc w:val="both"/>
        <w:rPr>
          <w:rFonts w:ascii="Book Antiqua" w:hAnsi="Book Antiqua"/>
          <w:b/>
          <w:bCs/>
          <w:sz w:val="24"/>
          <w:szCs w:val="24"/>
          <w:lang w:val="en-US" w:eastAsia="de-CH"/>
        </w:rPr>
      </w:pPr>
    </w:p>
    <w:p w:rsidR="004C0A3B" w:rsidRPr="006447D6" w:rsidRDefault="00FF6C32"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 xml:space="preserve">Corresponding </w:t>
      </w:r>
      <w:r w:rsidR="00316490" w:rsidRPr="006447D6">
        <w:rPr>
          <w:rFonts w:ascii="Book Antiqua" w:hAnsi="Book Antiqua"/>
          <w:b/>
          <w:bCs/>
          <w:sz w:val="24"/>
          <w:szCs w:val="24"/>
          <w:lang w:val="en-US" w:eastAsia="de-CH"/>
        </w:rPr>
        <w:t>author</w:t>
      </w:r>
      <w:r w:rsidR="00044EF0" w:rsidRPr="006447D6">
        <w:rPr>
          <w:rFonts w:ascii="Book Antiqua" w:hAnsi="Book Antiqua"/>
          <w:b/>
          <w:bCs/>
          <w:sz w:val="24"/>
          <w:szCs w:val="24"/>
          <w:lang w:val="en-US" w:eastAsia="de-CH"/>
        </w:rPr>
        <w:t>:</w:t>
      </w:r>
      <w:r w:rsidR="003B3CFF" w:rsidRPr="006447D6">
        <w:rPr>
          <w:rFonts w:ascii="Book Antiqua" w:hAnsi="Book Antiqua"/>
          <w:b/>
          <w:bCs/>
          <w:sz w:val="24"/>
          <w:szCs w:val="24"/>
          <w:lang w:val="en-US" w:eastAsia="de-CH"/>
        </w:rPr>
        <w:t xml:space="preserve"> </w:t>
      </w:r>
      <w:r w:rsidR="00A72B5D" w:rsidRPr="00535466">
        <w:rPr>
          <w:rFonts w:ascii="Book Antiqua" w:hAnsi="Book Antiqua"/>
          <w:b/>
          <w:bCs/>
          <w:sz w:val="24"/>
          <w:szCs w:val="24"/>
          <w:lang w:val="en-US" w:eastAsia="de-CH"/>
        </w:rPr>
        <w:t>Yao</w:t>
      </w:r>
      <w:r w:rsidR="00316490" w:rsidRPr="00535466">
        <w:rPr>
          <w:rFonts w:ascii="Book Antiqua" w:hAnsi="Book Antiqua"/>
          <w:b/>
          <w:bCs/>
          <w:sz w:val="24"/>
          <w:szCs w:val="24"/>
          <w:lang w:val="en-US" w:eastAsia="de-CH"/>
        </w:rPr>
        <w:t xml:space="preserve">-Guang </w:t>
      </w:r>
      <w:r w:rsidR="00A72B5D" w:rsidRPr="00535466">
        <w:rPr>
          <w:rFonts w:ascii="Book Antiqua" w:hAnsi="Book Antiqua"/>
          <w:b/>
          <w:bCs/>
          <w:sz w:val="24"/>
          <w:szCs w:val="24"/>
          <w:lang w:val="en-US" w:eastAsia="de-CH"/>
        </w:rPr>
        <w:t>Zhang</w:t>
      </w:r>
      <w:r w:rsidR="003B3CFF" w:rsidRPr="00535466">
        <w:rPr>
          <w:rFonts w:ascii="Book Antiqua" w:hAnsi="Book Antiqua"/>
          <w:b/>
          <w:sz w:val="24"/>
          <w:szCs w:val="24"/>
          <w:lang w:val="en-US" w:eastAsia="de-CH"/>
        </w:rPr>
        <w:t xml:space="preserve">, </w:t>
      </w:r>
      <w:r w:rsidR="004C0A3B" w:rsidRPr="00535466">
        <w:rPr>
          <w:rFonts w:ascii="Book Antiqua" w:hAnsi="Book Antiqua"/>
          <w:b/>
          <w:sz w:val="24"/>
          <w:szCs w:val="24"/>
          <w:lang w:val="en-US" w:eastAsia="de-CH"/>
        </w:rPr>
        <w:t>MD, Doctor,</w:t>
      </w:r>
      <w:r w:rsidR="004C0A3B" w:rsidRPr="006447D6">
        <w:rPr>
          <w:rFonts w:ascii="Book Antiqua" w:hAnsi="Book Antiqua"/>
          <w:sz w:val="24"/>
          <w:szCs w:val="24"/>
          <w:lang w:val="en-US" w:eastAsia="de-CH"/>
        </w:rPr>
        <w:t xml:space="preserve"> </w:t>
      </w:r>
      <w:r w:rsidRPr="006447D6">
        <w:rPr>
          <w:rFonts w:ascii="Book Antiqua" w:hAnsi="Book Antiqua"/>
          <w:sz w:val="24"/>
          <w:szCs w:val="24"/>
          <w:lang w:val="en-US" w:eastAsia="de-CH"/>
        </w:rPr>
        <w:t>Department</w:t>
      </w:r>
      <w:r w:rsidR="00A72B5D" w:rsidRPr="006447D6">
        <w:rPr>
          <w:rFonts w:ascii="Book Antiqua" w:hAnsi="Book Antiqua"/>
          <w:sz w:val="24"/>
          <w:szCs w:val="24"/>
          <w:lang w:val="en-US" w:eastAsia="de-CH"/>
        </w:rPr>
        <w:t xml:space="preserve"> of Urology</w:t>
      </w:r>
      <w:r w:rsidR="003B3CFF" w:rsidRPr="006447D6">
        <w:rPr>
          <w:rFonts w:ascii="Book Antiqua" w:hAnsi="Book Antiqua"/>
          <w:sz w:val="24"/>
          <w:szCs w:val="24"/>
          <w:lang w:val="en-US" w:eastAsia="de-CH"/>
        </w:rPr>
        <w:t xml:space="preserve">, </w:t>
      </w:r>
      <w:bookmarkStart w:id="6" w:name="OLE_LINK3"/>
      <w:bookmarkStart w:id="7" w:name="OLE_LINK4"/>
      <w:r w:rsidR="00A72B5D" w:rsidRPr="006447D6">
        <w:rPr>
          <w:rFonts w:ascii="Book Antiqua" w:hAnsi="Book Antiqua"/>
          <w:sz w:val="24"/>
          <w:szCs w:val="24"/>
          <w:lang w:val="en-US" w:eastAsia="de-CH"/>
        </w:rPr>
        <w:t>Beijing Hospital, National Center of Gerontology</w:t>
      </w:r>
      <w:bookmarkEnd w:id="6"/>
      <w:bookmarkEnd w:id="7"/>
      <w:r w:rsidR="003B3CFF" w:rsidRPr="006447D6">
        <w:rPr>
          <w:rFonts w:ascii="Book Antiqua" w:hAnsi="Book Antiqua"/>
          <w:sz w:val="24"/>
          <w:szCs w:val="24"/>
          <w:lang w:val="en-US" w:eastAsia="de-CH"/>
        </w:rPr>
        <w:t xml:space="preserve">, </w:t>
      </w:r>
      <w:bookmarkStart w:id="8" w:name="OLE_LINK6"/>
      <w:bookmarkStart w:id="9" w:name="OLE_LINK11"/>
      <w:r w:rsidR="00AE18F0" w:rsidRPr="006447D6">
        <w:rPr>
          <w:rFonts w:ascii="Book Antiqua" w:hAnsi="Book Antiqua"/>
          <w:sz w:val="24"/>
          <w:szCs w:val="24"/>
          <w:lang w:val="en-US" w:eastAsia="de-CH"/>
        </w:rPr>
        <w:t>No. 1</w:t>
      </w:r>
      <w:r w:rsidR="00A05847">
        <w:rPr>
          <w:rFonts w:ascii="Book Antiqua" w:hAnsi="Book Antiqua"/>
          <w:sz w:val="24"/>
          <w:szCs w:val="24"/>
          <w:lang w:val="en-US" w:eastAsia="de-CH"/>
        </w:rPr>
        <w:t>,</w:t>
      </w:r>
      <w:r w:rsidR="00AE18F0" w:rsidRPr="006447D6">
        <w:rPr>
          <w:rFonts w:ascii="Book Antiqua" w:hAnsi="Book Antiqua"/>
          <w:sz w:val="24"/>
          <w:szCs w:val="24"/>
          <w:lang w:val="en-US" w:eastAsia="de-CH"/>
        </w:rPr>
        <w:t xml:space="preserve"> </w:t>
      </w:r>
      <w:r w:rsidR="00A05847" w:rsidRPr="006447D6">
        <w:rPr>
          <w:rFonts w:ascii="Book Antiqua" w:hAnsi="Book Antiqua"/>
          <w:sz w:val="24"/>
          <w:szCs w:val="24"/>
          <w:lang w:val="en-US" w:eastAsia="de-CH"/>
        </w:rPr>
        <w:t xml:space="preserve">Dahua Road, </w:t>
      </w:r>
      <w:r w:rsidR="00AE18F0" w:rsidRPr="006447D6">
        <w:rPr>
          <w:rFonts w:ascii="Book Antiqua" w:hAnsi="Book Antiqua"/>
          <w:sz w:val="24"/>
          <w:szCs w:val="24"/>
          <w:lang w:val="en-US" w:eastAsia="de-CH"/>
        </w:rPr>
        <w:t>Dongdan</w:t>
      </w:r>
      <w:r w:rsidR="009855EF" w:rsidRPr="006447D6">
        <w:rPr>
          <w:rFonts w:ascii="Book Antiqua" w:hAnsi="Book Antiqua"/>
          <w:sz w:val="24"/>
          <w:szCs w:val="24"/>
          <w:lang w:val="en-US" w:eastAsia="de-CH"/>
        </w:rPr>
        <w:t xml:space="preserve">, </w:t>
      </w:r>
      <w:r w:rsidR="00AE18F0" w:rsidRPr="006447D6">
        <w:rPr>
          <w:rFonts w:ascii="Book Antiqua" w:hAnsi="Book Antiqua"/>
          <w:sz w:val="24"/>
          <w:szCs w:val="24"/>
          <w:lang w:val="en-US" w:eastAsia="de-CH"/>
        </w:rPr>
        <w:t>Dongcheng District</w:t>
      </w:r>
      <w:bookmarkEnd w:id="8"/>
      <w:bookmarkEnd w:id="9"/>
      <w:r w:rsidR="00AE18F0" w:rsidRPr="006447D6">
        <w:rPr>
          <w:rFonts w:ascii="Book Antiqua" w:hAnsi="Book Antiqua"/>
          <w:sz w:val="24"/>
          <w:szCs w:val="24"/>
          <w:lang w:val="en-US" w:eastAsia="de-CH"/>
        </w:rPr>
        <w:t>,</w:t>
      </w:r>
      <w:r w:rsidR="003B3CFF" w:rsidRPr="006447D6">
        <w:rPr>
          <w:rFonts w:ascii="Book Antiqua" w:hAnsi="Book Antiqua"/>
          <w:sz w:val="24"/>
          <w:szCs w:val="24"/>
          <w:lang w:val="en-US" w:eastAsia="de-CH"/>
        </w:rPr>
        <w:t xml:space="preserve"> </w:t>
      </w:r>
      <w:r w:rsidR="00D622C3" w:rsidRPr="006447D6">
        <w:rPr>
          <w:rFonts w:ascii="Book Antiqua" w:hAnsi="Book Antiqua"/>
          <w:sz w:val="24"/>
          <w:szCs w:val="24"/>
          <w:lang w:val="en-US" w:eastAsia="de-CH"/>
        </w:rPr>
        <w:t xml:space="preserve">Beijing 100730, China. </w:t>
      </w:r>
      <w:bookmarkStart w:id="10" w:name="_Hlk38573129"/>
      <w:r w:rsidR="009A5FC8" w:rsidRPr="00535466">
        <w:rPr>
          <w:rFonts w:ascii="Book Antiqua" w:hAnsi="Book Antiqua"/>
          <w:sz w:val="24"/>
          <w:szCs w:val="24"/>
          <w:lang w:val="en-US" w:eastAsia="de-CH"/>
        </w:rPr>
        <w:t>zhang003887@sina.com</w:t>
      </w:r>
      <w:bookmarkEnd w:id="10"/>
    </w:p>
    <w:p w:rsidR="004C0A3B" w:rsidRPr="006447D6" w:rsidRDefault="004C0A3B" w:rsidP="00821B2F">
      <w:pPr>
        <w:widowControl w:val="0"/>
        <w:snapToGrid w:val="0"/>
        <w:spacing w:after="0" w:line="360" w:lineRule="auto"/>
        <w:jc w:val="both"/>
        <w:rPr>
          <w:rFonts w:ascii="Book Antiqua" w:hAnsi="Book Antiqua"/>
          <w:sz w:val="24"/>
          <w:szCs w:val="24"/>
          <w:lang w:val="en-US" w:eastAsia="de-CH"/>
        </w:rPr>
      </w:pPr>
    </w:p>
    <w:p w:rsidR="004C0A3B" w:rsidRPr="006447D6" w:rsidRDefault="004C0A3B" w:rsidP="00821B2F">
      <w:pPr>
        <w:widowControl w:val="0"/>
        <w:adjustRightInd w:val="0"/>
        <w:snapToGrid w:val="0"/>
        <w:spacing w:after="0" w:line="360" w:lineRule="auto"/>
        <w:jc w:val="both"/>
        <w:rPr>
          <w:rFonts w:ascii="Book Antiqua" w:hAnsi="Book Antiqua"/>
          <w:b/>
          <w:sz w:val="24"/>
          <w:szCs w:val="24"/>
        </w:rPr>
      </w:pPr>
      <w:r w:rsidRPr="006447D6">
        <w:rPr>
          <w:rFonts w:ascii="Book Antiqua" w:hAnsi="Book Antiqua"/>
          <w:b/>
          <w:sz w:val="24"/>
          <w:szCs w:val="24"/>
        </w:rPr>
        <w:t xml:space="preserve">Received: </w:t>
      </w:r>
      <w:r w:rsidRPr="006447D6">
        <w:rPr>
          <w:rFonts w:ascii="Book Antiqua" w:hAnsi="Book Antiqua"/>
          <w:sz w:val="24"/>
          <w:szCs w:val="24"/>
        </w:rPr>
        <w:t>February</w:t>
      </w:r>
      <w:r w:rsidRPr="006447D6">
        <w:rPr>
          <w:rFonts w:ascii="Book Antiqua" w:eastAsia="宋体" w:hAnsi="Book Antiqua"/>
          <w:sz w:val="24"/>
          <w:szCs w:val="24"/>
          <w:lang w:eastAsia="zh-CN"/>
        </w:rPr>
        <w:t xml:space="preserve"> 5, 2020</w:t>
      </w:r>
    </w:p>
    <w:p w:rsidR="004C0A3B" w:rsidRPr="006447D6" w:rsidRDefault="004C0A3B" w:rsidP="00821B2F">
      <w:pPr>
        <w:widowControl w:val="0"/>
        <w:adjustRightInd w:val="0"/>
        <w:snapToGrid w:val="0"/>
        <w:spacing w:after="0" w:line="360" w:lineRule="auto"/>
        <w:jc w:val="both"/>
        <w:rPr>
          <w:rFonts w:ascii="Book Antiqua" w:hAnsi="Book Antiqua"/>
          <w:b/>
          <w:sz w:val="24"/>
          <w:szCs w:val="24"/>
        </w:rPr>
      </w:pPr>
      <w:r w:rsidRPr="006447D6">
        <w:rPr>
          <w:rFonts w:ascii="Book Antiqua" w:hAnsi="Book Antiqua"/>
          <w:b/>
          <w:sz w:val="24"/>
          <w:szCs w:val="24"/>
        </w:rPr>
        <w:t xml:space="preserve">Revised: </w:t>
      </w:r>
      <w:r w:rsidRPr="006447D6">
        <w:rPr>
          <w:rFonts w:ascii="Book Antiqua" w:hAnsi="Book Antiqua"/>
          <w:sz w:val="24"/>
          <w:szCs w:val="24"/>
        </w:rPr>
        <w:t>May 8, 2020</w:t>
      </w:r>
    </w:p>
    <w:p w:rsidR="004C0A3B" w:rsidRPr="006447D6" w:rsidRDefault="004C0A3B" w:rsidP="00821B2F">
      <w:pPr>
        <w:widowControl w:val="0"/>
        <w:adjustRightInd w:val="0"/>
        <w:snapToGrid w:val="0"/>
        <w:spacing w:after="0" w:line="360" w:lineRule="auto"/>
        <w:jc w:val="both"/>
        <w:rPr>
          <w:rFonts w:ascii="Book Antiqua" w:hAnsi="Book Antiqua"/>
          <w:b/>
          <w:sz w:val="24"/>
          <w:szCs w:val="24"/>
        </w:rPr>
      </w:pPr>
      <w:r w:rsidRPr="006447D6">
        <w:rPr>
          <w:rFonts w:ascii="Book Antiqua" w:hAnsi="Book Antiqua"/>
          <w:b/>
          <w:sz w:val="24"/>
          <w:szCs w:val="24"/>
        </w:rPr>
        <w:t>Accepted:</w:t>
      </w:r>
      <w:r w:rsidR="009F2F32" w:rsidRPr="009F2F32">
        <w:t xml:space="preserve"> </w:t>
      </w:r>
      <w:r w:rsidR="009F2F32" w:rsidRPr="009F2F32">
        <w:rPr>
          <w:rFonts w:ascii="Book Antiqua" w:hAnsi="Book Antiqua"/>
          <w:bCs/>
          <w:sz w:val="24"/>
          <w:szCs w:val="24"/>
        </w:rPr>
        <w:t>May 23, 2020</w:t>
      </w:r>
      <w:r w:rsidRPr="009F2F32">
        <w:rPr>
          <w:rFonts w:ascii="Book Antiqua" w:hAnsi="Book Antiqua"/>
          <w:bCs/>
          <w:sz w:val="24"/>
          <w:szCs w:val="24"/>
        </w:rPr>
        <w:t xml:space="preserve"> </w:t>
      </w:r>
    </w:p>
    <w:p w:rsidR="004C0A3B" w:rsidRPr="006447D6" w:rsidRDefault="004C0A3B" w:rsidP="00821B2F">
      <w:pPr>
        <w:widowControl w:val="0"/>
        <w:adjustRightInd w:val="0"/>
        <w:snapToGrid w:val="0"/>
        <w:spacing w:after="0" w:line="360" w:lineRule="auto"/>
        <w:jc w:val="both"/>
        <w:rPr>
          <w:rFonts w:ascii="Book Antiqua" w:hAnsi="Book Antiqua"/>
          <w:b/>
          <w:sz w:val="24"/>
          <w:szCs w:val="24"/>
        </w:rPr>
      </w:pPr>
      <w:r w:rsidRPr="006447D6">
        <w:rPr>
          <w:rFonts w:ascii="Book Antiqua" w:hAnsi="Book Antiqua"/>
          <w:b/>
          <w:sz w:val="24"/>
          <w:szCs w:val="24"/>
        </w:rPr>
        <w:t>Published online:</w:t>
      </w:r>
      <w:r w:rsidR="00D139BB" w:rsidRPr="00D139BB">
        <w:rPr>
          <w:rFonts w:ascii="Book Antiqua" w:hAnsi="Book Antiqua"/>
          <w:sz w:val="24"/>
          <w:lang w:val="en-GB"/>
        </w:rPr>
        <w:t xml:space="preserve"> </w:t>
      </w:r>
      <w:r w:rsidR="00D139BB" w:rsidRPr="00834B53">
        <w:rPr>
          <w:rFonts w:ascii="Book Antiqua" w:hAnsi="Book Antiqua"/>
          <w:sz w:val="24"/>
          <w:lang w:val="en-GB"/>
        </w:rPr>
        <w:t>June 26, 2020</w:t>
      </w:r>
    </w:p>
    <w:p w:rsidR="00FF6C32" w:rsidRPr="006447D6" w:rsidRDefault="00D622C3" w:rsidP="00821B2F">
      <w:pPr>
        <w:widowControl w:val="0"/>
        <w:snapToGrid w:val="0"/>
        <w:spacing w:after="0" w:line="360" w:lineRule="auto"/>
        <w:jc w:val="both"/>
        <w:rPr>
          <w:rFonts w:ascii="Book Antiqua" w:hAnsi="Book Antiqua"/>
          <w:b/>
          <w:bCs/>
          <w:sz w:val="24"/>
          <w:szCs w:val="24"/>
          <w:lang w:val="en-US" w:eastAsia="de-CH"/>
        </w:rPr>
      </w:pPr>
      <w:r w:rsidRPr="006447D6">
        <w:rPr>
          <w:rFonts w:ascii="Book Antiqua" w:hAnsi="Book Antiqua"/>
          <w:sz w:val="24"/>
          <w:szCs w:val="24"/>
          <w:lang w:val="en-US" w:eastAsia="de-CH"/>
        </w:rPr>
        <w:br w:type="page"/>
      </w:r>
      <w:r w:rsidR="00FF6C32" w:rsidRPr="006447D6">
        <w:rPr>
          <w:rFonts w:ascii="Book Antiqua" w:eastAsia="Times New Roman" w:hAnsi="Book Antiqua"/>
          <w:b/>
          <w:bCs/>
          <w:sz w:val="24"/>
          <w:szCs w:val="24"/>
          <w:lang w:val="en-US" w:eastAsia="de-CH"/>
        </w:rPr>
        <w:t>Abstract</w:t>
      </w:r>
    </w:p>
    <w:p w:rsidR="00947AFA" w:rsidRPr="006447D6" w:rsidRDefault="005D5480" w:rsidP="00821B2F">
      <w:pPr>
        <w:widowControl w:val="0"/>
        <w:snapToGrid w:val="0"/>
        <w:spacing w:after="0" w:line="360" w:lineRule="auto"/>
        <w:jc w:val="both"/>
        <w:rPr>
          <w:rFonts w:ascii="Book Antiqua" w:hAnsi="Book Antiqua"/>
          <w:sz w:val="24"/>
          <w:szCs w:val="24"/>
          <w:lang w:val="en-US"/>
        </w:rPr>
      </w:pPr>
      <w:r w:rsidRPr="006447D6">
        <w:rPr>
          <w:rFonts w:ascii="Book Antiqua" w:hAnsi="Book Antiqua"/>
          <w:color w:val="000000"/>
          <w:sz w:val="24"/>
          <w:szCs w:val="24"/>
          <w:lang w:val="en-US"/>
        </w:rPr>
        <w:t>BACKGROUND</w:t>
      </w:r>
    </w:p>
    <w:p w:rsidR="00BD5E3F" w:rsidRPr="006447D6" w:rsidRDefault="00BD5E3F" w:rsidP="00821B2F">
      <w:pPr>
        <w:widowControl w:val="0"/>
        <w:snapToGrid w:val="0"/>
        <w:spacing w:after="0" w:line="360" w:lineRule="auto"/>
        <w:jc w:val="both"/>
        <w:rPr>
          <w:rFonts w:ascii="Book Antiqua" w:hAnsi="Book Antiqua"/>
          <w:color w:val="000000"/>
          <w:sz w:val="24"/>
          <w:szCs w:val="24"/>
          <w:lang w:val="en-US"/>
        </w:rPr>
      </w:pPr>
      <w:r w:rsidRPr="006447D6">
        <w:rPr>
          <w:rFonts w:ascii="Book Antiqua" w:hAnsi="Book Antiqua"/>
          <w:color w:val="000000"/>
          <w:sz w:val="24"/>
          <w:szCs w:val="24"/>
          <w:lang w:val="en-US"/>
        </w:rPr>
        <w:t xml:space="preserve">Management of non-neurogenic, non-obstructive dysuria represents one of the most challenging dilemmas in urological practice. The main clinical symptom is the increase in residual urine. Voiding dysfunction is the main cause of dysuria or urinary retention, mainly due to the decrease in bladder contraction (the decrease in contraction amplitude or duration) or the increase in outflow tract resistance. Sacral neuromodulation (SNM) has been used for </w:t>
      </w:r>
      <w:r w:rsidR="00874F95" w:rsidRPr="006447D6">
        <w:rPr>
          <w:rFonts w:ascii="Book Antiqua" w:hAnsi="Book Antiqua"/>
          <w:color w:val="000000"/>
          <w:sz w:val="24"/>
          <w:szCs w:val="24"/>
          <w:lang w:val="en-US"/>
        </w:rPr>
        <w:t>&gt;</w:t>
      </w:r>
      <w:r w:rsidR="002346A2" w:rsidRPr="006447D6">
        <w:rPr>
          <w:rFonts w:ascii="Book Antiqua" w:hAnsi="Book Antiqua"/>
          <w:color w:val="000000"/>
          <w:sz w:val="24"/>
          <w:szCs w:val="24"/>
          <w:lang w:val="en-US"/>
        </w:rPr>
        <w:t xml:space="preserve"> </w:t>
      </w:r>
      <w:r w:rsidRPr="006447D6">
        <w:rPr>
          <w:rFonts w:ascii="Book Antiqua" w:hAnsi="Book Antiqua"/>
          <w:color w:val="000000"/>
          <w:sz w:val="24"/>
          <w:szCs w:val="24"/>
          <w:lang w:val="en-US"/>
        </w:rPr>
        <w:t xml:space="preserve">10 years to treat many kinds of lower urinary tract dysfunction. It has become increasingly popular in China in recent years. </w:t>
      </w:r>
      <w:r w:rsidR="00754E7B" w:rsidRPr="006447D6">
        <w:rPr>
          <w:rFonts w:ascii="Book Antiqua" w:hAnsi="Book Antiqua"/>
          <w:color w:val="000000"/>
          <w:sz w:val="24"/>
          <w:szCs w:val="24"/>
          <w:lang w:val="en-US"/>
        </w:rPr>
        <w:t xml:space="preserve">Consequently, studies focusing on non-neurogenic, non-obstructive dysuria patients treated </w:t>
      </w:r>
      <w:r w:rsidR="00A05847">
        <w:rPr>
          <w:rFonts w:ascii="Book Antiqua" w:hAnsi="Book Antiqua"/>
          <w:color w:val="000000"/>
          <w:sz w:val="24"/>
          <w:szCs w:val="24"/>
          <w:lang w:val="en-US"/>
        </w:rPr>
        <w:t xml:space="preserve">by </w:t>
      </w:r>
      <w:r w:rsidR="00754E7B" w:rsidRPr="006447D6">
        <w:rPr>
          <w:rFonts w:ascii="Book Antiqua" w:hAnsi="Book Antiqua"/>
          <w:color w:val="000000"/>
          <w:sz w:val="24"/>
          <w:szCs w:val="24"/>
          <w:lang w:val="en-US"/>
        </w:rPr>
        <w:t>SNM are highly desirable.</w:t>
      </w:r>
    </w:p>
    <w:p w:rsidR="008C7444" w:rsidRPr="006447D6" w:rsidRDefault="008C7444" w:rsidP="00821B2F">
      <w:pPr>
        <w:widowControl w:val="0"/>
        <w:snapToGrid w:val="0"/>
        <w:spacing w:after="0" w:line="360" w:lineRule="auto"/>
        <w:jc w:val="both"/>
        <w:rPr>
          <w:rFonts w:ascii="Book Antiqua" w:hAnsi="Book Antiqua"/>
          <w:color w:val="000000"/>
          <w:sz w:val="24"/>
          <w:szCs w:val="24"/>
          <w:lang w:val="en-US"/>
        </w:rPr>
      </w:pPr>
    </w:p>
    <w:p w:rsidR="00947AFA" w:rsidRPr="006447D6" w:rsidRDefault="005D5480" w:rsidP="00821B2F">
      <w:pPr>
        <w:widowControl w:val="0"/>
        <w:snapToGrid w:val="0"/>
        <w:spacing w:after="0" w:line="360" w:lineRule="auto"/>
        <w:jc w:val="both"/>
        <w:rPr>
          <w:rFonts w:ascii="Book Antiqua" w:hAnsi="Book Antiqua"/>
          <w:color w:val="000000"/>
          <w:sz w:val="24"/>
          <w:szCs w:val="24"/>
          <w:lang w:val="en-US"/>
        </w:rPr>
      </w:pPr>
      <w:r w:rsidRPr="006447D6">
        <w:rPr>
          <w:rFonts w:ascii="Book Antiqua" w:hAnsi="Book Antiqua"/>
          <w:color w:val="000000"/>
          <w:sz w:val="24"/>
          <w:szCs w:val="24"/>
          <w:lang w:val="en-US"/>
        </w:rPr>
        <w:t>AIM</w:t>
      </w:r>
    </w:p>
    <w:p w:rsidR="00AE18F0" w:rsidRPr="006447D6" w:rsidRDefault="00AE18F0" w:rsidP="00821B2F">
      <w:pPr>
        <w:widowControl w:val="0"/>
        <w:snapToGrid w:val="0"/>
        <w:spacing w:after="0" w:line="360" w:lineRule="auto"/>
        <w:jc w:val="both"/>
        <w:rPr>
          <w:rFonts w:ascii="Book Antiqua" w:hAnsi="Book Antiqua"/>
          <w:color w:val="000000"/>
          <w:sz w:val="24"/>
          <w:szCs w:val="24"/>
          <w:lang w:val="en-US"/>
        </w:rPr>
      </w:pPr>
      <w:r w:rsidRPr="006447D6">
        <w:rPr>
          <w:rFonts w:ascii="Book Antiqua" w:hAnsi="Book Antiqua"/>
          <w:color w:val="000000"/>
          <w:sz w:val="24"/>
          <w:szCs w:val="24"/>
          <w:lang w:val="en-US"/>
        </w:rPr>
        <w:t>To assess the outcome of two-stage SNM in non-neuroge</w:t>
      </w:r>
      <w:r w:rsidR="002346A2" w:rsidRPr="006447D6">
        <w:rPr>
          <w:rFonts w:ascii="Book Antiqua" w:hAnsi="Book Antiqua"/>
          <w:color w:val="000000"/>
          <w:sz w:val="24"/>
          <w:szCs w:val="24"/>
          <w:lang w:val="en-US"/>
        </w:rPr>
        <w:t>nic, non-obstructive dysuria.</w:t>
      </w:r>
    </w:p>
    <w:p w:rsidR="005D5480" w:rsidRPr="006447D6" w:rsidRDefault="005D5480" w:rsidP="00821B2F">
      <w:pPr>
        <w:widowControl w:val="0"/>
        <w:snapToGrid w:val="0"/>
        <w:spacing w:after="0" w:line="360" w:lineRule="auto"/>
        <w:jc w:val="both"/>
        <w:rPr>
          <w:rFonts w:ascii="Book Antiqua" w:hAnsi="Book Antiqua"/>
          <w:color w:val="000000"/>
          <w:sz w:val="24"/>
          <w:szCs w:val="24"/>
          <w:lang w:val="en-US"/>
        </w:rPr>
      </w:pPr>
    </w:p>
    <w:p w:rsidR="00947AFA" w:rsidRPr="006447D6" w:rsidRDefault="005D5480" w:rsidP="00821B2F">
      <w:pPr>
        <w:widowControl w:val="0"/>
        <w:snapToGrid w:val="0"/>
        <w:spacing w:after="0" w:line="360" w:lineRule="auto"/>
        <w:jc w:val="both"/>
        <w:rPr>
          <w:rFonts w:ascii="Book Antiqua" w:hAnsi="Book Antiqua"/>
          <w:color w:val="000000"/>
          <w:sz w:val="24"/>
          <w:szCs w:val="24"/>
          <w:lang w:val="en-US"/>
        </w:rPr>
      </w:pPr>
      <w:r w:rsidRPr="006447D6">
        <w:rPr>
          <w:rFonts w:ascii="Book Antiqua" w:hAnsi="Book Antiqua"/>
          <w:color w:val="000000"/>
          <w:sz w:val="24"/>
          <w:szCs w:val="24"/>
          <w:lang w:val="en-US"/>
        </w:rPr>
        <w:t>METHODS</w:t>
      </w:r>
    </w:p>
    <w:p w:rsidR="00B927F8" w:rsidRPr="006447D6" w:rsidRDefault="00B927F8" w:rsidP="00821B2F">
      <w:pPr>
        <w:widowControl w:val="0"/>
        <w:snapToGrid w:val="0"/>
        <w:spacing w:after="0" w:line="360" w:lineRule="auto"/>
        <w:jc w:val="both"/>
        <w:rPr>
          <w:rFonts w:ascii="Book Antiqua" w:hAnsi="Book Antiqua"/>
          <w:color w:val="000000"/>
          <w:sz w:val="24"/>
          <w:szCs w:val="24"/>
          <w:lang w:val="en-US"/>
        </w:rPr>
      </w:pPr>
      <w:r w:rsidRPr="006447D6">
        <w:rPr>
          <w:rFonts w:ascii="Book Antiqua" w:hAnsi="Book Antiqua"/>
          <w:color w:val="000000"/>
          <w:sz w:val="24"/>
          <w:szCs w:val="24"/>
          <w:lang w:val="en-US"/>
        </w:rPr>
        <w:t xml:space="preserve">Clinical data of 54 patients (26 men, 28 women) with non-neurogenic, non-obstructive dysuria treated </w:t>
      </w:r>
      <w:r w:rsidR="00A05847">
        <w:rPr>
          <w:rFonts w:ascii="Book Antiqua" w:hAnsi="Book Antiqua"/>
          <w:color w:val="000000"/>
          <w:sz w:val="24"/>
          <w:szCs w:val="24"/>
          <w:lang w:val="en-US"/>
        </w:rPr>
        <w:t>by</w:t>
      </w:r>
      <w:r w:rsidR="00A05847" w:rsidRPr="006447D6">
        <w:rPr>
          <w:rFonts w:ascii="Book Antiqua" w:hAnsi="Book Antiqua"/>
          <w:color w:val="000000"/>
          <w:sz w:val="24"/>
          <w:szCs w:val="24"/>
          <w:lang w:val="en-US"/>
        </w:rPr>
        <w:t xml:space="preserve"> </w:t>
      </w:r>
      <w:r w:rsidRPr="006447D6">
        <w:rPr>
          <w:rFonts w:ascii="Book Antiqua" w:hAnsi="Book Antiqua"/>
          <w:color w:val="000000"/>
          <w:sz w:val="24"/>
          <w:szCs w:val="24"/>
          <w:lang w:val="en-US"/>
        </w:rPr>
        <w:t xml:space="preserve">SNM from January 2012 to December 2016 in </w:t>
      </w:r>
      <w:r w:rsidR="00A05847">
        <w:rPr>
          <w:rFonts w:ascii="Book Antiqua" w:hAnsi="Book Antiqua"/>
          <w:color w:val="000000"/>
          <w:sz w:val="24"/>
          <w:szCs w:val="24"/>
          <w:lang w:val="en-US"/>
        </w:rPr>
        <w:t>ten</w:t>
      </w:r>
      <w:r w:rsidR="00A05847" w:rsidRPr="006447D6">
        <w:rPr>
          <w:rFonts w:ascii="Book Antiqua" w:hAnsi="Book Antiqua"/>
          <w:color w:val="000000"/>
          <w:sz w:val="24"/>
          <w:szCs w:val="24"/>
          <w:lang w:val="en-US"/>
        </w:rPr>
        <w:t xml:space="preserve"> </w:t>
      </w:r>
      <w:r w:rsidRPr="006447D6">
        <w:rPr>
          <w:rFonts w:ascii="Book Antiqua" w:hAnsi="Book Antiqua"/>
          <w:color w:val="000000"/>
          <w:sz w:val="24"/>
          <w:szCs w:val="24"/>
          <w:lang w:val="en-US"/>
        </w:rPr>
        <w:t xml:space="preserve">medical centers in China were retrospectively analyzed. All patients received two or more conservative treatments. The voiding diary, urgency score, and quality of life score before operation, after implantation of tined lead </w:t>
      </w:r>
      <w:r w:rsidR="00220EA1" w:rsidRPr="006447D6">
        <w:rPr>
          <w:rFonts w:ascii="Book Antiqua" w:hAnsi="Book Antiqua"/>
          <w:color w:val="000000"/>
          <w:sz w:val="24"/>
          <w:szCs w:val="24"/>
          <w:lang w:val="en-US"/>
        </w:rPr>
        <w:t xml:space="preserve">in stage I </w:t>
      </w:r>
      <w:r w:rsidRPr="006447D6">
        <w:rPr>
          <w:rFonts w:ascii="Book Antiqua" w:hAnsi="Book Antiqua"/>
          <w:color w:val="000000"/>
          <w:sz w:val="24"/>
          <w:szCs w:val="24"/>
          <w:lang w:val="en-US"/>
        </w:rPr>
        <w:t>(test period), and during short-term follow-up</w:t>
      </w:r>
      <w:r w:rsidR="00BD0E7B" w:rsidRPr="006447D6">
        <w:rPr>
          <w:rFonts w:ascii="Book Antiqua" w:hAnsi="Book Antiqua"/>
          <w:color w:val="000000"/>
          <w:sz w:val="24"/>
          <w:szCs w:val="24"/>
          <w:lang w:val="en-US"/>
        </w:rPr>
        <w:t xml:space="preserve"> </w:t>
      </w:r>
      <w:r w:rsidRPr="006447D6">
        <w:rPr>
          <w:rFonts w:ascii="Book Antiqua" w:hAnsi="Book Antiqua"/>
          <w:color w:val="000000"/>
          <w:sz w:val="24"/>
          <w:szCs w:val="24"/>
          <w:lang w:val="en-US"/>
        </w:rPr>
        <w:t xml:space="preserve">(latest follow-up) after implantation of </w:t>
      </w:r>
      <w:r w:rsidR="00220EA1" w:rsidRPr="006447D6">
        <w:rPr>
          <w:rFonts w:ascii="Book Antiqua" w:hAnsi="Book Antiqua"/>
          <w:color w:val="000000"/>
          <w:sz w:val="24"/>
          <w:szCs w:val="24"/>
          <w:lang w:val="en-US"/>
        </w:rPr>
        <w:t>the</w:t>
      </w:r>
      <w:r w:rsidRPr="006447D6">
        <w:rPr>
          <w:rFonts w:ascii="Book Antiqua" w:hAnsi="Book Antiqua"/>
          <w:color w:val="000000"/>
          <w:sz w:val="24"/>
          <w:szCs w:val="24"/>
          <w:lang w:val="en-US"/>
        </w:rPr>
        <w:t xml:space="preserve"> implanted pulse generator</w:t>
      </w:r>
      <w:r w:rsidR="00220EA1" w:rsidRPr="006447D6">
        <w:rPr>
          <w:rFonts w:ascii="Book Antiqua" w:hAnsi="Book Antiqua"/>
          <w:color w:val="000000"/>
          <w:sz w:val="24"/>
          <w:szCs w:val="24"/>
          <w:lang w:val="en-US"/>
        </w:rPr>
        <w:t xml:space="preserve"> in stage II</w:t>
      </w:r>
      <w:r w:rsidRPr="006447D6">
        <w:rPr>
          <w:rFonts w:ascii="Book Antiqua" w:hAnsi="Book Antiqua"/>
          <w:color w:val="000000"/>
          <w:sz w:val="24"/>
          <w:szCs w:val="24"/>
          <w:lang w:val="en-US"/>
        </w:rPr>
        <w:t xml:space="preserve"> were compared to observe symptom</w:t>
      </w:r>
      <w:r w:rsidR="00906066" w:rsidRPr="006447D6">
        <w:rPr>
          <w:rFonts w:ascii="Book Antiqua" w:hAnsi="Book Antiqua"/>
          <w:color w:val="000000"/>
          <w:sz w:val="24"/>
          <w:szCs w:val="24"/>
          <w:lang w:val="en-US"/>
        </w:rPr>
        <w:t xml:space="preserve"> improvements</w:t>
      </w:r>
      <w:r w:rsidRPr="006447D6">
        <w:rPr>
          <w:rFonts w:ascii="Book Antiqua" w:hAnsi="Book Antiqua"/>
          <w:color w:val="000000"/>
          <w:sz w:val="24"/>
          <w:szCs w:val="24"/>
          <w:lang w:val="en-US"/>
        </w:rPr>
        <w:t>.</w:t>
      </w:r>
    </w:p>
    <w:p w:rsidR="005D5480" w:rsidRPr="006447D6" w:rsidRDefault="005D5480" w:rsidP="00821B2F">
      <w:pPr>
        <w:widowControl w:val="0"/>
        <w:snapToGrid w:val="0"/>
        <w:spacing w:after="0" w:line="360" w:lineRule="auto"/>
        <w:jc w:val="both"/>
        <w:rPr>
          <w:rFonts w:ascii="Book Antiqua" w:hAnsi="Book Antiqua"/>
          <w:color w:val="000000"/>
          <w:sz w:val="24"/>
          <w:szCs w:val="24"/>
          <w:lang w:val="en-US"/>
        </w:rPr>
      </w:pPr>
    </w:p>
    <w:p w:rsidR="00947AFA" w:rsidRPr="006447D6" w:rsidRDefault="005D5480" w:rsidP="00821B2F">
      <w:pPr>
        <w:widowControl w:val="0"/>
        <w:snapToGrid w:val="0"/>
        <w:spacing w:after="0" w:line="360" w:lineRule="auto"/>
        <w:jc w:val="both"/>
        <w:rPr>
          <w:rFonts w:ascii="Book Antiqua" w:hAnsi="Book Antiqua"/>
          <w:color w:val="000000"/>
          <w:sz w:val="24"/>
          <w:szCs w:val="24"/>
          <w:lang w:val="en-US"/>
        </w:rPr>
      </w:pPr>
      <w:r w:rsidRPr="006447D6">
        <w:rPr>
          <w:rFonts w:ascii="Book Antiqua" w:hAnsi="Book Antiqua"/>
          <w:color w:val="000000"/>
          <w:sz w:val="24"/>
          <w:szCs w:val="24"/>
          <w:lang w:val="en-US"/>
        </w:rPr>
        <w:t>RESULTS</w:t>
      </w:r>
    </w:p>
    <w:p w:rsidR="00B927F8" w:rsidRPr="006447D6" w:rsidRDefault="00C67F01" w:rsidP="00821B2F">
      <w:pPr>
        <w:widowControl w:val="0"/>
        <w:snapToGrid w:val="0"/>
        <w:spacing w:after="0" w:line="360" w:lineRule="auto"/>
        <w:jc w:val="both"/>
        <w:rPr>
          <w:rFonts w:ascii="Book Antiqua" w:hAnsi="Book Antiqua"/>
          <w:color w:val="000000"/>
          <w:sz w:val="24"/>
          <w:szCs w:val="24"/>
          <w:lang w:val="en-US"/>
        </w:rPr>
      </w:pPr>
      <w:r w:rsidRPr="006447D6">
        <w:rPr>
          <w:rFonts w:ascii="Book Antiqua" w:hAnsi="Book Antiqua"/>
          <w:color w:val="000000"/>
          <w:sz w:val="24"/>
          <w:szCs w:val="24"/>
          <w:lang w:val="en-US"/>
        </w:rPr>
        <w:t xml:space="preserve">Among the </w:t>
      </w:r>
      <w:r w:rsidR="00906066" w:rsidRPr="006447D6">
        <w:rPr>
          <w:rFonts w:ascii="Book Antiqua" w:hAnsi="Book Antiqua"/>
          <w:color w:val="000000"/>
          <w:sz w:val="24"/>
          <w:szCs w:val="24"/>
          <w:lang w:val="en-US"/>
        </w:rPr>
        <w:t xml:space="preserve">54 study </w:t>
      </w:r>
      <w:r w:rsidRPr="006447D6">
        <w:rPr>
          <w:rFonts w:ascii="Book Antiqua" w:hAnsi="Book Antiqua"/>
          <w:color w:val="000000"/>
          <w:sz w:val="24"/>
          <w:szCs w:val="24"/>
          <w:lang w:val="en-US"/>
        </w:rPr>
        <w:t>patients,</w:t>
      </w:r>
      <w:r w:rsidR="00A05847">
        <w:rPr>
          <w:rFonts w:ascii="Book Antiqua" w:hAnsi="Book Antiqua"/>
          <w:color w:val="000000"/>
          <w:sz w:val="24"/>
          <w:szCs w:val="24"/>
          <w:lang w:val="en-US"/>
        </w:rPr>
        <w:t xml:space="preserve"> eight</w:t>
      </w:r>
      <w:r w:rsidRPr="006447D6">
        <w:rPr>
          <w:rFonts w:ascii="Book Antiqua" w:hAnsi="Book Antiqua"/>
          <w:color w:val="000000"/>
          <w:sz w:val="24"/>
          <w:szCs w:val="24"/>
          <w:lang w:val="en-US"/>
        </w:rPr>
        <w:t xml:space="preserve"> refused to implant </w:t>
      </w:r>
      <w:r w:rsidR="00A05847">
        <w:rPr>
          <w:rFonts w:ascii="Book Antiqua" w:hAnsi="Book Antiqua"/>
          <w:color w:val="000000"/>
          <w:sz w:val="24"/>
          <w:szCs w:val="24"/>
          <w:lang w:val="en-US"/>
        </w:rPr>
        <w:t>an</w:t>
      </w:r>
      <w:r w:rsidR="00A05847" w:rsidRPr="006447D6">
        <w:rPr>
          <w:rFonts w:ascii="Book Antiqua" w:hAnsi="Book Antiqua"/>
          <w:color w:val="000000"/>
          <w:sz w:val="24"/>
          <w:szCs w:val="24"/>
          <w:lang w:val="en-US"/>
        </w:rPr>
        <w:t xml:space="preserve"> </w:t>
      </w:r>
      <w:r w:rsidR="00614C05" w:rsidRPr="006447D6">
        <w:rPr>
          <w:rFonts w:ascii="Book Antiqua" w:hAnsi="Book Antiqua"/>
          <w:color w:val="000000"/>
          <w:sz w:val="24"/>
          <w:szCs w:val="24"/>
          <w:lang w:val="en-US"/>
        </w:rPr>
        <w:t xml:space="preserve">implanted pulse generator </w:t>
      </w:r>
      <w:r w:rsidRPr="006447D6">
        <w:rPr>
          <w:rFonts w:ascii="Book Antiqua" w:hAnsi="Book Antiqua"/>
          <w:color w:val="000000"/>
          <w:sz w:val="24"/>
          <w:szCs w:val="24"/>
          <w:lang w:val="en-US"/>
        </w:rPr>
        <w:t>because of the unsatisfactory effect, and 46</w:t>
      </w:r>
      <w:r w:rsidR="00A05847">
        <w:rPr>
          <w:rFonts w:ascii="Book Antiqua" w:hAnsi="Book Antiqua"/>
          <w:color w:val="000000"/>
          <w:sz w:val="24"/>
          <w:szCs w:val="24"/>
          <w:lang w:val="en-US"/>
        </w:rPr>
        <w:t xml:space="preserve"> </w:t>
      </w:r>
      <w:r w:rsidRPr="006447D6">
        <w:rPr>
          <w:rFonts w:ascii="Book Antiqua" w:hAnsi="Book Antiqua"/>
          <w:color w:val="000000"/>
          <w:sz w:val="24"/>
          <w:szCs w:val="24"/>
          <w:lang w:val="en-US"/>
        </w:rPr>
        <w:t>chose</w:t>
      </w:r>
      <w:r w:rsidR="004A09DA" w:rsidRPr="006447D6">
        <w:rPr>
          <w:rFonts w:ascii="Book Antiqua" w:hAnsi="Book Antiqua"/>
          <w:color w:val="000000"/>
          <w:sz w:val="24"/>
          <w:szCs w:val="24"/>
          <w:lang w:val="en-US"/>
        </w:rPr>
        <w:t xml:space="preserve"> </w:t>
      </w:r>
      <w:r w:rsidR="004A09DA" w:rsidRPr="006447D6">
        <w:rPr>
          <w:rFonts w:ascii="Book Antiqua" w:hAnsi="Book Antiqua"/>
          <w:color w:val="000000"/>
          <w:sz w:val="24"/>
          <w:szCs w:val="24"/>
          <w:lang w:val="en-US" w:eastAsia="zh-CN"/>
        </w:rPr>
        <w:t>to</w:t>
      </w:r>
      <w:r w:rsidRPr="006447D6">
        <w:rPr>
          <w:rFonts w:ascii="Book Antiqua" w:hAnsi="Book Antiqua"/>
          <w:color w:val="000000"/>
          <w:sz w:val="24"/>
          <w:szCs w:val="24"/>
          <w:lang w:val="en-US"/>
        </w:rPr>
        <w:t xml:space="preserve"> embed </w:t>
      </w:r>
      <w:r w:rsidR="004A09DA" w:rsidRPr="006447D6">
        <w:rPr>
          <w:rFonts w:ascii="Book Antiqua" w:hAnsi="Book Antiqua"/>
          <w:color w:val="000000"/>
          <w:sz w:val="24"/>
          <w:szCs w:val="24"/>
          <w:lang w:val="en-US"/>
        </w:rPr>
        <w:t>the</w:t>
      </w:r>
      <w:r w:rsidRPr="006447D6">
        <w:rPr>
          <w:rFonts w:ascii="Book Antiqua" w:hAnsi="Book Antiqua"/>
          <w:color w:val="000000"/>
          <w:sz w:val="24"/>
          <w:szCs w:val="24"/>
          <w:lang w:val="en-US"/>
        </w:rPr>
        <w:t xml:space="preserve"> </w:t>
      </w:r>
      <w:r w:rsidR="00614C05" w:rsidRPr="006447D6">
        <w:rPr>
          <w:rFonts w:ascii="Book Antiqua" w:hAnsi="Book Antiqua"/>
          <w:color w:val="000000"/>
          <w:sz w:val="24"/>
          <w:szCs w:val="24"/>
          <w:lang w:val="en-US"/>
        </w:rPr>
        <w:t>implanted pulse generator</w:t>
      </w:r>
      <w:r w:rsidRPr="006447D6">
        <w:rPr>
          <w:rFonts w:ascii="Book Antiqua" w:hAnsi="Book Antiqua"/>
          <w:color w:val="000000"/>
          <w:sz w:val="24"/>
          <w:szCs w:val="24"/>
          <w:lang w:val="en-US"/>
        </w:rPr>
        <w:t xml:space="preserve"> at the end of stage I. The conversion rate of stage I to stage II was 85.2%. </w:t>
      </w:r>
      <w:r w:rsidR="00B927F8" w:rsidRPr="006447D6">
        <w:rPr>
          <w:rFonts w:ascii="Book Antiqua" w:hAnsi="Book Antiqua"/>
          <w:color w:val="000000"/>
          <w:sz w:val="24"/>
          <w:szCs w:val="24"/>
          <w:lang w:val="en-US"/>
        </w:rPr>
        <w:t xml:space="preserve">The average follow-up time was 18.6 mo. There were significant differences between baseline (before stage I) and the test period (after stage I) in residual urine, voiding frequency, average voiding amount, maximum voiding amount, nocturia, urgency score, and </w:t>
      </w:r>
      <w:r w:rsidR="002346A2" w:rsidRPr="006447D6">
        <w:rPr>
          <w:rFonts w:ascii="Book Antiqua" w:hAnsi="Book Antiqua"/>
          <w:color w:val="000000"/>
          <w:sz w:val="24"/>
          <w:szCs w:val="24"/>
          <w:lang w:val="en-US"/>
        </w:rPr>
        <w:t>quality of life score</w:t>
      </w:r>
      <w:r w:rsidR="00B927F8" w:rsidRPr="006447D6">
        <w:rPr>
          <w:rFonts w:ascii="Book Antiqua" w:hAnsi="Book Antiqua"/>
          <w:color w:val="000000"/>
          <w:sz w:val="24"/>
          <w:szCs w:val="24"/>
          <w:lang w:val="en-US"/>
        </w:rPr>
        <w:t xml:space="preserve">. The residual urine and urgency score between the test period and the latest follow-up time (after stage II) were also significantly different. </w:t>
      </w:r>
      <w:bookmarkStart w:id="11" w:name="_Hlk533585743"/>
      <w:r w:rsidR="00B927F8" w:rsidRPr="006447D6">
        <w:rPr>
          <w:rFonts w:ascii="Book Antiqua" w:hAnsi="Book Antiqua"/>
          <w:color w:val="000000"/>
          <w:sz w:val="24"/>
          <w:szCs w:val="24"/>
          <w:lang w:val="en-US"/>
        </w:rPr>
        <w:t>No significant differences were observed for other parameters</w:t>
      </w:r>
      <w:bookmarkEnd w:id="11"/>
      <w:r w:rsidR="00B927F8" w:rsidRPr="006447D6">
        <w:rPr>
          <w:rFonts w:ascii="Book Antiqua" w:hAnsi="Book Antiqua"/>
          <w:color w:val="000000"/>
          <w:sz w:val="24"/>
          <w:szCs w:val="24"/>
          <w:lang w:val="en-US"/>
        </w:rPr>
        <w:t>. No wound infection, electrode breakage, or other irreversible adverse events occurred.</w:t>
      </w:r>
    </w:p>
    <w:p w:rsidR="005D5480" w:rsidRPr="006447D6" w:rsidRDefault="005D5480" w:rsidP="00821B2F">
      <w:pPr>
        <w:widowControl w:val="0"/>
        <w:snapToGrid w:val="0"/>
        <w:spacing w:after="0" w:line="360" w:lineRule="auto"/>
        <w:jc w:val="both"/>
        <w:rPr>
          <w:rFonts w:ascii="Book Antiqua" w:hAnsi="Book Antiqua"/>
          <w:color w:val="000000"/>
          <w:sz w:val="24"/>
          <w:szCs w:val="24"/>
          <w:lang w:val="en-US"/>
        </w:rPr>
      </w:pPr>
    </w:p>
    <w:p w:rsidR="00947AFA" w:rsidRPr="006447D6" w:rsidRDefault="005D5480" w:rsidP="00821B2F">
      <w:pPr>
        <w:widowControl w:val="0"/>
        <w:snapToGrid w:val="0"/>
        <w:spacing w:after="0" w:line="360" w:lineRule="auto"/>
        <w:jc w:val="both"/>
        <w:rPr>
          <w:rFonts w:ascii="Book Antiqua" w:hAnsi="Book Antiqua"/>
          <w:color w:val="000000"/>
          <w:sz w:val="24"/>
          <w:szCs w:val="24"/>
          <w:lang w:val="en-US"/>
        </w:rPr>
      </w:pPr>
      <w:r w:rsidRPr="006447D6">
        <w:rPr>
          <w:rFonts w:ascii="Book Antiqua" w:hAnsi="Book Antiqua"/>
          <w:color w:val="000000"/>
          <w:sz w:val="24"/>
          <w:szCs w:val="24"/>
          <w:lang w:val="en-US"/>
        </w:rPr>
        <w:t>CONCLUSION</w:t>
      </w:r>
    </w:p>
    <w:p w:rsidR="003E0B6B" w:rsidRPr="006447D6" w:rsidRDefault="00AE18F0" w:rsidP="00821B2F">
      <w:pPr>
        <w:widowControl w:val="0"/>
        <w:snapToGrid w:val="0"/>
        <w:spacing w:after="0" w:line="360" w:lineRule="auto"/>
        <w:jc w:val="both"/>
        <w:rPr>
          <w:rFonts w:ascii="Book Antiqua" w:hAnsi="Book Antiqua"/>
          <w:color w:val="000000"/>
          <w:sz w:val="24"/>
          <w:szCs w:val="24"/>
          <w:lang w:val="en-US"/>
        </w:rPr>
      </w:pPr>
      <w:bookmarkStart w:id="12" w:name="OLE_LINK19"/>
      <w:r w:rsidRPr="006447D6">
        <w:rPr>
          <w:rFonts w:ascii="Book Antiqua" w:hAnsi="Book Antiqua"/>
          <w:color w:val="000000"/>
          <w:sz w:val="24"/>
          <w:szCs w:val="24"/>
          <w:lang w:val="en-US"/>
        </w:rPr>
        <w:t xml:space="preserve">SNM is effective for </w:t>
      </w:r>
      <w:r w:rsidR="00044EF0" w:rsidRPr="006447D6">
        <w:rPr>
          <w:rFonts w:ascii="Book Antiqua" w:hAnsi="Book Antiqua"/>
          <w:color w:val="000000"/>
          <w:sz w:val="24"/>
          <w:szCs w:val="24"/>
          <w:lang w:val="en-US"/>
        </w:rPr>
        <w:t xml:space="preserve">patients with </w:t>
      </w:r>
      <w:r w:rsidRPr="006447D6">
        <w:rPr>
          <w:rFonts w:ascii="Book Antiqua" w:hAnsi="Book Antiqua"/>
          <w:color w:val="000000"/>
          <w:sz w:val="24"/>
          <w:szCs w:val="24"/>
          <w:lang w:val="en-US"/>
        </w:rPr>
        <w:t xml:space="preserve">non-neurogenic, non-obstructive dysuria </w:t>
      </w:r>
      <w:r w:rsidR="00044EF0" w:rsidRPr="006447D6">
        <w:rPr>
          <w:rFonts w:ascii="Book Antiqua" w:hAnsi="Book Antiqua"/>
          <w:color w:val="000000"/>
          <w:sz w:val="24"/>
          <w:szCs w:val="24"/>
          <w:lang w:val="en-US"/>
        </w:rPr>
        <w:t>showing</w:t>
      </w:r>
      <w:r w:rsidRPr="006447D6">
        <w:rPr>
          <w:rFonts w:ascii="Book Antiqua" w:hAnsi="Book Antiqua"/>
          <w:color w:val="000000"/>
          <w:sz w:val="24"/>
          <w:szCs w:val="24"/>
          <w:lang w:val="en-US"/>
        </w:rPr>
        <w:t xml:space="preserve"> </w:t>
      </w:r>
      <w:r w:rsidR="00A05847">
        <w:rPr>
          <w:rFonts w:ascii="Book Antiqua" w:hAnsi="Book Antiqua"/>
          <w:color w:val="000000"/>
          <w:sz w:val="24"/>
          <w:szCs w:val="24"/>
          <w:lang w:val="en-US"/>
        </w:rPr>
        <w:t xml:space="preserve">a </w:t>
      </w:r>
      <w:r w:rsidRPr="006447D6">
        <w:rPr>
          <w:rFonts w:ascii="Book Antiqua" w:hAnsi="Book Antiqua"/>
          <w:color w:val="000000"/>
          <w:sz w:val="24"/>
          <w:szCs w:val="24"/>
          <w:lang w:val="en-US"/>
        </w:rPr>
        <w:t xml:space="preserve">poor </w:t>
      </w:r>
      <w:r w:rsidR="00044EF0" w:rsidRPr="006447D6">
        <w:rPr>
          <w:rFonts w:ascii="Book Antiqua" w:hAnsi="Book Antiqua"/>
          <w:color w:val="000000"/>
          <w:sz w:val="24"/>
          <w:szCs w:val="24"/>
          <w:lang w:val="en-US"/>
        </w:rPr>
        <w:t xml:space="preserve">response to </w:t>
      </w:r>
      <w:r w:rsidRPr="006447D6">
        <w:rPr>
          <w:rFonts w:ascii="Book Antiqua" w:hAnsi="Book Antiqua"/>
          <w:color w:val="000000"/>
          <w:sz w:val="24"/>
          <w:szCs w:val="24"/>
          <w:lang w:val="en-US"/>
        </w:rPr>
        <w:t>traditional treatment. The duration of continuous stimulation may be positively correlated with the improvement of residual urine.</w:t>
      </w:r>
    </w:p>
    <w:bookmarkEnd w:id="12"/>
    <w:p w:rsidR="00AC7CC8" w:rsidRPr="006447D6" w:rsidRDefault="00AC7CC8" w:rsidP="00821B2F">
      <w:pPr>
        <w:widowControl w:val="0"/>
        <w:snapToGrid w:val="0"/>
        <w:spacing w:after="0" w:line="360" w:lineRule="auto"/>
        <w:jc w:val="both"/>
        <w:rPr>
          <w:rFonts w:ascii="Book Antiqua" w:hAnsi="Book Antiqua"/>
          <w:color w:val="000000"/>
          <w:sz w:val="24"/>
          <w:szCs w:val="24"/>
          <w:lang w:val="en-US"/>
        </w:rPr>
      </w:pPr>
    </w:p>
    <w:p w:rsidR="00AC7CC8" w:rsidRPr="006447D6" w:rsidRDefault="00AC7CC8" w:rsidP="00821B2F">
      <w:pPr>
        <w:widowControl w:val="0"/>
        <w:snapToGrid w:val="0"/>
        <w:spacing w:after="0" w:line="360" w:lineRule="auto"/>
        <w:jc w:val="both"/>
        <w:rPr>
          <w:rFonts w:ascii="Book Antiqua" w:hAnsi="Book Antiqua"/>
          <w:sz w:val="24"/>
          <w:szCs w:val="24"/>
          <w:lang w:val="en-US" w:eastAsia="de-CH"/>
        </w:rPr>
      </w:pPr>
      <w:r w:rsidRPr="006447D6">
        <w:rPr>
          <w:rFonts w:ascii="Book Antiqua" w:hAnsi="Book Antiqua"/>
          <w:b/>
          <w:bCs/>
          <w:sz w:val="24"/>
          <w:szCs w:val="24"/>
          <w:lang w:val="en-US" w:eastAsia="de-CH"/>
        </w:rPr>
        <w:t>Key</w:t>
      </w:r>
      <w:r w:rsidR="005D5480" w:rsidRPr="006447D6">
        <w:rPr>
          <w:rFonts w:ascii="Book Antiqua" w:hAnsi="Book Antiqua"/>
          <w:b/>
          <w:bCs/>
          <w:sz w:val="24"/>
          <w:szCs w:val="24"/>
          <w:lang w:val="en-US" w:eastAsia="de-CH"/>
        </w:rPr>
        <w:t xml:space="preserve"> </w:t>
      </w:r>
      <w:r w:rsidRPr="006447D6">
        <w:rPr>
          <w:rFonts w:ascii="Book Antiqua" w:hAnsi="Book Antiqua"/>
          <w:b/>
          <w:bCs/>
          <w:sz w:val="24"/>
          <w:szCs w:val="24"/>
          <w:lang w:val="en-US" w:eastAsia="de-CH"/>
        </w:rPr>
        <w:t>words:</w:t>
      </w:r>
      <w:r w:rsidRPr="006447D6">
        <w:rPr>
          <w:rFonts w:ascii="Book Antiqua" w:hAnsi="Book Antiqua"/>
          <w:sz w:val="24"/>
          <w:szCs w:val="24"/>
          <w:lang w:val="en-US" w:eastAsia="de-CH"/>
        </w:rPr>
        <w:t xml:space="preserve"> Dysuria; </w:t>
      </w:r>
      <w:r w:rsidR="00175D5B" w:rsidRPr="006447D6">
        <w:rPr>
          <w:rFonts w:ascii="Book Antiqua" w:hAnsi="Book Antiqua"/>
          <w:sz w:val="24"/>
          <w:szCs w:val="24"/>
          <w:lang w:val="en-US" w:eastAsia="de-CH"/>
        </w:rPr>
        <w:t xml:space="preserve">Implanted pulse generator; </w:t>
      </w:r>
      <w:r w:rsidRPr="006447D6">
        <w:rPr>
          <w:rFonts w:ascii="Book Antiqua" w:hAnsi="Book Antiqua"/>
          <w:sz w:val="24"/>
          <w:szCs w:val="24"/>
          <w:lang w:val="en-US" w:eastAsia="de-CH"/>
        </w:rPr>
        <w:t>Non-neurogenic; Non-obst</w:t>
      </w:r>
      <w:r w:rsidR="00E10249">
        <w:rPr>
          <w:rFonts w:ascii="Book Antiqua" w:hAnsi="Book Antiqua"/>
          <w:sz w:val="24"/>
          <w:szCs w:val="24"/>
          <w:lang w:val="en-US" w:eastAsia="de-CH"/>
        </w:rPr>
        <w:t>ructive; Sacral neuromodulation</w:t>
      </w:r>
    </w:p>
    <w:p w:rsidR="00CE4E23" w:rsidRPr="006447D6" w:rsidRDefault="00CE4E23" w:rsidP="00821B2F">
      <w:pPr>
        <w:widowControl w:val="0"/>
        <w:snapToGrid w:val="0"/>
        <w:spacing w:after="0" w:line="360" w:lineRule="auto"/>
        <w:jc w:val="both"/>
        <w:rPr>
          <w:rFonts w:ascii="Book Antiqua" w:hAnsi="Book Antiqua"/>
          <w:sz w:val="24"/>
          <w:szCs w:val="24"/>
          <w:lang w:val="en-US" w:eastAsia="de-CH"/>
        </w:rPr>
      </w:pPr>
    </w:p>
    <w:p w:rsidR="00960E20" w:rsidRPr="00960E20" w:rsidRDefault="00070457" w:rsidP="00960E20">
      <w:pPr>
        <w:widowControl w:val="0"/>
        <w:snapToGrid w:val="0"/>
        <w:spacing w:after="0" w:line="360" w:lineRule="auto"/>
        <w:jc w:val="both"/>
        <w:rPr>
          <w:rFonts w:ascii="Book Antiqua" w:hAnsi="Book Antiqua"/>
          <w:bCs/>
          <w:sz w:val="24"/>
          <w:szCs w:val="24"/>
          <w:lang w:val="en-US"/>
        </w:rPr>
      </w:pPr>
      <w:bookmarkStart w:id="13" w:name="_GoBack"/>
      <w:r w:rsidRPr="00070457">
        <w:rPr>
          <w:rFonts w:ascii="Book Antiqua" w:hAnsi="Book Antiqua" w:hint="eastAsia"/>
          <w:b/>
          <w:bCs/>
          <w:sz w:val="24"/>
          <w:szCs w:val="24"/>
          <w:lang w:val="en-US" w:eastAsia="zh-CN"/>
        </w:rPr>
        <w:t xml:space="preserve">Citation: </w:t>
      </w:r>
      <w:bookmarkEnd w:id="13"/>
      <w:r w:rsidR="002346A2" w:rsidRPr="006447D6">
        <w:rPr>
          <w:rFonts w:ascii="Book Antiqua" w:hAnsi="Book Antiqua"/>
          <w:bCs/>
          <w:sz w:val="24"/>
          <w:szCs w:val="24"/>
          <w:lang w:val="en-US" w:eastAsia="de-CH"/>
        </w:rPr>
        <w:t xml:space="preserve">Meng LF, Zhang W, Wang JY, Zhang YG, Zhang P, Liao LM, Lv JW, Ling Q, Wei ZQ, Zhong T, Xu ZH, Wen W, Li JY, Luo DY. </w:t>
      </w:r>
      <w:r w:rsidR="002346A2" w:rsidRPr="006447D6">
        <w:rPr>
          <w:rFonts w:ascii="Book Antiqua" w:hAnsi="Book Antiqua"/>
          <w:bCs/>
          <w:sz w:val="24"/>
          <w:szCs w:val="24"/>
          <w:lang w:val="en-US"/>
        </w:rPr>
        <w:t xml:space="preserve">Clinical outcomes of sacral neuromodulation in non-neurogenic, non-obstructive dysuria: </w:t>
      </w:r>
      <w:r w:rsidR="00776602">
        <w:rPr>
          <w:rFonts w:ascii="Book Antiqua" w:hAnsi="Book Antiqua"/>
          <w:bCs/>
          <w:sz w:val="24"/>
          <w:szCs w:val="24"/>
          <w:lang w:val="en-US"/>
        </w:rPr>
        <w:t>A 5</w:t>
      </w:r>
      <w:r w:rsidR="002346A2" w:rsidRPr="006447D6">
        <w:rPr>
          <w:rFonts w:ascii="Book Antiqua" w:hAnsi="Book Antiqua"/>
          <w:bCs/>
          <w:sz w:val="24"/>
          <w:szCs w:val="24"/>
          <w:lang w:val="en-US"/>
        </w:rPr>
        <w:t>-year</w:t>
      </w:r>
      <w:r w:rsidR="00776602">
        <w:rPr>
          <w:rFonts w:ascii="Book Antiqua" w:hAnsi="Book Antiqua"/>
          <w:bCs/>
          <w:sz w:val="24"/>
          <w:szCs w:val="24"/>
          <w:lang w:val="en-US"/>
        </w:rPr>
        <w:t xml:space="preserve"> </w:t>
      </w:r>
      <w:r w:rsidR="002346A2" w:rsidRPr="006447D6">
        <w:rPr>
          <w:rFonts w:ascii="Book Antiqua" w:hAnsi="Book Antiqua"/>
          <w:bCs/>
          <w:sz w:val="24"/>
          <w:szCs w:val="24"/>
          <w:lang w:val="en-US"/>
        </w:rPr>
        <w:t xml:space="preserve">retrospective, multicentre study in China. </w:t>
      </w:r>
      <w:r w:rsidR="002346A2" w:rsidRPr="006447D6">
        <w:rPr>
          <w:rFonts w:ascii="Book Antiqua" w:hAnsi="Book Antiqua"/>
          <w:bCs/>
          <w:i/>
          <w:sz w:val="24"/>
          <w:szCs w:val="24"/>
          <w:lang w:val="en-US"/>
        </w:rPr>
        <w:t>World J Clin Cases</w:t>
      </w:r>
      <w:r w:rsidR="002346A2" w:rsidRPr="006447D6">
        <w:rPr>
          <w:rFonts w:ascii="Book Antiqua" w:hAnsi="Book Antiqua"/>
          <w:bCs/>
          <w:sz w:val="24"/>
          <w:szCs w:val="24"/>
          <w:lang w:val="en-US"/>
        </w:rPr>
        <w:t xml:space="preserve"> </w:t>
      </w:r>
      <w:r w:rsidR="00960E20" w:rsidRPr="00960E20">
        <w:rPr>
          <w:rFonts w:ascii="Book Antiqua" w:hAnsi="Book Antiqua"/>
          <w:bCs/>
          <w:sz w:val="24"/>
          <w:szCs w:val="24"/>
          <w:lang w:val="en-US"/>
        </w:rPr>
        <w:t xml:space="preserve">2020; 8(12): </w:t>
      </w:r>
      <w:r w:rsidR="007057F8" w:rsidRPr="007057F8">
        <w:rPr>
          <w:rFonts w:ascii="Book Antiqua" w:hAnsi="Book Antiqua"/>
          <w:bCs/>
          <w:sz w:val="24"/>
          <w:szCs w:val="24"/>
          <w:lang w:val="en-US"/>
        </w:rPr>
        <w:t>2494-2501</w:t>
      </w:r>
      <w:r w:rsidR="00960E20" w:rsidRPr="00960E20">
        <w:rPr>
          <w:rFonts w:ascii="Book Antiqua" w:hAnsi="Book Antiqua"/>
          <w:bCs/>
          <w:sz w:val="24"/>
          <w:szCs w:val="24"/>
          <w:lang w:val="en-US"/>
        </w:rPr>
        <w:t xml:space="preserve">  </w:t>
      </w:r>
    </w:p>
    <w:p w:rsidR="00960E20" w:rsidRPr="00960E20" w:rsidRDefault="00960E20" w:rsidP="00960E20">
      <w:pPr>
        <w:widowControl w:val="0"/>
        <w:snapToGrid w:val="0"/>
        <w:spacing w:after="0" w:line="360" w:lineRule="auto"/>
        <w:jc w:val="both"/>
        <w:rPr>
          <w:rFonts w:ascii="Book Antiqua" w:hAnsi="Book Antiqua"/>
          <w:bCs/>
          <w:sz w:val="24"/>
          <w:szCs w:val="24"/>
          <w:lang w:val="en-US"/>
        </w:rPr>
      </w:pPr>
      <w:r w:rsidRPr="00960E20">
        <w:rPr>
          <w:rFonts w:ascii="Book Antiqua" w:hAnsi="Book Antiqua"/>
          <w:b/>
          <w:bCs/>
          <w:sz w:val="24"/>
          <w:szCs w:val="24"/>
          <w:lang w:val="en-US"/>
        </w:rPr>
        <w:t>URL:</w:t>
      </w:r>
      <w:r w:rsidRPr="00960E20">
        <w:rPr>
          <w:rFonts w:ascii="Book Antiqua" w:hAnsi="Book Antiqua"/>
          <w:bCs/>
          <w:sz w:val="24"/>
          <w:szCs w:val="24"/>
          <w:lang w:val="en-US"/>
        </w:rPr>
        <w:t xml:space="preserve"> https://www.wjgnet.com/2307-8960/full/v8/i12/</w:t>
      </w:r>
      <w:r w:rsidR="007057F8">
        <w:rPr>
          <w:rFonts w:ascii="Book Antiqua" w:hAnsi="Book Antiqua" w:hint="eastAsia"/>
          <w:bCs/>
          <w:sz w:val="24"/>
          <w:szCs w:val="24"/>
          <w:lang w:val="en-US" w:eastAsia="zh-CN"/>
        </w:rPr>
        <w:t>2494</w:t>
      </w:r>
      <w:r w:rsidRPr="00960E20">
        <w:rPr>
          <w:rFonts w:ascii="Book Antiqua" w:hAnsi="Book Antiqua"/>
          <w:bCs/>
          <w:sz w:val="24"/>
          <w:szCs w:val="24"/>
          <w:lang w:val="en-US"/>
        </w:rPr>
        <w:t xml:space="preserve">.htm  </w:t>
      </w:r>
    </w:p>
    <w:p w:rsidR="002346A2" w:rsidRPr="00960E20" w:rsidRDefault="00960E20" w:rsidP="00960E20">
      <w:pPr>
        <w:widowControl w:val="0"/>
        <w:snapToGrid w:val="0"/>
        <w:spacing w:after="0" w:line="360" w:lineRule="auto"/>
        <w:jc w:val="both"/>
        <w:rPr>
          <w:rFonts w:ascii="Book Antiqua" w:hAnsi="Book Antiqua" w:hint="eastAsia"/>
          <w:bCs/>
          <w:sz w:val="24"/>
          <w:szCs w:val="24"/>
          <w:lang w:eastAsia="zh-CN"/>
        </w:rPr>
      </w:pPr>
      <w:r w:rsidRPr="00960E20">
        <w:rPr>
          <w:rFonts w:ascii="Book Antiqua" w:hAnsi="Book Antiqua"/>
          <w:b/>
          <w:bCs/>
          <w:sz w:val="24"/>
          <w:szCs w:val="24"/>
          <w:lang w:val="en-US"/>
        </w:rPr>
        <w:t>DOI:</w:t>
      </w:r>
      <w:r w:rsidRPr="00960E20">
        <w:rPr>
          <w:rFonts w:ascii="Book Antiqua" w:hAnsi="Book Antiqua"/>
          <w:bCs/>
          <w:sz w:val="24"/>
          <w:szCs w:val="24"/>
          <w:lang w:val="en-US"/>
        </w:rPr>
        <w:t xml:space="preserve"> https://dx.doi.org/10.12998/wjcc.v8.i12.</w:t>
      </w:r>
      <w:r w:rsidR="007057F8">
        <w:rPr>
          <w:rFonts w:ascii="Book Antiqua" w:hAnsi="Book Antiqua" w:hint="eastAsia"/>
          <w:bCs/>
          <w:sz w:val="24"/>
          <w:szCs w:val="24"/>
          <w:lang w:val="en-US" w:eastAsia="zh-CN"/>
        </w:rPr>
        <w:t>2494</w:t>
      </w:r>
    </w:p>
    <w:p w:rsidR="002346A2" w:rsidRPr="006447D6" w:rsidRDefault="002346A2" w:rsidP="00821B2F">
      <w:pPr>
        <w:widowControl w:val="0"/>
        <w:snapToGrid w:val="0"/>
        <w:spacing w:after="0" w:line="360" w:lineRule="auto"/>
        <w:jc w:val="both"/>
        <w:rPr>
          <w:rFonts w:ascii="Book Antiqua" w:hAnsi="Book Antiqua"/>
          <w:sz w:val="24"/>
          <w:szCs w:val="24"/>
          <w:lang w:val="en-US" w:eastAsia="de-CH"/>
        </w:rPr>
      </w:pPr>
    </w:p>
    <w:p w:rsidR="00DD6E61" w:rsidRPr="006447D6" w:rsidRDefault="00CE4E23" w:rsidP="00821B2F">
      <w:pPr>
        <w:widowControl w:val="0"/>
        <w:snapToGrid w:val="0"/>
        <w:spacing w:after="0" w:line="360" w:lineRule="auto"/>
        <w:jc w:val="both"/>
        <w:rPr>
          <w:rFonts w:ascii="Book Antiqua" w:hAnsi="Book Antiqua"/>
          <w:b/>
          <w:bCs/>
          <w:sz w:val="24"/>
          <w:szCs w:val="24"/>
          <w:lang w:val="en-US" w:eastAsia="de-CH"/>
        </w:rPr>
      </w:pPr>
      <w:r w:rsidRPr="006447D6">
        <w:rPr>
          <w:rFonts w:ascii="Book Antiqua" w:hAnsi="Book Antiqua"/>
          <w:b/>
          <w:bCs/>
          <w:sz w:val="24"/>
          <w:szCs w:val="24"/>
          <w:lang w:val="en-US" w:eastAsia="de-CH"/>
        </w:rPr>
        <w:t xml:space="preserve">Core </w:t>
      </w:r>
      <w:r w:rsidR="007D2C98" w:rsidRPr="006447D6">
        <w:rPr>
          <w:rFonts w:ascii="Book Antiqua" w:hAnsi="Book Antiqua"/>
          <w:b/>
          <w:bCs/>
          <w:sz w:val="24"/>
          <w:szCs w:val="24"/>
          <w:lang w:val="en-US" w:eastAsia="de-CH"/>
        </w:rPr>
        <w:t>t</w:t>
      </w:r>
      <w:r w:rsidRPr="006447D6">
        <w:rPr>
          <w:rFonts w:ascii="Book Antiqua" w:hAnsi="Book Antiqua"/>
          <w:b/>
          <w:bCs/>
          <w:sz w:val="24"/>
          <w:szCs w:val="24"/>
          <w:lang w:val="en-US" w:eastAsia="de-CH"/>
        </w:rPr>
        <w:t xml:space="preserve">ip: </w:t>
      </w:r>
      <w:r w:rsidR="004210AF" w:rsidRPr="006447D6">
        <w:rPr>
          <w:rFonts w:ascii="Book Antiqua" w:hAnsi="Book Antiqua"/>
          <w:color w:val="000000"/>
          <w:sz w:val="24"/>
          <w:szCs w:val="24"/>
          <w:lang w:val="en-US"/>
        </w:rPr>
        <w:t xml:space="preserve">This is the first multicenter retrospective study of </w:t>
      </w:r>
      <w:r w:rsidR="002346A2" w:rsidRPr="006447D6">
        <w:rPr>
          <w:rFonts w:ascii="Book Antiqua" w:hAnsi="Book Antiqua"/>
          <w:color w:val="000000"/>
          <w:sz w:val="24"/>
          <w:szCs w:val="24"/>
          <w:lang w:val="en-US"/>
        </w:rPr>
        <w:t>sacral neuromodulation (</w:t>
      </w:r>
      <w:r w:rsidR="004210AF" w:rsidRPr="006447D6">
        <w:rPr>
          <w:rFonts w:ascii="Book Antiqua" w:hAnsi="Book Antiqua"/>
          <w:color w:val="000000"/>
          <w:sz w:val="24"/>
          <w:szCs w:val="24"/>
          <w:lang w:val="en-US"/>
        </w:rPr>
        <w:t>SNM</w:t>
      </w:r>
      <w:r w:rsidR="002346A2" w:rsidRPr="006447D6">
        <w:rPr>
          <w:rFonts w:ascii="Book Antiqua" w:hAnsi="Book Antiqua"/>
          <w:color w:val="000000"/>
          <w:sz w:val="24"/>
          <w:szCs w:val="24"/>
          <w:lang w:val="en-US"/>
        </w:rPr>
        <w:t>)</w:t>
      </w:r>
      <w:r w:rsidR="004210AF" w:rsidRPr="006447D6">
        <w:rPr>
          <w:rFonts w:ascii="Book Antiqua" w:hAnsi="Book Antiqua"/>
          <w:color w:val="000000"/>
          <w:sz w:val="24"/>
          <w:szCs w:val="24"/>
          <w:lang w:val="en-US"/>
        </w:rPr>
        <w:t xml:space="preserve"> in China, which can reflect the clinical effects of SNM in the treatment of non-neurogenic, non-obstruction dysuria patients in the past 5 years. Through the study, </w:t>
      </w:r>
      <w:r w:rsidR="00DD6E61" w:rsidRPr="006447D6">
        <w:rPr>
          <w:rFonts w:ascii="Book Antiqua" w:hAnsi="Book Antiqua"/>
          <w:color w:val="000000"/>
          <w:sz w:val="24"/>
          <w:szCs w:val="24"/>
          <w:lang w:val="en-US"/>
        </w:rPr>
        <w:t>we can conclude that SNM is effective</w:t>
      </w:r>
      <w:r w:rsidR="00A350D6" w:rsidRPr="006447D6">
        <w:rPr>
          <w:rFonts w:ascii="Book Antiqua" w:hAnsi="Book Antiqua"/>
          <w:color w:val="000000"/>
          <w:sz w:val="24"/>
          <w:szCs w:val="24"/>
          <w:lang w:val="en-US"/>
        </w:rPr>
        <w:t xml:space="preserve"> and safe</w:t>
      </w:r>
      <w:r w:rsidR="00DD6E61" w:rsidRPr="006447D6">
        <w:rPr>
          <w:rFonts w:ascii="Book Antiqua" w:hAnsi="Book Antiqua"/>
          <w:color w:val="000000"/>
          <w:sz w:val="24"/>
          <w:szCs w:val="24"/>
          <w:lang w:val="en-US"/>
        </w:rPr>
        <w:t xml:space="preserve"> for patients with non-neurogenic, non-obstructive dysuria showing </w:t>
      </w:r>
      <w:r w:rsidR="003737F3">
        <w:rPr>
          <w:rFonts w:ascii="Book Antiqua" w:hAnsi="Book Antiqua"/>
          <w:color w:val="000000"/>
          <w:sz w:val="24"/>
          <w:szCs w:val="24"/>
          <w:lang w:val="en-US"/>
        </w:rPr>
        <w:t xml:space="preserve">a </w:t>
      </w:r>
      <w:r w:rsidR="00DD6E61" w:rsidRPr="006447D6">
        <w:rPr>
          <w:rFonts w:ascii="Book Antiqua" w:hAnsi="Book Antiqua"/>
          <w:color w:val="000000"/>
          <w:sz w:val="24"/>
          <w:szCs w:val="24"/>
          <w:lang w:val="en-US"/>
        </w:rPr>
        <w:t>poor response to traditional treatment. The duration of continuous stimulation may be positively correlated with the improvement of residual urine.</w:t>
      </w:r>
    </w:p>
    <w:p w:rsidR="00DD6E61" w:rsidRPr="006447D6" w:rsidRDefault="00DD6E61" w:rsidP="00821B2F">
      <w:pPr>
        <w:widowControl w:val="0"/>
        <w:snapToGrid w:val="0"/>
        <w:spacing w:after="0" w:line="360" w:lineRule="auto"/>
        <w:jc w:val="both"/>
        <w:rPr>
          <w:rFonts w:ascii="Book Antiqua" w:hAnsi="Book Antiqua"/>
          <w:b/>
          <w:bCs/>
          <w:sz w:val="24"/>
          <w:szCs w:val="24"/>
          <w:lang w:val="en-US" w:eastAsia="zh-CN"/>
        </w:rPr>
      </w:pPr>
    </w:p>
    <w:p w:rsidR="007A674E" w:rsidRPr="006447D6" w:rsidRDefault="00446204" w:rsidP="00821B2F">
      <w:pPr>
        <w:widowControl w:val="0"/>
        <w:adjustRightInd w:val="0"/>
        <w:snapToGrid w:val="0"/>
        <w:spacing w:after="0" w:line="360" w:lineRule="auto"/>
        <w:jc w:val="both"/>
        <w:rPr>
          <w:rFonts w:ascii="Book Antiqua" w:hAnsi="Book Antiqua"/>
          <w:b/>
          <w:sz w:val="24"/>
          <w:szCs w:val="24"/>
          <w:u w:val="single"/>
        </w:rPr>
      </w:pPr>
      <w:r w:rsidRPr="006447D6">
        <w:rPr>
          <w:rFonts w:ascii="Book Antiqua" w:eastAsia="Times New Roman" w:hAnsi="Book Antiqua"/>
          <w:b/>
          <w:bCs/>
          <w:color w:val="39A956"/>
          <w:sz w:val="24"/>
          <w:szCs w:val="24"/>
          <w:lang w:val="en-US" w:eastAsia="zh-CN"/>
        </w:rPr>
        <w:br w:type="page"/>
      </w:r>
      <w:bookmarkStart w:id="14" w:name="_Toc460500634"/>
      <w:r w:rsidR="00906D33" w:rsidRPr="006447D6">
        <w:rPr>
          <w:rFonts w:ascii="Book Antiqua" w:hAnsi="Book Antiqua"/>
          <w:b/>
          <w:sz w:val="24"/>
          <w:szCs w:val="24"/>
          <w:u w:val="single"/>
        </w:rPr>
        <w:t>INTRODUCTION</w:t>
      </w:r>
    </w:p>
    <w:p w:rsidR="007A674E" w:rsidRPr="006447D6" w:rsidRDefault="00F91AF6" w:rsidP="00821B2F">
      <w:pPr>
        <w:widowControl w:val="0"/>
        <w:snapToGrid w:val="0"/>
        <w:spacing w:after="0" w:line="360" w:lineRule="auto"/>
        <w:jc w:val="both"/>
        <w:rPr>
          <w:rFonts w:ascii="Book Antiqua" w:hAnsi="Book Antiqua"/>
          <w:sz w:val="24"/>
          <w:szCs w:val="24"/>
          <w:lang w:val="en-US"/>
        </w:rPr>
      </w:pPr>
      <w:r w:rsidRPr="006447D6">
        <w:rPr>
          <w:rFonts w:ascii="Book Antiqua" w:hAnsi="Book Antiqua"/>
          <w:sz w:val="24"/>
          <w:szCs w:val="24"/>
          <w:lang w:val="en-US"/>
        </w:rPr>
        <w:t xml:space="preserve">Management of non-neurogenic, non-obstructive dysuria represents one of the most challenging dilemmas in urological practice. The main clinical symptom is the increase </w:t>
      </w:r>
      <w:r w:rsidR="000F6F9B" w:rsidRPr="006447D6">
        <w:rPr>
          <w:rFonts w:ascii="Book Antiqua" w:hAnsi="Book Antiqua"/>
          <w:sz w:val="24"/>
          <w:szCs w:val="24"/>
          <w:lang w:val="en-US"/>
        </w:rPr>
        <w:t xml:space="preserve">in </w:t>
      </w:r>
      <w:r w:rsidRPr="006447D6">
        <w:rPr>
          <w:rFonts w:ascii="Book Antiqua" w:hAnsi="Book Antiqua"/>
          <w:sz w:val="24"/>
          <w:szCs w:val="24"/>
          <w:lang w:val="en-US"/>
        </w:rPr>
        <w:t xml:space="preserve">residual urine. If patients do not accept the definite diagnosis and effective treatments, they will have a higher risk of urinary retention, upper tract damage, and even renal failure. </w:t>
      </w:r>
      <w:r w:rsidR="0024154C" w:rsidRPr="006447D6">
        <w:rPr>
          <w:rFonts w:ascii="Book Antiqua" w:hAnsi="Book Antiqua"/>
          <w:sz w:val="24"/>
          <w:szCs w:val="24"/>
          <w:lang w:val="en-US"/>
        </w:rPr>
        <w:t>Voiding dysfunction is the main cause of dysuria or urinary retention</w:t>
      </w:r>
      <w:r w:rsidRPr="006447D6">
        <w:rPr>
          <w:rFonts w:ascii="Book Antiqua" w:hAnsi="Book Antiqua"/>
          <w:sz w:val="24"/>
          <w:szCs w:val="24"/>
          <w:lang w:val="en-US"/>
        </w:rPr>
        <w:t xml:space="preserve">, which is mainly due to the decrease </w:t>
      </w:r>
      <w:r w:rsidR="000F6F9B" w:rsidRPr="006447D6">
        <w:rPr>
          <w:rFonts w:ascii="Book Antiqua" w:hAnsi="Book Antiqua"/>
          <w:sz w:val="24"/>
          <w:szCs w:val="24"/>
          <w:lang w:val="en-US"/>
        </w:rPr>
        <w:t xml:space="preserve">in </w:t>
      </w:r>
      <w:r w:rsidRPr="006447D6">
        <w:rPr>
          <w:rFonts w:ascii="Book Antiqua" w:hAnsi="Book Antiqua"/>
          <w:sz w:val="24"/>
          <w:szCs w:val="24"/>
          <w:lang w:val="en-US"/>
        </w:rPr>
        <w:t xml:space="preserve">bladder contraction (the decrease </w:t>
      </w:r>
      <w:r w:rsidR="000F6F9B" w:rsidRPr="006447D6">
        <w:rPr>
          <w:rFonts w:ascii="Book Antiqua" w:hAnsi="Book Antiqua"/>
          <w:sz w:val="24"/>
          <w:szCs w:val="24"/>
          <w:lang w:val="en-US"/>
        </w:rPr>
        <w:t xml:space="preserve">in </w:t>
      </w:r>
      <w:r w:rsidRPr="006447D6">
        <w:rPr>
          <w:rFonts w:ascii="Book Antiqua" w:hAnsi="Book Antiqua"/>
          <w:sz w:val="24"/>
          <w:szCs w:val="24"/>
          <w:lang w:val="en-US"/>
        </w:rPr>
        <w:t xml:space="preserve">contraction amplitude or duration) or the increase </w:t>
      </w:r>
      <w:r w:rsidR="000F6F9B" w:rsidRPr="006447D6">
        <w:rPr>
          <w:rFonts w:ascii="Book Antiqua" w:hAnsi="Book Antiqua"/>
          <w:sz w:val="24"/>
          <w:szCs w:val="24"/>
          <w:lang w:val="en-US"/>
        </w:rPr>
        <w:t xml:space="preserve">in </w:t>
      </w:r>
      <w:r w:rsidRPr="006447D6">
        <w:rPr>
          <w:rFonts w:ascii="Book Antiqua" w:hAnsi="Book Antiqua"/>
          <w:sz w:val="24"/>
          <w:szCs w:val="24"/>
          <w:lang w:val="en-US"/>
        </w:rPr>
        <w:t xml:space="preserve">outflow tract resistance. The decrease </w:t>
      </w:r>
      <w:r w:rsidR="000F6F9B" w:rsidRPr="006447D6">
        <w:rPr>
          <w:rFonts w:ascii="Book Antiqua" w:hAnsi="Book Antiqua"/>
          <w:sz w:val="24"/>
          <w:szCs w:val="24"/>
          <w:lang w:val="en-US"/>
        </w:rPr>
        <w:t xml:space="preserve">in </w:t>
      </w:r>
      <w:r w:rsidRPr="006447D6">
        <w:rPr>
          <w:rFonts w:ascii="Book Antiqua" w:hAnsi="Book Antiqua"/>
          <w:sz w:val="24"/>
          <w:szCs w:val="24"/>
          <w:lang w:val="en-US"/>
        </w:rPr>
        <w:t>bladder contractile function is usually caused by a temporary or permanent change in the neuromuscular mechanism. The increase in outflow tract resistance is mostly due to obstruction, which can be subdivided into anatomical and functional obstruct</w:t>
      </w:r>
      <w:r w:rsidR="00906D33" w:rsidRPr="006447D6">
        <w:rPr>
          <w:rFonts w:ascii="Book Antiqua" w:hAnsi="Book Antiqua"/>
          <w:sz w:val="24"/>
          <w:szCs w:val="24"/>
          <w:lang w:val="en-US"/>
        </w:rPr>
        <w:t>ion.</w:t>
      </w:r>
    </w:p>
    <w:p w:rsidR="007A674E" w:rsidRPr="006447D6" w:rsidRDefault="00F91AF6" w:rsidP="00821B2F">
      <w:pPr>
        <w:widowControl w:val="0"/>
        <w:snapToGrid w:val="0"/>
        <w:spacing w:after="0" w:line="360" w:lineRule="auto"/>
        <w:ind w:firstLineChars="100" w:firstLine="240"/>
        <w:jc w:val="both"/>
        <w:rPr>
          <w:rFonts w:ascii="Book Antiqua" w:hAnsi="Book Antiqua"/>
          <w:sz w:val="24"/>
          <w:szCs w:val="24"/>
          <w:lang w:val="en-US"/>
        </w:rPr>
      </w:pPr>
      <w:r w:rsidRPr="006447D6">
        <w:rPr>
          <w:rFonts w:ascii="Book Antiqua" w:hAnsi="Book Antiqua"/>
          <w:sz w:val="24"/>
          <w:szCs w:val="24"/>
          <w:lang w:val="en-US"/>
        </w:rPr>
        <w:t>Sacral neuromodulation (SNM) is a well-recognized therapy for lower urinary tract symptoms. In 1999, SNM was approved by the United States Food and Drug Administration for idiopathic urinary retention</w:t>
      </w:r>
      <w:r w:rsidR="00BA2B4D" w:rsidRPr="006447D6">
        <w:rPr>
          <w:rFonts w:ascii="Book Antiqua" w:hAnsi="Book Antiqua"/>
          <w:sz w:val="24"/>
          <w:szCs w:val="24"/>
          <w:vertAlign w:val="superscript"/>
          <w:lang w:val="en-US"/>
        </w:rPr>
        <w:t>[</w:t>
      </w:r>
      <w:r w:rsidRPr="006447D6">
        <w:rPr>
          <w:rFonts w:ascii="Book Antiqua" w:hAnsi="Book Antiqua"/>
          <w:sz w:val="24"/>
          <w:szCs w:val="24"/>
          <w:vertAlign w:val="superscript"/>
          <w:lang w:val="en-US"/>
        </w:rPr>
        <w:t>1,2</w:t>
      </w:r>
      <w:r w:rsidR="007F6E81" w:rsidRPr="006447D6">
        <w:rPr>
          <w:rFonts w:ascii="Book Antiqua" w:hAnsi="Book Antiqua"/>
          <w:sz w:val="24"/>
          <w:szCs w:val="24"/>
          <w:vertAlign w:val="superscript"/>
          <w:lang w:val="en-US"/>
        </w:rPr>
        <w:t>]</w:t>
      </w:r>
      <w:r w:rsidRPr="006447D6">
        <w:rPr>
          <w:rFonts w:ascii="Book Antiqua" w:hAnsi="Book Antiqua"/>
          <w:sz w:val="24"/>
          <w:szCs w:val="24"/>
          <w:lang w:val="en-US"/>
        </w:rPr>
        <w:t xml:space="preserve">. </w:t>
      </w:r>
      <w:r w:rsidR="000F6F9B" w:rsidRPr="006447D6">
        <w:rPr>
          <w:rFonts w:ascii="Book Antiqua" w:hAnsi="Book Antiqua"/>
          <w:sz w:val="24"/>
          <w:szCs w:val="24"/>
          <w:lang w:val="en-US"/>
        </w:rPr>
        <w:t>I</w:t>
      </w:r>
      <w:r w:rsidRPr="006447D6">
        <w:rPr>
          <w:rFonts w:ascii="Book Antiqua" w:hAnsi="Book Antiqua"/>
          <w:sz w:val="24"/>
          <w:szCs w:val="24"/>
          <w:lang w:val="en-US"/>
        </w:rPr>
        <w:t xml:space="preserve">t has a two-way regulating effect. It can be used for both detrusor overactivity and </w:t>
      </w:r>
      <w:r w:rsidR="00176204" w:rsidRPr="006447D6">
        <w:rPr>
          <w:rFonts w:ascii="Book Antiqua" w:hAnsi="Book Antiqua"/>
          <w:sz w:val="24"/>
          <w:szCs w:val="24"/>
          <w:lang w:val="en-US"/>
        </w:rPr>
        <w:t>under</w:t>
      </w:r>
      <w:r w:rsidRPr="006447D6">
        <w:rPr>
          <w:rFonts w:ascii="Book Antiqua" w:hAnsi="Book Antiqua"/>
          <w:sz w:val="24"/>
          <w:szCs w:val="24"/>
          <w:lang w:val="en-US"/>
        </w:rPr>
        <w:t>activity, thus improving the opposi</w:t>
      </w:r>
      <w:r w:rsidR="00FE125D" w:rsidRPr="006447D6">
        <w:rPr>
          <w:rFonts w:ascii="Book Antiqua" w:hAnsi="Book Antiqua"/>
          <w:sz w:val="24"/>
          <w:szCs w:val="24"/>
          <w:lang w:val="en-US"/>
        </w:rPr>
        <w:t>ng</w:t>
      </w:r>
      <w:r w:rsidRPr="006447D6">
        <w:rPr>
          <w:rFonts w:ascii="Book Antiqua" w:hAnsi="Book Antiqua"/>
          <w:sz w:val="24"/>
          <w:szCs w:val="24"/>
          <w:lang w:val="en-US"/>
        </w:rPr>
        <w:t xml:space="preserve"> symptoms of voiding </w:t>
      </w:r>
      <w:r w:rsidR="00BA2B4D" w:rsidRPr="006447D6">
        <w:rPr>
          <w:rFonts w:ascii="Book Antiqua" w:hAnsi="Book Antiqua"/>
          <w:sz w:val="24"/>
          <w:szCs w:val="24"/>
          <w:lang w:val="en-US"/>
        </w:rPr>
        <w:t>dysfunction</w:t>
      </w:r>
      <w:r w:rsidR="00BA2B4D" w:rsidRPr="006447D6">
        <w:rPr>
          <w:rFonts w:ascii="Book Antiqua" w:hAnsi="Book Antiqua"/>
          <w:sz w:val="24"/>
          <w:szCs w:val="24"/>
          <w:vertAlign w:val="superscript"/>
          <w:lang w:val="en-US"/>
        </w:rPr>
        <w:t>[</w:t>
      </w:r>
      <w:r w:rsidRPr="006447D6">
        <w:rPr>
          <w:rFonts w:ascii="Book Antiqua" w:hAnsi="Book Antiqua"/>
          <w:sz w:val="24"/>
          <w:szCs w:val="24"/>
          <w:vertAlign w:val="superscript"/>
          <w:lang w:val="en-US"/>
        </w:rPr>
        <w:t>3,4</w:t>
      </w:r>
      <w:r w:rsidR="004D635C" w:rsidRPr="006447D6">
        <w:rPr>
          <w:rFonts w:ascii="Book Antiqua" w:hAnsi="Book Antiqua"/>
          <w:sz w:val="24"/>
          <w:szCs w:val="24"/>
          <w:vertAlign w:val="superscript"/>
          <w:lang w:val="en-US"/>
        </w:rPr>
        <w:t>]</w:t>
      </w:r>
      <w:r w:rsidRPr="006447D6">
        <w:rPr>
          <w:rFonts w:ascii="Book Antiqua" w:hAnsi="Book Antiqua"/>
          <w:sz w:val="24"/>
          <w:szCs w:val="24"/>
          <w:lang w:val="en-US"/>
        </w:rPr>
        <w:t xml:space="preserve">. This provides a new idea in clinical work for </w:t>
      </w:r>
      <w:r w:rsidR="000F6F9B" w:rsidRPr="006447D6">
        <w:rPr>
          <w:rFonts w:ascii="Book Antiqua" w:hAnsi="Book Antiqua"/>
          <w:sz w:val="24"/>
          <w:szCs w:val="24"/>
          <w:lang w:val="en-US"/>
        </w:rPr>
        <w:t>treating</w:t>
      </w:r>
      <w:r w:rsidRPr="006447D6">
        <w:rPr>
          <w:rFonts w:ascii="Book Antiqua" w:hAnsi="Book Antiqua"/>
          <w:sz w:val="24"/>
          <w:szCs w:val="24"/>
          <w:lang w:val="en-US"/>
        </w:rPr>
        <w:t xml:space="preserve"> non-neurogenic</w:t>
      </w:r>
      <w:r w:rsidR="000C41E9" w:rsidRPr="006447D6">
        <w:rPr>
          <w:rFonts w:ascii="Book Antiqua" w:hAnsi="Book Antiqua"/>
          <w:sz w:val="24"/>
          <w:szCs w:val="24"/>
          <w:lang w:val="en-US" w:eastAsia="zh-CN"/>
        </w:rPr>
        <w:t xml:space="preserve">, </w:t>
      </w:r>
      <w:r w:rsidR="00906D33" w:rsidRPr="006447D6">
        <w:rPr>
          <w:rFonts w:ascii="Book Antiqua" w:hAnsi="Book Antiqua"/>
          <w:sz w:val="24"/>
          <w:szCs w:val="24"/>
          <w:lang w:val="en-US"/>
        </w:rPr>
        <w:t>non-obstructive dysuria.</w:t>
      </w:r>
    </w:p>
    <w:p w:rsidR="007A674E" w:rsidRPr="006447D6" w:rsidRDefault="009629A9" w:rsidP="00821B2F">
      <w:pPr>
        <w:widowControl w:val="0"/>
        <w:snapToGrid w:val="0"/>
        <w:spacing w:after="0" w:line="360" w:lineRule="auto"/>
        <w:ind w:firstLineChars="100" w:firstLine="240"/>
        <w:jc w:val="both"/>
        <w:rPr>
          <w:rFonts w:ascii="Book Antiqua" w:hAnsi="Book Antiqua"/>
          <w:sz w:val="24"/>
          <w:szCs w:val="24"/>
          <w:lang w:val="en-US"/>
        </w:rPr>
      </w:pPr>
      <w:r w:rsidRPr="006447D6">
        <w:rPr>
          <w:rFonts w:ascii="Book Antiqua" w:hAnsi="Book Antiqua"/>
          <w:sz w:val="24"/>
          <w:szCs w:val="24"/>
          <w:lang w:val="en-US" w:eastAsia="zh-CN"/>
        </w:rPr>
        <w:t>According to our clinical observation, SNM is effective and safe for such patients.</w:t>
      </w:r>
      <w:r w:rsidR="009B5FB5" w:rsidRPr="006447D6">
        <w:rPr>
          <w:rFonts w:ascii="Book Antiqua" w:hAnsi="Book Antiqua"/>
          <w:sz w:val="24"/>
          <w:szCs w:val="24"/>
          <w:lang w:val="en-US" w:eastAsia="zh-CN"/>
        </w:rPr>
        <w:t xml:space="preserve"> </w:t>
      </w:r>
      <w:r w:rsidR="009B78C1" w:rsidRPr="006447D6">
        <w:rPr>
          <w:rFonts w:ascii="Book Antiqua" w:hAnsi="Book Antiqua"/>
          <w:sz w:val="24"/>
          <w:szCs w:val="24"/>
          <w:lang w:val="en-US"/>
        </w:rPr>
        <w:t xml:space="preserve">Thus, </w:t>
      </w:r>
      <w:r w:rsidR="00075795" w:rsidRPr="006447D6">
        <w:rPr>
          <w:rFonts w:ascii="Book Antiqua" w:hAnsi="Book Antiqua"/>
          <w:sz w:val="24"/>
          <w:szCs w:val="24"/>
          <w:lang w:val="en-US"/>
        </w:rPr>
        <w:t>in</w:t>
      </w:r>
      <w:r w:rsidR="00F91AF6" w:rsidRPr="006447D6">
        <w:rPr>
          <w:rFonts w:ascii="Book Antiqua" w:hAnsi="Book Antiqua"/>
          <w:sz w:val="24"/>
          <w:szCs w:val="24"/>
          <w:lang w:val="en-US"/>
        </w:rPr>
        <w:t xml:space="preserve"> </w:t>
      </w:r>
      <w:r w:rsidR="00075795" w:rsidRPr="006447D6">
        <w:rPr>
          <w:rFonts w:ascii="Book Antiqua" w:hAnsi="Book Antiqua"/>
          <w:sz w:val="24"/>
          <w:szCs w:val="24"/>
          <w:lang w:val="en-US"/>
        </w:rPr>
        <w:t xml:space="preserve">this </w:t>
      </w:r>
      <w:r w:rsidR="00F91AF6" w:rsidRPr="006447D6">
        <w:rPr>
          <w:rFonts w:ascii="Book Antiqua" w:hAnsi="Book Antiqua"/>
          <w:sz w:val="24"/>
          <w:szCs w:val="24"/>
          <w:lang w:val="en-US"/>
        </w:rPr>
        <w:t xml:space="preserve">retrospective </w:t>
      </w:r>
      <w:r w:rsidR="00075795" w:rsidRPr="006447D6">
        <w:rPr>
          <w:rFonts w:ascii="Book Antiqua" w:hAnsi="Book Antiqua"/>
          <w:sz w:val="24"/>
          <w:szCs w:val="24"/>
          <w:lang w:val="en-US"/>
        </w:rPr>
        <w:t>study,</w:t>
      </w:r>
      <w:r w:rsidR="00F91AF6" w:rsidRPr="006447D6">
        <w:rPr>
          <w:rFonts w:ascii="Book Antiqua" w:hAnsi="Book Antiqua"/>
          <w:sz w:val="24"/>
          <w:szCs w:val="24"/>
          <w:lang w:val="en-US"/>
        </w:rPr>
        <w:t xml:space="preserve"> its effectiveness and safety are reported. To the best of our knowledge, this is the first </w:t>
      </w:r>
      <w:r w:rsidR="00FE125D" w:rsidRPr="006447D6">
        <w:rPr>
          <w:rFonts w:ascii="Book Antiqua" w:hAnsi="Book Antiqua"/>
          <w:sz w:val="24"/>
          <w:szCs w:val="24"/>
          <w:lang w:val="en-US"/>
        </w:rPr>
        <w:t>multicenter</w:t>
      </w:r>
      <w:r w:rsidR="00F91AF6" w:rsidRPr="006447D6">
        <w:rPr>
          <w:rFonts w:ascii="Book Antiqua" w:hAnsi="Book Antiqua"/>
          <w:sz w:val="24"/>
          <w:szCs w:val="24"/>
          <w:lang w:val="en-US"/>
        </w:rPr>
        <w:t xml:space="preserve"> retrospective study of SNM in China.</w:t>
      </w:r>
    </w:p>
    <w:p w:rsidR="007A674E" w:rsidRPr="006447D6" w:rsidRDefault="007A674E" w:rsidP="00821B2F">
      <w:pPr>
        <w:widowControl w:val="0"/>
        <w:snapToGrid w:val="0"/>
        <w:spacing w:after="0" w:line="360" w:lineRule="auto"/>
        <w:jc w:val="both"/>
        <w:rPr>
          <w:rFonts w:ascii="Book Antiqua" w:hAnsi="Book Antiqua"/>
          <w:sz w:val="24"/>
          <w:szCs w:val="24"/>
          <w:lang w:val="en-US"/>
        </w:rPr>
      </w:pPr>
    </w:p>
    <w:bookmarkEnd w:id="14"/>
    <w:p w:rsidR="00906D33" w:rsidRPr="006447D6" w:rsidRDefault="00906D33" w:rsidP="00821B2F">
      <w:pPr>
        <w:widowControl w:val="0"/>
        <w:adjustRightInd w:val="0"/>
        <w:snapToGrid w:val="0"/>
        <w:spacing w:after="0" w:line="360" w:lineRule="auto"/>
        <w:jc w:val="both"/>
        <w:rPr>
          <w:rFonts w:ascii="Book Antiqua" w:hAnsi="Book Antiqua"/>
          <w:b/>
          <w:sz w:val="24"/>
          <w:szCs w:val="24"/>
          <w:u w:val="single"/>
        </w:rPr>
      </w:pPr>
      <w:r w:rsidRPr="006447D6">
        <w:rPr>
          <w:rFonts w:ascii="Book Antiqua" w:hAnsi="Book Antiqua"/>
          <w:b/>
          <w:sz w:val="24"/>
          <w:szCs w:val="24"/>
          <w:u w:val="single"/>
        </w:rPr>
        <w:t>MATERIALS AND METHODS</w:t>
      </w:r>
    </w:p>
    <w:p w:rsidR="00175D5B" w:rsidRPr="006447D6" w:rsidRDefault="00F91AF6" w:rsidP="00821B2F">
      <w:pPr>
        <w:widowControl w:val="0"/>
        <w:snapToGrid w:val="0"/>
        <w:spacing w:after="0" w:line="360" w:lineRule="auto"/>
        <w:jc w:val="both"/>
        <w:rPr>
          <w:rFonts w:ascii="Book Antiqua" w:hAnsi="Book Antiqua"/>
          <w:i/>
          <w:iCs/>
          <w:sz w:val="24"/>
          <w:szCs w:val="24"/>
          <w:lang w:val="en-US"/>
        </w:rPr>
      </w:pPr>
      <w:r w:rsidRPr="006447D6">
        <w:rPr>
          <w:rFonts w:ascii="Book Antiqua" w:hAnsi="Book Antiqua"/>
          <w:b/>
          <w:bCs/>
          <w:i/>
          <w:iCs/>
          <w:sz w:val="24"/>
          <w:szCs w:val="24"/>
          <w:lang w:val="en-US"/>
        </w:rPr>
        <w:t>Clinical data</w:t>
      </w:r>
    </w:p>
    <w:p w:rsidR="00906D33" w:rsidRPr="006447D6" w:rsidRDefault="00F91AF6" w:rsidP="00821B2F">
      <w:pPr>
        <w:widowControl w:val="0"/>
        <w:snapToGrid w:val="0"/>
        <w:spacing w:after="0" w:line="360" w:lineRule="auto"/>
        <w:jc w:val="both"/>
        <w:rPr>
          <w:rFonts w:ascii="Book Antiqua" w:hAnsi="Book Antiqua"/>
          <w:i/>
          <w:iCs/>
          <w:sz w:val="24"/>
          <w:szCs w:val="24"/>
          <w:lang w:val="en-US"/>
        </w:rPr>
      </w:pPr>
      <w:r w:rsidRPr="006447D6">
        <w:rPr>
          <w:rFonts w:ascii="Book Antiqua" w:hAnsi="Book Antiqua"/>
          <w:sz w:val="24"/>
          <w:szCs w:val="24"/>
          <w:lang w:val="en-US"/>
        </w:rPr>
        <w:t>The clinical data of 54 patients (26 men</w:t>
      </w:r>
      <w:r w:rsidR="003737F3">
        <w:rPr>
          <w:rFonts w:ascii="Book Antiqua" w:hAnsi="Book Antiqua"/>
          <w:sz w:val="24"/>
          <w:szCs w:val="24"/>
          <w:lang w:val="en-US"/>
        </w:rPr>
        <w:t xml:space="preserve"> and</w:t>
      </w:r>
      <w:r w:rsidR="003737F3" w:rsidRPr="006447D6">
        <w:rPr>
          <w:rFonts w:ascii="Book Antiqua" w:hAnsi="Book Antiqua"/>
          <w:sz w:val="24"/>
          <w:szCs w:val="24"/>
          <w:lang w:val="en-US"/>
        </w:rPr>
        <w:t xml:space="preserve"> </w:t>
      </w:r>
      <w:r w:rsidRPr="006447D6">
        <w:rPr>
          <w:rFonts w:ascii="Book Antiqua" w:hAnsi="Book Antiqua"/>
          <w:sz w:val="24"/>
          <w:szCs w:val="24"/>
          <w:lang w:val="en-US"/>
        </w:rPr>
        <w:t xml:space="preserve">28 women) with non-neurogenic, non-obstructive dysuria were retrospectively </w:t>
      </w:r>
      <w:r w:rsidR="00943453" w:rsidRPr="006447D6">
        <w:rPr>
          <w:rFonts w:ascii="Book Antiqua" w:hAnsi="Book Antiqua"/>
          <w:sz w:val="24"/>
          <w:szCs w:val="24"/>
          <w:lang w:val="en-US"/>
        </w:rPr>
        <w:t>analy</w:t>
      </w:r>
      <w:r w:rsidR="007D2C98" w:rsidRPr="006447D6">
        <w:rPr>
          <w:rFonts w:ascii="Book Antiqua" w:hAnsi="Book Antiqua"/>
          <w:sz w:val="24"/>
          <w:szCs w:val="24"/>
          <w:lang w:val="en-US"/>
        </w:rPr>
        <w:t>zed</w:t>
      </w:r>
      <w:r w:rsidRPr="006447D6">
        <w:rPr>
          <w:rFonts w:ascii="Book Antiqua" w:hAnsi="Book Antiqua"/>
          <w:sz w:val="24"/>
          <w:szCs w:val="24"/>
          <w:lang w:val="en-US"/>
        </w:rPr>
        <w:t xml:space="preserve">. </w:t>
      </w:r>
      <w:r w:rsidR="00900C2C" w:rsidRPr="006447D6">
        <w:rPr>
          <w:rFonts w:ascii="Book Antiqua" w:hAnsi="Book Antiqua"/>
          <w:sz w:val="24"/>
          <w:szCs w:val="24"/>
          <w:lang w:val="en-US"/>
        </w:rPr>
        <w:t>The average age was 51 years (range</w:t>
      </w:r>
      <w:r w:rsidR="003737F3">
        <w:rPr>
          <w:rFonts w:ascii="Book Antiqua" w:hAnsi="Book Antiqua"/>
          <w:sz w:val="24"/>
          <w:szCs w:val="24"/>
          <w:lang w:val="en-US"/>
        </w:rPr>
        <w:t>,</w:t>
      </w:r>
      <w:r w:rsidR="00900C2C" w:rsidRPr="006447D6">
        <w:rPr>
          <w:rFonts w:ascii="Book Antiqua" w:hAnsi="Book Antiqua"/>
          <w:sz w:val="24"/>
          <w:szCs w:val="24"/>
          <w:lang w:val="en-US"/>
        </w:rPr>
        <w:t xml:space="preserve"> 19-86 years). Urodynamics were performed in all patients; most of them developed dysuria due to sphincter spasm, detrusor underactivity, or detrusor hyperactivity with impaired contractility. </w:t>
      </w:r>
      <w:r w:rsidRPr="006447D6">
        <w:rPr>
          <w:rFonts w:ascii="Book Antiqua" w:hAnsi="Book Antiqua"/>
          <w:sz w:val="24"/>
          <w:szCs w:val="24"/>
          <w:lang w:val="en-US"/>
        </w:rPr>
        <w:t xml:space="preserve">All </w:t>
      </w:r>
      <w:r w:rsidR="00D77C39" w:rsidRPr="006447D6">
        <w:rPr>
          <w:rFonts w:ascii="Book Antiqua" w:hAnsi="Book Antiqua"/>
          <w:sz w:val="24"/>
          <w:szCs w:val="24"/>
          <w:lang w:val="en-US"/>
        </w:rPr>
        <w:t>procedure</w:t>
      </w:r>
      <w:r w:rsidRPr="006447D6">
        <w:rPr>
          <w:rFonts w:ascii="Book Antiqua" w:hAnsi="Book Antiqua"/>
          <w:sz w:val="24"/>
          <w:szCs w:val="24"/>
          <w:lang w:val="en-US"/>
        </w:rPr>
        <w:t xml:space="preserve">s were </w:t>
      </w:r>
      <w:r w:rsidR="00922A08" w:rsidRPr="006447D6">
        <w:rPr>
          <w:rFonts w:ascii="Book Antiqua" w:hAnsi="Book Antiqua"/>
          <w:sz w:val="24"/>
          <w:szCs w:val="24"/>
          <w:lang w:val="en-US"/>
        </w:rPr>
        <w:t xml:space="preserve">performed </w:t>
      </w:r>
      <w:r w:rsidRPr="006447D6">
        <w:rPr>
          <w:rFonts w:ascii="Book Antiqua" w:hAnsi="Book Antiqua"/>
          <w:sz w:val="24"/>
          <w:szCs w:val="24"/>
          <w:lang w:val="en-US"/>
        </w:rPr>
        <w:t xml:space="preserve">after </w:t>
      </w:r>
      <w:r w:rsidR="00A93CC2" w:rsidRPr="006447D6">
        <w:rPr>
          <w:rFonts w:ascii="Book Antiqua" w:hAnsi="Book Antiqua"/>
          <w:sz w:val="24"/>
          <w:szCs w:val="24"/>
          <w:lang w:val="en-US"/>
        </w:rPr>
        <w:t xml:space="preserve">receiving </w:t>
      </w:r>
      <w:r w:rsidRPr="006447D6">
        <w:rPr>
          <w:rFonts w:ascii="Book Antiqua" w:hAnsi="Book Antiqua"/>
          <w:sz w:val="24"/>
          <w:szCs w:val="24"/>
          <w:lang w:val="en-US"/>
        </w:rPr>
        <w:t xml:space="preserve">approval </w:t>
      </w:r>
      <w:r w:rsidR="00A93CC2" w:rsidRPr="006447D6">
        <w:rPr>
          <w:rFonts w:ascii="Book Antiqua" w:hAnsi="Book Antiqua"/>
          <w:sz w:val="24"/>
          <w:szCs w:val="24"/>
          <w:lang w:val="en-US"/>
        </w:rPr>
        <w:t xml:space="preserve">from </w:t>
      </w:r>
      <w:r w:rsidRPr="006447D6">
        <w:rPr>
          <w:rFonts w:ascii="Book Antiqua" w:hAnsi="Book Antiqua"/>
          <w:sz w:val="24"/>
          <w:szCs w:val="24"/>
          <w:lang w:val="en-US"/>
        </w:rPr>
        <w:t xml:space="preserve">the ethics department </w:t>
      </w:r>
      <w:r w:rsidR="00906D33" w:rsidRPr="006447D6">
        <w:rPr>
          <w:rFonts w:ascii="Book Antiqua" w:hAnsi="Book Antiqua"/>
          <w:sz w:val="24"/>
          <w:szCs w:val="24"/>
          <w:lang w:val="en-US"/>
        </w:rPr>
        <w:t>(No. 2019BJYYEC 008 01).</w:t>
      </w:r>
    </w:p>
    <w:p w:rsidR="00906D33" w:rsidRPr="006447D6" w:rsidRDefault="00172D2D"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hAnsi="Book Antiqua"/>
          <w:sz w:val="24"/>
          <w:szCs w:val="24"/>
          <w:lang w:val="en-US"/>
        </w:rPr>
        <w:t xml:space="preserve">The inclusion criteria were </w:t>
      </w:r>
      <w:r w:rsidR="00A93CC2" w:rsidRPr="006447D6">
        <w:rPr>
          <w:rFonts w:ascii="Book Antiqua" w:hAnsi="Book Antiqua"/>
          <w:sz w:val="24"/>
          <w:szCs w:val="24"/>
          <w:lang w:val="en-US"/>
        </w:rPr>
        <w:t>diagnosis of</w:t>
      </w:r>
      <w:r w:rsidR="003443FB" w:rsidRPr="006447D6">
        <w:rPr>
          <w:rFonts w:ascii="Book Antiqua" w:hAnsi="Book Antiqua"/>
          <w:sz w:val="24"/>
          <w:szCs w:val="24"/>
          <w:lang w:val="en-US"/>
        </w:rPr>
        <w:t xml:space="preserve"> </w:t>
      </w:r>
      <w:r w:rsidRPr="006447D6">
        <w:rPr>
          <w:rFonts w:ascii="Book Antiqua" w:hAnsi="Book Antiqua"/>
          <w:sz w:val="24"/>
          <w:szCs w:val="24"/>
          <w:lang w:val="en-US"/>
        </w:rPr>
        <w:t>dysuria</w:t>
      </w:r>
      <w:r w:rsidR="003443FB" w:rsidRPr="006447D6">
        <w:rPr>
          <w:rFonts w:ascii="Book Antiqua" w:hAnsi="Book Antiqua"/>
          <w:sz w:val="24"/>
          <w:szCs w:val="24"/>
          <w:lang w:val="en-US"/>
        </w:rPr>
        <w:t>;</w:t>
      </w:r>
      <w:r w:rsidRPr="006447D6">
        <w:rPr>
          <w:rFonts w:ascii="Book Antiqua" w:hAnsi="Book Antiqua"/>
          <w:sz w:val="24"/>
          <w:szCs w:val="24"/>
          <w:lang w:val="en-US"/>
        </w:rPr>
        <w:t xml:space="preserve"> </w:t>
      </w:r>
      <w:r w:rsidR="0022405D" w:rsidRPr="006447D6">
        <w:rPr>
          <w:rFonts w:ascii="Book Antiqua" w:hAnsi="Book Antiqua"/>
          <w:sz w:val="24"/>
          <w:szCs w:val="24"/>
          <w:lang w:val="en-US"/>
        </w:rPr>
        <w:t xml:space="preserve">history of </w:t>
      </w:r>
      <w:r w:rsidRPr="006447D6">
        <w:rPr>
          <w:rFonts w:ascii="Book Antiqua" w:hAnsi="Book Antiqua"/>
          <w:sz w:val="24"/>
          <w:szCs w:val="24"/>
          <w:lang w:val="en-US"/>
        </w:rPr>
        <w:t>more than two conservative treatments, but the effect was poor or invalid</w:t>
      </w:r>
      <w:r w:rsidR="003443FB" w:rsidRPr="006447D6">
        <w:rPr>
          <w:rFonts w:ascii="Book Antiqua" w:hAnsi="Book Antiqua"/>
          <w:sz w:val="24"/>
          <w:szCs w:val="24"/>
          <w:lang w:val="en-US"/>
        </w:rPr>
        <w:t>;</w:t>
      </w:r>
      <w:r w:rsidRPr="006447D6">
        <w:rPr>
          <w:rFonts w:ascii="Book Antiqua" w:hAnsi="Book Antiqua"/>
          <w:sz w:val="24"/>
          <w:szCs w:val="24"/>
          <w:lang w:val="en-US"/>
        </w:rPr>
        <w:t xml:space="preserve"> </w:t>
      </w:r>
      <w:r w:rsidR="003737F3" w:rsidRPr="006447D6">
        <w:rPr>
          <w:rFonts w:ascii="Book Antiqua" w:hAnsi="Book Antiqua"/>
          <w:sz w:val="24"/>
          <w:szCs w:val="24"/>
          <w:lang w:val="en-US"/>
        </w:rPr>
        <w:t>treat</w:t>
      </w:r>
      <w:r w:rsidR="003737F3">
        <w:rPr>
          <w:rFonts w:ascii="Book Antiqua" w:hAnsi="Book Antiqua"/>
          <w:sz w:val="24"/>
          <w:szCs w:val="24"/>
          <w:lang w:val="en-US"/>
        </w:rPr>
        <w:t>ment</w:t>
      </w:r>
      <w:r w:rsidR="003737F3" w:rsidRPr="006447D6">
        <w:rPr>
          <w:rFonts w:ascii="Book Antiqua" w:hAnsi="Book Antiqua"/>
          <w:sz w:val="24"/>
          <w:szCs w:val="24"/>
          <w:lang w:val="en-US"/>
        </w:rPr>
        <w:t xml:space="preserve"> </w:t>
      </w:r>
      <w:r w:rsidR="003737F3">
        <w:rPr>
          <w:rFonts w:ascii="Book Antiqua" w:hAnsi="Book Antiqua"/>
          <w:sz w:val="24"/>
          <w:szCs w:val="24"/>
          <w:lang w:val="en-US"/>
        </w:rPr>
        <w:t>by</w:t>
      </w:r>
      <w:r w:rsidR="003737F3" w:rsidRPr="006447D6">
        <w:rPr>
          <w:rFonts w:ascii="Book Antiqua" w:hAnsi="Book Antiqua"/>
          <w:sz w:val="24"/>
          <w:szCs w:val="24"/>
          <w:lang w:val="en-US"/>
        </w:rPr>
        <w:t xml:space="preserve"> </w:t>
      </w:r>
      <w:r w:rsidRPr="006447D6">
        <w:rPr>
          <w:rFonts w:ascii="Book Antiqua" w:hAnsi="Book Antiqua"/>
          <w:sz w:val="24"/>
          <w:szCs w:val="24"/>
          <w:lang w:val="en-US"/>
        </w:rPr>
        <w:t>SNM from January 2012 to December 2016</w:t>
      </w:r>
      <w:r w:rsidR="003443FB" w:rsidRPr="006447D6">
        <w:rPr>
          <w:rFonts w:ascii="Book Antiqua" w:hAnsi="Book Antiqua"/>
          <w:sz w:val="24"/>
          <w:szCs w:val="24"/>
          <w:lang w:val="en-US"/>
        </w:rPr>
        <w:t>;</w:t>
      </w:r>
      <w:r w:rsidRPr="006447D6">
        <w:rPr>
          <w:rFonts w:ascii="Book Antiqua" w:hAnsi="Book Antiqua"/>
          <w:sz w:val="24"/>
          <w:szCs w:val="24"/>
          <w:lang w:val="en-US"/>
        </w:rPr>
        <w:t xml:space="preserve"> age over 16</w:t>
      </w:r>
      <w:r w:rsidR="003443FB" w:rsidRPr="006447D6">
        <w:rPr>
          <w:rFonts w:ascii="Book Antiqua" w:hAnsi="Book Antiqua"/>
          <w:sz w:val="24"/>
          <w:szCs w:val="24"/>
          <w:lang w:val="en-US"/>
        </w:rPr>
        <w:t xml:space="preserve"> years;</w:t>
      </w:r>
      <w:r w:rsidRPr="006447D6">
        <w:rPr>
          <w:rFonts w:ascii="Book Antiqua" w:hAnsi="Book Antiqua"/>
          <w:sz w:val="24"/>
          <w:szCs w:val="24"/>
          <w:lang w:val="en-US"/>
        </w:rPr>
        <w:t xml:space="preserve"> </w:t>
      </w:r>
      <w:r w:rsidR="003443FB" w:rsidRPr="006447D6">
        <w:rPr>
          <w:rFonts w:ascii="Book Antiqua" w:hAnsi="Book Antiqua"/>
          <w:sz w:val="24"/>
          <w:szCs w:val="24"/>
          <w:lang w:val="en-US"/>
        </w:rPr>
        <w:t xml:space="preserve">and </w:t>
      </w:r>
      <w:r w:rsidR="003737F3">
        <w:rPr>
          <w:rFonts w:ascii="Book Antiqua" w:hAnsi="Book Antiqua"/>
          <w:sz w:val="24"/>
          <w:szCs w:val="24"/>
          <w:lang w:val="en-US"/>
        </w:rPr>
        <w:t xml:space="preserve">being willing to </w:t>
      </w:r>
      <w:r w:rsidR="003737F3" w:rsidRPr="006447D6">
        <w:rPr>
          <w:rFonts w:ascii="Book Antiqua" w:hAnsi="Book Antiqua"/>
          <w:sz w:val="24"/>
          <w:szCs w:val="24"/>
          <w:lang w:val="en-US"/>
        </w:rPr>
        <w:t>sign</w:t>
      </w:r>
      <w:r w:rsidR="003737F3">
        <w:rPr>
          <w:rFonts w:ascii="Book Antiqua" w:hAnsi="Book Antiqua"/>
          <w:sz w:val="24"/>
          <w:szCs w:val="24"/>
          <w:lang w:val="en-US"/>
        </w:rPr>
        <w:t xml:space="preserve"> </w:t>
      </w:r>
      <w:r w:rsidR="00D757F9" w:rsidRPr="006447D6">
        <w:rPr>
          <w:rFonts w:ascii="Book Antiqua" w:hAnsi="Book Antiqua"/>
          <w:sz w:val="24"/>
          <w:szCs w:val="24"/>
          <w:lang w:val="en-US"/>
        </w:rPr>
        <w:t>a</w:t>
      </w:r>
      <w:r w:rsidR="003737F3">
        <w:rPr>
          <w:rFonts w:ascii="Book Antiqua" w:hAnsi="Book Antiqua"/>
          <w:sz w:val="24"/>
          <w:szCs w:val="24"/>
          <w:lang w:val="en-US"/>
        </w:rPr>
        <w:t>n</w:t>
      </w:r>
      <w:r w:rsidR="00D757F9" w:rsidRPr="006447D6">
        <w:rPr>
          <w:rFonts w:ascii="Book Antiqua" w:hAnsi="Book Antiqua"/>
          <w:sz w:val="24"/>
          <w:szCs w:val="24"/>
          <w:lang w:val="en-US"/>
        </w:rPr>
        <w:t xml:space="preserve"> informed consent form</w:t>
      </w:r>
      <w:r w:rsidRPr="006447D6">
        <w:rPr>
          <w:rFonts w:ascii="Book Antiqua" w:hAnsi="Book Antiqua"/>
          <w:sz w:val="24"/>
          <w:szCs w:val="24"/>
          <w:lang w:val="en-US"/>
        </w:rPr>
        <w:t>.</w:t>
      </w:r>
      <w:r w:rsidR="0042221A" w:rsidRPr="006447D6">
        <w:rPr>
          <w:rFonts w:ascii="Book Antiqua" w:hAnsi="Book Antiqua"/>
          <w:sz w:val="24"/>
          <w:szCs w:val="24"/>
          <w:lang w:val="en-US"/>
        </w:rPr>
        <w:t xml:space="preserve"> The exclusion criteria were</w:t>
      </w:r>
      <w:r w:rsidR="00690C7B" w:rsidRPr="006447D6">
        <w:rPr>
          <w:rFonts w:ascii="Book Antiqua" w:hAnsi="Book Antiqua"/>
          <w:sz w:val="24"/>
          <w:szCs w:val="24"/>
          <w:lang w:val="en-US"/>
        </w:rPr>
        <w:t xml:space="preserve"> overactive bladder symptoms</w:t>
      </w:r>
      <w:r w:rsidR="003443FB" w:rsidRPr="006447D6">
        <w:rPr>
          <w:rFonts w:ascii="Book Antiqua" w:hAnsi="Book Antiqua"/>
          <w:sz w:val="24"/>
          <w:szCs w:val="24"/>
          <w:lang w:val="en-US"/>
        </w:rPr>
        <w:t>;</w:t>
      </w:r>
      <w:r w:rsidR="00690C7B" w:rsidRPr="006447D6">
        <w:rPr>
          <w:rFonts w:ascii="Book Antiqua" w:hAnsi="Book Antiqua"/>
          <w:sz w:val="24"/>
          <w:szCs w:val="24"/>
          <w:lang w:val="en-US"/>
        </w:rPr>
        <w:t xml:space="preserve"> pelvic prolapse</w:t>
      </w:r>
      <w:r w:rsidR="003443FB" w:rsidRPr="006447D6">
        <w:rPr>
          <w:rFonts w:ascii="Book Antiqua" w:hAnsi="Book Antiqua"/>
          <w:sz w:val="24"/>
          <w:szCs w:val="24"/>
          <w:lang w:val="en-US"/>
        </w:rPr>
        <w:t>;</w:t>
      </w:r>
      <w:r w:rsidR="00690C7B" w:rsidRPr="006447D6">
        <w:rPr>
          <w:rFonts w:ascii="Book Antiqua" w:hAnsi="Book Antiqua"/>
          <w:sz w:val="24"/>
          <w:szCs w:val="24"/>
          <w:lang w:val="en-US"/>
        </w:rPr>
        <w:t xml:space="preserve"> bladder outflow obstruction (such as benign prostatic hyperplasia, </w:t>
      </w:r>
      <w:r w:rsidR="00943453" w:rsidRPr="006447D6">
        <w:rPr>
          <w:rFonts w:ascii="Book Antiqua" w:hAnsi="Book Antiqua"/>
          <w:sz w:val="24"/>
          <w:szCs w:val="24"/>
          <w:lang w:val="en-US"/>
        </w:rPr>
        <w:t>tumo</w:t>
      </w:r>
      <w:r w:rsidR="007D2C98" w:rsidRPr="006447D6">
        <w:rPr>
          <w:rFonts w:ascii="Book Antiqua" w:hAnsi="Book Antiqua"/>
          <w:sz w:val="24"/>
          <w:szCs w:val="24"/>
          <w:lang w:val="en-US"/>
        </w:rPr>
        <w:t>rs</w:t>
      </w:r>
      <w:r w:rsidR="00690C7B" w:rsidRPr="006447D6">
        <w:rPr>
          <w:rFonts w:ascii="Book Antiqua" w:hAnsi="Book Antiqua"/>
          <w:sz w:val="24"/>
          <w:szCs w:val="24"/>
          <w:lang w:val="en-US"/>
        </w:rPr>
        <w:t>, and urethral stricture)</w:t>
      </w:r>
      <w:r w:rsidR="003443FB" w:rsidRPr="006447D6">
        <w:rPr>
          <w:rFonts w:ascii="Book Antiqua" w:hAnsi="Book Antiqua"/>
          <w:sz w:val="24"/>
          <w:szCs w:val="24"/>
          <w:lang w:val="en-US"/>
        </w:rPr>
        <w:t>;</w:t>
      </w:r>
      <w:r w:rsidR="00690C7B" w:rsidRPr="006447D6">
        <w:rPr>
          <w:rFonts w:ascii="Book Antiqua" w:hAnsi="Book Antiqua"/>
          <w:sz w:val="24"/>
          <w:szCs w:val="24"/>
          <w:lang w:val="en-US"/>
        </w:rPr>
        <w:t xml:space="preserve"> </w:t>
      </w:r>
      <w:r w:rsidR="003443FB" w:rsidRPr="006447D6">
        <w:rPr>
          <w:rFonts w:ascii="Book Antiqua" w:hAnsi="Book Antiqua"/>
          <w:sz w:val="24"/>
          <w:szCs w:val="24"/>
          <w:lang w:val="en-US"/>
        </w:rPr>
        <w:t xml:space="preserve">neurogenic </w:t>
      </w:r>
      <w:r w:rsidR="00063DA0" w:rsidRPr="006447D6">
        <w:rPr>
          <w:rFonts w:ascii="Book Antiqua" w:hAnsi="Book Antiqua"/>
          <w:sz w:val="24"/>
          <w:szCs w:val="24"/>
          <w:lang w:val="en-US"/>
        </w:rPr>
        <w:t>diseases</w:t>
      </w:r>
      <w:r w:rsidR="003443FB" w:rsidRPr="006447D6">
        <w:rPr>
          <w:rFonts w:ascii="Book Antiqua" w:hAnsi="Book Antiqua"/>
          <w:sz w:val="24"/>
          <w:szCs w:val="24"/>
          <w:lang w:val="en-US"/>
        </w:rPr>
        <w:t>;</w:t>
      </w:r>
      <w:r w:rsidR="00252AB2" w:rsidRPr="006447D6">
        <w:rPr>
          <w:rFonts w:ascii="Book Antiqua" w:hAnsi="Book Antiqua"/>
          <w:sz w:val="24"/>
          <w:szCs w:val="24"/>
          <w:lang w:val="en-US"/>
        </w:rPr>
        <w:t xml:space="preserve"> </w:t>
      </w:r>
      <w:r w:rsidR="00690C7B" w:rsidRPr="006447D6">
        <w:rPr>
          <w:rFonts w:ascii="Book Antiqua" w:hAnsi="Book Antiqua"/>
          <w:sz w:val="24"/>
          <w:szCs w:val="24"/>
          <w:lang w:val="en-US"/>
        </w:rPr>
        <w:t>urinary tract infection</w:t>
      </w:r>
      <w:r w:rsidR="003443FB" w:rsidRPr="006447D6">
        <w:rPr>
          <w:rFonts w:ascii="Book Antiqua" w:hAnsi="Book Antiqua"/>
          <w:sz w:val="24"/>
          <w:szCs w:val="24"/>
          <w:lang w:val="en-US"/>
        </w:rPr>
        <w:t>;</w:t>
      </w:r>
      <w:r w:rsidR="00690C7B" w:rsidRPr="006447D6">
        <w:rPr>
          <w:rFonts w:ascii="Book Antiqua" w:hAnsi="Book Antiqua"/>
          <w:sz w:val="24"/>
          <w:szCs w:val="24"/>
          <w:lang w:val="en-US"/>
        </w:rPr>
        <w:t xml:space="preserve"> pregnancy</w:t>
      </w:r>
      <w:r w:rsidR="003443FB" w:rsidRPr="006447D6">
        <w:rPr>
          <w:rFonts w:ascii="Book Antiqua" w:hAnsi="Book Antiqua"/>
          <w:sz w:val="24"/>
          <w:szCs w:val="24"/>
          <w:lang w:val="en-US"/>
        </w:rPr>
        <w:t xml:space="preserve">; and </w:t>
      </w:r>
      <w:r w:rsidR="00D757F9" w:rsidRPr="006447D6">
        <w:rPr>
          <w:rFonts w:ascii="Book Antiqua" w:hAnsi="Book Antiqua"/>
          <w:sz w:val="24"/>
          <w:szCs w:val="24"/>
          <w:lang w:val="en-US"/>
        </w:rPr>
        <w:t>low compliance bladder (&lt;</w:t>
      </w:r>
      <w:r w:rsidR="00906D33" w:rsidRPr="006447D6">
        <w:rPr>
          <w:rFonts w:ascii="Book Antiqua" w:hAnsi="Book Antiqua"/>
          <w:sz w:val="24"/>
          <w:szCs w:val="24"/>
          <w:lang w:val="en-US"/>
        </w:rPr>
        <w:t xml:space="preserve"> </w:t>
      </w:r>
      <w:r w:rsidR="00D757F9" w:rsidRPr="006447D6">
        <w:rPr>
          <w:rFonts w:ascii="Book Antiqua" w:hAnsi="Book Antiqua"/>
          <w:sz w:val="24"/>
          <w:szCs w:val="24"/>
          <w:lang w:val="en-US"/>
        </w:rPr>
        <w:t>10 mL/cm H</w:t>
      </w:r>
      <w:r w:rsidR="00D757F9" w:rsidRPr="006447D6">
        <w:rPr>
          <w:rFonts w:ascii="Book Antiqua" w:hAnsi="Book Antiqua"/>
          <w:sz w:val="24"/>
          <w:szCs w:val="24"/>
          <w:vertAlign w:val="subscript"/>
          <w:lang w:val="en-US"/>
        </w:rPr>
        <w:t>2</w:t>
      </w:r>
      <w:r w:rsidR="00D757F9" w:rsidRPr="006447D6">
        <w:rPr>
          <w:rFonts w:ascii="Book Antiqua" w:hAnsi="Book Antiqua"/>
          <w:sz w:val="24"/>
          <w:szCs w:val="24"/>
          <w:lang w:val="en-US"/>
        </w:rPr>
        <w:t>O).</w:t>
      </w:r>
    </w:p>
    <w:p w:rsidR="00906D33" w:rsidRPr="006447D6" w:rsidRDefault="00906D33" w:rsidP="00821B2F">
      <w:pPr>
        <w:widowControl w:val="0"/>
        <w:snapToGrid w:val="0"/>
        <w:spacing w:after="0" w:line="360" w:lineRule="auto"/>
        <w:jc w:val="both"/>
        <w:rPr>
          <w:rFonts w:ascii="Book Antiqua" w:hAnsi="Book Antiqua"/>
          <w:i/>
          <w:iCs/>
          <w:sz w:val="24"/>
          <w:szCs w:val="24"/>
          <w:lang w:val="en-US"/>
        </w:rPr>
      </w:pPr>
    </w:p>
    <w:p w:rsidR="00906D33" w:rsidRPr="006447D6" w:rsidRDefault="00F91AF6" w:rsidP="00821B2F">
      <w:pPr>
        <w:widowControl w:val="0"/>
        <w:snapToGrid w:val="0"/>
        <w:spacing w:after="0" w:line="360" w:lineRule="auto"/>
        <w:jc w:val="both"/>
        <w:rPr>
          <w:rFonts w:ascii="Book Antiqua" w:hAnsi="Book Antiqua"/>
          <w:i/>
          <w:iCs/>
          <w:sz w:val="24"/>
          <w:szCs w:val="24"/>
          <w:lang w:val="en-US"/>
        </w:rPr>
      </w:pPr>
      <w:r w:rsidRPr="006447D6">
        <w:rPr>
          <w:rFonts w:ascii="Book Antiqua" w:hAnsi="Book Antiqua"/>
          <w:b/>
          <w:bCs/>
          <w:i/>
          <w:iCs/>
          <w:sz w:val="24"/>
          <w:szCs w:val="24"/>
          <w:lang w:val="en-US"/>
        </w:rPr>
        <w:t>Patient assessment</w:t>
      </w:r>
    </w:p>
    <w:p w:rsidR="00906D33" w:rsidRPr="006447D6" w:rsidRDefault="00F91AF6" w:rsidP="00821B2F">
      <w:pPr>
        <w:widowControl w:val="0"/>
        <w:snapToGrid w:val="0"/>
        <w:spacing w:after="0" w:line="360" w:lineRule="auto"/>
        <w:jc w:val="both"/>
        <w:rPr>
          <w:rFonts w:ascii="Book Antiqua" w:hAnsi="Book Antiqua"/>
          <w:i/>
          <w:iCs/>
          <w:sz w:val="24"/>
          <w:szCs w:val="24"/>
          <w:lang w:val="en-US"/>
        </w:rPr>
      </w:pPr>
      <w:r w:rsidRPr="006447D6">
        <w:rPr>
          <w:rFonts w:ascii="Book Antiqua" w:hAnsi="Book Antiqua"/>
          <w:sz w:val="24"/>
          <w:szCs w:val="24"/>
          <w:lang w:val="en-US"/>
        </w:rPr>
        <w:t xml:space="preserve">The </w:t>
      </w:r>
      <w:r w:rsidR="0022405D" w:rsidRPr="006447D6">
        <w:rPr>
          <w:rFonts w:ascii="Book Antiqua" w:hAnsi="Book Antiqua"/>
          <w:sz w:val="24"/>
          <w:szCs w:val="24"/>
          <w:lang w:val="en-US"/>
        </w:rPr>
        <w:t xml:space="preserve">data of </w:t>
      </w:r>
      <w:r w:rsidRPr="006447D6">
        <w:rPr>
          <w:rFonts w:ascii="Book Antiqua" w:hAnsi="Book Antiqua"/>
          <w:sz w:val="24"/>
          <w:szCs w:val="24"/>
          <w:lang w:val="en-US"/>
        </w:rPr>
        <w:t>voiding diary, urgency score, and quality of life</w:t>
      </w:r>
      <w:r w:rsidR="003737F3">
        <w:rPr>
          <w:rFonts w:ascii="Book Antiqua" w:hAnsi="Book Antiqua"/>
          <w:sz w:val="24"/>
          <w:szCs w:val="24"/>
          <w:lang w:val="en-US"/>
        </w:rPr>
        <w:t xml:space="preserve"> </w:t>
      </w:r>
      <w:r w:rsidRPr="006447D6">
        <w:rPr>
          <w:rFonts w:ascii="Book Antiqua" w:hAnsi="Book Antiqua"/>
          <w:sz w:val="24"/>
          <w:szCs w:val="24"/>
          <w:lang w:val="en-US"/>
        </w:rPr>
        <w:t>(QoL)</w:t>
      </w:r>
      <w:r w:rsidR="003737F3" w:rsidRPr="003737F3">
        <w:rPr>
          <w:rFonts w:ascii="Book Antiqua" w:hAnsi="Book Antiqua"/>
          <w:sz w:val="24"/>
          <w:szCs w:val="24"/>
          <w:lang w:val="en-US"/>
        </w:rPr>
        <w:t xml:space="preserve"> </w:t>
      </w:r>
      <w:r w:rsidR="003737F3" w:rsidRPr="006447D6">
        <w:rPr>
          <w:rFonts w:ascii="Book Antiqua" w:hAnsi="Book Antiqua"/>
          <w:sz w:val="24"/>
          <w:szCs w:val="24"/>
          <w:lang w:val="en-US"/>
        </w:rPr>
        <w:t>score</w:t>
      </w:r>
      <w:r w:rsidRPr="006447D6">
        <w:rPr>
          <w:rFonts w:ascii="Book Antiqua" w:hAnsi="Book Antiqua"/>
          <w:sz w:val="24"/>
          <w:szCs w:val="24"/>
          <w:lang w:val="en-US"/>
        </w:rPr>
        <w:t xml:space="preserve"> before operation</w:t>
      </w:r>
      <w:r w:rsidR="0022405D" w:rsidRPr="006447D6">
        <w:rPr>
          <w:rFonts w:ascii="Book Antiqua" w:hAnsi="Book Antiqua"/>
          <w:sz w:val="24"/>
          <w:szCs w:val="24"/>
          <w:lang w:val="en-US"/>
        </w:rPr>
        <w:t xml:space="preserve"> </w:t>
      </w:r>
      <w:r w:rsidR="00E1189E" w:rsidRPr="006447D6">
        <w:rPr>
          <w:rFonts w:ascii="Book Antiqua" w:hAnsi="Book Antiqua"/>
          <w:sz w:val="24"/>
          <w:szCs w:val="24"/>
          <w:lang w:val="en-US"/>
        </w:rPr>
        <w:t>(baseline)</w:t>
      </w:r>
      <w:r w:rsidRPr="006447D6">
        <w:rPr>
          <w:rFonts w:ascii="Book Antiqua" w:hAnsi="Book Antiqua"/>
          <w:sz w:val="24"/>
          <w:szCs w:val="24"/>
          <w:lang w:val="en-US"/>
        </w:rPr>
        <w:t>, after stage I SNM tined lead</w:t>
      </w:r>
      <w:r w:rsidR="00E1189E" w:rsidRPr="006447D6">
        <w:rPr>
          <w:rFonts w:ascii="Book Antiqua" w:hAnsi="Book Antiqua"/>
          <w:sz w:val="24"/>
          <w:szCs w:val="24"/>
          <w:lang w:val="en-US"/>
        </w:rPr>
        <w:t xml:space="preserve"> </w:t>
      </w:r>
      <w:r w:rsidR="0022405D" w:rsidRPr="006447D6">
        <w:rPr>
          <w:rFonts w:ascii="Book Antiqua" w:hAnsi="Book Antiqua"/>
          <w:sz w:val="24"/>
          <w:szCs w:val="24"/>
          <w:lang w:val="en-US"/>
        </w:rPr>
        <w:t xml:space="preserve">implantation </w:t>
      </w:r>
      <w:r w:rsidR="00E1189E" w:rsidRPr="006447D6">
        <w:rPr>
          <w:rFonts w:ascii="Book Antiqua" w:hAnsi="Book Antiqua"/>
          <w:sz w:val="24"/>
          <w:szCs w:val="24"/>
          <w:lang w:val="en-US"/>
        </w:rPr>
        <w:t>(test period)</w:t>
      </w:r>
      <w:r w:rsidRPr="006447D6">
        <w:rPr>
          <w:rFonts w:ascii="Book Antiqua" w:hAnsi="Book Antiqua"/>
          <w:sz w:val="24"/>
          <w:szCs w:val="24"/>
          <w:lang w:val="en-US"/>
        </w:rPr>
        <w:t xml:space="preserve">, and during short-term follow-up after stage II implanted pulse generator </w:t>
      </w:r>
      <w:r w:rsidR="00614C05" w:rsidRPr="006447D6">
        <w:rPr>
          <w:rFonts w:ascii="Book Antiqua" w:hAnsi="Book Antiqua"/>
          <w:sz w:val="24"/>
          <w:szCs w:val="24"/>
          <w:lang w:val="en-US"/>
        </w:rPr>
        <w:t xml:space="preserve">implantation </w:t>
      </w:r>
      <w:r w:rsidR="00E1189E" w:rsidRPr="006447D6">
        <w:rPr>
          <w:rFonts w:ascii="Book Antiqua" w:hAnsi="Book Antiqua"/>
          <w:sz w:val="24"/>
          <w:szCs w:val="24"/>
          <w:lang w:val="en-US"/>
        </w:rPr>
        <w:t>(the latest follow-up)</w:t>
      </w:r>
      <w:r w:rsidRPr="006447D6">
        <w:rPr>
          <w:rFonts w:ascii="Book Antiqua" w:hAnsi="Book Antiqua"/>
          <w:sz w:val="24"/>
          <w:szCs w:val="24"/>
          <w:lang w:val="en-US"/>
        </w:rPr>
        <w:t xml:space="preserve"> </w:t>
      </w:r>
      <w:r w:rsidR="00B53CF7" w:rsidRPr="006447D6">
        <w:rPr>
          <w:rFonts w:ascii="Book Antiqua" w:hAnsi="Book Antiqua"/>
          <w:sz w:val="24"/>
          <w:szCs w:val="24"/>
          <w:lang w:val="en-US"/>
        </w:rPr>
        <w:t xml:space="preserve">for each patient </w:t>
      </w:r>
      <w:r w:rsidRPr="006447D6">
        <w:rPr>
          <w:rFonts w:ascii="Book Antiqua" w:hAnsi="Book Antiqua"/>
          <w:sz w:val="24"/>
          <w:szCs w:val="24"/>
          <w:lang w:val="en-US"/>
        </w:rPr>
        <w:t xml:space="preserve">were </w:t>
      </w:r>
      <w:r w:rsidR="00B53CF7" w:rsidRPr="006447D6">
        <w:rPr>
          <w:rFonts w:ascii="Book Antiqua" w:hAnsi="Book Antiqua"/>
          <w:sz w:val="24"/>
          <w:szCs w:val="24"/>
          <w:lang w:val="en-US"/>
        </w:rPr>
        <w:t xml:space="preserve">collected and </w:t>
      </w:r>
      <w:r w:rsidRPr="006447D6">
        <w:rPr>
          <w:rFonts w:ascii="Book Antiqua" w:hAnsi="Book Antiqua"/>
          <w:sz w:val="24"/>
          <w:szCs w:val="24"/>
          <w:lang w:val="en-US"/>
        </w:rPr>
        <w:t xml:space="preserve">compared. </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hAnsi="Book Antiqua"/>
          <w:sz w:val="24"/>
          <w:szCs w:val="24"/>
          <w:lang w:val="en-US"/>
        </w:rPr>
        <w:t>In this study, the improvement of clinical symptoms ≥</w:t>
      </w:r>
      <w:r w:rsidR="0087661A" w:rsidRPr="006447D6">
        <w:rPr>
          <w:rFonts w:ascii="Book Antiqua" w:hAnsi="Book Antiqua"/>
          <w:sz w:val="24"/>
          <w:szCs w:val="24"/>
          <w:lang w:val="en-US"/>
        </w:rPr>
        <w:t xml:space="preserve"> </w:t>
      </w:r>
      <w:r w:rsidRPr="006447D6">
        <w:rPr>
          <w:rFonts w:ascii="Book Antiqua" w:hAnsi="Book Antiqua"/>
          <w:sz w:val="24"/>
          <w:szCs w:val="24"/>
          <w:lang w:val="en-US"/>
        </w:rPr>
        <w:t>50% was defined as effective</w:t>
      </w:r>
      <w:r w:rsidR="00FE125D" w:rsidRPr="006447D6">
        <w:rPr>
          <w:rFonts w:ascii="Book Antiqua" w:hAnsi="Book Antiqua"/>
          <w:sz w:val="24"/>
          <w:szCs w:val="24"/>
          <w:lang w:val="en-US"/>
        </w:rPr>
        <w:t xml:space="preserve"> treatment</w:t>
      </w:r>
      <w:r w:rsidRPr="006447D6">
        <w:rPr>
          <w:rFonts w:ascii="Book Antiqua" w:hAnsi="Book Antiqua"/>
          <w:sz w:val="24"/>
          <w:szCs w:val="24"/>
          <w:lang w:val="en-US"/>
        </w:rPr>
        <w:t xml:space="preserve">; the improvement of clinical symptoms </w:t>
      </w:r>
      <w:r w:rsidR="00B53CF7" w:rsidRPr="006447D6">
        <w:rPr>
          <w:rFonts w:ascii="Book Antiqua" w:hAnsi="Book Antiqua"/>
          <w:sz w:val="24"/>
          <w:szCs w:val="24"/>
          <w:lang w:val="en-US"/>
        </w:rPr>
        <w:t>&lt;</w:t>
      </w:r>
      <w:r w:rsidR="0087661A" w:rsidRPr="006447D6">
        <w:rPr>
          <w:rFonts w:ascii="Book Antiqua" w:hAnsi="Book Antiqua"/>
          <w:sz w:val="24"/>
          <w:szCs w:val="24"/>
          <w:lang w:val="en-US"/>
        </w:rPr>
        <w:t xml:space="preserve"> </w:t>
      </w:r>
      <w:r w:rsidRPr="006447D6">
        <w:rPr>
          <w:rFonts w:ascii="Book Antiqua" w:hAnsi="Book Antiqua"/>
          <w:sz w:val="24"/>
          <w:szCs w:val="24"/>
          <w:lang w:val="en-US"/>
        </w:rPr>
        <w:t xml:space="preserve">50% </w:t>
      </w:r>
      <w:r w:rsidR="00C4387E" w:rsidRPr="006447D6">
        <w:rPr>
          <w:rFonts w:ascii="Book Antiqua" w:hAnsi="Book Antiqua"/>
          <w:sz w:val="24"/>
          <w:szCs w:val="24"/>
          <w:lang w:val="en-US"/>
        </w:rPr>
        <w:t xml:space="preserve">with the presence of </w:t>
      </w:r>
      <w:r w:rsidRPr="006447D6">
        <w:rPr>
          <w:rFonts w:ascii="Book Antiqua" w:hAnsi="Book Antiqua"/>
          <w:sz w:val="24"/>
          <w:szCs w:val="24"/>
          <w:lang w:val="en-US"/>
        </w:rPr>
        <w:t xml:space="preserve">positive changes </w:t>
      </w:r>
      <w:r w:rsidR="00C4387E" w:rsidRPr="006447D6">
        <w:rPr>
          <w:rFonts w:ascii="Book Antiqua" w:hAnsi="Book Antiqua"/>
          <w:sz w:val="24"/>
          <w:szCs w:val="24"/>
          <w:lang w:val="en-US"/>
        </w:rPr>
        <w:t xml:space="preserve">was </w:t>
      </w:r>
      <w:r w:rsidRPr="006447D6">
        <w:rPr>
          <w:rFonts w:ascii="Book Antiqua" w:hAnsi="Book Antiqua"/>
          <w:sz w:val="24"/>
          <w:szCs w:val="24"/>
          <w:lang w:val="en-US"/>
        </w:rPr>
        <w:t>defined as alleviating</w:t>
      </w:r>
      <w:r w:rsidR="00C4387E" w:rsidRPr="006447D6">
        <w:rPr>
          <w:rFonts w:ascii="Book Antiqua" w:hAnsi="Book Antiqua"/>
          <w:sz w:val="24"/>
          <w:szCs w:val="24"/>
          <w:lang w:val="en-US"/>
        </w:rPr>
        <w:t xml:space="preserve"> treatment</w:t>
      </w:r>
      <w:r w:rsidRPr="006447D6">
        <w:rPr>
          <w:rFonts w:ascii="Book Antiqua" w:hAnsi="Book Antiqua"/>
          <w:sz w:val="24"/>
          <w:szCs w:val="24"/>
          <w:lang w:val="en-US"/>
        </w:rPr>
        <w:t xml:space="preserve">; </w:t>
      </w:r>
      <w:r w:rsidR="00C4387E" w:rsidRPr="006447D6">
        <w:rPr>
          <w:rFonts w:ascii="Book Antiqua" w:hAnsi="Book Antiqua"/>
          <w:sz w:val="24"/>
          <w:szCs w:val="24"/>
          <w:lang w:val="en-US"/>
        </w:rPr>
        <w:t xml:space="preserve">and </w:t>
      </w:r>
      <w:r w:rsidRPr="006447D6">
        <w:rPr>
          <w:rFonts w:ascii="Book Antiqua" w:hAnsi="Book Antiqua"/>
          <w:sz w:val="24"/>
          <w:szCs w:val="24"/>
          <w:lang w:val="en-US"/>
        </w:rPr>
        <w:t>no improvement or worsening of symptoms was defined as ineffective</w:t>
      </w:r>
      <w:r w:rsidR="00C4387E" w:rsidRPr="006447D6">
        <w:rPr>
          <w:rFonts w:ascii="Book Antiqua" w:hAnsi="Book Antiqua"/>
          <w:sz w:val="24"/>
          <w:szCs w:val="24"/>
          <w:lang w:val="en-US"/>
        </w:rPr>
        <w:t xml:space="preserve"> treatment</w:t>
      </w:r>
      <w:r w:rsidRPr="006447D6">
        <w:rPr>
          <w:rFonts w:ascii="Book Antiqua" w:hAnsi="Book Antiqua"/>
          <w:sz w:val="24"/>
          <w:szCs w:val="24"/>
          <w:lang w:val="en-US"/>
        </w:rPr>
        <w:t>. The final total improvement rate was defined as the percentage of patients with positive changes in symptoms</w:t>
      </w:r>
      <w:r w:rsidR="00C4387E" w:rsidRPr="006447D6">
        <w:rPr>
          <w:rFonts w:ascii="Book Antiqua" w:hAnsi="Book Antiqua"/>
          <w:sz w:val="24"/>
          <w:szCs w:val="24"/>
          <w:lang w:val="en-US"/>
        </w:rPr>
        <w:t>;</w:t>
      </w:r>
      <w:r w:rsidRPr="006447D6">
        <w:rPr>
          <w:rFonts w:ascii="Book Antiqua" w:hAnsi="Book Antiqua"/>
          <w:sz w:val="24"/>
          <w:szCs w:val="24"/>
          <w:lang w:val="en-US"/>
        </w:rPr>
        <w:t xml:space="preserve"> </w:t>
      </w:r>
      <w:r w:rsidR="00C4387E" w:rsidRPr="006447D6">
        <w:rPr>
          <w:rFonts w:ascii="Book Antiqua" w:hAnsi="Book Antiqua"/>
          <w:sz w:val="24"/>
          <w:szCs w:val="24"/>
          <w:lang w:val="en-US"/>
        </w:rPr>
        <w:t xml:space="preserve">thus, </w:t>
      </w:r>
      <w:r w:rsidRPr="006447D6">
        <w:rPr>
          <w:rFonts w:ascii="Book Antiqua" w:hAnsi="Book Antiqua"/>
          <w:sz w:val="24"/>
          <w:szCs w:val="24"/>
          <w:lang w:val="en-US"/>
        </w:rPr>
        <w:t>the effective and alleviating rate</w:t>
      </w:r>
      <w:r w:rsidR="00C4387E" w:rsidRPr="006447D6">
        <w:rPr>
          <w:rFonts w:ascii="Book Antiqua" w:hAnsi="Book Antiqua"/>
          <w:sz w:val="24"/>
          <w:szCs w:val="24"/>
          <w:lang w:val="en-US"/>
        </w:rPr>
        <w:t>s</w:t>
      </w:r>
      <w:r w:rsidRPr="006447D6">
        <w:rPr>
          <w:rFonts w:ascii="Book Antiqua" w:hAnsi="Book Antiqua"/>
          <w:sz w:val="24"/>
          <w:szCs w:val="24"/>
          <w:lang w:val="en-US"/>
        </w:rPr>
        <w:t xml:space="preserve"> were included in the total improvement </w:t>
      </w:r>
      <w:r w:rsidR="00BA2B4D" w:rsidRPr="006447D6">
        <w:rPr>
          <w:rFonts w:ascii="Book Antiqua" w:hAnsi="Book Antiqua"/>
          <w:sz w:val="24"/>
          <w:szCs w:val="24"/>
          <w:lang w:val="en-US"/>
        </w:rPr>
        <w:t>rate</w:t>
      </w:r>
      <w:r w:rsidR="00BA2B4D" w:rsidRPr="006447D6">
        <w:rPr>
          <w:rFonts w:ascii="Book Antiqua" w:hAnsi="Book Antiqua"/>
          <w:sz w:val="24"/>
          <w:szCs w:val="24"/>
          <w:vertAlign w:val="superscript"/>
          <w:lang w:val="en-US"/>
        </w:rPr>
        <w:t>[</w:t>
      </w:r>
      <w:r w:rsidRPr="006447D6">
        <w:rPr>
          <w:rFonts w:ascii="Book Antiqua" w:hAnsi="Book Antiqua"/>
          <w:sz w:val="24"/>
          <w:szCs w:val="24"/>
          <w:vertAlign w:val="superscript"/>
          <w:lang w:val="en-US"/>
        </w:rPr>
        <w:t>5</w:t>
      </w:r>
      <w:r w:rsidR="007F6E81" w:rsidRPr="006447D6">
        <w:rPr>
          <w:rFonts w:ascii="Book Antiqua" w:hAnsi="Book Antiqua"/>
          <w:sz w:val="24"/>
          <w:szCs w:val="24"/>
          <w:vertAlign w:val="superscript"/>
          <w:lang w:val="en-US"/>
        </w:rPr>
        <w:t>]</w:t>
      </w:r>
      <w:r w:rsidRPr="006447D6">
        <w:rPr>
          <w:rFonts w:ascii="Book Antiqua" w:hAnsi="Book Antiqua"/>
          <w:sz w:val="24"/>
          <w:szCs w:val="24"/>
          <w:lang w:val="en-US"/>
        </w:rPr>
        <w:t>. All side-effects, complications, and surgical interventions after implantation were recorded.</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hAnsi="Book Antiqua"/>
          <w:sz w:val="24"/>
          <w:szCs w:val="24"/>
          <w:lang w:val="en-US"/>
        </w:rPr>
        <w:t>The main observation index was the improvement rate of different symptoms in patients with non-neurogenic, non-obstruct</w:t>
      </w:r>
      <w:r w:rsidR="0087661A" w:rsidRPr="006447D6">
        <w:rPr>
          <w:rFonts w:ascii="Book Antiqua" w:hAnsi="Book Antiqua"/>
          <w:sz w:val="24"/>
          <w:szCs w:val="24"/>
          <w:lang w:val="en-US"/>
        </w:rPr>
        <w:t xml:space="preserve">ive dysuria (baseline </w:t>
      </w:r>
      <w:r w:rsidR="0087661A" w:rsidRPr="006447D6">
        <w:rPr>
          <w:rFonts w:ascii="Book Antiqua" w:hAnsi="Book Antiqua"/>
          <w:i/>
          <w:sz w:val="24"/>
          <w:szCs w:val="24"/>
          <w:lang w:val="en-US"/>
        </w:rPr>
        <w:t>vs</w:t>
      </w:r>
      <w:r w:rsidRPr="006447D6">
        <w:rPr>
          <w:rFonts w:ascii="Book Antiqua" w:hAnsi="Book Antiqua"/>
          <w:sz w:val="24"/>
          <w:szCs w:val="24"/>
          <w:lang w:val="en-US"/>
        </w:rPr>
        <w:t xml:space="preserve"> test period</w:t>
      </w:r>
      <w:r w:rsidR="0087661A" w:rsidRPr="006447D6">
        <w:rPr>
          <w:rFonts w:ascii="Book Antiqua" w:hAnsi="Book Antiqua"/>
          <w:sz w:val="24"/>
          <w:szCs w:val="24"/>
          <w:lang w:val="en-US"/>
        </w:rPr>
        <w:t xml:space="preserve"> </w:t>
      </w:r>
      <w:r w:rsidR="0087661A" w:rsidRPr="006447D6">
        <w:rPr>
          <w:rFonts w:ascii="Book Antiqua" w:hAnsi="Book Antiqua"/>
          <w:i/>
          <w:sz w:val="24"/>
          <w:szCs w:val="24"/>
          <w:lang w:val="en-US"/>
        </w:rPr>
        <w:t>vs</w:t>
      </w:r>
      <w:r w:rsidRPr="006447D6">
        <w:rPr>
          <w:rFonts w:ascii="Book Antiqua" w:hAnsi="Book Antiqua"/>
          <w:sz w:val="24"/>
          <w:szCs w:val="24"/>
          <w:lang w:val="en-US"/>
        </w:rPr>
        <w:t xml:space="preserve"> the latest follow-up). Furthermore, the secondary observation</w:t>
      </w:r>
      <w:r w:rsidR="003737F3" w:rsidRPr="003737F3">
        <w:rPr>
          <w:rFonts w:ascii="Book Antiqua" w:hAnsi="Book Antiqua"/>
          <w:sz w:val="24"/>
          <w:szCs w:val="24"/>
          <w:lang w:val="en-US"/>
        </w:rPr>
        <w:t xml:space="preserve"> </w:t>
      </w:r>
      <w:r w:rsidR="003737F3" w:rsidRPr="006447D6">
        <w:rPr>
          <w:rFonts w:ascii="Book Antiqua" w:hAnsi="Book Antiqua"/>
          <w:sz w:val="24"/>
          <w:szCs w:val="24"/>
          <w:lang w:val="en-US"/>
        </w:rPr>
        <w:t>index</w:t>
      </w:r>
      <w:r w:rsidR="003737F3">
        <w:rPr>
          <w:rFonts w:ascii="Book Antiqua" w:hAnsi="Book Antiqua"/>
          <w:sz w:val="24"/>
          <w:szCs w:val="24"/>
          <w:lang w:val="en-US"/>
        </w:rPr>
        <w:t xml:space="preserve">es </w:t>
      </w:r>
      <w:r w:rsidRPr="006447D6">
        <w:rPr>
          <w:rFonts w:ascii="Book Antiqua" w:hAnsi="Book Antiqua"/>
          <w:sz w:val="24"/>
          <w:szCs w:val="24"/>
          <w:lang w:val="en-US"/>
        </w:rPr>
        <w:t>were the improvement rate of QoL and the incidence of complications.</w:t>
      </w:r>
    </w:p>
    <w:p w:rsidR="0087661A" w:rsidRPr="006447D6" w:rsidRDefault="0087661A" w:rsidP="00821B2F">
      <w:pPr>
        <w:widowControl w:val="0"/>
        <w:snapToGrid w:val="0"/>
        <w:spacing w:after="0" w:line="360" w:lineRule="auto"/>
        <w:jc w:val="both"/>
        <w:rPr>
          <w:rFonts w:ascii="Book Antiqua" w:hAnsi="Book Antiqua"/>
          <w:i/>
          <w:iCs/>
          <w:sz w:val="24"/>
          <w:szCs w:val="24"/>
          <w:lang w:val="en-US"/>
        </w:rPr>
      </w:pPr>
    </w:p>
    <w:p w:rsidR="0087661A" w:rsidRPr="006447D6" w:rsidRDefault="00F91AF6" w:rsidP="00821B2F">
      <w:pPr>
        <w:widowControl w:val="0"/>
        <w:snapToGrid w:val="0"/>
        <w:spacing w:after="0" w:line="360" w:lineRule="auto"/>
        <w:jc w:val="both"/>
        <w:rPr>
          <w:rFonts w:ascii="Book Antiqua" w:hAnsi="Book Antiqua"/>
          <w:i/>
          <w:iCs/>
          <w:sz w:val="24"/>
          <w:szCs w:val="24"/>
          <w:lang w:val="en-US"/>
        </w:rPr>
      </w:pPr>
      <w:r w:rsidRPr="006447D6">
        <w:rPr>
          <w:rFonts w:ascii="Book Antiqua" w:hAnsi="Book Antiqua"/>
          <w:b/>
          <w:bCs/>
          <w:i/>
          <w:iCs/>
          <w:sz w:val="24"/>
          <w:szCs w:val="24"/>
          <w:lang w:val="en-US"/>
        </w:rPr>
        <w:t xml:space="preserve">Statistical </w:t>
      </w:r>
      <w:r w:rsidR="007D2C98" w:rsidRPr="006447D6">
        <w:rPr>
          <w:rFonts w:ascii="Book Antiqua" w:hAnsi="Book Antiqua"/>
          <w:b/>
          <w:bCs/>
          <w:i/>
          <w:iCs/>
          <w:sz w:val="24"/>
          <w:szCs w:val="24"/>
          <w:lang w:val="en-US"/>
        </w:rPr>
        <w:t>analysis</w:t>
      </w:r>
    </w:p>
    <w:p w:rsidR="0087661A" w:rsidRPr="006447D6" w:rsidRDefault="00F91AF6" w:rsidP="00821B2F">
      <w:pPr>
        <w:widowControl w:val="0"/>
        <w:snapToGrid w:val="0"/>
        <w:spacing w:after="0" w:line="360" w:lineRule="auto"/>
        <w:jc w:val="both"/>
        <w:rPr>
          <w:rFonts w:ascii="Book Antiqua" w:hAnsi="Book Antiqua"/>
          <w:i/>
          <w:iCs/>
          <w:sz w:val="24"/>
          <w:szCs w:val="24"/>
          <w:lang w:val="en-US"/>
        </w:rPr>
      </w:pPr>
      <w:r w:rsidRPr="006447D6">
        <w:rPr>
          <w:rFonts w:ascii="Book Antiqua" w:hAnsi="Book Antiqua"/>
          <w:sz w:val="24"/>
          <w:szCs w:val="24"/>
          <w:lang w:val="en-US"/>
        </w:rPr>
        <w:t xml:space="preserve">Statistical </w:t>
      </w:r>
      <w:r w:rsidR="003737F3" w:rsidRPr="006447D6">
        <w:rPr>
          <w:rFonts w:ascii="Book Antiqua" w:hAnsi="Book Antiqua"/>
          <w:sz w:val="24"/>
          <w:szCs w:val="24"/>
          <w:lang w:val="en-US"/>
        </w:rPr>
        <w:t>analys</w:t>
      </w:r>
      <w:r w:rsidR="003737F3">
        <w:rPr>
          <w:rFonts w:ascii="Book Antiqua" w:hAnsi="Book Antiqua"/>
          <w:sz w:val="24"/>
          <w:szCs w:val="24"/>
          <w:lang w:val="en-US"/>
        </w:rPr>
        <w:t>e</w:t>
      </w:r>
      <w:r w:rsidR="003737F3" w:rsidRPr="006447D6">
        <w:rPr>
          <w:rFonts w:ascii="Book Antiqua" w:hAnsi="Book Antiqua"/>
          <w:sz w:val="24"/>
          <w:szCs w:val="24"/>
          <w:lang w:val="en-US"/>
        </w:rPr>
        <w:t>s w</w:t>
      </w:r>
      <w:r w:rsidR="003737F3">
        <w:rPr>
          <w:rFonts w:ascii="Book Antiqua" w:hAnsi="Book Antiqua"/>
          <w:sz w:val="24"/>
          <w:szCs w:val="24"/>
          <w:lang w:val="en-US"/>
        </w:rPr>
        <w:t>ere</w:t>
      </w:r>
      <w:r w:rsidR="003737F3" w:rsidRPr="006447D6">
        <w:rPr>
          <w:rFonts w:ascii="Book Antiqua" w:hAnsi="Book Antiqua"/>
          <w:sz w:val="24"/>
          <w:szCs w:val="24"/>
          <w:lang w:val="en-US"/>
        </w:rPr>
        <w:t xml:space="preserve"> </w:t>
      </w:r>
      <w:r w:rsidR="00C4387E" w:rsidRPr="006447D6">
        <w:rPr>
          <w:rFonts w:ascii="Book Antiqua" w:hAnsi="Book Antiqua"/>
          <w:sz w:val="24"/>
          <w:szCs w:val="24"/>
          <w:lang w:val="en-US"/>
        </w:rPr>
        <w:t xml:space="preserve">performed </w:t>
      </w:r>
      <w:r w:rsidRPr="006447D6">
        <w:rPr>
          <w:rFonts w:ascii="Book Antiqua" w:hAnsi="Book Antiqua"/>
          <w:sz w:val="24"/>
          <w:szCs w:val="24"/>
          <w:lang w:val="en-US"/>
        </w:rPr>
        <w:t>with SPSS, version 22</w:t>
      </w:r>
      <w:r w:rsidR="00384EC0" w:rsidRPr="006447D6">
        <w:rPr>
          <w:rFonts w:ascii="Book Antiqua" w:hAnsi="Book Antiqua"/>
          <w:sz w:val="24"/>
          <w:szCs w:val="24"/>
          <w:lang w:val="en-US"/>
        </w:rPr>
        <w:t xml:space="preserve"> (SPSS Inc., Chicago, IL, U</w:t>
      </w:r>
      <w:r w:rsidR="0087661A" w:rsidRPr="006447D6">
        <w:rPr>
          <w:rFonts w:ascii="Book Antiqua" w:hAnsi="Book Antiqua"/>
          <w:sz w:val="24"/>
          <w:szCs w:val="24"/>
          <w:lang w:val="en-US"/>
        </w:rPr>
        <w:t>nited States</w:t>
      </w:r>
      <w:r w:rsidR="00384EC0" w:rsidRPr="006447D6">
        <w:rPr>
          <w:rFonts w:ascii="Book Antiqua" w:hAnsi="Book Antiqua"/>
          <w:sz w:val="24"/>
          <w:szCs w:val="24"/>
          <w:lang w:val="en-US"/>
        </w:rPr>
        <w:t>)</w:t>
      </w:r>
      <w:r w:rsidRPr="006447D6">
        <w:rPr>
          <w:rFonts w:ascii="Book Antiqua" w:hAnsi="Book Antiqua"/>
          <w:sz w:val="24"/>
          <w:szCs w:val="24"/>
          <w:lang w:val="en-US"/>
        </w:rPr>
        <w:t xml:space="preserve">. The Kolmogorov-Smirnov test was performed to verify </w:t>
      </w:r>
      <w:r w:rsidR="003737F3">
        <w:rPr>
          <w:rFonts w:ascii="Book Antiqua" w:hAnsi="Book Antiqua"/>
          <w:sz w:val="24"/>
          <w:szCs w:val="24"/>
          <w:lang w:val="en-US"/>
        </w:rPr>
        <w:t>if the data</w:t>
      </w:r>
      <w:r w:rsidRPr="006447D6">
        <w:rPr>
          <w:rFonts w:ascii="Book Antiqua" w:hAnsi="Book Antiqua"/>
          <w:sz w:val="24"/>
          <w:szCs w:val="24"/>
          <w:lang w:val="en-US"/>
        </w:rPr>
        <w:t xml:space="preserve"> were normally distributed. After confirming that</w:t>
      </w:r>
      <w:r w:rsidR="003737F3">
        <w:rPr>
          <w:rFonts w:ascii="Book Antiqua" w:hAnsi="Book Antiqua"/>
          <w:sz w:val="24"/>
          <w:szCs w:val="24"/>
          <w:lang w:val="en-US"/>
        </w:rPr>
        <w:t xml:space="preserve"> the data</w:t>
      </w:r>
      <w:r w:rsidRPr="006447D6">
        <w:rPr>
          <w:rFonts w:ascii="Book Antiqua" w:hAnsi="Book Antiqua"/>
          <w:sz w:val="24"/>
          <w:szCs w:val="24"/>
          <w:lang w:val="en-US"/>
        </w:rPr>
        <w:t xml:space="preserve"> </w:t>
      </w:r>
      <w:r w:rsidR="003737F3">
        <w:rPr>
          <w:rFonts w:ascii="Book Antiqua" w:hAnsi="Book Antiqua"/>
          <w:sz w:val="24"/>
          <w:szCs w:val="24"/>
          <w:lang w:val="en-US"/>
        </w:rPr>
        <w:t xml:space="preserve">followed </w:t>
      </w:r>
      <w:r w:rsidRPr="006447D6">
        <w:rPr>
          <w:rFonts w:ascii="Book Antiqua" w:hAnsi="Book Antiqua"/>
          <w:sz w:val="24"/>
          <w:szCs w:val="24"/>
          <w:lang w:val="en-US"/>
        </w:rPr>
        <w:t xml:space="preserve">a normal distribution, the paired-samples </w:t>
      </w:r>
      <w:r w:rsidRPr="00EE1249">
        <w:rPr>
          <w:rFonts w:ascii="Book Antiqua" w:hAnsi="Book Antiqua"/>
          <w:i/>
          <w:sz w:val="24"/>
          <w:szCs w:val="24"/>
          <w:lang w:val="en-US"/>
        </w:rPr>
        <w:t>t</w:t>
      </w:r>
      <w:r w:rsidRPr="006447D6">
        <w:rPr>
          <w:rFonts w:ascii="Book Antiqua" w:hAnsi="Book Antiqua"/>
          <w:sz w:val="24"/>
          <w:szCs w:val="24"/>
          <w:lang w:val="en-US"/>
        </w:rPr>
        <w:t xml:space="preserve">-test was used to compare symptom changes between </w:t>
      </w:r>
      <w:r w:rsidR="003737F3">
        <w:rPr>
          <w:rFonts w:ascii="Book Antiqua" w:hAnsi="Book Antiqua"/>
          <w:sz w:val="24"/>
          <w:szCs w:val="24"/>
          <w:lang w:val="en-US"/>
        </w:rPr>
        <w:t>groups</w:t>
      </w:r>
      <w:r w:rsidRPr="006447D6">
        <w:rPr>
          <w:rFonts w:ascii="Book Antiqua" w:hAnsi="Book Antiqua"/>
          <w:sz w:val="24"/>
          <w:szCs w:val="24"/>
          <w:lang w:val="en-US"/>
        </w:rPr>
        <w:t xml:space="preserve">. The data </w:t>
      </w:r>
      <w:r w:rsidR="003737F3">
        <w:rPr>
          <w:rFonts w:ascii="Book Antiqua" w:hAnsi="Book Antiqua"/>
          <w:sz w:val="24"/>
          <w:szCs w:val="24"/>
          <w:lang w:val="en-US"/>
        </w:rPr>
        <w:t>are</w:t>
      </w:r>
      <w:r w:rsidR="003737F3" w:rsidRPr="006447D6">
        <w:rPr>
          <w:rFonts w:ascii="Book Antiqua" w:hAnsi="Book Antiqua"/>
          <w:sz w:val="24"/>
          <w:szCs w:val="24"/>
          <w:lang w:val="en-US"/>
        </w:rPr>
        <w:t xml:space="preserve"> </w:t>
      </w:r>
      <w:r w:rsidRPr="006447D6">
        <w:rPr>
          <w:rFonts w:ascii="Book Antiqua" w:hAnsi="Book Antiqua"/>
          <w:sz w:val="24"/>
          <w:szCs w:val="24"/>
          <w:lang w:val="en-US"/>
        </w:rPr>
        <w:t xml:space="preserve">expressed </w:t>
      </w:r>
      <w:r w:rsidR="00614C05" w:rsidRPr="006447D6">
        <w:rPr>
          <w:rFonts w:ascii="Book Antiqua" w:hAnsi="Book Antiqua"/>
          <w:sz w:val="24"/>
          <w:szCs w:val="24"/>
          <w:lang w:val="en-US"/>
        </w:rPr>
        <w:t>as</w:t>
      </w:r>
      <w:r w:rsidRPr="006447D6">
        <w:rPr>
          <w:rFonts w:ascii="Book Antiqua" w:hAnsi="Book Antiqua"/>
          <w:sz w:val="24"/>
          <w:szCs w:val="24"/>
          <w:lang w:val="en-US"/>
        </w:rPr>
        <w:t xml:space="preserve"> </w:t>
      </w:r>
      <w:r w:rsidR="00F61097">
        <w:rPr>
          <w:rFonts w:ascii="Book Antiqua" w:hAnsi="Book Antiqua"/>
          <w:sz w:val="24"/>
          <w:szCs w:val="24"/>
          <w:lang w:val="en-US"/>
        </w:rPr>
        <w:t xml:space="preserve">the </w:t>
      </w:r>
      <w:r w:rsidRPr="006447D6">
        <w:rPr>
          <w:rFonts w:ascii="Book Antiqua" w:hAnsi="Book Antiqua"/>
          <w:sz w:val="24"/>
          <w:szCs w:val="24"/>
          <w:lang w:val="en-US"/>
        </w:rPr>
        <w:t xml:space="preserve">mean ± </w:t>
      </w:r>
      <w:r w:rsidR="00CE58BB">
        <w:rPr>
          <w:rFonts w:ascii="Book Antiqua" w:hAnsi="Book Antiqua" w:hint="eastAsia"/>
          <w:sz w:val="24"/>
          <w:szCs w:val="24"/>
          <w:lang w:val="en-US" w:eastAsia="zh-CN"/>
        </w:rPr>
        <w:t>SD</w:t>
      </w:r>
      <w:r w:rsidRPr="006447D6">
        <w:rPr>
          <w:rFonts w:ascii="Book Antiqua" w:hAnsi="Book Antiqua"/>
          <w:sz w:val="24"/>
          <w:szCs w:val="24"/>
          <w:lang w:val="en-US"/>
        </w:rPr>
        <w:t xml:space="preserve">. The non-normally distributed data were compared using the non-parametric two-related sample test. The data </w:t>
      </w:r>
      <w:r w:rsidR="003737F3">
        <w:rPr>
          <w:rFonts w:ascii="Book Antiqua" w:hAnsi="Book Antiqua"/>
          <w:sz w:val="24"/>
          <w:szCs w:val="24"/>
          <w:lang w:val="en-US"/>
        </w:rPr>
        <w:t>are</w:t>
      </w:r>
      <w:r w:rsidR="003737F3" w:rsidRPr="006447D6">
        <w:rPr>
          <w:rFonts w:ascii="Book Antiqua" w:hAnsi="Book Antiqua"/>
          <w:sz w:val="24"/>
          <w:szCs w:val="24"/>
          <w:lang w:val="en-US"/>
        </w:rPr>
        <w:t xml:space="preserve"> </w:t>
      </w:r>
      <w:r w:rsidRPr="006447D6">
        <w:rPr>
          <w:rFonts w:ascii="Book Antiqua" w:hAnsi="Book Antiqua"/>
          <w:sz w:val="24"/>
          <w:szCs w:val="24"/>
          <w:lang w:val="en-US"/>
        </w:rPr>
        <w:t xml:space="preserve">expressed </w:t>
      </w:r>
      <w:r w:rsidR="00C4387E" w:rsidRPr="006447D6">
        <w:rPr>
          <w:rFonts w:ascii="Book Antiqua" w:hAnsi="Book Antiqua"/>
          <w:sz w:val="24"/>
          <w:szCs w:val="24"/>
          <w:lang w:val="en-US"/>
        </w:rPr>
        <w:t xml:space="preserve">as </w:t>
      </w:r>
      <w:r w:rsidRPr="006447D6">
        <w:rPr>
          <w:rFonts w:ascii="Book Antiqua" w:hAnsi="Book Antiqua"/>
          <w:sz w:val="24"/>
          <w:szCs w:val="24"/>
          <w:lang w:val="en-US"/>
        </w:rPr>
        <w:t xml:space="preserve">median (interquartile range). Statistical significance was considered </w:t>
      </w:r>
      <w:r w:rsidR="003737F3" w:rsidRPr="006447D6">
        <w:rPr>
          <w:rFonts w:ascii="Book Antiqua" w:hAnsi="Book Antiqua"/>
          <w:sz w:val="24"/>
          <w:szCs w:val="24"/>
          <w:lang w:val="en-US"/>
        </w:rPr>
        <w:t>a</w:t>
      </w:r>
      <w:r w:rsidR="003737F3">
        <w:rPr>
          <w:rFonts w:ascii="Book Antiqua" w:hAnsi="Book Antiqua"/>
          <w:sz w:val="24"/>
          <w:szCs w:val="24"/>
          <w:lang w:val="en-US"/>
        </w:rPr>
        <w:t>t</w:t>
      </w:r>
      <w:r w:rsidR="003737F3" w:rsidRPr="006447D6">
        <w:rPr>
          <w:rFonts w:ascii="Book Antiqua" w:hAnsi="Book Antiqua"/>
          <w:sz w:val="24"/>
          <w:szCs w:val="24"/>
          <w:lang w:val="en-US"/>
        </w:rPr>
        <w:t xml:space="preserve"> </w:t>
      </w:r>
      <w:r w:rsidRPr="006447D6">
        <w:rPr>
          <w:rFonts w:ascii="Book Antiqua" w:hAnsi="Book Antiqua"/>
          <w:i/>
          <w:iCs/>
          <w:sz w:val="24"/>
          <w:szCs w:val="24"/>
          <w:lang w:val="en-US"/>
        </w:rPr>
        <w:t>P</w:t>
      </w:r>
      <w:r w:rsidR="0087661A" w:rsidRPr="006447D6">
        <w:rPr>
          <w:rFonts w:ascii="Book Antiqua" w:hAnsi="Book Antiqua"/>
          <w:i/>
          <w:iCs/>
          <w:sz w:val="24"/>
          <w:szCs w:val="24"/>
          <w:lang w:val="en-US"/>
        </w:rPr>
        <w:t xml:space="preserve"> </w:t>
      </w:r>
      <w:r w:rsidRPr="006447D6">
        <w:rPr>
          <w:rFonts w:ascii="Book Antiqua" w:hAnsi="Book Antiqua"/>
          <w:sz w:val="24"/>
          <w:szCs w:val="24"/>
          <w:lang w:val="en-US"/>
        </w:rPr>
        <w:t>&lt;</w:t>
      </w:r>
      <w:r w:rsidR="0087661A" w:rsidRPr="006447D6">
        <w:rPr>
          <w:rFonts w:ascii="Book Antiqua" w:hAnsi="Book Antiqua"/>
          <w:sz w:val="24"/>
          <w:szCs w:val="24"/>
          <w:lang w:val="en-US"/>
        </w:rPr>
        <w:t xml:space="preserve"> </w:t>
      </w:r>
      <w:r w:rsidRPr="006447D6">
        <w:rPr>
          <w:rFonts w:ascii="Book Antiqua" w:hAnsi="Book Antiqua"/>
          <w:sz w:val="24"/>
          <w:szCs w:val="24"/>
          <w:lang w:val="en-US"/>
        </w:rPr>
        <w:t>0.05.</w:t>
      </w:r>
    </w:p>
    <w:p w:rsidR="0087661A" w:rsidRPr="006447D6" w:rsidRDefault="0087661A" w:rsidP="00821B2F">
      <w:pPr>
        <w:widowControl w:val="0"/>
        <w:snapToGrid w:val="0"/>
        <w:spacing w:after="0" w:line="360" w:lineRule="auto"/>
        <w:jc w:val="both"/>
        <w:rPr>
          <w:rFonts w:ascii="Book Antiqua" w:hAnsi="Book Antiqua"/>
          <w:i/>
          <w:iCs/>
          <w:sz w:val="24"/>
          <w:szCs w:val="24"/>
          <w:lang w:val="en-US"/>
        </w:rPr>
      </w:pPr>
    </w:p>
    <w:p w:rsidR="0087661A" w:rsidRPr="006447D6" w:rsidRDefault="005D5480" w:rsidP="00821B2F">
      <w:pPr>
        <w:widowControl w:val="0"/>
        <w:snapToGrid w:val="0"/>
        <w:spacing w:after="0" w:line="360" w:lineRule="auto"/>
        <w:jc w:val="both"/>
        <w:rPr>
          <w:rFonts w:ascii="Book Antiqua" w:hAnsi="Book Antiqua"/>
          <w:i/>
          <w:iCs/>
          <w:sz w:val="24"/>
          <w:szCs w:val="24"/>
          <w:lang w:val="en-US"/>
        </w:rPr>
      </w:pPr>
      <w:r w:rsidRPr="006447D6">
        <w:rPr>
          <w:rFonts w:ascii="Book Antiqua" w:eastAsia="Times New Roman" w:hAnsi="Book Antiqua"/>
          <w:b/>
          <w:bCs/>
          <w:sz w:val="24"/>
          <w:szCs w:val="24"/>
          <w:u w:val="single"/>
          <w:lang w:val="en-US" w:eastAsia="de-CH"/>
        </w:rPr>
        <w:t>RESULTS</w:t>
      </w:r>
    </w:p>
    <w:p w:rsidR="0087661A" w:rsidRPr="006447D6" w:rsidRDefault="00F91AF6" w:rsidP="00821B2F">
      <w:pPr>
        <w:widowControl w:val="0"/>
        <w:snapToGrid w:val="0"/>
        <w:spacing w:after="0" w:line="360" w:lineRule="auto"/>
        <w:jc w:val="both"/>
        <w:rPr>
          <w:rFonts w:ascii="Book Antiqua" w:hAnsi="Book Antiqua"/>
          <w:i/>
          <w:iCs/>
          <w:sz w:val="24"/>
          <w:szCs w:val="24"/>
          <w:lang w:val="en-US"/>
        </w:rPr>
      </w:pPr>
      <w:r w:rsidRPr="006447D6">
        <w:rPr>
          <w:rFonts w:ascii="Book Antiqua" w:hAnsi="Book Antiqua"/>
          <w:sz w:val="24"/>
          <w:szCs w:val="24"/>
          <w:lang w:val="en-US"/>
        </w:rPr>
        <w:t>The median treatment time before admission was 4 years. All 54 patients underwent stage-1 SNM for non-neurogenic, non-obstructive dysuria. The average test time was 19.9 d. Of all the patients, 46 (85.2%) subsequently underwent stage</w:t>
      </w:r>
      <w:r w:rsidR="00CF725E" w:rsidRPr="006447D6">
        <w:rPr>
          <w:rFonts w:ascii="Book Antiqua" w:hAnsi="Book Antiqua"/>
          <w:sz w:val="24"/>
          <w:szCs w:val="24"/>
          <w:lang w:val="en-US"/>
        </w:rPr>
        <w:t xml:space="preserve"> II</w:t>
      </w:r>
      <w:r w:rsidRPr="006447D6">
        <w:rPr>
          <w:rFonts w:ascii="Book Antiqua" w:hAnsi="Book Antiqua"/>
          <w:sz w:val="24"/>
          <w:szCs w:val="24"/>
          <w:lang w:val="en-US"/>
        </w:rPr>
        <w:t xml:space="preserve"> (permanent) InterStim implantation following initial testing. These patients were followed postoperatively to determine efficacy, durability, and device-related complications. At the same time, the improvement rate of symptoms in eight patients </w:t>
      </w:r>
      <w:r w:rsidR="00C4387E" w:rsidRPr="006447D6">
        <w:rPr>
          <w:rFonts w:ascii="Book Antiqua" w:hAnsi="Book Antiqua"/>
          <w:sz w:val="24"/>
          <w:szCs w:val="24"/>
          <w:lang w:val="en-US"/>
        </w:rPr>
        <w:t xml:space="preserve">without conversion to </w:t>
      </w:r>
      <w:r w:rsidRPr="006447D6">
        <w:rPr>
          <w:rFonts w:ascii="Book Antiqua" w:hAnsi="Book Antiqua"/>
          <w:sz w:val="24"/>
          <w:szCs w:val="24"/>
          <w:lang w:val="en-US"/>
        </w:rPr>
        <w:t xml:space="preserve">stage II was </w:t>
      </w:r>
      <w:r w:rsidR="00943453" w:rsidRPr="006447D6">
        <w:rPr>
          <w:rFonts w:ascii="Book Antiqua" w:hAnsi="Book Antiqua"/>
          <w:sz w:val="24"/>
          <w:szCs w:val="24"/>
          <w:lang w:val="en-US"/>
        </w:rPr>
        <w:t>analy</w:t>
      </w:r>
      <w:r w:rsidR="007D2C98" w:rsidRPr="006447D6">
        <w:rPr>
          <w:rFonts w:ascii="Book Antiqua" w:hAnsi="Book Antiqua"/>
          <w:sz w:val="24"/>
          <w:szCs w:val="24"/>
          <w:lang w:val="en-US"/>
        </w:rPr>
        <w:t>zed</w:t>
      </w:r>
      <w:r w:rsidRPr="006447D6">
        <w:rPr>
          <w:rFonts w:ascii="Book Antiqua" w:hAnsi="Book Antiqua"/>
          <w:sz w:val="24"/>
          <w:szCs w:val="24"/>
          <w:lang w:val="en-US"/>
        </w:rPr>
        <w:t xml:space="preserve">. Additionally, the baseline data, the test period data, and the latest follow-up data of 46 patients, </w:t>
      </w:r>
      <w:r w:rsidR="0022405D" w:rsidRPr="006447D6">
        <w:rPr>
          <w:rFonts w:ascii="Book Antiqua" w:hAnsi="Book Antiqua"/>
          <w:sz w:val="24"/>
          <w:szCs w:val="24"/>
          <w:lang w:val="en-US"/>
        </w:rPr>
        <w:t xml:space="preserve">in </w:t>
      </w:r>
      <w:r w:rsidRPr="006447D6">
        <w:rPr>
          <w:rFonts w:ascii="Book Antiqua" w:hAnsi="Book Antiqua"/>
          <w:sz w:val="24"/>
          <w:szCs w:val="24"/>
          <w:lang w:val="en-US"/>
        </w:rPr>
        <w:t>who</w:t>
      </w:r>
      <w:r w:rsidR="0022405D" w:rsidRPr="006447D6">
        <w:rPr>
          <w:rFonts w:ascii="Book Antiqua" w:hAnsi="Book Antiqua"/>
          <w:sz w:val="24"/>
          <w:szCs w:val="24"/>
          <w:lang w:val="en-US"/>
        </w:rPr>
        <w:t>m</w:t>
      </w:r>
      <w:r w:rsidRPr="006447D6">
        <w:rPr>
          <w:rFonts w:ascii="Book Antiqua" w:hAnsi="Book Antiqua"/>
          <w:sz w:val="24"/>
          <w:szCs w:val="24"/>
          <w:lang w:val="en-US"/>
        </w:rPr>
        <w:t xml:space="preserve"> conver</w:t>
      </w:r>
      <w:r w:rsidR="0022405D" w:rsidRPr="006447D6">
        <w:rPr>
          <w:rFonts w:ascii="Book Antiqua" w:hAnsi="Book Antiqua"/>
          <w:sz w:val="24"/>
          <w:szCs w:val="24"/>
          <w:lang w:val="en-US"/>
        </w:rPr>
        <w:t>sion</w:t>
      </w:r>
      <w:r w:rsidRPr="006447D6">
        <w:rPr>
          <w:rFonts w:ascii="Book Antiqua" w:hAnsi="Book Antiqua"/>
          <w:sz w:val="24"/>
          <w:szCs w:val="24"/>
          <w:lang w:val="en-US"/>
        </w:rPr>
        <w:t xml:space="preserve"> to stage II</w:t>
      </w:r>
      <w:r w:rsidR="0022405D" w:rsidRPr="006447D6">
        <w:rPr>
          <w:rFonts w:ascii="Book Antiqua" w:hAnsi="Book Antiqua"/>
          <w:sz w:val="24"/>
          <w:szCs w:val="24"/>
          <w:lang w:val="en-US"/>
        </w:rPr>
        <w:t xml:space="preserve"> was observed</w:t>
      </w:r>
      <w:r w:rsidRPr="006447D6">
        <w:rPr>
          <w:rFonts w:ascii="Book Antiqua" w:hAnsi="Book Antiqua"/>
          <w:sz w:val="24"/>
          <w:szCs w:val="24"/>
          <w:lang w:val="en-US"/>
        </w:rPr>
        <w:t xml:space="preserve">, were </w:t>
      </w:r>
      <w:r w:rsidR="00943453" w:rsidRPr="006447D6">
        <w:rPr>
          <w:rFonts w:ascii="Book Antiqua" w:hAnsi="Book Antiqua"/>
          <w:sz w:val="24"/>
          <w:szCs w:val="24"/>
          <w:lang w:val="en-US"/>
        </w:rPr>
        <w:t>analy</w:t>
      </w:r>
      <w:r w:rsidR="007D2C98" w:rsidRPr="006447D6">
        <w:rPr>
          <w:rFonts w:ascii="Book Antiqua" w:hAnsi="Book Antiqua"/>
          <w:sz w:val="24"/>
          <w:szCs w:val="24"/>
          <w:lang w:val="en-US"/>
        </w:rPr>
        <w:t>zed</w:t>
      </w:r>
      <w:r w:rsidRPr="006447D6">
        <w:rPr>
          <w:rFonts w:ascii="Book Antiqua" w:hAnsi="Book Antiqua"/>
          <w:sz w:val="24"/>
          <w:szCs w:val="24"/>
          <w:lang w:val="en-US"/>
        </w:rPr>
        <w:t xml:space="preserve"> to observe the improvement of symptoms and scores.</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hAnsi="Book Antiqua"/>
          <w:sz w:val="24"/>
          <w:szCs w:val="24"/>
          <w:lang w:val="en-US"/>
        </w:rPr>
        <w:t xml:space="preserve">To evaluate the efficacy of the different procedures, both objective criteria (residual urine, average voiding volume, </w:t>
      </w:r>
      <w:r w:rsidR="003737F3">
        <w:rPr>
          <w:rFonts w:ascii="Book Antiqua" w:hAnsi="Book Antiqua"/>
          <w:sz w:val="24"/>
          <w:szCs w:val="24"/>
          <w:lang w:val="en-US"/>
        </w:rPr>
        <w:t xml:space="preserve">and </w:t>
      </w:r>
      <w:r w:rsidRPr="006447D6">
        <w:rPr>
          <w:rFonts w:ascii="Book Antiqua" w:hAnsi="Book Antiqua"/>
          <w:sz w:val="24"/>
          <w:szCs w:val="24"/>
          <w:lang w:val="en-US"/>
        </w:rPr>
        <w:t xml:space="preserve">maximum voiding volume) and subjective criteria (patients’ perception of the clinical improvement, expressed by validated questionnaires or open interview) were considered. Compared to baseline data, the objective and subjective effects of eight patients could be observed intuitively (Table 1). The objective effects were as follows: </w:t>
      </w:r>
      <w:r w:rsidR="003737F3">
        <w:rPr>
          <w:rFonts w:ascii="Book Antiqua" w:hAnsi="Book Antiqua"/>
          <w:sz w:val="24"/>
          <w:szCs w:val="24"/>
          <w:lang w:val="en-US"/>
        </w:rPr>
        <w:t>T</w:t>
      </w:r>
      <w:r w:rsidR="003737F3" w:rsidRPr="006447D6">
        <w:rPr>
          <w:rFonts w:ascii="Book Antiqua" w:hAnsi="Book Antiqua"/>
          <w:sz w:val="24"/>
          <w:szCs w:val="24"/>
          <w:lang w:val="en-US"/>
        </w:rPr>
        <w:t xml:space="preserve">here </w:t>
      </w:r>
      <w:r w:rsidRPr="006447D6">
        <w:rPr>
          <w:rFonts w:ascii="Book Antiqua" w:hAnsi="Book Antiqua"/>
          <w:sz w:val="24"/>
          <w:szCs w:val="24"/>
          <w:lang w:val="en-US"/>
        </w:rPr>
        <w:t xml:space="preserve">was one patient whose residual urine decreased by more than 50%; in all patients, it decreased by an average of 19.6%. There were two patients whose average voiding volume increased by more than 50%, with an average increase of 32.0%. There were four </w:t>
      </w:r>
      <w:r w:rsidR="0022405D" w:rsidRPr="006447D6">
        <w:rPr>
          <w:rFonts w:ascii="Book Antiqua" w:hAnsi="Book Antiqua"/>
          <w:sz w:val="24"/>
          <w:szCs w:val="24"/>
          <w:lang w:val="en-US"/>
        </w:rPr>
        <w:t xml:space="preserve">patients </w:t>
      </w:r>
      <w:r w:rsidRPr="006447D6">
        <w:rPr>
          <w:rFonts w:ascii="Book Antiqua" w:hAnsi="Book Antiqua"/>
          <w:sz w:val="24"/>
          <w:szCs w:val="24"/>
          <w:lang w:val="en-US"/>
        </w:rPr>
        <w:t>with a maximum voiding volume increase of more than 50%, with an average increase of 35.0%.</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hAnsi="Book Antiqua"/>
          <w:sz w:val="24"/>
          <w:szCs w:val="24"/>
          <w:lang w:val="en-US"/>
        </w:rPr>
        <w:t>There were significant improvements</w:t>
      </w:r>
      <w:r w:rsidR="00A001CC" w:rsidRPr="006447D6">
        <w:rPr>
          <w:rFonts w:ascii="Book Antiqua" w:hAnsi="Book Antiqua"/>
          <w:sz w:val="24"/>
          <w:szCs w:val="24"/>
          <w:lang w:val="en-US"/>
        </w:rPr>
        <w:t xml:space="preserve"> in the other 46 patients</w:t>
      </w:r>
      <w:r w:rsidRPr="006447D6">
        <w:rPr>
          <w:rFonts w:ascii="Book Antiqua" w:hAnsi="Book Antiqua"/>
          <w:sz w:val="24"/>
          <w:szCs w:val="24"/>
          <w:lang w:val="en-US"/>
        </w:rPr>
        <w:t xml:space="preserve"> between baseline and </w:t>
      </w:r>
      <w:r w:rsidR="00A93CC2" w:rsidRPr="006447D6">
        <w:rPr>
          <w:rFonts w:ascii="Book Antiqua" w:hAnsi="Book Antiqua"/>
          <w:sz w:val="24"/>
          <w:szCs w:val="24"/>
          <w:lang w:val="en-US"/>
        </w:rPr>
        <w:t xml:space="preserve">the </w:t>
      </w:r>
      <w:r w:rsidRPr="006447D6">
        <w:rPr>
          <w:rFonts w:ascii="Book Antiqua" w:hAnsi="Book Antiqua"/>
          <w:sz w:val="24"/>
          <w:szCs w:val="24"/>
          <w:lang w:val="en-US"/>
        </w:rPr>
        <w:t xml:space="preserve">test period </w:t>
      </w:r>
      <w:r w:rsidR="00A93CC2" w:rsidRPr="006447D6">
        <w:rPr>
          <w:rFonts w:ascii="Book Antiqua" w:hAnsi="Book Antiqua"/>
          <w:sz w:val="24"/>
          <w:szCs w:val="24"/>
          <w:lang w:val="en-US"/>
        </w:rPr>
        <w:t xml:space="preserve">in </w:t>
      </w:r>
      <w:r w:rsidRPr="006447D6">
        <w:rPr>
          <w:rFonts w:ascii="Book Antiqua" w:hAnsi="Book Antiqua"/>
          <w:sz w:val="24"/>
          <w:szCs w:val="24"/>
          <w:lang w:val="en-US"/>
        </w:rPr>
        <w:t>residual urine, voiding frequency, average voiding volume, maximum voiding volume, nocturia, urgency score, and QoL</w:t>
      </w:r>
      <w:r w:rsidR="003737F3">
        <w:rPr>
          <w:rFonts w:ascii="Book Antiqua" w:hAnsi="Book Antiqua"/>
          <w:sz w:val="24"/>
          <w:szCs w:val="24"/>
          <w:lang w:val="en-US"/>
        </w:rPr>
        <w:t xml:space="preserve"> score</w:t>
      </w:r>
      <w:r w:rsidRPr="006447D6">
        <w:rPr>
          <w:rFonts w:ascii="Book Antiqua" w:hAnsi="Book Antiqua"/>
          <w:sz w:val="24"/>
          <w:szCs w:val="24"/>
          <w:lang w:val="en-US"/>
        </w:rPr>
        <w:t xml:space="preserve"> (Table 2). The residual urine and urgency score between </w:t>
      </w:r>
      <w:r w:rsidR="00A93CC2" w:rsidRPr="006447D6">
        <w:rPr>
          <w:rFonts w:ascii="Book Antiqua" w:hAnsi="Book Antiqua"/>
          <w:sz w:val="24"/>
          <w:szCs w:val="24"/>
          <w:lang w:val="en-US"/>
        </w:rPr>
        <w:t xml:space="preserve">the </w:t>
      </w:r>
      <w:r w:rsidRPr="006447D6">
        <w:rPr>
          <w:rFonts w:ascii="Book Antiqua" w:hAnsi="Book Antiqua"/>
          <w:sz w:val="24"/>
          <w:szCs w:val="24"/>
          <w:lang w:val="en-US"/>
        </w:rPr>
        <w:t>test period and</w:t>
      </w:r>
      <w:r w:rsidR="003737F3">
        <w:rPr>
          <w:rFonts w:ascii="Book Antiqua" w:hAnsi="Book Antiqua"/>
          <w:sz w:val="24"/>
          <w:szCs w:val="24"/>
          <w:lang w:val="en-US"/>
        </w:rPr>
        <w:t xml:space="preserve"> </w:t>
      </w:r>
      <w:r w:rsidRPr="006447D6">
        <w:rPr>
          <w:rFonts w:ascii="Book Antiqua" w:hAnsi="Book Antiqua"/>
          <w:sz w:val="24"/>
          <w:szCs w:val="24"/>
          <w:lang w:val="en-US"/>
        </w:rPr>
        <w:t>the latest follow-up time were 15 (0-82.5) m</w:t>
      </w:r>
      <w:r w:rsidR="0087661A" w:rsidRPr="006447D6">
        <w:rPr>
          <w:rFonts w:ascii="Book Antiqua" w:hAnsi="Book Antiqua"/>
          <w:sz w:val="24"/>
          <w:szCs w:val="24"/>
          <w:lang w:val="en-US"/>
        </w:rPr>
        <w:t xml:space="preserve">L </w:t>
      </w:r>
      <w:r w:rsidR="0087661A" w:rsidRPr="006447D6">
        <w:rPr>
          <w:rFonts w:ascii="Book Antiqua" w:hAnsi="Book Antiqua"/>
          <w:i/>
          <w:sz w:val="24"/>
          <w:szCs w:val="24"/>
          <w:lang w:val="en-US"/>
        </w:rPr>
        <w:t>vs</w:t>
      </w:r>
      <w:r w:rsidRPr="006447D6">
        <w:rPr>
          <w:rFonts w:ascii="Book Antiqua" w:hAnsi="Book Antiqua"/>
          <w:sz w:val="24"/>
          <w:szCs w:val="24"/>
          <w:lang w:val="en-US"/>
        </w:rPr>
        <w:t xml:space="preserve"> 0 (0-70) m</w:t>
      </w:r>
      <w:r w:rsidR="0087661A" w:rsidRPr="006447D6">
        <w:rPr>
          <w:rFonts w:ascii="Book Antiqua" w:hAnsi="Book Antiqua"/>
          <w:sz w:val="24"/>
          <w:szCs w:val="24"/>
          <w:lang w:val="en-US"/>
        </w:rPr>
        <w:t>L</w:t>
      </w:r>
      <w:r w:rsidRPr="006447D6">
        <w:rPr>
          <w:rFonts w:ascii="Book Antiqua" w:hAnsi="Book Antiqua"/>
          <w:sz w:val="24"/>
          <w:szCs w:val="24"/>
          <w:lang w:val="en-US"/>
        </w:rPr>
        <w:t xml:space="preserve"> (</w:t>
      </w:r>
      <w:r w:rsidRPr="006447D6">
        <w:rPr>
          <w:rFonts w:ascii="Book Antiqua" w:hAnsi="Book Antiqua"/>
          <w:i/>
          <w:iCs/>
          <w:sz w:val="24"/>
          <w:szCs w:val="24"/>
          <w:lang w:val="en-US"/>
        </w:rPr>
        <w:t>P</w:t>
      </w:r>
      <w:r w:rsidR="0087661A" w:rsidRPr="006447D6">
        <w:rPr>
          <w:rFonts w:ascii="Book Antiqua" w:hAnsi="Book Antiqua"/>
          <w:i/>
          <w:iCs/>
          <w:sz w:val="24"/>
          <w:szCs w:val="24"/>
          <w:lang w:val="en-US"/>
        </w:rPr>
        <w:t xml:space="preserve"> </w:t>
      </w:r>
      <w:r w:rsidRPr="006447D6">
        <w:rPr>
          <w:rFonts w:ascii="Book Antiqua" w:hAnsi="Book Antiqua"/>
          <w:sz w:val="24"/>
          <w:szCs w:val="24"/>
          <w:lang w:val="en-US"/>
        </w:rPr>
        <w:t>&lt;</w:t>
      </w:r>
      <w:r w:rsidR="0087661A" w:rsidRPr="006447D6">
        <w:rPr>
          <w:rFonts w:ascii="Book Antiqua" w:hAnsi="Book Antiqua"/>
          <w:sz w:val="24"/>
          <w:szCs w:val="24"/>
          <w:lang w:val="en-US"/>
        </w:rPr>
        <w:t xml:space="preserve"> 0.01) and 2 (0-2) </w:t>
      </w:r>
      <w:r w:rsidR="0087661A" w:rsidRPr="006447D6">
        <w:rPr>
          <w:rFonts w:ascii="Book Antiqua" w:hAnsi="Book Antiqua"/>
          <w:i/>
          <w:sz w:val="24"/>
          <w:szCs w:val="24"/>
          <w:lang w:val="en-US"/>
        </w:rPr>
        <w:t>vs</w:t>
      </w:r>
      <w:r w:rsidRPr="006447D6">
        <w:rPr>
          <w:rFonts w:ascii="Book Antiqua" w:hAnsi="Book Antiqua"/>
          <w:sz w:val="24"/>
          <w:szCs w:val="24"/>
          <w:lang w:val="en-US"/>
        </w:rPr>
        <w:t xml:space="preserve"> 2 (0-2) (</w:t>
      </w:r>
      <w:r w:rsidRPr="006447D6">
        <w:rPr>
          <w:rFonts w:ascii="Book Antiqua" w:hAnsi="Book Antiqua"/>
          <w:i/>
          <w:iCs/>
          <w:sz w:val="24"/>
          <w:szCs w:val="24"/>
          <w:lang w:val="en-US"/>
        </w:rPr>
        <w:t>P</w:t>
      </w:r>
      <w:r w:rsidR="0087661A" w:rsidRPr="006447D6">
        <w:rPr>
          <w:rFonts w:ascii="Book Antiqua" w:hAnsi="Book Antiqua"/>
          <w:i/>
          <w:iCs/>
          <w:sz w:val="24"/>
          <w:szCs w:val="24"/>
          <w:lang w:val="en-US"/>
        </w:rPr>
        <w:t xml:space="preserve"> </w:t>
      </w:r>
      <w:r w:rsidRPr="006447D6">
        <w:rPr>
          <w:rFonts w:ascii="Book Antiqua" w:hAnsi="Book Antiqua"/>
          <w:sz w:val="24"/>
          <w:szCs w:val="24"/>
          <w:lang w:val="en-US"/>
        </w:rPr>
        <w:t>&lt;</w:t>
      </w:r>
      <w:r w:rsidR="0087661A" w:rsidRPr="006447D6">
        <w:rPr>
          <w:rFonts w:ascii="Book Antiqua" w:hAnsi="Book Antiqua"/>
          <w:sz w:val="24"/>
          <w:szCs w:val="24"/>
          <w:lang w:val="en-US"/>
        </w:rPr>
        <w:t xml:space="preserve"> </w:t>
      </w:r>
      <w:r w:rsidRPr="006447D6">
        <w:rPr>
          <w:rFonts w:ascii="Book Antiqua" w:hAnsi="Book Antiqua"/>
          <w:sz w:val="24"/>
          <w:szCs w:val="24"/>
          <w:lang w:val="en-US"/>
        </w:rPr>
        <w:t xml:space="preserve">0.05), respectively. </w:t>
      </w:r>
      <w:r w:rsidR="007E644C" w:rsidRPr="006447D6">
        <w:rPr>
          <w:rFonts w:ascii="Book Antiqua" w:hAnsi="Book Antiqua"/>
          <w:sz w:val="24"/>
          <w:szCs w:val="24"/>
          <w:lang w:val="en-US"/>
        </w:rPr>
        <w:t>The other parameters were insignificant</w:t>
      </w:r>
      <w:r w:rsidRPr="006447D6">
        <w:rPr>
          <w:rFonts w:ascii="Book Antiqua" w:hAnsi="Book Antiqua"/>
          <w:sz w:val="24"/>
          <w:szCs w:val="24"/>
          <w:lang w:val="en-US"/>
        </w:rPr>
        <w:t xml:space="preserve"> (Table 3).</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hAnsi="Book Antiqua"/>
          <w:sz w:val="24"/>
          <w:szCs w:val="24"/>
          <w:lang w:val="en-US"/>
        </w:rPr>
        <w:t xml:space="preserve">Meanwhile, comparing the latest follow-up data with baseline data, the residual urine of patients </w:t>
      </w:r>
      <w:r w:rsidR="003737F3">
        <w:rPr>
          <w:rFonts w:ascii="Book Antiqua" w:hAnsi="Book Antiqua"/>
          <w:sz w:val="24"/>
          <w:szCs w:val="24"/>
          <w:lang w:val="en-US"/>
        </w:rPr>
        <w:t xml:space="preserve">was </w:t>
      </w:r>
      <w:r w:rsidRPr="006447D6">
        <w:rPr>
          <w:rFonts w:ascii="Book Antiqua" w:hAnsi="Book Antiqua"/>
          <w:sz w:val="24"/>
          <w:szCs w:val="24"/>
          <w:lang w:val="en-US"/>
        </w:rPr>
        <w:t>reduced by an average of 46.3%, the average voiding volume increased by an average of 87.2%, and the maximum voiding volume increased by an average of 60.5%. The patient’s main symptoms were effectively improved, which was also a key factor for such patients to be willing to accept the permanent implantation. There was no other significant difference between the test period and latest follow-up. Overall, the symptoms improved steadily.</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hAnsi="Book Antiqua"/>
          <w:sz w:val="24"/>
          <w:szCs w:val="24"/>
          <w:lang w:val="en-US"/>
        </w:rPr>
        <w:t>The average follow-up time was 18.63</w:t>
      </w:r>
      <w:r w:rsidR="0087661A" w:rsidRPr="006447D6">
        <w:rPr>
          <w:rFonts w:ascii="Book Antiqua" w:hAnsi="Book Antiqua"/>
          <w:sz w:val="24"/>
          <w:szCs w:val="24"/>
          <w:lang w:val="en-US"/>
        </w:rPr>
        <w:t xml:space="preserve"> </w:t>
      </w:r>
      <w:r w:rsidRPr="006447D6">
        <w:rPr>
          <w:rFonts w:ascii="Book Antiqua" w:hAnsi="Book Antiqua"/>
          <w:sz w:val="24"/>
          <w:szCs w:val="24"/>
          <w:lang w:val="en-US"/>
        </w:rPr>
        <w:t>±</w:t>
      </w:r>
      <w:r w:rsidR="0087661A" w:rsidRPr="006447D6">
        <w:rPr>
          <w:rFonts w:ascii="Book Antiqua" w:hAnsi="Book Antiqua"/>
          <w:sz w:val="24"/>
          <w:szCs w:val="24"/>
          <w:lang w:val="en-US"/>
        </w:rPr>
        <w:t xml:space="preserve"> </w:t>
      </w:r>
      <w:r w:rsidRPr="006447D6">
        <w:rPr>
          <w:rFonts w:ascii="Book Antiqua" w:hAnsi="Book Antiqua"/>
          <w:sz w:val="24"/>
          <w:szCs w:val="24"/>
          <w:lang w:val="en-US"/>
        </w:rPr>
        <w:t>13.92 mo (range</w:t>
      </w:r>
      <w:r w:rsidR="003737F3">
        <w:rPr>
          <w:rFonts w:ascii="Book Antiqua" w:hAnsi="Book Antiqua"/>
          <w:sz w:val="24"/>
          <w:szCs w:val="24"/>
          <w:lang w:val="en-US"/>
        </w:rPr>
        <w:t>,</w:t>
      </w:r>
      <w:r w:rsidRPr="006447D6">
        <w:rPr>
          <w:rFonts w:ascii="Book Antiqua" w:hAnsi="Book Antiqua"/>
          <w:sz w:val="24"/>
          <w:szCs w:val="24"/>
          <w:lang w:val="en-US"/>
        </w:rPr>
        <w:t xml:space="preserve"> 3-63 mo). Of the 46 patients who underwent stage-2 SNM, 40</w:t>
      </w:r>
      <w:r w:rsidR="003737F3">
        <w:rPr>
          <w:rFonts w:ascii="Book Antiqua" w:hAnsi="Book Antiqua"/>
          <w:sz w:val="24"/>
          <w:szCs w:val="24"/>
          <w:lang w:val="en-US"/>
        </w:rPr>
        <w:t xml:space="preserve"> </w:t>
      </w:r>
      <w:r w:rsidRPr="006447D6">
        <w:rPr>
          <w:rFonts w:ascii="Book Antiqua" w:hAnsi="Book Antiqua"/>
          <w:sz w:val="24"/>
          <w:szCs w:val="24"/>
          <w:lang w:val="en-US"/>
        </w:rPr>
        <w:t>had sustained remission after surgery. Beyond that, this group had six cases of adverse events, including four cases of fluctuating efficacy, one case of electrode displacement, and one case of pain at the implant site. Among the four patients with fluctuating efficacy, two patients achieved satisfactory results after adjusting the parameters repeatedly. In one case, the SNM device shut down by itself in March 2017, and the other patient was explanted in January 2017. No discomfort was reported at the latest follow-up. The incidence of adverse events was 13.04% (6</w:t>
      </w:r>
      <w:r w:rsidR="00293E98" w:rsidRPr="006447D6">
        <w:rPr>
          <w:rFonts w:ascii="Book Antiqua" w:hAnsi="Book Antiqua"/>
          <w:sz w:val="24"/>
          <w:szCs w:val="24"/>
          <w:lang w:val="en-US"/>
        </w:rPr>
        <w:t>/</w:t>
      </w:r>
      <w:r w:rsidRPr="006447D6">
        <w:rPr>
          <w:rFonts w:ascii="Book Antiqua" w:hAnsi="Book Antiqua"/>
          <w:sz w:val="24"/>
          <w:szCs w:val="24"/>
          <w:lang w:val="en-US"/>
        </w:rPr>
        <w:t>46). There were no serious adverse effects or permanent injury associated with the implantable components in the 46 patients.</w:t>
      </w:r>
    </w:p>
    <w:p w:rsidR="0087661A" w:rsidRPr="006447D6" w:rsidRDefault="0087661A" w:rsidP="00821B2F">
      <w:pPr>
        <w:widowControl w:val="0"/>
        <w:snapToGrid w:val="0"/>
        <w:spacing w:after="0" w:line="360" w:lineRule="auto"/>
        <w:jc w:val="both"/>
        <w:rPr>
          <w:rFonts w:ascii="Book Antiqua" w:hAnsi="Book Antiqua"/>
          <w:i/>
          <w:iCs/>
          <w:sz w:val="24"/>
          <w:szCs w:val="24"/>
          <w:lang w:val="en-US"/>
        </w:rPr>
      </w:pPr>
    </w:p>
    <w:p w:rsidR="0087661A" w:rsidRPr="006447D6" w:rsidRDefault="005D5480" w:rsidP="00821B2F">
      <w:pPr>
        <w:widowControl w:val="0"/>
        <w:snapToGrid w:val="0"/>
        <w:spacing w:after="0" w:line="360" w:lineRule="auto"/>
        <w:jc w:val="both"/>
        <w:rPr>
          <w:rFonts w:ascii="Book Antiqua" w:hAnsi="Book Antiqua"/>
          <w:i/>
          <w:iCs/>
          <w:sz w:val="24"/>
          <w:szCs w:val="24"/>
          <w:lang w:val="en-US"/>
        </w:rPr>
      </w:pPr>
      <w:r w:rsidRPr="006447D6">
        <w:rPr>
          <w:rFonts w:ascii="Book Antiqua" w:eastAsia="Times New Roman" w:hAnsi="Book Antiqua"/>
          <w:b/>
          <w:bCs/>
          <w:sz w:val="24"/>
          <w:szCs w:val="24"/>
          <w:u w:val="single"/>
          <w:lang w:val="en-US" w:eastAsia="de-CH"/>
        </w:rPr>
        <w:t>DISCUSSION</w:t>
      </w:r>
    </w:p>
    <w:p w:rsidR="0087661A" w:rsidRPr="006447D6" w:rsidRDefault="00F91AF6" w:rsidP="00821B2F">
      <w:pPr>
        <w:widowControl w:val="0"/>
        <w:snapToGrid w:val="0"/>
        <w:spacing w:after="0" w:line="360" w:lineRule="auto"/>
        <w:jc w:val="both"/>
        <w:rPr>
          <w:rFonts w:ascii="Book Antiqua" w:hAnsi="Book Antiqua"/>
          <w:i/>
          <w:iCs/>
          <w:sz w:val="24"/>
          <w:szCs w:val="24"/>
          <w:lang w:val="en-US"/>
        </w:rPr>
      </w:pPr>
      <w:r w:rsidRPr="006447D6">
        <w:rPr>
          <w:rFonts w:ascii="Book Antiqua" w:eastAsia="Times New Roman" w:hAnsi="Book Antiqua"/>
          <w:sz w:val="24"/>
          <w:szCs w:val="24"/>
          <w:lang w:val="en-US" w:eastAsia="de-CH"/>
        </w:rPr>
        <w:t xml:space="preserve">Fifty-four patients were included in this study, and the conversion rate was 85.2%. At the last follow-up, 57.1% of patients had a residual urine volume reduction of more than 50%. At the same time, combined with the improvement of other symptoms, it was seen that the curative effect was stable and showed a continuous improvement trend. </w:t>
      </w:r>
      <w:r w:rsidR="00075795" w:rsidRPr="006447D6">
        <w:rPr>
          <w:rFonts w:ascii="Book Antiqua" w:eastAsia="Times New Roman" w:hAnsi="Book Antiqua"/>
          <w:sz w:val="24"/>
          <w:szCs w:val="24"/>
          <w:lang w:val="en-US" w:eastAsia="de-CH"/>
        </w:rPr>
        <w:t>Thus</w:t>
      </w:r>
      <w:r w:rsidRPr="006447D6">
        <w:rPr>
          <w:rFonts w:ascii="Book Antiqua" w:eastAsia="Times New Roman" w:hAnsi="Book Antiqua"/>
          <w:sz w:val="24"/>
          <w:szCs w:val="24"/>
          <w:lang w:val="en-US" w:eastAsia="de-CH"/>
        </w:rPr>
        <w:t xml:space="preserve">, it can be inferred that SNM has a satisfactory clinical effect </w:t>
      </w:r>
      <w:r w:rsidR="00111D01">
        <w:rPr>
          <w:rFonts w:ascii="Book Antiqua" w:eastAsia="Times New Roman" w:hAnsi="Book Antiqua"/>
          <w:sz w:val="24"/>
          <w:szCs w:val="24"/>
          <w:lang w:val="en-US" w:eastAsia="de-CH"/>
        </w:rPr>
        <w:t>i</w:t>
      </w:r>
      <w:r w:rsidR="00111D01" w:rsidRPr="006447D6">
        <w:rPr>
          <w:rFonts w:ascii="Book Antiqua" w:eastAsia="Times New Roman" w:hAnsi="Book Antiqua"/>
          <w:sz w:val="24"/>
          <w:szCs w:val="24"/>
          <w:lang w:val="en-US" w:eastAsia="de-CH"/>
        </w:rPr>
        <w:t xml:space="preserve">n </w:t>
      </w:r>
      <w:r w:rsidRPr="006447D6">
        <w:rPr>
          <w:rFonts w:ascii="Book Antiqua" w:eastAsia="Times New Roman" w:hAnsi="Book Antiqua"/>
          <w:sz w:val="24"/>
          <w:szCs w:val="24"/>
          <w:lang w:val="en-US" w:eastAsia="de-CH"/>
        </w:rPr>
        <w:t xml:space="preserve">patients with non-neurogenic, non-obstructive dysuria in China. SNM was formally introduced in China in 2012. </w:t>
      </w:r>
      <w:r w:rsidR="0022405D" w:rsidRPr="006447D6">
        <w:rPr>
          <w:rFonts w:ascii="Book Antiqua" w:eastAsia="Times New Roman" w:hAnsi="Book Antiqua"/>
          <w:sz w:val="24"/>
          <w:szCs w:val="24"/>
          <w:lang w:val="en-US" w:eastAsia="de-CH"/>
        </w:rPr>
        <w:t xml:space="preserve">An increasing number of </w:t>
      </w:r>
      <w:r w:rsidRPr="006447D6">
        <w:rPr>
          <w:rFonts w:ascii="Book Antiqua" w:eastAsia="Times New Roman" w:hAnsi="Book Antiqua"/>
          <w:sz w:val="24"/>
          <w:szCs w:val="24"/>
          <w:lang w:val="en-US" w:eastAsia="de-CH"/>
        </w:rPr>
        <w:t xml:space="preserve">medical </w:t>
      </w:r>
      <w:r w:rsidR="00943453" w:rsidRPr="006447D6">
        <w:rPr>
          <w:rFonts w:ascii="Book Antiqua" w:eastAsia="Times New Roman" w:hAnsi="Book Antiqua"/>
          <w:sz w:val="24"/>
          <w:szCs w:val="24"/>
          <w:lang w:val="en-US" w:eastAsia="de-CH"/>
        </w:rPr>
        <w:t>cent</w:t>
      </w:r>
      <w:r w:rsidR="007D2C98" w:rsidRPr="006447D6">
        <w:rPr>
          <w:rFonts w:ascii="Book Antiqua" w:eastAsia="Times New Roman" w:hAnsi="Book Antiqua"/>
          <w:sz w:val="24"/>
          <w:szCs w:val="24"/>
          <w:lang w:val="en-US" w:eastAsia="de-CH"/>
        </w:rPr>
        <w:t>ers</w:t>
      </w:r>
      <w:r w:rsidRPr="006447D6">
        <w:rPr>
          <w:rFonts w:ascii="Book Antiqua" w:eastAsia="Times New Roman" w:hAnsi="Book Antiqua"/>
          <w:sz w:val="24"/>
          <w:szCs w:val="24"/>
          <w:lang w:val="en-US" w:eastAsia="de-CH"/>
        </w:rPr>
        <w:t xml:space="preserve"> in China have applied SNM to treat patients with non-neurogenic, non-obstructive dysuria according to the Chinese expert </w:t>
      </w:r>
      <w:r w:rsidR="00BA2B4D" w:rsidRPr="006447D6">
        <w:rPr>
          <w:rFonts w:ascii="Book Antiqua" w:eastAsia="Times New Roman" w:hAnsi="Book Antiqua"/>
          <w:sz w:val="24"/>
          <w:szCs w:val="24"/>
          <w:lang w:val="en-US" w:eastAsia="de-CH"/>
        </w:rPr>
        <w:t>consensus</w:t>
      </w:r>
      <w:r w:rsidR="00BA2B4D"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vertAlign w:val="superscript"/>
          <w:lang w:val="en-US" w:eastAsia="de-CH"/>
        </w:rPr>
        <w:t>6</w:t>
      </w:r>
      <w:r w:rsidR="007F6E81"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lang w:val="en-US" w:eastAsia="de-CH"/>
        </w:rPr>
        <w:t xml:space="preserve">. SNM significantly reduces residual urine, reduces the possibility of upper urinary tract damage, and achieves good clinical efficacy. The mechanism by which neuromodulation restores bladder function in patients with idiopathic urinary retention is not clearly understood. Idiopathic urinary retention was thought to be psychogenic, but several findings, such as hyperactivity of the pelvic floor and lack of pelvic floor control, in many patients with urinary retention have suggested an organic </w:t>
      </w:r>
      <w:r w:rsidR="00BA2B4D" w:rsidRPr="006447D6">
        <w:rPr>
          <w:rFonts w:ascii="Book Antiqua" w:eastAsia="Times New Roman" w:hAnsi="Book Antiqua"/>
          <w:sz w:val="24"/>
          <w:szCs w:val="24"/>
          <w:lang w:val="en-US" w:eastAsia="de-CH"/>
        </w:rPr>
        <w:t>origin</w:t>
      </w:r>
      <w:r w:rsidR="00BA2B4D"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vertAlign w:val="superscript"/>
          <w:lang w:val="en-US" w:eastAsia="de-CH"/>
        </w:rPr>
        <w:t>7</w:t>
      </w:r>
      <w:r w:rsidR="007F6E81"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lang w:val="en-US" w:eastAsia="de-CH"/>
        </w:rPr>
        <w:t>. Some studies also noted that most patients with retention lack pelvic floor control, suggesting that SNM may function by directing the patient to re</w:t>
      </w:r>
      <w:r w:rsidR="00C4387E" w:rsidRPr="006447D6">
        <w:rPr>
          <w:rFonts w:ascii="Book Antiqua" w:eastAsia="Times New Roman" w:hAnsi="Book Antiqua"/>
          <w:sz w:val="24"/>
          <w:szCs w:val="24"/>
          <w:lang w:val="en-US" w:eastAsia="de-CH"/>
        </w:rPr>
        <w:t>-</w:t>
      </w:r>
      <w:r w:rsidRPr="006447D6">
        <w:rPr>
          <w:rFonts w:ascii="Book Antiqua" w:eastAsia="Times New Roman" w:hAnsi="Book Antiqua"/>
          <w:sz w:val="24"/>
          <w:szCs w:val="24"/>
          <w:lang w:val="en-US" w:eastAsia="de-CH"/>
        </w:rPr>
        <w:t>locali</w:t>
      </w:r>
      <w:r w:rsidR="00C4387E" w:rsidRPr="006447D6">
        <w:rPr>
          <w:rFonts w:ascii="Book Antiqua" w:eastAsia="Times New Roman" w:hAnsi="Book Antiqua"/>
          <w:sz w:val="24"/>
          <w:szCs w:val="24"/>
          <w:lang w:val="en-US" w:eastAsia="de-CH"/>
        </w:rPr>
        <w:t>z</w:t>
      </w:r>
      <w:r w:rsidRPr="006447D6">
        <w:rPr>
          <w:rFonts w:ascii="Book Antiqua" w:eastAsia="Times New Roman" w:hAnsi="Book Antiqua"/>
          <w:sz w:val="24"/>
          <w:szCs w:val="24"/>
          <w:lang w:val="en-US" w:eastAsia="de-CH"/>
        </w:rPr>
        <w:t xml:space="preserve">e the pelvic floor and regain the ability to relax it and initiate </w:t>
      </w:r>
      <w:r w:rsidR="00BA2B4D" w:rsidRPr="006447D6">
        <w:rPr>
          <w:rFonts w:ascii="Book Antiqua" w:eastAsia="Times New Roman" w:hAnsi="Book Antiqua"/>
          <w:sz w:val="24"/>
          <w:szCs w:val="24"/>
          <w:lang w:val="en-US" w:eastAsia="de-CH"/>
        </w:rPr>
        <w:t>micturition</w:t>
      </w:r>
      <w:r w:rsidR="00BA2B4D"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vertAlign w:val="superscript"/>
          <w:lang w:val="en-US" w:eastAsia="de-CH"/>
        </w:rPr>
        <w:t>8-11</w:t>
      </w:r>
      <w:r w:rsidR="007F6E81"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lang w:val="en-US" w:eastAsia="de-CH"/>
        </w:rPr>
        <w:t>. When abdominal pressure suddenly increases, the defensive reflex regulated by the spinal cord will constrict the urethral sphincter to prevent the occurrence of urinary incontinence. Excessive defensive reflex will undoubtedly increase the incidence of dysuria and urinary retention. However, Das</w:t>
      </w:r>
      <w:r w:rsidR="00293E98" w:rsidRPr="006447D6">
        <w:rPr>
          <w:rFonts w:ascii="Book Antiqua" w:eastAsia="Times New Roman" w:hAnsi="Book Antiqua"/>
          <w:sz w:val="24"/>
          <w:szCs w:val="24"/>
          <w:lang w:val="en-US" w:eastAsia="de-CH"/>
        </w:rPr>
        <w:t>g</w:t>
      </w:r>
      <w:r w:rsidRPr="006447D6">
        <w:rPr>
          <w:rFonts w:ascii="Book Antiqua" w:eastAsia="Times New Roman" w:hAnsi="Book Antiqua"/>
          <w:sz w:val="24"/>
          <w:szCs w:val="24"/>
          <w:lang w:val="en-US" w:eastAsia="de-CH"/>
        </w:rPr>
        <w:t>upta and Fowler</w:t>
      </w:r>
      <w:r w:rsidR="0087661A" w:rsidRPr="006447D6">
        <w:rPr>
          <w:rFonts w:ascii="Book Antiqua" w:eastAsia="Times New Roman" w:hAnsi="Book Antiqua"/>
          <w:sz w:val="24"/>
          <w:szCs w:val="24"/>
          <w:vertAlign w:val="superscript"/>
          <w:lang w:val="en-US" w:eastAsia="de-CH"/>
        </w:rPr>
        <w:t>[12]</w:t>
      </w:r>
      <w:r w:rsidRPr="006447D6">
        <w:rPr>
          <w:rFonts w:ascii="Book Antiqua" w:eastAsia="Times New Roman" w:hAnsi="Book Antiqua"/>
          <w:sz w:val="24"/>
          <w:szCs w:val="24"/>
          <w:lang w:val="en-US" w:eastAsia="de-CH"/>
        </w:rPr>
        <w:t xml:space="preserve"> have suggested that this mechanism may be </w:t>
      </w:r>
      <w:r w:rsidR="00BA2B4D" w:rsidRPr="006447D6">
        <w:rPr>
          <w:rFonts w:ascii="Book Antiqua" w:eastAsia="Times New Roman" w:hAnsi="Book Antiqua"/>
          <w:sz w:val="24"/>
          <w:szCs w:val="24"/>
          <w:lang w:val="en-US" w:eastAsia="de-CH"/>
        </w:rPr>
        <w:t>incorrect</w:t>
      </w:r>
      <w:r w:rsidRPr="006447D6">
        <w:rPr>
          <w:rFonts w:ascii="Book Antiqua" w:eastAsia="Times New Roman" w:hAnsi="Book Antiqua"/>
          <w:sz w:val="24"/>
          <w:szCs w:val="24"/>
          <w:lang w:val="en-US" w:eastAsia="de-CH"/>
        </w:rPr>
        <w:t xml:space="preserve">. They studied 30 women with retention before and after </w:t>
      </w:r>
      <w:r w:rsidR="00544229" w:rsidRPr="006447D6">
        <w:rPr>
          <w:rFonts w:ascii="Book Antiqua" w:eastAsia="Times New Roman" w:hAnsi="Book Antiqua"/>
          <w:sz w:val="24"/>
          <w:szCs w:val="24"/>
          <w:lang w:val="en-US" w:eastAsia="de-CH"/>
        </w:rPr>
        <w:t>SNM</w:t>
      </w:r>
      <w:r w:rsidRPr="006447D6">
        <w:rPr>
          <w:rFonts w:ascii="Book Antiqua" w:eastAsia="Times New Roman" w:hAnsi="Book Antiqua"/>
          <w:sz w:val="24"/>
          <w:szCs w:val="24"/>
          <w:lang w:val="en-US" w:eastAsia="de-CH"/>
        </w:rPr>
        <w:t xml:space="preserve"> with sphincter electromyography</w:t>
      </w:r>
      <w:r w:rsidR="00111D01">
        <w:rPr>
          <w:rFonts w:ascii="Book Antiqua" w:eastAsia="Times New Roman" w:hAnsi="Book Antiqua"/>
          <w:sz w:val="24"/>
          <w:szCs w:val="24"/>
          <w:lang w:val="en-US" w:eastAsia="de-CH"/>
        </w:rPr>
        <w:t xml:space="preserve">, and </w:t>
      </w:r>
      <w:r w:rsidRPr="006447D6">
        <w:rPr>
          <w:rFonts w:ascii="Book Antiqua" w:eastAsia="Times New Roman" w:hAnsi="Book Antiqua"/>
          <w:sz w:val="24"/>
          <w:szCs w:val="24"/>
          <w:lang w:val="en-US" w:eastAsia="de-CH"/>
        </w:rPr>
        <w:t>found that the electromyographical abnormality present before implantation was unchanged following implantation. A slight increase in detrusor contractility was noted, and they postulated that this increase in contractility was sufficient to overcome the increased sphincter activity and result in voiding.</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eastAsia="Times New Roman" w:hAnsi="Book Antiqua"/>
          <w:sz w:val="24"/>
          <w:szCs w:val="24"/>
          <w:lang w:val="en-US" w:eastAsia="de-CH"/>
        </w:rPr>
        <w:t xml:space="preserve">By </w:t>
      </w:r>
      <w:r w:rsidR="00943453" w:rsidRPr="006447D6">
        <w:rPr>
          <w:rFonts w:ascii="Book Antiqua" w:eastAsia="Times New Roman" w:hAnsi="Book Antiqua"/>
          <w:sz w:val="24"/>
          <w:szCs w:val="24"/>
          <w:lang w:val="en-US" w:eastAsia="de-CH"/>
        </w:rPr>
        <w:t>analy</w:t>
      </w:r>
      <w:r w:rsidR="007D2C98" w:rsidRPr="006447D6">
        <w:rPr>
          <w:rFonts w:ascii="Book Antiqua" w:eastAsia="Times New Roman" w:hAnsi="Book Antiqua"/>
          <w:sz w:val="24"/>
          <w:szCs w:val="24"/>
          <w:lang w:val="en-US" w:eastAsia="de-CH"/>
        </w:rPr>
        <w:t>zing</w:t>
      </w:r>
      <w:r w:rsidRPr="006447D6">
        <w:rPr>
          <w:rFonts w:ascii="Book Antiqua" w:eastAsia="Times New Roman" w:hAnsi="Book Antiqua"/>
          <w:sz w:val="24"/>
          <w:szCs w:val="24"/>
          <w:lang w:val="en-US" w:eastAsia="de-CH"/>
        </w:rPr>
        <w:t xml:space="preserve"> the baseline data and the test period data of eight patients, it can be concluded that the main clinical symptoms, especially residual urine volume, clearly improved. However, the patient’s QoL score</w:t>
      </w:r>
      <w:r w:rsidR="005E5099" w:rsidRPr="006447D6">
        <w:rPr>
          <w:rFonts w:ascii="Book Antiqua" w:eastAsia="Times New Roman" w:hAnsi="Book Antiqua"/>
          <w:sz w:val="24"/>
          <w:szCs w:val="24"/>
          <w:lang w:val="en-US" w:eastAsia="de-CH"/>
        </w:rPr>
        <w:t xml:space="preserve"> </w:t>
      </w:r>
      <w:r w:rsidRPr="006447D6">
        <w:rPr>
          <w:rFonts w:ascii="Book Antiqua" w:eastAsia="Times New Roman" w:hAnsi="Book Antiqua"/>
          <w:sz w:val="24"/>
          <w:szCs w:val="24"/>
          <w:lang w:val="en-US" w:eastAsia="de-CH"/>
        </w:rPr>
        <w:t>still dominate</w:t>
      </w:r>
      <w:r w:rsidR="00105614" w:rsidRPr="006447D6">
        <w:rPr>
          <w:rFonts w:ascii="Book Antiqua" w:eastAsia="Times New Roman" w:hAnsi="Book Antiqua"/>
          <w:sz w:val="24"/>
          <w:szCs w:val="24"/>
          <w:lang w:val="en-US" w:eastAsia="de-CH"/>
        </w:rPr>
        <w:t>s</w:t>
      </w:r>
      <w:r w:rsidRPr="006447D6">
        <w:rPr>
          <w:rFonts w:ascii="Book Antiqua" w:eastAsia="Times New Roman" w:hAnsi="Book Antiqua"/>
          <w:sz w:val="24"/>
          <w:szCs w:val="24"/>
          <w:lang w:val="en-US" w:eastAsia="de-CH"/>
        </w:rPr>
        <w:t xml:space="preserve"> the choice of treatment options. The QoL can be regarded as the subjective effect on patients, and its improvement was not obvious. It can be inferred that although the main clinical symptoms improved, the clinical results expected by the patients were not achieved, and some studies suggest that the effect depends largely on patients’ expectations and treatment </w:t>
      </w:r>
      <w:r w:rsidR="00BA2B4D" w:rsidRPr="006447D6">
        <w:rPr>
          <w:rFonts w:ascii="Book Antiqua" w:eastAsia="Times New Roman" w:hAnsi="Book Antiqua"/>
          <w:sz w:val="24"/>
          <w:szCs w:val="24"/>
          <w:lang w:val="en-US" w:eastAsia="de-CH"/>
        </w:rPr>
        <w:t>compliance</w:t>
      </w:r>
      <w:r w:rsidR="00BA2B4D"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vertAlign w:val="superscript"/>
          <w:lang w:val="en-US" w:eastAsia="de-CH"/>
        </w:rPr>
        <w:t>1</w:t>
      </w:r>
      <w:r w:rsidR="00557905"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lang w:val="en-US" w:eastAsia="de-CH"/>
        </w:rPr>
        <w:t xml:space="preserve">. </w:t>
      </w:r>
      <w:r w:rsidR="00105614" w:rsidRPr="006447D6">
        <w:rPr>
          <w:rFonts w:ascii="Book Antiqua" w:eastAsia="Times New Roman" w:hAnsi="Book Antiqua"/>
          <w:sz w:val="24"/>
          <w:szCs w:val="24"/>
          <w:lang w:val="en-US" w:eastAsia="de-CH"/>
        </w:rPr>
        <w:t>Moreover</w:t>
      </w:r>
      <w:r w:rsidRPr="006447D6">
        <w:rPr>
          <w:rFonts w:ascii="Book Antiqua" w:eastAsia="Times New Roman" w:hAnsi="Book Antiqua"/>
          <w:sz w:val="24"/>
          <w:szCs w:val="24"/>
          <w:lang w:val="en-US" w:eastAsia="de-CH"/>
        </w:rPr>
        <w:t xml:space="preserve">, economic cost may also be an important factor affecting patients’ </w:t>
      </w:r>
      <w:r w:rsidR="00557905" w:rsidRPr="006447D6">
        <w:rPr>
          <w:rFonts w:ascii="Book Antiqua" w:eastAsia="Times New Roman" w:hAnsi="Book Antiqua"/>
          <w:sz w:val="24"/>
          <w:szCs w:val="24"/>
          <w:lang w:val="en-US" w:eastAsia="de-CH"/>
        </w:rPr>
        <w:t xml:space="preserve">treatment </w:t>
      </w:r>
      <w:r w:rsidRPr="006447D6">
        <w:rPr>
          <w:rFonts w:ascii="Book Antiqua" w:eastAsia="Times New Roman" w:hAnsi="Book Antiqua"/>
          <w:sz w:val="24"/>
          <w:szCs w:val="24"/>
          <w:lang w:val="en-US" w:eastAsia="de-CH"/>
        </w:rPr>
        <w:t>choice</w:t>
      </w:r>
      <w:r w:rsidR="00105614" w:rsidRPr="006447D6">
        <w:rPr>
          <w:rFonts w:ascii="Book Antiqua" w:eastAsia="Times New Roman" w:hAnsi="Book Antiqua"/>
          <w:sz w:val="24"/>
          <w:szCs w:val="24"/>
          <w:lang w:val="en-US" w:eastAsia="de-CH"/>
        </w:rPr>
        <w:t>s</w:t>
      </w:r>
      <w:r w:rsidRPr="006447D6">
        <w:rPr>
          <w:rFonts w:ascii="Book Antiqua" w:eastAsia="Times New Roman" w:hAnsi="Book Antiqua"/>
          <w:sz w:val="24"/>
          <w:szCs w:val="24"/>
          <w:lang w:val="en-US" w:eastAsia="de-CH"/>
        </w:rPr>
        <w:t xml:space="preserve">. This suggests that we need to further increase doctor-patient communication and help patients set reasonable expectations before operation. Furthermore, the retention time of temporary electrodes in patients may be positively correlated with satisfactory clinical results and good </w:t>
      </w:r>
      <w:r w:rsidR="00BA2B4D" w:rsidRPr="006447D6">
        <w:rPr>
          <w:rFonts w:ascii="Book Antiqua" w:eastAsia="Times New Roman" w:hAnsi="Book Antiqua"/>
          <w:sz w:val="24"/>
          <w:szCs w:val="24"/>
          <w:lang w:val="en-US" w:eastAsia="de-CH"/>
        </w:rPr>
        <w:t>prognosis</w:t>
      </w:r>
      <w:r w:rsidR="00BA2B4D"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vertAlign w:val="superscript"/>
          <w:lang w:val="en-US" w:eastAsia="de-CH"/>
        </w:rPr>
        <w:t>13</w:t>
      </w:r>
      <w:r w:rsidR="007F6E81"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lang w:val="en-US" w:eastAsia="de-CH"/>
        </w:rPr>
        <w:t xml:space="preserve">. Similarly, </w:t>
      </w:r>
      <w:r w:rsidR="00111D01">
        <w:rPr>
          <w:rFonts w:ascii="Book Antiqua" w:eastAsia="Times New Roman" w:hAnsi="Book Antiqua"/>
          <w:sz w:val="24"/>
          <w:szCs w:val="24"/>
          <w:lang w:val="en-US" w:eastAsia="de-CH"/>
        </w:rPr>
        <w:t>s</w:t>
      </w:r>
      <w:r w:rsidR="00111D01" w:rsidRPr="006447D6">
        <w:rPr>
          <w:rFonts w:ascii="Book Antiqua" w:eastAsia="Times New Roman" w:hAnsi="Book Antiqua"/>
          <w:sz w:val="24"/>
          <w:szCs w:val="24"/>
          <w:lang w:val="en-US" w:eastAsia="de-CH"/>
        </w:rPr>
        <w:t>tage</w:t>
      </w:r>
      <w:r w:rsidRPr="006447D6">
        <w:rPr>
          <w:rFonts w:ascii="Book Antiqua" w:eastAsia="Times New Roman" w:hAnsi="Book Antiqua"/>
          <w:sz w:val="24"/>
          <w:szCs w:val="24"/>
          <w:lang w:val="en-US" w:eastAsia="de-CH"/>
        </w:rPr>
        <w:t xml:space="preserve">-1 SNM may be left </w:t>
      </w:r>
      <w:r w:rsidRPr="00EE1249">
        <w:rPr>
          <w:rFonts w:ascii="Book Antiqua" w:eastAsia="Times New Roman" w:hAnsi="Book Antiqua"/>
          <w:i/>
          <w:sz w:val="24"/>
          <w:szCs w:val="24"/>
          <w:lang w:val="en-US" w:eastAsia="de-CH"/>
        </w:rPr>
        <w:t>in s</w:t>
      </w:r>
      <w:r w:rsidR="0087661A" w:rsidRPr="00EE1249">
        <w:rPr>
          <w:rFonts w:ascii="Book Antiqua" w:eastAsia="Times New Roman" w:hAnsi="Book Antiqua"/>
          <w:i/>
          <w:sz w:val="24"/>
          <w:szCs w:val="24"/>
          <w:lang w:val="en-US" w:eastAsia="de-CH"/>
        </w:rPr>
        <w:t>itu</w:t>
      </w:r>
      <w:r w:rsidR="0087661A" w:rsidRPr="006447D6">
        <w:rPr>
          <w:rFonts w:ascii="Book Antiqua" w:eastAsia="Times New Roman" w:hAnsi="Book Antiqua"/>
          <w:sz w:val="24"/>
          <w:szCs w:val="24"/>
          <w:lang w:val="en-US" w:eastAsia="de-CH"/>
        </w:rPr>
        <w:t xml:space="preserve"> for up to 4 wk</w:t>
      </w:r>
      <w:r w:rsidRPr="006447D6">
        <w:rPr>
          <w:rFonts w:ascii="Book Antiqua" w:eastAsia="Times New Roman" w:hAnsi="Book Antiqua"/>
          <w:sz w:val="24"/>
          <w:szCs w:val="24"/>
          <w:lang w:val="en-US" w:eastAsia="de-CH"/>
        </w:rPr>
        <w:t xml:space="preserve"> to ensure the maximum chance of restoring normal bladder function in this complex group of patients. They theorized that patients with non</w:t>
      </w:r>
      <w:r w:rsidR="007D2C98" w:rsidRPr="006447D6">
        <w:rPr>
          <w:rFonts w:ascii="Book Antiqua" w:eastAsia="Times New Roman" w:hAnsi="Book Antiqua"/>
          <w:sz w:val="24"/>
          <w:szCs w:val="24"/>
          <w:lang w:val="en-US" w:eastAsia="de-CH"/>
        </w:rPr>
        <w:t>-obstructive</w:t>
      </w:r>
      <w:r w:rsidRPr="006447D6">
        <w:rPr>
          <w:rFonts w:ascii="Book Antiqua" w:eastAsia="Times New Roman" w:hAnsi="Book Antiqua"/>
          <w:sz w:val="24"/>
          <w:szCs w:val="24"/>
          <w:lang w:val="en-US" w:eastAsia="de-CH"/>
        </w:rPr>
        <w:t xml:space="preserve"> chronic urinary retention </w:t>
      </w:r>
      <w:r w:rsidR="00111D01" w:rsidRPr="006447D6">
        <w:rPr>
          <w:rFonts w:ascii="Book Antiqua" w:eastAsia="Times New Roman" w:hAnsi="Book Antiqua"/>
          <w:sz w:val="24"/>
          <w:szCs w:val="24"/>
          <w:lang w:val="en-US" w:eastAsia="de-CH"/>
        </w:rPr>
        <w:t>wh</w:t>
      </w:r>
      <w:r w:rsidR="00111D01">
        <w:rPr>
          <w:rFonts w:ascii="Book Antiqua" w:eastAsia="Times New Roman" w:hAnsi="Book Antiqua"/>
          <w:sz w:val="24"/>
          <w:szCs w:val="24"/>
          <w:lang w:val="en-US" w:eastAsia="de-CH"/>
        </w:rPr>
        <w:t>ose</w:t>
      </w:r>
      <w:r w:rsidR="00111D01" w:rsidRPr="006447D6">
        <w:rPr>
          <w:rFonts w:ascii="Book Antiqua" w:eastAsia="Times New Roman" w:hAnsi="Book Antiqua"/>
          <w:sz w:val="24"/>
          <w:szCs w:val="24"/>
          <w:lang w:val="en-US" w:eastAsia="de-CH"/>
        </w:rPr>
        <w:t xml:space="preserve"> </w:t>
      </w:r>
      <w:r w:rsidRPr="006447D6">
        <w:rPr>
          <w:rFonts w:ascii="Book Antiqua" w:eastAsia="Times New Roman" w:hAnsi="Book Antiqua"/>
          <w:sz w:val="24"/>
          <w:szCs w:val="24"/>
          <w:lang w:val="en-US" w:eastAsia="de-CH"/>
        </w:rPr>
        <w:t>bladder sensation had not occurred for several months or years</w:t>
      </w:r>
      <w:r w:rsidR="00111D01">
        <w:rPr>
          <w:rFonts w:ascii="Book Antiqua" w:eastAsia="Times New Roman" w:hAnsi="Book Antiqua"/>
          <w:sz w:val="24"/>
          <w:szCs w:val="24"/>
          <w:lang w:val="en-US" w:eastAsia="de-CH"/>
        </w:rPr>
        <w:t xml:space="preserve"> </w:t>
      </w:r>
      <w:r w:rsidRPr="006447D6">
        <w:rPr>
          <w:rFonts w:ascii="Book Antiqua" w:eastAsia="Times New Roman" w:hAnsi="Book Antiqua"/>
          <w:sz w:val="24"/>
          <w:szCs w:val="24"/>
          <w:lang w:val="en-US" w:eastAsia="de-CH"/>
        </w:rPr>
        <w:t xml:space="preserve">need a longer period to allow bladder sensation to return to normal and to have a recommencement of efficient </w:t>
      </w:r>
      <w:r w:rsidR="00BA2B4D" w:rsidRPr="006447D6">
        <w:rPr>
          <w:rFonts w:ascii="Book Antiqua" w:eastAsia="Times New Roman" w:hAnsi="Book Antiqua"/>
          <w:sz w:val="24"/>
          <w:szCs w:val="24"/>
          <w:lang w:val="en-US" w:eastAsia="de-CH"/>
        </w:rPr>
        <w:t>voiding</w:t>
      </w:r>
      <w:r w:rsidR="00BA2B4D"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vertAlign w:val="superscript"/>
          <w:lang w:val="en-US" w:eastAsia="de-CH"/>
        </w:rPr>
        <w:t>14</w:t>
      </w:r>
      <w:r w:rsidR="004D635C"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lang w:val="en-US" w:eastAsia="de-CH"/>
        </w:rPr>
        <w:t xml:space="preserve">. </w:t>
      </w:r>
      <w:r w:rsidR="0087661A" w:rsidRPr="006447D6">
        <w:rPr>
          <w:rFonts w:ascii="Book Antiqua" w:eastAsia="Times New Roman" w:hAnsi="Book Antiqua"/>
          <w:sz w:val="24"/>
          <w:szCs w:val="24"/>
          <w:lang w:val="en-US" w:eastAsia="de-CH"/>
        </w:rPr>
        <w:t>The mean test time was 19.9 d</w:t>
      </w:r>
      <w:r w:rsidRPr="006447D6">
        <w:rPr>
          <w:rFonts w:ascii="Book Antiqua" w:eastAsia="Times New Roman" w:hAnsi="Book Antiqua"/>
          <w:sz w:val="24"/>
          <w:szCs w:val="24"/>
          <w:lang w:val="en-US" w:eastAsia="de-CH"/>
        </w:rPr>
        <w:t xml:space="preserve">, and the conversion rate </w:t>
      </w:r>
      <w:r w:rsidR="00111D01">
        <w:rPr>
          <w:rFonts w:ascii="Book Antiqua" w:eastAsia="Times New Roman" w:hAnsi="Book Antiqua"/>
          <w:sz w:val="24"/>
          <w:szCs w:val="24"/>
          <w:lang w:val="en-US" w:eastAsia="de-CH"/>
        </w:rPr>
        <w:t>was</w:t>
      </w:r>
      <w:r w:rsidR="00111D01" w:rsidRPr="006447D6">
        <w:rPr>
          <w:rFonts w:ascii="Book Antiqua" w:eastAsia="Times New Roman" w:hAnsi="Book Antiqua"/>
          <w:sz w:val="24"/>
          <w:szCs w:val="24"/>
          <w:lang w:val="en-US" w:eastAsia="de-CH"/>
        </w:rPr>
        <w:t xml:space="preserve"> </w:t>
      </w:r>
      <w:r w:rsidRPr="006447D6">
        <w:rPr>
          <w:rFonts w:ascii="Book Antiqua" w:eastAsia="Times New Roman" w:hAnsi="Book Antiqua"/>
          <w:sz w:val="24"/>
          <w:szCs w:val="24"/>
          <w:lang w:val="en-US" w:eastAsia="de-CH"/>
        </w:rPr>
        <w:t>85.2%. For Asians with relatively small body size, whether prolonging the test time can improve the patient’s symptoms and further improve the conversion rate needs further exploration.</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eastAsia="Times New Roman" w:hAnsi="Book Antiqua"/>
          <w:sz w:val="24"/>
          <w:szCs w:val="24"/>
          <w:lang w:val="en-US" w:eastAsia="de-CH"/>
        </w:rPr>
        <w:t xml:space="preserve">Comparing the latest follow-up data with the baseline data, we can perform therapeutic evaluation for the overall population. Symptoms with a total improvement rate of more than 50% include the total improvement rate of residual urine, average voiding volume, maximum voiding volume, QoL, and voiding frequency at the final follow-up </w:t>
      </w:r>
      <w:r w:rsidR="00BD77A1" w:rsidRPr="006447D6">
        <w:rPr>
          <w:rFonts w:ascii="Book Antiqua" w:eastAsia="Times New Roman" w:hAnsi="Book Antiqua"/>
          <w:sz w:val="24"/>
          <w:szCs w:val="24"/>
          <w:lang w:val="en-US" w:eastAsia="de-CH"/>
        </w:rPr>
        <w:t xml:space="preserve">at </w:t>
      </w:r>
      <w:r w:rsidRPr="006447D6">
        <w:rPr>
          <w:rFonts w:ascii="Book Antiqua" w:eastAsia="Times New Roman" w:hAnsi="Book Antiqua"/>
          <w:sz w:val="24"/>
          <w:szCs w:val="24"/>
          <w:lang w:val="en-US" w:eastAsia="de-CH"/>
        </w:rPr>
        <w:t>60.0</w:t>
      </w:r>
      <w:r w:rsidR="00170FB8" w:rsidRPr="006447D6">
        <w:rPr>
          <w:rFonts w:ascii="Book Antiqua" w:eastAsia="Times New Roman" w:hAnsi="Book Antiqua"/>
          <w:sz w:val="24"/>
          <w:szCs w:val="24"/>
          <w:lang w:val="en-US" w:eastAsia="de-CH"/>
        </w:rPr>
        <w:t>%</w:t>
      </w:r>
      <w:r w:rsidRPr="006447D6">
        <w:rPr>
          <w:rFonts w:ascii="Book Antiqua" w:eastAsia="Times New Roman" w:hAnsi="Book Antiqua"/>
          <w:sz w:val="24"/>
          <w:szCs w:val="24"/>
          <w:lang w:val="en-US" w:eastAsia="de-CH"/>
        </w:rPr>
        <w:t>, 93.9</w:t>
      </w:r>
      <w:r w:rsidR="00170FB8" w:rsidRPr="006447D6">
        <w:rPr>
          <w:rFonts w:ascii="Book Antiqua" w:eastAsia="Times New Roman" w:hAnsi="Book Antiqua"/>
          <w:sz w:val="24"/>
          <w:szCs w:val="24"/>
          <w:lang w:val="en-US" w:eastAsia="de-CH"/>
        </w:rPr>
        <w:t>%</w:t>
      </w:r>
      <w:r w:rsidRPr="006447D6">
        <w:rPr>
          <w:rFonts w:ascii="Book Antiqua" w:eastAsia="Times New Roman" w:hAnsi="Book Antiqua"/>
          <w:sz w:val="24"/>
          <w:szCs w:val="24"/>
          <w:lang w:val="en-US" w:eastAsia="de-CH"/>
        </w:rPr>
        <w:t>, 82.8</w:t>
      </w:r>
      <w:r w:rsidR="00170FB8" w:rsidRPr="006447D6">
        <w:rPr>
          <w:rFonts w:ascii="Book Antiqua" w:eastAsia="Times New Roman" w:hAnsi="Book Antiqua"/>
          <w:sz w:val="24"/>
          <w:szCs w:val="24"/>
          <w:lang w:val="en-US" w:eastAsia="de-CH"/>
        </w:rPr>
        <w:t>%</w:t>
      </w:r>
      <w:r w:rsidRPr="006447D6">
        <w:rPr>
          <w:rFonts w:ascii="Book Antiqua" w:eastAsia="Times New Roman" w:hAnsi="Book Antiqua"/>
          <w:sz w:val="24"/>
          <w:szCs w:val="24"/>
          <w:lang w:val="en-US" w:eastAsia="de-CH"/>
        </w:rPr>
        <w:t>, 55.9</w:t>
      </w:r>
      <w:r w:rsidR="00170FB8" w:rsidRPr="006447D6">
        <w:rPr>
          <w:rFonts w:ascii="Book Antiqua" w:eastAsia="Times New Roman" w:hAnsi="Book Antiqua"/>
          <w:sz w:val="24"/>
          <w:szCs w:val="24"/>
          <w:lang w:val="en-US" w:eastAsia="de-CH"/>
        </w:rPr>
        <w:t>%</w:t>
      </w:r>
      <w:r w:rsidRPr="006447D6">
        <w:rPr>
          <w:rFonts w:ascii="Book Antiqua" w:eastAsia="Times New Roman" w:hAnsi="Book Antiqua"/>
          <w:sz w:val="24"/>
          <w:szCs w:val="24"/>
          <w:lang w:val="en-US" w:eastAsia="de-CH"/>
        </w:rPr>
        <w:t>, and 84.2%, respectively. However, the improvement rate of self</w:t>
      </w:r>
      <w:r w:rsidR="00111D01">
        <w:rPr>
          <w:rFonts w:ascii="Book Antiqua" w:eastAsia="Times New Roman" w:hAnsi="Book Antiqua"/>
          <w:sz w:val="24"/>
          <w:szCs w:val="24"/>
          <w:lang w:val="en-US" w:eastAsia="de-CH"/>
        </w:rPr>
        <w:t>-</w:t>
      </w:r>
      <w:r w:rsidRPr="006447D6">
        <w:rPr>
          <w:rFonts w:ascii="Book Antiqua" w:eastAsia="Times New Roman" w:hAnsi="Book Antiqua"/>
          <w:sz w:val="24"/>
          <w:szCs w:val="24"/>
          <w:lang w:val="en-US" w:eastAsia="de-CH"/>
        </w:rPr>
        <w:t>catheterization and catheterization volume was less than 15%, suggest</w:t>
      </w:r>
      <w:r w:rsidR="00557905" w:rsidRPr="006447D6">
        <w:rPr>
          <w:rFonts w:ascii="Book Antiqua" w:eastAsia="Times New Roman" w:hAnsi="Book Antiqua"/>
          <w:sz w:val="24"/>
          <w:szCs w:val="24"/>
          <w:lang w:val="en-US" w:eastAsia="de-CH"/>
        </w:rPr>
        <w:t>ing</w:t>
      </w:r>
      <w:r w:rsidRPr="006447D6">
        <w:rPr>
          <w:rFonts w:ascii="Book Antiqua" w:eastAsia="Times New Roman" w:hAnsi="Book Antiqua"/>
          <w:sz w:val="24"/>
          <w:szCs w:val="24"/>
          <w:lang w:val="en-US" w:eastAsia="de-CH"/>
        </w:rPr>
        <w:t xml:space="preserve"> that for patients with severe symptoms or dysuria in the decompensated period, the clinical efficacy of SNM implantation needs to be further verified (Figure 1).</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eastAsia="Times New Roman" w:hAnsi="Book Antiqua"/>
          <w:sz w:val="24"/>
          <w:szCs w:val="24"/>
          <w:lang w:val="en-US" w:eastAsia="de-CH"/>
        </w:rPr>
        <w:t xml:space="preserve">Meanwhile, comparing the parameters of the test period with that of the latest follow-up, the urgency score and residual urine volume were further improved. </w:t>
      </w:r>
      <w:r w:rsidR="00557905" w:rsidRPr="006447D6">
        <w:rPr>
          <w:rFonts w:ascii="Book Antiqua" w:eastAsia="Times New Roman" w:hAnsi="Book Antiqua"/>
          <w:sz w:val="24"/>
          <w:szCs w:val="24"/>
          <w:lang w:val="en-US" w:eastAsia="de-CH"/>
        </w:rPr>
        <w:t xml:space="preserve">This improvement </w:t>
      </w:r>
      <w:r w:rsidRPr="006447D6">
        <w:rPr>
          <w:rFonts w:ascii="Book Antiqua" w:eastAsia="Times New Roman" w:hAnsi="Book Antiqua"/>
          <w:sz w:val="24"/>
          <w:szCs w:val="24"/>
          <w:lang w:val="en-US" w:eastAsia="de-CH"/>
        </w:rPr>
        <w:t>may be related to the reduction of residual urine volume and the recovery of bladder function. The proportion of people with an effectiveness rate of ≥</w:t>
      </w:r>
      <w:r w:rsidR="0087661A" w:rsidRPr="006447D6">
        <w:rPr>
          <w:rFonts w:ascii="Book Antiqua" w:eastAsia="Times New Roman" w:hAnsi="Book Antiqua"/>
          <w:sz w:val="24"/>
          <w:szCs w:val="24"/>
          <w:lang w:val="en-US" w:eastAsia="de-CH"/>
        </w:rPr>
        <w:t xml:space="preserve"> </w:t>
      </w:r>
      <w:r w:rsidRPr="006447D6">
        <w:rPr>
          <w:rFonts w:ascii="Book Antiqua" w:eastAsia="Times New Roman" w:hAnsi="Book Antiqua"/>
          <w:sz w:val="24"/>
          <w:szCs w:val="24"/>
          <w:lang w:val="en-US" w:eastAsia="de-CH"/>
        </w:rPr>
        <w:t>50% increased from 41.7% to 57.1%, suggesting that the improvement of residual urine was directly proportional to the duration of continuous stimulation. There were no significant differences between the test period and the latest follow-up, suggesting stable improvement of the overall effect, which is consistent with previous reports</w:t>
      </w:r>
      <w:r w:rsidR="00427701" w:rsidRPr="006447D6">
        <w:rPr>
          <w:rFonts w:ascii="Book Antiqua" w:eastAsia="Times New Roman" w:hAnsi="Book Antiqua"/>
          <w:sz w:val="24"/>
          <w:szCs w:val="24"/>
          <w:vertAlign w:val="superscript"/>
          <w:lang w:val="en-US" w:eastAsia="de-CH"/>
        </w:rPr>
        <w:t>[</w:t>
      </w:r>
      <w:r w:rsidR="0048065E" w:rsidRPr="006447D6">
        <w:rPr>
          <w:rFonts w:ascii="Book Antiqua" w:eastAsia="Times New Roman" w:hAnsi="Book Antiqua"/>
          <w:sz w:val="24"/>
          <w:szCs w:val="24"/>
          <w:vertAlign w:val="superscript"/>
          <w:lang w:val="en-US" w:eastAsia="de-CH"/>
        </w:rPr>
        <w:t>1</w:t>
      </w:r>
      <w:r w:rsidR="00427701" w:rsidRPr="006447D6">
        <w:rPr>
          <w:rFonts w:ascii="Book Antiqua" w:eastAsia="Times New Roman" w:hAnsi="Book Antiqua"/>
          <w:sz w:val="24"/>
          <w:szCs w:val="24"/>
          <w:vertAlign w:val="superscript"/>
          <w:lang w:val="en-US" w:eastAsia="de-CH"/>
        </w:rPr>
        <w:t>5]</w:t>
      </w:r>
      <w:r w:rsidRPr="006447D6">
        <w:rPr>
          <w:rFonts w:ascii="Book Antiqua" w:eastAsia="Times New Roman" w:hAnsi="Book Antiqua"/>
          <w:sz w:val="24"/>
          <w:szCs w:val="24"/>
          <w:lang w:val="en-US" w:eastAsia="de-CH"/>
        </w:rPr>
        <w:t>.</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eastAsia="Times New Roman" w:hAnsi="Book Antiqua"/>
          <w:sz w:val="24"/>
          <w:szCs w:val="24"/>
          <w:lang w:val="en-US" w:eastAsia="de-CH"/>
        </w:rPr>
        <w:t xml:space="preserve">The factors influencing the success of treatment for patients with non-neurogenic, non-obstructive dysuria are still unclear. Some studies </w:t>
      </w:r>
      <w:r w:rsidR="00557905" w:rsidRPr="006447D6">
        <w:rPr>
          <w:rFonts w:ascii="Book Antiqua" w:eastAsia="Times New Roman" w:hAnsi="Book Antiqua"/>
          <w:sz w:val="24"/>
          <w:szCs w:val="24"/>
          <w:lang w:val="en-US" w:eastAsia="de-CH"/>
        </w:rPr>
        <w:t xml:space="preserve">have </w:t>
      </w:r>
      <w:r w:rsidRPr="006447D6">
        <w:rPr>
          <w:rFonts w:ascii="Book Antiqua" w:eastAsia="Times New Roman" w:hAnsi="Book Antiqua"/>
          <w:sz w:val="24"/>
          <w:szCs w:val="24"/>
          <w:lang w:val="en-US" w:eastAsia="de-CH"/>
        </w:rPr>
        <w:t xml:space="preserve">noted that the presence of Flower’s syndrome is a positive predictive factor for SNM in </w:t>
      </w:r>
      <w:r w:rsidR="00BA2B4D" w:rsidRPr="006447D6">
        <w:rPr>
          <w:rFonts w:ascii="Book Antiqua" w:eastAsia="Times New Roman" w:hAnsi="Book Antiqua"/>
          <w:sz w:val="24"/>
          <w:szCs w:val="24"/>
          <w:lang w:val="en-US" w:eastAsia="de-CH"/>
        </w:rPr>
        <w:t>women</w:t>
      </w:r>
      <w:r w:rsidR="00BA2B4D" w:rsidRPr="006447D6">
        <w:rPr>
          <w:rFonts w:ascii="Book Antiqua" w:eastAsia="Times New Roman" w:hAnsi="Book Antiqua"/>
          <w:sz w:val="24"/>
          <w:szCs w:val="24"/>
          <w:vertAlign w:val="superscript"/>
          <w:lang w:val="en-US" w:eastAsia="de-CH"/>
        </w:rPr>
        <w:t>[</w:t>
      </w:r>
      <w:r w:rsidR="0048065E" w:rsidRPr="006447D6">
        <w:rPr>
          <w:rFonts w:ascii="Book Antiqua" w:eastAsia="Times New Roman" w:hAnsi="Book Antiqua"/>
          <w:sz w:val="24"/>
          <w:szCs w:val="24"/>
          <w:vertAlign w:val="superscript"/>
          <w:lang w:val="en-US" w:eastAsia="de-CH"/>
        </w:rPr>
        <w:t>16</w:t>
      </w:r>
      <w:r w:rsidR="007F6E81"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lang w:val="en-US" w:eastAsia="de-CH"/>
        </w:rPr>
        <w:t xml:space="preserve">. </w:t>
      </w:r>
      <w:r w:rsidR="00075795" w:rsidRPr="006447D6">
        <w:rPr>
          <w:rFonts w:ascii="Book Antiqua" w:eastAsia="Times New Roman" w:hAnsi="Book Antiqua"/>
          <w:sz w:val="24"/>
          <w:szCs w:val="24"/>
          <w:lang w:val="en-US" w:eastAsia="de-CH"/>
        </w:rPr>
        <w:t>P</w:t>
      </w:r>
      <w:r w:rsidRPr="006447D6">
        <w:rPr>
          <w:rFonts w:ascii="Book Antiqua" w:eastAsia="Times New Roman" w:hAnsi="Book Antiqua"/>
          <w:sz w:val="24"/>
          <w:szCs w:val="24"/>
          <w:lang w:val="en-US" w:eastAsia="de-CH"/>
        </w:rPr>
        <w:t>atients</w:t>
      </w:r>
      <w:r w:rsidR="006B1422" w:rsidRPr="006447D6">
        <w:rPr>
          <w:rFonts w:ascii="Book Antiqua" w:eastAsia="Times New Roman" w:hAnsi="Book Antiqua"/>
          <w:sz w:val="24"/>
          <w:szCs w:val="24"/>
          <w:lang w:val="en-US" w:eastAsia="de-CH"/>
        </w:rPr>
        <w:t xml:space="preserve"> with non-obstructive urinary retention</w:t>
      </w:r>
      <w:r w:rsidRPr="006447D6">
        <w:rPr>
          <w:rFonts w:ascii="Book Antiqua" w:eastAsia="Times New Roman" w:hAnsi="Book Antiqua"/>
          <w:sz w:val="24"/>
          <w:szCs w:val="24"/>
          <w:lang w:val="en-US" w:eastAsia="de-CH"/>
        </w:rPr>
        <w:t xml:space="preserve"> who were able to void at least 50 cc were more likely to benefit from </w:t>
      </w:r>
      <w:r w:rsidR="006B1422" w:rsidRPr="006447D6">
        <w:rPr>
          <w:rFonts w:ascii="Book Antiqua" w:eastAsia="Times New Roman" w:hAnsi="Book Antiqua"/>
          <w:sz w:val="24"/>
          <w:szCs w:val="24"/>
          <w:lang w:val="en-US" w:eastAsia="de-CH"/>
        </w:rPr>
        <w:t xml:space="preserve">SNM </w:t>
      </w:r>
      <w:r w:rsidRPr="006447D6">
        <w:rPr>
          <w:rFonts w:ascii="Book Antiqua" w:eastAsia="Times New Roman" w:hAnsi="Book Antiqua"/>
          <w:sz w:val="24"/>
          <w:szCs w:val="24"/>
          <w:lang w:val="en-US" w:eastAsia="de-CH"/>
        </w:rPr>
        <w:t xml:space="preserve">than those who were unable to void or voided less than 50 </w:t>
      </w:r>
      <w:r w:rsidR="00BA2B4D" w:rsidRPr="006447D6">
        <w:rPr>
          <w:rFonts w:ascii="Book Antiqua" w:eastAsia="Times New Roman" w:hAnsi="Book Antiqua"/>
          <w:sz w:val="24"/>
          <w:szCs w:val="24"/>
          <w:lang w:val="en-US" w:eastAsia="de-CH"/>
        </w:rPr>
        <w:t>cc</w:t>
      </w:r>
      <w:r w:rsidR="00BA2B4D"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vertAlign w:val="superscript"/>
          <w:lang w:val="en-US" w:eastAsia="de-CH"/>
        </w:rPr>
        <w:t>13</w:t>
      </w:r>
      <w:r w:rsidR="007F6E81"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lang w:val="en-US" w:eastAsia="de-CH"/>
        </w:rPr>
        <w:t>. This partly explains the high conversion rate of our study. In our study, the average voiding volume of the 46 patients before operation was 114.84</w:t>
      </w:r>
      <w:r w:rsidR="0087661A" w:rsidRPr="006447D6">
        <w:rPr>
          <w:rFonts w:ascii="Book Antiqua" w:eastAsia="Times New Roman" w:hAnsi="Book Antiqua"/>
          <w:sz w:val="24"/>
          <w:szCs w:val="24"/>
          <w:lang w:val="en-US" w:eastAsia="de-CH"/>
        </w:rPr>
        <w:t xml:space="preserve"> </w:t>
      </w:r>
      <w:r w:rsidRPr="006447D6">
        <w:rPr>
          <w:rFonts w:ascii="Book Antiqua" w:eastAsia="Times New Roman" w:hAnsi="Book Antiqua"/>
          <w:sz w:val="24"/>
          <w:szCs w:val="24"/>
          <w:lang w:val="en-US" w:eastAsia="de-CH"/>
        </w:rPr>
        <w:t>±</w:t>
      </w:r>
      <w:r w:rsidR="0087661A" w:rsidRPr="006447D6">
        <w:rPr>
          <w:rFonts w:ascii="Book Antiqua" w:eastAsia="Times New Roman" w:hAnsi="Book Antiqua"/>
          <w:sz w:val="24"/>
          <w:szCs w:val="24"/>
          <w:lang w:val="en-US" w:eastAsia="de-CH"/>
        </w:rPr>
        <w:t xml:space="preserve"> </w:t>
      </w:r>
      <w:r w:rsidRPr="006447D6">
        <w:rPr>
          <w:rFonts w:ascii="Book Antiqua" w:eastAsia="Times New Roman" w:hAnsi="Book Antiqua"/>
          <w:sz w:val="24"/>
          <w:szCs w:val="24"/>
          <w:lang w:val="en-US" w:eastAsia="de-CH"/>
        </w:rPr>
        <w:t>53.23 m</w:t>
      </w:r>
      <w:r w:rsidR="0087661A" w:rsidRPr="006447D6">
        <w:rPr>
          <w:rFonts w:ascii="Book Antiqua" w:eastAsia="Times New Roman" w:hAnsi="Book Antiqua"/>
          <w:sz w:val="24"/>
          <w:szCs w:val="24"/>
          <w:lang w:val="en-US" w:eastAsia="de-CH"/>
        </w:rPr>
        <w:t>L</w:t>
      </w:r>
      <w:r w:rsidRPr="006447D6">
        <w:rPr>
          <w:rFonts w:ascii="Book Antiqua" w:eastAsia="Times New Roman" w:hAnsi="Book Antiqua"/>
          <w:sz w:val="24"/>
          <w:szCs w:val="24"/>
          <w:lang w:val="en-US" w:eastAsia="de-CH"/>
        </w:rPr>
        <w:t xml:space="preserve">, and the conversion rate was 85.2%, which was higher than the 71% success rate reported </w:t>
      </w:r>
      <w:r w:rsidR="00075795" w:rsidRPr="006447D6">
        <w:rPr>
          <w:rFonts w:ascii="Book Antiqua" w:eastAsia="Times New Roman" w:hAnsi="Book Antiqua"/>
          <w:sz w:val="24"/>
          <w:szCs w:val="24"/>
          <w:lang w:val="en-US" w:eastAsia="de-CH"/>
        </w:rPr>
        <w:t>previously</w:t>
      </w:r>
      <w:r w:rsidR="004D635C" w:rsidRPr="006447D6">
        <w:rPr>
          <w:rFonts w:ascii="Book Antiqua" w:eastAsia="Times New Roman" w:hAnsi="Book Antiqua"/>
          <w:sz w:val="24"/>
          <w:szCs w:val="24"/>
          <w:vertAlign w:val="superscript"/>
          <w:lang w:val="en-US" w:eastAsia="de-CH"/>
        </w:rPr>
        <w:t>[</w:t>
      </w:r>
      <w:r w:rsidRPr="006447D6">
        <w:rPr>
          <w:rFonts w:ascii="Book Antiqua" w:eastAsia="Times New Roman" w:hAnsi="Book Antiqua"/>
          <w:sz w:val="24"/>
          <w:szCs w:val="24"/>
          <w:vertAlign w:val="superscript"/>
          <w:lang w:val="en-US" w:eastAsia="de-CH"/>
        </w:rPr>
        <w:t>2</w:t>
      </w:r>
      <w:r w:rsidR="004D635C" w:rsidRPr="006447D6">
        <w:rPr>
          <w:rFonts w:ascii="Book Antiqua" w:eastAsia="Times New Roman" w:hAnsi="Book Antiqua"/>
          <w:sz w:val="24"/>
          <w:szCs w:val="24"/>
          <w:vertAlign w:val="superscript"/>
          <w:lang w:val="en-US" w:eastAsia="de-CH"/>
        </w:rPr>
        <w:t>]</w:t>
      </w:r>
      <w:r w:rsidR="00075795" w:rsidRPr="006447D6">
        <w:rPr>
          <w:rFonts w:ascii="Book Antiqua" w:eastAsia="Times New Roman" w:hAnsi="Book Antiqua"/>
          <w:sz w:val="24"/>
          <w:szCs w:val="24"/>
          <w:lang w:val="en-US" w:eastAsia="de-CH"/>
        </w:rPr>
        <w:t>.</w:t>
      </w:r>
      <w:r w:rsidRPr="006447D6">
        <w:rPr>
          <w:rFonts w:ascii="Book Antiqua" w:eastAsia="Times New Roman" w:hAnsi="Book Antiqua"/>
          <w:sz w:val="24"/>
          <w:szCs w:val="24"/>
          <w:lang w:val="en-US" w:eastAsia="de-CH"/>
        </w:rPr>
        <w:t xml:space="preserve"> These results suggest that a preoperative average voiding volume greater than 50 cc may be a good predictor of the success of SNM treatment.</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eastAsia="Times New Roman" w:hAnsi="Book Antiqua"/>
          <w:sz w:val="24"/>
          <w:szCs w:val="24"/>
          <w:lang w:val="en-US" w:eastAsia="de-CH"/>
        </w:rPr>
        <w:t xml:space="preserve">The cost of SNM therapy is relatively high, and it has not been included in China's medical insurance </w:t>
      </w:r>
      <w:r w:rsidR="007D2C98" w:rsidRPr="006447D6">
        <w:rPr>
          <w:rFonts w:ascii="Book Antiqua" w:eastAsia="Times New Roman" w:hAnsi="Book Antiqua"/>
          <w:sz w:val="24"/>
          <w:szCs w:val="24"/>
          <w:lang w:val="en-US" w:eastAsia="de-CH"/>
        </w:rPr>
        <w:t>catalog</w:t>
      </w:r>
      <w:r w:rsidRPr="006447D6">
        <w:rPr>
          <w:rFonts w:ascii="Book Antiqua" w:eastAsia="Times New Roman" w:hAnsi="Book Antiqua"/>
          <w:sz w:val="24"/>
          <w:szCs w:val="24"/>
          <w:lang w:val="en-US" w:eastAsia="de-CH"/>
        </w:rPr>
        <w:t xml:space="preserve">. Moreover, domestic patients have little knowledge of SNM, </w:t>
      </w:r>
      <w:r w:rsidR="00557905" w:rsidRPr="006447D6">
        <w:rPr>
          <w:rFonts w:ascii="Book Antiqua" w:eastAsia="Times New Roman" w:hAnsi="Book Antiqua"/>
          <w:sz w:val="24"/>
          <w:szCs w:val="24"/>
          <w:lang w:val="en-US" w:eastAsia="de-CH"/>
        </w:rPr>
        <w:t>limiting</w:t>
      </w:r>
      <w:r w:rsidRPr="006447D6">
        <w:rPr>
          <w:rFonts w:ascii="Book Antiqua" w:eastAsia="Times New Roman" w:hAnsi="Book Antiqua"/>
          <w:sz w:val="24"/>
          <w:szCs w:val="24"/>
          <w:lang w:val="en-US" w:eastAsia="de-CH"/>
        </w:rPr>
        <w:t xml:space="preserve"> the application of SNM therapy in China. The patients in our study had long medical histor</w:t>
      </w:r>
      <w:r w:rsidR="00293E98" w:rsidRPr="006447D6">
        <w:rPr>
          <w:rFonts w:ascii="Book Antiqua" w:eastAsia="Times New Roman" w:hAnsi="Book Antiqua"/>
          <w:sz w:val="24"/>
          <w:szCs w:val="24"/>
          <w:lang w:val="en-US" w:eastAsia="de-CH"/>
        </w:rPr>
        <w:t>ies</w:t>
      </w:r>
      <w:r w:rsidRPr="006447D6">
        <w:rPr>
          <w:rFonts w:ascii="Book Antiqua" w:eastAsia="Times New Roman" w:hAnsi="Book Antiqua"/>
          <w:sz w:val="24"/>
          <w:szCs w:val="24"/>
          <w:lang w:val="en-US" w:eastAsia="de-CH"/>
        </w:rPr>
        <w:t xml:space="preserve">, and they had received various treatment methods before SNM implantation. </w:t>
      </w:r>
      <w:r w:rsidR="00557905" w:rsidRPr="006447D6">
        <w:rPr>
          <w:rFonts w:ascii="Book Antiqua" w:eastAsia="Times New Roman" w:hAnsi="Book Antiqua"/>
          <w:sz w:val="24"/>
          <w:szCs w:val="24"/>
          <w:lang w:val="en-US" w:eastAsia="de-CH"/>
        </w:rPr>
        <w:t xml:space="preserve">Concerning </w:t>
      </w:r>
      <w:r w:rsidRPr="006447D6">
        <w:rPr>
          <w:rFonts w:ascii="Book Antiqua" w:eastAsia="Times New Roman" w:hAnsi="Book Antiqua"/>
          <w:sz w:val="24"/>
          <w:szCs w:val="24"/>
          <w:lang w:val="en-US" w:eastAsia="de-CH"/>
        </w:rPr>
        <w:t xml:space="preserve">the current level of medical development, the choice of SNM therapy </w:t>
      </w:r>
      <w:r w:rsidR="00557905" w:rsidRPr="006447D6">
        <w:rPr>
          <w:rFonts w:ascii="Book Antiqua" w:eastAsia="Times New Roman" w:hAnsi="Book Antiqua"/>
          <w:sz w:val="24"/>
          <w:szCs w:val="24"/>
          <w:lang w:val="en-US" w:eastAsia="de-CH"/>
        </w:rPr>
        <w:t>may</w:t>
      </w:r>
      <w:r w:rsidRPr="006447D6">
        <w:rPr>
          <w:rFonts w:ascii="Book Antiqua" w:eastAsia="Times New Roman" w:hAnsi="Book Antiqua"/>
          <w:sz w:val="24"/>
          <w:szCs w:val="24"/>
          <w:lang w:val="en-US" w:eastAsia="de-CH"/>
        </w:rPr>
        <w:t xml:space="preserve"> be the ultimate choice for such patients. Therefore, further strengthening patient education and developing new devices will benefit more patients with lower urinary tract dysfunction.</w:t>
      </w:r>
    </w:p>
    <w:p w:rsidR="0087661A" w:rsidRPr="006447D6" w:rsidRDefault="00F91AF6"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eastAsia="Times New Roman" w:hAnsi="Book Antiqua"/>
          <w:sz w:val="24"/>
          <w:szCs w:val="24"/>
          <w:lang w:val="en-US" w:eastAsia="de-CH"/>
        </w:rPr>
        <w:t xml:space="preserve">This is the first </w:t>
      </w:r>
      <w:r w:rsidR="00C4387E" w:rsidRPr="006447D6">
        <w:rPr>
          <w:rFonts w:ascii="Book Antiqua" w:eastAsia="Times New Roman" w:hAnsi="Book Antiqua"/>
          <w:sz w:val="24"/>
          <w:szCs w:val="24"/>
          <w:lang w:val="en-US" w:eastAsia="de-CH"/>
        </w:rPr>
        <w:t>multicenter</w:t>
      </w:r>
      <w:r w:rsidRPr="006447D6">
        <w:rPr>
          <w:rFonts w:ascii="Book Antiqua" w:eastAsia="Times New Roman" w:hAnsi="Book Antiqua"/>
          <w:sz w:val="24"/>
          <w:szCs w:val="24"/>
          <w:lang w:val="en-US" w:eastAsia="de-CH"/>
        </w:rPr>
        <w:t xml:space="preserve"> retrospective study of SNM in </w:t>
      </w:r>
      <w:r w:rsidR="00922A08" w:rsidRPr="006447D6">
        <w:rPr>
          <w:rFonts w:ascii="Book Antiqua" w:eastAsia="Times New Roman" w:hAnsi="Book Antiqua"/>
          <w:sz w:val="24"/>
          <w:szCs w:val="24"/>
          <w:lang w:val="en-US" w:eastAsia="de-CH"/>
        </w:rPr>
        <w:t>China that</w:t>
      </w:r>
      <w:r w:rsidRPr="006447D6">
        <w:rPr>
          <w:rFonts w:ascii="Book Antiqua" w:eastAsia="Times New Roman" w:hAnsi="Book Antiqua"/>
          <w:sz w:val="24"/>
          <w:szCs w:val="24"/>
          <w:lang w:val="en-US" w:eastAsia="de-CH"/>
        </w:rPr>
        <w:t xml:space="preserve"> reflect</w:t>
      </w:r>
      <w:r w:rsidR="00557905" w:rsidRPr="006447D6">
        <w:rPr>
          <w:rFonts w:ascii="Book Antiqua" w:eastAsia="Times New Roman" w:hAnsi="Book Antiqua"/>
          <w:sz w:val="24"/>
          <w:szCs w:val="24"/>
          <w:lang w:val="en-US" w:eastAsia="de-CH"/>
        </w:rPr>
        <w:t>s</w:t>
      </w:r>
      <w:r w:rsidRPr="006447D6">
        <w:rPr>
          <w:rFonts w:ascii="Book Antiqua" w:eastAsia="Times New Roman" w:hAnsi="Book Antiqua"/>
          <w:sz w:val="24"/>
          <w:szCs w:val="24"/>
          <w:lang w:val="en-US" w:eastAsia="de-CH"/>
        </w:rPr>
        <w:t xml:space="preserve"> the clinical effects of SNM in </w:t>
      </w:r>
      <w:r w:rsidR="000F6F9B" w:rsidRPr="006447D6">
        <w:rPr>
          <w:rFonts w:ascii="Book Antiqua" w:eastAsia="Times New Roman" w:hAnsi="Book Antiqua"/>
          <w:sz w:val="24"/>
          <w:szCs w:val="24"/>
          <w:lang w:val="en-US" w:eastAsia="de-CH"/>
        </w:rPr>
        <w:t>treating</w:t>
      </w:r>
      <w:r w:rsidRPr="006447D6">
        <w:rPr>
          <w:rFonts w:ascii="Book Antiqua" w:eastAsia="Times New Roman" w:hAnsi="Book Antiqua"/>
          <w:sz w:val="24"/>
          <w:szCs w:val="24"/>
          <w:lang w:val="en-US" w:eastAsia="de-CH"/>
        </w:rPr>
        <w:t xml:space="preserve"> patients with non-neurogenic, non-obstruction dysuria at present. The main limitation</w:t>
      </w:r>
      <w:r w:rsidR="00293E98" w:rsidRPr="006447D6">
        <w:rPr>
          <w:rFonts w:ascii="Book Antiqua" w:eastAsia="Times New Roman" w:hAnsi="Book Antiqua"/>
          <w:sz w:val="24"/>
          <w:szCs w:val="24"/>
          <w:lang w:val="en-US" w:eastAsia="de-CH"/>
        </w:rPr>
        <w:t>s</w:t>
      </w:r>
      <w:r w:rsidRPr="006447D6">
        <w:rPr>
          <w:rFonts w:ascii="Book Antiqua" w:eastAsia="Times New Roman" w:hAnsi="Book Antiqua"/>
          <w:sz w:val="24"/>
          <w:szCs w:val="24"/>
          <w:lang w:val="en-US" w:eastAsia="de-CH"/>
        </w:rPr>
        <w:t xml:space="preserve"> of our study </w:t>
      </w:r>
      <w:r w:rsidR="00293E98" w:rsidRPr="006447D6">
        <w:rPr>
          <w:rFonts w:ascii="Book Antiqua" w:eastAsia="Times New Roman" w:hAnsi="Book Antiqua"/>
          <w:sz w:val="24"/>
          <w:szCs w:val="24"/>
          <w:lang w:val="en-US" w:eastAsia="de-CH"/>
        </w:rPr>
        <w:t xml:space="preserve">were </w:t>
      </w:r>
      <w:r w:rsidRPr="006447D6">
        <w:rPr>
          <w:rFonts w:ascii="Book Antiqua" w:eastAsia="Times New Roman" w:hAnsi="Book Antiqua"/>
          <w:sz w:val="24"/>
          <w:szCs w:val="24"/>
          <w:lang w:val="en-US" w:eastAsia="de-CH"/>
        </w:rPr>
        <w:t>its retrospective nature and small number of patients. Potential bias and reporting errors are the main risks of any retrospective study. Another limitation of our study was that subjective data in the form of voiding diaries were recorded sequentially during follow</w:t>
      </w:r>
      <w:r w:rsidR="00111D01">
        <w:rPr>
          <w:rFonts w:ascii="Book Antiqua" w:eastAsia="Times New Roman" w:hAnsi="Book Antiqua"/>
          <w:sz w:val="24"/>
          <w:szCs w:val="24"/>
          <w:lang w:val="en-US" w:eastAsia="de-CH"/>
        </w:rPr>
        <w:t>-</w:t>
      </w:r>
      <w:r w:rsidRPr="006447D6">
        <w:rPr>
          <w:rFonts w:ascii="Book Antiqua" w:eastAsia="Times New Roman" w:hAnsi="Book Antiqua"/>
          <w:sz w:val="24"/>
          <w:szCs w:val="24"/>
          <w:lang w:val="en-US" w:eastAsia="de-CH"/>
        </w:rPr>
        <w:t xml:space="preserve">up at the clinic. These may affect the accuracy of research data and the scientific validity of research conclusions. We look forward to a </w:t>
      </w:r>
      <w:r w:rsidR="00455058" w:rsidRPr="006447D6">
        <w:rPr>
          <w:rFonts w:ascii="Book Antiqua" w:eastAsia="Times New Roman" w:hAnsi="Book Antiqua"/>
          <w:sz w:val="24"/>
          <w:szCs w:val="24"/>
          <w:lang w:val="en-US" w:eastAsia="de-CH"/>
        </w:rPr>
        <w:t xml:space="preserve">future </w:t>
      </w:r>
      <w:r w:rsidRPr="006447D6">
        <w:rPr>
          <w:rFonts w:ascii="Book Antiqua" w:eastAsia="Times New Roman" w:hAnsi="Book Antiqua"/>
          <w:sz w:val="24"/>
          <w:szCs w:val="24"/>
          <w:lang w:val="en-US" w:eastAsia="de-CH"/>
        </w:rPr>
        <w:t>prospective study on SNM for lower urinary tract dysfunction to draw a conclusion with a higher level of evidence and further guide clinical diagnosis and treatment.</w:t>
      </w:r>
    </w:p>
    <w:p w:rsidR="007A674E" w:rsidRPr="006447D6" w:rsidRDefault="007B6695" w:rsidP="00821B2F">
      <w:pPr>
        <w:widowControl w:val="0"/>
        <w:snapToGrid w:val="0"/>
        <w:spacing w:after="0" w:line="360" w:lineRule="auto"/>
        <w:ind w:firstLineChars="100" w:firstLine="240"/>
        <w:jc w:val="both"/>
        <w:rPr>
          <w:rFonts w:ascii="Book Antiqua" w:hAnsi="Book Antiqua"/>
          <w:i/>
          <w:iCs/>
          <w:sz w:val="24"/>
          <w:szCs w:val="24"/>
          <w:lang w:val="en-US"/>
        </w:rPr>
      </w:pPr>
      <w:r w:rsidRPr="006447D6">
        <w:rPr>
          <w:rFonts w:ascii="Book Antiqua" w:eastAsia="Times New Roman" w:hAnsi="Book Antiqua"/>
          <w:sz w:val="24"/>
          <w:szCs w:val="24"/>
          <w:lang w:val="en-US" w:eastAsia="de-CH"/>
        </w:rPr>
        <w:t xml:space="preserve">In </w:t>
      </w:r>
      <w:r w:rsidR="00ED7079" w:rsidRPr="006447D6">
        <w:rPr>
          <w:rFonts w:ascii="Book Antiqua" w:eastAsia="Times New Roman" w:hAnsi="Book Antiqua"/>
          <w:sz w:val="24"/>
          <w:szCs w:val="24"/>
          <w:lang w:val="en-US" w:eastAsia="de-CH"/>
        </w:rPr>
        <w:t>conclu</w:t>
      </w:r>
      <w:r w:rsidRPr="006447D6">
        <w:rPr>
          <w:rFonts w:ascii="Book Antiqua" w:eastAsia="Times New Roman" w:hAnsi="Book Antiqua"/>
          <w:sz w:val="24"/>
          <w:szCs w:val="24"/>
          <w:lang w:val="en-US" w:eastAsia="de-CH"/>
        </w:rPr>
        <w:t>sion</w:t>
      </w:r>
      <w:r w:rsidR="00ED7079" w:rsidRPr="006447D6">
        <w:rPr>
          <w:rFonts w:ascii="Book Antiqua" w:eastAsia="Times New Roman" w:hAnsi="Book Antiqua"/>
          <w:sz w:val="24"/>
          <w:szCs w:val="24"/>
          <w:lang w:val="en-US" w:eastAsia="de-CH"/>
        </w:rPr>
        <w:t xml:space="preserve">, </w:t>
      </w:r>
      <w:r w:rsidR="00F91AF6" w:rsidRPr="006447D6">
        <w:rPr>
          <w:rFonts w:ascii="Book Antiqua" w:eastAsia="Times New Roman" w:hAnsi="Book Antiqua"/>
          <w:sz w:val="24"/>
          <w:szCs w:val="24"/>
          <w:lang w:val="en-US" w:eastAsia="de-CH"/>
        </w:rPr>
        <w:t>SNM provides a sustained, prolonged benefit in patients with non-neurogenic, non-obstruction dysuria who are resistant to medical and conservative therapy. Although much has been learned about SNM, there is still a need for ongoing research to know the exact mechanisms of action and proper patient selection and to reduce adverse events and surgical revision rates to save costs. Furthermore, the duration of test stimulation may be positively correlated with the reduction in residual urine.</w:t>
      </w:r>
      <w:bookmarkStart w:id="15" w:name="_Toc472330564"/>
    </w:p>
    <w:bookmarkEnd w:id="15"/>
    <w:p w:rsidR="002B1667" w:rsidRPr="006447D6" w:rsidRDefault="002B1667" w:rsidP="00821B2F">
      <w:pPr>
        <w:widowControl w:val="0"/>
        <w:snapToGrid w:val="0"/>
        <w:spacing w:after="0" w:line="360" w:lineRule="auto"/>
        <w:jc w:val="both"/>
        <w:rPr>
          <w:rFonts w:ascii="Book Antiqua" w:hAnsi="Book Antiqua"/>
          <w:sz w:val="24"/>
          <w:szCs w:val="24"/>
          <w:lang w:val="en-US"/>
        </w:rPr>
      </w:pPr>
    </w:p>
    <w:p w:rsidR="0087661A" w:rsidRPr="006447D6" w:rsidRDefault="0087661A" w:rsidP="00821B2F">
      <w:pPr>
        <w:widowControl w:val="0"/>
        <w:adjustRightInd w:val="0"/>
        <w:snapToGrid w:val="0"/>
        <w:spacing w:after="0" w:line="360" w:lineRule="auto"/>
        <w:jc w:val="both"/>
        <w:rPr>
          <w:rFonts w:ascii="Book Antiqua" w:eastAsia="宋体" w:hAnsi="Book Antiqua"/>
          <w:b/>
          <w:color w:val="000000"/>
          <w:sz w:val="24"/>
          <w:szCs w:val="24"/>
          <w:u w:val="single"/>
          <w:lang w:eastAsia="zh-CN"/>
        </w:rPr>
      </w:pPr>
      <w:r w:rsidRPr="006447D6">
        <w:rPr>
          <w:rFonts w:ascii="Book Antiqua" w:hAnsi="Book Antiqua"/>
          <w:b/>
          <w:color w:val="000000"/>
          <w:sz w:val="24"/>
          <w:szCs w:val="24"/>
          <w:u w:val="single"/>
        </w:rPr>
        <w:t>ARTICLE HIGHLIGHTS</w:t>
      </w:r>
    </w:p>
    <w:p w:rsidR="0087661A" w:rsidRPr="006447D6" w:rsidRDefault="0087661A" w:rsidP="00821B2F">
      <w:pPr>
        <w:widowControl w:val="0"/>
        <w:adjustRightInd w:val="0"/>
        <w:snapToGrid w:val="0"/>
        <w:spacing w:after="0" w:line="360" w:lineRule="auto"/>
        <w:jc w:val="both"/>
        <w:rPr>
          <w:rFonts w:ascii="Book Antiqua" w:hAnsi="Book Antiqua"/>
          <w:b/>
          <w:i/>
          <w:color w:val="000000"/>
          <w:sz w:val="24"/>
          <w:szCs w:val="24"/>
        </w:rPr>
      </w:pPr>
      <w:r w:rsidRPr="006447D6">
        <w:rPr>
          <w:rFonts w:ascii="Book Antiqua" w:hAnsi="Book Antiqua"/>
          <w:b/>
          <w:i/>
          <w:color w:val="000000"/>
          <w:sz w:val="24"/>
          <w:szCs w:val="24"/>
        </w:rPr>
        <w:t>Research background</w:t>
      </w:r>
    </w:p>
    <w:p w:rsidR="0087661A" w:rsidRPr="006447D6" w:rsidRDefault="002B1667" w:rsidP="00821B2F">
      <w:pPr>
        <w:pStyle w:val="6"/>
        <w:widowControl w:val="0"/>
        <w:snapToGrid w:val="0"/>
        <w:spacing w:before="0" w:after="0" w:line="360" w:lineRule="auto"/>
        <w:ind w:left="0"/>
        <w:jc w:val="both"/>
        <w:rPr>
          <w:rFonts w:ascii="Book Antiqua" w:eastAsia="Calibri" w:hAnsi="Book Antiqua"/>
          <w:b w:val="0"/>
          <w:bCs w:val="0"/>
          <w:sz w:val="24"/>
          <w:szCs w:val="24"/>
          <w:lang w:val="en-US"/>
        </w:rPr>
      </w:pPr>
      <w:r w:rsidRPr="006447D6">
        <w:rPr>
          <w:rFonts w:ascii="Book Antiqua" w:eastAsia="Calibri" w:hAnsi="Book Antiqua"/>
          <w:b w:val="0"/>
          <w:bCs w:val="0"/>
          <w:sz w:val="24"/>
          <w:szCs w:val="24"/>
          <w:lang w:val="en-US"/>
        </w:rPr>
        <w:t>Dysuria without urinary retention or obvious inducement is a</w:t>
      </w:r>
      <w:r w:rsidRPr="006447D6">
        <w:rPr>
          <w:rFonts w:ascii="Book Antiqua" w:hAnsi="Book Antiqua"/>
          <w:sz w:val="24"/>
          <w:szCs w:val="24"/>
          <w:lang w:val="en-US"/>
        </w:rPr>
        <w:t xml:space="preserve"> </w:t>
      </w:r>
      <w:r w:rsidRPr="006447D6">
        <w:rPr>
          <w:rFonts w:ascii="Book Antiqua" w:eastAsia="Calibri" w:hAnsi="Book Antiqua"/>
          <w:b w:val="0"/>
          <w:bCs w:val="0"/>
          <w:sz w:val="24"/>
          <w:szCs w:val="24"/>
          <w:lang w:val="en-US"/>
        </w:rPr>
        <w:t xml:space="preserve">clinically difficult problem to diagnose and treat. In the past, patients suffering from non-neurogenic, non-obstructive dysuria could only rely on intermittent catheterization, transurethral indwelling catheters, or suprapubic cystostomy to drain urine. These treatment methods significantly affected the patients’ quality of life. In 1999, </w:t>
      </w:r>
      <w:r w:rsidR="0087661A" w:rsidRPr="006447D6">
        <w:rPr>
          <w:rFonts w:ascii="Book Antiqua" w:eastAsia="Calibri" w:hAnsi="Book Antiqua"/>
          <w:b w:val="0"/>
          <w:bCs w:val="0"/>
          <w:sz w:val="24"/>
          <w:szCs w:val="24"/>
          <w:lang w:val="en-US"/>
        </w:rPr>
        <w:t xml:space="preserve">sacral </w:t>
      </w:r>
      <w:r w:rsidRPr="006447D6">
        <w:rPr>
          <w:rFonts w:ascii="Book Antiqua" w:eastAsia="Calibri" w:hAnsi="Book Antiqua"/>
          <w:b w:val="0"/>
          <w:bCs w:val="0"/>
          <w:sz w:val="24"/>
          <w:szCs w:val="24"/>
          <w:lang w:val="en-US"/>
        </w:rPr>
        <w:t>neuromodulation (SNM) was approved by the United States Food and Drug Administration for idiopathic urinary retention.</w:t>
      </w:r>
      <w:r w:rsidRPr="006447D6">
        <w:rPr>
          <w:rFonts w:ascii="Book Antiqua" w:hAnsi="Book Antiqua"/>
          <w:sz w:val="24"/>
          <w:szCs w:val="24"/>
          <w:lang w:val="en-US"/>
        </w:rPr>
        <w:t xml:space="preserve"> </w:t>
      </w:r>
      <w:r w:rsidRPr="006447D6">
        <w:rPr>
          <w:rFonts w:ascii="Book Antiqua" w:eastAsia="Calibri" w:hAnsi="Book Antiqua"/>
          <w:b w:val="0"/>
          <w:bCs w:val="0"/>
          <w:sz w:val="24"/>
          <w:szCs w:val="24"/>
          <w:lang w:val="en-US"/>
        </w:rPr>
        <w:t xml:space="preserve">China officially introduced SNM therapy into clinical practice in 2012, providing a new treatment method for </w:t>
      </w:r>
      <w:r w:rsidRPr="006447D6">
        <w:rPr>
          <w:rFonts w:ascii="Book Antiqua" w:hAnsi="Book Antiqua"/>
          <w:b w:val="0"/>
          <w:bCs w:val="0"/>
          <w:sz w:val="24"/>
          <w:szCs w:val="24"/>
          <w:lang w:val="en-US"/>
        </w:rPr>
        <w:t>non-neurogenic, non-obstructive dysuria</w:t>
      </w:r>
      <w:r w:rsidRPr="006447D6">
        <w:rPr>
          <w:rFonts w:ascii="Book Antiqua" w:eastAsia="Calibri" w:hAnsi="Book Antiqua"/>
          <w:b w:val="0"/>
          <w:bCs w:val="0"/>
          <w:sz w:val="24"/>
          <w:szCs w:val="24"/>
          <w:lang w:val="en-US"/>
        </w:rPr>
        <w:t>.</w:t>
      </w:r>
      <w:bookmarkStart w:id="16" w:name="OLE_LINK7"/>
    </w:p>
    <w:p w:rsidR="0087661A" w:rsidRPr="006447D6" w:rsidRDefault="0087661A" w:rsidP="00821B2F">
      <w:pPr>
        <w:pStyle w:val="6"/>
        <w:widowControl w:val="0"/>
        <w:snapToGrid w:val="0"/>
        <w:spacing w:before="0" w:after="0" w:line="360" w:lineRule="auto"/>
        <w:ind w:left="0"/>
        <w:jc w:val="both"/>
        <w:rPr>
          <w:rFonts w:ascii="Book Antiqua" w:eastAsia="Calibri" w:hAnsi="Book Antiqua"/>
          <w:b w:val="0"/>
          <w:bCs w:val="0"/>
          <w:sz w:val="24"/>
          <w:szCs w:val="24"/>
          <w:lang w:val="en-US"/>
        </w:rPr>
      </w:pPr>
    </w:p>
    <w:p w:rsidR="002B1667" w:rsidRPr="006447D6" w:rsidRDefault="002B1667" w:rsidP="00821B2F">
      <w:pPr>
        <w:pStyle w:val="6"/>
        <w:widowControl w:val="0"/>
        <w:snapToGrid w:val="0"/>
        <w:spacing w:before="0" w:after="0" w:line="360" w:lineRule="auto"/>
        <w:ind w:left="0"/>
        <w:jc w:val="both"/>
        <w:rPr>
          <w:rFonts w:ascii="Book Antiqua" w:eastAsia="Calibri" w:hAnsi="Book Antiqua"/>
          <w:bCs w:val="0"/>
          <w:sz w:val="24"/>
          <w:szCs w:val="24"/>
          <w:lang w:val="en-US"/>
        </w:rPr>
      </w:pPr>
      <w:r w:rsidRPr="006447D6">
        <w:rPr>
          <w:rFonts w:ascii="Book Antiqua" w:hAnsi="Book Antiqua"/>
          <w:bCs w:val="0"/>
          <w:i/>
          <w:iCs/>
          <w:sz w:val="24"/>
          <w:szCs w:val="24"/>
          <w:lang w:val="en-US" w:eastAsia="zh-CN"/>
        </w:rPr>
        <w:t>Research motivation</w:t>
      </w:r>
    </w:p>
    <w:p w:rsidR="0087661A" w:rsidRPr="006447D6" w:rsidRDefault="002B1667" w:rsidP="00821B2F">
      <w:pPr>
        <w:pStyle w:val="6"/>
        <w:widowControl w:val="0"/>
        <w:snapToGrid w:val="0"/>
        <w:spacing w:before="0" w:after="0" w:line="360" w:lineRule="auto"/>
        <w:ind w:left="0"/>
        <w:jc w:val="both"/>
        <w:rPr>
          <w:rFonts w:ascii="Book Antiqua" w:hAnsi="Book Antiqua"/>
          <w:b w:val="0"/>
          <w:bCs w:val="0"/>
          <w:sz w:val="24"/>
          <w:szCs w:val="24"/>
          <w:lang w:val="en-US"/>
        </w:rPr>
      </w:pPr>
      <w:bookmarkStart w:id="17" w:name="OLE_LINK8"/>
      <w:bookmarkEnd w:id="16"/>
      <w:r w:rsidRPr="006447D6">
        <w:rPr>
          <w:rFonts w:ascii="Book Antiqua" w:hAnsi="Book Antiqua"/>
          <w:b w:val="0"/>
          <w:bCs w:val="0"/>
          <w:sz w:val="24"/>
          <w:szCs w:val="24"/>
          <w:lang w:val="en-US"/>
        </w:rPr>
        <w:t>The traditional treatment methods for non-neurogenic, non-obstructive dysuria are often ineffective, and the best treatment method is still controversial.</w:t>
      </w:r>
      <w:r w:rsidRPr="006447D6">
        <w:rPr>
          <w:rFonts w:ascii="Book Antiqua" w:hAnsi="Book Antiqua"/>
          <w:sz w:val="24"/>
          <w:szCs w:val="24"/>
          <w:lang w:val="en-US"/>
        </w:rPr>
        <w:t xml:space="preserve"> </w:t>
      </w:r>
      <w:r w:rsidRPr="006447D6">
        <w:rPr>
          <w:rFonts w:ascii="Book Antiqua" w:hAnsi="Book Antiqua"/>
          <w:b w:val="0"/>
          <w:bCs w:val="0"/>
          <w:sz w:val="24"/>
          <w:szCs w:val="24"/>
          <w:lang w:val="en-US"/>
        </w:rPr>
        <w:t>As its third-line treatment, SNM has been widely used to treat dysuria in China in recent years.</w:t>
      </w:r>
      <w:r w:rsidRPr="006447D6">
        <w:rPr>
          <w:rFonts w:ascii="Book Antiqua" w:hAnsi="Book Antiqua"/>
          <w:sz w:val="24"/>
          <w:szCs w:val="24"/>
          <w:lang w:val="en-US"/>
        </w:rPr>
        <w:t xml:space="preserve"> </w:t>
      </w:r>
      <w:r w:rsidRPr="006447D6">
        <w:rPr>
          <w:rFonts w:ascii="Book Antiqua" w:hAnsi="Book Antiqua"/>
          <w:b w:val="0"/>
          <w:bCs w:val="0"/>
          <w:sz w:val="24"/>
          <w:szCs w:val="24"/>
          <w:lang w:val="en-US"/>
        </w:rPr>
        <w:t>This study is the first retrospective, multicenter study of this treatment method in China, reflecting the clinical effect of SNM in the treatment of patients with non-neurogenic, non-obstructive dysuria.</w:t>
      </w:r>
      <w:bookmarkStart w:id="18" w:name="OLE_LINK9"/>
      <w:bookmarkEnd w:id="17"/>
    </w:p>
    <w:p w:rsidR="0087661A" w:rsidRPr="006447D6" w:rsidRDefault="0087661A" w:rsidP="00821B2F">
      <w:pPr>
        <w:pStyle w:val="6"/>
        <w:widowControl w:val="0"/>
        <w:snapToGrid w:val="0"/>
        <w:spacing w:before="0" w:after="0" w:line="360" w:lineRule="auto"/>
        <w:ind w:left="0"/>
        <w:jc w:val="both"/>
        <w:rPr>
          <w:rFonts w:ascii="Book Antiqua" w:hAnsi="Book Antiqua"/>
          <w:b w:val="0"/>
          <w:bCs w:val="0"/>
          <w:sz w:val="24"/>
          <w:szCs w:val="24"/>
          <w:lang w:val="en-US"/>
        </w:rPr>
      </w:pPr>
    </w:p>
    <w:p w:rsidR="002B1667" w:rsidRPr="006447D6" w:rsidRDefault="002B1667" w:rsidP="00821B2F">
      <w:pPr>
        <w:pStyle w:val="6"/>
        <w:widowControl w:val="0"/>
        <w:snapToGrid w:val="0"/>
        <w:spacing w:before="0" w:after="0" w:line="360" w:lineRule="auto"/>
        <w:ind w:left="0"/>
        <w:jc w:val="both"/>
        <w:rPr>
          <w:rFonts w:ascii="Book Antiqua" w:hAnsi="Book Antiqua"/>
          <w:bCs w:val="0"/>
          <w:sz w:val="24"/>
          <w:szCs w:val="24"/>
          <w:lang w:val="en-US"/>
        </w:rPr>
      </w:pPr>
      <w:r w:rsidRPr="006447D6">
        <w:rPr>
          <w:rFonts w:ascii="Book Antiqua" w:hAnsi="Book Antiqua"/>
          <w:bCs w:val="0"/>
          <w:i/>
          <w:iCs/>
          <w:sz w:val="24"/>
          <w:szCs w:val="24"/>
          <w:lang w:val="en-US" w:eastAsia="zh-CN"/>
        </w:rPr>
        <w:t>Research objectives</w:t>
      </w:r>
    </w:p>
    <w:bookmarkEnd w:id="18"/>
    <w:p w:rsidR="0087661A" w:rsidRPr="006447D6" w:rsidRDefault="002B1667" w:rsidP="00821B2F">
      <w:pPr>
        <w:pStyle w:val="6"/>
        <w:widowControl w:val="0"/>
        <w:snapToGrid w:val="0"/>
        <w:spacing w:before="0" w:after="0" w:line="360" w:lineRule="auto"/>
        <w:ind w:left="0"/>
        <w:jc w:val="both"/>
        <w:rPr>
          <w:rFonts w:ascii="Book Antiqua" w:hAnsi="Book Antiqua"/>
          <w:b w:val="0"/>
          <w:bCs w:val="0"/>
          <w:sz w:val="24"/>
          <w:szCs w:val="24"/>
          <w:lang w:val="en-US"/>
        </w:rPr>
      </w:pPr>
      <w:r w:rsidRPr="006447D6">
        <w:rPr>
          <w:rFonts w:ascii="Book Antiqua" w:hAnsi="Book Antiqua"/>
          <w:b w:val="0"/>
          <w:bCs w:val="0"/>
          <w:sz w:val="24"/>
          <w:szCs w:val="24"/>
          <w:lang w:val="en-US"/>
        </w:rPr>
        <w:t xml:space="preserve">The main purpose of this study </w:t>
      </w:r>
      <w:r w:rsidR="00111D01">
        <w:rPr>
          <w:rFonts w:ascii="Book Antiqua" w:hAnsi="Book Antiqua"/>
          <w:b w:val="0"/>
          <w:bCs w:val="0"/>
          <w:sz w:val="24"/>
          <w:szCs w:val="24"/>
          <w:lang w:val="en-US"/>
        </w:rPr>
        <w:t>was</w:t>
      </w:r>
      <w:r w:rsidR="00111D01" w:rsidRPr="006447D6">
        <w:rPr>
          <w:rFonts w:ascii="Book Antiqua" w:hAnsi="Book Antiqua"/>
          <w:b w:val="0"/>
          <w:bCs w:val="0"/>
          <w:sz w:val="24"/>
          <w:szCs w:val="24"/>
          <w:lang w:val="en-US"/>
        </w:rPr>
        <w:t xml:space="preserve"> </w:t>
      </w:r>
      <w:r w:rsidRPr="006447D6">
        <w:rPr>
          <w:rFonts w:ascii="Book Antiqua" w:hAnsi="Book Antiqua"/>
          <w:b w:val="0"/>
          <w:bCs w:val="0"/>
          <w:sz w:val="24"/>
          <w:szCs w:val="24"/>
          <w:lang w:val="en-US"/>
        </w:rPr>
        <w:t>to summarize the experience of SNM in the treatment of non-neurogenic, non-obstructive dysuria.</w:t>
      </w:r>
    </w:p>
    <w:p w:rsidR="0087661A" w:rsidRPr="006447D6" w:rsidRDefault="0087661A" w:rsidP="00821B2F">
      <w:pPr>
        <w:pStyle w:val="6"/>
        <w:widowControl w:val="0"/>
        <w:snapToGrid w:val="0"/>
        <w:spacing w:before="0" w:after="0" w:line="360" w:lineRule="auto"/>
        <w:ind w:left="0"/>
        <w:jc w:val="both"/>
        <w:rPr>
          <w:rFonts w:ascii="Book Antiqua" w:hAnsi="Book Antiqua"/>
          <w:b w:val="0"/>
          <w:bCs w:val="0"/>
          <w:sz w:val="24"/>
          <w:szCs w:val="24"/>
          <w:lang w:val="en-US"/>
        </w:rPr>
      </w:pPr>
    </w:p>
    <w:p w:rsidR="002B1667" w:rsidRPr="006447D6" w:rsidRDefault="002B1667" w:rsidP="00821B2F">
      <w:pPr>
        <w:pStyle w:val="6"/>
        <w:widowControl w:val="0"/>
        <w:snapToGrid w:val="0"/>
        <w:spacing w:before="0" w:after="0" w:line="360" w:lineRule="auto"/>
        <w:ind w:left="0"/>
        <w:jc w:val="both"/>
        <w:rPr>
          <w:rFonts w:ascii="Book Antiqua" w:hAnsi="Book Antiqua"/>
          <w:bCs w:val="0"/>
          <w:sz w:val="24"/>
          <w:szCs w:val="24"/>
          <w:lang w:val="en-US"/>
        </w:rPr>
      </w:pPr>
      <w:r w:rsidRPr="006447D6">
        <w:rPr>
          <w:rFonts w:ascii="Book Antiqua" w:hAnsi="Book Antiqua"/>
          <w:bCs w:val="0"/>
          <w:i/>
          <w:iCs/>
          <w:sz w:val="24"/>
          <w:szCs w:val="24"/>
          <w:lang w:val="en-US" w:eastAsia="zh-CN"/>
        </w:rPr>
        <w:t>Research methods</w:t>
      </w:r>
    </w:p>
    <w:p w:rsidR="0087661A" w:rsidRPr="006447D6" w:rsidRDefault="002B1667" w:rsidP="00821B2F">
      <w:pPr>
        <w:pStyle w:val="6"/>
        <w:widowControl w:val="0"/>
        <w:snapToGrid w:val="0"/>
        <w:spacing w:before="0" w:after="0" w:line="360" w:lineRule="auto"/>
        <w:ind w:left="0"/>
        <w:jc w:val="both"/>
        <w:rPr>
          <w:rFonts w:ascii="Book Antiqua" w:hAnsi="Book Antiqua"/>
          <w:b w:val="0"/>
          <w:bCs w:val="0"/>
          <w:sz w:val="24"/>
          <w:szCs w:val="24"/>
          <w:lang w:val="en-US"/>
        </w:rPr>
      </w:pPr>
      <w:r w:rsidRPr="006447D6">
        <w:rPr>
          <w:rFonts w:ascii="Book Antiqua" w:hAnsi="Book Antiqua"/>
          <w:b w:val="0"/>
          <w:bCs w:val="0"/>
          <w:sz w:val="24"/>
          <w:szCs w:val="24"/>
          <w:lang w:val="en-US"/>
        </w:rPr>
        <w:t xml:space="preserve">The clinical data of 54 patients with non-neurogenic, non-obstructive dysuria treated with SNM in </w:t>
      </w:r>
      <w:r w:rsidR="00111D01">
        <w:rPr>
          <w:rFonts w:ascii="Book Antiqua" w:hAnsi="Book Antiqua"/>
          <w:b w:val="0"/>
          <w:bCs w:val="0"/>
          <w:sz w:val="24"/>
          <w:szCs w:val="24"/>
          <w:lang w:val="en-US"/>
        </w:rPr>
        <w:t>ten</w:t>
      </w:r>
      <w:r w:rsidR="00111D01" w:rsidRPr="006447D6">
        <w:rPr>
          <w:rFonts w:ascii="Book Antiqua" w:hAnsi="Book Antiqua"/>
          <w:b w:val="0"/>
          <w:bCs w:val="0"/>
          <w:sz w:val="24"/>
          <w:szCs w:val="24"/>
          <w:lang w:val="en-US"/>
        </w:rPr>
        <w:t xml:space="preserve"> </w:t>
      </w:r>
      <w:r w:rsidRPr="006447D6">
        <w:rPr>
          <w:rFonts w:ascii="Book Antiqua" w:hAnsi="Book Antiqua"/>
          <w:b w:val="0"/>
          <w:bCs w:val="0"/>
          <w:sz w:val="24"/>
          <w:szCs w:val="24"/>
          <w:lang w:val="en-US"/>
        </w:rPr>
        <w:t xml:space="preserve">Chinese medical centers from January 2012 to December 2016 were collected retrospectively, and the paired-samples </w:t>
      </w:r>
      <w:r w:rsidRPr="00EE1249">
        <w:rPr>
          <w:rFonts w:ascii="Book Antiqua" w:hAnsi="Book Antiqua"/>
          <w:b w:val="0"/>
          <w:bCs w:val="0"/>
          <w:i/>
          <w:sz w:val="24"/>
          <w:szCs w:val="24"/>
          <w:lang w:val="en-US"/>
        </w:rPr>
        <w:t>t</w:t>
      </w:r>
      <w:r w:rsidRPr="006447D6">
        <w:rPr>
          <w:rFonts w:ascii="Book Antiqua" w:hAnsi="Book Antiqua"/>
          <w:b w:val="0"/>
          <w:bCs w:val="0"/>
          <w:sz w:val="24"/>
          <w:szCs w:val="24"/>
          <w:lang w:val="en-US"/>
        </w:rPr>
        <w:t>-test and two-related sample test were used to compare the differences before and after treatment.</w:t>
      </w:r>
    </w:p>
    <w:p w:rsidR="0087661A" w:rsidRPr="006447D6" w:rsidRDefault="0087661A" w:rsidP="00821B2F">
      <w:pPr>
        <w:pStyle w:val="6"/>
        <w:widowControl w:val="0"/>
        <w:snapToGrid w:val="0"/>
        <w:spacing w:before="0" w:after="0" w:line="360" w:lineRule="auto"/>
        <w:ind w:left="0"/>
        <w:jc w:val="both"/>
        <w:rPr>
          <w:rFonts w:ascii="Book Antiqua" w:hAnsi="Book Antiqua"/>
          <w:b w:val="0"/>
          <w:bCs w:val="0"/>
          <w:sz w:val="24"/>
          <w:szCs w:val="24"/>
          <w:lang w:val="en-US"/>
        </w:rPr>
      </w:pPr>
    </w:p>
    <w:p w:rsidR="0087661A" w:rsidRPr="006447D6" w:rsidRDefault="002B1667" w:rsidP="00821B2F">
      <w:pPr>
        <w:pStyle w:val="6"/>
        <w:widowControl w:val="0"/>
        <w:snapToGrid w:val="0"/>
        <w:spacing w:before="0" w:after="0" w:line="360" w:lineRule="auto"/>
        <w:ind w:left="0"/>
        <w:jc w:val="both"/>
        <w:rPr>
          <w:rFonts w:ascii="Book Antiqua" w:hAnsi="Book Antiqua"/>
          <w:bCs w:val="0"/>
          <w:i/>
          <w:iCs/>
          <w:sz w:val="24"/>
          <w:szCs w:val="24"/>
          <w:lang w:val="en-US" w:eastAsia="zh-CN"/>
        </w:rPr>
      </w:pPr>
      <w:r w:rsidRPr="006447D6">
        <w:rPr>
          <w:rFonts w:ascii="Book Antiqua" w:hAnsi="Book Antiqua"/>
          <w:bCs w:val="0"/>
          <w:i/>
          <w:iCs/>
          <w:sz w:val="24"/>
          <w:szCs w:val="24"/>
          <w:lang w:val="en-US" w:eastAsia="zh-CN"/>
        </w:rPr>
        <w:t>Research results</w:t>
      </w:r>
    </w:p>
    <w:p w:rsidR="0087661A" w:rsidRPr="006447D6" w:rsidRDefault="002B1667" w:rsidP="00821B2F">
      <w:pPr>
        <w:pStyle w:val="6"/>
        <w:widowControl w:val="0"/>
        <w:snapToGrid w:val="0"/>
        <w:spacing w:before="0" w:after="0" w:line="360" w:lineRule="auto"/>
        <w:ind w:left="0"/>
        <w:jc w:val="both"/>
        <w:rPr>
          <w:rFonts w:ascii="Book Antiqua" w:hAnsi="Book Antiqua"/>
          <w:b w:val="0"/>
          <w:color w:val="000000"/>
          <w:sz w:val="24"/>
          <w:szCs w:val="24"/>
          <w:lang w:val="en-US"/>
        </w:rPr>
      </w:pPr>
      <w:r w:rsidRPr="006447D6">
        <w:rPr>
          <w:rFonts w:ascii="Book Antiqua" w:hAnsi="Book Antiqua"/>
          <w:b w:val="0"/>
          <w:color w:val="000000"/>
          <w:sz w:val="24"/>
          <w:szCs w:val="24"/>
          <w:lang w:val="en-US"/>
        </w:rPr>
        <w:t xml:space="preserve">Eight patients refused to implant </w:t>
      </w:r>
      <w:r w:rsidR="00111D01">
        <w:rPr>
          <w:rFonts w:ascii="Book Antiqua" w:hAnsi="Book Antiqua"/>
          <w:b w:val="0"/>
          <w:color w:val="000000"/>
          <w:sz w:val="24"/>
          <w:szCs w:val="24"/>
          <w:lang w:val="en-US"/>
        </w:rPr>
        <w:t>an</w:t>
      </w:r>
      <w:r w:rsidR="00111D01" w:rsidRPr="006447D6">
        <w:rPr>
          <w:rFonts w:ascii="Book Antiqua" w:hAnsi="Book Antiqua"/>
          <w:b w:val="0"/>
          <w:color w:val="000000"/>
          <w:sz w:val="24"/>
          <w:szCs w:val="24"/>
          <w:lang w:val="en-US"/>
        </w:rPr>
        <w:t xml:space="preserve"> </w:t>
      </w:r>
      <w:r w:rsidRPr="006447D6">
        <w:rPr>
          <w:rFonts w:ascii="Book Antiqua" w:hAnsi="Book Antiqua"/>
          <w:b w:val="0"/>
          <w:color w:val="000000"/>
          <w:sz w:val="24"/>
          <w:szCs w:val="24"/>
          <w:lang w:val="en-US"/>
        </w:rPr>
        <w:t>implanted pulse generator because of the unsatisfactory effect. The conversion rate was 85.2% (46/54). There were significant differences between baseline and the test period in urgency score, quality of life score, and voiding diary. Only the urgency score and residual urine showed significant differences between the latest follow-up time and the test period.</w:t>
      </w:r>
      <w:bookmarkStart w:id="19" w:name="OLE_LINK10"/>
    </w:p>
    <w:p w:rsidR="0087661A" w:rsidRPr="006447D6" w:rsidRDefault="0087661A" w:rsidP="00821B2F">
      <w:pPr>
        <w:pStyle w:val="6"/>
        <w:widowControl w:val="0"/>
        <w:snapToGrid w:val="0"/>
        <w:spacing w:before="0" w:after="0" w:line="360" w:lineRule="auto"/>
        <w:ind w:left="0"/>
        <w:jc w:val="both"/>
        <w:rPr>
          <w:rFonts w:ascii="Book Antiqua" w:hAnsi="Book Antiqua"/>
          <w:color w:val="000000"/>
          <w:sz w:val="24"/>
          <w:szCs w:val="24"/>
          <w:lang w:val="en-US"/>
        </w:rPr>
      </w:pPr>
    </w:p>
    <w:p w:rsidR="0087661A" w:rsidRPr="006447D6" w:rsidRDefault="002B1667" w:rsidP="00821B2F">
      <w:pPr>
        <w:pStyle w:val="6"/>
        <w:widowControl w:val="0"/>
        <w:snapToGrid w:val="0"/>
        <w:spacing w:before="0" w:after="0" w:line="360" w:lineRule="auto"/>
        <w:ind w:left="0"/>
        <w:jc w:val="both"/>
        <w:rPr>
          <w:rFonts w:ascii="Book Antiqua" w:hAnsi="Book Antiqua"/>
          <w:bCs w:val="0"/>
          <w:i/>
          <w:iCs/>
          <w:sz w:val="24"/>
          <w:szCs w:val="24"/>
          <w:lang w:val="en-US" w:eastAsia="zh-CN"/>
        </w:rPr>
      </w:pPr>
      <w:r w:rsidRPr="006447D6">
        <w:rPr>
          <w:rFonts w:ascii="Book Antiqua" w:hAnsi="Book Antiqua"/>
          <w:bCs w:val="0"/>
          <w:i/>
          <w:iCs/>
          <w:sz w:val="24"/>
          <w:szCs w:val="24"/>
          <w:lang w:val="en-US" w:eastAsia="zh-CN"/>
        </w:rPr>
        <w:t>Research conclusions</w:t>
      </w:r>
      <w:bookmarkEnd w:id="19"/>
    </w:p>
    <w:p w:rsidR="0087661A" w:rsidRPr="006447D6" w:rsidRDefault="002B1667" w:rsidP="00821B2F">
      <w:pPr>
        <w:pStyle w:val="6"/>
        <w:widowControl w:val="0"/>
        <w:snapToGrid w:val="0"/>
        <w:spacing w:before="0" w:after="0" w:line="360" w:lineRule="auto"/>
        <w:ind w:left="0"/>
        <w:jc w:val="both"/>
        <w:rPr>
          <w:rFonts w:ascii="Book Antiqua" w:hAnsi="Book Antiqua"/>
          <w:b w:val="0"/>
          <w:color w:val="000000"/>
          <w:sz w:val="24"/>
          <w:szCs w:val="24"/>
          <w:lang w:val="en-US"/>
        </w:rPr>
      </w:pPr>
      <w:r w:rsidRPr="006447D6">
        <w:rPr>
          <w:rFonts w:ascii="Book Antiqua" w:hAnsi="Book Antiqua"/>
          <w:b w:val="0"/>
          <w:color w:val="000000"/>
          <w:sz w:val="24"/>
          <w:szCs w:val="24"/>
          <w:lang w:val="en-US"/>
        </w:rPr>
        <w:t>SNM is a safe and effective, minimally invasive treatment for non-neurogenic, non-obstructive dysuria. The duration of continuous stimulation may be positively correlated with the improvement of residual urine.</w:t>
      </w:r>
    </w:p>
    <w:p w:rsidR="0087661A" w:rsidRPr="006447D6" w:rsidRDefault="0087661A" w:rsidP="00821B2F">
      <w:pPr>
        <w:pStyle w:val="6"/>
        <w:widowControl w:val="0"/>
        <w:snapToGrid w:val="0"/>
        <w:spacing w:before="0" w:after="0" w:line="360" w:lineRule="auto"/>
        <w:ind w:left="0"/>
        <w:jc w:val="both"/>
        <w:rPr>
          <w:rFonts w:ascii="Book Antiqua" w:hAnsi="Book Antiqua"/>
          <w:color w:val="000000"/>
          <w:sz w:val="24"/>
          <w:szCs w:val="24"/>
          <w:lang w:val="en-US"/>
        </w:rPr>
      </w:pPr>
    </w:p>
    <w:p w:rsidR="0087661A" w:rsidRPr="006447D6" w:rsidRDefault="002B1667" w:rsidP="00821B2F">
      <w:pPr>
        <w:pStyle w:val="6"/>
        <w:widowControl w:val="0"/>
        <w:snapToGrid w:val="0"/>
        <w:spacing w:before="0" w:after="0" w:line="360" w:lineRule="auto"/>
        <w:ind w:left="0"/>
        <w:jc w:val="both"/>
        <w:rPr>
          <w:rFonts w:ascii="Book Antiqua" w:hAnsi="Book Antiqua"/>
          <w:bCs w:val="0"/>
          <w:i/>
          <w:iCs/>
          <w:sz w:val="24"/>
          <w:szCs w:val="24"/>
          <w:lang w:val="en-US" w:eastAsia="zh-CN"/>
        </w:rPr>
      </w:pPr>
      <w:r w:rsidRPr="006447D6">
        <w:rPr>
          <w:rFonts w:ascii="Book Antiqua" w:hAnsi="Book Antiqua"/>
          <w:bCs w:val="0"/>
          <w:i/>
          <w:iCs/>
          <w:sz w:val="24"/>
          <w:szCs w:val="24"/>
          <w:lang w:val="en-US" w:eastAsia="zh-CN"/>
        </w:rPr>
        <w:t>Research perspectives</w:t>
      </w:r>
    </w:p>
    <w:p w:rsidR="002B1667" w:rsidRPr="006447D6" w:rsidRDefault="002B1667" w:rsidP="00821B2F">
      <w:pPr>
        <w:pStyle w:val="6"/>
        <w:widowControl w:val="0"/>
        <w:snapToGrid w:val="0"/>
        <w:spacing w:before="0" w:after="0" w:line="360" w:lineRule="auto"/>
        <w:ind w:left="0"/>
        <w:jc w:val="both"/>
        <w:rPr>
          <w:rFonts w:ascii="Book Antiqua" w:hAnsi="Book Antiqua"/>
          <w:b w:val="0"/>
          <w:sz w:val="24"/>
          <w:szCs w:val="24"/>
          <w:lang w:val="en-US" w:eastAsia="de-CH"/>
        </w:rPr>
      </w:pPr>
      <w:r w:rsidRPr="006447D6">
        <w:rPr>
          <w:rFonts w:ascii="Book Antiqua" w:hAnsi="Book Antiqua"/>
          <w:b w:val="0"/>
          <w:color w:val="000000"/>
          <w:sz w:val="24"/>
          <w:szCs w:val="24"/>
          <w:lang w:val="en-US"/>
        </w:rPr>
        <w:t>Our study reflects the present clinical effects of SNM in the treatment of non-neurogenic, non-obstructive dysuria patients in China.</w:t>
      </w:r>
      <w:r w:rsidRPr="006447D6">
        <w:rPr>
          <w:rFonts w:ascii="Book Antiqua" w:hAnsi="Book Antiqua"/>
          <w:b w:val="0"/>
          <w:sz w:val="24"/>
          <w:szCs w:val="24"/>
          <w:lang w:val="en-US"/>
        </w:rPr>
        <w:t xml:space="preserve"> </w:t>
      </w:r>
      <w:r w:rsidRPr="006447D6">
        <w:rPr>
          <w:rFonts w:ascii="Book Antiqua" w:hAnsi="Book Antiqua"/>
          <w:b w:val="0"/>
          <w:color w:val="000000"/>
          <w:sz w:val="24"/>
          <w:szCs w:val="24"/>
          <w:lang w:val="en-US"/>
        </w:rPr>
        <w:t>However, this study is limited by its retrospective study design. Therefore, we look forward to a future pr</w:t>
      </w:r>
      <w:r w:rsidRPr="006447D6">
        <w:rPr>
          <w:rFonts w:ascii="Book Antiqua" w:hAnsi="Book Antiqua"/>
          <w:b w:val="0"/>
          <w:sz w:val="24"/>
          <w:szCs w:val="24"/>
          <w:lang w:val="en-US" w:eastAsia="de-CH"/>
        </w:rPr>
        <w:t>ospective study on the use of SNM for lower urinary tract dysfunction to draw a conclusion with a higher level of evidence and further guide clinical diagnosis and treatment.</w:t>
      </w:r>
    </w:p>
    <w:p w:rsidR="0087661A" w:rsidRPr="006447D6" w:rsidRDefault="0087661A" w:rsidP="00821B2F">
      <w:pPr>
        <w:widowControl w:val="0"/>
        <w:snapToGrid w:val="0"/>
        <w:spacing w:after="0" w:line="360" w:lineRule="auto"/>
        <w:jc w:val="both"/>
        <w:rPr>
          <w:rFonts w:ascii="Book Antiqua" w:hAnsi="Book Antiqua"/>
          <w:sz w:val="24"/>
          <w:szCs w:val="24"/>
          <w:lang w:val="en-US" w:eastAsia="de-CH"/>
        </w:rPr>
      </w:pPr>
    </w:p>
    <w:p w:rsidR="002B1667" w:rsidRPr="006447D6" w:rsidRDefault="0087661A" w:rsidP="00821B2F">
      <w:pPr>
        <w:widowControl w:val="0"/>
        <w:adjustRightInd w:val="0"/>
        <w:snapToGrid w:val="0"/>
        <w:spacing w:after="0" w:line="360" w:lineRule="auto"/>
        <w:jc w:val="both"/>
        <w:rPr>
          <w:rFonts w:ascii="Book Antiqua" w:hAnsi="Book Antiqua"/>
          <w:b/>
          <w:sz w:val="24"/>
          <w:szCs w:val="24"/>
        </w:rPr>
      </w:pPr>
      <w:r w:rsidRPr="006447D6">
        <w:rPr>
          <w:rFonts w:ascii="Book Antiqua" w:hAnsi="Book Antiqua"/>
          <w:b/>
          <w:sz w:val="24"/>
          <w:szCs w:val="24"/>
        </w:rPr>
        <w:t>REFERENCES</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1 </w:t>
      </w:r>
      <w:r w:rsidRPr="006447D6">
        <w:rPr>
          <w:rFonts w:ascii="Book Antiqua" w:hAnsi="Book Antiqua"/>
          <w:b/>
          <w:sz w:val="24"/>
          <w:szCs w:val="24"/>
        </w:rPr>
        <w:t>Gormley EA</w:t>
      </w:r>
      <w:r w:rsidRPr="006447D6">
        <w:rPr>
          <w:rFonts w:ascii="Book Antiqua" w:hAnsi="Book Antiqua"/>
          <w:sz w:val="24"/>
          <w:szCs w:val="24"/>
        </w:rPr>
        <w:t xml:space="preserve">, Lightner DJ, Faraday M, Vasavada SP; American Urological Association; Society of Urodynamics, Female Pelvic Medicine. Diagnosis and treatment of overactive bladder (non-neurogenic) in adults: AUA/SUFU guideline amendment. </w:t>
      </w:r>
      <w:r w:rsidRPr="006447D6">
        <w:rPr>
          <w:rFonts w:ascii="Book Antiqua" w:hAnsi="Book Antiqua"/>
          <w:i/>
          <w:sz w:val="24"/>
          <w:szCs w:val="24"/>
        </w:rPr>
        <w:t>J Urol</w:t>
      </w:r>
      <w:r w:rsidRPr="006447D6">
        <w:rPr>
          <w:rFonts w:ascii="Book Antiqua" w:hAnsi="Book Antiqua"/>
          <w:sz w:val="24"/>
          <w:szCs w:val="24"/>
        </w:rPr>
        <w:t xml:space="preserve"> 2015; </w:t>
      </w:r>
      <w:r w:rsidRPr="006447D6">
        <w:rPr>
          <w:rFonts w:ascii="Book Antiqua" w:hAnsi="Book Antiqua"/>
          <w:b/>
          <w:sz w:val="24"/>
          <w:szCs w:val="24"/>
        </w:rPr>
        <w:t>193</w:t>
      </w:r>
      <w:r w:rsidRPr="006447D6">
        <w:rPr>
          <w:rFonts w:ascii="Book Antiqua" w:hAnsi="Book Antiqua"/>
          <w:sz w:val="24"/>
          <w:szCs w:val="24"/>
        </w:rPr>
        <w:t>: 1572-1580 [PMID: 25623739 DOI: 10.1016/j.juro.2015.01.087]</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2 </w:t>
      </w:r>
      <w:r w:rsidRPr="006447D6">
        <w:rPr>
          <w:rFonts w:ascii="Book Antiqua" w:hAnsi="Book Antiqua"/>
          <w:b/>
          <w:sz w:val="24"/>
          <w:szCs w:val="24"/>
        </w:rPr>
        <w:t>van Kerrebroeck PE</w:t>
      </w:r>
      <w:r w:rsidRPr="006447D6">
        <w:rPr>
          <w:rFonts w:ascii="Book Antiqua" w:hAnsi="Book Antiqua"/>
          <w:sz w:val="24"/>
          <w:szCs w:val="24"/>
        </w:rPr>
        <w:t xml:space="preserve">, van Voskuilen AC, Heesakkers JP, Lycklama á Nijholt AA, Siegel S, Jonas U, Fowler CJ, Fall M, Gajewski JB, Hassouna MM, Cappellano F, Elhilali MM, Milam DF, Das AK, Dijkema HE, van den Hombergh U. Results of sacral neuromodulation therapy for urinary voiding dysfunction: outcomes of a prospective, worldwide clinical study. </w:t>
      </w:r>
      <w:r w:rsidRPr="006447D6">
        <w:rPr>
          <w:rFonts w:ascii="Book Antiqua" w:hAnsi="Book Antiqua"/>
          <w:i/>
          <w:sz w:val="24"/>
          <w:szCs w:val="24"/>
        </w:rPr>
        <w:t>J Urol</w:t>
      </w:r>
      <w:r w:rsidRPr="006447D6">
        <w:rPr>
          <w:rFonts w:ascii="Book Antiqua" w:hAnsi="Book Antiqua"/>
          <w:sz w:val="24"/>
          <w:szCs w:val="24"/>
        </w:rPr>
        <w:t xml:space="preserve"> 2007; </w:t>
      </w:r>
      <w:r w:rsidRPr="006447D6">
        <w:rPr>
          <w:rFonts w:ascii="Book Antiqua" w:hAnsi="Book Antiqua"/>
          <w:b/>
          <w:sz w:val="24"/>
          <w:szCs w:val="24"/>
        </w:rPr>
        <w:t>178</w:t>
      </w:r>
      <w:r w:rsidRPr="006447D6">
        <w:rPr>
          <w:rFonts w:ascii="Book Antiqua" w:hAnsi="Book Antiqua"/>
          <w:sz w:val="24"/>
          <w:szCs w:val="24"/>
        </w:rPr>
        <w:t>: 2029-2034 [PMID: 17869298 DOI: 10.1016/j.juro.2007.07.032]</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3 </w:t>
      </w:r>
      <w:r w:rsidRPr="006447D6">
        <w:rPr>
          <w:rFonts w:ascii="Book Antiqua" w:hAnsi="Book Antiqua"/>
          <w:b/>
          <w:sz w:val="24"/>
          <w:szCs w:val="24"/>
        </w:rPr>
        <w:t>Dasgupta R</w:t>
      </w:r>
      <w:r w:rsidRPr="006447D6">
        <w:rPr>
          <w:rFonts w:ascii="Book Antiqua" w:hAnsi="Book Antiqua"/>
          <w:sz w:val="24"/>
          <w:szCs w:val="24"/>
        </w:rPr>
        <w:t xml:space="preserve">, Wiseman OJ, Kitchen N, Fowler CJ. Long-term results of sacral neuromodulation for women with urinary retention. </w:t>
      </w:r>
      <w:r w:rsidRPr="006447D6">
        <w:rPr>
          <w:rFonts w:ascii="Book Antiqua" w:hAnsi="Book Antiqua"/>
          <w:i/>
          <w:sz w:val="24"/>
          <w:szCs w:val="24"/>
        </w:rPr>
        <w:t>BJU Int</w:t>
      </w:r>
      <w:r w:rsidRPr="006447D6">
        <w:rPr>
          <w:rFonts w:ascii="Book Antiqua" w:hAnsi="Book Antiqua"/>
          <w:sz w:val="24"/>
          <w:szCs w:val="24"/>
        </w:rPr>
        <w:t xml:space="preserve"> 2004; </w:t>
      </w:r>
      <w:r w:rsidRPr="006447D6">
        <w:rPr>
          <w:rFonts w:ascii="Book Antiqua" w:hAnsi="Book Antiqua"/>
          <w:b/>
          <w:sz w:val="24"/>
          <w:szCs w:val="24"/>
        </w:rPr>
        <w:t>94</w:t>
      </w:r>
      <w:r w:rsidRPr="006447D6">
        <w:rPr>
          <w:rFonts w:ascii="Book Antiqua" w:hAnsi="Book Antiqua"/>
          <w:sz w:val="24"/>
          <w:szCs w:val="24"/>
        </w:rPr>
        <w:t>: 335-337 [PMID: 15291863 DOI: 10.1111/j.1464-410X.2004.04979.x]</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4 </w:t>
      </w:r>
      <w:r w:rsidRPr="006447D6">
        <w:rPr>
          <w:rFonts w:ascii="Book Antiqua" w:hAnsi="Book Antiqua"/>
          <w:b/>
          <w:sz w:val="24"/>
          <w:szCs w:val="24"/>
        </w:rPr>
        <w:t>Kavia RB</w:t>
      </w:r>
      <w:r w:rsidRPr="006447D6">
        <w:rPr>
          <w:rFonts w:ascii="Book Antiqua" w:hAnsi="Book Antiqua"/>
          <w:sz w:val="24"/>
          <w:szCs w:val="24"/>
        </w:rPr>
        <w:t xml:space="preserve">, Datta SN, Dasgupta R, Elneil S, Fowler CJ. Urinary retention in women: its causes and management. </w:t>
      </w:r>
      <w:r w:rsidRPr="006447D6">
        <w:rPr>
          <w:rFonts w:ascii="Book Antiqua" w:hAnsi="Book Antiqua"/>
          <w:i/>
          <w:sz w:val="24"/>
          <w:szCs w:val="24"/>
        </w:rPr>
        <w:t>BJU Int</w:t>
      </w:r>
      <w:r w:rsidRPr="006447D6">
        <w:rPr>
          <w:rFonts w:ascii="Book Antiqua" w:hAnsi="Book Antiqua"/>
          <w:sz w:val="24"/>
          <w:szCs w:val="24"/>
        </w:rPr>
        <w:t xml:space="preserve"> 2006; </w:t>
      </w:r>
      <w:r w:rsidRPr="006447D6">
        <w:rPr>
          <w:rFonts w:ascii="Book Antiqua" w:hAnsi="Book Antiqua"/>
          <w:b/>
          <w:sz w:val="24"/>
          <w:szCs w:val="24"/>
        </w:rPr>
        <w:t>97</w:t>
      </w:r>
      <w:r w:rsidRPr="006447D6">
        <w:rPr>
          <w:rFonts w:ascii="Book Antiqua" w:hAnsi="Book Antiqua"/>
          <w:sz w:val="24"/>
          <w:szCs w:val="24"/>
        </w:rPr>
        <w:t>: 281-287 [PMID: 16430630 DOI: 10.1111/j.1464-410X.2006.06009.x]</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5 </w:t>
      </w:r>
      <w:r w:rsidRPr="006447D6">
        <w:rPr>
          <w:rFonts w:ascii="Book Antiqua" w:hAnsi="Book Antiqua"/>
          <w:b/>
          <w:sz w:val="24"/>
          <w:szCs w:val="24"/>
        </w:rPr>
        <w:t>Zhang P</w:t>
      </w:r>
      <w:r w:rsidRPr="006447D6">
        <w:rPr>
          <w:rFonts w:ascii="Book Antiqua" w:hAnsi="Book Antiqua"/>
          <w:sz w:val="24"/>
          <w:szCs w:val="24"/>
        </w:rPr>
        <w:t xml:space="preserve">, Wang JY, Zhang Y, Liao L, Lv JW, Ling Q, Wei ZQ, Zhong T, Xu ZH, Wen W, Li JY, Luo DY. Results of Sacral Neuromodulation Therapy for Urinary Voiding Dysfunction: Five-Year Experience of a Retrospective, Multicenter Study in China. </w:t>
      </w:r>
      <w:r w:rsidRPr="006447D6">
        <w:rPr>
          <w:rFonts w:ascii="Book Antiqua" w:hAnsi="Book Antiqua"/>
          <w:i/>
          <w:sz w:val="24"/>
          <w:szCs w:val="24"/>
        </w:rPr>
        <w:t>Neuromodulation</w:t>
      </w:r>
      <w:r w:rsidRPr="006447D6">
        <w:rPr>
          <w:rFonts w:ascii="Book Antiqua" w:hAnsi="Book Antiqua"/>
          <w:sz w:val="24"/>
          <w:szCs w:val="24"/>
        </w:rPr>
        <w:t xml:space="preserve"> 2019; </w:t>
      </w:r>
      <w:r w:rsidRPr="006447D6">
        <w:rPr>
          <w:rFonts w:ascii="Book Antiqua" w:hAnsi="Book Antiqua"/>
          <w:b/>
          <w:sz w:val="24"/>
          <w:szCs w:val="24"/>
        </w:rPr>
        <w:t>22</w:t>
      </w:r>
      <w:r w:rsidRPr="006447D6">
        <w:rPr>
          <w:rFonts w:ascii="Book Antiqua" w:hAnsi="Book Antiqua"/>
          <w:sz w:val="24"/>
          <w:szCs w:val="24"/>
        </w:rPr>
        <w:t>: 730-737 [PMID: 30609180 DOI: 10.1111/ner.12902]</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6 </w:t>
      </w:r>
      <w:r w:rsidRPr="006447D6">
        <w:rPr>
          <w:rFonts w:ascii="Book Antiqua" w:hAnsi="Book Antiqua"/>
          <w:b/>
          <w:sz w:val="24"/>
          <w:szCs w:val="24"/>
        </w:rPr>
        <w:t>Chen GQ,</w:t>
      </w:r>
      <w:r w:rsidR="008735C7" w:rsidRPr="006447D6">
        <w:rPr>
          <w:rFonts w:ascii="Book Antiqua" w:hAnsi="Book Antiqua"/>
          <w:sz w:val="24"/>
          <w:szCs w:val="24"/>
        </w:rPr>
        <w:t xml:space="preserve"> </w:t>
      </w:r>
      <w:r w:rsidRPr="006447D6">
        <w:rPr>
          <w:rFonts w:ascii="Book Antiqua" w:hAnsi="Book Antiqua"/>
          <w:sz w:val="24"/>
          <w:szCs w:val="24"/>
        </w:rPr>
        <w:t xml:space="preserve">Di W, Ding Y, Fan GS, Gu XY, Hao M, He J, Hu LN, Hua KQ, Huang W, Jin L. </w:t>
      </w:r>
      <w:bookmarkStart w:id="20" w:name="OLE_LINK16"/>
      <w:bookmarkStart w:id="21" w:name="OLE_LINK17"/>
      <w:r w:rsidRPr="006447D6">
        <w:rPr>
          <w:rFonts w:ascii="Book Antiqua" w:hAnsi="Book Antiqua"/>
          <w:sz w:val="24"/>
          <w:szCs w:val="24"/>
        </w:rPr>
        <w:t>Chinese expert consensus on clinical application of sacral neuromodulation</w:t>
      </w:r>
      <w:bookmarkEnd w:id="20"/>
      <w:bookmarkEnd w:id="21"/>
      <w:r w:rsidRPr="006447D6">
        <w:rPr>
          <w:rFonts w:ascii="Book Antiqua" w:hAnsi="Book Antiqua"/>
          <w:sz w:val="24"/>
          <w:szCs w:val="24"/>
        </w:rPr>
        <w:t>.</w:t>
      </w:r>
      <w:r w:rsidRPr="006447D6">
        <w:rPr>
          <w:rFonts w:ascii="Book Antiqua" w:hAnsi="Book Antiqua"/>
          <w:i/>
          <w:sz w:val="24"/>
          <w:szCs w:val="24"/>
        </w:rPr>
        <w:t xml:space="preserve"> </w:t>
      </w:r>
      <w:r w:rsidR="00A30D39" w:rsidRPr="006447D6">
        <w:rPr>
          <w:rFonts w:ascii="Book Antiqua" w:hAnsi="Book Antiqua"/>
          <w:i/>
          <w:sz w:val="24"/>
          <w:szCs w:val="24"/>
        </w:rPr>
        <w:t>Zhonghua Miniao Waike Zazhi</w:t>
      </w:r>
      <w:r w:rsidR="00A30D39" w:rsidRPr="006447D6">
        <w:rPr>
          <w:rFonts w:ascii="Book Antiqua" w:hAnsi="Book Antiqua"/>
          <w:sz w:val="24"/>
          <w:szCs w:val="24"/>
        </w:rPr>
        <w:t xml:space="preserve"> </w:t>
      </w:r>
      <w:r w:rsidRPr="006447D6">
        <w:rPr>
          <w:rFonts w:ascii="Book Antiqua" w:hAnsi="Book Antiqua"/>
          <w:sz w:val="24"/>
          <w:szCs w:val="24"/>
        </w:rPr>
        <w:t xml:space="preserve">2014; </w:t>
      </w:r>
      <w:r w:rsidRPr="006447D6">
        <w:rPr>
          <w:rFonts w:ascii="Book Antiqua" w:hAnsi="Book Antiqua"/>
          <w:b/>
          <w:sz w:val="24"/>
          <w:szCs w:val="24"/>
        </w:rPr>
        <w:t>35</w:t>
      </w:r>
      <w:r w:rsidR="00A30D39" w:rsidRPr="006447D6">
        <w:rPr>
          <w:rFonts w:ascii="Book Antiqua" w:hAnsi="Book Antiqua"/>
          <w:sz w:val="24"/>
          <w:szCs w:val="24"/>
        </w:rPr>
        <w:t>: 1-5 [DOI: 10.3760/cma.j.issn.1000-6702.2014.01.001]</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7 </w:t>
      </w:r>
      <w:r w:rsidRPr="006447D6">
        <w:rPr>
          <w:rFonts w:ascii="Book Antiqua" w:hAnsi="Book Antiqua"/>
          <w:b/>
          <w:sz w:val="24"/>
          <w:szCs w:val="24"/>
        </w:rPr>
        <w:t>Fowler CJ</w:t>
      </w:r>
      <w:r w:rsidRPr="006447D6">
        <w:rPr>
          <w:rFonts w:ascii="Book Antiqua" w:hAnsi="Book Antiqua"/>
          <w:sz w:val="24"/>
          <w:szCs w:val="24"/>
        </w:rPr>
        <w:t xml:space="preserve">, Christmas TJ, Chapple CR, Parkhouse HF, Kirby RS, Jacobs HS. Abnormal electromyographic activity of the urethral sphincter, voiding dysfunction, and polycystic ovaries: a new syndrome? </w:t>
      </w:r>
      <w:r w:rsidRPr="006447D6">
        <w:rPr>
          <w:rFonts w:ascii="Book Antiqua" w:hAnsi="Book Antiqua"/>
          <w:i/>
          <w:sz w:val="24"/>
          <w:szCs w:val="24"/>
        </w:rPr>
        <w:t>BMJ</w:t>
      </w:r>
      <w:r w:rsidRPr="006447D6">
        <w:rPr>
          <w:rFonts w:ascii="Book Antiqua" w:hAnsi="Book Antiqua"/>
          <w:sz w:val="24"/>
          <w:szCs w:val="24"/>
        </w:rPr>
        <w:t xml:space="preserve"> 1988; </w:t>
      </w:r>
      <w:r w:rsidRPr="006447D6">
        <w:rPr>
          <w:rFonts w:ascii="Book Antiqua" w:hAnsi="Book Antiqua"/>
          <w:b/>
          <w:sz w:val="24"/>
          <w:szCs w:val="24"/>
        </w:rPr>
        <w:t>297</w:t>
      </w:r>
      <w:r w:rsidRPr="006447D6">
        <w:rPr>
          <w:rFonts w:ascii="Book Antiqua" w:hAnsi="Book Antiqua"/>
          <w:sz w:val="24"/>
          <w:szCs w:val="24"/>
        </w:rPr>
        <w:t>: 1436-1438 [PMID: 3147005 DOI: 10.1136/bmj.297.6661.1436]</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8 </w:t>
      </w:r>
      <w:r w:rsidRPr="006447D6">
        <w:rPr>
          <w:rFonts w:ascii="Book Antiqua" w:hAnsi="Book Antiqua"/>
          <w:b/>
          <w:sz w:val="24"/>
          <w:szCs w:val="24"/>
        </w:rPr>
        <w:t>Shaker HS</w:t>
      </w:r>
      <w:r w:rsidRPr="006447D6">
        <w:rPr>
          <w:rFonts w:ascii="Book Antiqua" w:hAnsi="Book Antiqua"/>
          <w:sz w:val="24"/>
          <w:szCs w:val="24"/>
        </w:rPr>
        <w:t xml:space="preserve">, Hassouna M. Sacral root neuromodulation in idiopathic nonobstructive chronic urinary retention. </w:t>
      </w:r>
      <w:r w:rsidRPr="006447D6">
        <w:rPr>
          <w:rFonts w:ascii="Book Antiqua" w:hAnsi="Book Antiqua"/>
          <w:i/>
          <w:sz w:val="24"/>
          <w:szCs w:val="24"/>
        </w:rPr>
        <w:t>J Urol</w:t>
      </w:r>
      <w:r w:rsidRPr="006447D6">
        <w:rPr>
          <w:rFonts w:ascii="Book Antiqua" w:hAnsi="Book Antiqua"/>
          <w:sz w:val="24"/>
          <w:szCs w:val="24"/>
        </w:rPr>
        <w:t xml:space="preserve"> 1998; </w:t>
      </w:r>
      <w:r w:rsidRPr="006447D6">
        <w:rPr>
          <w:rFonts w:ascii="Book Antiqua" w:hAnsi="Book Antiqua"/>
          <w:b/>
          <w:sz w:val="24"/>
          <w:szCs w:val="24"/>
        </w:rPr>
        <w:t>159</w:t>
      </w:r>
      <w:r w:rsidRPr="006447D6">
        <w:rPr>
          <w:rFonts w:ascii="Book Antiqua" w:hAnsi="Book Antiqua"/>
          <w:sz w:val="24"/>
          <w:szCs w:val="24"/>
        </w:rPr>
        <w:t>: 1476-1478 [PMID: 9554336 DOI: 10.1097/00005392-199805000-00017]</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9 </w:t>
      </w:r>
      <w:r w:rsidRPr="006447D6">
        <w:rPr>
          <w:rFonts w:ascii="Book Antiqua" w:hAnsi="Book Antiqua"/>
          <w:b/>
          <w:sz w:val="24"/>
          <w:szCs w:val="24"/>
        </w:rPr>
        <w:t>Leng WW</w:t>
      </w:r>
      <w:r w:rsidRPr="006447D6">
        <w:rPr>
          <w:rFonts w:ascii="Book Antiqua" w:hAnsi="Book Antiqua"/>
          <w:sz w:val="24"/>
          <w:szCs w:val="24"/>
        </w:rPr>
        <w:t xml:space="preserve">, Chancellor MB. How sacral nerve stimulation neuromodulation works. </w:t>
      </w:r>
      <w:r w:rsidRPr="006447D6">
        <w:rPr>
          <w:rFonts w:ascii="Book Antiqua" w:hAnsi="Book Antiqua"/>
          <w:i/>
          <w:sz w:val="24"/>
          <w:szCs w:val="24"/>
        </w:rPr>
        <w:t>Urol Clin North Am</w:t>
      </w:r>
      <w:r w:rsidRPr="006447D6">
        <w:rPr>
          <w:rFonts w:ascii="Book Antiqua" w:hAnsi="Book Antiqua"/>
          <w:sz w:val="24"/>
          <w:szCs w:val="24"/>
        </w:rPr>
        <w:t xml:space="preserve"> 2005; </w:t>
      </w:r>
      <w:r w:rsidRPr="006447D6">
        <w:rPr>
          <w:rFonts w:ascii="Book Antiqua" w:hAnsi="Book Antiqua"/>
          <w:b/>
          <w:sz w:val="24"/>
          <w:szCs w:val="24"/>
        </w:rPr>
        <w:t>32</w:t>
      </w:r>
      <w:r w:rsidRPr="006447D6">
        <w:rPr>
          <w:rFonts w:ascii="Book Antiqua" w:hAnsi="Book Antiqua"/>
          <w:sz w:val="24"/>
          <w:szCs w:val="24"/>
        </w:rPr>
        <w:t>: 11-18 [PMID: 15698871 DOI: 10.1016/j.ucl.2004.09.004]</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10 </w:t>
      </w:r>
      <w:r w:rsidRPr="006447D6">
        <w:rPr>
          <w:rFonts w:ascii="Book Antiqua" w:hAnsi="Book Antiqua"/>
          <w:b/>
          <w:sz w:val="24"/>
          <w:szCs w:val="24"/>
        </w:rPr>
        <w:t>Jonas U</w:t>
      </w:r>
      <w:r w:rsidRPr="006447D6">
        <w:rPr>
          <w:rFonts w:ascii="Book Antiqua" w:hAnsi="Book Antiqua"/>
          <w:sz w:val="24"/>
          <w:szCs w:val="24"/>
        </w:rPr>
        <w:t xml:space="preserve">, Fowler CJ, Chancellor MB, Elhilali MM, Fall M, Gajewski JB, Grünewald V, Hassouna MM, Hombergh U, Janknegt R, van Kerrebroeck PE, Lylcklama a Nijeholt AA, Siegel SW, Schmidt RA. Efficacy of sacral nerve stimulation for urinary retention: results 18 months after implantation. </w:t>
      </w:r>
      <w:r w:rsidRPr="006447D6">
        <w:rPr>
          <w:rFonts w:ascii="Book Antiqua" w:hAnsi="Book Antiqua"/>
          <w:i/>
          <w:sz w:val="24"/>
          <w:szCs w:val="24"/>
        </w:rPr>
        <w:t>J Urol</w:t>
      </w:r>
      <w:r w:rsidRPr="006447D6">
        <w:rPr>
          <w:rFonts w:ascii="Book Antiqua" w:hAnsi="Book Antiqua"/>
          <w:sz w:val="24"/>
          <w:szCs w:val="24"/>
        </w:rPr>
        <w:t xml:space="preserve"> 2001; </w:t>
      </w:r>
      <w:r w:rsidRPr="006447D6">
        <w:rPr>
          <w:rFonts w:ascii="Book Antiqua" w:hAnsi="Book Antiqua"/>
          <w:b/>
          <w:sz w:val="24"/>
          <w:szCs w:val="24"/>
        </w:rPr>
        <w:t>165</w:t>
      </w:r>
      <w:r w:rsidRPr="006447D6">
        <w:rPr>
          <w:rFonts w:ascii="Book Antiqua" w:hAnsi="Book Antiqua"/>
          <w:sz w:val="24"/>
          <w:szCs w:val="24"/>
        </w:rPr>
        <w:t>: 15-19 [PMID: 11125353 DOI: 10.1097/00005392-200101000-00004]</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11 </w:t>
      </w:r>
      <w:r w:rsidRPr="006447D6">
        <w:rPr>
          <w:rFonts w:ascii="Book Antiqua" w:hAnsi="Book Antiqua"/>
          <w:b/>
          <w:sz w:val="24"/>
          <w:szCs w:val="24"/>
        </w:rPr>
        <w:t>Elkelini MS</w:t>
      </w:r>
      <w:r w:rsidRPr="006447D6">
        <w:rPr>
          <w:rFonts w:ascii="Book Antiqua" w:hAnsi="Book Antiqua"/>
          <w:sz w:val="24"/>
          <w:szCs w:val="24"/>
        </w:rPr>
        <w:t xml:space="preserve">, Abuzgaya A, Hassouna MM. Mechanisms of action of sacral neuromodulation. </w:t>
      </w:r>
      <w:r w:rsidRPr="006447D6">
        <w:rPr>
          <w:rFonts w:ascii="Book Antiqua" w:hAnsi="Book Antiqua"/>
          <w:i/>
          <w:sz w:val="24"/>
          <w:szCs w:val="24"/>
        </w:rPr>
        <w:t>Int Urogynecol J</w:t>
      </w:r>
      <w:r w:rsidRPr="006447D6">
        <w:rPr>
          <w:rFonts w:ascii="Book Antiqua" w:hAnsi="Book Antiqua"/>
          <w:sz w:val="24"/>
          <w:szCs w:val="24"/>
        </w:rPr>
        <w:t xml:space="preserve"> 2010; </w:t>
      </w:r>
      <w:r w:rsidRPr="006447D6">
        <w:rPr>
          <w:rFonts w:ascii="Book Antiqua" w:hAnsi="Book Antiqua"/>
          <w:b/>
          <w:sz w:val="24"/>
          <w:szCs w:val="24"/>
        </w:rPr>
        <w:t>21 Suppl 2</w:t>
      </w:r>
      <w:r w:rsidRPr="006447D6">
        <w:rPr>
          <w:rFonts w:ascii="Book Antiqua" w:hAnsi="Book Antiqua"/>
          <w:sz w:val="24"/>
          <w:szCs w:val="24"/>
        </w:rPr>
        <w:t>: S439-S446 [PMID: 20972548 DOI: 10.1007/s00192-010-1273-3]</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12 </w:t>
      </w:r>
      <w:r w:rsidRPr="006447D6">
        <w:rPr>
          <w:rFonts w:ascii="Book Antiqua" w:hAnsi="Book Antiqua"/>
          <w:b/>
          <w:sz w:val="24"/>
          <w:szCs w:val="24"/>
        </w:rPr>
        <w:t>DasGupta R</w:t>
      </w:r>
      <w:r w:rsidRPr="006447D6">
        <w:rPr>
          <w:rFonts w:ascii="Book Antiqua" w:hAnsi="Book Antiqua"/>
          <w:sz w:val="24"/>
          <w:szCs w:val="24"/>
        </w:rPr>
        <w:t xml:space="preserve">, Fowler CJ. Urodynamic study of women in urinary retention treated with sacral neuromodulation. </w:t>
      </w:r>
      <w:r w:rsidRPr="006447D6">
        <w:rPr>
          <w:rFonts w:ascii="Book Antiqua" w:hAnsi="Book Antiqua"/>
          <w:i/>
          <w:sz w:val="24"/>
          <w:szCs w:val="24"/>
        </w:rPr>
        <w:t>J Urol</w:t>
      </w:r>
      <w:r w:rsidRPr="006447D6">
        <w:rPr>
          <w:rFonts w:ascii="Book Antiqua" w:hAnsi="Book Antiqua"/>
          <w:sz w:val="24"/>
          <w:szCs w:val="24"/>
        </w:rPr>
        <w:t xml:space="preserve"> 2004; </w:t>
      </w:r>
      <w:r w:rsidRPr="006447D6">
        <w:rPr>
          <w:rFonts w:ascii="Book Antiqua" w:hAnsi="Book Antiqua"/>
          <w:b/>
          <w:sz w:val="24"/>
          <w:szCs w:val="24"/>
        </w:rPr>
        <w:t>171</w:t>
      </w:r>
      <w:r w:rsidRPr="006447D6">
        <w:rPr>
          <w:rFonts w:ascii="Book Antiqua" w:hAnsi="Book Antiqua"/>
          <w:sz w:val="24"/>
          <w:szCs w:val="24"/>
        </w:rPr>
        <w:t>: 1161-1164 [PMID: 14767292 DOI: 10.1097/01.ju.0000113201.26176.8f]</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13 </w:t>
      </w:r>
      <w:r w:rsidRPr="006447D6">
        <w:rPr>
          <w:rFonts w:ascii="Book Antiqua" w:hAnsi="Book Antiqua"/>
          <w:b/>
          <w:sz w:val="24"/>
          <w:szCs w:val="24"/>
        </w:rPr>
        <w:t>Goh M</w:t>
      </w:r>
      <w:r w:rsidRPr="006447D6">
        <w:rPr>
          <w:rFonts w:ascii="Book Antiqua" w:hAnsi="Book Antiqua"/>
          <w:sz w:val="24"/>
          <w:szCs w:val="24"/>
        </w:rPr>
        <w:t xml:space="preserve">, Diokno AC. Sacral neuromodulation for nonobstructive urinary retention--is success predictable? </w:t>
      </w:r>
      <w:r w:rsidRPr="006447D6">
        <w:rPr>
          <w:rFonts w:ascii="Book Antiqua" w:hAnsi="Book Antiqua"/>
          <w:i/>
          <w:sz w:val="24"/>
          <w:szCs w:val="24"/>
        </w:rPr>
        <w:t>J Urol</w:t>
      </w:r>
      <w:r w:rsidRPr="006447D6">
        <w:rPr>
          <w:rFonts w:ascii="Book Antiqua" w:hAnsi="Book Antiqua"/>
          <w:sz w:val="24"/>
          <w:szCs w:val="24"/>
        </w:rPr>
        <w:t xml:space="preserve"> 2007; </w:t>
      </w:r>
      <w:r w:rsidRPr="006447D6">
        <w:rPr>
          <w:rFonts w:ascii="Book Antiqua" w:hAnsi="Book Antiqua"/>
          <w:b/>
          <w:sz w:val="24"/>
          <w:szCs w:val="24"/>
        </w:rPr>
        <w:t>178</w:t>
      </w:r>
      <w:r w:rsidRPr="006447D6">
        <w:rPr>
          <w:rFonts w:ascii="Book Antiqua" w:hAnsi="Book Antiqua"/>
          <w:sz w:val="24"/>
          <w:szCs w:val="24"/>
        </w:rPr>
        <w:t>: 197-9; discussion 199 [PMID: 17499773 DOI: 10.1016/j.juro.2007.03.058]</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14 </w:t>
      </w:r>
      <w:r w:rsidRPr="006447D6">
        <w:rPr>
          <w:rFonts w:ascii="Book Antiqua" w:hAnsi="Book Antiqua"/>
          <w:b/>
          <w:sz w:val="24"/>
          <w:szCs w:val="24"/>
        </w:rPr>
        <w:t>Elneil S</w:t>
      </w:r>
      <w:r w:rsidRPr="006447D6">
        <w:rPr>
          <w:rFonts w:ascii="Book Antiqua" w:hAnsi="Book Antiqua"/>
          <w:sz w:val="24"/>
          <w:szCs w:val="24"/>
        </w:rPr>
        <w:t xml:space="preserve">, Abtahi B, Helal M, Digesu A, Gonzales G. Optimizing the duration of assessment of stage-1 sacral neuromodulation in nonobstructive chronic urinary retention. </w:t>
      </w:r>
      <w:r w:rsidRPr="006447D6">
        <w:rPr>
          <w:rFonts w:ascii="Book Antiqua" w:hAnsi="Book Antiqua"/>
          <w:i/>
          <w:sz w:val="24"/>
          <w:szCs w:val="24"/>
        </w:rPr>
        <w:t>Neuromodulation</w:t>
      </w:r>
      <w:r w:rsidRPr="006447D6">
        <w:rPr>
          <w:rFonts w:ascii="Book Antiqua" w:hAnsi="Book Antiqua"/>
          <w:sz w:val="24"/>
          <w:szCs w:val="24"/>
        </w:rPr>
        <w:t xml:space="preserve"> 2014; </w:t>
      </w:r>
      <w:r w:rsidRPr="006447D6">
        <w:rPr>
          <w:rFonts w:ascii="Book Antiqua" w:hAnsi="Book Antiqua"/>
          <w:b/>
          <w:sz w:val="24"/>
          <w:szCs w:val="24"/>
        </w:rPr>
        <w:t>17</w:t>
      </w:r>
      <w:r w:rsidRPr="006447D6">
        <w:rPr>
          <w:rFonts w:ascii="Book Antiqua" w:hAnsi="Book Antiqua"/>
          <w:sz w:val="24"/>
          <w:szCs w:val="24"/>
        </w:rPr>
        <w:t>: 66-70; discussion 70-1 [PMID: 23601054 DOI: 10.1111/ner.12017]</w:t>
      </w:r>
    </w:p>
    <w:p w:rsidR="0087661A"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15 </w:t>
      </w:r>
      <w:r w:rsidRPr="006447D6">
        <w:rPr>
          <w:rFonts w:ascii="Book Antiqua" w:hAnsi="Book Antiqua"/>
          <w:b/>
          <w:sz w:val="24"/>
          <w:szCs w:val="24"/>
        </w:rPr>
        <w:t>Meng LF</w:t>
      </w:r>
      <w:r w:rsidRPr="006447D6">
        <w:rPr>
          <w:rFonts w:ascii="Book Antiqua" w:hAnsi="Book Antiqua"/>
          <w:sz w:val="24"/>
          <w:szCs w:val="24"/>
        </w:rPr>
        <w:t xml:space="preserve">, Zhang W, Zhang YG, Wang JY, Liao LM, Chen GQ, Ling Q, Zhang P, Wei ZQ, Chen Q. [Sacral neuromodulation preliminary outcomes in male patients with idiopathic dysuria]. </w:t>
      </w:r>
      <w:r w:rsidRPr="006447D6">
        <w:rPr>
          <w:rFonts w:ascii="Book Antiqua" w:hAnsi="Book Antiqua"/>
          <w:i/>
          <w:sz w:val="24"/>
          <w:szCs w:val="24"/>
        </w:rPr>
        <w:t>Zhonghua Yi Xue Za Zhi</w:t>
      </w:r>
      <w:r w:rsidRPr="006447D6">
        <w:rPr>
          <w:rFonts w:ascii="Book Antiqua" w:hAnsi="Book Antiqua"/>
          <w:sz w:val="24"/>
          <w:szCs w:val="24"/>
        </w:rPr>
        <w:t xml:space="preserve"> 2019; </w:t>
      </w:r>
      <w:r w:rsidRPr="006447D6">
        <w:rPr>
          <w:rFonts w:ascii="Book Antiqua" w:hAnsi="Book Antiqua"/>
          <w:b/>
          <w:sz w:val="24"/>
          <w:szCs w:val="24"/>
        </w:rPr>
        <w:t>99</w:t>
      </w:r>
      <w:r w:rsidRPr="006447D6">
        <w:rPr>
          <w:rFonts w:ascii="Book Antiqua" w:hAnsi="Book Antiqua"/>
          <w:sz w:val="24"/>
          <w:szCs w:val="24"/>
        </w:rPr>
        <w:t>: 2675-2680 [PMID: 31505718 DOI: 10.3760/cma.j.issn.0376-2491.2019.34.008]</w:t>
      </w:r>
    </w:p>
    <w:p w:rsidR="00A30D39" w:rsidRPr="006447D6" w:rsidRDefault="0087661A" w:rsidP="00821B2F">
      <w:pPr>
        <w:widowControl w:val="0"/>
        <w:snapToGrid w:val="0"/>
        <w:spacing w:after="0" w:line="360" w:lineRule="auto"/>
        <w:jc w:val="both"/>
        <w:rPr>
          <w:rFonts w:ascii="Book Antiqua" w:hAnsi="Book Antiqua"/>
          <w:sz w:val="24"/>
          <w:szCs w:val="24"/>
        </w:rPr>
      </w:pPr>
      <w:r w:rsidRPr="006447D6">
        <w:rPr>
          <w:rFonts w:ascii="Book Antiqua" w:hAnsi="Book Antiqua"/>
          <w:sz w:val="24"/>
          <w:szCs w:val="24"/>
        </w:rPr>
        <w:t xml:space="preserve">16 </w:t>
      </w:r>
      <w:r w:rsidRPr="006447D6">
        <w:rPr>
          <w:rFonts w:ascii="Book Antiqua" w:hAnsi="Book Antiqua"/>
          <w:b/>
          <w:sz w:val="24"/>
          <w:szCs w:val="24"/>
        </w:rPr>
        <w:t>De Ridder D</w:t>
      </w:r>
      <w:r w:rsidRPr="006447D6">
        <w:rPr>
          <w:rFonts w:ascii="Book Antiqua" w:hAnsi="Book Antiqua"/>
          <w:sz w:val="24"/>
          <w:szCs w:val="24"/>
        </w:rPr>
        <w:t xml:space="preserve">, Ost D, Bruyninckx F. The presence of Fowler's syndrome predicts successful long-term outcome of sacral nerve stimulation in women with urinary retention. </w:t>
      </w:r>
      <w:r w:rsidRPr="006447D6">
        <w:rPr>
          <w:rFonts w:ascii="Book Antiqua" w:hAnsi="Book Antiqua"/>
          <w:i/>
          <w:sz w:val="24"/>
          <w:szCs w:val="24"/>
        </w:rPr>
        <w:t>Eur Urol</w:t>
      </w:r>
      <w:r w:rsidRPr="006447D6">
        <w:rPr>
          <w:rFonts w:ascii="Book Antiqua" w:hAnsi="Book Antiqua"/>
          <w:sz w:val="24"/>
          <w:szCs w:val="24"/>
        </w:rPr>
        <w:t xml:space="preserve"> 2007; </w:t>
      </w:r>
      <w:r w:rsidRPr="006447D6">
        <w:rPr>
          <w:rFonts w:ascii="Book Antiqua" w:hAnsi="Book Antiqua"/>
          <w:b/>
          <w:sz w:val="24"/>
          <w:szCs w:val="24"/>
        </w:rPr>
        <w:t>51</w:t>
      </w:r>
      <w:r w:rsidRPr="006447D6">
        <w:rPr>
          <w:rFonts w:ascii="Book Antiqua" w:hAnsi="Book Antiqua"/>
          <w:sz w:val="24"/>
          <w:szCs w:val="24"/>
        </w:rPr>
        <w:t>: 229-33; discussion 233-4 [PMID: 16860462 DOI: 10.1016/j.eururo.2006.06.031]</w:t>
      </w:r>
    </w:p>
    <w:p w:rsidR="00A30D39" w:rsidRPr="006447D6" w:rsidRDefault="00A30D39" w:rsidP="00821B2F">
      <w:pPr>
        <w:widowControl w:val="0"/>
        <w:adjustRightInd w:val="0"/>
        <w:snapToGrid w:val="0"/>
        <w:spacing w:after="0" w:line="360" w:lineRule="auto"/>
        <w:jc w:val="both"/>
        <w:rPr>
          <w:rFonts w:ascii="Book Antiqua" w:hAnsi="Book Antiqua"/>
          <w:b/>
          <w:sz w:val="24"/>
          <w:szCs w:val="24"/>
        </w:rPr>
      </w:pPr>
      <w:r w:rsidRPr="006447D6">
        <w:rPr>
          <w:rFonts w:ascii="Book Antiqua" w:hAnsi="Book Antiqua"/>
          <w:sz w:val="24"/>
          <w:szCs w:val="24"/>
        </w:rPr>
        <w:br w:type="page"/>
      </w:r>
      <w:r w:rsidRPr="006447D6">
        <w:rPr>
          <w:rFonts w:ascii="Book Antiqua" w:hAnsi="Book Antiqua"/>
          <w:b/>
          <w:sz w:val="24"/>
          <w:szCs w:val="24"/>
        </w:rPr>
        <w:t>Footnotes</w:t>
      </w:r>
    </w:p>
    <w:p w:rsidR="00A30D39" w:rsidRPr="006447D6" w:rsidRDefault="00A30D39" w:rsidP="00821B2F">
      <w:pPr>
        <w:widowControl w:val="0"/>
        <w:adjustRightInd w:val="0"/>
        <w:snapToGrid w:val="0"/>
        <w:spacing w:after="0" w:line="360" w:lineRule="auto"/>
        <w:jc w:val="both"/>
        <w:rPr>
          <w:rFonts w:ascii="Book Antiqua" w:hAnsi="Book Antiqua"/>
          <w:b/>
          <w:sz w:val="24"/>
          <w:szCs w:val="24"/>
        </w:rPr>
      </w:pPr>
      <w:r w:rsidRPr="006447D6">
        <w:rPr>
          <w:rFonts w:ascii="Book Antiqua" w:hAnsi="Book Antiqua"/>
          <w:b/>
          <w:sz w:val="24"/>
          <w:szCs w:val="24"/>
        </w:rPr>
        <w:t>Institutional review board statement</w:t>
      </w:r>
      <w:r w:rsidRPr="006447D6">
        <w:rPr>
          <w:rFonts w:ascii="Book Antiqua" w:hAnsi="Book Antiqua"/>
          <w:b/>
          <w:bCs/>
          <w:iCs/>
          <w:color w:val="000000"/>
          <w:sz w:val="24"/>
          <w:szCs w:val="24"/>
        </w:rPr>
        <w:t xml:space="preserve">: </w:t>
      </w:r>
      <w:r w:rsidRPr="006447D6">
        <w:rPr>
          <w:rFonts w:ascii="Book Antiqua" w:hAnsi="Book Antiqua"/>
          <w:sz w:val="24"/>
          <w:szCs w:val="24"/>
        </w:rPr>
        <w:t>This study was reviewed and approved by the Ethics Committee of the Beijing Hospital.</w:t>
      </w:r>
    </w:p>
    <w:p w:rsidR="00A30D39" w:rsidRPr="006447D6" w:rsidRDefault="00A30D39" w:rsidP="00821B2F">
      <w:pPr>
        <w:widowControl w:val="0"/>
        <w:autoSpaceDE w:val="0"/>
        <w:autoSpaceDN w:val="0"/>
        <w:adjustRightInd w:val="0"/>
        <w:snapToGrid w:val="0"/>
        <w:spacing w:after="0" w:line="360" w:lineRule="auto"/>
        <w:jc w:val="both"/>
        <w:rPr>
          <w:rFonts w:ascii="Book Antiqua" w:hAnsi="Book Antiqua"/>
          <w:bCs/>
          <w:iCs/>
          <w:color w:val="000000"/>
          <w:sz w:val="24"/>
          <w:szCs w:val="24"/>
        </w:rPr>
      </w:pPr>
    </w:p>
    <w:p w:rsidR="00A30D39" w:rsidRPr="006447D6" w:rsidRDefault="00A30D39" w:rsidP="00821B2F">
      <w:pPr>
        <w:widowControl w:val="0"/>
        <w:adjustRightInd w:val="0"/>
        <w:snapToGrid w:val="0"/>
        <w:spacing w:after="0" w:line="360" w:lineRule="auto"/>
        <w:jc w:val="both"/>
        <w:rPr>
          <w:rFonts w:ascii="Book Antiqua" w:hAnsi="Book Antiqua"/>
          <w:b/>
          <w:sz w:val="24"/>
          <w:szCs w:val="24"/>
        </w:rPr>
      </w:pPr>
      <w:r w:rsidRPr="006447D6">
        <w:rPr>
          <w:rFonts w:ascii="Book Antiqua" w:hAnsi="Book Antiqua"/>
          <w:b/>
          <w:sz w:val="24"/>
          <w:szCs w:val="24"/>
        </w:rPr>
        <w:t>Informed consent statement</w:t>
      </w:r>
      <w:r w:rsidRPr="006447D6">
        <w:rPr>
          <w:rFonts w:ascii="Book Antiqua" w:hAnsi="Book Antiqua"/>
          <w:b/>
          <w:bCs/>
          <w:iCs/>
          <w:color w:val="000000"/>
          <w:sz w:val="24"/>
          <w:szCs w:val="24"/>
        </w:rPr>
        <w:t xml:space="preserve">: </w:t>
      </w:r>
      <w:r w:rsidRPr="006447D6">
        <w:rPr>
          <w:rFonts w:ascii="Book Antiqua" w:hAnsi="Book Antiqua"/>
          <w:sz w:val="24"/>
          <w:szCs w:val="24"/>
        </w:rPr>
        <w:t>Patients were not required to give informed consent to the study because the analysis used anonymous clinical data that were obtained after each patient agreed to treatment by written consent.</w:t>
      </w:r>
    </w:p>
    <w:p w:rsidR="00A30D39" w:rsidRPr="006447D6" w:rsidRDefault="00A30D39" w:rsidP="00821B2F">
      <w:pPr>
        <w:widowControl w:val="0"/>
        <w:autoSpaceDE w:val="0"/>
        <w:autoSpaceDN w:val="0"/>
        <w:adjustRightInd w:val="0"/>
        <w:snapToGrid w:val="0"/>
        <w:spacing w:after="0" w:line="360" w:lineRule="auto"/>
        <w:jc w:val="both"/>
        <w:rPr>
          <w:rFonts w:ascii="Book Antiqua" w:hAnsi="Book Antiqua" w:cs="TimesNewRomanPS-BoldItalicMT"/>
          <w:bCs/>
          <w:iCs/>
          <w:color w:val="000000"/>
          <w:sz w:val="24"/>
          <w:szCs w:val="24"/>
        </w:rPr>
      </w:pPr>
    </w:p>
    <w:p w:rsidR="00A30D39" w:rsidRPr="006447D6" w:rsidRDefault="00A30D39" w:rsidP="00821B2F">
      <w:pPr>
        <w:widowControl w:val="0"/>
        <w:adjustRightInd w:val="0"/>
        <w:snapToGrid w:val="0"/>
        <w:spacing w:after="0" w:line="360" w:lineRule="auto"/>
        <w:jc w:val="both"/>
        <w:rPr>
          <w:rFonts w:ascii="Book Antiqua" w:hAnsi="Book Antiqua"/>
          <w:b/>
          <w:sz w:val="24"/>
          <w:szCs w:val="24"/>
        </w:rPr>
      </w:pPr>
      <w:r w:rsidRPr="006447D6">
        <w:rPr>
          <w:rFonts w:ascii="Book Antiqua" w:hAnsi="Book Antiqua"/>
          <w:b/>
          <w:sz w:val="24"/>
          <w:szCs w:val="24"/>
        </w:rPr>
        <w:t>Conflict-of-interest statement</w:t>
      </w:r>
      <w:r w:rsidRPr="006447D6">
        <w:rPr>
          <w:rFonts w:ascii="Book Antiqua" w:hAnsi="Book Antiqua" w:cs="TimesNewRomanPS-BoldItalicMT"/>
          <w:b/>
          <w:bCs/>
          <w:iCs/>
          <w:color w:val="000000"/>
          <w:sz w:val="24"/>
          <w:szCs w:val="24"/>
        </w:rPr>
        <w:t xml:space="preserve">: </w:t>
      </w:r>
      <w:r w:rsidRPr="006447D6">
        <w:rPr>
          <w:rFonts w:ascii="Book Antiqua" w:hAnsi="Book Antiqua" w:cs="TimesNewRomanPS-BoldItalicMT"/>
          <w:bCs/>
          <w:iCs/>
          <w:color w:val="000000"/>
          <w:sz w:val="24"/>
          <w:szCs w:val="24"/>
        </w:rPr>
        <w:t>We have no financial relationships to disclose.</w:t>
      </w:r>
    </w:p>
    <w:p w:rsidR="00A30D39" w:rsidRPr="006447D6" w:rsidRDefault="00A30D39" w:rsidP="00821B2F">
      <w:pPr>
        <w:widowControl w:val="0"/>
        <w:autoSpaceDE w:val="0"/>
        <w:autoSpaceDN w:val="0"/>
        <w:adjustRightInd w:val="0"/>
        <w:snapToGrid w:val="0"/>
        <w:spacing w:after="0" w:line="360" w:lineRule="auto"/>
        <w:jc w:val="both"/>
        <w:rPr>
          <w:rFonts w:ascii="Book Antiqua" w:hAnsi="Book Antiqua" w:cs="TimesNewRomanPS-BoldItalicMT"/>
          <w:bCs/>
          <w:iCs/>
          <w:color w:val="000000"/>
          <w:sz w:val="24"/>
          <w:szCs w:val="24"/>
        </w:rPr>
      </w:pPr>
    </w:p>
    <w:p w:rsidR="00A30D39" w:rsidRPr="006447D6" w:rsidRDefault="00A30D39" w:rsidP="00821B2F">
      <w:pPr>
        <w:widowControl w:val="0"/>
        <w:adjustRightInd w:val="0"/>
        <w:snapToGrid w:val="0"/>
        <w:spacing w:after="0" w:line="360" w:lineRule="auto"/>
        <w:jc w:val="both"/>
        <w:rPr>
          <w:rFonts w:ascii="Book Antiqua" w:hAnsi="Book Antiqua"/>
          <w:b/>
          <w:sz w:val="24"/>
          <w:szCs w:val="24"/>
        </w:rPr>
      </w:pPr>
      <w:r w:rsidRPr="006447D6">
        <w:rPr>
          <w:rFonts w:ascii="Book Antiqua" w:hAnsi="Book Antiqua"/>
          <w:b/>
          <w:sz w:val="24"/>
          <w:szCs w:val="24"/>
        </w:rPr>
        <w:t>Data sharing statement</w:t>
      </w:r>
      <w:r w:rsidRPr="006447D6">
        <w:rPr>
          <w:rFonts w:ascii="Book Antiqua" w:hAnsi="Book Antiqua" w:cs="TimesNewRomanPS-BoldItalicMT"/>
          <w:b/>
          <w:bCs/>
          <w:iCs/>
          <w:color w:val="000000"/>
          <w:sz w:val="24"/>
          <w:szCs w:val="24"/>
        </w:rPr>
        <w:t>:</w:t>
      </w:r>
      <w:r w:rsidRPr="006447D6">
        <w:rPr>
          <w:rFonts w:ascii="Book Antiqua" w:hAnsi="Book Antiqua"/>
          <w:b/>
          <w:sz w:val="24"/>
          <w:szCs w:val="24"/>
        </w:rPr>
        <w:t xml:space="preserve"> </w:t>
      </w:r>
      <w:r w:rsidRPr="006447D6">
        <w:rPr>
          <w:rFonts w:ascii="Book Antiqua" w:hAnsi="Book Antiqua"/>
          <w:sz w:val="24"/>
          <w:szCs w:val="24"/>
        </w:rPr>
        <w:t>No additional data are available.</w:t>
      </w:r>
    </w:p>
    <w:p w:rsidR="00A30D39" w:rsidRPr="006447D6" w:rsidRDefault="00A30D39" w:rsidP="00821B2F">
      <w:pPr>
        <w:widowControl w:val="0"/>
        <w:adjustRightInd w:val="0"/>
        <w:snapToGrid w:val="0"/>
        <w:spacing w:after="0" w:line="360" w:lineRule="auto"/>
        <w:jc w:val="both"/>
        <w:rPr>
          <w:rFonts w:ascii="Book Antiqua" w:hAnsi="Book Antiqua"/>
          <w:sz w:val="24"/>
          <w:szCs w:val="24"/>
        </w:rPr>
      </w:pPr>
    </w:p>
    <w:p w:rsidR="00A30D39" w:rsidRPr="006447D6" w:rsidRDefault="00A30D39" w:rsidP="00821B2F">
      <w:pPr>
        <w:widowControl w:val="0"/>
        <w:adjustRightInd w:val="0"/>
        <w:snapToGrid w:val="0"/>
        <w:spacing w:after="0" w:line="360" w:lineRule="auto"/>
        <w:jc w:val="both"/>
        <w:rPr>
          <w:rFonts w:ascii="Book Antiqua" w:hAnsi="Book Antiqua" w:cs="宋体"/>
          <w:sz w:val="24"/>
          <w:szCs w:val="24"/>
        </w:rPr>
      </w:pPr>
      <w:r w:rsidRPr="006447D6">
        <w:rPr>
          <w:rFonts w:ascii="Book Antiqua" w:hAnsi="Book Antiqua"/>
          <w:b/>
          <w:color w:val="000000"/>
          <w:sz w:val="24"/>
          <w:szCs w:val="24"/>
        </w:rPr>
        <w:t>Open-Access:</w:t>
      </w:r>
      <w:r w:rsidRPr="006447D6">
        <w:rPr>
          <w:rFonts w:ascii="Book Antiqua" w:hAnsi="Book Antiqua"/>
          <w:color w:val="000000"/>
          <w:sz w:val="24"/>
          <w:szCs w:val="24"/>
        </w:rPr>
        <w:t xml:space="preserve"> This article is an open-access </w:t>
      </w:r>
      <w:r w:rsidRPr="006447D6">
        <w:rPr>
          <w:rFonts w:ascii="Book Antiqua" w:hAnsi="Book Antiqua"/>
          <w:sz w:val="24"/>
          <w:szCs w:val="24"/>
        </w:rPr>
        <w:t xml:space="preserve">article that was selected </w:t>
      </w:r>
      <w:r w:rsidRPr="006447D6">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30D39" w:rsidRPr="006447D6" w:rsidRDefault="00A30D39" w:rsidP="00821B2F">
      <w:pPr>
        <w:widowControl w:val="0"/>
        <w:adjustRightInd w:val="0"/>
        <w:snapToGrid w:val="0"/>
        <w:spacing w:after="0" w:line="360" w:lineRule="auto"/>
        <w:jc w:val="both"/>
        <w:rPr>
          <w:rFonts w:ascii="Book Antiqua" w:eastAsia="宋体" w:hAnsi="Book Antiqua"/>
          <w:sz w:val="24"/>
          <w:szCs w:val="24"/>
          <w:lang w:eastAsia="zh-CN"/>
        </w:rPr>
      </w:pPr>
    </w:p>
    <w:p w:rsidR="00A30D39" w:rsidRPr="006447D6" w:rsidRDefault="00A30D39" w:rsidP="00821B2F">
      <w:pPr>
        <w:widowControl w:val="0"/>
        <w:adjustRightInd w:val="0"/>
        <w:snapToGrid w:val="0"/>
        <w:spacing w:after="0" w:line="360" w:lineRule="auto"/>
        <w:jc w:val="both"/>
        <w:rPr>
          <w:rFonts w:ascii="Book Antiqua" w:hAnsi="Book Antiqua"/>
          <w:bCs/>
          <w:color w:val="000000"/>
          <w:sz w:val="24"/>
          <w:szCs w:val="24"/>
          <w:lang w:eastAsia="zh-CN"/>
        </w:rPr>
      </w:pPr>
      <w:r w:rsidRPr="006447D6">
        <w:rPr>
          <w:rFonts w:ascii="Book Antiqua" w:hAnsi="Book Antiqua"/>
          <w:b/>
          <w:color w:val="000000"/>
          <w:sz w:val="24"/>
          <w:szCs w:val="24"/>
          <w:lang w:eastAsia="pl-PL"/>
        </w:rPr>
        <w:t>Manuscript source:</w:t>
      </w:r>
      <w:r w:rsidRPr="006447D6">
        <w:rPr>
          <w:rFonts w:ascii="Book Antiqua" w:hAnsi="Book Antiqua"/>
          <w:b/>
          <w:color w:val="000000"/>
          <w:sz w:val="24"/>
          <w:szCs w:val="24"/>
          <w:lang w:eastAsia="zh-CN"/>
        </w:rPr>
        <w:t xml:space="preserve"> </w:t>
      </w:r>
      <w:r w:rsidRPr="006447D6">
        <w:rPr>
          <w:rFonts w:ascii="Book Antiqua" w:hAnsi="Book Antiqua"/>
          <w:color w:val="000000"/>
          <w:sz w:val="24"/>
          <w:szCs w:val="24"/>
          <w:lang w:eastAsia="pl-PL"/>
        </w:rPr>
        <w:t>Unsolicited manuscript</w:t>
      </w:r>
    </w:p>
    <w:p w:rsidR="00A30D39" w:rsidRPr="006447D6" w:rsidRDefault="00A30D39" w:rsidP="00821B2F">
      <w:pPr>
        <w:widowControl w:val="0"/>
        <w:adjustRightInd w:val="0"/>
        <w:snapToGrid w:val="0"/>
        <w:spacing w:after="0" w:line="360" w:lineRule="auto"/>
        <w:jc w:val="both"/>
        <w:rPr>
          <w:rFonts w:ascii="Book Antiqua" w:hAnsi="Book Antiqua"/>
          <w:b/>
          <w:sz w:val="24"/>
          <w:szCs w:val="24"/>
          <w:lang w:eastAsia="zh-CN"/>
        </w:rPr>
      </w:pPr>
    </w:p>
    <w:p w:rsidR="00A30D39" w:rsidRPr="006447D6" w:rsidRDefault="00A30D39" w:rsidP="00821B2F">
      <w:pPr>
        <w:widowControl w:val="0"/>
        <w:adjustRightInd w:val="0"/>
        <w:snapToGrid w:val="0"/>
        <w:spacing w:after="0" w:line="360" w:lineRule="auto"/>
        <w:jc w:val="both"/>
        <w:rPr>
          <w:rFonts w:ascii="Book Antiqua" w:eastAsia="宋体" w:hAnsi="Book Antiqua"/>
          <w:b/>
          <w:sz w:val="24"/>
          <w:szCs w:val="24"/>
          <w:lang w:eastAsia="zh-CN"/>
        </w:rPr>
      </w:pPr>
      <w:r w:rsidRPr="006447D6">
        <w:rPr>
          <w:rFonts w:ascii="Book Antiqua" w:hAnsi="Book Antiqua"/>
          <w:b/>
          <w:sz w:val="24"/>
          <w:szCs w:val="24"/>
        </w:rPr>
        <w:t>Peer-review started:</w:t>
      </w:r>
      <w:r w:rsidRPr="006447D6">
        <w:rPr>
          <w:rFonts w:ascii="Book Antiqua" w:eastAsia="宋体" w:hAnsi="Book Antiqua"/>
          <w:b/>
          <w:sz w:val="24"/>
          <w:szCs w:val="24"/>
          <w:lang w:eastAsia="zh-CN"/>
        </w:rPr>
        <w:t xml:space="preserve"> </w:t>
      </w:r>
      <w:r w:rsidRPr="006447D6">
        <w:rPr>
          <w:rFonts w:ascii="Book Antiqua" w:hAnsi="Book Antiqua"/>
          <w:sz w:val="24"/>
          <w:szCs w:val="24"/>
        </w:rPr>
        <w:t>February</w:t>
      </w:r>
      <w:r w:rsidRPr="006447D6">
        <w:rPr>
          <w:rFonts w:ascii="Book Antiqua" w:eastAsia="宋体" w:hAnsi="Book Antiqua"/>
          <w:sz w:val="24"/>
          <w:szCs w:val="24"/>
          <w:lang w:eastAsia="zh-CN"/>
        </w:rPr>
        <w:t xml:space="preserve"> 5, 2020</w:t>
      </w:r>
    </w:p>
    <w:p w:rsidR="00A30D39" w:rsidRPr="006447D6" w:rsidRDefault="00A30D39" w:rsidP="00821B2F">
      <w:pPr>
        <w:widowControl w:val="0"/>
        <w:adjustRightInd w:val="0"/>
        <w:snapToGrid w:val="0"/>
        <w:spacing w:after="0" w:line="360" w:lineRule="auto"/>
        <w:jc w:val="both"/>
        <w:rPr>
          <w:rFonts w:ascii="Book Antiqua" w:eastAsia="宋体" w:hAnsi="Book Antiqua"/>
          <w:b/>
          <w:sz w:val="24"/>
          <w:szCs w:val="24"/>
          <w:lang w:eastAsia="zh-CN"/>
        </w:rPr>
      </w:pPr>
      <w:r w:rsidRPr="006447D6">
        <w:rPr>
          <w:rFonts w:ascii="Book Antiqua" w:hAnsi="Book Antiqua"/>
          <w:b/>
          <w:sz w:val="24"/>
          <w:szCs w:val="24"/>
        </w:rPr>
        <w:t>First decision:</w:t>
      </w:r>
      <w:r w:rsidRPr="006447D6">
        <w:rPr>
          <w:rFonts w:ascii="Book Antiqua" w:eastAsia="宋体" w:hAnsi="Book Antiqua"/>
          <w:b/>
          <w:sz w:val="24"/>
          <w:szCs w:val="24"/>
          <w:lang w:eastAsia="zh-CN"/>
        </w:rPr>
        <w:t xml:space="preserve"> </w:t>
      </w:r>
      <w:r w:rsidRPr="006447D6">
        <w:rPr>
          <w:rFonts w:ascii="Book Antiqua" w:hAnsi="Book Antiqua"/>
          <w:sz w:val="24"/>
          <w:szCs w:val="24"/>
        </w:rPr>
        <w:t>April</w:t>
      </w:r>
      <w:r w:rsidRPr="006447D6">
        <w:rPr>
          <w:rFonts w:ascii="Book Antiqua" w:eastAsia="宋体" w:hAnsi="Book Antiqua"/>
          <w:sz w:val="24"/>
          <w:szCs w:val="24"/>
          <w:lang w:eastAsia="zh-CN"/>
        </w:rPr>
        <w:t xml:space="preserve"> 21, 2020</w:t>
      </w:r>
    </w:p>
    <w:p w:rsidR="00A30D39" w:rsidRPr="006447D6" w:rsidRDefault="00A30D39" w:rsidP="00821B2F">
      <w:pPr>
        <w:widowControl w:val="0"/>
        <w:adjustRightInd w:val="0"/>
        <w:snapToGrid w:val="0"/>
        <w:spacing w:after="0" w:line="360" w:lineRule="auto"/>
        <w:jc w:val="both"/>
        <w:rPr>
          <w:rFonts w:ascii="Book Antiqua" w:hAnsi="Book Antiqua"/>
          <w:b/>
          <w:sz w:val="24"/>
          <w:szCs w:val="24"/>
        </w:rPr>
      </w:pPr>
      <w:r w:rsidRPr="006447D6">
        <w:rPr>
          <w:rFonts w:ascii="Book Antiqua" w:hAnsi="Book Antiqua"/>
          <w:b/>
          <w:sz w:val="24"/>
          <w:szCs w:val="24"/>
        </w:rPr>
        <w:t>Article in press:</w:t>
      </w:r>
      <w:r w:rsidR="00EB3867" w:rsidRPr="00EB3867">
        <w:rPr>
          <w:rFonts w:ascii="Book Antiqua" w:hAnsi="Book Antiqua"/>
          <w:bCs/>
          <w:sz w:val="24"/>
          <w:szCs w:val="24"/>
        </w:rPr>
        <w:t xml:space="preserve"> </w:t>
      </w:r>
      <w:r w:rsidR="00EB3867" w:rsidRPr="009F2F32">
        <w:rPr>
          <w:rFonts w:ascii="Book Antiqua" w:hAnsi="Book Antiqua"/>
          <w:bCs/>
          <w:sz w:val="24"/>
          <w:szCs w:val="24"/>
        </w:rPr>
        <w:t>May 23, 2020</w:t>
      </w:r>
    </w:p>
    <w:p w:rsidR="00A30D39" w:rsidRPr="006447D6" w:rsidRDefault="00A30D39" w:rsidP="00821B2F">
      <w:pPr>
        <w:widowControl w:val="0"/>
        <w:adjustRightInd w:val="0"/>
        <w:snapToGrid w:val="0"/>
        <w:spacing w:after="0" w:line="360" w:lineRule="auto"/>
        <w:jc w:val="both"/>
        <w:rPr>
          <w:rFonts w:ascii="Book Antiqua" w:eastAsia="宋体" w:hAnsi="Book Antiqua"/>
          <w:sz w:val="24"/>
          <w:szCs w:val="24"/>
          <w:lang w:eastAsia="zh-CN"/>
        </w:rPr>
      </w:pPr>
    </w:p>
    <w:p w:rsidR="00A30D39" w:rsidRPr="006447D6" w:rsidRDefault="00A30D39" w:rsidP="00821B2F">
      <w:pPr>
        <w:widowControl w:val="0"/>
        <w:adjustRightInd w:val="0"/>
        <w:snapToGrid w:val="0"/>
        <w:spacing w:after="0" w:line="360" w:lineRule="auto"/>
        <w:jc w:val="both"/>
        <w:rPr>
          <w:rFonts w:ascii="Book Antiqua" w:eastAsia="微软雅黑" w:hAnsi="Book Antiqua" w:cs="宋体"/>
          <w:sz w:val="24"/>
          <w:szCs w:val="24"/>
          <w:lang w:eastAsia="zh-CN"/>
        </w:rPr>
      </w:pPr>
      <w:r w:rsidRPr="006447D6">
        <w:rPr>
          <w:rFonts w:ascii="Book Antiqua" w:hAnsi="Book Antiqua" w:cs="宋体"/>
          <w:b/>
          <w:sz w:val="24"/>
          <w:szCs w:val="24"/>
          <w:lang w:eastAsia="zh-CN"/>
        </w:rPr>
        <w:t xml:space="preserve">Specialty type: </w:t>
      </w:r>
      <w:r w:rsidRPr="006447D6">
        <w:rPr>
          <w:rFonts w:ascii="Book Antiqua" w:eastAsia="微软雅黑" w:hAnsi="Book Antiqua" w:cs="宋体"/>
          <w:sz w:val="24"/>
          <w:szCs w:val="24"/>
          <w:lang w:eastAsia="zh-CN"/>
        </w:rPr>
        <w:t>Medicine, research and experimental</w:t>
      </w:r>
    </w:p>
    <w:p w:rsidR="00A30D39" w:rsidRPr="006447D6" w:rsidRDefault="00A30D39" w:rsidP="00821B2F">
      <w:pPr>
        <w:widowControl w:val="0"/>
        <w:adjustRightInd w:val="0"/>
        <w:snapToGrid w:val="0"/>
        <w:spacing w:after="0" w:line="360" w:lineRule="auto"/>
        <w:jc w:val="both"/>
        <w:rPr>
          <w:rFonts w:ascii="Book Antiqua" w:eastAsia="宋体" w:hAnsi="Book Antiqua" w:cs="宋体"/>
          <w:sz w:val="24"/>
          <w:szCs w:val="24"/>
          <w:lang w:eastAsia="zh-CN"/>
        </w:rPr>
      </w:pPr>
      <w:r w:rsidRPr="006447D6">
        <w:rPr>
          <w:rFonts w:ascii="Book Antiqua" w:hAnsi="Book Antiqua" w:cs="宋体"/>
          <w:b/>
          <w:sz w:val="24"/>
          <w:szCs w:val="24"/>
          <w:lang w:eastAsia="zh-CN"/>
        </w:rPr>
        <w:t xml:space="preserve">Country/Territory of origin: </w:t>
      </w:r>
      <w:r w:rsidRPr="006447D6">
        <w:rPr>
          <w:rFonts w:ascii="Book Antiqua" w:eastAsia="宋体" w:hAnsi="Book Antiqua" w:cs="宋体"/>
          <w:sz w:val="24"/>
          <w:szCs w:val="24"/>
          <w:lang w:eastAsia="zh-CN"/>
        </w:rPr>
        <w:t>China</w:t>
      </w:r>
    </w:p>
    <w:p w:rsidR="00A30D39" w:rsidRPr="006447D6" w:rsidRDefault="00A30D39" w:rsidP="00821B2F">
      <w:pPr>
        <w:widowControl w:val="0"/>
        <w:adjustRightInd w:val="0"/>
        <w:snapToGrid w:val="0"/>
        <w:spacing w:after="0" w:line="360" w:lineRule="auto"/>
        <w:jc w:val="both"/>
        <w:rPr>
          <w:rFonts w:ascii="Book Antiqua" w:hAnsi="Book Antiqua" w:cs="宋体"/>
          <w:b/>
          <w:sz w:val="24"/>
          <w:szCs w:val="24"/>
          <w:lang w:eastAsia="zh-CN"/>
        </w:rPr>
      </w:pPr>
      <w:r w:rsidRPr="006447D6">
        <w:rPr>
          <w:rFonts w:ascii="Book Antiqua" w:hAnsi="Book Antiqua" w:cs="宋体"/>
          <w:b/>
          <w:sz w:val="24"/>
          <w:szCs w:val="24"/>
          <w:lang w:eastAsia="zh-CN"/>
        </w:rPr>
        <w:t>Peer-review report’s scientific quality classification</w:t>
      </w:r>
    </w:p>
    <w:p w:rsidR="00A30D39" w:rsidRPr="006447D6" w:rsidRDefault="00A30D39" w:rsidP="00821B2F">
      <w:pPr>
        <w:widowControl w:val="0"/>
        <w:adjustRightInd w:val="0"/>
        <w:snapToGrid w:val="0"/>
        <w:spacing w:after="0" w:line="360" w:lineRule="auto"/>
        <w:jc w:val="both"/>
        <w:rPr>
          <w:rFonts w:ascii="Book Antiqua" w:hAnsi="Book Antiqua" w:cs="宋体"/>
          <w:sz w:val="24"/>
          <w:szCs w:val="24"/>
          <w:lang w:eastAsia="zh-CN"/>
        </w:rPr>
      </w:pPr>
      <w:r w:rsidRPr="006447D6">
        <w:rPr>
          <w:rFonts w:ascii="Book Antiqua" w:hAnsi="Book Antiqua" w:cs="宋体"/>
          <w:sz w:val="24"/>
          <w:szCs w:val="24"/>
          <w:lang w:eastAsia="zh-CN"/>
        </w:rPr>
        <w:t>Grade A (Excellent): 0</w:t>
      </w:r>
    </w:p>
    <w:p w:rsidR="00A30D39" w:rsidRPr="006447D6" w:rsidRDefault="00A30D39" w:rsidP="00821B2F">
      <w:pPr>
        <w:widowControl w:val="0"/>
        <w:adjustRightInd w:val="0"/>
        <w:snapToGrid w:val="0"/>
        <w:spacing w:after="0" w:line="360" w:lineRule="auto"/>
        <w:jc w:val="both"/>
        <w:rPr>
          <w:rFonts w:ascii="Book Antiqua" w:eastAsia="宋体" w:hAnsi="Book Antiqua" w:cs="宋体"/>
          <w:sz w:val="24"/>
          <w:szCs w:val="24"/>
          <w:lang w:eastAsia="zh-CN"/>
        </w:rPr>
      </w:pPr>
      <w:r w:rsidRPr="006447D6">
        <w:rPr>
          <w:rFonts w:ascii="Book Antiqua" w:hAnsi="Book Antiqua" w:cs="宋体"/>
          <w:sz w:val="24"/>
          <w:szCs w:val="24"/>
          <w:lang w:eastAsia="zh-CN"/>
        </w:rPr>
        <w:t xml:space="preserve">Grade B (Very good): </w:t>
      </w:r>
      <w:r w:rsidRPr="006447D6">
        <w:rPr>
          <w:rFonts w:ascii="Book Antiqua" w:eastAsia="宋体" w:hAnsi="Book Antiqua" w:cs="宋体"/>
          <w:sz w:val="24"/>
          <w:szCs w:val="24"/>
          <w:lang w:eastAsia="zh-CN"/>
        </w:rPr>
        <w:t>0</w:t>
      </w:r>
    </w:p>
    <w:p w:rsidR="00A30D39" w:rsidRPr="006447D6" w:rsidRDefault="00A30D39" w:rsidP="00821B2F">
      <w:pPr>
        <w:widowControl w:val="0"/>
        <w:adjustRightInd w:val="0"/>
        <w:snapToGrid w:val="0"/>
        <w:spacing w:after="0" w:line="360" w:lineRule="auto"/>
        <w:jc w:val="both"/>
        <w:rPr>
          <w:rFonts w:ascii="Book Antiqua" w:hAnsi="Book Antiqua" w:cs="宋体"/>
          <w:sz w:val="24"/>
          <w:szCs w:val="24"/>
          <w:lang w:eastAsia="zh-CN"/>
        </w:rPr>
      </w:pPr>
      <w:r w:rsidRPr="006447D6">
        <w:rPr>
          <w:rFonts w:ascii="Book Antiqua" w:hAnsi="Book Antiqua" w:cs="宋体"/>
          <w:sz w:val="24"/>
          <w:szCs w:val="24"/>
          <w:lang w:eastAsia="zh-CN"/>
        </w:rPr>
        <w:t>Grade C (Good): C, C</w:t>
      </w:r>
    </w:p>
    <w:p w:rsidR="00A30D39" w:rsidRPr="006447D6" w:rsidRDefault="00A30D39" w:rsidP="00821B2F">
      <w:pPr>
        <w:widowControl w:val="0"/>
        <w:adjustRightInd w:val="0"/>
        <w:snapToGrid w:val="0"/>
        <w:spacing w:after="0" w:line="360" w:lineRule="auto"/>
        <w:jc w:val="both"/>
        <w:rPr>
          <w:rFonts w:ascii="Book Antiqua" w:hAnsi="Book Antiqua" w:cs="宋体"/>
          <w:sz w:val="24"/>
          <w:szCs w:val="24"/>
          <w:lang w:eastAsia="zh-CN"/>
        </w:rPr>
      </w:pPr>
      <w:r w:rsidRPr="006447D6">
        <w:rPr>
          <w:rFonts w:ascii="Book Antiqua" w:hAnsi="Book Antiqua" w:cs="宋体"/>
          <w:sz w:val="24"/>
          <w:szCs w:val="24"/>
          <w:lang w:eastAsia="zh-CN"/>
        </w:rPr>
        <w:t>Grade D (Fair): 0</w:t>
      </w:r>
    </w:p>
    <w:p w:rsidR="00A30D39" w:rsidRPr="006447D6" w:rsidRDefault="00A30D39" w:rsidP="00821B2F">
      <w:pPr>
        <w:widowControl w:val="0"/>
        <w:adjustRightInd w:val="0"/>
        <w:snapToGrid w:val="0"/>
        <w:spacing w:after="0" w:line="360" w:lineRule="auto"/>
        <w:jc w:val="both"/>
        <w:rPr>
          <w:rFonts w:ascii="Book Antiqua" w:hAnsi="Book Antiqua"/>
          <w:sz w:val="24"/>
          <w:szCs w:val="24"/>
          <w:lang w:val="hu-HU" w:eastAsia="zh-CN"/>
        </w:rPr>
      </w:pPr>
      <w:r w:rsidRPr="006447D6">
        <w:rPr>
          <w:rFonts w:ascii="Book Antiqua" w:hAnsi="Book Antiqua" w:cs="宋体"/>
          <w:sz w:val="24"/>
          <w:szCs w:val="24"/>
          <w:lang w:eastAsia="zh-CN"/>
        </w:rPr>
        <w:t>Grade E (Poor): 0</w:t>
      </w:r>
    </w:p>
    <w:p w:rsidR="00A30D39" w:rsidRPr="006447D6" w:rsidRDefault="00A30D39" w:rsidP="00821B2F">
      <w:pPr>
        <w:widowControl w:val="0"/>
        <w:adjustRightInd w:val="0"/>
        <w:snapToGrid w:val="0"/>
        <w:spacing w:after="0" w:line="360" w:lineRule="auto"/>
        <w:jc w:val="both"/>
        <w:rPr>
          <w:rFonts w:ascii="Book Antiqua" w:eastAsia="宋体" w:hAnsi="Book Antiqua"/>
          <w:b/>
          <w:bCs/>
          <w:sz w:val="24"/>
          <w:szCs w:val="24"/>
          <w:lang w:val="hu-HU" w:eastAsia="zh-CN"/>
        </w:rPr>
      </w:pPr>
    </w:p>
    <w:p w:rsidR="0087661A" w:rsidRPr="006447D6" w:rsidRDefault="00A30D39" w:rsidP="00821B2F">
      <w:pPr>
        <w:widowControl w:val="0"/>
        <w:adjustRightInd w:val="0"/>
        <w:snapToGrid w:val="0"/>
        <w:spacing w:after="0" w:line="360" w:lineRule="auto"/>
        <w:jc w:val="both"/>
        <w:rPr>
          <w:rFonts w:ascii="Book Antiqua" w:hAnsi="Book Antiqua"/>
          <w:b/>
          <w:bCs/>
          <w:sz w:val="24"/>
          <w:szCs w:val="24"/>
          <w:lang w:eastAsia="zh-CN"/>
        </w:rPr>
      </w:pPr>
      <w:r w:rsidRPr="006447D6">
        <w:rPr>
          <w:rFonts w:ascii="Book Antiqua" w:hAnsi="Book Antiqua"/>
          <w:b/>
          <w:bCs/>
          <w:sz w:val="24"/>
          <w:szCs w:val="24"/>
        </w:rPr>
        <w:t xml:space="preserve">P-Reviewer: </w:t>
      </w:r>
      <w:r w:rsidRPr="006447D6">
        <w:rPr>
          <w:rFonts w:ascii="Book Antiqua" w:hAnsi="Book Antiqua"/>
          <w:bCs/>
          <w:sz w:val="24"/>
          <w:szCs w:val="24"/>
        </w:rPr>
        <w:t>Garg R, Markic D</w:t>
      </w:r>
      <w:r w:rsidRPr="006447D6">
        <w:rPr>
          <w:rFonts w:ascii="Book Antiqua" w:hAnsi="Book Antiqua"/>
          <w:b/>
          <w:bCs/>
          <w:sz w:val="24"/>
          <w:szCs w:val="24"/>
        </w:rPr>
        <w:t xml:space="preserve"> S-Editor:</w:t>
      </w:r>
      <w:r w:rsidRPr="006447D6">
        <w:rPr>
          <w:rFonts w:ascii="Book Antiqua" w:hAnsi="Book Antiqua"/>
          <w:sz w:val="24"/>
          <w:szCs w:val="24"/>
        </w:rPr>
        <w:t xml:space="preserve"> </w:t>
      </w:r>
      <w:r w:rsidRPr="006447D6">
        <w:rPr>
          <w:rFonts w:ascii="Book Antiqua" w:eastAsia="宋体" w:hAnsi="Book Antiqua"/>
          <w:sz w:val="24"/>
          <w:szCs w:val="24"/>
          <w:lang w:eastAsia="zh-CN"/>
        </w:rPr>
        <w:t>Zhang L</w:t>
      </w:r>
      <w:r w:rsidRPr="006447D6">
        <w:rPr>
          <w:rFonts w:ascii="Book Antiqua" w:hAnsi="Book Antiqua"/>
          <w:sz w:val="24"/>
          <w:szCs w:val="24"/>
        </w:rPr>
        <w:t xml:space="preserve"> </w:t>
      </w:r>
      <w:r w:rsidRPr="006447D6">
        <w:rPr>
          <w:rFonts w:ascii="Book Antiqua" w:hAnsi="Book Antiqua"/>
          <w:b/>
          <w:bCs/>
          <w:sz w:val="24"/>
          <w:szCs w:val="24"/>
        </w:rPr>
        <w:t>L-Editor:</w:t>
      </w:r>
      <w:r w:rsidR="008735C7" w:rsidRPr="006447D6">
        <w:rPr>
          <w:rFonts w:ascii="Book Antiqua" w:hAnsi="Book Antiqua"/>
          <w:sz w:val="24"/>
          <w:szCs w:val="24"/>
        </w:rPr>
        <w:t xml:space="preserve"> </w:t>
      </w:r>
      <w:r w:rsidR="00776602">
        <w:rPr>
          <w:rFonts w:ascii="Book Antiqua" w:hAnsi="Book Antiqua"/>
          <w:sz w:val="24"/>
          <w:szCs w:val="24"/>
        </w:rPr>
        <w:t xml:space="preserve">Wang TQ </w:t>
      </w:r>
      <w:r w:rsidRPr="006447D6">
        <w:rPr>
          <w:rFonts w:ascii="Book Antiqua" w:hAnsi="Book Antiqua"/>
          <w:b/>
          <w:bCs/>
          <w:sz w:val="24"/>
          <w:szCs w:val="24"/>
        </w:rPr>
        <w:t>E-Editor:</w:t>
      </w:r>
      <w:r w:rsidR="00DF2FDC">
        <w:rPr>
          <w:rFonts w:ascii="Book Antiqua" w:hAnsi="Book Antiqua" w:hint="eastAsia"/>
          <w:b/>
          <w:bCs/>
          <w:sz w:val="24"/>
          <w:szCs w:val="24"/>
          <w:lang w:eastAsia="zh-CN"/>
        </w:rPr>
        <w:t xml:space="preserve"> </w:t>
      </w:r>
      <w:r w:rsidR="00DF2FDC" w:rsidRPr="00DF2FDC">
        <w:rPr>
          <w:rFonts w:ascii="Book Antiqua" w:hAnsi="Book Antiqua" w:hint="eastAsia"/>
          <w:bCs/>
          <w:sz w:val="24"/>
          <w:szCs w:val="24"/>
          <w:lang w:eastAsia="zh-CN"/>
        </w:rPr>
        <w:t>Liu JH</w:t>
      </w:r>
    </w:p>
    <w:p w:rsidR="004F6021" w:rsidRPr="006447D6" w:rsidRDefault="0087661A" w:rsidP="00821B2F">
      <w:pPr>
        <w:widowControl w:val="0"/>
        <w:adjustRightInd w:val="0"/>
        <w:snapToGrid w:val="0"/>
        <w:spacing w:after="0" w:line="360" w:lineRule="auto"/>
        <w:jc w:val="both"/>
        <w:rPr>
          <w:rFonts w:ascii="Book Antiqua" w:hAnsi="Book Antiqua"/>
          <w:b/>
          <w:sz w:val="24"/>
          <w:szCs w:val="24"/>
          <w:lang w:eastAsia="zh-CN"/>
        </w:rPr>
      </w:pPr>
      <w:r w:rsidRPr="006447D6">
        <w:rPr>
          <w:rFonts w:ascii="Book Antiqua" w:eastAsia="Times New Roman" w:hAnsi="Book Antiqua"/>
          <w:b/>
          <w:bCs/>
          <w:color w:val="000000"/>
          <w:sz w:val="24"/>
          <w:szCs w:val="24"/>
          <w:lang w:val="en-US" w:eastAsia="de-CH"/>
        </w:rPr>
        <w:br w:type="page"/>
      </w:r>
      <w:r w:rsidR="00A30D39" w:rsidRPr="006447D6">
        <w:rPr>
          <w:rFonts w:ascii="Book Antiqua" w:hAnsi="Book Antiqua"/>
          <w:b/>
          <w:sz w:val="24"/>
          <w:szCs w:val="24"/>
        </w:rPr>
        <w:t>Figure Legends</w:t>
      </w:r>
    </w:p>
    <w:p w:rsidR="004F6021" w:rsidRPr="006447D6" w:rsidRDefault="00AD1DF8" w:rsidP="00821B2F">
      <w:pPr>
        <w:widowControl w:val="0"/>
        <w:adjustRightInd w:val="0"/>
        <w:snapToGrid w:val="0"/>
        <w:spacing w:after="0" w:line="360" w:lineRule="auto"/>
        <w:jc w:val="both"/>
        <w:rPr>
          <w:rFonts w:ascii="Book Antiqua" w:hAnsi="Book Antiqua"/>
          <w:b/>
          <w:sz w:val="24"/>
          <w:szCs w:val="24"/>
          <w:lang w:eastAsia="zh-CN"/>
        </w:rPr>
      </w:pPr>
      <w:r>
        <w:rPr>
          <w:noProof/>
          <w:lang w:val="en-US" w:eastAsia="zh-CN"/>
        </w:rPr>
        <w:drawing>
          <wp:inline distT="0" distB="0" distL="0" distR="0">
            <wp:extent cx="5486400" cy="2597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597785"/>
                    </a:xfrm>
                    <a:prstGeom prst="rect">
                      <a:avLst/>
                    </a:prstGeom>
                    <a:noFill/>
                    <a:ln>
                      <a:noFill/>
                    </a:ln>
                  </pic:spPr>
                </pic:pic>
              </a:graphicData>
            </a:graphic>
          </wp:inline>
        </w:drawing>
      </w:r>
    </w:p>
    <w:p w:rsidR="00A30D39" w:rsidRPr="006447D6" w:rsidRDefault="00A30D39" w:rsidP="00821B2F">
      <w:pPr>
        <w:widowControl w:val="0"/>
        <w:adjustRightInd w:val="0"/>
        <w:snapToGrid w:val="0"/>
        <w:spacing w:after="0" w:line="360" w:lineRule="auto"/>
        <w:jc w:val="both"/>
        <w:rPr>
          <w:rFonts w:ascii="Book Antiqua" w:hAnsi="Book Antiqua"/>
          <w:b/>
          <w:sz w:val="24"/>
          <w:szCs w:val="24"/>
          <w:lang w:eastAsia="zh-CN"/>
        </w:rPr>
      </w:pPr>
      <w:r w:rsidRPr="006447D6">
        <w:rPr>
          <w:rFonts w:ascii="Book Antiqua" w:eastAsia="Times New Roman" w:hAnsi="Book Antiqua"/>
          <w:b/>
          <w:bCs/>
          <w:sz w:val="24"/>
          <w:szCs w:val="24"/>
          <w:lang w:val="en-US" w:eastAsia="en-GB"/>
        </w:rPr>
        <w:t xml:space="preserve">Figure 1 Efficacy evaluation in the study population. </w:t>
      </w:r>
      <w:r w:rsidRPr="006447D6">
        <w:rPr>
          <w:rFonts w:ascii="Book Antiqua" w:eastAsia="Times New Roman" w:hAnsi="Book Antiqua"/>
          <w:sz w:val="24"/>
          <w:szCs w:val="24"/>
          <w:lang w:val="en-US" w:eastAsia="en-GB"/>
        </w:rPr>
        <w:t xml:space="preserve">SNM: </w:t>
      </w:r>
      <w:r w:rsidRPr="006447D6">
        <w:rPr>
          <w:rFonts w:ascii="Book Antiqua" w:hAnsi="Book Antiqua"/>
          <w:color w:val="000000"/>
          <w:sz w:val="24"/>
          <w:szCs w:val="24"/>
          <w:lang w:val="en-US"/>
        </w:rPr>
        <w:t>Sacral neuromodulation</w:t>
      </w:r>
      <w:r w:rsidRPr="006447D6">
        <w:rPr>
          <w:rFonts w:ascii="Book Antiqua" w:eastAsia="Times New Roman" w:hAnsi="Book Antiqua"/>
          <w:sz w:val="24"/>
          <w:szCs w:val="24"/>
          <w:lang w:val="en-US" w:eastAsia="en-GB"/>
        </w:rPr>
        <w:t>; QoL: Quality of Life score; vol: Volume.</w:t>
      </w:r>
    </w:p>
    <w:p w:rsidR="00A30D39" w:rsidRPr="006447D6" w:rsidRDefault="00A30D39" w:rsidP="00821B2F">
      <w:pPr>
        <w:widowControl w:val="0"/>
        <w:snapToGrid w:val="0"/>
        <w:spacing w:after="0" w:line="360" w:lineRule="auto"/>
        <w:ind w:firstLineChars="200" w:firstLine="480"/>
        <w:jc w:val="both"/>
        <w:rPr>
          <w:rFonts w:ascii="Book Antiqua" w:eastAsia="Times New Roman" w:hAnsi="Book Antiqua"/>
          <w:sz w:val="24"/>
          <w:szCs w:val="24"/>
          <w:lang w:val="en-US" w:eastAsia="en-GB"/>
        </w:rPr>
      </w:pPr>
    </w:p>
    <w:p w:rsidR="00A30D39" w:rsidRPr="006447D6" w:rsidRDefault="00A30D39" w:rsidP="00821B2F">
      <w:pPr>
        <w:widowControl w:val="0"/>
        <w:snapToGrid w:val="0"/>
        <w:spacing w:after="0" w:line="360" w:lineRule="auto"/>
        <w:jc w:val="both"/>
        <w:rPr>
          <w:rFonts w:ascii="Book Antiqua" w:eastAsia="Times New Roman" w:hAnsi="Book Antiqua"/>
          <w:sz w:val="24"/>
          <w:szCs w:val="24"/>
          <w:lang w:val="en-US" w:eastAsia="en-GB"/>
        </w:rPr>
      </w:pPr>
    </w:p>
    <w:p w:rsidR="00C047C2" w:rsidRPr="006447D6" w:rsidRDefault="00C047C2" w:rsidP="00821B2F">
      <w:pPr>
        <w:widowControl w:val="0"/>
        <w:snapToGrid w:val="0"/>
        <w:spacing w:after="0" w:line="360" w:lineRule="auto"/>
        <w:jc w:val="both"/>
        <w:rPr>
          <w:rFonts w:ascii="Book Antiqua" w:eastAsia="Times New Roman" w:hAnsi="Book Antiqua"/>
          <w:sz w:val="24"/>
          <w:szCs w:val="24"/>
          <w:lang w:val="en-US" w:eastAsia="en-GB"/>
        </w:rPr>
        <w:sectPr w:rsidR="00C047C2" w:rsidRPr="006447D6" w:rsidSect="00291011">
          <w:footerReference w:type="default" r:id="rId10"/>
          <w:pgSz w:w="11906" w:h="16838"/>
          <w:pgMar w:top="1418" w:right="1418" w:bottom="1134" w:left="1418" w:header="709" w:footer="709" w:gutter="0"/>
          <w:cols w:space="708"/>
          <w:docGrid w:linePitch="360"/>
        </w:sectPr>
      </w:pPr>
    </w:p>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bookmarkStart w:id="22" w:name="_Hlk31743789"/>
      <w:r w:rsidRPr="006447D6">
        <w:rPr>
          <w:rFonts w:ascii="Book Antiqua" w:eastAsia="Times New Roman" w:hAnsi="Book Antiqua"/>
          <w:b/>
          <w:bCs/>
          <w:sz w:val="24"/>
          <w:szCs w:val="24"/>
          <w:lang w:val="en-US" w:eastAsia="en-GB"/>
        </w:rPr>
        <w:t>Table 1 Voiding</w:t>
      </w:r>
      <w:r w:rsidR="004F6021" w:rsidRPr="006447D6">
        <w:rPr>
          <w:rFonts w:ascii="Book Antiqua" w:eastAsia="Times New Roman" w:hAnsi="Book Antiqua"/>
          <w:b/>
          <w:bCs/>
          <w:sz w:val="24"/>
          <w:szCs w:val="24"/>
          <w:lang w:val="en-US" w:eastAsia="en-GB"/>
        </w:rPr>
        <w:t xml:space="preserve"> diary results at baseline </w:t>
      </w:r>
      <w:r w:rsidR="004F6021" w:rsidRPr="006447D6">
        <w:rPr>
          <w:rFonts w:ascii="Book Antiqua" w:eastAsia="Times New Roman" w:hAnsi="Book Antiqua"/>
          <w:b/>
          <w:bCs/>
          <w:i/>
          <w:sz w:val="24"/>
          <w:szCs w:val="24"/>
          <w:lang w:val="en-US" w:eastAsia="en-GB"/>
        </w:rPr>
        <w:t>v</w:t>
      </w:r>
      <w:r w:rsidRPr="006447D6">
        <w:rPr>
          <w:rFonts w:ascii="Book Antiqua" w:eastAsia="Times New Roman" w:hAnsi="Book Antiqua"/>
          <w:b/>
          <w:bCs/>
          <w:i/>
          <w:sz w:val="24"/>
          <w:szCs w:val="24"/>
          <w:lang w:val="en-US" w:eastAsia="en-GB"/>
        </w:rPr>
        <w:t>s</w:t>
      </w:r>
      <w:r w:rsidRPr="006447D6">
        <w:rPr>
          <w:rFonts w:ascii="Book Antiqua" w:eastAsia="Times New Roman" w:hAnsi="Book Antiqua"/>
          <w:b/>
          <w:bCs/>
          <w:sz w:val="24"/>
          <w:szCs w:val="24"/>
          <w:lang w:val="en-US" w:eastAsia="en-GB"/>
        </w:rPr>
        <w:t xml:space="preserve"> test period in </w:t>
      </w:r>
      <w:r w:rsidR="00776602">
        <w:rPr>
          <w:rFonts w:ascii="Book Antiqua" w:eastAsia="Times New Roman" w:hAnsi="Book Antiqua"/>
          <w:b/>
          <w:bCs/>
          <w:sz w:val="24"/>
          <w:szCs w:val="24"/>
          <w:lang w:val="en-US" w:eastAsia="en-GB"/>
        </w:rPr>
        <w:t>eight</w:t>
      </w:r>
      <w:r w:rsidR="00776602" w:rsidRPr="006447D6">
        <w:rPr>
          <w:rFonts w:ascii="Book Antiqua" w:eastAsia="Times New Roman" w:hAnsi="Book Antiqua"/>
          <w:b/>
          <w:bCs/>
          <w:sz w:val="24"/>
          <w:szCs w:val="24"/>
          <w:lang w:val="en-US" w:eastAsia="en-GB"/>
        </w:rPr>
        <w:t xml:space="preserve"> </w:t>
      </w:r>
      <w:r w:rsidRPr="006447D6">
        <w:rPr>
          <w:rFonts w:ascii="Book Antiqua" w:eastAsia="Times New Roman" w:hAnsi="Book Antiqua"/>
          <w:b/>
          <w:bCs/>
          <w:sz w:val="24"/>
          <w:szCs w:val="24"/>
          <w:lang w:val="en-US" w:eastAsia="en-GB"/>
        </w:rPr>
        <w:t>patients</w:t>
      </w:r>
    </w:p>
    <w:tbl>
      <w:tblPr>
        <w:tblW w:w="4936" w:type="pct"/>
        <w:tblLayout w:type="fixed"/>
        <w:tblLook w:val="04A0" w:firstRow="1" w:lastRow="0" w:firstColumn="1" w:lastColumn="0" w:noHBand="0" w:noVBand="1"/>
      </w:tblPr>
      <w:tblGrid>
        <w:gridCol w:w="1006"/>
        <w:gridCol w:w="1150"/>
        <w:gridCol w:w="1733"/>
        <w:gridCol w:w="1150"/>
        <w:gridCol w:w="1733"/>
        <w:gridCol w:w="1152"/>
        <w:gridCol w:w="1967"/>
        <w:gridCol w:w="1277"/>
        <w:gridCol w:w="1839"/>
      </w:tblGrid>
      <w:tr w:rsidR="009A5FC8" w:rsidRPr="006447D6" w:rsidTr="004F6021">
        <w:trPr>
          <w:trHeight w:val="278"/>
        </w:trPr>
        <w:tc>
          <w:tcPr>
            <w:tcW w:w="387" w:type="pct"/>
            <w:vMerge w:val="restart"/>
            <w:tcBorders>
              <w:top w:val="single" w:sz="4" w:space="0" w:color="auto"/>
              <w:left w:val="nil"/>
              <w:bottom w:val="single" w:sz="4" w:space="0" w:color="000000"/>
              <w:right w:val="nil"/>
            </w:tcBorders>
            <w:shd w:val="clear" w:color="auto" w:fill="auto"/>
            <w:noWrap/>
            <w:vAlign w:val="bottom"/>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CASE</w:t>
            </w:r>
          </w:p>
        </w:tc>
        <w:tc>
          <w:tcPr>
            <w:tcW w:w="1108" w:type="pct"/>
            <w:gridSpan w:val="2"/>
            <w:tcBorders>
              <w:top w:val="single" w:sz="4" w:space="0" w:color="auto"/>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Residual urine (m</w:t>
            </w:r>
            <w:r w:rsidR="004F6021" w:rsidRPr="006447D6">
              <w:rPr>
                <w:rFonts w:ascii="Book Antiqua" w:eastAsia="Times New Roman" w:hAnsi="Book Antiqua"/>
                <w:b/>
                <w:sz w:val="24"/>
                <w:szCs w:val="24"/>
                <w:lang w:val="en-US" w:eastAsia="en-GB"/>
              </w:rPr>
              <w:t>L</w:t>
            </w:r>
            <w:r w:rsidRPr="006447D6">
              <w:rPr>
                <w:rFonts w:ascii="Book Antiqua" w:eastAsia="Times New Roman" w:hAnsi="Book Antiqua"/>
                <w:b/>
                <w:sz w:val="24"/>
                <w:szCs w:val="24"/>
                <w:lang w:val="en-US" w:eastAsia="en-GB"/>
              </w:rPr>
              <w:t>)</w:t>
            </w:r>
          </w:p>
        </w:tc>
        <w:tc>
          <w:tcPr>
            <w:tcW w:w="1108" w:type="pct"/>
            <w:gridSpan w:val="2"/>
            <w:tcBorders>
              <w:top w:val="single" w:sz="4" w:space="0" w:color="auto"/>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Average voiding volume (m</w:t>
            </w:r>
            <w:r w:rsidR="004F6021" w:rsidRPr="006447D6">
              <w:rPr>
                <w:rFonts w:ascii="Book Antiqua" w:eastAsia="Times New Roman" w:hAnsi="Book Antiqua"/>
                <w:b/>
                <w:sz w:val="24"/>
                <w:szCs w:val="24"/>
                <w:lang w:val="en-US" w:eastAsia="en-GB"/>
              </w:rPr>
              <w:t>L</w:t>
            </w:r>
            <w:r w:rsidRPr="006447D6">
              <w:rPr>
                <w:rFonts w:ascii="Book Antiqua" w:eastAsia="Times New Roman" w:hAnsi="Book Antiqua"/>
                <w:b/>
                <w:sz w:val="24"/>
                <w:szCs w:val="24"/>
                <w:lang w:val="en-US" w:eastAsia="en-GB"/>
              </w:rPr>
              <w:t>)</w:t>
            </w:r>
          </w:p>
        </w:tc>
        <w:tc>
          <w:tcPr>
            <w:tcW w:w="1199" w:type="pct"/>
            <w:gridSpan w:val="2"/>
            <w:tcBorders>
              <w:top w:val="single" w:sz="4" w:space="0" w:color="auto"/>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Maximum voiding volume (m</w:t>
            </w:r>
            <w:r w:rsidR="004F6021" w:rsidRPr="006447D6">
              <w:rPr>
                <w:rFonts w:ascii="Book Antiqua" w:eastAsia="Times New Roman" w:hAnsi="Book Antiqua"/>
                <w:b/>
                <w:sz w:val="24"/>
                <w:szCs w:val="24"/>
                <w:lang w:val="en-US" w:eastAsia="en-GB"/>
              </w:rPr>
              <w:t>L</w:t>
            </w:r>
            <w:r w:rsidRPr="006447D6">
              <w:rPr>
                <w:rFonts w:ascii="Book Antiqua" w:eastAsia="Times New Roman" w:hAnsi="Book Antiqua"/>
                <w:b/>
                <w:sz w:val="24"/>
                <w:szCs w:val="24"/>
                <w:lang w:val="en-US" w:eastAsia="en-GB"/>
              </w:rPr>
              <w:t>)</w:t>
            </w:r>
          </w:p>
        </w:tc>
        <w:tc>
          <w:tcPr>
            <w:tcW w:w="1199" w:type="pct"/>
            <w:gridSpan w:val="2"/>
            <w:tcBorders>
              <w:top w:val="single" w:sz="4" w:space="0" w:color="auto"/>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QoL</w:t>
            </w:r>
            <w:r w:rsidR="00776602">
              <w:rPr>
                <w:rFonts w:ascii="Book Antiqua" w:eastAsia="Times New Roman" w:hAnsi="Book Antiqua"/>
                <w:b/>
                <w:sz w:val="24"/>
                <w:szCs w:val="24"/>
                <w:lang w:val="en-US" w:eastAsia="en-GB"/>
              </w:rPr>
              <w:t xml:space="preserve"> score</w:t>
            </w:r>
          </w:p>
        </w:tc>
      </w:tr>
      <w:tr w:rsidR="00E466C2" w:rsidRPr="006447D6" w:rsidTr="004F6021">
        <w:trPr>
          <w:trHeight w:val="278"/>
        </w:trPr>
        <w:tc>
          <w:tcPr>
            <w:tcW w:w="387" w:type="pct"/>
            <w:vMerge/>
            <w:tcBorders>
              <w:top w:val="single" w:sz="4" w:space="0" w:color="auto"/>
              <w:left w:val="nil"/>
              <w:bottom w:val="single" w:sz="4" w:space="0" w:color="000000"/>
              <w:right w:val="nil"/>
            </w:tcBorders>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p>
        </w:tc>
        <w:tc>
          <w:tcPr>
            <w:tcW w:w="442"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Baseline</w:t>
            </w:r>
          </w:p>
        </w:tc>
        <w:tc>
          <w:tcPr>
            <w:tcW w:w="666"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 xml:space="preserve">Test </w:t>
            </w:r>
            <w:r w:rsidR="004F6021" w:rsidRPr="006447D6">
              <w:rPr>
                <w:rFonts w:ascii="Book Antiqua" w:eastAsia="Times New Roman" w:hAnsi="Book Antiqua"/>
                <w:b/>
                <w:sz w:val="24"/>
                <w:szCs w:val="24"/>
                <w:lang w:val="en-US" w:eastAsia="en-GB"/>
              </w:rPr>
              <w:t>period</w:t>
            </w:r>
          </w:p>
        </w:tc>
        <w:tc>
          <w:tcPr>
            <w:tcW w:w="442"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Baseline</w:t>
            </w:r>
          </w:p>
        </w:tc>
        <w:tc>
          <w:tcPr>
            <w:tcW w:w="666"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 xml:space="preserve">Test </w:t>
            </w:r>
            <w:r w:rsidR="004F6021" w:rsidRPr="006447D6">
              <w:rPr>
                <w:rFonts w:ascii="Book Antiqua" w:eastAsia="Times New Roman" w:hAnsi="Book Antiqua"/>
                <w:b/>
                <w:sz w:val="24"/>
                <w:szCs w:val="24"/>
                <w:lang w:val="en-US" w:eastAsia="en-GB"/>
              </w:rPr>
              <w:t>period</w:t>
            </w:r>
          </w:p>
        </w:tc>
        <w:tc>
          <w:tcPr>
            <w:tcW w:w="443"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Baseline</w:t>
            </w:r>
          </w:p>
        </w:tc>
        <w:tc>
          <w:tcPr>
            <w:tcW w:w="756"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 xml:space="preserve">Test </w:t>
            </w:r>
            <w:r w:rsidR="004F6021" w:rsidRPr="006447D6">
              <w:rPr>
                <w:rFonts w:ascii="Book Antiqua" w:eastAsia="Times New Roman" w:hAnsi="Book Antiqua"/>
                <w:b/>
                <w:sz w:val="24"/>
                <w:szCs w:val="24"/>
                <w:lang w:val="en-US" w:eastAsia="en-GB"/>
              </w:rPr>
              <w:t>period</w:t>
            </w:r>
          </w:p>
        </w:tc>
        <w:tc>
          <w:tcPr>
            <w:tcW w:w="491"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Baseline</w:t>
            </w:r>
          </w:p>
        </w:tc>
        <w:tc>
          <w:tcPr>
            <w:tcW w:w="708"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b/>
                <w:sz w:val="24"/>
                <w:szCs w:val="24"/>
                <w:lang w:val="en-US" w:eastAsia="en-GB"/>
              </w:rPr>
              <w:t xml:space="preserve">Test </w:t>
            </w:r>
            <w:r w:rsidR="004F6021" w:rsidRPr="006447D6">
              <w:rPr>
                <w:rFonts w:ascii="Book Antiqua" w:eastAsia="Times New Roman" w:hAnsi="Book Antiqua"/>
                <w:b/>
                <w:sz w:val="24"/>
                <w:szCs w:val="24"/>
                <w:lang w:val="en-US" w:eastAsia="en-GB"/>
              </w:rPr>
              <w:t>period</w:t>
            </w:r>
          </w:p>
        </w:tc>
      </w:tr>
      <w:tr w:rsidR="00E466C2" w:rsidRPr="006447D6" w:rsidTr="004F6021">
        <w:trPr>
          <w:trHeight w:val="278"/>
        </w:trPr>
        <w:tc>
          <w:tcPr>
            <w:tcW w:w="387"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250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200</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70</w:t>
            </w:r>
          </w:p>
        </w:tc>
        <w:tc>
          <w:tcPr>
            <w:tcW w:w="443"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70</w:t>
            </w:r>
          </w:p>
        </w:tc>
        <w:tc>
          <w:tcPr>
            <w:tcW w:w="75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100</w:t>
            </w:r>
          </w:p>
        </w:tc>
        <w:tc>
          <w:tcPr>
            <w:tcW w:w="491"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w:t>
            </w:r>
          </w:p>
        </w:tc>
        <w:tc>
          <w:tcPr>
            <w:tcW w:w="708"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w:t>
            </w:r>
          </w:p>
        </w:tc>
      </w:tr>
      <w:tr w:rsidR="00E466C2" w:rsidRPr="006447D6" w:rsidTr="004F6021">
        <w:trPr>
          <w:trHeight w:val="278"/>
        </w:trPr>
        <w:tc>
          <w:tcPr>
            <w:tcW w:w="387"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200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100</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80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100</w:t>
            </w:r>
          </w:p>
        </w:tc>
        <w:tc>
          <w:tcPr>
            <w:tcW w:w="443"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100</w:t>
            </w:r>
          </w:p>
        </w:tc>
        <w:tc>
          <w:tcPr>
            <w:tcW w:w="75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150</w:t>
            </w:r>
          </w:p>
        </w:tc>
        <w:tc>
          <w:tcPr>
            <w:tcW w:w="491"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w:t>
            </w:r>
          </w:p>
        </w:tc>
        <w:tc>
          <w:tcPr>
            <w:tcW w:w="708"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4</w:t>
            </w:r>
          </w:p>
        </w:tc>
      </w:tr>
      <w:tr w:rsidR="00E466C2" w:rsidRPr="006447D6" w:rsidTr="004F6021">
        <w:trPr>
          <w:trHeight w:val="278"/>
        </w:trPr>
        <w:tc>
          <w:tcPr>
            <w:tcW w:w="387"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3</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300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250</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60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100</w:t>
            </w:r>
          </w:p>
        </w:tc>
        <w:tc>
          <w:tcPr>
            <w:tcW w:w="443"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80</w:t>
            </w:r>
          </w:p>
        </w:tc>
        <w:tc>
          <w:tcPr>
            <w:tcW w:w="75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150</w:t>
            </w:r>
          </w:p>
        </w:tc>
        <w:tc>
          <w:tcPr>
            <w:tcW w:w="491"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w:t>
            </w:r>
          </w:p>
        </w:tc>
        <w:tc>
          <w:tcPr>
            <w:tcW w:w="708"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w:t>
            </w:r>
          </w:p>
        </w:tc>
      </w:tr>
      <w:tr w:rsidR="00E466C2" w:rsidRPr="006447D6" w:rsidTr="004F6021">
        <w:trPr>
          <w:trHeight w:val="278"/>
        </w:trPr>
        <w:tc>
          <w:tcPr>
            <w:tcW w:w="387"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4</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30</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70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100</w:t>
            </w:r>
          </w:p>
        </w:tc>
        <w:tc>
          <w:tcPr>
            <w:tcW w:w="443"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100</w:t>
            </w:r>
          </w:p>
        </w:tc>
        <w:tc>
          <w:tcPr>
            <w:tcW w:w="75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150</w:t>
            </w:r>
          </w:p>
        </w:tc>
        <w:tc>
          <w:tcPr>
            <w:tcW w:w="491"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6</w:t>
            </w:r>
          </w:p>
        </w:tc>
        <w:tc>
          <w:tcPr>
            <w:tcW w:w="708"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w:t>
            </w:r>
          </w:p>
        </w:tc>
      </w:tr>
      <w:tr w:rsidR="00E466C2" w:rsidRPr="006447D6" w:rsidTr="004F6021">
        <w:trPr>
          <w:trHeight w:val="278"/>
        </w:trPr>
        <w:tc>
          <w:tcPr>
            <w:tcW w:w="387"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150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130</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90</w:t>
            </w:r>
          </w:p>
        </w:tc>
        <w:tc>
          <w:tcPr>
            <w:tcW w:w="443"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80</w:t>
            </w:r>
          </w:p>
        </w:tc>
        <w:tc>
          <w:tcPr>
            <w:tcW w:w="75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120</w:t>
            </w:r>
          </w:p>
        </w:tc>
        <w:tc>
          <w:tcPr>
            <w:tcW w:w="491"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w:t>
            </w:r>
          </w:p>
        </w:tc>
        <w:tc>
          <w:tcPr>
            <w:tcW w:w="708"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w:t>
            </w:r>
          </w:p>
        </w:tc>
      </w:tr>
      <w:tr w:rsidR="00E466C2" w:rsidRPr="006447D6" w:rsidTr="004F6021">
        <w:trPr>
          <w:trHeight w:val="278"/>
        </w:trPr>
        <w:tc>
          <w:tcPr>
            <w:tcW w:w="387"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6</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60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50</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150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140</w:t>
            </w:r>
          </w:p>
        </w:tc>
        <w:tc>
          <w:tcPr>
            <w:tcW w:w="443"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200</w:t>
            </w:r>
          </w:p>
        </w:tc>
        <w:tc>
          <w:tcPr>
            <w:tcW w:w="75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200</w:t>
            </w:r>
          </w:p>
        </w:tc>
        <w:tc>
          <w:tcPr>
            <w:tcW w:w="491"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4</w:t>
            </w:r>
          </w:p>
        </w:tc>
        <w:tc>
          <w:tcPr>
            <w:tcW w:w="708"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4</w:t>
            </w:r>
          </w:p>
        </w:tc>
      </w:tr>
      <w:tr w:rsidR="00E466C2" w:rsidRPr="006447D6" w:rsidTr="004F6021">
        <w:trPr>
          <w:trHeight w:val="278"/>
        </w:trPr>
        <w:tc>
          <w:tcPr>
            <w:tcW w:w="387"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7</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250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250</w:t>
            </w:r>
          </w:p>
        </w:tc>
        <w:tc>
          <w:tcPr>
            <w:tcW w:w="442"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120</w:t>
            </w:r>
          </w:p>
        </w:tc>
        <w:tc>
          <w:tcPr>
            <w:tcW w:w="66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130</w:t>
            </w:r>
          </w:p>
        </w:tc>
        <w:tc>
          <w:tcPr>
            <w:tcW w:w="443"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150</w:t>
            </w:r>
          </w:p>
        </w:tc>
        <w:tc>
          <w:tcPr>
            <w:tcW w:w="756"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150</w:t>
            </w:r>
          </w:p>
        </w:tc>
        <w:tc>
          <w:tcPr>
            <w:tcW w:w="491"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4</w:t>
            </w:r>
          </w:p>
        </w:tc>
        <w:tc>
          <w:tcPr>
            <w:tcW w:w="708" w:type="pct"/>
            <w:tcBorders>
              <w:top w:val="nil"/>
              <w:left w:val="nil"/>
              <w:bottom w:val="nil"/>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4</w:t>
            </w:r>
          </w:p>
        </w:tc>
      </w:tr>
      <w:tr w:rsidR="00E466C2" w:rsidRPr="006447D6" w:rsidTr="004F6021">
        <w:trPr>
          <w:trHeight w:val="278"/>
        </w:trPr>
        <w:tc>
          <w:tcPr>
            <w:tcW w:w="387"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8</w:t>
            </w:r>
          </w:p>
        </w:tc>
        <w:tc>
          <w:tcPr>
            <w:tcW w:w="442"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100</w:t>
            </w:r>
          </w:p>
        </w:tc>
        <w:tc>
          <w:tcPr>
            <w:tcW w:w="666"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100</w:t>
            </w:r>
          </w:p>
        </w:tc>
        <w:tc>
          <w:tcPr>
            <w:tcW w:w="442"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170</w:t>
            </w:r>
          </w:p>
        </w:tc>
        <w:tc>
          <w:tcPr>
            <w:tcW w:w="666"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170</w:t>
            </w:r>
          </w:p>
        </w:tc>
        <w:tc>
          <w:tcPr>
            <w:tcW w:w="443"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200</w:t>
            </w:r>
          </w:p>
        </w:tc>
        <w:tc>
          <w:tcPr>
            <w:tcW w:w="756"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200</w:t>
            </w:r>
          </w:p>
        </w:tc>
        <w:tc>
          <w:tcPr>
            <w:tcW w:w="491"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4</w:t>
            </w:r>
          </w:p>
        </w:tc>
        <w:tc>
          <w:tcPr>
            <w:tcW w:w="708" w:type="pct"/>
            <w:tcBorders>
              <w:top w:val="nil"/>
              <w:left w:val="nil"/>
              <w:bottom w:val="single" w:sz="4" w:space="0" w:color="auto"/>
              <w:right w:val="nil"/>
            </w:tcBorders>
            <w:shd w:val="clear" w:color="auto" w:fill="auto"/>
            <w:noWrap/>
            <w:hideMark/>
          </w:tcPr>
          <w:p w:rsidR="00A142C5" w:rsidRPr="006447D6" w:rsidRDefault="00A142C5"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4</w:t>
            </w:r>
          </w:p>
        </w:tc>
      </w:tr>
    </w:tbl>
    <w:p w:rsidR="00D63DE0" w:rsidRPr="006447D6" w:rsidRDefault="004F6021"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QoL:</w:t>
      </w:r>
      <w:r w:rsidR="00D63DE0" w:rsidRPr="006447D6">
        <w:rPr>
          <w:rFonts w:ascii="Book Antiqua" w:eastAsia="Times New Roman" w:hAnsi="Book Antiqua"/>
          <w:sz w:val="24"/>
          <w:szCs w:val="24"/>
          <w:lang w:val="en-US" w:eastAsia="en-GB"/>
        </w:rPr>
        <w:t xml:space="preserve"> Quality of </w:t>
      </w:r>
      <w:r w:rsidR="00776602">
        <w:rPr>
          <w:rFonts w:ascii="Book Antiqua" w:eastAsia="Times New Roman" w:hAnsi="Book Antiqua"/>
          <w:sz w:val="24"/>
          <w:szCs w:val="24"/>
          <w:lang w:val="en-US" w:eastAsia="en-GB"/>
        </w:rPr>
        <w:t>l</w:t>
      </w:r>
      <w:r w:rsidR="00776602" w:rsidRPr="006447D6">
        <w:rPr>
          <w:rFonts w:ascii="Book Antiqua" w:eastAsia="Times New Roman" w:hAnsi="Book Antiqua"/>
          <w:sz w:val="24"/>
          <w:szCs w:val="24"/>
          <w:lang w:val="en-US" w:eastAsia="en-GB"/>
        </w:rPr>
        <w:t>ife</w:t>
      </w:r>
      <w:bookmarkEnd w:id="22"/>
      <w:r w:rsidRPr="006447D6">
        <w:rPr>
          <w:rFonts w:ascii="Book Antiqua" w:eastAsia="Times New Roman" w:hAnsi="Book Antiqua"/>
          <w:sz w:val="24"/>
          <w:szCs w:val="24"/>
          <w:lang w:val="en-US" w:eastAsia="en-GB"/>
        </w:rPr>
        <w:t>.</w:t>
      </w:r>
    </w:p>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r w:rsidRPr="006447D6">
        <w:rPr>
          <w:rFonts w:ascii="Book Antiqua" w:eastAsia="Times New Roman" w:hAnsi="Book Antiqua"/>
          <w:sz w:val="24"/>
          <w:szCs w:val="24"/>
          <w:lang w:val="en-US" w:eastAsia="en-GB"/>
        </w:rPr>
        <w:br w:type="page"/>
      </w:r>
      <w:r w:rsidRPr="006447D6">
        <w:rPr>
          <w:rFonts w:ascii="Book Antiqua" w:eastAsia="Times New Roman" w:hAnsi="Book Antiqua"/>
          <w:b/>
          <w:bCs/>
          <w:sz w:val="24"/>
          <w:szCs w:val="24"/>
          <w:lang w:val="en-US" w:eastAsia="en-GB"/>
        </w:rPr>
        <w:t>Table 2 Voiding</w:t>
      </w:r>
      <w:r w:rsidR="004F6021" w:rsidRPr="006447D6">
        <w:rPr>
          <w:rFonts w:ascii="Book Antiqua" w:eastAsia="Times New Roman" w:hAnsi="Book Antiqua"/>
          <w:b/>
          <w:bCs/>
          <w:sz w:val="24"/>
          <w:szCs w:val="24"/>
          <w:lang w:val="en-US" w:eastAsia="en-GB"/>
        </w:rPr>
        <w:t xml:space="preserve"> diary results at baseline </w:t>
      </w:r>
      <w:r w:rsidR="004F6021" w:rsidRPr="006447D6">
        <w:rPr>
          <w:rFonts w:ascii="Book Antiqua" w:eastAsia="Times New Roman" w:hAnsi="Book Antiqua"/>
          <w:b/>
          <w:bCs/>
          <w:i/>
          <w:sz w:val="24"/>
          <w:szCs w:val="24"/>
          <w:lang w:val="en-US" w:eastAsia="en-GB"/>
        </w:rPr>
        <w:t>v</w:t>
      </w:r>
      <w:r w:rsidRPr="006447D6">
        <w:rPr>
          <w:rFonts w:ascii="Book Antiqua" w:eastAsia="Times New Roman" w:hAnsi="Book Antiqua"/>
          <w:b/>
          <w:bCs/>
          <w:i/>
          <w:sz w:val="24"/>
          <w:szCs w:val="24"/>
          <w:lang w:val="en-US" w:eastAsia="en-GB"/>
        </w:rPr>
        <w:t>s</w:t>
      </w:r>
      <w:r w:rsidRPr="006447D6">
        <w:rPr>
          <w:rFonts w:ascii="Book Antiqua" w:eastAsia="Times New Roman" w:hAnsi="Book Antiqua"/>
          <w:b/>
          <w:bCs/>
          <w:sz w:val="24"/>
          <w:szCs w:val="24"/>
          <w:lang w:val="en-US" w:eastAsia="en-GB"/>
        </w:rPr>
        <w:t xml:space="preserve"> test period in 46 patients</w:t>
      </w:r>
    </w:p>
    <w:tbl>
      <w:tblPr>
        <w:tblW w:w="5000" w:type="pct"/>
        <w:tblBorders>
          <w:top w:val="single" w:sz="8" w:space="0" w:color="4472C4"/>
          <w:bottom w:val="single" w:sz="8" w:space="0" w:color="4472C4"/>
        </w:tblBorders>
        <w:tblLook w:val="0660" w:firstRow="1" w:lastRow="1" w:firstColumn="0" w:lastColumn="0" w:noHBand="1" w:noVBand="1"/>
      </w:tblPr>
      <w:tblGrid>
        <w:gridCol w:w="4426"/>
        <w:gridCol w:w="2528"/>
        <w:gridCol w:w="2628"/>
        <w:gridCol w:w="1797"/>
        <w:gridCol w:w="1797"/>
      </w:tblGrid>
      <w:tr w:rsidR="00D63DE0" w:rsidRPr="006447D6" w:rsidTr="00F16720">
        <w:tc>
          <w:tcPr>
            <w:tcW w:w="1679" w:type="pct"/>
            <w:tcBorders>
              <w:top w:val="single" w:sz="4" w:space="0" w:color="auto"/>
              <w:left w:val="nil"/>
              <w:bottom w:val="single" w:sz="4" w:space="0" w:color="auto"/>
              <w:right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p>
        </w:tc>
        <w:tc>
          <w:tcPr>
            <w:tcW w:w="959" w:type="pct"/>
            <w:tcBorders>
              <w:top w:val="single" w:sz="4" w:space="0" w:color="auto"/>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r w:rsidRPr="006447D6">
              <w:rPr>
                <w:rFonts w:ascii="Book Antiqua" w:eastAsia="Times New Roman" w:hAnsi="Book Antiqua"/>
                <w:b/>
                <w:bCs/>
                <w:sz w:val="24"/>
                <w:szCs w:val="24"/>
                <w:lang w:val="en-US" w:eastAsia="en-GB"/>
              </w:rPr>
              <w:t>Baseline</w:t>
            </w:r>
          </w:p>
        </w:tc>
        <w:tc>
          <w:tcPr>
            <w:tcW w:w="997" w:type="pct"/>
            <w:tcBorders>
              <w:top w:val="single" w:sz="4" w:space="0" w:color="auto"/>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r w:rsidRPr="006447D6">
              <w:rPr>
                <w:rFonts w:ascii="Book Antiqua" w:eastAsia="Times New Roman" w:hAnsi="Book Antiqua"/>
                <w:b/>
                <w:bCs/>
                <w:sz w:val="24"/>
                <w:szCs w:val="24"/>
                <w:lang w:val="en-US" w:eastAsia="en-GB"/>
              </w:rPr>
              <w:t xml:space="preserve">Test </w:t>
            </w:r>
            <w:r w:rsidR="00AB6CE2" w:rsidRPr="006447D6">
              <w:rPr>
                <w:rFonts w:ascii="Book Antiqua" w:eastAsia="Times New Roman" w:hAnsi="Book Antiqua"/>
                <w:b/>
                <w:bCs/>
                <w:sz w:val="24"/>
                <w:szCs w:val="24"/>
                <w:lang w:val="en-US" w:eastAsia="en-GB"/>
              </w:rPr>
              <w:t>p</w:t>
            </w:r>
            <w:r w:rsidRPr="006447D6">
              <w:rPr>
                <w:rFonts w:ascii="Book Antiqua" w:eastAsia="Times New Roman" w:hAnsi="Book Antiqua"/>
                <w:b/>
                <w:bCs/>
                <w:sz w:val="24"/>
                <w:szCs w:val="24"/>
                <w:lang w:val="en-US" w:eastAsia="en-GB"/>
              </w:rPr>
              <w:t>eriod</w:t>
            </w:r>
          </w:p>
        </w:tc>
        <w:tc>
          <w:tcPr>
            <w:tcW w:w="682" w:type="pct"/>
            <w:tcBorders>
              <w:top w:val="single" w:sz="4" w:space="0" w:color="auto"/>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r w:rsidRPr="006447D6">
              <w:rPr>
                <w:rFonts w:ascii="Book Antiqua" w:eastAsia="Times New Roman" w:hAnsi="Book Antiqua"/>
                <w:b/>
                <w:bCs/>
                <w:i/>
                <w:iCs/>
                <w:sz w:val="24"/>
                <w:szCs w:val="24"/>
                <w:lang w:val="en-US" w:eastAsia="en-GB"/>
              </w:rPr>
              <w:t>P</w:t>
            </w:r>
            <w:r w:rsidRPr="006447D6">
              <w:rPr>
                <w:rFonts w:ascii="Book Antiqua" w:eastAsia="Times New Roman" w:hAnsi="Book Antiqua"/>
                <w:b/>
                <w:bCs/>
                <w:sz w:val="24"/>
                <w:szCs w:val="24"/>
                <w:lang w:val="en-US" w:eastAsia="en-GB"/>
              </w:rPr>
              <w:t xml:space="preserve"> </w:t>
            </w:r>
            <w:r w:rsidR="00AB6CE2" w:rsidRPr="006447D6">
              <w:rPr>
                <w:rFonts w:ascii="Book Antiqua" w:eastAsia="Times New Roman" w:hAnsi="Book Antiqua"/>
                <w:b/>
                <w:bCs/>
                <w:sz w:val="24"/>
                <w:szCs w:val="24"/>
                <w:lang w:val="en-US" w:eastAsia="en-GB"/>
              </w:rPr>
              <w:t>v</w:t>
            </w:r>
            <w:r w:rsidRPr="006447D6">
              <w:rPr>
                <w:rFonts w:ascii="Book Antiqua" w:eastAsia="Times New Roman" w:hAnsi="Book Antiqua"/>
                <w:b/>
                <w:bCs/>
                <w:sz w:val="24"/>
                <w:szCs w:val="24"/>
                <w:lang w:val="en-US" w:eastAsia="en-GB"/>
              </w:rPr>
              <w:t>alue</w:t>
            </w:r>
          </w:p>
        </w:tc>
        <w:tc>
          <w:tcPr>
            <w:tcW w:w="682" w:type="pct"/>
            <w:tcBorders>
              <w:top w:val="single" w:sz="4" w:space="0" w:color="auto"/>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r w:rsidRPr="006447D6">
              <w:rPr>
                <w:rFonts w:ascii="Book Antiqua" w:eastAsia="Times New Roman" w:hAnsi="Book Antiqua"/>
                <w:b/>
                <w:bCs/>
                <w:i/>
                <w:iCs/>
                <w:sz w:val="24"/>
                <w:szCs w:val="24"/>
                <w:lang w:val="en-US" w:eastAsia="en-GB"/>
              </w:rPr>
              <w:t>Z</w:t>
            </w:r>
            <w:r w:rsidRPr="006447D6">
              <w:rPr>
                <w:rFonts w:ascii="Book Antiqua" w:eastAsia="Times New Roman" w:hAnsi="Book Antiqua"/>
                <w:b/>
                <w:bCs/>
                <w:sz w:val="24"/>
                <w:szCs w:val="24"/>
                <w:lang w:val="en-US" w:eastAsia="en-GB"/>
              </w:rPr>
              <w:t xml:space="preserve"> </w:t>
            </w:r>
            <w:r w:rsidR="00AB6CE2" w:rsidRPr="006447D6">
              <w:rPr>
                <w:rFonts w:ascii="Book Antiqua" w:eastAsia="Times New Roman" w:hAnsi="Book Antiqua"/>
                <w:b/>
                <w:bCs/>
                <w:sz w:val="24"/>
                <w:szCs w:val="24"/>
                <w:lang w:val="en-US" w:eastAsia="en-GB"/>
              </w:rPr>
              <w:t>v</w:t>
            </w:r>
            <w:r w:rsidRPr="006447D6">
              <w:rPr>
                <w:rFonts w:ascii="Book Antiqua" w:eastAsia="Times New Roman" w:hAnsi="Book Antiqua"/>
                <w:b/>
                <w:bCs/>
                <w:sz w:val="24"/>
                <w:szCs w:val="24"/>
                <w:lang w:val="en-US" w:eastAsia="en-GB"/>
              </w:rPr>
              <w:t>alue</w:t>
            </w:r>
          </w:p>
        </w:tc>
      </w:tr>
      <w:tr w:rsidR="00D63DE0" w:rsidRPr="006447D6" w:rsidTr="00F16720">
        <w:tc>
          <w:tcPr>
            <w:tcW w:w="1679" w:type="pct"/>
            <w:tcBorders>
              <w:top w:val="single" w:sz="4" w:space="0" w:color="auto"/>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Residual urine (m</w:t>
            </w:r>
            <w:r w:rsidR="004F6021" w:rsidRPr="006447D6">
              <w:rPr>
                <w:rFonts w:ascii="Book Antiqua" w:eastAsia="Times New Roman" w:hAnsi="Book Antiqua"/>
                <w:sz w:val="24"/>
                <w:szCs w:val="24"/>
                <w:lang w:val="en-US" w:eastAsia="en-GB"/>
              </w:rPr>
              <w:t>L</w:t>
            </w:r>
            <w:r w:rsidRPr="006447D6">
              <w:rPr>
                <w:rFonts w:ascii="Book Antiqua" w:eastAsia="Times New Roman" w:hAnsi="Book Antiqua"/>
                <w:sz w:val="24"/>
                <w:szCs w:val="24"/>
                <w:lang w:val="en-US" w:eastAsia="en-GB"/>
              </w:rPr>
              <w:t>)</w:t>
            </w:r>
          </w:p>
        </w:tc>
        <w:tc>
          <w:tcPr>
            <w:tcW w:w="959" w:type="pct"/>
            <w:tcBorders>
              <w:top w:val="single" w:sz="4" w:space="0" w:color="auto"/>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60 (0-200)</w:t>
            </w:r>
          </w:p>
        </w:tc>
        <w:tc>
          <w:tcPr>
            <w:tcW w:w="997" w:type="pct"/>
            <w:tcBorders>
              <w:top w:val="single" w:sz="4" w:space="0" w:color="auto"/>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15 (0-82.5)</w:t>
            </w:r>
          </w:p>
        </w:tc>
        <w:tc>
          <w:tcPr>
            <w:tcW w:w="682" w:type="pct"/>
            <w:tcBorders>
              <w:top w:val="single" w:sz="4" w:space="0" w:color="auto"/>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&lt;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0.01</w:t>
            </w:r>
          </w:p>
        </w:tc>
        <w:tc>
          <w:tcPr>
            <w:tcW w:w="682" w:type="pct"/>
            <w:tcBorders>
              <w:top w:val="single" w:sz="4" w:space="0" w:color="auto"/>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-4.03</w:t>
            </w:r>
          </w:p>
        </w:tc>
      </w:tr>
      <w:tr w:rsidR="00D63DE0" w:rsidRPr="006447D6" w:rsidTr="00F16720">
        <w:tc>
          <w:tcPr>
            <w:tcW w:w="1679" w:type="pct"/>
            <w:tcBorders>
              <w:top w:val="nil"/>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Voiding frequency</w:t>
            </w:r>
          </w:p>
        </w:tc>
        <w:tc>
          <w:tcPr>
            <w:tcW w:w="959"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13.74</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5.85</w:t>
            </w:r>
          </w:p>
        </w:tc>
        <w:tc>
          <w:tcPr>
            <w:tcW w:w="997"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9.32</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2.73</w:t>
            </w:r>
          </w:p>
        </w:tc>
        <w:tc>
          <w:tcPr>
            <w:tcW w:w="68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&lt;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0.01</w:t>
            </w:r>
          </w:p>
        </w:tc>
        <w:tc>
          <w:tcPr>
            <w:tcW w:w="682" w:type="pct"/>
            <w:tcBorders>
              <w:top w:val="nil"/>
              <w:bottom w:val="nil"/>
            </w:tcBorders>
            <w:shd w:val="clear" w:color="auto" w:fill="auto"/>
          </w:tcPr>
          <w:p w:rsidR="00D63DE0" w:rsidRPr="006447D6" w:rsidRDefault="00E466C2"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 xml:space="preserve"> </w:t>
            </w:r>
          </w:p>
        </w:tc>
      </w:tr>
      <w:tr w:rsidR="00D63DE0" w:rsidRPr="006447D6" w:rsidTr="00F16720">
        <w:tc>
          <w:tcPr>
            <w:tcW w:w="1679" w:type="pct"/>
            <w:tcBorders>
              <w:top w:val="nil"/>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Average voiding volume (m</w:t>
            </w:r>
            <w:r w:rsidR="004F6021" w:rsidRPr="006447D6">
              <w:rPr>
                <w:rFonts w:ascii="Book Antiqua" w:eastAsia="Times New Roman" w:hAnsi="Book Antiqua"/>
                <w:sz w:val="24"/>
                <w:szCs w:val="24"/>
                <w:lang w:val="en-US" w:eastAsia="en-GB"/>
              </w:rPr>
              <w:t>L</w:t>
            </w:r>
            <w:r w:rsidRPr="006447D6">
              <w:rPr>
                <w:rFonts w:ascii="Book Antiqua" w:eastAsia="Times New Roman" w:hAnsi="Book Antiqua"/>
                <w:sz w:val="24"/>
                <w:szCs w:val="24"/>
                <w:lang w:val="en-US" w:eastAsia="en-GB"/>
              </w:rPr>
              <w:t>)</w:t>
            </w:r>
          </w:p>
        </w:tc>
        <w:tc>
          <w:tcPr>
            <w:tcW w:w="959"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114.84</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53.23</w:t>
            </w:r>
          </w:p>
        </w:tc>
        <w:tc>
          <w:tcPr>
            <w:tcW w:w="997"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184.35</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55.31</w:t>
            </w:r>
          </w:p>
        </w:tc>
        <w:tc>
          <w:tcPr>
            <w:tcW w:w="68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&lt;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0.01</w:t>
            </w:r>
          </w:p>
        </w:tc>
        <w:tc>
          <w:tcPr>
            <w:tcW w:w="682" w:type="pct"/>
            <w:tcBorders>
              <w:top w:val="nil"/>
              <w:bottom w:val="nil"/>
            </w:tcBorders>
            <w:shd w:val="clear" w:color="auto" w:fill="auto"/>
          </w:tcPr>
          <w:p w:rsidR="00D63DE0" w:rsidRPr="006447D6" w:rsidRDefault="00E466C2"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 xml:space="preserve"> </w:t>
            </w:r>
          </w:p>
        </w:tc>
      </w:tr>
      <w:tr w:rsidR="00D63DE0" w:rsidRPr="006447D6" w:rsidTr="00F16720">
        <w:tc>
          <w:tcPr>
            <w:tcW w:w="1679" w:type="pct"/>
            <w:tcBorders>
              <w:top w:val="nil"/>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Maximum voiding volume (m</w:t>
            </w:r>
            <w:r w:rsidR="004F6021" w:rsidRPr="006447D6">
              <w:rPr>
                <w:rFonts w:ascii="Book Antiqua" w:eastAsia="Times New Roman" w:hAnsi="Book Antiqua"/>
                <w:sz w:val="24"/>
                <w:szCs w:val="24"/>
                <w:lang w:val="en-US" w:eastAsia="en-GB"/>
              </w:rPr>
              <w:t>L</w:t>
            </w:r>
            <w:r w:rsidRPr="006447D6">
              <w:rPr>
                <w:rFonts w:ascii="Book Antiqua" w:eastAsia="Times New Roman" w:hAnsi="Book Antiqua"/>
                <w:sz w:val="24"/>
                <w:szCs w:val="24"/>
                <w:lang w:val="en-US" w:eastAsia="en-GB"/>
              </w:rPr>
              <w:t>)</w:t>
            </w:r>
          </w:p>
        </w:tc>
        <w:tc>
          <w:tcPr>
            <w:tcW w:w="959"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160 (120-200)</w:t>
            </w:r>
          </w:p>
        </w:tc>
        <w:tc>
          <w:tcPr>
            <w:tcW w:w="997"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260 (200-300)</w:t>
            </w:r>
          </w:p>
        </w:tc>
        <w:tc>
          <w:tcPr>
            <w:tcW w:w="68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&lt;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0.01</w:t>
            </w:r>
          </w:p>
        </w:tc>
        <w:tc>
          <w:tcPr>
            <w:tcW w:w="68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-5.1</w:t>
            </w:r>
          </w:p>
        </w:tc>
      </w:tr>
      <w:tr w:rsidR="00D63DE0" w:rsidRPr="006447D6" w:rsidTr="00F16720">
        <w:tc>
          <w:tcPr>
            <w:tcW w:w="1679" w:type="pct"/>
            <w:tcBorders>
              <w:top w:val="nil"/>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Nocturia</w:t>
            </w:r>
          </w:p>
        </w:tc>
        <w:tc>
          <w:tcPr>
            <w:tcW w:w="959"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3 (2-5)</w:t>
            </w:r>
          </w:p>
        </w:tc>
        <w:tc>
          <w:tcPr>
            <w:tcW w:w="997"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 (1-3)</w:t>
            </w:r>
          </w:p>
        </w:tc>
        <w:tc>
          <w:tcPr>
            <w:tcW w:w="68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&lt;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0.01</w:t>
            </w:r>
          </w:p>
        </w:tc>
        <w:tc>
          <w:tcPr>
            <w:tcW w:w="68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-4.67</w:t>
            </w:r>
          </w:p>
        </w:tc>
      </w:tr>
      <w:tr w:rsidR="00D63DE0" w:rsidRPr="006447D6" w:rsidTr="00F16720">
        <w:tc>
          <w:tcPr>
            <w:tcW w:w="1679" w:type="pct"/>
            <w:tcBorders>
              <w:top w:val="nil"/>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Urgency score</w:t>
            </w:r>
          </w:p>
        </w:tc>
        <w:tc>
          <w:tcPr>
            <w:tcW w:w="959"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3 (0-4)</w:t>
            </w:r>
          </w:p>
        </w:tc>
        <w:tc>
          <w:tcPr>
            <w:tcW w:w="997"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 (0-2)</w:t>
            </w:r>
          </w:p>
        </w:tc>
        <w:tc>
          <w:tcPr>
            <w:tcW w:w="68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&lt;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0.01</w:t>
            </w:r>
          </w:p>
        </w:tc>
        <w:tc>
          <w:tcPr>
            <w:tcW w:w="68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-4.2</w:t>
            </w:r>
          </w:p>
        </w:tc>
      </w:tr>
      <w:tr w:rsidR="00D63DE0" w:rsidRPr="006447D6" w:rsidTr="00F16720">
        <w:tc>
          <w:tcPr>
            <w:tcW w:w="1679" w:type="pct"/>
            <w:tcBorders>
              <w:top w:val="nil"/>
              <w:left w:val="nil"/>
              <w:bottom w:val="single" w:sz="4" w:space="0" w:color="auto"/>
              <w:right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bCs/>
                <w:sz w:val="24"/>
                <w:szCs w:val="24"/>
                <w:lang w:val="en-US" w:eastAsia="en-GB"/>
              </w:rPr>
            </w:pPr>
            <w:r w:rsidRPr="006447D6">
              <w:rPr>
                <w:rFonts w:ascii="Book Antiqua" w:eastAsia="Times New Roman" w:hAnsi="Book Antiqua"/>
                <w:bCs/>
                <w:sz w:val="24"/>
                <w:szCs w:val="24"/>
                <w:lang w:val="en-US" w:eastAsia="en-GB"/>
              </w:rPr>
              <w:t>QoL</w:t>
            </w:r>
            <w:r w:rsidR="00776602">
              <w:rPr>
                <w:rFonts w:ascii="Book Antiqua" w:eastAsia="Times New Roman" w:hAnsi="Book Antiqua"/>
                <w:bCs/>
                <w:sz w:val="24"/>
                <w:szCs w:val="24"/>
                <w:lang w:val="en-US" w:eastAsia="en-GB"/>
              </w:rPr>
              <w:t xml:space="preserve"> score</w:t>
            </w:r>
          </w:p>
        </w:tc>
        <w:tc>
          <w:tcPr>
            <w:tcW w:w="959" w:type="pct"/>
            <w:tcBorders>
              <w:top w:val="nil"/>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Cs/>
                <w:sz w:val="24"/>
                <w:szCs w:val="24"/>
                <w:lang w:val="en-US" w:eastAsia="en-GB"/>
              </w:rPr>
            </w:pPr>
            <w:r w:rsidRPr="006447D6">
              <w:rPr>
                <w:rFonts w:ascii="Book Antiqua" w:eastAsia="Times New Roman" w:hAnsi="Book Antiqua"/>
                <w:bCs/>
                <w:sz w:val="24"/>
                <w:szCs w:val="24"/>
                <w:lang w:val="en-US" w:eastAsia="en-GB"/>
              </w:rPr>
              <w:t>5 (3.25-5)</w:t>
            </w:r>
          </w:p>
        </w:tc>
        <w:tc>
          <w:tcPr>
            <w:tcW w:w="997" w:type="pct"/>
            <w:tcBorders>
              <w:top w:val="nil"/>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Cs/>
                <w:sz w:val="24"/>
                <w:szCs w:val="24"/>
                <w:lang w:val="en-US" w:eastAsia="en-GB"/>
              </w:rPr>
            </w:pPr>
            <w:r w:rsidRPr="006447D6">
              <w:rPr>
                <w:rFonts w:ascii="Book Antiqua" w:eastAsia="Times New Roman" w:hAnsi="Book Antiqua"/>
                <w:bCs/>
                <w:sz w:val="24"/>
                <w:szCs w:val="24"/>
                <w:lang w:val="en-US" w:eastAsia="en-GB"/>
              </w:rPr>
              <w:t>3.5 (3-4)</w:t>
            </w:r>
          </w:p>
        </w:tc>
        <w:tc>
          <w:tcPr>
            <w:tcW w:w="682" w:type="pct"/>
            <w:tcBorders>
              <w:top w:val="nil"/>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Cs/>
                <w:sz w:val="24"/>
                <w:szCs w:val="24"/>
                <w:lang w:val="en-US" w:eastAsia="en-GB"/>
              </w:rPr>
            </w:pPr>
            <w:r w:rsidRPr="006447D6">
              <w:rPr>
                <w:rFonts w:ascii="Book Antiqua" w:eastAsia="Times New Roman" w:hAnsi="Book Antiqua"/>
                <w:bCs/>
                <w:sz w:val="24"/>
                <w:szCs w:val="24"/>
                <w:lang w:val="en-US" w:eastAsia="en-GB"/>
              </w:rPr>
              <w:t>&lt;</w:t>
            </w:r>
            <w:r w:rsidR="004F6021" w:rsidRPr="006447D6">
              <w:rPr>
                <w:rFonts w:ascii="Book Antiqua" w:eastAsia="Times New Roman" w:hAnsi="Book Antiqua"/>
                <w:bCs/>
                <w:sz w:val="24"/>
                <w:szCs w:val="24"/>
                <w:lang w:val="en-US" w:eastAsia="en-GB"/>
              </w:rPr>
              <w:t xml:space="preserve"> </w:t>
            </w:r>
            <w:r w:rsidRPr="006447D6">
              <w:rPr>
                <w:rFonts w:ascii="Book Antiqua" w:eastAsia="Times New Roman" w:hAnsi="Book Antiqua"/>
                <w:bCs/>
                <w:sz w:val="24"/>
                <w:szCs w:val="24"/>
                <w:lang w:val="en-US" w:eastAsia="en-GB"/>
              </w:rPr>
              <w:t>0.05</w:t>
            </w:r>
          </w:p>
        </w:tc>
        <w:tc>
          <w:tcPr>
            <w:tcW w:w="682" w:type="pct"/>
            <w:tcBorders>
              <w:top w:val="nil"/>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Cs/>
                <w:sz w:val="24"/>
                <w:szCs w:val="24"/>
                <w:lang w:val="en-US" w:eastAsia="en-GB"/>
              </w:rPr>
            </w:pPr>
            <w:r w:rsidRPr="006447D6">
              <w:rPr>
                <w:rFonts w:ascii="Book Antiqua" w:eastAsia="Times New Roman" w:hAnsi="Book Antiqua"/>
                <w:bCs/>
                <w:sz w:val="24"/>
                <w:szCs w:val="24"/>
                <w:lang w:val="en-US" w:eastAsia="en-GB"/>
              </w:rPr>
              <w:t>-1.98</w:t>
            </w:r>
          </w:p>
        </w:tc>
      </w:tr>
    </w:tbl>
    <w:p w:rsidR="00D63DE0" w:rsidRPr="006447D6" w:rsidRDefault="00F134FB" w:rsidP="00821B2F">
      <w:pPr>
        <w:widowControl w:val="0"/>
        <w:snapToGrid w:val="0"/>
        <w:spacing w:after="0" w:line="360" w:lineRule="auto"/>
        <w:jc w:val="both"/>
        <w:rPr>
          <w:rFonts w:ascii="Book Antiqua" w:eastAsia="Times New Roman" w:hAnsi="Book Antiqua"/>
          <w:sz w:val="24"/>
          <w:szCs w:val="24"/>
          <w:lang w:val="en-US" w:eastAsia="en-GB"/>
        </w:rPr>
        <w:sectPr w:rsidR="00D63DE0" w:rsidRPr="006447D6" w:rsidSect="000E3573">
          <w:pgSz w:w="15840" w:h="12240" w:orient="landscape"/>
          <w:pgMar w:top="1440" w:right="1440" w:bottom="1440" w:left="1440" w:header="720" w:footer="720" w:gutter="0"/>
          <w:cols w:space="720"/>
          <w:docGrid w:linePitch="360"/>
        </w:sectPr>
      </w:pPr>
      <w:r w:rsidRPr="006447D6">
        <w:rPr>
          <w:rFonts w:ascii="Book Antiqua" w:eastAsia="Times New Roman" w:hAnsi="Book Antiqua"/>
          <w:sz w:val="24"/>
          <w:szCs w:val="24"/>
          <w:lang w:val="en-US" w:eastAsia="en-GB"/>
        </w:rPr>
        <w:t xml:space="preserve">Data are presented as median (interquartile range) or mean ± </w:t>
      </w:r>
      <w:r w:rsidR="004B70F8" w:rsidRPr="00B663EE">
        <w:rPr>
          <w:rFonts w:ascii="Book Antiqua" w:eastAsia="宋体" w:hAnsi="Book Antiqua" w:hint="eastAsia"/>
          <w:sz w:val="24"/>
          <w:szCs w:val="24"/>
          <w:lang w:val="en-US" w:eastAsia="zh-CN"/>
        </w:rPr>
        <w:t>SD</w:t>
      </w:r>
      <w:r w:rsidRPr="006447D6">
        <w:rPr>
          <w:rFonts w:ascii="Book Antiqua" w:eastAsia="Times New Roman" w:hAnsi="Book Antiqua"/>
          <w:sz w:val="24"/>
          <w:szCs w:val="24"/>
          <w:lang w:val="en-US" w:eastAsia="en-GB"/>
        </w:rPr>
        <w:t xml:space="preserve">. </w:t>
      </w:r>
      <w:r w:rsidR="004F6021" w:rsidRPr="006447D6">
        <w:rPr>
          <w:rFonts w:ascii="Book Antiqua" w:eastAsia="Times New Roman" w:hAnsi="Book Antiqua"/>
          <w:sz w:val="24"/>
          <w:szCs w:val="24"/>
          <w:lang w:val="en-US" w:eastAsia="en-GB"/>
        </w:rPr>
        <w:t>QoL: Quality of life.</w:t>
      </w:r>
    </w:p>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r w:rsidRPr="006447D6">
        <w:rPr>
          <w:rFonts w:ascii="Book Antiqua" w:eastAsia="Times New Roman" w:hAnsi="Book Antiqua"/>
          <w:b/>
          <w:bCs/>
          <w:sz w:val="24"/>
          <w:szCs w:val="24"/>
          <w:lang w:val="en-US" w:eastAsia="en-GB"/>
        </w:rPr>
        <w:t xml:space="preserve">Table 3 Voiding diary </w:t>
      </w:r>
      <w:r w:rsidR="004F6021" w:rsidRPr="006447D6">
        <w:rPr>
          <w:rFonts w:ascii="Book Antiqua" w:eastAsia="Times New Roman" w:hAnsi="Book Antiqua"/>
          <w:b/>
          <w:bCs/>
          <w:sz w:val="24"/>
          <w:szCs w:val="24"/>
          <w:lang w:val="en-US" w:eastAsia="en-GB"/>
        </w:rPr>
        <w:t xml:space="preserve">results in the test period </w:t>
      </w:r>
      <w:r w:rsidR="004F6021" w:rsidRPr="006447D6">
        <w:rPr>
          <w:rFonts w:ascii="Book Antiqua" w:eastAsia="Times New Roman" w:hAnsi="Book Antiqua"/>
          <w:b/>
          <w:bCs/>
          <w:i/>
          <w:sz w:val="24"/>
          <w:szCs w:val="24"/>
          <w:lang w:val="en-US" w:eastAsia="en-GB"/>
        </w:rPr>
        <w:t>v</w:t>
      </w:r>
      <w:r w:rsidRPr="006447D6">
        <w:rPr>
          <w:rFonts w:ascii="Book Antiqua" w:eastAsia="Times New Roman" w:hAnsi="Book Antiqua"/>
          <w:b/>
          <w:bCs/>
          <w:i/>
          <w:sz w:val="24"/>
          <w:szCs w:val="24"/>
          <w:lang w:val="en-US" w:eastAsia="en-GB"/>
        </w:rPr>
        <w:t>s</w:t>
      </w:r>
      <w:r w:rsidRPr="006447D6">
        <w:rPr>
          <w:rFonts w:ascii="Book Antiqua" w:eastAsia="Times New Roman" w:hAnsi="Book Antiqua"/>
          <w:b/>
          <w:bCs/>
          <w:sz w:val="24"/>
          <w:szCs w:val="24"/>
          <w:lang w:val="en-US" w:eastAsia="en-GB"/>
        </w:rPr>
        <w:t xml:space="preserve"> the latest follow-up time in 46 patients</w:t>
      </w:r>
    </w:p>
    <w:tbl>
      <w:tblPr>
        <w:tblW w:w="5000" w:type="pct"/>
        <w:tblBorders>
          <w:top w:val="single" w:sz="8" w:space="0" w:color="4472C4"/>
          <w:bottom w:val="single" w:sz="8" w:space="0" w:color="4472C4"/>
        </w:tblBorders>
        <w:tblLook w:val="0660" w:firstRow="1" w:lastRow="1" w:firstColumn="0" w:lastColumn="0" w:noHBand="1" w:noVBand="1"/>
      </w:tblPr>
      <w:tblGrid>
        <w:gridCol w:w="3658"/>
        <w:gridCol w:w="1728"/>
        <w:gridCol w:w="1781"/>
        <w:gridCol w:w="1241"/>
        <w:gridCol w:w="1168"/>
      </w:tblGrid>
      <w:tr w:rsidR="007E4463" w:rsidRPr="006447D6" w:rsidTr="00F16720">
        <w:tc>
          <w:tcPr>
            <w:tcW w:w="1870" w:type="pct"/>
            <w:tcBorders>
              <w:top w:val="single" w:sz="4" w:space="0" w:color="auto"/>
              <w:left w:val="nil"/>
              <w:bottom w:val="single" w:sz="4" w:space="0" w:color="auto"/>
              <w:right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p>
        </w:tc>
        <w:tc>
          <w:tcPr>
            <w:tcW w:w="912" w:type="pct"/>
            <w:tcBorders>
              <w:top w:val="single" w:sz="4" w:space="0" w:color="auto"/>
              <w:left w:val="nil"/>
              <w:bottom w:val="single" w:sz="4" w:space="0" w:color="auto"/>
              <w:right w:val="nil"/>
            </w:tcBorders>
            <w:shd w:val="clear" w:color="auto" w:fill="auto"/>
            <w:vAlign w:val="center"/>
          </w:tcPr>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r w:rsidRPr="006447D6">
              <w:rPr>
                <w:rFonts w:ascii="Book Antiqua" w:eastAsia="Times New Roman" w:hAnsi="Book Antiqua"/>
                <w:b/>
                <w:bCs/>
                <w:sz w:val="24"/>
                <w:szCs w:val="24"/>
                <w:lang w:val="en-US" w:eastAsia="en-GB"/>
              </w:rPr>
              <w:t xml:space="preserve">Test </w:t>
            </w:r>
            <w:r w:rsidR="007D2C98" w:rsidRPr="006447D6">
              <w:rPr>
                <w:rFonts w:ascii="Book Antiqua" w:eastAsia="Times New Roman" w:hAnsi="Book Antiqua"/>
                <w:b/>
                <w:bCs/>
                <w:sz w:val="24"/>
                <w:szCs w:val="24"/>
                <w:lang w:val="en-US" w:eastAsia="en-GB"/>
              </w:rPr>
              <w:t>p</w:t>
            </w:r>
            <w:r w:rsidRPr="006447D6">
              <w:rPr>
                <w:rFonts w:ascii="Book Antiqua" w:eastAsia="Times New Roman" w:hAnsi="Book Antiqua"/>
                <w:b/>
                <w:bCs/>
                <w:sz w:val="24"/>
                <w:szCs w:val="24"/>
                <w:lang w:val="en-US" w:eastAsia="en-GB"/>
              </w:rPr>
              <w:t>eriod</w:t>
            </w:r>
          </w:p>
        </w:tc>
        <w:tc>
          <w:tcPr>
            <w:tcW w:w="940" w:type="pct"/>
            <w:tcBorders>
              <w:top w:val="single" w:sz="4" w:space="0" w:color="auto"/>
              <w:left w:val="nil"/>
              <w:bottom w:val="single" w:sz="4" w:space="0" w:color="auto"/>
              <w:right w:val="nil"/>
            </w:tcBorders>
            <w:shd w:val="clear" w:color="auto" w:fill="auto"/>
            <w:vAlign w:val="center"/>
          </w:tcPr>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r w:rsidRPr="006447D6">
              <w:rPr>
                <w:rFonts w:ascii="Book Antiqua" w:eastAsia="Times New Roman" w:hAnsi="Book Antiqua"/>
                <w:b/>
                <w:bCs/>
                <w:sz w:val="24"/>
                <w:szCs w:val="24"/>
                <w:lang w:val="en-US" w:eastAsia="en-GB"/>
              </w:rPr>
              <w:t>The latest follow-up time</w:t>
            </w:r>
          </w:p>
        </w:tc>
        <w:tc>
          <w:tcPr>
            <w:tcW w:w="658" w:type="pct"/>
            <w:tcBorders>
              <w:top w:val="single" w:sz="4" w:space="0" w:color="auto"/>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r w:rsidRPr="006447D6">
              <w:rPr>
                <w:rFonts w:ascii="Book Antiqua" w:eastAsia="Times New Roman" w:hAnsi="Book Antiqua"/>
                <w:b/>
                <w:bCs/>
                <w:i/>
                <w:iCs/>
                <w:sz w:val="24"/>
                <w:szCs w:val="24"/>
                <w:lang w:val="en-US" w:eastAsia="en-GB"/>
              </w:rPr>
              <w:t>P</w:t>
            </w:r>
            <w:r w:rsidRPr="006447D6">
              <w:rPr>
                <w:rFonts w:ascii="Book Antiqua" w:eastAsia="Times New Roman" w:hAnsi="Book Antiqua"/>
                <w:b/>
                <w:bCs/>
                <w:sz w:val="24"/>
                <w:szCs w:val="24"/>
                <w:lang w:val="en-US" w:eastAsia="en-GB"/>
              </w:rPr>
              <w:t xml:space="preserve"> </w:t>
            </w:r>
            <w:r w:rsidR="007D2C98" w:rsidRPr="006447D6">
              <w:rPr>
                <w:rFonts w:ascii="Book Antiqua" w:eastAsia="Times New Roman" w:hAnsi="Book Antiqua"/>
                <w:b/>
                <w:bCs/>
                <w:sz w:val="24"/>
                <w:szCs w:val="24"/>
                <w:lang w:val="en-US" w:eastAsia="en-GB"/>
              </w:rPr>
              <w:t>v</w:t>
            </w:r>
            <w:r w:rsidRPr="006447D6">
              <w:rPr>
                <w:rFonts w:ascii="Book Antiqua" w:eastAsia="Times New Roman" w:hAnsi="Book Antiqua"/>
                <w:b/>
                <w:bCs/>
                <w:sz w:val="24"/>
                <w:szCs w:val="24"/>
                <w:lang w:val="en-US" w:eastAsia="en-GB"/>
              </w:rPr>
              <w:t>alue</w:t>
            </w:r>
          </w:p>
        </w:tc>
        <w:tc>
          <w:tcPr>
            <w:tcW w:w="620" w:type="pct"/>
            <w:tcBorders>
              <w:top w:val="single" w:sz="4" w:space="0" w:color="auto"/>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
                <w:bCs/>
                <w:sz w:val="24"/>
                <w:szCs w:val="24"/>
                <w:lang w:val="en-US" w:eastAsia="en-GB"/>
              </w:rPr>
            </w:pPr>
            <w:r w:rsidRPr="006447D6">
              <w:rPr>
                <w:rFonts w:ascii="Book Antiqua" w:eastAsia="Times New Roman" w:hAnsi="Book Antiqua"/>
                <w:b/>
                <w:bCs/>
                <w:i/>
                <w:iCs/>
                <w:sz w:val="24"/>
                <w:szCs w:val="24"/>
                <w:lang w:val="en-US" w:eastAsia="en-GB"/>
              </w:rPr>
              <w:t>Z</w:t>
            </w:r>
            <w:r w:rsidRPr="006447D6">
              <w:rPr>
                <w:rFonts w:ascii="Book Antiqua" w:eastAsia="Times New Roman" w:hAnsi="Book Antiqua"/>
                <w:b/>
                <w:bCs/>
                <w:sz w:val="24"/>
                <w:szCs w:val="24"/>
                <w:lang w:val="en-US" w:eastAsia="en-GB"/>
              </w:rPr>
              <w:t xml:space="preserve"> </w:t>
            </w:r>
            <w:r w:rsidR="007D2C98" w:rsidRPr="006447D6">
              <w:rPr>
                <w:rFonts w:ascii="Book Antiqua" w:eastAsia="Times New Roman" w:hAnsi="Book Antiqua"/>
                <w:b/>
                <w:bCs/>
                <w:sz w:val="24"/>
                <w:szCs w:val="24"/>
                <w:lang w:val="en-US" w:eastAsia="en-GB"/>
              </w:rPr>
              <w:t>v</w:t>
            </w:r>
            <w:r w:rsidRPr="006447D6">
              <w:rPr>
                <w:rFonts w:ascii="Book Antiqua" w:eastAsia="Times New Roman" w:hAnsi="Book Antiqua"/>
                <w:b/>
                <w:bCs/>
                <w:sz w:val="24"/>
                <w:szCs w:val="24"/>
                <w:lang w:val="en-US" w:eastAsia="en-GB"/>
              </w:rPr>
              <w:t>alue</w:t>
            </w:r>
          </w:p>
        </w:tc>
      </w:tr>
      <w:tr w:rsidR="007E4463" w:rsidRPr="006447D6" w:rsidTr="00F16720">
        <w:tc>
          <w:tcPr>
            <w:tcW w:w="1870" w:type="pct"/>
            <w:tcBorders>
              <w:top w:val="single" w:sz="4" w:space="0" w:color="auto"/>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Residual urine (m</w:t>
            </w:r>
            <w:r w:rsidR="004F6021" w:rsidRPr="006447D6">
              <w:rPr>
                <w:rFonts w:ascii="Book Antiqua" w:eastAsia="Times New Roman" w:hAnsi="Book Antiqua"/>
                <w:sz w:val="24"/>
                <w:szCs w:val="24"/>
                <w:lang w:val="en-US" w:eastAsia="en-GB"/>
              </w:rPr>
              <w:t>L</w:t>
            </w:r>
            <w:r w:rsidRPr="006447D6">
              <w:rPr>
                <w:rFonts w:ascii="Book Antiqua" w:eastAsia="Times New Roman" w:hAnsi="Book Antiqua"/>
                <w:sz w:val="24"/>
                <w:szCs w:val="24"/>
                <w:lang w:val="en-US" w:eastAsia="en-GB"/>
              </w:rPr>
              <w:t>)</w:t>
            </w:r>
          </w:p>
        </w:tc>
        <w:tc>
          <w:tcPr>
            <w:tcW w:w="912" w:type="pct"/>
            <w:tcBorders>
              <w:top w:val="single" w:sz="4" w:space="0" w:color="auto"/>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15 (0-82.5)</w:t>
            </w:r>
          </w:p>
        </w:tc>
        <w:tc>
          <w:tcPr>
            <w:tcW w:w="940" w:type="pct"/>
            <w:tcBorders>
              <w:top w:val="single" w:sz="4" w:space="0" w:color="auto"/>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0 (0-70)</w:t>
            </w:r>
          </w:p>
        </w:tc>
        <w:tc>
          <w:tcPr>
            <w:tcW w:w="658" w:type="pct"/>
            <w:tcBorders>
              <w:top w:val="single" w:sz="4" w:space="0" w:color="auto"/>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&lt;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0.01</w:t>
            </w:r>
          </w:p>
        </w:tc>
        <w:tc>
          <w:tcPr>
            <w:tcW w:w="620" w:type="pct"/>
            <w:tcBorders>
              <w:top w:val="single" w:sz="4" w:space="0" w:color="auto"/>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-3.28</w:t>
            </w:r>
          </w:p>
        </w:tc>
      </w:tr>
      <w:tr w:rsidR="007E4463" w:rsidRPr="006447D6" w:rsidTr="00F16720">
        <w:tc>
          <w:tcPr>
            <w:tcW w:w="1870" w:type="pct"/>
            <w:tcBorders>
              <w:top w:val="nil"/>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Voiding frequency</w:t>
            </w:r>
          </w:p>
        </w:tc>
        <w:tc>
          <w:tcPr>
            <w:tcW w:w="91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10 (7-10)</w:t>
            </w:r>
          </w:p>
        </w:tc>
        <w:tc>
          <w:tcPr>
            <w:tcW w:w="940"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8.5 (6.75-10)</w:t>
            </w:r>
          </w:p>
        </w:tc>
        <w:tc>
          <w:tcPr>
            <w:tcW w:w="658"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&gt;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0.05</w:t>
            </w:r>
          </w:p>
        </w:tc>
        <w:tc>
          <w:tcPr>
            <w:tcW w:w="620"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-1.68</w:t>
            </w:r>
          </w:p>
        </w:tc>
      </w:tr>
      <w:tr w:rsidR="007E4463" w:rsidRPr="006447D6" w:rsidTr="00F16720">
        <w:tc>
          <w:tcPr>
            <w:tcW w:w="1870" w:type="pct"/>
            <w:tcBorders>
              <w:top w:val="nil"/>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Average voiding volume (m</w:t>
            </w:r>
            <w:r w:rsidR="004F6021" w:rsidRPr="006447D6">
              <w:rPr>
                <w:rFonts w:ascii="Book Antiqua" w:eastAsia="Times New Roman" w:hAnsi="Book Antiqua"/>
                <w:sz w:val="24"/>
                <w:szCs w:val="24"/>
                <w:lang w:val="en-US" w:eastAsia="en-GB"/>
              </w:rPr>
              <w:t>L</w:t>
            </w:r>
            <w:r w:rsidRPr="006447D6">
              <w:rPr>
                <w:rFonts w:ascii="Book Antiqua" w:eastAsia="Times New Roman" w:hAnsi="Book Antiqua"/>
                <w:sz w:val="24"/>
                <w:szCs w:val="24"/>
                <w:lang w:val="en-US" w:eastAsia="en-GB"/>
              </w:rPr>
              <w:t>)</w:t>
            </w:r>
          </w:p>
        </w:tc>
        <w:tc>
          <w:tcPr>
            <w:tcW w:w="91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190 (150-210)</w:t>
            </w:r>
          </w:p>
        </w:tc>
        <w:tc>
          <w:tcPr>
            <w:tcW w:w="940"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200 (155-240)</w:t>
            </w:r>
          </w:p>
        </w:tc>
        <w:tc>
          <w:tcPr>
            <w:tcW w:w="658"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&gt;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0.05</w:t>
            </w:r>
          </w:p>
        </w:tc>
        <w:tc>
          <w:tcPr>
            <w:tcW w:w="620"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-0.98</w:t>
            </w:r>
          </w:p>
        </w:tc>
      </w:tr>
      <w:tr w:rsidR="007E4463" w:rsidRPr="006447D6" w:rsidTr="00F16720">
        <w:tc>
          <w:tcPr>
            <w:tcW w:w="1870" w:type="pct"/>
            <w:tcBorders>
              <w:top w:val="nil"/>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Maximum voiding volume (m</w:t>
            </w:r>
            <w:r w:rsidR="004F6021" w:rsidRPr="006447D6">
              <w:rPr>
                <w:rFonts w:ascii="Book Antiqua" w:eastAsia="Times New Roman" w:hAnsi="Book Antiqua"/>
                <w:sz w:val="24"/>
                <w:szCs w:val="24"/>
                <w:lang w:val="en-US" w:eastAsia="en-GB"/>
              </w:rPr>
              <w:t>L</w:t>
            </w:r>
            <w:r w:rsidRPr="006447D6">
              <w:rPr>
                <w:rFonts w:ascii="Book Antiqua" w:eastAsia="Times New Roman" w:hAnsi="Book Antiqua"/>
                <w:sz w:val="24"/>
                <w:szCs w:val="24"/>
                <w:lang w:val="en-US" w:eastAsia="en-GB"/>
              </w:rPr>
              <w:t>)</w:t>
            </w:r>
          </w:p>
        </w:tc>
        <w:tc>
          <w:tcPr>
            <w:tcW w:w="91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260 (200-300)</w:t>
            </w:r>
          </w:p>
        </w:tc>
        <w:tc>
          <w:tcPr>
            <w:tcW w:w="940"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255 (220-300)</w:t>
            </w:r>
          </w:p>
        </w:tc>
        <w:tc>
          <w:tcPr>
            <w:tcW w:w="658"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&gt;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0.05</w:t>
            </w:r>
          </w:p>
        </w:tc>
        <w:tc>
          <w:tcPr>
            <w:tcW w:w="620"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-0.72</w:t>
            </w:r>
          </w:p>
        </w:tc>
      </w:tr>
      <w:tr w:rsidR="007E4463" w:rsidRPr="006447D6" w:rsidTr="00F16720">
        <w:tc>
          <w:tcPr>
            <w:tcW w:w="1870" w:type="pct"/>
            <w:tcBorders>
              <w:top w:val="nil"/>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Nocturia</w:t>
            </w:r>
          </w:p>
        </w:tc>
        <w:tc>
          <w:tcPr>
            <w:tcW w:w="91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 (1-3)</w:t>
            </w:r>
          </w:p>
        </w:tc>
        <w:tc>
          <w:tcPr>
            <w:tcW w:w="940"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 (1-2.63)</w:t>
            </w:r>
          </w:p>
        </w:tc>
        <w:tc>
          <w:tcPr>
            <w:tcW w:w="658"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&gt;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0.05</w:t>
            </w:r>
          </w:p>
        </w:tc>
        <w:tc>
          <w:tcPr>
            <w:tcW w:w="620"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-0.03</w:t>
            </w:r>
          </w:p>
        </w:tc>
      </w:tr>
      <w:tr w:rsidR="007E4463" w:rsidRPr="006447D6" w:rsidTr="00F16720">
        <w:tc>
          <w:tcPr>
            <w:tcW w:w="1870" w:type="pct"/>
            <w:tcBorders>
              <w:top w:val="nil"/>
              <w:bottom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Urgency score</w:t>
            </w:r>
          </w:p>
        </w:tc>
        <w:tc>
          <w:tcPr>
            <w:tcW w:w="912"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 (0-2)</w:t>
            </w:r>
          </w:p>
        </w:tc>
        <w:tc>
          <w:tcPr>
            <w:tcW w:w="940"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 (0-2)</w:t>
            </w:r>
          </w:p>
        </w:tc>
        <w:tc>
          <w:tcPr>
            <w:tcW w:w="658"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
                <w:sz w:val="24"/>
                <w:szCs w:val="24"/>
                <w:lang w:val="en-US" w:eastAsia="en-GB"/>
              </w:rPr>
            </w:pPr>
            <w:r w:rsidRPr="006447D6">
              <w:rPr>
                <w:rFonts w:ascii="Book Antiqua" w:eastAsia="Times New Roman" w:hAnsi="Book Antiqua"/>
                <w:sz w:val="24"/>
                <w:szCs w:val="24"/>
                <w:lang w:val="en-US" w:eastAsia="en-GB"/>
              </w:rPr>
              <w:t>&lt;</w:t>
            </w:r>
            <w:r w:rsidR="004F6021" w:rsidRPr="006447D6">
              <w:rPr>
                <w:rFonts w:ascii="Book Antiqua" w:eastAsia="Times New Roman" w:hAnsi="Book Antiqua"/>
                <w:sz w:val="24"/>
                <w:szCs w:val="24"/>
                <w:lang w:val="en-US" w:eastAsia="en-GB"/>
              </w:rPr>
              <w:t xml:space="preserve"> </w:t>
            </w:r>
            <w:r w:rsidRPr="006447D6">
              <w:rPr>
                <w:rFonts w:ascii="Book Antiqua" w:eastAsia="Times New Roman" w:hAnsi="Book Antiqua"/>
                <w:sz w:val="24"/>
                <w:szCs w:val="24"/>
                <w:lang w:val="en-US" w:eastAsia="en-GB"/>
              </w:rPr>
              <w:t>0.05</w:t>
            </w:r>
          </w:p>
        </w:tc>
        <w:tc>
          <w:tcPr>
            <w:tcW w:w="620" w:type="pct"/>
            <w:tcBorders>
              <w:top w:val="nil"/>
              <w:bottom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-2.23</w:t>
            </w:r>
          </w:p>
        </w:tc>
      </w:tr>
      <w:tr w:rsidR="007E4463" w:rsidRPr="006447D6" w:rsidTr="00F16720">
        <w:tc>
          <w:tcPr>
            <w:tcW w:w="1870" w:type="pct"/>
            <w:tcBorders>
              <w:top w:val="nil"/>
              <w:left w:val="nil"/>
              <w:bottom w:val="single" w:sz="4" w:space="0" w:color="auto"/>
              <w:right w:val="nil"/>
            </w:tcBorders>
            <w:shd w:val="clear" w:color="auto" w:fill="auto"/>
            <w:noWrap/>
          </w:tcPr>
          <w:p w:rsidR="00D63DE0" w:rsidRPr="006447D6" w:rsidRDefault="00D63DE0" w:rsidP="00821B2F">
            <w:pPr>
              <w:widowControl w:val="0"/>
              <w:snapToGrid w:val="0"/>
              <w:spacing w:after="0" w:line="360" w:lineRule="auto"/>
              <w:jc w:val="both"/>
              <w:rPr>
                <w:rFonts w:ascii="Book Antiqua" w:eastAsia="Times New Roman" w:hAnsi="Book Antiqua"/>
                <w:bCs/>
                <w:sz w:val="24"/>
                <w:szCs w:val="24"/>
                <w:lang w:val="en-US" w:eastAsia="en-GB"/>
              </w:rPr>
            </w:pPr>
            <w:r w:rsidRPr="006447D6">
              <w:rPr>
                <w:rFonts w:ascii="Book Antiqua" w:eastAsia="Times New Roman" w:hAnsi="Book Antiqua"/>
                <w:bCs/>
                <w:sz w:val="24"/>
                <w:szCs w:val="24"/>
                <w:lang w:val="en-US" w:eastAsia="en-GB"/>
              </w:rPr>
              <w:t>QoL</w:t>
            </w:r>
            <w:r w:rsidR="00776602">
              <w:rPr>
                <w:rFonts w:ascii="Book Antiqua" w:eastAsia="Times New Roman" w:hAnsi="Book Antiqua"/>
                <w:bCs/>
                <w:sz w:val="24"/>
                <w:szCs w:val="24"/>
                <w:lang w:val="en-US" w:eastAsia="en-GB"/>
              </w:rPr>
              <w:t xml:space="preserve"> score</w:t>
            </w:r>
          </w:p>
        </w:tc>
        <w:tc>
          <w:tcPr>
            <w:tcW w:w="912" w:type="pct"/>
            <w:tcBorders>
              <w:top w:val="nil"/>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Cs/>
                <w:sz w:val="24"/>
                <w:szCs w:val="24"/>
                <w:lang w:val="en-US" w:eastAsia="en-GB"/>
              </w:rPr>
            </w:pPr>
            <w:r w:rsidRPr="006447D6">
              <w:rPr>
                <w:rFonts w:ascii="Book Antiqua" w:eastAsia="Times New Roman" w:hAnsi="Book Antiqua"/>
                <w:bCs/>
                <w:sz w:val="24"/>
                <w:szCs w:val="24"/>
                <w:lang w:val="en-US" w:eastAsia="en-GB"/>
              </w:rPr>
              <w:t>3.5 (3-4)</w:t>
            </w:r>
          </w:p>
        </w:tc>
        <w:tc>
          <w:tcPr>
            <w:tcW w:w="940" w:type="pct"/>
            <w:tcBorders>
              <w:top w:val="nil"/>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Cs/>
                <w:sz w:val="24"/>
                <w:szCs w:val="24"/>
                <w:lang w:val="en-US" w:eastAsia="en-GB"/>
              </w:rPr>
            </w:pPr>
            <w:r w:rsidRPr="006447D6">
              <w:rPr>
                <w:rFonts w:ascii="Book Antiqua" w:eastAsia="Times New Roman" w:hAnsi="Book Antiqua"/>
                <w:bCs/>
                <w:sz w:val="24"/>
                <w:szCs w:val="24"/>
                <w:lang w:val="en-US" w:eastAsia="en-GB"/>
              </w:rPr>
              <w:t>4 (2-5)</w:t>
            </w:r>
          </w:p>
        </w:tc>
        <w:tc>
          <w:tcPr>
            <w:tcW w:w="658" w:type="pct"/>
            <w:tcBorders>
              <w:top w:val="nil"/>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Cs/>
                <w:sz w:val="24"/>
                <w:szCs w:val="24"/>
                <w:lang w:val="en-US" w:eastAsia="en-GB"/>
              </w:rPr>
            </w:pPr>
            <w:r w:rsidRPr="006447D6">
              <w:rPr>
                <w:rFonts w:ascii="Book Antiqua" w:eastAsia="Times New Roman" w:hAnsi="Book Antiqua"/>
                <w:bCs/>
                <w:sz w:val="24"/>
                <w:szCs w:val="24"/>
                <w:lang w:val="en-US" w:eastAsia="en-GB"/>
              </w:rPr>
              <w:t>&gt;</w:t>
            </w:r>
            <w:r w:rsidR="004F6021" w:rsidRPr="006447D6">
              <w:rPr>
                <w:rFonts w:ascii="Book Antiqua" w:eastAsia="Times New Roman" w:hAnsi="Book Antiqua"/>
                <w:bCs/>
                <w:sz w:val="24"/>
                <w:szCs w:val="24"/>
                <w:lang w:val="en-US" w:eastAsia="en-GB"/>
              </w:rPr>
              <w:t xml:space="preserve"> </w:t>
            </w:r>
            <w:r w:rsidRPr="006447D6">
              <w:rPr>
                <w:rFonts w:ascii="Book Antiqua" w:eastAsia="Times New Roman" w:hAnsi="Book Antiqua"/>
                <w:bCs/>
                <w:sz w:val="24"/>
                <w:szCs w:val="24"/>
                <w:lang w:val="en-US" w:eastAsia="en-GB"/>
              </w:rPr>
              <w:t>0.05</w:t>
            </w:r>
          </w:p>
        </w:tc>
        <w:tc>
          <w:tcPr>
            <w:tcW w:w="620" w:type="pct"/>
            <w:tcBorders>
              <w:top w:val="nil"/>
              <w:left w:val="nil"/>
              <w:bottom w:val="single" w:sz="4" w:space="0" w:color="auto"/>
              <w:right w:val="nil"/>
            </w:tcBorders>
            <w:shd w:val="clear" w:color="auto" w:fill="auto"/>
          </w:tcPr>
          <w:p w:rsidR="00D63DE0" w:rsidRPr="006447D6" w:rsidRDefault="00D63DE0" w:rsidP="00821B2F">
            <w:pPr>
              <w:widowControl w:val="0"/>
              <w:snapToGrid w:val="0"/>
              <w:spacing w:after="0" w:line="360" w:lineRule="auto"/>
              <w:jc w:val="both"/>
              <w:rPr>
                <w:rFonts w:ascii="Book Antiqua" w:eastAsia="Times New Roman" w:hAnsi="Book Antiqua"/>
                <w:bCs/>
                <w:sz w:val="24"/>
                <w:szCs w:val="24"/>
                <w:lang w:val="en-US" w:eastAsia="en-GB"/>
              </w:rPr>
            </w:pPr>
            <w:r w:rsidRPr="006447D6">
              <w:rPr>
                <w:rFonts w:ascii="Book Antiqua" w:eastAsia="Times New Roman" w:hAnsi="Book Antiqua"/>
                <w:bCs/>
                <w:sz w:val="24"/>
                <w:szCs w:val="24"/>
                <w:lang w:val="en-US" w:eastAsia="en-GB"/>
              </w:rPr>
              <w:t>-1.08</w:t>
            </w:r>
          </w:p>
        </w:tc>
      </w:tr>
    </w:tbl>
    <w:p w:rsidR="004D0608" w:rsidRPr="006447D6" w:rsidRDefault="00F134FB" w:rsidP="00821B2F">
      <w:pPr>
        <w:widowControl w:val="0"/>
        <w:snapToGrid w:val="0"/>
        <w:spacing w:after="0" w:line="360" w:lineRule="auto"/>
        <w:jc w:val="both"/>
        <w:rPr>
          <w:rFonts w:ascii="Book Antiqua" w:eastAsia="Times New Roman" w:hAnsi="Book Antiqua"/>
          <w:sz w:val="24"/>
          <w:szCs w:val="24"/>
          <w:lang w:val="en-US" w:eastAsia="en-GB"/>
        </w:rPr>
      </w:pPr>
      <w:r w:rsidRPr="006447D6">
        <w:rPr>
          <w:rFonts w:ascii="Book Antiqua" w:eastAsia="Times New Roman" w:hAnsi="Book Antiqua"/>
          <w:sz w:val="24"/>
          <w:szCs w:val="24"/>
          <w:lang w:val="en-US" w:eastAsia="en-GB"/>
        </w:rPr>
        <w:t xml:space="preserve">Data are presented as median (interquartile range). </w:t>
      </w:r>
      <w:r w:rsidR="004F6021" w:rsidRPr="006447D6">
        <w:rPr>
          <w:rFonts w:ascii="Book Antiqua" w:eastAsia="Times New Roman" w:hAnsi="Book Antiqua"/>
          <w:sz w:val="24"/>
          <w:szCs w:val="24"/>
          <w:lang w:val="en-US" w:eastAsia="en-GB"/>
        </w:rPr>
        <w:t>QoL:</w:t>
      </w:r>
      <w:r w:rsidR="00D63DE0" w:rsidRPr="006447D6">
        <w:rPr>
          <w:rFonts w:ascii="Book Antiqua" w:eastAsia="Times New Roman" w:hAnsi="Book Antiqua"/>
          <w:sz w:val="24"/>
          <w:szCs w:val="24"/>
          <w:lang w:val="en-US" w:eastAsia="en-GB"/>
        </w:rPr>
        <w:t xml:space="preserve"> Quality of </w:t>
      </w:r>
      <w:r w:rsidR="004F6021" w:rsidRPr="006447D6">
        <w:rPr>
          <w:rFonts w:ascii="Book Antiqua" w:eastAsia="Times New Roman" w:hAnsi="Book Antiqua"/>
          <w:sz w:val="24"/>
          <w:szCs w:val="24"/>
          <w:lang w:val="en-US" w:eastAsia="en-GB"/>
        </w:rPr>
        <w:t>life.</w:t>
      </w:r>
    </w:p>
    <w:sectPr w:rsidR="004D0608" w:rsidRPr="006447D6" w:rsidSect="000E3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D7" w:rsidRDefault="005F02D7" w:rsidP="001B170B">
      <w:pPr>
        <w:spacing w:after="0" w:line="240" w:lineRule="auto"/>
      </w:pPr>
      <w:r>
        <w:separator/>
      </w:r>
    </w:p>
  </w:endnote>
  <w:endnote w:type="continuationSeparator" w:id="0">
    <w:p w:rsidR="005F02D7" w:rsidRDefault="005F02D7"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vOT46dcae81">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73" w:rsidRPr="00BE172F" w:rsidRDefault="000E3573">
    <w:pPr>
      <w:pStyle w:val="a8"/>
      <w:jc w:val="right"/>
      <w:rPr>
        <w:lang w:val="en-US"/>
      </w:rPr>
    </w:pPr>
    <w:r w:rsidRPr="00BE172F">
      <w:rPr>
        <w:lang w:val="en-US"/>
      </w:rPr>
      <w:fldChar w:fldCharType="begin"/>
    </w:r>
    <w:r w:rsidRPr="00BE172F">
      <w:rPr>
        <w:lang w:val="en-US"/>
      </w:rPr>
      <w:instrText>PAGE   \* MERGEFORMAT</w:instrText>
    </w:r>
    <w:r w:rsidRPr="00BE172F">
      <w:rPr>
        <w:lang w:val="en-US"/>
      </w:rPr>
      <w:fldChar w:fldCharType="separate"/>
    </w:r>
    <w:r w:rsidR="005F02D7">
      <w:rPr>
        <w:noProof/>
        <w:lang w:val="en-US"/>
      </w:rPr>
      <w:t>1</w:t>
    </w:r>
    <w:r w:rsidRPr="00BE172F">
      <w:rPr>
        <w:lang w:val="en-US"/>
      </w:rPr>
      <w:fldChar w:fldCharType="end"/>
    </w:r>
  </w:p>
  <w:p w:rsidR="000E3573" w:rsidRPr="00BE172F" w:rsidRDefault="000E3573">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D7" w:rsidRDefault="005F02D7" w:rsidP="001B170B">
      <w:pPr>
        <w:spacing w:after="0" w:line="240" w:lineRule="auto"/>
      </w:pPr>
      <w:r>
        <w:separator/>
      </w:r>
    </w:p>
  </w:footnote>
  <w:footnote w:type="continuationSeparator" w:id="0">
    <w:p w:rsidR="005F02D7" w:rsidRDefault="005F02D7" w:rsidP="001B1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BA3"/>
    <w:multiLevelType w:val="multilevel"/>
    <w:tmpl w:val="61D478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0414EB4"/>
    <w:multiLevelType w:val="hybridMultilevel"/>
    <w:tmpl w:val="488A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963DD"/>
    <w:multiLevelType w:val="hybridMultilevel"/>
    <w:tmpl w:val="9E8013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5A87C0A"/>
    <w:multiLevelType w:val="hybridMultilevel"/>
    <w:tmpl w:val="9C24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D138A"/>
    <w:multiLevelType w:val="hybridMultilevel"/>
    <w:tmpl w:val="9E882E48"/>
    <w:lvl w:ilvl="0" w:tplc="C9F44A10">
      <w:start w:val="1"/>
      <w:numFmt w:val="decimal"/>
      <w:lvlText w:val="%1."/>
      <w:lvlJc w:val="left"/>
      <w:pPr>
        <w:ind w:left="710" w:hanging="676"/>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952FED"/>
    <w:multiLevelType w:val="hybridMultilevel"/>
    <w:tmpl w:val="8F1E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32C20"/>
    <w:multiLevelType w:val="hybridMultilevel"/>
    <w:tmpl w:val="EE6665D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4"/>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1"/>
  <w:activeWritingStyle w:appName="MSWord" w:lang="en-GB" w:vendorID="64" w:dllVersion="4096" w:nlCheck="1" w:checkStyle="1"/>
  <w:activeWritingStyle w:appName="MSWord" w:lang="en-US" w:vendorID="64" w:dllVersion="131078" w:nlCheck="1" w:checkStyle="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review_method" w:val="Incompatible_Incompatible_Incompatible_Incompatible"/>
  </w:docVars>
  <w:rsids>
    <w:rsidRoot w:val="00446204"/>
    <w:rsid w:val="00013FA5"/>
    <w:rsid w:val="00015D91"/>
    <w:rsid w:val="00030ABE"/>
    <w:rsid w:val="00030F1A"/>
    <w:rsid w:val="00033238"/>
    <w:rsid w:val="00035614"/>
    <w:rsid w:val="00036102"/>
    <w:rsid w:val="000368CA"/>
    <w:rsid w:val="00044EF0"/>
    <w:rsid w:val="000450B2"/>
    <w:rsid w:val="000477ED"/>
    <w:rsid w:val="000505EC"/>
    <w:rsid w:val="00050A28"/>
    <w:rsid w:val="00063DA0"/>
    <w:rsid w:val="00063F95"/>
    <w:rsid w:val="00070457"/>
    <w:rsid w:val="00073044"/>
    <w:rsid w:val="0007383B"/>
    <w:rsid w:val="00074CE1"/>
    <w:rsid w:val="00075795"/>
    <w:rsid w:val="000804E8"/>
    <w:rsid w:val="00081432"/>
    <w:rsid w:val="00085E79"/>
    <w:rsid w:val="000A0080"/>
    <w:rsid w:val="000A1A98"/>
    <w:rsid w:val="000A67DC"/>
    <w:rsid w:val="000B7AE6"/>
    <w:rsid w:val="000C07BB"/>
    <w:rsid w:val="000C23C6"/>
    <w:rsid w:val="000C28AF"/>
    <w:rsid w:val="000C41E9"/>
    <w:rsid w:val="000D0988"/>
    <w:rsid w:val="000D1AB8"/>
    <w:rsid w:val="000D3DB1"/>
    <w:rsid w:val="000E1F0B"/>
    <w:rsid w:val="000E3573"/>
    <w:rsid w:val="000E6353"/>
    <w:rsid w:val="000F30B5"/>
    <w:rsid w:val="000F6F9B"/>
    <w:rsid w:val="001001F0"/>
    <w:rsid w:val="001007C1"/>
    <w:rsid w:val="001032DE"/>
    <w:rsid w:val="00105614"/>
    <w:rsid w:val="00111D01"/>
    <w:rsid w:val="00121364"/>
    <w:rsid w:val="00131816"/>
    <w:rsid w:val="00136219"/>
    <w:rsid w:val="00141F4D"/>
    <w:rsid w:val="00144462"/>
    <w:rsid w:val="00144C34"/>
    <w:rsid w:val="001475F7"/>
    <w:rsid w:val="001562B3"/>
    <w:rsid w:val="00156753"/>
    <w:rsid w:val="0016132A"/>
    <w:rsid w:val="001634C9"/>
    <w:rsid w:val="00170FB8"/>
    <w:rsid w:val="00172D2D"/>
    <w:rsid w:val="00175D5B"/>
    <w:rsid w:val="00176204"/>
    <w:rsid w:val="00177A21"/>
    <w:rsid w:val="00183FBB"/>
    <w:rsid w:val="00191023"/>
    <w:rsid w:val="00194067"/>
    <w:rsid w:val="001A151E"/>
    <w:rsid w:val="001B170B"/>
    <w:rsid w:val="001B2AE5"/>
    <w:rsid w:val="001C0027"/>
    <w:rsid w:val="001D03F4"/>
    <w:rsid w:val="001F35D9"/>
    <w:rsid w:val="001F4237"/>
    <w:rsid w:val="001F736B"/>
    <w:rsid w:val="00202329"/>
    <w:rsid w:val="00210168"/>
    <w:rsid w:val="002121E3"/>
    <w:rsid w:val="002127BB"/>
    <w:rsid w:val="0021674B"/>
    <w:rsid w:val="00220EA1"/>
    <w:rsid w:val="0022405D"/>
    <w:rsid w:val="002346A2"/>
    <w:rsid w:val="0024154C"/>
    <w:rsid w:val="00246235"/>
    <w:rsid w:val="002465DC"/>
    <w:rsid w:val="0024761F"/>
    <w:rsid w:val="00252AB2"/>
    <w:rsid w:val="00273499"/>
    <w:rsid w:val="002736FA"/>
    <w:rsid w:val="002773C6"/>
    <w:rsid w:val="00277AF6"/>
    <w:rsid w:val="00291011"/>
    <w:rsid w:val="00293E98"/>
    <w:rsid w:val="002A3601"/>
    <w:rsid w:val="002A502A"/>
    <w:rsid w:val="002A617F"/>
    <w:rsid w:val="002B1667"/>
    <w:rsid w:val="002B2AC5"/>
    <w:rsid w:val="002D7B67"/>
    <w:rsid w:val="002E01CF"/>
    <w:rsid w:val="002E181B"/>
    <w:rsid w:val="002E3128"/>
    <w:rsid w:val="002F4302"/>
    <w:rsid w:val="00301E24"/>
    <w:rsid w:val="00307C06"/>
    <w:rsid w:val="00311419"/>
    <w:rsid w:val="003153E0"/>
    <w:rsid w:val="00316490"/>
    <w:rsid w:val="003246B1"/>
    <w:rsid w:val="00331FD5"/>
    <w:rsid w:val="00332A43"/>
    <w:rsid w:val="00334C40"/>
    <w:rsid w:val="00336BE7"/>
    <w:rsid w:val="003443FB"/>
    <w:rsid w:val="00353ED9"/>
    <w:rsid w:val="00354E13"/>
    <w:rsid w:val="00356141"/>
    <w:rsid w:val="00362AEA"/>
    <w:rsid w:val="00365569"/>
    <w:rsid w:val="003737F3"/>
    <w:rsid w:val="003824FD"/>
    <w:rsid w:val="00384EC0"/>
    <w:rsid w:val="003942A4"/>
    <w:rsid w:val="003A6EFC"/>
    <w:rsid w:val="003B3815"/>
    <w:rsid w:val="003B3CFF"/>
    <w:rsid w:val="003B5F8F"/>
    <w:rsid w:val="003B67CF"/>
    <w:rsid w:val="003C14D8"/>
    <w:rsid w:val="003E0B6B"/>
    <w:rsid w:val="003E597E"/>
    <w:rsid w:val="003F474B"/>
    <w:rsid w:val="00403606"/>
    <w:rsid w:val="00417C9F"/>
    <w:rsid w:val="004210AF"/>
    <w:rsid w:val="0042221A"/>
    <w:rsid w:val="00427701"/>
    <w:rsid w:val="004423E4"/>
    <w:rsid w:val="00446204"/>
    <w:rsid w:val="00446B9E"/>
    <w:rsid w:val="004512E8"/>
    <w:rsid w:val="00452979"/>
    <w:rsid w:val="00455058"/>
    <w:rsid w:val="00456F20"/>
    <w:rsid w:val="0046072F"/>
    <w:rsid w:val="00467007"/>
    <w:rsid w:val="00467288"/>
    <w:rsid w:val="00471368"/>
    <w:rsid w:val="00471521"/>
    <w:rsid w:val="0048065E"/>
    <w:rsid w:val="00483C98"/>
    <w:rsid w:val="004A09DA"/>
    <w:rsid w:val="004A3A58"/>
    <w:rsid w:val="004B414E"/>
    <w:rsid w:val="004B70F8"/>
    <w:rsid w:val="004C0A3B"/>
    <w:rsid w:val="004C16AD"/>
    <w:rsid w:val="004C3727"/>
    <w:rsid w:val="004D0608"/>
    <w:rsid w:val="004D2A81"/>
    <w:rsid w:val="004D635C"/>
    <w:rsid w:val="004E0A9E"/>
    <w:rsid w:val="004E31F0"/>
    <w:rsid w:val="004F55C9"/>
    <w:rsid w:val="004F6021"/>
    <w:rsid w:val="00504C74"/>
    <w:rsid w:val="00506889"/>
    <w:rsid w:val="005077EA"/>
    <w:rsid w:val="00513226"/>
    <w:rsid w:val="00535466"/>
    <w:rsid w:val="00540071"/>
    <w:rsid w:val="00544229"/>
    <w:rsid w:val="0054798E"/>
    <w:rsid w:val="00552311"/>
    <w:rsid w:val="00557905"/>
    <w:rsid w:val="005616B9"/>
    <w:rsid w:val="00574D86"/>
    <w:rsid w:val="005752BE"/>
    <w:rsid w:val="00582F9A"/>
    <w:rsid w:val="005836E0"/>
    <w:rsid w:val="00585064"/>
    <w:rsid w:val="0059773B"/>
    <w:rsid w:val="005A4F7B"/>
    <w:rsid w:val="005C0AB7"/>
    <w:rsid w:val="005C7B7A"/>
    <w:rsid w:val="005D5480"/>
    <w:rsid w:val="005E5099"/>
    <w:rsid w:val="005F02D7"/>
    <w:rsid w:val="005F6D42"/>
    <w:rsid w:val="005F77B3"/>
    <w:rsid w:val="006011E4"/>
    <w:rsid w:val="00614C05"/>
    <w:rsid w:val="00616815"/>
    <w:rsid w:val="00622374"/>
    <w:rsid w:val="0063112B"/>
    <w:rsid w:val="006447D6"/>
    <w:rsid w:val="00646CA4"/>
    <w:rsid w:val="0064794E"/>
    <w:rsid w:val="0065295B"/>
    <w:rsid w:val="006536F9"/>
    <w:rsid w:val="0065590C"/>
    <w:rsid w:val="006715A9"/>
    <w:rsid w:val="00690C7B"/>
    <w:rsid w:val="00694200"/>
    <w:rsid w:val="0069426E"/>
    <w:rsid w:val="006B1422"/>
    <w:rsid w:val="006B2E01"/>
    <w:rsid w:val="006C6C4B"/>
    <w:rsid w:val="006E4ED7"/>
    <w:rsid w:val="006F10A8"/>
    <w:rsid w:val="006F55D2"/>
    <w:rsid w:val="007045D1"/>
    <w:rsid w:val="007057F8"/>
    <w:rsid w:val="00711FA5"/>
    <w:rsid w:val="00713CBA"/>
    <w:rsid w:val="00714950"/>
    <w:rsid w:val="007178F0"/>
    <w:rsid w:val="00721932"/>
    <w:rsid w:val="00722976"/>
    <w:rsid w:val="007248FA"/>
    <w:rsid w:val="00730DE2"/>
    <w:rsid w:val="00733A13"/>
    <w:rsid w:val="007503C1"/>
    <w:rsid w:val="00754E7B"/>
    <w:rsid w:val="00763F81"/>
    <w:rsid w:val="007658D8"/>
    <w:rsid w:val="00776602"/>
    <w:rsid w:val="007865A4"/>
    <w:rsid w:val="007A11D2"/>
    <w:rsid w:val="007A3BB4"/>
    <w:rsid w:val="007A674E"/>
    <w:rsid w:val="007A6D46"/>
    <w:rsid w:val="007B2D8F"/>
    <w:rsid w:val="007B6695"/>
    <w:rsid w:val="007C7A45"/>
    <w:rsid w:val="007D2C98"/>
    <w:rsid w:val="007E0610"/>
    <w:rsid w:val="007E3D92"/>
    <w:rsid w:val="007E4463"/>
    <w:rsid w:val="007E5F07"/>
    <w:rsid w:val="007E644C"/>
    <w:rsid w:val="007F6E81"/>
    <w:rsid w:val="0081030D"/>
    <w:rsid w:val="00814BD6"/>
    <w:rsid w:val="00814E01"/>
    <w:rsid w:val="0082033C"/>
    <w:rsid w:val="00821B2F"/>
    <w:rsid w:val="00823CDE"/>
    <w:rsid w:val="00846723"/>
    <w:rsid w:val="00847E57"/>
    <w:rsid w:val="00861F3F"/>
    <w:rsid w:val="00864D53"/>
    <w:rsid w:val="008735C7"/>
    <w:rsid w:val="00874F95"/>
    <w:rsid w:val="0087661A"/>
    <w:rsid w:val="00877DE9"/>
    <w:rsid w:val="00880A8C"/>
    <w:rsid w:val="00882E46"/>
    <w:rsid w:val="0088692B"/>
    <w:rsid w:val="0089295E"/>
    <w:rsid w:val="00893183"/>
    <w:rsid w:val="008932FD"/>
    <w:rsid w:val="00896F81"/>
    <w:rsid w:val="008A44E0"/>
    <w:rsid w:val="008A5C59"/>
    <w:rsid w:val="008A7758"/>
    <w:rsid w:val="008C149B"/>
    <w:rsid w:val="008C4544"/>
    <w:rsid w:val="008C5DB7"/>
    <w:rsid w:val="008C6B2B"/>
    <w:rsid w:val="008C7444"/>
    <w:rsid w:val="008D0A4D"/>
    <w:rsid w:val="008E2F31"/>
    <w:rsid w:val="00900C2C"/>
    <w:rsid w:val="009026C6"/>
    <w:rsid w:val="00906066"/>
    <w:rsid w:val="00906D33"/>
    <w:rsid w:val="00910C88"/>
    <w:rsid w:val="00912475"/>
    <w:rsid w:val="00921B84"/>
    <w:rsid w:val="00922A08"/>
    <w:rsid w:val="00941D33"/>
    <w:rsid w:val="00943453"/>
    <w:rsid w:val="00943A0E"/>
    <w:rsid w:val="00947AFA"/>
    <w:rsid w:val="00953B0F"/>
    <w:rsid w:val="00960E20"/>
    <w:rsid w:val="009629A9"/>
    <w:rsid w:val="00966AD3"/>
    <w:rsid w:val="00971A83"/>
    <w:rsid w:val="00976555"/>
    <w:rsid w:val="00980D1F"/>
    <w:rsid w:val="00982D64"/>
    <w:rsid w:val="00983263"/>
    <w:rsid w:val="009855EF"/>
    <w:rsid w:val="009877A5"/>
    <w:rsid w:val="009A20E8"/>
    <w:rsid w:val="009A2147"/>
    <w:rsid w:val="009A2345"/>
    <w:rsid w:val="009A5FC8"/>
    <w:rsid w:val="009B06B3"/>
    <w:rsid w:val="009B0EB7"/>
    <w:rsid w:val="009B45E9"/>
    <w:rsid w:val="009B5FB5"/>
    <w:rsid w:val="009B707A"/>
    <w:rsid w:val="009B78C1"/>
    <w:rsid w:val="009B79F6"/>
    <w:rsid w:val="009D0802"/>
    <w:rsid w:val="009E0FF5"/>
    <w:rsid w:val="009E124F"/>
    <w:rsid w:val="009E32DD"/>
    <w:rsid w:val="009E71E0"/>
    <w:rsid w:val="009E7DFF"/>
    <w:rsid w:val="009F2F32"/>
    <w:rsid w:val="009F5CD7"/>
    <w:rsid w:val="009F5F1D"/>
    <w:rsid w:val="00A001CC"/>
    <w:rsid w:val="00A05847"/>
    <w:rsid w:val="00A11C2D"/>
    <w:rsid w:val="00A142C5"/>
    <w:rsid w:val="00A17D03"/>
    <w:rsid w:val="00A21F94"/>
    <w:rsid w:val="00A30D39"/>
    <w:rsid w:val="00A33539"/>
    <w:rsid w:val="00A350D6"/>
    <w:rsid w:val="00A43EEE"/>
    <w:rsid w:val="00A65189"/>
    <w:rsid w:val="00A6667A"/>
    <w:rsid w:val="00A717FE"/>
    <w:rsid w:val="00A72B5D"/>
    <w:rsid w:val="00A856FE"/>
    <w:rsid w:val="00A858EC"/>
    <w:rsid w:val="00A934DE"/>
    <w:rsid w:val="00A93CC2"/>
    <w:rsid w:val="00A93D8E"/>
    <w:rsid w:val="00AB1796"/>
    <w:rsid w:val="00AB2DF5"/>
    <w:rsid w:val="00AB6CE2"/>
    <w:rsid w:val="00AB755A"/>
    <w:rsid w:val="00AC1615"/>
    <w:rsid w:val="00AC5F9C"/>
    <w:rsid w:val="00AC61EA"/>
    <w:rsid w:val="00AC7CC8"/>
    <w:rsid w:val="00AD1DF8"/>
    <w:rsid w:val="00AD2E1D"/>
    <w:rsid w:val="00AD352E"/>
    <w:rsid w:val="00AE18F0"/>
    <w:rsid w:val="00AE1AE5"/>
    <w:rsid w:val="00B01929"/>
    <w:rsid w:val="00B02A61"/>
    <w:rsid w:val="00B0410C"/>
    <w:rsid w:val="00B119F7"/>
    <w:rsid w:val="00B27D9B"/>
    <w:rsid w:val="00B4085C"/>
    <w:rsid w:val="00B41F67"/>
    <w:rsid w:val="00B420C5"/>
    <w:rsid w:val="00B42BC2"/>
    <w:rsid w:val="00B42E7E"/>
    <w:rsid w:val="00B53CF7"/>
    <w:rsid w:val="00B6250A"/>
    <w:rsid w:val="00B6622B"/>
    <w:rsid w:val="00B663EE"/>
    <w:rsid w:val="00B7451D"/>
    <w:rsid w:val="00B83D44"/>
    <w:rsid w:val="00B85618"/>
    <w:rsid w:val="00B87DAE"/>
    <w:rsid w:val="00B91C2D"/>
    <w:rsid w:val="00B927F8"/>
    <w:rsid w:val="00B965C2"/>
    <w:rsid w:val="00BA10E3"/>
    <w:rsid w:val="00BA1375"/>
    <w:rsid w:val="00BA2B4D"/>
    <w:rsid w:val="00BA71DB"/>
    <w:rsid w:val="00BB09B3"/>
    <w:rsid w:val="00BB7626"/>
    <w:rsid w:val="00BC03DD"/>
    <w:rsid w:val="00BC0A1D"/>
    <w:rsid w:val="00BC3020"/>
    <w:rsid w:val="00BC554D"/>
    <w:rsid w:val="00BC79A5"/>
    <w:rsid w:val="00BD0E7B"/>
    <w:rsid w:val="00BD23D7"/>
    <w:rsid w:val="00BD437E"/>
    <w:rsid w:val="00BD5E3F"/>
    <w:rsid w:val="00BD77A1"/>
    <w:rsid w:val="00BE172F"/>
    <w:rsid w:val="00BE3890"/>
    <w:rsid w:val="00BF6B9C"/>
    <w:rsid w:val="00C008AD"/>
    <w:rsid w:val="00C047C2"/>
    <w:rsid w:val="00C16D65"/>
    <w:rsid w:val="00C174DD"/>
    <w:rsid w:val="00C33598"/>
    <w:rsid w:val="00C3583D"/>
    <w:rsid w:val="00C377D0"/>
    <w:rsid w:val="00C4387E"/>
    <w:rsid w:val="00C44227"/>
    <w:rsid w:val="00C46CDD"/>
    <w:rsid w:val="00C476CE"/>
    <w:rsid w:val="00C57444"/>
    <w:rsid w:val="00C67F01"/>
    <w:rsid w:val="00C70DEB"/>
    <w:rsid w:val="00CA2526"/>
    <w:rsid w:val="00CA303A"/>
    <w:rsid w:val="00CA3933"/>
    <w:rsid w:val="00CB4D67"/>
    <w:rsid w:val="00CB79E3"/>
    <w:rsid w:val="00CC1718"/>
    <w:rsid w:val="00CE4E23"/>
    <w:rsid w:val="00CE58BB"/>
    <w:rsid w:val="00CF329B"/>
    <w:rsid w:val="00CF581A"/>
    <w:rsid w:val="00CF63B5"/>
    <w:rsid w:val="00CF725E"/>
    <w:rsid w:val="00D041C9"/>
    <w:rsid w:val="00D06409"/>
    <w:rsid w:val="00D07135"/>
    <w:rsid w:val="00D139BB"/>
    <w:rsid w:val="00D1445C"/>
    <w:rsid w:val="00D168B4"/>
    <w:rsid w:val="00D21B61"/>
    <w:rsid w:val="00D22A92"/>
    <w:rsid w:val="00D342A2"/>
    <w:rsid w:val="00D34D3A"/>
    <w:rsid w:val="00D36309"/>
    <w:rsid w:val="00D434D3"/>
    <w:rsid w:val="00D50120"/>
    <w:rsid w:val="00D622C3"/>
    <w:rsid w:val="00D63DE0"/>
    <w:rsid w:val="00D72DC7"/>
    <w:rsid w:val="00D757F9"/>
    <w:rsid w:val="00D778AD"/>
    <w:rsid w:val="00D77C39"/>
    <w:rsid w:val="00D77EC6"/>
    <w:rsid w:val="00DA0561"/>
    <w:rsid w:val="00DC7879"/>
    <w:rsid w:val="00DD5CC3"/>
    <w:rsid w:val="00DD6E61"/>
    <w:rsid w:val="00DE1A9A"/>
    <w:rsid w:val="00DE3094"/>
    <w:rsid w:val="00DE62F6"/>
    <w:rsid w:val="00DF2686"/>
    <w:rsid w:val="00DF2FDC"/>
    <w:rsid w:val="00DF5F84"/>
    <w:rsid w:val="00DF648E"/>
    <w:rsid w:val="00E10249"/>
    <w:rsid w:val="00E106C1"/>
    <w:rsid w:val="00E1189E"/>
    <w:rsid w:val="00E279E7"/>
    <w:rsid w:val="00E32262"/>
    <w:rsid w:val="00E361CC"/>
    <w:rsid w:val="00E43772"/>
    <w:rsid w:val="00E466C2"/>
    <w:rsid w:val="00E51BDD"/>
    <w:rsid w:val="00E710A2"/>
    <w:rsid w:val="00E91957"/>
    <w:rsid w:val="00E93ACE"/>
    <w:rsid w:val="00E96E19"/>
    <w:rsid w:val="00EA174E"/>
    <w:rsid w:val="00EA7FE7"/>
    <w:rsid w:val="00EB3867"/>
    <w:rsid w:val="00EB649E"/>
    <w:rsid w:val="00EC0D8C"/>
    <w:rsid w:val="00EC19B0"/>
    <w:rsid w:val="00EC2516"/>
    <w:rsid w:val="00ED652B"/>
    <w:rsid w:val="00ED7079"/>
    <w:rsid w:val="00EE1249"/>
    <w:rsid w:val="00EE1FE2"/>
    <w:rsid w:val="00EE29A2"/>
    <w:rsid w:val="00EE75AD"/>
    <w:rsid w:val="00EF66DB"/>
    <w:rsid w:val="00EF7ABE"/>
    <w:rsid w:val="00F001EF"/>
    <w:rsid w:val="00F011F6"/>
    <w:rsid w:val="00F0476D"/>
    <w:rsid w:val="00F12F26"/>
    <w:rsid w:val="00F134FB"/>
    <w:rsid w:val="00F13B31"/>
    <w:rsid w:val="00F1534C"/>
    <w:rsid w:val="00F16720"/>
    <w:rsid w:val="00F2740B"/>
    <w:rsid w:val="00F2753E"/>
    <w:rsid w:val="00F374F7"/>
    <w:rsid w:val="00F41374"/>
    <w:rsid w:val="00F41AFF"/>
    <w:rsid w:val="00F471A7"/>
    <w:rsid w:val="00F56C06"/>
    <w:rsid w:val="00F61097"/>
    <w:rsid w:val="00F6206C"/>
    <w:rsid w:val="00F6411D"/>
    <w:rsid w:val="00F74EBB"/>
    <w:rsid w:val="00F761E4"/>
    <w:rsid w:val="00F85C14"/>
    <w:rsid w:val="00F91AF6"/>
    <w:rsid w:val="00F938BE"/>
    <w:rsid w:val="00FA0052"/>
    <w:rsid w:val="00FA181B"/>
    <w:rsid w:val="00FB0662"/>
    <w:rsid w:val="00FB1274"/>
    <w:rsid w:val="00FB357A"/>
    <w:rsid w:val="00FC1B4F"/>
    <w:rsid w:val="00FD1CA8"/>
    <w:rsid w:val="00FD381E"/>
    <w:rsid w:val="00FD562C"/>
    <w:rsid w:val="00FE125D"/>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de-CH" w:eastAsia="en-US"/>
    </w:rPr>
  </w:style>
  <w:style w:type="paragraph" w:styleId="4">
    <w:name w:val="heading 4"/>
    <w:basedOn w:val="a"/>
    <w:next w:val="a"/>
    <w:link w:val="4Char"/>
    <w:uiPriority w:val="9"/>
    <w:semiHidden/>
    <w:unhideWhenUsed/>
    <w:qFormat/>
    <w:rsid w:val="004A3A58"/>
    <w:pPr>
      <w:keepNext/>
      <w:spacing w:before="240" w:after="60"/>
      <w:outlineLvl w:val="3"/>
    </w:pPr>
    <w:rPr>
      <w:rFonts w:eastAsia="Times New Roman"/>
      <w:b/>
      <w:bCs/>
      <w:sz w:val="28"/>
      <w:szCs w:val="28"/>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标题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批注文字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页眉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页脚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脚注文本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customStyle="1" w:styleId="ab">
    <w:name w:val="列表段落"/>
    <w:basedOn w:val="a"/>
    <w:uiPriority w:val="34"/>
    <w:qFormat/>
    <w:rsid w:val="002A617F"/>
    <w:pPr>
      <w:spacing w:after="160" w:line="259" w:lineRule="auto"/>
      <w:ind w:left="720"/>
      <w:contextualSpacing/>
    </w:pPr>
    <w:rPr>
      <w:rFonts w:eastAsia="Calibri"/>
    </w:rPr>
  </w:style>
  <w:style w:type="character" w:customStyle="1" w:styleId="4Char">
    <w:name w:val="标题 4 Char"/>
    <w:link w:val="4"/>
    <w:uiPriority w:val="9"/>
    <w:semiHidden/>
    <w:rsid w:val="004A3A58"/>
    <w:rPr>
      <w:rFonts w:ascii="Calibri" w:eastAsia="Times New Roman" w:hAnsi="Calibri" w:cs="Times New Roman"/>
      <w:b/>
      <w:bCs/>
      <w:sz w:val="28"/>
      <w:szCs w:val="28"/>
      <w:lang w:eastAsia="en-US"/>
    </w:rPr>
  </w:style>
  <w:style w:type="paragraph" w:styleId="ac">
    <w:name w:val="annotation subject"/>
    <w:basedOn w:val="a6"/>
    <w:next w:val="a6"/>
    <w:link w:val="Char3"/>
    <w:uiPriority w:val="99"/>
    <w:semiHidden/>
    <w:unhideWhenUsed/>
    <w:rsid w:val="00A72B5D"/>
    <w:rPr>
      <w:b/>
      <w:bCs/>
    </w:rPr>
  </w:style>
  <w:style w:type="character" w:customStyle="1" w:styleId="Char3">
    <w:name w:val="批注主题 Char"/>
    <w:link w:val="ac"/>
    <w:uiPriority w:val="99"/>
    <w:semiHidden/>
    <w:rsid w:val="00A72B5D"/>
    <w:rPr>
      <w:b/>
      <w:bCs/>
      <w:lang w:val="de-CH" w:eastAsia="en-US"/>
    </w:rPr>
  </w:style>
  <w:style w:type="paragraph" w:styleId="ad">
    <w:name w:val="Balloon Text"/>
    <w:basedOn w:val="a"/>
    <w:link w:val="Char4"/>
    <w:uiPriority w:val="99"/>
    <w:semiHidden/>
    <w:unhideWhenUsed/>
    <w:rsid w:val="00A72B5D"/>
    <w:pPr>
      <w:spacing w:after="0" w:line="240" w:lineRule="auto"/>
    </w:pPr>
    <w:rPr>
      <w:rFonts w:ascii="Segoe UI" w:hAnsi="Segoe UI" w:cs="Segoe UI"/>
      <w:sz w:val="18"/>
      <w:szCs w:val="18"/>
    </w:rPr>
  </w:style>
  <w:style w:type="character" w:customStyle="1" w:styleId="Char4">
    <w:name w:val="批注框文本 Char"/>
    <w:link w:val="ad"/>
    <w:uiPriority w:val="99"/>
    <w:semiHidden/>
    <w:rsid w:val="00A72B5D"/>
    <w:rPr>
      <w:rFonts w:ascii="Segoe UI" w:hAnsi="Segoe UI" w:cs="Segoe UI"/>
      <w:sz w:val="18"/>
      <w:szCs w:val="18"/>
      <w:lang w:val="de-CH"/>
    </w:rPr>
  </w:style>
  <w:style w:type="character" w:customStyle="1" w:styleId="ae">
    <w:name w:val="未处理的提及"/>
    <w:uiPriority w:val="99"/>
    <w:semiHidden/>
    <w:unhideWhenUsed/>
    <w:rsid w:val="00AE18F0"/>
    <w:rPr>
      <w:color w:val="605E5C"/>
      <w:shd w:val="clear" w:color="auto" w:fill="E1DFDD"/>
    </w:rPr>
  </w:style>
  <w:style w:type="character" w:customStyle="1" w:styleId="fontstyle01">
    <w:name w:val="fontstyle01"/>
    <w:rsid w:val="00D757F9"/>
    <w:rPr>
      <w:rFonts w:ascii="AdvOT46dcae81" w:hAnsi="AdvOT46dcae81" w:hint="default"/>
      <w:b w:val="0"/>
      <w:bCs w:val="0"/>
      <w:i w:val="0"/>
      <w:iCs w:val="0"/>
      <w:color w:val="000000"/>
      <w:sz w:val="18"/>
      <w:szCs w:val="18"/>
    </w:rPr>
  </w:style>
  <w:style w:type="paragraph" w:styleId="af">
    <w:name w:val="Revision"/>
    <w:hidden/>
    <w:uiPriority w:val="99"/>
    <w:semiHidden/>
    <w:rsid w:val="003B3CFF"/>
    <w:rPr>
      <w:sz w:val="22"/>
      <w:szCs w:val="22"/>
      <w:lang w:val="de-CH" w:eastAsia="en-US"/>
    </w:rPr>
  </w:style>
  <w:style w:type="table" w:customStyle="1" w:styleId="-1">
    <w:name w:val="浅色底纹 - 着色 1"/>
    <w:basedOn w:val="a1"/>
    <w:uiPriority w:val="60"/>
    <w:rsid w:val="00D63DE0"/>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af0">
    <w:name w:val="Normal (Web)"/>
    <w:basedOn w:val="a"/>
    <w:uiPriority w:val="99"/>
    <w:semiHidden/>
    <w:unhideWhenUsed/>
    <w:rsid w:val="00BD5E3F"/>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de-CH" w:eastAsia="en-US"/>
    </w:rPr>
  </w:style>
  <w:style w:type="paragraph" w:styleId="4">
    <w:name w:val="heading 4"/>
    <w:basedOn w:val="a"/>
    <w:next w:val="a"/>
    <w:link w:val="4Char"/>
    <w:uiPriority w:val="9"/>
    <w:semiHidden/>
    <w:unhideWhenUsed/>
    <w:qFormat/>
    <w:rsid w:val="004A3A58"/>
    <w:pPr>
      <w:keepNext/>
      <w:spacing w:before="240" w:after="60"/>
      <w:outlineLvl w:val="3"/>
    </w:pPr>
    <w:rPr>
      <w:rFonts w:eastAsia="Times New Roman"/>
      <w:b/>
      <w:bCs/>
      <w:sz w:val="28"/>
      <w:szCs w:val="28"/>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标题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批注文字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页眉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页脚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脚注文本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customStyle="1" w:styleId="ab">
    <w:name w:val="列表段落"/>
    <w:basedOn w:val="a"/>
    <w:uiPriority w:val="34"/>
    <w:qFormat/>
    <w:rsid w:val="002A617F"/>
    <w:pPr>
      <w:spacing w:after="160" w:line="259" w:lineRule="auto"/>
      <w:ind w:left="720"/>
      <w:contextualSpacing/>
    </w:pPr>
    <w:rPr>
      <w:rFonts w:eastAsia="Calibri"/>
    </w:rPr>
  </w:style>
  <w:style w:type="character" w:customStyle="1" w:styleId="4Char">
    <w:name w:val="标题 4 Char"/>
    <w:link w:val="4"/>
    <w:uiPriority w:val="9"/>
    <w:semiHidden/>
    <w:rsid w:val="004A3A58"/>
    <w:rPr>
      <w:rFonts w:ascii="Calibri" w:eastAsia="Times New Roman" w:hAnsi="Calibri" w:cs="Times New Roman"/>
      <w:b/>
      <w:bCs/>
      <w:sz w:val="28"/>
      <w:szCs w:val="28"/>
      <w:lang w:eastAsia="en-US"/>
    </w:rPr>
  </w:style>
  <w:style w:type="paragraph" w:styleId="ac">
    <w:name w:val="annotation subject"/>
    <w:basedOn w:val="a6"/>
    <w:next w:val="a6"/>
    <w:link w:val="Char3"/>
    <w:uiPriority w:val="99"/>
    <w:semiHidden/>
    <w:unhideWhenUsed/>
    <w:rsid w:val="00A72B5D"/>
    <w:rPr>
      <w:b/>
      <w:bCs/>
    </w:rPr>
  </w:style>
  <w:style w:type="character" w:customStyle="1" w:styleId="Char3">
    <w:name w:val="批注主题 Char"/>
    <w:link w:val="ac"/>
    <w:uiPriority w:val="99"/>
    <w:semiHidden/>
    <w:rsid w:val="00A72B5D"/>
    <w:rPr>
      <w:b/>
      <w:bCs/>
      <w:lang w:val="de-CH" w:eastAsia="en-US"/>
    </w:rPr>
  </w:style>
  <w:style w:type="paragraph" w:styleId="ad">
    <w:name w:val="Balloon Text"/>
    <w:basedOn w:val="a"/>
    <w:link w:val="Char4"/>
    <w:uiPriority w:val="99"/>
    <w:semiHidden/>
    <w:unhideWhenUsed/>
    <w:rsid w:val="00A72B5D"/>
    <w:pPr>
      <w:spacing w:after="0" w:line="240" w:lineRule="auto"/>
    </w:pPr>
    <w:rPr>
      <w:rFonts w:ascii="Segoe UI" w:hAnsi="Segoe UI" w:cs="Segoe UI"/>
      <w:sz w:val="18"/>
      <w:szCs w:val="18"/>
    </w:rPr>
  </w:style>
  <w:style w:type="character" w:customStyle="1" w:styleId="Char4">
    <w:name w:val="批注框文本 Char"/>
    <w:link w:val="ad"/>
    <w:uiPriority w:val="99"/>
    <w:semiHidden/>
    <w:rsid w:val="00A72B5D"/>
    <w:rPr>
      <w:rFonts w:ascii="Segoe UI" w:hAnsi="Segoe UI" w:cs="Segoe UI"/>
      <w:sz w:val="18"/>
      <w:szCs w:val="18"/>
      <w:lang w:val="de-CH"/>
    </w:rPr>
  </w:style>
  <w:style w:type="character" w:customStyle="1" w:styleId="ae">
    <w:name w:val="未处理的提及"/>
    <w:uiPriority w:val="99"/>
    <w:semiHidden/>
    <w:unhideWhenUsed/>
    <w:rsid w:val="00AE18F0"/>
    <w:rPr>
      <w:color w:val="605E5C"/>
      <w:shd w:val="clear" w:color="auto" w:fill="E1DFDD"/>
    </w:rPr>
  </w:style>
  <w:style w:type="character" w:customStyle="1" w:styleId="fontstyle01">
    <w:name w:val="fontstyle01"/>
    <w:rsid w:val="00D757F9"/>
    <w:rPr>
      <w:rFonts w:ascii="AdvOT46dcae81" w:hAnsi="AdvOT46dcae81" w:hint="default"/>
      <w:b w:val="0"/>
      <w:bCs w:val="0"/>
      <w:i w:val="0"/>
      <w:iCs w:val="0"/>
      <w:color w:val="000000"/>
      <w:sz w:val="18"/>
      <w:szCs w:val="18"/>
    </w:rPr>
  </w:style>
  <w:style w:type="paragraph" w:styleId="af">
    <w:name w:val="Revision"/>
    <w:hidden/>
    <w:uiPriority w:val="99"/>
    <w:semiHidden/>
    <w:rsid w:val="003B3CFF"/>
    <w:rPr>
      <w:sz w:val="22"/>
      <w:szCs w:val="22"/>
      <w:lang w:val="de-CH" w:eastAsia="en-US"/>
    </w:rPr>
  </w:style>
  <w:style w:type="table" w:customStyle="1" w:styleId="-1">
    <w:name w:val="浅色底纹 - 着色 1"/>
    <w:basedOn w:val="a1"/>
    <w:uiPriority w:val="60"/>
    <w:rsid w:val="00D63DE0"/>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af0">
    <w:name w:val="Normal (Web)"/>
    <w:basedOn w:val="a"/>
    <w:uiPriority w:val="99"/>
    <w:semiHidden/>
    <w:unhideWhenUsed/>
    <w:rsid w:val="00BD5E3F"/>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2957">
      <w:bodyDiv w:val="1"/>
      <w:marLeft w:val="0"/>
      <w:marRight w:val="0"/>
      <w:marTop w:val="0"/>
      <w:marBottom w:val="0"/>
      <w:divBdr>
        <w:top w:val="none" w:sz="0" w:space="0" w:color="auto"/>
        <w:left w:val="none" w:sz="0" w:space="0" w:color="auto"/>
        <w:bottom w:val="none" w:sz="0" w:space="0" w:color="auto"/>
        <w:right w:val="none" w:sz="0" w:space="0" w:color="auto"/>
      </w:divBdr>
    </w:div>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594900231">
      <w:bodyDiv w:val="1"/>
      <w:marLeft w:val="0"/>
      <w:marRight w:val="0"/>
      <w:marTop w:val="0"/>
      <w:marBottom w:val="0"/>
      <w:divBdr>
        <w:top w:val="none" w:sz="0" w:space="0" w:color="auto"/>
        <w:left w:val="none" w:sz="0" w:space="0" w:color="auto"/>
        <w:bottom w:val="none" w:sz="0" w:space="0" w:color="auto"/>
        <w:right w:val="none" w:sz="0" w:space="0" w:color="auto"/>
      </w:divBdr>
    </w:div>
    <w:div w:id="808521619">
      <w:bodyDiv w:val="1"/>
      <w:marLeft w:val="0"/>
      <w:marRight w:val="0"/>
      <w:marTop w:val="0"/>
      <w:marBottom w:val="0"/>
      <w:divBdr>
        <w:top w:val="none" w:sz="0" w:space="0" w:color="auto"/>
        <w:left w:val="none" w:sz="0" w:space="0" w:color="auto"/>
        <w:bottom w:val="none" w:sz="0" w:space="0" w:color="auto"/>
        <w:right w:val="none" w:sz="0" w:space="0" w:color="auto"/>
      </w:divBdr>
    </w:div>
    <w:div w:id="123150092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81710510">
      <w:bodyDiv w:val="1"/>
      <w:marLeft w:val="0"/>
      <w:marRight w:val="0"/>
      <w:marTop w:val="0"/>
      <w:marBottom w:val="0"/>
      <w:divBdr>
        <w:top w:val="none" w:sz="0" w:space="0" w:color="auto"/>
        <w:left w:val="none" w:sz="0" w:space="0" w:color="auto"/>
        <w:bottom w:val="none" w:sz="0" w:space="0" w:color="auto"/>
        <w:right w:val="none" w:sz="0" w:space="0" w:color="auto"/>
      </w:divBdr>
    </w:div>
    <w:div w:id="1695498978">
      <w:bodyDiv w:val="1"/>
      <w:marLeft w:val="0"/>
      <w:marRight w:val="0"/>
      <w:marTop w:val="0"/>
      <w:marBottom w:val="0"/>
      <w:divBdr>
        <w:top w:val="none" w:sz="0" w:space="0" w:color="auto"/>
        <w:left w:val="none" w:sz="0" w:space="0" w:color="auto"/>
        <w:bottom w:val="none" w:sz="0" w:space="0" w:color="auto"/>
        <w:right w:val="none" w:sz="0" w:space="0" w:color="auto"/>
      </w:divBdr>
    </w:div>
    <w:div w:id="1817338361">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A7EC-9924-4FA0-BBEC-430A1E27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4824</Words>
  <Characters>27499</Characters>
  <Application>Microsoft Office Word</Application>
  <DocSecurity>0</DocSecurity>
  <Lines>229</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liujihong2008@qq.con</cp:lastModifiedBy>
  <cp:revision>9</cp:revision>
  <dcterms:created xsi:type="dcterms:W3CDTF">2020-06-09T05:37:00Z</dcterms:created>
  <dcterms:modified xsi:type="dcterms:W3CDTF">2020-06-22T01:50:00Z</dcterms:modified>
</cp:coreProperties>
</file>