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CA90A"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color w:val="000000"/>
        </w:rPr>
        <w:t xml:space="preserve">Name of Journal: </w:t>
      </w:r>
      <w:r w:rsidRPr="00FD30E1">
        <w:rPr>
          <w:rFonts w:ascii="Book Antiqua" w:eastAsia="Book Antiqua" w:hAnsi="Book Antiqua"/>
          <w:i/>
          <w:color w:val="000000"/>
        </w:rPr>
        <w:t>World Journal of Stem Cells</w:t>
      </w:r>
    </w:p>
    <w:p w14:paraId="627DC896"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color w:val="000000"/>
        </w:rPr>
        <w:t xml:space="preserve">Manuscript NO: </w:t>
      </w:r>
      <w:r w:rsidRPr="00FD30E1">
        <w:rPr>
          <w:rFonts w:ascii="Book Antiqua" w:eastAsia="Book Antiqua" w:hAnsi="Book Antiqua"/>
          <w:color w:val="000000"/>
        </w:rPr>
        <w:t>54582</w:t>
      </w:r>
    </w:p>
    <w:p w14:paraId="0E85082C"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color w:val="000000"/>
        </w:rPr>
        <w:t xml:space="preserve">Manuscript Type: </w:t>
      </w:r>
      <w:r w:rsidRPr="00FD30E1">
        <w:rPr>
          <w:rFonts w:ascii="Book Antiqua" w:eastAsia="Book Antiqua" w:hAnsi="Book Antiqua"/>
          <w:color w:val="000000"/>
        </w:rPr>
        <w:t>LETTER TO THE EDITOR</w:t>
      </w:r>
    </w:p>
    <w:p w14:paraId="2097461F" w14:textId="77777777" w:rsidR="009C2336" w:rsidRPr="00FD30E1" w:rsidRDefault="009C2336" w:rsidP="00FD30E1">
      <w:pPr>
        <w:adjustRightInd w:val="0"/>
        <w:snapToGrid w:val="0"/>
        <w:spacing w:line="360" w:lineRule="auto"/>
        <w:jc w:val="both"/>
        <w:rPr>
          <w:rFonts w:ascii="Book Antiqua" w:hAnsi="Book Antiqua"/>
        </w:rPr>
      </w:pPr>
    </w:p>
    <w:p w14:paraId="6669C756" w14:textId="7ECEEA0A" w:rsidR="009C2336" w:rsidRPr="00FD30E1" w:rsidRDefault="0075091C" w:rsidP="00FD30E1">
      <w:pPr>
        <w:adjustRightInd w:val="0"/>
        <w:snapToGrid w:val="0"/>
        <w:spacing w:line="360" w:lineRule="auto"/>
        <w:jc w:val="both"/>
        <w:rPr>
          <w:rFonts w:ascii="Book Antiqua" w:eastAsia="Book Antiqua" w:hAnsi="Book Antiqua"/>
          <w:b/>
          <w:bCs/>
          <w:color w:val="000000"/>
        </w:rPr>
      </w:pPr>
      <w:bookmarkStart w:id="0" w:name="OLE_LINK3"/>
      <w:bookmarkStart w:id="1" w:name="OLE_LINK4"/>
      <w:bookmarkStart w:id="2" w:name="OLE_LINK9"/>
      <w:bookmarkStart w:id="3" w:name="OLE_LINK10"/>
      <w:r w:rsidRPr="00FD30E1">
        <w:rPr>
          <w:rFonts w:ascii="Book Antiqua" w:eastAsia="Book Antiqua" w:hAnsi="Book Antiqua"/>
          <w:b/>
          <w:bCs/>
          <w:color w:val="000000"/>
        </w:rPr>
        <w:t>Acquired aplastic anemia: Is bystander insult to autologous</w:t>
      </w:r>
      <w:r w:rsidR="00E1092D">
        <w:rPr>
          <w:rFonts w:ascii="Book Antiqua" w:eastAsia="Book Antiqua" w:hAnsi="Book Antiqua"/>
          <w:b/>
          <w:bCs/>
          <w:color w:val="000000"/>
        </w:rPr>
        <w:t xml:space="preserve"> </w:t>
      </w:r>
      <w:r w:rsidRPr="00FD30E1">
        <w:rPr>
          <w:rFonts w:ascii="Book Antiqua" w:eastAsia="Book Antiqua" w:hAnsi="Book Antiqua"/>
          <w:b/>
          <w:bCs/>
          <w:color w:val="000000"/>
        </w:rPr>
        <w:t>hematopoiesis</w:t>
      </w:r>
      <w:r w:rsidR="00E1092D">
        <w:rPr>
          <w:rFonts w:ascii="Book Antiqua" w:eastAsia="Book Antiqua" w:hAnsi="Book Antiqua"/>
          <w:b/>
          <w:bCs/>
          <w:color w:val="000000"/>
        </w:rPr>
        <w:t xml:space="preserve"> </w:t>
      </w:r>
      <w:r w:rsidRPr="00FD30E1">
        <w:rPr>
          <w:rFonts w:ascii="Book Antiqua" w:eastAsia="Book Antiqua" w:hAnsi="Book Antiqua"/>
          <w:b/>
          <w:bCs/>
          <w:color w:val="000000"/>
        </w:rPr>
        <w:t>driven</w:t>
      </w:r>
      <w:r w:rsidR="00E1092D">
        <w:rPr>
          <w:rFonts w:ascii="Book Antiqua" w:eastAsia="Book Antiqua" w:hAnsi="Book Antiqua"/>
          <w:b/>
          <w:bCs/>
          <w:color w:val="000000"/>
        </w:rPr>
        <w:t xml:space="preserve"> </w:t>
      </w:r>
      <w:r w:rsidRPr="00FD30E1">
        <w:rPr>
          <w:rFonts w:ascii="Book Antiqua" w:eastAsia="Book Antiqua" w:hAnsi="Book Antiqua"/>
          <w:b/>
          <w:bCs/>
          <w:color w:val="000000"/>
        </w:rPr>
        <w:t xml:space="preserve">by immune surveillance </w:t>
      </w:r>
      <w:r w:rsidR="006245A0">
        <w:rPr>
          <w:rFonts w:ascii="Book Antiqua" w:eastAsia="Book Antiqua" w:hAnsi="Book Antiqua"/>
          <w:b/>
          <w:bCs/>
          <w:color w:val="000000"/>
        </w:rPr>
        <w:t>against</w:t>
      </w:r>
      <w:r w:rsidR="006245A0" w:rsidRPr="00FD30E1">
        <w:rPr>
          <w:rFonts w:ascii="Book Antiqua" w:eastAsia="Book Antiqua" w:hAnsi="Book Antiqua"/>
          <w:b/>
          <w:bCs/>
          <w:color w:val="000000"/>
        </w:rPr>
        <w:t xml:space="preserve"> </w:t>
      </w:r>
      <w:r w:rsidRPr="00FD30E1">
        <w:rPr>
          <w:rFonts w:ascii="Book Antiqua" w:eastAsia="Book Antiqua" w:hAnsi="Book Antiqua"/>
          <w:b/>
          <w:bCs/>
          <w:color w:val="000000"/>
        </w:rPr>
        <w:t>malignant cells?</w:t>
      </w:r>
    </w:p>
    <w:bookmarkEnd w:id="2"/>
    <w:bookmarkEnd w:id="3"/>
    <w:p w14:paraId="0311114D" w14:textId="77777777" w:rsidR="009C2336" w:rsidRPr="00FD30E1" w:rsidRDefault="009C2336" w:rsidP="00FD30E1">
      <w:pPr>
        <w:adjustRightInd w:val="0"/>
        <w:snapToGrid w:val="0"/>
        <w:spacing w:line="360" w:lineRule="auto"/>
        <w:jc w:val="both"/>
        <w:rPr>
          <w:rFonts w:ascii="Book Antiqua" w:hAnsi="Book Antiqua"/>
        </w:rPr>
      </w:pPr>
    </w:p>
    <w:bookmarkEnd w:id="0"/>
    <w:bookmarkEnd w:id="1"/>
    <w:p w14:paraId="40D16F65" w14:textId="77777777" w:rsidR="009C2336" w:rsidRPr="00FD30E1" w:rsidRDefault="0075091C" w:rsidP="00FD30E1">
      <w:pPr>
        <w:adjustRightInd w:val="0"/>
        <w:snapToGrid w:val="0"/>
        <w:spacing w:line="360" w:lineRule="auto"/>
        <w:jc w:val="both"/>
        <w:rPr>
          <w:rFonts w:ascii="Book Antiqua" w:hAnsi="Book Antiqua"/>
        </w:rPr>
      </w:pPr>
      <w:r w:rsidRPr="00FD30E1">
        <w:rPr>
          <w:rStyle w:val="15"/>
          <w:rFonts w:ascii="Book Antiqua" w:eastAsia="Book Antiqua" w:hAnsi="Book Antiqua"/>
          <w:color w:val="000000"/>
          <w:shd w:val="clear" w:color="auto" w:fill="FFFFFF"/>
        </w:rPr>
        <w:t xml:space="preserve">Zhao XC </w:t>
      </w:r>
      <w:r w:rsidRPr="00FD30E1">
        <w:rPr>
          <w:rStyle w:val="15"/>
          <w:rFonts w:ascii="Book Antiqua" w:eastAsia="Book Antiqua" w:hAnsi="Book Antiqua"/>
          <w:i/>
          <w:iCs/>
          <w:color w:val="000000"/>
          <w:shd w:val="clear" w:color="auto" w:fill="FFFFFF"/>
        </w:rPr>
        <w:t>et al</w:t>
      </w:r>
      <w:r w:rsidRPr="00FD30E1">
        <w:rPr>
          <w:rStyle w:val="15"/>
          <w:rFonts w:ascii="Book Antiqua" w:eastAsia="Book Antiqua" w:hAnsi="Book Antiqua"/>
          <w:color w:val="000000"/>
          <w:shd w:val="clear" w:color="auto" w:fill="FFFFFF"/>
        </w:rPr>
        <w:t>.</w:t>
      </w:r>
      <w:r w:rsidRPr="00FD30E1">
        <w:rPr>
          <w:rFonts w:ascii="Book Antiqua" w:eastAsia="Book Antiqua" w:hAnsi="Book Antiqua"/>
          <w:color w:val="000000"/>
        </w:rPr>
        <w:t> AAA,</w:t>
      </w:r>
      <w:r w:rsidRPr="00FD30E1">
        <w:rPr>
          <w:rFonts w:ascii="Book Antiqua" w:eastAsia="Book Antiqua" w:hAnsi="Book Antiqua"/>
          <w:b/>
          <w:bCs/>
          <w:color w:val="000000"/>
        </w:rPr>
        <w:t> </w:t>
      </w:r>
      <w:r w:rsidRPr="00FD30E1">
        <w:rPr>
          <w:rFonts w:ascii="Book Antiqua" w:eastAsia="Book Antiqua" w:hAnsi="Book Antiqua"/>
          <w:color w:val="000000"/>
        </w:rPr>
        <w:t>bystander insult driven by malignancies</w:t>
      </w:r>
    </w:p>
    <w:p w14:paraId="3DAB46EB" w14:textId="77777777" w:rsidR="009C2336" w:rsidRPr="00FD30E1" w:rsidRDefault="009C2336" w:rsidP="00FD30E1">
      <w:pPr>
        <w:adjustRightInd w:val="0"/>
        <w:snapToGrid w:val="0"/>
        <w:spacing w:line="360" w:lineRule="auto"/>
        <w:jc w:val="both"/>
        <w:rPr>
          <w:rFonts w:ascii="Book Antiqua" w:hAnsi="Book Antiqua"/>
        </w:rPr>
      </w:pPr>
    </w:p>
    <w:p w14:paraId="6ECC6BF3"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color w:val="000000"/>
        </w:rPr>
        <w:t>Xi-Chen Zhao, Xiao-Yun Sun, Bo Ju, Fan-Jun Meng, Hong-Guo Zhao</w:t>
      </w:r>
    </w:p>
    <w:p w14:paraId="33564D87" w14:textId="77777777" w:rsidR="009C2336" w:rsidRPr="00FD30E1" w:rsidRDefault="009C2336" w:rsidP="00FD30E1">
      <w:pPr>
        <w:adjustRightInd w:val="0"/>
        <w:snapToGrid w:val="0"/>
        <w:spacing w:line="360" w:lineRule="auto"/>
        <w:jc w:val="both"/>
        <w:rPr>
          <w:rFonts w:ascii="Book Antiqua" w:hAnsi="Book Antiqua"/>
        </w:rPr>
      </w:pPr>
    </w:p>
    <w:p w14:paraId="10E8FE73"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bCs/>
          <w:color w:val="000000"/>
        </w:rPr>
        <w:t xml:space="preserve">Xi-Chen Zhao, Xiao-Yun Sun, Bo Ju, </w:t>
      </w:r>
      <w:r w:rsidRPr="00FD30E1">
        <w:rPr>
          <w:rFonts w:ascii="Book Antiqua" w:eastAsia="Book Antiqua" w:hAnsi="Book Antiqua"/>
          <w:color w:val="000000"/>
        </w:rPr>
        <w:t>Department of Hematology, The Central Hospital of Qingdao West Coast New Area, Qingdao 266555, Shandong Province, China</w:t>
      </w:r>
    </w:p>
    <w:p w14:paraId="5576436A" w14:textId="77777777" w:rsidR="009C2336" w:rsidRPr="00FD30E1" w:rsidRDefault="009C2336" w:rsidP="00FD30E1">
      <w:pPr>
        <w:adjustRightInd w:val="0"/>
        <w:snapToGrid w:val="0"/>
        <w:spacing w:line="360" w:lineRule="auto"/>
        <w:jc w:val="both"/>
        <w:rPr>
          <w:rFonts w:ascii="Book Antiqua" w:hAnsi="Book Antiqua"/>
        </w:rPr>
      </w:pPr>
    </w:p>
    <w:p w14:paraId="350517D8"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bCs/>
          <w:color w:val="000000"/>
        </w:rPr>
        <w:t xml:space="preserve">Fan-Jun Meng, Hong-Guo Zhao, </w:t>
      </w:r>
      <w:r w:rsidRPr="00FD30E1">
        <w:rPr>
          <w:rFonts w:ascii="Book Antiqua" w:eastAsia="Book Antiqua" w:hAnsi="Book Antiqua"/>
          <w:color w:val="000000"/>
        </w:rPr>
        <w:t>Department of Hematology, The Affiliated Hospital of Qingdao University, Qingdao 266000, Shandong Province, China</w:t>
      </w:r>
    </w:p>
    <w:p w14:paraId="1F70873F" w14:textId="77777777" w:rsidR="009C2336" w:rsidRPr="00FD30E1" w:rsidRDefault="009C2336" w:rsidP="00FD30E1">
      <w:pPr>
        <w:adjustRightInd w:val="0"/>
        <w:snapToGrid w:val="0"/>
        <w:spacing w:line="360" w:lineRule="auto"/>
        <w:jc w:val="both"/>
        <w:rPr>
          <w:rFonts w:ascii="Book Antiqua" w:hAnsi="Book Antiqua"/>
        </w:rPr>
      </w:pPr>
    </w:p>
    <w:p w14:paraId="3B014431"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bCs/>
          <w:color w:val="000000"/>
        </w:rPr>
        <w:t xml:space="preserve">Author contributions: </w:t>
      </w:r>
      <w:bookmarkStart w:id="4" w:name="OLE_LINK11"/>
      <w:r w:rsidRPr="00FD30E1">
        <w:rPr>
          <w:rFonts w:ascii="Book Antiqua" w:eastAsia="Book Antiqua" w:hAnsi="Book Antiqua"/>
          <w:color w:val="000000"/>
        </w:rPr>
        <w:t>Zhao XC, Sun XY, and Ju B performed the research work, analyzed the data</w:t>
      </w:r>
      <w:r w:rsidR="00A43790">
        <w:rPr>
          <w:rFonts w:ascii="Book Antiqua" w:eastAsia="Book Antiqua" w:hAnsi="Book Antiqua"/>
          <w:color w:val="000000"/>
        </w:rPr>
        <w:t>,</w:t>
      </w:r>
      <w:r w:rsidRPr="00FD30E1">
        <w:rPr>
          <w:rFonts w:ascii="Book Antiqua" w:eastAsia="Book Antiqua" w:hAnsi="Book Antiqua"/>
          <w:color w:val="000000"/>
        </w:rPr>
        <w:t> and drafted the manuscript; Meng FJ and Zhao HG supervised the treatment and revised the manuscript; all authors have read and approve</w:t>
      </w:r>
      <w:r w:rsidR="00A43790">
        <w:rPr>
          <w:rFonts w:ascii="Book Antiqua" w:eastAsia="Book Antiqua" w:hAnsi="Book Antiqua"/>
          <w:color w:val="000000"/>
        </w:rPr>
        <w:t>d</w:t>
      </w:r>
      <w:r w:rsidRPr="00FD30E1">
        <w:rPr>
          <w:rFonts w:ascii="Book Antiqua" w:eastAsia="Book Antiqua" w:hAnsi="Book Antiqua"/>
          <w:color w:val="000000"/>
        </w:rPr>
        <w:t xml:space="preserve"> the final manuscript.</w:t>
      </w:r>
    </w:p>
    <w:bookmarkEnd w:id="4"/>
    <w:p w14:paraId="3AA1F081" w14:textId="77777777" w:rsidR="009C2336" w:rsidRPr="00FD30E1" w:rsidRDefault="009C2336" w:rsidP="00FD30E1">
      <w:pPr>
        <w:adjustRightInd w:val="0"/>
        <w:snapToGrid w:val="0"/>
        <w:spacing w:line="360" w:lineRule="auto"/>
        <w:jc w:val="both"/>
        <w:rPr>
          <w:rFonts w:ascii="Book Antiqua" w:hAnsi="Book Antiqua"/>
        </w:rPr>
      </w:pPr>
    </w:p>
    <w:p w14:paraId="7194637F"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bCs/>
          <w:color w:val="000000"/>
        </w:rPr>
        <w:t xml:space="preserve">Corresponding author: Hong-Guo Zhao, MD, Chief Doctor, Professor, </w:t>
      </w:r>
      <w:r w:rsidRPr="00FD30E1">
        <w:rPr>
          <w:rFonts w:ascii="Book Antiqua" w:eastAsia="Book Antiqua" w:hAnsi="Book Antiqua"/>
          <w:color w:val="000000"/>
        </w:rPr>
        <w:t xml:space="preserve">Department of Hematology, The Affiliated Hospital of Qingdao University, No. 16 Jiangsu Road, Qingdao 266000, </w:t>
      </w:r>
      <w:bookmarkStart w:id="5" w:name="OLE_LINK1"/>
      <w:bookmarkStart w:id="6" w:name="OLE_LINK2"/>
      <w:r w:rsidRPr="00FD30E1">
        <w:rPr>
          <w:rFonts w:ascii="Book Antiqua" w:eastAsia="Book Antiqua" w:hAnsi="Book Antiqua"/>
          <w:color w:val="000000"/>
        </w:rPr>
        <w:t>Shandong Province</w:t>
      </w:r>
      <w:bookmarkEnd w:id="5"/>
      <w:bookmarkEnd w:id="6"/>
      <w:r w:rsidRPr="00FD30E1">
        <w:rPr>
          <w:rFonts w:ascii="Book Antiqua" w:eastAsia="Book Antiqua" w:hAnsi="Book Antiqua"/>
          <w:color w:val="000000"/>
        </w:rPr>
        <w:t xml:space="preserve">, China. </w:t>
      </w:r>
      <w:r w:rsidRPr="00FD30E1">
        <w:rPr>
          <w:rFonts w:ascii="Book Antiqua" w:eastAsia="Book Antiqua" w:hAnsi="Book Antiqua"/>
          <w:color w:val="000000"/>
          <w:u w:val="single"/>
        </w:rPr>
        <w:t>zhaohongguo6201@163.com</w:t>
      </w:r>
    </w:p>
    <w:p w14:paraId="64B9E8C9" w14:textId="77777777" w:rsidR="009C2336" w:rsidRPr="00FD30E1" w:rsidRDefault="009C2336" w:rsidP="00FD30E1">
      <w:pPr>
        <w:adjustRightInd w:val="0"/>
        <w:snapToGrid w:val="0"/>
        <w:spacing w:line="360" w:lineRule="auto"/>
        <w:jc w:val="both"/>
        <w:rPr>
          <w:rFonts w:ascii="Book Antiqua" w:hAnsi="Book Antiqua"/>
        </w:rPr>
      </w:pPr>
    </w:p>
    <w:p w14:paraId="4B24455B"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bCs/>
          <w:color w:val="000000"/>
        </w:rPr>
        <w:t xml:space="preserve">Received: </w:t>
      </w:r>
      <w:r w:rsidRPr="00FD30E1">
        <w:rPr>
          <w:rFonts w:ascii="Book Antiqua" w:eastAsia="Book Antiqua" w:hAnsi="Book Antiqua"/>
          <w:color w:val="000000"/>
        </w:rPr>
        <w:t>February 14, 2020</w:t>
      </w:r>
    </w:p>
    <w:p w14:paraId="498581D5"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bCs/>
          <w:color w:val="000000"/>
        </w:rPr>
        <w:lastRenderedPageBreak/>
        <w:t xml:space="preserve">Revised: </w:t>
      </w:r>
      <w:r w:rsidRPr="00FD30E1">
        <w:rPr>
          <w:rFonts w:ascii="Book Antiqua" w:eastAsia="Book Antiqua" w:hAnsi="Book Antiqua"/>
          <w:color w:val="000000"/>
        </w:rPr>
        <w:t>September 20, 2020</w:t>
      </w:r>
    </w:p>
    <w:p w14:paraId="21D2B70D"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bCs/>
          <w:color w:val="000000"/>
        </w:rPr>
        <w:t xml:space="preserve">Accepted: </w:t>
      </w:r>
      <w:r w:rsidR="001A0393" w:rsidRPr="00FD30E1">
        <w:rPr>
          <w:rFonts w:ascii="Book Antiqua" w:eastAsia="Book Antiqua" w:hAnsi="Book Antiqua"/>
          <w:color w:val="000000"/>
        </w:rPr>
        <w:t>September 2</w:t>
      </w:r>
      <w:r w:rsidR="001A0393">
        <w:rPr>
          <w:rFonts w:ascii="Book Antiqua" w:eastAsia="Book Antiqua" w:hAnsi="Book Antiqua"/>
          <w:color w:val="000000"/>
        </w:rPr>
        <w:t>5</w:t>
      </w:r>
      <w:r w:rsidR="001A0393" w:rsidRPr="00FD30E1">
        <w:rPr>
          <w:rFonts w:ascii="Book Antiqua" w:eastAsia="Book Antiqua" w:hAnsi="Book Antiqua"/>
          <w:color w:val="000000"/>
        </w:rPr>
        <w:t>, 2020</w:t>
      </w:r>
    </w:p>
    <w:p w14:paraId="2BC52C11"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bCs/>
          <w:color w:val="000000"/>
        </w:rPr>
        <w:t xml:space="preserve">Published online: </w:t>
      </w:r>
    </w:p>
    <w:p w14:paraId="46384072" w14:textId="77777777" w:rsidR="009C2336" w:rsidRPr="00FD30E1" w:rsidRDefault="009C2336" w:rsidP="00FD30E1">
      <w:pPr>
        <w:adjustRightInd w:val="0"/>
        <w:snapToGrid w:val="0"/>
        <w:spacing w:line="360" w:lineRule="auto"/>
        <w:jc w:val="both"/>
        <w:rPr>
          <w:rFonts w:ascii="Book Antiqua" w:hAnsi="Book Antiqua"/>
        </w:rPr>
        <w:sectPr w:rsidR="009C2336" w:rsidRPr="00FD30E1">
          <w:footerReference w:type="default" r:id="rId8"/>
          <w:pgSz w:w="12240" w:h="15840"/>
          <w:pgMar w:top="1440" w:right="1800" w:bottom="1440" w:left="1800" w:header="720" w:footer="720" w:gutter="0"/>
          <w:cols w:space="720"/>
          <w:docGrid w:linePitch="360"/>
        </w:sectPr>
      </w:pPr>
    </w:p>
    <w:p w14:paraId="770D3F0F"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color w:val="000000"/>
        </w:rPr>
        <w:lastRenderedPageBreak/>
        <w:t>Abstract</w:t>
      </w:r>
    </w:p>
    <w:p w14:paraId="523926FF" w14:textId="66734FD2" w:rsidR="009C2336" w:rsidRPr="00FD30E1" w:rsidRDefault="0075091C" w:rsidP="00FD30E1">
      <w:pPr>
        <w:adjustRightInd w:val="0"/>
        <w:snapToGrid w:val="0"/>
        <w:spacing w:line="360" w:lineRule="auto"/>
        <w:jc w:val="both"/>
        <w:rPr>
          <w:rFonts w:ascii="Book Antiqua" w:hAnsi="Book Antiqua"/>
        </w:rPr>
      </w:pPr>
      <w:bookmarkStart w:id="7" w:name="OLE_LINK17"/>
      <w:bookmarkStart w:id="8" w:name="OLE_LINK16"/>
      <w:r w:rsidRPr="00FD30E1">
        <w:rPr>
          <w:rFonts w:ascii="Book Antiqua" w:eastAsia="Book Antiqua" w:hAnsi="Book Antiqua"/>
          <w:color w:val="000000"/>
        </w:rPr>
        <w:t>We previously reported a serendipitous finding from a patient with refractory severe aplastic anemia who had gotten an unexpected hematological response</w:t>
      </w:r>
      <w:r w:rsidR="004D7B63">
        <w:rPr>
          <w:rFonts w:ascii="Book Antiqua" w:eastAsia="Book Antiqua" w:hAnsi="Book Antiqua"/>
          <w:color w:val="000000"/>
        </w:rPr>
        <w:t xml:space="preserve"> </w:t>
      </w:r>
      <w:r w:rsidRPr="00FD30E1">
        <w:rPr>
          <w:rFonts w:ascii="Book Antiqua" w:eastAsia="Book Antiqua" w:hAnsi="Book Antiqua"/>
          <w:color w:val="000000"/>
        </w:rPr>
        <w:t>to</w:t>
      </w:r>
      <w:r w:rsidR="004D7B63">
        <w:rPr>
          <w:rFonts w:ascii="Book Antiqua" w:eastAsia="Book Antiqua" w:hAnsi="Book Antiqua"/>
          <w:color w:val="000000"/>
        </w:rPr>
        <w:t xml:space="preserve"> </w:t>
      </w:r>
      <w:r w:rsidRPr="00FD30E1">
        <w:rPr>
          <w:rFonts w:ascii="Book Antiqua" w:eastAsia="Book Antiqua" w:hAnsi="Book Antiqua"/>
          <w:color w:val="000000"/>
        </w:rPr>
        <w:t>treatment with gut-cleansing preparations (GCP</w:t>
      </w:r>
      <w:r w:rsidR="00A43790">
        <w:rPr>
          <w:rFonts w:ascii="Book Antiqua" w:eastAsia="Book Antiqua" w:hAnsi="Book Antiqua"/>
          <w:color w:val="000000"/>
        </w:rPr>
        <w:t>s</w:t>
      </w:r>
      <w:r w:rsidRPr="00FD30E1">
        <w:rPr>
          <w:rFonts w:ascii="Book Antiqua" w:eastAsia="Book Antiqua" w:hAnsi="Book Antiqua"/>
          <w:color w:val="000000"/>
        </w:rPr>
        <w:t>). This patient</w:t>
      </w:r>
      <w:r w:rsidR="004D7B63">
        <w:rPr>
          <w:rFonts w:ascii="Book Antiqua" w:eastAsia="Book Antiqua" w:hAnsi="Book Antiqua"/>
          <w:color w:val="000000"/>
        </w:rPr>
        <w:t xml:space="preserve"> </w:t>
      </w:r>
      <w:r w:rsidRPr="00FD30E1">
        <w:rPr>
          <w:rFonts w:ascii="Book Antiqua" w:eastAsia="Book Antiqua" w:hAnsi="Book Antiqua"/>
          <w:color w:val="000000"/>
        </w:rPr>
        <w:t xml:space="preserve">experienced </w:t>
      </w:r>
      <w:r w:rsidR="00A43790">
        <w:rPr>
          <w:rFonts w:ascii="Book Antiqua" w:eastAsia="Book Antiqua" w:hAnsi="Book Antiqua"/>
          <w:color w:val="000000"/>
        </w:rPr>
        <w:t>three</w:t>
      </w:r>
      <w:r w:rsidR="00A43790" w:rsidRPr="00FD30E1">
        <w:rPr>
          <w:rFonts w:ascii="Book Antiqua" w:eastAsia="Book Antiqua" w:hAnsi="Book Antiqua"/>
          <w:color w:val="000000"/>
        </w:rPr>
        <w:t xml:space="preserve"> </w:t>
      </w:r>
      <w:r w:rsidRPr="00FD30E1">
        <w:rPr>
          <w:rFonts w:ascii="Book Antiqua" w:eastAsia="Book Antiqua" w:hAnsi="Book Antiqua"/>
          <w:color w:val="000000"/>
        </w:rPr>
        <w:t>recurrences</w:t>
      </w:r>
      <w:r w:rsidR="004D7B63">
        <w:rPr>
          <w:rFonts w:ascii="Book Antiqua" w:eastAsia="Book Antiqua" w:hAnsi="Book Antiqua"/>
          <w:color w:val="000000"/>
        </w:rPr>
        <w:t xml:space="preserve"> </w:t>
      </w:r>
      <w:r w:rsidRPr="00FD30E1">
        <w:rPr>
          <w:rFonts w:ascii="Book Antiqua" w:eastAsia="Book Antiqua" w:hAnsi="Book Antiqua"/>
          <w:color w:val="000000"/>
        </w:rPr>
        <w:t>over the ensuing one year of intermittent</w:t>
      </w:r>
      <w:r w:rsidR="001F7E11">
        <w:rPr>
          <w:rFonts w:ascii="Book Antiqua" w:eastAsia="Book Antiqua" w:hAnsi="Book Antiqua"/>
          <w:color w:val="000000"/>
        </w:rPr>
        <w:t xml:space="preserve"> </w:t>
      </w:r>
      <w:r w:rsidRPr="00FD30E1">
        <w:rPr>
          <w:rFonts w:ascii="Book Antiqua" w:eastAsia="Book Antiqua" w:hAnsi="Book Antiqua"/>
          <w:color w:val="000000"/>
        </w:rPr>
        <w:t>GCP</w:t>
      </w:r>
      <w:r w:rsidR="001F7E11">
        <w:rPr>
          <w:rFonts w:ascii="Book Antiqua" w:eastAsia="Book Antiqua" w:hAnsi="Book Antiqua"/>
          <w:color w:val="000000"/>
        </w:rPr>
        <w:t xml:space="preserve"> </w:t>
      </w:r>
      <w:r w:rsidRPr="00FD30E1">
        <w:rPr>
          <w:rFonts w:ascii="Book Antiqua" w:eastAsia="Book Antiqua" w:hAnsi="Book Antiqua"/>
          <w:color w:val="000000"/>
        </w:rPr>
        <w:t>treatments,</w:t>
      </w:r>
      <w:r w:rsidR="001F7E11">
        <w:rPr>
          <w:rFonts w:ascii="Book Antiqua" w:eastAsia="Book Antiqua" w:hAnsi="Book Antiqua"/>
          <w:color w:val="000000"/>
        </w:rPr>
        <w:t xml:space="preserve"> </w:t>
      </w:r>
      <w:r w:rsidRPr="00FD30E1">
        <w:rPr>
          <w:rFonts w:ascii="Book Antiqua" w:eastAsia="Book Antiqua" w:hAnsi="Book Antiqua"/>
          <w:color w:val="000000"/>
        </w:rPr>
        <w:t xml:space="preserve">with each recurrence occurring 7-8 </w:t>
      </w:r>
      <w:proofErr w:type="spellStart"/>
      <w:r w:rsidRPr="00FD30E1">
        <w:rPr>
          <w:rFonts w:ascii="Book Antiqua" w:eastAsia="Book Antiqua" w:hAnsi="Book Antiqua"/>
          <w:color w:val="000000"/>
        </w:rPr>
        <w:t>wk</w:t>
      </w:r>
      <w:proofErr w:type="spellEnd"/>
      <w:r w:rsidRPr="00FD30E1">
        <w:rPr>
          <w:rFonts w:ascii="Book Antiqua" w:eastAsia="Book Antiqua" w:hAnsi="Book Antiqua"/>
          <w:color w:val="000000"/>
        </w:rPr>
        <w:t xml:space="preserve"> from a GCP. After his third recurrence, he was prescribed successive treatment with rifampicin, berberine</w:t>
      </w:r>
      <w:r w:rsidR="00A43790">
        <w:rPr>
          <w:rFonts w:ascii="Book Antiqua" w:eastAsia="Book Antiqua" w:hAnsi="Book Antiqua"/>
          <w:color w:val="000000"/>
        </w:rPr>
        <w:t>,</w:t>
      </w:r>
      <w:r w:rsidRPr="00FD30E1">
        <w:rPr>
          <w:rFonts w:ascii="Book Antiqua" w:eastAsia="Book Antiqua" w:hAnsi="Book Antiqua"/>
          <w:color w:val="000000"/>
        </w:rPr>
        <w:t xml:space="preserve"> and monthly administered GCP for 4 </w:t>
      </w:r>
      <w:proofErr w:type="spellStart"/>
      <w:r w:rsidRPr="00FD30E1">
        <w:rPr>
          <w:rFonts w:ascii="Book Antiqua" w:eastAsia="Book Antiqua" w:hAnsi="Book Antiqua"/>
          <w:color w:val="000000"/>
        </w:rPr>
        <w:t>mo</w:t>
      </w:r>
      <w:proofErr w:type="spellEnd"/>
      <w:r w:rsidRPr="00FD30E1">
        <w:rPr>
          <w:rFonts w:ascii="Book Antiqua" w:eastAsia="Book Antiqua" w:hAnsi="Book Antiqua"/>
          <w:color w:val="000000"/>
        </w:rPr>
        <w:t xml:space="preserve">, and he developed an erythroid proliferative </w:t>
      </w:r>
      <w:proofErr w:type="spellStart"/>
      <w:r w:rsidRPr="00FD30E1">
        <w:rPr>
          <w:rFonts w:ascii="Book Antiqua" w:eastAsia="Book Antiqua" w:hAnsi="Book Antiqua"/>
          <w:color w:val="000000"/>
        </w:rPr>
        <w:t>neoplasma</w:t>
      </w:r>
      <w:proofErr w:type="spellEnd"/>
      <w:r w:rsidR="004D7B63">
        <w:rPr>
          <w:rFonts w:ascii="Book Antiqua" w:eastAsia="Book Antiqua" w:hAnsi="Book Antiqua"/>
          <w:color w:val="000000"/>
        </w:rPr>
        <w:t xml:space="preserve"> </w:t>
      </w:r>
      <w:r w:rsidRPr="00FD30E1">
        <w:rPr>
          <w:rFonts w:ascii="Book Antiqua" w:eastAsia="Book Antiqua" w:hAnsi="Book Antiqua"/>
          <w:color w:val="000000"/>
        </w:rPr>
        <w:t>and an overwhelming enteropathy, and eventually died of septic shock.</w:t>
      </w:r>
      <w:r w:rsidR="004D7B63">
        <w:rPr>
          <w:rFonts w:ascii="Book Antiqua" w:eastAsia="Book Antiqua" w:hAnsi="Book Antiqua"/>
          <w:color w:val="000000"/>
        </w:rPr>
        <w:t xml:space="preserve"> </w:t>
      </w:r>
      <w:r w:rsidRPr="00FD30E1">
        <w:rPr>
          <w:rFonts w:ascii="Book Antiqua" w:eastAsia="Book Antiqua" w:hAnsi="Book Antiqua"/>
          <w:color w:val="000000"/>
        </w:rPr>
        <w:t>Laboratory investigations had validated the resolution of myelosuppression</w:t>
      </w:r>
      <w:r w:rsidR="004D7B63">
        <w:rPr>
          <w:rFonts w:ascii="Book Antiqua" w:eastAsia="Book Antiqua" w:hAnsi="Book Antiqua"/>
          <w:color w:val="000000"/>
        </w:rPr>
        <w:t xml:space="preserve"> </w:t>
      </w:r>
      <w:r w:rsidRPr="00FD30E1">
        <w:rPr>
          <w:rFonts w:ascii="Book Antiqua" w:eastAsia="Book Antiqua" w:hAnsi="Book Antiqua"/>
          <w:color w:val="000000"/>
        </w:rPr>
        <w:t xml:space="preserve">and the </w:t>
      </w:r>
      <w:r w:rsidRPr="00FD30E1">
        <w:rPr>
          <w:rFonts w:ascii="Book Antiqua" w:eastAsia="宋体" w:hAnsi="Book Antiqua"/>
          <w:color w:val="000000"/>
          <w:lang w:eastAsia="zh-CN"/>
        </w:rPr>
        <w:t xml:space="preserve">appearance of </w:t>
      </w:r>
      <w:r w:rsidRPr="00FD30E1">
        <w:rPr>
          <w:rFonts w:ascii="Book Antiqua" w:eastAsia="Book Antiqua" w:hAnsi="Book Antiqua"/>
          <w:color w:val="000000"/>
        </w:rPr>
        <w:t>malignant clonal hematopoiesis. From the treatment process and laboratory investigations, it is reasonably inferred that the engagement of gut inflammation is critically required in sustaining the overall pathophysiology of acquired aplastic anemia probably by creating a chronic inflammatory state. Incorporation of rifampicin, berberine</w:t>
      </w:r>
      <w:r w:rsidR="00A43790">
        <w:rPr>
          <w:rFonts w:ascii="Book Antiqua" w:eastAsia="Book Antiqua" w:hAnsi="Book Antiqua"/>
          <w:color w:val="000000"/>
        </w:rPr>
        <w:t>,</w:t>
      </w:r>
      <w:r w:rsidR="004D7B63">
        <w:rPr>
          <w:rFonts w:ascii="Book Antiqua" w:eastAsia="Book Antiqua" w:hAnsi="Book Antiqua"/>
          <w:color w:val="000000"/>
        </w:rPr>
        <w:t xml:space="preserve"> </w:t>
      </w:r>
      <w:r w:rsidRPr="00FD30E1">
        <w:rPr>
          <w:rFonts w:ascii="Book Antiqua" w:eastAsia="Book Antiqua" w:hAnsi="Book Antiqua"/>
          <w:color w:val="000000"/>
        </w:rPr>
        <w:t>and monthly GCP into cyclosporine can enhance the immunosuppressive effect.</w:t>
      </w:r>
      <w:r w:rsidR="004D7B63">
        <w:rPr>
          <w:rFonts w:ascii="Book Antiqua" w:eastAsia="Book Antiqua" w:hAnsi="Book Antiqua"/>
          <w:color w:val="000000"/>
        </w:rPr>
        <w:t xml:space="preserve"> </w:t>
      </w:r>
      <w:r w:rsidRPr="00FD30E1">
        <w:rPr>
          <w:rFonts w:ascii="Book Antiqua" w:eastAsia="Book Antiqua" w:hAnsi="Book Antiqua"/>
          <w:color w:val="000000"/>
        </w:rPr>
        <w:t>In a subgroup of acquired aplastic anemia patients whose pathogenesis is associated with genotoxic exposure, the suppressed normal hematopoiesis may result from the bystander insult that is mediated by the soluble inflammatory cytokines generated in response to the immunogenic products of damaged hematopoietic cells in the context of chronic inflammatory state and may offer a protective antineoplastic mechanism against malignant proliferation.</w:t>
      </w:r>
    </w:p>
    <w:bookmarkEnd w:id="7"/>
    <w:bookmarkEnd w:id="8"/>
    <w:p w14:paraId="7599EAE9" w14:textId="77777777" w:rsidR="009C2336" w:rsidRPr="00FD30E1" w:rsidRDefault="009C2336" w:rsidP="00FD30E1">
      <w:pPr>
        <w:adjustRightInd w:val="0"/>
        <w:snapToGrid w:val="0"/>
        <w:spacing w:line="360" w:lineRule="auto"/>
        <w:jc w:val="both"/>
        <w:rPr>
          <w:rFonts w:ascii="Book Antiqua" w:hAnsi="Book Antiqua"/>
        </w:rPr>
      </w:pPr>
    </w:p>
    <w:p w14:paraId="2CD5EA87"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bCs/>
          <w:color w:val="000000"/>
        </w:rPr>
        <w:t xml:space="preserve">Key Words: </w:t>
      </w:r>
      <w:bookmarkStart w:id="9" w:name="OLE_LINK13"/>
      <w:bookmarkStart w:id="10" w:name="OLE_LINK12"/>
      <w:r w:rsidRPr="00FD30E1">
        <w:rPr>
          <w:rFonts w:ascii="Book Antiqua" w:eastAsia="Book Antiqua" w:hAnsi="Book Antiqua"/>
          <w:color w:val="000000"/>
        </w:rPr>
        <w:t>Acquired aplastic anemia; Bystander insult; Malignant clonal hematopoiesis; Immune surveillance; Antineoplastic; Gut inflammation</w:t>
      </w:r>
    </w:p>
    <w:bookmarkEnd w:id="9"/>
    <w:bookmarkEnd w:id="10"/>
    <w:p w14:paraId="2592F684" w14:textId="77777777" w:rsidR="009C2336" w:rsidRPr="00FD30E1" w:rsidRDefault="009C2336" w:rsidP="00FD30E1">
      <w:pPr>
        <w:adjustRightInd w:val="0"/>
        <w:snapToGrid w:val="0"/>
        <w:spacing w:line="360" w:lineRule="auto"/>
        <w:jc w:val="both"/>
        <w:rPr>
          <w:rFonts w:ascii="Book Antiqua" w:hAnsi="Book Antiqua"/>
        </w:rPr>
      </w:pPr>
    </w:p>
    <w:p w14:paraId="1207E5A5" w14:textId="37F959E5" w:rsidR="009C2336" w:rsidRPr="00FD30E1" w:rsidRDefault="0075091C" w:rsidP="00FD30E1">
      <w:pPr>
        <w:adjustRightInd w:val="0"/>
        <w:snapToGrid w:val="0"/>
        <w:spacing w:line="360" w:lineRule="auto"/>
        <w:jc w:val="both"/>
        <w:rPr>
          <w:rFonts w:ascii="Book Antiqua" w:hAnsi="Book Antiqua"/>
        </w:rPr>
      </w:pPr>
      <w:bookmarkStart w:id="11" w:name="OLE_LINK5"/>
      <w:bookmarkStart w:id="12" w:name="OLE_LINK6"/>
      <w:r w:rsidRPr="00FD30E1">
        <w:rPr>
          <w:rFonts w:ascii="Book Antiqua" w:eastAsia="Book Antiqua" w:hAnsi="Book Antiqua"/>
          <w:color w:val="000000"/>
        </w:rPr>
        <w:t xml:space="preserve">Zhao XC, Sun XY, Ju B, Meng FJ, Zhao HG. Acquired aplastic anemia: Is bystander insult to autologous hematopoiesis driven by immune surveillance </w:t>
      </w:r>
      <w:r w:rsidR="006245A0">
        <w:rPr>
          <w:rFonts w:ascii="Book Antiqua" w:eastAsia="Book Antiqua" w:hAnsi="Book Antiqua"/>
          <w:color w:val="000000"/>
        </w:rPr>
        <w:t>against</w:t>
      </w:r>
      <w:r w:rsidR="00C26C70" w:rsidRPr="00FD30E1">
        <w:rPr>
          <w:rFonts w:ascii="Book Antiqua" w:eastAsia="Book Antiqua" w:hAnsi="Book Antiqua"/>
          <w:color w:val="000000"/>
        </w:rPr>
        <w:t xml:space="preserve"> </w:t>
      </w:r>
      <w:r w:rsidRPr="00FD30E1">
        <w:rPr>
          <w:rFonts w:ascii="Book Antiqua" w:eastAsia="Book Antiqua" w:hAnsi="Book Antiqua"/>
          <w:color w:val="000000"/>
        </w:rPr>
        <w:t xml:space="preserve">malignant cells? </w:t>
      </w:r>
      <w:r w:rsidRPr="00FD30E1">
        <w:rPr>
          <w:rFonts w:ascii="Book Antiqua" w:eastAsia="Book Antiqua" w:hAnsi="Book Antiqua"/>
          <w:i/>
          <w:iCs/>
          <w:color w:val="000000"/>
        </w:rPr>
        <w:t>World J Stem Cells</w:t>
      </w:r>
      <w:r w:rsidRPr="00FD30E1">
        <w:rPr>
          <w:rFonts w:ascii="Book Antiqua" w:eastAsia="Book Antiqua" w:hAnsi="Book Antiqua"/>
          <w:color w:val="000000"/>
        </w:rPr>
        <w:t xml:space="preserve"> 2020; In press</w:t>
      </w:r>
    </w:p>
    <w:bookmarkEnd w:id="11"/>
    <w:bookmarkEnd w:id="12"/>
    <w:p w14:paraId="5401AD8D" w14:textId="77777777" w:rsidR="009C2336" w:rsidRPr="00FD30E1" w:rsidRDefault="009C2336" w:rsidP="00FD30E1">
      <w:pPr>
        <w:adjustRightInd w:val="0"/>
        <w:snapToGrid w:val="0"/>
        <w:spacing w:line="360" w:lineRule="auto"/>
        <w:jc w:val="both"/>
        <w:rPr>
          <w:rFonts w:ascii="Book Antiqua" w:hAnsi="Book Antiqua"/>
        </w:rPr>
      </w:pPr>
    </w:p>
    <w:p w14:paraId="5F6BE66B" w14:textId="128F3052"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bCs/>
          <w:color w:val="000000"/>
        </w:rPr>
        <w:t xml:space="preserve">Core Tip: </w:t>
      </w:r>
      <w:bookmarkStart w:id="13" w:name="OLE_LINK8"/>
      <w:bookmarkStart w:id="14" w:name="OLE_LINK7"/>
      <w:bookmarkStart w:id="15" w:name="OLE_LINK14"/>
      <w:bookmarkStart w:id="16" w:name="OLE_LINK15"/>
      <w:r w:rsidRPr="00FD30E1">
        <w:rPr>
          <w:rFonts w:ascii="Book Antiqua" w:eastAsia="Book Antiqua" w:hAnsi="Book Antiqua"/>
          <w:color w:val="000000"/>
        </w:rPr>
        <w:t>We previously reported a severe aplastic anemia patient who had gotten an unexpected hematological response to treatment with intermittent gut-cleansing preparations. After his third recurrence, he was prescribed successive treatment with rifampicin, berberine</w:t>
      </w:r>
      <w:r w:rsidR="00C26C70">
        <w:rPr>
          <w:rFonts w:ascii="Book Antiqua" w:eastAsia="Book Antiqua" w:hAnsi="Book Antiqua"/>
          <w:color w:val="000000"/>
        </w:rPr>
        <w:t>,</w:t>
      </w:r>
      <w:r w:rsidRPr="00FD30E1">
        <w:rPr>
          <w:rFonts w:ascii="Book Antiqua" w:eastAsia="Book Antiqua" w:hAnsi="Book Antiqua"/>
          <w:color w:val="000000"/>
        </w:rPr>
        <w:t xml:space="preserve"> and monthly administered gut-cleansing preparations for 4 </w:t>
      </w:r>
      <w:proofErr w:type="spellStart"/>
      <w:r w:rsidRPr="00FD30E1">
        <w:rPr>
          <w:rFonts w:ascii="Book Antiqua" w:eastAsia="Book Antiqua" w:hAnsi="Book Antiqua"/>
          <w:color w:val="000000"/>
        </w:rPr>
        <w:t>mo</w:t>
      </w:r>
      <w:proofErr w:type="spellEnd"/>
      <w:r w:rsidRPr="00FD30E1">
        <w:rPr>
          <w:rFonts w:ascii="Book Antiqua" w:eastAsia="Book Antiqua" w:hAnsi="Book Antiqua"/>
          <w:color w:val="000000"/>
        </w:rPr>
        <w:t xml:space="preserve">, and he developed an erythroid proliferative </w:t>
      </w:r>
      <w:proofErr w:type="spellStart"/>
      <w:r w:rsidRPr="00FD30E1">
        <w:rPr>
          <w:rFonts w:ascii="Book Antiqua" w:eastAsia="Book Antiqua" w:hAnsi="Book Antiqua"/>
          <w:color w:val="000000"/>
        </w:rPr>
        <w:t>neoplasma</w:t>
      </w:r>
      <w:proofErr w:type="spellEnd"/>
      <w:r w:rsidR="00AC7C94">
        <w:rPr>
          <w:rFonts w:ascii="Book Antiqua" w:eastAsia="Book Antiqua" w:hAnsi="Book Antiqua"/>
          <w:color w:val="000000"/>
        </w:rPr>
        <w:t xml:space="preserve"> </w:t>
      </w:r>
      <w:r w:rsidRPr="00FD30E1">
        <w:rPr>
          <w:rFonts w:ascii="Book Antiqua" w:eastAsia="Book Antiqua" w:hAnsi="Book Antiqua"/>
          <w:color w:val="000000"/>
        </w:rPr>
        <w:t>and an overwhelming enteropathy. We hereby make an extrapolation that, in a subgroup of</w:t>
      </w:r>
      <w:r w:rsidR="009A1C23">
        <w:rPr>
          <w:rFonts w:ascii="Book Antiqua" w:eastAsia="Book Antiqua" w:hAnsi="Book Antiqua"/>
          <w:color w:val="000000"/>
        </w:rPr>
        <w:t xml:space="preserve"> </w:t>
      </w:r>
      <w:r w:rsidRPr="00FD30E1">
        <w:rPr>
          <w:rFonts w:ascii="Book Antiqua" w:eastAsia="Book Antiqua" w:hAnsi="Book Antiqua"/>
          <w:color w:val="000000"/>
        </w:rPr>
        <w:t>aplastic anemia patients, the suppressed normal hematopoiesis may result from the bystander insult that is generated in response to the antigenic products of damaged hematopoietic cells, and may offer a protective antineoplastic mechanism against malignant proliferation.</w:t>
      </w:r>
    </w:p>
    <w:bookmarkEnd w:id="13"/>
    <w:bookmarkEnd w:id="14"/>
    <w:p w14:paraId="49737BCD"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hAnsi="Book Antiqua"/>
        </w:rPr>
        <w:br w:type="page"/>
      </w:r>
      <w:bookmarkEnd w:id="15"/>
      <w:bookmarkEnd w:id="16"/>
      <w:r w:rsidRPr="00FD30E1">
        <w:rPr>
          <w:rFonts w:ascii="Book Antiqua" w:eastAsia="Book Antiqua" w:hAnsi="Book Antiqua"/>
          <w:b/>
          <w:caps/>
          <w:color w:val="000000"/>
          <w:u w:val="single"/>
        </w:rPr>
        <w:lastRenderedPageBreak/>
        <w:t>TO THE EDITOR</w:t>
      </w:r>
    </w:p>
    <w:p w14:paraId="6E6134A5" w14:textId="3A00964F" w:rsidR="009C2336" w:rsidRPr="00FD30E1" w:rsidRDefault="0075091C" w:rsidP="00FD30E1">
      <w:pPr>
        <w:adjustRightInd w:val="0"/>
        <w:snapToGrid w:val="0"/>
        <w:spacing w:line="360" w:lineRule="auto"/>
        <w:jc w:val="both"/>
        <w:rPr>
          <w:rFonts w:ascii="Book Antiqua" w:hAnsi="Book Antiqua"/>
        </w:rPr>
      </w:pPr>
      <w:bookmarkStart w:id="17" w:name="OLE_LINK19"/>
      <w:bookmarkStart w:id="18" w:name="OLE_LINK18"/>
      <w:r w:rsidRPr="00FD30E1">
        <w:rPr>
          <w:rFonts w:ascii="Book Antiqua" w:eastAsia="Book Antiqua" w:hAnsi="Book Antiqua"/>
          <w:color w:val="000000"/>
        </w:rPr>
        <w:t>Acquired aplastic anemia</w:t>
      </w:r>
      <w:r w:rsidR="002976E7">
        <w:rPr>
          <w:rFonts w:ascii="Book Antiqua" w:eastAsia="Book Antiqua" w:hAnsi="Book Antiqua"/>
          <w:color w:val="000000"/>
        </w:rPr>
        <w:t xml:space="preserve"> </w:t>
      </w:r>
      <w:r w:rsidRPr="00FD30E1">
        <w:rPr>
          <w:rFonts w:ascii="Book Antiqua" w:eastAsia="Book Antiqua" w:hAnsi="Book Antiqua"/>
          <w:color w:val="000000"/>
        </w:rPr>
        <w:t>(AAA) has been generally accepted as the paradigm of immune-mediated bone marrow failure syndrome, in which the antigen-driven</w:t>
      </w:r>
      <w:r w:rsidR="00405643">
        <w:rPr>
          <w:rFonts w:ascii="Book Antiqua" w:eastAsia="Book Antiqua" w:hAnsi="Book Antiqua"/>
          <w:color w:val="000000"/>
        </w:rPr>
        <w:t xml:space="preserve"> </w:t>
      </w:r>
      <w:r w:rsidRPr="00FD30E1">
        <w:rPr>
          <w:rFonts w:ascii="Book Antiqua" w:eastAsia="Book Antiqua" w:hAnsi="Book Antiqua"/>
          <w:color w:val="000000"/>
        </w:rPr>
        <w:t>and abnormally activated cellular immune responses trigger the destructive attack</w:t>
      </w:r>
      <w:r w:rsidR="00405643">
        <w:rPr>
          <w:rFonts w:ascii="Book Antiqua" w:eastAsia="Book Antiqua" w:hAnsi="Book Antiqua"/>
          <w:color w:val="000000"/>
        </w:rPr>
        <w:t xml:space="preserve"> </w:t>
      </w:r>
      <w:r w:rsidRPr="00FD30E1">
        <w:rPr>
          <w:rFonts w:ascii="Book Antiqua" w:eastAsia="Book Antiqua" w:hAnsi="Book Antiqua"/>
          <w:color w:val="000000"/>
        </w:rPr>
        <w:t>on</w:t>
      </w:r>
      <w:r w:rsidR="00405643">
        <w:rPr>
          <w:rFonts w:ascii="Book Antiqua" w:eastAsia="Book Antiqua" w:hAnsi="Book Antiqua"/>
          <w:color w:val="000000"/>
        </w:rPr>
        <w:t xml:space="preserve"> </w:t>
      </w:r>
      <w:r w:rsidRPr="00FD30E1">
        <w:rPr>
          <w:rFonts w:ascii="Book Antiqua" w:eastAsia="Book Antiqua" w:hAnsi="Book Antiqua"/>
          <w:color w:val="000000"/>
        </w:rPr>
        <w:t>hematopoietic stem and progenitor cells (HSPCs) in genetically susceptible individuals. An inappropriately enhanced inhibitory and pro-apoptotic capacity of these deranged immune reactions to HSPCs from highly sensitized “autoreactive” cytotoxic T lymphocytes (CTLs) by targeting against yet unidentified antigens is responsible for the overall pathophysiology. The significantly increased intramedullary death of HSPCs results in markedly hypocellular bone marrow (BM) and varying degrees of periphery pancytopenia</w:t>
      </w:r>
      <w:r w:rsidRPr="00FD30E1">
        <w:rPr>
          <w:rFonts w:ascii="Book Antiqua" w:eastAsia="Book Antiqua" w:hAnsi="Book Antiqua"/>
          <w:color w:val="000000"/>
          <w:vertAlign w:val="superscript"/>
        </w:rPr>
        <w:t>[1-3]</w:t>
      </w:r>
      <w:r w:rsidRPr="00FD30E1">
        <w:rPr>
          <w:rFonts w:ascii="Book Antiqua" w:eastAsia="Book Antiqua" w:hAnsi="Book Antiqua"/>
          <w:color w:val="000000"/>
        </w:rPr>
        <w:t>. Overproduction of soluble proinflammatory mediators by phenotypically and functionally skewed CTLs, mainly through expressing and secreting high levels of interferon-γ (IFN-γ) and tumor necrosis factor -α (TNF-α), with an IFN-γ predominance, is the distinctive immunological feature. It is the inflammatory cytokines that upregulate the expression of pattern recognition receptors, antigen-presenting and apoptosis-associated molecules on hematopoietic precursors, and exert the direct detrimental effect on normal hematopoiesis in a manner resembling bystander effect</w:t>
      </w:r>
      <w:r w:rsidRPr="00FD30E1">
        <w:rPr>
          <w:rFonts w:ascii="Book Antiqua" w:eastAsia="Book Antiqua" w:hAnsi="Book Antiqua"/>
          <w:color w:val="000000"/>
          <w:vertAlign w:val="superscript"/>
        </w:rPr>
        <w:t>[4-6]</w:t>
      </w:r>
      <w:r w:rsidRPr="00FD30E1">
        <w:rPr>
          <w:rFonts w:ascii="Book Antiqua" w:eastAsia="Book Antiqua" w:hAnsi="Book Antiqua"/>
          <w:color w:val="000000"/>
        </w:rPr>
        <w:t>. A large number of infectious and genotoxic agents have been implicated as the culprit in this chronic inflammatory process</w:t>
      </w:r>
      <w:r w:rsidRPr="00FD30E1">
        <w:rPr>
          <w:rFonts w:ascii="Book Antiqua" w:eastAsia="Book Antiqua" w:hAnsi="Book Antiqua"/>
          <w:color w:val="000000"/>
          <w:vertAlign w:val="superscript"/>
        </w:rPr>
        <w:t>[1,2]</w:t>
      </w:r>
      <w:r w:rsidRPr="00FD30E1">
        <w:rPr>
          <w:rFonts w:ascii="Book Antiqua" w:eastAsia="Book Antiqua" w:hAnsi="Book Antiqua"/>
          <w:color w:val="000000"/>
        </w:rPr>
        <w:t>. However, little is known about what the immunogenic substances are and where the driving force comes to sustain the high responsiveness of these CTLs. Given the vast diversity of implicated offending agents that have been reported to be associated with AAA pathogenesis, the protean presentation in disease severity and comorbidities, the variable therapeutic responses to immunosuppressive therapies (ISTs), the differential prognosis with regard to disease persistence and progression</w:t>
      </w:r>
      <w:r w:rsidRPr="00FD30E1">
        <w:rPr>
          <w:rFonts w:ascii="Book Antiqua" w:eastAsia="Book Antiqua" w:hAnsi="Book Antiqua"/>
          <w:color w:val="000000"/>
          <w:vertAlign w:val="superscript"/>
        </w:rPr>
        <w:t>[1-3]</w:t>
      </w:r>
      <w:r w:rsidRPr="00FD30E1">
        <w:rPr>
          <w:rFonts w:ascii="Book Antiqua" w:eastAsia="Book Antiqua" w:hAnsi="Book Antiqua"/>
          <w:color w:val="000000"/>
        </w:rPr>
        <w:t>, and the great complexity of possible mechanisms that are involved in driving autoimmune diseases</w:t>
      </w:r>
      <w:r w:rsidRPr="00FD30E1">
        <w:rPr>
          <w:rFonts w:ascii="Book Antiqua" w:eastAsia="Book Antiqua" w:hAnsi="Book Antiqua"/>
          <w:color w:val="000000"/>
          <w:vertAlign w:val="superscript"/>
        </w:rPr>
        <w:t>[7-9]</w:t>
      </w:r>
      <w:r w:rsidRPr="00FD30E1">
        <w:rPr>
          <w:rFonts w:ascii="Book Antiqua" w:eastAsia="Book Antiqua" w:hAnsi="Book Antiqua"/>
          <w:color w:val="000000"/>
        </w:rPr>
        <w:t xml:space="preserve">, AAA may be a heterogenous entity, and the bone marrow suppression (BMS) in AAA is most likely to be a consequence of </w:t>
      </w:r>
      <w:r w:rsidRPr="00FD30E1">
        <w:rPr>
          <w:rFonts w:ascii="Book Antiqua" w:eastAsia="Book Antiqua" w:hAnsi="Book Antiqua"/>
          <w:color w:val="000000"/>
        </w:rPr>
        <w:lastRenderedPageBreak/>
        <w:t>different priming and sustaining mechanisms in different risk genetic backgrounds in response to different hostile environmental challenges converging upon, irrespective of</w:t>
      </w:r>
      <w:r w:rsidR="006245A0">
        <w:rPr>
          <w:rFonts w:ascii="Book Antiqua" w:eastAsia="Book Antiqua" w:hAnsi="Book Antiqua"/>
          <w:color w:val="000000"/>
        </w:rPr>
        <w:t xml:space="preserve"> </w:t>
      </w:r>
      <w:r w:rsidRPr="00FD30E1">
        <w:rPr>
          <w:rFonts w:ascii="Book Antiqua" w:eastAsia="Book Antiqua" w:hAnsi="Book Antiqua"/>
          <w:color w:val="000000"/>
        </w:rPr>
        <w:t>varying degree</w:t>
      </w:r>
      <w:r w:rsidR="00C26C70">
        <w:rPr>
          <w:rFonts w:ascii="Book Antiqua" w:eastAsia="Book Antiqua" w:hAnsi="Book Antiqua"/>
          <w:color w:val="000000"/>
        </w:rPr>
        <w:t>s</w:t>
      </w:r>
      <w:r w:rsidRPr="00FD30E1">
        <w:rPr>
          <w:rFonts w:ascii="Book Antiqua" w:eastAsia="Book Antiqua" w:hAnsi="Book Antiqua"/>
          <w:color w:val="000000"/>
        </w:rPr>
        <w:t xml:space="preserve"> of myelosuppression, the same phenotypically immunological destructive effect on HSPCs. Recently, much like in other autoimmune diseases</w:t>
      </w:r>
      <w:r w:rsidRPr="00FD30E1">
        <w:rPr>
          <w:rFonts w:ascii="Book Antiqua" w:eastAsia="Book Antiqua" w:hAnsi="Book Antiqua"/>
          <w:color w:val="000000"/>
          <w:vertAlign w:val="superscript"/>
        </w:rPr>
        <w:t>[10]</w:t>
      </w:r>
      <w:r w:rsidRPr="00FD30E1">
        <w:rPr>
          <w:rFonts w:ascii="Book Antiqua" w:eastAsia="Book Antiqua" w:hAnsi="Book Antiqua"/>
          <w:color w:val="000000"/>
        </w:rPr>
        <w:t>, the driving force behind the initiation, development, chronicity</w:t>
      </w:r>
      <w:r w:rsidR="00C26C70">
        <w:rPr>
          <w:rFonts w:ascii="Book Antiqua" w:eastAsia="Book Antiqua" w:hAnsi="Book Antiqua"/>
          <w:color w:val="000000"/>
        </w:rPr>
        <w:t>,</w:t>
      </w:r>
      <w:r w:rsidRPr="00FD30E1">
        <w:rPr>
          <w:rFonts w:ascii="Book Antiqua" w:eastAsia="Book Antiqua" w:hAnsi="Book Antiqua"/>
          <w:color w:val="000000"/>
        </w:rPr>
        <w:t xml:space="preserve"> and progression of AAA pathophysiology has been proposed to come from the altered composition of gut microbiota and the compromised integrity of </w:t>
      </w:r>
      <w:r w:rsidR="00C26C70">
        <w:rPr>
          <w:rFonts w:ascii="Book Antiqua" w:eastAsia="Book Antiqua" w:hAnsi="Book Antiqua"/>
          <w:color w:val="000000"/>
        </w:rPr>
        <w:t xml:space="preserve">the </w:t>
      </w:r>
      <w:r w:rsidRPr="00FD30E1">
        <w:rPr>
          <w:rFonts w:ascii="Book Antiqua" w:eastAsia="Book Antiqua" w:hAnsi="Book Antiqua"/>
          <w:color w:val="000000"/>
        </w:rPr>
        <w:t>intestinal barrier</w:t>
      </w:r>
      <w:r w:rsidRPr="00FD30E1">
        <w:rPr>
          <w:rFonts w:ascii="Book Antiqua" w:eastAsia="Book Antiqua" w:hAnsi="Book Antiqua"/>
          <w:color w:val="000000"/>
          <w:vertAlign w:val="superscript"/>
        </w:rPr>
        <w:t>[11-13]</w:t>
      </w:r>
      <w:r w:rsidRPr="00FD30E1">
        <w:rPr>
          <w:rFonts w:ascii="Book Antiqua" w:eastAsia="Book Antiqua" w:hAnsi="Book Antiqua"/>
          <w:color w:val="000000"/>
        </w:rPr>
        <w:t>. On the other hand, the overlapping spectrum in clinical and morphological features, immunological profile, genetic abnormalities</w:t>
      </w:r>
      <w:r w:rsidR="00C26C70">
        <w:rPr>
          <w:rFonts w:ascii="Book Antiqua" w:eastAsia="Book Antiqua" w:hAnsi="Book Antiqua"/>
          <w:color w:val="000000"/>
        </w:rPr>
        <w:t>,</w:t>
      </w:r>
      <w:r w:rsidRPr="00FD30E1">
        <w:rPr>
          <w:rFonts w:ascii="Book Antiqua" w:eastAsia="Book Antiqua" w:hAnsi="Book Antiqua"/>
          <w:color w:val="000000"/>
        </w:rPr>
        <w:t xml:space="preserve"> and therapeutic responses to ISTs between AAA and hypoplastic myelodysplastic syndrome (</w:t>
      </w:r>
      <w:proofErr w:type="spellStart"/>
      <w:r w:rsidRPr="00FD30E1">
        <w:rPr>
          <w:rFonts w:ascii="Book Antiqua" w:eastAsia="Book Antiqua" w:hAnsi="Book Antiqua"/>
          <w:color w:val="000000"/>
        </w:rPr>
        <w:t>hMDS</w:t>
      </w:r>
      <w:proofErr w:type="spellEnd"/>
      <w:r w:rsidRPr="00FD30E1">
        <w:rPr>
          <w:rFonts w:ascii="Book Antiqua" w:eastAsia="Book Antiqua" w:hAnsi="Book Antiqua"/>
          <w:color w:val="000000"/>
        </w:rPr>
        <w:t>, probably also encompassing a subgroup of low risk MDS)</w:t>
      </w:r>
      <w:r w:rsidRPr="00FD30E1">
        <w:rPr>
          <w:rFonts w:ascii="Book Antiqua" w:eastAsia="Book Antiqua" w:hAnsi="Book Antiqua"/>
          <w:color w:val="000000"/>
          <w:vertAlign w:val="superscript"/>
        </w:rPr>
        <w:t>[14-19]</w:t>
      </w:r>
      <w:r w:rsidRPr="00FD30E1">
        <w:rPr>
          <w:rFonts w:ascii="Book Antiqua" w:eastAsia="Book Antiqua" w:hAnsi="Book Antiqua"/>
          <w:color w:val="000000"/>
        </w:rPr>
        <w:t>,</w:t>
      </w:r>
      <w:r w:rsidRPr="00FD30E1">
        <w:rPr>
          <w:rFonts w:ascii="Book Antiqua" w:eastAsia="Book Antiqua" w:hAnsi="Book Antiqua"/>
          <w:color w:val="000000"/>
          <w:vertAlign w:val="superscript"/>
        </w:rPr>
        <w:t> </w:t>
      </w:r>
      <w:r w:rsidRPr="00FD30E1">
        <w:rPr>
          <w:rFonts w:ascii="Book Antiqua" w:eastAsia="Book Antiqua" w:hAnsi="Book Antiqua"/>
          <w:color w:val="000000"/>
        </w:rPr>
        <w:t>as well as the occurrence of malignant clonal hematopoiesis (MCH) in approximately 10%-15% of AAA patients who had accepted successful ISTs</w:t>
      </w:r>
      <w:r w:rsidRPr="00FD30E1">
        <w:rPr>
          <w:rFonts w:ascii="Book Antiqua" w:eastAsia="Book Antiqua" w:hAnsi="Book Antiqua"/>
          <w:color w:val="000000"/>
          <w:vertAlign w:val="superscript"/>
        </w:rPr>
        <w:t>[20]</w:t>
      </w:r>
      <w:r w:rsidRPr="00FD30E1">
        <w:rPr>
          <w:rFonts w:ascii="Book Antiqua" w:eastAsia="Book Antiqua" w:hAnsi="Book Antiqua"/>
          <w:color w:val="000000"/>
        </w:rPr>
        <w:t> strongly indicate</w:t>
      </w:r>
      <w:r w:rsidR="00C26C70">
        <w:rPr>
          <w:rFonts w:ascii="Book Antiqua" w:eastAsia="Book Antiqua" w:hAnsi="Book Antiqua"/>
          <w:color w:val="000000"/>
        </w:rPr>
        <w:t>s</w:t>
      </w:r>
      <w:r w:rsidRPr="00FD30E1">
        <w:rPr>
          <w:rFonts w:ascii="Book Antiqua" w:eastAsia="Book Antiqua" w:hAnsi="Book Antiqua"/>
          <w:color w:val="000000"/>
        </w:rPr>
        <w:t xml:space="preserve"> that, at least in a subgroup of AAA patients, the seemingly pathogenic BMS may directly target against the neo-antigens on genetically damaged hematopoietic precursors and may offer a possible protective role: </w:t>
      </w:r>
      <w:r w:rsidR="00C26C70">
        <w:rPr>
          <w:rFonts w:ascii="Book Antiqua" w:eastAsia="Book Antiqua" w:hAnsi="Book Antiqua"/>
          <w:color w:val="000000"/>
        </w:rPr>
        <w:t>A</w:t>
      </w:r>
      <w:r w:rsidR="00C26C70" w:rsidRPr="00FD30E1">
        <w:rPr>
          <w:rFonts w:ascii="Book Antiqua" w:eastAsia="Book Antiqua" w:hAnsi="Book Antiqua"/>
          <w:color w:val="000000"/>
        </w:rPr>
        <w:t xml:space="preserve">ntineoplastic </w:t>
      </w:r>
      <w:r w:rsidRPr="00FD30E1">
        <w:rPr>
          <w:rFonts w:ascii="Book Antiqua" w:eastAsia="Book Antiqua" w:hAnsi="Book Antiqua"/>
          <w:color w:val="000000"/>
        </w:rPr>
        <w:t>mechanism against malignant proliferation</w:t>
      </w:r>
      <w:r w:rsidRPr="00FD30E1">
        <w:rPr>
          <w:rFonts w:ascii="Book Antiqua" w:eastAsia="Book Antiqua" w:hAnsi="Book Antiqua"/>
          <w:color w:val="000000"/>
          <w:vertAlign w:val="superscript"/>
        </w:rPr>
        <w:t>[21,22]</w:t>
      </w:r>
      <w:r w:rsidRPr="00FD30E1">
        <w:rPr>
          <w:rFonts w:ascii="Book Antiqua" w:eastAsia="Book Antiqua" w:hAnsi="Book Antiqua"/>
          <w:color w:val="000000"/>
        </w:rPr>
        <w:t>. The emergence of MCH in a patient with refractory severe aplastic anemia (RSAA) following the resolution of BMS by treatment of his gut inflammatory disease with GCP provides</w:t>
      </w:r>
      <w:r w:rsidR="00C26C70">
        <w:rPr>
          <w:rFonts w:ascii="Book Antiqua" w:eastAsia="Book Antiqua" w:hAnsi="Book Antiqua"/>
          <w:color w:val="000000"/>
        </w:rPr>
        <w:t xml:space="preserve"> </w:t>
      </w:r>
      <w:r w:rsidRPr="00FD30E1">
        <w:rPr>
          <w:rFonts w:ascii="Book Antiqua" w:eastAsia="Book Antiqua" w:hAnsi="Book Antiqua"/>
          <w:color w:val="000000"/>
        </w:rPr>
        <w:t>indirect but forceful information in support of this extrapolation.</w:t>
      </w:r>
    </w:p>
    <w:p w14:paraId="222DA198" w14:textId="6D4CA0D7" w:rsidR="009C2336" w:rsidRPr="00FD30E1" w:rsidRDefault="0075091C" w:rsidP="00FD30E1">
      <w:pPr>
        <w:adjustRightInd w:val="0"/>
        <w:snapToGrid w:val="0"/>
        <w:spacing w:line="360" w:lineRule="auto"/>
        <w:ind w:firstLine="240"/>
        <w:jc w:val="both"/>
        <w:rPr>
          <w:rFonts w:ascii="Book Antiqua" w:hAnsi="Book Antiqua"/>
        </w:rPr>
      </w:pPr>
      <w:r w:rsidRPr="00FD30E1">
        <w:rPr>
          <w:rFonts w:ascii="Book Antiqua" w:eastAsia="Book Antiqua" w:hAnsi="Book Antiqua"/>
          <w:color w:val="000000"/>
        </w:rPr>
        <w:t xml:space="preserve">We previously reported a serendipitous finding from a 30-year-old RSAA </w:t>
      </w:r>
      <w:r w:rsidR="00C26C70" w:rsidRPr="00FD30E1">
        <w:rPr>
          <w:rFonts w:ascii="Book Antiqua" w:eastAsia="Book Antiqua" w:hAnsi="Book Antiqua"/>
          <w:color w:val="000000"/>
        </w:rPr>
        <w:t>ma</w:t>
      </w:r>
      <w:r w:rsidR="00C26C70">
        <w:rPr>
          <w:rFonts w:ascii="Book Antiqua" w:eastAsia="Book Antiqua" w:hAnsi="Book Antiqua"/>
          <w:color w:val="000000"/>
        </w:rPr>
        <w:t>n</w:t>
      </w:r>
      <w:r w:rsidR="00C26C70" w:rsidRPr="00FD30E1">
        <w:rPr>
          <w:rFonts w:ascii="Book Antiqua" w:eastAsia="Book Antiqua" w:hAnsi="Book Antiqua"/>
          <w:color w:val="000000"/>
        </w:rPr>
        <w:t xml:space="preserve"> </w:t>
      </w:r>
      <w:r w:rsidRPr="00FD30E1">
        <w:rPr>
          <w:rFonts w:ascii="Book Antiqua" w:eastAsia="Book Antiqua" w:hAnsi="Book Antiqua"/>
          <w:color w:val="000000"/>
        </w:rPr>
        <w:t>who had gotten an unexpected hematological response to treatment of gut inflammatory condition (GIC)</w:t>
      </w:r>
      <w:r w:rsidRPr="00FD30E1">
        <w:rPr>
          <w:rFonts w:ascii="Book Antiqua" w:eastAsia="Book Antiqua" w:hAnsi="Book Antiqua"/>
          <w:color w:val="000000"/>
          <w:vertAlign w:val="superscript"/>
        </w:rPr>
        <w:t>[23]</w:t>
      </w:r>
      <w:r w:rsidRPr="00FD30E1">
        <w:rPr>
          <w:rFonts w:ascii="Book Antiqua" w:eastAsia="Book Antiqua" w:hAnsi="Book Antiqua"/>
          <w:color w:val="000000"/>
        </w:rPr>
        <w:t>. Having a 23-year history of AAA and two relapses, this patient, with relapses and with age, gradually lost the therapeutic response to cyclosporine (</w:t>
      </w:r>
      <w:proofErr w:type="spellStart"/>
      <w:r w:rsidRPr="00FD30E1">
        <w:rPr>
          <w:rFonts w:ascii="Book Antiqua" w:eastAsia="Book Antiqua" w:hAnsi="Book Antiqua"/>
          <w:color w:val="000000"/>
        </w:rPr>
        <w:t>CsA</w:t>
      </w:r>
      <w:proofErr w:type="spellEnd"/>
      <w:r w:rsidRPr="00FD30E1">
        <w:rPr>
          <w:rFonts w:ascii="Book Antiqua" w:eastAsia="Book Antiqua" w:hAnsi="Book Antiqua"/>
          <w:color w:val="000000"/>
        </w:rPr>
        <w:t xml:space="preserve">), stanozolol, </w:t>
      </w:r>
      <w:proofErr w:type="spellStart"/>
      <w:r w:rsidRPr="00FD30E1">
        <w:rPr>
          <w:rFonts w:ascii="Book Antiqua" w:eastAsia="Book Antiqua" w:hAnsi="Book Antiqua"/>
          <w:color w:val="000000"/>
        </w:rPr>
        <w:t>rhG</w:t>
      </w:r>
      <w:proofErr w:type="spellEnd"/>
      <w:r w:rsidRPr="00FD30E1">
        <w:rPr>
          <w:rFonts w:ascii="Book Antiqua" w:eastAsia="Book Antiqua" w:hAnsi="Book Antiqua"/>
          <w:color w:val="000000"/>
        </w:rPr>
        <w:t>-CSF (recombinant human granulocyte colony-stimulating factor)</w:t>
      </w:r>
      <w:r w:rsidR="00C26C70">
        <w:rPr>
          <w:rFonts w:ascii="Book Antiqua" w:eastAsia="Book Antiqua" w:hAnsi="Book Antiqua"/>
          <w:color w:val="000000"/>
        </w:rPr>
        <w:t>,</w:t>
      </w:r>
      <w:r w:rsidRPr="00FD30E1">
        <w:rPr>
          <w:rFonts w:ascii="Book Antiqua" w:eastAsia="Book Antiqua" w:hAnsi="Book Antiqua"/>
          <w:color w:val="000000"/>
        </w:rPr>
        <w:t xml:space="preserve"> and </w:t>
      </w:r>
      <w:proofErr w:type="spellStart"/>
      <w:r w:rsidRPr="00FD30E1">
        <w:rPr>
          <w:rFonts w:ascii="Book Antiqua" w:eastAsia="Book Antiqua" w:hAnsi="Book Antiqua"/>
          <w:color w:val="000000"/>
        </w:rPr>
        <w:t>eltrombopag</w:t>
      </w:r>
      <w:proofErr w:type="spellEnd"/>
      <w:r w:rsidRPr="00FD30E1">
        <w:rPr>
          <w:rFonts w:ascii="Book Antiqua" w:eastAsia="Book Antiqua" w:hAnsi="Book Antiqua"/>
          <w:color w:val="000000"/>
        </w:rPr>
        <w:t xml:space="preserve"> treatment, which worsened and accelerated the impairment of already severely reduced hematopoietic capacity. The particularly noteworthy event was the </w:t>
      </w:r>
      <w:r w:rsidRPr="00FD30E1">
        <w:rPr>
          <w:rFonts w:ascii="Book Antiqua" w:eastAsia="Book Antiqua" w:hAnsi="Book Antiqua"/>
          <w:color w:val="000000"/>
        </w:rPr>
        <w:lastRenderedPageBreak/>
        <w:t xml:space="preserve">dimethylbenzene exposure due to his house being decorated 8 </w:t>
      </w:r>
      <w:proofErr w:type="spellStart"/>
      <w:r w:rsidRPr="00FD30E1">
        <w:rPr>
          <w:rFonts w:ascii="Book Antiqua" w:eastAsia="Book Antiqua" w:hAnsi="Book Antiqua"/>
          <w:color w:val="000000"/>
        </w:rPr>
        <w:t>mo</w:t>
      </w:r>
      <w:proofErr w:type="spellEnd"/>
      <w:r w:rsidRPr="00FD30E1">
        <w:rPr>
          <w:rFonts w:ascii="Book Antiqua" w:eastAsia="Book Antiqua" w:hAnsi="Book Antiqua"/>
          <w:color w:val="000000"/>
        </w:rPr>
        <w:t xml:space="preserve"> before the disease onset. From March to June 2018, he experienced a 3-mo-long episode of </w:t>
      </w:r>
      <w:proofErr w:type="spellStart"/>
      <w:r w:rsidRPr="00FD30E1">
        <w:rPr>
          <w:rFonts w:ascii="Book Antiqua" w:eastAsia="Book Antiqua" w:hAnsi="Book Antiqua"/>
          <w:color w:val="000000"/>
        </w:rPr>
        <w:t>agnogenic</w:t>
      </w:r>
      <w:proofErr w:type="spellEnd"/>
      <w:r w:rsidRPr="00FD30E1">
        <w:rPr>
          <w:rFonts w:ascii="Book Antiqua" w:eastAsia="Book Antiqua" w:hAnsi="Book Antiqua"/>
          <w:color w:val="000000"/>
        </w:rPr>
        <w:t xml:space="preserve"> febrile disease, and intensive treatment with many kinds of intravenously delivered broad-spectrum antibiotics failed to settle the inflammatory episode. When presenting with abdominal cramps, he accepted orally administered mannitol and gentamycin treatment. This GCP treatment not only resulted in a quick settlement of his fever but also produced an unexpectedly good hematological response. He underwent </w:t>
      </w:r>
      <w:r w:rsidR="00C26C70">
        <w:rPr>
          <w:rFonts w:ascii="Book Antiqua" w:eastAsia="Book Antiqua" w:hAnsi="Book Antiqua"/>
          <w:color w:val="000000"/>
        </w:rPr>
        <w:t>three</w:t>
      </w:r>
      <w:r w:rsidR="00C26C70" w:rsidRPr="00FD30E1">
        <w:rPr>
          <w:rFonts w:ascii="Book Antiqua" w:eastAsia="Book Antiqua" w:hAnsi="Book Antiqua"/>
          <w:color w:val="000000"/>
        </w:rPr>
        <w:t xml:space="preserve"> </w:t>
      </w:r>
      <w:r w:rsidRPr="00FD30E1">
        <w:rPr>
          <w:rFonts w:ascii="Book Antiqua" w:eastAsia="Book Antiqua" w:hAnsi="Book Antiqua"/>
          <w:color w:val="000000"/>
        </w:rPr>
        <w:t xml:space="preserve">recurrences over the ensuing one year of intermittent GCP treatments, with each recurrence occurring 7-8 </w:t>
      </w:r>
      <w:proofErr w:type="spellStart"/>
      <w:r w:rsidRPr="00FD30E1">
        <w:rPr>
          <w:rFonts w:ascii="Book Antiqua" w:eastAsia="Book Antiqua" w:hAnsi="Book Antiqua"/>
          <w:color w:val="000000"/>
        </w:rPr>
        <w:t>wk</w:t>
      </w:r>
      <w:proofErr w:type="spellEnd"/>
      <w:r w:rsidRPr="00FD30E1">
        <w:rPr>
          <w:rFonts w:ascii="Book Antiqua" w:eastAsia="Book Antiqua" w:hAnsi="Book Antiqua"/>
          <w:color w:val="000000"/>
        </w:rPr>
        <w:t xml:space="preserve"> from a GCP. However, subsequent GCP treatment was capable of inducing subsequent remission, and consecutive GCP treatments successfully yielded prolonged hematological improvement, confirming the definitive contribution of GIC to AAA pathophysiology.</w:t>
      </w:r>
    </w:p>
    <w:p w14:paraId="4B9CFD3D" w14:textId="43EFB330" w:rsidR="009C2336" w:rsidRPr="00FD30E1" w:rsidRDefault="0075091C" w:rsidP="00FD30E1">
      <w:pPr>
        <w:adjustRightInd w:val="0"/>
        <w:snapToGrid w:val="0"/>
        <w:spacing w:line="360" w:lineRule="auto"/>
        <w:ind w:firstLine="240"/>
        <w:jc w:val="both"/>
        <w:rPr>
          <w:rFonts w:ascii="Book Antiqua" w:hAnsi="Book Antiqua"/>
        </w:rPr>
      </w:pPr>
      <w:r w:rsidRPr="00FD30E1">
        <w:rPr>
          <w:rFonts w:ascii="Book Antiqua" w:eastAsia="Book Antiqua" w:hAnsi="Book Antiqua"/>
          <w:color w:val="000000"/>
        </w:rPr>
        <w:t xml:space="preserve">Given the </w:t>
      </w:r>
      <w:proofErr w:type="spellStart"/>
      <w:r w:rsidRPr="00FD30E1">
        <w:rPr>
          <w:rFonts w:ascii="Book Antiqua" w:eastAsia="Book Antiqua" w:hAnsi="Book Antiqua"/>
          <w:color w:val="000000"/>
        </w:rPr>
        <w:t>eubiotic</w:t>
      </w:r>
      <w:proofErr w:type="spellEnd"/>
      <w:r w:rsidRPr="00FD30E1">
        <w:rPr>
          <w:rFonts w:ascii="Book Antiqua" w:eastAsia="Book Antiqua" w:hAnsi="Book Antiqua"/>
          <w:color w:val="000000"/>
        </w:rPr>
        <w:t xml:space="preserve"> properties of rifamycin and berberine</w:t>
      </w:r>
      <w:r w:rsidRPr="00FD30E1">
        <w:rPr>
          <w:rFonts w:ascii="Book Antiqua" w:eastAsia="Book Antiqua" w:hAnsi="Book Antiqua"/>
          <w:color w:val="000000"/>
          <w:vertAlign w:val="superscript"/>
        </w:rPr>
        <w:t>[24,25]</w:t>
      </w:r>
      <w:r w:rsidRPr="00FD30E1">
        <w:rPr>
          <w:rFonts w:ascii="Book Antiqua" w:eastAsia="Book Antiqua" w:hAnsi="Book Antiqua"/>
          <w:color w:val="000000"/>
        </w:rPr>
        <w:t>, this patient was prescribed successive administration of rifampicin (450 mg, once per day) and berberine (0.3 g, thrice per day) with monthly administered GCP</w:t>
      </w:r>
      <w:r w:rsidR="00C26C70">
        <w:rPr>
          <w:rFonts w:ascii="Book Antiqua" w:eastAsia="Book Antiqua" w:hAnsi="Book Antiqua"/>
          <w:color w:val="000000"/>
        </w:rPr>
        <w:t xml:space="preserve"> </w:t>
      </w:r>
      <w:r w:rsidRPr="00FD30E1">
        <w:rPr>
          <w:rFonts w:ascii="Book Antiqua" w:eastAsia="Book Antiqua" w:hAnsi="Book Antiqua"/>
          <w:color w:val="000000"/>
        </w:rPr>
        <w:t xml:space="preserve">(1500 mL polyethylene glycol electrolyte solution per day for 2 d) after his third recurrence. Other employed drugs included lactulose oral solution (45-50 mL per day), inulin (15-20 g per day), and probiotics consisting of </w:t>
      </w:r>
      <w:r w:rsidRPr="00FD30E1">
        <w:rPr>
          <w:rFonts w:ascii="Book Antiqua" w:eastAsia="Book Antiqua" w:hAnsi="Book Antiqua"/>
          <w:i/>
          <w:iCs/>
          <w:color w:val="000000"/>
        </w:rPr>
        <w:t xml:space="preserve">Lactobacillus acidophilus, Clostridium </w:t>
      </w:r>
      <w:proofErr w:type="spellStart"/>
      <w:r w:rsidRPr="00FD30E1">
        <w:rPr>
          <w:rFonts w:ascii="Book Antiqua" w:eastAsia="Book Antiqua" w:hAnsi="Book Antiqua"/>
          <w:i/>
          <w:iCs/>
          <w:color w:val="000000"/>
        </w:rPr>
        <w:t>butyricum</w:t>
      </w:r>
      <w:proofErr w:type="spellEnd"/>
      <w:r w:rsidRPr="00FD30E1">
        <w:rPr>
          <w:rFonts w:ascii="Book Antiqua" w:eastAsia="Book Antiqua" w:hAnsi="Book Antiqua"/>
          <w:i/>
          <w:iCs/>
          <w:color w:val="000000"/>
        </w:rPr>
        <w:t xml:space="preserve">, Bifidobacterium, Bacillus </w:t>
      </w:r>
      <w:proofErr w:type="spellStart"/>
      <w:r w:rsidRPr="00FD30E1">
        <w:rPr>
          <w:rFonts w:ascii="Book Antiqua" w:eastAsia="Book Antiqua" w:hAnsi="Book Antiqua"/>
          <w:i/>
          <w:iCs/>
          <w:color w:val="000000"/>
        </w:rPr>
        <w:t>coagulans</w:t>
      </w:r>
      <w:proofErr w:type="spellEnd"/>
      <w:r w:rsidRPr="00FD30E1">
        <w:rPr>
          <w:rFonts w:ascii="Book Antiqua" w:eastAsia="Book Antiqua" w:hAnsi="Book Antiqua"/>
          <w:i/>
          <w:iCs/>
          <w:color w:val="000000"/>
        </w:rPr>
        <w:t xml:space="preserve">, </w:t>
      </w:r>
      <w:r w:rsidRPr="00FD30E1">
        <w:rPr>
          <w:rFonts w:ascii="Book Antiqua" w:eastAsia="Book Antiqua" w:hAnsi="Book Antiqua"/>
          <w:color w:val="000000"/>
        </w:rPr>
        <w:t>and</w:t>
      </w:r>
      <w:r w:rsidRPr="00FD30E1">
        <w:rPr>
          <w:rFonts w:ascii="Book Antiqua" w:eastAsia="Book Antiqua" w:hAnsi="Book Antiqua"/>
          <w:i/>
          <w:iCs/>
          <w:color w:val="000000"/>
        </w:rPr>
        <w:t> Enterococcus</w:t>
      </w:r>
      <w:r w:rsidRPr="00FD30E1">
        <w:rPr>
          <w:rFonts w:ascii="Book Antiqua" w:eastAsia="Book Antiqua" w:hAnsi="Book Antiqua"/>
          <w:color w:val="000000"/>
        </w:rPr>
        <w:t xml:space="preserve">. Regularly used drugs (including </w:t>
      </w:r>
      <w:proofErr w:type="spellStart"/>
      <w:r w:rsidRPr="00FD30E1">
        <w:rPr>
          <w:rFonts w:ascii="Book Antiqua" w:eastAsia="Book Antiqua" w:hAnsi="Book Antiqua"/>
          <w:color w:val="000000"/>
        </w:rPr>
        <w:t>CsA</w:t>
      </w:r>
      <w:proofErr w:type="spellEnd"/>
      <w:r w:rsidRPr="00FD30E1">
        <w:rPr>
          <w:rFonts w:ascii="Book Antiqua" w:eastAsia="Book Antiqua" w:hAnsi="Book Antiqua"/>
          <w:color w:val="000000"/>
        </w:rPr>
        <w:t xml:space="preserve"> 125 mg, twice per day; stanozolol 2 mg, thrice per day; </w:t>
      </w:r>
      <w:proofErr w:type="spellStart"/>
      <w:r w:rsidRPr="00FD30E1">
        <w:rPr>
          <w:rFonts w:ascii="Book Antiqua" w:eastAsia="Book Antiqua" w:hAnsi="Book Antiqua"/>
          <w:color w:val="000000"/>
        </w:rPr>
        <w:t>eltrombopag</w:t>
      </w:r>
      <w:proofErr w:type="spellEnd"/>
      <w:r w:rsidRPr="00FD30E1">
        <w:rPr>
          <w:rFonts w:ascii="Book Antiqua" w:eastAsia="Book Antiqua" w:hAnsi="Book Antiqua"/>
          <w:color w:val="000000"/>
        </w:rPr>
        <w:t xml:space="preserve"> 25 mg, once per day</w:t>
      </w:r>
      <w:r w:rsidR="00C26C70">
        <w:rPr>
          <w:rFonts w:ascii="Book Antiqua" w:eastAsia="Book Antiqua" w:hAnsi="Book Antiqua"/>
          <w:color w:val="000000"/>
        </w:rPr>
        <w:t>;</w:t>
      </w:r>
      <w:r w:rsidRPr="00FD30E1">
        <w:rPr>
          <w:rFonts w:ascii="Book Antiqua" w:eastAsia="Book Antiqua" w:hAnsi="Book Antiqua"/>
          <w:color w:val="000000"/>
        </w:rPr>
        <w:t xml:space="preserve"> and </w:t>
      </w:r>
      <w:proofErr w:type="spellStart"/>
      <w:r w:rsidRPr="00FD30E1">
        <w:rPr>
          <w:rFonts w:ascii="Book Antiqua" w:eastAsia="Book Antiqua" w:hAnsi="Book Antiqua"/>
          <w:color w:val="000000"/>
        </w:rPr>
        <w:t>rhG</w:t>
      </w:r>
      <w:proofErr w:type="spellEnd"/>
      <w:r w:rsidRPr="00FD30E1">
        <w:rPr>
          <w:rFonts w:ascii="Book Antiqua" w:eastAsia="Book Antiqua" w:hAnsi="Book Antiqua"/>
          <w:color w:val="000000"/>
        </w:rPr>
        <w:t xml:space="preserve">-CSF 100 µg, twice per day) went on to be delivered at the same dose as before. With the achievement of </w:t>
      </w:r>
      <w:r w:rsidR="00C26C70">
        <w:rPr>
          <w:rFonts w:ascii="Book Antiqua" w:eastAsia="Book Antiqua" w:hAnsi="Book Antiqua"/>
          <w:color w:val="000000"/>
        </w:rPr>
        <w:t xml:space="preserve">a </w:t>
      </w:r>
      <w:r w:rsidRPr="00FD30E1">
        <w:rPr>
          <w:rFonts w:ascii="Book Antiqua" w:eastAsia="Book Antiqua" w:hAnsi="Book Antiqua"/>
          <w:color w:val="000000"/>
        </w:rPr>
        <w:t xml:space="preserve">rapid increase in white blood cell count (WBC), </w:t>
      </w:r>
      <w:proofErr w:type="spellStart"/>
      <w:r w:rsidRPr="00FD30E1">
        <w:rPr>
          <w:rFonts w:ascii="Book Antiqua" w:eastAsia="Book Antiqua" w:hAnsi="Book Antiqua"/>
          <w:color w:val="000000"/>
        </w:rPr>
        <w:t>rhG</w:t>
      </w:r>
      <w:proofErr w:type="spellEnd"/>
      <w:r w:rsidRPr="00FD30E1">
        <w:rPr>
          <w:rFonts w:ascii="Book Antiqua" w:eastAsia="Book Antiqua" w:hAnsi="Book Antiqua"/>
          <w:color w:val="000000"/>
        </w:rPr>
        <w:t>-CSF was tapered off. These treatments had arrived successfully at a steady hematological improvement, with normal levels of WBC, hemoglobulin</w:t>
      </w:r>
      <w:r w:rsidR="00C26C70">
        <w:rPr>
          <w:rFonts w:ascii="Book Antiqua" w:eastAsia="Book Antiqua" w:hAnsi="Book Antiqua"/>
          <w:color w:val="000000"/>
        </w:rPr>
        <w:t xml:space="preserve"> </w:t>
      </w:r>
      <w:r w:rsidRPr="00FD30E1">
        <w:rPr>
          <w:rFonts w:ascii="Book Antiqua" w:eastAsia="Book Antiqua" w:hAnsi="Book Antiqua"/>
          <w:color w:val="000000"/>
        </w:rPr>
        <w:t>(Hb)</w:t>
      </w:r>
      <w:r w:rsidR="00C26C70">
        <w:rPr>
          <w:rFonts w:ascii="Book Antiqua" w:eastAsia="Book Antiqua" w:hAnsi="Book Antiqua"/>
          <w:color w:val="000000"/>
        </w:rPr>
        <w:t>,</w:t>
      </w:r>
      <w:r w:rsidRPr="00FD30E1">
        <w:rPr>
          <w:rFonts w:ascii="Book Antiqua" w:eastAsia="Book Antiqua" w:hAnsi="Book Antiqua"/>
          <w:color w:val="000000"/>
        </w:rPr>
        <w:t xml:space="preserve"> and platelet count (</w:t>
      </w:r>
      <w:proofErr w:type="spellStart"/>
      <w:r w:rsidRPr="00FD30E1">
        <w:rPr>
          <w:rFonts w:ascii="Book Antiqua" w:eastAsia="Book Antiqua" w:hAnsi="Book Antiqua"/>
          <w:color w:val="000000"/>
        </w:rPr>
        <w:t>Plt</w:t>
      </w:r>
      <w:proofErr w:type="spellEnd"/>
      <w:r w:rsidRPr="00FD30E1">
        <w:rPr>
          <w:rFonts w:ascii="Book Antiqua" w:eastAsia="Book Antiqua" w:hAnsi="Book Antiqua"/>
          <w:color w:val="000000"/>
        </w:rPr>
        <w:t>).</w:t>
      </w:r>
    </w:p>
    <w:p w14:paraId="60ABEFC4" w14:textId="18034D65" w:rsidR="009C2336" w:rsidRPr="00FD30E1" w:rsidRDefault="0075091C" w:rsidP="00FD30E1">
      <w:pPr>
        <w:adjustRightInd w:val="0"/>
        <w:snapToGrid w:val="0"/>
        <w:spacing w:line="360" w:lineRule="auto"/>
        <w:ind w:firstLineChars="100" w:firstLine="240"/>
        <w:jc w:val="both"/>
        <w:rPr>
          <w:rFonts w:ascii="Book Antiqua" w:hAnsi="Book Antiqua"/>
        </w:rPr>
      </w:pPr>
      <w:r w:rsidRPr="00FD30E1">
        <w:rPr>
          <w:rFonts w:ascii="Book Antiqua" w:eastAsia="Book Antiqua" w:hAnsi="Book Antiqua"/>
          <w:color w:val="000000"/>
        </w:rPr>
        <w:t>Unfortunately, a steep drop in WBC, Hb</w:t>
      </w:r>
      <w:r w:rsidR="00C26C70">
        <w:rPr>
          <w:rFonts w:ascii="Book Antiqua" w:eastAsia="Book Antiqua" w:hAnsi="Book Antiqua"/>
          <w:color w:val="000000"/>
        </w:rPr>
        <w:t>,</w:t>
      </w:r>
      <w:r w:rsidRPr="00FD30E1">
        <w:rPr>
          <w:rFonts w:ascii="Book Antiqua" w:eastAsia="Book Antiqua" w:hAnsi="Book Antiqua"/>
          <w:color w:val="000000"/>
        </w:rPr>
        <w:t xml:space="preserve"> and </w:t>
      </w:r>
      <w:proofErr w:type="spellStart"/>
      <w:r w:rsidRPr="00FD30E1">
        <w:rPr>
          <w:rFonts w:ascii="Book Antiqua" w:eastAsia="Book Antiqua" w:hAnsi="Book Antiqua"/>
          <w:color w:val="000000"/>
        </w:rPr>
        <w:t>Plt</w:t>
      </w:r>
      <w:proofErr w:type="spellEnd"/>
      <w:r w:rsidRPr="00FD30E1">
        <w:rPr>
          <w:rFonts w:ascii="Book Antiqua" w:eastAsia="Book Antiqua" w:hAnsi="Book Antiqua"/>
          <w:color w:val="000000"/>
        </w:rPr>
        <w:t xml:space="preserve"> occurred </w:t>
      </w:r>
      <w:r w:rsidR="00C26C70">
        <w:rPr>
          <w:rFonts w:ascii="Book Antiqua" w:eastAsia="Book Antiqua" w:hAnsi="Book Antiqua"/>
          <w:color w:val="000000"/>
        </w:rPr>
        <w:t>4</w:t>
      </w:r>
      <w:r w:rsidR="00C26C70" w:rsidRPr="00FD30E1">
        <w:rPr>
          <w:rFonts w:ascii="Book Antiqua" w:eastAsia="Book Antiqua" w:hAnsi="Book Antiqua"/>
          <w:color w:val="000000"/>
        </w:rPr>
        <w:t xml:space="preserve"> </w:t>
      </w:r>
      <w:proofErr w:type="spellStart"/>
      <w:r w:rsidR="00C26C70" w:rsidRPr="00FD30E1">
        <w:rPr>
          <w:rFonts w:ascii="Book Antiqua" w:eastAsia="Book Antiqua" w:hAnsi="Book Antiqua"/>
          <w:color w:val="000000"/>
        </w:rPr>
        <w:t>mo</w:t>
      </w:r>
      <w:proofErr w:type="spellEnd"/>
      <w:r w:rsidR="00C26C70">
        <w:rPr>
          <w:rFonts w:ascii="Book Antiqua" w:eastAsia="Book Antiqua" w:hAnsi="Book Antiqua"/>
          <w:color w:val="000000"/>
        </w:rPr>
        <w:t xml:space="preserve"> </w:t>
      </w:r>
      <w:r w:rsidRPr="00FD30E1">
        <w:rPr>
          <w:rFonts w:ascii="Book Antiqua" w:eastAsia="Book Antiqua" w:hAnsi="Book Antiqua"/>
          <w:color w:val="000000"/>
        </w:rPr>
        <w:t>later. On admission, his major complaints were “rapidly aggravated dizziness, fatigue, pallor</w:t>
      </w:r>
      <w:r w:rsidR="00C26C70">
        <w:rPr>
          <w:rFonts w:ascii="Book Antiqua" w:eastAsia="Book Antiqua" w:hAnsi="Book Antiqua"/>
          <w:color w:val="000000"/>
        </w:rPr>
        <w:t>,</w:t>
      </w:r>
      <w:r w:rsidRPr="00FD30E1">
        <w:rPr>
          <w:rFonts w:ascii="Book Antiqua" w:eastAsia="Book Antiqua" w:hAnsi="Book Antiqua"/>
          <w:color w:val="000000"/>
        </w:rPr>
        <w:t xml:space="preserve"> and anxiety for </w:t>
      </w:r>
      <w:r w:rsidR="00C26C70">
        <w:rPr>
          <w:rFonts w:ascii="Book Antiqua" w:eastAsia="Book Antiqua" w:hAnsi="Book Antiqua"/>
          <w:color w:val="000000"/>
        </w:rPr>
        <w:t>1</w:t>
      </w:r>
      <w:r w:rsidR="00C26C70" w:rsidRPr="00FD30E1">
        <w:rPr>
          <w:rFonts w:ascii="Book Antiqua" w:eastAsia="Book Antiqua" w:hAnsi="Book Antiqua"/>
          <w:color w:val="000000"/>
        </w:rPr>
        <w:t xml:space="preserve"> </w:t>
      </w:r>
      <w:proofErr w:type="spellStart"/>
      <w:r w:rsidRPr="00FD30E1">
        <w:rPr>
          <w:rFonts w:ascii="Book Antiqua" w:eastAsia="Book Antiqua" w:hAnsi="Book Antiqua"/>
          <w:color w:val="000000"/>
        </w:rPr>
        <w:t>wk</w:t>
      </w:r>
      <w:proofErr w:type="spellEnd"/>
      <w:r w:rsidRPr="00FD30E1">
        <w:rPr>
          <w:rFonts w:ascii="Book Antiqua" w:eastAsia="Book Antiqua" w:hAnsi="Book Antiqua"/>
          <w:color w:val="000000"/>
        </w:rPr>
        <w:t xml:space="preserve">, </w:t>
      </w:r>
      <w:r w:rsidR="00C26C70">
        <w:rPr>
          <w:rFonts w:ascii="Book Antiqua" w:eastAsia="Book Antiqua" w:hAnsi="Book Antiqua"/>
          <w:color w:val="000000"/>
        </w:rPr>
        <w:t xml:space="preserve">and </w:t>
      </w:r>
      <w:r w:rsidRPr="00FD30E1">
        <w:rPr>
          <w:rFonts w:ascii="Book Antiqua" w:eastAsia="Book Antiqua" w:hAnsi="Book Antiqua"/>
          <w:color w:val="000000"/>
        </w:rPr>
        <w:t xml:space="preserve">abdominal distension and cramps for 3 d”, </w:t>
      </w:r>
      <w:r w:rsidR="00C26C70">
        <w:rPr>
          <w:rFonts w:ascii="Book Antiqua" w:eastAsia="Book Antiqua" w:hAnsi="Book Antiqua"/>
          <w:color w:val="000000"/>
        </w:rPr>
        <w:t>in</w:t>
      </w:r>
      <w:r w:rsidR="00C26C70" w:rsidRPr="00FD30E1">
        <w:rPr>
          <w:rFonts w:ascii="Book Antiqua" w:eastAsia="Book Antiqua" w:hAnsi="Book Antiqua"/>
          <w:color w:val="000000"/>
        </w:rPr>
        <w:t> </w:t>
      </w:r>
      <w:r w:rsidRPr="00FD30E1">
        <w:rPr>
          <w:rFonts w:ascii="Book Antiqua" w:eastAsia="Book Antiqua" w:hAnsi="Book Antiqua"/>
          <w:color w:val="000000"/>
        </w:rPr>
        <w:t xml:space="preserve">the </w:t>
      </w:r>
      <w:r w:rsidRPr="00FD30E1">
        <w:rPr>
          <w:rFonts w:ascii="Book Antiqua" w:eastAsia="Book Antiqua" w:hAnsi="Book Antiqua"/>
          <w:color w:val="000000"/>
        </w:rPr>
        <w:lastRenderedPageBreak/>
        <w:t>absence of fever, chills, cough</w:t>
      </w:r>
      <w:r w:rsidR="00C26C70">
        <w:rPr>
          <w:rFonts w:ascii="Book Antiqua" w:eastAsia="Book Antiqua" w:hAnsi="Book Antiqua"/>
          <w:color w:val="000000"/>
        </w:rPr>
        <w:t>,</w:t>
      </w:r>
      <w:r w:rsidRPr="00FD30E1">
        <w:rPr>
          <w:rFonts w:ascii="Book Antiqua" w:eastAsia="Book Antiqua" w:hAnsi="Book Antiqua"/>
          <w:color w:val="000000"/>
        </w:rPr>
        <w:t xml:space="preserve"> and expectoration. Upon physical examination, major signs were</w:t>
      </w:r>
      <w:r w:rsidR="00C26C70">
        <w:rPr>
          <w:rFonts w:ascii="Book Antiqua" w:eastAsia="Book Antiqua" w:hAnsi="Book Antiqua"/>
          <w:color w:val="000000"/>
        </w:rPr>
        <w:t xml:space="preserve"> </w:t>
      </w:r>
      <w:r w:rsidRPr="00FD30E1">
        <w:rPr>
          <w:rFonts w:ascii="Book Antiqua" w:eastAsia="Book Antiqua" w:hAnsi="Book Antiqua"/>
          <w:color w:val="000000"/>
        </w:rPr>
        <w:t>bruise-looking appearance and abdominal tenderness. Routine blood tests showed the following: WBC, 2600/µL; absolute neutrophil count, 980/µL; red</w:t>
      </w:r>
      <w:r w:rsidRPr="00FD30E1">
        <w:rPr>
          <w:rFonts w:ascii="Book Antiqua" w:eastAsia="Book Antiqua" w:hAnsi="Book Antiqua"/>
          <w:color w:val="000000"/>
          <w:shd w:val="clear" w:color="auto" w:fill="FFFFFF"/>
        </w:rPr>
        <w:t> </w:t>
      </w:r>
      <w:r w:rsidRPr="00FD30E1">
        <w:rPr>
          <w:rFonts w:ascii="Book Antiqua" w:eastAsia="Book Antiqua" w:hAnsi="Book Antiqua"/>
          <w:color w:val="000000"/>
        </w:rPr>
        <w:t xml:space="preserve">blood cell count, 2560000/µL; Hb, 5.9 g/dL; </w:t>
      </w:r>
      <w:proofErr w:type="spellStart"/>
      <w:r w:rsidRPr="00FD30E1">
        <w:rPr>
          <w:rFonts w:ascii="Book Antiqua" w:eastAsia="Book Antiqua" w:hAnsi="Book Antiqua"/>
          <w:color w:val="000000"/>
        </w:rPr>
        <w:t>Plt</w:t>
      </w:r>
      <w:proofErr w:type="spellEnd"/>
      <w:r w:rsidRPr="00FD30E1">
        <w:rPr>
          <w:rFonts w:ascii="Book Antiqua" w:eastAsia="Book Antiqua" w:hAnsi="Book Antiqua"/>
          <w:color w:val="000000"/>
        </w:rPr>
        <w:t xml:space="preserve">, 7000/µL; absolute reticulocyte count, 137600/µL; and C-reactive protein, 62.42 mg/L. Examination of the coagulation profile was within normal limits, with a D-dimer of 0.69 mg/L. Biochemical tests showed </w:t>
      </w:r>
      <w:r w:rsidR="00C26C70">
        <w:rPr>
          <w:rFonts w:ascii="Book Antiqua" w:eastAsia="Book Antiqua" w:hAnsi="Book Antiqua"/>
          <w:color w:val="000000"/>
        </w:rPr>
        <w:t xml:space="preserve"> </w:t>
      </w:r>
      <w:r w:rsidRPr="00FD30E1">
        <w:rPr>
          <w:rFonts w:ascii="Book Antiqua" w:eastAsia="Book Antiqua" w:hAnsi="Book Antiqua"/>
          <w:color w:val="000000"/>
        </w:rPr>
        <w:t>elevated serum levels of uric acid, urea nitrogen, glucose, potassium</w:t>
      </w:r>
      <w:r w:rsidR="00C26C70">
        <w:rPr>
          <w:rFonts w:ascii="Book Antiqua" w:eastAsia="Book Antiqua" w:hAnsi="Book Antiqua"/>
          <w:color w:val="000000"/>
        </w:rPr>
        <w:t>,</w:t>
      </w:r>
      <w:r w:rsidRPr="00FD30E1">
        <w:rPr>
          <w:rFonts w:ascii="Book Antiqua" w:eastAsia="Book Antiqua" w:hAnsi="Book Antiqua"/>
          <w:color w:val="000000"/>
        </w:rPr>
        <w:t xml:space="preserve"> and β2-microglobulin, and reduced serum levels of globulin, sodium</w:t>
      </w:r>
      <w:r w:rsidR="00C26C70">
        <w:rPr>
          <w:rFonts w:ascii="Book Antiqua" w:eastAsia="Book Antiqua" w:hAnsi="Book Antiqua"/>
          <w:color w:val="000000"/>
        </w:rPr>
        <w:t>,</w:t>
      </w:r>
      <w:r w:rsidRPr="00FD30E1">
        <w:rPr>
          <w:rFonts w:ascii="Book Antiqua" w:eastAsia="Book Antiqua" w:hAnsi="Book Antiqua"/>
          <w:color w:val="000000"/>
        </w:rPr>
        <w:t xml:space="preserve"> and calcium (Table 1). A reduced serum level of complement component-3 was detected. Computerized tomography examination of the abdomen revealed hepatosplenomegaly (Figure 1A and B) as well as an adynamic ileus and the thickened walls of terminal ileum, ascending</w:t>
      </w:r>
      <w:r w:rsidR="00C26C70">
        <w:rPr>
          <w:rFonts w:ascii="Book Antiqua" w:eastAsia="Book Antiqua" w:hAnsi="Book Antiqua"/>
          <w:color w:val="000000"/>
        </w:rPr>
        <w:t>,</w:t>
      </w:r>
      <w:r w:rsidRPr="00FD30E1">
        <w:rPr>
          <w:rFonts w:ascii="Book Antiqua" w:eastAsia="Book Antiqua" w:hAnsi="Book Antiqua"/>
          <w:color w:val="000000"/>
        </w:rPr>
        <w:t xml:space="preserve"> and sigmoid colon (Figure 1C and D). Morphological evaluation of the BM showed a strikingly increased percentage of nucleated erythrocytes that account for 80.5% (with some of them displaying the dysplastic features) of the total nucleated cells, with a markedly reduced percentage of myeloid precursors and lymphocytes (Table 1 and Figure 2A and B). A substantial percentage of nucleated erythrocytes were presented on peripheral blood smears, </w:t>
      </w:r>
      <w:r w:rsidR="00C26C70">
        <w:rPr>
          <w:rFonts w:ascii="Book Antiqua" w:eastAsia="Book Antiqua" w:hAnsi="Book Antiqua"/>
          <w:color w:val="000000"/>
        </w:rPr>
        <w:t>in</w:t>
      </w:r>
      <w:r w:rsidR="00C26C70" w:rsidRPr="00FD30E1">
        <w:rPr>
          <w:rFonts w:ascii="Book Antiqua" w:eastAsia="Book Antiqua" w:hAnsi="Book Antiqua"/>
          <w:color w:val="000000"/>
        </w:rPr>
        <w:t xml:space="preserve"> </w:t>
      </w:r>
      <w:r w:rsidRPr="00FD30E1">
        <w:rPr>
          <w:rFonts w:ascii="Book Antiqua" w:eastAsia="Book Antiqua" w:hAnsi="Book Antiqua"/>
          <w:color w:val="000000"/>
        </w:rPr>
        <w:t>the presence of marked morphological abnormalities of anisocytosis, acanthrocytes</w:t>
      </w:r>
      <w:r w:rsidR="00C26C70">
        <w:rPr>
          <w:rFonts w:ascii="Book Antiqua" w:eastAsia="Book Antiqua" w:hAnsi="Book Antiqua"/>
          <w:color w:val="000000"/>
        </w:rPr>
        <w:t>,</w:t>
      </w:r>
      <w:r w:rsidRPr="00FD30E1">
        <w:rPr>
          <w:rFonts w:ascii="Book Antiqua" w:eastAsia="Book Antiqua" w:hAnsi="Book Antiqua"/>
          <w:color w:val="000000"/>
        </w:rPr>
        <w:t xml:space="preserve"> and schistocytes in mature erythrocytes (Table 1 and Figure 2C and D). Flow cytometric analysis for the BM revealed a pronounced increase in the percentage of CD45- cells and CD71+ cells as well as a relatively increased percentage of CD8+ cells and CD33+ cells, and a markedly decreased percentage of CD4+ cells and CD19+ cells, without an increase in CD34+ cells and CD117+ cells, indicating an erythroid commitment and CD8+ cytotoxic T cell predominance (Table 1</w:t>
      </w:r>
      <w:r w:rsidRPr="00FD30E1">
        <w:rPr>
          <w:rFonts w:ascii="Book Antiqua" w:hAnsi="Book Antiqua"/>
          <w:color w:val="000000"/>
          <w:lang w:eastAsia="zh-CN"/>
        </w:rPr>
        <w:t xml:space="preserve"> and Supplementary Figure 1</w:t>
      </w:r>
      <w:r w:rsidRPr="00FD30E1">
        <w:rPr>
          <w:rFonts w:ascii="Book Antiqua" w:eastAsia="Book Antiqua" w:hAnsi="Book Antiqua"/>
          <w:color w:val="000000"/>
        </w:rPr>
        <w:t>). CD55 and CD59 expression was within the normal levels. Cytogenetic analysis by culturing the BM sample reported a karyotype of 45,XY,-7</w:t>
      </w:r>
      <w:r w:rsidRPr="00FD30E1">
        <w:rPr>
          <w:rFonts w:ascii="Book Antiqua" w:eastAsia="Book Antiqua" w:hAnsi="Book Antiqua"/>
          <w:color w:val="000000"/>
          <w:vertAlign w:val="superscript"/>
        </w:rPr>
        <w:t>[10]</w:t>
      </w:r>
      <w:r w:rsidRPr="00FD30E1">
        <w:rPr>
          <w:rFonts w:ascii="Book Antiqua" w:eastAsia="Book Antiqua" w:hAnsi="Book Antiqua"/>
          <w:color w:val="000000"/>
        </w:rPr>
        <w:t xml:space="preserve">, </w:t>
      </w:r>
      <w:r w:rsidR="00C26C70" w:rsidRPr="00FD30E1">
        <w:rPr>
          <w:rFonts w:ascii="Book Antiqua" w:eastAsia="Book Antiqua" w:hAnsi="Book Antiqua"/>
          <w:color w:val="000000"/>
        </w:rPr>
        <w:t>conf</w:t>
      </w:r>
      <w:r w:rsidR="00C26C70">
        <w:rPr>
          <w:rFonts w:ascii="Book Antiqua" w:eastAsia="Book Antiqua" w:hAnsi="Book Antiqua"/>
          <w:color w:val="000000"/>
        </w:rPr>
        <w:t>i</w:t>
      </w:r>
      <w:r w:rsidR="00C26C70" w:rsidRPr="00FD30E1">
        <w:rPr>
          <w:rFonts w:ascii="Book Antiqua" w:eastAsia="Book Antiqua" w:hAnsi="Book Antiqua"/>
          <w:color w:val="000000"/>
        </w:rPr>
        <w:t xml:space="preserve">rming </w:t>
      </w:r>
      <w:r w:rsidRPr="00FD30E1">
        <w:rPr>
          <w:rFonts w:ascii="Book Antiqua" w:eastAsia="Book Antiqua" w:hAnsi="Book Antiqua"/>
          <w:color w:val="000000"/>
        </w:rPr>
        <w:t xml:space="preserve">the presence of clonal hematopoiesis. Gene mutations in </w:t>
      </w:r>
      <w:r w:rsidRPr="00FD30E1">
        <w:rPr>
          <w:rFonts w:ascii="Book Antiqua" w:eastAsia="Book Antiqua" w:hAnsi="Book Antiqua"/>
          <w:i/>
          <w:iCs/>
          <w:color w:val="000000"/>
        </w:rPr>
        <w:t xml:space="preserve">KRAS, RUNX1, </w:t>
      </w:r>
      <w:r w:rsidR="00C26C70" w:rsidRPr="00FD30E1">
        <w:rPr>
          <w:rFonts w:ascii="Book Antiqua" w:eastAsia="Book Antiqua" w:hAnsi="Book Antiqua"/>
          <w:i/>
          <w:iCs/>
          <w:color w:val="000000"/>
        </w:rPr>
        <w:t>PTPN11</w:t>
      </w:r>
      <w:r w:rsidR="00C26C70">
        <w:rPr>
          <w:rFonts w:ascii="Book Antiqua" w:eastAsia="Book Antiqua" w:hAnsi="Book Antiqua"/>
          <w:i/>
          <w:iCs/>
          <w:color w:val="000000"/>
        </w:rPr>
        <w:t xml:space="preserve">, </w:t>
      </w:r>
      <w:r w:rsidRPr="00C101BF">
        <w:rPr>
          <w:rFonts w:ascii="Book Antiqua" w:eastAsia="Book Antiqua" w:hAnsi="Book Antiqua"/>
          <w:iCs/>
          <w:color w:val="000000"/>
        </w:rPr>
        <w:t>and</w:t>
      </w:r>
      <w:r w:rsidRPr="00FD30E1">
        <w:rPr>
          <w:rFonts w:ascii="Book Antiqua" w:eastAsia="Book Antiqua" w:hAnsi="Book Antiqua"/>
          <w:i/>
          <w:iCs/>
          <w:color w:val="000000"/>
        </w:rPr>
        <w:t xml:space="preserve"> SETBP1</w:t>
      </w:r>
      <w:r w:rsidRPr="00FD30E1">
        <w:rPr>
          <w:rFonts w:ascii="Book Antiqua" w:eastAsia="Book Antiqua" w:hAnsi="Book Antiqua"/>
          <w:color w:val="000000"/>
        </w:rPr>
        <w:t xml:space="preserve"> were identified. These above-mentioned data met the criteria for </w:t>
      </w:r>
      <w:r w:rsidRPr="00FD30E1">
        <w:rPr>
          <w:rFonts w:ascii="Book Antiqua" w:eastAsia="Book Antiqua" w:hAnsi="Book Antiqua"/>
          <w:color w:val="000000"/>
        </w:rPr>
        <w:lastRenderedPageBreak/>
        <w:t xml:space="preserve">diagnosis of an erythroid proliferative </w:t>
      </w:r>
      <w:proofErr w:type="spellStart"/>
      <w:r w:rsidRPr="00FD30E1">
        <w:rPr>
          <w:rFonts w:ascii="Book Antiqua" w:eastAsia="Book Antiqua" w:hAnsi="Book Antiqua"/>
          <w:color w:val="000000"/>
        </w:rPr>
        <w:t>neoplasma</w:t>
      </w:r>
      <w:proofErr w:type="spellEnd"/>
      <w:r w:rsidRPr="00FD30E1">
        <w:rPr>
          <w:rFonts w:ascii="Book Antiqua" w:eastAsia="Book Antiqua" w:hAnsi="Book Antiqua"/>
          <w:color w:val="000000"/>
        </w:rPr>
        <w:t> with dysplastic features, but it cannot be categorized precisely into any kind of World Health Organization classification of myeloid neoplasms and acute leukemia</w:t>
      </w:r>
      <w:r w:rsidRPr="00FD30E1">
        <w:rPr>
          <w:rFonts w:ascii="Book Antiqua" w:eastAsia="Book Antiqua" w:hAnsi="Book Antiqua"/>
          <w:color w:val="000000"/>
          <w:vertAlign w:val="superscript"/>
        </w:rPr>
        <w:t>[26]</w:t>
      </w:r>
      <w:r w:rsidRPr="00FD30E1">
        <w:rPr>
          <w:rFonts w:ascii="Book Antiqua" w:eastAsia="Book Antiqua" w:hAnsi="Book Antiqua"/>
          <w:color w:val="000000"/>
        </w:rPr>
        <w:t>. A reduced ratio of CD4+/CD8+ cells confirmed the CD8+ CTL-predominated immune responses in excellent concordance with the characteristic immunological profile in AAA</w:t>
      </w:r>
      <w:r w:rsidRPr="00FD30E1">
        <w:rPr>
          <w:rFonts w:ascii="Book Antiqua" w:eastAsia="Book Antiqua" w:hAnsi="Book Antiqua"/>
          <w:color w:val="000000"/>
          <w:vertAlign w:val="superscript"/>
        </w:rPr>
        <w:t>[1,2]</w:t>
      </w:r>
      <w:r w:rsidR="00073CEC">
        <w:rPr>
          <w:rFonts w:ascii="Book Antiqua" w:eastAsia="Book Antiqua" w:hAnsi="Book Antiqua"/>
          <w:color w:val="000000"/>
        </w:rPr>
        <w:t xml:space="preserve"> </w:t>
      </w:r>
      <w:r w:rsidRPr="00FD30E1">
        <w:rPr>
          <w:rFonts w:ascii="Book Antiqua" w:eastAsia="Book Antiqua" w:hAnsi="Book Antiqua"/>
          <w:color w:val="000000"/>
        </w:rPr>
        <w:t>and other cellular immune-mediated autoimmune diseases, while an increased percentage of CD3+CD5+ cells reinforced the autoimmune nature. An enhanced ratio of CD33+/CD19+ cells and</w:t>
      </w:r>
      <w:r w:rsidR="00C26C70">
        <w:rPr>
          <w:rFonts w:ascii="Book Antiqua" w:eastAsia="Book Antiqua" w:hAnsi="Book Antiqua"/>
          <w:color w:val="000000"/>
        </w:rPr>
        <w:t xml:space="preserve"> </w:t>
      </w:r>
      <w:r w:rsidRPr="00FD30E1">
        <w:rPr>
          <w:rFonts w:ascii="Book Antiqua" w:eastAsia="Book Antiqua" w:hAnsi="Book Antiqua"/>
          <w:color w:val="000000"/>
        </w:rPr>
        <w:t>increased percentage</w:t>
      </w:r>
      <w:r w:rsidR="00C26C70">
        <w:rPr>
          <w:rFonts w:ascii="Book Antiqua" w:eastAsia="Book Antiqua" w:hAnsi="Book Antiqua"/>
          <w:color w:val="000000"/>
        </w:rPr>
        <w:t>s</w:t>
      </w:r>
      <w:r w:rsidRPr="00FD30E1">
        <w:rPr>
          <w:rFonts w:ascii="Book Antiqua" w:eastAsia="Book Antiqua" w:hAnsi="Book Antiqua"/>
          <w:color w:val="000000"/>
        </w:rPr>
        <w:t xml:space="preserve"> of CD14+ cells</w:t>
      </w:r>
      <w:r w:rsidR="00C26C70">
        <w:rPr>
          <w:rFonts w:ascii="Book Antiqua" w:eastAsia="Book Antiqua" w:hAnsi="Book Antiqua"/>
          <w:color w:val="000000"/>
        </w:rPr>
        <w:t xml:space="preserve"> and</w:t>
      </w:r>
      <w:r w:rsidR="00C26C70" w:rsidRPr="00FD30E1">
        <w:rPr>
          <w:rFonts w:ascii="Book Antiqua" w:eastAsia="Book Antiqua" w:hAnsi="Book Antiqua"/>
          <w:color w:val="000000"/>
        </w:rPr>
        <w:t xml:space="preserve"> </w:t>
      </w:r>
      <w:r w:rsidRPr="00FD30E1">
        <w:rPr>
          <w:rFonts w:ascii="Book Antiqua" w:eastAsia="Book Antiqua" w:hAnsi="Book Antiqua"/>
          <w:color w:val="000000"/>
        </w:rPr>
        <w:t>CD3-CD56+ cells reflected a bias of the homeostatic hematopoiesis towards innate immune responses against ongoing infections</w:t>
      </w:r>
      <w:r w:rsidRPr="00FD30E1">
        <w:rPr>
          <w:rFonts w:ascii="Book Antiqua" w:eastAsia="Book Antiqua" w:hAnsi="Book Antiqua"/>
          <w:color w:val="000000"/>
          <w:vertAlign w:val="superscript"/>
        </w:rPr>
        <w:t>[27,28]</w:t>
      </w:r>
      <w:r w:rsidRPr="00FD30E1">
        <w:rPr>
          <w:rFonts w:ascii="Book Antiqua" w:eastAsia="Book Antiqua" w:hAnsi="Book Antiqua"/>
          <w:color w:val="000000"/>
        </w:rPr>
        <w:t xml:space="preserve">. The patient </w:t>
      </w:r>
      <w:r w:rsidR="005B0899">
        <w:rPr>
          <w:rFonts w:ascii="Book Antiqua" w:eastAsia="Book Antiqua" w:hAnsi="Book Antiqua"/>
          <w:color w:val="000000"/>
        </w:rPr>
        <w:t>exhibited</w:t>
      </w:r>
      <w:r w:rsidRPr="00FD30E1">
        <w:rPr>
          <w:rFonts w:ascii="Book Antiqua" w:eastAsia="Book Antiqua" w:hAnsi="Book Antiqua"/>
          <w:color w:val="000000"/>
        </w:rPr>
        <w:t xml:space="preserve"> strong</w:t>
      </w:r>
      <w:r w:rsidR="00CC4D80">
        <w:rPr>
          <w:rFonts w:ascii="Book Antiqua" w:eastAsia="Book Antiqua" w:hAnsi="Book Antiqua"/>
          <w:color w:val="000000"/>
        </w:rPr>
        <w:t xml:space="preserve"> </w:t>
      </w:r>
      <w:r w:rsidRPr="00FD30E1">
        <w:rPr>
          <w:rFonts w:ascii="Book Antiqua" w:eastAsia="Book Antiqua" w:hAnsi="Book Antiqua"/>
          <w:color w:val="000000"/>
        </w:rPr>
        <w:t>resistance</w:t>
      </w:r>
      <w:r w:rsidR="00CC4D80">
        <w:rPr>
          <w:rFonts w:ascii="Book Antiqua" w:eastAsia="Book Antiqua" w:hAnsi="Book Antiqua"/>
          <w:color w:val="000000"/>
        </w:rPr>
        <w:t xml:space="preserve"> </w:t>
      </w:r>
      <w:r w:rsidRPr="00FD30E1">
        <w:rPr>
          <w:rFonts w:ascii="Book Antiqua" w:eastAsia="Book Antiqua" w:hAnsi="Book Antiqua"/>
          <w:color w:val="000000"/>
        </w:rPr>
        <w:t xml:space="preserve">to intravenous antibiotic and </w:t>
      </w:r>
      <w:proofErr w:type="spellStart"/>
      <w:r w:rsidRPr="00FD30E1">
        <w:rPr>
          <w:rFonts w:ascii="Book Antiqua" w:eastAsia="Book Antiqua" w:hAnsi="Book Antiqua"/>
          <w:color w:val="000000"/>
        </w:rPr>
        <w:t>glucocorticosteroid</w:t>
      </w:r>
      <w:proofErr w:type="spellEnd"/>
      <w:r w:rsidRPr="00FD30E1">
        <w:rPr>
          <w:rFonts w:ascii="Book Antiqua" w:eastAsia="Book Antiqua" w:hAnsi="Book Antiqua"/>
          <w:color w:val="000000"/>
        </w:rPr>
        <w:t xml:space="preserve"> treatments, developed</w:t>
      </w:r>
      <w:r w:rsidR="00CC4D80">
        <w:rPr>
          <w:rFonts w:ascii="Book Antiqua" w:eastAsia="Book Antiqua" w:hAnsi="Book Antiqua"/>
          <w:color w:val="000000"/>
        </w:rPr>
        <w:t xml:space="preserve"> </w:t>
      </w:r>
      <w:r w:rsidRPr="00FD30E1">
        <w:rPr>
          <w:rFonts w:ascii="Book Antiqua" w:eastAsia="Book Antiqua" w:hAnsi="Book Antiqua"/>
          <w:color w:val="000000"/>
        </w:rPr>
        <w:t>an overwhelming enteropathy and systemic inflammatory response syndrome with rapid progression to multiorgan dysfunction, and eventually died of septic shock. </w:t>
      </w:r>
      <w:proofErr w:type="spellStart"/>
      <w:r w:rsidRPr="00FD30E1">
        <w:rPr>
          <w:rFonts w:ascii="Book Antiqua" w:eastAsia="Book Antiqua" w:hAnsi="Book Antiqua"/>
          <w:color w:val="000000"/>
        </w:rPr>
        <w:t>Germicultures</w:t>
      </w:r>
      <w:proofErr w:type="spellEnd"/>
      <w:r w:rsidRPr="00FD30E1">
        <w:rPr>
          <w:rFonts w:ascii="Book Antiqua" w:eastAsia="Book Antiqua" w:hAnsi="Book Antiqua"/>
          <w:color w:val="000000"/>
        </w:rPr>
        <w:t xml:space="preserve"> of the blood reported a positive result for </w:t>
      </w:r>
      <w:r w:rsidRPr="00FD30E1">
        <w:rPr>
          <w:rFonts w:ascii="Book Antiqua" w:eastAsia="Book Antiqua" w:hAnsi="Book Antiqua"/>
          <w:i/>
          <w:iCs/>
          <w:color w:val="000000"/>
        </w:rPr>
        <w:t>Candida albicans</w:t>
      </w:r>
      <w:r w:rsidRPr="00FD30E1">
        <w:rPr>
          <w:rFonts w:ascii="Book Antiqua" w:eastAsia="Book Antiqua" w:hAnsi="Book Antiqua"/>
          <w:color w:val="000000"/>
        </w:rPr>
        <w:t> and negative results for aerobic and anaerobic bacteria in the lag period.</w:t>
      </w:r>
    </w:p>
    <w:p w14:paraId="3F1A0D8B" w14:textId="20B54767" w:rsidR="009C2336" w:rsidRPr="00FD30E1" w:rsidRDefault="0075091C" w:rsidP="00FD30E1">
      <w:pPr>
        <w:adjustRightInd w:val="0"/>
        <w:snapToGrid w:val="0"/>
        <w:spacing w:line="360" w:lineRule="auto"/>
        <w:ind w:firstLine="240"/>
        <w:jc w:val="both"/>
        <w:rPr>
          <w:rFonts w:ascii="Book Antiqua" w:hAnsi="Book Antiqua"/>
        </w:rPr>
      </w:pPr>
      <w:r w:rsidRPr="00FD30E1">
        <w:rPr>
          <w:rFonts w:ascii="Book Antiqua" w:eastAsia="Book Antiqua" w:hAnsi="Book Antiqua"/>
          <w:color w:val="000000"/>
        </w:rPr>
        <w:t>From the treatment process and laboratory investigations of this reported case, it is reasonably inferred that: (1) Engagement of GIC is critically required in the sustenance of overall pathophysiology in AAA; (2) incorporation of rifampicin, berberine</w:t>
      </w:r>
      <w:r w:rsidR="005B0899">
        <w:rPr>
          <w:rFonts w:ascii="Book Antiqua" w:eastAsia="Book Antiqua" w:hAnsi="Book Antiqua"/>
          <w:color w:val="000000"/>
        </w:rPr>
        <w:t>,</w:t>
      </w:r>
      <w:r w:rsidRPr="00FD30E1">
        <w:rPr>
          <w:rFonts w:ascii="Book Antiqua" w:eastAsia="Book Antiqua" w:hAnsi="Book Antiqua"/>
          <w:color w:val="000000"/>
        </w:rPr>
        <w:t xml:space="preserve"> and monthly GCP treatments into </w:t>
      </w:r>
      <w:proofErr w:type="spellStart"/>
      <w:r w:rsidRPr="00FD30E1">
        <w:rPr>
          <w:rFonts w:ascii="Book Antiqua" w:eastAsia="Book Antiqua" w:hAnsi="Book Antiqua"/>
          <w:color w:val="000000"/>
        </w:rPr>
        <w:t>CsA</w:t>
      </w:r>
      <w:proofErr w:type="spellEnd"/>
      <w:r w:rsidRPr="00FD30E1">
        <w:rPr>
          <w:rFonts w:ascii="Book Antiqua" w:eastAsia="Book Antiqua" w:hAnsi="Book Antiqua"/>
          <w:color w:val="000000"/>
        </w:rPr>
        <w:t> can enhance the sensitivity of immunosuppressive agents; and (3) in a subgroup of AAA patients, the suppressed normal hematopoiesis may result from the bystander insult that is mediated by the soluble inflammatory cytokines generated in response to the immunogenic products of damaged HSPCs in the context of chronic inflammatory condition and may offer a protective antineoplastic mechanism against malignant proliferation. </w:t>
      </w:r>
      <w:r w:rsidR="005B0899" w:rsidRPr="00FD30E1">
        <w:rPr>
          <w:rFonts w:ascii="Book Antiqua" w:eastAsia="Book Antiqua" w:hAnsi="Book Antiqua"/>
          <w:color w:val="000000"/>
        </w:rPr>
        <w:t>Th</w:t>
      </w:r>
      <w:r w:rsidR="005B0899">
        <w:rPr>
          <w:rFonts w:ascii="Book Antiqua" w:eastAsia="Book Antiqua" w:hAnsi="Book Antiqua"/>
          <w:color w:val="000000"/>
        </w:rPr>
        <w:t>e finding that</w:t>
      </w:r>
      <w:r w:rsidR="005B0899" w:rsidRPr="00FD30E1">
        <w:rPr>
          <w:rFonts w:ascii="Book Antiqua" w:eastAsia="Book Antiqua" w:hAnsi="Book Antiqua"/>
          <w:color w:val="000000"/>
        </w:rPr>
        <w:t xml:space="preserve"> </w:t>
      </w:r>
      <w:r w:rsidRPr="00FD30E1">
        <w:rPr>
          <w:rFonts w:ascii="Book Antiqua" w:eastAsia="Book Antiqua" w:hAnsi="Book Antiqua"/>
          <w:color w:val="000000"/>
        </w:rPr>
        <w:t>the combination of rifampicin, berberine</w:t>
      </w:r>
      <w:r w:rsidR="005B0899">
        <w:rPr>
          <w:rFonts w:ascii="Book Antiqua" w:eastAsia="Book Antiqua" w:hAnsi="Book Antiqua"/>
          <w:color w:val="000000"/>
        </w:rPr>
        <w:t>,</w:t>
      </w:r>
      <w:r w:rsidRPr="00FD30E1">
        <w:rPr>
          <w:rFonts w:ascii="Book Antiqua" w:eastAsia="Book Antiqua" w:hAnsi="Book Antiqua"/>
          <w:color w:val="000000"/>
        </w:rPr>
        <w:t xml:space="preserve"> and monthly GCP  with </w:t>
      </w:r>
      <w:proofErr w:type="spellStart"/>
      <w:r w:rsidRPr="00FD30E1">
        <w:rPr>
          <w:rFonts w:ascii="Book Antiqua" w:eastAsia="Book Antiqua" w:hAnsi="Book Antiqua"/>
          <w:color w:val="000000"/>
        </w:rPr>
        <w:t>CsA</w:t>
      </w:r>
      <w:proofErr w:type="spellEnd"/>
      <w:r w:rsidRPr="00FD30E1">
        <w:rPr>
          <w:rFonts w:ascii="Book Antiqua" w:eastAsia="Book Antiqua" w:hAnsi="Book Antiqua"/>
          <w:color w:val="000000"/>
        </w:rPr>
        <w:t> </w:t>
      </w:r>
      <w:r w:rsidR="005B0899">
        <w:rPr>
          <w:rFonts w:ascii="Book Antiqua" w:eastAsia="Book Antiqua" w:hAnsi="Book Antiqua"/>
          <w:color w:val="000000"/>
        </w:rPr>
        <w:t>was</w:t>
      </w:r>
      <w:r w:rsidR="005B0899" w:rsidRPr="00FD30E1">
        <w:rPr>
          <w:rFonts w:ascii="Book Antiqua" w:eastAsia="Book Antiqua" w:hAnsi="Book Antiqua"/>
          <w:color w:val="000000"/>
        </w:rPr>
        <w:t xml:space="preserve"> </w:t>
      </w:r>
      <w:r w:rsidRPr="00FD30E1">
        <w:rPr>
          <w:rFonts w:ascii="Book Antiqua" w:eastAsia="Book Antiqua" w:hAnsi="Book Antiqua"/>
          <w:color w:val="000000"/>
        </w:rPr>
        <w:t xml:space="preserve">able to produce good hematological responses strongly indicates the definitive contribution of </w:t>
      </w:r>
      <w:proofErr w:type="spellStart"/>
      <w:r w:rsidRPr="00FD30E1">
        <w:rPr>
          <w:rFonts w:ascii="Book Antiqua" w:eastAsia="Book Antiqua" w:hAnsi="Book Antiqua"/>
          <w:color w:val="000000"/>
        </w:rPr>
        <w:t>dysbiotic</w:t>
      </w:r>
      <w:proofErr w:type="spellEnd"/>
      <w:r w:rsidRPr="00FD30E1">
        <w:rPr>
          <w:rFonts w:ascii="Book Antiqua" w:eastAsia="Book Antiqua" w:hAnsi="Book Antiqua"/>
          <w:color w:val="000000"/>
        </w:rPr>
        <w:t xml:space="preserve"> gut microbiota to the maintenance of chronic and progressive bone marrow failure syndrome</w:t>
      </w:r>
      <w:r w:rsidRPr="00FD30E1">
        <w:rPr>
          <w:rFonts w:ascii="Book Antiqua" w:eastAsia="Book Antiqua" w:hAnsi="Book Antiqua"/>
          <w:color w:val="000000"/>
          <w:vertAlign w:val="superscript"/>
        </w:rPr>
        <w:t>[11,13,23]</w:t>
      </w:r>
      <w:r w:rsidRPr="00FD30E1">
        <w:rPr>
          <w:rFonts w:ascii="Book Antiqua" w:eastAsia="Book Antiqua" w:hAnsi="Book Antiqua"/>
          <w:color w:val="000000"/>
        </w:rPr>
        <w:t>.</w:t>
      </w:r>
      <w:r w:rsidRPr="00FD30E1">
        <w:rPr>
          <w:rFonts w:ascii="Book Antiqua" w:eastAsia="Book Antiqua" w:hAnsi="Book Antiqua"/>
          <w:color w:val="000000"/>
          <w:vertAlign w:val="superscript"/>
        </w:rPr>
        <w:t xml:space="preserve"> </w:t>
      </w:r>
      <w:r w:rsidRPr="00FD30E1">
        <w:rPr>
          <w:rFonts w:ascii="Book Antiqua" w:eastAsia="Book Antiqua" w:hAnsi="Book Antiqua"/>
          <w:color w:val="000000"/>
        </w:rPr>
        <w:t xml:space="preserve">The contribution of gut microbiota to the immune-mediated </w:t>
      </w:r>
      <w:r w:rsidRPr="00FD30E1">
        <w:rPr>
          <w:rFonts w:ascii="Book Antiqua" w:eastAsia="Book Antiqua" w:hAnsi="Book Antiqua"/>
          <w:color w:val="000000"/>
        </w:rPr>
        <w:lastRenderedPageBreak/>
        <w:t xml:space="preserve">pathophysiology has also been corroborated in the induction of chronic </w:t>
      </w:r>
      <w:r w:rsidR="005B0899" w:rsidRPr="00FD30E1">
        <w:rPr>
          <w:rFonts w:ascii="Book Antiqua" w:eastAsia="Book Antiqua" w:hAnsi="Book Antiqua"/>
          <w:color w:val="000000"/>
        </w:rPr>
        <w:t>graft</w:t>
      </w:r>
      <w:r w:rsidR="005B0899">
        <w:rPr>
          <w:rFonts w:ascii="Book Antiqua" w:eastAsia="Book Antiqua" w:hAnsi="Book Antiqua"/>
          <w:color w:val="000000"/>
        </w:rPr>
        <w:t>-</w:t>
      </w:r>
      <w:r w:rsidRPr="00FD30E1">
        <w:rPr>
          <w:rFonts w:ascii="Book Antiqua" w:eastAsia="Book Antiqua" w:hAnsi="Book Antiqua"/>
          <w:i/>
          <w:iCs/>
          <w:color w:val="000000"/>
        </w:rPr>
        <w:t>vs</w:t>
      </w:r>
      <w:r w:rsidR="005B0899">
        <w:rPr>
          <w:rFonts w:ascii="Book Antiqua" w:eastAsia="Book Antiqua" w:hAnsi="Book Antiqua"/>
          <w:color w:val="000000"/>
        </w:rPr>
        <w:t>-</w:t>
      </w:r>
      <w:r w:rsidRPr="00FD30E1">
        <w:rPr>
          <w:rFonts w:ascii="Book Antiqua" w:eastAsia="Book Antiqua" w:hAnsi="Book Antiqua"/>
          <w:color w:val="000000"/>
        </w:rPr>
        <w:t>host disease by transfusion of allogeneic HSPCs into semi-lethally radiated mice</w:t>
      </w:r>
      <w:r w:rsidRPr="00FD30E1">
        <w:rPr>
          <w:rFonts w:ascii="Book Antiqua" w:eastAsia="Book Antiqua" w:hAnsi="Book Antiqua"/>
          <w:color w:val="000000"/>
          <w:vertAlign w:val="superscript"/>
        </w:rPr>
        <w:t>[29]</w:t>
      </w:r>
      <w:r w:rsidRPr="00FD30E1">
        <w:rPr>
          <w:rFonts w:ascii="Book Antiqua" w:eastAsia="Book Antiqua" w:hAnsi="Book Antiqua"/>
          <w:color w:val="000000"/>
        </w:rPr>
        <w:t xml:space="preserve">, a pathogenic process resembling that of AAA and </w:t>
      </w:r>
      <w:r w:rsidRPr="00FD30E1">
        <w:rPr>
          <w:rFonts w:ascii="Book Antiqua" w:eastAsia="宋体" w:hAnsi="Book Antiqua"/>
          <w:color w:val="000000"/>
          <w:lang w:eastAsia="zh-CN"/>
        </w:rPr>
        <w:t xml:space="preserve">being </w:t>
      </w:r>
      <w:r w:rsidRPr="00FD30E1">
        <w:rPr>
          <w:rFonts w:ascii="Book Antiqua" w:eastAsia="Book Antiqua" w:hAnsi="Book Antiqua"/>
          <w:color w:val="000000"/>
        </w:rPr>
        <w:t>broadly used as animal models to study AAA pathogenesis</w:t>
      </w:r>
      <w:r w:rsidRPr="00FD30E1">
        <w:rPr>
          <w:rFonts w:ascii="Book Antiqua" w:eastAsia="Book Antiqua" w:hAnsi="Book Antiqua"/>
          <w:color w:val="000000"/>
          <w:vertAlign w:val="superscript"/>
        </w:rPr>
        <w:t>[30]</w:t>
      </w:r>
      <w:r w:rsidRPr="00FD30E1">
        <w:rPr>
          <w:rFonts w:ascii="Book Antiqua" w:eastAsia="Book Antiqua" w:hAnsi="Book Antiqua"/>
          <w:color w:val="000000"/>
        </w:rPr>
        <w:t>. The role of GIC in triggering the onset, development</w:t>
      </w:r>
      <w:r w:rsidR="005B0899">
        <w:rPr>
          <w:rFonts w:ascii="Book Antiqua" w:eastAsia="Book Antiqua" w:hAnsi="Book Antiqua"/>
          <w:color w:val="000000"/>
        </w:rPr>
        <w:t>,</w:t>
      </w:r>
      <w:r w:rsidRPr="00FD30E1">
        <w:rPr>
          <w:rFonts w:ascii="Book Antiqua" w:eastAsia="Book Antiqua" w:hAnsi="Book Antiqua"/>
          <w:color w:val="000000"/>
        </w:rPr>
        <w:t xml:space="preserve"> and progression of autoimmune diseases may act as an intensifier that links the host immunogenetics with environmental challenges to augment the already dysregulated autoimmunity</w:t>
      </w:r>
      <w:r w:rsidRPr="00FD30E1">
        <w:rPr>
          <w:rFonts w:ascii="Book Antiqua" w:eastAsia="Book Antiqua" w:hAnsi="Book Antiqua"/>
          <w:color w:val="000000"/>
          <w:vertAlign w:val="superscript"/>
        </w:rPr>
        <w:t>[31]</w:t>
      </w:r>
      <w:r w:rsidRPr="00FD30E1">
        <w:rPr>
          <w:rFonts w:ascii="Book Antiqua" w:eastAsia="Book Antiqua" w:hAnsi="Book Antiqua"/>
          <w:color w:val="000000"/>
        </w:rPr>
        <w:t> and may promote the establishment of</w:t>
      </w:r>
      <w:r w:rsidR="005B0899">
        <w:rPr>
          <w:rFonts w:ascii="Book Antiqua" w:eastAsia="Book Antiqua" w:hAnsi="Book Antiqua"/>
          <w:color w:val="000000"/>
        </w:rPr>
        <w:t xml:space="preserve"> an</w:t>
      </w:r>
      <w:r w:rsidRPr="00FD30E1">
        <w:rPr>
          <w:rFonts w:ascii="Book Antiqua" w:eastAsia="Book Antiqua" w:hAnsi="Book Antiqua"/>
          <w:color w:val="000000"/>
        </w:rPr>
        <w:t xml:space="preserve"> inflammatory state by innate immune cells sensing pathogen-associated molecular patterns on commensal microbes</w:t>
      </w:r>
      <w:r w:rsidRPr="00FD30E1">
        <w:rPr>
          <w:rFonts w:ascii="Book Antiqua" w:eastAsia="Book Antiqua" w:hAnsi="Book Antiqua"/>
          <w:color w:val="000000"/>
          <w:vertAlign w:val="superscript"/>
        </w:rPr>
        <w:t>[32,33]</w:t>
      </w:r>
      <w:r w:rsidRPr="00FD30E1">
        <w:rPr>
          <w:rFonts w:ascii="Book Antiqua" w:eastAsia="Book Antiqua" w:hAnsi="Book Antiqua"/>
          <w:color w:val="000000"/>
        </w:rPr>
        <w:t>, which most likely produces an adjuvant effect to break</w:t>
      </w:r>
      <w:r w:rsidR="005B0899">
        <w:rPr>
          <w:rFonts w:ascii="Book Antiqua" w:eastAsia="Book Antiqua" w:hAnsi="Book Antiqua"/>
          <w:color w:val="000000"/>
        </w:rPr>
        <w:t xml:space="preserve"> </w:t>
      </w:r>
      <w:r w:rsidRPr="00FD30E1">
        <w:rPr>
          <w:rFonts w:ascii="Book Antiqua" w:eastAsia="Book Antiqua" w:hAnsi="Book Antiqua"/>
          <w:color w:val="000000"/>
        </w:rPr>
        <w:t xml:space="preserve">down the host immune homeostasis and </w:t>
      </w:r>
      <w:r w:rsidRPr="00FD30E1">
        <w:rPr>
          <w:rFonts w:ascii="Book Antiqua" w:eastAsia="宋体" w:hAnsi="Book Antiqua"/>
          <w:color w:val="000000"/>
          <w:lang w:eastAsia="zh-CN"/>
        </w:rPr>
        <w:t xml:space="preserve">to </w:t>
      </w:r>
      <w:r w:rsidRPr="00FD30E1">
        <w:rPr>
          <w:rFonts w:ascii="Book Antiqua" w:eastAsia="Book Antiqua" w:hAnsi="Book Antiqua"/>
          <w:color w:val="000000"/>
        </w:rPr>
        <w:t>perpetuate the high responsiveness of specific antigen-primed CTLs</w:t>
      </w:r>
      <w:r w:rsidRPr="00FD30E1">
        <w:rPr>
          <w:rFonts w:ascii="Book Antiqua" w:eastAsia="Book Antiqua" w:hAnsi="Book Antiqua"/>
          <w:color w:val="000000"/>
          <w:vertAlign w:val="superscript"/>
        </w:rPr>
        <w:t>[34,35]</w:t>
      </w:r>
      <w:r w:rsidRPr="00FD30E1">
        <w:rPr>
          <w:rFonts w:ascii="Book Antiqua" w:eastAsia="Book Antiqua" w:hAnsi="Book Antiqua"/>
          <w:color w:val="000000"/>
        </w:rPr>
        <w:t>. It should not be surprising that</w:t>
      </w:r>
      <w:r w:rsidR="005B0899">
        <w:rPr>
          <w:rFonts w:ascii="Book Antiqua" w:eastAsia="Book Antiqua" w:hAnsi="Book Antiqua"/>
          <w:color w:val="000000"/>
        </w:rPr>
        <w:t xml:space="preserve"> </w:t>
      </w:r>
      <w:r w:rsidRPr="00FD30E1">
        <w:rPr>
          <w:rFonts w:ascii="Book Antiqua" w:eastAsia="Book Antiqua" w:hAnsi="Book Antiqua"/>
          <w:color w:val="000000"/>
        </w:rPr>
        <w:t>GICs play such an essential role in the sustenance of AAA pathophysiology because human gastrointestinal tract not only is the largest and most vulnerable interface that links the host psycho-neuro-</w:t>
      </w:r>
      <w:proofErr w:type="spellStart"/>
      <w:r w:rsidRPr="00FD30E1">
        <w:rPr>
          <w:rFonts w:ascii="Book Antiqua" w:eastAsia="Book Antiqua" w:hAnsi="Book Antiqua"/>
          <w:color w:val="000000"/>
        </w:rPr>
        <w:t>endocrino</w:t>
      </w:r>
      <w:proofErr w:type="spellEnd"/>
      <w:r w:rsidRPr="00FD30E1">
        <w:rPr>
          <w:rFonts w:ascii="Book Antiqua" w:eastAsia="Book Antiqua" w:hAnsi="Book Antiqua"/>
          <w:color w:val="000000"/>
        </w:rPr>
        <w:t>-immune system with detrimental environmental factors but also represent</w:t>
      </w:r>
      <w:r w:rsidRPr="00FD30E1">
        <w:rPr>
          <w:rFonts w:ascii="Book Antiqua" w:eastAsia="宋体" w:hAnsi="Book Antiqua"/>
          <w:color w:val="000000"/>
          <w:lang w:eastAsia="zh-CN"/>
        </w:rPr>
        <w:t>s</w:t>
      </w:r>
      <w:r w:rsidRPr="00FD30E1">
        <w:rPr>
          <w:rFonts w:ascii="Book Antiqua" w:eastAsia="Book Antiqua" w:hAnsi="Book Antiqua"/>
          <w:color w:val="000000"/>
        </w:rPr>
        <w:t> the most enriched gut-associated lymphatic tissue and resides the most complex microbial community that play an essential role in the development, education</w:t>
      </w:r>
      <w:r w:rsidR="005B0899">
        <w:rPr>
          <w:rFonts w:ascii="Book Antiqua" w:eastAsia="Book Antiqua" w:hAnsi="Book Antiqua"/>
          <w:color w:val="000000"/>
        </w:rPr>
        <w:t>,</w:t>
      </w:r>
      <w:r w:rsidRPr="00FD30E1">
        <w:rPr>
          <w:rFonts w:ascii="Book Antiqua" w:eastAsia="Book Antiqua" w:hAnsi="Book Antiqua"/>
          <w:color w:val="000000"/>
        </w:rPr>
        <w:t xml:space="preserve"> and maturation of host immune system, and shape the host immune responses to infections and various injuries</w:t>
      </w:r>
      <w:r w:rsidRPr="00FD30E1">
        <w:rPr>
          <w:rFonts w:ascii="Book Antiqua" w:eastAsia="Book Antiqua" w:hAnsi="Book Antiqua"/>
          <w:color w:val="000000"/>
          <w:vertAlign w:val="superscript"/>
        </w:rPr>
        <w:t>[36,37]</w:t>
      </w:r>
      <w:r w:rsidRPr="00FD30E1">
        <w:rPr>
          <w:rFonts w:ascii="Book Antiqua" w:eastAsia="Book Antiqua" w:hAnsi="Book Antiqua"/>
          <w:color w:val="000000"/>
        </w:rPr>
        <w:t>. Impaired intestinal barrier in structure, integrity</w:t>
      </w:r>
      <w:r w:rsidR="005B0899">
        <w:rPr>
          <w:rFonts w:ascii="Book Antiqua" w:eastAsia="Book Antiqua" w:hAnsi="Book Antiqua"/>
          <w:color w:val="000000"/>
        </w:rPr>
        <w:t>,</w:t>
      </w:r>
      <w:r w:rsidRPr="00FD30E1">
        <w:rPr>
          <w:rFonts w:ascii="Book Antiqua" w:eastAsia="Book Antiqua" w:hAnsi="Book Antiqua"/>
          <w:color w:val="000000"/>
        </w:rPr>
        <w:t xml:space="preserve"> and function allows the intestinally derived antigens to penetrate the intestinal epithelium and intrude into the lamina propria, blood</w:t>
      </w:r>
      <w:r w:rsidR="005B0899">
        <w:rPr>
          <w:rFonts w:ascii="Book Antiqua" w:eastAsia="Book Antiqua" w:hAnsi="Book Antiqua"/>
          <w:color w:val="000000"/>
        </w:rPr>
        <w:t>,</w:t>
      </w:r>
      <w:r w:rsidRPr="00FD30E1">
        <w:rPr>
          <w:rFonts w:ascii="Book Antiqua" w:eastAsia="Book Antiqua" w:hAnsi="Book Antiqua"/>
          <w:color w:val="000000"/>
        </w:rPr>
        <w:t xml:space="preserve"> and BM</w:t>
      </w:r>
      <w:r w:rsidRPr="00FD30E1">
        <w:rPr>
          <w:rFonts w:ascii="Book Antiqua" w:eastAsia="Book Antiqua" w:hAnsi="Book Antiqua"/>
          <w:color w:val="000000"/>
          <w:vertAlign w:val="superscript"/>
        </w:rPr>
        <w:t>[38]</w:t>
      </w:r>
      <w:r w:rsidRPr="00FD30E1">
        <w:rPr>
          <w:rFonts w:ascii="Book Antiqua" w:eastAsia="Book Antiqua" w:hAnsi="Book Antiqua"/>
          <w:color w:val="000000"/>
        </w:rPr>
        <w:t>, which likely plays</w:t>
      </w:r>
      <w:r w:rsidR="005B0899">
        <w:rPr>
          <w:rFonts w:ascii="Book Antiqua" w:eastAsia="Book Antiqua" w:hAnsi="Book Antiqua"/>
          <w:color w:val="000000"/>
        </w:rPr>
        <w:t xml:space="preserve"> </w:t>
      </w:r>
      <w:r w:rsidRPr="00FD30E1">
        <w:rPr>
          <w:rFonts w:ascii="Book Antiqua" w:eastAsia="Book Antiqua" w:hAnsi="Book Antiqua"/>
          <w:color w:val="000000"/>
        </w:rPr>
        <w:t>pivotal roles in sustaining the unwanted autoimmunity by persistent exposure of host innate and adaptive immune cells to the exogenous antigens from gut commensal microbes. In contrast to</w:t>
      </w:r>
      <w:r w:rsidR="005B0899">
        <w:rPr>
          <w:rFonts w:ascii="Book Antiqua" w:eastAsia="Book Antiqua" w:hAnsi="Book Antiqua"/>
          <w:color w:val="000000"/>
        </w:rPr>
        <w:t xml:space="preserve"> </w:t>
      </w:r>
      <w:r w:rsidRPr="00FD30E1">
        <w:rPr>
          <w:rFonts w:ascii="Book Antiqua" w:eastAsia="Book Antiqua" w:hAnsi="Book Antiqua"/>
          <w:color w:val="000000"/>
        </w:rPr>
        <w:t xml:space="preserve">several recurrences earlier, successive administration of rifampicin and berberine with monthly GCP  enhanced the immunosuppressive effect of </w:t>
      </w:r>
      <w:proofErr w:type="spellStart"/>
      <w:r w:rsidRPr="00FD30E1">
        <w:rPr>
          <w:rFonts w:ascii="Book Antiqua" w:eastAsia="Book Antiqua" w:hAnsi="Book Antiqua"/>
          <w:color w:val="000000"/>
        </w:rPr>
        <w:t>CsA</w:t>
      </w:r>
      <w:proofErr w:type="spellEnd"/>
      <w:r w:rsidRPr="00FD30E1">
        <w:rPr>
          <w:rFonts w:ascii="Book Antiqua" w:eastAsia="Book Antiqua" w:hAnsi="Book Antiqua"/>
          <w:color w:val="000000"/>
        </w:rPr>
        <w:t xml:space="preserve"> probably due to the reduced gut-derived stimulation that leads to the mitigated adjuvant effect. However, this patient still developed an overwhelming enteropathy in the course of </w:t>
      </w:r>
      <w:proofErr w:type="spellStart"/>
      <w:r w:rsidRPr="00FD30E1">
        <w:rPr>
          <w:rFonts w:ascii="Book Antiqua" w:eastAsia="Book Antiqua" w:hAnsi="Book Antiqua"/>
          <w:color w:val="000000"/>
        </w:rPr>
        <w:t>eubiotic</w:t>
      </w:r>
      <w:proofErr w:type="spellEnd"/>
      <w:r w:rsidRPr="00FD30E1">
        <w:rPr>
          <w:rFonts w:ascii="Book Antiqua" w:eastAsia="Book Antiqua" w:hAnsi="Book Antiqua"/>
          <w:color w:val="000000"/>
        </w:rPr>
        <w:t xml:space="preserve"> treatment, suggesting the appearance of a new dysbiosis in the gut </w:t>
      </w:r>
      <w:r w:rsidRPr="00FD30E1">
        <w:rPr>
          <w:rFonts w:ascii="Book Antiqua" w:eastAsia="Book Antiqua" w:hAnsi="Book Antiqua"/>
          <w:color w:val="000000"/>
        </w:rPr>
        <w:lastRenderedPageBreak/>
        <w:t xml:space="preserve">microbial ecology in which the pathogens were resistant to rifamycin and berberine treatment. The absence of </w:t>
      </w:r>
      <w:r w:rsidR="005B0899" w:rsidRPr="00FD30E1">
        <w:rPr>
          <w:rFonts w:ascii="Book Antiqua" w:eastAsia="Book Antiqua" w:hAnsi="Book Antiqua"/>
          <w:color w:val="000000"/>
        </w:rPr>
        <w:t xml:space="preserve">respiratory system </w:t>
      </w:r>
      <w:r w:rsidRPr="00FD30E1">
        <w:rPr>
          <w:rFonts w:ascii="Book Antiqua" w:eastAsia="Book Antiqua" w:hAnsi="Book Antiqua"/>
          <w:color w:val="000000"/>
        </w:rPr>
        <w:t>symptoms and signs</w:t>
      </w:r>
      <w:r w:rsidR="005B0899">
        <w:rPr>
          <w:rFonts w:ascii="Book Antiqua" w:eastAsia="Book Antiqua" w:hAnsi="Book Antiqua"/>
          <w:color w:val="000000"/>
        </w:rPr>
        <w:t xml:space="preserve"> </w:t>
      </w:r>
      <w:r w:rsidRPr="00FD30E1">
        <w:rPr>
          <w:rFonts w:ascii="Book Antiqua" w:eastAsia="Book Antiqua" w:hAnsi="Book Antiqua"/>
          <w:color w:val="000000"/>
        </w:rPr>
        <w:t xml:space="preserve">indicated that the </w:t>
      </w:r>
      <w:r w:rsidRPr="00FD30E1">
        <w:rPr>
          <w:rFonts w:ascii="Book Antiqua" w:eastAsia="Book Antiqua" w:hAnsi="Book Antiqua"/>
          <w:i/>
          <w:iCs/>
          <w:color w:val="000000"/>
        </w:rPr>
        <w:t xml:space="preserve">Candida albicans </w:t>
      </w:r>
      <w:r w:rsidRPr="00FD30E1">
        <w:rPr>
          <w:rFonts w:ascii="Book Antiqua" w:eastAsia="Book Antiqua" w:hAnsi="Book Antiqua"/>
          <w:color w:val="000000"/>
        </w:rPr>
        <w:t>in blood most likely came from the intestines. The increase in reticulocyte count, the presence of normal cellularity</w:t>
      </w:r>
      <w:r w:rsidR="005B0899">
        <w:rPr>
          <w:rFonts w:ascii="Book Antiqua" w:eastAsia="Book Antiqua" w:hAnsi="Book Antiqua"/>
          <w:color w:val="000000"/>
        </w:rPr>
        <w:t>,</w:t>
      </w:r>
      <w:r w:rsidRPr="00FD30E1">
        <w:rPr>
          <w:rFonts w:ascii="Book Antiqua" w:eastAsia="Book Antiqua" w:hAnsi="Book Antiqua"/>
          <w:color w:val="000000"/>
        </w:rPr>
        <w:t xml:space="preserve"> and the absence of fatty replacement on the BM smears gave the strong evidence to make us to believe with certainty that the previously </w:t>
      </w:r>
      <w:r w:rsidR="005B0899" w:rsidRPr="00FD30E1">
        <w:rPr>
          <w:rFonts w:ascii="Book Antiqua" w:eastAsia="Book Antiqua" w:hAnsi="Book Antiqua"/>
          <w:color w:val="000000"/>
        </w:rPr>
        <w:t>exist</w:t>
      </w:r>
      <w:r w:rsidR="005B0899">
        <w:rPr>
          <w:rFonts w:ascii="Book Antiqua" w:eastAsia="Book Antiqua" w:hAnsi="Book Antiqua"/>
          <w:color w:val="000000"/>
        </w:rPr>
        <w:t>ing</w:t>
      </w:r>
      <w:r w:rsidR="005B0899" w:rsidRPr="00FD30E1">
        <w:rPr>
          <w:rFonts w:ascii="Book Antiqua" w:eastAsia="Book Antiqua" w:hAnsi="Book Antiqua"/>
          <w:color w:val="000000"/>
        </w:rPr>
        <w:t xml:space="preserve"> </w:t>
      </w:r>
      <w:r w:rsidRPr="00FD30E1">
        <w:rPr>
          <w:rFonts w:ascii="Book Antiqua" w:eastAsia="Book Antiqua" w:hAnsi="Book Antiqua"/>
          <w:color w:val="000000"/>
        </w:rPr>
        <w:t xml:space="preserve">myelosuppressive state had already been resolved, and the </w:t>
      </w:r>
      <w:r w:rsidRPr="00FD30E1">
        <w:rPr>
          <w:rFonts w:ascii="Book Antiqua" w:eastAsia="Book Antiqua" w:hAnsi="Book Antiqua"/>
          <w:i/>
          <w:iCs/>
          <w:color w:val="000000"/>
        </w:rPr>
        <w:t>Candida</w:t>
      </w:r>
      <w:r w:rsidRPr="00FD30E1">
        <w:rPr>
          <w:rFonts w:ascii="Book Antiqua" w:eastAsia="Book Antiqua" w:hAnsi="Book Antiqua"/>
          <w:color w:val="000000"/>
        </w:rPr>
        <w:t> infection is not the causative agent in AAA pathogenesis in this patient. The rapidly progressive anemia may result from the increased destruction of red blood cells as evidenced by the presence of anisocytosis, acanthrocytes</w:t>
      </w:r>
      <w:r w:rsidR="005B0899">
        <w:rPr>
          <w:rFonts w:ascii="Book Antiqua" w:eastAsia="Book Antiqua" w:hAnsi="Book Antiqua"/>
          <w:color w:val="000000"/>
        </w:rPr>
        <w:t>,</w:t>
      </w:r>
      <w:r w:rsidRPr="00FD30E1">
        <w:rPr>
          <w:rFonts w:ascii="Book Antiqua" w:eastAsia="Book Antiqua" w:hAnsi="Book Antiqua"/>
          <w:color w:val="000000"/>
        </w:rPr>
        <w:t xml:space="preserve"> and schistocytes in mature erythrocytes, and the decreased</w:t>
      </w:r>
      <w:r w:rsidR="00C2455E">
        <w:rPr>
          <w:rFonts w:ascii="Book Antiqua" w:eastAsia="Book Antiqua" w:hAnsi="Book Antiqua"/>
          <w:color w:val="000000"/>
        </w:rPr>
        <w:t xml:space="preserve"> </w:t>
      </w:r>
      <w:r w:rsidRPr="00FD30E1">
        <w:rPr>
          <w:rFonts w:ascii="Book Antiqua" w:eastAsia="Book Antiqua" w:hAnsi="Book Antiqua"/>
          <w:color w:val="000000"/>
        </w:rPr>
        <w:t>platelet</w:t>
      </w:r>
      <w:r w:rsidR="00C2455E">
        <w:rPr>
          <w:rFonts w:ascii="Book Antiqua" w:eastAsia="Book Antiqua" w:hAnsi="Book Antiqua"/>
          <w:color w:val="000000"/>
        </w:rPr>
        <w:t xml:space="preserve"> </w:t>
      </w:r>
      <w:r w:rsidRPr="00FD30E1">
        <w:rPr>
          <w:rFonts w:ascii="Book Antiqua" w:eastAsia="Book Antiqua" w:hAnsi="Book Antiqua"/>
          <w:color w:val="000000"/>
        </w:rPr>
        <w:t>count</w:t>
      </w:r>
      <w:r w:rsidR="00C2455E">
        <w:rPr>
          <w:rFonts w:ascii="Book Antiqua" w:eastAsia="Book Antiqua" w:hAnsi="Book Antiqua"/>
          <w:color w:val="000000"/>
        </w:rPr>
        <w:t xml:space="preserve"> </w:t>
      </w:r>
      <w:r w:rsidRPr="00FD30E1">
        <w:rPr>
          <w:rFonts w:ascii="Book Antiqua" w:eastAsia="Book Antiqua" w:hAnsi="Book Antiqua"/>
          <w:color w:val="000000"/>
        </w:rPr>
        <w:t>may be caused by the increased consumption</w:t>
      </w:r>
      <w:r w:rsidR="0095570C">
        <w:rPr>
          <w:rFonts w:ascii="Book Antiqua" w:eastAsia="Book Antiqua" w:hAnsi="Book Antiqua"/>
          <w:color w:val="000000"/>
        </w:rPr>
        <w:t xml:space="preserve"> </w:t>
      </w:r>
      <w:r w:rsidRPr="00FD30E1">
        <w:rPr>
          <w:rFonts w:ascii="Book Antiqua" w:eastAsia="Book Antiqua" w:hAnsi="Book Antiqua"/>
          <w:color w:val="000000"/>
        </w:rPr>
        <w:t>of</w:t>
      </w:r>
      <w:r w:rsidR="0095570C">
        <w:rPr>
          <w:rFonts w:ascii="Book Antiqua" w:eastAsia="Book Antiqua" w:hAnsi="Book Antiqua"/>
          <w:color w:val="000000"/>
        </w:rPr>
        <w:t xml:space="preserve"> </w:t>
      </w:r>
      <w:r w:rsidRPr="00FD30E1">
        <w:rPr>
          <w:rFonts w:ascii="Book Antiqua" w:eastAsia="Book Antiqua" w:hAnsi="Book Antiqua"/>
          <w:color w:val="000000"/>
        </w:rPr>
        <w:t>platelet</w:t>
      </w:r>
      <w:r w:rsidR="0095570C">
        <w:rPr>
          <w:rFonts w:ascii="Book Antiqua" w:eastAsia="Book Antiqua" w:hAnsi="Book Antiqua"/>
          <w:color w:val="000000"/>
        </w:rPr>
        <w:t xml:space="preserve"> </w:t>
      </w:r>
      <w:r w:rsidRPr="00FD30E1">
        <w:rPr>
          <w:rFonts w:ascii="Book Antiqua" w:eastAsia="Book Antiqua" w:hAnsi="Book Antiqua"/>
          <w:color w:val="000000"/>
        </w:rPr>
        <w:t>as evidenced by the platelet transfusion refractoriness.</w:t>
      </w:r>
    </w:p>
    <w:p w14:paraId="65865114" w14:textId="4B96D086" w:rsidR="009C2336" w:rsidRPr="00FD30E1" w:rsidRDefault="0075091C" w:rsidP="00FD30E1">
      <w:pPr>
        <w:adjustRightInd w:val="0"/>
        <w:snapToGrid w:val="0"/>
        <w:spacing w:line="360" w:lineRule="auto"/>
        <w:ind w:firstLine="240"/>
        <w:jc w:val="both"/>
        <w:rPr>
          <w:rFonts w:ascii="Book Antiqua" w:hAnsi="Book Antiqua"/>
        </w:rPr>
      </w:pPr>
      <w:r w:rsidRPr="00FD30E1">
        <w:rPr>
          <w:rFonts w:ascii="Book Antiqua" w:eastAsia="Book Antiqua" w:hAnsi="Book Antiqua"/>
          <w:color w:val="000000"/>
        </w:rPr>
        <w:t>Dimethylbenzene is a well-known genotoxic agent. In addition to AAA, the genotoxicity of dimethylbenzene exposure has been recognized to be closely linked to the pathogenesis of MDS and acute leukemia as well</w:t>
      </w:r>
      <w:r w:rsidRPr="00FD30E1">
        <w:rPr>
          <w:rFonts w:ascii="Book Antiqua" w:eastAsia="Book Antiqua" w:hAnsi="Book Antiqua"/>
          <w:color w:val="000000"/>
          <w:vertAlign w:val="superscript"/>
        </w:rPr>
        <w:t>[1,39]</w:t>
      </w:r>
      <w:r w:rsidRPr="00FD30E1">
        <w:rPr>
          <w:rFonts w:ascii="Book Antiqua" w:eastAsia="Book Antiqua" w:hAnsi="Book Antiqua"/>
          <w:color w:val="000000"/>
        </w:rPr>
        <w:t xml:space="preserve">. In the present case, dimethylbenzene is the only noticeable history of genotoxic exposure. Although clonal evolution frequently develops due to the selective pressure in the context of severe immunological attack and gradual loss of HSPCs, and may be responsible for the progression and exacerbation of impaired hematopoietic capacity as evidenced by the gradual loss of sensitivity to </w:t>
      </w:r>
      <w:proofErr w:type="spellStart"/>
      <w:r w:rsidRPr="00FD30E1">
        <w:rPr>
          <w:rFonts w:ascii="Book Antiqua" w:eastAsia="Book Antiqua" w:hAnsi="Book Antiqua"/>
          <w:color w:val="000000"/>
        </w:rPr>
        <w:t>CsA</w:t>
      </w:r>
      <w:proofErr w:type="spellEnd"/>
      <w:r w:rsidRPr="00FD30E1">
        <w:rPr>
          <w:rFonts w:ascii="Book Antiqua" w:eastAsia="Book Antiqua" w:hAnsi="Book Antiqua"/>
          <w:color w:val="000000"/>
        </w:rPr>
        <w:t xml:space="preserve"> treatment, it is unconceivable that the gene damages caused by these spontaneous mutations were accumulated so enriched that they are sufficient to induce malignant transformation within only </w:t>
      </w:r>
      <w:r w:rsidR="00E7566F">
        <w:rPr>
          <w:rFonts w:ascii="Book Antiqua" w:eastAsia="Book Antiqua" w:hAnsi="Book Antiqua"/>
          <w:color w:val="000000"/>
        </w:rPr>
        <w:t>4</w:t>
      </w:r>
      <w:r w:rsidR="00E7566F" w:rsidRPr="00FD30E1">
        <w:rPr>
          <w:rFonts w:ascii="Book Antiqua" w:eastAsia="Book Antiqua" w:hAnsi="Book Antiqua"/>
          <w:color w:val="000000"/>
        </w:rPr>
        <w:t xml:space="preserve"> </w:t>
      </w:r>
      <w:proofErr w:type="spellStart"/>
      <w:r w:rsidRPr="00FD30E1">
        <w:rPr>
          <w:rFonts w:ascii="Book Antiqua" w:eastAsia="Book Antiqua" w:hAnsi="Book Antiqua"/>
          <w:color w:val="000000"/>
        </w:rPr>
        <w:t>mo</w:t>
      </w:r>
      <w:proofErr w:type="spellEnd"/>
      <w:r w:rsidRPr="00FD30E1">
        <w:rPr>
          <w:rFonts w:ascii="Book Antiqua" w:eastAsia="Book Antiqua" w:hAnsi="Book Antiqua"/>
          <w:color w:val="000000"/>
        </w:rPr>
        <w:t xml:space="preserve">, meaning that the oncogenic genes had pre-existed, most probably initiated by the genotoxicity of dimethylbenzene exposure preceding the onset of AAA and precipitated by subsequently spontaneous mutations and selective pressure. Furthermore, the </w:t>
      </w:r>
      <w:r w:rsidR="00E7566F" w:rsidRPr="00FD30E1">
        <w:rPr>
          <w:rFonts w:ascii="Book Antiqua" w:eastAsia="Book Antiqua" w:hAnsi="Book Antiqua"/>
          <w:color w:val="000000"/>
        </w:rPr>
        <w:t>23</w:t>
      </w:r>
      <w:r w:rsidR="00E7566F">
        <w:rPr>
          <w:rFonts w:ascii="Book Antiqua" w:eastAsia="Book Antiqua" w:hAnsi="Book Antiqua"/>
          <w:color w:val="000000"/>
        </w:rPr>
        <w:t>-</w:t>
      </w:r>
      <w:r w:rsidR="00E7566F" w:rsidRPr="00FD30E1">
        <w:rPr>
          <w:rFonts w:ascii="Book Antiqua" w:eastAsia="Book Antiqua" w:hAnsi="Book Antiqua"/>
          <w:color w:val="000000"/>
        </w:rPr>
        <w:t>year</w:t>
      </w:r>
      <w:r w:rsidR="00E7566F">
        <w:rPr>
          <w:rFonts w:ascii="Book Antiqua" w:eastAsia="Book Antiqua" w:hAnsi="Book Antiqua"/>
          <w:color w:val="000000"/>
        </w:rPr>
        <w:t xml:space="preserve"> </w:t>
      </w:r>
      <w:r w:rsidRPr="00FD30E1">
        <w:rPr>
          <w:rFonts w:ascii="Book Antiqua" w:eastAsia="Book Antiqua" w:hAnsi="Book Antiqua"/>
          <w:color w:val="000000"/>
        </w:rPr>
        <w:t>history of hypo</w:t>
      </w:r>
      <w:r w:rsidRPr="00FD30E1">
        <w:rPr>
          <w:rFonts w:ascii="Book Antiqua" w:eastAsia="宋体" w:hAnsi="Book Antiqua"/>
          <w:color w:val="000000"/>
          <w:lang w:eastAsia="zh-CN"/>
        </w:rPr>
        <w:t>cellular</w:t>
      </w:r>
      <w:r w:rsidRPr="00FD30E1">
        <w:rPr>
          <w:rFonts w:ascii="Book Antiqua" w:eastAsia="Book Antiqua" w:hAnsi="Book Antiqua"/>
          <w:color w:val="000000"/>
        </w:rPr>
        <w:t xml:space="preserve"> and fat-replaced BM, several recurrences in the </w:t>
      </w:r>
      <w:proofErr w:type="spellStart"/>
      <w:r w:rsidRPr="00FD30E1">
        <w:rPr>
          <w:rFonts w:ascii="Book Antiqua" w:eastAsia="Book Antiqua" w:hAnsi="Book Antiqua"/>
          <w:color w:val="000000"/>
        </w:rPr>
        <w:t>intermittentence</w:t>
      </w:r>
      <w:proofErr w:type="spellEnd"/>
      <w:r w:rsidRPr="00FD30E1">
        <w:rPr>
          <w:rFonts w:ascii="Book Antiqua" w:eastAsia="Book Antiqua" w:hAnsi="Book Antiqua"/>
          <w:color w:val="000000"/>
        </w:rPr>
        <w:t xml:space="preserve"> of GCP treatments (indicating the resilience of BMS), and the emergence of MCH that occurred only after the successive administration of rifampicin and </w:t>
      </w:r>
      <w:r w:rsidRPr="00FD30E1">
        <w:rPr>
          <w:rFonts w:ascii="Book Antiqua" w:eastAsia="Book Antiqua" w:hAnsi="Book Antiqua"/>
          <w:color w:val="000000"/>
        </w:rPr>
        <w:lastRenderedPageBreak/>
        <w:t xml:space="preserve">berberine with monthly administered GCP, also suggest that the immunogenic antigens on HSPCs had pre-existed for a very long time. Xin </w:t>
      </w:r>
      <w:r w:rsidRPr="00FD30E1">
        <w:rPr>
          <w:rFonts w:ascii="Book Antiqua" w:eastAsia="Book Antiqua" w:hAnsi="Book Antiqua"/>
          <w:i/>
          <w:iCs/>
          <w:color w:val="000000"/>
        </w:rPr>
        <w:t>et al</w:t>
      </w:r>
      <w:r w:rsidRPr="00FD30E1">
        <w:rPr>
          <w:rFonts w:ascii="Book Antiqua" w:eastAsia="Book Antiqua" w:hAnsi="Book Antiqua"/>
          <w:color w:val="000000"/>
          <w:vertAlign w:val="superscript"/>
        </w:rPr>
        <w:t xml:space="preserve">[40] </w:t>
      </w:r>
      <w:r w:rsidRPr="00FD30E1">
        <w:rPr>
          <w:rFonts w:ascii="Book Antiqua" w:eastAsia="Book Antiqua" w:hAnsi="Book Antiqua"/>
          <w:color w:val="000000"/>
        </w:rPr>
        <w:t xml:space="preserve">established an animal model of AAA by using </w:t>
      </w:r>
      <w:r w:rsidRPr="00FD30E1">
        <w:rPr>
          <w:rStyle w:val="15"/>
          <w:rFonts w:ascii="Book Antiqua" w:eastAsia="Book Antiqua" w:hAnsi="Book Antiqua"/>
          <w:iCs/>
          <w:color w:val="000000"/>
          <w:shd w:val="clear" w:color="auto" w:fill="FFFFFF"/>
        </w:rPr>
        <w:t>Mx1Cre</w:t>
      </w:r>
      <w:r w:rsidRPr="00FD30E1">
        <w:rPr>
          <w:rStyle w:val="15"/>
          <w:rFonts w:ascii="Book Antiqua" w:eastAsia="Book Antiqua" w:hAnsi="Book Antiqua"/>
          <w:iCs/>
          <w:color w:val="000000"/>
          <w:shd w:val="clear" w:color="auto" w:fill="FFFFFF"/>
          <w:vertAlign w:val="superscript"/>
        </w:rPr>
        <w:t>+</w:t>
      </w:r>
      <w:r w:rsidRPr="00FD30E1">
        <w:rPr>
          <w:rFonts w:ascii="Book Antiqua" w:eastAsia="Book Antiqua" w:hAnsi="Book Antiqua"/>
          <w:iCs/>
          <w:color w:val="000000"/>
          <w:shd w:val="clear" w:color="auto" w:fill="FFFFFF"/>
        </w:rPr>
        <w:t>TGFβ-activated kinase-1</w:t>
      </w:r>
      <w:r w:rsidRPr="00FD30E1">
        <w:rPr>
          <w:rFonts w:ascii="Book Antiqua" w:hAnsi="Book Antiqua"/>
          <w:iCs/>
          <w:color w:val="000000"/>
          <w:shd w:val="clear" w:color="auto" w:fill="FFFFFF"/>
          <w:lang w:eastAsia="zh-CN"/>
        </w:rPr>
        <w:t>(</w:t>
      </w:r>
      <w:r w:rsidRPr="00FD30E1">
        <w:rPr>
          <w:rStyle w:val="15"/>
          <w:rFonts w:ascii="Book Antiqua" w:eastAsia="Book Antiqua" w:hAnsi="Book Antiqua"/>
          <w:iCs/>
          <w:color w:val="000000"/>
          <w:shd w:val="clear" w:color="auto" w:fill="FFFFFF"/>
        </w:rPr>
        <w:t>Tak1</w:t>
      </w:r>
      <w:r w:rsidRPr="00FD30E1">
        <w:rPr>
          <w:rStyle w:val="15"/>
          <w:rFonts w:ascii="Book Antiqua" w:hAnsi="Book Antiqua"/>
          <w:iCs/>
          <w:color w:val="000000"/>
          <w:shd w:val="clear" w:color="auto" w:fill="FFFFFF"/>
          <w:lang w:eastAsia="zh-CN"/>
        </w:rPr>
        <w:t>)</w:t>
      </w:r>
      <w:proofErr w:type="spellStart"/>
      <w:r w:rsidRPr="00FD30E1">
        <w:rPr>
          <w:rStyle w:val="15"/>
          <w:rFonts w:ascii="Book Antiqua" w:eastAsia="Book Antiqua" w:hAnsi="Book Antiqua"/>
          <w:iCs/>
          <w:color w:val="000000"/>
          <w:shd w:val="clear" w:color="auto" w:fill="FFFFFF"/>
          <w:vertAlign w:val="superscript"/>
        </w:rPr>
        <w:t>fx</w:t>
      </w:r>
      <w:proofErr w:type="spellEnd"/>
      <w:r w:rsidRPr="00FD30E1">
        <w:rPr>
          <w:rStyle w:val="15"/>
          <w:rFonts w:ascii="Book Antiqua" w:eastAsia="Book Antiqua" w:hAnsi="Book Antiqua"/>
          <w:iCs/>
          <w:color w:val="000000"/>
          <w:shd w:val="clear" w:color="auto" w:fill="FFFFFF"/>
          <w:vertAlign w:val="superscript"/>
        </w:rPr>
        <w:t>/</w:t>
      </w:r>
      <w:proofErr w:type="spellStart"/>
      <w:r w:rsidRPr="00FD30E1">
        <w:rPr>
          <w:rStyle w:val="15"/>
          <w:rFonts w:ascii="Book Antiqua" w:eastAsia="Book Antiqua" w:hAnsi="Book Antiqua"/>
          <w:iCs/>
          <w:color w:val="000000"/>
          <w:shd w:val="clear" w:color="auto" w:fill="FFFFFF"/>
          <w:vertAlign w:val="superscript"/>
        </w:rPr>
        <w:t>fx</w:t>
      </w:r>
      <w:proofErr w:type="spellEnd"/>
      <w:r w:rsidRPr="00FD30E1">
        <w:rPr>
          <w:rFonts w:ascii="Book Antiqua" w:eastAsia="Book Antiqua" w:hAnsi="Book Antiqua"/>
          <w:color w:val="000000"/>
          <w:shd w:val="clear" w:color="auto" w:fill="FFFFFF"/>
        </w:rPr>
        <w:t> (</w:t>
      </w:r>
      <w:r w:rsidRPr="00FD30E1">
        <w:rPr>
          <w:rStyle w:val="15"/>
          <w:rFonts w:ascii="Book Antiqua" w:eastAsia="Book Antiqua" w:hAnsi="Book Antiqua"/>
          <w:iCs/>
          <w:color w:val="000000"/>
          <w:shd w:val="clear" w:color="auto" w:fill="FFFFFF"/>
        </w:rPr>
        <w:t>Tak1</w:t>
      </w:r>
      <w:r w:rsidRPr="00FD30E1">
        <w:rPr>
          <w:rStyle w:val="15"/>
          <w:rFonts w:ascii="Book Antiqua" w:eastAsia="Book Antiqua" w:hAnsi="Book Antiqua"/>
          <w:iCs/>
          <w:color w:val="000000"/>
          <w:shd w:val="clear" w:color="auto" w:fill="FFFFFF"/>
          <w:vertAlign w:val="superscript"/>
        </w:rPr>
        <w:t>mut</w:t>
      </w:r>
      <w:r w:rsidRPr="00FD30E1">
        <w:rPr>
          <w:rFonts w:ascii="Book Antiqua" w:eastAsia="Book Antiqua" w:hAnsi="Book Antiqua"/>
          <w:color w:val="000000"/>
          <w:shd w:val="clear" w:color="auto" w:fill="FFFFFF"/>
        </w:rPr>
        <w:t>) </w:t>
      </w:r>
      <w:r w:rsidRPr="00FD30E1">
        <w:rPr>
          <w:rFonts w:ascii="Book Antiqua" w:eastAsia="Book Antiqua" w:hAnsi="Book Antiqua"/>
          <w:color w:val="000000"/>
        </w:rPr>
        <w:t xml:space="preserve">mice in which the gene encoding </w:t>
      </w:r>
      <w:r w:rsidRPr="00FD30E1">
        <w:rPr>
          <w:rFonts w:ascii="Book Antiqua" w:eastAsia="Book Antiqua" w:hAnsi="Book Antiqua"/>
          <w:i/>
          <w:iCs/>
          <w:color w:val="000000"/>
          <w:shd w:val="clear" w:color="auto" w:fill="FFFFFF"/>
        </w:rPr>
        <w:t xml:space="preserve">Tak1 </w:t>
      </w:r>
      <w:r w:rsidRPr="00FD30E1">
        <w:rPr>
          <w:rFonts w:ascii="Book Antiqua" w:eastAsia="Book Antiqua" w:hAnsi="Book Antiqua"/>
          <w:color w:val="000000"/>
        </w:rPr>
        <w:t xml:space="preserve">could be spontaneously mutated </w:t>
      </w:r>
      <w:r w:rsidRPr="00FD30E1">
        <w:rPr>
          <w:rFonts w:ascii="Book Antiqua" w:eastAsia="Book Antiqua" w:hAnsi="Book Antiqua"/>
          <w:color w:val="000000"/>
          <w:shd w:val="clear" w:color="auto" w:fill="FFFFFF"/>
        </w:rPr>
        <w:t>in a small subset of hematopoietic cells</w:t>
      </w:r>
      <w:r w:rsidRPr="00FD30E1">
        <w:rPr>
          <w:rFonts w:ascii="Book Antiqua" w:eastAsia="Book Antiqua" w:hAnsi="Book Antiqua"/>
          <w:color w:val="000000"/>
        </w:rPr>
        <w:t xml:space="preserve"> and the suppressive effect on proliferation and differentiation merely occurred in mutated cells. In this animal model, high levels of IFN-γ and TNF-α were identified, and the characteristic AAA morphology developed with a necroptotic manner of cell death, suggesting that BMS could be caused by the bystander insult that was originated from the genetically damaged hematopoietic cells. Despite the absence of direct evidence in the present case due to the lack of more complex and elegant laboratory investigations, the emergence of MCH following the settlement of myelosuppression raises the intriguing possibility that immunogenic neo-epitopes on genetically damaged hematopoietic cells caused by either genotoxic agents or by spontaneously mutated genes may become the directly targeted antigens of host’s potential immunological surveillance </w:t>
      </w:r>
      <w:r w:rsidR="006245A0">
        <w:rPr>
          <w:rFonts w:ascii="Book Antiqua" w:eastAsia="Book Antiqua" w:hAnsi="Book Antiqua"/>
          <w:color w:val="000000"/>
        </w:rPr>
        <w:t xml:space="preserve">against </w:t>
      </w:r>
      <w:r w:rsidRPr="00FD30E1">
        <w:rPr>
          <w:rFonts w:ascii="Book Antiqua" w:eastAsia="Book Antiqua" w:hAnsi="Book Antiqua"/>
          <w:color w:val="000000"/>
        </w:rPr>
        <w:t>malignant cells and may thereby induce a proinflammatory niche in the BM</w:t>
      </w:r>
      <w:r w:rsidRPr="00FD30E1">
        <w:rPr>
          <w:rFonts w:ascii="Book Antiqua" w:eastAsia="Book Antiqua" w:hAnsi="Book Antiqua"/>
          <w:color w:val="000000"/>
          <w:vertAlign w:val="superscript"/>
        </w:rPr>
        <w:t>[14-18,21-23]</w:t>
      </w:r>
      <w:r w:rsidRPr="00FD30E1">
        <w:rPr>
          <w:rFonts w:ascii="Book Antiqua" w:eastAsia="Book Antiqua" w:hAnsi="Book Antiqua"/>
          <w:color w:val="000000"/>
        </w:rPr>
        <w:t>, one of the consequence</w:t>
      </w:r>
      <w:r w:rsidR="00E7566F">
        <w:rPr>
          <w:rFonts w:ascii="Book Antiqua" w:eastAsia="Book Antiqua" w:hAnsi="Book Antiqua"/>
          <w:color w:val="000000"/>
        </w:rPr>
        <w:t>s</w:t>
      </w:r>
      <w:r w:rsidRPr="00FD30E1">
        <w:rPr>
          <w:rFonts w:ascii="Book Antiqua" w:eastAsia="Book Antiqua" w:hAnsi="Book Antiqua"/>
          <w:color w:val="000000"/>
        </w:rPr>
        <w:t xml:space="preserve"> of which results in</w:t>
      </w:r>
      <w:r w:rsidR="00E7566F">
        <w:rPr>
          <w:rFonts w:ascii="Book Antiqua" w:eastAsia="Book Antiqua" w:hAnsi="Book Antiqua"/>
          <w:color w:val="000000"/>
        </w:rPr>
        <w:t xml:space="preserve"> </w:t>
      </w:r>
      <w:r w:rsidRPr="00FD30E1">
        <w:rPr>
          <w:rFonts w:ascii="Book Antiqua" w:eastAsia="Book Antiqua" w:hAnsi="Book Antiqua"/>
          <w:color w:val="000000"/>
        </w:rPr>
        <w:t xml:space="preserve">severe hypoplastic BM </w:t>
      </w:r>
      <w:r w:rsidRPr="00FD30E1">
        <w:rPr>
          <w:rFonts w:ascii="Book Antiqua" w:eastAsia="Book Antiqua" w:hAnsi="Book Antiqua"/>
          <w:i/>
          <w:color w:val="000000"/>
        </w:rPr>
        <w:t>via</w:t>
      </w:r>
      <w:r w:rsidRPr="00FD30E1">
        <w:rPr>
          <w:rFonts w:ascii="Book Antiqua" w:eastAsia="Book Antiqua" w:hAnsi="Book Antiqua"/>
          <w:color w:val="000000"/>
        </w:rPr>
        <w:t xml:space="preserve"> the chronic overproduction of proinflammatory mediators superimposed upon non-targeted </w:t>
      </w:r>
      <w:proofErr w:type="spellStart"/>
      <w:r w:rsidRPr="00FD30E1">
        <w:rPr>
          <w:rFonts w:ascii="Book Antiqua" w:eastAsia="Book Antiqua" w:hAnsi="Book Antiqua"/>
          <w:color w:val="000000"/>
        </w:rPr>
        <w:t>neighbouring</w:t>
      </w:r>
      <w:proofErr w:type="spellEnd"/>
      <w:r w:rsidRPr="00FD30E1">
        <w:rPr>
          <w:rFonts w:ascii="Book Antiqua" w:eastAsia="Book Antiqua" w:hAnsi="Book Antiqua"/>
          <w:color w:val="000000"/>
        </w:rPr>
        <w:t xml:space="preserve"> inculpable cells</w:t>
      </w:r>
      <w:r w:rsidRPr="00FD30E1">
        <w:rPr>
          <w:rFonts w:ascii="Book Antiqua" w:eastAsia="Book Antiqua" w:hAnsi="Book Antiqua"/>
          <w:color w:val="000000"/>
          <w:vertAlign w:val="superscript"/>
        </w:rPr>
        <w:t>[4-6,40]</w:t>
      </w:r>
      <w:r w:rsidRPr="00FD30E1">
        <w:rPr>
          <w:rFonts w:ascii="Book Antiqua" w:eastAsia="Book Antiqua" w:hAnsi="Book Antiqua"/>
          <w:color w:val="000000"/>
        </w:rPr>
        <w:t> but yet</w:t>
      </w:r>
      <w:r w:rsidRPr="00FD30E1">
        <w:rPr>
          <w:rFonts w:ascii="Book Antiqua" w:eastAsia="Book Antiqua" w:hAnsi="Book Antiqua"/>
          <w:color w:val="000000"/>
          <w:vertAlign w:val="superscript"/>
        </w:rPr>
        <w:t> </w:t>
      </w:r>
      <w:r w:rsidRPr="00FD30E1">
        <w:rPr>
          <w:rFonts w:ascii="Book Antiqua" w:eastAsia="Book Antiqua" w:hAnsi="Book Antiqua"/>
          <w:color w:val="000000"/>
        </w:rPr>
        <w:t>probably</w:t>
      </w:r>
      <w:r w:rsidRPr="00FD30E1">
        <w:rPr>
          <w:rFonts w:ascii="Book Antiqua" w:eastAsia="Book Antiqua" w:hAnsi="Book Antiqua"/>
          <w:color w:val="000000"/>
          <w:vertAlign w:val="superscript"/>
        </w:rPr>
        <w:t> </w:t>
      </w:r>
      <w:r w:rsidRPr="00FD30E1">
        <w:rPr>
          <w:rFonts w:ascii="Book Antiqua" w:eastAsia="Book Antiqua" w:hAnsi="Book Antiqua"/>
          <w:color w:val="000000"/>
        </w:rPr>
        <w:t xml:space="preserve">without clear evidence of dysmorphic features. The undetected MCH when he was first referred to our center 7 year earlier may be attributable to the extraordinarily reduced number of hematopoietic cells due to the </w:t>
      </w:r>
      <w:proofErr w:type="spellStart"/>
      <w:r w:rsidRPr="00FD30E1">
        <w:rPr>
          <w:rFonts w:ascii="Book Antiqua" w:eastAsia="Book Antiqua" w:hAnsi="Book Antiqua"/>
          <w:color w:val="000000"/>
        </w:rPr>
        <w:t>paucicellular</w:t>
      </w:r>
      <w:proofErr w:type="spellEnd"/>
      <w:r w:rsidRPr="00FD30E1">
        <w:rPr>
          <w:rFonts w:ascii="Book Antiqua" w:eastAsia="Book Antiqua" w:hAnsi="Book Antiqua"/>
          <w:color w:val="000000"/>
        </w:rPr>
        <w:t xml:space="preserve"> and fat-</w:t>
      </w:r>
      <w:r w:rsidR="00E7566F" w:rsidRPr="00FD30E1">
        <w:rPr>
          <w:rFonts w:ascii="Book Antiqua" w:eastAsia="Book Antiqua" w:hAnsi="Book Antiqua"/>
          <w:color w:val="000000"/>
        </w:rPr>
        <w:t>r</w:t>
      </w:r>
      <w:r w:rsidR="00E7566F">
        <w:rPr>
          <w:rFonts w:ascii="Book Antiqua" w:eastAsia="Book Antiqua" w:hAnsi="Book Antiqua"/>
          <w:color w:val="000000"/>
        </w:rPr>
        <w:t>e</w:t>
      </w:r>
      <w:r w:rsidR="00E7566F" w:rsidRPr="00FD30E1">
        <w:rPr>
          <w:rFonts w:ascii="Book Antiqua" w:eastAsia="Book Antiqua" w:hAnsi="Book Antiqua"/>
          <w:color w:val="000000"/>
        </w:rPr>
        <w:t xml:space="preserve">placed </w:t>
      </w:r>
      <w:r w:rsidRPr="00FD30E1">
        <w:rPr>
          <w:rFonts w:ascii="Book Antiqua" w:eastAsia="Book Antiqua" w:hAnsi="Book Antiqua"/>
          <w:color w:val="000000"/>
        </w:rPr>
        <w:t xml:space="preserve">BM, especially the stealth malignant cells due to the host’s potential immune surveillance that was beyond the capacity of being identified by the conventional laboratory tests. Although clonal evolution could not be completely excluded, it is tempting to speculate that the emergence of MCH is most likely due to the relief of BMS by the synergistic effects of successful treatment of GIC together with the immunosuppressive therapy. When BMS had been relieved, MCH became </w:t>
      </w:r>
      <w:r w:rsidRPr="00FD30E1">
        <w:rPr>
          <w:rFonts w:ascii="Book Antiqua" w:eastAsia="Book Antiqua" w:hAnsi="Book Antiqua"/>
          <w:color w:val="000000"/>
        </w:rPr>
        <w:lastRenderedPageBreak/>
        <w:t xml:space="preserve">evident. From this point of view, commensal microbiome in GIC is unlikely to be the original trigger but rather an intensifier </w:t>
      </w:r>
      <w:r w:rsidRPr="00FD30E1">
        <w:rPr>
          <w:rFonts w:ascii="Book Antiqua" w:eastAsia="Book Antiqua" w:hAnsi="Book Antiqua"/>
          <w:i/>
          <w:color w:val="000000"/>
        </w:rPr>
        <w:t>via</w:t>
      </w:r>
      <w:r w:rsidRPr="00FD30E1">
        <w:rPr>
          <w:rFonts w:ascii="Book Antiqua" w:eastAsia="Book Antiqua" w:hAnsi="Book Antiqua"/>
          <w:color w:val="000000"/>
        </w:rPr>
        <w:t xml:space="preserve"> the adjuvant effect by innate immune cells sensing commensal microbes and their metabolites on the background of the presence of antigenic products on targeted cells as the initiating factor and the pre-existence of abnormally activated CTLs in genetically susceptible subjects. If </w:t>
      </w:r>
      <w:r w:rsidR="00E7566F">
        <w:rPr>
          <w:rFonts w:ascii="Book Antiqua" w:eastAsia="Book Antiqua" w:hAnsi="Book Antiqua"/>
          <w:color w:val="000000"/>
        </w:rPr>
        <w:t>this</w:t>
      </w:r>
      <w:r w:rsidR="00E7566F" w:rsidRPr="00FD30E1">
        <w:rPr>
          <w:rFonts w:ascii="Book Antiqua" w:eastAsia="Book Antiqua" w:hAnsi="Book Antiqua"/>
          <w:color w:val="000000"/>
        </w:rPr>
        <w:t xml:space="preserve"> </w:t>
      </w:r>
      <w:r w:rsidRPr="00FD30E1">
        <w:rPr>
          <w:rFonts w:ascii="Book Antiqua" w:eastAsia="Book Antiqua" w:hAnsi="Book Antiqua"/>
          <w:color w:val="000000"/>
        </w:rPr>
        <w:t>is true, it could be inferred that the specific immune responses to targeted antigens on HSPCs alone were not sufficient to sustain the chronic inflammatory niche in the BM. It is the chronic inflammatory state generated in response to the constant exposure of host immune cells to the intestinally derived antigens due to the increased permeation of impaired intestinal barrier is critically required for the emergence, development</w:t>
      </w:r>
      <w:r w:rsidR="00E7566F">
        <w:rPr>
          <w:rFonts w:ascii="Book Antiqua" w:eastAsia="Book Antiqua" w:hAnsi="Book Antiqua"/>
          <w:color w:val="000000"/>
        </w:rPr>
        <w:t>,</w:t>
      </w:r>
      <w:r w:rsidRPr="00FD30E1">
        <w:rPr>
          <w:rFonts w:ascii="Book Antiqua" w:eastAsia="Book Antiqua" w:hAnsi="Book Antiqua"/>
          <w:color w:val="000000"/>
        </w:rPr>
        <w:t xml:space="preserve"> and progression of AAA. This combined effect of specific immune responses to HSPCs with intestinally derived stimulation appears to be much easier to interpret the preferential insult to HSPCs and the critical requirement of chronic inflammatory conditions. In a similar way, the bystander effect may also play an important role in AAA patients whose pathogenesis is associated with infectious agents (viruses, bacteria, spirochetes, helminths, and so on) that are able to chronically infect and proliferate in hematopoietic cells, immune cells</w:t>
      </w:r>
      <w:r w:rsidR="00E7566F">
        <w:rPr>
          <w:rFonts w:ascii="Book Antiqua" w:eastAsia="Book Antiqua" w:hAnsi="Book Antiqua"/>
          <w:color w:val="000000"/>
        </w:rPr>
        <w:t>,</w:t>
      </w:r>
      <w:r w:rsidRPr="00FD30E1">
        <w:rPr>
          <w:rFonts w:ascii="Book Antiqua" w:eastAsia="Book Antiqua" w:hAnsi="Book Antiqua"/>
          <w:color w:val="000000"/>
        </w:rPr>
        <w:t xml:space="preserve"> or the BM environment</w:t>
      </w:r>
      <w:r w:rsidRPr="00FD30E1">
        <w:rPr>
          <w:rFonts w:ascii="Book Antiqua" w:eastAsia="Book Antiqua" w:hAnsi="Book Antiqua"/>
          <w:color w:val="000000"/>
          <w:vertAlign w:val="superscript"/>
        </w:rPr>
        <w:t>[41-45]</w:t>
      </w:r>
      <w:r w:rsidRPr="00FD30E1">
        <w:rPr>
          <w:rFonts w:ascii="Book Antiqua" w:eastAsia="Book Antiqua" w:hAnsi="Book Antiqua"/>
          <w:color w:val="000000"/>
        </w:rPr>
        <w:t>.</w:t>
      </w:r>
    </w:p>
    <w:p w14:paraId="6CE16652" w14:textId="562A4D17" w:rsidR="009C2336" w:rsidRPr="00FD30E1" w:rsidRDefault="0075091C" w:rsidP="00FD30E1">
      <w:pPr>
        <w:adjustRightInd w:val="0"/>
        <w:snapToGrid w:val="0"/>
        <w:spacing w:line="360" w:lineRule="auto"/>
        <w:ind w:firstLineChars="100" w:firstLine="240"/>
        <w:jc w:val="both"/>
        <w:rPr>
          <w:rFonts w:ascii="Book Antiqua" w:hAnsi="Book Antiqua"/>
        </w:rPr>
      </w:pPr>
      <w:r w:rsidRPr="00FD30E1">
        <w:rPr>
          <w:rFonts w:ascii="Book Antiqua" w:eastAsia="Book Antiqua" w:hAnsi="Book Antiqua"/>
          <w:color w:val="000000"/>
        </w:rPr>
        <w:t xml:space="preserve">As discussed above, it could be extrapolated that, at least in a subgroup of AAA patients, the constant expression of immunogenic neoplastic products on hematopoietic precursors is the initiating factor of such autoimmune responses, and the functional inhibition of normal hematopoiesis may be the consequence of bystander insult that arises from the immune surveillance </w:t>
      </w:r>
      <w:r w:rsidR="006245A0">
        <w:rPr>
          <w:rFonts w:ascii="Book Antiqua" w:eastAsia="Book Antiqua" w:hAnsi="Book Antiqua"/>
          <w:color w:val="000000"/>
        </w:rPr>
        <w:t>against</w:t>
      </w:r>
      <w:r w:rsidR="00022877" w:rsidRPr="00FD30E1">
        <w:rPr>
          <w:rFonts w:ascii="Book Antiqua" w:eastAsia="Book Antiqua" w:hAnsi="Book Antiqua"/>
          <w:color w:val="000000"/>
        </w:rPr>
        <w:t xml:space="preserve"> </w:t>
      </w:r>
      <w:r w:rsidRPr="00FD30E1">
        <w:rPr>
          <w:rFonts w:ascii="Book Antiqua" w:eastAsia="Book Antiqua" w:hAnsi="Book Antiqua"/>
          <w:color w:val="000000"/>
        </w:rPr>
        <w:t xml:space="preserve">malignant cells, in the pathogenic process of which overproduced proinflammatory mediators play a direct inhibitory and pro-apoptotic role. The impaired structural and functional integrity of intestinal barrier may reinforce the myelosuppressive process by offering an adjuvant effect to augment the intensity of systemic inflammatory state and maintain the high sensitivity of autoreactive CTLs. This cellular immune-mediated mechanism characterized by IFN-γ-predominated </w:t>
      </w:r>
      <w:r w:rsidRPr="00FD30E1">
        <w:rPr>
          <w:rFonts w:ascii="Book Antiqua" w:eastAsia="Book Antiqua" w:hAnsi="Book Antiqua"/>
          <w:color w:val="000000"/>
        </w:rPr>
        <w:lastRenderedPageBreak/>
        <w:t xml:space="preserve">functional inhibition, commonly in a way of apoptosis or necroptosis, of autologous hematopoiesis, also probably playing a fundamental role in the pathogenesis of </w:t>
      </w:r>
      <w:proofErr w:type="spellStart"/>
      <w:r w:rsidRPr="00FD30E1">
        <w:rPr>
          <w:rFonts w:ascii="Book Antiqua" w:eastAsia="Book Antiqua" w:hAnsi="Book Antiqua"/>
          <w:color w:val="000000"/>
        </w:rPr>
        <w:t>hMDS</w:t>
      </w:r>
      <w:proofErr w:type="spellEnd"/>
      <w:r w:rsidRPr="00FD30E1">
        <w:rPr>
          <w:rFonts w:ascii="Book Antiqua" w:eastAsia="Book Antiqua" w:hAnsi="Book Antiqua"/>
          <w:color w:val="000000"/>
        </w:rPr>
        <w:t xml:space="preserve"> and a subgroup of low risk MDS, is completely distinct from the pathogenic mechanisms in classic MDS that is characterized by the hypercellular BM and ineffective hematopoiesis, in which the innate immune responses were directly elicited by pattern recognition receptors sensing damage-associ</w:t>
      </w:r>
      <w:r w:rsidR="006B1F01">
        <w:rPr>
          <w:rFonts w:ascii="Book Antiqua" w:eastAsia="Book Antiqua" w:hAnsi="Book Antiqua"/>
          <w:color w:val="000000"/>
        </w:rPr>
        <w:t>a</w:t>
      </w:r>
      <w:r w:rsidRPr="00FD30E1">
        <w:rPr>
          <w:rFonts w:ascii="Book Antiqua" w:eastAsia="Book Antiqua" w:hAnsi="Book Antiqua"/>
          <w:color w:val="000000"/>
        </w:rPr>
        <w:t xml:space="preserve">ted molecular patterns in the genetically damaged hematopoietic precursors with the features of increased proliferative activity of clonal hematopoiesis, </w:t>
      </w:r>
      <w:proofErr w:type="spellStart"/>
      <w:r w:rsidRPr="00FD30E1">
        <w:rPr>
          <w:rFonts w:ascii="Book Antiqua" w:eastAsia="Book Antiqua" w:hAnsi="Book Antiqua"/>
          <w:color w:val="000000"/>
        </w:rPr>
        <w:t>inflammosome</w:t>
      </w:r>
      <w:proofErr w:type="spellEnd"/>
      <w:r w:rsidRPr="00FD30E1">
        <w:rPr>
          <w:rFonts w:ascii="Book Antiqua" w:eastAsia="Book Antiqua" w:hAnsi="Book Antiqua"/>
          <w:color w:val="000000"/>
        </w:rPr>
        <w:t xml:space="preserve"> formation, cell death in a manner of </w:t>
      </w:r>
      <w:proofErr w:type="spellStart"/>
      <w:r w:rsidRPr="00FD30E1">
        <w:rPr>
          <w:rFonts w:ascii="Book Antiqua" w:eastAsia="Book Antiqua" w:hAnsi="Book Antiqua"/>
          <w:color w:val="000000"/>
        </w:rPr>
        <w:t>pyroptosis</w:t>
      </w:r>
      <w:proofErr w:type="spellEnd"/>
      <w:r w:rsidRPr="00FD30E1">
        <w:rPr>
          <w:rFonts w:ascii="Book Antiqua" w:eastAsia="Book Antiqua" w:hAnsi="Book Antiqua"/>
          <w:color w:val="000000"/>
        </w:rPr>
        <w:t>, TNF-α</w:t>
      </w:r>
      <w:r w:rsidR="006B1F01">
        <w:rPr>
          <w:rFonts w:ascii="Book Antiqua" w:eastAsia="Book Antiqua" w:hAnsi="Book Antiqua"/>
          <w:color w:val="000000"/>
        </w:rPr>
        <w:t xml:space="preserve"> </w:t>
      </w:r>
      <w:r w:rsidRPr="00FD30E1">
        <w:rPr>
          <w:rFonts w:ascii="Book Antiqua" w:eastAsia="Book Antiqua" w:hAnsi="Book Antiqua"/>
          <w:color w:val="000000"/>
        </w:rPr>
        <w:t>predominance</w:t>
      </w:r>
      <w:r w:rsidR="006B1F01">
        <w:rPr>
          <w:rFonts w:ascii="Book Antiqua" w:eastAsia="Book Antiqua" w:hAnsi="Book Antiqua"/>
          <w:color w:val="000000"/>
        </w:rPr>
        <w:t>,</w:t>
      </w:r>
      <w:r w:rsidRPr="00FD30E1">
        <w:rPr>
          <w:rFonts w:ascii="Book Antiqua" w:eastAsia="Book Antiqua" w:hAnsi="Book Antiqua"/>
          <w:color w:val="000000"/>
        </w:rPr>
        <w:t xml:space="preserve"> and effective lenalidomide treatment</w:t>
      </w:r>
      <w:r w:rsidRPr="00FD30E1">
        <w:rPr>
          <w:rFonts w:ascii="Book Antiqua" w:eastAsia="Book Antiqua" w:hAnsi="Book Antiqua"/>
          <w:color w:val="000000"/>
          <w:vertAlign w:val="superscript"/>
        </w:rPr>
        <w:t>[46-48]</w:t>
      </w:r>
      <w:r w:rsidRPr="00FD30E1">
        <w:rPr>
          <w:rFonts w:ascii="Book Antiqua" w:eastAsia="Book Antiqua" w:hAnsi="Book Antiqua"/>
          <w:color w:val="000000"/>
        </w:rPr>
        <w:t xml:space="preserve">. The significance of identification of the initiating factors and recognition of the pathogenic mechanism lies in that </w:t>
      </w:r>
      <w:r w:rsidR="006B1F01">
        <w:rPr>
          <w:rFonts w:ascii="Book Antiqua" w:eastAsia="Book Antiqua" w:hAnsi="Book Antiqua"/>
          <w:color w:val="000000"/>
        </w:rPr>
        <w:t>it</w:t>
      </w:r>
      <w:r w:rsidR="006B1F01" w:rsidRPr="00FD30E1">
        <w:rPr>
          <w:rFonts w:ascii="Book Antiqua" w:eastAsia="Book Antiqua" w:hAnsi="Book Antiqua"/>
          <w:color w:val="000000"/>
        </w:rPr>
        <w:t xml:space="preserve"> </w:t>
      </w:r>
      <w:r w:rsidRPr="00FD30E1">
        <w:rPr>
          <w:rFonts w:ascii="Book Antiqua" w:eastAsia="Book Antiqua" w:hAnsi="Book Antiqua"/>
          <w:color w:val="000000"/>
        </w:rPr>
        <w:t>would be helpful for doctors to select an optimal therapeutic approach and to improve the treatment outcome, not only targeting immune-mediated mechanisms as the generally accepted first-line ISTs but also taking into account the initiating factors and the sustaining forces. Overall, the extrapolation is only an indirect implication from the treatment process of a RSAA patient, and further investigations are critically needed to look for the direct evidence and to illustrate the precise mechanism.</w:t>
      </w:r>
    </w:p>
    <w:bookmarkEnd w:id="17"/>
    <w:bookmarkEnd w:id="18"/>
    <w:p w14:paraId="1E1F53DF" w14:textId="77777777" w:rsidR="009C2336" w:rsidRPr="00FD30E1" w:rsidRDefault="009C2336" w:rsidP="00FD30E1">
      <w:pPr>
        <w:adjustRightInd w:val="0"/>
        <w:snapToGrid w:val="0"/>
        <w:spacing w:line="360" w:lineRule="auto"/>
        <w:jc w:val="both"/>
        <w:rPr>
          <w:rFonts w:ascii="Book Antiqua" w:hAnsi="Book Antiqua"/>
        </w:rPr>
      </w:pPr>
    </w:p>
    <w:p w14:paraId="32E1640F"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caps/>
          <w:color w:val="000000"/>
          <w:u w:val="single"/>
        </w:rPr>
        <w:t>ACKNOWLEDGEMENTS</w:t>
      </w:r>
    </w:p>
    <w:p w14:paraId="0BC86952" w14:textId="77777777" w:rsidR="009C2336" w:rsidRPr="00FD30E1" w:rsidRDefault="0075091C" w:rsidP="00FD30E1">
      <w:pPr>
        <w:adjustRightInd w:val="0"/>
        <w:snapToGrid w:val="0"/>
        <w:spacing w:line="360" w:lineRule="auto"/>
        <w:jc w:val="both"/>
        <w:rPr>
          <w:rFonts w:ascii="Book Antiqua" w:hAnsi="Book Antiqua"/>
        </w:rPr>
      </w:pPr>
      <w:bookmarkStart w:id="19" w:name="OLE_LINK20"/>
      <w:bookmarkStart w:id="20" w:name="OLE_LINK21"/>
      <w:r w:rsidRPr="00FD30E1">
        <w:rPr>
          <w:rFonts w:ascii="Book Antiqua" w:eastAsia="Book Antiqua" w:hAnsi="Book Antiqua"/>
          <w:color w:val="000000"/>
          <w:shd w:val="clear" w:color="auto" w:fill="FFFFFF"/>
        </w:rPr>
        <w:t>The authors would like to thank </w:t>
      </w:r>
      <w:proofErr w:type="spellStart"/>
      <w:r w:rsidRPr="00FD30E1">
        <w:rPr>
          <w:rFonts w:ascii="Book Antiqua" w:eastAsia="Book Antiqua" w:hAnsi="Book Antiqua"/>
          <w:color w:val="000000"/>
          <w:shd w:val="clear" w:color="auto" w:fill="FFFFFF"/>
        </w:rPr>
        <w:t>Zhe</w:t>
      </w:r>
      <w:proofErr w:type="spellEnd"/>
      <w:r w:rsidRPr="00FD30E1">
        <w:rPr>
          <w:rFonts w:ascii="Book Antiqua" w:eastAsia="Book Antiqua" w:hAnsi="Book Antiqua"/>
          <w:color w:val="000000"/>
          <w:shd w:val="clear" w:color="auto" w:fill="FFFFFF"/>
        </w:rPr>
        <w:t xml:space="preserve"> Yong (</w:t>
      </w:r>
      <w:r w:rsidR="00390EF9" w:rsidRPr="00FD30E1">
        <w:rPr>
          <w:rFonts w:ascii="Book Antiqua" w:eastAsia="Book Antiqua" w:hAnsi="Book Antiqua"/>
          <w:color w:val="000000"/>
        </w:rPr>
        <w:t>Department</w:t>
      </w:r>
      <w:r w:rsidR="00390EF9">
        <w:rPr>
          <w:rFonts w:ascii="Book Antiqua" w:eastAsia="Book Antiqua" w:hAnsi="Book Antiqua"/>
          <w:color w:val="000000"/>
          <w:shd w:val="clear" w:color="auto" w:fill="FFFFFF"/>
        </w:rPr>
        <w:t xml:space="preserve"> of </w:t>
      </w:r>
      <w:r w:rsidRPr="00390EF9">
        <w:rPr>
          <w:rFonts w:ascii="Book Antiqua" w:eastAsia="Book Antiqua" w:hAnsi="Book Antiqua"/>
          <w:caps/>
          <w:color w:val="000000"/>
          <w:shd w:val="clear" w:color="auto" w:fill="FFFFFF"/>
        </w:rPr>
        <w:t>b</w:t>
      </w:r>
      <w:r w:rsidRPr="00FD30E1">
        <w:rPr>
          <w:rFonts w:ascii="Book Antiqua" w:eastAsia="Book Antiqua" w:hAnsi="Book Antiqua"/>
          <w:color w:val="000000"/>
          <w:shd w:val="clear" w:color="auto" w:fill="FFFFFF"/>
        </w:rPr>
        <w:t xml:space="preserve">lood </w:t>
      </w:r>
      <w:r w:rsidRPr="00390EF9">
        <w:rPr>
          <w:rFonts w:ascii="Book Antiqua" w:eastAsia="Book Antiqua" w:hAnsi="Book Antiqua"/>
          <w:caps/>
          <w:color w:val="000000"/>
          <w:shd w:val="clear" w:color="auto" w:fill="FFFFFF"/>
        </w:rPr>
        <w:t>p</w:t>
      </w:r>
      <w:r w:rsidRPr="00FD30E1">
        <w:rPr>
          <w:rFonts w:ascii="Book Antiqua" w:eastAsia="Book Antiqua" w:hAnsi="Book Antiqua"/>
          <w:color w:val="000000"/>
          <w:shd w:val="clear" w:color="auto" w:fill="FFFFFF"/>
        </w:rPr>
        <w:t xml:space="preserve">athology, </w:t>
      </w:r>
      <w:r w:rsidRPr="00FD30E1">
        <w:rPr>
          <w:rFonts w:ascii="Book Antiqua" w:eastAsia="Book Antiqua" w:hAnsi="Book Antiqua"/>
          <w:color w:val="000000"/>
        </w:rPr>
        <w:t>The Affiliated Hospital of Qingdao University</w:t>
      </w:r>
      <w:r w:rsidRPr="00FD30E1">
        <w:rPr>
          <w:rFonts w:ascii="Book Antiqua" w:eastAsia="Book Antiqua" w:hAnsi="Book Antiqua"/>
          <w:color w:val="000000"/>
          <w:shd w:val="clear" w:color="auto" w:fill="FFFFFF"/>
        </w:rPr>
        <w:t xml:space="preserve">) for assistance in the validation of morphological diagnosis, and </w:t>
      </w:r>
      <w:proofErr w:type="spellStart"/>
      <w:r w:rsidRPr="00FD30E1">
        <w:rPr>
          <w:rFonts w:ascii="Book Antiqua" w:eastAsia="Book Antiqua" w:hAnsi="Book Antiqua"/>
          <w:color w:val="000000"/>
          <w:shd w:val="clear" w:color="auto" w:fill="FFFFFF"/>
        </w:rPr>
        <w:t>Xiu-Shuan</w:t>
      </w:r>
      <w:proofErr w:type="spellEnd"/>
      <w:r w:rsidRPr="00FD30E1">
        <w:rPr>
          <w:rFonts w:ascii="Book Antiqua" w:eastAsia="Book Antiqua" w:hAnsi="Book Antiqua"/>
          <w:color w:val="000000"/>
          <w:shd w:val="clear" w:color="auto" w:fill="FFFFFF"/>
        </w:rPr>
        <w:t xml:space="preserve"> Feng (</w:t>
      </w:r>
      <w:r w:rsidR="00390EF9" w:rsidRPr="00FD30E1">
        <w:rPr>
          <w:rFonts w:ascii="Book Antiqua" w:eastAsia="Book Antiqua" w:hAnsi="Book Antiqua"/>
          <w:color w:val="000000"/>
        </w:rPr>
        <w:t>Department</w:t>
      </w:r>
      <w:r w:rsidR="00390EF9">
        <w:rPr>
          <w:rFonts w:ascii="Book Antiqua" w:eastAsia="Book Antiqua" w:hAnsi="Book Antiqua"/>
          <w:color w:val="000000"/>
          <w:shd w:val="clear" w:color="auto" w:fill="FFFFFF"/>
        </w:rPr>
        <w:t xml:space="preserve"> of </w:t>
      </w:r>
      <w:r w:rsidRPr="00FD30E1">
        <w:rPr>
          <w:rFonts w:ascii="Book Antiqua" w:eastAsia="Book Antiqua" w:hAnsi="Book Antiqua"/>
          <w:color w:val="000000"/>
          <w:shd w:val="clear" w:color="auto" w:fill="FFFFFF"/>
        </w:rPr>
        <w:t xml:space="preserve">Radiology, </w:t>
      </w:r>
      <w:r w:rsidRPr="00FD30E1">
        <w:rPr>
          <w:rFonts w:ascii="Book Antiqua" w:eastAsia="Book Antiqua" w:hAnsi="Book Antiqua"/>
          <w:color w:val="000000"/>
        </w:rPr>
        <w:t>The Central Hospital of Qingdao West Coast New Area</w:t>
      </w:r>
      <w:r w:rsidRPr="00FD30E1">
        <w:rPr>
          <w:rFonts w:ascii="Book Antiqua" w:eastAsia="Book Antiqua" w:hAnsi="Book Antiqua"/>
          <w:color w:val="000000"/>
          <w:shd w:val="clear" w:color="auto" w:fill="FFFFFF"/>
        </w:rPr>
        <w:t>) for assistance in the reassessment of c</w:t>
      </w:r>
      <w:r w:rsidRPr="00FD30E1">
        <w:rPr>
          <w:rFonts w:ascii="Book Antiqua" w:eastAsia="Book Antiqua" w:hAnsi="Book Antiqua"/>
          <w:color w:val="000000"/>
        </w:rPr>
        <w:t>omputerized tomography </w:t>
      </w:r>
      <w:r w:rsidRPr="00FD30E1">
        <w:rPr>
          <w:rFonts w:ascii="Book Antiqua" w:eastAsia="Book Antiqua" w:hAnsi="Book Antiqua"/>
          <w:color w:val="000000"/>
          <w:shd w:val="clear" w:color="auto" w:fill="FFFFFF"/>
        </w:rPr>
        <w:t>images.</w:t>
      </w:r>
    </w:p>
    <w:bookmarkEnd w:id="19"/>
    <w:bookmarkEnd w:id="20"/>
    <w:p w14:paraId="227D2869" w14:textId="77777777" w:rsidR="009C2336" w:rsidRPr="00FD30E1" w:rsidRDefault="009C2336" w:rsidP="00FD30E1">
      <w:pPr>
        <w:adjustRightInd w:val="0"/>
        <w:snapToGrid w:val="0"/>
        <w:spacing w:line="360" w:lineRule="auto"/>
        <w:jc w:val="both"/>
        <w:rPr>
          <w:rFonts w:ascii="Book Antiqua" w:hAnsi="Book Antiqua"/>
        </w:rPr>
      </w:pPr>
    </w:p>
    <w:p w14:paraId="368411C5"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color w:val="000000"/>
        </w:rPr>
        <w:t>REFERENCES</w:t>
      </w:r>
    </w:p>
    <w:p w14:paraId="03AA934E"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bookmarkStart w:id="21" w:name="_ENREF_11"/>
      <w:r w:rsidRPr="00FD30E1">
        <w:rPr>
          <w:rFonts w:ascii="Book Antiqua" w:hAnsi="Book Antiqua" w:cs="Times New Roman"/>
        </w:rPr>
        <w:t xml:space="preserve">1 </w:t>
      </w:r>
      <w:proofErr w:type="spellStart"/>
      <w:r w:rsidRPr="00FD30E1">
        <w:rPr>
          <w:rFonts w:ascii="Book Antiqua" w:hAnsi="Book Antiqua" w:cs="Times New Roman"/>
          <w:b/>
          <w:bCs/>
        </w:rPr>
        <w:t>Segel</w:t>
      </w:r>
      <w:proofErr w:type="spellEnd"/>
      <w:r w:rsidRPr="00FD30E1">
        <w:rPr>
          <w:rFonts w:ascii="Book Antiqua" w:hAnsi="Book Antiqua" w:cs="Times New Roman"/>
          <w:b/>
          <w:bCs/>
        </w:rPr>
        <w:t xml:space="preserve"> GB,</w:t>
      </w:r>
      <w:r w:rsidRPr="00FD30E1">
        <w:rPr>
          <w:rFonts w:ascii="Book Antiqua" w:hAnsi="Book Antiqua" w:cs="Times New Roman"/>
        </w:rPr>
        <w:t xml:space="preserve"> Lichtman MA. Aplastic anemia: acquired and inherited. In: Williams Hematology. 9</w:t>
      </w:r>
      <w:r w:rsidRPr="00FD30E1">
        <w:rPr>
          <w:rFonts w:ascii="Book Antiqua" w:hAnsi="Book Antiqua" w:cs="Times New Roman"/>
          <w:vertAlign w:val="superscript"/>
        </w:rPr>
        <w:t>th</w:t>
      </w:r>
      <w:r w:rsidRPr="00FD30E1">
        <w:rPr>
          <w:rFonts w:ascii="Book Antiqua" w:hAnsi="Book Antiqua" w:cs="Times New Roman"/>
        </w:rPr>
        <w:t xml:space="preserve"> ed. New York: The McGraw-Hill Companies, </w:t>
      </w:r>
      <w:r w:rsidRPr="002D3E43">
        <w:rPr>
          <w:rFonts w:ascii="Book Antiqua" w:hAnsi="Book Antiqua" w:cs="Times New Roman"/>
          <w:bCs/>
        </w:rPr>
        <w:t>2016</w:t>
      </w:r>
      <w:r w:rsidRPr="002D3E43">
        <w:rPr>
          <w:rFonts w:ascii="Book Antiqua" w:hAnsi="Book Antiqua" w:cs="Times New Roman"/>
        </w:rPr>
        <w:t xml:space="preserve">: </w:t>
      </w:r>
      <w:r w:rsidRPr="00FD30E1">
        <w:rPr>
          <w:rFonts w:ascii="Book Antiqua" w:hAnsi="Book Antiqua" w:cs="Times New Roman"/>
        </w:rPr>
        <w:t>513-537</w:t>
      </w:r>
    </w:p>
    <w:p w14:paraId="41E1B78E"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lastRenderedPageBreak/>
        <w:t xml:space="preserve">2 </w:t>
      </w:r>
      <w:proofErr w:type="spellStart"/>
      <w:r w:rsidRPr="00FD30E1">
        <w:rPr>
          <w:rFonts w:ascii="Book Antiqua" w:hAnsi="Book Antiqua" w:cs="Times New Roman"/>
          <w:b/>
          <w:bCs/>
        </w:rPr>
        <w:t>Shallis</w:t>
      </w:r>
      <w:proofErr w:type="spellEnd"/>
      <w:r w:rsidRPr="00FD30E1">
        <w:rPr>
          <w:rFonts w:ascii="Book Antiqua" w:hAnsi="Book Antiqua" w:cs="Times New Roman"/>
          <w:b/>
          <w:bCs/>
        </w:rPr>
        <w:t xml:space="preserve"> RM</w:t>
      </w:r>
      <w:r w:rsidRPr="00FD30E1">
        <w:rPr>
          <w:rFonts w:ascii="Book Antiqua" w:hAnsi="Book Antiqua" w:cs="Times New Roman"/>
        </w:rPr>
        <w:t xml:space="preserve">, Ahmad R, </w:t>
      </w:r>
      <w:proofErr w:type="spellStart"/>
      <w:r w:rsidRPr="00FD30E1">
        <w:rPr>
          <w:rFonts w:ascii="Book Antiqua" w:hAnsi="Book Antiqua" w:cs="Times New Roman"/>
        </w:rPr>
        <w:t>Zeidan</w:t>
      </w:r>
      <w:proofErr w:type="spellEnd"/>
      <w:r w:rsidRPr="00FD30E1">
        <w:rPr>
          <w:rFonts w:ascii="Book Antiqua" w:hAnsi="Book Antiqua" w:cs="Times New Roman"/>
        </w:rPr>
        <w:t xml:space="preserve"> AM. Aplastic anemia: Etiology, molecular pathogenesis, and emerging concepts. </w:t>
      </w:r>
      <w:r w:rsidRPr="00FD30E1">
        <w:rPr>
          <w:rFonts w:ascii="Book Antiqua" w:hAnsi="Book Antiqua" w:cs="Times New Roman"/>
          <w:i/>
          <w:iCs/>
        </w:rPr>
        <w:t xml:space="preserve">Eur J </w:t>
      </w:r>
      <w:proofErr w:type="spellStart"/>
      <w:r w:rsidRPr="00FD30E1">
        <w:rPr>
          <w:rFonts w:ascii="Book Antiqua" w:hAnsi="Book Antiqua" w:cs="Times New Roman"/>
          <w:i/>
          <w:iCs/>
        </w:rPr>
        <w:t>Haematol</w:t>
      </w:r>
      <w:proofErr w:type="spellEnd"/>
      <w:r w:rsidRPr="00FD30E1">
        <w:rPr>
          <w:rFonts w:ascii="Book Antiqua" w:hAnsi="Book Antiqua" w:cs="Times New Roman"/>
        </w:rPr>
        <w:t xml:space="preserve"> 2018; </w:t>
      </w:r>
      <w:r w:rsidRPr="00FD30E1">
        <w:rPr>
          <w:rFonts w:ascii="Book Antiqua" w:hAnsi="Book Antiqua" w:cs="Times New Roman"/>
          <w:b/>
          <w:bCs/>
        </w:rPr>
        <w:t>101</w:t>
      </w:r>
      <w:r w:rsidRPr="00FD30E1">
        <w:rPr>
          <w:rFonts w:ascii="Book Antiqua" w:hAnsi="Book Antiqua" w:cs="Times New Roman"/>
        </w:rPr>
        <w:t>: 711-720 [PMID: 30055055 DOI: 10.1111/ejh.13153]</w:t>
      </w:r>
    </w:p>
    <w:p w14:paraId="0B4BA07A"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3 </w:t>
      </w:r>
      <w:r w:rsidRPr="00FD30E1">
        <w:rPr>
          <w:rFonts w:ascii="Book Antiqua" w:hAnsi="Book Antiqua" w:cs="Times New Roman"/>
          <w:b/>
          <w:bCs/>
        </w:rPr>
        <w:t>Killick SB</w:t>
      </w:r>
      <w:r w:rsidRPr="00FD30E1">
        <w:rPr>
          <w:rFonts w:ascii="Book Antiqua" w:hAnsi="Book Antiqua" w:cs="Times New Roman"/>
        </w:rPr>
        <w:t xml:space="preserve">, </w:t>
      </w:r>
      <w:proofErr w:type="spellStart"/>
      <w:r w:rsidRPr="00FD30E1">
        <w:rPr>
          <w:rFonts w:ascii="Book Antiqua" w:hAnsi="Book Antiqua" w:cs="Times New Roman"/>
        </w:rPr>
        <w:t>Bown</w:t>
      </w:r>
      <w:proofErr w:type="spellEnd"/>
      <w:r w:rsidRPr="00FD30E1">
        <w:rPr>
          <w:rFonts w:ascii="Book Antiqua" w:hAnsi="Book Antiqua" w:cs="Times New Roman"/>
        </w:rPr>
        <w:t xml:space="preserve"> N, </w:t>
      </w:r>
      <w:proofErr w:type="spellStart"/>
      <w:r w:rsidRPr="00FD30E1">
        <w:rPr>
          <w:rFonts w:ascii="Book Antiqua" w:hAnsi="Book Antiqua" w:cs="Times New Roman"/>
        </w:rPr>
        <w:t>Cavenagh</w:t>
      </w:r>
      <w:proofErr w:type="spellEnd"/>
      <w:r w:rsidRPr="00FD30E1">
        <w:rPr>
          <w:rFonts w:ascii="Book Antiqua" w:hAnsi="Book Antiqua" w:cs="Times New Roman"/>
        </w:rPr>
        <w:t xml:space="preserve"> J, </w:t>
      </w:r>
      <w:proofErr w:type="spellStart"/>
      <w:r w:rsidRPr="00FD30E1">
        <w:rPr>
          <w:rFonts w:ascii="Book Antiqua" w:hAnsi="Book Antiqua" w:cs="Times New Roman"/>
        </w:rPr>
        <w:t>Dokal</w:t>
      </w:r>
      <w:proofErr w:type="spellEnd"/>
      <w:r w:rsidRPr="00FD30E1">
        <w:rPr>
          <w:rFonts w:ascii="Book Antiqua" w:hAnsi="Book Antiqua" w:cs="Times New Roman"/>
        </w:rPr>
        <w:t xml:space="preserve"> I, </w:t>
      </w:r>
      <w:proofErr w:type="spellStart"/>
      <w:r w:rsidRPr="00FD30E1">
        <w:rPr>
          <w:rFonts w:ascii="Book Antiqua" w:hAnsi="Book Antiqua" w:cs="Times New Roman"/>
        </w:rPr>
        <w:t>Foukaneli</w:t>
      </w:r>
      <w:proofErr w:type="spellEnd"/>
      <w:r w:rsidRPr="00FD30E1">
        <w:rPr>
          <w:rFonts w:ascii="Book Antiqua" w:hAnsi="Book Antiqua" w:cs="Times New Roman"/>
        </w:rPr>
        <w:t xml:space="preserve"> T, Hill A, Hillmen P, Ireland R, </w:t>
      </w:r>
      <w:proofErr w:type="spellStart"/>
      <w:r w:rsidRPr="00FD30E1">
        <w:rPr>
          <w:rFonts w:ascii="Book Antiqua" w:hAnsi="Book Antiqua" w:cs="Times New Roman"/>
        </w:rPr>
        <w:t>Kulasekararaj</w:t>
      </w:r>
      <w:proofErr w:type="spellEnd"/>
      <w:r w:rsidRPr="00FD30E1">
        <w:rPr>
          <w:rFonts w:ascii="Book Antiqua" w:hAnsi="Book Antiqua" w:cs="Times New Roman"/>
        </w:rPr>
        <w:t xml:space="preserve"> A, Mufti G, Snowden JA, Samarasinghe S, Wood A, Marsh JC; British Society for Standards in </w:t>
      </w:r>
      <w:proofErr w:type="spellStart"/>
      <w:r w:rsidRPr="00FD30E1">
        <w:rPr>
          <w:rFonts w:ascii="Book Antiqua" w:hAnsi="Book Antiqua" w:cs="Times New Roman"/>
        </w:rPr>
        <w:t>Haematology</w:t>
      </w:r>
      <w:proofErr w:type="spellEnd"/>
      <w:r w:rsidRPr="00FD30E1">
        <w:rPr>
          <w:rFonts w:ascii="Book Antiqua" w:hAnsi="Book Antiqua" w:cs="Times New Roman"/>
        </w:rPr>
        <w:t xml:space="preserve">. Guidelines for the diagnosis and management of adult aplastic </w:t>
      </w:r>
      <w:proofErr w:type="spellStart"/>
      <w:r w:rsidRPr="00FD30E1">
        <w:rPr>
          <w:rFonts w:ascii="Book Antiqua" w:hAnsi="Book Antiqua" w:cs="Times New Roman"/>
        </w:rPr>
        <w:t>anaemia</w:t>
      </w:r>
      <w:proofErr w:type="spellEnd"/>
      <w:r w:rsidRPr="00FD30E1">
        <w:rPr>
          <w:rFonts w:ascii="Book Antiqua" w:hAnsi="Book Antiqua" w:cs="Times New Roman"/>
        </w:rPr>
        <w:t xml:space="preserve">. </w:t>
      </w:r>
      <w:r w:rsidRPr="00FD30E1">
        <w:rPr>
          <w:rFonts w:ascii="Book Antiqua" w:hAnsi="Book Antiqua" w:cs="Times New Roman"/>
          <w:i/>
          <w:iCs/>
        </w:rPr>
        <w:t xml:space="preserve">Br J </w:t>
      </w:r>
      <w:proofErr w:type="spellStart"/>
      <w:r w:rsidRPr="00FD30E1">
        <w:rPr>
          <w:rFonts w:ascii="Book Antiqua" w:hAnsi="Book Antiqua" w:cs="Times New Roman"/>
          <w:i/>
          <w:iCs/>
        </w:rPr>
        <w:t>Haematol</w:t>
      </w:r>
      <w:proofErr w:type="spellEnd"/>
      <w:r w:rsidRPr="00FD30E1">
        <w:rPr>
          <w:rFonts w:ascii="Book Antiqua" w:hAnsi="Book Antiqua" w:cs="Times New Roman"/>
        </w:rPr>
        <w:t xml:space="preserve"> 2016; </w:t>
      </w:r>
      <w:r w:rsidRPr="00FD30E1">
        <w:rPr>
          <w:rFonts w:ascii="Book Antiqua" w:hAnsi="Book Antiqua" w:cs="Times New Roman"/>
          <w:b/>
          <w:bCs/>
        </w:rPr>
        <w:t>172</w:t>
      </w:r>
      <w:r w:rsidRPr="00FD30E1">
        <w:rPr>
          <w:rFonts w:ascii="Book Antiqua" w:hAnsi="Book Antiqua" w:cs="Times New Roman"/>
        </w:rPr>
        <w:t>: 187-207 [PMID: 26568159 DOI: 10.1111/bjh.13853]</w:t>
      </w:r>
    </w:p>
    <w:p w14:paraId="6F580C49"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4 </w:t>
      </w:r>
      <w:r w:rsidRPr="00FD30E1">
        <w:rPr>
          <w:rFonts w:ascii="Book Antiqua" w:hAnsi="Book Antiqua" w:cs="Times New Roman"/>
          <w:b/>
          <w:bCs/>
        </w:rPr>
        <w:t>Chen J</w:t>
      </w:r>
      <w:r w:rsidRPr="00FD30E1">
        <w:rPr>
          <w:rFonts w:ascii="Book Antiqua" w:hAnsi="Book Antiqua" w:cs="Times New Roman"/>
        </w:rPr>
        <w:t xml:space="preserve">, Feng X, </w:t>
      </w:r>
      <w:proofErr w:type="spellStart"/>
      <w:r w:rsidRPr="00FD30E1">
        <w:rPr>
          <w:rFonts w:ascii="Book Antiqua" w:hAnsi="Book Antiqua" w:cs="Times New Roman"/>
        </w:rPr>
        <w:t>Desierto</w:t>
      </w:r>
      <w:proofErr w:type="spellEnd"/>
      <w:r w:rsidRPr="00FD30E1">
        <w:rPr>
          <w:rFonts w:ascii="Book Antiqua" w:hAnsi="Book Antiqua" w:cs="Times New Roman"/>
        </w:rPr>
        <w:t xml:space="preserve"> MJ, </w:t>
      </w:r>
      <w:proofErr w:type="spellStart"/>
      <w:r w:rsidRPr="00FD30E1">
        <w:rPr>
          <w:rFonts w:ascii="Book Antiqua" w:hAnsi="Book Antiqua" w:cs="Times New Roman"/>
        </w:rPr>
        <w:t>Keyvanfar</w:t>
      </w:r>
      <w:proofErr w:type="spellEnd"/>
      <w:r w:rsidRPr="00FD30E1">
        <w:rPr>
          <w:rFonts w:ascii="Book Antiqua" w:hAnsi="Book Antiqua" w:cs="Times New Roman"/>
        </w:rPr>
        <w:t xml:space="preserve"> K, Young NS. IFN-Î³-mediated hematopoietic cell destruction in murine models of immune-mediated bone marrow failure. </w:t>
      </w:r>
      <w:r w:rsidRPr="00FD30E1">
        <w:rPr>
          <w:rFonts w:ascii="Book Antiqua" w:hAnsi="Book Antiqua" w:cs="Times New Roman"/>
          <w:i/>
          <w:iCs/>
        </w:rPr>
        <w:t>Blood</w:t>
      </w:r>
      <w:r w:rsidRPr="00FD30E1">
        <w:rPr>
          <w:rFonts w:ascii="Book Antiqua" w:hAnsi="Book Antiqua" w:cs="Times New Roman"/>
        </w:rPr>
        <w:t xml:space="preserve"> 2015; </w:t>
      </w:r>
      <w:r w:rsidRPr="00FD30E1">
        <w:rPr>
          <w:rFonts w:ascii="Book Antiqua" w:hAnsi="Book Antiqua" w:cs="Times New Roman"/>
          <w:b/>
          <w:bCs/>
        </w:rPr>
        <w:t>126</w:t>
      </w:r>
      <w:r w:rsidRPr="00FD30E1">
        <w:rPr>
          <w:rFonts w:ascii="Book Antiqua" w:hAnsi="Book Antiqua" w:cs="Times New Roman"/>
        </w:rPr>
        <w:t>: 2621-2631 [PMID: 26491068 DOI: 10.1182/blood-2015-06-652453]</w:t>
      </w:r>
    </w:p>
    <w:p w14:paraId="1FDC2D8E"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5 </w:t>
      </w:r>
      <w:r w:rsidRPr="00FD30E1">
        <w:rPr>
          <w:rFonts w:ascii="Book Antiqua" w:hAnsi="Book Antiqua" w:cs="Times New Roman"/>
          <w:b/>
          <w:bCs/>
        </w:rPr>
        <w:t>Giudice V</w:t>
      </w:r>
      <w:r w:rsidRPr="00FD30E1">
        <w:rPr>
          <w:rFonts w:ascii="Book Antiqua" w:hAnsi="Book Antiqua" w:cs="Times New Roman"/>
        </w:rPr>
        <w:t xml:space="preserve">, Feng X, Lin Z, Hu W, Zhang F, </w:t>
      </w:r>
      <w:proofErr w:type="spellStart"/>
      <w:r w:rsidRPr="00FD30E1">
        <w:rPr>
          <w:rFonts w:ascii="Book Antiqua" w:hAnsi="Book Antiqua" w:cs="Times New Roman"/>
        </w:rPr>
        <w:t>Qiao</w:t>
      </w:r>
      <w:proofErr w:type="spellEnd"/>
      <w:r w:rsidRPr="00FD30E1">
        <w:rPr>
          <w:rFonts w:ascii="Book Antiqua" w:hAnsi="Book Antiqua" w:cs="Times New Roman"/>
        </w:rPr>
        <w:t xml:space="preserve"> W, Ibanez MDPF, Rios O, Young NS. Deep sequencing and flow cytometric characterization of expanded effector memory CD8</w:t>
      </w:r>
      <w:r w:rsidRPr="00FD30E1">
        <w:rPr>
          <w:rFonts w:ascii="Book Antiqua" w:hAnsi="Book Antiqua" w:cs="Times New Roman"/>
          <w:vertAlign w:val="superscript"/>
        </w:rPr>
        <w:t>+</w:t>
      </w:r>
      <w:r w:rsidRPr="00FD30E1">
        <w:rPr>
          <w:rFonts w:ascii="Book Antiqua" w:hAnsi="Book Antiqua" w:cs="Times New Roman"/>
        </w:rPr>
        <w:t>CD57</w:t>
      </w:r>
      <w:r w:rsidRPr="00FD30E1">
        <w:rPr>
          <w:rFonts w:ascii="Book Antiqua" w:hAnsi="Book Antiqua" w:cs="Times New Roman"/>
          <w:vertAlign w:val="superscript"/>
        </w:rPr>
        <w:t>+</w:t>
      </w:r>
      <w:r w:rsidRPr="00FD30E1">
        <w:rPr>
          <w:rFonts w:ascii="Book Antiqua" w:hAnsi="Book Antiqua" w:cs="Times New Roman"/>
        </w:rPr>
        <w:t xml:space="preserve"> T cells frequently reveals T-cell receptor VÎ² oligoclonality and CDR3 homology in acquired aplastic anemia. </w:t>
      </w:r>
      <w:proofErr w:type="spellStart"/>
      <w:r w:rsidRPr="00FD30E1">
        <w:rPr>
          <w:rFonts w:ascii="Book Antiqua" w:hAnsi="Book Antiqua" w:cs="Times New Roman"/>
          <w:i/>
          <w:iCs/>
        </w:rPr>
        <w:t>Haematologica</w:t>
      </w:r>
      <w:proofErr w:type="spellEnd"/>
      <w:r w:rsidRPr="00FD30E1">
        <w:rPr>
          <w:rFonts w:ascii="Book Antiqua" w:hAnsi="Book Antiqua" w:cs="Times New Roman"/>
        </w:rPr>
        <w:t xml:space="preserve"> 2018; </w:t>
      </w:r>
      <w:r w:rsidRPr="00FD30E1">
        <w:rPr>
          <w:rFonts w:ascii="Book Antiqua" w:hAnsi="Book Antiqua" w:cs="Times New Roman"/>
          <w:b/>
          <w:bCs/>
        </w:rPr>
        <w:t>103</w:t>
      </w:r>
      <w:r w:rsidRPr="00FD30E1">
        <w:rPr>
          <w:rFonts w:ascii="Book Antiqua" w:hAnsi="Book Antiqua" w:cs="Times New Roman"/>
        </w:rPr>
        <w:t>: 759-769 [PMID: 29419434 DOI: 10.3324/haematol.2017.176701]</w:t>
      </w:r>
    </w:p>
    <w:p w14:paraId="5CCC5CC0"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6 </w:t>
      </w:r>
      <w:r w:rsidRPr="00FD30E1">
        <w:rPr>
          <w:rFonts w:ascii="Book Antiqua" w:hAnsi="Book Antiqua" w:cs="Times New Roman"/>
          <w:b/>
          <w:bCs/>
        </w:rPr>
        <w:t>Chen Y</w:t>
      </w:r>
      <w:r w:rsidRPr="00FD30E1">
        <w:rPr>
          <w:rFonts w:ascii="Book Antiqua" w:hAnsi="Book Antiqua" w:cs="Times New Roman"/>
        </w:rPr>
        <w:t xml:space="preserve">, Zou Z, Wu Z, Zhao Z, Luo X, </w:t>
      </w:r>
      <w:proofErr w:type="spellStart"/>
      <w:r w:rsidRPr="00FD30E1">
        <w:rPr>
          <w:rFonts w:ascii="Book Antiqua" w:hAnsi="Book Antiqua" w:cs="Times New Roman"/>
        </w:rPr>
        <w:t>Xie</w:t>
      </w:r>
      <w:proofErr w:type="spellEnd"/>
      <w:r w:rsidRPr="00FD30E1">
        <w:rPr>
          <w:rFonts w:ascii="Book Antiqua" w:hAnsi="Book Antiqua" w:cs="Times New Roman"/>
        </w:rPr>
        <w:t xml:space="preserve"> C, Liang Y. TNF-Î±-induced programmed cell death in the pathogenesis of acquired aplastic anemia. </w:t>
      </w:r>
      <w:r w:rsidRPr="00FD30E1">
        <w:rPr>
          <w:rFonts w:ascii="Book Antiqua" w:hAnsi="Book Antiqua" w:cs="Times New Roman"/>
          <w:i/>
          <w:iCs/>
        </w:rPr>
        <w:t xml:space="preserve">Expert Rev </w:t>
      </w:r>
      <w:proofErr w:type="spellStart"/>
      <w:r w:rsidRPr="00FD30E1">
        <w:rPr>
          <w:rFonts w:ascii="Book Antiqua" w:hAnsi="Book Antiqua" w:cs="Times New Roman"/>
          <w:i/>
          <w:iCs/>
        </w:rPr>
        <w:t>Hematol</w:t>
      </w:r>
      <w:proofErr w:type="spellEnd"/>
      <w:r w:rsidRPr="00FD30E1">
        <w:rPr>
          <w:rFonts w:ascii="Book Antiqua" w:hAnsi="Book Antiqua" w:cs="Times New Roman"/>
        </w:rPr>
        <w:t xml:space="preserve"> 2015; </w:t>
      </w:r>
      <w:r w:rsidRPr="00FD30E1">
        <w:rPr>
          <w:rFonts w:ascii="Book Antiqua" w:hAnsi="Book Antiqua" w:cs="Times New Roman"/>
          <w:b/>
          <w:bCs/>
        </w:rPr>
        <w:t>8</w:t>
      </w:r>
      <w:r w:rsidRPr="00FD30E1">
        <w:rPr>
          <w:rFonts w:ascii="Book Antiqua" w:hAnsi="Book Antiqua" w:cs="Times New Roman"/>
        </w:rPr>
        <w:t>: 515-526 [PMID: 26149913 DOI: 10.1586/17474086.2015.1049593]</w:t>
      </w:r>
    </w:p>
    <w:p w14:paraId="270F2C7C"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7 </w:t>
      </w:r>
      <w:r w:rsidRPr="00FD30E1">
        <w:rPr>
          <w:rFonts w:ascii="Book Antiqua" w:hAnsi="Book Antiqua" w:cs="Times New Roman"/>
          <w:b/>
          <w:bCs/>
        </w:rPr>
        <w:t>Christen U</w:t>
      </w:r>
      <w:r w:rsidRPr="00FD30E1">
        <w:rPr>
          <w:rFonts w:ascii="Book Antiqua" w:hAnsi="Book Antiqua" w:cs="Times New Roman"/>
        </w:rPr>
        <w:t xml:space="preserve">. Pathogen infection and autoimmune disease. </w:t>
      </w:r>
      <w:r w:rsidRPr="00FD30E1">
        <w:rPr>
          <w:rFonts w:ascii="Book Antiqua" w:hAnsi="Book Antiqua" w:cs="Times New Roman"/>
          <w:i/>
          <w:iCs/>
        </w:rPr>
        <w:t>Clin Exp Immunol</w:t>
      </w:r>
      <w:r w:rsidRPr="00FD30E1">
        <w:rPr>
          <w:rFonts w:ascii="Book Antiqua" w:hAnsi="Book Antiqua" w:cs="Times New Roman"/>
        </w:rPr>
        <w:t xml:space="preserve"> 2019; </w:t>
      </w:r>
      <w:r w:rsidRPr="00FD30E1">
        <w:rPr>
          <w:rFonts w:ascii="Book Antiqua" w:hAnsi="Book Antiqua" w:cs="Times New Roman"/>
          <w:b/>
          <w:bCs/>
        </w:rPr>
        <w:t>195</w:t>
      </w:r>
      <w:r w:rsidRPr="00FD30E1">
        <w:rPr>
          <w:rFonts w:ascii="Book Antiqua" w:hAnsi="Book Antiqua" w:cs="Times New Roman"/>
        </w:rPr>
        <w:t>: 10-14 [PMID: 30569518 DOI: 10.1111/cei.13239]</w:t>
      </w:r>
    </w:p>
    <w:p w14:paraId="0C2A58C2"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8 </w:t>
      </w:r>
      <w:r w:rsidRPr="00FD30E1">
        <w:rPr>
          <w:rFonts w:ascii="Book Antiqua" w:hAnsi="Book Antiqua" w:cs="Times New Roman"/>
          <w:b/>
          <w:bCs/>
        </w:rPr>
        <w:t>Rojas M</w:t>
      </w:r>
      <w:r w:rsidRPr="00FD30E1">
        <w:rPr>
          <w:rFonts w:ascii="Book Antiqua" w:hAnsi="Book Antiqua" w:cs="Times New Roman"/>
        </w:rPr>
        <w:t xml:space="preserve">, </w:t>
      </w:r>
      <w:proofErr w:type="spellStart"/>
      <w:r w:rsidRPr="00FD30E1">
        <w:rPr>
          <w:rFonts w:ascii="Book Antiqua" w:hAnsi="Book Antiqua" w:cs="Times New Roman"/>
        </w:rPr>
        <w:t>Restrepo-JimÃ©nez</w:t>
      </w:r>
      <w:proofErr w:type="spellEnd"/>
      <w:r w:rsidRPr="00FD30E1">
        <w:rPr>
          <w:rFonts w:ascii="Book Antiqua" w:hAnsi="Book Antiqua" w:cs="Times New Roman"/>
        </w:rPr>
        <w:t xml:space="preserve"> P, Monsalve DM, Pacheco Y, Acosta-</w:t>
      </w:r>
      <w:proofErr w:type="spellStart"/>
      <w:r w:rsidRPr="00FD30E1">
        <w:rPr>
          <w:rFonts w:ascii="Book Antiqua" w:hAnsi="Book Antiqua" w:cs="Times New Roman"/>
        </w:rPr>
        <w:t>Ampudia</w:t>
      </w:r>
      <w:proofErr w:type="spellEnd"/>
      <w:r w:rsidRPr="00FD30E1">
        <w:rPr>
          <w:rFonts w:ascii="Book Antiqua" w:hAnsi="Book Antiqua" w:cs="Times New Roman"/>
        </w:rPr>
        <w:t xml:space="preserve"> Y, </w:t>
      </w:r>
      <w:proofErr w:type="spellStart"/>
      <w:r w:rsidRPr="00FD30E1">
        <w:rPr>
          <w:rFonts w:ascii="Book Antiqua" w:hAnsi="Book Antiqua" w:cs="Times New Roman"/>
        </w:rPr>
        <w:t>RamÃ</w:t>
      </w:r>
      <w:r w:rsidRPr="00FD30E1">
        <w:rPr>
          <w:rFonts w:ascii="Book Antiqua" w:hAnsi="Book Antiqua" w:cs="Times New Roman"/>
        </w:rPr>
        <w:softHyphen/>
        <w:t>rez-Santana</w:t>
      </w:r>
      <w:proofErr w:type="spellEnd"/>
      <w:r w:rsidRPr="00FD30E1">
        <w:rPr>
          <w:rFonts w:ascii="Book Antiqua" w:hAnsi="Book Antiqua" w:cs="Times New Roman"/>
        </w:rPr>
        <w:t xml:space="preserve"> C, Leung PSC, Ansari AA, Gershwin ME, Anaya JM. Molecular mimicry and autoimmunity. </w:t>
      </w:r>
      <w:r w:rsidRPr="00FD30E1">
        <w:rPr>
          <w:rFonts w:ascii="Book Antiqua" w:hAnsi="Book Antiqua" w:cs="Times New Roman"/>
          <w:i/>
          <w:iCs/>
        </w:rPr>
        <w:t xml:space="preserve">J </w:t>
      </w:r>
      <w:proofErr w:type="spellStart"/>
      <w:r w:rsidRPr="00FD30E1">
        <w:rPr>
          <w:rFonts w:ascii="Book Antiqua" w:hAnsi="Book Antiqua" w:cs="Times New Roman"/>
          <w:i/>
          <w:iCs/>
        </w:rPr>
        <w:t>Autoimmun</w:t>
      </w:r>
      <w:proofErr w:type="spellEnd"/>
      <w:r w:rsidRPr="00FD30E1">
        <w:rPr>
          <w:rFonts w:ascii="Book Antiqua" w:hAnsi="Book Antiqua" w:cs="Times New Roman"/>
        </w:rPr>
        <w:t xml:space="preserve"> 2018; </w:t>
      </w:r>
      <w:r w:rsidRPr="00FD30E1">
        <w:rPr>
          <w:rFonts w:ascii="Book Antiqua" w:hAnsi="Book Antiqua" w:cs="Times New Roman"/>
          <w:b/>
          <w:bCs/>
        </w:rPr>
        <w:t>95</w:t>
      </w:r>
      <w:r w:rsidRPr="00FD30E1">
        <w:rPr>
          <w:rFonts w:ascii="Book Antiqua" w:hAnsi="Book Antiqua" w:cs="Times New Roman"/>
        </w:rPr>
        <w:t>: 100-123 [PMID: 30509385 DOI: 10.1016/j.jaut.2018.10.012]</w:t>
      </w:r>
    </w:p>
    <w:p w14:paraId="4F9BB76F"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9 </w:t>
      </w:r>
      <w:r w:rsidRPr="00FD30E1">
        <w:rPr>
          <w:rFonts w:ascii="Book Antiqua" w:hAnsi="Book Antiqua" w:cs="Times New Roman"/>
          <w:b/>
          <w:bCs/>
        </w:rPr>
        <w:t>Pacheco Y</w:t>
      </w:r>
      <w:r w:rsidRPr="00FD30E1">
        <w:rPr>
          <w:rFonts w:ascii="Book Antiqua" w:hAnsi="Book Antiqua" w:cs="Times New Roman"/>
        </w:rPr>
        <w:t>, Acosta-</w:t>
      </w:r>
      <w:proofErr w:type="spellStart"/>
      <w:r w:rsidRPr="00FD30E1">
        <w:rPr>
          <w:rFonts w:ascii="Book Antiqua" w:hAnsi="Book Antiqua" w:cs="Times New Roman"/>
        </w:rPr>
        <w:t>Ampudia</w:t>
      </w:r>
      <w:proofErr w:type="spellEnd"/>
      <w:r w:rsidRPr="00FD30E1">
        <w:rPr>
          <w:rFonts w:ascii="Book Antiqua" w:hAnsi="Book Antiqua" w:cs="Times New Roman"/>
        </w:rPr>
        <w:t xml:space="preserve"> Y, Monsalve DM, Chang C, Gershwin ME, Anaya JM. Bystander activation and autoimmunity. </w:t>
      </w:r>
      <w:r w:rsidRPr="00FD30E1">
        <w:rPr>
          <w:rFonts w:ascii="Book Antiqua" w:hAnsi="Book Antiqua" w:cs="Times New Roman"/>
          <w:i/>
          <w:iCs/>
        </w:rPr>
        <w:t xml:space="preserve">J </w:t>
      </w:r>
      <w:proofErr w:type="spellStart"/>
      <w:r w:rsidRPr="00FD30E1">
        <w:rPr>
          <w:rFonts w:ascii="Book Antiqua" w:hAnsi="Book Antiqua" w:cs="Times New Roman"/>
          <w:i/>
          <w:iCs/>
        </w:rPr>
        <w:t>Autoimmun</w:t>
      </w:r>
      <w:proofErr w:type="spellEnd"/>
      <w:r w:rsidRPr="00FD30E1">
        <w:rPr>
          <w:rFonts w:ascii="Book Antiqua" w:hAnsi="Book Antiqua" w:cs="Times New Roman"/>
        </w:rPr>
        <w:t xml:space="preserve"> 2019; </w:t>
      </w:r>
      <w:r w:rsidRPr="00FD30E1">
        <w:rPr>
          <w:rFonts w:ascii="Book Antiqua" w:hAnsi="Book Antiqua" w:cs="Times New Roman"/>
          <w:b/>
          <w:bCs/>
        </w:rPr>
        <w:t>103</w:t>
      </w:r>
      <w:r w:rsidRPr="00FD30E1">
        <w:rPr>
          <w:rFonts w:ascii="Book Antiqua" w:hAnsi="Book Antiqua" w:cs="Times New Roman"/>
        </w:rPr>
        <w:t>: 102301 [PMID: 31326230 DOI: 10.1016/j.jaut.2019.06.012]</w:t>
      </w:r>
    </w:p>
    <w:p w14:paraId="23D8F691"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lastRenderedPageBreak/>
        <w:t xml:space="preserve">10 </w:t>
      </w:r>
      <w:r w:rsidRPr="00FD30E1">
        <w:rPr>
          <w:rFonts w:ascii="Book Antiqua" w:hAnsi="Book Antiqua" w:cs="Times New Roman"/>
          <w:b/>
          <w:bCs/>
        </w:rPr>
        <w:t>Zhang X</w:t>
      </w:r>
      <w:r w:rsidRPr="00FD30E1">
        <w:rPr>
          <w:rFonts w:ascii="Book Antiqua" w:hAnsi="Book Antiqua" w:cs="Times New Roman"/>
        </w:rPr>
        <w:t xml:space="preserve">, Chen BD, Zhao LD, Li H. The Gut Microbiota: Emerging Evidence in Autoimmune Diseases. </w:t>
      </w:r>
      <w:r w:rsidRPr="00FD30E1">
        <w:rPr>
          <w:rFonts w:ascii="Book Antiqua" w:hAnsi="Book Antiqua" w:cs="Times New Roman"/>
          <w:i/>
          <w:iCs/>
        </w:rPr>
        <w:t>Trends Mol Med</w:t>
      </w:r>
      <w:r w:rsidRPr="00FD30E1">
        <w:rPr>
          <w:rFonts w:ascii="Book Antiqua" w:hAnsi="Book Antiqua" w:cs="Times New Roman"/>
        </w:rPr>
        <w:t xml:space="preserve"> 2020; </w:t>
      </w:r>
      <w:r w:rsidRPr="00FD30E1">
        <w:rPr>
          <w:rFonts w:ascii="Book Antiqua" w:hAnsi="Book Antiqua" w:cs="Times New Roman"/>
          <w:b/>
          <w:bCs/>
        </w:rPr>
        <w:t>26</w:t>
      </w:r>
      <w:r w:rsidRPr="00FD30E1">
        <w:rPr>
          <w:rFonts w:ascii="Book Antiqua" w:hAnsi="Book Antiqua" w:cs="Times New Roman"/>
        </w:rPr>
        <w:t>: 862-873 [PMID: 32402849 DOI: 10.1016/j.molmed.2020.04.001]</w:t>
      </w:r>
    </w:p>
    <w:p w14:paraId="5577D8F7"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11 </w:t>
      </w:r>
      <w:r w:rsidRPr="00FD30E1">
        <w:rPr>
          <w:rFonts w:ascii="Book Antiqua" w:hAnsi="Book Antiqua" w:cs="Times New Roman"/>
          <w:b/>
          <w:bCs/>
        </w:rPr>
        <w:t>Espinoza JL</w:t>
      </w:r>
      <w:r w:rsidRPr="00FD30E1">
        <w:rPr>
          <w:rFonts w:ascii="Book Antiqua" w:hAnsi="Book Antiqua" w:cs="Times New Roman"/>
        </w:rPr>
        <w:t xml:space="preserve">, </w:t>
      </w:r>
      <w:proofErr w:type="spellStart"/>
      <w:r w:rsidRPr="00FD30E1">
        <w:rPr>
          <w:rFonts w:ascii="Book Antiqua" w:hAnsi="Book Antiqua" w:cs="Times New Roman"/>
        </w:rPr>
        <w:t>Elbadry</w:t>
      </w:r>
      <w:proofErr w:type="spellEnd"/>
      <w:r w:rsidRPr="00FD30E1">
        <w:rPr>
          <w:rFonts w:ascii="Book Antiqua" w:hAnsi="Book Antiqua" w:cs="Times New Roman"/>
        </w:rPr>
        <w:t xml:space="preserve"> MI, Nakao S. An altered gut microbiota may trigger autoimmune-mediated acquired bone marrow failure syndromes. </w:t>
      </w:r>
      <w:r w:rsidRPr="00FD30E1">
        <w:rPr>
          <w:rFonts w:ascii="Book Antiqua" w:hAnsi="Book Antiqua" w:cs="Times New Roman"/>
          <w:i/>
          <w:iCs/>
        </w:rPr>
        <w:t>Clin Immunol</w:t>
      </w:r>
      <w:r w:rsidRPr="00FD30E1">
        <w:rPr>
          <w:rFonts w:ascii="Book Antiqua" w:hAnsi="Book Antiqua" w:cs="Times New Roman"/>
        </w:rPr>
        <w:t xml:space="preserve"> 2016; </w:t>
      </w:r>
      <w:r w:rsidRPr="00FD30E1">
        <w:rPr>
          <w:rFonts w:ascii="Book Antiqua" w:hAnsi="Book Antiqua" w:cs="Times New Roman"/>
          <w:b/>
          <w:bCs/>
        </w:rPr>
        <w:t>171</w:t>
      </w:r>
      <w:r w:rsidRPr="00FD30E1">
        <w:rPr>
          <w:rFonts w:ascii="Book Antiqua" w:hAnsi="Book Antiqua" w:cs="Times New Roman"/>
        </w:rPr>
        <w:t>: 62-64 [PMID: 27506961 DOI: 10.1016/j.clim.2016.08.008]</w:t>
      </w:r>
    </w:p>
    <w:p w14:paraId="71CB4FB9"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12 </w:t>
      </w:r>
      <w:r w:rsidRPr="00FD30E1">
        <w:rPr>
          <w:rFonts w:ascii="Book Antiqua" w:hAnsi="Book Antiqua" w:cs="Times New Roman"/>
          <w:b/>
          <w:bCs/>
        </w:rPr>
        <w:t>Naithani R</w:t>
      </w:r>
      <w:r w:rsidRPr="00FD30E1">
        <w:rPr>
          <w:rFonts w:ascii="Book Antiqua" w:hAnsi="Book Antiqua" w:cs="Times New Roman"/>
        </w:rPr>
        <w:t xml:space="preserve">, Mahapatra M, Kumar R, Rai S. Aplastic anemia and Crohn's disease - coincidence or association? </w:t>
      </w:r>
      <w:r w:rsidRPr="00FD30E1">
        <w:rPr>
          <w:rFonts w:ascii="Book Antiqua" w:hAnsi="Book Antiqua" w:cs="Times New Roman"/>
          <w:i/>
          <w:iCs/>
        </w:rPr>
        <w:t>Indian J Gastroenterol</w:t>
      </w:r>
      <w:r w:rsidRPr="00FD30E1">
        <w:rPr>
          <w:rFonts w:ascii="Book Antiqua" w:hAnsi="Book Antiqua" w:cs="Times New Roman"/>
        </w:rPr>
        <w:t xml:space="preserve"> 2005; </w:t>
      </w:r>
      <w:r w:rsidRPr="00FD30E1">
        <w:rPr>
          <w:rFonts w:ascii="Book Antiqua" w:hAnsi="Book Antiqua" w:cs="Times New Roman"/>
          <w:b/>
          <w:bCs/>
        </w:rPr>
        <w:t>24</w:t>
      </w:r>
      <w:r w:rsidRPr="00FD30E1">
        <w:rPr>
          <w:rFonts w:ascii="Book Antiqua" w:hAnsi="Book Antiqua" w:cs="Times New Roman"/>
        </w:rPr>
        <w:t>: 183 [PMID: 16204922]</w:t>
      </w:r>
    </w:p>
    <w:p w14:paraId="1FBE5DCD"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13 </w:t>
      </w:r>
      <w:r w:rsidRPr="00FD30E1">
        <w:rPr>
          <w:rFonts w:ascii="Book Antiqua" w:hAnsi="Book Antiqua" w:cs="Times New Roman"/>
          <w:b/>
          <w:bCs/>
        </w:rPr>
        <w:t>Salmeron G</w:t>
      </w:r>
      <w:r w:rsidRPr="00FD30E1">
        <w:rPr>
          <w:rFonts w:ascii="Book Antiqua" w:hAnsi="Book Antiqua" w:cs="Times New Roman"/>
        </w:rPr>
        <w:t xml:space="preserve">, </w:t>
      </w:r>
      <w:proofErr w:type="spellStart"/>
      <w:r w:rsidRPr="00FD30E1">
        <w:rPr>
          <w:rFonts w:ascii="Book Antiqua" w:hAnsi="Book Antiqua" w:cs="Times New Roman"/>
        </w:rPr>
        <w:t>Patey</w:t>
      </w:r>
      <w:proofErr w:type="spellEnd"/>
      <w:r w:rsidRPr="00FD30E1">
        <w:rPr>
          <w:rFonts w:ascii="Book Antiqua" w:hAnsi="Book Antiqua" w:cs="Times New Roman"/>
        </w:rPr>
        <w:t xml:space="preserve"> N, de Latour RP, </w:t>
      </w:r>
      <w:proofErr w:type="spellStart"/>
      <w:r w:rsidRPr="00FD30E1">
        <w:rPr>
          <w:rFonts w:ascii="Book Antiqua" w:hAnsi="Book Antiqua" w:cs="Times New Roman"/>
        </w:rPr>
        <w:t>Raffoux</w:t>
      </w:r>
      <w:proofErr w:type="spellEnd"/>
      <w:r w:rsidRPr="00FD30E1">
        <w:rPr>
          <w:rFonts w:ascii="Book Antiqua" w:hAnsi="Book Antiqua" w:cs="Times New Roman"/>
        </w:rPr>
        <w:t xml:space="preserve"> E, </w:t>
      </w:r>
      <w:proofErr w:type="spellStart"/>
      <w:r w:rsidRPr="00FD30E1">
        <w:rPr>
          <w:rFonts w:ascii="Book Antiqua" w:hAnsi="Book Antiqua" w:cs="Times New Roman"/>
        </w:rPr>
        <w:t>Gluckman</w:t>
      </w:r>
      <w:proofErr w:type="spellEnd"/>
      <w:r w:rsidRPr="00FD30E1">
        <w:rPr>
          <w:rFonts w:ascii="Book Antiqua" w:hAnsi="Book Antiqua" w:cs="Times New Roman"/>
        </w:rPr>
        <w:t xml:space="preserve"> E, </w:t>
      </w:r>
      <w:proofErr w:type="spellStart"/>
      <w:r w:rsidRPr="00FD30E1">
        <w:rPr>
          <w:rFonts w:ascii="Book Antiqua" w:hAnsi="Book Antiqua" w:cs="Times New Roman"/>
        </w:rPr>
        <w:t>Brousse</w:t>
      </w:r>
      <w:proofErr w:type="spellEnd"/>
      <w:r w:rsidRPr="00FD30E1">
        <w:rPr>
          <w:rFonts w:ascii="Book Antiqua" w:hAnsi="Book Antiqua" w:cs="Times New Roman"/>
        </w:rPr>
        <w:t xml:space="preserve"> N, </w:t>
      </w:r>
      <w:proofErr w:type="spellStart"/>
      <w:r w:rsidRPr="00FD30E1">
        <w:rPr>
          <w:rFonts w:ascii="Book Antiqua" w:hAnsi="Book Antiqua" w:cs="Times New Roman"/>
        </w:rPr>
        <w:t>SociÃ</w:t>
      </w:r>
      <w:proofErr w:type="spellEnd"/>
      <w:r w:rsidRPr="00FD30E1">
        <w:rPr>
          <w:rFonts w:ascii="Book Antiqua" w:hAnsi="Book Antiqua" w:cs="Times New Roman"/>
        </w:rPr>
        <w:t xml:space="preserve">© G, Robin M. Coeliac disease and aplastic </w:t>
      </w:r>
      <w:proofErr w:type="spellStart"/>
      <w:r w:rsidRPr="00FD30E1">
        <w:rPr>
          <w:rFonts w:ascii="Book Antiqua" w:hAnsi="Book Antiqua" w:cs="Times New Roman"/>
        </w:rPr>
        <w:t>anaemia</w:t>
      </w:r>
      <w:proofErr w:type="spellEnd"/>
      <w:r w:rsidRPr="00FD30E1">
        <w:rPr>
          <w:rFonts w:ascii="Book Antiqua" w:hAnsi="Book Antiqua" w:cs="Times New Roman"/>
        </w:rPr>
        <w:t xml:space="preserve">: a specific entity? </w:t>
      </w:r>
      <w:r w:rsidRPr="00FD30E1">
        <w:rPr>
          <w:rFonts w:ascii="Book Antiqua" w:hAnsi="Book Antiqua" w:cs="Times New Roman"/>
          <w:i/>
          <w:iCs/>
        </w:rPr>
        <w:t xml:space="preserve">Br J </w:t>
      </w:r>
      <w:proofErr w:type="spellStart"/>
      <w:r w:rsidRPr="00FD30E1">
        <w:rPr>
          <w:rFonts w:ascii="Book Antiqua" w:hAnsi="Book Antiqua" w:cs="Times New Roman"/>
          <w:i/>
          <w:iCs/>
        </w:rPr>
        <w:t>Haematol</w:t>
      </w:r>
      <w:proofErr w:type="spellEnd"/>
      <w:r w:rsidRPr="00FD30E1">
        <w:rPr>
          <w:rFonts w:ascii="Book Antiqua" w:hAnsi="Book Antiqua" w:cs="Times New Roman"/>
        </w:rPr>
        <w:t xml:space="preserve"> 2009; </w:t>
      </w:r>
      <w:r w:rsidRPr="00FD30E1">
        <w:rPr>
          <w:rFonts w:ascii="Book Antiqua" w:hAnsi="Book Antiqua" w:cs="Times New Roman"/>
          <w:b/>
          <w:bCs/>
        </w:rPr>
        <w:t>146</w:t>
      </w:r>
      <w:r w:rsidRPr="00FD30E1">
        <w:rPr>
          <w:rFonts w:ascii="Book Antiqua" w:hAnsi="Book Antiqua" w:cs="Times New Roman"/>
        </w:rPr>
        <w:t>: 122-124 [PMID: 19438483 DOI: 10.1111/j.1365-2141.2009.07719.x]</w:t>
      </w:r>
    </w:p>
    <w:p w14:paraId="65214308"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14 </w:t>
      </w:r>
      <w:r w:rsidRPr="00FD30E1">
        <w:rPr>
          <w:rFonts w:ascii="Book Antiqua" w:hAnsi="Book Antiqua" w:cs="Times New Roman"/>
          <w:b/>
          <w:bCs/>
        </w:rPr>
        <w:t>Tanaka TN</w:t>
      </w:r>
      <w:r w:rsidRPr="00FD30E1">
        <w:rPr>
          <w:rFonts w:ascii="Book Antiqua" w:hAnsi="Book Antiqua" w:cs="Times New Roman"/>
        </w:rPr>
        <w:t xml:space="preserve">, </w:t>
      </w:r>
      <w:proofErr w:type="spellStart"/>
      <w:r w:rsidRPr="00FD30E1">
        <w:rPr>
          <w:rFonts w:ascii="Book Antiqua" w:hAnsi="Book Antiqua" w:cs="Times New Roman"/>
        </w:rPr>
        <w:t>Bejar</w:t>
      </w:r>
      <w:proofErr w:type="spellEnd"/>
      <w:r w:rsidRPr="00FD30E1">
        <w:rPr>
          <w:rFonts w:ascii="Book Antiqua" w:hAnsi="Book Antiqua" w:cs="Times New Roman"/>
        </w:rPr>
        <w:t xml:space="preserve"> R. MDS overlap disorders and diagnostic boundaries. </w:t>
      </w:r>
      <w:r w:rsidRPr="00FD30E1">
        <w:rPr>
          <w:rFonts w:ascii="Book Antiqua" w:hAnsi="Book Antiqua" w:cs="Times New Roman"/>
          <w:i/>
          <w:iCs/>
        </w:rPr>
        <w:t>Blood</w:t>
      </w:r>
      <w:r w:rsidRPr="00FD30E1">
        <w:rPr>
          <w:rFonts w:ascii="Book Antiqua" w:hAnsi="Book Antiqua" w:cs="Times New Roman"/>
        </w:rPr>
        <w:t xml:space="preserve"> 2019; </w:t>
      </w:r>
      <w:r w:rsidRPr="00FD30E1">
        <w:rPr>
          <w:rFonts w:ascii="Book Antiqua" w:hAnsi="Book Antiqua" w:cs="Times New Roman"/>
          <w:b/>
          <w:bCs/>
        </w:rPr>
        <w:t>133</w:t>
      </w:r>
      <w:r w:rsidRPr="00FD30E1">
        <w:rPr>
          <w:rFonts w:ascii="Book Antiqua" w:hAnsi="Book Antiqua" w:cs="Times New Roman"/>
        </w:rPr>
        <w:t>: 1086-1095 [PMID: 30670443 DOI: 10.1182/blood-2018-10-844670]</w:t>
      </w:r>
    </w:p>
    <w:p w14:paraId="481587A3"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15 </w:t>
      </w:r>
      <w:proofErr w:type="spellStart"/>
      <w:r w:rsidRPr="00FD30E1">
        <w:rPr>
          <w:rFonts w:ascii="Book Antiqua" w:hAnsi="Book Antiqua" w:cs="Times New Roman"/>
          <w:b/>
          <w:bCs/>
        </w:rPr>
        <w:t>Fozza</w:t>
      </w:r>
      <w:proofErr w:type="spellEnd"/>
      <w:r w:rsidRPr="00FD30E1">
        <w:rPr>
          <w:rFonts w:ascii="Book Antiqua" w:hAnsi="Book Antiqua" w:cs="Times New Roman"/>
          <w:b/>
          <w:bCs/>
        </w:rPr>
        <w:t xml:space="preserve"> C</w:t>
      </w:r>
      <w:r w:rsidRPr="00FD30E1">
        <w:rPr>
          <w:rFonts w:ascii="Book Antiqua" w:hAnsi="Book Antiqua" w:cs="Times New Roman"/>
        </w:rPr>
        <w:t xml:space="preserve">, </w:t>
      </w:r>
      <w:proofErr w:type="spellStart"/>
      <w:r w:rsidRPr="00FD30E1">
        <w:rPr>
          <w:rFonts w:ascii="Book Antiqua" w:hAnsi="Book Antiqua" w:cs="Times New Roman"/>
        </w:rPr>
        <w:t>Crobu</w:t>
      </w:r>
      <w:proofErr w:type="spellEnd"/>
      <w:r w:rsidRPr="00FD30E1">
        <w:rPr>
          <w:rFonts w:ascii="Book Antiqua" w:hAnsi="Book Antiqua" w:cs="Times New Roman"/>
        </w:rPr>
        <w:t xml:space="preserve"> V, </w:t>
      </w:r>
      <w:proofErr w:type="spellStart"/>
      <w:r w:rsidRPr="00FD30E1">
        <w:rPr>
          <w:rFonts w:ascii="Book Antiqua" w:hAnsi="Book Antiqua" w:cs="Times New Roman"/>
        </w:rPr>
        <w:t>Isoni</w:t>
      </w:r>
      <w:proofErr w:type="spellEnd"/>
      <w:r w:rsidRPr="00FD30E1">
        <w:rPr>
          <w:rFonts w:ascii="Book Antiqua" w:hAnsi="Book Antiqua" w:cs="Times New Roman"/>
        </w:rPr>
        <w:t xml:space="preserve"> MA, Dore F. The immune landscape of myelodysplastic syndromes. </w:t>
      </w:r>
      <w:r w:rsidRPr="00FD30E1">
        <w:rPr>
          <w:rFonts w:ascii="Book Antiqua" w:hAnsi="Book Antiqua" w:cs="Times New Roman"/>
          <w:i/>
          <w:iCs/>
        </w:rPr>
        <w:t xml:space="preserve">Crit Rev Oncol </w:t>
      </w:r>
      <w:proofErr w:type="spellStart"/>
      <w:r w:rsidRPr="00FD30E1">
        <w:rPr>
          <w:rFonts w:ascii="Book Antiqua" w:hAnsi="Book Antiqua" w:cs="Times New Roman"/>
          <w:i/>
          <w:iCs/>
        </w:rPr>
        <w:t>Hematol</w:t>
      </w:r>
      <w:proofErr w:type="spellEnd"/>
      <w:r w:rsidRPr="00FD30E1">
        <w:rPr>
          <w:rFonts w:ascii="Book Antiqua" w:hAnsi="Book Antiqua" w:cs="Times New Roman"/>
        </w:rPr>
        <w:t xml:space="preserve"> 2016; </w:t>
      </w:r>
      <w:r w:rsidRPr="00FD30E1">
        <w:rPr>
          <w:rFonts w:ascii="Book Antiqua" w:hAnsi="Book Antiqua" w:cs="Times New Roman"/>
          <w:b/>
          <w:bCs/>
        </w:rPr>
        <w:t>107</w:t>
      </w:r>
      <w:r w:rsidRPr="00FD30E1">
        <w:rPr>
          <w:rFonts w:ascii="Book Antiqua" w:hAnsi="Book Antiqua" w:cs="Times New Roman"/>
        </w:rPr>
        <w:t>: 90-99 [PMID: 27823655 DOI: 10.1016/j.critrevonc.2016.08.016]</w:t>
      </w:r>
    </w:p>
    <w:p w14:paraId="7D014A1C"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16 </w:t>
      </w:r>
      <w:proofErr w:type="spellStart"/>
      <w:r w:rsidRPr="00FD30E1">
        <w:rPr>
          <w:rFonts w:ascii="Book Antiqua" w:hAnsi="Book Antiqua" w:cs="Times New Roman"/>
          <w:b/>
          <w:bCs/>
        </w:rPr>
        <w:t>Calado</w:t>
      </w:r>
      <w:proofErr w:type="spellEnd"/>
      <w:r w:rsidRPr="00FD30E1">
        <w:rPr>
          <w:rFonts w:ascii="Book Antiqua" w:hAnsi="Book Antiqua" w:cs="Times New Roman"/>
          <w:b/>
          <w:bCs/>
        </w:rPr>
        <w:t xml:space="preserve"> RT</w:t>
      </w:r>
      <w:r w:rsidRPr="00FD30E1">
        <w:rPr>
          <w:rFonts w:ascii="Book Antiqua" w:hAnsi="Book Antiqua" w:cs="Times New Roman"/>
        </w:rPr>
        <w:t xml:space="preserve">. Immunologic aspects of hypoplastic myelodysplastic syndrome. </w:t>
      </w:r>
      <w:r w:rsidRPr="00FD30E1">
        <w:rPr>
          <w:rFonts w:ascii="Book Antiqua" w:hAnsi="Book Antiqua" w:cs="Times New Roman"/>
          <w:i/>
          <w:iCs/>
        </w:rPr>
        <w:t>Semin Oncol</w:t>
      </w:r>
      <w:r w:rsidRPr="00FD30E1">
        <w:rPr>
          <w:rFonts w:ascii="Book Antiqua" w:hAnsi="Book Antiqua" w:cs="Times New Roman"/>
        </w:rPr>
        <w:t xml:space="preserve"> 2011; </w:t>
      </w:r>
      <w:r w:rsidRPr="00FD30E1">
        <w:rPr>
          <w:rFonts w:ascii="Book Antiqua" w:hAnsi="Book Antiqua" w:cs="Times New Roman"/>
          <w:b/>
          <w:bCs/>
        </w:rPr>
        <w:t>38</w:t>
      </w:r>
      <w:r w:rsidRPr="00FD30E1">
        <w:rPr>
          <w:rFonts w:ascii="Book Antiqua" w:hAnsi="Book Antiqua" w:cs="Times New Roman"/>
        </w:rPr>
        <w:t>: 667-672 [PMID: 21943673 DOI: 10.1053/j.seminoncol.2011.04.006]</w:t>
      </w:r>
    </w:p>
    <w:p w14:paraId="35850278"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17 </w:t>
      </w:r>
      <w:r w:rsidRPr="00FD30E1">
        <w:rPr>
          <w:rFonts w:ascii="Book Antiqua" w:hAnsi="Book Antiqua" w:cs="Times New Roman"/>
          <w:b/>
          <w:bCs/>
        </w:rPr>
        <w:t>Stahl M</w:t>
      </w:r>
      <w:r w:rsidRPr="00FD30E1">
        <w:rPr>
          <w:rFonts w:ascii="Book Antiqua" w:hAnsi="Book Antiqua" w:cs="Times New Roman"/>
        </w:rPr>
        <w:t xml:space="preserve">, </w:t>
      </w:r>
      <w:proofErr w:type="spellStart"/>
      <w:r w:rsidRPr="00FD30E1">
        <w:rPr>
          <w:rFonts w:ascii="Book Antiqua" w:hAnsi="Book Antiqua" w:cs="Times New Roman"/>
        </w:rPr>
        <w:t>DeVeaux</w:t>
      </w:r>
      <w:proofErr w:type="spellEnd"/>
      <w:r w:rsidRPr="00FD30E1">
        <w:rPr>
          <w:rFonts w:ascii="Book Antiqua" w:hAnsi="Book Antiqua" w:cs="Times New Roman"/>
        </w:rPr>
        <w:t xml:space="preserve"> M, de Witte T, </w:t>
      </w:r>
      <w:proofErr w:type="spellStart"/>
      <w:r w:rsidRPr="00FD30E1">
        <w:rPr>
          <w:rFonts w:ascii="Book Antiqua" w:hAnsi="Book Antiqua" w:cs="Times New Roman"/>
        </w:rPr>
        <w:t>Neukirchen</w:t>
      </w:r>
      <w:proofErr w:type="spellEnd"/>
      <w:r w:rsidRPr="00FD30E1">
        <w:rPr>
          <w:rFonts w:ascii="Book Antiqua" w:hAnsi="Book Antiqua" w:cs="Times New Roman"/>
        </w:rPr>
        <w:t xml:space="preserve"> J, </w:t>
      </w:r>
      <w:proofErr w:type="spellStart"/>
      <w:r w:rsidRPr="00FD30E1">
        <w:rPr>
          <w:rFonts w:ascii="Book Antiqua" w:hAnsi="Book Antiqua" w:cs="Times New Roman"/>
        </w:rPr>
        <w:t>Sekeres</w:t>
      </w:r>
      <w:proofErr w:type="spellEnd"/>
      <w:r w:rsidRPr="00FD30E1">
        <w:rPr>
          <w:rFonts w:ascii="Book Antiqua" w:hAnsi="Book Antiqua" w:cs="Times New Roman"/>
        </w:rPr>
        <w:t xml:space="preserve"> MA, Brunner AM, </w:t>
      </w:r>
      <w:proofErr w:type="spellStart"/>
      <w:r w:rsidRPr="00FD30E1">
        <w:rPr>
          <w:rFonts w:ascii="Book Antiqua" w:hAnsi="Book Antiqua" w:cs="Times New Roman"/>
        </w:rPr>
        <w:t>Roboz</w:t>
      </w:r>
      <w:proofErr w:type="spellEnd"/>
      <w:r w:rsidRPr="00FD30E1">
        <w:rPr>
          <w:rFonts w:ascii="Book Antiqua" w:hAnsi="Book Antiqua" w:cs="Times New Roman"/>
        </w:rPr>
        <w:t xml:space="preserve"> GJ, Steensma DP, Bhatt VR, </w:t>
      </w:r>
      <w:proofErr w:type="spellStart"/>
      <w:r w:rsidRPr="00FD30E1">
        <w:rPr>
          <w:rFonts w:ascii="Book Antiqua" w:hAnsi="Book Antiqua" w:cs="Times New Roman"/>
        </w:rPr>
        <w:t>Platzbecker</w:t>
      </w:r>
      <w:proofErr w:type="spellEnd"/>
      <w:r w:rsidRPr="00FD30E1">
        <w:rPr>
          <w:rFonts w:ascii="Book Antiqua" w:hAnsi="Book Antiqua" w:cs="Times New Roman"/>
        </w:rPr>
        <w:t xml:space="preserve"> U, </w:t>
      </w:r>
      <w:proofErr w:type="spellStart"/>
      <w:r w:rsidRPr="00FD30E1">
        <w:rPr>
          <w:rFonts w:ascii="Book Antiqua" w:hAnsi="Book Antiqua" w:cs="Times New Roman"/>
        </w:rPr>
        <w:t>Cluzeau</w:t>
      </w:r>
      <w:proofErr w:type="spellEnd"/>
      <w:r w:rsidRPr="00FD30E1">
        <w:rPr>
          <w:rFonts w:ascii="Book Antiqua" w:hAnsi="Book Antiqua" w:cs="Times New Roman"/>
        </w:rPr>
        <w:t xml:space="preserve"> T, </w:t>
      </w:r>
      <w:proofErr w:type="spellStart"/>
      <w:r w:rsidRPr="00FD30E1">
        <w:rPr>
          <w:rFonts w:ascii="Book Antiqua" w:hAnsi="Book Antiqua" w:cs="Times New Roman"/>
        </w:rPr>
        <w:t>Prata</w:t>
      </w:r>
      <w:proofErr w:type="spellEnd"/>
      <w:r w:rsidRPr="00FD30E1">
        <w:rPr>
          <w:rFonts w:ascii="Book Antiqua" w:hAnsi="Book Antiqua" w:cs="Times New Roman"/>
        </w:rPr>
        <w:t xml:space="preserve"> PH, </w:t>
      </w:r>
      <w:proofErr w:type="spellStart"/>
      <w:r w:rsidRPr="00FD30E1">
        <w:rPr>
          <w:rFonts w:ascii="Book Antiqua" w:hAnsi="Book Antiqua" w:cs="Times New Roman"/>
        </w:rPr>
        <w:t>Itzykson</w:t>
      </w:r>
      <w:proofErr w:type="spellEnd"/>
      <w:r w:rsidRPr="00FD30E1">
        <w:rPr>
          <w:rFonts w:ascii="Book Antiqua" w:hAnsi="Book Antiqua" w:cs="Times New Roman"/>
        </w:rPr>
        <w:t xml:space="preserve"> R, </w:t>
      </w:r>
      <w:proofErr w:type="spellStart"/>
      <w:r w:rsidRPr="00FD30E1">
        <w:rPr>
          <w:rFonts w:ascii="Book Antiqua" w:hAnsi="Book Antiqua" w:cs="Times New Roman"/>
        </w:rPr>
        <w:t>Fenaux</w:t>
      </w:r>
      <w:proofErr w:type="spellEnd"/>
      <w:r w:rsidRPr="00FD30E1">
        <w:rPr>
          <w:rFonts w:ascii="Book Antiqua" w:hAnsi="Book Antiqua" w:cs="Times New Roman"/>
        </w:rPr>
        <w:t xml:space="preserve"> P, </w:t>
      </w:r>
      <w:proofErr w:type="spellStart"/>
      <w:r w:rsidRPr="00FD30E1">
        <w:rPr>
          <w:rFonts w:ascii="Book Antiqua" w:hAnsi="Book Antiqua" w:cs="Times New Roman"/>
        </w:rPr>
        <w:t>Fathi</w:t>
      </w:r>
      <w:proofErr w:type="spellEnd"/>
      <w:r w:rsidRPr="00FD30E1">
        <w:rPr>
          <w:rFonts w:ascii="Book Antiqua" w:hAnsi="Book Antiqua" w:cs="Times New Roman"/>
        </w:rPr>
        <w:t xml:space="preserve"> AT, Smith A, </w:t>
      </w:r>
      <w:proofErr w:type="spellStart"/>
      <w:r w:rsidRPr="00FD30E1">
        <w:rPr>
          <w:rFonts w:ascii="Book Antiqua" w:hAnsi="Book Antiqua" w:cs="Times New Roman"/>
        </w:rPr>
        <w:t>Germing</w:t>
      </w:r>
      <w:proofErr w:type="spellEnd"/>
      <w:r w:rsidRPr="00FD30E1">
        <w:rPr>
          <w:rFonts w:ascii="Book Antiqua" w:hAnsi="Book Antiqua" w:cs="Times New Roman"/>
        </w:rPr>
        <w:t xml:space="preserve"> U, Ritchie EK, Verma V, </w:t>
      </w:r>
      <w:proofErr w:type="spellStart"/>
      <w:r w:rsidRPr="00FD30E1">
        <w:rPr>
          <w:rFonts w:ascii="Book Antiqua" w:hAnsi="Book Antiqua" w:cs="Times New Roman"/>
        </w:rPr>
        <w:t>Nazha</w:t>
      </w:r>
      <w:proofErr w:type="spellEnd"/>
      <w:r w:rsidRPr="00FD30E1">
        <w:rPr>
          <w:rFonts w:ascii="Book Antiqua" w:hAnsi="Book Antiqua" w:cs="Times New Roman"/>
        </w:rPr>
        <w:t xml:space="preserve"> A, </w:t>
      </w:r>
      <w:proofErr w:type="spellStart"/>
      <w:r w:rsidRPr="00FD30E1">
        <w:rPr>
          <w:rFonts w:ascii="Book Antiqua" w:hAnsi="Book Antiqua" w:cs="Times New Roman"/>
        </w:rPr>
        <w:t>Maciejewski</w:t>
      </w:r>
      <w:proofErr w:type="spellEnd"/>
      <w:r w:rsidRPr="00FD30E1">
        <w:rPr>
          <w:rFonts w:ascii="Book Antiqua" w:hAnsi="Book Antiqua" w:cs="Times New Roman"/>
        </w:rPr>
        <w:t xml:space="preserve"> JP, </w:t>
      </w:r>
      <w:proofErr w:type="spellStart"/>
      <w:r w:rsidRPr="00FD30E1">
        <w:rPr>
          <w:rFonts w:ascii="Book Antiqua" w:hAnsi="Book Antiqua" w:cs="Times New Roman"/>
        </w:rPr>
        <w:t>Podoltsev</w:t>
      </w:r>
      <w:proofErr w:type="spellEnd"/>
      <w:r w:rsidRPr="00FD30E1">
        <w:rPr>
          <w:rFonts w:ascii="Book Antiqua" w:hAnsi="Book Antiqua" w:cs="Times New Roman"/>
        </w:rPr>
        <w:t xml:space="preserve"> NA, </w:t>
      </w:r>
      <w:proofErr w:type="spellStart"/>
      <w:r w:rsidRPr="00FD30E1">
        <w:rPr>
          <w:rFonts w:ascii="Book Antiqua" w:hAnsi="Book Antiqua" w:cs="Times New Roman"/>
        </w:rPr>
        <w:t>Prebet</w:t>
      </w:r>
      <w:proofErr w:type="spellEnd"/>
      <w:r w:rsidRPr="00FD30E1">
        <w:rPr>
          <w:rFonts w:ascii="Book Antiqua" w:hAnsi="Book Antiqua" w:cs="Times New Roman"/>
        </w:rPr>
        <w:t xml:space="preserve"> T, Santini V, Gore SD, </w:t>
      </w:r>
      <w:proofErr w:type="spellStart"/>
      <w:r w:rsidRPr="00FD30E1">
        <w:rPr>
          <w:rFonts w:ascii="Book Antiqua" w:hAnsi="Book Antiqua" w:cs="Times New Roman"/>
        </w:rPr>
        <w:t>Komrokji</w:t>
      </w:r>
      <w:proofErr w:type="spellEnd"/>
      <w:r w:rsidRPr="00FD30E1">
        <w:rPr>
          <w:rFonts w:ascii="Book Antiqua" w:hAnsi="Book Antiqua" w:cs="Times New Roman"/>
        </w:rPr>
        <w:t xml:space="preserve"> RS, </w:t>
      </w:r>
      <w:proofErr w:type="spellStart"/>
      <w:r w:rsidRPr="00FD30E1">
        <w:rPr>
          <w:rFonts w:ascii="Book Antiqua" w:hAnsi="Book Antiqua" w:cs="Times New Roman"/>
        </w:rPr>
        <w:t>Zeidan</w:t>
      </w:r>
      <w:proofErr w:type="spellEnd"/>
      <w:r w:rsidRPr="00FD30E1">
        <w:rPr>
          <w:rFonts w:ascii="Book Antiqua" w:hAnsi="Book Antiqua" w:cs="Times New Roman"/>
        </w:rPr>
        <w:t xml:space="preserve"> AM. The use of immunosuppressive therapy in MDS: clinical outcomes and their predictors in a large international patient cohort. </w:t>
      </w:r>
      <w:r w:rsidRPr="00FD30E1">
        <w:rPr>
          <w:rFonts w:ascii="Book Antiqua" w:hAnsi="Book Antiqua" w:cs="Times New Roman"/>
          <w:i/>
          <w:iCs/>
        </w:rPr>
        <w:t>Blood Adv</w:t>
      </w:r>
      <w:r w:rsidRPr="00FD30E1">
        <w:rPr>
          <w:rFonts w:ascii="Book Antiqua" w:hAnsi="Book Antiqua" w:cs="Times New Roman"/>
        </w:rPr>
        <w:t xml:space="preserve"> 2018; </w:t>
      </w:r>
      <w:r w:rsidRPr="00FD30E1">
        <w:rPr>
          <w:rFonts w:ascii="Book Antiqua" w:hAnsi="Book Antiqua" w:cs="Times New Roman"/>
          <w:b/>
          <w:bCs/>
        </w:rPr>
        <w:t>2</w:t>
      </w:r>
      <w:r w:rsidRPr="00FD30E1">
        <w:rPr>
          <w:rFonts w:ascii="Book Antiqua" w:hAnsi="Book Antiqua" w:cs="Times New Roman"/>
        </w:rPr>
        <w:t>: 1765-1772 [PMID: 30037803 DOI: 10.1182/bloodadvances.2018019414]</w:t>
      </w:r>
    </w:p>
    <w:p w14:paraId="4ABC7775"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18 </w:t>
      </w:r>
      <w:r w:rsidRPr="00FD30E1">
        <w:rPr>
          <w:rFonts w:ascii="Book Antiqua" w:hAnsi="Book Antiqua" w:cs="Times New Roman"/>
          <w:b/>
          <w:bCs/>
        </w:rPr>
        <w:t>Mufti GJ</w:t>
      </w:r>
      <w:r w:rsidRPr="00FD30E1">
        <w:rPr>
          <w:rFonts w:ascii="Book Antiqua" w:hAnsi="Book Antiqua" w:cs="Times New Roman"/>
        </w:rPr>
        <w:t xml:space="preserve">, Marsh JCW. Somatic Mutations in Aplastic Anemia. </w:t>
      </w:r>
      <w:proofErr w:type="spellStart"/>
      <w:r w:rsidRPr="00FD30E1">
        <w:rPr>
          <w:rFonts w:ascii="Book Antiqua" w:hAnsi="Book Antiqua" w:cs="Times New Roman"/>
          <w:i/>
          <w:iCs/>
        </w:rPr>
        <w:t>Hematol</w:t>
      </w:r>
      <w:proofErr w:type="spellEnd"/>
      <w:r w:rsidRPr="00FD30E1">
        <w:rPr>
          <w:rFonts w:ascii="Book Antiqua" w:hAnsi="Book Antiqua" w:cs="Times New Roman"/>
          <w:i/>
          <w:iCs/>
        </w:rPr>
        <w:t xml:space="preserve"> Oncol Clin North Am</w:t>
      </w:r>
      <w:r w:rsidRPr="00FD30E1">
        <w:rPr>
          <w:rFonts w:ascii="Book Antiqua" w:hAnsi="Book Antiqua" w:cs="Times New Roman"/>
        </w:rPr>
        <w:t xml:space="preserve"> 2018; </w:t>
      </w:r>
      <w:r w:rsidRPr="00FD30E1">
        <w:rPr>
          <w:rFonts w:ascii="Book Antiqua" w:hAnsi="Book Antiqua" w:cs="Times New Roman"/>
          <w:b/>
          <w:bCs/>
        </w:rPr>
        <w:t>32</w:t>
      </w:r>
      <w:r w:rsidRPr="00FD30E1">
        <w:rPr>
          <w:rFonts w:ascii="Book Antiqua" w:hAnsi="Book Antiqua" w:cs="Times New Roman"/>
        </w:rPr>
        <w:t>: 595-607 [PMID: 30047413 DOI: 10.1016/j.hoc.2018.03.002]</w:t>
      </w:r>
    </w:p>
    <w:p w14:paraId="3B3F9062"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lastRenderedPageBreak/>
        <w:t xml:space="preserve">19 </w:t>
      </w:r>
      <w:r w:rsidRPr="00FD30E1">
        <w:rPr>
          <w:rFonts w:ascii="Book Antiqua" w:hAnsi="Book Antiqua" w:cs="Times New Roman"/>
          <w:b/>
          <w:bCs/>
        </w:rPr>
        <w:t>Ogawa S</w:t>
      </w:r>
      <w:r w:rsidRPr="00FD30E1">
        <w:rPr>
          <w:rFonts w:ascii="Book Antiqua" w:hAnsi="Book Antiqua" w:cs="Times New Roman"/>
        </w:rPr>
        <w:t xml:space="preserve">. Genetic basis of myelodysplastic syndromes. </w:t>
      </w:r>
      <w:r w:rsidRPr="00FD30E1">
        <w:rPr>
          <w:rFonts w:ascii="Book Antiqua" w:hAnsi="Book Antiqua" w:cs="Times New Roman"/>
          <w:i/>
          <w:iCs/>
        </w:rPr>
        <w:t xml:space="preserve">Proc </w:t>
      </w:r>
      <w:proofErr w:type="spellStart"/>
      <w:r w:rsidRPr="00FD30E1">
        <w:rPr>
          <w:rFonts w:ascii="Book Antiqua" w:hAnsi="Book Antiqua" w:cs="Times New Roman"/>
          <w:i/>
          <w:iCs/>
        </w:rPr>
        <w:t>Jpn</w:t>
      </w:r>
      <w:proofErr w:type="spellEnd"/>
      <w:r w:rsidRPr="00FD30E1">
        <w:rPr>
          <w:rFonts w:ascii="Book Antiqua" w:hAnsi="Book Antiqua" w:cs="Times New Roman"/>
          <w:i/>
          <w:iCs/>
        </w:rPr>
        <w:t xml:space="preserve"> </w:t>
      </w:r>
      <w:proofErr w:type="spellStart"/>
      <w:r w:rsidRPr="00FD30E1">
        <w:rPr>
          <w:rFonts w:ascii="Book Antiqua" w:hAnsi="Book Antiqua" w:cs="Times New Roman"/>
          <w:i/>
          <w:iCs/>
        </w:rPr>
        <w:t>Acad</w:t>
      </w:r>
      <w:proofErr w:type="spellEnd"/>
      <w:r w:rsidRPr="00FD30E1">
        <w:rPr>
          <w:rFonts w:ascii="Book Antiqua" w:hAnsi="Book Antiqua" w:cs="Times New Roman"/>
          <w:i/>
          <w:iCs/>
        </w:rPr>
        <w:t xml:space="preserve"> Ser B Phys Biol Sci</w:t>
      </w:r>
      <w:r w:rsidRPr="00FD30E1">
        <w:rPr>
          <w:rFonts w:ascii="Book Antiqua" w:hAnsi="Book Antiqua" w:cs="Times New Roman"/>
        </w:rPr>
        <w:t xml:space="preserve"> 2020; </w:t>
      </w:r>
      <w:r w:rsidRPr="00FD30E1">
        <w:rPr>
          <w:rFonts w:ascii="Book Antiqua" w:hAnsi="Book Antiqua" w:cs="Times New Roman"/>
          <w:b/>
          <w:bCs/>
        </w:rPr>
        <w:t>96</w:t>
      </w:r>
      <w:r w:rsidRPr="00FD30E1">
        <w:rPr>
          <w:rFonts w:ascii="Book Antiqua" w:hAnsi="Book Antiqua" w:cs="Times New Roman"/>
        </w:rPr>
        <w:t>: 107-121 [PMID: 32161209 DOI: 10.2183/pjab.96.009]</w:t>
      </w:r>
    </w:p>
    <w:p w14:paraId="1092C104"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20 </w:t>
      </w:r>
      <w:r w:rsidRPr="00FD30E1">
        <w:rPr>
          <w:rFonts w:ascii="Book Antiqua" w:hAnsi="Book Antiqua" w:cs="Times New Roman"/>
          <w:b/>
          <w:bCs/>
        </w:rPr>
        <w:t>Nissen C</w:t>
      </w:r>
      <w:r w:rsidRPr="00FD30E1">
        <w:rPr>
          <w:rFonts w:ascii="Book Antiqua" w:hAnsi="Book Antiqua" w:cs="Times New Roman"/>
        </w:rPr>
        <w:t xml:space="preserve">, Stern M. Acquired immune mediated aplastic anemia: is it antineoplastic? </w:t>
      </w:r>
      <w:proofErr w:type="spellStart"/>
      <w:r w:rsidRPr="00FD30E1">
        <w:rPr>
          <w:rFonts w:ascii="Book Antiqua" w:hAnsi="Book Antiqua" w:cs="Times New Roman"/>
          <w:i/>
          <w:iCs/>
        </w:rPr>
        <w:t>Autoimmun</w:t>
      </w:r>
      <w:proofErr w:type="spellEnd"/>
      <w:r w:rsidRPr="00FD30E1">
        <w:rPr>
          <w:rFonts w:ascii="Book Antiqua" w:hAnsi="Book Antiqua" w:cs="Times New Roman"/>
          <w:i/>
          <w:iCs/>
        </w:rPr>
        <w:t xml:space="preserve"> Rev</w:t>
      </w:r>
      <w:r w:rsidRPr="00FD30E1">
        <w:rPr>
          <w:rFonts w:ascii="Book Antiqua" w:hAnsi="Book Antiqua" w:cs="Times New Roman"/>
        </w:rPr>
        <w:t xml:space="preserve"> 2009; </w:t>
      </w:r>
      <w:r w:rsidRPr="00FD30E1">
        <w:rPr>
          <w:rFonts w:ascii="Book Antiqua" w:hAnsi="Book Antiqua" w:cs="Times New Roman"/>
          <w:b/>
          <w:bCs/>
        </w:rPr>
        <w:t>9</w:t>
      </w:r>
      <w:r w:rsidRPr="00FD30E1">
        <w:rPr>
          <w:rFonts w:ascii="Book Antiqua" w:hAnsi="Book Antiqua" w:cs="Times New Roman"/>
        </w:rPr>
        <w:t>: 11-16 [PMID: 30047414 DOI: 10.1016/j.hoc.2018.03.003]</w:t>
      </w:r>
    </w:p>
    <w:p w14:paraId="69037FE1"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21 </w:t>
      </w:r>
      <w:r w:rsidRPr="00FD30E1">
        <w:rPr>
          <w:rFonts w:ascii="Book Antiqua" w:hAnsi="Book Antiqua" w:cs="Times New Roman"/>
          <w:b/>
          <w:bCs/>
        </w:rPr>
        <w:t>Nissen C</w:t>
      </w:r>
      <w:r w:rsidRPr="00FD30E1">
        <w:rPr>
          <w:rFonts w:ascii="Book Antiqua" w:hAnsi="Book Antiqua" w:cs="Times New Roman"/>
        </w:rPr>
        <w:t xml:space="preserve">, Stern M. Acquired immune mediated aplastic anemia: is it antineoplastic? </w:t>
      </w:r>
      <w:proofErr w:type="spellStart"/>
      <w:r w:rsidRPr="00FD30E1">
        <w:rPr>
          <w:rFonts w:ascii="Book Antiqua" w:hAnsi="Book Antiqua" w:cs="Times New Roman"/>
          <w:i/>
          <w:iCs/>
        </w:rPr>
        <w:t>Autoimmun</w:t>
      </w:r>
      <w:proofErr w:type="spellEnd"/>
      <w:r w:rsidRPr="00FD30E1">
        <w:rPr>
          <w:rFonts w:ascii="Book Antiqua" w:hAnsi="Book Antiqua" w:cs="Times New Roman"/>
          <w:i/>
          <w:iCs/>
        </w:rPr>
        <w:t xml:space="preserve"> Rev</w:t>
      </w:r>
      <w:r w:rsidRPr="00FD30E1">
        <w:rPr>
          <w:rFonts w:ascii="Book Antiqua" w:hAnsi="Book Antiqua" w:cs="Times New Roman"/>
        </w:rPr>
        <w:t xml:space="preserve"> 2009; </w:t>
      </w:r>
      <w:r w:rsidRPr="00FD30E1">
        <w:rPr>
          <w:rFonts w:ascii="Book Antiqua" w:hAnsi="Book Antiqua" w:cs="Times New Roman"/>
          <w:b/>
          <w:bCs/>
        </w:rPr>
        <w:t>9</w:t>
      </w:r>
      <w:r w:rsidRPr="00FD30E1">
        <w:rPr>
          <w:rFonts w:ascii="Book Antiqua" w:hAnsi="Book Antiqua" w:cs="Times New Roman"/>
        </w:rPr>
        <w:t>: 11-16 [PMID: 19245859 DOI: 10.1016/j.autrev.2009.02.032]</w:t>
      </w:r>
    </w:p>
    <w:p w14:paraId="464DDB3E"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22 </w:t>
      </w:r>
      <w:proofErr w:type="spellStart"/>
      <w:r w:rsidRPr="00FD30E1">
        <w:rPr>
          <w:rFonts w:ascii="Book Antiqua" w:hAnsi="Book Antiqua" w:cs="Times New Roman"/>
          <w:b/>
          <w:bCs/>
        </w:rPr>
        <w:t>Seguier</w:t>
      </w:r>
      <w:proofErr w:type="spellEnd"/>
      <w:r w:rsidRPr="00FD30E1">
        <w:rPr>
          <w:rFonts w:ascii="Book Antiqua" w:hAnsi="Book Antiqua" w:cs="Times New Roman"/>
          <w:b/>
          <w:bCs/>
        </w:rPr>
        <w:t xml:space="preserve"> J</w:t>
      </w:r>
      <w:r w:rsidRPr="00FD30E1">
        <w:rPr>
          <w:rFonts w:ascii="Book Antiqua" w:hAnsi="Book Antiqua" w:cs="Times New Roman"/>
        </w:rPr>
        <w:t xml:space="preserve">, </w:t>
      </w:r>
      <w:proofErr w:type="spellStart"/>
      <w:r w:rsidRPr="00FD30E1">
        <w:rPr>
          <w:rFonts w:ascii="Book Antiqua" w:hAnsi="Book Antiqua" w:cs="Times New Roman"/>
        </w:rPr>
        <w:t>Gelsi</w:t>
      </w:r>
      <w:proofErr w:type="spellEnd"/>
      <w:r w:rsidRPr="00FD30E1">
        <w:rPr>
          <w:rFonts w:ascii="Book Antiqua" w:hAnsi="Book Antiqua" w:cs="Times New Roman"/>
        </w:rPr>
        <w:t xml:space="preserve">-Boyer V, </w:t>
      </w:r>
      <w:proofErr w:type="spellStart"/>
      <w:r w:rsidRPr="00FD30E1">
        <w:rPr>
          <w:rFonts w:ascii="Book Antiqua" w:hAnsi="Book Antiqua" w:cs="Times New Roman"/>
        </w:rPr>
        <w:t>Ebbo</w:t>
      </w:r>
      <w:proofErr w:type="spellEnd"/>
      <w:r w:rsidRPr="00FD30E1">
        <w:rPr>
          <w:rFonts w:ascii="Book Antiqua" w:hAnsi="Book Antiqua" w:cs="Times New Roman"/>
        </w:rPr>
        <w:t xml:space="preserve"> M, Hamidou Z, Charbonnier A, </w:t>
      </w:r>
      <w:proofErr w:type="spellStart"/>
      <w:r w:rsidRPr="00FD30E1">
        <w:rPr>
          <w:rFonts w:ascii="Book Antiqua" w:hAnsi="Book Antiqua" w:cs="Times New Roman"/>
        </w:rPr>
        <w:t>Bernit</w:t>
      </w:r>
      <w:proofErr w:type="spellEnd"/>
      <w:r w:rsidRPr="00FD30E1">
        <w:rPr>
          <w:rFonts w:ascii="Book Antiqua" w:hAnsi="Book Antiqua" w:cs="Times New Roman"/>
        </w:rPr>
        <w:t xml:space="preserve"> E, Durand JM, </w:t>
      </w:r>
      <w:proofErr w:type="spellStart"/>
      <w:r w:rsidRPr="00FD30E1">
        <w:rPr>
          <w:rFonts w:ascii="Book Antiqua" w:hAnsi="Book Antiqua" w:cs="Times New Roman"/>
        </w:rPr>
        <w:t>HarlÃ</w:t>
      </w:r>
      <w:proofErr w:type="spellEnd"/>
      <w:r w:rsidRPr="00FD30E1">
        <w:rPr>
          <w:rFonts w:ascii="Book Antiqua" w:hAnsi="Book Antiqua" w:cs="Times New Roman"/>
        </w:rPr>
        <w:t xml:space="preserve">© JR, Vey N, </w:t>
      </w:r>
      <w:proofErr w:type="spellStart"/>
      <w:r w:rsidRPr="00FD30E1">
        <w:rPr>
          <w:rFonts w:ascii="Book Antiqua" w:hAnsi="Book Antiqua" w:cs="Times New Roman"/>
        </w:rPr>
        <w:t>Schleinitz</w:t>
      </w:r>
      <w:proofErr w:type="spellEnd"/>
      <w:r w:rsidRPr="00FD30E1">
        <w:rPr>
          <w:rFonts w:ascii="Book Antiqua" w:hAnsi="Book Antiqua" w:cs="Times New Roman"/>
        </w:rPr>
        <w:t xml:space="preserve"> N. Autoimmune diseases in myelodysplastic syndrome favors patients survival: A case control study and literature review. </w:t>
      </w:r>
      <w:proofErr w:type="spellStart"/>
      <w:r w:rsidRPr="00FD30E1">
        <w:rPr>
          <w:rFonts w:ascii="Book Antiqua" w:hAnsi="Book Antiqua" w:cs="Times New Roman"/>
          <w:i/>
          <w:iCs/>
        </w:rPr>
        <w:t>Autoimmun</w:t>
      </w:r>
      <w:proofErr w:type="spellEnd"/>
      <w:r w:rsidRPr="00FD30E1">
        <w:rPr>
          <w:rFonts w:ascii="Book Antiqua" w:hAnsi="Book Antiqua" w:cs="Times New Roman"/>
          <w:i/>
          <w:iCs/>
        </w:rPr>
        <w:t xml:space="preserve"> Rev</w:t>
      </w:r>
      <w:r w:rsidRPr="00FD30E1">
        <w:rPr>
          <w:rFonts w:ascii="Book Antiqua" w:hAnsi="Book Antiqua" w:cs="Times New Roman"/>
        </w:rPr>
        <w:t xml:space="preserve"> 2019; </w:t>
      </w:r>
      <w:r w:rsidRPr="00FD30E1">
        <w:rPr>
          <w:rFonts w:ascii="Book Antiqua" w:hAnsi="Book Antiqua" w:cs="Times New Roman"/>
          <w:b/>
          <w:bCs/>
        </w:rPr>
        <w:t>18</w:t>
      </w:r>
      <w:r w:rsidRPr="00FD30E1">
        <w:rPr>
          <w:rFonts w:ascii="Book Antiqua" w:hAnsi="Book Antiqua" w:cs="Times New Roman"/>
        </w:rPr>
        <w:t>: 36-42 [PMID: 30408583 DOI: 10.1016/j.autrev.2018.07.009]</w:t>
      </w:r>
    </w:p>
    <w:p w14:paraId="33E0A0B5"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23 </w:t>
      </w:r>
      <w:r w:rsidRPr="00FD30E1">
        <w:rPr>
          <w:rFonts w:ascii="Book Antiqua" w:hAnsi="Book Antiqua" w:cs="Times New Roman"/>
          <w:b/>
          <w:bCs/>
        </w:rPr>
        <w:t>Zhao XC</w:t>
      </w:r>
      <w:r w:rsidRPr="00FD30E1">
        <w:rPr>
          <w:rFonts w:ascii="Book Antiqua" w:hAnsi="Book Antiqua" w:cs="Times New Roman"/>
        </w:rPr>
        <w:t xml:space="preserve">, Zhao L, Sun XY, Xu ZS, Ju B, Meng FJ, Zhao HG. Excellent response of severe aplastic anemia to treatment of gut inflammation: A case report and review of the literature. </w:t>
      </w:r>
      <w:r w:rsidRPr="00FD30E1">
        <w:rPr>
          <w:rFonts w:ascii="Book Antiqua" w:hAnsi="Book Antiqua" w:cs="Times New Roman"/>
          <w:i/>
          <w:iCs/>
        </w:rPr>
        <w:t>World J Clin Cases</w:t>
      </w:r>
      <w:r w:rsidRPr="00FD30E1">
        <w:rPr>
          <w:rFonts w:ascii="Book Antiqua" w:hAnsi="Book Antiqua" w:cs="Times New Roman"/>
        </w:rPr>
        <w:t xml:space="preserve"> 2020; </w:t>
      </w:r>
      <w:r w:rsidRPr="00FD30E1">
        <w:rPr>
          <w:rFonts w:ascii="Book Antiqua" w:hAnsi="Book Antiqua" w:cs="Times New Roman"/>
          <w:b/>
          <w:bCs/>
        </w:rPr>
        <w:t>8</w:t>
      </w:r>
      <w:r w:rsidRPr="00FD30E1">
        <w:rPr>
          <w:rFonts w:ascii="Book Antiqua" w:hAnsi="Book Antiqua" w:cs="Times New Roman"/>
        </w:rPr>
        <w:t>: 425-435 [PMID: 32047795 DOI: 10.12998/wjcc.v8.i2.425]</w:t>
      </w:r>
    </w:p>
    <w:p w14:paraId="4B8208A9"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24 </w:t>
      </w:r>
      <w:proofErr w:type="spellStart"/>
      <w:r w:rsidRPr="00FD30E1">
        <w:rPr>
          <w:rFonts w:ascii="Book Antiqua" w:hAnsi="Book Antiqua" w:cs="Times New Roman"/>
          <w:b/>
          <w:bCs/>
        </w:rPr>
        <w:t>Donini</w:t>
      </w:r>
      <w:proofErr w:type="spellEnd"/>
      <w:r w:rsidRPr="00FD30E1">
        <w:rPr>
          <w:rFonts w:ascii="Book Antiqua" w:hAnsi="Book Antiqua" w:cs="Times New Roman"/>
          <w:b/>
          <w:bCs/>
        </w:rPr>
        <w:t xml:space="preserve"> G</w:t>
      </w:r>
      <w:r w:rsidRPr="00FD30E1">
        <w:rPr>
          <w:rFonts w:ascii="Book Antiqua" w:hAnsi="Book Antiqua" w:cs="Times New Roman"/>
        </w:rPr>
        <w:t xml:space="preserve">, </w:t>
      </w:r>
      <w:proofErr w:type="spellStart"/>
      <w:r w:rsidRPr="00FD30E1">
        <w:rPr>
          <w:rFonts w:ascii="Book Antiqua" w:hAnsi="Book Antiqua" w:cs="Times New Roman"/>
        </w:rPr>
        <w:t>Balbi</w:t>
      </w:r>
      <w:proofErr w:type="spellEnd"/>
      <w:r w:rsidRPr="00FD30E1">
        <w:rPr>
          <w:rFonts w:ascii="Book Antiqua" w:hAnsi="Book Antiqua" w:cs="Times New Roman"/>
        </w:rPr>
        <w:t xml:space="preserve"> F, </w:t>
      </w:r>
      <w:proofErr w:type="spellStart"/>
      <w:r w:rsidRPr="00FD30E1">
        <w:rPr>
          <w:rFonts w:ascii="Book Antiqua" w:hAnsi="Book Antiqua" w:cs="Times New Roman"/>
        </w:rPr>
        <w:t>Giulini</w:t>
      </w:r>
      <w:proofErr w:type="spellEnd"/>
      <w:r w:rsidRPr="00FD30E1">
        <w:rPr>
          <w:rFonts w:ascii="Book Antiqua" w:hAnsi="Book Antiqua" w:cs="Times New Roman"/>
        </w:rPr>
        <w:t xml:space="preserve"> N. [Personal experience with ITF 1117 in vaginitis, especially in that caused by Candida albicans]. </w:t>
      </w:r>
      <w:r w:rsidRPr="00FD30E1">
        <w:rPr>
          <w:rFonts w:ascii="Book Antiqua" w:hAnsi="Book Antiqua" w:cs="Times New Roman"/>
          <w:i/>
          <w:iCs/>
        </w:rPr>
        <w:t xml:space="preserve">Minerva </w:t>
      </w:r>
      <w:proofErr w:type="spellStart"/>
      <w:r w:rsidRPr="00FD30E1">
        <w:rPr>
          <w:rFonts w:ascii="Book Antiqua" w:hAnsi="Book Antiqua" w:cs="Times New Roman"/>
          <w:i/>
          <w:iCs/>
        </w:rPr>
        <w:t>Ginecol</w:t>
      </w:r>
      <w:proofErr w:type="spellEnd"/>
      <w:r w:rsidRPr="00FD30E1">
        <w:rPr>
          <w:rFonts w:ascii="Book Antiqua" w:hAnsi="Book Antiqua" w:cs="Times New Roman"/>
        </w:rPr>
        <w:t xml:space="preserve"> 1978; </w:t>
      </w:r>
      <w:r w:rsidRPr="00FD30E1">
        <w:rPr>
          <w:rFonts w:ascii="Book Antiqua" w:hAnsi="Book Antiqua" w:cs="Times New Roman"/>
          <w:b/>
          <w:bCs/>
        </w:rPr>
        <w:t>30</w:t>
      </w:r>
      <w:r w:rsidRPr="00FD30E1">
        <w:rPr>
          <w:rFonts w:ascii="Book Antiqua" w:hAnsi="Book Antiqua" w:cs="Times New Roman"/>
        </w:rPr>
        <w:t>: 1187-1192 [PMID: 740337 DOI: 10.3748/wjg.v23.i25.4491]</w:t>
      </w:r>
    </w:p>
    <w:p w14:paraId="56930B1E"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25 </w:t>
      </w:r>
      <w:r w:rsidRPr="00FD30E1">
        <w:rPr>
          <w:rFonts w:ascii="Book Antiqua" w:hAnsi="Book Antiqua" w:cs="Times New Roman"/>
          <w:b/>
          <w:bCs/>
        </w:rPr>
        <w:t>Pan C</w:t>
      </w:r>
      <w:r w:rsidRPr="00FD30E1">
        <w:rPr>
          <w:rFonts w:ascii="Book Antiqua" w:hAnsi="Book Antiqua" w:cs="Times New Roman"/>
        </w:rPr>
        <w:t xml:space="preserve">, Guo Q, Lu N. Role of Gut Microbiota in the Pharmacological Effects of Natural Products. </w:t>
      </w:r>
      <w:r w:rsidRPr="00FD30E1">
        <w:rPr>
          <w:rFonts w:ascii="Book Antiqua" w:hAnsi="Book Antiqua" w:cs="Times New Roman"/>
          <w:i/>
          <w:iCs/>
        </w:rPr>
        <w:t>Evid Based Complement Alternat Med</w:t>
      </w:r>
      <w:r w:rsidRPr="00FD30E1">
        <w:rPr>
          <w:rFonts w:ascii="Book Antiqua" w:hAnsi="Book Antiqua" w:cs="Times New Roman"/>
        </w:rPr>
        <w:t xml:space="preserve"> 2019; </w:t>
      </w:r>
      <w:r w:rsidRPr="00FD30E1">
        <w:rPr>
          <w:rFonts w:ascii="Book Antiqua" w:hAnsi="Book Antiqua" w:cs="Times New Roman"/>
          <w:b/>
          <w:bCs/>
        </w:rPr>
        <w:t>2019</w:t>
      </w:r>
      <w:r w:rsidRPr="00FD30E1">
        <w:rPr>
          <w:rFonts w:ascii="Book Antiqua" w:hAnsi="Book Antiqua" w:cs="Times New Roman"/>
        </w:rPr>
        <w:t>: 2682748 [PMID: 31118952 DOI: 10.1155/2019/2682748]</w:t>
      </w:r>
    </w:p>
    <w:p w14:paraId="621E61ED"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26 </w:t>
      </w:r>
      <w:r w:rsidRPr="00FD30E1">
        <w:rPr>
          <w:rFonts w:ascii="Book Antiqua" w:hAnsi="Book Antiqua" w:cs="Times New Roman"/>
          <w:b/>
          <w:bCs/>
        </w:rPr>
        <w:t>Arber DA</w:t>
      </w:r>
      <w:r w:rsidRPr="00FD30E1">
        <w:rPr>
          <w:rFonts w:ascii="Book Antiqua" w:hAnsi="Book Antiqua" w:cs="Times New Roman"/>
        </w:rPr>
        <w:t xml:space="preserve">, </w:t>
      </w:r>
      <w:proofErr w:type="spellStart"/>
      <w:r w:rsidRPr="00FD30E1">
        <w:rPr>
          <w:rFonts w:ascii="Book Antiqua" w:hAnsi="Book Antiqua" w:cs="Times New Roman"/>
        </w:rPr>
        <w:t>Orazi</w:t>
      </w:r>
      <w:proofErr w:type="spellEnd"/>
      <w:r w:rsidRPr="00FD30E1">
        <w:rPr>
          <w:rFonts w:ascii="Book Antiqua" w:hAnsi="Book Antiqua" w:cs="Times New Roman"/>
        </w:rPr>
        <w:t xml:space="preserve"> A, </w:t>
      </w:r>
      <w:proofErr w:type="spellStart"/>
      <w:r w:rsidRPr="00FD30E1">
        <w:rPr>
          <w:rFonts w:ascii="Book Antiqua" w:hAnsi="Book Antiqua" w:cs="Times New Roman"/>
        </w:rPr>
        <w:t>Hasserjian</w:t>
      </w:r>
      <w:proofErr w:type="spellEnd"/>
      <w:r w:rsidRPr="00FD30E1">
        <w:rPr>
          <w:rFonts w:ascii="Book Antiqua" w:hAnsi="Book Antiqua" w:cs="Times New Roman"/>
        </w:rPr>
        <w:t xml:space="preserve"> R, Thiele J, Borowitz MJ, Le Beau MM, Bloomfield CD, </w:t>
      </w:r>
      <w:proofErr w:type="spellStart"/>
      <w:r w:rsidRPr="00FD30E1">
        <w:rPr>
          <w:rFonts w:ascii="Book Antiqua" w:hAnsi="Book Antiqua" w:cs="Times New Roman"/>
        </w:rPr>
        <w:t>Cazzola</w:t>
      </w:r>
      <w:proofErr w:type="spellEnd"/>
      <w:r w:rsidRPr="00FD30E1">
        <w:rPr>
          <w:rFonts w:ascii="Book Antiqua" w:hAnsi="Book Antiqua" w:cs="Times New Roman"/>
        </w:rPr>
        <w:t xml:space="preserve"> M, </w:t>
      </w:r>
      <w:proofErr w:type="spellStart"/>
      <w:r w:rsidRPr="00FD30E1">
        <w:rPr>
          <w:rFonts w:ascii="Book Antiqua" w:hAnsi="Book Antiqua" w:cs="Times New Roman"/>
        </w:rPr>
        <w:t>Vardiman</w:t>
      </w:r>
      <w:proofErr w:type="spellEnd"/>
      <w:r w:rsidRPr="00FD30E1">
        <w:rPr>
          <w:rFonts w:ascii="Book Antiqua" w:hAnsi="Book Antiqua" w:cs="Times New Roman"/>
        </w:rPr>
        <w:t xml:space="preserve"> JW. The 2016 revision to the World Health Organization classification of myeloid neoplasms and acute leukemia. </w:t>
      </w:r>
      <w:r w:rsidRPr="00FD30E1">
        <w:rPr>
          <w:rFonts w:ascii="Book Antiqua" w:hAnsi="Book Antiqua" w:cs="Times New Roman"/>
          <w:i/>
          <w:iCs/>
        </w:rPr>
        <w:t>Blood</w:t>
      </w:r>
      <w:r w:rsidRPr="00FD30E1">
        <w:rPr>
          <w:rFonts w:ascii="Book Antiqua" w:hAnsi="Book Antiqua" w:cs="Times New Roman"/>
        </w:rPr>
        <w:t xml:space="preserve"> 2016; </w:t>
      </w:r>
      <w:r w:rsidRPr="00FD30E1">
        <w:rPr>
          <w:rFonts w:ascii="Book Antiqua" w:hAnsi="Book Antiqua" w:cs="Times New Roman"/>
          <w:b/>
          <w:bCs/>
        </w:rPr>
        <w:t>127</w:t>
      </w:r>
      <w:r w:rsidRPr="00FD30E1">
        <w:rPr>
          <w:rFonts w:ascii="Book Antiqua" w:hAnsi="Book Antiqua" w:cs="Times New Roman"/>
        </w:rPr>
        <w:t>: 2391-2405 [PMID: 27069254 DOI: 10.1182/blood-2016-03-643544]</w:t>
      </w:r>
    </w:p>
    <w:p w14:paraId="429FADBE"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lastRenderedPageBreak/>
        <w:t xml:space="preserve">27 </w:t>
      </w:r>
      <w:proofErr w:type="spellStart"/>
      <w:r w:rsidRPr="00FD30E1">
        <w:rPr>
          <w:rFonts w:ascii="Book Antiqua" w:hAnsi="Book Antiqua" w:cs="Times New Roman"/>
          <w:b/>
          <w:bCs/>
        </w:rPr>
        <w:t>Boiko</w:t>
      </w:r>
      <w:proofErr w:type="spellEnd"/>
      <w:r w:rsidRPr="00FD30E1">
        <w:rPr>
          <w:rFonts w:ascii="Book Antiqua" w:hAnsi="Book Antiqua" w:cs="Times New Roman"/>
          <w:b/>
          <w:bCs/>
        </w:rPr>
        <w:t xml:space="preserve"> JR</w:t>
      </w:r>
      <w:r w:rsidRPr="00FD30E1">
        <w:rPr>
          <w:rFonts w:ascii="Book Antiqua" w:hAnsi="Book Antiqua" w:cs="Times New Roman"/>
        </w:rPr>
        <w:t xml:space="preserve">, </w:t>
      </w:r>
      <w:proofErr w:type="spellStart"/>
      <w:r w:rsidRPr="00FD30E1">
        <w:rPr>
          <w:rFonts w:ascii="Book Antiqua" w:hAnsi="Book Antiqua" w:cs="Times New Roman"/>
        </w:rPr>
        <w:t>Borghesi</w:t>
      </w:r>
      <w:proofErr w:type="spellEnd"/>
      <w:r w:rsidRPr="00FD30E1">
        <w:rPr>
          <w:rFonts w:ascii="Book Antiqua" w:hAnsi="Book Antiqua" w:cs="Times New Roman"/>
        </w:rPr>
        <w:t xml:space="preserve"> L. Hematopoiesis sculpted by pathogens: Toll-like receptors and inflammatory mediators directly activate stem cells. </w:t>
      </w:r>
      <w:r w:rsidRPr="00FD30E1">
        <w:rPr>
          <w:rFonts w:ascii="Book Antiqua" w:hAnsi="Book Antiqua" w:cs="Times New Roman"/>
          <w:i/>
          <w:iCs/>
        </w:rPr>
        <w:t>Cytokine</w:t>
      </w:r>
      <w:r w:rsidRPr="00FD30E1">
        <w:rPr>
          <w:rFonts w:ascii="Book Antiqua" w:hAnsi="Book Antiqua" w:cs="Times New Roman"/>
        </w:rPr>
        <w:t xml:space="preserve"> 2012; </w:t>
      </w:r>
      <w:r w:rsidRPr="00FD30E1">
        <w:rPr>
          <w:rFonts w:ascii="Book Antiqua" w:hAnsi="Book Antiqua" w:cs="Times New Roman"/>
          <w:b/>
          <w:bCs/>
        </w:rPr>
        <w:t>57</w:t>
      </w:r>
      <w:r w:rsidRPr="00FD30E1">
        <w:rPr>
          <w:rFonts w:ascii="Book Antiqua" w:hAnsi="Book Antiqua" w:cs="Times New Roman"/>
        </w:rPr>
        <w:t>: 1-8 [PMID: 22079335 DOI: 10.1016/j.cyto.2011.10.005]</w:t>
      </w:r>
    </w:p>
    <w:p w14:paraId="02D93A67"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28 </w:t>
      </w:r>
      <w:r w:rsidRPr="00FD30E1">
        <w:rPr>
          <w:rFonts w:ascii="Book Antiqua" w:hAnsi="Book Antiqua" w:cs="Times New Roman"/>
          <w:b/>
          <w:bCs/>
        </w:rPr>
        <w:t>Nagai Y</w:t>
      </w:r>
      <w:r w:rsidRPr="00FD30E1">
        <w:rPr>
          <w:rFonts w:ascii="Book Antiqua" w:hAnsi="Book Antiqua" w:cs="Times New Roman"/>
        </w:rPr>
        <w:t xml:space="preserve">, Garrett KP, </w:t>
      </w:r>
      <w:proofErr w:type="spellStart"/>
      <w:r w:rsidRPr="00FD30E1">
        <w:rPr>
          <w:rFonts w:ascii="Book Antiqua" w:hAnsi="Book Antiqua" w:cs="Times New Roman"/>
        </w:rPr>
        <w:t>Ohta</w:t>
      </w:r>
      <w:proofErr w:type="spellEnd"/>
      <w:r w:rsidRPr="00FD30E1">
        <w:rPr>
          <w:rFonts w:ascii="Book Antiqua" w:hAnsi="Book Antiqua" w:cs="Times New Roman"/>
        </w:rPr>
        <w:t xml:space="preserve"> S, </w:t>
      </w:r>
      <w:proofErr w:type="spellStart"/>
      <w:r w:rsidRPr="00FD30E1">
        <w:rPr>
          <w:rFonts w:ascii="Book Antiqua" w:hAnsi="Book Antiqua" w:cs="Times New Roman"/>
        </w:rPr>
        <w:t>Bahrun</w:t>
      </w:r>
      <w:proofErr w:type="spellEnd"/>
      <w:r w:rsidRPr="00FD30E1">
        <w:rPr>
          <w:rFonts w:ascii="Book Antiqua" w:hAnsi="Book Antiqua" w:cs="Times New Roman"/>
        </w:rPr>
        <w:t xml:space="preserve"> U, </w:t>
      </w:r>
      <w:proofErr w:type="spellStart"/>
      <w:r w:rsidRPr="00FD30E1">
        <w:rPr>
          <w:rFonts w:ascii="Book Antiqua" w:hAnsi="Book Antiqua" w:cs="Times New Roman"/>
        </w:rPr>
        <w:t>Kouro</w:t>
      </w:r>
      <w:proofErr w:type="spellEnd"/>
      <w:r w:rsidRPr="00FD30E1">
        <w:rPr>
          <w:rFonts w:ascii="Book Antiqua" w:hAnsi="Book Antiqua" w:cs="Times New Roman"/>
        </w:rPr>
        <w:t xml:space="preserve"> T, Akira S, Takatsu K, Kincade PW. Toll-like receptors on hematopoietic progenitor cells stimulate innate immune system replenishment. </w:t>
      </w:r>
      <w:r w:rsidRPr="00FD30E1">
        <w:rPr>
          <w:rFonts w:ascii="Book Antiqua" w:hAnsi="Book Antiqua" w:cs="Times New Roman"/>
          <w:i/>
          <w:iCs/>
        </w:rPr>
        <w:t>Immunity</w:t>
      </w:r>
      <w:r w:rsidRPr="00FD30E1">
        <w:rPr>
          <w:rFonts w:ascii="Book Antiqua" w:hAnsi="Book Antiqua" w:cs="Times New Roman"/>
        </w:rPr>
        <w:t xml:space="preserve"> 2006; </w:t>
      </w:r>
      <w:r w:rsidRPr="00FD30E1">
        <w:rPr>
          <w:rFonts w:ascii="Book Antiqua" w:hAnsi="Book Antiqua" w:cs="Times New Roman"/>
          <w:b/>
          <w:bCs/>
        </w:rPr>
        <w:t>24</w:t>
      </w:r>
      <w:r w:rsidRPr="00FD30E1">
        <w:rPr>
          <w:rFonts w:ascii="Book Antiqua" w:hAnsi="Book Antiqua" w:cs="Times New Roman"/>
        </w:rPr>
        <w:t>: 801-812 [PMID: 16782035 DOI: 10.1016/j.immuni.2006.04.008]</w:t>
      </w:r>
    </w:p>
    <w:p w14:paraId="62A235DE"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29 </w:t>
      </w:r>
      <w:r w:rsidRPr="00FD30E1">
        <w:rPr>
          <w:rFonts w:ascii="Book Antiqua" w:hAnsi="Book Antiqua" w:cs="Times New Roman"/>
          <w:b/>
          <w:bCs/>
        </w:rPr>
        <w:t xml:space="preserve">van </w:t>
      </w:r>
      <w:proofErr w:type="spellStart"/>
      <w:r w:rsidRPr="00FD30E1">
        <w:rPr>
          <w:rFonts w:ascii="Book Antiqua" w:hAnsi="Book Antiqua" w:cs="Times New Roman"/>
          <w:b/>
          <w:bCs/>
        </w:rPr>
        <w:t>Bekkum</w:t>
      </w:r>
      <w:proofErr w:type="spellEnd"/>
      <w:r w:rsidRPr="00FD30E1">
        <w:rPr>
          <w:rFonts w:ascii="Book Antiqua" w:hAnsi="Book Antiqua" w:cs="Times New Roman"/>
          <w:b/>
          <w:bCs/>
        </w:rPr>
        <w:t xml:space="preserve"> DW</w:t>
      </w:r>
      <w:r w:rsidRPr="00FD30E1">
        <w:rPr>
          <w:rFonts w:ascii="Book Antiqua" w:hAnsi="Book Antiqua" w:cs="Times New Roman"/>
        </w:rPr>
        <w:t xml:space="preserve">, </w:t>
      </w:r>
      <w:proofErr w:type="spellStart"/>
      <w:r w:rsidRPr="00FD30E1">
        <w:rPr>
          <w:rFonts w:ascii="Book Antiqua" w:hAnsi="Book Antiqua" w:cs="Times New Roman"/>
        </w:rPr>
        <w:t>Roodenburg</w:t>
      </w:r>
      <w:proofErr w:type="spellEnd"/>
      <w:r w:rsidRPr="00FD30E1">
        <w:rPr>
          <w:rFonts w:ascii="Book Antiqua" w:hAnsi="Book Antiqua" w:cs="Times New Roman"/>
        </w:rPr>
        <w:t xml:space="preserve"> J, Heidt PJ, van der </w:t>
      </w:r>
      <w:proofErr w:type="spellStart"/>
      <w:r w:rsidRPr="00FD30E1">
        <w:rPr>
          <w:rFonts w:ascii="Book Antiqua" w:hAnsi="Book Antiqua" w:cs="Times New Roman"/>
        </w:rPr>
        <w:t>Waaij</w:t>
      </w:r>
      <w:proofErr w:type="spellEnd"/>
      <w:r w:rsidRPr="00FD30E1">
        <w:rPr>
          <w:rFonts w:ascii="Book Antiqua" w:hAnsi="Book Antiqua" w:cs="Times New Roman"/>
        </w:rPr>
        <w:t xml:space="preserve"> D. Mitigation of secondary disease of allogeneic mouse radiation chimeras by modification of the intestinal microflora. </w:t>
      </w:r>
      <w:r w:rsidRPr="00FD30E1">
        <w:rPr>
          <w:rFonts w:ascii="Book Antiqua" w:hAnsi="Book Antiqua" w:cs="Times New Roman"/>
          <w:i/>
          <w:iCs/>
        </w:rPr>
        <w:t>J Natl Cancer Inst</w:t>
      </w:r>
      <w:r w:rsidRPr="00FD30E1">
        <w:rPr>
          <w:rFonts w:ascii="Book Antiqua" w:hAnsi="Book Antiqua" w:cs="Times New Roman"/>
        </w:rPr>
        <w:t xml:space="preserve"> 1974; </w:t>
      </w:r>
      <w:r w:rsidRPr="00FD30E1">
        <w:rPr>
          <w:rFonts w:ascii="Book Antiqua" w:hAnsi="Book Antiqua" w:cs="Times New Roman"/>
          <w:b/>
          <w:bCs/>
        </w:rPr>
        <w:t>52</w:t>
      </w:r>
      <w:r w:rsidRPr="00FD30E1">
        <w:rPr>
          <w:rFonts w:ascii="Book Antiqua" w:hAnsi="Book Antiqua" w:cs="Times New Roman"/>
        </w:rPr>
        <w:t>: 401-404 [PMID: 4150164 DOI: 10.1093/</w:t>
      </w:r>
      <w:proofErr w:type="spellStart"/>
      <w:r w:rsidRPr="00FD30E1">
        <w:rPr>
          <w:rFonts w:ascii="Book Antiqua" w:hAnsi="Book Antiqua" w:cs="Times New Roman"/>
        </w:rPr>
        <w:t>jnci</w:t>
      </w:r>
      <w:proofErr w:type="spellEnd"/>
      <w:r w:rsidRPr="00FD30E1">
        <w:rPr>
          <w:rFonts w:ascii="Book Antiqua" w:hAnsi="Book Antiqua" w:cs="Times New Roman"/>
        </w:rPr>
        <w:t>/52.2.401]</w:t>
      </w:r>
    </w:p>
    <w:p w14:paraId="03F96530"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30 </w:t>
      </w:r>
      <w:proofErr w:type="spellStart"/>
      <w:r w:rsidRPr="00FD30E1">
        <w:rPr>
          <w:rFonts w:ascii="Book Antiqua" w:hAnsi="Book Antiqua" w:cs="Times New Roman"/>
          <w:b/>
          <w:bCs/>
        </w:rPr>
        <w:t>Scheinberg</w:t>
      </w:r>
      <w:proofErr w:type="spellEnd"/>
      <w:r w:rsidRPr="00FD30E1">
        <w:rPr>
          <w:rFonts w:ascii="Book Antiqua" w:hAnsi="Book Antiqua" w:cs="Times New Roman"/>
          <w:b/>
          <w:bCs/>
        </w:rPr>
        <w:t xml:space="preserve"> P</w:t>
      </w:r>
      <w:r w:rsidRPr="00FD30E1">
        <w:rPr>
          <w:rFonts w:ascii="Book Antiqua" w:hAnsi="Book Antiqua" w:cs="Times New Roman"/>
        </w:rPr>
        <w:t xml:space="preserve">, Chen J. Aplastic anemia: what have we learned from animal models and from the clinic. </w:t>
      </w:r>
      <w:r w:rsidRPr="00FD30E1">
        <w:rPr>
          <w:rFonts w:ascii="Book Antiqua" w:hAnsi="Book Antiqua" w:cs="Times New Roman"/>
          <w:i/>
          <w:iCs/>
        </w:rPr>
        <w:t xml:space="preserve">Semin </w:t>
      </w:r>
      <w:proofErr w:type="spellStart"/>
      <w:r w:rsidRPr="00FD30E1">
        <w:rPr>
          <w:rFonts w:ascii="Book Antiqua" w:hAnsi="Book Antiqua" w:cs="Times New Roman"/>
          <w:i/>
          <w:iCs/>
        </w:rPr>
        <w:t>Hematol</w:t>
      </w:r>
      <w:proofErr w:type="spellEnd"/>
      <w:r w:rsidRPr="00FD30E1">
        <w:rPr>
          <w:rFonts w:ascii="Book Antiqua" w:hAnsi="Book Antiqua" w:cs="Times New Roman"/>
        </w:rPr>
        <w:t xml:space="preserve"> 2013; </w:t>
      </w:r>
      <w:r w:rsidRPr="00FD30E1">
        <w:rPr>
          <w:rFonts w:ascii="Book Antiqua" w:hAnsi="Book Antiqua" w:cs="Times New Roman"/>
          <w:b/>
          <w:bCs/>
        </w:rPr>
        <w:t>50</w:t>
      </w:r>
      <w:r w:rsidRPr="00FD30E1">
        <w:rPr>
          <w:rFonts w:ascii="Book Antiqua" w:hAnsi="Book Antiqua" w:cs="Times New Roman"/>
        </w:rPr>
        <w:t>: 156-164 [PMID: 24216172 DOI: 10.1053/j.seminhematol.2013.03.028]</w:t>
      </w:r>
    </w:p>
    <w:p w14:paraId="11AB9D42"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31 </w:t>
      </w:r>
      <w:proofErr w:type="spellStart"/>
      <w:r w:rsidRPr="00FD30E1">
        <w:rPr>
          <w:rFonts w:ascii="Book Antiqua" w:hAnsi="Book Antiqua" w:cs="Times New Roman"/>
          <w:b/>
          <w:bCs/>
        </w:rPr>
        <w:t>Vogelzang</w:t>
      </w:r>
      <w:proofErr w:type="spellEnd"/>
      <w:r w:rsidRPr="00FD30E1">
        <w:rPr>
          <w:rFonts w:ascii="Book Antiqua" w:hAnsi="Book Antiqua" w:cs="Times New Roman"/>
          <w:b/>
          <w:bCs/>
        </w:rPr>
        <w:t xml:space="preserve"> A</w:t>
      </w:r>
      <w:r w:rsidRPr="00FD30E1">
        <w:rPr>
          <w:rFonts w:ascii="Book Antiqua" w:hAnsi="Book Antiqua" w:cs="Times New Roman"/>
        </w:rPr>
        <w:t xml:space="preserve">, Guerrini MM, Minato N, </w:t>
      </w:r>
      <w:proofErr w:type="spellStart"/>
      <w:r w:rsidRPr="00FD30E1">
        <w:rPr>
          <w:rFonts w:ascii="Book Antiqua" w:hAnsi="Book Antiqua" w:cs="Times New Roman"/>
        </w:rPr>
        <w:t>Fagarasan</w:t>
      </w:r>
      <w:proofErr w:type="spellEnd"/>
      <w:r w:rsidRPr="00FD30E1">
        <w:rPr>
          <w:rFonts w:ascii="Book Antiqua" w:hAnsi="Book Antiqua" w:cs="Times New Roman"/>
        </w:rPr>
        <w:t xml:space="preserve"> S. Microbiota - an amplifier of autoimmunity. </w:t>
      </w:r>
      <w:proofErr w:type="spellStart"/>
      <w:r w:rsidRPr="00FD30E1">
        <w:rPr>
          <w:rFonts w:ascii="Book Antiqua" w:hAnsi="Book Antiqua" w:cs="Times New Roman"/>
          <w:i/>
          <w:iCs/>
        </w:rPr>
        <w:t>Curr</w:t>
      </w:r>
      <w:proofErr w:type="spellEnd"/>
      <w:r w:rsidRPr="00FD30E1">
        <w:rPr>
          <w:rFonts w:ascii="Book Antiqua" w:hAnsi="Book Antiqua" w:cs="Times New Roman"/>
          <w:i/>
          <w:iCs/>
        </w:rPr>
        <w:t xml:space="preserve"> </w:t>
      </w:r>
      <w:proofErr w:type="spellStart"/>
      <w:r w:rsidRPr="00FD30E1">
        <w:rPr>
          <w:rFonts w:ascii="Book Antiqua" w:hAnsi="Book Antiqua" w:cs="Times New Roman"/>
          <w:i/>
          <w:iCs/>
        </w:rPr>
        <w:t>Opin</w:t>
      </w:r>
      <w:proofErr w:type="spellEnd"/>
      <w:r w:rsidRPr="00FD30E1">
        <w:rPr>
          <w:rFonts w:ascii="Book Antiqua" w:hAnsi="Book Antiqua" w:cs="Times New Roman"/>
          <w:i/>
          <w:iCs/>
        </w:rPr>
        <w:t xml:space="preserve"> Immunol</w:t>
      </w:r>
      <w:r w:rsidRPr="00FD30E1">
        <w:rPr>
          <w:rFonts w:ascii="Book Antiqua" w:hAnsi="Book Antiqua" w:cs="Times New Roman"/>
        </w:rPr>
        <w:t xml:space="preserve"> 2018; </w:t>
      </w:r>
      <w:r w:rsidRPr="00FD30E1">
        <w:rPr>
          <w:rFonts w:ascii="Book Antiqua" w:hAnsi="Book Antiqua" w:cs="Times New Roman"/>
          <w:b/>
          <w:bCs/>
        </w:rPr>
        <w:t>55</w:t>
      </w:r>
      <w:r w:rsidRPr="00FD30E1">
        <w:rPr>
          <w:rFonts w:ascii="Book Antiqua" w:hAnsi="Book Antiqua" w:cs="Times New Roman"/>
        </w:rPr>
        <w:t>: 15-21 [PMID: 30248521 DOI: 10.1016/j.coi.2018.09.003]</w:t>
      </w:r>
    </w:p>
    <w:p w14:paraId="7FBCB701"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32 </w:t>
      </w:r>
      <w:proofErr w:type="spellStart"/>
      <w:r w:rsidRPr="00FD30E1">
        <w:rPr>
          <w:rFonts w:ascii="Book Antiqua" w:hAnsi="Book Antiqua" w:cs="Times New Roman"/>
          <w:b/>
          <w:bCs/>
        </w:rPr>
        <w:t>Toubi</w:t>
      </w:r>
      <w:proofErr w:type="spellEnd"/>
      <w:r w:rsidRPr="00FD30E1">
        <w:rPr>
          <w:rFonts w:ascii="Book Antiqua" w:hAnsi="Book Antiqua" w:cs="Times New Roman"/>
          <w:b/>
          <w:bCs/>
        </w:rPr>
        <w:t xml:space="preserve"> E</w:t>
      </w:r>
      <w:r w:rsidRPr="00FD30E1">
        <w:rPr>
          <w:rFonts w:ascii="Book Antiqua" w:hAnsi="Book Antiqua" w:cs="Times New Roman"/>
        </w:rPr>
        <w:t xml:space="preserve">, </w:t>
      </w:r>
      <w:proofErr w:type="spellStart"/>
      <w:r w:rsidRPr="00FD30E1">
        <w:rPr>
          <w:rFonts w:ascii="Book Antiqua" w:hAnsi="Book Antiqua" w:cs="Times New Roman"/>
        </w:rPr>
        <w:t>Vadasz</w:t>
      </w:r>
      <w:proofErr w:type="spellEnd"/>
      <w:r w:rsidRPr="00FD30E1">
        <w:rPr>
          <w:rFonts w:ascii="Book Antiqua" w:hAnsi="Book Antiqua" w:cs="Times New Roman"/>
        </w:rPr>
        <w:t xml:space="preserve"> Z. Innate immune-responses and their role in driving autoimmunity. </w:t>
      </w:r>
      <w:proofErr w:type="spellStart"/>
      <w:r w:rsidRPr="00FD30E1">
        <w:rPr>
          <w:rFonts w:ascii="Book Antiqua" w:hAnsi="Book Antiqua" w:cs="Times New Roman"/>
          <w:i/>
          <w:iCs/>
        </w:rPr>
        <w:t>Autoimmun</w:t>
      </w:r>
      <w:proofErr w:type="spellEnd"/>
      <w:r w:rsidRPr="00FD30E1">
        <w:rPr>
          <w:rFonts w:ascii="Book Antiqua" w:hAnsi="Book Antiqua" w:cs="Times New Roman"/>
          <w:i/>
          <w:iCs/>
        </w:rPr>
        <w:t xml:space="preserve"> Rev</w:t>
      </w:r>
      <w:r w:rsidRPr="00FD30E1">
        <w:rPr>
          <w:rFonts w:ascii="Book Antiqua" w:hAnsi="Book Antiqua" w:cs="Times New Roman"/>
        </w:rPr>
        <w:t xml:space="preserve"> 2019; </w:t>
      </w:r>
      <w:r w:rsidRPr="00FD30E1">
        <w:rPr>
          <w:rFonts w:ascii="Book Antiqua" w:hAnsi="Book Antiqua" w:cs="Times New Roman"/>
          <w:b/>
          <w:bCs/>
        </w:rPr>
        <w:t>18</w:t>
      </w:r>
      <w:r w:rsidRPr="00FD30E1">
        <w:rPr>
          <w:rFonts w:ascii="Book Antiqua" w:hAnsi="Book Antiqua" w:cs="Times New Roman"/>
        </w:rPr>
        <w:t>: 306-311 [PMID: 30639645 DOI: 10.1016/j.autrev.2018.10.005]</w:t>
      </w:r>
    </w:p>
    <w:p w14:paraId="05C58CE4"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33 </w:t>
      </w:r>
      <w:r w:rsidRPr="00FD30E1">
        <w:rPr>
          <w:rFonts w:ascii="Book Antiqua" w:hAnsi="Book Antiqua" w:cs="Times New Roman"/>
          <w:b/>
          <w:bCs/>
        </w:rPr>
        <w:t>Hsu HC</w:t>
      </w:r>
      <w:r w:rsidRPr="00FD30E1">
        <w:rPr>
          <w:rFonts w:ascii="Book Antiqua" w:hAnsi="Book Antiqua" w:cs="Times New Roman"/>
        </w:rPr>
        <w:t xml:space="preserve">, Tsai WH, Chen LY, Hsu ML, Ho CH, Lin CK, Wang SY. Overproduction of inhibitory hematopoietic cytokines by lipopolysaccharide-activated peripheral blood mononuclear cells in patients with aplastic anemia. </w:t>
      </w:r>
      <w:r w:rsidRPr="00FD30E1">
        <w:rPr>
          <w:rFonts w:ascii="Book Antiqua" w:hAnsi="Book Antiqua" w:cs="Times New Roman"/>
          <w:i/>
          <w:iCs/>
        </w:rPr>
        <w:t xml:space="preserve">Ann </w:t>
      </w:r>
      <w:proofErr w:type="spellStart"/>
      <w:r w:rsidRPr="00FD30E1">
        <w:rPr>
          <w:rFonts w:ascii="Book Antiqua" w:hAnsi="Book Antiqua" w:cs="Times New Roman"/>
          <w:i/>
          <w:iCs/>
        </w:rPr>
        <w:t>Hematol</w:t>
      </w:r>
      <w:proofErr w:type="spellEnd"/>
      <w:r w:rsidRPr="00FD30E1">
        <w:rPr>
          <w:rFonts w:ascii="Book Antiqua" w:hAnsi="Book Antiqua" w:cs="Times New Roman"/>
        </w:rPr>
        <w:t xml:space="preserve"> 1995; </w:t>
      </w:r>
      <w:r w:rsidRPr="00FD30E1">
        <w:rPr>
          <w:rFonts w:ascii="Book Antiqua" w:hAnsi="Book Antiqua" w:cs="Times New Roman"/>
          <w:b/>
          <w:bCs/>
        </w:rPr>
        <w:t>71</w:t>
      </w:r>
      <w:r w:rsidRPr="00FD30E1">
        <w:rPr>
          <w:rFonts w:ascii="Book Antiqua" w:hAnsi="Book Antiqua" w:cs="Times New Roman"/>
        </w:rPr>
        <w:t>: 281-286 [PMID: 8534759 DOI: 10.1007/BF01697980]</w:t>
      </w:r>
    </w:p>
    <w:p w14:paraId="06BAAD1F"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34 </w:t>
      </w:r>
      <w:proofErr w:type="spellStart"/>
      <w:r w:rsidRPr="00FD30E1">
        <w:rPr>
          <w:rFonts w:ascii="Book Antiqua" w:hAnsi="Book Antiqua" w:cs="Times New Roman"/>
          <w:b/>
          <w:bCs/>
        </w:rPr>
        <w:t>Kohashi</w:t>
      </w:r>
      <w:proofErr w:type="spellEnd"/>
      <w:r w:rsidRPr="00FD30E1">
        <w:rPr>
          <w:rFonts w:ascii="Book Antiqua" w:hAnsi="Book Antiqua" w:cs="Times New Roman"/>
          <w:b/>
          <w:bCs/>
        </w:rPr>
        <w:t xml:space="preserve"> O</w:t>
      </w:r>
      <w:r w:rsidRPr="00FD30E1">
        <w:rPr>
          <w:rFonts w:ascii="Book Antiqua" w:hAnsi="Book Antiqua" w:cs="Times New Roman"/>
        </w:rPr>
        <w:t xml:space="preserve">, </w:t>
      </w:r>
      <w:proofErr w:type="spellStart"/>
      <w:r w:rsidRPr="00FD30E1">
        <w:rPr>
          <w:rFonts w:ascii="Book Antiqua" w:hAnsi="Book Antiqua" w:cs="Times New Roman"/>
        </w:rPr>
        <w:t>Kuwata</w:t>
      </w:r>
      <w:proofErr w:type="spellEnd"/>
      <w:r w:rsidRPr="00FD30E1">
        <w:rPr>
          <w:rFonts w:ascii="Book Antiqua" w:hAnsi="Book Antiqua" w:cs="Times New Roman"/>
        </w:rPr>
        <w:t xml:space="preserve"> J, </w:t>
      </w:r>
      <w:proofErr w:type="spellStart"/>
      <w:r w:rsidRPr="00FD30E1">
        <w:rPr>
          <w:rFonts w:ascii="Book Antiqua" w:hAnsi="Book Antiqua" w:cs="Times New Roman"/>
        </w:rPr>
        <w:t>Umehara</w:t>
      </w:r>
      <w:proofErr w:type="spellEnd"/>
      <w:r w:rsidRPr="00FD30E1">
        <w:rPr>
          <w:rFonts w:ascii="Book Antiqua" w:hAnsi="Book Antiqua" w:cs="Times New Roman"/>
        </w:rPr>
        <w:t xml:space="preserve"> K, </w:t>
      </w:r>
      <w:proofErr w:type="spellStart"/>
      <w:r w:rsidRPr="00FD30E1">
        <w:rPr>
          <w:rFonts w:ascii="Book Antiqua" w:hAnsi="Book Antiqua" w:cs="Times New Roman"/>
        </w:rPr>
        <w:t>Uemura</w:t>
      </w:r>
      <w:proofErr w:type="spellEnd"/>
      <w:r w:rsidRPr="00FD30E1">
        <w:rPr>
          <w:rFonts w:ascii="Book Antiqua" w:hAnsi="Book Antiqua" w:cs="Times New Roman"/>
        </w:rPr>
        <w:t xml:space="preserve"> F, Takahashi T, Ozawa A. Susceptibility to adjuvant-induced arthritis among germfree, specific-pathogen-free, and conventional rats. </w:t>
      </w:r>
      <w:r w:rsidRPr="00FD30E1">
        <w:rPr>
          <w:rFonts w:ascii="Book Antiqua" w:hAnsi="Book Antiqua" w:cs="Times New Roman"/>
          <w:i/>
          <w:iCs/>
        </w:rPr>
        <w:t xml:space="preserve">Infect </w:t>
      </w:r>
      <w:proofErr w:type="spellStart"/>
      <w:r w:rsidRPr="00FD30E1">
        <w:rPr>
          <w:rFonts w:ascii="Book Antiqua" w:hAnsi="Book Antiqua" w:cs="Times New Roman"/>
          <w:i/>
          <w:iCs/>
        </w:rPr>
        <w:t>Immun</w:t>
      </w:r>
      <w:proofErr w:type="spellEnd"/>
      <w:r w:rsidRPr="00FD30E1">
        <w:rPr>
          <w:rFonts w:ascii="Book Antiqua" w:hAnsi="Book Antiqua" w:cs="Times New Roman"/>
        </w:rPr>
        <w:t xml:space="preserve"> 1979; </w:t>
      </w:r>
      <w:r w:rsidRPr="00FD30E1">
        <w:rPr>
          <w:rFonts w:ascii="Book Antiqua" w:hAnsi="Book Antiqua" w:cs="Times New Roman"/>
          <w:b/>
          <w:bCs/>
        </w:rPr>
        <w:t>26</w:t>
      </w:r>
      <w:r w:rsidRPr="00FD30E1">
        <w:rPr>
          <w:rFonts w:ascii="Book Antiqua" w:hAnsi="Book Antiqua" w:cs="Times New Roman"/>
        </w:rPr>
        <w:t>: 791-794 [PMID: 160888 DOI: 10.1128/IAI.26.3.791-794.1979]</w:t>
      </w:r>
    </w:p>
    <w:p w14:paraId="42902AC5"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lastRenderedPageBreak/>
        <w:t xml:space="preserve">35 </w:t>
      </w:r>
      <w:r w:rsidRPr="00FD30E1">
        <w:rPr>
          <w:rFonts w:ascii="Book Antiqua" w:hAnsi="Book Antiqua" w:cs="Times New Roman"/>
          <w:b/>
          <w:bCs/>
        </w:rPr>
        <w:t>Yoshitomi H</w:t>
      </w:r>
      <w:r w:rsidRPr="00FD30E1">
        <w:rPr>
          <w:rFonts w:ascii="Book Antiqua" w:hAnsi="Book Antiqua" w:cs="Times New Roman"/>
        </w:rPr>
        <w:t xml:space="preserve">, </w:t>
      </w:r>
      <w:proofErr w:type="spellStart"/>
      <w:r w:rsidRPr="00FD30E1">
        <w:rPr>
          <w:rFonts w:ascii="Book Antiqua" w:hAnsi="Book Antiqua" w:cs="Times New Roman"/>
        </w:rPr>
        <w:t>Sakaguchi</w:t>
      </w:r>
      <w:proofErr w:type="spellEnd"/>
      <w:r w:rsidRPr="00FD30E1">
        <w:rPr>
          <w:rFonts w:ascii="Book Antiqua" w:hAnsi="Book Antiqua" w:cs="Times New Roman"/>
        </w:rPr>
        <w:t xml:space="preserve"> N, Kobayashi K, Brown GD, </w:t>
      </w:r>
      <w:proofErr w:type="spellStart"/>
      <w:r w:rsidRPr="00FD30E1">
        <w:rPr>
          <w:rFonts w:ascii="Book Antiqua" w:hAnsi="Book Antiqua" w:cs="Times New Roman"/>
        </w:rPr>
        <w:t>Tagami</w:t>
      </w:r>
      <w:proofErr w:type="spellEnd"/>
      <w:r w:rsidRPr="00FD30E1">
        <w:rPr>
          <w:rFonts w:ascii="Book Antiqua" w:hAnsi="Book Antiqua" w:cs="Times New Roman"/>
        </w:rPr>
        <w:t xml:space="preserve"> T, </w:t>
      </w:r>
      <w:proofErr w:type="spellStart"/>
      <w:r w:rsidRPr="00FD30E1">
        <w:rPr>
          <w:rFonts w:ascii="Book Antiqua" w:hAnsi="Book Antiqua" w:cs="Times New Roman"/>
        </w:rPr>
        <w:t>Sakihama</w:t>
      </w:r>
      <w:proofErr w:type="spellEnd"/>
      <w:r w:rsidRPr="00FD30E1">
        <w:rPr>
          <w:rFonts w:ascii="Book Antiqua" w:hAnsi="Book Antiqua" w:cs="Times New Roman"/>
        </w:rPr>
        <w:t xml:space="preserve"> T, </w:t>
      </w:r>
      <w:proofErr w:type="spellStart"/>
      <w:r w:rsidRPr="00FD30E1">
        <w:rPr>
          <w:rFonts w:ascii="Book Antiqua" w:hAnsi="Book Antiqua" w:cs="Times New Roman"/>
        </w:rPr>
        <w:t>Hirota</w:t>
      </w:r>
      <w:proofErr w:type="spellEnd"/>
      <w:r w:rsidRPr="00FD30E1">
        <w:rPr>
          <w:rFonts w:ascii="Book Antiqua" w:hAnsi="Book Antiqua" w:cs="Times New Roman"/>
        </w:rPr>
        <w:t xml:space="preserve"> K, Tanaka S, Nomura T, Miki I, Gordon S, Akira S, Nakamura T, </w:t>
      </w:r>
      <w:proofErr w:type="spellStart"/>
      <w:r w:rsidRPr="00FD30E1">
        <w:rPr>
          <w:rFonts w:ascii="Book Antiqua" w:hAnsi="Book Antiqua" w:cs="Times New Roman"/>
        </w:rPr>
        <w:t>Sakaguchi</w:t>
      </w:r>
      <w:proofErr w:type="spellEnd"/>
      <w:r w:rsidRPr="00FD30E1">
        <w:rPr>
          <w:rFonts w:ascii="Book Antiqua" w:hAnsi="Book Antiqua" w:cs="Times New Roman"/>
        </w:rPr>
        <w:t xml:space="preserve"> S. A role for fungal {beta}-glucans and their receptor Dectin-1 in the induction of autoimmune arthritis in genetically susceptible mice. </w:t>
      </w:r>
      <w:r w:rsidRPr="00FD30E1">
        <w:rPr>
          <w:rFonts w:ascii="Book Antiqua" w:hAnsi="Book Antiqua" w:cs="Times New Roman"/>
          <w:i/>
          <w:iCs/>
        </w:rPr>
        <w:t>J Exp Med</w:t>
      </w:r>
      <w:r w:rsidRPr="00FD30E1">
        <w:rPr>
          <w:rFonts w:ascii="Book Antiqua" w:hAnsi="Book Antiqua" w:cs="Times New Roman"/>
        </w:rPr>
        <w:t xml:space="preserve"> 2005; </w:t>
      </w:r>
      <w:r w:rsidRPr="00FD30E1">
        <w:rPr>
          <w:rFonts w:ascii="Book Antiqua" w:hAnsi="Book Antiqua" w:cs="Times New Roman"/>
          <w:b/>
          <w:bCs/>
        </w:rPr>
        <w:t>201</w:t>
      </w:r>
      <w:r w:rsidRPr="00FD30E1">
        <w:rPr>
          <w:rFonts w:ascii="Book Antiqua" w:hAnsi="Book Antiqua" w:cs="Times New Roman"/>
        </w:rPr>
        <w:t>: 949-960 [PMID: 15781585 DOI: 10.1084/jem.20041758]</w:t>
      </w:r>
    </w:p>
    <w:p w14:paraId="2FC59D5C"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36 </w:t>
      </w:r>
      <w:r w:rsidRPr="00FD30E1">
        <w:rPr>
          <w:rFonts w:ascii="Book Antiqua" w:hAnsi="Book Antiqua" w:cs="Times New Roman"/>
          <w:b/>
          <w:bCs/>
        </w:rPr>
        <w:t>Shen L</w:t>
      </w:r>
      <w:r w:rsidRPr="00FD30E1">
        <w:rPr>
          <w:rFonts w:ascii="Book Antiqua" w:hAnsi="Book Antiqua" w:cs="Times New Roman"/>
        </w:rPr>
        <w:t xml:space="preserve">. Functional morphology of the gastrointestinal tract. </w:t>
      </w:r>
      <w:proofErr w:type="spellStart"/>
      <w:r w:rsidRPr="00FD30E1">
        <w:rPr>
          <w:rFonts w:ascii="Book Antiqua" w:hAnsi="Book Antiqua" w:cs="Times New Roman"/>
          <w:i/>
          <w:iCs/>
        </w:rPr>
        <w:t>Curr</w:t>
      </w:r>
      <w:proofErr w:type="spellEnd"/>
      <w:r w:rsidRPr="00FD30E1">
        <w:rPr>
          <w:rFonts w:ascii="Book Antiqua" w:hAnsi="Book Antiqua" w:cs="Times New Roman"/>
          <w:i/>
          <w:iCs/>
        </w:rPr>
        <w:t xml:space="preserve"> Top Microbiol Immunol</w:t>
      </w:r>
      <w:r w:rsidRPr="00FD30E1">
        <w:rPr>
          <w:rFonts w:ascii="Book Antiqua" w:hAnsi="Book Antiqua" w:cs="Times New Roman"/>
        </w:rPr>
        <w:t xml:space="preserve"> 2009; </w:t>
      </w:r>
      <w:r w:rsidRPr="00FD30E1">
        <w:rPr>
          <w:rFonts w:ascii="Book Antiqua" w:hAnsi="Book Antiqua" w:cs="Times New Roman"/>
          <w:b/>
          <w:bCs/>
        </w:rPr>
        <w:t>337</w:t>
      </w:r>
      <w:r w:rsidRPr="00FD30E1">
        <w:rPr>
          <w:rFonts w:ascii="Book Antiqua" w:hAnsi="Book Antiqua" w:cs="Times New Roman"/>
        </w:rPr>
        <w:t>: 1-35 [PMID: 19812978 DOI: 10.1007/978-3-642-01846-6_1]</w:t>
      </w:r>
    </w:p>
    <w:p w14:paraId="4B32AB70"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37 </w:t>
      </w:r>
      <w:proofErr w:type="spellStart"/>
      <w:r w:rsidRPr="00FD30E1">
        <w:rPr>
          <w:rFonts w:ascii="Book Antiqua" w:hAnsi="Book Antiqua" w:cs="Times New Roman"/>
          <w:b/>
          <w:bCs/>
        </w:rPr>
        <w:t>Takiishi</w:t>
      </w:r>
      <w:proofErr w:type="spellEnd"/>
      <w:r w:rsidRPr="00FD30E1">
        <w:rPr>
          <w:rFonts w:ascii="Book Antiqua" w:hAnsi="Book Antiqua" w:cs="Times New Roman"/>
          <w:b/>
          <w:bCs/>
        </w:rPr>
        <w:t xml:space="preserve"> T</w:t>
      </w:r>
      <w:r w:rsidRPr="00FD30E1">
        <w:rPr>
          <w:rFonts w:ascii="Book Antiqua" w:hAnsi="Book Antiqua" w:cs="Times New Roman"/>
        </w:rPr>
        <w:t xml:space="preserve">, </w:t>
      </w:r>
      <w:proofErr w:type="spellStart"/>
      <w:r w:rsidRPr="00FD30E1">
        <w:rPr>
          <w:rFonts w:ascii="Book Antiqua" w:hAnsi="Book Antiqua" w:cs="Times New Roman"/>
        </w:rPr>
        <w:t>Fenero</w:t>
      </w:r>
      <w:proofErr w:type="spellEnd"/>
      <w:r w:rsidRPr="00FD30E1">
        <w:rPr>
          <w:rFonts w:ascii="Book Antiqua" w:hAnsi="Book Antiqua" w:cs="Times New Roman"/>
        </w:rPr>
        <w:t xml:space="preserve"> CIM, </w:t>
      </w:r>
      <w:proofErr w:type="spellStart"/>
      <w:r w:rsidRPr="00FD30E1">
        <w:rPr>
          <w:rFonts w:ascii="Book Antiqua" w:hAnsi="Book Antiqua" w:cs="Times New Roman"/>
        </w:rPr>
        <w:t>CÃ¢mara</w:t>
      </w:r>
      <w:proofErr w:type="spellEnd"/>
      <w:r w:rsidRPr="00FD30E1">
        <w:rPr>
          <w:rFonts w:ascii="Book Antiqua" w:hAnsi="Book Antiqua" w:cs="Times New Roman"/>
        </w:rPr>
        <w:t xml:space="preserve"> NOS. Intestinal barrier and gut microbiota: Shaping our immune responses throughout life. </w:t>
      </w:r>
      <w:r w:rsidRPr="00FD30E1">
        <w:rPr>
          <w:rFonts w:ascii="Book Antiqua" w:hAnsi="Book Antiqua" w:cs="Times New Roman"/>
          <w:i/>
          <w:iCs/>
        </w:rPr>
        <w:t>Tissue Barriers</w:t>
      </w:r>
      <w:r w:rsidRPr="00FD30E1">
        <w:rPr>
          <w:rFonts w:ascii="Book Antiqua" w:hAnsi="Book Antiqua" w:cs="Times New Roman"/>
        </w:rPr>
        <w:t xml:space="preserve"> 2017; </w:t>
      </w:r>
      <w:r w:rsidRPr="00FD30E1">
        <w:rPr>
          <w:rFonts w:ascii="Book Antiqua" w:hAnsi="Book Antiqua" w:cs="Times New Roman"/>
          <w:b/>
          <w:bCs/>
        </w:rPr>
        <w:t>5</w:t>
      </w:r>
      <w:r w:rsidRPr="00FD30E1">
        <w:rPr>
          <w:rFonts w:ascii="Book Antiqua" w:hAnsi="Book Antiqua" w:cs="Times New Roman"/>
        </w:rPr>
        <w:t>: e1373208 [PMID: 28956703 DOI: 10.1080/21688370.2017.1373208]</w:t>
      </w:r>
    </w:p>
    <w:p w14:paraId="71E7B96E"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38 </w:t>
      </w:r>
      <w:r w:rsidRPr="00FD30E1">
        <w:rPr>
          <w:rFonts w:ascii="Book Antiqua" w:hAnsi="Book Antiqua" w:cs="Times New Roman"/>
          <w:b/>
          <w:bCs/>
        </w:rPr>
        <w:t>Mu Q</w:t>
      </w:r>
      <w:r w:rsidRPr="00FD30E1">
        <w:rPr>
          <w:rFonts w:ascii="Book Antiqua" w:hAnsi="Book Antiqua" w:cs="Times New Roman"/>
        </w:rPr>
        <w:t xml:space="preserve">, Kirby J, Reilly CM, Luo XM. Leaky Gut As a Danger Signal for Autoimmune Diseases. </w:t>
      </w:r>
      <w:r w:rsidRPr="00FD30E1">
        <w:rPr>
          <w:rFonts w:ascii="Book Antiqua" w:hAnsi="Book Antiqua" w:cs="Times New Roman"/>
          <w:i/>
          <w:iCs/>
        </w:rPr>
        <w:t>Front Immunol</w:t>
      </w:r>
      <w:r w:rsidRPr="00FD30E1">
        <w:rPr>
          <w:rFonts w:ascii="Book Antiqua" w:hAnsi="Book Antiqua" w:cs="Times New Roman"/>
        </w:rPr>
        <w:t xml:space="preserve"> 2017; </w:t>
      </w:r>
      <w:r w:rsidRPr="00FD30E1">
        <w:rPr>
          <w:rFonts w:ascii="Book Antiqua" w:hAnsi="Book Antiqua" w:cs="Times New Roman"/>
          <w:b/>
          <w:bCs/>
        </w:rPr>
        <w:t>8</w:t>
      </w:r>
      <w:r w:rsidRPr="00FD30E1">
        <w:rPr>
          <w:rFonts w:ascii="Book Antiqua" w:hAnsi="Book Antiqua" w:cs="Times New Roman"/>
        </w:rPr>
        <w:t>: 598 [PMID: 28588585 DOI: 10.3389/fimmu.2017.00598]</w:t>
      </w:r>
    </w:p>
    <w:p w14:paraId="61C1B7AE"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39 </w:t>
      </w:r>
      <w:proofErr w:type="spellStart"/>
      <w:r w:rsidRPr="00FD30E1">
        <w:rPr>
          <w:rFonts w:ascii="Book Antiqua" w:hAnsi="Book Antiqua" w:cs="Times New Roman"/>
          <w:b/>
          <w:bCs/>
        </w:rPr>
        <w:t>Dewi</w:t>
      </w:r>
      <w:proofErr w:type="spellEnd"/>
      <w:r w:rsidRPr="00FD30E1">
        <w:rPr>
          <w:rFonts w:ascii="Book Antiqua" w:hAnsi="Book Antiqua" w:cs="Times New Roman"/>
          <w:b/>
          <w:bCs/>
        </w:rPr>
        <w:t xml:space="preserve"> R</w:t>
      </w:r>
      <w:r w:rsidRPr="00FD30E1">
        <w:rPr>
          <w:rFonts w:ascii="Book Antiqua" w:hAnsi="Book Antiqua" w:cs="Times New Roman"/>
        </w:rPr>
        <w:t xml:space="preserve">, Hamid ZA, Rajab NF, </w:t>
      </w:r>
      <w:proofErr w:type="spellStart"/>
      <w:r w:rsidRPr="00FD30E1">
        <w:rPr>
          <w:rFonts w:ascii="Book Antiqua" w:hAnsi="Book Antiqua" w:cs="Times New Roman"/>
        </w:rPr>
        <w:t>Shuib</w:t>
      </w:r>
      <w:proofErr w:type="spellEnd"/>
      <w:r w:rsidRPr="00FD30E1">
        <w:rPr>
          <w:rFonts w:ascii="Book Antiqua" w:hAnsi="Book Antiqua" w:cs="Times New Roman"/>
        </w:rPr>
        <w:t xml:space="preserve"> S, Razak SA. Genetic, epigenetic, and lineage-directed mechanisms in benzene-induced malignancies and </w:t>
      </w:r>
      <w:proofErr w:type="spellStart"/>
      <w:r w:rsidRPr="00FD30E1">
        <w:rPr>
          <w:rFonts w:ascii="Book Antiqua" w:hAnsi="Book Antiqua" w:cs="Times New Roman"/>
        </w:rPr>
        <w:t>hematotoxicity</w:t>
      </w:r>
      <w:proofErr w:type="spellEnd"/>
      <w:r w:rsidRPr="00FD30E1">
        <w:rPr>
          <w:rFonts w:ascii="Book Antiqua" w:hAnsi="Book Antiqua" w:cs="Times New Roman"/>
        </w:rPr>
        <w:t xml:space="preserve"> targeting hematopoietic stem cells niche. </w:t>
      </w:r>
      <w:r w:rsidRPr="00FD30E1">
        <w:rPr>
          <w:rFonts w:ascii="Book Antiqua" w:hAnsi="Book Antiqua" w:cs="Times New Roman"/>
          <w:i/>
          <w:iCs/>
        </w:rPr>
        <w:t xml:space="preserve">Hum Exp </w:t>
      </w:r>
      <w:proofErr w:type="spellStart"/>
      <w:r w:rsidRPr="00FD30E1">
        <w:rPr>
          <w:rFonts w:ascii="Book Antiqua" w:hAnsi="Book Antiqua" w:cs="Times New Roman"/>
          <w:i/>
          <w:iCs/>
        </w:rPr>
        <w:t>Toxicol</w:t>
      </w:r>
      <w:proofErr w:type="spellEnd"/>
      <w:r w:rsidRPr="00FD30E1">
        <w:rPr>
          <w:rFonts w:ascii="Book Antiqua" w:hAnsi="Book Antiqua" w:cs="Times New Roman"/>
        </w:rPr>
        <w:t xml:space="preserve"> 2020; </w:t>
      </w:r>
      <w:r w:rsidRPr="00FD30E1">
        <w:rPr>
          <w:rFonts w:ascii="Book Antiqua" w:hAnsi="Book Antiqua" w:cs="Times New Roman"/>
          <w:b/>
          <w:bCs/>
        </w:rPr>
        <w:t>39</w:t>
      </w:r>
      <w:r w:rsidRPr="00FD30E1">
        <w:rPr>
          <w:rFonts w:ascii="Book Antiqua" w:hAnsi="Book Antiqua" w:cs="Times New Roman"/>
        </w:rPr>
        <w:t>: 577-595 [PMID: 31884827 DOI: 10.1177/0960327119895570]</w:t>
      </w:r>
    </w:p>
    <w:p w14:paraId="5FB07ED4"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40 </w:t>
      </w:r>
      <w:r w:rsidRPr="00FD30E1">
        <w:rPr>
          <w:rFonts w:ascii="Book Antiqua" w:hAnsi="Book Antiqua" w:cs="Times New Roman"/>
          <w:b/>
          <w:bCs/>
        </w:rPr>
        <w:t>Xin J</w:t>
      </w:r>
      <w:r w:rsidRPr="00FD30E1">
        <w:rPr>
          <w:rFonts w:ascii="Book Antiqua" w:hAnsi="Book Antiqua" w:cs="Times New Roman"/>
        </w:rPr>
        <w:t xml:space="preserve">, Breslin P, Wei W, Li J, Gutierrez R, Cannova J, Ni A, Ng G, Schmidt R, Chen H, </w:t>
      </w:r>
      <w:proofErr w:type="spellStart"/>
      <w:r w:rsidRPr="00FD30E1">
        <w:rPr>
          <w:rFonts w:ascii="Book Antiqua" w:hAnsi="Book Antiqua" w:cs="Times New Roman"/>
        </w:rPr>
        <w:t>Parini</w:t>
      </w:r>
      <w:proofErr w:type="spellEnd"/>
      <w:r w:rsidRPr="00FD30E1">
        <w:rPr>
          <w:rFonts w:ascii="Book Antiqua" w:hAnsi="Book Antiqua" w:cs="Times New Roman"/>
        </w:rPr>
        <w:t xml:space="preserve"> V, </w:t>
      </w:r>
      <w:proofErr w:type="spellStart"/>
      <w:r w:rsidRPr="00FD30E1">
        <w:rPr>
          <w:rFonts w:ascii="Book Antiqua" w:hAnsi="Book Antiqua" w:cs="Times New Roman"/>
        </w:rPr>
        <w:t>Kuo</w:t>
      </w:r>
      <w:proofErr w:type="spellEnd"/>
      <w:r w:rsidRPr="00FD30E1">
        <w:rPr>
          <w:rFonts w:ascii="Book Antiqua" w:hAnsi="Book Antiqua" w:cs="Times New Roman"/>
        </w:rPr>
        <w:t xml:space="preserve"> PC, </w:t>
      </w:r>
      <w:proofErr w:type="spellStart"/>
      <w:r w:rsidRPr="00FD30E1">
        <w:rPr>
          <w:rFonts w:ascii="Book Antiqua" w:hAnsi="Book Antiqua" w:cs="Times New Roman"/>
        </w:rPr>
        <w:t>Kini</w:t>
      </w:r>
      <w:proofErr w:type="spellEnd"/>
      <w:r w:rsidRPr="00FD30E1">
        <w:rPr>
          <w:rFonts w:ascii="Book Antiqua" w:hAnsi="Book Antiqua" w:cs="Times New Roman"/>
        </w:rPr>
        <w:t xml:space="preserve"> AR, Stiff P, Zhu J, Zhang J. Necroptosis in spontaneously-mutated hematopoietic cells induces autoimmune bone marrow failure in mice. </w:t>
      </w:r>
      <w:proofErr w:type="spellStart"/>
      <w:r w:rsidRPr="00FD30E1">
        <w:rPr>
          <w:rFonts w:ascii="Book Antiqua" w:hAnsi="Book Antiqua" w:cs="Times New Roman"/>
          <w:i/>
          <w:iCs/>
        </w:rPr>
        <w:t>Haematologica</w:t>
      </w:r>
      <w:proofErr w:type="spellEnd"/>
      <w:r w:rsidRPr="00FD30E1">
        <w:rPr>
          <w:rFonts w:ascii="Book Antiqua" w:hAnsi="Book Antiqua" w:cs="Times New Roman"/>
        </w:rPr>
        <w:t xml:space="preserve"> 2017; </w:t>
      </w:r>
      <w:r w:rsidRPr="00FD30E1">
        <w:rPr>
          <w:rFonts w:ascii="Book Antiqua" w:hAnsi="Book Antiqua" w:cs="Times New Roman"/>
          <w:b/>
          <w:bCs/>
        </w:rPr>
        <w:t>102</w:t>
      </w:r>
      <w:r w:rsidRPr="00FD30E1">
        <w:rPr>
          <w:rFonts w:ascii="Book Antiqua" w:hAnsi="Book Antiqua" w:cs="Times New Roman"/>
        </w:rPr>
        <w:t>: 295-307 [PMID: 27634200 DOI: 10.3324/haematol.2016.151514]</w:t>
      </w:r>
    </w:p>
    <w:p w14:paraId="10FE6515"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41 </w:t>
      </w:r>
      <w:proofErr w:type="spellStart"/>
      <w:r w:rsidRPr="00FD30E1">
        <w:rPr>
          <w:rFonts w:ascii="Book Antiqua" w:hAnsi="Book Antiqua" w:cs="Times New Roman"/>
          <w:b/>
          <w:bCs/>
        </w:rPr>
        <w:t>Behzadi</w:t>
      </w:r>
      <w:proofErr w:type="spellEnd"/>
      <w:r w:rsidRPr="00FD30E1">
        <w:rPr>
          <w:rFonts w:ascii="Book Antiqua" w:hAnsi="Book Antiqua" w:cs="Times New Roman"/>
          <w:b/>
          <w:bCs/>
        </w:rPr>
        <w:t xml:space="preserve"> </w:t>
      </w:r>
      <w:proofErr w:type="spellStart"/>
      <w:r w:rsidRPr="00FD30E1">
        <w:rPr>
          <w:rFonts w:ascii="Book Antiqua" w:hAnsi="Book Antiqua" w:cs="Times New Roman"/>
          <w:b/>
          <w:bCs/>
        </w:rPr>
        <w:t>Fard</w:t>
      </w:r>
      <w:proofErr w:type="spellEnd"/>
      <w:r w:rsidRPr="00FD30E1">
        <w:rPr>
          <w:rFonts w:ascii="Book Antiqua" w:hAnsi="Book Antiqua" w:cs="Times New Roman"/>
          <w:b/>
          <w:bCs/>
        </w:rPr>
        <w:t xml:space="preserve"> M</w:t>
      </w:r>
      <w:r w:rsidRPr="00FD30E1">
        <w:rPr>
          <w:rFonts w:ascii="Book Antiqua" w:hAnsi="Book Antiqua" w:cs="Times New Roman"/>
        </w:rPr>
        <w:t xml:space="preserve">, </w:t>
      </w:r>
      <w:proofErr w:type="spellStart"/>
      <w:r w:rsidRPr="00FD30E1">
        <w:rPr>
          <w:rFonts w:ascii="Book Antiqua" w:hAnsi="Book Antiqua" w:cs="Times New Roman"/>
        </w:rPr>
        <w:t>Kaviani</w:t>
      </w:r>
      <w:proofErr w:type="spellEnd"/>
      <w:r w:rsidRPr="00FD30E1">
        <w:rPr>
          <w:rFonts w:ascii="Book Antiqua" w:hAnsi="Book Antiqua" w:cs="Times New Roman"/>
        </w:rPr>
        <w:t xml:space="preserve"> S, </w:t>
      </w:r>
      <w:proofErr w:type="spellStart"/>
      <w:r w:rsidRPr="00FD30E1">
        <w:rPr>
          <w:rFonts w:ascii="Book Antiqua" w:hAnsi="Book Antiqua" w:cs="Times New Roman"/>
        </w:rPr>
        <w:t>Atashi</w:t>
      </w:r>
      <w:proofErr w:type="spellEnd"/>
      <w:r w:rsidRPr="00FD30E1">
        <w:rPr>
          <w:rFonts w:ascii="Book Antiqua" w:hAnsi="Book Antiqua" w:cs="Times New Roman"/>
        </w:rPr>
        <w:t xml:space="preserve"> A. Parvovirus B19 Infection in Human Bone Marrow Mesenchymal Stem Cells Affects Gene Expression of IL-6 and TNF-Î± and also Affects Hematopoietic Stem Cells Differentiation. </w:t>
      </w:r>
      <w:r w:rsidRPr="00FD30E1">
        <w:rPr>
          <w:rFonts w:ascii="Book Antiqua" w:hAnsi="Book Antiqua" w:cs="Times New Roman"/>
          <w:i/>
          <w:iCs/>
        </w:rPr>
        <w:t xml:space="preserve">Indian J </w:t>
      </w:r>
      <w:proofErr w:type="spellStart"/>
      <w:r w:rsidRPr="00FD30E1">
        <w:rPr>
          <w:rFonts w:ascii="Book Antiqua" w:hAnsi="Book Antiqua" w:cs="Times New Roman"/>
          <w:i/>
          <w:iCs/>
        </w:rPr>
        <w:t>Hematol</w:t>
      </w:r>
      <w:proofErr w:type="spellEnd"/>
      <w:r w:rsidRPr="00FD30E1">
        <w:rPr>
          <w:rFonts w:ascii="Book Antiqua" w:hAnsi="Book Antiqua" w:cs="Times New Roman"/>
          <w:i/>
          <w:iCs/>
        </w:rPr>
        <w:t xml:space="preserve"> Blood </w:t>
      </w:r>
      <w:proofErr w:type="spellStart"/>
      <w:r w:rsidRPr="00FD30E1">
        <w:rPr>
          <w:rFonts w:ascii="Book Antiqua" w:hAnsi="Book Antiqua" w:cs="Times New Roman"/>
          <w:i/>
          <w:iCs/>
        </w:rPr>
        <w:t>Transfus</w:t>
      </w:r>
      <w:proofErr w:type="spellEnd"/>
      <w:r w:rsidRPr="00FD30E1">
        <w:rPr>
          <w:rFonts w:ascii="Book Antiqua" w:hAnsi="Book Antiqua" w:cs="Times New Roman"/>
        </w:rPr>
        <w:t xml:space="preserve"> 2019; </w:t>
      </w:r>
      <w:r w:rsidRPr="00FD30E1">
        <w:rPr>
          <w:rFonts w:ascii="Book Antiqua" w:hAnsi="Book Antiqua" w:cs="Times New Roman"/>
          <w:b/>
          <w:bCs/>
        </w:rPr>
        <w:t>35</w:t>
      </w:r>
      <w:r w:rsidRPr="00FD30E1">
        <w:rPr>
          <w:rFonts w:ascii="Book Antiqua" w:hAnsi="Book Antiqua" w:cs="Times New Roman"/>
        </w:rPr>
        <w:t>: 765-772 [PMID: 31741634 DOI: 10.1007/s12288-019-01097-7]</w:t>
      </w:r>
    </w:p>
    <w:p w14:paraId="0A7896D9"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42 </w:t>
      </w:r>
      <w:r w:rsidRPr="00FD30E1">
        <w:rPr>
          <w:rFonts w:ascii="Book Antiqua" w:hAnsi="Book Antiqua" w:cs="Times New Roman"/>
          <w:b/>
          <w:bCs/>
        </w:rPr>
        <w:t>Zhang T</w:t>
      </w:r>
      <w:r w:rsidRPr="00FD30E1">
        <w:rPr>
          <w:rFonts w:ascii="Book Antiqua" w:hAnsi="Book Antiqua" w:cs="Times New Roman"/>
        </w:rPr>
        <w:t xml:space="preserve">, Liu C, Liu H, Li L, Wang T, Fu R. Epstein Barr Virus Infection Affects Function of Cytotoxic T Lymphocytes in Patients with Severe Aplastic Anemia. </w:t>
      </w:r>
      <w:r w:rsidRPr="00FD30E1">
        <w:rPr>
          <w:rFonts w:ascii="Book Antiqua" w:hAnsi="Book Antiqua" w:cs="Times New Roman"/>
          <w:i/>
          <w:iCs/>
        </w:rPr>
        <w:t>Biomed Res Int</w:t>
      </w:r>
      <w:r w:rsidRPr="00FD30E1">
        <w:rPr>
          <w:rFonts w:ascii="Book Antiqua" w:hAnsi="Book Antiqua" w:cs="Times New Roman"/>
        </w:rPr>
        <w:t xml:space="preserve"> 2018; </w:t>
      </w:r>
      <w:r w:rsidRPr="00FD30E1">
        <w:rPr>
          <w:rFonts w:ascii="Book Antiqua" w:hAnsi="Book Antiqua" w:cs="Times New Roman"/>
          <w:b/>
          <w:bCs/>
        </w:rPr>
        <w:t>2018</w:t>
      </w:r>
      <w:r w:rsidRPr="00FD30E1">
        <w:rPr>
          <w:rFonts w:ascii="Book Antiqua" w:hAnsi="Book Antiqua" w:cs="Times New Roman"/>
        </w:rPr>
        <w:t>: 6413815 [PMID: 29862282 DOI: 10.1155/2018/6413815]</w:t>
      </w:r>
    </w:p>
    <w:p w14:paraId="4F3FA97F"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lastRenderedPageBreak/>
        <w:t xml:space="preserve">43 </w:t>
      </w:r>
      <w:r w:rsidRPr="00FD30E1">
        <w:rPr>
          <w:rFonts w:ascii="Book Antiqua" w:hAnsi="Book Antiqua" w:cs="Times New Roman"/>
          <w:b/>
          <w:bCs/>
        </w:rPr>
        <w:t>Forte E</w:t>
      </w:r>
      <w:r w:rsidRPr="00FD30E1">
        <w:rPr>
          <w:rFonts w:ascii="Book Antiqua" w:hAnsi="Book Antiqua" w:cs="Times New Roman"/>
        </w:rPr>
        <w:t xml:space="preserve">, Zhang Z, Thorp EB, Hummel M. Cytomegalovirus Latency and Reactivation: An Intricate Interplay With the Host Immune Response. </w:t>
      </w:r>
      <w:r w:rsidRPr="00FD30E1">
        <w:rPr>
          <w:rFonts w:ascii="Book Antiqua" w:hAnsi="Book Antiqua" w:cs="Times New Roman"/>
          <w:i/>
          <w:iCs/>
        </w:rPr>
        <w:t>Front Cell Infect Microbiol</w:t>
      </w:r>
      <w:r w:rsidRPr="00FD30E1">
        <w:rPr>
          <w:rFonts w:ascii="Book Antiqua" w:hAnsi="Book Antiqua" w:cs="Times New Roman"/>
        </w:rPr>
        <w:t xml:space="preserve"> 2020; </w:t>
      </w:r>
      <w:r w:rsidRPr="00FD30E1">
        <w:rPr>
          <w:rFonts w:ascii="Book Antiqua" w:hAnsi="Book Antiqua" w:cs="Times New Roman"/>
          <w:b/>
          <w:bCs/>
        </w:rPr>
        <w:t>10</w:t>
      </w:r>
      <w:r w:rsidRPr="00FD30E1">
        <w:rPr>
          <w:rFonts w:ascii="Book Antiqua" w:hAnsi="Book Antiqua" w:cs="Times New Roman"/>
        </w:rPr>
        <w:t>: 130 [PMID: 32296651 DOI: 10.3389/fcimb.2020.00130]</w:t>
      </w:r>
    </w:p>
    <w:p w14:paraId="58563C7C"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44 </w:t>
      </w:r>
      <w:r w:rsidRPr="00FD30E1">
        <w:rPr>
          <w:rFonts w:ascii="Book Antiqua" w:hAnsi="Book Antiqua" w:cs="Times New Roman"/>
          <w:b/>
          <w:bCs/>
        </w:rPr>
        <w:t>Binder D</w:t>
      </w:r>
      <w:r w:rsidRPr="00FD30E1">
        <w:rPr>
          <w:rFonts w:ascii="Book Antiqua" w:hAnsi="Book Antiqua" w:cs="Times New Roman"/>
        </w:rPr>
        <w:t xml:space="preserve">, van den Broek MF, </w:t>
      </w:r>
      <w:proofErr w:type="spellStart"/>
      <w:r w:rsidRPr="00FD30E1">
        <w:rPr>
          <w:rFonts w:ascii="Book Antiqua" w:hAnsi="Book Antiqua" w:cs="Times New Roman"/>
        </w:rPr>
        <w:t>KÃ¤gi</w:t>
      </w:r>
      <w:proofErr w:type="spellEnd"/>
      <w:r w:rsidRPr="00FD30E1">
        <w:rPr>
          <w:rFonts w:ascii="Book Antiqua" w:hAnsi="Book Antiqua" w:cs="Times New Roman"/>
        </w:rPr>
        <w:t xml:space="preserve"> D, </w:t>
      </w:r>
      <w:proofErr w:type="spellStart"/>
      <w:r w:rsidRPr="00FD30E1">
        <w:rPr>
          <w:rFonts w:ascii="Book Antiqua" w:hAnsi="Book Antiqua" w:cs="Times New Roman"/>
        </w:rPr>
        <w:t>Bluethmann</w:t>
      </w:r>
      <w:proofErr w:type="spellEnd"/>
      <w:r w:rsidRPr="00FD30E1">
        <w:rPr>
          <w:rFonts w:ascii="Book Antiqua" w:hAnsi="Book Antiqua" w:cs="Times New Roman"/>
        </w:rPr>
        <w:t xml:space="preserve"> H, Fehr J, </w:t>
      </w:r>
      <w:proofErr w:type="spellStart"/>
      <w:r w:rsidRPr="00FD30E1">
        <w:rPr>
          <w:rFonts w:ascii="Book Antiqua" w:hAnsi="Book Antiqua" w:cs="Times New Roman"/>
        </w:rPr>
        <w:t>Hengartner</w:t>
      </w:r>
      <w:proofErr w:type="spellEnd"/>
      <w:r w:rsidRPr="00FD30E1">
        <w:rPr>
          <w:rFonts w:ascii="Book Antiqua" w:hAnsi="Book Antiqua" w:cs="Times New Roman"/>
        </w:rPr>
        <w:t xml:space="preserve"> H, </w:t>
      </w:r>
      <w:proofErr w:type="spellStart"/>
      <w:r w:rsidRPr="00FD30E1">
        <w:rPr>
          <w:rFonts w:ascii="Book Antiqua" w:hAnsi="Book Antiqua" w:cs="Times New Roman"/>
        </w:rPr>
        <w:t>Zinkernagel</w:t>
      </w:r>
      <w:proofErr w:type="spellEnd"/>
      <w:r w:rsidRPr="00FD30E1">
        <w:rPr>
          <w:rFonts w:ascii="Book Antiqua" w:hAnsi="Book Antiqua" w:cs="Times New Roman"/>
        </w:rPr>
        <w:t xml:space="preserve"> RM. Aplastic anemia rescued by exhaustion of cytokine-secreting CD8+ T cells in persistent infection with lymphocytic choriomeningitis virus. </w:t>
      </w:r>
      <w:r w:rsidRPr="00FD30E1">
        <w:rPr>
          <w:rFonts w:ascii="Book Antiqua" w:hAnsi="Book Antiqua" w:cs="Times New Roman"/>
          <w:i/>
          <w:iCs/>
        </w:rPr>
        <w:t>J Exp Med</w:t>
      </w:r>
      <w:r w:rsidRPr="00FD30E1">
        <w:rPr>
          <w:rFonts w:ascii="Book Antiqua" w:hAnsi="Book Antiqua" w:cs="Times New Roman"/>
        </w:rPr>
        <w:t xml:space="preserve"> 1998; </w:t>
      </w:r>
      <w:r w:rsidRPr="00FD30E1">
        <w:rPr>
          <w:rFonts w:ascii="Book Antiqua" w:hAnsi="Book Antiqua" w:cs="Times New Roman"/>
          <w:b/>
          <w:bCs/>
        </w:rPr>
        <w:t>187</w:t>
      </w:r>
      <w:r w:rsidRPr="00FD30E1">
        <w:rPr>
          <w:rFonts w:ascii="Book Antiqua" w:hAnsi="Book Antiqua" w:cs="Times New Roman"/>
        </w:rPr>
        <w:t>: 1903-1920 [PMID: 9607930 DOI: 10.1084/jem.187.11.1903]</w:t>
      </w:r>
    </w:p>
    <w:p w14:paraId="7F5B4898"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45 </w:t>
      </w:r>
      <w:r w:rsidRPr="00FD30E1">
        <w:rPr>
          <w:rFonts w:ascii="Book Antiqua" w:hAnsi="Book Antiqua" w:cs="Times New Roman"/>
          <w:b/>
          <w:bCs/>
        </w:rPr>
        <w:t>Johns JL</w:t>
      </w:r>
      <w:r w:rsidRPr="00FD30E1">
        <w:rPr>
          <w:rFonts w:ascii="Book Antiqua" w:hAnsi="Book Antiqua" w:cs="Times New Roman"/>
        </w:rPr>
        <w:t xml:space="preserve">, </w:t>
      </w:r>
      <w:proofErr w:type="spellStart"/>
      <w:r w:rsidRPr="00FD30E1">
        <w:rPr>
          <w:rFonts w:ascii="Book Antiqua" w:hAnsi="Book Antiqua" w:cs="Times New Roman"/>
        </w:rPr>
        <w:t>Macnamara</w:t>
      </w:r>
      <w:proofErr w:type="spellEnd"/>
      <w:r w:rsidRPr="00FD30E1">
        <w:rPr>
          <w:rFonts w:ascii="Book Antiqua" w:hAnsi="Book Antiqua" w:cs="Times New Roman"/>
        </w:rPr>
        <w:t xml:space="preserve"> KC, Walker NJ, Winslow GM, </w:t>
      </w:r>
      <w:proofErr w:type="spellStart"/>
      <w:r w:rsidRPr="00FD30E1">
        <w:rPr>
          <w:rFonts w:ascii="Book Antiqua" w:hAnsi="Book Antiqua" w:cs="Times New Roman"/>
        </w:rPr>
        <w:t>Borjesson</w:t>
      </w:r>
      <w:proofErr w:type="spellEnd"/>
      <w:r w:rsidRPr="00FD30E1">
        <w:rPr>
          <w:rFonts w:ascii="Book Antiqua" w:hAnsi="Book Antiqua" w:cs="Times New Roman"/>
        </w:rPr>
        <w:t xml:space="preserve"> DL. Infection with </w:t>
      </w:r>
      <w:proofErr w:type="spellStart"/>
      <w:r w:rsidRPr="00FD30E1">
        <w:rPr>
          <w:rFonts w:ascii="Book Antiqua" w:hAnsi="Book Antiqua" w:cs="Times New Roman"/>
        </w:rPr>
        <w:t>Anaplasma</w:t>
      </w:r>
      <w:proofErr w:type="spellEnd"/>
      <w:r w:rsidRPr="00FD30E1">
        <w:rPr>
          <w:rFonts w:ascii="Book Antiqua" w:hAnsi="Book Antiqua" w:cs="Times New Roman"/>
        </w:rPr>
        <w:t xml:space="preserve"> </w:t>
      </w:r>
      <w:proofErr w:type="spellStart"/>
      <w:r w:rsidRPr="00FD30E1">
        <w:rPr>
          <w:rFonts w:ascii="Book Antiqua" w:hAnsi="Book Antiqua" w:cs="Times New Roman"/>
        </w:rPr>
        <w:t>phagocytophilum</w:t>
      </w:r>
      <w:proofErr w:type="spellEnd"/>
      <w:r w:rsidRPr="00FD30E1">
        <w:rPr>
          <w:rFonts w:ascii="Book Antiqua" w:hAnsi="Book Antiqua" w:cs="Times New Roman"/>
        </w:rPr>
        <w:t xml:space="preserve"> induces multilineage alterations in hematopoietic progenitor cells and peripheral blood cells. </w:t>
      </w:r>
      <w:r w:rsidRPr="00FD30E1">
        <w:rPr>
          <w:rFonts w:ascii="Book Antiqua" w:hAnsi="Book Antiqua" w:cs="Times New Roman"/>
          <w:i/>
          <w:iCs/>
        </w:rPr>
        <w:t xml:space="preserve">Infect </w:t>
      </w:r>
      <w:proofErr w:type="spellStart"/>
      <w:r w:rsidRPr="00FD30E1">
        <w:rPr>
          <w:rFonts w:ascii="Book Antiqua" w:hAnsi="Book Antiqua" w:cs="Times New Roman"/>
          <w:i/>
          <w:iCs/>
        </w:rPr>
        <w:t>Immun</w:t>
      </w:r>
      <w:proofErr w:type="spellEnd"/>
      <w:r w:rsidRPr="00FD30E1">
        <w:rPr>
          <w:rFonts w:ascii="Book Antiqua" w:hAnsi="Book Antiqua" w:cs="Times New Roman"/>
        </w:rPr>
        <w:t xml:space="preserve"> 2009; </w:t>
      </w:r>
      <w:r w:rsidRPr="00FD30E1">
        <w:rPr>
          <w:rFonts w:ascii="Book Antiqua" w:hAnsi="Book Antiqua" w:cs="Times New Roman"/>
          <w:b/>
          <w:bCs/>
        </w:rPr>
        <w:t>77</w:t>
      </w:r>
      <w:r w:rsidRPr="00FD30E1">
        <w:rPr>
          <w:rFonts w:ascii="Book Antiqua" w:hAnsi="Book Antiqua" w:cs="Times New Roman"/>
        </w:rPr>
        <w:t>: 4070-4080 [PMID: 19564373 DOI: 10.1128/IAI.00570-09]</w:t>
      </w:r>
    </w:p>
    <w:p w14:paraId="6BFCF078"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46 </w:t>
      </w:r>
      <w:proofErr w:type="spellStart"/>
      <w:r w:rsidRPr="00FD30E1">
        <w:rPr>
          <w:rFonts w:ascii="Book Antiqua" w:hAnsi="Book Antiqua" w:cs="Times New Roman"/>
          <w:b/>
          <w:bCs/>
        </w:rPr>
        <w:t>Barreyro</w:t>
      </w:r>
      <w:proofErr w:type="spellEnd"/>
      <w:r w:rsidRPr="00FD30E1">
        <w:rPr>
          <w:rFonts w:ascii="Book Antiqua" w:hAnsi="Book Antiqua" w:cs="Times New Roman"/>
          <w:b/>
          <w:bCs/>
        </w:rPr>
        <w:t xml:space="preserve"> L</w:t>
      </w:r>
      <w:r w:rsidRPr="00FD30E1">
        <w:rPr>
          <w:rFonts w:ascii="Book Antiqua" w:hAnsi="Book Antiqua" w:cs="Times New Roman"/>
        </w:rPr>
        <w:t xml:space="preserve">, </w:t>
      </w:r>
      <w:proofErr w:type="spellStart"/>
      <w:r w:rsidRPr="00FD30E1">
        <w:rPr>
          <w:rFonts w:ascii="Book Antiqua" w:hAnsi="Book Antiqua" w:cs="Times New Roman"/>
        </w:rPr>
        <w:t>Chlon</w:t>
      </w:r>
      <w:proofErr w:type="spellEnd"/>
      <w:r w:rsidRPr="00FD30E1">
        <w:rPr>
          <w:rFonts w:ascii="Book Antiqua" w:hAnsi="Book Antiqua" w:cs="Times New Roman"/>
        </w:rPr>
        <w:t xml:space="preserve"> TM, </w:t>
      </w:r>
      <w:proofErr w:type="spellStart"/>
      <w:r w:rsidRPr="00FD30E1">
        <w:rPr>
          <w:rFonts w:ascii="Book Antiqua" w:hAnsi="Book Antiqua" w:cs="Times New Roman"/>
        </w:rPr>
        <w:t>Starczynowski</w:t>
      </w:r>
      <w:proofErr w:type="spellEnd"/>
      <w:r w:rsidRPr="00FD30E1">
        <w:rPr>
          <w:rFonts w:ascii="Book Antiqua" w:hAnsi="Book Antiqua" w:cs="Times New Roman"/>
        </w:rPr>
        <w:t xml:space="preserve"> DT. Chronic immune response dysregulation in MDS pathogenesis. </w:t>
      </w:r>
      <w:r w:rsidRPr="00FD30E1">
        <w:rPr>
          <w:rFonts w:ascii="Book Antiqua" w:hAnsi="Book Antiqua" w:cs="Times New Roman"/>
          <w:i/>
          <w:iCs/>
        </w:rPr>
        <w:t>Blood</w:t>
      </w:r>
      <w:r w:rsidRPr="00FD30E1">
        <w:rPr>
          <w:rFonts w:ascii="Book Antiqua" w:hAnsi="Book Antiqua" w:cs="Times New Roman"/>
        </w:rPr>
        <w:t xml:space="preserve"> 2018; </w:t>
      </w:r>
      <w:r w:rsidRPr="00FD30E1">
        <w:rPr>
          <w:rFonts w:ascii="Book Antiqua" w:hAnsi="Book Antiqua" w:cs="Times New Roman"/>
          <w:b/>
          <w:bCs/>
        </w:rPr>
        <w:t>132</w:t>
      </w:r>
      <w:r w:rsidRPr="00FD30E1">
        <w:rPr>
          <w:rFonts w:ascii="Book Antiqua" w:hAnsi="Book Antiqua" w:cs="Times New Roman"/>
        </w:rPr>
        <w:t>: 1553-1560 [PMID: 30104218 DOI: 10.1182/blood-2018-03-784116]</w:t>
      </w:r>
    </w:p>
    <w:p w14:paraId="61A2122B"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47 </w:t>
      </w:r>
      <w:proofErr w:type="spellStart"/>
      <w:r w:rsidRPr="00FD30E1">
        <w:rPr>
          <w:rFonts w:ascii="Book Antiqua" w:hAnsi="Book Antiqua" w:cs="Times New Roman"/>
          <w:b/>
          <w:bCs/>
        </w:rPr>
        <w:t>Ratajczak</w:t>
      </w:r>
      <w:proofErr w:type="spellEnd"/>
      <w:r w:rsidRPr="00FD30E1">
        <w:rPr>
          <w:rFonts w:ascii="Book Antiqua" w:hAnsi="Book Antiqua" w:cs="Times New Roman"/>
          <w:b/>
          <w:bCs/>
        </w:rPr>
        <w:t xml:space="preserve"> MZ</w:t>
      </w:r>
      <w:r w:rsidRPr="00FD30E1">
        <w:rPr>
          <w:rFonts w:ascii="Book Antiqua" w:hAnsi="Book Antiqua" w:cs="Times New Roman"/>
        </w:rPr>
        <w:t xml:space="preserve">, </w:t>
      </w:r>
      <w:proofErr w:type="spellStart"/>
      <w:r w:rsidRPr="00FD30E1">
        <w:rPr>
          <w:rFonts w:ascii="Book Antiqua" w:hAnsi="Book Antiqua" w:cs="Times New Roman"/>
        </w:rPr>
        <w:t>Bujko</w:t>
      </w:r>
      <w:proofErr w:type="spellEnd"/>
      <w:r w:rsidRPr="00FD30E1">
        <w:rPr>
          <w:rFonts w:ascii="Book Antiqua" w:hAnsi="Book Antiqua" w:cs="Times New Roman"/>
        </w:rPr>
        <w:t xml:space="preserve"> K, Cymer M, Thapa A, </w:t>
      </w:r>
      <w:proofErr w:type="spellStart"/>
      <w:r w:rsidRPr="00FD30E1">
        <w:rPr>
          <w:rFonts w:ascii="Book Antiqua" w:hAnsi="Book Antiqua" w:cs="Times New Roman"/>
        </w:rPr>
        <w:t>Adamiak</w:t>
      </w:r>
      <w:proofErr w:type="spellEnd"/>
      <w:r w:rsidRPr="00FD30E1">
        <w:rPr>
          <w:rFonts w:ascii="Book Antiqua" w:hAnsi="Book Antiqua" w:cs="Times New Roman"/>
        </w:rPr>
        <w:t xml:space="preserve"> M, </w:t>
      </w:r>
      <w:proofErr w:type="spellStart"/>
      <w:r w:rsidRPr="00FD30E1">
        <w:rPr>
          <w:rFonts w:ascii="Book Antiqua" w:hAnsi="Book Antiqua" w:cs="Times New Roman"/>
        </w:rPr>
        <w:t>Ratajczak</w:t>
      </w:r>
      <w:proofErr w:type="spellEnd"/>
      <w:r w:rsidRPr="00FD30E1">
        <w:rPr>
          <w:rFonts w:ascii="Book Antiqua" w:hAnsi="Book Antiqua" w:cs="Times New Roman"/>
        </w:rPr>
        <w:t xml:space="preserve"> J, Abdel-Latif AK, </w:t>
      </w:r>
      <w:proofErr w:type="spellStart"/>
      <w:r w:rsidRPr="00FD30E1">
        <w:rPr>
          <w:rFonts w:ascii="Book Antiqua" w:hAnsi="Book Antiqua" w:cs="Times New Roman"/>
        </w:rPr>
        <w:t>Kucia</w:t>
      </w:r>
      <w:proofErr w:type="spellEnd"/>
      <w:r w:rsidRPr="00FD30E1">
        <w:rPr>
          <w:rFonts w:ascii="Book Antiqua" w:hAnsi="Book Antiqua" w:cs="Times New Roman"/>
        </w:rPr>
        <w:t xml:space="preserve"> M. The Nlrp3 inflammasome as a "rising star" in studies of normal and malignant hematopoiesis. </w:t>
      </w:r>
      <w:r w:rsidRPr="00FD30E1">
        <w:rPr>
          <w:rFonts w:ascii="Book Antiqua" w:hAnsi="Book Antiqua" w:cs="Times New Roman"/>
          <w:i/>
          <w:iCs/>
        </w:rPr>
        <w:t>Leukemia</w:t>
      </w:r>
      <w:r w:rsidRPr="00FD30E1">
        <w:rPr>
          <w:rFonts w:ascii="Book Antiqua" w:hAnsi="Book Antiqua" w:cs="Times New Roman"/>
        </w:rPr>
        <w:t xml:space="preserve"> 2020; </w:t>
      </w:r>
      <w:r w:rsidRPr="00FD30E1">
        <w:rPr>
          <w:rFonts w:ascii="Book Antiqua" w:hAnsi="Book Antiqua" w:cs="Times New Roman"/>
          <w:b/>
          <w:bCs/>
        </w:rPr>
        <w:t>34</w:t>
      </w:r>
      <w:r w:rsidRPr="00FD30E1">
        <w:rPr>
          <w:rFonts w:ascii="Book Antiqua" w:hAnsi="Book Antiqua" w:cs="Times New Roman"/>
        </w:rPr>
        <w:t>: 1512-1523 [PMID: 32313108 DOI: 10.1038/s41375-020-0827-8]</w:t>
      </w:r>
    </w:p>
    <w:p w14:paraId="219FEF16" w14:textId="77777777" w:rsidR="009C2336" w:rsidRPr="00FD30E1" w:rsidRDefault="0075091C" w:rsidP="00FD30E1">
      <w:pPr>
        <w:pStyle w:val="EndNoteBibliography"/>
        <w:adjustRightInd w:val="0"/>
        <w:snapToGrid w:val="0"/>
        <w:spacing w:line="360" w:lineRule="auto"/>
        <w:jc w:val="both"/>
        <w:rPr>
          <w:rFonts w:ascii="Book Antiqua" w:hAnsi="Book Antiqua" w:cs="Times New Roman"/>
        </w:rPr>
      </w:pPr>
      <w:r w:rsidRPr="00FD30E1">
        <w:rPr>
          <w:rFonts w:ascii="Book Antiqua" w:hAnsi="Book Antiqua" w:cs="Times New Roman"/>
        </w:rPr>
        <w:t xml:space="preserve">48 </w:t>
      </w:r>
      <w:proofErr w:type="spellStart"/>
      <w:r w:rsidRPr="00FD30E1">
        <w:rPr>
          <w:rFonts w:ascii="Book Antiqua" w:hAnsi="Book Antiqua" w:cs="Times New Roman"/>
          <w:b/>
          <w:bCs/>
        </w:rPr>
        <w:t>Paracatu</w:t>
      </w:r>
      <w:proofErr w:type="spellEnd"/>
      <w:r w:rsidRPr="00FD30E1">
        <w:rPr>
          <w:rFonts w:ascii="Book Antiqua" w:hAnsi="Book Antiqua" w:cs="Times New Roman"/>
          <w:b/>
          <w:bCs/>
        </w:rPr>
        <w:t xml:space="preserve"> LC</w:t>
      </w:r>
      <w:r w:rsidRPr="00FD30E1">
        <w:rPr>
          <w:rFonts w:ascii="Book Antiqua" w:hAnsi="Book Antiqua" w:cs="Times New Roman"/>
        </w:rPr>
        <w:t xml:space="preserve">, </w:t>
      </w:r>
      <w:proofErr w:type="spellStart"/>
      <w:r w:rsidRPr="00FD30E1">
        <w:rPr>
          <w:rFonts w:ascii="Book Antiqua" w:hAnsi="Book Antiqua" w:cs="Times New Roman"/>
        </w:rPr>
        <w:t>Schuettpelz</w:t>
      </w:r>
      <w:proofErr w:type="spellEnd"/>
      <w:r w:rsidRPr="00FD30E1">
        <w:rPr>
          <w:rFonts w:ascii="Book Antiqua" w:hAnsi="Book Antiqua" w:cs="Times New Roman"/>
        </w:rPr>
        <w:t xml:space="preserve"> LG. Contribution of Aberrant Toll Like Receptor Signaling to the Pathogenesis of Myelodysplastic Syndromes. </w:t>
      </w:r>
      <w:r w:rsidRPr="00FD30E1">
        <w:rPr>
          <w:rFonts w:ascii="Book Antiqua" w:hAnsi="Book Antiqua" w:cs="Times New Roman"/>
          <w:i/>
          <w:iCs/>
        </w:rPr>
        <w:t>Front Immunol</w:t>
      </w:r>
      <w:r w:rsidRPr="00FD30E1">
        <w:rPr>
          <w:rFonts w:ascii="Book Antiqua" w:hAnsi="Book Antiqua" w:cs="Times New Roman"/>
        </w:rPr>
        <w:t xml:space="preserve"> 2020; </w:t>
      </w:r>
      <w:r w:rsidRPr="00FD30E1">
        <w:rPr>
          <w:rFonts w:ascii="Book Antiqua" w:hAnsi="Book Antiqua" w:cs="Times New Roman"/>
          <w:b/>
          <w:bCs/>
        </w:rPr>
        <w:t>11</w:t>
      </w:r>
      <w:r w:rsidRPr="00FD30E1">
        <w:rPr>
          <w:rFonts w:ascii="Book Antiqua" w:hAnsi="Book Antiqua" w:cs="Times New Roman"/>
        </w:rPr>
        <w:t>: 1236 [PMID: 32625214 DOI: 10.3389/fimmu.2020.01236]</w:t>
      </w:r>
    </w:p>
    <w:bookmarkEnd w:id="21"/>
    <w:p w14:paraId="0FA3F550"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color w:val="000000"/>
        </w:rPr>
        <w:br w:type="page"/>
      </w:r>
      <w:r w:rsidRPr="00FD30E1">
        <w:rPr>
          <w:rFonts w:ascii="Book Antiqua" w:eastAsia="Book Antiqua" w:hAnsi="Book Antiqua"/>
          <w:b/>
          <w:color w:val="000000"/>
        </w:rPr>
        <w:lastRenderedPageBreak/>
        <w:t>Footnotes</w:t>
      </w:r>
    </w:p>
    <w:p w14:paraId="2006BB22"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bCs/>
          <w:color w:val="000000"/>
        </w:rPr>
        <w:t xml:space="preserve">Conflict-of-interest statement: </w:t>
      </w:r>
      <w:r w:rsidRPr="00FD30E1">
        <w:rPr>
          <w:rFonts w:ascii="Book Antiqua" w:eastAsia="Book Antiqua" w:hAnsi="Book Antiqua"/>
          <w:color w:val="000000"/>
        </w:rPr>
        <w:t>The authors declare that they have no conflict of interest</w:t>
      </w:r>
      <w:r w:rsidR="006B1F01">
        <w:rPr>
          <w:rFonts w:ascii="Book Antiqua" w:eastAsia="Book Antiqua" w:hAnsi="Book Antiqua"/>
          <w:color w:val="000000"/>
        </w:rPr>
        <w:t xml:space="preserve"> to disclose</w:t>
      </w:r>
      <w:r w:rsidRPr="00FD30E1">
        <w:rPr>
          <w:rFonts w:ascii="Book Antiqua" w:eastAsia="Book Antiqua" w:hAnsi="Book Antiqua"/>
          <w:color w:val="000000"/>
        </w:rPr>
        <w:t>.</w:t>
      </w:r>
    </w:p>
    <w:p w14:paraId="3D45BC40" w14:textId="77777777" w:rsidR="009C2336" w:rsidRPr="00FD30E1" w:rsidRDefault="009C2336" w:rsidP="00FD30E1">
      <w:pPr>
        <w:adjustRightInd w:val="0"/>
        <w:snapToGrid w:val="0"/>
        <w:spacing w:line="360" w:lineRule="auto"/>
        <w:jc w:val="both"/>
        <w:rPr>
          <w:rFonts w:ascii="Book Antiqua" w:hAnsi="Book Antiqua"/>
        </w:rPr>
      </w:pPr>
    </w:p>
    <w:p w14:paraId="3753C63B"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bCs/>
          <w:color w:val="000000"/>
        </w:rPr>
        <w:t xml:space="preserve">Open-Access: </w:t>
      </w:r>
      <w:r w:rsidRPr="00FD30E1">
        <w:rPr>
          <w:rFonts w:ascii="Book Antiqua" w:eastAsia="Book Antiqua" w:hAnsi="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D30E1">
        <w:rPr>
          <w:rFonts w:ascii="Book Antiqua" w:eastAsia="Book Antiqua" w:hAnsi="Book Antiqua"/>
          <w:color w:val="000000"/>
        </w:rPr>
        <w:t>NonCommercial</w:t>
      </w:r>
      <w:proofErr w:type="spellEnd"/>
      <w:r w:rsidRPr="00FD30E1">
        <w:rPr>
          <w:rFonts w:ascii="Book Antiqua" w:eastAsia="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E89D40" w14:textId="77777777" w:rsidR="009C2336" w:rsidRPr="00FD30E1" w:rsidRDefault="009C2336" w:rsidP="00FD30E1">
      <w:pPr>
        <w:adjustRightInd w:val="0"/>
        <w:snapToGrid w:val="0"/>
        <w:spacing w:line="360" w:lineRule="auto"/>
        <w:jc w:val="both"/>
        <w:rPr>
          <w:rFonts w:ascii="Book Antiqua" w:hAnsi="Book Antiqua"/>
        </w:rPr>
      </w:pPr>
    </w:p>
    <w:p w14:paraId="2DE57598"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color w:val="000000"/>
        </w:rPr>
        <w:t xml:space="preserve">Manuscript source: </w:t>
      </w:r>
      <w:r w:rsidRPr="00FD30E1">
        <w:rPr>
          <w:rFonts w:ascii="Book Antiqua" w:eastAsia="Book Antiqua" w:hAnsi="Book Antiqua"/>
          <w:color w:val="000000"/>
        </w:rPr>
        <w:t>Unsolicited manuscript</w:t>
      </w:r>
    </w:p>
    <w:p w14:paraId="56DD1DC9" w14:textId="77777777" w:rsidR="009C2336" w:rsidRPr="00FD30E1" w:rsidRDefault="009C2336" w:rsidP="00FD30E1">
      <w:pPr>
        <w:adjustRightInd w:val="0"/>
        <w:snapToGrid w:val="0"/>
        <w:spacing w:line="360" w:lineRule="auto"/>
        <w:jc w:val="both"/>
        <w:rPr>
          <w:rFonts w:ascii="Book Antiqua" w:hAnsi="Book Antiqua"/>
        </w:rPr>
      </w:pPr>
    </w:p>
    <w:p w14:paraId="7BCC927D"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color w:val="000000"/>
        </w:rPr>
        <w:t xml:space="preserve">Peer-review started: </w:t>
      </w:r>
      <w:r w:rsidRPr="00FD30E1">
        <w:rPr>
          <w:rFonts w:ascii="Book Antiqua" w:eastAsia="Book Antiqua" w:hAnsi="Book Antiqua"/>
          <w:color w:val="000000"/>
        </w:rPr>
        <w:t>February 14, 2020</w:t>
      </w:r>
    </w:p>
    <w:p w14:paraId="721CC9E1"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color w:val="000000"/>
        </w:rPr>
        <w:t xml:space="preserve">First decision: </w:t>
      </w:r>
      <w:r w:rsidRPr="00FD30E1">
        <w:rPr>
          <w:rFonts w:ascii="Book Antiqua" w:eastAsia="Book Antiqua" w:hAnsi="Book Antiqua"/>
          <w:color w:val="000000"/>
        </w:rPr>
        <w:t>September 11, 2020</w:t>
      </w:r>
    </w:p>
    <w:p w14:paraId="5579C256"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color w:val="000000"/>
        </w:rPr>
        <w:t xml:space="preserve">Article in press: </w:t>
      </w:r>
    </w:p>
    <w:p w14:paraId="3B2131FD" w14:textId="77777777" w:rsidR="009C2336" w:rsidRPr="00FD30E1" w:rsidRDefault="009C2336" w:rsidP="00FD30E1">
      <w:pPr>
        <w:adjustRightInd w:val="0"/>
        <w:snapToGrid w:val="0"/>
        <w:spacing w:line="360" w:lineRule="auto"/>
        <w:jc w:val="both"/>
        <w:rPr>
          <w:rFonts w:ascii="Book Antiqua" w:hAnsi="Book Antiqua"/>
        </w:rPr>
      </w:pPr>
    </w:p>
    <w:p w14:paraId="03877B19"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color w:val="000000"/>
        </w:rPr>
        <w:t xml:space="preserve">Specialty type: </w:t>
      </w:r>
      <w:r w:rsidRPr="00FD30E1">
        <w:rPr>
          <w:rFonts w:ascii="Book Antiqua" w:eastAsia="微软雅黑" w:hAnsi="Book Antiqua"/>
        </w:rPr>
        <w:t>Cell and tissue engineering</w:t>
      </w:r>
    </w:p>
    <w:p w14:paraId="7F8A2CCB"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color w:val="000000"/>
        </w:rPr>
        <w:t xml:space="preserve">Country/Territory of origin: </w:t>
      </w:r>
      <w:r w:rsidRPr="00FD30E1">
        <w:rPr>
          <w:rFonts w:ascii="Book Antiqua" w:eastAsia="Book Antiqua" w:hAnsi="Book Antiqua"/>
          <w:color w:val="000000"/>
        </w:rPr>
        <w:t>China</w:t>
      </w:r>
    </w:p>
    <w:p w14:paraId="72E56938"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color w:val="000000"/>
        </w:rPr>
        <w:t>Peer-review report’s scientific quality classification</w:t>
      </w:r>
    </w:p>
    <w:p w14:paraId="660284C0"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color w:val="000000"/>
        </w:rPr>
        <w:t>Grade A (Excellent): 0</w:t>
      </w:r>
    </w:p>
    <w:p w14:paraId="09AB99E3"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color w:val="000000"/>
        </w:rPr>
        <w:t>Grade B (Very good): B, B</w:t>
      </w:r>
    </w:p>
    <w:p w14:paraId="173B4EAB"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color w:val="000000"/>
        </w:rPr>
        <w:t>Grade C (Good): C, C, C</w:t>
      </w:r>
    </w:p>
    <w:p w14:paraId="5945A83F"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color w:val="000000"/>
        </w:rPr>
        <w:t>Grade D (Fair): 0</w:t>
      </w:r>
    </w:p>
    <w:p w14:paraId="60546695"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color w:val="000000"/>
        </w:rPr>
        <w:t>Grade E (Poor): 0</w:t>
      </w:r>
    </w:p>
    <w:p w14:paraId="20F038F9" w14:textId="77777777" w:rsidR="009C2336" w:rsidRPr="00FD30E1" w:rsidRDefault="009C2336" w:rsidP="00FD30E1">
      <w:pPr>
        <w:adjustRightInd w:val="0"/>
        <w:snapToGrid w:val="0"/>
        <w:spacing w:line="360" w:lineRule="auto"/>
        <w:jc w:val="both"/>
        <w:rPr>
          <w:rFonts w:ascii="Book Antiqua" w:hAnsi="Book Antiqua"/>
        </w:rPr>
      </w:pPr>
    </w:p>
    <w:p w14:paraId="3AC66FF0" w14:textId="77777777" w:rsidR="009C2336" w:rsidRPr="00FD30E1" w:rsidRDefault="0075091C" w:rsidP="00FD30E1">
      <w:pPr>
        <w:adjustRightInd w:val="0"/>
        <w:snapToGrid w:val="0"/>
        <w:spacing w:line="360" w:lineRule="auto"/>
        <w:jc w:val="both"/>
        <w:rPr>
          <w:rFonts w:ascii="Book Antiqua" w:eastAsia="Book Antiqua" w:hAnsi="Book Antiqua"/>
          <w:b/>
          <w:color w:val="000000"/>
        </w:rPr>
      </w:pPr>
      <w:r w:rsidRPr="00FD30E1">
        <w:rPr>
          <w:rFonts w:ascii="Book Antiqua" w:eastAsia="Book Antiqua" w:hAnsi="Book Antiqua"/>
          <w:b/>
          <w:color w:val="000000"/>
        </w:rPr>
        <w:t xml:space="preserve">P-Reviewer: </w:t>
      </w:r>
      <w:proofErr w:type="spellStart"/>
      <w:r w:rsidRPr="00FD30E1">
        <w:rPr>
          <w:rFonts w:ascii="Book Antiqua" w:eastAsia="Book Antiqua" w:hAnsi="Book Antiqua"/>
          <w:color w:val="000000"/>
        </w:rPr>
        <w:t>Avtanski</w:t>
      </w:r>
      <w:proofErr w:type="spellEnd"/>
      <w:r w:rsidRPr="00FD30E1">
        <w:rPr>
          <w:rFonts w:ascii="Book Antiqua" w:eastAsia="Book Antiqua" w:hAnsi="Book Antiqua"/>
          <w:color w:val="000000"/>
        </w:rPr>
        <w:t xml:space="preserve"> D, </w:t>
      </w:r>
      <w:proofErr w:type="spellStart"/>
      <w:r w:rsidRPr="00FD30E1">
        <w:rPr>
          <w:rFonts w:ascii="Book Antiqua" w:eastAsia="Book Antiqua" w:hAnsi="Book Antiqua"/>
          <w:color w:val="000000"/>
        </w:rPr>
        <w:t>Demonacos</w:t>
      </w:r>
      <w:proofErr w:type="spellEnd"/>
      <w:r w:rsidRPr="00FD30E1">
        <w:rPr>
          <w:rFonts w:ascii="Book Antiqua" w:eastAsia="Book Antiqua" w:hAnsi="Book Antiqua"/>
          <w:color w:val="000000"/>
        </w:rPr>
        <w:t xml:space="preserve"> C, Xavier-</w:t>
      </w:r>
      <w:proofErr w:type="spellStart"/>
      <w:r w:rsidRPr="00FD30E1">
        <w:rPr>
          <w:rFonts w:ascii="Book Antiqua" w:eastAsia="Book Antiqua" w:hAnsi="Book Antiqua"/>
          <w:color w:val="000000"/>
        </w:rPr>
        <w:t>Elsas</w:t>
      </w:r>
      <w:proofErr w:type="spellEnd"/>
      <w:r w:rsidRPr="00FD30E1">
        <w:rPr>
          <w:rFonts w:ascii="Book Antiqua" w:eastAsia="Book Antiqua" w:hAnsi="Book Antiqua"/>
          <w:color w:val="000000"/>
        </w:rPr>
        <w:t xml:space="preserve"> P</w:t>
      </w:r>
      <w:r w:rsidRPr="00FD30E1">
        <w:rPr>
          <w:rFonts w:ascii="Book Antiqua" w:eastAsia="Book Antiqua" w:hAnsi="Book Antiqua"/>
          <w:b/>
          <w:color w:val="000000"/>
        </w:rPr>
        <w:t xml:space="preserve"> S-Editor: </w:t>
      </w:r>
      <w:r w:rsidRPr="00FD30E1">
        <w:rPr>
          <w:rFonts w:ascii="Book Antiqua" w:eastAsia="Book Antiqua" w:hAnsi="Book Antiqua"/>
          <w:color w:val="000000"/>
        </w:rPr>
        <w:t>Zhang L</w:t>
      </w:r>
      <w:r w:rsidRPr="00FD30E1">
        <w:rPr>
          <w:rFonts w:ascii="Book Antiqua" w:eastAsia="Book Antiqua" w:hAnsi="Book Antiqua"/>
          <w:b/>
          <w:color w:val="000000"/>
        </w:rPr>
        <w:t xml:space="preserve"> L-Editor: </w:t>
      </w:r>
      <w:r w:rsidR="006B1F01" w:rsidRPr="006245A0">
        <w:rPr>
          <w:rFonts w:ascii="Book Antiqua" w:eastAsia="Book Antiqua" w:hAnsi="Book Antiqua"/>
          <w:color w:val="000000"/>
        </w:rPr>
        <w:t>Wang TQ</w:t>
      </w:r>
      <w:r w:rsidR="006B1F01">
        <w:rPr>
          <w:rFonts w:ascii="Book Antiqua" w:eastAsia="Book Antiqua" w:hAnsi="Book Antiqua"/>
          <w:b/>
          <w:color w:val="000000"/>
        </w:rPr>
        <w:t xml:space="preserve"> </w:t>
      </w:r>
      <w:r w:rsidRPr="00FD30E1">
        <w:rPr>
          <w:rFonts w:ascii="Book Antiqua" w:eastAsia="Book Antiqua" w:hAnsi="Book Antiqua"/>
          <w:b/>
          <w:color w:val="000000"/>
        </w:rPr>
        <w:t xml:space="preserve">P-Editor: </w:t>
      </w:r>
    </w:p>
    <w:p w14:paraId="69C12EF7" w14:textId="77777777" w:rsidR="009C2336" w:rsidRPr="00FD30E1" w:rsidRDefault="009C2336" w:rsidP="00FD30E1">
      <w:pPr>
        <w:adjustRightInd w:val="0"/>
        <w:snapToGrid w:val="0"/>
        <w:spacing w:line="360" w:lineRule="auto"/>
        <w:jc w:val="both"/>
        <w:rPr>
          <w:rFonts w:ascii="Book Antiqua" w:hAnsi="Book Antiqua"/>
        </w:rPr>
        <w:sectPr w:rsidR="009C2336" w:rsidRPr="00FD30E1">
          <w:pgSz w:w="12240" w:h="15840"/>
          <w:pgMar w:top="1440" w:right="1800" w:bottom="1440" w:left="1800" w:header="720" w:footer="720" w:gutter="0"/>
          <w:cols w:space="720"/>
          <w:docGrid w:linePitch="360"/>
        </w:sectPr>
      </w:pPr>
    </w:p>
    <w:p w14:paraId="33339F56" w14:textId="77777777"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color w:val="000000"/>
        </w:rPr>
        <w:lastRenderedPageBreak/>
        <w:t>Figure Legends</w:t>
      </w:r>
    </w:p>
    <w:p w14:paraId="5E746568" w14:textId="5A4A4AE2" w:rsidR="009C2336" w:rsidRPr="00FD30E1" w:rsidRDefault="0075091C" w:rsidP="00FD30E1">
      <w:pPr>
        <w:adjustRightInd w:val="0"/>
        <w:snapToGrid w:val="0"/>
        <w:spacing w:line="360" w:lineRule="auto"/>
        <w:jc w:val="both"/>
        <w:rPr>
          <w:rFonts w:ascii="Book Antiqua" w:hAnsi="Book Antiqua"/>
        </w:rPr>
      </w:pPr>
      <w:r w:rsidRPr="00FD30E1">
        <w:rPr>
          <w:rFonts w:ascii="Book Antiqua" w:eastAsia="Book Antiqua" w:hAnsi="Book Antiqua"/>
          <w:b/>
          <w:bCs/>
          <w:noProof/>
          <w:color w:val="000000"/>
          <w:lang w:eastAsia="zh-CN"/>
        </w:rPr>
        <w:drawing>
          <wp:inline distT="0" distB="0" distL="0" distR="0" wp14:anchorId="705BA500" wp14:editId="06D5D3D6">
            <wp:extent cx="5430300" cy="44527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34092" cy="4455840"/>
                    </a:xfrm>
                    <a:prstGeom prst="rect">
                      <a:avLst/>
                    </a:prstGeom>
                  </pic:spPr>
                </pic:pic>
              </a:graphicData>
            </a:graphic>
          </wp:inline>
        </w:drawing>
      </w:r>
      <w:bookmarkStart w:id="22" w:name="OLE_LINK22"/>
      <w:bookmarkStart w:id="23" w:name="OLE_LINK23"/>
      <w:r w:rsidRPr="00FD30E1">
        <w:rPr>
          <w:rFonts w:ascii="Book Antiqua" w:eastAsia="Book Antiqua" w:hAnsi="Book Antiqua"/>
          <w:b/>
          <w:bCs/>
          <w:color w:val="000000"/>
        </w:rPr>
        <w:t xml:space="preserve">Figure 1 Computerized tomography examination of </w:t>
      </w:r>
      <w:r w:rsidR="006B1F01">
        <w:rPr>
          <w:rFonts w:ascii="Book Antiqua" w:eastAsia="Book Antiqua" w:hAnsi="Book Antiqua"/>
          <w:b/>
          <w:bCs/>
          <w:color w:val="000000"/>
        </w:rPr>
        <w:t>the</w:t>
      </w:r>
      <w:r w:rsidR="006B1F01" w:rsidRPr="00FD30E1">
        <w:rPr>
          <w:rFonts w:ascii="Book Antiqua" w:eastAsia="Book Antiqua" w:hAnsi="Book Antiqua"/>
          <w:b/>
          <w:bCs/>
          <w:color w:val="000000"/>
        </w:rPr>
        <w:t xml:space="preserve"> </w:t>
      </w:r>
      <w:r w:rsidRPr="00FD30E1">
        <w:rPr>
          <w:rFonts w:ascii="Book Antiqua" w:eastAsia="Book Antiqua" w:hAnsi="Book Antiqua"/>
          <w:b/>
          <w:bCs/>
          <w:color w:val="000000"/>
        </w:rPr>
        <w:t>abdomen.</w:t>
      </w:r>
      <w:r w:rsidRPr="00FD30E1">
        <w:rPr>
          <w:rFonts w:ascii="Book Antiqua" w:eastAsia="Book Antiqua" w:hAnsi="Book Antiqua"/>
          <w:color w:val="000000"/>
        </w:rPr>
        <w:t xml:space="preserve"> A and B: </w:t>
      </w:r>
      <w:r w:rsidRPr="00FD30E1">
        <w:rPr>
          <w:rFonts w:ascii="Book Antiqua" w:eastAsia="Book Antiqua" w:hAnsi="Book Antiqua"/>
          <w:bCs/>
          <w:color w:val="000000"/>
        </w:rPr>
        <w:t>Computerized tomography</w:t>
      </w:r>
      <w:r w:rsidRPr="00FD30E1">
        <w:rPr>
          <w:rFonts w:ascii="Book Antiqua" w:eastAsia="Book Antiqua" w:hAnsi="Book Antiqua"/>
          <w:color w:val="000000"/>
        </w:rPr>
        <w:t xml:space="preserve"> examination of the upper abdomen reported an enlarged liver and an enlarged spleen; C and D: </w:t>
      </w:r>
      <w:r w:rsidRPr="00FD30E1">
        <w:rPr>
          <w:rFonts w:ascii="Book Antiqua" w:eastAsia="Book Antiqua" w:hAnsi="Book Antiqua"/>
          <w:bCs/>
          <w:color w:val="000000"/>
        </w:rPr>
        <w:t>Computerized tomography</w:t>
      </w:r>
      <w:r w:rsidRPr="00FD30E1">
        <w:rPr>
          <w:rFonts w:ascii="Book Antiqua" w:eastAsia="Book Antiqua" w:hAnsi="Book Antiqua"/>
          <w:color w:val="000000"/>
        </w:rPr>
        <w:t xml:space="preserve"> examination of the intermediate and low abdomen displayed the increased fluids and multiple liquid gas interfaces in the intestinal lumen (marked by red arrows) as well as the thickened walls of terminal ileum, ascending</w:t>
      </w:r>
      <w:r w:rsidR="006B1F01">
        <w:rPr>
          <w:rFonts w:ascii="Book Antiqua" w:eastAsia="Book Antiqua" w:hAnsi="Book Antiqua"/>
          <w:color w:val="000000"/>
        </w:rPr>
        <w:t>,</w:t>
      </w:r>
      <w:r w:rsidRPr="00FD30E1">
        <w:rPr>
          <w:rFonts w:ascii="Book Antiqua" w:eastAsia="Book Antiqua" w:hAnsi="Book Antiqua"/>
          <w:color w:val="000000"/>
        </w:rPr>
        <w:t xml:space="preserve"> and sigmoid colon (marked by yellow arrows), in accordance with the diagnosis of an adynamic ileus and </w:t>
      </w:r>
      <w:proofErr w:type="spellStart"/>
      <w:r w:rsidRPr="00FD30E1">
        <w:rPr>
          <w:rFonts w:ascii="Book Antiqua" w:eastAsia="Book Antiqua" w:hAnsi="Book Antiqua"/>
          <w:color w:val="000000"/>
        </w:rPr>
        <w:t>colonitis</w:t>
      </w:r>
      <w:proofErr w:type="spellEnd"/>
      <w:r w:rsidRPr="00FD30E1">
        <w:rPr>
          <w:rFonts w:ascii="Book Antiqua" w:eastAsia="Book Antiqua" w:hAnsi="Book Antiqua"/>
          <w:color w:val="000000"/>
        </w:rPr>
        <w:t xml:space="preserve"> that provides evidence for the presence of gut inflammatory disease.</w:t>
      </w:r>
    </w:p>
    <w:bookmarkEnd w:id="22"/>
    <w:bookmarkEnd w:id="23"/>
    <w:p w14:paraId="32632558" w14:textId="0AF31D0F" w:rsidR="009C2336" w:rsidRPr="00FD30E1" w:rsidRDefault="0075091C" w:rsidP="00FD30E1">
      <w:pPr>
        <w:adjustRightInd w:val="0"/>
        <w:snapToGrid w:val="0"/>
        <w:spacing w:line="360" w:lineRule="auto"/>
        <w:jc w:val="both"/>
        <w:rPr>
          <w:rFonts w:ascii="Book Antiqua" w:eastAsia="Book Antiqua" w:hAnsi="Book Antiqua"/>
          <w:color w:val="000000"/>
        </w:rPr>
      </w:pPr>
      <w:r w:rsidRPr="00FD30E1">
        <w:rPr>
          <w:rFonts w:ascii="Book Antiqua" w:eastAsia="Book Antiqua" w:hAnsi="Book Antiqua"/>
          <w:b/>
          <w:bCs/>
          <w:color w:val="000000"/>
        </w:rPr>
        <w:br w:type="page"/>
      </w:r>
      <w:r w:rsidRPr="00FD30E1">
        <w:rPr>
          <w:rFonts w:ascii="Book Antiqua" w:eastAsia="Book Antiqua" w:hAnsi="Book Antiqua"/>
          <w:b/>
          <w:bCs/>
          <w:noProof/>
          <w:color w:val="000000"/>
          <w:lang w:eastAsia="zh-CN"/>
        </w:rPr>
        <w:lastRenderedPageBreak/>
        <w:drawing>
          <wp:inline distT="0" distB="0" distL="0" distR="0" wp14:anchorId="542C5C55" wp14:editId="44DF0D6F">
            <wp:extent cx="5432424" cy="413467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35687" cy="4137162"/>
                    </a:xfrm>
                    <a:prstGeom prst="rect">
                      <a:avLst/>
                    </a:prstGeom>
                  </pic:spPr>
                </pic:pic>
              </a:graphicData>
            </a:graphic>
          </wp:inline>
        </w:drawing>
      </w:r>
      <w:r w:rsidRPr="00FD30E1">
        <w:rPr>
          <w:rFonts w:ascii="Book Antiqua" w:eastAsia="Book Antiqua" w:hAnsi="Book Antiqua"/>
          <w:b/>
          <w:bCs/>
          <w:color w:val="000000"/>
        </w:rPr>
        <w:t>Figure 2 Morphological examination of bone marrow and periphery blood smears.</w:t>
      </w:r>
      <w:r w:rsidRPr="00FD30E1">
        <w:rPr>
          <w:rFonts w:ascii="Book Antiqua" w:eastAsia="Book Antiqua" w:hAnsi="Book Antiqua"/>
          <w:color w:val="000000"/>
        </w:rPr>
        <w:t xml:space="preserve"> A: Morphological examination of </w:t>
      </w:r>
      <w:r w:rsidRPr="00FD30E1">
        <w:rPr>
          <w:rFonts w:ascii="Book Antiqua" w:eastAsia="Book Antiqua" w:hAnsi="Book Antiqua"/>
          <w:bCs/>
          <w:color w:val="000000"/>
        </w:rPr>
        <w:t>bone marrow</w:t>
      </w:r>
      <w:r w:rsidRPr="00FD30E1">
        <w:rPr>
          <w:rFonts w:ascii="Book Antiqua" w:eastAsia="Book Antiqua" w:hAnsi="Book Antiqua"/>
          <w:color w:val="000000"/>
        </w:rPr>
        <w:t xml:space="preserve"> (BM) smears under low power lens (10 × 10) showed a normal cellularity, </w:t>
      </w:r>
      <w:r w:rsidR="006B1F01">
        <w:rPr>
          <w:rFonts w:ascii="Book Antiqua" w:eastAsia="Book Antiqua" w:hAnsi="Book Antiqua"/>
          <w:color w:val="000000"/>
        </w:rPr>
        <w:t>in</w:t>
      </w:r>
      <w:r w:rsidR="006B1F01" w:rsidRPr="00FD30E1">
        <w:rPr>
          <w:rFonts w:ascii="Book Antiqua" w:eastAsia="Book Antiqua" w:hAnsi="Book Antiqua"/>
          <w:color w:val="000000"/>
        </w:rPr>
        <w:t xml:space="preserve"> </w:t>
      </w:r>
      <w:r w:rsidRPr="00FD30E1">
        <w:rPr>
          <w:rFonts w:ascii="Book Antiqua" w:eastAsia="Book Antiqua" w:hAnsi="Book Antiqua"/>
          <w:color w:val="000000"/>
        </w:rPr>
        <w:t>the absence of fatty replacement; B: Morphological enumeration of BM nucleated cells under high power lens (10 × 100) showed an increased percentage of nucleated erythrocytes in multiple stage</w:t>
      </w:r>
      <w:r w:rsidR="006B1F01">
        <w:rPr>
          <w:rFonts w:ascii="Book Antiqua" w:eastAsia="Book Antiqua" w:hAnsi="Book Antiqua"/>
          <w:color w:val="000000"/>
        </w:rPr>
        <w:t>s</w:t>
      </w:r>
      <w:r w:rsidRPr="00FD30E1">
        <w:rPr>
          <w:rFonts w:ascii="Book Antiqua" w:eastAsia="Book Antiqua" w:hAnsi="Book Antiqua"/>
          <w:color w:val="000000"/>
        </w:rPr>
        <w:t xml:space="preserve"> (marked by red arrows), with</w:t>
      </w:r>
      <w:r w:rsidR="006B1F01">
        <w:rPr>
          <w:rFonts w:ascii="Book Antiqua" w:eastAsia="Book Antiqua" w:hAnsi="Book Antiqua"/>
          <w:color w:val="000000"/>
        </w:rPr>
        <w:t xml:space="preserve"> </w:t>
      </w:r>
      <w:r w:rsidRPr="00FD30E1">
        <w:rPr>
          <w:rFonts w:ascii="Book Antiqua" w:eastAsia="Book Antiqua" w:hAnsi="Book Antiqua"/>
          <w:color w:val="000000"/>
        </w:rPr>
        <w:t>markedly reduced percentage</w:t>
      </w:r>
      <w:r w:rsidR="006B1F01">
        <w:rPr>
          <w:rFonts w:ascii="Book Antiqua" w:eastAsia="Book Antiqua" w:hAnsi="Book Antiqua"/>
          <w:color w:val="000000"/>
        </w:rPr>
        <w:t>s</w:t>
      </w:r>
      <w:r w:rsidRPr="00FD30E1">
        <w:rPr>
          <w:rFonts w:ascii="Book Antiqua" w:eastAsia="Book Antiqua" w:hAnsi="Book Antiqua"/>
          <w:color w:val="000000"/>
        </w:rPr>
        <w:t xml:space="preserve"> of myeloid precursors and lymphocytes; C: Morphological examination of </w:t>
      </w:r>
      <w:r w:rsidRPr="00FD30E1">
        <w:rPr>
          <w:rFonts w:ascii="Book Antiqua" w:eastAsia="Book Antiqua" w:hAnsi="Book Antiqua"/>
          <w:bCs/>
          <w:color w:val="000000"/>
        </w:rPr>
        <w:t>periphery blood</w:t>
      </w:r>
      <w:r w:rsidRPr="00FD30E1">
        <w:rPr>
          <w:rFonts w:ascii="Book Antiqua" w:eastAsia="Book Antiqua" w:hAnsi="Book Antiqua"/>
          <w:color w:val="000000"/>
        </w:rPr>
        <w:t xml:space="preserve"> </w:t>
      </w:r>
      <w:r w:rsidRPr="00FD30E1">
        <w:rPr>
          <w:rFonts w:ascii="Book Antiqua" w:hAnsi="Book Antiqua"/>
          <w:color w:val="000000"/>
          <w:lang w:eastAsia="zh-CN"/>
        </w:rPr>
        <w:t>(</w:t>
      </w:r>
      <w:r w:rsidRPr="00FD30E1">
        <w:rPr>
          <w:rFonts w:ascii="Book Antiqua" w:eastAsia="Book Antiqua" w:hAnsi="Book Antiqua"/>
          <w:color w:val="000000"/>
        </w:rPr>
        <w:t>PB</w:t>
      </w:r>
      <w:r w:rsidRPr="00FD30E1">
        <w:rPr>
          <w:rFonts w:ascii="Book Antiqua" w:hAnsi="Book Antiqua"/>
          <w:color w:val="000000"/>
          <w:lang w:eastAsia="zh-CN"/>
        </w:rPr>
        <w:t>)</w:t>
      </w:r>
      <w:r w:rsidRPr="00FD30E1">
        <w:rPr>
          <w:rFonts w:ascii="Book Antiqua" w:eastAsia="Book Antiqua" w:hAnsi="Book Antiqua"/>
          <w:color w:val="000000"/>
        </w:rPr>
        <w:t xml:space="preserve"> smears under low power lens (10 × 10) showed an increase in nucleated cells, predominantly nucleated erythrocytes;  D: Morphological enumeration of PB nucleated cells under high power lens (10 × 100) showed the presence of nucleated erythrocytes in multiple stages (marked by red arrows), with marked anisocytosis, acanthrocyte</w:t>
      </w:r>
      <w:r w:rsidR="006B1F01">
        <w:rPr>
          <w:rFonts w:ascii="Book Antiqua" w:eastAsia="Book Antiqua" w:hAnsi="Book Antiqua"/>
          <w:color w:val="000000"/>
        </w:rPr>
        <w:t>,</w:t>
      </w:r>
      <w:r w:rsidRPr="00FD30E1">
        <w:rPr>
          <w:rFonts w:ascii="Book Antiqua" w:eastAsia="Book Antiqua" w:hAnsi="Book Antiqua"/>
          <w:color w:val="000000"/>
        </w:rPr>
        <w:t xml:space="preserve"> and schistocyte in mature erythrocytes (marked by yellow arrows). The morphological features of the BM and PB fulfilled the </w:t>
      </w:r>
      <w:r w:rsidRPr="00FD30E1">
        <w:rPr>
          <w:rFonts w:ascii="Book Antiqua" w:eastAsia="Book Antiqua" w:hAnsi="Book Antiqua"/>
          <w:color w:val="000000"/>
        </w:rPr>
        <w:lastRenderedPageBreak/>
        <w:t>diagnosis of an erythroid proliferative disease and the toxic damage of erythrocytes.</w:t>
      </w:r>
    </w:p>
    <w:p w14:paraId="209C5D4A" w14:textId="77777777" w:rsidR="009C2336" w:rsidRPr="00FD30E1" w:rsidRDefault="0075091C" w:rsidP="00FD30E1">
      <w:pPr>
        <w:adjustRightInd w:val="0"/>
        <w:snapToGrid w:val="0"/>
        <w:spacing w:line="360" w:lineRule="auto"/>
        <w:jc w:val="both"/>
        <w:rPr>
          <w:rFonts w:ascii="Book Antiqua" w:eastAsia="Book Antiqua" w:hAnsi="Book Antiqua"/>
          <w:color w:val="000000"/>
        </w:rPr>
      </w:pPr>
      <w:r w:rsidRPr="00FD30E1">
        <w:rPr>
          <w:rFonts w:ascii="Book Antiqua" w:eastAsia="Book Antiqua" w:hAnsi="Book Antiqua"/>
          <w:color w:val="000000"/>
        </w:rPr>
        <w:br w:type="page"/>
      </w:r>
      <w:r w:rsidRPr="00FD30E1">
        <w:rPr>
          <w:rFonts w:ascii="Book Antiqua" w:hAnsi="Book Antiqua" w:cs="Book Antiqua"/>
          <w:b/>
          <w:lang w:eastAsia="zh-CN"/>
        </w:rPr>
        <w:lastRenderedPageBreak/>
        <w:t>Table 1 Main laboratory results for the investigation of this patient</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9C2336" w:rsidRPr="00FD30E1" w14:paraId="6A6DD37A" w14:textId="77777777">
        <w:tc>
          <w:tcPr>
            <w:tcW w:w="8856" w:type="dxa"/>
            <w:tcBorders>
              <w:top w:val="single" w:sz="4" w:space="0" w:color="auto"/>
              <w:bottom w:val="single" w:sz="4" w:space="0" w:color="auto"/>
            </w:tcBorders>
          </w:tcPr>
          <w:p w14:paraId="29B39BD4" w14:textId="2BAE76C2" w:rsidR="009C2336" w:rsidRPr="00FD30E1" w:rsidRDefault="006B1F01" w:rsidP="00FD30E1">
            <w:pPr>
              <w:adjustRightInd w:val="0"/>
              <w:snapToGrid w:val="0"/>
              <w:spacing w:line="360" w:lineRule="auto"/>
              <w:rPr>
                <w:rFonts w:ascii="Book Antiqua" w:hAnsi="Book Antiqua"/>
                <w:b/>
                <w:lang w:eastAsia="zh-CN"/>
              </w:rPr>
            </w:pPr>
            <w:r>
              <w:rPr>
                <w:rFonts w:ascii="Book Antiqua" w:hAnsi="Book Antiqua"/>
                <w:b/>
                <w:lang w:eastAsia="zh-CN"/>
              </w:rPr>
              <w:t>Specific</w:t>
            </w:r>
            <w:r w:rsidRPr="00FD30E1">
              <w:rPr>
                <w:rFonts w:ascii="Book Antiqua" w:hAnsi="Book Antiqua"/>
                <w:b/>
                <w:lang w:eastAsia="zh-CN"/>
              </w:rPr>
              <w:t xml:space="preserve"> </w:t>
            </w:r>
            <w:r w:rsidR="0075091C" w:rsidRPr="00FD30E1">
              <w:rPr>
                <w:rFonts w:ascii="Book Antiqua" w:hAnsi="Book Antiqua"/>
                <w:b/>
                <w:lang w:eastAsia="zh-CN"/>
              </w:rPr>
              <w:t>results</w:t>
            </w:r>
          </w:p>
        </w:tc>
      </w:tr>
      <w:tr w:rsidR="009C2336" w:rsidRPr="00FD30E1" w14:paraId="2B526350" w14:textId="77777777">
        <w:trPr>
          <w:trHeight w:val="360"/>
        </w:trPr>
        <w:tc>
          <w:tcPr>
            <w:tcW w:w="8856" w:type="dxa"/>
            <w:tcBorders>
              <w:top w:val="single" w:sz="4" w:space="0" w:color="auto"/>
            </w:tcBorders>
          </w:tcPr>
          <w:p w14:paraId="1256E9C2" w14:textId="77777777" w:rsidR="009C2336" w:rsidRPr="00FD30E1" w:rsidRDefault="0075091C" w:rsidP="00FD30E1">
            <w:pPr>
              <w:adjustRightInd w:val="0"/>
              <w:snapToGrid w:val="0"/>
              <w:spacing w:line="360" w:lineRule="auto"/>
              <w:rPr>
                <w:rFonts w:ascii="Book Antiqua" w:hAnsi="Book Antiqua" w:cs="Book Antiqua"/>
                <w:lang w:eastAsia="zh-CN"/>
              </w:rPr>
            </w:pPr>
            <w:r w:rsidRPr="00FD30E1">
              <w:rPr>
                <w:rFonts w:ascii="Book Antiqua" w:hAnsi="Book Antiqua" w:cs="Book Antiqua"/>
                <w:lang w:eastAsia="zh-CN"/>
              </w:rPr>
              <w:t>Complete blood count</w:t>
            </w:r>
          </w:p>
        </w:tc>
      </w:tr>
      <w:tr w:rsidR="009C2336" w:rsidRPr="00FD30E1" w14:paraId="527E799A" w14:textId="77777777">
        <w:trPr>
          <w:trHeight w:val="984"/>
        </w:trPr>
        <w:tc>
          <w:tcPr>
            <w:tcW w:w="8856" w:type="dxa"/>
          </w:tcPr>
          <w:p w14:paraId="12B8B182" w14:textId="5E2C313D" w:rsidR="009C2336" w:rsidRPr="00FD30E1" w:rsidRDefault="0075091C" w:rsidP="00FD30E1">
            <w:pPr>
              <w:adjustRightInd w:val="0"/>
              <w:snapToGrid w:val="0"/>
              <w:spacing w:line="360" w:lineRule="auto"/>
              <w:rPr>
                <w:rFonts w:ascii="Book Antiqua" w:hAnsi="Book Antiqua" w:cs="Book Antiqua"/>
                <w:lang w:eastAsia="zh-CN"/>
              </w:rPr>
            </w:pPr>
            <w:r w:rsidRPr="00FD30E1">
              <w:rPr>
                <w:rFonts w:ascii="Book Antiqua" w:hAnsi="Book Antiqua" w:cs="Book Antiqua"/>
                <w:lang w:eastAsia="zh-CN"/>
              </w:rPr>
              <w:t xml:space="preserve">WBC, 2600/µL; ANC, 980/µL; RBC, 2560000/µL; Hb, 5.9 g/dL; </w:t>
            </w:r>
            <w:proofErr w:type="spellStart"/>
            <w:r w:rsidRPr="00FD30E1">
              <w:rPr>
                <w:rFonts w:ascii="Book Antiqua" w:hAnsi="Book Antiqua" w:cs="Book Antiqua"/>
                <w:lang w:eastAsia="zh-CN"/>
              </w:rPr>
              <w:t>Plt</w:t>
            </w:r>
            <w:proofErr w:type="spellEnd"/>
            <w:r w:rsidRPr="00FD30E1">
              <w:rPr>
                <w:rFonts w:ascii="Book Antiqua" w:hAnsi="Book Antiqua" w:cs="Book Antiqua"/>
                <w:lang w:eastAsia="zh-CN"/>
              </w:rPr>
              <w:t>, 7000 /µL; Ret, 137600/µL, CRP, 62.42 mg/L</w:t>
            </w:r>
          </w:p>
        </w:tc>
      </w:tr>
      <w:tr w:rsidR="009C2336" w:rsidRPr="00FD30E1" w14:paraId="3C0FFC44" w14:textId="77777777">
        <w:trPr>
          <w:trHeight w:val="348"/>
        </w:trPr>
        <w:tc>
          <w:tcPr>
            <w:tcW w:w="8856" w:type="dxa"/>
          </w:tcPr>
          <w:p w14:paraId="590BFDAF" w14:textId="77777777" w:rsidR="009C2336" w:rsidRPr="00FD30E1" w:rsidRDefault="0075091C" w:rsidP="00FD30E1">
            <w:pPr>
              <w:adjustRightInd w:val="0"/>
              <w:snapToGrid w:val="0"/>
              <w:spacing w:line="360" w:lineRule="auto"/>
              <w:rPr>
                <w:rFonts w:ascii="Book Antiqua" w:hAnsi="Book Antiqua"/>
                <w:lang w:eastAsia="zh-CN"/>
              </w:rPr>
            </w:pPr>
            <w:r w:rsidRPr="00FD30E1">
              <w:rPr>
                <w:rFonts w:ascii="Book Antiqua" w:hAnsi="Book Antiqua" w:cs="Book Antiqua"/>
                <w:lang w:eastAsia="zh-CN"/>
              </w:rPr>
              <w:t>Coagulation profile</w:t>
            </w:r>
          </w:p>
        </w:tc>
      </w:tr>
      <w:tr w:rsidR="009C2336" w:rsidRPr="00FD30E1" w14:paraId="54452A51" w14:textId="77777777">
        <w:trPr>
          <w:trHeight w:val="552"/>
        </w:trPr>
        <w:tc>
          <w:tcPr>
            <w:tcW w:w="8856" w:type="dxa"/>
          </w:tcPr>
          <w:p w14:paraId="4C4D8070" w14:textId="6069C9B9" w:rsidR="009C2336" w:rsidRPr="00FD30E1" w:rsidRDefault="0075091C" w:rsidP="00FD30E1">
            <w:pPr>
              <w:adjustRightInd w:val="0"/>
              <w:snapToGrid w:val="0"/>
              <w:spacing w:line="360" w:lineRule="auto"/>
              <w:rPr>
                <w:rFonts w:ascii="Book Antiqua" w:hAnsi="Book Antiqua" w:cs="Book Antiqua"/>
                <w:lang w:eastAsia="zh-CN"/>
              </w:rPr>
            </w:pPr>
            <w:r w:rsidRPr="00FD30E1">
              <w:rPr>
                <w:rFonts w:ascii="Book Antiqua" w:hAnsi="Book Antiqua" w:cs="Book Antiqua"/>
                <w:lang w:eastAsia="zh-CN"/>
              </w:rPr>
              <w:t>APTT, 38.4 s; PT, 12.6 s; TT, 17.7 s; Fig, 2.56 g/L; DD 0.69 mg/L</w:t>
            </w:r>
          </w:p>
        </w:tc>
      </w:tr>
      <w:tr w:rsidR="009C2336" w:rsidRPr="00FD30E1" w14:paraId="3CEE5880" w14:textId="77777777">
        <w:trPr>
          <w:trHeight w:val="480"/>
        </w:trPr>
        <w:tc>
          <w:tcPr>
            <w:tcW w:w="8856" w:type="dxa"/>
          </w:tcPr>
          <w:p w14:paraId="7C755943" w14:textId="556CB2DF" w:rsidR="009C2336" w:rsidRPr="00FD30E1" w:rsidRDefault="0075091C">
            <w:pPr>
              <w:adjustRightInd w:val="0"/>
              <w:snapToGrid w:val="0"/>
              <w:spacing w:line="360" w:lineRule="auto"/>
              <w:rPr>
                <w:rFonts w:ascii="Book Antiqua" w:hAnsi="Book Antiqua"/>
                <w:lang w:eastAsia="zh-CN"/>
              </w:rPr>
            </w:pPr>
            <w:r w:rsidRPr="00FD30E1">
              <w:rPr>
                <w:rFonts w:ascii="Book Antiqua" w:hAnsi="Book Antiqua" w:cs="Book Antiqua"/>
                <w:lang w:eastAsia="zh-CN"/>
              </w:rPr>
              <w:t xml:space="preserve">Abnormalities in </w:t>
            </w:r>
            <w:r w:rsidR="006B1F01">
              <w:rPr>
                <w:rFonts w:ascii="Book Antiqua" w:hAnsi="Book Antiqua" w:cs="Book Antiqua"/>
                <w:lang w:eastAsia="zh-CN"/>
              </w:rPr>
              <w:t>b</w:t>
            </w:r>
            <w:r w:rsidR="006B1F01" w:rsidRPr="00FD30E1">
              <w:rPr>
                <w:rFonts w:ascii="Book Antiqua" w:hAnsi="Book Antiqua" w:cs="Book Antiqua"/>
                <w:lang w:eastAsia="zh-CN"/>
              </w:rPr>
              <w:t xml:space="preserve">iochemical </w:t>
            </w:r>
            <w:r w:rsidRPr="00FD30E1">
              <w:rPr>
                <w:rFonts w:ascii="Book Antiqua" w:hAnsi="Book Antiqua" w:cs="Book Antiqua"/>
                <w:lang w:eastAsia="zh-CN"/>
              </w:rPr>
              <w:t>tests</w:t>
            </w:r>
          </w:p>
        </w:tc>
      </w:tr>
      <w:tr w:rsidR="009C2336" w:rsidRPr="00FD30E1" w14:paraId="2B642E29" w14:textId="77777777" w:rsidTr="00FE4BD5">
        <w:trPr>
          <w:trHeight w:val="1599"/>
        </w:trPr>
        <w:tc>
          <w:tcPr>
            <w:tcW w:w="8856" w:type="dxa"/>
          </w:tcPr>
          <w:p w14:paraId="1EC5F567" w14:textId="77777777" w:rsidR="009C2336" w:rsidRPr="00FD30E1" w:rsidRDefault="0075091C" w:rsidP="00FD30E1">
            <w:pPr>
              <w:adjustRightInd w:val="0"/>
              <w:snapToGrid w:val="0"/>
              <w:spacing w:line="360" w:lineRule="auto"/>
              <w:rPr>
                <w:rFonts w:ascii="Book Antiqua" w:hAnsi="Book Antiqua" w:cs="Book Antiqua"/>
                <w:lang w:eastAsia="zh-CN"/>
              </w:rPr>
            </w:pPr>
            <w:r w:rsidRPr="00FD30E1">
              <w:rPr>
                <w:rFonts w:ascii="Book Antiqua" w:hAnsi="Book Antiqua" w:cs="Book Antiqua"/>
                <w:lang w:eastAsia="zh-CN"/>
              </w:rPr>
              <w:t>Elevated serum level</w:t>
            </w:r>
            <w:r w:rsidR="006B1F01">
              <w:rPr>
                <w:rFonts w:ascii="Book Antiqua" w:hAnsi="Book Antiqua" w:cs="Book Antiqua"/>
                <w:lang w:eastAsia="zh-CN"/>
              </w:rPr>
              <w:t>s</w:t>
            </w:r>
            <w:r w:rsidRPr="00FD30E1">
              <w:rPr>
                <w:rFonts w:ascii="Book Antiqua" w:hAnsi="Book Antiqua" w:cs="Book Antiqua"/>
                <w:lang w:eastAsia="zh-CN"/>
              </w:rPr>
              <w:t xml:space="preserve"> of: Uric acid, 8.52 mg/dL; Urea nitrogen, 26.04 mg/dL; Glucose, 418.68 mg/dL; Potassium, 23.44 mg/dL; β2-microglobulin, 4.58 mg/L; Reduced serum levels of: Albumin, 33.1g/L; Globulin, 18.1 g/L; Sodium, 3.10 mg/dL; Calcium, 8.24 mg/dL; Carbon dioxide, 19.3 mmol/L</w:t>
            </w:r>
          </w:p>
        </w:tc>
      </w:tr>
      <w:tr w:rsidR="009C2336" w:rsidRPr="00FD30E1" w14:paraId="1A7E77B3" w14:textId="77777777">
        <w:trPr>
          <w:trHeight w:val="384"/>
        </w:trPr>
        <w:tc>
          <w:tcPr>
            <w:tcW w:w="8856" w:type="dxa"/>
          </w:tcPr>
          <w:p w14:paraId="3D4BA825" w14:textId="77777777" w:rsidR="009C2336" w:rsidRPr="00FD30E1" w:rsidRDefault="0075091C" w:rsidP="00FD30E1">
            <w:pPr>
              <w:adjustRightInd w:val="0"/>
              <w:snapToGrid w:val="0"/>
              <w:spacing w:line="360" w:lineRule="auto"/>
              <w:rPr>
                <w:rFonts w:ascii="Book Antiqua" w:hAnsi="Book Antiqua" w:cs="Book Antiqua"/>
                <w:lang w:eastAsia="zh-CN"/>
              </w:rPr>
            </w:pPr>
            <w:r w:rsidRPr="00FD30E1">
              <w:rPr>
                <w:rFonts w:ascii="Book Antiqua" w:hAnsi="Book Antiqua" w:cs="Book Antiqua"/>
                <w:lang w:eastAsia="zh-CN"/>
              </w:rPr>
              <w:t>Complements</w:t>
            </w:r>
          </w:p>
        </w:tc>
      </w:tr>
      <w:tr w:rsidR="009C2336" w:rsidRPr="00FD30E1" w14:paraId="4ABA0135" w14:textId="77777777">
        <w:trPr>
          <w:trHeight w:val="516"/>
        </w:trPr>
        <w:tc>
          <w:tcPr>
            <w:tcW w:w="8856" w:type="dxa"/>
          </w:tcPr>
          <w:p w14:paraId="00C2C2DB" w14:textId="77777777" w:rsidR="009C2336" w:rsidRPr="00FD30E1" w:rsidRDefault="0075091C" w:rsidP="00FD30E1">
            <w:pPr>
              <w:adjustRightInd w:val="0"/>
              <w:snapToGrid w:val="0"/>
              <w:spacing w:line="360" w:lineRule="auto"/>
              <w:rPr>
                <w:rFonts w:ascii="Book Antiqua" w:hAnsi="Book Antiqua" w:cs="Book Antiqua"/>
                <w:lang w:eastAsia="zh-CN"/>
              </w:rPr>
            </w:pPr>
            <w:r w:rsidRPr="00FD30E1">
              <w:rPr>
                <w:rFonts w:ascii="Book Antiqua" w:hAnsi="Book Antiqua" w:cs="Book Antiqua"/>
                <w:lang w:eastAsia="zh-CN"/>
              </w:rPr>
              <w:t>C3, 0.62 g/L; C4, 0.11 g/L</w:t>
            </w:r>
          </w:p>
        </w:tc>
      </w:tr>
      <w:tr w:rsidR="009C2336" w:rsidRPr="00FD30E1" w14:paraId="45D87A3C" w14:textId="77777777">
        <w:trPr>
          <w:trHeight w:val="384"/>
        </w:trPr>
        <w:tc>
          <w:tcPr>
            <w:tcW w:w="8856" w:type="dxa"/>
          </w:tcPr>
          <w:p w14:paraId="5CCD2A31" w14:textId="77777777" w:rsidR="009C2336" w:rsidRPr="00FD30E1" w:rsidRDefault="0075091C" w:rsidP="00FD30E1">
            <w:pPr>
              <w:adjustRightInd w:val="0"/>
              <w:snapToGrid w:val="0"/>
              <w:spacing w:line="360" w:lineRule="auto"/>
              <w:rPr>
                <w:rFonts w:ascii="Book Antiqua" w:hAnsi="Book Antiqua" w:cs="Book Antiqua"/>
                <w:lang w:eastAsia="zh-CN"/>
              </w:rPr>
            </w:pPr>
            <w:proofErr w:type="spellStart"/>
            <w:r w:rsidRPr="00FD30E1">
              <w:rPr>
                <w:rFonts w:ascii="Book Antiqua" w:hAnsi="Book Antiqua" w:cs="Book Antiqua"/>
                <w:lang w:eastAsia="zh-CN"/>
              </w:rPr>
              <w:t>Germicultures</w:t>
            </w:r>
            <w:proofErr w:type="spellEnd"/>
            <w:r w:rsidRPr="00FD30E1">
              <w:rPr>
                <w:rFonts w:ascii="Book Antiqua" w:hAnsi="Book Antiqua" w:cs="Book Antiqua"/>
                <w:lang w:eastAsia="zh-CN"/>
              </w:rPr>
              <w:t xml:space="preserve"> of the blood</w:t>
            </w:r>
          </w:p>
        </w:tc>
      </w:tr>
      <w:tr w:rsidR="009C2336" w:rsidRPr="00FD30E1" w14:paraId="5DB7D304" w14:textId="77777777">
        <w:trPr>
          <w:trHeight w:val="948"/>
        </w:trPr>
        <w:tc>
          <w:tcPr>
            <w:tcW w:w="8856" w:type="dxa"/>
          </w:tcPr>
          <w:p w14:paraId="1CD620DF" w14:textId="56B1BC6D" w:rsidR="009C2336" w:rsidRPr="00FD30E1" w:rsidRDefault="0075091C">
            <w:pPr>
              <w:adjustRightInd w:val="0"/>
              <w:snapToGrid w:val="0"/>
              <w:spacing w:line="360" w:lineRule="auto"/>
              <w:rPr>
                <w:rFonts w:ascii="Book Antiqua" w:hAnsi="Book Antiqua" w:cs="Book Antiqua"/>
                <w:i/>
                <w:iCs/>
                <w:lang w:eastAsia="zh-CN"/>
              </w:rPr>
            </w:pPr>
            <w:r w:rsidRPr="00FD30E1">
              <w:rPr>
                <w:rFonts w:ascii="Book Antiqua" w:hAnsi="Book Antiqua" w:cs="Book Antiqua"/>
                <w:lang w:eastAsia="zh-CN"/>
              </w:rPr>
              <w:t>Positive result for</w:t>
            </w:r>
            <w:r w:rsidR="006B1F01">
              <w:rPr>
                <w:rFonts w:ascii="Book Antiqua" w:hAnsi="Book Antiqua" w:cs="Book Antiqua"/>
                <w:lang w:eastAsia="zh-CN"/>
              </w:rPr>
              <w:t xml:space="preserve"> </w:t>
            </w:r>
            <w:r w:rsidRPr="00FD30E1">
              <w:rPr>
                <w:rFonts w:ascii="Book Antiqua" w:hAnsi="Book Antiqua" w:cs="Book Antiqua"/>
                <w:i/>
                <w:iCs/>
                <w:lang w:eastAsia="zh-CN"/>
              </w:rPr>
              <w:t xml:space="preserve">Candida albicans; </w:t>
            </w:r>
            <w:r w:rsidRPr="00FD30E1">
              <w:rPr>
                <w:rFonts w:ascii="Book Antiqua" w:hAnsi="Book Antiqua" w:cs="Book Antiqua"/>
                <w:lang w:eastAsia="zh-CN"/>
              </w:rPr>
              <w:t>Negative results for</w:t>
            </w:r>
            <w:r w:rsidR="006B1F01">
              <w:rPr>
                <w:rFonts w:ascii="Book Antiqua" w:hAnsi="Book Antiqua" w:cs="Book Antiqua"/>
                <w:lang w:eastAsia="zh-CN"/>
              </w:rPr>
              <w:t xml:space="preserve"> a</w:t>
            </w:r>
            <w:r w:rsidR="006B1F01" w:rsidRPr="00FD30E1">
              <w:rPr>
                <w:rFonts w:ascii="Book Antiqua" w:hAnsi="Book Antiqua" w:cs="Book Antiqua"/>
                <w:lang w:eastAsia="zh-CN"/>
              </w:rPr>
              <w:t xml:space="preserve">erobic </w:t>
            </w:r>
            <w:r w:rsidRPr="00FD30E1">
              <w:rPr>
                <w:rFonts w:ascii="Book Antiqua" w:hAnsi="Book Antiqua" w:cs="Book Antiqua"/>
                <w:lang w:eastAsia="zh-CN"/>
              </w:rPr>
              <w:t>and anaerobic bacteria</w:t>
            </w:r>
          </w:p>
        </w:tc>
      </w:tr>
      <w:tr w:rsidR="009C2336" w:rsidRPr="00FD30E1" w14:paraId="2A5BBC10" w14:textId="77777777">
        <w:trPr>
          <w:trHeight w:val="432"/>
        </w:trPr>
        <w:tc>
          <w:tcPr>
            <w:tcW w:w="8856" w:type="dxa"/>
          </w:tcPr>
          <w:p w14:paraId="70272FA5" w14:textId="77777777" w:rsidR="009C2336" w:rsidRPr="00FD30E1" w:rsidRDefault="0075091C" w:rsidP="00FD30E1">
            <w:pPr>
              <w:adjustRightInd w:val="0"/>
              <w:snapToGrid w:val="0"/>
              <w:spacing w:line="360" w:lineRule="auto"/>
              <w:rPr>
                <w:rFonts w:ascii="Book Antiqua" w:hAnsi="Book Antiqua"/>
                <w:lang w:eastAsia="zh-CN"/>
              </w:rPr>
            </w:pPr>
            <w:r w:rsidRPr="00FD30E1">
              <w:rPr>
                <w:rFonts w:ascii="Book Antiqua" w:hAnsi="Book Antiqua" w:cs="Book Antiqua"/>
                <w:lang w:eastAsia="zh-CN"/>
              </w:rPr>
              <w:t>Morphological evaluation of the BM and PB smears</w:t>
            </w:r>
          </w:p>
        </w:tc>
      </w:tr>
      <w:tr w:rsidR="009C2336" w:rsidRPr="00FD30E1" w14:paraId="6F4480B9" w14:textId="77777777">
        <w:trPr>
          <w:trHeight w:val="2839"/>
        </w:trPr>
        <w:tc>
          <w:tcPr>
            <w:tcW w:w="8856" w:type="dxa"/>
          </w:tcPr>
          <w:p w14:paraId="1C4A73AD" w14:textId="77777777" w:rsidR="009C2336" w:rsidRPr="00FD30E1" w:rsidRDefault="0075091C" w:rsidP="00FD30E1">
            <w:pPr>
              <w:adjustRightInd w:val="0"/>
              <w:snapToGrid w:val="0"/>
              <w:spacing w:line="360" w:lineRule="auto"/>
              <w:rPr>
                <w:rFonts w:ascii="Book Antiqua" w:hAnsi="Book Antiqua" w:cs="Book Antiqua"/>
                <w:lang w:eastAsia="zh-CN"/>
              </w:rPr>
            </w:pPr>
            <w:r w:rsidRPr="00FD30E1">
              <w:rPr>
                <w:rFonts w:ascii="Book Antiqua" w:hAnsi="Book Antiqua" w:cs="Book Antiqua"/>
                <w:lang w:eastAsia="zh-CN"/>
              </w:rPr>
              <w:t>BM: Promyelocytes</w:t>
            </w:r>
            <w:r w:rsidR="006B1F01">
              <w:rPr>
                <w:rFonts w:ascii="Book Antiqua" w:hAnsi="Book Antiqua" w:cs="Book Antiqua"/>
                <w:lang w:eastAsia="zh-CN"/>
              </w:rPr>
              <w:t>,</w:t>
            </w:r>
            <w:r w:rsidRPr="00FD30E1">
              <w:rPr>
                <w:rFonts w:ascii="Book Antiqua" w:hAnsi="Book Antiqua" w:cs="Book Antiqua"/>
                <w:lang w:eastAsia="zh-CN"/>
              </w:rPr>
              <w:t xml:space="preserve"> 0.5%; Myelocytes, 1.5%; </w:t>
            </w:r>
            <w:proofErr w:type="spellStart"/>
            <w:r w:rsidRPr="00FD30E1">
              <w:rPr>
                <w:rFonts w:ascii="Book Antiqua" w:hAnsi="Book Antiqua" w:cs="Book Antiqua"/>
                <w:lang w:eastAsia="zh-CN"/>
              </w:rPr>
              <w:t>Metagranulocytes</w:t>
            </w:r>
            <w:proofErr w:type="spellEnd"/>
            <w:r w:rsidRPr="00FD30E1">
              <w:rPr>
                <w:rFonts w:ascii="Book Antiqua" w:hAnsi="Book Antiqua" w:cs="Book Antiqua"/>
                <w:lang w:eastAsia="zh-CN"/>
              </w:rPr>
              <w:t>, 2.5%; Stab cells</w:t>
            </w:r>
            <w:r w:rsidR="006B1F01">
              <w:rPr>
                <w:rFonts w:ascii="Book Antiqua" w:hAnsi="Book Antiqua" w:cs="Book Antiqua"/>
                <w:lang w:eastAsia="zh-CN"/>
              </w:rPr>
              <w:t>,</w:t>
            </w:r>
            <w:r w:rsidRPr="00FD30E1">
              <w:rPr>
                <w:rFonts w:ascii="Book Antiqua" w:hAnsi="Book Antiqua" w:cs="Book Antiqua"/>
                <w:lang w:eastAsia="zh-CN"/>
              </w:rPr>
              <w:t xml:space="preserve"> 3.0%; Segmented granulocyte</w:t>
            </w:r>
            <w:r w:rsidR="006B1F01">
              <w:rPr>
                <w:rFonts w:ascii="Book Antiqua" w:hAnsi="Book Antiqua" w:cs="Book Antiqua"/>
                <w:lang w:eastAsia="zh-CN"/>
              </w:rPr>
              <w:t>s</w:t>
            </w:r>
            <w:r w:rsidRPr="00FD30E1">
              <w:rPr>
                <w:rFonts w:ascii="Book Antiqua" w:hAnsi="Book Antiqua" w:cs="Book Antiqua"/>
                <w:lang w:eastAsia="zh-CN"/>
              </w:rPr>
              <w:t xml:space="preserve">, 1.5%; Eosinophilic granulocytes, 0.5%; Early erythroblasts, 3.5%; Intermediate erythroblasts, 15.0%; Late erythroblasts, 62.0%; Lymphocytes, 9.5%; Monocytes, 0.5%; PB: </w:t>
            </w:r>
            <w:proofErr w:type="spellStart"/>
            <w:r w:rsidRPr="00FD30E1">
              <w:rPr>
                <w:rFonts w:ascii="Book Antiqua" w:hAnsi="Book Antiqua" w:cs="Book Antiqua"/>
                <w:lang w:eastAsia="zh-CN"/>
              </w:rPr>
              <w:t>Metagranulocytes</w:t>
            </w:r>
            <w:proofErr w:type="spellEnd"/>
            <w:r w:rsidRPr="00FD30E1">
              <w:rPr>
                <w:rFonts w:ascii="Book Antiqua" w:hAnsi="Book Antiqua" w:cs="Book Antiqua"/>
                <w:lang w:eastAsia="zh-CN"/>
              </w:rPr>
              <w:t>, 4.0%; Stab cells 18.0%; Segmented granulocyte</w:t>
            </w:r>
            <w:r w:rsidR="006B1F01">
              <w:rPr>
                <w:rFonts w:ascii="Book Antiqua" w:hAnsi="Book Antiqua" w:cs="Book Antiqua"/>
                <w:lang w:eastAsia="zh-CN"/>
              </w:rPr>
              <w:t>s</w:t>
            </w:r>
            <w:r w:rsidRPr="00FD30E1">
              <w:rPr>
                <w:rFonts w:ascii="Book Antiqua" w:hAnsi="Book Antiqua" w:cs="Book Antiqua"/>
                <w:lang w:eastAsia="zh-CN"/>
              </w:rPr>
              <w:t>, 7.0%; Early erythroblasts, 2%; Intermediate erythroblasts, 11%; Late erythroblasts, 49%; Lymphocytes, 9.0%</w:t>
            </w:r>
          </w:p>
        </w:tc>
      </w:tr>
      <w:tr w:rsidR="009C2336" w:rsidRPr="00FD30E1" w14:paraId="6FFD2D0D" w14:textId="77777777">
        <w:trPr>
          <w:trHeight w:val="492"/>
        </w:trPr>
        <w:tc>
          <w:tcPr>
            <w:tcW w:w="8856" w:type="dxa"/>
          </w:tcPr>
          <w:p w14:paraId="320B20FC" w14:textId="77777777" w:rsidR="009C2336" w:rsidRPr="00FD30E1" w:rsidRDefault="0075091C" w:rsidP="00FD30E1">
            <w:pPr>
              <w:adjustRightInd w:val="0"/>
              <w:snapToGrid w:val="0"/>
              <w:spacing w:line="360" w:lineRule="auto"/>
              <w:rPr>
                <w:rFonts w:ascii="Book Antiqua" w:hAnsi="Book Antiqua"/>
                <w:lang w:eastAsia="zh-CN"/>
              </w:rPr>
            </w:pPr>
            <w:r w:rsidRPr="00FD30E1">
              <w:rPr>
                <w:rFonts w:ascii="Book Antiqua" w:hAnsi="Book Antiqua" w:cs="Book Antiqua"/>
                <w:lang w:eastAsia="zh-CN"/>
              </w:rPr>
              <w:t>Flow cytometric analysis for the BM specimen</w:t>
            </w:r>
          </w:p>
        </w:tc>
      </w:tr>
      <w:tr w:rsidR="009C2336" w:rsidRPr="00FD30E1" w14:paraId="0DE2AA71" w14:textId="77777777">
        <w:trPr>
          <w:trHeight w:val="396"/>
        </w:trPr>
        <w:tc>
          <w:tcPr>
            <w:tcW w:w="8856" w:type="dxa"/>
          </w:tcPr>
          <w:p w14:paraId="5EB62CD4" w14:textId="77777777" w:rsidR="009C2336" w:rsidRPr="00FD30E1" w:rsidRDefault="0075091C" w:rsidP="00FD30E1">
            <w:pPr>
              <w:adjustRightInd w:val="0"/>
              <w:snapToGrid w:val="0"/>
              <w:spacing w:line="360" w:lineRule="auto"/>
              <w:rPr>
                <w:rFonts w:ascii="Book Antiqua" w:hAnsi="Book Antiqua" w:cs="Book Antiqua"/>
                <w:lang w:eastAsia="zh-CN"/>
              </w:rPr>
            </w:pPr>
            <w:r w:rsidRPr="00FD30E1">
              <w:rPr>
                <w:rFonts w:ascii="Book Antiqua" w:hAnsi="Book Antiqua" w:cs="Book Antiqua"/>
                <w:lang w:eastAsia="zh-CN"/>
              </w:rPr>
              <w:t xml:space="preserve">CD45-, 48.30%; CD45-CD71+, 35.68%; CD34, 2.16%; CD117, 6.86%; HLA-DR, 16.74%; CD34+CD117+, 1.59%; CD34+HLA-DR+, 1.06%; CD13, 39.42; CD33, </w:t>
            </w:r>
            <w:r w:rsidRPr="00FD30E1">
              <w:rPr>
                <w:rFonts w:ascii="Book Antiqua" w:hAnsi="Book Antiqua" w:cs="Book Antiqua"/>
                <w:lang w:eastAsia="zh-CN"/>
              </w:rPr>
              <w:lastRenderedPageBreak/>
              <w:t>36.4%; CD11b, 40.57%; CD16, 24.96%; CD14, 5.52%, CD64, 23.22%; CD13+CD16+, 24.34%; CD15+CD11b+, 29.38%; CD3, 11.71%; CD2, 7.39%; CD4, 9.72%; CD8, 15.78%; CD5, 5.36%; CD7, 5.25%; CD56, 10.63%; CD3+CD2+, 5.57%; CD3+CD4+, 4.57%; CD3+CD8+, 6.97%; CD3+CD5+, 5.24%; CD3+CD56+,1.02%; CD3+CD7+, 4.22%; CD19, 2.19%; CD19+CD20+, 1.57%; CD19+CD10+, 0.14%; CD19+CD5+, 0.12%; CD19+CD38+, 0.13%</w:t>
            </w:r>
          </w:p>
        </w:tc>
      </w:tr>
      <w:tr w:rsidR="009C2336" w:rsidRPr="00FD30E1" w14:paraId="72AEDB14" w14:textId="77777777">
        <w:trPr>
          <w:trHeight w:val="396"/>
        </w:trPr>
        <w:tc>
          <w:tcPr>
            <w:tcW w:w="8856" w:type="dxa"/>
          </w:tcPr>
          <w:p w14:paraId="4BB17A55" w14:textId="77777777" w:rsidR="009C2336" w:rsidRPr="00FD30E1" w:rsidRDefault="0075091C" w:rsidP="00FD30E1">
            <w:pPr>
              <w:adjustRightInd w:val="0"/>
              <w:snapToGrid w:val="0"/>
              <w:spacing w:line="360" w:lineRule="auto"/>
              <w:rPr>
                <w:rFonts w:ascii="Book Antiqua" w:hAnsi="Book Antiqua" w:cs="Book Antiqua"/>
                <w:lang w:eastAsia="zh-CN"/>
              </w:rPr>
            </w:pPr>
            <w:r w:rsidRPr="00FD30E1">
              <w:rPr>
                <w:rFonts w:ascii="Book Antiqua" w:hAnsi="Book Antiqua" w:cs="Book Antiqua"/>
                <w:lang w:eastAsia="zh-CN"/>
              </w:rPr>
              <w:lastRenderedPageBreak/>
              <w:t>PHN clone analysis</w:t>
            </w:r>
          </w:p>
        </w:tc>
      </w:tr>
      <w:tr w:rsidR="009C2336" w:rsidRPr="00FD30E1" w14:paraId="5631D53E" w14:textId="77777777">
        <w:trPr>
          <w:trHeight w:val="960"/>
        </w:trPr>
        <w:tc>
          <w:tcPr>
            <w:tcW w:w="8856" w:type="dxa"/>
          </w:tcPr>
          <w:p w14:paraId="3917840E" w14:textId="77777777" w:rsidR="009C2336" w:rsidRPr="00FD30E1" w:rsidRDefault="0075091C" w:rsidP="00FD30E1">
            <w:pPr>
              <w:adjustRightInd w:val="0"/>
              <w:snapToGrid w:val="0"/>
              <w:spacing w:line="360" w:lineRule="auto"/>
              <w:rPr>
                <w:rFonts w:ascii="Book Antiqua" w:hAnsi="Book Antiqua" w:cs="Book Antiqua"/>
                <w:lang w:eastAsia="zh-CN"/>
              </w:rPr>
            </w:pPr>
            <w:r w:rsidRPr="00FD30E1">
              <w:rPr>
                <w:rFonts w:ascii="Book Antiqua" w:hAnsi="Book Antiqua" w:cs="Book Antiqua"/>
                <w:lang w:eastAsia="zh-CN"/>
              </w:rPr>
              <w:t>Red blood cells: CD55, 99.69%; CD59, 99.51%; Granulocytes: CD55, 98.03%; CD59, 96.30%</w:t>
            </w:r>
          </w:p>
        </w:tc>
      </w:tr>
      <w:tr w:rsidR="009C2336" w:rsidRPr="00FD30E1" w14:paraId="1D6937C3" w14:textId="77777777">
        <w:trPr>
          <w:trHeight w:val="336"/>
        </w:trPr>
        <w:tc>
          <w:tcPr>
            <w:tcW w:w="8856" w:type="dxa"/>
          </w:tcPr>
          <w:p w14:paraId="50CE824A" w14:textId="7B9672BE" w:rsidR="009C2336" w:rsidRPr="00FD30E1" w:rsidRDefault="006B1F01" w:rsidP="00FD30E1">
            <w:pPr>
              <w:adjustRightInd w:val="0"/>
              <w:snapToGrid w:val="0"/>
              <w:spacing w:line="360" w:lineRule="auto"/>
              <w:rPr>
                <w:rFonts w:ascii="Book Antiqua" w:hAnsi="Book Antiqua"/>
                <w:lang w:eastAsia="zh-CN"/>
              </w:rPr>
            </w:pPr>
            <w:r>
              <w:rPr>
                <w:rFonts w:ascii="Book Antiqua" w:hAnsi="Book Antiqua" w:cs="Book Antiqua"/>
                <w:lang w:eastAsia="zh-CN"/>
              </w:rPr>
              <w:t>C</w:t>
            </w:r>
            <w:r w:rsidRPr="00FD30E1">
              <w:rPr>
                <w:rFonts w:ascii="Book Antiqua" w:hAnsi="Book Antiqua" w:cs="Book Antiqua"/>
                <w:lang w:eastAsia="zh-CN"/>
              </w:rPr>
              <w:t xml:space="preserve">onventional </w:t>
            </w:r>
            <w:r w:rsidR="0075091C" w:rsidRPr="00FD30E1">
              <w:rPr>
                <w:rFonts w:ascii="Book Antiqua" w:hAnsi="Book Antiqua" w:cs="Book Antiqua"/>
                <w:lang w:eastAsia="zh-CN"/>
              </w:rPr>
              <w:t>cytogenetic analysis</w:t>
            </w:r>
          </w:p>
        </w:tc>
      </w:tr>
      <w:tr w:rsidR="009C2336" w:rsidRPr="00FD30E1" w14:paraId="02D4A61B" w14:textId="77777777">
        <w:trPr>
          <w:trHeight w:val="323"/>
        </w:trPr>
        <w:tc>
          <w:tcPr>
            <w:tcW w:w="8856" w:type="dxa"/>
          </w:tcPr>
          <w:p w14:paraId="688CF660" w14:textId="48C52CA5" w:rsidR="009C2336" w:rsidRPr="00FD30E1" w:rsidRDefault="0075091C" w:rsidP="00FD30E1">
            <w:pPr>
              <w:adjustRightInd w:val="0"/>
              <w:snapToGrid w:val="0"/>
              <w:spacing w:line="360" w:lineRule="auto"/>
              <w:rPr>
                <w:rFonts w:ascii="Book Antiqua" w:hAnsi="Book Antiqua" w:cs="Book Antiqua"/>
                <w:lang w:eastAsia="zh-CN"/>
              </w:rPr>
            </w:pPr>
            <w:r w:rsidRPr="00FD30E1">
              <w:rPr>
                <w:rFonts w:ascii="Book Antiqua" w:hAnsi="Book Antiqua" w:cs="Book Antiqua"/>
                <w:color w:val="000000"/>
                <w:lang w:eastAsia="zh-CN" w:bidi="ar"/>
              </w:rPr>
              <w:t>45,XY,-7</w:t>
            </w:r>
            <w:r w:rsidRPr="00FD30E1">
              <w:rPr>
                <w:rFonts w:ascii="Book Antiqua" w:hAnsi="Book Antiqua" w:cs="Book Antiqua"/>
                <w:color w:val="000000"/>
                <w:vertAlign w:val="superscript"/>
                <w:lang w:eastAsia="zh-CN" w:bidi="ar"/>
              </w:rPr>
              <w:t>[10]</w:t>
            </w:r>
          </w:p>
        </w:tc>
      </w:tr>
      <w:tr w:rsidR="009C2336" w:rsidRPr="00FD30E1" w14:paraId="005300F2" w14:textId="77777777">
        <w:trPr>
          <w:trHeight w:val="408"/>
        </w:trPr>
        <w:tc>
          <w:tcPr>
            <w:tcW w:w="8856" w:type="dxa"/>
          </w:tcPr>
          <w:p w14:paraId="32F51C7F" w14:textId="77777777" w:rsidR="009C2336" w:rsidRPr="00FD30E1" w:rsidRDefault="0075091C" w:rsidP="00FD30E1">
            <w:pPr>
              <w:adjustRightInd w:val="0"/>
              <w:snapToGrid w:val="0"/>
              <w:spacing w:line="360" w:lineRule="auto"/>
              <w:rPr>
                <w:rFonts w:ascii="Book Antiqua" w:eastAsia="微软雅黑" w:hAnsi="Book Antiqua" w:cs="Book Antiqua"/>
                <w:color w:val="000000"/>
                <w:lang w:eastAsia="zh-CN" w:bidi="ar"/>
              </w:rPr>
            </w:pPr>
            <w:r w:rsidRPr="00FD30E1">
              <w:rPr>
                <w:rFonts w:ascii="Book Antiqua" w:hAnsi="Book Antiqua" w:cs="Book Antiqua"/>
                <w:lang w:eastAsia="zh-CN"/>
              </w:rPr>
              <w:t>Genetic investigation</w:t>
            </w:r>
            <w:r w:rsidR="006B1F01">
              <w:rPr>
                <w:rFonts w:ascii="Book Antiqua" w:hAnsi="Book Antiqua" w:cs="Book Antiqua"/>
                <w:lang w:eastAsia="zh-CN"/>
              </w:rPr>
              <w:t>s</w:t>
            </w:r>
            <w:r w:rsidRPr="00FD30E1">
              <w:rPr>
                <w:rFonts w:ascii="Book Antiqua" w:hAnsi="Book Antiqua" w:cs="Book Antiqua"/>
                <w:lang w:eastAsia="zh-CN"/>
              </w:rPr>
              <w:t xml:space="preserve"> for hematopoietic malignancy</w:t>
            </w:r>
          </w:p>
        </w:tc>
      </w:tr>
      <w:tr w:rsidR="009C2336" w:rsidRPr="00FD30E1" w14:paraId="4778977C" w14:textId="77777777">
        <w:trPr>
          <w:trHeight w:val="408"/>
        </w:trPr>
        <w:tc>
          <w:tcPr>
            <w:tcW w:w="8856" w:type="dxa"/>
          </w:tcPr>
          <w:p w14:paraId="0B57EF00" w14:textId="58B4CAF3" w:rsidR="009C2336" w:rsidRPr="00FD30E1" w:rsidRDefault="0075091C">
            <w:pPr>
              <w:widowControl/>
              <w:pBdr>
                <w:bottom w:val="single" w:sz="4" w:space="1" w:color="auto"/>
              </w:pBdr>
              <w:adjustRightInd w:val="0"/>
              <w:snapToGrid w:val="0"/>
              <w:spacing w:line="360" w:lineRule="auto"/>
              <w:rPr>
                <w:rFonts w:ascii="Book Antiqua" w:eastAsia="微软雅黑" w:hAnsi="Book Antiqua" w:cs="Book Antiqua"/>
                <w:iCs/>
                <w:color w:val="000000"/>
                <w:lang w:eastAsia="zh-CN" w:bidi="ar"/>
              </w:rPr>
            </w:pPr>
            <w:r w:rsidRPr="00FD30E1">
              <w:rPr>
                <w:rFonts w:ascii="Book Antiqua" w:eastAsia="微软雅黑" w:hAnsi="Book Antiqua" w:cs="Book Antiqua"/>
                <w:color w:val="000000"/>
                <w:lang w:eastAsia="zh-CN" w:bidi="ar"/>
              </w:rPr>
              <w:t>Positive results for</w:t>
            </w:r>
            <w:r w:rsidR="006B1F01">
              <w:rPr>
                <w:rFonts w:ascii="Book Antiqua" w:eastAsia="微软雅黑" w:hAnsi="Book Antiqua" w:cs="Book Antiqua"/>
                <w:color w:val="000000"/>
                <w:lang w:eastAsia="zh-CN" w:bidi="ar"/>
              </w:rPr>
              <w:t xml:space="preserve"> </w:t>
            </w:r>
            <w:r w:rsidRPr="00FD30E1">
              <w:rPr>
                <w:rFonts w:ascii="Book Antiqua" w:eastAsia="微软雅黑" w:hAnsi="Book Antiqua" w:cs="Book Antiqua"/>
                <w:iCs/>
                <w:color w:val="000000"/>
                <w:lang w:eastAsia="zh-CN" w:bidi="ar"/>
              </w:rPr>
              <w:t xml:space="preserve">KRAS, 44.2%; RUNX1, 43.8%; PTPN11, 45.4%; SETBP1, 49.5%; </w:t>
            </w:r>
            <w:r w:rsidRPr="00FD30E1">
              <w:rPr>
                <w:rFonts w:ascii="Book Antiqua" w:eastAsia="微软雅黑" w:hAnsi="Book Antiqua" w:cs="Book Antiqua"/>
                <w:color w:val="000000"/>
                <w:lang w:eastAsia="zh-CN" w:bidi="ar"/>
              </w:rPr>
              <w:t>Negative results for</w:t>
            </w:r>
            <w:r w:rsidR="0029368D">
              <w:rPr>
                <w:rFonts w:ascii="Book Antiqua" w:eastAsia="微软雅黑" w:hAnsi="Book Antiqua" w:cs="Book Antiqua"/>
                <w:color w:val="000000"/>
                <w:lang w:eastAsia="zh-CN" w:bidi="ar"/>
              </w:rPr>
              <w:t xml:space="preserve"> </w:t>
            </w:r>
            <w:r w:rsidRPr="00FD30E1">
              <w:rPr>
                <w:rFonts w:ascii="Book Antiqua" w:eastAsia="微软雅黑" w:hAnsi="Book Antiqua" w:cs="Book Antiqua"/>
                <w:iCs/>
                <w:color w:val="000000"/>
                <w:lang w:eastAsia="zh-CN" w:bidi="ar"/>
              </w:rPr>
              <w:t>GNAS, NRAS, HRAS, ASXL1, EZH2, DNMT3A, TET2, SF3B1, SRSF2, U2AF1, ZRSR2, STAG2, CBL, CBLB, CBLC, CUX1, ETV6, GATA2, IDH1, IDH2, JAK2, MPL, CALR, NOTCH1, WT1, TP53</w:t>
            </w:r>
          </w:p>
        </w:tc>
      </w:tr>
    </w:tbl>
    <w:p w14:paraId="78585902" w14:textId="05D645A0" w:rsidR="009C2336" w:rsidRPr="00FD30E1" w:rsidRDefault="0075091C" w:rsidP="00FD30E1">
      <w:pPr>
        <w:adjustRightInd w:val="0"/>
        <w:snapToGrid w:val="0"/>
        <w:spacing w:line="360" w:lineRule="auto"/>
        <w:jc w:val="both"/>
        <w:rPr>
          <w:rFonts w:ascii="Book Antiqua" w:eastAsia="Book Antiqua" w:hAnsi="Book Antiqua"/>
          <w:color w:val="000000"/>
          <w:lang w:eastAsia="zh-CN"/>
        </w:rPr>
      </w:pPr>
      <w:r w:rsidRPr="00FD30E1">
        <w:rPr>
          <w:rFonts w:ascii="Book Antiqua" w:hAnsi="Book Antiqua" w:cs="Book Antiqua"/>
        </w:rPr>
        <w:t>WBC</w:t>
      </w:r>
      <w:r w:rsidRPr="00FD30E1">
        <w:rPr>
          <w:rFonts w:ascii="Book Antiqua" w:eastAsia="Book Antiqua" w:hAnsi="Book Antiqua"/>
          <w:color w:val="000000"/>
        </w:rPr>
        <w:t>:</w:t>
      </w:r>
      <w:r w:rsidRPr="00FD30E1">
        <w:rPr>
          <w:rFonts w:ascii="Book Antiqua" w:hAnsi="Book Antiqua"/>
          <w:color w:val="000000"/>
          <w:lang w:eastAsia="zh-CN"/>
        </w:rPr>
        <w:t xml:space="preserve"> </w:t>
      </w:r>
      <w:r w:rsidRPr="00FD30E1">
        <w:rPr>
          <w:rFonts w:ascii="Book Antiqua" w:eastAsia="Book Antiqua" w:hAnsi="Book Antiqua"/>
          <w:color w:val="000000"/>
        </w:rPr>
        <w:t xml:space="preserve">White blood cell count; Hb: Hemoglobulin level; </w:t>
      </w:r>
      <w:proofErr w:type="spellStart"/>
      <w:r w:rsidRPr="00FD30E1">
        <w:rPr>
          <w:rFonts w:ascii="Book Antiqua" w:eastAsia="Book Antiqua" w:hAnsi="Book Antiqua"/>
          <w:color w:val="000000"/>
        </w:rPr>
        <w:t>Plt</w:t>
      </w:r>
      <w:proofErr w:type="spellEnd"/>
      <w:r w:rsidRPr="00FD30E1">
        <w:rPr>
          <w:rFonts w:ascii="Book Antiqua" w:eastAsia="Book Antiqua" w:hAnsi="Book Antiqua"/>
          <w:color w:val="000000"/>
        </w:rPr>
        <w:t>: Platelet count; BM: Bone marrow; PB</w:t>
      </w:r>
      <w:r w:rsidRPr="00FD30E1">
        <w:rPr>
          <w:rFonts w:ascii="Book Antiqua" w:hAnsi="Book Antiqua"/>
          <w:color w:val="000000"/>
          <w:lang w:eastAsia="zh-CN"/>
        </w:rPr>
        <w:t xml:space="preserve">: </w:t>
      </w:r>
      <w:r w:rsidRPr="00FD30E1">
        <w:rPr>
          <w:rFonts w:ascii="Book Antiqua" w:eastAsia="Book Antiqua" w:hAnsi="Book Antiqua"/>
          <w:bCs/>
          <w:color w:val="000000"/>
        </w:rPr>
        <w:t>Periphery blood</w:t>
      </w:r>
      <w:r w:rsidRPr="00FD30E1">
        <w:rPr>
          <w:rFonts w:ascii="Book Antiqua" w:eastAsia="Book Antiqua" w:hAnsi="Book Antiqua"/>
          <w:color w:val="000000"/>
        </w:rPr>
        <w:t>.</w:t>
      </w:r>
    </w:p>
    <w:sectPr w:rsidR="009C2336" w:rsidRPr="00FD30E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C7B012" w14:textId="77777777" w:rsidR="00225BC9" w:rsidRDefault="00225BC9">
      <w:r>
        <w:separator/>
      </w:r>
    </w:p>
  </w:endnote>
  <w:endnote w:type="continuationSeparator" w:id="0">
    <w:p w14:paraId="23C3C118" w14:textId="77777777" w:rsidR="00225BC9" w:rsidRDefault="00225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2682465"/>
    </w:sdtPr>
    <w:sdtEndPr/>
    <w:sdtContent>
      <w:sdt>
        <w:sdtPr>
          <w:id w:val="-1769616900"/>
        </w:sdtPr>
        <w:sdtEndPr/>
        <w:sdtContent>
          <w:p w14:paraId="604F2080" w14:textId="77777777" w:rsidR="009C2336" w:rsidRDefault="0075091C">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245A0">
              <w:rPr>
                <w:b/>
                <w:bCs/>
                <w:noProof/>
              </w:rPr>
              <w:t>26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245A0">
              <w:rPr>
                <w:b/>
                <w:bCs/>
                <w:noProof/>
              </w:rPr>
              <w:t>26</w:t>
            </w:r>
            <w:r>
              <w:rPr>
                <w:b/>
                <w:bCs/>
                <w:sz w:val="24"/>
                <w:szCs w:val="24"/>
              </w:rPr>
              <w:fldChar w:fldCharType="end"/>
            </w:r>
          </w:p>
        </w:sdtContent>
      </w:sdt>
    </w:sdtContent>
  </w:sdt>
  <w:p w14:paraId="569EC82F" w14:textId="77777777" w:rsidR="009C2336" w:rsidRDefault="009C233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224DC9" w14:textId="77777777" w:rsidR="00225BC9" w:rsidRDefault="00225BC9">
      <w:r>
        <w:separator/>
      </w:r>
    </w:p>
  </w:footnote>
  <w:footnote w:type="continuationSeparator" w:id="0">
    <w:p w14:paraId="0B383F02" w14:textId="77777777" w:rsidR="00225BC9" w:rsidRDefault="00225B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2877"/>
    <w:rsid w:val="000677FF"/>
    <w:rsid w:val="00073CEC"/>
    <w:rsid w:val="00105767"/>
    <w:rsid w:val="00122C00"/>
    <w:rsid w:val="00197917"/>
    <w:rsid w:val="001A0393"/>
    <w:rsid w:val="001F7E11"/>
    <w:rsid w:val="00225BC9"/>
    <w:rsid w:val="00251570"/>
    <w:rsid w:val="00291CA9"/>
    <w:rsid w:val="0029368D"/>
    <w:rsid w:val="002976E7"/>
    <w:rsid w:val="002C1D60"/>
    <w:rsid w:val="002D3E43"/>
    <w:rsid w:val="003104DB"/>
    <w:rsid w:val="00390EF9"/>
    <w:rsid w:val="00405643"/>
    <w:rsid w:val="0042580A"/>
    <w:rsid w:val="00443EDA"/>
    <w:rsid w:val="004523F0"/>
    <w:rsid w:val="00485F26"/>
    <w:rsid w:val="00486FE3"/>
    <w:rsid w:val="004C77F4"/>
    <w:rsid w:val="004D7B63"/>
    <w:rsid w:val="0052056A"/>
    <w:rsid w:val="00571274"/>
    <w:rsid w:val="0058750E"/>
    <w:rsid w:val="005B0899"/>
    <w:rsid w:val="0060625D"/>
    <w:rsid w:val="006245A0"/>
    <w:rsid w:val="006372CF"/>
    <w:rsid w:val="006421C7"/>
    <w:rsid w:val="00646B93"/>
    <w:rsid w:val="006A472C"/>
    <w:rsid w:val="006B1F01"/>
    <w:rsid w:val="0071615A"/>
    <w:rsid w:val="0075091C"/>
    <w:rsid w:val="00754292"/>
    <w:rsid w:val="00771FAD"/>
    <w:rsid w:val="007807FB"/>
    <w:rsid w:val="0078358D"/>
    <w:rsid w:val="007B1BDC"/>
    <w:rsid w:val="00841BF4"/>
    <w:rsid w:val="00891FC1"/>
    <w:rsid w:val="0089745C"/>
    <w:rsid w:val="008E6370"/>
    <w:rsid w:val="009039B2"/>
    <w:rsid w:val="00940400"/>
    <w:rsid w:val="0095570C"/>
    <w:rsid w:val="009A1C23"/>
    <w:rsid w:val="009C2336"/>
    <w:rsid w:val="009D4A02"/>
    <w:rsid w:val="00A43790"/>
    <w:rsid w:val="00A77B3E"/>
    <w:rsid w:val="00AC7C94"/>
    <w:rsid w:val="00AF0F4B"/>
    <w:rsid w:val="00B260E9"/>
    <w:rsid w:val="00C101BF"/>
    <w:rsid w:val="00C2455E"/>
    <w:rsid w:val="00C26C70"/>
    <w:rsid w:val="00C52D7E"/>
    <w:rsid w:val="00CA1CF4"/>
    <w:rsid w:val="00CA2A55"/>
    <w:rsid w:val="00CC4D80"/>
    <w:rsid w:val="00DD229F"/>
    <w:rsid w:val="00E0375B"/>
    <w:rsid w:val="00E1092D"/>
    <w:rsid w:val="00E71E73"/>
    <w:rsid w:val="00E732D5"/>
    <w:rsid w:val="00E7566F"/>
    <w:rsid w:val="00E84A02"/>
    <w:rsid w:val="00E92F8C"/>
    <w:rsid w:val="00EB2A8C"/>
    <w:rsid w:val="00F01582"/>
    <w:rsid w:val="00F22873"/>
    <w:rsid w:val="00FA2284"/>
    <w:rsid w:val="00FC4728"/>
    <w:rsid w:val="00FD30E1"/>
    <w:rsid w:val="00FE4BD5"/>
    <w:rsid w:val="00FF0E6C"/>
    <w:rsid w:val="1E280DF5"/>
    <w:rsid w:val="39231B7F"/>
    <w:rsid w:val="49DC4F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FC4A8D"/>
  <w15:docId w15:val="{E4D2A94D-632F-4BCB-AC8A-F329355F2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pPr>
    <w:rPr>
      <w:sz w:val="18"/>
      <w:szCs w:val="18"/>
    </w:rPr>
  </w:style>
  <w:style w:type="paragraph" w:styleId="a5">
    <w:name w:val="header"/>
    <w:basedOn w:val="a"/>
    <w:link w:val="a6"/>
    <w:unhideWhenUsed/>
    <w:pPr>
      <w:pBdr>
        <w:bottom w:val="single" w:sz="6" w:space="1" w:color="auto"/>
      </w:pBdr>
      <w:tabs>
        <w:tab w:val="center" w:pos="4153"/>
        <w:tab w:val="right" w:pos="8306"/>
      </w:tabs>
      <w:snapToGrid w:val="0"/>
      <w:jc w:val="center"/>
    </w:pPr>
    <w:rPr>
      <w:sz w:val="18"/>
      <w:szCs w:val="18"/>
    </w:rPr>
  </w:style>
  <w:style w:type="table" w:styleId="a7">
    <w:name w:val="Table Grid"/>
    <w:basedOn w:val="a1"/>
    <w:qFormat/>
    <w:pPr>
      <w:widowControl w:val="0"/>
      <w:jc w:val="both"/>
    </w:pPr>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a0"/>
  </w:style>
  <w:style w:type="character" w:customStyle="1" w:styleId="a6">
    <w:name w:val="页眉 字符"/>
    <w:basedOn w:val="a0"/>
    <w:link w:val="a5"/>
    <w:rPr>
      <w:sz w:val="18"/>
      <w:szCs w:val="18"/>
    </w:rPr>
  </w:style>
  <w:style w:type="character" w:customStyle="1" w:styleId="a4">
    <w:name w:val="页脚 字符"/>
    <w:basedOn w:val="a0"/>
    <w:link w:val="a3"/>
    <w:uiPriority w:val="99"/>
    <w:rPr>
      <w:sz w:val="18"/>
      <w:szCs w:val="18"/>
    </w:rPr>
  </w:style>
  <w:style w:type="paragraph" w:customStyle="1" w:styleId="EndNoteBibliography">
    <w:name w:val="EndNote Bibliography"/>
    <w:basedOn w:val="a"/>
    <w:link w:val="EndNoteBibliographyChar"/>
    <w:qFormat/>
    <w:rPr>
      <w:rFonts w:ascii="等线" w:eastAsia="等线" w:hAnsi="等线" w:cstheme="minorBidi"/>
      <w:kern w:val="2"/>
      <w:lang w:eastAsia="zh-CN"/>
    </w:rPr>
  </w:style>
  <w:style w:type="character" w:customStyle="1" w:styleId="EndNoteBibliographyChar">
    <w:name w:val="EndNote Bibliography Char"/>
    <w:basedOn w:val="a0"/>
    <w:link w:val="EndNoteBibliography"/>
    <w:qFormat/>
    <w:rPr>
      <w:rFonts w:ascii="等线" w:eastAsia="等线" w:hAnsi="等线" w:cstheme="minorBidi"/>
      <w:kern w:val="2"/>
      <w:sz w:val="24"/>
      <w:szCs w:val="24"/>
      <w:lang w:eastAsia="zh-CN"/>
    </w:rPr>
  </w:style>
  <w:style w:type="paragraph" w:styleId="a8">
    <w:name w:val="Balloon Text"/>
    <w:basedOn w:val="a"/>
    <w:link w:val="a9"/>
    <w:semiHidden/>
    <w:unhideWhenUsed/>
    <w:rsid w:val="000677FF"/>
    <w:rPr>
      <w:sz w:val="18"/>
      <w:szCs w:val="18"/>
    </w:rPr>
  </w:style>
  <w:style w:type="character" w:customStyle="1" w:styleId="a9">
    <w:name w:val="批注框文本 字符"/>
    <w:basedOn w:val="a0"/>
    <w:link w:val="a8"/>
    <w:semiHidden/>
    <w:rsid w:val="000677FF"/>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7FC22A08-2381-4D0C-B74D-6788269178B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6270</Words>
  <Characters>35741</Characters>
  <Application>Microsoft Office Word</Application>
  <DocSecurity>0</DocSecurity>
  <Lines>297</Lines>
  <Paragraphs>83</Paragraphs>
  <ScaleCrop>false</ScaleCrop>
  <Company>微软中国</Company>
  <LinksUpToDate>false</LinksUpToDate>
  <CharactersWithSpaces>41928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Administrator.PC-201707071428</dc:creator>
  <cp:lastModifiedBy>wdm</cp:lastModifiedBy>
  <cp:revision>4</cp:revision>
  <dcterms:created xsi:type="dcterms:W3CDTF">2020-10-07T12:25:00Z</dcterms:created>
  <dcterms:modified xsi:type="dcterms:W3CDTF">2020-10-09T08:24:00Z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